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198B7">
      <w:pPr>
        <w:spacing w:line="360" w:lineRule="auto"/>
        <w:jc w:val="center"/>
        <w:rPr>
          <w:rFonts w:ascii="宋体" w:hAnsi="宋体" w:cs="宋体"/>
          <w:b/>
          <w:color w:val="auto"/>
          <w:sz w:val="24"/>
          <w:highlight w:val="none"/>
        </w:rPr>
      </w:pPr>
    </w:p>
    <w:p w14:paraId="1ED97236">
      <w:pPr>
        <w:spacing w:line="360" w:lineRule="auto"/>
        <w:jc w:val="center"/>
        <w:rPr>
          <w:rFonts w:ascii="宋体" w:hAnsi="宋体" w:cs="宋体"/>
          <w:b/>
          <w:color w:val="auto"/>
          <w:sz w:val="24"/>
          <w:highlight w:val="none"/>
        </w:rPr>
      </w:pPr>
    </w:p>
    <w:p w14:paraId="4D45C11D">
      <w:pPr>
        <w:adjustRightInd/>
        <w:spacing w:line="360" w:lineRule="auto"/>
        <w:jc w:val="center"/>
        <w:rPr>
          <w:rFonts w:ascii="宋体" w:hAnsi="宋体" w:cs="宋体"/>
          <w:b/>
          <w:color w:val="auto"/>
          <w:sz w:val="44"/>
          <w:szCs w:val="44"/>
          <w:highlight w:val="none"/>
        </w:rPr>
      </w:pPr>
    </w:p>
    <w:p w14:paraId="747EA08D">
      <w:pPr>
        <w:spacing w:line="360" w:lineRule="auto"/>
        <w:jc w:val="center"/>
        <w:rPr>
          <w:rFonts w:ascii="宋体" w:hAnsi="宋体" w:cs="宋体"/>
          <w:b/>
          <w:color w:val="auto"/>
          <w:sz w:val="44"/>
          <w:szCs w:val="44"/>
          <w:highlight w:val="none"/>
        </w:rPr>
      </w:pPr>
    </w:p>
    <w:p w14:paraId="43B715BA">
      <w:pPr>
        <w:adjustRightInd/>
        <w:spacing w:line="360" w:lineRule="auto"/>
        <w:jc w:val="center"/>
        <w:rPr>
          <w:rFonts w:ascii="宋体" w:hAnsi="宋体" w:cs="宋体"/>
          <w:b/>
          <w:color w:val="auto"/>
          <w:sz w:val="48"/>
          <w:szCs w:val="48"/>
          <w:highlight w:val="none"/>
        </w:rPr>
      </w:pPr>
    </w:p>
    <w:p w14:paraId="00B39BAA">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val="en-US" w:eastAsia="zh-CN"/>
        </w:rPr>
        <w:t>朝晖街道2024-2026年度数字城管“四个损坏”及环境整治长效管理代整治服务（含社区代整治）项目</w:t>
      </w:r>
    </w:p>
    <w:p w14:paraId="2BAE43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6FDA3B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CEB2CD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ZJHX-2401-96</w:t>
      </w:r>
    </w:p>
    <w:p w14:paraId="7F318B6F">
      <w:pPr>
        <w:adjustRightInd/>
        <w:spacing w:line="360" w:lineRule="auto"/>
        <w:rPr>
          <w:rFonts w:ascii="宋体" w:hAnsi="宋体" w:cs="宋体"/>
          <w:color w:val="auto"/>
          <w:sz w:val="28"/>
          <w:szCs w:val="20"/>
          <w:highlight w:val="none"/>
        </w:rPr>
      </w:pPr>
    </w:p>
    <w:p w14:paraId="5C87490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3D325CD">
      <w:pPr>
        <w:spacing w:line="360" w:lineRule="auto"/>
        <w:jc w:val="center"/>
        <w:rPr>
          <w:rFonts w:ascii="宋体" w:hAnsi="宋体" w:cs="宋体"/>
          <w:b/>
          <w:color w:val="auto"/>
          <w:sz w:val="44"/>
          <w:szCs w:val="44"/>
          <w:highlight w:val="none"/>
        </w:rPr>
      </w:pPr>
    </w:p>
    <w:p w14:paraId="7BA024A2">
      <w:pPr>
        <w:spacing w:line="360" w:lineRule="auto"/>
        <w:jc w:val="center"/>
        <w:rPr>
          <w:rFonts w:ascii="宋体" w:hAnsi="宋体" w:cs="宋体"/>
          <w:color w:val="auto"/>
          <w:sz w:val="24"/>
          <w:highlight w:val="none"/>
        </w:rPr>
      </w:pPr>
    </w:p>
    <w:p w14:paraId="33273B18">
      <w:pPr>
        <w:spacing w:line="360" w:lineRule="auto"/>
        <w:jc w:val="center"/>
        <w:rPr>
          <w:rFonts w:ascii="宋体" w:hAnsi="宋体" w:cs="宋体"/>
          <w:color w:val="auto"/>
          <w:sz w:val="24"/>
          <w:highlight w:val="none"/>
        </w:rPr>
      </w:pPr>
    </w:p>
    <w:p w14:paraId="3F46344E">
      <w:pPr>
        <w:spacing w:line="360" w:lineRule="auto"/>
        <w:rPr>
          <w:rFonts w:ascii="宋体" w:hAnsi="宋体" w:cs="宋体"/>
          <w:color w:val="auto"/>
          <w:sz w:val="32"/>
          <w:szCs w:val="32"/>
          <w:highlight w:val="none"/>
        </w:rPr>
      </w:pPr>
    </w:p>
    <w:p w14:paraId="509397F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杭州市拱墅区人民政府朝晖街道办事处</w:t>
      </w:r>
    </w:p>
    <w:p w14:paraId="3B83F9B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浙江鸿昕项目管理有限公司</w:t>
      </w:r>
    </w:p>
    <w:p w14:paraId="45AAB006">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cs="宋体"/>
          <w:color w:val="auto"/>
          <w:sz w:val="24"/>
          <w:highlight w:val="none"/>
        </w:rPr>
        <w:br w:type="page"/>
      </w:r>
      <w:bookmarkStart w:id="0" w:name="_Hlt67893495"/>
      <w:bookmarkEnd w:id="0"/>
    </w:p>
    <w:p w14:paraId="4D0FB931">
      <w:pPr>
        <w:pStyle w:val="638"/>
        <w:rPr>
          <w:color w:val="auto"/>
          <w:highlight w:val="none"/>
        </w:rPr>
      </w:pPr>
    </w:p>
    <w:p w14:paraId="4377362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355E21D">
      <w:pPr>
        <w:spacing w:line="360" w:lineRule="auto"/>
        <w:rPr>
          <w:rFonts w:ascii="宋体" w:hAnsi="宋体" w:cs="宋体"/>
          <w:color w:val="auto"/>
          <w:sz w:val="32"/>
          <w:szCs w:val="32"/>
          <w:highlight w:val="none"/>
        </w:rPr>
      </w:pPr>
    </w:p>
    <w:p w14:paraId="4A9AFEE5">
      <w:pPr>
        <w:spacing w:line="360" w:lineRule="auto"/>
        <w:rPr>
          <w:rFonts w:ascii="宋体" w:hAnsi="宋体" w:cs="宋体"/>
          <w:color w:val="auto"/>
          <w:sz w:val="32"/>
          <w:szCs w:val="32"/>
          <w:highlight w:val="none"/>
        </w:rPr>
      </w:pPr>
    </w:p>
    <w:p w14:paraId="1869A3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90583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6FBD7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C99B1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847C8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626A5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0BC91B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CD88AE1">
      <w:pPr>
        <w:spacing w:line="360" w:lineRule="auto"/>
        <w:ind w:firstLine="549" w:firstLineChars="229"/>
        <w:rPr>
          <w:rFonts w:ascii="宋体" w:hAnsi="宋体" w:cs="宋体"/>
          <w:color w:val="auto"/>
          <w:sz w:val="24"/>
          <w:highlight w:val="none"/>
        </w:rPr>
      </w:pPr>
    </w:p>
    <w:p w14:paraId="6DA8DDC0">
      <w:pPr>
        <w:spacing w:line="360" w:lineRule="auto"/>
        <w:ind w:firstLine="549" w:firstLineChars="229"/>
        <w:rPr>
          <w:rFonts w:ascii="宋体" w:hAnsi="宋体" w:cs="宋体"/>
          <w:color w:val="auto"/>
          <w:sz w:val="24"/>
          <w:highlight w:val="none"/>
        </w:rPr>
      </w:pPr>
    </w:p>
    <w:p w14:paraId="71CD242A">
      <w:pPr>
        <w:spacing w:line="360" w:lineRule="auto"/>
        <w:ind w:firstLine="549" w:firstLineChars="229"/>
        <w:rPr>
          <w:rFonts w:ascii="宋体" w:hAnsi="宋体" w:cs="宋体"/>
          <w:color w:val="auto"/>
          <w:sz w:val="24"/>
          <w:highlight w:val="none"/>
        </w:rPr>
      </w:pPr>
    </w:p>
    <w:p w14:paraId="00BE3BFB">
      <w:pPr>
        <w:spacing w:line="360" w:lineRule="auto"/>
        <w:ind w:firstLine="549" w:firstLineChars="229"/>
        <w:rPr>
          <w:rFonts w:ascii="宋体" w:hAnsi="宋体" w:cs="宋体"/>
          <w:color w:val="auto"/>
          <w:sz w:val="24"/>
          <w:highlight w:val="none"/>
        </w:rPr>
      </w:pPr>
    </w:p>
    <w:p w14:paraId="159042F4">
      <w:pPr>
        <w:spacing w:line="360" w:lineRule="auto"/>
        <w:ind w:firstLine="549" w:firstLineChars="229"/>
        <w:rPr>
          <w:rFonts w:ascii="宋体" w:hAnsi="宋体" w:cs="宋体"/>
          <w:color w:val="auto"/>
          <w:sz w:val="24"/>
          <w:highlight w:val="none"/>
        </w:rPr>
      </w:pPr>
    </w:p>
    <w:p w14:paraId="7142DF1A">
      <w:pPr>
        <w:spacing w:line="360" w:lineRule="auto"/>
        <w:ind w:firstLine="549" w:firstLineChars="229"/>
        <w:rPr>
          <w:rFonts w:ascii="宋体" w:hAnsi="宋体" w:cs="宋体"/>
          <w:color w:val="auto"/>
          <w:sz w:val="24"/>
          <w:highlight w:val="none"/>
        </w:rPr>
      </w:pPr>
    </w:p>
    <w:p w14:paraId="4B790C29">
      <w:pPr>
        <w:spacing w:line="360" w:lineRule="auto"/>
        <w:ind w:firstLine="549" w:firstLineChars="229"/>
        <w:rPr>
          <w:rFonts w:ascii="宋体" w:hAnsi="宋体" w:cs="宋体"/>
          <w:color w:val="auto"/>
          <w:sz w:val="24"/>
          <w:highlight w:val="none"/>
        </w:rPr>
      </w:pPr>
    </w:p>
    <w:p w14:paraId="7EB3B21B">
      <w:pPr>
        <w:spacing w:line="360" w:lineRule="auto"/>
        <w:ind w:firstLine="549" w:firstLineChars="229"/>
        <w:rPr>
          <w:rFonts w:ascii="宋体" w:hAnsi="宋体" w:cs="宋体"/>
          <w:color w:val="auto"/>
          <w:sz w:val="24"/>
          <w:highlight w:val="none"/>
        </w:rPr>
      </w:pPr>
    </w:p>
    <w:p w14:paraId="2E3B34C4">
      <w:pPr>
        <w:spacing w:line="360" w:lineRule="auto"/>
        <w:ind w:firstLine="549" w:firstLineChars="229"/>
        <w:rPr>
          <w:rFonts w:ascii="宋体" w:hAnsi="宋体" w:cs="宋体"/>
          <w:color w:val="auto"/>
          <w:sz w:val="24"/>
          <w:highlight w:val="none"/>
        </w:rPr>
      </w:pPr>
    </w:p>
    <w:p w14:paraId="12EA8D37">
      <w:pPr>
        <w:spacing w:line="360" w:lineRule="auto"/>
        <w:ind w:firstLine="549" w:firstLineChars="229"/>
        <w:rPr>
          <w:rFonts w:ascii="宋体" w:hAnsi="宋体" w:cs="宋体"/>
          <w:color w:val="auto"/>
          <w:sz w:val="24"/>
          <w:highlight w:val="none"/>
        </w:rPr>
      </w:pPr>
    </w:p>
    <w:p w14:paraId="68179982">
      <w:pPr>
        <w:spacing w:line="360" w:lineRule="auto"/>
        <w:ind w:firstLine="549" w:firstLineChars="229"/>
        <w:rPr>
          <w:rFonts w:ascii="宋体" w:hAnsi="宋体" w:cs="宋体"/>
          <w:color w:val="auto"/>
          <w:sz w:val="24"/>
          <w:highlight w:val="none"/>
        </w:rPr>
      </w:pPr>
    </w:p>
    <w:p w14:paraId="22473259">
      <w:pPr>
        <w:spacing w:line="360" w:lineRule="auto"/>
        <w:ind w:firstLine="549" w:firstLineChars="229"/>
        <w:rPr>
          <w:rFonts w:ascii="宋体" w:hAnsi="宋体" w:cs="宋体"/>
          <w:color w:val="auto"/>
          <w:sz w:val="24"/>
          <w:highlight w:val="none"/>
        </w:rPr>
      </w:pPr>
    </w:p>
    <w:p w14:paraId="24F873C9">
      <w:pPr>
        <w:spacing w:line="360" w:lineRule="auto"/>
        <w:rPr>
          <w:rFonts w:ascii="宋体" w:hAnsi="宋体" w:cs="宋体"/>
          <w:color w:val="auto"/>
          <w:sz w:val="24"/>
          <w:highlight w:val="none"/>
        </w:rPr>
      </w:pPr>
    </w:p>
    <w:p w14:paraId="2880A36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5E30D9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302729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朝晖街道2024-2026年度数字城管“四个损坏”及环境整治长效管理代整治服务（含社区代整治）项目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31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bCs/>
          <w:snapToGrid/>
          <w:color w:val="auto"/>
          <w:kern w:val="2"/>
          <w:sz w:val="24"/>
          <w:szCs w:val="24"/>
          <w:highlight w:val="none"/>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45893A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AF673D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ZJHX-2401-96</w:t>
      </w:r>
    </w:p>
    <w:p w14:paraId="3F75B63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朝晖街道2024-2026年度数字城管“四个损坏”及环境整治长效管理代整治服务（含社区代整治）项目</w:t>
      </w:r>
    </w:p>
    <w:p w14:paraId="2DED39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4080000</w:t>
      </w:r>
      <w:r>
        <w:rPr>
          <w:rFonts w:ascii="宋体" w:hAnsi="宋体" w:cs="宋体"/>
          <w:color w:val="auto"/>
          <w:sz w:val="24"/>
          <w:highlight w:val="none"/>
        </w:rPr>
        <w:t xml:space="preserve"> </w:t>
      </w:r>
    </w:p>
    <w:p w14:paraId="0557811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4080000</w:t>
      </w:r>
      <w:r>
        <w:rPr>
          <w:rFonts w:ascii="宋体" w:hAnsi="宋体" w:cs="宋体"/>
          <w:color w:val="auto"/>
          <w:sz w:val="24"/>
          <w:highlight w:val="none"/>
        </w:rPr>
        <w:t xml:space="preserve"> </w:t>
      </w:r>
    </w:p>
    <w:p w14:paraId="5165A2D0">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在规定的时效内做好数字城管道路红线外“四个损坏”问题抄告的整改回复，围绕环境整治长效管理行动下达的由属地托底的各类抄告问题，做好迎检、市容、绿化、道路、立面、生活小区等突发问题代整治，做好社区级“代整治”等服务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EC33F98">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 w:val="0"/>
          <w:bCs w:val="0"/>
          <w:color w:val="auto"/>
          <w:sz w:val="24"/>
          <w:szCs w:val="24"/>
          <w:highlight w:val="none"/>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年11月13日至202</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年11月12日</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合同一年一签订，采购人可以根据中标人年度合同履约情况和实际工作需要确定是否续签次年合同</w:t>
      </w:r>
      <w:r>
        <w:rPr>
          <w:rFonts w:hint="eastAsia" w:ascii="宋体" w:hAnsi="宋体" w:cs="宋体"/>
          <w:b w:val="0"/>
          <w:bCs w:val="0"/>
          <w:color w:val="auto"/>
          <w:sz w:val="24"/>
          <w:szCs w:val="24"/>
          <w:highlight w:val="none"/>
          <w:lang w:eastAsia="zh-CN"/>
        </w:rPr>
        <w:t>。</w:t>
      </w:r>
      <w:r>
        <w:rPr>
          <w:rFonts w:hint="eastAsia" w:ascii="宋体" w:hAnsi="宋体" w:cs="宋体"/>
          <w:color w:val="auto"/>
          <w:sz w:val="24"/>
          <w:highlight w:val="none"/>
          <w:lang w:val="en-US" w:eastAsia="zh-CN"/>
        </w:rPr>
        <w:t xml:space="preserve"> </w:t>
      </w:r>
      <w:r>
        <w:rPr>
          <w:rFonts w:ascii="宋体" w:hAnsi="宋体" w:cs="宋体"/>
          <w:color w:val="auto"/>
          <w:highlight w:val="none"/>
        </w:rPr>
        <w:t xml:space="preserve"> </w:t>
      </w:r>
    </w:p>
    <w:p w14:paraId="45506B26">
      <w:pPr>
        <w:pStyle w:val="5"/>
        <w:spacing w:line="360" w:lineRule="auto"/>
        <w:ind w:firstLine="480"/>
        <w:rPr>
          <w:rFonts w:hAnsi="宋体" w:cs="宋体"/>
          <w:b/>
          <w:bCs w:val="0"/>
          <w:color w:val="auto"/>
          <w:highlight w:val="none"/>
        </w:rPr>
      </w:pPr>
      <w:r>
        <w:rPr>
          <w:rFonts w:hint="eastAsia" w:hAnsi="宋体" w:cs="宋体"/>
          <w:b/>
          <w:bCs w:val="0"/>
          <w:color w:val="auto"/>
          <w:sz w:val="24"/>
          <w:highlight w:val="none"/>
        </w:rPr>
        <w:t>本项目接受联合体投标：</w:t>
      </w:r>
      <w:r>
        <w:rPr>
          <w:rFonts w:hAnsi="宋体" w:cs="宋体"/>
          <w:b/>
          <w:bCs w:val="0"/>
          <w:color w:val="auto"/>
          <w:kern w:val="0"/>
          <w:sz w:val="24"/>
          <w:highlight w:val="none"/>
        </w:rPr>
        <w:t xml:space="preserve"> </w:t>
      </w:r>
      <w:sdt>
        <w:sdtPr>
          <w:rPr>
            <w:rFonts w:hAnsi="宋体" w:cs="宋体"/>
            <w:b/>
            <w:bCs w:val="0"/>
            <w:color w:val="auto"/>
            <w:kern w:val="0"/>
            <w:sz w:val="24"/>
            <w:highlight w:val="none"/>
          </w:rPr>
          <w:id w:val="-441836950"/>
          <w14:checkbox>
            <w14:checked w14:val="1"/>
            <w14:checkedState w14:val="00FE" w14:font="Wingdings"/>
            <w14:uncheckedState w14:val="2610" w14:font="MS Gothic"/>
          </w14:checkbox>
        </w:sdtPr>
        <w:sdtEndPr>
          <w:rPr>
            <w:rFonts w:hAnsi="宋体" w:cs="宋体"/>
            <w:b/>
            <w:bCs w:val="0"/>
            <w:color w:val="auto"/>
            <w:kern w:val="0"/>
            <w:sz w:val="24"/>
            <w:highlight w:val="none"/>
          </w:rPr>
        </w:sdtEndPr>
        <w:sdtContent>
          <w:r>
            <w:rPr>
              <w:rFonts w:ascii="Wingdings" w:hAnsi="Wingdings" w:eastAsia="宋体" w:cs="宋体"/>
              <w:b/>
              <w:bCs w:val="0"/>
              <w:snapToGrid w:val="0"/>
              <w:color w:val="auto"/>
              <w:kern w:val="0"/>
              <w:sz w:val="24"/>
              <w:szCs w:val="20"/>
              <w:highlight w:val="none"/>
              <w:lang w:val="en-US" w:eastAsia="zh-CN" w:bidi="ar-SA"/>
            </w:rPr>
            <w:t>þ</w:t>
          </w:r>
        </w:sdtContent>
      </w:sdt>
      <w:r>
        <w:rPr>
          <w:rFonts w:hint="eastAsia" w:hAnsi="宋体" w:cs="宋体"/>
          <w:b/>
          <w:bCs w:val="0"/>
          <w:color w:val="auto"/>
          <w:sz w:val="24"/>
          <w:highlight w:val="none"/>
        </w:rPr>
        <w:t>是；</w:t>
      </w:r>
      <w:sdt>
        <w:sdtPr>
          <w:rPr>
            <w:rFonts w:hAnsi="宋体" w:cs="宋体"/>
            <w:b/>
            <w:bCs w:val="0"/>
            <w:color w:val="auto"/>
            <w:kern w:val="0"/>
            <w:sz w:val="24"/>
            <w:highlight w:val="none"/>
          </w:rPr>
          <w:id w:val="-1591624199"/>
          <w14:checkbox>
            <w14:checked w14:val="0"/>
            <w14:checkedState w14:val="00FE" w14:font="Wingdings"/>
            <w14:uncheckedState w14:val="2610" w14:font="MS Gothic"/>
          </w14:checkbox>
        </w:sdtPr>
        <w:sdtEndPr>
          <w:rPr>
            <w:rFonts w:hAnsi="宋体" w:cs="宋体"/>
            <w:b/>
            <w:bCs w:val="0"/>
            <w:color w:val="auto"/>
            <w:kern w:val="0"/>
            <w:sz w:val="24"/>
            <w:highlight w:val="none"/>
          </w:rPr>
        </w:sdtEndPr>
        <w:sdtContent>
          <w:r>
            <w:rPr>
              <w:rFonts w:ascii="Segoe UI Symbol" w:hAnsi="Segoe UI Symbol" w:cs="Segoe UI Symbol"/>
              <w:b/>
              <w:bCs w:val="0"/>
              <w:color w:val="auto"/>
              <w:kern w:val="0"/>
              <w:sz w:val="24"/>
              <w:highlight w:val="none"/>
            </w:rPr>
            <w:t>☐</w:t>
          </w:r>
        </w:sdtContent>
      </w:sdt>
      <w:r>
        <w:rPr>
          <w:rFonts w:hint="eastAsia" w:hAnsi="宋体" w:cs="宋体"/>
          <w:b/>
          <w:bCs w:val="0"/>
          <w:color w:val="auto"/>
          <w:sz w:val="24"/>
          <w:highlight w:val="none"/>
        </w:rPr>
        <w:t>否</w:t>
      </w:r>
      <w:r>
        <w:rPr>
          <w:rFonts w:hint="eastAsia" w:hAnsi="宋体" w:cs="宋体"/>
          <w:b/>
          <w:bCs w:val="0"/>
          <w:color w:val="auto"/>
          <w:kern w:val="0"/>
          <w:sz w:val="24"/>
          <w:highlight w:val="none"/>
        </w:rPr>
        <w:t>。</w:t>
      </w:r>
    </w:p>
    <w:p w14:paraId="4B0A99C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CC0253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5310E7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69FD1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AADB84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2537D1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39C025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4AABD04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51115282">
      <w:pPr>
        <w:rPr>
          <w:rFonts w:ascii="宋体" w:hAnsi="宋体" w:cs="宋体"/>
          <w:color w:val="auto"/>
          <w:highlight w:val="none"/>
        </w:rPr>
      </w:pPr>
    </w:p>
    <w:p w14:paraId="109AA5B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1A8BDD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C24A94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07D23C3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C2C51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7BA77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0D17F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1B38A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E0780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60E12F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3F0AC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47635C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C0F84C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5756F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6B6B4C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225A0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573DF1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18B93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6C357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0E8A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F678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E3512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4D76223">
      <w:pPr>
        <w:spacing w:line="360" w:lineRule="auto"/>
        <w:rPr>
          <w:rFonts w:ascii="宋体" w:hAnsi="宋体" w:cs="宋体"/>
          <w:color w:val="auto"/>
          <w:sz w:val="24"/>
          <w:highlight w:val="none"/>
        </w:rPr>
      </w:pPr>
      <w:r>
        <w:rPr>
          <w:rFonts w:hint="eastAsia" w:ascii="宋体" w:hAnsi="宋体" w:cs="宋体"/>
          <w:color w:val="auto"/>
          <w:sz w:val="24"/>
          <w:highlight w:val="none"/>
        </w:rPr>
        <w:t>1.采购人信息</w:t>
      </w:r>
    </w:p>
    <w:p w14:paraId="11F6AC96">
      <w:pPr>
        <w:spacing w:line="360" w:lineRule="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杭州市拱墅区人民政府朝晖街道办事处</w:t>
      </w:r>
    </w:p>
    <w:p w14:paraId="1BEC366F">
      <w:pPr>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szCs w:val="24"/>
          <w:highlight w:val="none"/>
          <w:lang w:eastAsia="zh-CN"/>
        </w:rPr>
        <w:t>杭州市拱墅区华电弄78号</w:t>
      </w:r>
    </w:p>
    <w:p w14:paraId="30DEA24D">
      <w:pPr>
        <w:spacing w:line="360" w:lineRule="auto"/>
        <w:rPr>
          <w:rFonts w:ascii="宋体" w:hAnsi="宋体" w:cs="宋体"/>
          <w:color w:val="auto"/>
          <w:sz w:val="24"/>
          <w:highlight w:val="none"/>
        </w:rPr>
      </w:pPr>
      <w:r>
        <w:rPr>
          <w:rFonts w:hint="eastAsia" w:ascii="宋体" w:hAnsi="宋体" w:cs="宋体"/>
          <w:color w:val="auto"/>
          <w:sz w:val="24"/>
          <w:highlight w:val="none"/>
        </w:rPr>
        <w:t>传    真： /</w:t>
      </w:r>
    </w:p>
    <w:p w14:paraId="0C001FCE">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邵工</w:t>
      </w:r>
    </w:p>
    <w:p w14:paraId="07B513B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0571-89508072</w:t>
      </w:r>
    </w:p>
    <w:p w14:paraId="0E7158CC">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宋体" w:hAnsi="宋体" w:cs="宋体"/>
          <w:color w:val="auto"/>
          <w:sz w:val="24"/>
          <w:highlight w:val="none"/>
        </w:rPr>
        <w:t>质疑联系</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en-US" w:eastAsia="zh-CN"/>
        </w:rPr>
        <w:t>余工</w:t>
      </w:r>
    </w:p>
    <w:p w14:paraId="7E72B224">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lang w:val="en-US" w:eastAsia="zh-CN"/>
        </w:rPr>
        <w:t>0571-89508070</w:t>
      </w:r>
      <w:r>
        <w:rPr>
          <w:rFonts w:hint="eastAsia" w:asciiTheme="minorEastAsia" w:hAnsiTheme="minorEastAsia" w:eastAsiaTheme="minorEastAsia" w:cstheme="minorEastAsia"/>
          <w:color w:val="auto"/>
          <w:sz w:val="24"/>
          <w:szCs w:val="24"/>
          <w:highlight w:val="none"/>
          <w:lang w:val="en-US" w:eastAsia="zh-CN"/>
        </w:rPr>
        <w:t xml:space="preserve"> （请通过以下路径在线提起质疑：政采云-项目采购-询问质疑投诉-质疑列表）</w:t>
      </w:r>
    </w:p>
    <w:p w14:paraId="4FF82C1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14:paraId="5D162676">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浙江鸿昕项目管理有限公司</w:t>
      </w:r>
    </w:p>
    <w:p w14:paraId="10EC174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址：浙江省杭州市拱墅区绍</w:t>
      </w:r>
      <w:bookmarkStart w:id="404" w:name="_GoBack"/>
      <w:bookmarkEnd w:id="404"/>
      <w:r>
        <w:rPr>
          <w:rFonts w:hint="eastAsia" w:asciiTheme="minorEastAsia" w:hAnsiTheme="minorEastAsia" w:eastAsiaTheme="minorEastAsia" w:cstheme="minorEastAsia"/>
          <w:color w:val="auto"/>
          <w:sz w:val="24"/>
          <w:highlight w:val="none"/>
        </w:rPr>
        <w:t>兴路168号和平大厦</w:t>
      </w:r>
    </w:p>
    <w:p w14:paraId="05338ED0">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color w:val="auto"/>
          <w:sz w:val="24"/>
          <w:highlight w:val="none"/>
          <w:lang w:val="en-US" w:eastAsia="zh-CN"/>
        </w:rPr>
        <w:t>/</w:t>
      </w:r>
    </w:p>
    <w:p w14:paraId="5BF05B95">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涂工</w:t>
      </w:r>
    </w:p>
    <w:p w14:paraId="586447D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项目联系方式（询问）：</w:t>
      </w:r>
      <w:r>
        <w:rPr>
          <w:rFonts w:hint="eastAsia" w:asciiTheme="minorEastAsia" w:hAnsiTheme="minorEastAsia" w:eastAsiaTheme="minorEastAsia" w:cstheme="minorEastAsia"/>
          <w:color w:val="auto"/>
          <w:sz w:val="24"/>
          <w:highlight w:val="none"/>
        </w:rPr>
        <w:t>0571-88039810</w:t>
      </w:r>
    </w:p>
    <w:p w14:paraId="5ACEEA1F">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宋体" w:hAnsi="宋体" w:cs="宋体"/>
          <w:color w:val="auto"/>
          <w:sz w:val="24"/>
          <w:highlight w:val="none"/>
        </w:rPr>
        <w:t>质疑联</w:t>
      </w:r>
      <w:r>
        <w:rPr>
          <w:rFonts w:hint="eastAsia" w:asciiTheme="minorEastAsia" w:hAnsiTheme="minorEastAsia" w:eastAsiaTheme="minorEastAsia" w:cstheme="minorEastAsia"/>
          <w:color w:val="auto"/>
          <w:sz w:val="24"/>
          <w:highlight w:val="none"/>
        </w:rPr>
        <w:t>系人： 汤</w:t>
      </w:r>
      <w:r>
        <w:rPr>
          <w:rFonts w:hint="eastAsia" w:asciiTheme="minorEastAsia" w:hAnsiTheme="minorEastAsia" w:eastAsiaTheme="minorEastAsia" w:cstheme="minorEastAsia"/>
          <w:color w:val="auto"/>
          <w:sz w:val="24"/>
          <w:highlight w:val="none"/>
          <w:lang w:val="en-US" w:eastAsia="zh-CN"/>
        </w:rPr>
        <w:t>燕</w:t>
      </w:r>
    </w:p>
    <w:p w14:paraId="2447D24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质疑联系方式：0571-88039810（请通过以下路径在线提起质疑：政采云-项目采购-询问质疑投诉-质疑列表）</w:t>
      </w:r>
    </w:p>
    <w:p w14:paraId="64952C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0DC2CB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称：杭州市拱墅区财政局、浙江省政府采购行政裁决服务中心（杭州）</w:t>
      </w:r>
    </w:p>
    <w:p w14:paraId="4B32DD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址：杭州市上城区清泰街549号城建综合大楼11楼（快递仅限ems或顺丰）</w:t>
      </w:r>
    </w:p>
    <w:p w14:paraId="078DD5B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4CCDAF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人：朱女士、王女士</w:t>
      </w:r>
    </w:p>
    <w:p w14:paraId="102F5D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14109998">
      <w:pPr>
        <w:spacing w:line="360" w:lineRule="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9AD30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52146E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61DA64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302742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DF3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F25BE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8F8BD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1ED5E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C650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6DE43C">
            <w:pPr>
              <w:snapToGrid w:val="0"/>
              <w:spacing w:line="360" w:lineRule="auto"/>
              <w:jc w:val="center"/>
              <w:rPr>
                <w:rFonts w:ascii="宋体" w:hAnsi="宋体" w:cs="宋体"/>
                <w:color w:val="auto"/>
                <w:sz w:val="24"/>
                <w:highlight w:val="none"/>
              </w:rPr>
            </w:pPr>
          </w:p>
          <w:p w14:paraId="028012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89539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978F3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513B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E0F35A">
            <w:pPr>
              <w:snapToGrid w:val="0"/>
              <w:spacing w:line="360" w:lineRule="auto"/>
              <w:jc w:val="center"/>
              <w:rPr>
                <w:rFonts w:ascii="宋体" w:hAnsi="宋体" w:cs="宋体"/>
                <w:color w:val="auto"/>
                <w:sz w:val="24"/>
                <w:highlight w:val="none"/>
              </w:rPr>
            </w:pPr>
          </w:p>
          <w:p w14:paraId="6FBE01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CD61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13CCE11">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朝晖街道2024-2026年度数字城管“四个损坏”及环境整治长效管理代整治服务（含社区代整治）项目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rPr>
              <w:t>行业；</w:t>
            </w:r>
          </w:p>
        </w:tc>
      </w:tr>
      <w:tr w14:paraId="781CF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E60E70">
            <w:pPr>
              <w:snapToGrid w:val="0"/>
              <w:spacing w:line="360" w:lineRule="auto"/>
              <w:jc w:val="center"/>
              <w:rPr>
                <w:rFonts w:ascii="宋体" w:hAnsi="宋体" w:cs="宋体"/>
                <w:color w:val="auto"/>
                <w:sz w:val="24"/>
                <w:highlight w:val="none"/>
              </w:rPr>
            </w:pPr>
          </w:p>
          <w:p w14:paraId="7C7248D7">
            <w:pPr>
              <w:snapToGrid w:val="0"/>
              <w:spacing w:line="360" w:lineRule="auto"/>
              <w:jc w:val="center"/>
              <w:rPr>
                <w:rFonts w:ascii="宋体" w:hAnsi="宋体" w:cs="宋体"/>
                <w:color w:val="auto"/>
                <w:sz w:val="24"/>
                <w:highlight w:val="none"/>
              </w:rPr>
            </w:pPr>
          </w:p>
          <w:p w14:paraId="5F5E9C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F991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0F0F9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222CBF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7B1F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BA1A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BEBD3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A68E">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48C0C25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B416FC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11D7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850C59">
            <w:pPr>
              <w:snapToGrid w:val="0"/>
              <w:spacing w:line="360" w:lineRule="auto"/>
              <w:jc w:val="center"/>
              <w:rPr>
                <w:rFonts w:ascii="宋体" w:hAnsi="宋体" w:cs="宋体"/>
                <w:color w:val="auto"/>
                <w:sz w:val="24"/>
                <w:highlight w:val="none"/>
              </w:rPr>
            </w:pPr>
          </w:p>
          <w:p w14:paraId="4D7C7905">
            <w:pPr>
              <w:snapToGrid w:val="0"/>
              <w:spacing w:line="360" w:lineRule="auto"/>
              <w:jc w:val="center"/>
              <w:rPr>
                <w:rFonts w:ascii="宋体" w:hAnsi="宋体" w:cs="宋体"/>
                <w:color w:val="auto"/>
                <w:sz w:val="24"/>
                <w:highlight w:val="none"/>
              </w:rPr>
            </w:pPr>
          </w:p>
          <w:p w14:paraId="21EB75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77E8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76E3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7DA8A1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05D5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B07408">
            <w:pPr>
              <w:snapToGrid w:val="0"/>
              <w:spacing w:line="360" w:lineRule="auto"/>
              <w:jc w:val="center"/>
              <w:rPr>
                <w:rFonts w:ascii="宋体" w:hAnsi="宋体" w:cs="宋体"/>
                <w:color w:val="auto"/>
                <w:sz w:val="24"/>
                <w:highlight w:val="none"/>
              </w:rPr>
            </w:pPr>
          </w:p>
          <w:p w14:paraId="124BC278">
            <w:pPr>
              <w:snapToGrid w:val="0"/>
              <w:spacing w:line="360" w:lineRule="auto"/>
              <w:jc w:val="center"/>
              <w:rPr>
                <w:rFonts w:ascii="宋体" w:hAnsi="宋体" w:cs="宋体"/>
                <w:color w:val="auto"/>
                <w:sz w:val="24"/>
                <w:highlight w:val="none"/>
              </w:rPr>
            </w:pPr>
          </w:p>
          <w:p w14:paraId="79F55855">
            <w:pPr>
              <w:snapToGrid w:val="0"/>
              <w:spacing w:line="360" w:lineRule="auto"/>
              <w:jc w:val="center"/>
              <w:rPr>
                <w:rFonts w:ascii="宋体" w:hAnsi="宋体" w:cs="宋体"/>
                <w:color w:val="auto"/>
                <w:sz w:val="24"/>
                <w:highlight w:val="none"/>
              </w:rPr>
            </w:pPr>
          </w:p>
          <w:p w14:paraId="27A33C56">
            <w:pPr>
              <w:snapToGrid w:val="0"/>
              <w:spacing w:line="360" w:lineRule="auto"/>
              <w:jc w:val="center"/>
              <w:rPr>
                <w:rFonts w:ascii="宋体" w:hAnsi="宋体" w:cs="宋体"/>
                <w:color w:val="auto"/>
                <w:sz w:val="24"/>
                <w:highlight w:val="none"/>
              </w:rPr>
            </w:pPr>
          </w:p>
          <w:p w14:paraId="08C2BE49">
            <w:pPr>
              <w:snapToGrid w:val="0"/>
              <w:spacing w:line="360" w:lineRule="auto"/>
              <w:jc w:val="center"/>
              <w:rPr>
                <w:rFonts w:ascii="宋体" w:hAnsi="宋体" w:cs="宋体"/>
                <w:color w:val="auto"/>
                <w:sz w:val="24"/>
                <w:highlight w:val="none"/>
              </w:rPr>
            </w:pPr>
          </w:p>
          <w:p w14:paraId="3001B7A8">
            <w:pPr>
              <w:snapToGrid w:val="0"/>
              <w:spacing w:line="360" w:lineRule="auto"/>
              <w:jc w:val="center"/>
              <w:rPr>
                <w:rFonts w:ascii="宋体" w:hAnsi="宋体" w:cs="宋体"/>
                <w:color w:val="auto"/>
                <w:sz w:val="24"/>
                <w:highlight w:val="none"/>
              </w:rPr>
            </w:pPr>
          </w:p>
          <w:p w14:paraId="0F629323">
            <w:pPr>
              <w:snapToGrid w:val="0"/>
              <w:spacing w:line="360" w:lineRule="auto"/>
              <w:jc w:val="center"/>
              <w:rPr>
                <w:rFonts w:ascii="宋体" w:hAnsi="宋体" w:cs="宋体"/>
                <w:color w:val="auto"/>
                <w:sz w:val="24"/>
                <w:highlight w:val="none"/>
              </w:rPr>
            </w:pPr>
          </w:p>
          <w:p w14:paraId="59D58FA6">
            <w:pPr>
              <w:snapToGrid w:val="0"/>
              <w:spacing w:line="360" w:lineRule="auto"/>
              <w:jc w:val="center"/>
              <w:rPr>
                <w:rFonts w:ascii="宋体" w:hAnsi="宋体" w:cs="宋体"/>
                <w:color w:val="auto"/>
                <w:sz w:val="24"/>
                <w:highlight w:val="none"/>
              </w:rPr>
            </w:pPr>
          </w:p>
          <w:p w14:paraId="53CEB4AF">
            <w:pPr>
              <w:snapToGrid w:val="0"/>
              <w:spacing w:line="360" w:lineRule="auto"/>
              <w:jc w:val="center"/>
              <w:rPr>
                <w:rFonts w:ascii="宋体" w:hAnsi="宋体" w:cs="宋体"/>
                <w:color w:val="auto"/>
                <w:sz w:val="24"/>
                <w:highlight w:val="none"/>
              </w:rPr>
            </w:pPr>
          </w:p>
          <w:p w14:paraId="6D58D8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10B68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13A5E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89E56B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B4F70A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EE04C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09218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0673F1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79D10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2431A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C9D221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5DFF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70B401">
            <w:pPr>
              <w:snapToGrid w:val="0"/>
              <w:spacing w:line="360" w:lineRule="auto"/>
              <w:jc w:val="center"/>
              <w:rPr>
                <w:rFonts w:ascii="宋体" w:hAnsi="宋体" w:cs="宋体"/>
                <w:color w:val="auto"/>
                <w:sz w:val="24"/>
                <w:highlight w:val="none"/>
              </w:rPr>
            </w:pPr>
          </w:p>
          <w:p w14:paraId="3820484B">
            <w:pPr>
              <w:snapToGrid w:val="0"/>
              <w:spacing w:line="360" w:lineRule="auto"/>
              <w:jc w:val="center"/>
              <w:rPr>
                <w:rFonts w:ascii="宋体" w:hAnsi="宋体" w:cs="宋体"/>
                <w:color w:val="auto"/>
                <w:sz w:val="24"/>
                <w:highlight w:val="none"/>
              </w:rPr>
            </w:pPr>
          </w:p>
          <w:p w14:paraId="11F1247D">
            <w:pPr>
              <w:snapToGrid w:val="0"/>
              <w:spacing w:line="360" w:lineRule="auto"/>
              <w:jc w:val="center"/>
              <w:rPr>
                <w:rFonts w:ascii="宋体" w:hAnsi="宋体" w:cs="宋体"/>
                <w:color w:val="auto"/>
                <w:sz w:val="24"/>
                <w:highlight w:val="none"/>
              </w:rPr>
            </w:pPr>
          </w:p>
          <w:p w14:paraId="41EAD92D">
            <w:pPr>
              <w:snapToGrid w:val="0"/>
              <w:spacing w:line="360" w:lineRule="auto"/>
              <w:jc w:val="center"/>
              <w:rPr>
                <w:rFonts w:ascii="宋体" w:hAnsi="宋体" w:cs="宋体"/>
                <w:color w:val="auto"/>
                <w:sz w:val="24"/>
                <w:highlight w:val="none"/>
              </w:rPr>
            </w:pPr>
          </w:p>
          <w:p w14:paraId="013EE880">
            <w:pPr>
              <w:snapToGrid w:val="0"/>
              <w:spacing w:line="360" w:lineRule="auto"/>
              <w:jc w:val="center"/>
              <w:rPr>
                <w:rFonts w:ascii="宋体" w:hAnsi="宋体" w:cs="宋体"/>
                <w:color w:val="auto"/>
                <w:sz w:val="24"/>
                <w:highlight w:val="none"/>
              </w:rPr>
            </w:pPr>
          </w:p>
          <w:p w14:paraId="192990E4">
            <w:pPr>
              <w:snapToGrid w:val="0"/>
              <w:spacing w:line="360" w:lineRule="auto"/>
              <w:jc w:val="center"/>
              <w:rPr>
                <w:rFonts w:ascii="宋体" w:hAnsi="宋体" w:cs="宋体"/>
                <w:color w:val="auto"/>
                <w:sz w:val="24"/>
                <w:highlight w:val="none"/>
              </w:rPr>
            </w:pPr>
          </w:p>
          <w:p w14:paraId="78E7743A">
            <w:pPr>
              <w:snapToGrid w:val="0"/>
              <w:spacing w:line="360" w:lineRule="auto"/>
              <w:jc w:val="center"/>
              <w:rPr>
                <w:rFonts w:ascii="宋体" w:hAnsi="宋体" w:cs="宋体"/>
                <w:color w:val="auto"/>
                <w:sz w:val="24"/>
                <w:highlight w:val="none"/>
              </w:rPr>
            </w:pPr>
          </w:p>
          <w:p w14:paraId="0033F7CB">
            <w:pPr>
              <w:snapToGrid w:val="0"/>
              <w:spacing w:line="360" w:lineRule="auto"/>
              <w:jc w:val="center"/>
              <w:rPr>
                <w:rFonts w:ascii="宋体" w:hAnsi="宋体" w:cs="宋体"/>
                <w:color w:val="auto"/>
                <w:sz w:val="24"/>
                <w:highlight w:val="none"/>
              </w:rPr>
            </w:pPr>
          </w:p>
          <w:p w14:paraId="337634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25C31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1F13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C94410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80B65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B5349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99C4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540DE2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22DE0B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E85B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C7E077C">
            <w:pPr>
              <w:snapToGrid w:val="0"/>
              <w:spacing w:line="360" w:lineRule="auto"/>
              <w:jc w:val="center"/>
              <w:rPr>
                <w:rFonts w:ascii="宋体" w:hAnsi="宋体" w:cs="宋体"/>
                <w:color w:val="auto"/>
                <w:sz w:val="24"/>
                <w:highlight w:val="none"/>
              </w:rPr>
            </w:pPr>
          </w:p>
          <w:p w14:paraId="07BD0C8A">
            <w:pPr>
              <w:snapToGrid w:val="0"/>
              <w:spacing w:line="360" w:lineRule="auto"/>
              <w:jc w:val="center"/>
              <w:rPr>
                <w:rFonts w:ascii="宋体" w:hAnsi="宋体" w:cs="宋体"/>
                <w:color w:val="auto"/>
                <w:sz w:val="24"/>
                <w:highlight w:val="none"/>
              </w:rPr>
            </w:pPr>
          </w:p>
          <w:p w14:paraId="646D1C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1EB9E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5640DB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F064C1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A3ED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9DE239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64CD4F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66CFE1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A9E0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24247E8">
            <w:pPr>
              <w:snapToGrid w:val="0"/>
              <w:spacing w:line="360" w:lineRule="auto"/>
              <w:jc w:val="center"/>
              <w:rPr>
                <w:rFonts w:ascii="宋体" w:hAnsi="宋体" w:cs="宋体"/>
                <w:color w:val="auto"/>
                <w:sz w:val="24"/>
                <w:highlight w:val="none"/>
              </w:rPr>
            </w:pPr>
          </w:p>
          <w:p w14:paraId="122656CD">
            <w:pPr>
              <w:snapToGrid w:val="0"/>
              <w:spacing w:line="360" w:lineRule="auto"/>
              <w:jc w:val="center"/>
              <w:rPr>
                <w:rFonts w:ascii="宋体" w:hAnsi="宋体" w:cs="宋体"/>
                <w:color w:val="auto"/>
                <w:sz w:val="24"/>
                <w:highlight w:val="none"/>
              </w:rPr>
            </w:pPr>
          </w:p>
          <w:p w14:paraId="46ED29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6E1B7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CC08BC">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1E3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42641B">
            <w:pPr>
              <w:snapToGrid w:val="0"/>
              <w:spacing w:line="360" w:lineRule="auto"/>
              <w:jc w:val="center"/>
              <w:rPr>
                <w:rFonts w:ascii="宋体" w:hAnsi="宋体" w:cs="宋体"/>
                <w:color w:val="auto"/>
                <w:sz w:val="24"/>
                <w:highlight w:val="none"/>
              </w:rPr>
            </w:pPr>
          </w:p>
          <w:p w14:paraId="12087039">
            <w:pPr>
              <w:snapToGrid w:val="0"/>
              <w:spacing w:line="360" w:lineRule="auto"/>
              <w:jc w:val="center"/>
              <w:rPr>
                <w:rFonts w:ascii="宋体" w:hAnsi="宋体" w:cs="宋体"/>
                <w:color w:val="auto"/>
                <w:sz w:val="24"/>
                <w:highlight w:val="none"/>
              </w:rPr>
            </w:pPr>
          </w:p>
          <w:p w14:paraId="6FCBE115">
            <w:pPr>
              <w:snapToGrid w:val="0"/>
              <w:spacing w:line="360" w:lineRule="auto"/>
              <w:jc w:val="center"/>
              <w:rPr>
                <w:rFonts w:ascii="宋体" w:hAnsi="宋体" w:cs="宋体"/>
                <w:color w:val="auto"/>
                <w:sz w:val="24"/>
                <w:highlight w:val="none"/>
              </w:rPr>
            </w:pPr>
          </w:p>
          <w:p w14:paraId="5E0806C5">
            <w:pPr>
              <w:snapToGrid w:val="0"/>
              <w:spacing w:line="360" w:lineRule="auto"/>
              <w:jc w:val="center"/>
              <w:rPr>
                <w:rFonts w:ascii="宋体" w:hAnsi="宋体" w:cs="宋体"/>
                <w:color w:val="auto"/>
                <w:sz w:val="24"/>
                <w:highlight w:val="none"/>
              </w:rPr>
            </w:pPr>
          </w:p>
          <w:p w14:paraId="4D341271">
            <w:pPr>
              <w:snapToGrid w:val="0"/>
              <w:spacing w:line="360" w:lineRule="auto"/>
              <w:jc w:val="center"/>
              <w:rPr>
                <w:rFonts w:ascii="宋体" w:hAnsi="宋体" w:cs="宋体"/>
                <w:color w:val="auto"/>
                <w:sz w:val="24"/>
                <w:highlight w:val="none"/>
              </w:rPr>
            </w:pPr>
          </w:p>
          <w:p w14:paraId="660826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782F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F368FB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C34AC0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663124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450063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AC3524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D88C3F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0F30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A138856">
            <w:pPr>
              <w:snapToGrid w:val="0"/>
              <w:spacing w:line="360" w:lineRule="auto"/>
              <w:jc w:val="center"/>
              <w:rPr>
                <w:rFonts w:ascii="宋体" w:hAnsi="宋体" w:cs="宋体"/>
                <w:color w:val="auto"/>
                <w:sz w:val="24"/>
                <w:highlight w:val="none"/>
              </w:rPr>
            </w:pPr>
          </w:p>
          <w:p w14:paraId="191E4A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A805F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2C3BE8">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67C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AC70B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F0E04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3A448D82">
            <w:pPr>
              <w:pStyle w:val="34"/>
              <w:spacing w:line="360" w:lineRule="auto"/>
              <w:rPr>
                <w:rFonts w:hAnsi="宋体" w:cs="宋体"/>
                <w:color w:val="auto"/>
                <w:kern w:val="28"/>
                <w:sz w:val="24"/>
                <w:highlight w:val="none"/>
              </w:rPr>
            </w:pPr>
            <w:r>
              <w:rPr>
                <w:rFonts w:hint="eastAsia" w:hAnsi="宋体" w:cs="宋体"/>
                <w:color w:val="auto"/>
                <w:kern w:val="28"/>
                <w:sz w:val="24"/>
                <w:highlight w:val="none"/>
              </w:rPr>
              <w:t>备份投标文件以邮件形式在投标截止时间前将在政采云平台上最后生成的具备电子签章的备份加密投标文件（文件名后缀为.bfbs）发送至浙江鸿昕项目管理有限公司邮箱 3680039273@qq.com；未按规定时间递交备份文件的供应商自行承担该风险。备份投标文件签收人员联系电话：</w:t>
            </w:r>
            <w:r>
              <w:rPr>
                <w:rFonts w:hint="eastAsia" w:hAnsi="宋体" w:cs="宋体"/>
                <w:color w:val="auto"/>
                <w:kern w:val="28"/>
                <w:sz w:val="24"/>
                <w:highlight w:val="none"/>
                <w:lang w:val="en-US" w:eastAsia="zh-CN"/>
              </w:rPr>
              <w:t>边</w:t>
            </w:r>
            <w:r>
              <w:rPr>
                <w:rFonts w:hint="eastAsia" w:hAnsi="宋体" w:cs="宋体"/>
                <w:color w:val="auto"/>
                <w:kern w:val="28"/>
                <w:sz w:val="24"/>
                <w:highlight w:val="none"/>
              </w:rPr>
              <w:t>工，15215930335。</w:t>
            </w:r>
          </w:p>
          <w:p w14:paraId="06200B9B">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365C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0"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191128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EC43AB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48091C3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4DAE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000000" w:sz="2" w:space="0"/>
            </w:tcBorders>
          </w:tcPr>
          <w:p w14:paraId="14D55623">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000000" w:sz="2" w:space="0"/>
              <w:bottom w:val="single" w:color="auto" w:sz="4" w:space="0"/>
              <w:right w:val="single" w:color="000000" w:sz="8" w:space="0"/>
            </w:tcBorders>
            <w:vAlign w:val="center"/>
          </w:tcPr>
          <w:p w14:paraId="6F9C974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867F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D8D66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3E8D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733D65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3C4020DB">
            <w:pPr>
              <w:snapToGrid w:val="0"/>
              <w:spacing w:line="360" w:lineRule="auto"/>
              <w:jc w:val="center"/>
              <w:rPr>
                <w:rFonts w:ascii="宋体" w:hAnsi="宋体" w:cs="宋体"/>
                <w:b/>
                <w:color w:val="auto"/>
                <w:sz w:val="24"/>
                <w:highlight w:val="none"/>
              </w:rPr>
            </w:pPr>
            <w:r>
              <w:rPr>
                <w:rFonts w:hint="eastAsia" w:ascii="宋体" w:hAnsi="宋体" w:eastAsia="宋体" w:cs="宋体"/>
                <w:snapToGrid w:val="0"/>
                <w:color w:val="auto"/>
                <w:kern w:val="28"/>
                <w:sz w:val="24"/>
                <w:highlight w:val="none"/>
              </w:rPr>
              <w:t>采购代理费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AAD5818">
            <w:pPr>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本项目的采购代理费由中标人支付。计费标准：以</w:t>
            </w:r>
            <w:r>
              <w:rPr>
                <w:rFonts w:hint="eastAsia" w:ascii="宋体" w:hAnsi="宋体" w:cs="宋体"/>
                <w:snapToGrid w:val="0"/>
                <w:color w:val="auto"/>
                <w:kern w:val="28"/>
                <w:sz w:val="24"/>
                <w:highlight w:val="none"/>
                <w:lang w:val="en-US" w:eastAsia="zh-CN"/>
              </w:rPr>
              <w:t>预算</w:t>
            </w:r>
            <w:r>
              <w:rPr>
                <w:rFonts w:hint="eastAsia" w:ascii="宋体" w:hAnsi="宋体" w:eastAsia="宋体" w:cs="宋体"/>
                <w:snapToGrid w:val="0"/>
                <w:color w:val="auto"/>
                <w:kern w:val="28"/>
                <w:sz w:val="24"/>
                <w:highlight w:val="none"/>
                <w:lang w:val="en-US" w:eastAsia="zh-CN"/>
              </w:rPr>
              <w:t>金额</w:t>
            </w:r>
            <w:r>
              <w:rPr>
                <w:rFonts w:hint="eastAsia" w:ascii="宋体" w:hAnsi="宋体" w:eastAsia="宋体" w:cs="宋体"/>
                <w:snapToGrid w:val="0"/>
                <w:color w:val="auto"/>
                <w:kern w:val="28"/>
                <w:sz w:val="24"/>
                <w:highlight w:val="none"/>
              </w:rPr>
              <w:t>为计费基准，按差额定率累进制计算,具体标准为:</w:t>
            </w:r>
          </w:p>
          <w:p w14:paraId="6A4CBA80">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lang w:val="en-US" w:eastAsia="zh-CN"/>
              </w:rPr>
              <w:t>以</w:t>
            </w:r>
            <w:r>
              <w:rPr>
                <w:rFonts w:hint="eastAsia" w:ascii="宋体" w:hAnsi="宋体" w:eastAsia="宋体" w:cs="宋体"/>
                <w:snapToGrid w:val="0"/>
                <w:color w:val="auto"/>
                <w:kern w:val="28"/>
                <w:sz w:val="24"/>
                <w:highlight w:val="none"/>
              </w:rPr>
              <w:t>原国家计委关于印发《招标代理服务收费管理暂行办法》的通知（计价格［2002]1980号</w:t>
            </w:r>
            <w:r>
              <w:rPr>
                <w:rFonts w:hint="eastAsia" w:ascii="宋体" w:hAnsi="宋体" w:eastAsia="宋体" w:cs="宋体"/>
                <w:snapToGrid w:val="0"/>
                <w:color w:val="auto"/>
                <w:kern w:val="28"/>
                <w:sz w:val="24"/>
                <w:highlight w:val="none"/>
                <w:lang w:val="en-US" w:eastAsia="zh-CN"/>
              </w:rPr>
              <w:t>文件</w:t>
            </w:r>
            <w:r>
              <w:rPr>
                <w:rFonts w:hint="eastAsia" w:ascii="宋体" w:hAnsi="宋体" w:eastAsia="宋体" w:cs="宋体"/>
                <w:snapToGrid w:val="0"/>
                <w:color w:val="auto"/>
                <w:kern w:val="28"/>
                <w:sz w:val="24"/>
                <w:highlight w:val="none"/>
              </w:rPr>
              <w:t>及发改办价格[2003]857号文件）规定的收费标准</w:t>
            </w:r>
            <w:r>
              <w:rPr>
                <w:rFonts w:hint="eastAsia" w:ascii="宋体" w:hAnsi="宋体" w:eastAsia="宋体" w:cs="宋体"/>
                <w:snapToGrid w:val="0"/>
                <w:color w:val="auto"/>
                <w:kern w:val="28"/>
                <w:sz w:val="24"/>
                <w:highlight w:val="none"/>
                <w:lang w:val="en-US" w:eastAsia="zh-CN"/>
              </w:rPr>
              <w:t>收取</w:t>
            </w:r>
            <w:r>
              <w:rPr>
                <w:rFonts w:hint="eastAsia" w:ascii="宋体" w:hAnsi="宋体" w:eastAsia="宋体" w:cs="宋体"/>
                <w:snapToGrid w:val="0"/>
                <w:color w:val="auto"/>
                <w:kern w:val="28"/>
                <w:sz w:val="24"/>
                <w:highlight w:val="none"/>
              </w:rPr>
              <w:t>。(收款单位（户名）：</w:t>
            </w:r>
            <w:r>
              <w:rPr>
                <w:rFonts w:hint="eastAsia" w:ascii="宋体" w:hAnsi="宋体" w:cs="宋体"/>
                <w:snapToGrid w:val="0"/>
                <w:color w:val="auto"/>
                <w:kern w:val="28"/>
                <w:sz w:val="24"/>
                <w:highlight w:val="none"/>
                <w:lang w:eastAsia="zh-CN"/>
              </w:rPr>
              <w:t>浙江鸿昕项目管理有限公司</w:t>
            </w:r>
            <w:r>
              <w:rPr>
                <w:rFonts w:hint="eastAsia" w:ascii="宋体" w:hAnsi="宋体" w:eastAsia="宋体" w:cs="宋体"/>
                <w:snapToGrid w:val="0"/>
                <w:color w:val="auto"/>
                <w:kern w:val="28"/>
                <w:sz w:val="24"/>
                <w:highlight w:val="none"/>
              </w:rPr>
              <w:t>；开户银行：</w:t>
            </w:r>
            <w:r>
              <w:rPr>
                <w:rFonts w:hint="eastAsia" w:ascii="宋体" w:hAnsi="宋体" w:cs="宋体"/>
                <w:snapToGrid w:val="0"/>
                <w:color w:val="auto"/>
                <w:kern w:val="28"/>
                <w:sz w:val="24"/>
                <w:highlight w:val="none"/>
              </w:rPr>
              <w:t>中国农业银行股份有限公司杭州物资城支行；账号：19015701040030625</w:t>
            </w:r>
            <w:r>
              <w:rPr>
                <w:rFonts w:hint="eastAsia" w:ascii="宋体" w:hAnsi="宋体" w:eastAsia="宋体" w:cs="宋体"/>
                <w:snapToGrid w:val="0"/>
                <w:color w:val="auto"/>
                <w:kern w:val="28"/>
                <w:sz w:val="24"/>
                <w:highlight w:val="none"/>
              </w:rPr>
              <w:t>；)</w:t>
            </w:r>
          </w:p>
        </w:tc>
      </w:tr>
    </w:tbl>
    <w:p w14:paraId="3E17FEE8">
      <w:pPr>
        <w:snapToGrid w:val="0"/>
        <w:spacing w:line="360" w:lineRule="auto"/>
        <w:jc w:val="center"/>
        <w:rPr>
          <w:rFonts w:ascii="宋体" w:hAnsi="宋体" w:cs="宋体"/>
          <w:b/>
          <w:color w:val="auto"/>
          <w:sz w:val="32"/>
          <w:szCs w:val="20"/>
          <w:highlight w:val="none"/>
        </w:rPr>
      </w:pPr>
    </w:p>
    <w:bookmarkEnd w:id="10"/>
    <w:p w14:paraId="7173152A">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143A9A9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C5A87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551BE3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1A1B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CBC74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C9B5C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D96F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CEC7D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BAE99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52E81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63DC5F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D157F5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6C5B14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6F85A1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A3A3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EA27D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AAB1A0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74B31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222EC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460E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BEC485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7428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CCB42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71A4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45558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536F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66D0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54597D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026B1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AE4ED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9D92F67">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ADBDD9F">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C035D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B83E3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4F78F3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70249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9C4C897">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28CD7F8">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EEB6B8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6D25554">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76E787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958B2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7DEFEA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68184F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AF8147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6BE26A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13B5287">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B90E06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6B126C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14:paraId="334D6AB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4.3.4对同一采购程序环节的质疑，供应商须在法定质疑期内一次性提出。</w:t>
      </w:r>
    </w:p>
    <w:p w14:paraId="018F8C6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4.3.5采购人或者</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在质疑回复后5个工作日内，在浙江政府采购网的“其他公告”栏目公开质疑答复，答复内容应当完整。质疑函作为附件上传。</w:t>
      </w:r>
    </w:p>
    <w:p w14:paraId="2063F8B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4.3.6询问或者质疑事项可能影响采购结果的，采购人应当暂停签订合同，已经签订合同的，应当中止履行合同。</w:t>
      </w:r>
    </w:p>
    <w:p w14:paraId="3D755D7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72BB75E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4.4.1质疑供应商对采购人、</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的答复不满意或者采购人、</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未在规定的时间内作出答复的，可以在答复期满后十五个工作日内向同级政府采购监督管理部门提出投诉。</w:t>
      </w:r>
    </w:p>
    <w:p w14:paraId="2834DC3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4.4.2供应商投诉的事项不得超出已质疑事项的范围，基于质疑答复内容提出的投诉事项除外。</w:t>
      </w:r>
    </w:p>
    <w:p w14:paraId="389EF0B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4.4.3供应商投诉应当有明确的请求和必要的证明材料。</w:t>
      </w:r>
    </w:p>
    <w:p w14:paraId="6476310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4.4.4以联合体形式参加政府采购活动的，其投诉应当由组成联合体的所有供应商共同提出。</w:t>
      </w:r>
    </w:p>
    <w:p w14:paraId="7A9F1A3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03A1E8A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投诉书范本及制作说明详见附件3。</w:t>
      </w:r>
    </w:p>
    <w:p w14:paraId="6F02FEAD">
      <w:pPr>
        <w:pStyle w:val="132"/>
        <w:snapToGrid w:val="0"/>
        <w:spacing w:before="0"/>
        <w:ind w:firstLine="360"/>
        <w:rPr>
          <w:rFonts w:ascii="宋体" w:hAnsi="宋体" w:cs="宋体"/>
          <w:color w:val="auto"/>
          <w:sz w:val="18"/>
          <w:szCs w:val="18"/>
          <w:highlight w:val="none"/>
        </w:rPr>
      </w:pPr>
    </w:p>
    <w:p w14:paraId="116DD13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EF0FAB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F15F97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75CBA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BB3F98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767703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AF2014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96668B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49DED8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CED9F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5C2F9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A35B30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338F26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EB190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3232A8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AF1A9B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AFB36F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516E8E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AE9394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7A52CAA">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9E37EE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774363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422542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93847C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2D36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3ADBE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5F1C1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9F984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3512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7FB8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DF0F8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AA2A1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ABAD9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F378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EA3BA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59F0D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E275F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690E1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31BD2D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4986F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A5994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9A7608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BAEFBF8">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BFA9861">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811E0E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1E0EA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B266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E04B6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95CF6F">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0030DD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2A5A605">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E4ABF8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1C2DE6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1BE6A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57DC5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E3C9D5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429A745">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F3B50F6">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498092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0BB7C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A84BA2B">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176B60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FBC8819">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3D06F9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6053FF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A99B694">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76D1EE3">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DEAD48">
      <w:pPr>
        <w:pStyle w:val="132"/>
        <w:spacing w:before="0"/>
        <w:ind w:firstLine="643"/>
        <w:rPr>
          <w:rFonts w:ascii="宋体" w:hAnsi="宋体" w:cs="宋体"/>
          <w:b/>
          <w:color w:val="auto"/>
          <w:sz w:val="32"/>
          <w:highlight w:val="none"/>
        </w:rPr>
      </w:pPr>
    </w:p>
    <w:p w14:paraId="238261EC">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57D0D20">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14F137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3B207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D05E3BC">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0F5CB8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988FE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76992C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47B07F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5BA25D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713990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A637BC7">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038461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8B7127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4BA041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1BAD08E">
      <w:pPr>
        <w:pStyle w:val="132"/>
        <w:spacing w:before="0"/>
        <w:ind w:firstLine="0" w:firstLineChars="0"/>
        <w:rPr>
          <w:rFonts w:ascii="宋体" w:hAnsi="宋体" w:cs="宋体"/>
          <w:color w:val="auto"/>
          <w:kern w:val="0"/>
          <w:szCs w:val="24"/>
          <w:highlight w:val="none"/>
        </w:rPr>
      </w:pPr>
    </w:p>
    <w:p w14:paraId="51461E3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9E3B5D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692E6F8">
      <w:pPr>
        <w:spacing w:line="360" w:lineRule="auto"/>
        <w:rPr>
          <w:rFonts w:ascii="宋体" w:hAnsi="宋体" w:cs="宋体"/>
          <w:b/>
          <w:color w:val="auto"/>
          <w:sz w:val="24"/>
          <w:highlight w:val="none"/>
        </w:rPr>
      </w:pPr>
    </w:p>
    <w:p w14:paraId="6873319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6B99CE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7DA0712">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FF370F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55432C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23.1自中标人确定之日起2个工作日内，</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通过电子交易平台向中标人发出中标通知书，同时编制发布采购结果公告。</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也可以以纸质形式进行中标通知。</w:t>
      </w:r>
    </w:p>
    <w:p w14:paraId="62F53EC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23.2中标结果公告内容包括采购人及其委托的</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kern w:val="0"/>
          <w:sz w:val="24"/>
          <w:highlight w:val="none"/>
          <w:lang w:val="zh-CN"/>
        </w:rPr>
        <w:t>资格审查情况、评审专家抽取规则、符合性审查情况、</w:t>
      </w:r>
      <w:bookmarkEnd w:id="14"/>
      <w:r>
        <w:rPr>
          <w:rFonts w:hint="eastAsia" w:ascii="宋体" w:hAnsi="宋体" w:eastAsia="宋体" w:cs="宋体"/>
          <w:color w:val="auto"/>
          <w:kern w:val="0"/>
          <w:sz w:val="24"/>
          <w:highlight w:val="none"/>
          <w:lang w:val="zh-CN"/>
        </w:rPr>
        <w:t>未中标情况说明、中标公告期限以及评审专家名单、评分汇总及明细。</w:t>
      </w:r>
    </w:p>
    <w:p w14:paraId="58A4915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23.3公告期限为1个工作日。</w:t>
      </w:r>
    </w:p>
    <w:p w14:paraId="60A22402">
      <w:pPr>
        <w:snapToGrid w:val="0"/>
        <w:spacing w:line="360" w:lineRule="auto"/>
        <w:ind w:left="120" w:leftChars="57" w:firstLine="482" w:firstLineChars="150"/>
        <w:jc w:val="center"/>
        <w:rPr>
          <w:rFonts w:ascii="宋体" w:hAnsi="宋体" w:cs="宋体"/>
          <w:b/>
          <w:color w:val="auto"/>
          <w:sz w:val="32"/>
          <w:highlight w:val="none"/>
        </w:rPr>
      </w:pPr>
    </w:p>
    <w:p w14:paraId="30FF695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19ABA5B">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630FEA2">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714F6E2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7E3C3E">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5376D6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6A0C74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89A6016">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0B61C8">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1BE63F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3D1AF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B2C7B2">
      <w:pPr>
        <w:pStyle w:val="3"/>
        <w:rPr>
          <w:color w:val="auto"/>
          <w:highlight w:val="none"/>
        </w:rPr>
      </w:pPr>
      <w:r>
        <w:rPr>
          <w:rFonts w:ascii="宋体" w:hAnsi="宋体" w:eastAsia="宋体"/>
          <w:b/>
          <w:bCs/>
          <w:color w:val="auto"/>
          <w:sz w:val="24"/>
          <w:szCs w:val="32"/>
          <w:highlight w:val="none"/>
          <w:lang w:val="en-US"/>
        </w:rPr>
        <w:t>27.预付款</w:t>
      </w:r>
    </w:p>
    <w:p w14:paraId="2371368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749A088">
      <w:pPr>
        <w:rPr>
          <w:color w:val="auto"/>
          <w:highlight w:val="none"/>
        </w:rPr>
      </w:pPr>
    </w:p>
    <w:p w14:paraId="257325FE">
      <w:pPr>
        <w:snapToGrid w:val="0"/>
        <w:spacing w:line="360" w:lineRule="auto"/>
        <w:ind w:firstLine="3357" w:firstLineChars="1045"/>
        <w:rPr>
          <w:rFonts w:ascii="宋体" w:hAnsi="宋体" w:cs="宋体"/>
          <w:b/>
          <w:color w:val="auto"/>
          <w:sz w:val="32"/>
          <w:highlight w:val="none"/>
        </w:rPr>
      </w:pPr>
    </w:p>
    <w:p w14:paraId="015D2F0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AC18399">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93BCBA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13A895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10CAA8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FD8A15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BED765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26CAC38">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6D7DF4">
      <w:pPr>
        <w:tabs>
          <w:tab w:val="left" w:pos="0"/>
        </w:tabs>
        <w:spacing w:line="360" w:lineRule="auto"/>
        <w:ind w:firstLine="480"/>
        <w:rPr>
          <w:rFonts w:ascii="宋体" w:hAnsi="宋体" w:cs="宋体"/>
          <w:color w:val="auto"/>
          <w:sz w:val="24"/>
          <w:highlight w:val="none"/>
        </w:rPr>
      </w:pPr>
    </w:p>
    <w:p w14:paraId="3E0E095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D3C95D8">
      <w:pPr>
        <w:pStyle w:val="25"/>
        <w:spacing w:line="360" w:lineRule="auto"/>
        <w:ind w:firstLine="0" w:firstLineChars="0"/>
        <w:rPr>
          <w:rFonts w:cs="宋体"/>
          <w:b/>
          <w:color w:val="auto"/>
          <w:highlight w:val="none"/>
        </w:rPr>
      </w:pPr>
      <w:r>
        <w:rPr>
          <w:rFonts w:hint="eastAsia" w:cs="宋体"/>
          <w:b/>
          <w:color w:val="auto"/>
          <w:highlight w:val="none"/>
        </w:rPr>
        <w:t>30.验收</w:t>
      </w:r>
    </w:p>
    <w:p w14:paraId="2388BAC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BF2F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2EFD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B6CE19">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4D07CD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14665"/>
      <w:bookmarkEnd w:id="16"/>
      <w:bookmarkStart w:id="17" w:name="_Hlt74729768"/>
      <w:bookmarkEnd w:id="17"/>
      <w:bookmarkStart w:id="18" w:name="_Hlt68072990"/>
      <w:bookmarkEnd w:id="18"/>
      <w:bookmarkStart w:id="19" w:name="_Hlt68073093"/>
      <w:bookmarkEnd w:id="19"/>
      <w:bookmarkStart w:id="20" w:name="_Hlt68072998"/>
      <w:bookmarkEnd w:id="20"/>
      <w:bookmarkStart w:id="21" w:name="_Hlt68403820"/>
      <w:bookmarkEnd w:id="21"/>
      <w:bookmarkStart w:id="22" w:name="_Hlt74730295"/>
      <w:bookmarkEnd w:id="22"/>
      <w:bookmarkStart w:id="23" w:name="_Hlt75236011"/>
      <w:bookmarkEnd w:id="23"/>
      <w:bookmarkStart w:id="24" w:name="_Hlt68057669"/>
      <w:bookmarkEnd w:id="24"/>
      <w:bookmarkStart w:id="25" w:name="_Hlt75236290"/>
      <w:bookmarkEnd w:id="25"/>
      <w:bookmarkStart w:id="26" w:name="_Hlt75236101"/>
      <w:bookmarkEnd w:id="26"/>
    </w:p>
    <w:bookmarkEnd w:id="11"/>
    <w:bookmarkEnd w:id="12"/>
    <w:p w14:paraId="79EB29B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4316671">
      <w:pPr>
        <w:pStyle w:val="965"/>
        <w:keepLines w:val="0"/>
        <w:pageBreakBefore w:val="0"/>
        <w:numPr>
          <w:ilvl w:val="0"/>
          <w:numId w:val="1"/>
        </w:numPr>
        <w:kinsoku/>
        <w:wordWrap/>
        <w:overflowPunct/>
        <w:topLinePunct w:val="0"/>
        <w:autoSpaceDE/>
        <w:autoSpaceDN/>
        <w:bidi w:val="0"/>
        <w:adjustRightInd w:val="0"/>
        <w:snapToGrid w:val="0"/>
        <w:spacing w:line="360" w:lineRule="auto"/>
        <w:ind w:right="407" w:firstLineChars="0"/>
        <w:textAlignment w:val="auto"/>
        <w:outlineLvl w:val="1"/>
        <w:rPr>
          <w:rFonts w:hint="eastAsia" w:ascii="宋体" w:hAnsi="宋体" w:eastAsia="宋体" w:cs="宋体"/>
          <w:color w:val="auto"/>
          <w:sz w:val="24"/>
          <w:szCs w:val="24"/>
          <w:highlight w:val="none"/>
        </w:rPr>
      </w:pPr>
      <w:bookmarkStart w:id="28" w:name="_Toc7367"/>
      <w:r>
        <w:rPr>
          <w:rFonts w:hint="eastAsia" w:ascii="宋体" w:hAnsi="宋体" w:eastAsia="宋体" w:cs="宋体"/>
          <w:b/>
          <w:color w:val="auto"/>
          <w:sz w:val="24"/>
          <w:szCs w:val="24"/>
          <w:highlight w:val="none"/>
          <w:lang w:val="en-US" w:eastAsia="zh-CN"/>
        </w:rPr>
        <w:t>项目概况</w:t>
      </w:r>
      <w:r>
        <w:rPr>
          <w:rFonts w:hint="eastAsia" w:ascii="宋体" w:hAnsi="宋体" w:eastAsia="宋体" w:cs="宋体"/>
          <w:b/>
          <w:color w:val="auto"/>
          <w:sz w:val="24"/>
          <w:szCs w:val="24"/>
          <w:highlight w:val="none"/>
        </w:rPr>
        <w:t>：</w:t>
      </w:r>
      <w:bookmarkEnd w:id="28"/>
    </w:p>
    <w:p w14:paraId="0ADD2D1C">
      <w:pPr>
        <w:pStyle w:val="965"/>
        <w:keepLines w:val="0"/>
        <w:pageBreakBefore w:val="0"/>
        <w:numPr>
          <w:ilvl w:val="0"/>
          <w:numId w:val="0"/>
        </w:numPr>
        <w:kinsoku/>
        <w:wordWrap/>
        <w:overflowPunct/>
        <w:topLinePunct w:val="0"/>
        <w:autoSpaceDE/>
        <w:autoSpaceDN/>
        <w:bidi w:val="0"/>
        <w:adjustRightInd w:val="0"/>
        <w:snapToGrid w:val="0"/>
        <w:spacing w:line="360" w:lineRule="auto"/>
        <w:ind w:leftChars="0" w:right="407" w:rightChars="0" w:firstLine="480" w:firstLineChars="200"/>
        <w:textAlignment w:val="auto"/>
        <w:outlineLvl w:val="1"/>
        <w:rPr>
          <w:rFonts w:hint="eastAsia" w:ascii="宋体" w:hAnsi="宋体" w:eastAsia="宋体" w:cs="宋体"/>
          <w:b w:val="0"/>
          <w:bCs w:val="0"/>
          <w:color w:val="auto"/>
          <w:kern w:val="36"/>
          <w:sz w:val="24"/>
          <w:szCs w:val="24"/>
          <w:highlight w:val="none"/>
          <w:lang w:val="en-US" w:eastAsia="zh-CN" w:bidi="ar-SA"/>
        </w:rPr>
      </w:pPr>
      <w:r>
        <w:rPr>
          <w:rFonts w:hint="eastAsia" w:ascii="宋体" w:hAnsi="宋体" w:eastAsia="宋体" w:cs="宋体"/>
          <w:b w:val="0"/>
          <w:bCs w:val="0"/>
          <w:color w:val="auto"/>
          <w:kern w:val="36"/>
          <w:sz w:val="24"/>
          <w:szCs w:val="24"/>
          <w:highlight w:val="none"/>
          <w:lang w:val="en-US" w:eastAsia="zh-CN" w:bidi="ar-SA"/>
        </w:rPr>
        <w:t>在规定的时效内做好数字城管道路红线外“四个损坏”问题抄告的整改回复，围绕环境整治长效管理行动下达的由属地托底的各类抄告问题，做好迎检、市容、绿化、道路、立面、生活小区等突发问题代整治，做好社区级“代整治”等服务工作。</w:t>
      </w:r>
    </w:p>
    <w:p w14:paraId="02AFA326">
      <w:pPr>
        <w:pStyle w:val="965"/>
        <w:keepLines w:val="0"/>
        <w:pageBreakBefore w:val="0"/>
        <w:numPr>
          <w:ilvl w:val="0"/>
          <w:numId w:val="0"/>
        </w:numPr>
        <w:kinsoku/>
        <w:wordWrap/>
        <w:overflowPunct/>
        <w:topLinePunct w:val="0"/>
        <w:autoSpaceDE/>
        <w:autoSpaceDN/>
        <w:bidi w:val="0"/>
        <w:adjustRightInd w:val="0"/>
        <w:snapToGrid w:val="0"/>
        <w:spacing w:line="360" w:lineRule="auto"/>
        <w:ind w:leftChars="0" w:right="407" w:rightChars="0" w:firstLine="480" w:firstLineChars="200"/>
        <w:textAlignment w:val="auto"/>
        <w:outlineLvl w:val="1"/>
        <w:rPr>
          <w:rFonts w:hint="default" w:ascii="宋体" w:hAnsi="宋体" w:eastAsia="宋体" w:cs="宋体"/>
          <w:b w:val="0"/>
          <w:bCs w:val="0"/>
          <w:color w:val="auto"/>
          <w:kern w:val="36"/>
          <w:sz w:val="24"/>
          <w:szCs w:val="24"/>
          <w:highlight w:val="none"/>
          <w:lang w:val="en-US" w:eastAsia="zh-CN" w:bidi="ar-SA"/>
        </w:rPr>
      </w:pPr>
      <w:r>
        <w:rPr>
          <w:rFonts w:hint="eastAsia" w:ascii="宋体" w:hAnsi="宋体" w:eastAsia="宋体" w:cs="宋体"/>
          <w:b w:val="0"/>
          <w:bCs w:val="0"/>
          <w:color w:val="auto"/>
          <w:kern w:val="36"/>
          <w:sz w:val="24"/>
          <w:szCs w:val="24"/>
          <w:highlight w:val="none"/>
          <w:lang w:val="en-US" w:eastAsia="zh-CN" w:bidi="ar-SA"/>
        </w:rPr>
        <w:t>项目地点：杭州市拱墅区朝晖街道范围内</w:t>
      </w:r>
    </w:p>
    <w:p w14:paraId="3E3A58DF">
      <w:pPr>
        <w:pStyle w:val="965"/>
        <w:keepLines w:val="0"/>
        <w:pageBreakBefore w:val="0"/>
        <w:numPr>
          <w:ilvl w:val="0"/>
          <w:numId w:val="1"/>
        </w:numPr>
        <w:kinsoku/>
        <w:wordWrap/>
        <w:overflowPunct/>
        <w:topLinePunct w:val="0"/>
        <w:autoSpaceDE/>
        <w:autoSpaceDN/>
        <w:bidi w:val="0"/>
        <w:adjustRightInd w:val="0"/>
        <w:snapToGrid w:val="0"/>
        <w:spacing w:line="360" w:lineRule="auto"/>
        <w:ind w:right="407"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项目内容及要求</w:t>
      </w:r>
      <w:r>
        <w:rPr>
          <w:rFonts w:hint="eastAsia" w:ascii="宋体" w:hAnsi="宋体" w:eastAsia="宋体" w:cs="宋体"/>
          <w:b/>
          <w:color w:val="auto"/>
          <w:sz w:val="24"/>
          <w:szCs w:val="24"/>
          <w:highlight w:val="none"/>
        </w:rPr>
        <w:t>：</w:t>
      </w:r>
    </w:p>
    <w:p w14:paraId="40595747">
      <w:pPr>
        <w:keepLines w:val="0"/>
        <w:pageBreakBefore w:val="0"/>
        <w:numPr>
          <w:ilvl w:val="0"/>
          <w:numId w:val="2"/>
        </w:numPr>
        <w:kinsoku/>
        <w:wordWrap/>
        <w:overflowPunct/>
        <w:topLinePunct w:val="0"/>
        <w:bidi w:val="0"/>
        <w:adjustRightInd w:val="0"/>
        <w:spacing w:before="120" w:beforeLines="5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服务内容为零星应急处置项目，解决辖区范围内当前尚未完全覆盖或暂无法明确主体的城市基础设施的市政、市容、绿化、</w:t>
      </w:r>
      <w:r>
        <w:rPr>
          <w:rFonts w:hint="eastAsia" w:ascii="宋体" w:hAnsi="宋体" w:cs="宋体"/>
          <w:b/>
          <w:bCs/>
          <w:color w:val="auto"/>
          <w:sz w:val="24"/>
          <w:szCs w:val="24"/>
          <w:highlight w:val="none"/>
          <w:lang w:val="en-US" w:eastAsia="zh-CN"/>
        </w:rPr>
        <w:t>道路</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立面、生活小区突发问题及迎检</w:t>
      </w:r>
      <w:r>
        <w:rPr>
          <w:rFonts w:hint="eastAsia" w:ascii="宋体" w:hAnsi="宋体" w:eastAsia="宋体" w:cs="宋体"/>
          <w:b/>
          <w:bCs/>
          <w:color w:val="auto"/>
          <w:sz w:val="24"/>
          <w:szCs w:val="24"/>
          <w:highlight w:val="none"/>
        </w:rPr>
        <w:t>工作。实施包含但不限于下列所述处置内容：</w:t>
      </w:r>
    </w:p>
    <w:p w14:paraId="2B7DA705">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（1）区</w:t>
      </w:r>
      <w:r>
        <w:rPr>
          <w:rFonts w:hint="eastAsia" w:ascii="宋体" w:hAnsi="宋体" w:cs="宋体"/>
          <w:color w:val="auto"/>
          <w:sz w:val="24"/>
          <w:szCs w:val="24"/>
          <w:highlight w:val="none"/>
          <w:lang w:val="en-US" w:eastAsia="zh-CN"/>
        </w:rPr>
        <w:t>域</w:t>
      </w:r>
      <w:r>
        <w:rPr>
          <w:rFonts w:hint="eastAsia" w:ascii="宋体" w:hAnsi="宋体" w:eastAsia="宋体" w:cs="宋体"/>
          <w:color w:val="auto"/>
          <w:sz w:val="24"/>
          <w:szCs w:val="24"/>
          <w:highlight w:val="none"/>
        </w:rPr>
        <w:t>范围内无主的</w:t>
      </w:r>
      <w:r>
        <w:rPr>
          <w:rFonts w:hint="eastAsia" w:ascii="宋体" w:hAnsi="宋体" w:eastAsia="宋体" w:cs="宋体"/>
          <w:color w:val="auto"/>
          <w:sz w:val="24"/>
          <w:szCs w:val="24"/>
          <w:highlight w:val="none"/>
          <w:lang w:val="en-US" w:eastAsia="zh-CN"/>
        </w:rPr>
        <w:t>城市基础建设设施设备维修</w:t>
      </w:r>
      <w:r>
        <w:rPr>
          <w:rFonts w:hint="eastAsia" w:ascii="宋体" w:hAnsi="宋体" w:eastAsia="宋体" w:cs="宋体"/>
          <w:color w:val="auto"/>
          <w:sz w:val="24"/>
          <w:szCs w:val="24"/>
          <w:highlight w:val="none"/>
        </w:rPr>
        <w:t>。</w:t>
      </w:r>
    </w:p>
    <w:p w14:paraId="4DDAE77E">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（2）采购人临时指派的全民监督平台交办的应急设施整改；</w:t>
      </w:r>
    </w:p>
    <w:p w14:paraId="2987F474">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（3）无主交接箱类整治清理；</w:t>
      </w:r>
    </w:p>
    <w:p w14:paraId="25211985">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（4）无主井盖整治；</w:t>
      </w:r>
    </w:p>
    <w:p w14:paraId="026A0638">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（5）不明架空线缆脱落或线缆垂挂的清理；</w:t>
      </w:r>
    </w:p>
    <w:p w14:paraId="0BB10F64">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（6）无主护栏清理；</w:t>
      </w:r>
    </w:p>
    <w:p w14:paraId="51B726D8">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（7）无主外立面（含台阶）脱落或破损的修复；</w:t>
      </w:r>
    </w:p>
    <w:p w14:paraId="09976D24">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（8）未移交道路、桥、隧等设施的修复；</w:t>
      </w:r>
    </w:p>
    <w:p w14:paraId="33DF6463">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（9）高空悬挂物清理：高空的树枝悬挂物、线缆悬挂物的清理；</w:t>
      </w:r>
    </w:p>
    <w:p w14:paraId="78D34232">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（10）宣传广告清理：破损公益广告（含宣传栏内）的清理；</w:t>
      </w:r>
    </w:p>
    <w:p w14:paraId="40DC9C2F">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（11）突发状况：</w:t>
      </w:r>
      <w:r>
        <w:rPr>
          <w:rFonts w:hint="eastAsia" w:ascii="宋体" w:hAnsi="宋体" w:eastAsia="宋体" w:cs="宋体"/>
          <w:color w:val="auto"/>
          <w:sz w:val="24"/>
          <w:szCs w:val="24"/>
          <w:highlight w:val="none"/>
          <w:lang w:val="en-US" w:eastAsia="zh-CN"/>
        </w:rPr>
        <w:t>30分钟</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设立</w:t>
      </w:r>
      <w:r>
        <w:rPr>
          <w:rFonts w:hint="eastAsia" w:ascii="宋体" w:hAnsi="宋体" w:eastAsia="宋体" w:cs="宋体"/>
          <w:color w:val="auto"/>
          <w:sz w:val="24"/>
          <w:szCs w:val="24"/>
          <w:highlight w:val="none"/>
        </w:rPr>
        <w:t>警示</w:t>
      </w:r>
      <w:r>
        <w:rPr>
          <w:rFonts w:hint="eastAsia" w:ascii="宋体" w:hAnsi="宋体" w:eastAsia="宋体" w:cs="宋体"/>
          <w:color w:val="auto"/>
          <w:sz w:val="24"/>
          <w:szCs w:val="24"/>
          <w:highlight w:val="none"/>
          <w:lang w:val="en-US" w:eastAsia="zh-CN"/>
        </w:rPr>
        <w:t>标志及警示设施</w:t>
      </w:r>
      <w:r>
        <w:rPr>
          <w:rFonts w:hint="eastAsia" w:ascii="宋体" w:hAnsi="宋体" w:eastAsia="宋体" w:cs="宋体"/>
          <w:color w:val="auto"/>
          <w:sz w:val="24"/>
          <w:szCs w:val="24"/>
          <w:highlight w:val="none"/>
        </w:rPr>
        <w:t>工作（如道路塌陷、树木倒扶、低洼积水</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p>
    <w:p w14:paraId="788E4582">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（12）无主绿地的恢复或补种；</w:t>
      </w:r>
    </w:p>
    <w:p w14:paraId="298DAD87">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（13）违规店招店牌的整治；</w:t>
      </w:r>
    </w:p>
    <w:p w14:paraId="763C9B24">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（14）无主垃圾的清运；</w:t>
      </w:r>
    </w:p>
    <w:p w14:paraId="13AD3F7D">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（15）如采购人将相应任务交予供应商，供应商必须无条件予以响应。</w:t>
      </w:r>
    </w:p>
    <w:p w14:paraId="24F36EC9">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（16）供应商对以上工作实行长效管理，出现问题时，及时予以解决。</w:t>
      </w:r>
    </w:p>
    <w:p w14:paraId="0FB3F9F6">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（17）其他无主类及职能不清的</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代整治。</w:t>
      </w:r>
    </w:p>
    <w:p w14:paraId="21C7C416">
      <w:pPr>
        <w:snapToGrid w:val="0"/>
        <w:spacing w:line="56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2、服务期：202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年11月13日至202</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年11月12日</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合同一年一签订，采购人可以根据中标人年度合同履约情况和实际工作需要确定是否续签次年合同</w:t>
      </w:r>
      <w:r>
        <w:rPr>
          <w:rFonts w:hint="eastAsia" w:ascii="宋体" w:hAnsi="宋体" w:cs="宋体"/>
          <w:b/>
          <w:bCs/>
          <w:color w:val="auto"/>
          <w:sz w:val="24"/>
          <w:szCs w:val="24"/>
          <w:highlight w:val="none"/>
          <w:lang w:eastAsia="zh-CN"/>
        </w:rPr>
        <w:t>。</w:t>
      </w:r>
      <w:r>
        <w:rPr>
          <w:rFonts w:hint="eastAsia" w:ascii="宋体" w:hAnsi="宋体" w:cs="宋体"/>
          <w:color w:val="auto"/>
          <w:sz w:val="24"/>
          <w:highlight w:val="none"/>
          <w:lang w:val="en-US" w:eastAsia="zh-CN"/>
        </w:rPr>
        <w:t xml:space="preserve"> </w:t>
      </w:r>
    </w:p>
    <w:p w14:paraId="595F086A">
      <w:pPr>
        <w:keepLines w:val="0"/>
        <w:pageBreakBefore w:val="0"/>
        <w:kinsoku/>
        <w:wordWrap/>
        <w:overflowPunct/>
        <w:topLinePunct w:val="0"/>
        <w:bidi w:val="0"/>
        <w:adjustRightInd w:val="0"/>
        <w:spacing w:before="120" w:beforeLines="5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3、服务要求：</w:t>
      </w:r>
    </w:p>
    <w:p w14:paraId="186B0E4B">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（1）供应商必须具有与开展本项目工作相适应的人员、场所和设备设施。</w:t>
      </w:r>
    </w:p>
    <w:p w14:paraId="2A63283E">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实施内容均为零星应急项目，须做好“备货制”，既承担一切应急处置所需的材料及设备及时供应的准备。设备应至少具备应急抢险车、登高车、枝叶粉碎机设备、铣刨机、窨井盖圆周切割机、发电机等；供应商须充分考虑施工成本，施工人员、设备、应急响应时间，特殊时期必须24小时随时待命。</w:t>
      </w:r>
    </w:p>
    <w:p w14:paraId="111CDD07">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）供应商应每天记录并汇总处理整改情况。按照采购人的书面函件、抄告单、领导交办单、数字城管案件交办单等方可进行施工。</w:t>
      </w:r>
    </w:p>
    <w:p w14:paraId="7E030BC8">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）应每天对代整治项目进行登记造册，要求在事前、事中和事后有图片说明，记录每一天处置设施量、位置、</w:t>
      </w:r>
      <w:r>
        <w:rPr>
          <w:rFonts w:hint="eastAsia" w:ascii="宋体" w:hAnsi="宋体" w:eastAsia="宋体" w:cs="宋体"/>
          <w:color w:val="auto"/>
          <w:sz w:val="24"/>
          <w:szCs w:val="24"/>
          <w:highlight w:val="none"/>
          <w:lang w:val="en-US" w:eastAsia="zh-CN"/>
        </w:rPr>
        <w:t>每周汇总一次，</w:t>
      </w:r>
      <w:r>
        <w:rPr>
          <w:rFonts w:hint="eastAsia" w:ascii="宋体" w:hAnsi="宋体" w:eastAsia="宋体" w:cs="宋体"/>
          <w:color w:val="auto"/>
          <w:sz w:val="24"/>
          <w:szCs w:val="24"/>
          <w:highlight w:val="none"/>
        </w:rPr>
        <w:t>月末统一汇总</w:t>
      </w:r>
      <w:r>
        <w:rPr>
          <w:rFonts w:hint="eastAsia" w:ascii="宋体" w:hAnsi="宋体" w:eastAsia="宋体" w:cs="宋体"/>
          <w:color w:val="auto"/>
          <w:sz w:val="24"/>
          <w:szCs w:val="24"/>
          <w:highlight w:val="none"/>
          <w:lang w:val="en-US" w:eastAsia="zh-CN"/>
        </w:rPr>
        <w:t>上报</w:t>
      </w:r>
      <w:r>
        <w:rPr>
          <w:rFonts w:hint="eastAsia" w:ascii="宋体" w:hAnsi="宋体" w:eastAsia="宋体" w:cs="宋体"/>
          <w:color w:val="auto"/>
          <w:sz w:val="24"/>
          <w:szCs w:val="24"/>
          <w:highlight w:val="none"/>
        </w:rPr>
        <w:t>（电子版）。</w:t>
      </w:r>
    </w:p>
    <w:p w14:paraId="7E3FF8AC">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）对于本项目代整治的内容，供应商除完成代整治工作外，也应完善并提升自身对相关内容的管理工作，事中严格管理，及时解决。</w:t>
      </w:r>
    </w:p>
    <w:p w14:paraId="57578034">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）供应商在合同履行期间，做好管理工作，如发生欠薪讨薪，引发、带头、参与集体上访及作业中发生的事故，全部由供应商自行解决及承担引起的所有赔偿金。</w:t>
      </w:r>
    </w:p>
    <w:p w14:paraId="6377DB2E">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）供应商要做到安全文明施工，确保不发生由于为做好安全文明施工、整治不到位等原因引起的各类投诉或事故。</w:t>
      </w:r>
    </w:p>
    <w:p w14:paraId="7709CA0F">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）供应商须根据数字城管派单量及采购人交办任务随时增加人工、机械设备。</w:t>
      </w:r>
    </w:p>
    <w:p w14:paraId="26CAF7FD">
      <w:pPr>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服务方式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包工包料，每个工单需在采购人给定的期限内完成工程并通过</w:t>
      </w:r>
      <w:r>
        <w:rPr>
          <w:rFonts w:hint="eastAsia" w:ascii="宋体" w:hAnsi="宋体" w:eastAsia="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rPr>
        <w:t>验收，并且在工单完成的一周内提交业主相关纸质资料（包括照片）。</w:t>
      </w:r>
    </w:p>
    <w:p w14:paraId="2F2E4A0C">
      <w:pPr>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项目安全事项：</w:t>
      </w:r>
    </w:p>
    <w:p w14:paraId="59B80FB8">
      <w:pPr>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(1)现场作业人员安全由</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负责。必须保证人员安全，做好预防保护工作，供应商必须为本项目所招用的每一个工人办好人身意外保险。</w:t>
      </w:r>
    </w:p>
    <w:p w14:paraId="33DECDEC">
      <w:pPr>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(2)若发生与本项目相关的事故，一切责任均由承包单位承担，采购单位概不负责。</w:t>
      </w:r>
    </w:p>
    <w:p w14:paraId="635CEC7C">
      <w:pPr>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)作业过程中，不得野蛮作业，合理保护施工现场，文明施工。必须保证附近电线电缆、管道等的安全，做好预防保护措施，确保万无一失。如若发生电线电缆、管道损毁的情况，后果由承包单位承担。</w:t>
      </w:r>
    </w:p>
    <w:p w14:paraId="08CF4F10">
      <w:pPr>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)必须保证周围群众、建筑物和财产安全，做好预防保护工作。如若周围群众、建筑物和财产安全受到不利影响，后果由承包单位承担。</w:t>
      </w:r>
    </w:p>
    <w:p w14:paraId="004857B4">
      <w:pPr>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投标人在拆除过程中应严格按有关规范、操作规程执行，符合环保要求。投标 人在拆除时要始终贯彻安全第一的方针，防止安全事故发生。</w:t>
      </w:r>
    </w:p>
    <w:p w14:paraId="23F00894">
      <w:pPr>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进入施工现场，必须头戴安全帽，脚穿劳保鞋，高空作业不准疲劳作业并应系好安全带，进入危险区域应采取严格的防范措施。不准酒后从事拆除作业。</w:t>
      </w:r>
    </w:p>
    <w:p w14:paraId="010D4FFE">
      <w:pPr>
        <w:keepLines w:val="0"/>
        <w:pageBreakBefore w:val="0"/>
        <w:numPr>
          <w:ilvl w:val="0"/>
          <w:numId w:val="0"/>
        </w:numPr>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、质量标准、验收标准及办法及售后服务的要求、响应时间</w:t>
      </w:r>
    </w:p>
    <w:p w14:paraId="619C0937">
      <w:pPr>
        <w:keepLines w:val="0"/>
        <w:pageBreakBefore w:val="0"/>
        <w:kinsoku/>
        <w:wordWrap/>
        <w:overflowPunct/>
        <w:topLinePunct w:val="0"/>
        <w:bidi w:val="0"/>
        <w:adjustRightInd w:val="0"/>
        <w:spacing w:before="120" w:beforeLines="5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b w:val="0"/>
          <w:bCs w:val="0"/>
          <w:color w:val="auto"/>
          <w:kern w:val="2"/>
          <w:sz w:val="24"/>
          <w:szCs w:val="24"/>
          <w:highlight w:val="none"/>
          <w:lang w:val="en-US" w:eastAsia="zh-CN" w:bidi="ar-SA"/>
        </w:rPr>
        <w:t xml:space="preserve">.质量标准：参照杭州市数字城管立结案规范文件执行 </w:t>
      </w:r>
    </w:p>
    <w:p w14:paraId="2677466A">
      <w:pPr>
        <w:keepLines w:val="0"/>
        <w:pageBreakBefore w:val="0"/>
        <w:kinsoku/>
        <w:wordWrap/>
        <w:overflowPunct/>
        <w:topLinePunct w:val="0"/>
        <w:bidi w:val="0"/>
        <w:adjustRightInd w:val="0"/>
        <w:spacing w:before="120" w:beforeLines="5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2.验收标准及办法：参照杭州市数字城管立结案规范文件执行</w:t>
      </w:r>
    </w:p>
    <w:p w14:paraId="14CEB6C2">
      <w:pPr>
        <w:keepLines w:val="0"/>
        <w:pageBreakBefore w:val="0"/>
        <w:kinsoku/>
        <w:wordWrap/>
        <w:overflowPunct/>
        <w:topLinePunct w:val="0"/>
        <w:bidi w:val="0"/>
        <w:adjustRightInd w:val="0"/>
        <w:spacing w:before="120" w:beforeLines="5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3.在接到采购人通知后5分钟内响应，30分钟内到达指定整治地点，供应商须根据采购人要求做好整治工作。</w:t>
      </w:r>
    </w:p>
    <w:p w14:paraId="13CBAADA">
      <w:pPr>
        <w:pStyle w:val="45"/>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供应商必须收到采购人发出的代整治服务要求后开展整治工作，整治过程中必须提供代整治点整治前后的照片及人员签到情况，并对整治车辆及人员进行定位。做好相关电子文档、书面文档等代整治资料存档，以备检查和审计需要。</w:t>
      </w:r>
    </w:p>
    <w:p w14:paraId="2A4778A4">
      <w:pPr>
        <w:pStyle w:val="45"/>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5.凡修复工单，修复主材当和现状主材保持型号（颜色、形状、规格）一致。</w:t>
      </w:r>
    </w:p>
    <w:p w14:paraId="0C076D09">
      <w:pPr>
        <w:pStyle w:val="45"/>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6、质保期：根据《建设工程质量管理条例》及有关规定时限要求执行。</w:t>
      </w:r>
    </w:p>
    <w:p w14:paraId="7B4968E4">
      <w:pPr>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四、项目服务团队要求：</w:t>
      </w:r>
    </w:p>
    <w:p w14:paraId="2767C1B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1.指定一名项目负责人：拟派项目负责人具有注册在投标人单位的工民建</w:t>
      </w:r>
      <w:r>
        <w:rPr>
          <w:rFonts w:hint="eastAsia" w:ascii="宋体" w:hAnsi="宋体" w:cs="宋体"/>
          <w:b w:val="0"/>
          <w:bCs/>
          <w:color w:val="auto"/>
          <w:sz w:val="24"/>
          <w:szCs w:val="24"/>
          <w:highlight w:val="none"/>
          <w:lang w:val="en-US" w:eastAsia="zh-CN"/>
        </w:rPr>
        <w:t>中级</w:t>
      </w:r>
      <w:r>
        <w:rPr>
          <w:rFonts w:hint="eastAsia" w:ascii="宋体" w:hAnsi="宋体" w:eastAsia="宋体" w:cs="宋体"/>
          <w:b w:val="0"/>
          <w:bCs/>
          <w:color w:val="auto"/>
          <w:sz w:val="24"/>
          <w:szCs w:val="24"/>
          <w:highlight w:val="none"/>
          <w:lang w:val="en-US" w:eastAsia="zh-CN"/>
        </w:rPr>
        <w:t>工程师</w:t>
      </w:r>
      <w:r>
        <w:rPr>
          <w:rFonts w:hint="eastAsia" w:ascii="宋体" w:hAnsi="宋体" w:cs="宋体"/>
          <w:b w:val="0"/>
          <w:bCs/>
          <w:color w:val="auto"/>
          <w:sz w:val="24"/>
          <w:szCs w:val="24"/>
          <w:highlight w:val="none"/>
          <w:lang w:val="en-US" w:eastAsia="zh-CN"/>
        </w:rPr>
        <w:t>及以上</w:t>
      </w:r>
      <w:r>
        <w:rPr>
          <w:rFonts w:hint="eastAsia" w:ascii="宋体" w:hAnsi="宋体" w:eastAsia="宋体" w:cs="宋体"/>
          <w:b w:val="0"/>
          <w:bCs/>
          <w:color w:val="auto"/>
          <w:sz w:val="24"/>
          <w:szCs w:val="24"/>
          <w:highlight w:val="none"/>
          <w:lang w:val="en-US" w:eastAsia="zh-CN"/>
        </w:rPr>
        <w:t>执业资格。</w:t>
      </w:r>
    </w:p>
    <w:p w14:paraId="7C79BCB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2.项目其他团队成员：每次接到采购人通知</w:t>
      </w:r>
      <w:r>
        <w:rPr>
          <w:rFonts w:hint="eastAsia" w:ascii="宋体" w:hAnsi="宋体" w:cs="宋体"/>
          <w:b w:val="0"/>
          <w:bCs/>
          <w:color w:val="auto"/>
          <w:sz w:val="24"/>
          <w:szCs w:val="24"/>
          <w:highlight w:val="none"/>
          <w:lang w:val="en-US" w:eastAsia="zh-CN"/>
        </w:rPr>
        <w:t>工程类整治</w:t>
      </w:r>
      <w:r>
        <w:rPr>
          <w:rFonts w:hint="eastAsia" w:ascii="宋体" w:hAnsi="宋体" w:eastAsia="宋体" w:cs="宋体"/>
          <w:b w:val="0"/>
          <w:bCs/>
          <w:color w:val="auto"/>
          <w:sz w:val="24"/>
          <w:szCs w:val="24"/>
          <w:highlight w:val="none"/>
          <w:lang w:val="en-US" w:eastAsia="zh-CN"/>
        </w:rPr>
        <w:t>根据整治工作量大小，组成至少</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人以上工作团队，团队成员中至少有一名安全员和施工员。</w:t>
      </w:r>
    </w:p>
    <w:p w14:paraId="4E078550">
      <w:pPr>
        <w:pStyle w:val="81"/>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3.信息接收员（熟悉电脑操作）不少于2人，信息接收终端设备不少于2台，工作每天时间7：30——21：00。节假日须有人在岗。</w:t>
      </w:r>
    </w:p>
    <w:p w14:paraId="06CB99A6">
      <w:pPr>
        <w:pStyle w:val="81"/>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结算</w:t>
      </w:r>
      <w:r>
        <w:rPr>
          <w:rFonts w:hint="eastAsia" w:ascii="宋体" w:hAnsi="宋体" w:eastAsia="宋体" w:cs="宋体"/>
          <w:b/>
          <w:color w:val="auto"/>
          <w:sz w:val="24"/>
          <w:szCs w:val="24"/>
          <w:highlight w:val="none"/>
        </w:rPr>
        <w:t>要求、付款方式和条件</w:t>
      </w:r>
    </w:p>
    <w:p w14:paraId="7B63F4F0">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因项目内容繁杂，且为零星应急整治，供应商务必全面考虑本项目涉及的风险，对自身管理及运营成本做全面的、细致的考虑。一旦中标，</w:t>
      </w:r>
      <w:r>
        <w:rPr>
          <w:rFonts w:hint="eastAsia" w:ascii="宋体" w:hAnsi="宋体" w:eastAsia="宋体" w:cs="宋体"/>
          <w:b/>
          <w:bCs/>
          <w:color w:val="auto"/>
          <w:sz w:val="24"/>
          <w:szCs w:val="24"/>
          <w:highlight w:val="none"/>
        </w:rPr>
        <w:t>无论最终工作内容如何，合同价格不得增加、服务响应的时间和质量一律不得降低</w:t>
      </w:r>
      <w:r>
        <w:rPr>
          <w:rFonts w:hint="eastAsia" w:ascii="宋体" w:hAnsi="宋体" w:eastAsia="宋体" w:cs="宋体"/>
          <w:color w:val="auto"/>
          <w:sz w:val="24"/>
          <w:szCs w:val="24"/>
          <w:highlight w:val="none"/>
        </w:rPr>
        <w:t>。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3A7A37D9">
      <w:pPr>
        <w:keepLines w:val="0"/>
        <w:pageBreakBefore w:val="0"/>
        <w:kinsoku/>
        <w:wordWrap/>
        <w:overflowPunct/>
        <w:topLinePunct w:val="0"/>
        <w:bidi w:val="0"/>
        <w:adjustRightInd w:val="0"/>
        <w:spacing w:before="120" w:beforeLines="5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结算</w:t>
      </w:r>
      <w:r>
        <w:rPr>
          <w:rFonts w:hint="eastAsia" w:ascii="宋体" w:hAnsi="宋体" w:eastAsia="宋体" w:cs="宋体"/>
          <w:b/>
          <w:bCs/>
          <w:color w:val="auto"/>
          <w:sz w:val="24"/>
          <w:szCs w:val="24"/>
          <w:highlight w:val="none"/>
        </w:rPr>
        <w:t>要求：</w:t>
      </w:r>
    </w:p>
    <w:p w14:paraId="02A8C830">
      <w:pPr>
        <w:keepLines w:val="0"/>
        <w:pageBreakBefore w:val="0"/>
        <w:kinsoku/>
        <w:wordWrap/>
        <w:overflowPunct/>
        <w:topLinePunct w:val="0"/>
        <w:bidi w:val="0"/>
        <w:adjustRightInd w:val="0"/>
        <w:spacing w:before="120" w:beforeLines="50"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工程类：</w:t>
      </w:r>
      <w:r>
        <w:rPr>
          <w:rFonts w:hint="eastAsia" w:ascii="宋体" w:hAnsi="宋体" w:eastAsia="宋体" w:cs="宋体"/>
          <w:color w:val="auto"/>
          <w:sz w:val="24"/>
          <w:szCs w:val="24"/>
          <w:highlight w:val="none"/>
        </w:rPr>
        <w:t>结算造价</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w:t>
      </w:r>
      <w:r>
        <w:rPr>
          <w:rFonts w:hint="eastAsia" w:ascii="宋体" w:hAnsi="宋体" w:eastAsia="宋体" w:cs="宋体"/>
          <w:color w:val="auto"/>
          <w:sz w:val="24"/>
          <w:szCs w:val="24"/>
          <w:highlight w:val="none"/>
          <w:lang w:val="en-US" w:eastAsia="zh-CN"/>
        </w:rPr>
        <w:t>安全文明施工费、</w:t>
      </w:r>
      <w:r>
        <w:rPr>
          <w:rFonts w:hint="eastAsia" w:ascii="宋体" w:hAnsi="宋体" w:eastAsia="宋体" w:cs="宋体"/>
          <w:color w:val="auto"/>
          <w:sz w:val="24"/>
          <w:szCs w:val="24"/>
          <w:highlight w:val="none"/>
        </w:rPr>
        <w:t>管理费、利润及组织措施费按费率中值计取，规费及税金按规定计取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人工按市场零星人工计取</w:t>
      </w:r>
      <w:r>
        <w:rPr>
          <w:rFonts w:hint="eastAsia" w:ascii="宋体" w:hAnsi="宋体" w:eastAsia="宋体" w:cs="宋体"/>
          <w:color w:val="auto"/>
          <w:sz w:val="24"/>
          <w:szCs w:val="24"/>
          <w:highlight w:val="none"/>
        </w:rPr>
        <w:t>。工程材料价格按照当月材料信息价，材料信息价中没有的按照副刊的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4712823E">
      <w:pPr>
        <w:keepLines w:val="0"/>
        <w:pageBreakBefore w:val="0"/>
        <w:kinsoku/>
        <w:wordWrap/>
        <w:overflowPunct/>
        <w:topLinePunct w:val="0"/>
        <w:bidi w:val="0"/>
        <w:adjustRightInd w:val="0"/>
        <w:spacing w:before="120" w:beforeLines="50" w:line="360" w:lineRule="auto"/>
        <w:ind w:firstLine="241"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2.2其它服务类：</w:t>
      </w:r>
      <w:r>
        <w:rPr>
          <w:rFonts w:hint="eastAsia" w:ascii="宋体" w:hAnsi="宋体" w:eastAsia="宋体" w:cs="宋体"/>
          <w:b w:val="0"/>
          <w:bCs w:val="0"/>
          <w:color w:val="auto"/>
          <w:sz w:val="24"/>
          <w:szCs w:val="24"/>
          <w:highlight w:val="none"/>
          <w:lang w:val="en-US" w:eastAsia="zh-CN"/>
        </w:rPr>
        <w:t>最终按实际工作内容，经审计单位审定为准。</w:t>
      </w:r>
    </w:p>
    <w:p w14:paraId="707447DB">
      <w:pPr>
        <w:keepLines w:val="0"/>
        <w:pageBreakBefore w:val="0"/>
        <w:kinsoku/>
        <w:wordWrap/>
        <w:overflowPunct/>
        <w:topLinePunct w:val="0"/>
        <w:bidi w:val="0"/>
        <w:adjustRightInd w:val="0"/>
        <w:spacing w:before="120" w:beforeLines="50" w:line="360" w:lineRule="auto"/>
        <w:ind w:firstLine="241" w:firstLineChars="100"/>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合同签订后，每6个月为一个结算周期，根据</w:t>
      </w:r>
      <w:r>
        <w:rPr>
          <w:rFonts w:hint="eastAsia" w:ascii="宋体" w:hAnsi="宋体" w:eastAsia="宋体" w:cs="宋体"/>
          <w:b/>
          <w:bCs/>
          <w:color w:val="auto"/>
          <w:kern w:val="0"/>
          <w:sz w:val="24"/>
          <w:szCs w:val="24"/>
          <w:highlight w:val="none"/>
          <w:lang w:val="en-US" w:eastAsia="zh-CN" w:bidi="ar-SA"/>
        </w:rPr>
        <w:t>审计单位审核的工程量为准</w:t>
      </w:r>
      <w:r>
        <w:rPr>
          <w:rFonts w:hint="default" w:ascii="宋体" w:hAnsi="宋体" w:eastAsia="宋体" w:cs="宋体"/>
          <w:b/>
          <w:bCs/>
          <w:color w:val="auto"/>
          <w:sz w:val="24"/>
          <w:szCs w:val="24"/>
          <w:highlight w:val="none"/>
          <w:lang w:val="en-US" w:eastAsia="zh-CN"/>
        </w:rPr>
        <w:t>，结合中标折扣按实结算</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kern w:val="0"/>
          <w:sz w:val="24"/>
          <w:szCs w:val="24"/>
          <w:highlight w:val="none"/>
          <w:lang w:val="en-US" w:eastAsia="zh-CN" w:bidi="ar-SA"/>
        </w:rPr>
        <w:t>最终支付金额不超过合同价</w:t>
      </w:r>
      <w:r>
        <w:rPr>
          <w:rFonts w:hint="default" w:ascii="宋体" w:hAnsi="宋体" w:eastAsia="宋体" w:cs="宋体"/>
          <w:b/>
          <w:bCs/>
          <w:color w:val="auto"/>
          <w:sz w:val="24"/>
          <w:szCs w:val="24"/>
          <w:highlight w:val="none"/>
          <w:lang w:val="en-US" w:eastAsia="zh-CN"/>
        </w:rPr>
        <w:t>。每次款项支付7个工作日前，</w:t>
      </w:r>
      <w:r>
        <w:rPr>
          <w:rFonts w:hint="eastAsia" w:ascii="宋体" w:hAnsi="宋体" w:cs="宋体"/>
          <w:b/>
          <w:bCs/>
          <w:color w:val="auto"/>
          <w:sz w:val="24"/>
          <w:szCs w:val="24"/>
          <w:highlight w:val="none"/>
          <w:lang w:val="en-US" w:eastAsia="zh-CN"/>
        </w:rPr>
        <w:t>中标人</w:t>
      </w:r>
      <w:r>
        <w:rPr>
          <w:rFonts w:hint="default" w:ascii="宋体" w:hAnsi="宋体" w:eastAsia="宋体" w:cs="宋体"/>
          <w:b/>
          <w:bCs/>
          <w:color w:val="auto"/>
          <w:sz w:val="24"/>
          <w:szCs w:val="24"/>
          <w:highlight w:val="none"/>
          <w:lang w:val="en-US" w:eastAsia="zh-CN"/>
        </w:rPr>
        <w:t>需</w:t>
      </w:r>
      <w:r>
        <w:rPr>
          <w:rFonts w:hint="eastAsia" w:ascii="宋体" w:hAnsi="宋体" w:cs="宋体"/>
          <w:b/>
          <w:bCs/>
          <w:color w:val="auto"/>
          <w:sz w:val="24"/>
          <w:szCs w:val="24"/>
          <w:highlight w:val="none"/>
          <w:lang w:val="en-US" w:eastAsia="zh-CN"/>
        </w:rPr>
        <w:t>提供</w:t>
      </w:r>
      <w:r>
        <w:rPr>
          <w:rFonts w:hint="default" w:ascii="宋体" w:hAnsi="宋体" w:eastAsia="宋体" w:cs="宋体"/>
          <w:b/>
          <w:bCs/>
          <w:color w:val="auto"/>
          <w:sz w:val="24"/>
          <w:szCs w:val="24"/>
          <w:highlight w:val="none"/>
          <w:lang w:val="en-US" w:eastAsia="zh-CN"/>
        </w:rPr>
        <w:t>正规发票，</w:t>
      </w:r>
      <w:r>
        <w:rPr>
          <w:rFonts w:hint="eastAsia" w:ascii="宋体" w:hAnsi="宋体" w:cs="宋体"/>
          <w:b/>
          <w:bCs/>
          <w:color w:val="auto"/>
          <w:sz w:val="24"/>
          <w:szCs w:val="24"/>
          <w:highlight w:val="none"/>
          <w:lang w:val="en-US" w:eastAsia="zh-CN"/>
        </w:rPr>
        <w:t>向采购人申请</w:t>
      </w:r>
      <w:r>
        <w:rPr>
          <w:rFonts w:hint="default" w:ascii="宋体" w:hAnsi="宋体" w:eastAsia="宋体" w:cs="宋体"/>
          <w:b/>
          <w:bCs/>
          <w:color w:val="auto"/>
          <w:sz w:val="24"/>
          <w:szCs w:val="24"/>
          <w:highlight w:val="none"/>
          <w:lang w:val="en-US" w:eastAsia="zh-CN"/>
        </w:rPr>
        <w:t>付款，否则</w:t>
      </w:r>
      <w:r>
        <w:rPr>
          <w:rFonts w:hint="eastAsia" w:ascii="宋体" w:hAnsi="宋体" w:cs="宋体"/>
          <w:b/>
          <w:bCs/>
          <w:color w:val="auto"/>
          <w:sz w:val="24"/>
          <w:szCs w:val="24"/>
          <w:highlight w:val="none"/>
          <w:lang w:val="en-US" w:eastAsia="zh-CN"/>
        </w:rPr>
        <w:t>采购人</w:t>
      </w:r>
      <w:r>
        <w:rPr>
          <w:rFonts w:hint="default" w:ascii="宋体" w:hAnsi="宋体" w:eastAsia="宋体" w:cs="宋体"/>
          <w:b/>
          <w:bCs/>
          <w:color w:val="auto"/>
          <w:sz w:val="24"/>
          <w:szCs w:val="24"/>
          <w:highlight w:val="none"/>
          <w:lang w:val="en-US" w:eastAsia="zh-CN"/>
        </w:rPr>
        <w:t>有权拒绝付款并不视为违约</w:t>
      </w:r>
      <w:r>
        <w:rPr>
          <w:rFonts w:hint="eastAsia" w:ascii="宋体" w:hAnsi="宋体" w:cs="宋体"/>
          <w:b/>
          <w:bCs/>
          <w:color w:val="auto"/>
          <w:sz w:val="24"/>
          <w:szCs w:val="24"/>
          <w:highlight w:val="none"/>
          <w:lang w:val="en-US" w:eastAsia="zh-CN"/>
        </w:rPr>
        <w:t>。</w:t>
      </w:r>
    </w:p>
    <w:p w14:paraId="2A40105A">
      <w:pPr>
        <w:pStyle w:val="81"/>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color w:val="auto"/>
          <w:sz w:val="24"/>
          <w:szCs w:val="24"/>
          <w:highlight w:val="none"/>
        </w:rPr>
        <w:t>、针对本项目的考核办法</w:t>
      </w:r>
    </w:p>
    <w:p w14:paraId="6B602F6D">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供应商应按采购人要求，按时保质保量完成落实整治工作，解决率和及时解决率达到100%。供应商必须无条件服从采购人的相关考核规定。</w:t>
      </w:r>
    </w:p>
    <w:p w14:paraId="180CA043">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供应商在合同履行期间，因不文明施工造成各类投诉的，每发生一件扣2000元。</w:t>
      </w:r>
    </w:p>
    <w:p w14:paraId="435A1E70">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在合同履行期间及质保期内，存在施工不符合施工规范要求，偷工减量，以次充好，经采购人发现，视为质量不达标。质量不达标的，每发生1起扣2000元。且采购人有权要求供应商落实整改，拒绝整改或整改不到位的，采购人可以自行委托第三方施工单位整改到位，费用由供应商全部承担，从履约保证金中进行扣除，并</w:t>
      </w:r>
      <w:r>
        <w:rPr>
          <w:rFonts w:hint="eastAsia" w:ascii="宋体" w:hAnsi="宋体" w:cs="宋体"/>
          <w:color w:val="auto"/>
          <w:sz w:val="24"/>
          <w:szCs w:val="24"/>
          <w:highlight w:val="none"/>
          <w:lang w:val="en-US" w:eastAsia="zh-CN"/>
        </w:rPr>
        <w:t>将</w:t>
      </w:r>
      <w:r>
        <w:rPr>
          <w:rFonts w:hint="eastAsia" w:ascii="宋体" w:hAnsi="宋体" w:eastAsia="宋体" w:cs="宋体"/>
          <w:color w:val="auto"/>
          <w:sz w:val="24"/>
          <w:szCs w:val="24"/>
          <w:highlight w:val="none"/>
        </w:rPr>
        <w:t>该</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的总费用全部扣除。</w:t>
      </w:r>
    </w:p>
    <w:p w14:paraId="2FA31ECD">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上级领导督办、媒体报道、数字城管抄告、市民投诉、专业监管等情况，综合评出红、橙、黄色预警。被评判为黄色预警的：每月第1次扣款1000元，第2次扣款1500元，第3次扣款2000元（每增加1次增加扣款额500，以此类推）；被评判为红色预警的，</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人有权终止合同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并就由此造成的损失向</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提出索赔</w:t>
      </w:r>
      <w:r>
        <w:rPr>
          <w:rFonts w:hint="eastAsia" w:ascii="宋体" w:hAnsi="宋体" w:eastAsia="宋体" w:cs="宋体"/>
          <w:color w:val="auto"/>
          <w:sz w:val="24"/>
          <w:szCs w:val="24"/>
          <w:highlight w:val="none"/>
        </w:rPr>
        <w:t>。</w:t>
      </w:r>
    </w:p>
    <w:p w14:paraId="31224C07">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管理不到位。单个合同期内发生1次管理不到位的，需书面说明原因、分析和整改措施。单个合同期内发生2次以上管理不到位的，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立即终止与供应商的合同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并就由此造成的损失向</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提出索赔</w:t>
      </w:r>
      <w:r>
        <w:rPr>
          <w:rFonts w:hint="eastAsia" w:ascii="宋体" w:hAnsi="宋体" w:eastAsia="宋体" w:cs="宋体"/>
          <w:color w:val="auto"/>
          <w:sz w:val="24"/>
          <w:szCs w:val="24"/>
          <w:highlight w:val="none"/>
        </w:rPr>
        <w:t>。</w:t>
      </w:r>
    </w:p>
    <w:p w14:paraId="13DFEEBA">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①供应商在合同履行期间，存在欠薪讨薪，引发、带头、参与集体上访的，视为管理不到位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有权终止合同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并就由此造成的损失向</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提出索赔</w:t>
      </w:r>
      <w:r>
        <w:rPr>
          <w:rFonts w:hint="eastAsia" w:ascii="宋体" w:hAnsi="宋体" w:eastAsia="宋体" w:cs="宋体"/>
          <w:color w:val="auto"/>
          <w:sz w:val="24"/>
          <w:szCs w:val="24"/>
          <w:highlight w:val="none"/>
        </w:rPr>
        <w:t>。</w:t>
      </w:r>
    </w:p>
    <w:p w14:paraId="26CCD8D7">
      <w:pPr>
        <w:keepNext w:val="0"/>
        <w:keepLines w:val="0"/>
        <w:pageBreakBefore w:val="0"/>
        <w:widowControl w:val="0"/>
        <w:kinsoku/>
        <w:wordWrap/>
        <w:overflowPunct/>
        <w:topLinePunct w:val="0"/>
        <w:autoSpaceDE/>
        <w:autoSpaceDN/>
        <w:bidi w:val="0"/>
        <w:adjustRightInd w:val="0"/>
        <w:snapToGrid/>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②采购人对供应商全年扣款总数进行考核，考核扣款超过年整治经费5%的，视为1次管理不到位；考核扣款超过年整治经费10%的，视为2次管理不到位。</w:t>
      </w:r>
    </w:p>
    <w:p w14:paraId="7E1A2504">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七、其它要求</w:t>
      </w:r>
    </w:p>
    <w:p w14:paraId="5ECDC742">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1.所有工作内容需做好照片留底工作，每次工作开展前照片、完成后照片齐全，同时做好现场工程量清单上报采购人，最终按审计单位审核工程量为准。</w:t>
      </w:r>
    </w:p>
    <w:p w14:paraId="3A3918DE">
      <w:pPr>
        <w:pStyle w:val="26"/>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2.本项目投标单位报价时需考虑项目无论案件多少服务期需满</w:t>
      </w:r>
      <w:r>
        <w:rPr>
          <w:rFonts w:hint="eastAsia" w:cs="宋体"/>
          <w:b/>
          <w:bCs/>
          <w:color w:val="auto"/>
          <w:kern w:val="0"/>
          <w:sz w:val="24"/>
          <w:szCs w:val="24"/>
          <w:highlight w:val="none"/>
          <w:lang w:val="en-US" w:eastAsia="zh-CN" w:bidi="ar-SA"/>
        </w:rPr>
        <w:t>每个合同周期即</w:t>
      </w:r>
      <w:r>
        <w:rPr>
          <w:rFonts w:hint="eastAsia" w:ascii="宋体" w:hAnsi="宋体" w:eastAsia="宋体" w:cs="宋体"/>
          <w:b/>
          <w:bCs/>
          <w:color w:val="auto"/>
          <w:kern w:val="0"/>
          <w:sz w:val="24"/>
          <w:szCs w:val="24"/>
          <w:highlight w:val="none"/>
          <w:lang w:val="en-US" w:eastAsia="zh-CN" w:bidi="ar-SA"/>
        </w:rPr>
        <w:t>12个月，最终支付费用按审计单位审核的工程量为准，最终支付金额不超过合同价，请供应商仔细报价。</w:t>
      </w:r>
    </w:p>
    <w:p w14:paraId="61541FBA">
      <w:pPr>
        <w:spacing w:line="360" w:lineRule="auto"/>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八、项目内容（该项目工作内容仅仅供参考，按实际发生为准）</w:t>
      </w:r>
    </w:p>
    <w:tbl>
      <w:tblPr>
        <w:tblStyle w:val="63"/>
        <w:tblW w:w="9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7"/>
        <w:gridCol w:w="7931"/>
      </w:tblGrid>
      <w:tr w14:paraId="21A6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vMerge w:val="restart"/>
            <w:tcBorders>
              <w:top w:val="single" w:color="000000" w:sz="8" w:space="0"/>
              <w:left w:val="single" w:color="000000" w:sz="8" w:space="0"/>
              <w:bottom w:val="single" w:color="000000" w:sz="8" w:space="0"/>
              <w:right w:val="single" w:color="000000" w:sz="8" w:space="0"/>
            </w:tcBorders>
            <w:noWrap w:val="0"/>
            <w:vAlign w:val="center"/>
          </w:tcPr>
          <w:p w14:paraId="406952AE">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931" w:type="dxa"/>
            <w:vMerge w:val="restart"/>
            <w:tcBorders>
              <w:top w:val="single" w:color="000000" w:sz="8" w:space="0"/>
              <w:left w:val="single" w:color="000000" w:sz="8" w:space="0"/>
              <w:bottom w:val="single" w:color="000000" w:sz="8" w:space="0"/>
              <w:right w:val="single" w:color="000000" w:sz="8" w:space="0"/>
            </w:tcBorders>
            <w:noWrap/>
            <w:vAlign w:val="center"/>
          </w:tcPr>
          <w:p w14:paraId="1C0CB90F">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类别</w:t>
            </w:r>
          </w:p>
        </w:tc>
      </w:tr>
      <w:tr w14:paraId="34B9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D3D497">
            <w:pPr>
              <w:spacing w:line="360" w:lineRule="auto"/>
              <w:jc w:val="left"/>
              <w:rPr>
                <w:rFonts w:hint="eastAsia" w:ascii="宋体" w:hAnsi="宋体" w:eastAsia="宋体" w:cs="宋体"/>
                <w:b/>
                <w:bCs/>
                <w:i w:val="0"/>
                <w:iCs w:val="0"/>
                <w:color w:val="auto"/>
                <w:sz w:val="24"/>
                <w:szCs w:val="24"/>
                <w:highlight w:val="none"/>
                <w:u w:val="none"/>
              </w:rPr>
            </w:pPr>
          </w:p>
        </w:tc>
        <w:tc>
          <w:tcPr>
            <w:tcW w:w="7931" w:type="dxa"/>
            <w:vMerge w:val="continue"/>
            <w:tcBorders>
              <w:top w:val="single" w:color="000000" w:sz="8" w:space="0"/>
              <w:left w:val="single" w:color="000000" w:sz="8" w:space="0"/>
              <w:bottom w:val="single" w:color="000000" w:sz="8" w:space="0"/>
              <w:right w:val="single" w:color="000000" w:sz="8" w:space="0"/>
            </w:tcBorders>
            <w:noWrap/>
            <w:vAlign w:val="center"/>
          </w:tcPr>
          <w:p w14:paraId="6369967B">
            <w:pPr>
              <w:spacing w:line="360" w:lineRule="auto"/>
              <w:jc w:val="left"/>
              <w:rPr>
                <w:rFonts w:hint="eastAsia" w:ascii="宋体" w:hAnsi="宋体" w:eastAsia="宋体" w:cs="宋体"/>
                <w:b/>
                <w:bCs/>
                <w:i w:val="0"/>
                <w:iCs w:val="0"/>
                <w:color w:val="auto"/>
                <w:sz w:val="24"/>
                <w:szCs w:val="24"/>
                <w:highlight w:val="none"/>
                <w:u w:val="none"/>
              </w:rPr>
            </w:pPr>
          </w:p>
        </w:tc>
      </w:tr>
      <w:tr w14:paraId="245D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7" w:type="dxa"/>
            <w:tcBorders>
              <w:top w:val="nil"/>
              <w:left w:val="single" w:color="000000" w:sz="8" w:space="0"/>
              <w:bottom w:val="single" w:color="000000" w:sz="8" w:space="0"/>
              <w:right w:val="single" w:color="000000" w:sz="8" w:space="0"/>
            </w:tcBorders>
            <w:noWrap/>
            <w:vAlign w:val="center"/>
          </w:tcPr>
          <w:p w14:paraId="77C292F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931" w:type="dxa"/>
            <w:tcBorders>
              <w:top w:val="nil"/>
              <w:left w:val="single" w:color="000000" w:sz="8" w:space="0"/>
              <w:bottom w:val="single" w:color="000000" w:sz="8" w:space="0"/>
              <w:right w:val="single" w:color="000000" w:sz="8" w:space="0"/>
            </w:tcBorders>
            <w:noWrap/>
            <w:vAlign w:val="center"/>
          </w:tcPr>
          <w:p w14:paraId="3EE1D213">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线杆</w:t>
            </w:r>
            <w:r>
              <w:rPr>
                <w:rFonts w:hint="eastAsia" w:ascii="宋体" w:hAnsi="宋体" w:cs="宋体"/>
                <w:i w:val="0"/>
                <w:iCs w:val="0"/>
                <w:color w:val="auto"/>
                <w:kern w:val="0"/>
                <w:sz w:val="24"/>
                <w:szCs w:val="24"/>
                <w:highlight w:val="none"/>
                <w:u w:val="none"/>
                <w:lang w:val="en-US" w:eastAsia="zh-CN" w:bidi="ar"/>
              </w:rPr>
              <w:t>维修及不明立杆清除</w:t>
            </w:r>
          </w:p>
        </w:tc>
      </w:tr>
      <w:tr w14:paraId="4809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47" w:type="dxa"/>
            <w:tcBorders>
              <w:top w:val="nil"/>
              <w:left w:val="single" w:color="000000" w:sz="8" w:space="0"/>
              <w:bottom w:val="single" w:color="000000" w:sz="8" w:space="0"/>
              <w:right w:val="single" w:color="000000" w:sz="8" w:space="0"/>
            </w:tcBorders>
            <w:noWrap/>
            <w:vAlign w:val="center"/>
          </w:tcPr>
          <w:p w14:paraId="754424F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931" w:type="dxa"/>
            <w:tcBorders>
              <w:top w:val="nil"/>
              <w:left w:val="single" w:color="000000" w:sz="8" w:space="0"/>
              <w:bottom w:val="single" w:color="000000" w:sz="8" w:space="0"/>
              <w:right w:val="single" w:color="000000" w:sz="8" w:space="0"/>
            </w:tcBorders>
            <w:noWrap/>
            <w:vAlign w:val="center"/>
          </w:tcPr>
          <w:p w14:paraId="4CB201B0">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行道树、乔木更换</w:t>
            </w:r>
          </w:p>
        </w:tc>
      </w:tr>
      <w:tr w14:paraId="414D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47" w:type="dxa"/>
            <w:tcBorders>
              <w:top w:val="nil"/>
              <w:left w:val="single" w:color="000000" w:sz="8" w:space="0"/>
              <w:bottom w:val="single" w:color="000000" w:sz="8" w:space="0"/>
              <w:right w:val="single" w:color="000000" w:sz="8" w:space="0"/>
            </w:tcBorders>
            <w:noWrap/>
            <w:vAlign w:val="center"/>
          </w:tcPr>
          <w:p w14:paraId="51E2B53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931" w:type="dxa"/>
            <w:tcBorders>
              <w:top w:val="nil"/>
              <w:left w:val="single" w:color="000000" w:sz="8" w:space="0"/>
              <w:bottom w:val="single" w:color="000000" w:sz="8" w:space="0"/>
              <w:right w:val="single" w:color="000000" w:sz="8" w:space="0"/>
            </w:tcBorders>
            <w:noWrap/>
            <w:vAlign w:val="center"/>
          </w:tcPr>
          <w:p w14:paraId="3F39E950">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路灯、信号灯损坏</w:t>
            </w:r>
          </w:p>
        </w:tc>
      </w:tr>
      <w:tr w14:paraId="5909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47" w:type="dxa"/>
            <w:tcBorders>
              <w:top w:val="nil"/>
              <w:left w:val="single" w:color="000000" w:sz="8" w:space="0"/>
              <w:bottom w:val="single" w:color="000000" w:sz="8" w:space="0"/>
              <w:right w:val="single" w:color="000000" w:sz="8" w:space="0"/>
            </w:tcBorders>
            <w:noWrap/>
            <w:vAlign w:val="center"/>
          </w:tcPr>
          <w:p w14:paraId="5506C38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931" w:type="dxa"/>
            <w:tcBorders>
              <w:top w:val="nil"/>
              <w:left w:val="single" w:color="000000" w:sz="8" w:space="0"/>
              <w:bottom w:val="single" w:color="000000" w:sz="8" w:space="0"/>
              <w:right w:val="single" w:color="000000" w:sz="8" w:space="0"/>
            </w:tcBorders>
            <w:noWrap/>
            <w:vAlign w:val="center"/>
          </w:tcPr>
          <w:p w14:paraId="50ED9411">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杆线下垂维修</w:t>
            </w:r>
          </w:p>
        </w:tc>
      </w:tr>
      <w:tr w14:paraId="7972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47" w:type="dxa"/>
            <w:tcBorders>
              <w:top w:val="nil"/>
              <w:left w:val="single" w:color="000000" w:sz="8" w:space="0"/>
              <w:bottom w:val="single" w:color="000000" w:sz="8" w:space="0"/>
              <w:right w:val="single" w:color="000000" w:sz="8" w:space="0"/>
            </w:tcBorders>
            <w:noWrap/>
            <w:vAlign w:val="center"/>
          </w:tcPr>
          <w:p w14:paraId="4C25003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931" w:type="dxa"/>
            <w:tcBorders>
              <w:top w:val="nil"/>
              <w:left w:val="single" w:color="000000" w:sz="8" w:space="0"/>
              <w:bottom w:val="single" w:color="000000" w:sz="8" w:space="0"/>
              <w:right w:val="single" w:color="000000" w:sz="8" w:space="0"/>
            </w:tcBorders>
            <w:noWrap/>
            <w:vAlign w:val="center"/>
          </w:tcPr>
          <w:p w14:paraId="3634367C">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景观灯（含地灯、射灯）维修</w:t>
            </w:r>
          </w:p>
        </w:tc>
      </w:tr>
      <w:tr w14:paraId="6E70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tcBorders>
              <w:top w:val="nil"/>
              <w:left w:val="single" w:color="000000" w:sz="8" w:space="0"/>
              <w:bottom w:val="single" w:color="000000" w:sz="8" w:space="0"/>
              <w:right w:val="single" w:color="000000" w:sz="8" w:space="0"/>
            </w:tcBorders>
            <w:noWrap/>
            <w:vAlign w:val="center"/>
          </w:tcPr>
          <w:p w14:paraId="70DD361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931" w:type="dxa"/>
            <w:tcBorders>
              <w:top w:val="nil"/>
              <w:left w:val="single" w:color="000000" w:sz="8" w:space="0"/>
              <w:bottom w:val="single" w:color="000000" w:sz="8" w:space="0"/>
              <w:right w:val="single" w:color="000000" w:sz="8" w:space="0"/>
            </w:tcBorders>
            <w:noWrap/>
            <w:vAlign w:val="center"/>
          </w:tcPr>
          <w:p w14:paraId="2D3C857F">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道路、绿化平侧石维修</w:t>
            </w:r>
          </w:p>
        </w:tc>
      </w:tr>
      <w:tr w14:paraId="1B70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7" w:type="dxa"/>
            <w:tcBorders>
              <w:top w:val="nil"/>
              <w:left w:val="single" w:color="000000" w:sz="8" w:space="0"/>
              <w:bottom w:val="single" w:color="000000" w:sz="8" w:space="0"/>
              <w:right w:val="single" w:color="000000" w:sz="8" w:space="0"/>
            </w:tcBorders>
            <w:noWrap/>
            <w:vAlign w:val="center"/>
          </w:tcPr>
          <w:p w14:paraId="10BDDE6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931" w:type="dxa"/>
            <w:tcBorders>
              <w:top w:val="nil"/>
              <w:left w:val="single" w:color="000000" w:sz="8" w:space="0"/>
              <w:bottom w:val="single" w:color="000000" w:sz="8" w:space="0"/>
              <w:right w:val="single" w:color="000000" w:sz="8" w:space="0"/>
            </w:tcBorders>
            <w:noWrap/>
            <w:vAlign w:val="center"/>
          </w:tcPr>
          <w:p w14:paraId="2A89D360">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各类交接箱交接箱维修</w:t>
            </w:r>
          </w:p>
        </w:tc>
      </w:tr>
      <w:tr w14:paraId="7EE3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tcBorders>
              <w:top w:val="nil"/>
              <w:left w:val="single" w:color="000000" w:sz="8" w:space="0"/>
              <w:bottom w:val="single" w:color="000000" w:sz="8" w:space="0"/>
              <w:right w:val="single" w:color="000000" w:sz="8" w:space="0"/>
            </w:tcBorders>
            <w:noWrap/>
            <w:vAlign w:val="center"/>
          </w:tcPr>
          <w:p w14:paraId="51AC1CB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931" w:type="dxa"/>
            <w:tcBorders>
              <w:top w:val="nil"/>
              <w:left w:val="single" w:color="000000" w:sz="8" w:space="0"/>
              <w:bottom w:val="single" w:color="000000" w:sz="8" w:space="0"/>
              <w:right w:val="single" w:color="000000" w:sz="8" w:space="0"/>
            </w:tcBorders>
            <w:noWrap/>
            <w:vAlign w:val="center"/>
          </w:tcPr>
          <w:p w14:paraId="15FF7F7B">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大型井及井盖（雨水井、污水井、电力井、给水井、城建弱电井、各类通信井、不明井）维修更换</w:t>
            </w:r>
          </w:p>
        </w:tc>
      </w:tr>
      <w:tr w14:paraId="5450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tcBorders>
              <w:top w:val="nil"/>
              <w:left w:val="single" w:color="000000" w:sz="8" w:space="0"/>
              <w:bottom w:val="single" w:color="000000" w:sz="8" w:space="0"/>
              <w:right w:val="single" w:color="000000" w:sz="8" w:space="0"/>
            </w:tcBorders>
            <w:noWrap/>
            <w:vAlign w:val="center"/>
          </w:tcPr>
          <w:p w14:paraId="21C475C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931" w:type="dxa"/>
            <w:tcBorders>
              <w:top w:val="nil"/>
              <w:left w:val="single" w:color="000000" w:sz="8" w:space="0"/>
              <w:bottom w:val="single" w:color="000000" w:sz="8" w:space="0"/>
              <w:right w:val="single" w:color="000000" w:sz="8" w:space="0"/>
            </w:tcBorders>
            <w:noWrap/>
            <w:vAlign w:val="center"/>
          </w:tcPr>
          <w:p w14:paraId="59D91F88">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小型井及井盖（燃气井、上水井、水渠、雨水箅子、交通井、电力井、产权井、不明井）维修更换</w:t>
            </w:r>
          </w:p>
        </w:tc>
      </w:tr>
      <w:tr w14:paraId="23ED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7" w:type="dxa"/>
            <w:tcBorders>
              <w:top w:val="nil"/>
              <w:left w:val="single" w:color="000000" w:sz="8" w:space="0"/>
              <w:bottom w:val="single" w:color="000000" w:sz="8" w:space="0"/>
              <w:right w:val="single" w:color="000000" w:sz="8" w:space="0"/>
            </w:tcBorders>
            <w:noWrap/>
            <w:vAlign w:val="center"/>
          </w:tcPr>
          <w:p w14:paraId="15CA232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931" w:type="dxa"/>
            <w:tcBorders>
              <w:top w:val="nil"/>
              <w:left w:val="single" w:color="000000" w:sz="8" w:space="0"/>
              <w:bottom w:val="single" w:color="000000" w:sz="8" w:space="0"/>
              <w:right w:val="single" w:color="000000" w:sz="8" w:space="0"/>
            </w:tcBorders>
            <w:noWrap/>
            <w:vAlign w:val="center"/>
          </w:tcPr>
          <w:p w14:paraId="373B803D">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消防设施维修更换</w:t>
            </w:r>
          </w:p>
        </w:tc>
      </w:tr>
      <w:tr w14:paraId="5E09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147" w:type="dxa"/>
            <w:tcBorders>
              <w:top w:val="nil"/>
              <w:left w:val="single" w:color="000000" w:sz="8" w:space="0"/>
              <w:bottom w:val="single" w:color="000000" w:sz="8" w:space="0"/>
              <w:right w:val="single" w:color="000000" w:sz="8" w:space="0"/>
            </w:tcBorders>
            <w:noWrap/>
            <w:vAlign w:val="center"/>
          </w:tcPr>
          <w:p w14:paraId="7C6D180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931" w:type="dxa"/>
            <w:tcBorders>
              <w:top w:val="nil"/>
              <w:left w:val="single" w:color="000000" w:sz="8" w:space="0"/>
              <w:bottom w:val="single" w:color="000000" w:sz="8" w:space="0"/>
              <w:right w:val="single" w:color="000000" w:sz="8" w:space="0"/>
            </w:tcBorders>
            <w:noWrap/>
            <w:vAlign w:val="center"/>
          </w:tcPr>
          <w:p w14:paraId="5600DDBB">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绿化损毁维修更换</w:t>
            </w:r>
            <w:r>
              <w:rPr>
                <w:rFonts w:hint="eastAsia" w:ascii="宋体" w:hAnsi="宋体" w:cs="宋体"/>
                <w:i w:val="0"/>
                <w:iCs w:val="0"/>
                <w:color w:val="auto"/>
                <w:kern w:val="0"/>
                <w:sz w:val="24"/>
                <w:szCs w:val="24"/>
                <w:highlight w:val="none"/>
                <w:u w:val="none"/>
                <w:lang w:val="en-US" w:eastAsia="zh-CN" w:bidi="ar"/>
              </w:rPr>
              <w:t>及绿化弃料清理</w:t>
            </w:r>
          </w:p>
        </w:tc>
      </w:tr>
      <w:tr w14:paraId="75BB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147" w:type="dxa"/>
            <w:tcBorders>
              <w:top w:val="nil"/>
              <w:left w:val="single" w:color="000000" w:sz="8" w:space="0"/>
              <w:bottom w:val="single" w:color="000000" w:sz="8" w:space="0"/>
              <w:right w:val="single" w:color="000000" w:sz="8" w:space="0"/>
            </w:tcBorders>
            <w:noWrap/>
            <w:vAlign w:val="center"/>
          </w:tcPr>
          <w:p w14:paraId="4299034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7931" w:type="dxa"/>
            <w:tcBorders>
              <w:top w:val="nil"/>
              <w:left w:val="single" w:color="000000" w:sz="8" w:space="0"/>
              <w:bottom w:val="single" w:color="000000" w:sz="8" w:space="0"/>
              <w:right w:val="single" w:color="000000" w:sz="8" w:space="0"/>
            </w:tcBorders>
            <w:noWrap/>
            <w:vAlign w:val="center"/>
          </w:tcPr>
          <w:p w14:paraId="314663BA">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绿化遮挡交通设施维修更换</w:t>
            </w:r>
          </w:p>
        </w:tc>
      </w:tr>
      <w:tr w14:paraId="44BF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147" w:type="dxa"/>
            <w:tcBorders>
              <w:top w:val="nil"/>
              <w:left w:val="single" w:color="000000" w:sz="8" w:space="0"/>
              <w:bottom w:val="single" w:color="000000" w:sz="8" w:space="0"/>
              <w:right w:val="single" w:color="000000" w:sz="8" w:space="0"/>
            </w:tcBorders>
            <w:noWrap/>
            <w:vAlign w:val="center"/>
          </w:tcPr>
          <w:p w14:paraId="7648883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7931" w:type="dxa"/>
            <w:tcBorders>
              <w:top w:val="nil"/>
              <w:left w:val="single" w:color="000000" w:sz="8" w:space="0"/>
              <w:bottom w:val="single" w:color="000000" w:sz="8" w:space="0"/>
              <w:right w:val="single" w:color="000000" w:sz="8" w:space="0"/>
            </w:tcBorders>
            <w:noWrap/>
            <w:vAlign w:val="center"/>
          </w:tcPr>
          <w:p w14:paraId="58C7ABEE">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人行道护栏、车行道护栏、绿化护栏维修更换</w:t>
            </w:r>
          </w:p>
        </w:tc>
      </w:tr>
      <w:tr w14:paraId="6792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47" w:type="dxa"/>
            <w:tcBorders>
              <w:top w:val="nil"/>
              <w:left w:val="single" w:color="000000" w:sz="8" w:space="0"/>
              <w:bottom w:val="single" w:color="000000" w:sz="8" w:space="0"/>
              <w:right w:val="single" w:color="000000" w:sz="8" w:space="0"/>
            </w:tcBorders>
            <w:noWrap/>
            <w:vAlign w:val="center"/>
          </w:tcPr>
          <w:p w14:paraId="510C849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7931" w:type="dxa"/>
            <w:tcBorders>
              <w:top w:val="nil"/>
              <w:left w:val="single" w:color="000000" w:sz="8" w:space="0"/>
              <w:bottom w:val="single" w:color="000000" w:sz="8" w:space="0"/>
              <w:right w:val="single" w:color="000000" w:sz="8" w:space="0"/>
            </w:tcBorders>
            <w:noWrap/>
            <w:vAlign w:val="center"/>
          </w:tcPr>
          <w:p w14:paraId="4B43D42C">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树池箅子、树穴侧石维修更换</w:t>
            </w:r>
          </w:p>
        </w:tc>
      </w:tr>
      <w:tr w14:paraId="19C1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147" w:type="dxa"/>
            <w:tcBorders>
              <w:top w:val="nil"/>
              <w:left w:val="single" w:color="000000" w:sz="8" w:space="0"/>
              <w:bottom w:val="single" w:color="000000" w:sz="8" w:space="0"/>
              <w:right w:val="single" w:color="000000" w:sz="8" w:space="0"/>
            </w:tcBorders>
            <w:noWrap/>
            <w:vAlign w:val="center"/>
          </w:tcPr>
          <w:p w14:paraId="4554240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931" w:type="dxa"/>
            <w:tcBorders>
              <w:top w:val="nil"/>
              <w:left w:val="single" w:color="000000" w:sz="8" w:space="0"/>
              <w:bottom w:val="single" w:color="000000" w:sz="8" w:space="0"/>
              <w:right w:val="single" w:color="000000" w:sz="8" w:space="0"/>
            </w:tcBorders>
            <w:noWrap/>
            <w:vAlign w:val="center"/>
          </w:tcPr>
          <w:p w14:paraId="4AEBF5C7">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暴露垃圾清理</w:t>
            </w:r>
          </w:p>
        </w:tc>
      </w:tr>
      <w:tr w14:paraId="17FB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47" w:type="dxa"/>
            <w:tcBorders>
              <w:top w:val="nil"/>
              <w:left w:val="single" w:color="000000" w:sz="8" w:space="0"/>
              <w:bottom w:val="single" w:color="000000" w:sz="8" w:space="0"/>
              <w:right w:val="single" w:color="000000" w:sz="8" w:space="0"/>
            </w:tcBorders>
            <w:noWrap/>
            <w:vAlign w:val="center"/>
          </w:tcPr>
          <w:p w14:paraId="33C7043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7931" w:type="dxa"/>
            <w:tcBorders>
              <w:top w:val="nil"/>
              <w:left w:val="single" w:color="000000" w:sz="8" w:space="0"/>
              <w:bottom w:val="single" w:color="000000" w:sz="8" w:space="0"/>
              <w:right w:val="single" w:color="000000" w:sz="8" w:space="0"/>
            </w:tcBorders>
            <w:noWrap/>
            <w:vAlign w:val="center"/>
          </w:tcPr>
          <w:p w14:paraId="256CA9CA">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沿街立面脏、缺、损修补</w:t>
            </w:r>
            <w:r>
              <w:rPr>
                <w:rFonts w:hint="eastAsia" w:ascii="宋体" w:hAnsi="宋体" w:cs="宋体"/>
                <w:i w:val="0"/>
                <w:iCs w:val="0"/>
                <w:color w:val="auto"/>
                <w:kern w:val="0"/>
                <w:sz w:val="24"/>
                <w:szCs w:val="24"/>
                <w:highlight w:val="none"/>
                <w:u w:val="none"/>
                <w:lang w:val="en-US" w:eastAsia="zh-CN" w:bidi="ar"/>
              </w:rPr>
              <w:t>、粉刷、清洗</w:t>
            </w:r>
          </w:p>
        </w:tc>
      </w:tr>
      <w:tr w14:paraId="7732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147" w:type="dxa"/>
            <w:tcBorders>
              <w:top w:val="nil"/>
              <w:left w:val="single" w:color="000000" w:sz="8" w:space="0"/>
              <w:bottom w:val="single" w:color="000000" w:sz="8" w:space="0"/>
              <w:right w:val="single" w:color="000000" w:sz="8" w:space="0"/>
            </w:tcBorders>
            <w:noWrap/>
            <w:vAlign w:val="center"/>
          </w:tcPr>
          <w:p w14:paraId="671A54D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7931" w:type="dxa"/>
            <w:tcBorders>
              <w:top w:val="nil"/>
              <w:left w:val="single" w:color="000000" w:sz="8" w:space="0"/>
              <w:bottom w:val="single" w:color="000000" w:sz="8" w:space="0"/>
              <w:right w:val="single" w:color="000000" w:sz="8" w:space="0"/>
            </w:tcBorders>
            <w:noWrap/>
            <w:vAlign w:val="center"/>
          </w:tcPr>
          <w:p w14:paraId="5FEF810D">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人行道修补、划线</w:t>
            </w:r>
          </w:p>
        </w:tc>
      </w:tr>
      <w:tr w14:paraId="287A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147" w:type="dxa"/>
            <w:tcBorders>
              <w:top w:val="nil"/>
              <w:left w:val="single" w:color="000000" w:sz="8" w:space="0"/>
              <w:bottom w:val="single" w:color="000000" w:sz="8" w:space="0"/>
              <w:right w:val="single" w:color="000000" w:sz="8" w:space="0"/>
            </w:tcBorders>
            <w:noWrap/>
            <w:vAlign w:val="center"/>
          </w:tcPr>
          <w:p w14:paraId="5D6F613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7931" w:type="dxa"/>
            <w:tcBorders>
              <w:top w:val="nil"/>
              <w:left w:val="single" w:color="000000" w:sz="8" w:space="0"/>
              <w:bottom w:val="single" w:color="000000" w:sz="8" w:space="0"/>
              <w:right w:val="single" w:color="000000" w:sz="8" w:space="0"/>
            </w:tcBorders>
            <w:noWrap/>
            <w:vAlign w:val="center"/>
          </w:tcPr>
          <w:p w14:paraId="684C716D">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电力设施（变压器、输电塔）维修更换</w:t>
            </w:r>
          </w:p>
        </w:tc>
      </w:tr>
      <w:tr w14:paraId="4884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47" w:type="dxa"/>
            <w:tcBorders>
              <w:top w:val="nil"/>
              <w:left w:val="single" w:color="000000" w:sz="8" w:space="0"/>
              <w:bottom w:val="single" w:color="000000" w:sz="8" w:space="0"/>
              <w:right w:val="single" w:color="000000" w:sz="8" w:space="0"/>
            </w:tcBorders>
            <w:noWrap/>
            <w:vAlign w:val="center"/>
          </w:tcPr>
          <w:p w14:paraId="506EF37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931" w:type="dxa"/>
            <w:tcBorders>
              <w:top w:val="nil"/>
              <w:left w:val="single" w:color="000000" w:sz="8" w:space="0"/>
              <w:bottom w:val="single" w:color="000000" w:sz="8" w:space="0"/>
              <w:right w:val="single" w:color="000000" w:sz="8" w:space="0"/>
            </w:tcBorders>
            <w:noWrap/>
            <w:vAlign w:val="center"/>
          </w:tcPr>
          <w:p w14:paraId="7B9EB996">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标志牌、指示牌维修更换</w:t>
            </w:r>
          </w:p>
        </w:tc>
      </w:tr>
      <w:tr w14:paraId="55CA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147" w:type="dxa"/>
            <w:tcBorders>
              <w:top w:val="nil"/>
              <w:left w:val="single" w:color="000000" w:sz="8" w:space="0"/>
              <w:bottom w:val="single" w:color="000000" w:sz="8" w:space="0"/>
              <w:right w:val="single" w:color="000000" w:sz="8" w:space="0"/>
            </w:tcBorders>
            <w:noWrap/>
            <w:vAlign w:val="center"/>
          </w:tcPr>
          <w:p w14:paraId="77457AF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7931" w:type="dxa"/>
            <w:tcBorders>
              <w:top w:val="nil"/>
              <w:left w:val="single" w:color="000000" w:sz="8" w:space="0"/>
              <w:bottom w:val="single" w:color="000000" w:sz="8" w:space="0"/>
              <w:right w:val="single" w:color="000000" w:sz="8" w:space="0"/>
            </w:tcBorders>
            <w:noWrap/>
            <w:vAlign w:val="center"/>
          </w:tcPr>
          <w:p w14:paraId="2352EB1E">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车行道修补、划线</w:t>
            </w:r>
          </w:p>
        </w:tc>
      </w:tr>
      <w:tr w14:paraId="7D74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47" w:type="dxa"/>
            <w:tcBorders>
              <w:top w:val="nil"/>
              <w:left w:val="single" w:color="000000" w:sz="8" w:space="0"/>
              <w:bottom w:val="single" w:color="000000" w:sz="8" w:space="0"/>
              <w:right w:val="single" w:color="000000" w:sz="8" w:space="0"/>
            </w:tcBorders>
            <w:noWrap/>
            <w:vAlign w:val="center"/>
          </w:tcPr>
          <w:p w14:paraId="6B07CA8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7931" w:type="dxa"/>
            <w:tcBorders>
              <w:top w:val="nil"/>
              <w:left w:val="single" w:color="000000" w:sz="8" w:space="0"/>
              <w:bottom w:val="single" w:color="000000" w:sz="8" w:space="0"/>
              <w:right w:val="single" w:color="000000" w:sz="8" w:space="0"/>
            </w:tcBorders>
            <w:noWrap/>
            <w:vAlign w:val="center"/>
          </w:tcPr>
          <w:p w14:paraId="22EF5E73">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花钵维修更换</w:t>
            </w:r>
          </w:p>
        </w:tc>
      </w:tr>
      <w:tr w14:paraId="22E3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147" w:type="dxa"/>
            <w:tcBorders>
              <w:top w:val="nil"/>
              <w:left w:val="single" w:color="000000" w:sz="8" w:space="0"/>
              <w:bottom w:val="single" w:color="000000" w:sz="8" w:space="0"/>
              <w:right w:val="single" w:color="000000" w:sz="8" w:space="0"/>
            </w:tcBorders>
            <w:noWrap/>
            <w:vAlign w:val="center"/>
          </w:tcPr>
          <w:p w14:paraId="03B81AF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7931" w:type="dxa"/>
            <w:tcBorders>
              <w:top w:val="nil"/>
              <w:left w:val="single" w:color="000000" w:sz="8" w:space="0"/>
              <w:bottom w:val="single" w:color="000000" w:sz="8" w:space="0"/>
              <w:right w:val="single" w:color="000000" w:sz="8" w:space="0"/>
            </w:tcBorders>
            <w:noWrap/>
            <w:vAlign w:val="center"/>
          </w:tcPr>
          <w:p w14:paraId="5F20B313">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积存垃圾渣土清理</w:t>
            </w:r>
          </w:p>
        </w:tc>
      </w:tr>
      <w:tr w14:paraId="0149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147" w:type="dxa"/>
            <w:tcBorders>
              <w:top w:val="nil"/>
              <w:left w:val="single" w:color="000000" w:sz="8" w:space="0"/>
              <w:bottom w:val="single" w:color="000000" w:sz="8" w:space="0"/>
              <w:right w:val="single" w:color="000000" w:sz="8" w:space="0"/>
            </w:tcBorders>
            <w:noWrap/>
            <w:vAlign w:val="center"/>
          </w:tcPr>
          <w:p w14:paraId="2AC803B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7931" w:type="dxa"/>
            <w:tcBorders>
              <w:top w:val="nil"/>
              <w:left w:val="single" w:color="000000" w:sz="8" w:space="0"/>
              <w:bottom w:val="single" w:color="000000" w:sz="8" w:space="0"/>
              <w:right w:val="single" w:color="000000" w:sz="8" w:space="0"/>
            </w:tcBorders>
            <w:noWrap/>
            <w:vAlign w:val="center"/>
          </w:tcPr>
          <w:p w14:paraId="42B8AD3D">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跨河（江、湖）桥、河湖堤坝、亭楼、廊桥维修更换</w:t>
            </w:r>
          </w:p>
        </w:tc>
      </w:tr>
      <w:tr w14:paraId="13BC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7" w:type="dxa"/>
            <w:tcBorders>
              <w:top w:val="nil"/>
              <w:left w:val="single" w:color="000000" w:sz="8" w:space="0"/>
              <w:bottom w:val="single" w:color="000000" w:sz="8" w:space="0"/>
              <w:right w:val="single" w:color="000000" w:sz="8" w:space="0"/>
            </w:tcBorders>
            <w:noWrap/>
            <w:vAlign w:val="center"/>
          </w:tcPr>
          <w:p w14:paraId="521C44E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7931" w:type="dxa"/>
            <w:tcBorders>
              <w:top w:val="nil"/>
              <w:left w:val="single" w:color="000000" w:sz="8" w:space="0"/>
              <w:bottom w:val="single" w:color="000000" w:sz="8" w:space="0"/>
              <w:right w:val="single" w:color="000000" w:sz="8" w:space="0"/>
            </w:tcBorders>
            <w:noWrap/>
            <w:vAlign w:val="center"/>
          </w:tcPr>
          <w:p w14:paraId="1076A04F">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路面塌陷维修更换</w:t>
            </w:r>
          </w:p>
        </w:tc>
      </w:tr>
      <w:tr w14:paraId="0A4B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47" w:type="dxa"/>
            <w:tcBorders>
              <w:top w:val="nil"/>
              <w:left w:val="single" w:color="000000" w:sz="8" w:space="0"/>
              <w:bottom w:val="single" w:color="000000" w:sz="8" w:space="0"/>
              <w:right w:val="single" w:color="000000" w:sz="8" w:space="0"/>
            </w:tcBorders>
            <w:noWrap/>
            <w:vAlign w:val="center"/>
          </w:tcPr>
          <w:p w14:paraId="1DF8AC1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7931" w:type="dxa"/>
            <w:tcBorders>
              <w:top w:val="nil"/>
              <w:left w:val="single" w:color="000000" w:sz="8" w:space="0"/>
              <w:bottom w:val="single" w:color="000000" w:sz="8" w:space="0"/>
              <w:right w:val="single" w:color="000000" w:sz="8" w:space="0"/>
            </w:tcBorders>
            <w:noWrap/>
            <w:vAlign w:val="center"/>
          </w:tcPr>
          <w:p w14:paraId="1E172137">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取水栓维修更换</w:t>
            </w:r>
          </w:p>
        </w:tc>
      </w:tr>
      <w:tr w14:paraId="39ED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47" w:type="dxa"/>
            <w:tcBorders>
              <w:top w:val="nil"/>
              <w:left w:val="single" w:color="000000" w:sz="8" w:space="0"/>
              <w:bottom w:val="single" w:color="000000" w:sz="8" w:space="0"/>
              <w:right w:val="single" w:color="000000" w:sz="8" w:space="0"/>
            </w:tcBorders>
            <w:noWrap/>
            <w:vAlign w:val="center"/>
          </w:tcPr>
          <w:p w14:paraId="1B06474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7931" w:type="dxa"/>
            <w:tcBorders>
              <w:top w:val="nil"/>
              <w:left w:val="single" w:color="000000" w:sz="8" w:space="0"/>
              <w:bottom w:val="single" w:color="000000" w:sz="8" w:space="0"/>
              <w:right w:val="single" w:color="000000" w:sz="8" w:space="0"/>
            </w:tcBorders>
            <w:noWrap/>
            <w:vAlign w:val="center"/>
          </w:tcPr>
          <w:p w14:paraId="58EE3E00">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乱堆物堆料维修更换</w:t>
            </w:r>
          </w:p>
        </w:tc>
      </w:tr>
      <w:tr w14:paraId="3B06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7" w:type="dxa"/>
            <w:tcBorders>
              <w:top w:val="nil"/>
              <w:left w:val="single" w:color="000000" w:sz="8" w:space="0"/>
              <w:bottom w:val="single" w:color="000000" w:sz="8" w:space="0"/>
              <w:right w:val="single" w:color="000000" w:sz="8" w:space="0"/>
            </w:tcBorders>
            <w:noWrap/>
            <w:vAlign w:val="center"/>
          </w:tcPr>
          <w:p w14:paraId="3174CD9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7931" w:type="dxa"/>
            <w:tcBorders>
              <w:top w:val="nil"/>
              <w:left w:val="single" w:color="000000" w:sz="8" w:space="0"/>
              <w:bottom w:val="single" w:color="000000" w:sz="8" w:space="0"/>
              <w:right w:val="single" w:color="000000" w:sz="8" w:space="0"/>
            </w:tcBorders>
            <w:noWrap/>
            <w:vAlign w:val="center"/>
          </w:tcPr>
          <w:p w14:paraId="388D23AC">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障碍物移除</w:t>
            </w:r>
          </w:p>
        </w:tc>
      </w:tr>
      <w:tr w14:paraId="7D61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47" w:type="dxa"/>
            <w:tcBorders>
              <w:top w:val="nil"/>
              <w:left w:val="single" w:color="000000" w:sz="8" w:space="0"/>
              <w:bottom w:val="single" w:color="000000" w:sz="8" w:space="0"/>
              <w:right w:val="single" w:color="000000" w:sz="8" w:space="0"/>
            </w:tcBorders>
            <w:noWrap/>
            <w:vAlign w:val="center"/>
          </w:tcPr>
          <w:p w14:paraId="415F736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7931" w:type="dxa"/>
            <w:tcBorders>
              <w:top w:val="nil"/>
              <w:left w:val="single" w:color="000000" w:sz="8" w:space="0"/>
              <w:bottom w:val="single" w:color="000000" w:sz="8" w:space="0"/>
              <w:right w:val="single" w:color="000000" w:sz="8" w:space="0"/>
            </w:tcBorders>
            <w:noWrap/>
            <w:vAlign w:val="center"/>
          </w:tcPr>
          <w:p w14:paraId="2ED21101">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果壳箱维修更换</w:t>
            </w:r>
          </w:p>
        </w:tc>
      </w:tr>
      <w:tr w14:paraId="3253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47" w:type="dxa"/>
            <w:tcBorders>
              <w:top w:val="nil"/>
              <w:left w:val="single" w:color="000000" w:sz="8" w:space="0"/>
              <w:bottom w:val="single" w:color="000000" w:sz="8" w:space="0"/>
              <w:right w:val="single" w:color="000000" w:sz="8" w:space="0"/>
            </w:tcBorders>
            <w:noWrap/>
            <w:vAlign w:val="center"/>
          </w:tcPr>
          <w:p w14:paraId="7005FEC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7931" w:type="dxa"/>
            <w:tcBorders>
              <w:top w:val="nil"/>
              <w:left w:val="single" w:color="000000" w:sz="8" w:space="0"/>
              <w:bottom w:val="single" w:color="000000" w:sz="8" w:space="0"/>
              <w:right w:val="single" w:color="000000" w:sz="8" w:space="0"/>
            </w:tcBorders>
            <w:noWrap/>
            <w:vAlign w:val="center"/>
          </w:tcPr>
          <w:p w14:paraId="5A1DF1EB">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道路积泥、抛洒滴漏维修更换</w:t>
            </w:r>
          </w:p>
        </w:tc>
      </w:tr>
      <w:tr w14:paraId="6D01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47" w:type="dxa"/>
            <w:tcBorders>
              <w:top w:val="nil"/>
              <w:left w:val="single" w:color="000000" w:sz="8" w:space="0"/>
              <w:bottom w:val="single" w:color="000000" w:sz="8" w:space="0"/>
              <w:right w:val="single" w:color="000000" w:sz="8" w:space="0"/>
            </w:tcBorders>
            <w:noWrap/>
            <w:vAlign w:val="center"/>
          </w:tcPr>
          <w:p w14:paraId="660E2B2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7931" w:type="dxa"/>
            <w:tcBorders>
              <w:top w:val="nil"/>
              <w:left w:val="single" w:color="000000" w:sz="8" w:space="0"/>
              <w:bottom w:val="single" w:color="000000" w:sz="8" w:space="0"/>
              <w:right w:val="single" w:color="000000" w:sz="8" w:space="0"/>
            </w:tcBorders>
            <w:noWrap/>
            <w:vAlign w:val="center"/>
          </w:tcPr>
          <w:p w14:paraId="259395EE">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大件垃圾、废弃家具维修更换</w:t>
            </w:r>
          </w:p>
        </w:tc>
      </w:tr>
      <w:tr w14:paraId="52FB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147" w:type="dxa"/>
            <w:tcBorders>
              <w:top w:val="nil"/>
              <w:left w:val="single" w:color="000000" w:sz="8" w:space="0"/>
              <w:bottom w:val="single" w:color="000000" w:sz="8" w:space="0"/>
              <w:right w:val="single" w:color="000000" w:sz="8" w:space="0"/>
            </w:tcBorders>
            <w:noWrap/>
            <w:vAlign w:val="center"/>
          </w:tcPr>
          <w:p w14:paraId="3C946E8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7931" w:type="dxa"/>
            <w:tcBorders>
              <w:top w:val="nil"/>
              <w:left w:val="single" w:color="000000" w:sz="8" w:space="0"/>
              <w:bottom w:val="single" w:color="000000" w:sz="8" w:space="0"/>
              <w:right w:val="single" w:color="000000" w:sz="8" w:space="0"/>
            </w:tcBorders>
            <w:noWrap/>
            <w:vAlign w:val="center"/>
          </w:tcPr>
          <w:p w14:paraId="3FEE87C7">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污水横流处理</w:t>
            </w:r>
          </w:p>
        </w:tc>
      </w:tr>
      <w:tr w14:paraId="0753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147" w:type="dxa"/>
            <w:tcBorders>
              <w:top w:val="nil"/>
              <w:left w:val="single" w:color="000000" w:sz="8" w:space="0"/>
              <w:bottom w:val="single" w:color="000000" w:sz="8" w:space="0"/>
              <w:right w:val="single" w:color="000000" w:sz="8" w:space="0"/>
            </w:tcBorders>
            <w:noWrap/>
            <w:vAlign w:val="center"/>
          </w:tcPr>
          <w:p w14:paraId="759B466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7931" w:type="dxa"/>
            <w:tcBorders>
              <w:top w:val="nil"/>
              <w:left w:val="single" w:color="000000" w:sz="8" w:space="0"/>
              <w:bottom w:val="single" w:color="000000" w:sz="8" w:space="0"/>
              <w:right w:val="single" w:color="000000" w:sz="8" w:space="0"/>
            </w:tcBorders>
            <w:noWrap/>
            <w:vAlign w:val="center"/>
          </w:tcPr>
          <w:p w14:paraId="44C2B029">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非法张贴小广告清理</w:t>
            </w:r>
          </w:p>
        </w:tc>
      </w:tr>
      <w:tr w14:paraId="3C4E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7" w:type="dxa"/>
            <w:tcBorders>
              <w:top w:val="nil"/>
              <w:left w:val="single" w:color="000000" w:sz="8" w:space="0"/>
              <w:bottom w:val="single" w:color="000000" w:sz="8" w:space="0"/>
              <w:right w:val="single" w:color="000000" w:sz="8" w:space="0"/>
            </w:tcBorders>
            <w:noWrap/>
            <w:vAlign w:val="center"/>
          </w:tcPr>
          <w:p w14:paraId="445B565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7931" w:type="dxa"/>
            <w:tcBorders>
              <w:top w:val="nil"/>
              <w:left w:val="single" w:color="000000" w:sz="8" w:space="0"/>
              <w:bottom w:val="single" w:color="000000" w:sz="8" w:space="0"/>
              <w:right w:val="single" w:color="000000" w:sz="8" w:space="0"/>
            </w:tcBorders>
            <w:noWrap/>
            <w:vAlign w:val="center"/>
          </w:tcPr>
          <w:p w14:paraId="482615A5">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路面结冰处理</w:t>
            </w:r>
          </w:p>
        </w:tc>
      </w:tr>
      <w:tr w14:paraId="1432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147" w:type="dxa"/>
            <w:tcBorders>
              <w:top w:val="nil"/>
              <w:left w:val="single" w:color="000000" w:sz="8" w:space="0"/>
              <w:bottom w:val="single" w:color="000000" w:sz="8" w:space="0"/>
              <w:right w:val="single" w:color="000000" w:sz="8" w:space="0"/>
            </w:tcBorders>
            <w:noWrap/>
            <w:vAlign w:val="center"/>
          </w:tcPr>
          <w:p w14:paraId="6380647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7931" w:type="dxa"/>
            <w:tcBorders>
              <w:top w:val="nil"/>
              <w:left w:val="single" w:color="000000" w:sz="8" w:space="0"/>
              <w:bottom w:val="single" w:color="000000" w:sz="8" w:space="0"/>
              <w:right w:val="single" w:color="000000" w:sz="8" w:space="0"/>
            </w:tcBorders>
            <w:noWrap/>
            <w:vAlign w:val="center"/>
          </w:tcPr>
          <w:p w14:paraId="17B836B4">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绿化积尘处理</w:t>
            </w:r>
          </w:p>
        </w:tc>
      </w:tr>
      <w:tr w14:paraId="48B9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147" w:type="dxa"/>
            <w:tcBorders>
              <w:top w:val="nil"/>
              <w:left w:val="single" w:color="000000" w:sz="8" w:space="0"/>
              <w:bottom w:val="single" w:color="000000" w:sz="8" w:space="0"/>
              <w:right w:val="single" w:color="000000" w:sz="8" w:space="0"/>
            </w:tcBorders>
            <w:noWrap/>
            <w:vAlign w:val="center"/>
          </w:tcPr>
          <w:p w14:paraId="1844F80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7931" w:type="dxa"/>
            <w:tcBorders>
              <w:top w:val="nil"/>
              <w:left w:val="single" w:color="000000" w:sz="8" w:space="0"/>
              <w:bottom w:val="single" w:color="000000" w:sz="8" w:space="0"/>
              <w:right w:val="single" w:color="000000" w:sz="8" w:space="0"/>
            </w:tcBorders>
            <w:noWrap/>
            <w:vAlign w:val="center"/>
          </w:tcPr>
          <w:p w14:paraId="206B809F">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减速带维修更换</w:t>
            </w:r>
          </w:p>
        </w:tc>
      </w:tr>
      <w:tr w14:paraId="0436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147" w:type="dxa"/>
            <w:tcBorders>
              <w:top w:val="nil"/>
              <w:left w:val="single" w:color="000000" w:sz="8" w:space="0"/>
              <w:bottom w:val="single" w:color="000000" w:sz="8" w:space="0"/>
              <w:right w:val="single" w:color="000000" w:sz="8" w:space="0"/>
            </w:tcBorders>
            <w:noWrap/>
            <w:vAlign w:val="center"/>
          </w:tcPr>
          <w:p w14:paraId="3CF31A3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7931" w:type="dxa"/>
            <w:tcBorders>
              <w:top w:val="nil"/>
              <w:left w:val="single" w:color="000000" w:sz="8" w:space="0"/>
              <w:bottom w:val="single" w:color="000000" w:sz="8" w:space="0"/>
              <w:right w:val="single" w:color="000000" w:sz="8" w:space="0"/>
            </w:tcBorders>
            <w:noWrap/>
            <w:vAlign w:val="center"/>
          </w:tcPr>
          <w:p w14:paraId="373CF6D4">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施工维护脏乱差（不文明施工）处理</w:t>
            </w:r>
          </w:p>
        </w:tc>
      </w:tr>
      <w:tr w14:paraId="2259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147" w:type="dxa"/>
            <w:tcBorders>
              <w:top w:val="nil"/>
              <w:left w:val="single" w:color="000000" w:sz="8" w:space="0"/>
              <w:bottom w:val="single" w:color="000000" w:sz="8" w:space="0"/>
              <w:right w:val="single" w:color="000000" w:sz="8" w:space="0"/>
            </w:tcBorders>
            <w:noWrap/>
            <w:vAlign w:val="center"/>
          </w:tcPr>
          <w:p w14:paraId="53D7FAB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7931" w:type="dxa"/>
            <w:tcBorders>
              <w:top w:val="nil"/>
              <w:left w:val="single" w:color="000000" w:sz="8" w:space="0"/>
              <w:bottom w:val="single" w:color="000000" w:sz="8" w:space="0"/>
              <w:right w:val="single" w:color="000000" w:sz="8" w:space="0"/>
            </w:tcBorders>
            <w:noWrap/>
            <w:vAlign w:val="center"/>
          </w:tcPr>
          <w:p w14:paraId="555E2BCC">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低洼积水处理</w:t>
            </w:r>
          </w:p>
        </w:tc>
      </w:tr>
      <w:tr w14:paraId="6011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147" w:type="dxa"/>
            <w:tcBorders>
              <w:top w:val="nil"/>
              <w:left w:val="single" w:color="000000" w:sz="8" w:space="0"/>
              <w:bottom w:val="single" w:color="000000" w:sz="8" w:space="0"/>
              <w:right w:val="single" w:color="000000" w:sz="8" w:space="0"/>
            </w:tcBorders>
            <w:noWrap/>
            <w:vAlign w:val="center"/>
          </w:tcPr>
          <w:p w14:paraId="2987E336">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38</w:t>
            </w:r>
          </w:p>
        </w:tc>
        <w:tc>
          <w:tcPr>
            <w:tcW w:w="7931" w:type="dxa"/>
            <w:tcBorders>
              <w:top w:val="nil"/>
              <w:left w:val="single" w:color="000000" w:sz="8" w:space="0"/>
              <w:bottom w:val="single" w:color="000000" w:sz="8" w:space="0"/>
              <w:right w:val="single" w:color="000000" w:sz="8" w:space="0"/>
            </w:tcBorders>
            <w:noWrap/>
            <w:vAlign w:val="center"/>
          </w:tcPr>
          <w:p w14:paraId="6372C7E4">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违规广告牌、雨棚等构建拆除、清理</w:t>
            </w:r>
          </w:p>
        </w:tc>
      </w:tr>
      <w:tr w14:paraId="6F29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147" w:type="dxa"/>
            <w:tcBorders>
              <w:top w:val="nil"/>
              <w:left w:val="single" w:color="000000" w:sz="8" w:space="0"/>
              <w:bottom w:val="single" w:color="000000" w:sz="8" w:space="0"/>
              <w:right w:val="single" w:color="000000" w:sz="8" w:space="0"/>
            </w:tcBorders>
            <w:noWrap/>
            <w:vAlign w:val="center"/>
          </w:tcPr>
          <w:p w14:paraId="20FDB75D">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39</w:t>
            </w:r>
          </w:p>
        </w:tc>
        <w:tc>
          <w:tcPr>
            <w:tcW w:w="7931" w:type="dxa"/>
            <w:tcBorders>
              <w:top w:val="nil"/>
              <w:left w:val="single" w:color="000000" w:sz="8" w:space="0"/>
              <w:bottom w:val="single" w:color="000000" w:sz="8" w:space="0"/>
              <w:right w:val="single" w:color="000000" w:sz="8" w:space="0"/>
            </w:tcBorders>
            <w:noWrap/>
            <w:vAlign w:val="center"/>
          </w:tcPr>
          <w:p w14:paraId="01CA7FFF">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市政公用设施（含附墙水管）等维修更换</w:t>
            </w:r>
          </w:p>
        </w:tc>
      </w:tr>
      <w:tr w14:paraId="0601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147" w:type="dxa"/>
            <w:tcBorders>
              <w:top w:val="nil"/>
              <w:left w:val="single" w:color="000000" w:sz="8" w:space="0"/>
              <w:bottom w:val="single" w:color="000000" w:sz="8" w:space="0"/>
              <w:right w:val="single" w:color="000000" w:sz="8" w:space="0"/>
            </w:tcBorders>
            <w:noWrap/>
            <w:vAlign w:val="center"/>
          </w:tcPr>
          <w:p w14:paraId="769BED17">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40</w:t>
            </w:r>
          </w:p>
        </w:tc>
        <w:tc>
          <w:tcPr>
            <w:tcW w:w="7931" w:type="dxa"/>
            <w:tcBorders>
              <w:top w:val="nil"/>
              <w:left w:val="single" w:color="000000" w:sz="8" w:space="0"/>
              <w:bottom w:val="single" w:color="000000" w:sz="8" w:space="0"/>
              <w:right w:val="single" w:color="000000" w:sz="8" w:space="0"/>
            </w:tcBorders>
            <w:noWrap/>
            <w:vAlign w:val="center"/>
          </w:tcPr>
          <w:p w14:paraId="3DEC2D61">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街头座椅</w:t>
            </w:r>
            <w:r>
              <w:rPr>
                <w:rFonts w:hint="eastAsia" w:ascii="宋体" w:hAnsi="宋体" w:cs="宋体"/>
                <w:i w:val="0"/>
                <w:iCs w:val="0"/>
                <w:color w:val="auto"/>
                <w:kern w:val="0"/>
                <w:sz w:val="24"/>
                <w:szCs w:val="24"/>
                <w:highlight w:val="none"/>
                <w:u w:val="none"/>
                <w:lang w:val="en-US" w:eastAsia="zh-CN" w:bidi="ar"/>
              </w:rPr>
              <w:t>、休息亭等</w:t>
            </w:r>
            <w:r>
              <w:rPr>
                <w:rFonts w:hint="eastAsia" w:ascii="宋体" w:hAnsi="宋体" w:eastAsia="宋体" w:cs="宋体"/>
                <w:i w:val="0"/>
                <w:iCs w:val="0"/>
                <w:color w:val="auto"/>
                <w:kern w:val="0"/>
                <w:sz w:val="24"/>
                <w:szCs w:val="24"/>
                <w:highlight w:val="none"/>
                <w:u w:val="none"/>
                <w:lang w:val="en-US" w:eastAsia="zh-CN" w:bidi="ar"/>
              </w:rPr>
              <w:t>维修更换</w:t>
            </w:r>
          </w:p>
        </w:tc>
      </w:tr>
      <w:tr w14:paraId="5337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7" w:type="dxa"/>
            <w:tcBorders>
              <w:top w:val="nil"/>
              <w:left w:val="single" w:color="000000" w:sz="8" w:space="0"/>
              <w:bottom w:val="single" w:color="000000" w:sz="8" w:space="0"/>
              <w:right w:val="single" w:color="000000" w:sz="8" w:space="0"/>
            </w:tcBorders>
            <w:noWrap/>
            <w:vAlign w:val="center"/>
          </w:tcPr>
          <w:p w14:paraId="1C31E835">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41</w:t>
            </w:r>
          </w:p>
        </w:tc>
        <w:tc>
          <w:tcPr>
            <w:tcW w:w="7931" w:type="dxa"/>
            <w:tcBorders>
              <w:top w:val="nil"/>
              <w:left w:val="single" w:color="000000" w:sz="8" w:space="0"/>
              <w:bottom w:val="single" w:color="000000" w:sz="8" w:space="0"/>
              <w:right w:val="single" w:color="000000" w:sz="8" w:space="0"/>
            </w:tcBorders>
            <w:noWrap/>
            <w:vAlign w:val="center"/>
          </w:tcPr>
          <w:p w14:paraId="0194A178">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紧急件维护</w:t>
            </w:r>
          </w:p>
        </w:tc>
      </w:tr>
      <w:tr w14:paraId="11C7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147" w:type="dxa"/>
            <w:tcBorders>
              <w:top w:val="nil"/>
              <w:left w:val="single" w:color="000000" w:sz="8" w:space="0"/>
              <w:bottom w:val="single" w:color="000000" w:sz="8" w:space="0"/>
              <w:right w:val="single" w:color="000000" w:sz="8" w:space="0"/>
            </w:tcBorders>
            <w:noWrap/>
            <w:vAlign w:val="center"/>
          </w:tcPr>
          <w:p w14:paraId="14BF71B1">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42</w:t>
            </w:r>
          </w:p>
        </w:tc>
        <w:tc>
          <w:tcPr>
            <w:tcW w:w="7931" w:type="dxa"/>
            <w:tcBorders>
              <w:top w:val="nil"/>
              <w:left w:val="single" w:color="000000" w:sz="8" w:space="0"/>
              <w:bottom w:val="single" w:color="000000" w:sz="8" w:space="0"/>
              <w:right w:val="single" w:color="000000" w:sz="8" w:space="0"/>
            </w:tcBorders>
            <w:noWrap/>
            <w:vAlign w:val="center"/>
          </w:tcPr>
          <w:p w14:paraId="50A6D6ED">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工地围挡</w:t>
            </w:r>
          </w:p>
        </w:tc>
      </w:tr>
    </w:tbl>
    <w:p w14:paraId="38898F67">
      <w:pPr>
        <w:spacing w:line="360" w:lineRule="auto"/>
        <w:jc w:val="center"/>
        <w:outlineLvl w:val="0"/>
        <w:rPr>
          <w:rFonts w:hint="eastAsia" w:ascii="宋体" w:hAnsi="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64C3A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2111"/>
      <w:bookmarkEnd w:id="29"/>
      <w:bookmarkStart w:id="30" w:name="_Toc184314457"/>
      <w:bookmarkEnd w:id="30"/>
      <w:bookmarkStart w:id="31" w:name="_Toc184312115"/>
      <w:bookmarkEnd w:id="31"/>
      <w:bookmarkStart w:id="32" w:name="_Toc184314464"/>
      <w:bookmarkEnd w:id="32"/>
      <w:bookmarkStart w:id="33" w:name="_Toc184310294"/>
      <w:bookmarkEnd w:id="33"/>
      <w:bookmarkStart w:id="34" w:name="_Toc184314471"/>
      <w:bookmarkEnd w:id="34"/>
      <w:bookmarkStart w:id="35" w:name="_Toc184308101"/>
      <w:bookmarkEnd w:id="35"/>
      <w:bookmarkStart w:id="36" w:name="_Toc184313276"/>
      <w:bookmarkEnd w:id="36"/>
      <w:bookmarkStart w:id="37" w:name="_Toc184314481"/>
      <w:bookmarkEnd w:id="37"/>
      <w:bookmarkStart w:id="38" w:name="_Toc184312125"/>
      <w:bookmarkEnd w:id="38"/>
      <w:bookmarkStart w:id="39" w:name="_Toc184308096"/>
      <w:bookmarkEnd w:id="39"/>
      <w:bookmarkStart w:id="40" w:name="_Toc184314453"/>
      <w:bookmarkEnd w:id="40"/>
      <w:bookmarkStart w:id="41" w:name="_Toc184310280"/>
      <w:bookmarkEnd w:id="41"/>
      <w:bookmarkStart w:id="42" w:name="_Toc184314428"/>
      <w:bookmarkEnd w:id="42"/>
      <w:bookmarkStart w:id="43" w:name="_Toc184314456"/>
      <w:bookmarkEnd w:id="43"/>
      <w:bookmarkStart w:id="44" w:name="_Toc184314470"/>
      <w:bookmarkEnd w:id="44"/>
      <w:bookmarkStart w:id="45" w:name="_Toc184314424"/>
      <w:bookmarkEnd w:id="45"/>
      <w:bookmarkStart w:id="46" w:name="_Toc184310286"/>
      <w:bookmarkEnd w:id="46"/>
      <w:bookmarkStart w:id="47" w:name="_Toc184310341"/>
      <w:bookmarkEnd w:id="47"/>
      <w:bookmarkStart w:id="48" w:name="_Toc184312127"/>
      <w:bookmarkEnd w:id="48"/>
      <w:bookmarkStart w:id="49" w:name="_Toc184312068"/>
      <w:bookmarkEnd w:id="49"/>
      <w:bookmarkStart w:id="50" w:name="_Toc184310296"/>
      <w:bookmarkEnd w:id="50"/>
      <w:bookmarkStart w:id="51" w:name="_Toc184312078"/>
      <w:bookmarkEnd w:id="51"/>
      <w:bookmarkStart w:id="52" w:name="_Toc184312094"/>
      <w:bookmarkEnd w:id="52"/>
      <w:bookmarkStart w:id="53" w:name="_Toc184314467"/>
      <w:bookmarkEnd w:id="53"/>
      <w:bookmarkStart w:id="54" w:name="_Toc184312079"/>
      <w:bookmarkEnd w:id="54"/>
      <w:bookmarkStart w:id="55" w:name="_Toc184308078"/>
      <w:bookmarkEnd w:id="55"/>
      <w:bookmarkStart w:id="56" w:name="_Toc184312087"/>
      <w:bookmarkEnd w:id="56"/>
      <w:bookmarkStart w:id="57" w:name="_Toc184313275"/>
      <w:bookmarkEnd w:id="57"/>
      <w:bookmarkStart w:id="58" w:name="_Toc184312104"/>
      <w:bookmarkEnd w:id="58"/>
      <w:bookmarkStart w:id="59" w:name="_Toc184308036"/>
      <w:bookmarkEnd w:id="59"/>
      <w:bookmarkStart w:id="60" w:name="_Toc184314421"/>
      <w:bookmarkEnd w:id="60"/>
      <w:bookmarkStart w:id="61" w:name="_Toc184308088"/>
      <w:bookmarkEnd w:id="61"/>
      <w:bookmarkStart w:id="62" w:name="_Toc184310281"/>
      <w:bookmarkEnd w:id="62"/>
      <w:bookmarkStart w:id="63" w:name="_Toc184313244"/>
      <w:bookmarkEnd w:id="63"/>
      <w:bookmarkStart w:id="64" w:name="_Toc184308081"/>
      <w:bookmarkEnd w:id="64"/>
      <w:bookmarkStart w:id="65" w:name="_Toc184314418"/>
      <w:bookmarkEnd w:id="65"/>
      <w:bookmarkStart w:id="66" w:name="_Toc184310344"/>
      <w:bookmarkEnd w:id="66"/>
      <w:bookmarkStart w:id="67" w:name="_Toc184314451"/>
      <w:bookmarkEnd w:id="67"/>
      <w:bookmarkStart w:id="68" w:name="_Toc184312081"/>
      <w:bookmarkEnd w:id="68"/>
      <w:bookmarkStart w:id="69" w:name="_Toc184314433"/>
      <w:bookmarkEnd w:id="69"/>
      <w:bookmarkStart w:id="70" w:name="_Toc184314482"/>
      <w:bookmarkEnd w:id="70"/>
      <w:bookmarkStart w:id="71" w:name="_Toc184313243"/>
      <w:bookmarkEnd w:id="71"/>
      <w:bookmarkStart w:id="72" w:name="_Toc184313265"/>
      <w:bookmarkEnd w:id="72"/>
      <w:bookmarkStart w:id="73" w:name="_Toc184313256"/>
      <w:bookmarkEnd w:id="73"/>
      <w:bookmarkStart w:id="74" w:name="_Toc184310287"/>
      <w:bookmarkEnd w:id="74"/>
      <w:bookmarkStart w:id="75" w:name="_Toc184312076"/>
      <w:bookmarkEnd w:id="75"/>
      <w:bookmarkStart w:id="76" w:name="_Toc184310342"/>
      <w:bookmarkEnd w:id="76"/>
      <w:bookmarkStart w:id="77" w:name="_Toc184312089"/>
      <w:bookmarkEnd w:id="77"/>
      <w:bookmarkStart w:id="78" w:name="_Toc184313279"/>
      <w:bookmarkEnd w:id="78"/>
      <w:bookmarkStart w:id="79" w:name="_Toc184310277"/>
      <w:bookmarkEnd w:id="79"/>
      <w:bookmarkStart w:id="80" w:name="_Toc184310335"/>
      <w:bookmarkEnd w:id="80"/>
      <w:bookmarkStart w:id="81" w:name="_Toc184310329"/>
      <w:bookmarkEnd w:id="81"/>
      <w:bookmarkStart w:id="82" w:name="_Toc184308062"/>
      <w:bookmarkEnd w:id="82"/>
      <w:bookmarkStart w:id="83" w:name="_Toc184313254"/>
      <w:bookmarkEnd w:id="83"/>
      <w:bookmarkStart w:id="84" w:name="_Toc184312099"/>
      <w:bookmarkEnd w:id="84"/>
      <w:bookmarkStart w:id="85" w:name="_Toc184310282"/>
      <w:bookmarkEnd w:id="85"/>
      <w:bookmarkStart w:id="86" w:name="_Toc184313298"/>
      <w:bookmarkEnd w:id="86"/>
      <w:bookmarkStart w:id="87" w:name="_Toc184313259"/>
      <w:bookmarkEnd w:id="87"/>
      <w:bookmarkStart w:id="88" w:name="_Toc184308106"/>
      <w:bookmarkEnd w:id="88"/>
      <w:bookmarkStart w:id="89" w:name="_Toc184310333"/>
      <w:bookmarkEnd w:id="89"/>
      <w:bookmarkStart w:id="90" w:name="_Toc184312114"/>
      <w:bookmarkEnd w:id="90"/>
      <w:bookmarkStart w:id="91" w:name="_Toc184312074"/>
      <w:bookmarkEnd w:id="91"/>
      <w:bookmarkStart w:id="92" w:name="_Toc184313257"/>
      <w:bookmarkEnd w:id="92"/>
      <w:bookmarkStart w:id="93" w:name="_Toc184308055"/>
      <w:bookmarkEnd w:id="93"/>
      <w:bookmarkStart w:id="94" w:name="_Toc184313238"/>
      <w:bookmarkEnd w:id="94"/>
      <w:bookmarkStart w:id="95" w:name="_Toc184312116"/>
      <w:bookmarkEnd w:id="95"/>
      <w:bookmarkStart w:id="96" w:name="_Toc184313288"/>
      <w:bookmarkEnd w:id="96"/>
      <w:bookmarkStart w:id="97" w:name="_Toc184312109"/>
      <w:bookmarkEnd w:id="97"/>
      <w:bookmarkStart w:id="98" w:name="_Toc184308068"/>
      <w:bookmarkEnd w:id="98"/>
      <w:bookmarkStart w:id="99" w:name="_Toc184310325"/>
      <w:bookmarkEnd w:id="99"/>
      <w:bookmarkStart w:id="100" w:name="_Toc184313241"/>
      <w:bookmarkEnd w:id="100"/>
      <w:bookmarkStart w:id="101" w:name="_Toc184312107"/>
      <w:bookmarkEnd w:id="101"/>
      <w:bookmarkStart w:id="102" w:name="_Toc184314446"/>
      <w:bookmarkEnd w:id="102"/>
      <w:bookmarkStart w:id="103" w:name="_Toc184310331"/>
      <w:bookmarkEnd w:id="103"/>
      <w:bookmarkStart w:id="104" w:name="_Toc184313251"/>
      <w:bookmarkEnd w:id="104"/>
      <w:bookmarkStart w:id="105" w:name="_Toc184310275"/>
      <w:bookmarkEnd w:id="105"/>
      <w:bookmarkStart w:id="106" w:name="_Toc184314431"/>
      <w:bookmarkEnd w:id="106"/>
      <w:bookmarkStart w:id="107" w:name="_Toc184308094"/>
      <w:bookmarkEnd w:id="107"/>
      <w:bookmarkStart w:id="108" w:name="_Toc184313246"/>
      <w:bookmarkEnd w:id="108"/>
      <w:bookmarkStart w:id="109" w:name="_Toc184313274"/>
      <w:bookmarkEnd w:id="109"/>
      <w:bookmarkStart w:id="110" w:name="_Toc184314459"/>
      <w:bookmarkEnd w:id="110"/>
      <w:bookmarkStart w:id="111" w:name="_Toc184314432"/>
      <w:bookmarkEnd w:id="111"/>
      <w:bookmarkStart w:id="112" w:name="_Toc184310273"/>
      <w:bookmarkEnd w:id="112"/>
      <w:bookmarkStart w:id="113" w:name="_Toc184310283"/>
      <w:bookmarkEnd w:id="113"/>
      <w:bookmarkStart w:id="114" w:name="_Toc184308066"/>
      <w:bookmarkEnd w:id="114"/>
      <w:bookmarkStart w:id="115" w:name="_Toc184312088"/>
      <w:bookmarkEnd w:id="115"/>
      <w:bookmarkStart w:id="116" w:name="_Toc184314439"/>
      <w:bookmarkEnd w:id="116"/>
      <w:bookmarkStart w:id="117" w:name="_Toc184312103"/>
      <w:bookmarkEnd w:id="117"/>
      <w:bookmarkStart w:id="118" w:name="_Toc184313283"/>
      <w:bookmarkEnd w:id="118"/>
      <w:bookmarkStart w:id="119" w:name="_Toc184312137"/>
      <w:bookmarkEnd w:id="119"/>
      <w:bookmarkStart w:id="120" w:name="_Toc184313280"/>
      <w:bookmarkEnd w:id="120"/>
      <w:bookmarkStart w:id="121" w:name="_Toc184313301"/>
      <w:bookmarkEnd w:id="121"/>
      <w:bookmarkStart w:id="122" w:name="_Toc184312105"/>
      <w:bookmarkEnd w:id="122"/>
      <w:bookmarkStart w:id="123" w:name="_Toc184314410"/>
      <w:bookmarkEnd w:id="123"/>
      <w:bookmarkStart w:id="124" w:name="_Toc184308054"/>
      <w:bookmarkEnd w:id="124"/>
      <w:bookmarkStart w:id="125" w:name="_Toc184314465"/>
      <w:bookmarkEnd w:id="125"/>
      <w:bookmarkStart w:id="126" w:name="_Toc184310336"/>
      <w:bookmarkEnd w:id="126"/>
      <w:bookmarkStart w:id="127" w:name="_Toc184312098"/>
      <w:bookmarkEnd w:id="127"/>
      <w:bookmarkStart w:id="128" w:name="_Toc184314468"/>
      <w:bookmarkEnd w:id="128"/>
      <w:bookmarkStart w:id="129" w:name="_Toc184312092"/>
      <w:bookmarkEnd w:id="129"/>
      <w:bookmarkStart w:id="130" w:name="_Toc184314425"/>
      <w:bookmarkEnd w:id="130"/>
      <w:bookmarkStart w:id="131" w:name="_Toc184310337"/>
      <w:bookmarkEnd w:id="131"/>
      <w:bookmarkStart w:id="132" w:name="_Toc184312117"/>
      <w:bookmarkEnd w:id="132"/>
      <w:bookmarkStart w:id="133" w:name="_Toc184314463"/>
      <w:bookmarkEnd w:id="133"/>
      <w:bookmarkStart w:id="134" w:name="_Toc184308042"/>
      <w:bookmarkEnd w:id="134"/>
      <w:bookmarkStart w:id="135" w:name="_Toc184314430"/>
      <w:bookmarkEnd w:id="135"/>
      <w:bookmarkStart w:id="136" w:name="_Toc184313250"/>
      <w:bookmarkEnd w:id="136"/>
      <w:bookmarkStart w:id="137" w:name="_Toc184314444"/>
      <w:bookmarkEnd w:id="137"/>
      <w:bookmarkStart w:id="138" w:name="_Toc184308052"/>
      <w:bookmarkEnd w:id="138"/>
      <w:bookmarkStart w:id="139" w:name="_Toc184308057"/>
      <w:bookmarkEnd w:id="139"/>
      <w:bookmarkStart w:id="140" w:name="_Toc184314413"/>
      <w:bookmarkEnd w:id="140"/>
      <w:bookmarkStart w:id="141" w:name="_Toc184314411"/>
      <w:bookmarkEnd w:id="141"/>
      <w:bookmarkStart w:id="142" w:name="_Toc184312097"/>
      <w:bookmarkEnd w:id="142"/>
      <w:bookmarkStart w:id="143" w:name="_Toc184314474"/>
      <w:bookmarkEnd w:id="143"/>
      <w:bookmarkStart w:id="144" w:name="_Toc184314414"/>
      <w:bookmarkEnd w:id="144"/>
      <w:bookmarkStart w:id="145" w:name="_Toc184308098"/>
      <w:bookmarkEnd w:id="145"/>
      <w:bookmarkStart w:id="146" w:name="_Toc184310279"/>
      <w:bookmarkEnd w:id="146"/>
      <w:bookmarkStart w:id="147" w:name="_Toc184312126"/>
      <w:bookmarkEnd w:id="147"/>
      <w:bookmarkStart w:id="148" w:name="_Toc184310307"/>
      <w:bookmarkEnd w:id="148"/>
      <w:bookmarkStart w:id="149" w:name="_Toc184310314"/>
      <w:bookmarkEnd w:id="149"/>
      <w:bookmarkStart w:id="150" w:name="_Toc184308063"/>
      <w:bookmarkEnd w:id="150"/>
      <w:bookmarkStart w:id="151" w:name="_Toc184312072"/>
      <w:bookmarkEnd w:id="151"/>
      <w:bookmarkStart w:id="152" w:name="_Toc184308099"/>
      <w:bookmarkEnd w:id="152"/>
      <w:bookmarkStart w:id="153" w:name="_Toc184310303"/>
      <w:bookmarkEnd w:id="153"/>
      <w:bookmarkStart w:id="154" w:name="_Toc184308102"/>
      <w:bookmarkEnd w:id="154"/>
      <w:bookmarkStart w:id="155" w:name="_Toc184312095"/>
      <w:bookmarkEnd w:id="155"/>
      <w:bookmarkStart w:id="156" w:name="_Toc184310319"/>
      <w:bookmarkEnd w:id="156"/>
      <w:bookmarkStart w:id="157" w:name="_Toc184314429"/>
      <w:bookmarkEnd w:id="157"/>
      <w:bookmarkStart w:id="158" w:name="_Toc184308091"/>
      <w:bookmarkEnd w:id="158"/>
      <w:bookmarkStart w:id="159" w:name="_Toc184312121"/>
      <w:bookmarkEnd w:id="159"/>
      <w:bookmarkStart w:id="160" w:name="_Toc184308074"/>
      <w:bookmarkEnd w:id="160"/>
      <w:bookmarkStart w:id="161" w:name="_Toc184310313"/>
      <w:bookmarkEnd w:id="161"/>
      <w:bookmarkStart w:id="162" w:name="_Toc184313282"/>
      <w:bookmarkEnd w:id="162"/>
      <w:bookmarkStart w:id="163" w:name="_Toc184314449"/>
      <w:bookmarkEnd w:id="163"/>
      <w:bookmarkStart w:id="164" w:name="_Toc184313303"/>
      <w:bookmarkEnd w:id="164"/>
      <w:bookmarkStart w:id="165" w:name="_Toc184308061"/>
      <w:bookmarkEnd w:id="165"/>
      <w:bookmarkStart w:id="166" w:name="_Toc184312134"/>
      <w:bookmarkEnd w:id="166"/>
      <w:bookmarkStart w:id="167" w:name="_Toc184310290"/>
      <w:bookmarkEnd w:id="167"/>
      <w:bookmarkStart w:id="168" w:name="_Toc184312113"/>
      <w:bookmarkEnd w:id="168"/>
      <w:bookmarkStart w:id="169" w:name="_Toc184314472"/>
      <w:bookmarkEnd w:id="169"/>
      <w:bookmarkStart w:id="170" w:name="_Toc184310295"/>
      <w:bookmarkEnd w:id="170"/>
      <w:bookmarkStart w:id="171" w:name="_Toc184314412"/>
      <w:bookmarkEnd w:id="171"/>
      <w:bookmarkStart w:id="172" w:name="_Toc184308082"/>
      <w:bookmarkEnd w:id="172"/>
      <w:bookmarkStart w:id="173" w:name="_Toc184310302"/>
      <w:bookmarkEnd w:id="173"/>
      <w:bookmarkStart w:id="174" w:name="_Toc184313297"/>
      <w:bookmarkEnd w:id="174"/>
      <w:bookmarkStart w:id="175" w:name="_Toc184313267"/>
      <w:bookmarkEnd w:id="175"/>
      <w:bookmarkStart w:id="176" w:name="_Toc184312110"/>
      <w:bookmarkEnd w:id="176"/>
      <w:bookmarkStart w:id="177" w:name="_Toc184313269"/>
      <w:bookmarkEnd w:id="177"/>
      <w:bookmarkStart w:id="178" w:name="_Toc184314473"/>
      <w:bookmarkEnd w:id="178"/>
      <w:bookmarkStart w:id="179" w:name="_Toc184308086"/>
      <w:bookmarkEnd w:id="179"/>
      <w:bookmarkStart w:id="180" w:name="_Toc184313281"/>
      <w:bookmarkEnd w:id="180"/>
      <w:bookmarkStart w:id="181" w:name="_Toc184310293"/>
      <w:bookmarkEnd w:id="181"/>
      <w:bookmarkStart w:id="182" w:name="_Toc184314466"/>
      <w:bookmarkEnd w:id="182"/>
      <w:bookmarkStart w:id="183" w:name="_Toc184313284"/>
      <w:bookmarkEnd w:id="183"/>
      <w:bookmarkStart w:id="184" w:name="_Toc184310343"/>
      <w:bookmarkEnd w:id="184"/>
      <w:bookmarkStart w:id="185" w:name="_Toc184314436"/>
      <w:bookmarkEnd w:id="185"/>
      <w:bookmarkStart w:id="186" w:name="_Toc184313266"/>
      <w:bookmarkEnd w:id="186"/>
      <w:bookmarkStart w:id="187" w:name="_Toc184313252"/>
      <w:bookmarkEnd w:id="187"/>
      <w:bookmarkStart w:id="188" w:name="_Toc184310324"/>
      <w:bookmarkEnd w:id="188"/>
      <w:bookmarkStart w:id="189" w:name="_Toc184313264"/>
      <w:bookmarkEnd w:id="189"/>
      <w:bookmarkStart w:id="190" w:name="_Toc184308049"/>
      <w:bookmarkEnd w:id="190"/>
      <w:bookmarkStart w:id="191" w:name="_Toc184308085"/>
      <w:bookmarkEnd w:id="191"/>
      <w:bookmarkStart w:id="192" w:name="_Toc184313285"/>
      <w:bookmarkEnd w:id="192"/>
      <w:bookmarkStart w:id="193" w:name="_Toc184314427"/>
      <w:bookmarkEnd w:id="193"/>
      <w:bookmarkStart w:id="194" w:name="_Toc184308079"/>
      <w:bookmarkEnd w:id="194"/>
      <w:bookmarkStart w:id="195" w:name="_Toc184314447"/>
      <w:bookmarkEnd w:id="195"/>
      <w:bookmarkStart w:id="196" w:name="_Toc184313305"/>
      <w:bookmarkEnd w:id="196"/>
      <w:bookmarkStart w:id="197" w:name="_Toc184313268"/>
      <w:bookmarkEnd w:id="197"/>
      <w:bookmarkStart w:id="198" w:name="_Toc184312073"/>
      <w:bookmarkEnd w:id="198"/>
      <w:bookmarkStart w:id="199" w:name="_Toc184312130"/>
      <w:bookmarkEnd w:id="199"/>
      <w:bookmarkStart w:id="200" w:name="_Toc184313299"/>
      <w:bookmarkEnd w:id="200"/>
      <w:bookmarkStart w:id="201" w:name="_Toc184310278"/>
      <w:bookmarkEnd w:id="201"/>
      <w:bookmarkStart w:id="202" w:name="_Toc184310318"/>
      <w:bookmarkEnd w:id="202"/>
      <w:bookmarkStart w:id="203" w:name="_Toc184312119"/>
      <w:bookmarkEnd w:id="203"/>
      <w:bookmarkStart w:id="204" w:name="_Toc184312124"/>
      <w:bookmarkEnd w:id="204"/>
      <w:bookmarkStart w:id="205" w:name="_Toc184314448"/>
      <w:bookmarkEnd w:id="205"/>
      <w:bookmarkStart w:id="206" w:name="_Toc184313261"/>
      <w:bookmarkEnd w:id="206"/>
      <w:bookmarkStart w:id="207" w:name="_Toc184313262"/>
      <w:bookmarkEnd w:id="207"/>
      <w:bookmarkStart w:id="208" w:name="_Toc184313255"/>
      <w:bookmarkEnd w:id="208"/>
      <w:bookmarkStart w:id="209" w:name="_Toc184310332"/>
      <w:bookmarkEnd w:id="209"/>
      <w:bookmarkStart w:id="210" w:name="_Toc184313310"/>
      <w:bookmarkEnd w:id="210"/>
      <w:bookmarkStart w:id="211" w:name="_Toc184312129"/>
      <w:bookmarkEnd w:id="211"/>
      <w:bookmarkStart w:id="212" w:name="_Toc184312135"/>
      <w:bookmarkEnd w:id="212"/>
      <w:bookmarkStart w:id="213" w:name="_Toc184308043"/>
      <w:bookmarkEnd w:id="213"/>
      <w:bookmarkStart w:id="214" w:name="_Toc184313277"/>
      <w:bookmarkEnd w:id="214"/>
      <w:bookmarkStart w:id="215" w:name="_Toc184314422"/>
      <w:bookmarkEnd w:id="215"/>
      <w:bookmarkStart w:id="216" w:name="_Toc184310304"/>
      <w:bookmarkEnd w:id="216"/>
      <w:bookmarkStart w:id="217" w:name="_Toc184308076"/>
      <w:bookmarkEnd w:id="217"/>
      <w:bookmarkStart w:id="218" w:name="_Toc184310308"/>
      <w:bookmarkEnd w:id="218"/>
      <w:bookmarkStart w:id="219" w:name="_Toc184310310"/>
      <w:bookmarkEnd w:id="219"/>
      <w:bookmarkStart w:id="220" w:name="_Toc184308046"/>
      <w:bookmarkEnd w:id="220"/>
      <w:bookmarkStart w:id="221" w:name="_Toc184314454"/>
      <w:bookmarkEnd w:id="221"/>
      <w:bookmarkStart w:id="222" w:name="_Toc184310311"/>
      <w:bookmarkEnd w:id="222"/>
      <w:bookmarkStart w:id="223" w:name="_Toc184310289"/>
      <w:bookmarkEnd w:id="223"/>
      <w:bookmarkStart w:id="224" w:name="_Toc184310316"/>
      <w:bookmarkEnd w:id="224"/>
      <w:bookmarkStart w:id="225" w:name="_Toc184313287"/>
      <w:bookmarkEnd w:id="225"/>
      <w:bookmarkStart w:id="226" w:name="_Toc184313271"/>
      <w:bookmarkEnd w:id="226"/>
      <w:bookmarkStart w:id="227" w:name="_Toc184313307"/>
      <w:bookmarkEnd w:id="227"/>
      <w:bookmarkStart w:id="228" w:name="_Toc184312096"/>
      <w:bookmarkEnd w:id="228"/>
      <w:bookmarkStart w:id="229" w:name="_Toc184310322"/>
      <w:bookmarkEnd w:id="229"/>
      <w:bookmarkStart w:id="230" w:name="_Toc184312138"/>
      <w:bookmarkEnd w:id="230"/>
      <w:bookmarkStart w:id="231" w:name="_Toc184314452"/>
      <w:bookmarkEnd w:id="231"/>
      <w:bookmarkStart w:id="232" w:name="_Toc184308047"/>
      <w:bookmarkEnd w:id="232"/>
      <w:bookmarkStart w:id="233" w:name="_Toc184310323"/>
      <w:bookmarkEnd w:id="233"/>
      <w:bookmarkStart w:id="234" w:name="_Toc184314437"/>
      <w:bookmarkEnd w:id="234"/>
      <w:bookmarkStart w:id="235" w:name="_Toc184313278"/>
      <w:bookmarkEnd w:id="235"/>
      <w:bookmarkStart w:id="236" w:name="_Toc184313308"/>
      <w:bookmarkEnd w:id="236"/>
      <w:bookmarkStart w:id="237" w:name="_Toc184308107"/>
      <w:bookmarkEnd w:id="237"/>
      <w:bookmarkStart w:id="238" w:name="_Toc184308069"/>
      <w:bookmarkEnd w:id="238"/>
      <w:bookmarkStart w:id="239" w:name="_Toc184310292"/>
      <w:bookmarkEnd w:id="239"/>
      <w:bookmarkStart w:id="240" w:name="_Toc184308100"/>
      <w:bookmarkEnd w:id="240"/>
      <w:bookmarkStart w:id="241" w:name="_Toc184308058"/>
      <w:bookmarkEnd w:id="241"/>
      <w:bookmarkStart w:id="242" w:name="_Toc184312093"/>
      <w:bookmarkEnd w:id="242"/>
      <w:bookmarkStart w:id="243" w:name="_Toc184313247"/>
      <w:bookmarkEnd w:id="243"/>
      <w:bookmarkStart w:id="244" w:name="_Toc184312112"/>
      <w:bookmarkEnd w:id="244"/>
      <w:bookmarkStart w:id="245" w:name="_Toc184310291"/>
      <w:bookmarkEnd w:id="245"/>
      <w:bookmarkStart w:id="246" w:name="_Toc184312102"/>
      <w:bookmarkEnd w:id="246"/>
      <w:bookmarkStart w:id="247" w:name="_Toc184312120"/>
      <w:bookmarkEnd w:id="247"/>
      <w:bookmarkStart w:id="248" w:name="_Toc184312075"/>
      <w:bookmarkEnd w:id="248"/>
      <w:bookmarkStart w:id="249" w:name="_Toc184314434"/>
      <w:bookmarkEnd w:id="249"/>
      <w:bookmarkStart w:id="250" w:name="_Toc184310339"/>
      <w:bookmarkEnd w:id="250"/>
      <w:bookmarkStart w:id="251" w:name="_Toc184314435"/>
      <w:bookmarkEnd w:id="251"/>
      <w:bookmarkStart w:id="252" w:name="_Toc184310284"/>
      <w:bookmarkEnd w:id="252"/>
      <w:bookmarkStart w:id="253" w:name="_Toc184313273"/>
      <w:bookmarkEnd w:id="253"/>
      <w:bookmarkStart w:id="254" w:name="_Toc184312132"/>
      <w:bookmarkEnd w:id="254"/>
      <w:bookmarkStart w:id="255" w:name="_Toc184312083"/>
      <w:bookmarkEnd w:id="255"/>
      <w:bookmarkStart w:id="256" w:name="_Toc184308039"/>
      <w:bookmarkEnd w:id="256"/>
      <w:bookmarkStart w:id="257" w:name="_Toc184308072"/>
      <w:bookmarkEnd w:id="257"/>
      <w:bookmarkStart w:id="258" w:name="_Toc184314423"/>
      <w:bookmarkEnd w:id="258"/>
      <w:bookmarkStart w:id="259" w:name="_Toc184313289"/>
      <w:bookmarkEnd w:id="259"/>
      <w:bookmarkStart w:id="260" w:name="_Toc184312128"/>
      <w:bookmarkEnd w:id="260"/>
      <w:bookmarkStart w:id="261" w:name="_Toc184308092"/>
      <w:bookmarkEnd w:id="261"/>
      <w:bookmarkStart w:id="262" w:name="_Toc184310312"/>
      <w:bookmarkEnd w:id="262"/>
      <w:bookmarkStart w:id="263" w:name="_Toc184314460"/>
      <w:bookmarkEnd w:id="263"/>
      <w:bookmarkStart w:id="264" w:name="_Toc184308060"/>
      <w:bookmarkEnd w:id="264"/>
      <w:bookmarkStart w:id="265" w:name="_Toc184313304"/>
      <w:bookmarkEnd w:id="265"/>
      <w:bookmarkStart w:id="266" w:name="_Toc184313291"/>
      <w:bookmarkEnd w:id="266"/>
      <w:bookmarkStart w:id="267" w:name="_Toc184308070"/>
      <w:bookmarkEnd w:id="267"/>
      <w:bookmarkStart w:id="268" w:name="_Toc184308067"/>
      <w:bookmarkEnd w:id="268"/>
      <w:bookmarkStart w:id="269" w:name="_Toc184310327"/>
      <w:bookmarkEnd w:id="269"/>
      <w:bookmarkStart w:id="270" w:name="_Toc184310328"/>
      <w:bookmarkEnd w:id="270"/>
      <w:bookmarkStart w:id="271" w:name="_Toc184313309"/>
      <w:bookmarkEnd w:id="271"/>
      <w:bookmarkStart w:id="272" w:name="_Toc184308105"/>
      <w:bookmarkEnd w:id="272"/>
      <w:bookmarkStart w:id="273" w:name="_Toc184310334"/>
      <w:bookmarkEnd w:id="273"/>
      <w:bookmarkStart w:id="274" w:name="_Toc184312071"/>
      <w:bookmarkEnd w:id="274"/>
      <w:bookmarkStart w:id="275" w:name="_Toc184312082"/>
      <w:bookmarkEnd w:id="275"/>
      <w:bookmarkStart w:id="276" w:name="_Toc184313239"/>
      <w:bookmarkEnd w:id="276"/>
      <w:bookmarkStart w:id="277" w:name="_Toc184314419"/>
      <w:bookmarkEnd w:id="277"/>
      <w:bookmarkStart w:id="278" w:name="_Toc184313290"/>
      <w:bookmarkEnd w:id="278"/>
      <w:bookmarkStart w:id="279" w:name="_Toc184308104"/>
      <w:bookmarkEnd w:id="279"/>
      <w:bookmarkStart w:id="280" w:name="_Toc184308075"/>
      <w:bookmarkEnd w:id="280"/>
      <w:bookmarkStart w:id="281" w:name="_Toc184314441"/>
      <w:bookmarkEnd w:id="281"/>
      <w:bookmarkStart w:id="282" w:name="_Toc184314438"/>
      <w:bookmarkEnd w:id="282"/>
      <w:bookmarkStart w:id="283" w:name="_Toc184314462"/>
      <w:bookmarkEnd w:id="283"/>
      <w:bookmarkStart w:id="284" w:name="_Toc184313248"/>
      <w:bookmarkEnd w:id="284"/>
      <w:bookmarkStart w:id="285" w:name="_Toc184308044"/>
      <w:bookmarkEnd w:id="285"/>
      <w:bookmarkStart w:id="286" w:name="_Toc184312090"/>
      <w:bookmarkEnd w:id="286"/>
      <w:bookmarkStart w:id="287" w:name="_Toc184308108"/>
      <w:bookmarkEnd w:id="287"/>
      <w:bookmarkStart w:id="288" w:name="_Toc184314440"/>
      <w:bookmarkEnd w:id="288"/>
      <w:bookmarkStart w:id="289" w:name="_Toc184308048"/>
      <w:bookmarkEnd w:id="289"/>
      <w:bookmarkStart w:id="290" w:name="_Toc184310272"/>
      <w:bookmarkEnd w:id="290"/>
      <w:bookmarkStart w:id="291" w:name="_Toc184312123"/>
      <w:bookmarkEnd w:id="291"/>
      <w:bookmarkStart w:id="292" w:name="_Toc184313306"/>
      <w:bookmarkEnd w:id="292"/>
      <w:bookmarkStart w:id="293" w:name="_Toc184312086"/>
      <w:bookmarkEnd w:id="293"/>
      <w:bookmarkStart w:id="294" w:name="_Toc184313293"/>
      <w:bookmarkEnd w:id="294"/>
      <w:bookmarkStart w:id="295" w:name="_Toc184312136"/>
      <w:bookmarkEnd w:id="295"/>
      <w:bookmarkStart w:id="296" w:name="_Toc184312122"/>
      <w:bookmarkEnd w:id="296"/>
      <w:bookmarkStart w:id="297" w:name="_Toc184308073"/>
      <w:bookmarkEnd w:id="297"/>
      <w:bookmarkStart w:id="298" w:name="_Toc184314479"/>
      <w:bookmarkEnd w:id="298"/>
      <w:bookmarkStart w:id="299" w:name="_Toc184314445"/>
      <w:bookmarkEnd w:id="299"/>
      <w:bookmarkStart w:id="300" w:name="_Toc184310285"/>
      <w:bookmarkEnd w:id="300"/>
      <w:bookmarkStart w:id="301" w:name="_Toc184312131"/>
      <w:bookmarkEnd w:id="301"/>
      <w:bookmarkStart w:id="302" w:name="_Toc184312091"/>
      <w:bookmarkEnd w:id="302"/>
      <w:bookmarkStart w:id="303" w:name="_Toc184314461"/>
      <w:bookmarkEnd w:id="303"/>
      <w:bookmarkStart w:id="304" w:name="_Toc184308056"/>
      <w:bookmarkEnd w:id="304"/>
      <w:bookmarkStart w:id="305" w:name="_Toc184312133"/>
      <w:bookmarkEnd w:id="305"/>
      <w:bookmarkStart w:id="306" w:name="_Toc184313295"/>
      <w:bookmarkEnd w:id="306"/>
      <w:bookmarkStart w:id="307" w:name="_Toc184310338"/>
      <w:bookmarkEnd w:id="307"/>
      <w:bookmarkStart w:id="308" w:name="_Toc184314480"/>
      <w:bookmarkEnd w:id="308"/>
      <w:bookmarkStart w:id="309" w:name="_Toc184308093"/>
      <w:bookmarkEnd w:id="309"/>
      <w:bookmarkStart w:id="310" w:name="_Toc184308059"/>
      <w:bookmarkEnd w:id="310"/>
      <w:bookmarkStart w:id="311" w:name="_Toc184310288"/>
      <w:bookmarkEnd w:id="311"/>
      <w:bookmarkStart w:id="312" w:name="_Toc184308040"/>
      <w:bookmarkEnd w:id="312"/>
      <w:bookmarkStart w:id="313" w:name="_Toc184314417"/>
      <w:bookmarkEnd w:id="313"/>
      <w:bookmarkStart w:id="314" w:name="_Toc184313300"/>
      <w:bookmarkEnd w:id="314"/>
      <w:bookmarkStart w:id="315" w:name="_Toc184314416"/>
      <w:bookmarkEnd w:id="315"/>
      <w:bookmarkStart w:id="316" w:name="_Toc184312118"/>
      <w:bookmarkEnd w:id="316"/>
      <w:bookmarkStart w:id="317" w:name="_Toc184308038"/>
      <w:bookmarkEnd w:id="317"/>
      <w:bookmarkStart w:id="318" w:name="_Toc184308090"/>
      <w:bookmarkEnd w:id="318"/>
      <w:bookmarkStart w:id="319" w:name="_Toc184310330"/>
      <w:bookmarkEnd w:id="319"/>
      <w:bookmarkStart w:id="320" w:name="_Toc184310300"/>
      <w:bookmarkEnd w:id="320"/>
      <w:bookmarkStart w:id="321" w:name="_Toc184313249"/>
      <w:bookmarkEnd w:id="321"/>
      <w:bookmarkStart w:id="322" w:name="_Toc184313296"/>
      <w:bookmarkEnd w:id="322"/>
      <w:bookmarkStart w:id="323" w:name="_Toc184310320"/>
      <w:bookmarkEnd w:id="323"/>
      <w:bookmarkStart w:id="324" w:name="_Toc184314443"/>
      <w:bookmarkEnd w:id="324"/>
      <w:bookmarkStart w:id="325" w:name="_Toc184312100"/>
      <w:bookmarkEnd w:id="325"/>
      <w:bookmarkStart w:id="326" w:name="_Toc184308080"/>
      <w:bookmarkEnd w:id="326"/>
      <w:bookmarkStart w:id="327" w:name="_Toc184312108"/>
      <w:bookmarkEnd w:id="327"/>
      <w:bookmarkStart w:id="328" w:name="_Toc184310301"/>
      <w:bookmarkEnd w:id="328"/>
      <w:bookmarkStart w:id="329" w:name="_Toc184308045"/>
      <w:bookmarkEnd w:id="329"/>
      <w:bookmarkStart w:id="330" w:name="_Toc184312080"/>
      <w:bookmarkEnd w:id="330"/>
      <w:bookmarkStart w:id="331" w:name="_Toc184308037"/>
      <w:bookmarkEnd w:id="331"/>
      <w:bookmarkStart w:id="332" w:name="_Toc184308083"/>
      <w:bookmarkEnd w:id="332"/>
      <w:bookmarkStart w:id="333" w:name="_Toc184310298"/>
      <w:bookmarkEnd w:id="333"/>
      <w:bookmarkStart w:id="334" w:name="_Toc184314469"/>
      <w:bookmarkEnd w:id="334"/>
      <w:bookmarkStart w:id="335" w:name="_Toc184313260"/>
      <w:bookmarkEnd w:id="335"/>
      <w:bookmarkStart w:id="336" w:name="_Toc184313272"/>
      <w:bookmarkEnd w:id="336"/>
      <w:bookmarkStart w:id="337" w:name="_Toc184313263"/>
      <w:bookmarkEnd w:id="337"/>
      <w:bookmarkStart w:id="338" w:name="_Toc184312077"/>
      <w:bookmarkEnd w:id="338"/>
      <w:bookmarkStart w:id="339" w:name="_Toc184310340"/>
      <w:bookmarkEnd w:id="339"/>
      <w:bookmarkStart w:id="340" w:name="_Toc184313294"/>
      <w:bookmarkEnd w:id="340"/>
      <w:bookmarkStart w:id="341" w:name="_Toc184308053"/>
      <w:bookmarkEnd w:id="341"/>
      <w:bookmarkStart w:id="342" w:name="_Toc184308087"/>
      <w:bookmarkEnd w:id="342"/>
      <w:bookmarkStart w:id="343" w:name="_Toc184310274"/>
      <w:bookmarkEnd w:id="343"/>
      <w:bookmarkStart w:id="344" w:name="_Toc184314458"/>
      <w:bookmarkEnd w:id="344"/>
      <w:bookmarkStart w:id="345" w:name="_Toc184314478"/>
      <w:bookmarkEnd w:id="345"/>
      <w:bookmarkStart w:id="346" w:name="_Toc184312139"/>
      <w:bookmarkEnd w:id="346"/>
      <w:bookmarkStart w:id="347" w:name="_Toc184312067"/>
      <w:bookmarkEnd w:id="347"/>
      <w:bookmarkStart w:id="348" w:name="_Toc184310306"/>
      <w:bookmarkEnd w:id="348"/>
      <w:bookmarkStart w:id="349" w:name="_Toc184314477"/>
      <w:bookmarkEnd w:id="349"/>
      <w:bookmarkStart w:id="350" w:name="_Toc184310299"/>
      <w:bookmarkEnd w:id="350"/>
      <w:bookmarkStart w:id="351" w:name="_Toc184308097"/>
      <w:bookmarkEnd w:id="351"/>
      <w:bookmarkStart w:id="352" w:name="_Toc184310326"/>
      <w:bookmarkEnd w:id="352"/>
      <w:bookmarkStart w:id="353" w:name="_Toc184314455"/>
      <w:bookmarkEnd w:id="353"/>
      <w:bookmarkStart w:id="354" w:name="_Toc184308064"/>
      <w:bookmarkEnd w:id="354"/>
      <w:bookmarkStart w:id="355" w:name="_Toc184308041"/>
      <w:bookmarkEnd w:id="355"/>
      <w:bookmarkStart w:id="356" w:name="_Toc184313240"/>
      <w:bookmarkEnd w:id="356"/>
      <w:bookmarkStart w:id="357" w:name="_Toc184313270"/>
      <w:bookmarkEnd w:id="357"/>
      <w:bookmarkStart w:id="358" w:name="_Toc184312070"/>
      <w:bookmarkEnd w:id="358"/>
      <w:bookmarkStart w:id="359" w:name="_Toc184308084"/>
      <w:bookmarkEnd w:id="359"/>
      <w:bookmarkStart w:id="360" w:name="_Toc184310317"/>
      <w:bookmarkEnd w:id="360"/>
      <w:bookmarkStart w:id="361" w:name="_Toc184313302"/>
      <w:bookmarkEnd w:id="361"/>
      <w:bookmarkStart w:id="362" w:name="_Toc184310309"/>
      <w:bookmarkEnd w:id="362"/>
      <w:bookmarkStart w:id="363" w:name="_Toc184310315"/>
      <w:bookmarkEnd w:id="363"/>
      <w:bookmarkStart w:id="364" w:name="_Toc184314442"/>
      <w:bookmarkEnd w:id="364"/>
      <w:bookmarkStart w:id="365" w:name="_Toc184310297"/>
      <w:bookmarkEnd w:id="365"/>
      <w:bookmarkStart w:id="366" w:name="_Toc184313242"/>
      <w:bookmarkEnd w:id="366"/>
      <w:bookmarkStart w:id="367" w:name="_Toc184308089"/>
      <w:bookmarkEnd w:id="367"/>
      <w:bookmarkStart w:id="368" w:name="_Toc184308071"/>
      <w:bookmarkEnd w:id="368"/>
      <w:bookmarkStart w:id="369" w:name="_Toc184313245"/>
      <w:bookmarkEnd w:id="369"/>
      <w:bookmarkStart w:id="370" w:name="_Toc184312084"/>
      <w:bookmarkEnd w:id="370"/>
      <w:bookmarkStart w:id="371" w:name="_Toc184312101"/>
      <w:bookmarkEnd w:id="371"/>
      <w:bookmarkStart w:id="372" w:name="_Toc184314420"/>
      <w:bookmarkEnd w:id="372"/>
      <w:bookmarkStart w:id="373" w:name="_Toc184313253"/>
      <w:bookmarkEnd w:id="373"/>
      <w:bookmarkStart w:id="374" w:name="_Toc184313286"/>
      <w:bookmarkEnd w:id="374"/>
      <w:bookmarkStart w:id="375" w:name="_Toc184314450"/>
      <w:bookmarkEnd w:id="375"/>
      <w:bookmarkStart w:id="376" w:name="_Toc184308103"/>
      <w:bookmarkEnd w:id="376"/>
      <w:bookmarkStart w:id="377" w:name="_Toc184314475"/>
      <w:bookmarkEnd w:id="377"/>
      <w:bookmarkStart w:id="378" w:name="_Toc184310276"/>
      <w:bookmarkEnd w:id="378"/>
      <w:bookmarkStart w:id="379" w:name="_Toc184313292"/>
      <w:bookmarkEnd w:id="379"/>
      <w:bookmarkStart w:id="380" w:name="_Toc184308077"/>
      <w:bookmarkEnd w:id="380"/>
      <w:bookmarkStart w:id="381" w:name="_Toc184310305"/>
      <w:bookmarkEnd w:id="381"/>
      <w:bookmarkStart w:id="382" w:name="_Toc184314426"/>
      <w:bookmarkEnd w:id="382"/>
      <w:bookmarkStart w:id="383" w:name="_Toc184308051"/>
      <w:bookmarkEnd w:id="383"/>
      <w:bookmarkStart w:id="384" w:name="_Toc184308065"/>
      <w:bookmarkEnd w:id="384"/>
      <w:bookmarkStart w:id="385" w:name="_Toc184308050"/>
      <w:bookmarkEnd w:id="385"/>
      <w:bookmarkStart w:id="386" w:name="_Toc184314415"/>
      <w:bookmarkEnd w:id="386"/>
      <w:bookmarkStart w:id="387" w:name="_Toc184312085"/>
      <w:bookmarkEnd w:id="387"/>
      <w:bookmarkStart w:id="388" w:name="_Toc184314476"/>
      <w:bookmarkEnd w:id="388"/>
      <w:bookmarkStart w:id="389" w:name="_Toc184308095"/>
      <w:bookmarkEnd w:id="389"/>
      <w:bookmarkStart w:id="390" w:name="_Toc184312069"/>
      <w:bookmarkEnd w:id="390"/>
      <w:bookmarkStart w:id="391" w:name="_Toc184313258"/>
      <w:bookmarkEnd w:id="391"/>
      <w:bookmarkStart w:id="392" w:name="_Toc184312106"/>
      <w:bookmarkEnd w:id="392"/>
      <w:bookmarkStart w:id="393" w:name="_Toc184310321"/>
      <w:bookmarkEnd w:id="393"/>
      <w:r>
        <w:rPr>
          <w:rFonts w:hint="eastAsia" w:ascii="宋体" w:hAnsi="宋体" w:cs="宋体"/>
          <w:b/>
          <w:color w:val="auto"/>
          <w:sz w:val="36"/>
          <w:szCs w:val="36"/>
          <w:highlight w:val="none"/>
        </w:rPr>
        <w:t>评标办法</w:t>
      </w:r>
    </w:p>
    <w:p w14:paraId="5827F8C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423" w:tblpY="126"/>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5216"/>
        <w:gridCol w:w="1036"/>
        <w:gridCol w:w="1265"/>
        <w:gridCol w:w="1675"/>
      </w:tblGrid>
      <w:tr w14:paraId="5A80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6" w:type="pct"/>
            <w:vAlign w:val="center"/>
          </w:tcPr>
          <w:p w14:paraId="5FB76D64">
            <w:pPr>
              <w:snapToGrid w:val="0"/>
              <w:spacing w:line="360" w:lineRule="auto"/>
              <w:jc w:val="center"/>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532" w:type="pct"/>
            <w:vAlign w:val="center"/>
          </w:tcPr>
          <w:p w14:paraId="3F0998EE">
            <w:pPr>
              <w:snapToGrid w:val="0"/>
              <w:spacing w:line="360" w:lineRule="auto"/>
              <w:jc w:val="center"/>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503" w:type="pct"/>
            <w:vAlign w:val="center"/>
          </w:tcPr>
          <w:p w14:paraId="609279A8">
            <w:pPr>
              <w:snapToGrid w:val="0"/>
              <w:spacing w:line="360" w:lineRule="auto"/>
              <w:jc w:val="center"/>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614" w:type="pct"/>
            <w:vAlign w:val="center"/>
          </w:tcPr>
          <w:p w14:paraId="050BAAF8">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813" w:type="pct"/>
            <w:vAlign w:val="center"/>
          </w:tcPr>
          <w:p w14:paraId="1247BBA5">
            <w:pPr>
              <w:snapToGrid w:val="0"/>
              <w:spacing w:line="360" w:lineRule="auto"/>
              <w:jc w:val="center"/>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1BA8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36" w:type="pct"/>
            <w:vMerge w:val="restart"/>
            <w:vAlign w:val="center"/>
          </w:tcPr>
          <w:p w14:paraId="48BF852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highlight w:val="none"/>
              </w:rPr>
              <w:t>总体服务方案</w:t>
            </w:r>
          </w:p>
        </w:tc>
        <w:tc>
          <w:tcPr>
            <w:tcW w:w="2532" w:type="pct"/>
            <w:vAlign w:val="center"/>
          </w:tcPr>
          <w:p w14:paraId="563CC71B">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针对本项目的总体要求，</w:t>
            </w:r>
            <w:r>
              <w:rPr>
                <w:rFonts w:hint="eastAsia" w:ascii="宋体" w:hAnsi="宋体" w:cs="宋体"/>
                <w:b/>
                <w:bCs/>
                <w:color w:val="auto"/>
                <w:sz w:val="24"/>
                <w:highlight w:val="none"/>
              </w:rPr>
              <w:t>分析针对性强、深入全面、准确到位</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完整、可行、科学</w:t>
            </w:r>
            <w:r>
              <w:rPr>
                <w:rFonts w:hint="eastAsia" w:ascii="宋体" w:hAnsi="宋体" w:cs="宋体"/>
                <w:color w:val="auto"/>
                <w:sz w:val="24"/>
                <w:highlight w:val="none"/>
                <w:lang w:val="en-US" w:eastAsia="zh-CN"/>
              </w:rPr>
              <w:t>的每</w:t>
            </w:r>
            <w:r>
              <w:rPr>
                <w:rFonts w:hint="eastAsia" w:ascii="宋体" w:hAnsi="宋体" w:eastAsia="宋体" w:cs="宋体"/>
                <w:color w:val="auto"/>
                <w:sz w:val="24"/>
                <w:highlight w:val="none"/>
                <w:lang w:val="en-US" w:eastAsia="zh-CN"/>
              </w:rPr>
              <w:t>满足</w:t>
            </w:r>
            <w:r>
              <w:rPr>
                <w:rFonts w:hint="eastAsia" w:ascii="宋体" w:hAnsi="宋体" w:cs="宋体"/>
                <w:color w:val="auto"/>
                <w:sz w:val="24"/>
                <w:highlight w:val="none"/>
                <w:lang w:val="en-US" w:eastAsia="zh-CN"/>
              </w:rPr>
              <w:t>一项得2分，最高12分</w:t>
            </w:r>
            <w:r>
              <w:rPr>
                <w:rFonts w:hint="eastAsia" w:ascii="宋体" w:hAnsi="宋体" w:cs="宋体"/>
                <w:color w:val="auto"/>
                <w:sz w:val="24"/>
                <w:highlight w:val="none"/>
              </w:rPr>
              <w:t>，不提供则不得分。</w:t>
            </w:r>
          </w:p>
        </w:tc>
        <w:tc>
          <w:tcPr>
            <w:tcW w:w="503" w:type="pct"/>
            <w:vAlign w:val="center"/>
          </w:tcPr>
          <w:p w14:paraId="08D7AF28">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614" w:type="pct"/>
            <w:vAlign w:val="center"/>
          </w:tcPr>
          <w:p w14:paraId="5CA61E29">
            <w:pPr>
              <w:snapToGrid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813" w:type="pct"/>
            <w:vAlign w:val="center"/>
          </w:tcPr>
          <w:p w14:paraId="49C97F5C">
            <w:pPr>
              <w:snapToGrid w:val="0"/>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p>
        </w:tc>
      </w:tr>
      <w:tr w14:paraId="43B3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536" w:type="pct"/>
            <w:vMerge w:val="continue"/>
            <w:vAlign w:val="center"/>
          </w:tcPr>
          <w:p w14:paraId="2FE8A853">
            <w:pPr>
              <w:snapToGrid w:val="0"/>
              <w:spacing w:line="360" w:lineRule="auto"/>
              <w:jc w:val="center"/>
              <w:outlineLvl w:val="0"/>
              <w:rPr>
                <w:rFonts w:ascii="宋体" w:hAnsi="宋体" w:eastAsia="宋体" w:cs="宋体"/>
                <w:color w:val="auto"/>
                <w:sz w:val="24"/>
                <w:szCs w:val="24"/>
                <w:highlight w:val="none"/>
              </w:rPr>
            </w:pPr>
          </w:p>
        </w:tc>
        <w:tc>
          <w:tcPr>
            <w:tcW w:w="2532" w:type="pct"/>
            <w:vAlign w:val="center"/>
          </w:tcPr>
          <w:p w14:paraId="22CF8A5B">
            <w:pPr>
              <w:pStyle w:val="25"/>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w:t>
            </w:r>
            <w:r>
              <w:rPr>
                <w:rFonts w:hint="eastAsia" w:ascii="宋体" w:hAnsi="宋体" w:eastAsia="宋体" w:cs="宋体"/>
                <w:color w:val="auto"/>
                <w:sz w:val="24"/>
                <w:szCs w:val="24"/>
                <w:highlight w:val="none"/>
                <w:lang w:val="en-US" w:eastAsia="zh-CN"/>
              </w:rPr>
              <w:t>争对本</w:t>
            </w:r>
            <w:r>
              <w:rPr>
                <w:rFonts w:hint="eastAsia" w:ascii="宋体" w:hAnsi="宋体" w:eastAsia="宋体" w:cs="宋体"/>
                <w:color w:val="auto"/>
                <w:sz w:val="24"/>
                <w:szCs w:val="24"/>
                <w:highlight w:val="none"/>
              </w:rPr>
              <w:t>项目的特点、难点分析方案</w:t>
            </w:r>
            <w:r>
              <w:rPr>
                <w:rFonts w:hint="eastAsia" w:ascii="宋体" w:hAnsi="宋体" w:eastAsia="宋体" w:cs="宋体"/>
                <w:b/>
                <w:bCs/>
                <w:color w:val="auto"/>
                <w:sz w:val="24"/>
                <w:szCs w:val="24"/>
                <w:highlight w:val="none"/>
              </w:rPr>
              <w:t>合理、完整、科学</w:t>
            </w:r>
            <w:r>
              <w:rPr>
                <w:rFonts w:hint="eastAsia" w:ascii="宋体" w:hAnsi="宋体" w:eastAsia="宋体" w:cs="宋体"/>
                <w:color w:val="auto"/>
                <w:sz w:val="24"/>
                <w:szCs w:val="24"/>
                <w:highlight w:val="none"/>
              </w:rPr>
              <w:t>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r>
              <w:rPr>
                <w:rFonts w:hint="eastAsia" w:cs="宋体"/>
                <w:color w:val="auto"/>
                <w:sz w:val="24"/>
                <w:szCs w:val="24"/>
                <w:highlight w:val="none"/>
                <w:lang w:val="en-US" w:eastAsia="zh-CN"/>
              </w:rPr>
              <w:t>较</w:t>
            </w:r>
            <w:r>
              <w:rPr>
                <w:rFonts w:hint="eastAsia" w:ascii="宋体" w:hAnsi="宋体" w:eastAsia="宋体" w:cs="宋体"/>
                <w:b/>
                <w:bCs/>
                <w:color w:val="auto"/>
                <w:sz w:val="24"/>
                <w:szCs w:val="24"/>
                <w:highlight w:val="none"/>
              </w:rPr>
              <w:t>合理、完整、科学</w:t>
            </w:r>
            <w:r>
              <w:rPr>
                <w:rFonts w:hint="eastAsia" w:ascii="宋体" w:hAnsi="宋体" w:eastAsia="宋体" w:cs="宋体"/>
                <w:color w:val="auto"/>
                <w:sz w:val="24"/>
                <w:szCs w:val="24"/>
                <w:highlight w:val="none"/>
              </w:rPr>
              <w:t>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r>
              <w:rPr>
                <w:rFonts w:hint="eastAsia" w:cs="宋体"/>
                <w:color w:val="auto"/>
                <w:sz w:val="24"/>
                <w:szCs w:val="24"/>
                <w:highlight w:val="none"/>
                <w:lang w:val="en-US" w:eastAsia="zh-CN"/>
              </w:rPr>
              <w:t>不合理或未提供的不得分</w:t>
            </w:r>
            <w:r>
              <w:rPr>
                <w:rFonts w:hint="eastAsia" w:ascii="宋体" w:hAnsi="宋体" w:eastAsia="宋体" w:cs="宋体"/>
                <w:color w:val="auto"/>
                <w:sz w:val="24"/>
                <w:szCs w:val="24"/>
                <w:highlight w:val="none"/>
              </w:rPr>
              <w:t>；</w:t>
            </w:r>
          </w:p>
          <w:p w14:paraId="54A1C171">
            <w:pPr>
              <w:pStyle w:val="25"/>
              <w:spacing w:line="360" w:lineRule="auto"/>
              <w:ind w:left="0" w:leftChars="0" w:firstLine="0" w:firstLineChars="0"/>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投标人提供项目特点、难点解决措施</w:t>
            </w:r>
            <w:r>
              <w:rPr>
                <w:rFonts w:hint="eastAsia" w:ascii="宋体" w:hAnsi="宋体" w:eastAsia="宋体" w:cs="宋体"/>
                <w:b/>
                <w:bCs/>
                <w:color w:val="auto"/>
                <w:sz w:val="24"/>
                <w:szCs w:val="24"/>
                <w:highlight w:val="none"/>
              </w:rPr>
              <w:t>合理、完整、科学</w:t>
            </w:r>
            <w:r>
              <w:rPr>
                <w:rFonts w:hint="eastAsia" w:ascii="宋体" w:hAnsi="宋体" w:eastAsia="宋体" w:cs="宋体"/>
                <w:color w:val="auto"/>
                <w:sz w:val="24"/>
                <w:szCs w:val="24"/>
                <w:highlight w:val="none"/>
              </w:rPr>
              <w:t>的得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cs="宋体"/>
                <w:color w:val="auto"/>
                <w:sz w:val="24"/>
                <w:szCs w:val="24"/>
                <w:highlight w:val="none"/>
                <w:lang w:val="en-US" w:eastAsia="zh-CN"/>
              </w:rPr>
              <w:t>较</w:t>
            </w:r>
            <w:r>
              <w:rPr>
                <w:rFonts w:hint="eastAsia" w:ascii="宋体" w:hAnsi="宋体" w:eastAsia="宋体" w:cs="宋体"/>
                <w:b/>
                <w:bCs/>
                <w:color w:val="auto"/>
                <w:sz w:val="24"/>
                <w:szCs w:val="24"/>
                <w:highlight w:val="none"/>
              </w:rPr>
              <w:t>合理、完整、科学</w:t>
            </w:r>
            <w:r>
              <w:rPr>
                <w:rFonts w:hint="eastAsia" w:ascii="宋体" w:hAnsi="宋体" w:eastAsia="宋体" w:cs="宋体"/>
                <w:color w:val="auto"/>
                <w:sz w:val="24"/>
                <w:szCs w:val="24"/>
                <w:highlight w:val="none"/>
              </w:rPr>
              <w:t>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cs="宋体"/>
                <w:color w:val="auto"/>
                <w:sz w:val="24"/>
                <w:szCs w:val="24"/>
                <w:highlight w:val="none"/>
                <w:lang w:eastAsia="zh-CN"/>
              </w:rPr>
              <w:t>，</w:t>
            </w:r>
            <w:r>
              <w:rPr>
                <w:rFonts w:hint="eastAsia" w:cs="宋体"/>
                <w:color w:val="auto"/>
                <w:sz w:val="24"/>
                <w:szCs w:val="24"/>
                <w:highlight w:val="none"/>
                <w:lang w:val="en-US" w:eastAsia="zh-CN"/>
              </w:rPr>
              <w:t>不合理或未提供的不得分。</w:t>
            </w:r>
          </w:p>
        </w:tc>
        <w:tc>
          <w:tcPr>
            <w:tcW w:w="503" w:type="pct"/>
            <w:vAlign w:val="center"/>
          </w:tcPr>
          <w:p w14:paraId="472D5F25">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614" w:type="pct"/>
            <w:vAlign w:val="center"/>
          </w:tcPr>
          <w:p w14:paraId="4C8E6EE6">
            <w:pPr>
              <w:snapToGri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813" w:type="pct"/>
            <w:vAlign w:val="center"/>
          </w:tcPr>
          <w:p w14:paraId="1384AB64">
            <w:pPr>
              <w:snapToGrid w:val="0"/>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p>
        </w:tc>
      </w:tr>
      <w:tr w14:paraId="4048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6" w:type="pct"/>
            <w:vAlign w:val="center"/>
          </w:tcPr>
          <w:p w14:paraId="263AC1EF">
            <w:pPr>
              <w:widowControl/>
              <w:spacing w:line="360" w:lineRule="auto"/>
              <w:jc w:val="center"/>
              <w:rPr>
                <w:rFonts w:hint="default" w:ascii="宋体" w:hAnsi="宋体" w:eastAsia="宋体" w:cs="宋体"/>
                <w:color w:val="auto"/>
                <w:sz w:val="24"/>
                <w:szCs w:val="24"/>
                <w:highlight w:val="none"/>
                <w:lang w:val="en-US"/>
              </w:rPr>
            </w:pPr>
            <w:r>
              <w:rPr>
                <w:rFonts w:hint="default" w:ascii="宋体" w:hAnsi="宋体" w:eastAsia="宋体" w:cs="宋体"/>
                <w:b/>
                <w:bCs/>
                <w:color w:val="auto"/>
                <w:sz w:val="24"/>
                <w:szCs w:val="24"/>
                <w:highlight w:val="none"/>
                <w:lang w:val="en-US" w:eastAsia="zh-CN"/>
              </w:rPr>
              <w:t>安全文明施工方案</w:t>
            </w:r>
          </w:p>
        </w:tc>
        <w:tc>
          <w:tcPr>
            <w:tcW w:w="2532" w:type="pct"/>
            <w:vAlign w:val="center"/>
          </w:tcPr>
          <w:p w14:paraId="3EC72551">
            <w:pPr>
              <w:pStyle w:val="25"/>
              <w:spacing w:line="360" w:lineRule="auto"/>
              <w:ind w:left="0" w:leftChars="0" w:firstLine="0" w:firstLineChars="0"/>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提供</w:t>
            </w:r>
            <w:r>
              <w:rPr>
                <w:rFonts w:hint="eastAsia" w:cs="宋体"/>
                <w:color w:val="auto"/>
                <w:sz w:val="24"/>
                <w:highlight w:val="none"/>
                <w:lang w:val="en-US" w:eastAsia="zh-CN"/>
              </w:rPr>
              <w:t>的</w:t>
            </w:r>
            <w:r>
              <w:rPr>
                <w:rFonts w:hint="eastAsia" w:ascii="宋体" w:hAnsi="宋体" w:eastAsia="宋体" w:cs="宋体"/>
                <w:color w:val="auto"/>
                <w:sz w:val="24"/>
                <w:highlight w:val="none"/>
                <w:lang w:val="en-US" w:eastAsia="zh-CN"/>
              </w:rPr>
              <w:t>安全文明实施方案</w:t>
            </w:r>
            <w:r>
              <w:rPr>
                <w:rFonts w:hint="eastAsia" w:cs="宋体"/>
                <w:color w:val="auto"/>
                <w:sz w:val="24"/>
                <w:highlight w:val="none"/>
                <w:lang w:val="en-US" w:eastAsia="zh-CN"/>
              </w:rPr>
              <w:t>①</w:t>
            </w:r>
            <w:r>
              <w:rPr>
                <w:rFonts w:hint="eastAsia" w:ascii="宋体" w:hAnsi="宋体" w:eastAsia="宋体" w:cs="宋体"/>
                <w:b/>
                <w:bCs/>
                <w:color w:val="auto"/>
                <w:sz w:val="24"/>
                <w:highlight w:val="none"/>
              </w:rPr>
              <w:t>内容合理、</w:t>
            </w:r>
            <w:r>
              <w:rPr>
                <w:rFonts w:hint="eastAsia" w:cs="宋体"/>
                <w:b/>
                <w:bCs/>
                <w:color w:val="auto"/>
                <w:sz w:val="24"/>
                <w:highlight w:val="none"/>
                <w:lang w:val="en-US" w:eastAsia="zh-CN"/>
              </w:rPr>
              <w:t>②</w:t>
            </w:r>
            <w:r>
              <w:rPr>
                <w:rFonts w:hint="eastAsia" w:ascii="宋体" w:hAnsi="宋体" w:eastAsia="宋体" w:cs="宋体"/>
                <w:b/>
                <w:bCs/>
                <w:color w:val="auto"/>
                <w:sz w:val="24"/>
                <w:highlight w:val="none"/>
              </w:rPr>
              <w:t>规范、</w:t>
            </w:r>
            <w:r>
              <w:rPr>
                <w:rFonts w:hint="eastAsia" w:cs="宋体"/>
                <w:b/>
                <w:bCs/>
                <w:color w:val="auto"/>
                <w:sz w:val="24"/>
                <w:highlight w:val="none"/>
                <w:lang w:val="en-US" w:eastAsia="zh-CN"/>
              </w:rPr>
              <w:t>③</w:t>
            </w:r>
            <w:r>
              <w:rPr>
                <w:rFonts w:hint="eastAsia" w:ascii="宋体" w:hAnsi="宋体" w:eastAsia="宋体" w:cs="宋体"/>
                <w:b/>
                <w:bCs/>
                <w:color w:val="auto"/>
                <w:sz w:val="24"/>
                <w:highlight w:val="none"/>
              </w:rPr>
              <w:t>可操作性强</w:t>
            </w:r>
            <w:r>
              <w:rPr>
                <w:rFonts w:hint="eastAsia" w:ascii="宋体" w:hAnsi="宋体" w:eastAsia="宋体" w:cs="宋体"/>
                <w:b/>
                <w:bCs/>
                <w:color w:val="auto"/>
                <w:sz w:val="24"/>
                <w:highlight w:val="none"/>
                <w:lang w:eastAsia="zh-CN"/>
              </w:rPr>
              <w:t>、</w:t>
            </w:r>
            <w:r>
              <w:rPr>
                <w:rFonts w:hint="eastAsia" w:cs="宋体"/>
                <w:b/>
                <w:bCs/>
                <w:color w:val="auto"/>
                <w:sz w:val="24"/>
                <w:highlight w:val="none"/>
                <w:lang w:val="en-US" w:eastAsia="zh-CN"/>
              </w:rPr>
              <w:t>④</w:t>
            </w:r>
            <w:r>
              <w:rPr>
                <w:rFonts w:hint="eastAsia" w:ascii="宋体" w:hAnsi="宋体" w:eastAsia="宋体" w:cs="宋体"/>
                <w:b/>
                <w:bCs/>
                <w:color w:val="auto"/>
                <w:sz w:val="24"/>
                <w:highlight w:val="none"/>
              </w:rPr>
              <w:t>具备明确的计划安排及</w:t>
            </w:r>
            <w:r>
              <w:rPr>
                <w:rFonts w:hint="eastAsia" w:cs="宋体"/>
                <w:b/>
                <w:bCs/>
                <w:color w:val="auto"/>
                <w:sz w:val="24"/>
                <w:highlight w:val="none"/>
                <w:lang w:val="en-US" w:eastAsia="zh-CN"/>
              </w:rPr>
              <w:t>⑤</w:t>
            </w:r>
            <w:r>
              <w:rPr>
                <w:rFonts w:hint="eastAsia" w:ascii="宋体" w:hAnsi="宋体" w:eastAsia="宋体" w:cs="宋体"/>
                <w:b/>
                <w:bCs/>
                <w:color w:val="auto"/>
                <w:sz w:val="24"/>
                <w:highlight w:val="none"/>
              </w:rPr>
              <w:t>工作组织机构设置</w:t>
            </w:r>
            <w:r>
              <w:rPr>
                <w:rFonts w:hint="eastAsia" w:cs="宋体"/>
                <w:b/>
                <w:bCs/>
                <w:color w:val="auto"/>
                <w:sz w:val="24"/>
                <w:highlight w:val="none"/>
                <w:lang w:eastAsia="zh-CN"/>
              </w:rPr>
              <w:t>，</w:t>
            </w:r>
            <w:r>
              <w:rPr>
                <w:rFonts w:hint="eastAsia" w:ascii="宋体" w:hAnsi="宋体" w:eastAsia="宋体" w:cs="宋体"/>
                <w:color w:val="auto"/>
                <w:sz w:val="24"/>
                <w:highlight w:val="none"/>
                <w:lang w:val="en-US" w:eastAsia="zh-CN"/>
              </w:rPr>
              <w:t>每满足一项得2分</w:t>
            </w:r>
            <w:r>
              <w:rPr>
                <w:rFonts w:hint="eastAsia" w:ascii="宋体" w:hAnsi="宋体" w:eastAsia="宋体" w:cs="宋体"/>
                <w:color w:val="auto"/>
                <w:sz w:val="24"/>
                <w:highlight w:val="none"/>
                <w:lang w:eastAsia="zh-CN"/>
              </w:rPr>
              <w:t>，</w:t>
            </w:r>
            <w:r>
              <w:rPr>
                <w:rFonts w:hint="eastAsia" w:cs="宋体"/>
                <w:color w:val="auto"/>
                <w:sz w:val="24"/>
                <w:highlight w:val="none"/>
                <w:lang w:val="en-US" w:eastAsia="zh-CN"/>
              </w:rPr>
              <w:t>欠缺的得1分，未提供不得分，本项最多得10</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w:t>
            </w:r>
            <w:r>
              <w:rPr>
                <w:rFonts w:hint="eastAsia" w:cs="宋体"/>
                <w:color w:val="auto"/>
                <w:sz w:val="24"/>
                <w:highlight w:val="none"/>
                <w:lang w:val="en-US" w:eastAsia="zh-CN"/>
              </w:rPr>
              <w:t xml:space="preserve"> </w:t>
            </w:r>
          </w:p>
        </w:tc>
        <w:tc>
          <w:tcPr>
            <w:tcW w:w="503" w:type="pct"/>
            <w:vAlign w:val="center"/>
          </w:tcPr>
          <w:p w14:paraId="5D73F220">
            <w:pPr>
              <w:snapToGrid w:val="0"/>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614" w:type="pct"/>
            <w:vAlign w:val="center"/>
          </w:tcPr>
          <w:p w14:paraId="4492B965">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13" w:type="pct"/>
            <w:vAlign w:val="center"/>
          </w:tcPr>
          <w:p w14:paraId="4FD1A191">
            <w:pPr>
              <w:snapToGrid w:val="0"/>
              <w:spacing w:line="360" w:lineRule="auto"/>
              <w:jc w:val="center"/>
              <w:outlineLvl w:val="0"/>
              <w:rPr>
                <w:rFonts w:ascii="宋体" w:hAnsi="宋体" w:eastAsia="宋体" w:cs="宋体"/>
                <w:color w:val="auto"/>
                <w:sz w:val="24"/>
                <w:szCs w:val="24"/>
                <w:highlight w:val="none"/>
              </w:rPr>
            </w:pPr>
          </w:p>
        </w:tc>
      </w:tr>
      <w:tr w14:paraId="1255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536" w:type="pct"/>
            <w:vAlign w:val="center"/>
          </w:tcPr>
          <w:p w14:paraId="3C3BAFF3">
            <w:pPr>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应急响应</w:t>
            </w:r>
            <w:r>
              <w:rPr>
                <w:rFonts w:hint="eastAsia" w:ascii="宋体" w:hAnsi="宋体" w:eastAsia="宋体" w:cs="宋体"/>
                <w:b/>
                <w:bCs/>
                <w:color w:val="auto"/>
                <w:sz w:val="24"/>
                <w:highlight w:val="none"/>
              </w:rPr>
              <w:t>计划方案及实施措施</w:t>
            </w:r>
          </w:p>
        </w:tc>
        <w:tc>
          <w:tcPr>
            <w:tcW w:w="2532" w:type="pct"/>
            <w:vAlign w:val="center"/>
          </w:tcPr>
          <w:p w14:paraId="177025B2">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投标人提供</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对本项目实施的</w:t>
            </w:r>
            <w:r>
              <w:rPr>
                <w:rFonts w:hint="eastAsia" w:ascii="宋体" w:hAnsi="宋体" w:eastAsia="宋体" w:cs="宋体"/>
                <w:color w:val="auto"/>
                <w:sz w:val="24"/>
                <w:highlight w:val="none"/>
                <w:lang w:val="en-US" w:eastAsia="zh-CN"/>
              </w:rPr>
              <w:t>应急响应</w:t>
            </w:r>
            <w:r>
              <w:rPr>
                <w:rFonts w:hint="eastAsia" w:ascii="宋体" w:hAnsi="宋体" w:eastAsia="宋体" w:cs="宋体"/>
                <w:color w:val="auto"/>
                <w:sz w:val="24"/>
                <w:highlight w:val="none"/>
              </w:rPr>
              <w:t>计划安排方案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应急响应</w:t>
            </w:r>
            <w:r>
              <w:rPr>
                <w:rFonts w:hint="eastAsia" w:ascii="宋体" w:hAnsi="宋体" w:eastAsia="宋体" w:cs="宋体"/>
                <w:color w:val="auto"/>
                <w:sz w:val="24"/>
                <w:highlight w:val="none"/>
              </w:rPr>
              <w:t>进度计划及实施措施</w:t>
            </w:r>
            <w:r>
              <w:rPr>
                <w:rFonts w:hint="eastAsia" w:ascii="宋体" w:hAnsi="宋体" w:cs="宋体"/>
                <w:color w:val="auto"/>
                <w:sz w:val="24"/>
                <w:highlight w:val="none"/>
                <w:lang w:val="en-US" w:eastAsia="zh-CN"/>
              </w:rPr>
              <w:t>内容</w:t>
            </w:r>
            <w:r>
              <w:rPr>
                <w:rFonts w:hint="eastAsia" w:ascii="宋体" w:hAnsi="宋体" w:eastAsia="宋体" w:cs="宋体"/>
                <w:b/>
                <w:bCs/>
                <w:color w:val="auto"/>
                <w:sz w:val="24"/>
                <w:highlight w:val="none"/>
              </w:rPr>
              <w:t>全面、合理、科学</w:t>
            </w:r>
            <w:r>
              <w:rPr>
                <w:rFonts w:hint="eastAsia" w:ascii="宋体" w:hAnsi="宋体" w:cs="宋体"/>
                <w:b/>
                <w:bCs/>
                <w:color w:val="auto"/>
                <w:sz w:val="24"/>
                <w:highlight w:val="none"/>
                <w:lang w:eastAsia="zh-CN"/>
              </w:rPr>
              <w:t>，</w:t>
            </w:r>
            <w:r>
              <w:rPr>
                <w:rFonts w:hint="eastAsia" w:ascii="宋体" w:hAnsi="宋体" w:eastAsia="宋体" w:cs="宋体"/>
                <w:color w:val="auto"/>
                <w:sz w:val="24"/>
                <w:highlight w:val="none"/>
                <w:lang w:val="en-US" w:eastAsia="zh-CN"/>
              </w:rPr>
              <w:t>满足</w:t>
            </w:r>
            <w:r>
              <w:rPr>
                <w:rFonts w:hint="eastAsia" w:ascii="宋体" w:hAnsi="宋体" w:cs="宋体"/>
                <w:color w:val="auto"/>
                <w:sz w:val="24"/>
                <w:highlight w:val="none"/>
                <w:lang w:val="en-US" w:eastAsia="zh-CN"/>
              </w:rPr>
              <w:t>采购需求的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应急响应</w:t>
            </w:r>
            <w:r>
              <w:rPr>
                <w:rFonts w:hint="eastAsia" w:ascii="宋体" w:hAnsi="宋体" w:eastAsia="宋体" w:cs="宋体"/>
                <w:color w:val="auto"/>
                <w:sz w:val="24"/>
                <w:highlight w:val="none"/>
              </w:rPr>
              <w:t>进度计划及实施措施</w:t>
            </w:r>
            <w:r>
              <w:rPr>
                <w:rFonts w:hint="eastAsia" w:ascii="宋体" w:hAnsi="宋体" w:cs="宋体"/>
                <w:color w:val="auto"/>
                <w:sz w:val="24"/>
                <w:highlight w:val="none"/>
                <w:lang w:val="en-US" w:eastAsia="zh-CN"/>
              </w:rPr>
              <w:t>内容较</w:t>
            </w:r>
            <w:r>
              <w:rPr>
                <w:rFonts w:hint="eastAsia" w:ascii="宋体" w:hAnsi="宋体" w:eastAsia="宋体" w:cs="宋体"/>
                <w:b/>
                <w:bCs/>
                <w:color w:val="auto"/>
                <w:sz w:val="24"/>
                <w:highlight w:val="none"/>
              </w:rPr>
              <w:t>全面、合理、科学</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基本满足</w:t>
            </w:r>
            <w:r>
              <w:rPr>
                <w:rFonts w:hint="eastAsia" w:ascii="宋体" w:hAnsi="宋体" w:cs="宋体"/>
                <w:color w:val="auto"/>
                <w:sz w:val="24"/>
                <w:highlight w:val="none"/>
                <w:lang w:val="en-US" w:eastAsia="zh-CN"/>
              </w:rPr>
              <w:t>采购需求的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应急响应</w:t>
            </w:r>
            <w:r>
              <w:rPr>
                <w:rFonts w:hint="eastAsia" w:ascii="宋体" w:hAnsi="宋体" w:eastAsia="宋体" w:cs="宋体"/>
                <w:color w:val="auto"/>
                <w:sz w:val="24"/>
                <w:highlight w:val="none"/>
              </w:rPr>
              <w:t>进度计划及实施措施</w:t>
            </w:r>
            <w:r>
              <w:rPr>
                <w:rFonts w:hint="eastAsia" w:ascii="宋体" w:hAnsi="宋体" w:cs="宋体"/>
                <w:color w:val="auto"/>
                <w:sz w:val="24"/>
                <w:highlight w:val="none"/>
                <w:lang w:val="en-US" w:eastAsia="zh-CN"/>
              </w:rPr>
              <w:t>内容不</w:t>
            </w:r>
            <w:r>
              <w:rPr>
                <w:rFonts w:hint="eastAsia" w:ascii="宋体" w:hAnsi="宋体" w:eastAsia="宋体" w:cs="宋体"/>
                <w:b/>
                <w:bCs/>
                <w:color w:val="auto"/>
                <w:sz w:val="24"/>
                <w:highlight w:val="none"/>
              </w:rPr>
              <w:t>全面、</w:t>
            </w:r>
            <w:r>
              <w:rPr>
                <w:rFonts w:hint="eastAsia" w:ascii="宋体" w:hAnsi="宋体" w:cs="宋体"/>
                <w:b/>
                <w:bCs/>
                <w:color w:val="auto"/>
                <w:sz w:val="24"/>
                <w:highlight w:val="none"/>
                <w:lang w:val="en-US" w:eastAsia="zh-CN"/>
              </w:rPr>
              <w:t>欠</w:t>
            </w:r>
            <w:r>
              <w:rPr>
                <w:rFonts w:hint="eastAsia" w:ascii="宋体" w:hAnsi="宋体" w:eastAsia="宋体" w:cs="宋体"/>
                <w:b/>
                <w:bCs/>
                <w:color w:val="auto"/>
                <w:sz w:val="24"/>
                <w:highlight w:val="none"/>
              </w:rPr>
              <w:t>合理</w:t>
            </w:r>
            <w:r>
              <w:rPr>
                <w:rFonts w:hint="eastAsia" w:ascii="宋体" w:hAnsi="宋体" w:cs="宋体"/>
                <w:b/>
                <w:bCs/>
                <w:color w:val="auto"/>
                <w:sz w:val="24"/>
                <w:highlight w:val="none"/>
                <w:lang w:eastAsia="zh-CN"/>
              </w:rPr>
              <w:t>，</w:t>
            </w:r>
            <w:r>
              <w:rPr>
                <w:rFonts w:hint="eastAsia" w:ascii="宋体" w:hAnsi="宋体" w:cs="宋体"/>
                <w:color w:val="auto"/>
                <w:sz w:val="24"/>
                <w:highlight w:val="none"/>
                <w:lang w:val="en-US" w:eastAsia="zh-CN"/>
              </w:rPr>
              <w:t>部分满足采购需求的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未提供不得分</w:t>
            </w:r>
            <w:r>
              <w:rPr>
                <w:rFonts w:hint="eastAsia" w:ascii="宋体" w:hAnsi="宋体" w:eastAsia="宋体" w:cs="宋体"/>
                <w:color w:val="auto"/>
                <w:sz w:val="24"/>
                <w:highlight w:val="none"/>
              </w:rPr>
              <w:t>。</w:t>
            </w:r>
          </w:p>
        </w:tc>
        <w:tc>
          <w:tcPr>
            <w:tcW w:w="503" w:type="pct"/>
            <w:vAlign w:val="center"/>
          </w:tcPr>
          <w:p w14:paraId="65662BF5">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614" w:type="pct"/>
            <w:vAlign w:val="center"/>
          </w:tcPr>
          <w:p w14:paraId="544291F2">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13" w:type="pct"/>
            <w:vAlign w:val="center"/>
          </w:tcPr>
          <w:p w14:paraId="4ACF7BCF">
            <w:pPr>
              <w:snapToGrid w:val="0"/>
              <w:spacing w:line="360" w:lineRule="auto"/>
              <w:jc w:val="center"/>
              <w:outlineLvl w:val="0"/>
              <w:rPr>
                <w:rFonts w:ascii="宋体" w:hAnsi="宋体" w:eastAsia="宋体" w:cs="宋体"/>
                <w:color w:val="auto"/>
                <w:sz w:val="24"/>
                <w:szCs w:val="24"/>
                <w:highlight w:val="none"/>
              </w:rPr>
            </w:pPr>
          </w:p>
        </w:tc>
      </w:tr>
      <w:tr w14:paraId="4EA8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36" w:type="pct"/>
            <w:vMerge w:val="restart"/>
            <w:vAlign w:val="center"/>
          </w:tcPr>
          <w:p w14:paraId="2C763626">
            <w:pPr>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highlight w:val="none"/>
              </w:rPr>
              <w:t>投标人承诺</w:t>
            </w:r>
          </w:p>
        </w:tc>
        <w:tc>
          <w:tcPr>
            <w:tcW w:w="2532" w:type="pct"/>
            <w:vAlign w:val="center"/>
          </w:tcPr>
          <w:p w14:paraId="431EA726">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投标人承诺</w:t>
            </w:r>
            <w:r>
              <w:rPr>
                <w:rFonts w:hint="eastAsia" w:ascii="宋体" w:hAnsi="宋体" w:eastAsia="宋体" w:cs="宋体"/>
                <w:color w:val="auto"/>
                <w:sz w:val="24"/>
                <w:szCs w:val="24"/>
                <w:highlight w:val="none"/>
              </w:rPr>
              <w:t>按时保质保量完成落实整治工作，解决率和及时率达到100%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投标人提供承诺的得3分</w:t>
            </w:r>
            <w:r>
              <w:rPr>
                <w:rFonts w:hint="eastAsia" w:ascii="宋体" w:hAnsi="宋体" w:eastAsia="宋体" w:cs="宋体"/>
                <w:b/>
                <w:bCs/>
                <w:color w:val="auto"/>
                <w:sz w:val="24"/>
                <w:highlight w:val="none"/>
              </w:rPr>
              <w:t>（需提供承诺函格式自拟）</w:t>
            </w:r>
            <w:r>
              <w:rPr>
                <w:rFonts w:hint="eastAsia" w:ascii="宋体" w:hAnsi="宋体" w:eastAsia="宋体" w:cs="宋体"/>
                <w:color w:val="auto"/>
                <w:sz w:val="24"/>
                <w:highlight w:val="none"/>
              </w:rPr>
              <w:t>。</w:t>
            </w:r>
          </w:p>
        </w:tc>
        <w:tc>
          <w:tcPr>
            <w:tcW w:w="503" w:type="pct"/>
            <w:vAlign w:val="center"/>
          </w:tcPr>
          <w:p w14:paraId="1A5F9B14">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614" w:type="pct"/>
            <w:vAlign w:val="center"/>
          </w:tcPr>
          <w:p w14:paraId="78B30666">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13" w:type="pct"/>
            <w:vAlign w:val="center"/>
          </w:tcPr>
          <w:p w14:paraId="01105EDE">
            <w:pPr>
              <w:snapToGrid w:val="0"/>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iCs/>
                <w:color w:val="auto"/>
                <w:sz w:val="24"/>
                <w:szCs w:val="24"/>
                <w:highlight w:val="none"/>
                <w:lang w:val="en-US" w:eastAsia="zh-CN"/>
              </w:rPr>
              <w:t xml:space="preserve"> </w:t>
            </w:r>
          </w:p>
        </w:tc>
      </w:tr>
      <w:tr w14:paraId="4D35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36" w:type="pct"/>
            <w:vMerge w:val="continue"/>
            <w:vAlign w:val="center"/>
          </w:tcPr>
          <w:p w14:paraId="4C6C4604">
            <w:pPr>
              <w:spacing w:line="360" w:lineRule="auto"/>
              <w:jc w:val="center"/>
              <w:rPr>
                <w:rFonts w:ascii="宋体" w:hAnsi="宋体" w:eastAsia="宋体" w:cs="宋体"/>
                <w:color w:val="auto"/>
                <w:sz w:val="24"/>
                <w:szCs w:val="24"/>
                <w:highlight w:val="none"/>
              </w:rPr>
            </w:pPr>
          </w:p>
        </w:tc>
        <w:tc>
          <w:tcPr>
            <w:tcW w:w="2532" w:type="pct"/>
            <w:vAlign w:val="center"/>
          </w:tcPr>
          <w:p w14:paraId="632ED2D7">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投标人承诺</w:t>
            </w:r>
            <w:r>
              <w:rPr>
                <w:rFonts w:hint="eastAsia" w:ascii="宋体" w:hAnsi="宋体" w:eastAsia="宋体" w:cs="宋体"/>
                <w:color w:val="auto"/>
                <w:sz w:val="24"/>
                <w:szCs w:val="24"/>
                <w:highlight w:val="none"/>
              </w:rPr>
              <w:t>整治过程中提供代整治点整治前后的照片及人员签到情况，并对整治车辆及人员进行定位。做好相关电子文档、书面文档等代整治资料存档，以备检查和审计需要。</w:t>
            </w:r>
            <w:r>
              <w:rPr>
                <w:rFonts w:hint="eastAsia" w:ascii="宋体" w:hAnsi="宋体" w:eastAsia="宋体" w:cs="宋体"/>
                <w:color w:val="auto"/>
                <w:sz w:val="24"/>
                <w:highlight w:val="none"/>
                <w:lang w:val="en-US" w:eastAsia="zh-CN"/>
              </w:rPr>
              <w:t>投标人提供承诺的得3分</w:t>
            </w:r>
            <w:r>
              <w:rPr>
                <w:rFonts w:hint="eastAsia" w:ascii="宋体" w:hAnsi="宋体" w:eastAsia="宋体" w:cs="宋体"/>
                <w:b/>
                <w:bCs/>
                <w:color w:val="auto"/>
                <w:sz w:val="24"/>
                <w:highlight w:val="none"/>
              </w:rPr>
              <w:t>（需提供承诺函格式自拟）</w:t>
            </w:r>
            <w:r>
              <w:rPr>
                <w:rFonts w:hint="eastAsia" w:ascii="宋体" w:hAnsi="宋体" w:eastAsia="宋体" w:cs="宋体"/>
                <w:color w:val="auto"/>
                <w:sz w:val="24"/>
                <w:highlight w:val="none"/>
              </w:rPr>
              <w:t>。</w:t>
            </w:r>
          </w:p>
        </w:tc>
        <w:tc>
          <w:tcPr>
            <w:tcW w:w="503" w:type="pct"/>
            <w:vAlign w:val="center"/>
          </w:tcPr>
          <w:p w14:paraId="04B5F934">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614" w:type="pct"/>
            <w:vAlign w:val="center"/>
          </w:tcPr>
          <w:p w14:paraId="64CD4E26">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13" w:type="pct"/>
            <w:vAlign w:val="center"/>
          </w:tcPr>
          <w:p w14:paraId="5E1D9D0C">
            <w:pPr>
              <w:snapToGrid w:val="0"/>
              <w:spacing w:line="360" w:lineRule="auto"/>
              <w:jc w:val="center"/>
              <w:outlineLvl w:val="0"/>
              <w:rPr>
                <w:rFonts w:ascii="宋体" w:hAnsi="宋体" w:eastAsia="宋体" w:cs="宋体"/>
                <w:iCs/>
                <w:color w:val="auto"/>
                <w:sz w:val="24"/>
                <w:szCs w:val="24"/>
                <w:highlight w:val="none"/>
              </w:rPr>
            </w:pPr>
          </w:p>
        </w:tc>
      </w:tr>
      <w:tr w14:paraId="7545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536" w:type="pct"/>
            <w:vMerge w:val="restart"/>
            <w:vAlign w:val="center"/>
          </w:tcPr>
          <w:p w14:paraId="65255979">
            <w:pPr>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highlight w:val="none"/>
              </w:rPr>
              <w:t>项目团队成员情况</w:t>
            </w:r>
          </w:p>
        </w:tc>
        <w:tc>
          <w:tcPr>
            <w:tcW w:w="2532" w:type="pct"/>
            <w:vAlign w:val="center"/>
          </w:tcPr>
          <w:p w14:paraId="26CA9DC1">
            <w:pPr>
              <w:snapToGrid w:val="0"/>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人员配备合理、职责清晰、</w:t>
            </w:r>
            <w:r>
              <w:rPr>
                <w:rFonts w:hint="eastAsia" w:ascii="宋体" w:hAnsi="宋体" w:cs="宋体"/>
                <w:color w:val="auto"/>
                <w:sz w:val="24"/>
                <w:highlight w:val="none"/>
                <w:lang w:val="en-US" w:eastAsia="zh-CN"/>
              </w:rPr>
              <w:t>资质、</w:t>
            </w:r>
            <w:r>
              <w:rPr>
                <w:rFonts w:hint="eastAsia" w:ascii="宋体" w:hAnsi="宋体" w:eastAsia="宋体" w:cs="宋体"/>
                <w:color w:val="auto"/>
                <w:sz w:val="24"/>
                <w:highlight w:val="none"/>
              </w:rPr>
              <w:t>数量满足采购人使用需要、符合采购文件第三部分《采购需求》人员要求得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分；人员配备合理、职责基本清晰、数量满足采购人使用需要，与采购文件第三部分《采购需求》人员要求有一定偏离得3分；</w:t>
            </w:r>
            <w:r>
              <w:rPr>
                <w:rFonts w:hint="eastAsia" w:ascii="宋体" w:hAnsi="宋体" w:eastAsia="宋体" w:cs="宋体"/>
                <w:b w:val="0"/>
                <w:bCs/>
                <w:color w:val="auto"/>
                <w:sz w:val="24"/>
                <w:highlight w:val="none"/>
              </w:rPr>
              <w:t>人员配备合理性差、职责混乱、数量</w:t>
            </w:r>
            <w:r>
              <w:rPr>
                <w:rFonts w:hint="eastAsia" w:ascii="宋体" w:hAnsi="宋体" w:cs="宋体"/>
                <w:b w:val="0"/>
                <w:bCs/>
                <w:color w:val="auto"/>
                <w:sz w:val="24"/>
                <w:highlight w:val="none"/>
                <w:lang w:val="en-US" w:eastAsia="zh-CN"/>
              </w:rPr>
              <w:t>部分</w:t>
            </w:r>
            <w:r>
              <w:rPr>
                <w:rFonts w:hint="eastAsia" w:ascii="宋体" w:hAnsi="宋体" w:eastAsia="宋体" w:cs="宋体"/>
                <w:b w:val="0"/>
                <w:bCs/>
                <w:color w:val="auto"/>
                <w:sz w:val="24"/>
                <w:highlight w:val="none"/>
              </w:rPr>
              <w:t>满足采购人使用需要，与采购文件第三部分《采购需求》人员要求偏离较大得1分；未提供人员管理计划或数量不满足采购人使用需要的得0分。</w:t>
            </w:r>
          </w:p>
        </w:tc>
        <w:tc>
          <w:tcPr>
            <w:tcW w:w="503" w:type="pct"/>
            <w:vAlign w:val="center"/>
          </w:tcPr>
          <w:p w14:paraId="6A73D1B6">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614" w:type="pct"/>
            <w:vAlign w:val="center"/>
          </w:tcPr>
          <w:p w14:paraId="239A9A43">
            <w:pPr>
              <w:snapToGri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813" w:type="pct"/>
            <w:vAlign w:val="center"/>
          </w:tcPr>
          <w:p w14:paraId="5F7BB034">
            <w:pPr>
              <w:snapToGrid w:val="0"/>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p>
        </w:tc>
      </w:tr>
      <w:tr w14:paraId="6DD3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536" w:type="pct"/>
            <w:vMerge w:val="continue"/>
            <w:vAlign w:val="center"/>
          </w:tcPr>
          <w:p w14:paraId="0E28A5B4">
            <w:pPr>
              <w:spacing w:line="360" w:lineRule="auto"/>
              <w:rPr>
                <w:rFonts w:ascii="宋体" w:hAnsi="宋体" w:eastAsia="宋体" w:cs="宋体"/>
                <w:color w:val="auto"/>
                <w:sz w:val="24"/>
                <w:szCs w:val="24"/>
                <w:highlight w:val="none"/>
              </w:rPr>
            </w:pPr>
          </w:p>
        </w:tc>
        <w:tc>
          <w:tcPr>
            <w:tcW w:w="2532" w:type="pct"/>
            <w:vAlign w:val="center"/>
          </w:tcPr>
          <w:p w14:paraId="7390FF6D">
            <w:pPr>
              <w:pStyle w:val="2"/>
              <w:tabs>
                <w:tab w:val="left" w:pos="0"/>
                <w:tab w:val="clear" w:pos="432"/>
              </w:tabs>
              <w:spacing w:line="360" w:lineRule="auto"/>
              <w:ind w:left="12" w:leftChars="0" w:hanging="12" w:firstLineChars="0"/>
              <w:jc w:val="both"/>
              <w:outlineLvl w:val="0"/>
              <w:rPr>
                <w:rFonts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项目服务团队（除项目负责人）具有</w:t>
            </w:r>
            <w:r>
              <w:rPr>
                <w:rFonts w:hint="eastAsia" w:ascii="宋体" w:hAnsi="宋体" w:eastAsia="宋体" w:cs="宋体"/>
                <w:b w:val="0"/>
                <w:bCs/>
                <w:color w:val="auto"/>
                <w:sz w:val="24"/>
                <w:szCs w:val="24"/>
                <w:highlight w:val="none"/>
                <w:lang w:val="en-US" w:eastAsia="zh-CN"/>
              </w:rPr>
              <w:t>工民建</w:t>
            </w:r>
            <w:r>
              <w:rPr>
                <w:rFonts w:hint="eastAsia" w:ascii="宋体" w:hAnsi="宋体" w:cs="宋体"/>
                <w:b w:val="0"/>
                <w:bCs/>
                <w:color w:val="auto"/>
                <w:sz w:val="24"/>
                <w:szCs w:val="24"/>
                <w:highlight w:val="none"/>
                <w:lang w:val="en-US" w:eastAsia="zh-CN"/>
              </w:rPr>
              <w:t>中级</w:t>
            </w:r>
            <w:r>
              <w:rPr>
                <w:rFonts w:hint="eastAsia" w:ascii="宋体" w:hAnsi="宋体" w:eastAsia="宋体" w:cs="宋体"/>
                <w:b w:val="0"/>
                <w:bCs/>
                <w:color w:val="auto"/>
                <w:sz w:val="24"/>
                <w:highlight w:val="none"/>
                <w:lang w:val="en-US" w:eastAsia="zh-CN"/>
              </w:rPr>
              <w:t>工程师</w:t>
            </w:r>
            <w:r>
              <w:rPr>
                <w:rFonts w:hint="eastAsia" w:ascii="宋体" w:hAnsi="宋体" w:cs="宋体"/>
                <w:b w:val="0"/>
                <w:bCs/>
                <w:color w:val="auto"/>
                <w:sz w:val="24"/>
                <w:highlight w:val="none"/>
                <w:lang w:val="en-US" w:eastAsia="zh-CN"/>
              </w:rPr>
              <w:t>及以上</w:t>
            </w:r>
            <w:r>
              <w:rPr>
                <w:rFonts w:hint="eastAsia" w:ascii="宋体" w:hAnsi="宋体" w:eastAsia="宋体" w:cs="宋体"/>
                <w:b w:val="0"/>
                <w:bCs/>
                <w:color w:val="auto"/>
                <w:sz w:val="24"/>
                <w:highlight w:val="none"/>
                <w:lang w:val="en-US" w:eastAsia="zh-CN"/>
              </w:rPr>
              <w:t>的每个得1分，最高3分</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注：以上人员需提供近三个月的社保证明及证书。</w:t>
            </w:r>
          </w:p>
        </w:tc>
        <w:tc>
          <w:tcPr>
            <w:tcW w:w="503" w:type="pct"/>
            <w:vAlign w:val="center"/>
          </w:tcPr>
          <w:p w14:paraId="0E0C8677">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614" w:type="pct"/>
            <w:vAlign w:val="center"/>
          </w:tcPr>
          <w:p w14:paraId="7A79917D">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13" w:type="pct"/>
            <w:vAlign w:val="center"/>
          </w:tcPr>
          <w:p w14:paraId="79E0B1B7">
            <w:pPr>
              <w:snapToGrid w:val="0"/>
              <w:spacing w:line="360" w:lineRule="auto"/>
              <w:jc w:val="center"/>
              <w:outlineLvl w:val="0"/>
              <w:rPr>
                <w:rFonts w:ascii="宋体" w:hAnsi="宋体" w:eastAsia="宋体" w:cs="宋体"/>
                <w:color w:val="auto"/>
                <w:sz w:val="24"/>
                <w:szCs w:val="24"/>
                <w:highlight w:val="none"/>
              </w:rPr>
            </w:pPr>
          </w:p>
        </w:tc>
      </w:tr>
      <w:tr w14:paraId="6923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536" w:type="pct"/>
            <w:vAlign w:val="center"/>
          </w:tcPr>
          <w:p w14:paraId="7274D7FC">
            <w:pPr>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highlight w:val="none"/>
                <w:lang w:val="en-US" w:eastAsia="zh-CN"/>
              </w:rPr>
              <w:t>人员培训方案</w:t>
            </w:r>
          </w:p>
        </w:tc>
        <w:tc>
          <w:tcPr>
            <w:tcW w:w="2532" w:type="pct"/>
            <w:vAlign w:val="center"/>
          </w:tcPr>
          <w:p w14:paraId="6E986A03">
            <w:pPr>
              <w:pStyle w:val="2"/>
              <w:tabs>
                <w:tab w:val="left" w:pos="0"/>
                <w:tab w:val="clear" w:pos="432"/>
              </w:tabs>
              <w:spacing w:line="360" w:lineRule="auto"/>
              <w:ind w:left="12" w:leftChars="0" w:hanging="12" w:firstLineChars="0"/>
              <w:jc w:val="left"/>
              <w:outlineLvl w:val="0"/>
              <w:rPr>
                <w:rFonts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根据投标人针对本项目的人员培训（包括安全培训、专业技能培训等）方法、计划、授课师资情况进行评审：培训方案</w:t>
            </w:r>
            <w:r>
              <w:rPr>
                <w:rFonts w:hint="eastAsia" w:ascii="宋体" w:hAnsi="宋体" w:eastAsia="宋体" w:cs="宋体"/>
                <w:b/>
                <w:bCs w:val="0"/>
                <w:color w:val="auto"/>
                <w:sz w:val="24"/>
                <w:highlight w:val="none"/>
                <w:lang w:val="en-US" w:eastAsia="zh-CN"/>
              </w:rPr>
              <w:t>完整、可行、具有完整的授课计划、师资力量强</w:t>
            </w:r>
            <w:r>
              <w:rPr>
                <w:rFonts w:hint="eastAsia" w:ascii="宋体" w:hAnsi="宋体" w:eastAsia="宋体" w:cs="宋体"/>
                <w:b w:val="0"/>
                <w:bCs/>
                <w:color w:val="auto"/>
                <w:sz w:val="24"/>
                <w:highlight w:val="none"/>
                <w:lang w:val="en-US" w:eastAsia="zh-CN"/>
              </w:rPr>
              <w:t>的得</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lang w:val="en-US" w:eastAsia="zh-CN"/>
              </w:rPr>
              <w:t>分，培训方案</w:t>
            </w:r>
            <w:r>
              <w:rPr>
                <w:rFonts w:hint="eastAsia" w:ascii="宋体" w:hAnsi="宋体" w:cs="宋体"/>
                <w:b w:val="0"/>
                <w:bCs/>
                <w:color w:val="auto"/>
                <w:sz w:val="24"/>
                <w:highlight w:val="none"/>
                <w:lang w:val="en-US" w:eastAsia="zh-CN"/>
              </w:rPr>
              <w:t>较</w:t>
            </w:r>
            <w:r>
              <w:rPr>
                <w:rFonts w:hint="eastAsia" w:ascii="宋体" w:hAnsi="宋体" w:eastAsia="宋体" w:cs="宋体"/>
                <w:b/>
                <w:bCs w:val="0"/>
                <w:color w:val="auto"/>
                <w:sz w:val="24"/>
                <w:highlight w:val="none"/>
                <w:lang w:val="en-US" w:eastAsia="zh-CN"/>
              </w:rPr>
              <w:t>完整、可行、具有</w:t>
            </w:r>
            <w:r>
              <w:rPr>
                <w:rFonts w:hint="eastAsia" w:ascii="宋体" w:hAnsi="宋体" w:cs="宋体"/>
                <w:b/>
                <w:bCs w:val="0"/>
                <w:color w:val="auto"/>
                <w:sz w:val="24"/>
                <w:highlight w:val="none"/>
                <w:lang w:val="en-US" w:eastAsia="zh-CN"/>
              </w:rPr>
              <w:t>较</w:t>
            </w:r>
            <w:r>
              <w:rPr>
                <w:rFonts w:hint="eastAsia" w:ascii="宋体" w:hAnsi="宋体" w:eastAsia="宋体" w:cs="宋体"/>
                <w:b/>
                <w:bCs w:val="0"/>
                <w:color w:val="auto"/>
                <w:sz w:val="24"/>
                <w:highlight w:val="none"/>
                <w:lang w:val="en-US" w:eastAsia="zh-CN"/>
              </w:rPr>
              <w:t>完整的授课计划、师资力量</w:t>
            </w:r>
            <w:r>
              <w:rPr>
                <w:rFonts w:hint="eastAsia" w:ascii="宋体" w:hAnsi="宋体" w:cs="宋体"/>
                <w:b/>
                <w:bCs w:val="0"/>
                <w:color w:val="auto"/>
                <w:sz w:val="24"/>
                <w:highlight w:val="none"/>
                <w:lang w:val="en-US" w:eastAsia="zh-CN"/>
              </w:rPr>
              <w:t>较</w:t>
            </w:r>
            <w:r>
              <w:rPr>
                <w:rFonts w:hint="eastAsia" w:ascii="宋体" w:hAnsi="宋体" w:eastAsia="宋体" w:cs="宋体"/>
                <w:b/>
                <w:bCs w:val="0"/>
                <w:color w:val="auto"/>
                <w:sz w:val="24"/>
                <w:highlight w:val="none"/>
                <w:lang w:val="en-US" w:eastAsia="zh-CN"/>
              </w:rPr>
              <w:t>强</w:t>
            </w:r>
            <w:r>
              <w:rPr>
                <w:rFonts w:hint="eastAsia" w:ascii="宋体" w:hAnsi="宋体" w:eastAsia="宋体" w:cs="宋体"/>
                <w:b w:val="0"/>
                <w:bCs/>
                <w:color w:val="auto"/>
                <w:sz w:val="24"/>
                <w:highlight w:val="none"/>
                <w:lang w:val="en-US" w:eastAsia="zh-CN"/>
              </w:rPr>
              <w:t>的得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培训方案</w:t>
            </w:r>
            <w:r>
              <w:rPr>
                <w:rFonts w:hint="eastAsia" w:ascii="宋体" w:hAnsi="宋体" w:cs="宋体"/>
                <w:b w:val="0"/>
                <w:bCs/>
                <w:color w:val="auto"/>
                <w:sz w:val="24"/>
                <w:highlight w:val="none"/>
                <w:lang w:val="en-US" w:eastAsia="zh-CN"/>
              </w:rPr>
              <w:t>不</w:t>
            </w:r>
            <w:r>
              <w:rPr>
                <w:rFonts w:hint="eastAsia" w:ascii="宋体" w:hAnsi="宋体" w:eastAsia="宋体" w:cs="宋体"/>
                <w:b/>
                <w:bCs w:val="0"/>
                <w:color w:val="auto"/>
                <w:sz w:val="24"/>
                <w:highlight w:val="none"/>
                <w:lang w:val="en-US" w:eastAsia="zh-CN"/>
              </w:rPr>
              <w:t>完整、</w:t>
            </w:r>
            <w:r>
              <w:rPr>
                <w:rFonts w:hint="eastAsia" w:ascii="宋体" w:hAnsi="宋体" w:cs="宋体"/>
                <w:b/>
                <w:bCs w:val="0"/>
                <w:color w:val="auto"/>
                <w:sz w:val="24"/>
                <w:highlight w:val="none"/>
                <w:lang w:val="en-US" w:eastAsia="zh-CN"/>
              </w:rPr>
              <w:t>欠合理</w:t>
            </w:r>
            <w:r>
              <w:rPr>
                <w:rFonts w:hint="eastAsia" w:ascii="宋体" w:hAnsi="宋体" w:eastAsia="宋体" w:cs="宋体"/>
                <w:b/>
                <w:bCs w:val="0"/>
                <w:color w:val="auto"/>
                <w:sz w:val="24"/>
                <w:highlight w:val="none"/>
                <w:lang w:val="en-US" w:eastAsia="zh-CN"/>
              </w:rPr>
              <w:t>、授课计划</w:t>
            </w:r>
            <w:r>
              <w:rPr>
                <w:rFonts w:hint="eastAsia" w:ascii="宋体" w:hAnsi="宋体" w:cs="宋体"/>
                <w:b/>
                <w:bCs w:val="0"/>
                <w:color w:val="auto"/>
                <w:sz w:val="24"/>
                <w:highlight w:val="none"/>
                <w:lang w:val="en-US" w:eastAsia="zh-CN"/>
              </w:rPr>
              <w:t>不完整</w:t>
            </w:r>
            <w:r>
              <w:rPr>
                <w:rFonts w:hint="eastAsia" w:ascii="宋体" w:hAnsi="宋体" w:eastAsia="宋体" w:cs="宋体"/>
                <w:b/>
                <w:bCs w:val="0"/>
                <w:color w:val="auto"/>
                <w:sz w:val="24"/>
                <w:highlight w:val="none"/>
                <w:lang w:val="en-US" w:eastAsia="zh-CN"/>
              </w:rPr>
              <w:t>、师资力量</w:t>
            </w:r>
            <w:r>
              <w:rPr>
                <w:rFonts w:hint="eastAsia" w:ascii="宋体" w:hAnsi="宋体" w:cs="宋体"/>
                <w:b/>
                <w:bCs w:val="0"/>
                <w:color w:val="auto"/>
                <w:sz w:val="24"/>
                <w:highlight w:val="none"/>
                <w:lang w:val="en-US" w:eastAsia="zh-CN"/>
              </w:rPr>
              <w:t>偌</w:t>
            </w:r>
            <w:r>
              <w:rPr>
                <w:rFonts w:hint="eastAsia" w:ascii="宋体" w:hAnsi="宋体" w:eastAsia="宋体" w:cs="宋体"/>
                <w:b w:val="0"/>
                <w:bCs/>
                <w:color w:val="auto"/>
                <w:sz w:val="24"/>
                <w:highlight w:val="none"/>
                <w:lang w:val="en-US" w:eastAsia="zh-CN"/>
              </w:rPr>
              <w:t>的得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w:t>
            </w:r>
            <w:r>
              <w:rPr>
                <w:rFonts w:hint="eastAsia" w:ascii="宋体" w:hAnsi="宋体" w:cs="宋体"/>
                <w:b w:val="0"/>
                <w:bCs/>
                <w:color w:val="auto"/>
                <w:sz w:val="24"/>
                <w:highlight w:val="none"/>
                <w:lang w:val="en-US" w:eastAsia="zh-CN"/>
              </w:rPr>
              <w:t>，未提供不得分</w:t>
            </w:r>
            <w:r>
              <w:rPr>
                <w:rFonts w:hint="eastAsia" w:ascii="宋体" w:hAnsi="宋体" w:eastAsia="宋体" w:cs="宋体"/>
                <w:b w:val="0"/>
                <w:bCs/>
                <w:color w:val="auto"/>
                <w:sz w:val="24"/>
                <w:highlight w:val="none"/>
                <w:lang w:val="en-US" w:eastAsia="zh-CN"/>
              </w:rPr>
              <w:t>。</w:t>
            </w:r>
          </w:p>
        </w:tc>
        <w:tc>
          <w:tcPr>
            <w:tcW w:w="503" w:type="pct"/>
            <w:vAlign w:val="center"/>
          </w:tcPr>
          <w:p w14:paraId="2DD141F9">
            <w:pPr>
              <w:snapToGrid w:val="0"/>
              <w:spacing w:line="360" w:lineRule="auto"/>
              <w:jc w:val="center"/>
              <w:outlineLvl w:val="0"/>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614" w:type="pct"/>
            <w:vAlign w:val="center"/>
          </w:tcPr>
          <w:p w14:paraId="384CC704">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13" w:type="pct"/>
            <w:vAlign w:val="center"/>
          </w:tcPr>
          <w:p w14:paraId="190B6D44">
            <w:pPr>
              <w:snapToGrid w:val="0"/>
              <w:spacing w:line="360" w:lineRule="auto"/>
              <w:jc w:val="center"/>
              <w:outlineLvl w:val="0"/>
              <w:rPr>
                <w:rFonts w:ascii="宋体" w:hAnsi="宋体" w:eastAsia="宋体" w:cs="宋体"/>
                <w:color w:val="auto"/>
                <w:sz w:val="24"/>
                <w:szCs w:val="24"/>
                <w:highlight w:val="none"/>
              </w:rPr>
            </w:pPr>
          </w:p>
        </w:tc>
      </w:tr>
      <w:tr w14:paraId="2B47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6" w:type="pct"/>
            <w:vAlign w:val="center"/>
          </w:tcPr>
          <w:p w14:paraId="2A417A87">
            <w:pPr>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highlight w:val="none"/>
              </w:rPr>
              <w:t>对本项目实施的质量保障措施</w:t>
            </w:r>
          </w:p>
        </w:tc>
        <w:tc>
          <w:tcPr>
            <w:tcW w:w="2532" w:type="pct"/>
            <w:vAlign w:val="center"/>
          </w:tcPr>
          <w:p w14:paraId="0BFBDDD5">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投标人提供项目实施的质量保障措施</w:t>
            </w:r>
            <w:r>
              <w:rPr>
                <w:rFonts w:hint="eastAsia" w:ascii="宋体" w:hAnsi="宋体" w:eastAsia="宋体" w:cs="宋体"/>
                <w:b/>
                <w:bCs/>
                <w:color w:val="auto"/>
                <w:sz w:val="24"/>
                <w:highlight w:val="none"/>
              </w:rPr>
              <w:t>合</w:t>
            </w:r>
            <w:r>
              <w:rPr>
                <w:rFonts w:hint="eastAsia" w:ascii="宋体" w:hAnsi="宋体" w:eastAsia="宋体" w:cs="宋体"/>
                <w:b w:val="0"/>
                <w:bCs w:val="0"/>
                <w:color w:val="auto"/>
                <w:sz w:val="24"/>
                <w:highlight w:val="none"/>
              </w:rPr>
              <w:t>理、科学、完整</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可行的</w:t>
            </w:r>
            <w:r>
              <w:rPr>
                <w:rFonts w:hint="eastAsia" w:ascii="宋体" w:hAnsi="宋体" w:cs="宋体"/>
                <w:color w:val="auto"/>
                <w:sz w:val="24"/>
                <w:highlight w:val="none"/>
                <w:lang w:val="en-US" w:eastAsia="zh-CN"/>
              </w:rPr>
              <w:t>得8</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质量保障措施</w:t>
            </w:r>
            <w:r>
              <w:rPr>
                <w:rFonts w:hint="eastAsia" w:ascii="宋体" w:hAnsi="宋体" w:cs="宋体"/>
                <w:color w:val="auto"/>
                <w:sz w:val="24"/>
                <w:highlight w:val="none"/>
                <w:lang w:val="en-US" w:eastAsia="zh-CN"/>
              </w:rPr>
              <w:t>较</w:t>
            </w:r>
            <w:r>
              <w:rPr>
                <w:rFonts w:hint="eastAsia" w:ascii="宋体" w:hAnsi="宋体" w:eastAsia="宋体" w:cs="宋体"/>
                <w:b w:val="0"/>
                <w:bCs w:val="0"/>
                <w:color w:val="auto"/>
                <w:sz w:val="24"/>
                <w:highlight w:val="none"/>
              </w:rPr>
              <w:t>合理、科学、完整</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可行的</w:t>
            </w:r>
            <w:r>
              <w:rPr>
                <w:rFonts w:hint="eastAsia" w:ascii="宋体" w:hAnsi="宋体" w:cs="宋体"/>
                <w:color w:val="auto"/>
                <w:sz w:val="24"/>
                <w:highlight w:val="none"/>
                <w:lang w:val="en-US" w:eastAsia="zh-CN"/>
              </w:rPr>
              <w:t>得4</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质量保障措施</w:t>
            </w:r>
            <w:r>
              <w:rPr>
                <w:rFonts w:hint="eastAsia" w:ascii="宋体" w:hAnsi="宋体" w:cs="宋体"/>
                <w:color w:val="auto"/>
                <w:sz w:val="24"/>
                <w:highlight w:val="none"/>
                <w:lang w:val="en-US" w:eastAsia="zh-CN"/>
              </w:rPr>
              <w:t>欠</w:t>
            </w:r>
            <w:r>
              <w:rPr>
                <w:rFonts w:hint="eastAsia" w:ascii="宋体" w:hAnsi="宋体" w:eastAsia="宋体" w:cs="宋体"/>
                <w:b/>
                <w:bCs/>
                <w:color w:val="auto"/>
                <w:sz w:val="24"/>
                <w:highlight w:val="none"/>
              </w:rPr>
              <w:t>合理</w:t>
            </w:r>
            <w:r>
              <w:rPr>
                <w:rFonts w:hint="eastAsia" w:ascii="宋体" w:hAnsi="宋体" w:eastAsia="宋体" w:cs="宋体"/>
                <w:b/>
                <w:bCs/>
                <w:color w:val="auto"/>
                <w:sz w:val="24"/>
                <w:highlight w:val="none"/>
                <w:lang w:val="en-US" w:eastAsia="zh-CN"/>
              </w:rPr>
              <w:t>的</w:t>
            </w:r>
            <w:r>
              <w:rPr>
                <w:rFonts w:hint="eastAsia" w:ascii="宋体" w:hAnsi="宋体" w:cs="宋体"/>
                <w:color w:val="auto"/>
                <w:sz w:val="24"/>
                <w:highlight w:val="none"/>
                <w:lang w:val="en-US" w:eastAsia="zh-CN"/>
              </w:rPr>
              <w:t>得1</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未提供不得分</w:t>
            </w:r>
            <w:r>
              <w:rPr>
                <w:rFonts w:hint="eastAsia" w:ascii="宋体" w:hAnsi="宋体" w:eastAsia="宋体" w:cs="宋体"/>
                <w:color w:val="auto"/>
                <w:sz w:val="24"/>
                <w:highlight w:val="none"/>
              </w:rPr>
              <w:t>。</w:t>
            </w:r>
          </w:p>
        </w:tc>
        <w:tc>
          <w:tcPr>
            <w:tcW w:w="503" w:type="pct"/>
            <w:vAlign w:val="center"/>
          </w:tcPr>
          <w:p w14:paraId="1D3EC3A7">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614" w:type="pct"/>
            <w:vAlign w:val="center"/>
          </w:tcPr>
          <w:p w14:paraId="67B8BE82">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13" w:type="pct"/>
            <w:vAlign w:val="center"/>
          </w:tcPr>
          <w:p w14:paraId="5B1369B1">
            <w:pPr>
              <w:snapToGrid w:val="0"/>
              <w:spacing w:line="360" w:lineRule="auto"/>
              <w:jc w:val="center"/>
              <w:outlineLvl w:val="0"/>
              <w:rPr>
                <w:rFonts w:ascii="宋体" w:hAnsi="宋体" w:eastAsia="宋体" w:cs="宋体"/>
                <w:color w:val="auto"/>
                <w:sz w:val="24"/>
                <w:szCs w:val="24"/>
                <w:highlight w:val="none"/>
              </w:rPr>
            </w:pPr>
          </w:p>
        </w:tc>
      </w:tr>
      <w:tr w14:paraId="7F23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6" w:type="pct"/>
            <w:vMerge w:val="restart"/>
            <w:vAlign w:val="center"/>
          </w:tcPr>
          <w:p w14:paraId="01E0AE90">
            <w:pPr>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highlight w:val="none"/>
              </w:rPr>
              <w:t>服务组织方案</w:t>
            </w:r>
          </w:p>
        </w:tc>
        <w:tc>
          <w:tcPr>
            <w:tcW w:w="2532" w:type="pct"/>
            <w:vAlign w:val="center"/>
          </w:tcPr>
          <w:p w14:paraId="3A539E09">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投标人提供服务组织</w:t>
            </w:r>
            <w:r>
              <w:rPr>
                <w:rFonts w:hint="eastAsia" w:ascii="宋体" w:hAnsi="宋体" w:eastAsia="宋体" w:cs="宋体"/>
                <w:b/>
                <w:bCs/>
                <w:color w:val="auto"/>
                <w:sz w:val="24"/>
                <w:highlight w:val="none"/>
              </w:rPr>
              <w:t>各项管理规章制度</w:t>
            </w:r>
            <w:r>
              <w:rPr>
                <w:rFonts w:hint="eastAsia" w:ascii="宋体" w:hAnsi="宋体" w:eastAsia="宋体" w:cs="宋体"/>
                <w:b/>
                <w:bCs/>
                <w:color w:val="auto"/>
                <w:sz w:val="24"/>
                <w:highlight w:val="none"/>
                <w:lang w:val="en-US" w:eastAsia="zh-CN"/>
              </w:rPr>
              <w:t>：服务组织</w:t>
            </w:r>
            <w:r>
              <w:rPr>
                <w:rFonts w:hint="eastAsia" w:ascii="宋体" w:hAnsi="宋体" w:eastAsia="宋体" w:cs="宋体"/>
                <w:b/>
                <w:bCs/>
                <w:color w:val="auto"/>
                <w:sz w:val="24"/>
                <w:highlight w:val="none"/>
              </w:rPr>
              <w:t>各项管理规章制度完善</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rPr>
              <w:t>有明确的管理机构和各部门职责</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rPr>
              <w:t>管理制度要求严格</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管理制度全面</w:t>
            </w:r>
            <w:r>
              <w:rPr>
                <w:rFonts w:hint="eastAsia" w:ascii="宋体" w:hAnsi="宋体" w:cs="宋体"/>
                <w:color w:val="auto"/>
                <w:sz w:val="24"/>
                <w:highlight w:val="none"/>
                <w:lang w:val="en-US" w:eastAsia="zh-CN"/>
              </w:rPr>
              <w:t>得5</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，欠缺的得2分，未提供不得分</w:t>
            </w:r>
            <w:r>
              <w:rPr>
                <w:rFonts w:hint="eastAsia" w:ascii="宋体" w:hAnsi="宋体" w:eastAsia="宋体" w:cs="宋体"/>
                <w:color w:val="auto"/>
                <w:sz w:val="24"/>
                <w:highlight w:val="none"/>
              </w:rPr>
              <w:t>。</w:t>
            </w:r>
          </w:p>
        </w:tc>
        <w:tc>
          <w:tcPr>
            <w:tcW w:w="503" w:type="pct"/>
            <w:vAlign w:val="center"/>
          </w:tcPr>
          <w:p w14:paraId="1CCBF860">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614" w:type="pct"/>
            <w:vAlign w:val="center"/>
          </w:tcPr>
          <w:p w14:paraId="3E47540C">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13" w:type="pct"/>
            <w:vAlign w:val="center"/>
          </w:tcPr>
          <w:p w14:paraId="46ACBD87">
            <w:pPr>
              <w:snapToGrid w:val="0"/>
              <w:spacing w:line="360" w:lineRule="auto"/>
              <w:jc w:val="center"/>
              <w:outlineLvl w:val="0"/>
              <w:rPr>
                <w:rFonts w:ascii="宋体" w:hAnsi="宋体" w:eastAsia="宋体" w:cs="宋体"/>
                <w:color w:val="auto"/>
                <w:sz w:val="24"/>
                <w:szCs w:val="24"/>
                <w:highlight w:val="none"/>
              </w:rPr>
            </w:pPr>
          </w:p>
        </w:tc>
      </w:tr>
      <w:tr w14:paraId="4EC8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6" w:type="pct"/>
            <w:vMerge w:val="continue"/>
            <w:vAlign w:val="center"/>
          </w:tcPr>
          <w:p w14:paraId="08728803">
            <w:pPr>
              <w:spacing w:line="360" w:lineRule="auto"/>
              <w:jc w:val="center"/>
              <w:rPr>
                <w:rFonts w:ascii="宋体" w:hAnsi="宋体" w:eastAsia="宋体" w:cs="宋体"/>
                <w:color w:val="auto"/>
                <w:sz w:val="24"/>
                <w:szCs w:val="24"/>
                <w:highlight w:val="none"/>
              </w:rPr>
            </w:pPr>
          </w:p>
        </w:tc>
        <w:tc>
          <w:tcPr>
            <w:tcW w:w="2532" w:type="pct"/>
            <w:vAlign w:val="center"/>
          </w:tcPr>
          <w:p w14:paraId="02A2113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服务</w:t>
            </w:r>
            <w:r>
              <w:rPr>
                <w:rFonts w:hint="eastAsia" w:ascii="宋体" w:hAnsi="宋体" w:cs="宋体"/>
                <w:color w:val="auto"/>
                <w:sz w:val="24"/>
                <w:highlight w:val="none"/>
                <w:lang w:val="en-US" w:eastAsia="zh-CN"/>
              </w:rPr>
              <w:t>流程</w:t>
            </w:r>
            <w:r>
              <w:rPr>
                <w:rFonts w:hint="eastAsia" w:ascii="宋体" w:hAnsi="宋体" w:eastAsia="宋体" w:cs="宋体"/>
                <w:color w:val="auto"/>
                <w:sz w:val="24"/>
                <w:highlight w:val="none"/>
              </w:rPr>
              <w:t>操作程序、操作规程完善、有完整的信息反馈得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分；操作程序、操作规程较完善、有较完整的信息反馈得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分；操作程序、操作规程一般且信息反馈不够明确清楚得1分；不提供则不得分。</w:t>
            </w:r>
          </w:p>
        </w:tc>
        <w:tc>
          <w:tcPr>
            <w:tcW w:w="503" w:type="pct"/>
            <w:vAlign w:val="center"/>
          </w:tcPr>
          <w:p w14:paraId="57B02609">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614" w:type="pct"/>
            <w:vAlign w:val="center"/>
          </w:tcPr>
          <w:p w14:paraId="7329F6E6">
            <w:pPr>
              <w:snapToGri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813" w:type="pct"/>
            <w:vAlign w:val="center"/>
          </w:tcPr>
          <w:p w14:paraId="5775EBF0">
            <w:pPr>
              <w:snapToGrid w:val="0"/>
              <w:spacing w:line="360" w:lineRule="auto"/>
              <w:jc w:val="center"/>
              <w:outlineLvl w:val="0"/>
              <w:rPr>
                <w:rFonts w:ascii="宋体" w:hAnsi="宋体" w:eastAsia="宋体" w:cs="宋体"/>
                <w:color w:val="auto"/>
                <w:sz w:val="24"/>
                <w:szCs w:val="24"/>
                <w:highlight w:val="none"/>
              </w:rPr>
            </w:pPr>
          </w:p>
        </w:tc>
      </w:tr>
      <w:tr w14:paraId="0E8C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36" w:type="pct"/>
            <w:vMerge w:val="continue"/>
            <w:vAlign w:val="center"/>
          </w:tcPr>
          <w:p w14:paraId="23528FA1">
            <w:pPr>
              <w:spacing w:line="360" w:lineRule="auto"/>
              <w:jc w:val="center"/>
              <w:rPr>
                <w:rFonts w:ascii="宋体" w:hAnsi="宋体" w:eastAsia="宋体" w:cs="宋体"/>
                <w:color w:val="auto"/>
                <w:sz w:val="24"/>
                <w:szCs w:val="24"/>
                <w:highlight w:val="none"/>
              </w:rPr>
            </w:pPr>
          </w:p>
        </w:tc>
        <w:tc>
          <w:tcPr>
            <w:tcW w:w="2532" w:type="pct"/>
            <w:vAlign w:val="center"/>
          </w:tcPr>
          <w:p w14:paraId="7208F281">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投标人提供</w:t>
            </w:r>
            <w:r>
              <w:rPr>
                <w:rFonts w:hint="default" w:ascii="宋体" w:hAnsi="宋体" w:eastAsia="宋体"/>
                <w:color w:val="auto"/>
                <w:sz w:val="24"/>
                <w:szCs w:val="24"/>
                <w:highlight w:val="none"/>
                <w:lang w:val="en-US" w:eastAsia="zh-CN"/>
              </w:rPr>
              <w:t>针对本项目的激励与监督机制</w:t>
            </w:r>
            <w:r>
              <w:rPr>
                <w:rFonts w:hint="eastAsia" w:ascii="宋体" w:hAnsi="宋体" w:eastAsia="宋体"/>
                <w:color w:val="auto"/>
                <w:sz w:val="24"/>
                <w:szCs w:val="24"/>
                <w:highlight w:val="none"/>
                <w:lang w:val="en-US" w:eastAsia="zh-CN"/>
              </w:rPr>
              <w:t>：</w:t>
            </w:r>
            <w:r>
              <w:rPr>
                <w:rFonts w:hint="default" w:ascii="宋体" w:hAnsi="宋体" w:eastAsia="宋体"/>
                <w:color w:val="auto"/>
                <w:sz w:val="24"/>
                <w:szCs w:val="24"/>
                <w:highlight w:val="none"/>
                <w:lang w:val="en-US" w:eastAsia="zh-CN"/>
              </w:rPr>
              <w:t>激励与监督机制激励</w:t>
            </w:r>
            <w:r>
              <w:rPr>
                <w:rFonts w:hint="default" w:ascii="宋体" w:hAnsi="宋体" w:eastAsia="宋体"/>
                <w:b/>
                <w:bCs/>
                <w:color w:val="auto"/>
                <w:sz w:val="24"/>
                <w:szCs w:val="24"/>
                <w:highlight w:val="none"/>
                <w:lang w:val="en-US" w:eastAsia="zh-CN"/>
              </w:rPr>
              <w:t>理念先进、方法多样、机制合理</w:t>
            </w:r>
            <w:r>
              <w:rPr>
                <w:rFonts w:hint="eastAsia" w:ascii="宋体" w:hAnsi="宋体"/>
                <w:color w:val="auto"/>
                <w:sz w:val="24"/>
                <w:szCs w:val="24"/>
                <w:highlight w:val="none"/>
                <w:lang w:val="en-US" w:eastAsia="zh-CN"/>
              </w:rPr>
              <w:t>得5</w:t>
            </w:r>
            <w:r>
              <w:rPr>
                <w:rFonts w:hint="eastAsia" w:ascii="宋体" w:hAnsi="宋体" w:eastAsia="宋体"/>
                <w:color w:val="auto"/>
                <w:sz w:val="24"/>
                <w:szCs w:val="24"/>
                <w:highlight w:val="none"/>
                <w:lang w:val="en-US" w:eastAsia="zh-CN"/>
              </w:rPr>
              <w:t>分，</w:t>
            </w:r>
            <w:r>
              <w:rPr>
                <w:rFonts w:hint="eastAsia" w:ascii="宋体" w:hAnsi="宋体"/>
                <w:color w:val="auto"/>
                <w:sz w:val="24"/>
                <w:szCs w:val="24"/>
                <w:highlight w:val="none"/>
                <w:lang w:val="en-US" w:eastAsia="zh-CN"/>
              </w:rPr>
              <w:t>欠缺的得2分，未提供不得分</w:t>
            </w:r>
            <w:r>
              <w:rPr>
                <w:rFonts w:hint="eastAsia" w:ascii="宋体" w:hAnsi="宋体" w:eastAsia="宋体"/>
                <w:color w:val="auto"/>
                <w:sz w:val="24"/>
                <w:szCs w:val="24"/>
                <w:highlight w:val="none"/>
                <w:lang w:val="en-US" w:eastAsia="zh-CN"/>
              </w:rPr>
              <w:t>。</w:t>
            </w:r>
          </w:p>
        </w:tc>
        <w:tc>
          <w:tcPr>
            <w:tcW w:w="503" w:type="pct"/>
            <w:vAlign w:val="center"/>
          </w:tcPr>
          <w:p w14:paraId="26DE6006">
            <w:pPr>
              <w:snapToGrid w:val="0"/>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614" w:type="pct"/>
            <w:vAlign w:val="center"/>
          </w:tcPr>
          <w:p w14:paraId="7DA0F1C4">
            <w:pPr>
              <w:snapToGri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13" w:type="pct"/>
            <w:vAlign w:val="center"/>
          </w:tcPr>
          <w:p w14:paraId="1AB4DBA4">
            <w:pPr>
              <w:snapToGrid w:val="0"/>
              <w:spacing w:line="360" w:lineRule="auto"/>
              <w:jc w:val="center"/>
              <w:outlineLvl w:val="0"/>
              <w:rPr>
                <w:rFonts w:ascii="宋体" w:hAnsi="宋体" w:eastAsia="宋体" w:cs="宋体"/>
                <w:color w:val="auto"/>
                <w:sz w:val="24"/>
                <w:szCs w:val="24"/>
                <w:highlight w:val="none"/>
              </w:rPr>
            </w:pPr>
          </w:p>
        </w:tc>
      </w:tr>
      <w:tr w14:paraId="36CF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36" w:type="pct"/>
            <w:vAlign w:val="center"/>
          </w:tcPr>
          <w:p w14:paraId="124C376F">
            <w:pPr>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highlight w:val="none"/>
              </w:rPr>
              <w:t>改进措施和建议</w:t>
            </w:r>
          </w:p>
        </w:tc>
        <w:tc>
          <w:tcPr>
            <w:tcW w:w="2532" w:type="pct"/>
            <w:vAlign w:val="center"/>
          </w:tcPr>
          <w:p w14:paraId="0E46723D">
            <w:pPr>
              <w:numPr>
                <w:ilvl w:val="0"/>
                <w:numId w:val="0"/>
              </w:numPr>
              <w:spacing w:line="360" w:lineRule="auto"/>
              <w:ind w:left="0" w:leftChars="0" w:firstLine="0" w:firstLineChars="0"/>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对本项目</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有效的改进措施和合理化建议，</w:t>
            </w:r>
            <w:r>
              <w:rPr>
                <w:rFonts w:hint="eastAsia" w:ascii="宋体" w:hAnsi="宋体" w:eastAsia="宋体" w:cs="宋体"/>
                <w:b/>
                <w:bCs/>
                <w:color w:val="auto"/>
                <w:sz w:val="24"/>
                <w:highlight w:val="none"/>
              </w:rPr>
              <w:t>措施及建议思路清晰</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rPr>
              <w:t>可操作性强</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科学、能充分有效的提升项目成果</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欠缺的得2分，</w:t>
            </w:r>
            <w:r>
              <w:rPr>
                <w:rFonts w:hint="eastAsia" w:ascii="宋体" w:hAnsi="宋体"/>
                <w:color w:val="auto"/>
                <w:sz w:val="24"/>
                <w:szCs w:val="24"/>
                <w:highlight w:val="none"/>
                <w:lang w:val="en-US" w:eastAsia="zh-CN"/>
              </w:rPr>
              <w:t>未提供不得分</w:t>
            </w:r>
            <w:r>
              <w:rPr>
                <w:rFonts w:hint="eastAsia" w:ascii="宋体" w:hAnsi="宋体" w:eastAsia="宋体" w:cs="宋体"/>
                <w:color w:val="auto"/>
                <w:sz w:val="24"/>
                <w:highlight w:val="none"/>
                <w:lang w:val="en-US" w:eastAsia="zh-CN"/>
              </w:rPr>
              <w:t>。</w:t>
            </w:r>
          </w:p>
        </w:tc>
        <w:tc>
          <w:tcPr>
            <w:tcW w:w="503" w:type="pct"/>
            <w:vAlign w:val="center"/>
          </w:tcPr>
          <w:p w14:paraId="23666AE1">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614" w:type="pct"/>
            <w:vAlign w:val="center"/>
          </w:tcPr>
          <w:p w14:paraId="3DC412E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13" w:type="pct"/>
            <w:vAlign w:val="center"/>
          </w:tcPr>
          <w:p w14:paraId="1A3B04F5">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iCs/>
                <w:color w:val="auto"/>
                <w:sz w:val="24"/>
                <w:szCs w:val="24"/>
                <w:highlight w:val="none"/>
                <w:lang w:val="en-US" w:eastAsia="zh-CN"/>
              </w:rPr>
              <w:t xml:space="preserve"> </w:t>
            </w:r>
          </w:p>
        </w:tc>
      </w:tr>
      <w:tr w14:paraId="19D1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36" w:type="pct"/>
            <w:vAlign w:val="center"/>
          </w:tcPr>
          <w:p w14:paraId="76E3FE00">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4"/>
                <w:highlight w:val="none"/>
                <w:lang w:val="en-US" w:eastAsia="zh-CN"/>
              </w:rPr>
              <w:t>其它</w:t>
            </w:r>
            <w:r>
              <w:rPr>
                <w:rFonts w:hint="eastAsia" w:ascii="宋体" w:hAnsi="宋体" w:eastAsia="宋体" w:cs="宋体"/>
                <w:b/>
                <w:color w:val="auto"/>
                <w:sz w:val="24"/>
                <w:highlight w:val="none"/>
              </w:rPr>
              <w:t>特色服务情况</w:t>
            </w:r>
          </w:p>
        </w:tc>
        <w:tc>
          <w:tcPr>
            <w:tcW w:w="2532" w:type="pct"/>
            <w:vAlign w:val="center"/>
          </w:tcPr>
          <w:p w14:paraId="7048D4FA">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根据投标人提供的</w:t>
            </w:r>
            <w:r>
              <w:rPr>
                <w:rFonts w:hint="eastAsia" w:ascii="宋体" w:hAnsi="宋体" w:eastAsia="宋体" w:cs="宋体"/>
                <w:color w:val="auto"/>
                <w:sz w:val="24"/>
                <w:highlight w:val="none"/>
                <w:lang w:val="en-US" w:eastAsia="zh-CN"/>
              </w:rPr>
              <w:t>其它</w:t>
            </w:r>
            <w:r>
              <w:rPr>
                <w:rFonts w:hint="eastAsia" w:ascii="宋体" w:hAnsi="宋体" w:eastAsia="宋体" w:cs="宋体"/>
                <w:color w:val="auto"/>
                <w:sz w:val="24"/>
                <w:highlight w:val="none"/>
              </w:rPr>
              <w:t>特色服务情况，</w:t>
            </w:r>
            <w:r>
              <w:rPr>
                <w:rFonts w:hint="eastAsia" w:ascii="宋体" w:hAnsi="宋体" w:cs="宋体"/>
                <w:color w:val="auto"/>
                <w:sz w:val="24"/>
                <w:highlight w:val="none"/>
                <w:lang w:val="en-US" w:eastAsia="zh-CN"/>
              </w:rPr>
              <w:t>合理、可行具有实质性意义得5</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较可行得2分，未提供不得分</w:t>
            </w:r>
            <w:r>
              <w:rPr>
                <w:rFonts w:hint="eastAsia" w:ascii="宋体" w:hAnsi="宋体" w:eastAsia="宋体" w:cs="宋体"/>
                <w:color w:val="auto"/>
                <w:sz w:val="24"/>
                <w:highlight w:val="none"/>
              </w:rPr>
              <w:t>。</w:t>
            </w:r>
          </w:p>
        </w:tc>
        <w:tc>
          <w:tcPr>
            <w:tcW w:w="503" w:type="pct"/>
            <w:vAlign w:val="center"/>
          </w:tcPr>
          <w:p w14:paraId="0D04515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614" w:type="pct"/>
            <w:vAlign w:val="center"/>
          </w:tcPr>
          <w:p w14:paraId="386740D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13" w:type="pct"/>
            <w:vAlign w:val="center"/>
          </w:tcPr>
          <w:p w14:paraId="1BBBD307">
            <w:pPr>
              <w:snapToGrid w:val="0"/>
              <w:spacing w:line="360" w:lineRule="auto"/>
              <w:jc w:val="center"/>
              <w:rPr>
                <w:rFonts w:ascii="宋体" w:hAnsi="宋体" w:eastAsia="宋体" w:cs="宋体"/>
                <w:iCs/>
                <w:color w:val="auto"/>
                <w:sz w:val="24"/>
                <w:szCs w:val="24"/>
                <w:highlight w:val="none"/>
              </w:rPr>
            </w:pPr>
          </w:p>
        </w:tc>
      </w:tr>
      <w:tr w14:paraId="60EA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6" w:type="pct"/>
            <w:vAlign w:val="center"/>
          </w:tcPr>
          <w:p w14:paraId="5963FA51">
            <w:pPr>
              <w:spacing w:line="360" w:lineRule="auto"/>
              <w:jc w:val="center"/>
              <w:rPr>
                <w:rFonts w:ascii="宋体" w:hAnsi="宋体" w:eastAsia="宋体" w:cs="宋体"/>
                <w:color w:val="auto"/>
                <w:sz w:val="24"/>
                <w:szCs w:val="24"/>
                <w:highlight w:val="none"/>
              </w:rPr>
            </w:pPr>
            <w:r>
              <w:rPr>
                <w:rFonts w:hint="eastAsia" w:ascii="宋体" w:hAnsi="宋体" w:cs="宋体"/>
                <w:b/>
                <w:bCs/>
                <w:color w:val="auto"/>
                <w:sz w:val="24"/>
                <w:highlight w:val="none"/>
              </w:rPr>
              <w:t>投标人业绩情况</w:t>
            </w:r>
          </w:p>
        </w:tc>
        <w:tc>
          <w:tcPr>
            <w:tcW w:w="2532" w:type="pct"/>
            <w:vAlign w:val="center"/>
          </w:tcPr>
          <w:p w14:paraId="73BFD619">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年1月</w:t>
            </w:r>
            <w:r>
              <w:rPr>
                <w:rFonts w:hint="eastAsia" w:ascii="宋体" w:hAnsi="宋体" w:cs="宋体"/>
                <w:color w:val="auto"/>
                <w:sz w:val="24"/>
                <w:highlight w:val="none"/>
                <w:lang w:val="en-US" w:eastAsia="zh-CN"/>
              </w:rPr>
              <w:t>1日</w:t>
            </w:r>
            <w:r>
              <w:rPr>
                <w:rFonts w:hint="eastAsia" w:ascii="宋体" w:hAnsi="宋体" w:cs="宋体"/>
                <w:color w:val="auto"/>
                <w:sz w:val="24"/>
                <w:highlight w:val="none"/>
              </w:rPr>
              <w:t>以来（以合同签署日期或中标通知书落款日期为准）投标人具有</w:t>
            </w:r>
            <w:r>
              <w:rPr>
                <w:rFonts w:hint="eastAsia" w:ascii="宋体" w:hAnsi="宋体" w:cs="宋体"/>
                <w:color w:val="auto"/>
                <w:sz w:val="24"/>
                <w:highlight w:val="none"/>
                <w:lang w:val="en-US" w:eastAsia="zh-CN"/>
              </w:rPr>
              <w:t>同</w:t>
            </w:r>
            <w:r>
              <w:rPr>
                <w:rFonts w:hint="eastAsia" w:ascii="宋体" w:hAnsi="宋体" w:cs="宋体"/>
                <w:color w:val="auto"/>
                <w:sz w:val="24"/>
                <w:highlight w:val="none"/>
              </w:rPr>
              <w:t>类项目业绩</w:t>
            </w:r>
            <w:r>
              <w:rPr>
                <w:rFonts w:hint="eastAsia" w:ascii="宋体" w:hAnsi="宋体" w:cs="宋体"/>
                <w:color w:val="auto"/>
                <w:sz w:val="24"/>
                <w:highlight w:val="none"/>
                <w:lang w:val="en-US" w:eastAsia="zh-CN"/>
              </w:rPr>
              <w:t>的得0.5分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最高1分。</w:t>
            </w:r>
            <w:r>
              <w:rPr>
                <w:rFonts w:hint="eastAsia" w:ascii="宋体" w:hAnsi="宋体" w:cs="宋体"/>
                <w:color w:val="auto"/>
                <w:sz w:val="24"/>
                <w:highlight w:val="none"/>
              </w:rPr>
              <w:t>以合同或中标通知书为准（需提供合同复印件或中标通知书复印件加盖公章）。</w:t>
            </w:r>
          </w:p>
        </w:tc>
        <w:tc>
          <w:tcPr>
            <w:tcW w:w="503" w:type="pct"/>
            <w:vAlign w:val="center"/>
          </w:tcPr>
          <w:p w14:paraId="7E50C45E">
            <w:pPr>
              <w:snapToGrid w:val="0"/>
              <w:spacing w:line="360" w:lineRule="auto"/>
              <w:ind w:firstLine="120" w:firstLineChars="5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614" w:type="pct"/>
            <w:vAlign w:val="center"/>
          </w:tcPr>
          <w:p w14:paraId="3AF9CA80">
            <w:pPr>
              <w:snapToGrid w:val="0"/>
              <w:spacing w:line="360" w:lineRule="auto"/>
              <w:ind w:firstLine="120" w:firstLineChars="50"/>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13" w:type="pct"/>
            <w:vAlign w:val="center"/>
          </w:tcPr>
          <w:p w14:paraId="75B6824D">
            <w:pPr>
              <w:snapToGrid w:val="0"/>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p>
        </w:tc>
      </w:tr>
      <w:tr w14:paraId="3A66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6" w:type="pct"/>
            <w:vMerge w:val="restart"/>
            <w:vAlign w:val="center"/>
          </w:tcPr>
          <w:p w14:paraId="77A37DD3">
            <w:pPr>
              <w:spacing w:line="360" w:lineRule="auto"/>
              <w:jc w:val="center"/>
              <w:rPr>
                <w:rFonts w:ascii="宋体" w:hAnsi="宋体" w:eastAsia="宋体" w:cs="宋体"/>
                <w:color w:val="auto"/>
                <w:sz w:val="24"/>
                <w:szCs w:val="24"/>
                <w:highlight w:val="none"/>
              </w:rPr>
            </w:pPr>
            <w:r>
              <w:rPr>
                <w:rFonts w:hint="eastAsia" w:ascii="宋体" w:hAnsi="宋体" w:cs="宋体"/>
                <w:b/>
                <w:bCs/>
                <w:color w:val="auto"/>
                <w:sz w:val="24"/>
                <w:highlight w:val="none"/>
                <w:lang w:val="en-US" w:eastAsia="zh-CN"/>
              </w:rPr>
              <w:t>投标人基本情况</w:t>
            </w:r>
          </w:p>
        </w:tc>
        <w:tc>
          <w:tcPr>
            <w:tcW w:w="2532" w:type="pct"/>
            <w:vAlign w:val="center"/>
          </w:tcPr>
          <w:p w14:paraId="196F071A">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投标人通过质量管理体系认证</w:t>
            </w:r>
            <w:r>
              <w:rPr>
                <w:rFonts w:hint="eastAsia" w:ascii="宋体" w:hAnsi="宋体" w:cs="宋体"/>
                <w:bCs/>
                <w:color w:val="auto"/>
                <w:sz w:val="24"/>
                <w:highlight w:val="none"/>
              </w:rPr>
              <w:t>ISO9001</w:t>
            </w:r>
            <w:r>
              <w:rPr>
                <w:rFonts w:hint="eastAsia" w:ascii="宋体" w:hAnsi="宋体" w:cs="宋体"/>
                <w:color w:val="auto"/>
                <w:sz w:val="24"/>
                <w:highlight w:val="none"/>
              </w:rPr>
              <w:t>且在有效期内得1分；通过职业健康安全管理体系认证</w:t>
            </w:r>
            <w:r>
              <w:rPr>
                <w:rFonts w:hint="eastAsia" w:ascii="宋体" w:hAnsi="宋体" w:cs="宋体"/>
                <w:bCs/>
                <w:color w:val="auto"/>
                <w:sz w:val="24"/>
                <w:highlight w:val="none"/>
              </w:rPr>
              <w:t>ISO45001</w:t>
            </w:r>
            <w:r>
              <w:rPr>
                <w:rFonts w:hint="eastAsia" w:ascii="宋体" w:hAnsi="宋体" w:cs="宋体"/>
                <w:color w:val="auto"/>
                <w:sz w:val="24"/>
                <w:highlight w:val="none"/>
              </w:rPr>
              <w:t>且在有效期内的得1分；通过环境管理体系认证</w:t>
            </w:r>
            <w:r>
              <w:rPr>
                <w:rFonts w:hint="eastAsia" w:ascii="宋体" w:hAnsi="宋体" w:cs="宋体"/>
                <w:bCs/>
                <w:color w:val="auto"/>
                <w:sz w:val="24"/>
                <w:highlight w:val="none"/>
              </w:rPr>
              <w:t>ISO14001</w:t>
            </w:r>
            <w:r>
              <w:rPr>
                <w:rFonts w:hint="eastAsia" w:ascii="宋体" w:hAnsi="宋体" w:cs="宋体"/>
                <w:color w:val="auto"/>
                <w:sz w:val="24"/>
                <w:highlight w:val="none"/>
              </w:rPr>
              <w:t>且在有效期内的得1分；（以提供证书复印件为准）</w:t>
            </w:r>
          </w:p>
        </w:tc>
        <w:tc>
          <w:tcPr>
            <w:tcW w:w="503" w:type="pct"/>
            <w:vAlign w:val="center"/>
          </w:tcPr>
          <w:p w14:paraId="5A3C6E82">
            <w:pPr>
              <w:snapToGrid w:val="0"/>
              <w:spacing w:line="360" w:lineRule="auto"/>
              <w:ind w:firstLine="120" w:firstLineChars="5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614" w:type="pct"/>
            <w:vAlign w:val="center"/>
          </w:tcPr>
          <w:p w14:paraId="27A12DB7">
            <w:pPr>
              <w:snapToGrid w:val="0"/>
              <w:spacing w:line="360" w:lineRule="auto"/>
              <w:ind w:firstLine="120" w:firstLineChars="50"/>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813" w:type="pct"/>
            <w:vAlign w:val="center"/>
          </w:tcPr>
          <w:p w14:paraId="78F1525D">
            <w:pPr>
              <w:snapToGrid w:val="0"/>
              <w:spacing w:line="360" w:lineRule="auto"/>
              <w:jc w:val="center"/>
              <w:outlineLvl w:val="0"/>
              <w:rPr>
                <w:rFonts w:ascii="宋体" w:hAnsi="宋体" w:eastAsia="宋体" w:cs="宋体"/>
                <w:color w:val="auto"/>
                <w:sz w:val="24"/>
                <w:szCs w:val="24"/>
                <w:highlight w:val="none"/>
              </w:rPr>
            </w:pPr>
          </w:p>
        </w:tc>
      </w:tr>
      <w:tr w14:paraId="023D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6" w:type="pct"/>
            <w:vMerge w:val="continue"/>
            <w:vAlign w:val="center"/>
          </w:tcPr>
          <w:p w14:paraId="07AF5CF1">
            <w:pPr>
              <w:spacing w:line="360" w:lineRule="auto"/>
              <w:jc w:val="center"/>
              <w:rPr>
                <w:rFonts w:ascii="宋体" w:hAnsi="宋体" w:eastAsia="宋体" w:cs="宋体"/>
                <w:color w:val="auto"/>
                <w:sz w:val="24"/>
                <w:szCs w:val="24"/>
                <w:highlight w:val="none"/>
              </w:rPr>
            </w:pPr>
          </w:p>
        </w:tc>
        <w:tc>
          <w:tcPr>
            <w:tcW w:w="2532" w:type="pct"/>
            <w:vAlign w:val="center"/>
          </w:tcPr>
          <w:p w14:paraId="2257963F">
            <w:pPr>
              <w:spacing w:line="360" w:lineRule="auto"/>
              <w:rPr>
                <w:rFonts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企业信用情况：投标人取得银行资信、政府部门(企业)或第三方权威鉴定机构出具的信用等级证书，A的得</w:t>
            </w:r>
            <w:r>
              <w:rPr>
                <w:rFonts w:hint="eastAsia" w:ascii="宋体" w:hAnsi="宋体" w:eastAsia="宋体" w:cs="宋体"/>
                <w:color w:val="auto"/>
                <w:sz w:val="24"/>
                <w:highlight w:val="none"/>
                <w:lang w:val="en-US" w:eastAsia="zh-CN"/>
              </w:rPr>
              <w:t>0.5</w:t>
            </w:r>
            <w:r>
              <w:rPr>
                <w:rFonts w:hint="default" w:ascii="宋体" w:hAnsi="宋体" w:eastAsia="宋体" w:cs="宋体"/>
                <w:color w:val="auto"/>
                <w:sz w:val="24"/>
                <w:highlight w:val="none"/>
                <w:lang w:val="en-US" w:eastAsia="zh-CN"/>
              </w:rPr>
              <w:t>分；AA的得</w:t>
            </w:r>
            <w:r>
              <w:rPr>
                <w:rFonts w:hint="eastAsia" w:ascii="宋体" w:hAnsi="宋体" w:eastAsia="宋体" w:cs="宋体"/>
                <w:color w:val="auto"/>
                <w:sz w:val="24"/>
                <w:highlight w:val="none"/>
                <w:lang w:val="en-US" w:eastAsia="zh-CN"/>
              </w:rPr>
              <w:t>1</w:t>
            </w:r>
            <w:r>
              <w:rPr>
                <w:rFonts w:hint="default" w:ascii="宋体" w:hAnsi="宋体" w:eastAsia="宋体" w:cs="宋体"/>
                <w:color w:val="auto"/>
                <w:sz w:val="24"/>
                <w:highlight w:val="none"/>
                <w:lang w:val="en-US" w:eastAsia="zh-CN"/>
              </w:rPr>
              <w:t>分；AAA的得</w:t>
            </w:r>
            <w:r>
              <w:rPr>
                <w:rFonts w:hint="eastAsia" w:ascii="宋体" w:hAnsi="宋体" w:eastAsia="宋体" w:cs="宋体"/>
                <w:color w:val="auto"/>
                <w:sz w:val="24"/>
                <w:highlight w:val="none"/>
                <w:lang w:val="en-US" w:eastAsia="zh-CN"/>
              </w:rPr>
              <w:t>2</w:t>
            </w:r>
            <w:r>
              <w:rPr>
                <w:rFonts w:hint="default" w:ascii="宋体" w:hAnsi="宋体" w:eastAsia="宋体" w:cs="宋体"/>
                <w:color w:val="auto"/>
                <w:sz w:val="24"/>
                <w:highlight w:val="none"/>
                <w:lang w:val="en-US" w:eastAsia="zh-CN"/>
              </w:rPr>
              <w:t>分；（以提供证书复印件为准）</w:t>
            </w:r>
          </w:p>
        </w:tc>
        <w:tc>
          <w:tcPr>
            <w:tcW w:w="503" w:type="pct"/>
            <w:vAlign w:val="center"/>
          </w:tcPr>
          <w:p w14:paraId="3BF3F50D">
            <w:pPr>
              <w:snapToGrid w:val="0"/>
              <w:spacing w:line="360" w:lineRule="auto"/>
              <w:ind w:firstLine="120" w:firstLineChars="5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614" w:type="pct"/>
            <w:vAlign w:val="center"/>
          </w:tcPr>
          <w:p w14:paraId="3FCBE65F">
            <w:pPr>
              <w:snapToGrid w:val="0"/>
              <w:spacing w:line="360" w:lineRule="auto"/>
              <w:ind w:firstLine="120" w:firstLineChars="5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813" w:type="pct"/>
            <w:vAlign w:val="center"/>
          </w:tcPr>
          <w:p w14:paraId="71B95B68">
            <w:pPr>
              <w:snapToGrid w:val="0"/>
              <w:spacing w:line="360" w:lineRule="auto"/>
              <w:jc w:val="center"/>
              <w:outlineLvl w:val="0"/>
              <w:rPr>
                <w:rFonts w:ascii="宋体" w:hAnsi="宋体" w:eastAsia="宋体" w:cs="宋体"/>
                <w:color w:val="auto"/>
                <w:sz w:val="24"/>
                <w:szCs w:val="24"/>
                <w:highlight w:val="none"/>
              </w:rPr>
            </w:pPr>
          </w:p>
        </w:tc>
      </w:tr>
      <w:tr w14:paraId="5E9E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6" w:type="pct"/>
            <w:vAlign w:val="center"/>
          </w:tcPr>
          <w:p w14:paraId="5201B870">
            <w:pPr>
              <w:snapToGrid w:val="0"/>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价格分</w:t>
            </w:r>
          </w:p>
        </w:tc>
        <w:tc>
          <w:tcPr>
            <w:tcW w:w="2532" w:type="pct"/>
            <w:vAlign w:val="center"/>
          </w:tcPr>
          <w:p w14:paraId="352AE3B0">
            <w:pPr>
              <w:snapToGrid w:val="0"/>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7222E8A2">
            <w:pPr>
              <w:snapToGrid w:val="0"/>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DBF36B6">
            <w:pPr>
              <w:snapToGrid w:val="0"/>
              <w:spacing w:line="360" w:lineRule="auto"/>
              <w:outlineLvl w:val="0"/>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503" w:type="pct"/>
            <w:vAlign w:val="center"/>
          </w:tcPr>
          <w:p w14:paraId="1E468FE8">
            <w:pPr>
              <w:snapToGrid w:val="0"/>
              <w:spacing w:line="360" w:lineRule="auto"/>
              <w:ind w:firstLine="120" w:firstLineChars="50"/>
              <w:jc w:val="center"/>
              <w:outlineLvl w:val="0"/>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614" w:type="pct"/>
            <w:vAlign w:val="center"/>
          </w:tcPr>
          <w:p w14:paraId="2BAC6CD0">
            <w:pPr>
              <w:snapToGrid w:val="0"/>
              <w:spacing w:line="360" w:lineRule="auto"/>
              <w:ind w:firstLine="120" w:firstLineChars="50"/>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813" w:type="pct"/>
            <w:vAlign w:val="center"/>
          </w:tcPr>
          <w:p w14:paraId="2C948062">
            <w:pPr>
              <w:snapToGrid w:val="0"/>
              <w:spacing w:line="360" w:lineRule="auto"/>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54787BA9">
      <w:pPr>
        <w:spacing w:line="360" w:lineRule="auto"/>
        <w:rPr>
          <w:color w:val="auto"/>
          <w:highlight w:val="none"/>
        </w:rPr>
      </w:pPr>
    </w:p>
    <w:p w14:paraId="7549E80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F803A0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B120EB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45B672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5C4641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E727F4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D0D01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BD5495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C9BA72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6D2FB3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76945F5">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DEFED6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4540D7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DDA98C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62EEEC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2F255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77984B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0AE84F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22B0FA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2F45B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1828EF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1EB2C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2AC2F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E07D4A">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四、评标中的其他事项</w:t>
      </w:r>
    </w:p>
    <w:p w14:paraId="655EE20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38679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1F0CA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0449E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14FD2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4DE13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4411E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DA9918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4E0D9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1E54E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47839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29C50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A21541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7F168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F3CA04">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31CA7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C8968D7">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01CB6F4">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CAC1644">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61C5F6A">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A799CC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343C7E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64177A6">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9677AA0">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A4074BA">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ADF47FD">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5FDAD0A">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751AD1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7D0D468">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E42F01E">
      <w:pPr>
        <w:widowControl/>
        <w:adjustRightInd/>
        <w:jc w:val="center"/>
        <w:rPr>
          <w:rFonts w:hint="eastAsia" w:ascii="宋体" w:hAnsi="宋体" w:eastAsia="宋体" w:cs="宋体"/>
          <w:b/>
          <w:i w:val="0"/>
          <w:iCs w:val="0"/>
          <w:color w:val="auto"/>
          <w:sz w:val="36"/>
          <w:szCs w:val="36"/>
          <w:highlight w:val="none"/>
        </w:rPr>
      </w:pPr>
    </w:p>
    <w:p w14:paraId="0C5F1588">
      <w:pPr>
        <w:widowControl/>
        <w:adjustRightInd/>
        <w:jc w:val="center"/>
        <w:rPr>
          <w:rFonts w:hint="eastAsia" w:ascii="宋体" w:hAnsi="宋体" w:eastAsia="宋体" w:cs="宋体"/>
          <w:b/>
          <w:i w:val="0"/>
          <w:iCs w:val="0"/>
          <w:color w:val="auto"/>
          <w:sz w:val="36"/>
          <w:szCs w:val="36"/>
          <w:highlight w:val="none"/>
        </w:rPr>
      </w:pPr>
    </w:p>
    <w:p w14:paraId="1840929A">
      <w:pPr>
        <w:widowControl/>
        <w:adjustRightInd/>
        <w:jc w:val="center"/>
        <w:rPr>
          <w:rFonts w:hint="eastAsia" w:ascii="宋体" w:hAnsi="宋体" w:eastAsia="宋体" w:cs="宋体"/>
          <w:b/>
          <w:i w:val="0"/>
          <w:iCs w:val="0"/>
          <w:color w:val="auto"/>
          <w:sz w:val="36"/>
          <w:szCs w:val="36"/>
          <w:highlight w:val="none"/>
        </w:rPr>
      </w:pPr>
    </w:p>
    <w:p w14:paraId="3D773A93">
      <w:pPr>
        <w:widowControl/>
        <w:adjustRightInd/>
        <w:jc w:val="center"/>
        <w:rPr>
          <w:rFonts w:hint="eastAsia" w:ascii="宋体" w:hAnsi="宋体" w:eastAsia="宋体" w:cs="宋体"/>
          <w:b/>
          <w:i w:val="0"/>
          <w:iCs w:val="0"/>
          <w:color w:val="auto"/>
          <w:sz w:val="36"/>
          <w:szCs w:val="36"/>
          <w:highlight w:val="none"/>
        </w:rPr>
      </w:pPr>
    </w:p>
    <w:p w14:paraId="504D99B1">
      <w:pPr>
        <w:widowControl/>
        <w:adjustRightInd/>
        <w:jc w:val="center"/>
        <w:rPr>
          <w:rFonts w:hint="eastAsia" w:ascii="宋体" w:hAnsi="宋体" w:eastAsia="宋体" w:cs="宋体"/>
          <w:b/>
          <w:i w:val="0"/>
          <w:iCs w:val="0"/>
          <w:color w:val="auto"/>
          <w:sz w:val="36"/>
          <w:szCs w:val="36"/>
          <w:highlight w:val="none"/>
        </w:rPr>
      </w:pPr>
    </w:p>
    <w:p w14:paraId="332E7F4B">
      <w:pPr>
        <w:widowControl/>
        <w:adjustRightInd/>
        <w:jc w:val="center"/>
        <w:rPr>
          <w:rFonts w:hint="eastAsia" w:ascii="宋体" w:hAnsi="宋体" w:eastAsia="宋体" w:cs="宋体"/>
          <w:b/>
          <w:i w:val="0"/>
          <w:iCs w:val="0"/>
          <w:color w:val="auto"/>
          <w:sz w:val="36"/>
          <w:szCs w:val="36"/>
          <w:highlight w:val="none"/>
        </w:rPr>
      </w:pPr>
    </w:p>
    <w:p w14:paraId="3831828E">
      <w:pPr>
        <w:widowControl/>
        <w:adjustRightInd/>
        <w:jc w:val="center"/>
        <w:rPr>
          <w:rFonts w:hint="eastAsia" w:ascii="宋体" w:hAnsi="宋体" w:eastAsia="宋体" w:cs="宋体"/>
          <w:b/>
          <w:i w:val="0"/>
          <w:iCs w:val="0"/>
          <w:color w:val="auto"/>
          <w:sz w:val="36"/>
          <w:szCs w:val="36"/>
          <w:highlight w:val="none"/>
        </w:rPr>
      </w:pPr>
    </w:p>
    <w:p w14:paraId="523CB026">
      <w:pPr>
        <w:widowControl/>
        <w:adjustRightInd/>
        <w:jc w:val="center"/>
        <w:rPr>
          <w:rFonts w:hint="eastAsia" w:ascii="宋体" w:hAnsi="宋体" w:eastAsia="宋体" w:cs="宋体"/>
          <w:b/>
          <w:i w:val="0"/>
          <w:iCs w:val="0"/>
          <w:color w:val="auto"/>
          <w:sz w:val="36"/>
          <w:szCs w:val="36"/>
          <w:highlight w:val="none"/>
        </w:rPr>
      </w:pPr>
    </w:p>
    <w:p w14:paraId="54D09444">
      <w:pPr>
        <w:widowControl/>
        <w:adjustRightInd/>
        <w:jc w:val="center"/>
        <w:rPr>
          <w:rFonts w:hint="eastAsia" w:ascii="宋体" w:hAnsi="宋体" w:eastAsia="宋体" w:cs="宋体"/>
          <w:b/>
          <w:i w:val="0"/>
          <w:iCs w:val="0"/>
          <w:color w:val="auto"/>
          <w:sz w:val="36"/>
          <w:szCs w:val="36"/>
          <w:highlight w:val="none"/>
        </w:rPr>
      </w:pPr>
    </w:p>
    <w:p w14:paraId="2BD01D5C">
      <w:pPr>
        <w:widowControl/>
        <w:adjustRightInd/>
        <w:jc w:val="center"/>
        <w:rPr>
          <w:rFonts w:hint="eastAsia" w:ascii="宋体" w:hAnsi="宋体" w:eastAsia="宋体" w:cs="宋体"/>
          <w:b/>
          <w:i w:val="0"/>
          <w:iCs w:val="0"/>
          <w:color w:val="auto"/>
          <w:sz w:val="36"/>
          <w:szCs w:val="36"/>
          <w:highlight w:val="none"/>
        </w:rPr>
      </w:pPr>
    </w:p>
    <w:p w14:paraId="58EB6EEF">
      <w:pPr>
        <w:widowControl/>
        <w:adjustRightInd/>
        <w:jc w:val="center"/>
        <w:rPr>
          <w:rFonts w:hint="eastAsia" w:ascii="宋体" w:hAnsi="宋体" w:eastAsia="宋体" w:cs="宋体"/>
          <w:b/>
          <w:i w:val="0"/>
          <w:iCs w:val="0"/>
          <w:color w:val="auto"/>
          <w:sz w:val="36"/>
          <w:szCs w:val="36"/>
          <w:highlight w:val="none"/>
        </w:rPr>
      </w:pPr>
    </w:p>
    <w:p w14:paraId="57D576AC">
      <w:pPr>
        <w:widowControl/>
        <w:adjustRightInd/>
        <w:jc w:val="center"/>
        <w:rPr>
          <w:rFonts w:hint="eastAsia" w:ascii="宋体" w:hAnsi="宋体" w:eastAsia="宋体" w:cs="宋体"/>
          <w:b/>
          <w:i w:val="0"/>
          <w:iCs w:val="0"/>
          <w:color w:val="auto"/>
          <w:sz w:val="36"/>
          <w:szCs w:val="36"/>
          <w:highlight w:val="none"/>
        </w:rPr>
      </w:pPr>
    </w:p>
    <w:p w14:paraId="3E672EBA">
      <w:pPr>
        <w:widowControl/>
        <w:adjustRightInd/>
        <w:jc w:val="center"/>
        <w:rPr>
          <w:rFonts w:hint="eastAsia" w:ascii="宋体" w:hAnsi="宋体" w:eastAsia="宋体" w:cs="宋体"/>
          <w:b/>
          <w:i w:val="0"/>
          <w:iCs w:val="0"/>
          <w:color w:val="auto"/>
          <w:sz w:val="36"/>
          <w:szCs w:val="36"/>
          <w:highlight w:val="none"/>
        </w:rPr>
      </w:pPr>
    </w:p>
    <w:p w14:paraId="4EEE0079">
      <w:pPr>
        <w:widowControl/>
        <w:adjustRightInd/>
        <w:jc w:val="center"/>
        <w:rPr>
          <w:rFonts w:hint="eastAsia" w:ascii="宋体" w:hAnsi="宋体" w:eastAsia="宋体" w:cs="宋体"/>
          <w:b/>
          <w:i w:val="0"/>
          <w:iCs w:val="0"/>
          <w:color w:val="auto"/>
          <w:sz w:val="36"/>
          <w:szCs w:val="36"/>
          <w:highlight w:val="none"/>
        </w:rPr>
      </w:pPr>
    </w:p>
    <w:p w14:paraId="64ABF004">
      <w:pPr>
        <w:widowControl/>
        <w:adjustRightInd/>
        <w:jc w:val="center"/>
        <w:rPr>
          <w:rFonts w:hint="eastAsia" w:ascii="宋体" w:hAnsi="宋体" w:eastAsia="宋体" w:cs="宋体"/>
          <w:b/>
          <w:i w:val="0"/>
          <w:iCs w:val="0"/>
          <w:color w:val="auto"/>
          <w:sz w:val="36"/>
          <w:szCs w:val="36"/>
          <w:highlight w:val="none"/>
        </w:rPr>
      </w:pPr>
    </w:p>
    <w:p w14:paraId="015468DA">
      <w:pPr>
        <w:widowControl/>
        <w:adjustRightInd/>
        <w:jc w:val="center"/>
        <w:rPr>
          <w:rFonts w:hint="eastAsia" w:ascii="宋体" w:hAnsi="宋体" w:eastAsia="宋体" w:cs="宋体"/>
          <w:b/>
          <w:i w:val="0"/>
          <w:iCs w:val="0"/>
          <w:color w:val="auto"/>
          <w:sz w:val="36"/>
          <w:szCs w:val="36"/>
          <w:highlight w:val="none"/>
        </w:rPr>
      </w:pPr>
    </w:p>
    <w:p w14:paraId="1A06ECF9">
      <w:pPr>
        <w:widowControl/>
        <w:adjustRightInd/>
        <w:jc w:val="center"/>
        <w:rPr>
          <w:rFonts w:hint="eastAsia" w:ascii="宋体" w:hAnsi="宋体" w:eastAsia="宋体" w:cs="宋体"/>
          <w:b/>
          <w:i w:val="0"/>
          <w:iCs w:val="0"/>
          <w:color w:val="auto"/>
          <w:sz w:val="36"/>
          <w:szCs w:val="36"/>
          <w:highlight w:val="none"/>
        </w:rPr>
      </w:pPr>
    </w:p>
    <w:p w14:paraId="1453F17B">
      <w:pPr>
        <w:widowControl/>
        <w:adjustRightInd/>
        <w:jc w:val="center"/>
        <w:rPr>
          <w:rFonts w:hint="eastAsia" w:ascii="宋体" w:hAnsi="宋体" w:eastAsia="宋体" w:cs="宋体"/>
          <w:b/>
          <w:i w:val="0"/>
          <w:iCs w:val="0"/>
          <w:color w:val="auto"/>
          <w:sz w:val="36"/>
          <w:szCs w:val="36"/>
          <w:highlight w:val="none"/>
        </w:rPr>
      </w:pPr>
    </w:p>
    <w:p w14:paraId="69FDF347">
      <w:pPr>
        <w:widowControl/>
        <w:adjustRightInd/>
        <w:jc w:val="center"/>
        <w:rPr>
          <w:rFonts w:hint="eastAsia" w:ascii="宋体" w:hAnsi="宋体" w:eastAsia="宋体" w:cs="宋体"/>
          <w:b/>
          <w:i w:val="0"/>
          <w:iCs w:val="0"/>
          <w:color w:val="auto"/>
          <w:sz w:val="36"/>
          <w:szCs w:val="36"/>
          <w:highlight w:val="none"/>
        </w:rPr>
      </w:pPr>
    </w:p>
    <w:p w14:paraId="769D874E">
      <w:pPr>
        <w:widowControl/>
        <w:adjustRightInd/>
        <w:jc w:val="center"/>
        <w:rPr>
          <w:rFonts w:hint="eastAsia" w:ascii="宋体" w:hAnsi="宋体" w:eastAsia="宋体" w:cs="宋体"/>
          <w:b/>
          <w:i w:val="0"/>
          <w:iCs w:val="0"/>
          <w:color w:val="auto"/>
          <w:sz w:val="36"/>
          <w:szCs w:val="36"/>
          <w:highlight w:val="none"/>
        </w:rPr>
      </w:pPr>
    </w:p>
    <w:p w14:paraId="0341B3AF">
      <w:pPr>
        <w:widowControl/>
        <w:adjustRightInd/>
        <w:jc w:val="center"/>
        <w:rPr>
          <w:rFonts w:hint="eastAsia" w:ascii="宋体" w:hAnsi="宋体" w:eastAsia="宋体" w:cs="宋体"/>
          <w:b/>
          <w:i w:val="0"/>
          <w:iCs w:val="0"/>
          <w:color w:val="auto"/>
          <w:sz w:val="36"/>
          <w:szCs w:val="36"/>
          <w:highlight w:val="none"/>
        </w:rPr>
      </w:pPr>
    </w:p>
    <w:p w14:paraId="0A9DAC4A">
      <w:pPr>
        <w:widowControl/>
        <w:adjustRightInd/>
        <w:jc w:val="center"/>
        <w:rPr>
          <w:rFonts w:hint="eastAsia" w:ascii="宋体" w:hAnsi="宋体" w:eastAsia="宋体" w:cs="宋体"/>
          <w:b/>
          <w:i w:val="0"/>
          <w:iCs w:val="0"/>
          <w:color w:val="auto"/>
          <w:sz w:val="36"/>
          <w:szCs w:val="36"/>
          <w:highlight w:val="none"/>
        </w:rPr>
      </w:pPr>
    </w:p>
    <w:p w14:paraId="0CFBDBE6">
      <w:pPr>
        <w:widowControl/>
        <w:adjustRightInd/>
        <w:jc w:val="center"/>
        <w:rPr>
          <w:rFonts w:hint="eastAsia" w:ascii="宋体" w:hAnsi="宋体" w:eastAsia="宋体" w:cs="宋体"/>
          <w:b/>
          <w:i w:val="0"/>
          <w:iCs w:val="0"/>
          <w:color w:val="auto"/>
          <w:sz w:val="36"/>
          <w:szCs w:val="36"/>
          <w:highlight w:val="none"/>
        </w:rPr>
      </w:pPr>
    </w:p>
    <w:p w14:paraId="7677F6F8">
      <w:pPr>
        <w:widowControl/>
        <w:adjustRightInd/>
        <w:jc w:val="center"/>
        <w:rPr>
          <w:rFonts w:hint="eastAsia" w:ascii="宋体" w:hAnsi="宋体" w:eastAsia="宋体" w:cs="宋体"/>
          <w:b/>
          <w:i w:val="0"/>
          <w:iCs w:val="0"/>
          <w:color w:val="auto"/>
          <w:sz w:val="36"/>
          <w:szCs w:val="36"/>
          <w:highlight w:val="none"/>
        </w:rPr>
      </w:pPr>
    </w:p>
    <w:p w14:paraId="6CB4C2F2">
      <w:pPr>
        <w:widowControl/>
        <w:adjustRightInd/>
        <w:jc w:val="center"/>
        <w:rPr>
          <w:rFonts w:hint="eastAsia" w:ascii="宋体" w:hAnsi="宋体" w:eastAsia="宋体" w:cs="宋体"/>
          <w:b/>
          <w:i w:val="0"/>
          <w:iCs w:val="0"/>
          <w:color w:val="auto"/>
          <w:sz w:val="36"/>
          <w:szCs w:val="36"/>
          <w:highlight w:val="none"/>
        </w:rPr>
      </w:pPr>
    </w:p>
    <w:p w14:paraId="2A45D238">
      <w:pPr>
        <w:pStyle w:val="81"/>
        <w:rPr>
          <w:rFonts w:hint="eastAsia" w:ascii="宋体" w:hAnsi="宋体" w:eastAsia="宋体" w:cs="宋体"/>
          <w:b/>
          <w:i w:val="0"/>
          <w:iCs w:val="0"/>
          <w:color w:val="auto"/>
          <w:sz w:val="36"/>
          <w:szCs w:val="36"/>
          <w:highlight w:val="none"/>
        </w:rPr>
      </w:pPr>
    </w:p>
    <w:p w14:paraId="0094BF97">
      <w:pPr>
        <w:pStyle w:val="81"/>
        <w:rPr>
          <w:rFonts w:hint="eastAsia" w:ascii="宋体" w:hAnsi="宋体" w:eastAsia="宋体" w:cs="宋体"/>
          <w:b/>
          <w:i w:val="0"/>
          <w:iCs w:val="0"/>
          <w:color w:val="auto"/>
          <w:sz w:val="36"/>
          <w:szCs w:val="36"/>
          <w:highlight w:val="none"/>
        </w:rPr>
      </w:pPr>
    </w:p>
    <w:p w14:paraId="5884A26E">
      <w:pPr>
        <w:widowControl/>
        <w:adjustRightInd/>
        <w:jc w:val="center"/>
        <w:rPr>
          <w:rFonts w:hint="eastAsia" w:ascii="宋体" w:hAnsi="宋体" w:eastAsia="宋体" w:cs="宋体"/>
          <w:i w:val="0"/>
          <w:iCs w:val="0"/>
          <w:color w:val="auto"/>
          <w:sz w:val="24"/>
          <w:highlight w:val="none"/>
          <w:lang w:val="zh-CN"/>
        </w:rPr>
      </w:pPr>
      <w:r>
        <w:rPr>
          <w:rFonts w:hint="eastAsia" w:ascii="宋体" w:hAnsi="宋体" w:eastAsia="宋体" w:cs="宋体"/>
          <w:b/>
          <w:i w:val="0"/>
          <w:iCs w:val="0"/>
          <w:color w:val="auto"/>
          <w:sz w:val="36"/>
          <w:szCs w:val="36"/>
          <w:highlight w:val="none"/>
        </w:rPr>
        <w:t>第五部分 拟签订的合同文本</w:t>
      </w:r>
    </w:p>
    <w:p w14:paraId="2C1FE490">
      <w:pPr>
        <w:pStyle w:val="34"/>
        <w:snapToGrid w:val="0"/>
        <w:spacing w:line="500" w:lineRule="exact"/>
        <w:jc w:val="center"/>
        <w:rPr>
          <w:rFonts w:hint="eastAsia" w:hAnsi="宋体"/>
          <w:b/>
          <w:color w:val="auto"/>
          <w:sz w:val="24"/>
          <w:szCs w:val="24"/>
          <w:highlight w:val="none"/>
        </w:rPr>
      </w:pPr>
      <w:r>
        <w:rPr>
          <w:rFonts w:hint="eastAsia" w:hAnsi="宋体"/>
          <w:b/>
          <w:color w:val="auto"/>
          <w:sz w:val="24"/>
          <w:szCs w:val="24"/>
          <w:highlight w:val="none"/>
        </w:rPr>
        <w:t>（本合同为合同样稿，最终稿由双方协商后确定）</w:t>
      </w:r>
    </w:p>
    <w:p w14:paraId="32C07374">
      <w:pPr>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 甲方）：杭州市拱墅区人民政府朝晖街道办事处</w:t>
      </w:r>
    </w:p>
    <w:p w14:paraId="3706E1B6">
      <w:pPr>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供应商（ 乙方）： </w:t>
      </w:r>
    </w:p>
    <w:p w14:paraId="733BCAB9">
      <w:pPr>
        <w:snapToGrid w:val="0"/>
        <w:spacing w:line="560" w:lineRule="exact"/>
        <w:ind w:firstLine="482"/>
        <w:rPr>
          <w:rFonts w:hint="eastAsia" w:ascii="宋体" w:hAnsi="宋体" w:cs="宋体"/>
          <w:color w:val="auto"/>
          <w:sz w:val="24"/>
          <w:highlight w:val="none"/>
        </w:rPr>
      </w:pPr>
      <w:r>
        <w:rPr>
          <w:rFonts w:hint="eastAsia" w:ascii="宋体" w:hAnsi="宋体" w:cs="宋体"/>
          <w:color w:val="auto"/>
          <w:sz w:val="24"/>
          <w:highlight w:val="none"/>
        </w:rPr>
        <w:t>根据《中华人民共和国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》等相关法律法规和（</w:t>
      </w:r>
      <w:r>
        <w:rPr>
          <w:rFonts w:hint="eastAsia" w:ascii="宋体" w:hAnsi="宋体" w:cs="宋体"/>
          <w:color w:val="auto"/>
          <w:sz w:val="24"/>
          <w:highlight w:val="none"/>
          <w:lang w:val="en-US" w:eastAsia="zh-CN"/>
        </w:rPr>
        <w:t>招标项目</w:t>
      </w:r>
      <w:r>
        <w:rPr>
          <w:rFonts w:hint="eastAsia" w:ascii="宋体" w:hAnsi="宋体" w:cs="宋体"/>
          <w:color w:val="auto"/>
          <w:sz w:val="24"/>
          <w:highlight w:val="none"/>
        </w:rPr>
        <w:t>编号：       ）的成交情况，遵循平等、自愿、公平、诚实信用的原则，由采购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（以下简称甲方）与经评审最终确定的成交供应商（以下简称乙方）结合本项目具体情况，经双方协商一致后达成以下条款:</w:t>
      </w:r>
    </w:p>
    <w:p w14:paraId="47B1DF5D">
      <w:pPr>
        <w:snapToGrid w:val="0"/>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0511F112">
      <w:pPr>
        <w:keepNext w:val="0"/>
        <w:keepLines w:val="0"/>
        <w:pageBreakBefore w:val="0"/>
        <w:widowControl/>
        <w:kinsoku/>
        <w:wordWrap/>
        <w:overflowPunct/>
        <w:topLinePunct w:val="0"/>
        <w:autoSpaceDE/>
        <w:autoSpaceDN/>
        <w:bidi w:val="0"/>
        <w:adjustRightInd/>
        <w:spacing w:before="80" w:after="80" w:line="360" w:lineRule="auto"/>
        <w:ind w:right="80" w:firstLine="470" w:firstLineChars="196"/>
        <w:contextualSpacing/>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rPr>
        <w:t>名称：</w:t>
      </w:r>
    </w:p>
    <w:p w14:paraId="0D3446BB">
      <w:pPr>
        <w:keepNext w:val="0"/>
        <w:keepLines w:val="0"/>
        <w:pageBreakBefore w:val="0"/>
        <w:widowControl/>
        <w:kinsoku/>
        <w:wordWrap/>
        <w:overflowPunct/>
        <w:topLinePunct w:val="0"/>
        <w:autoSpaceDE/>
        <w:autoSpaceDN/>
        <w:bidi w:val="0"/>
        <w:adjustRightInd/>
        <w:spacing w:before="80" w:after="80" w:line="360" w:lineRule="auto"/>
        <w:ind w:right="80" w:firstLine="470" w:firstLineChars="196"/>
        <w:contextualSpacing/>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rPr>
        <w:t>类型：服务</w:t>
      </w:r>
    </w:p>
    <w:p w14:paraId="47D65783">
      <w:pPr>
        <w:numPr>
          <w:ilvl w:val="0"/>
          <w:numId w:val="0"/>
        </w:numPr>
        <w:spacing w:line="360" w:lineRule="auto"/>
        <w:ind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eastAsia="zh-CN"/>
        </w:rPr>
        <w:t>）</w:t>
      </w:r>
      <w:r>
        <w:rPr>
          <w:rFonts w:hint="eastAsia" w:ascii="宋体" w:hAnsi="宋体" w:cs="宋体"/>
          <w:color w:val="auto"/>
          <w:sz w:val="24"/>
          <w:highlight w:val="none"/>
        </w:rPr>
        <w:t>内容：</w:t>
      </w:r>
    </w:p>
    <w:p w14:paraId="2700C702">
      <w:pPr>
        <w:keepLines w:val="0"/>
        <w:pageBreakBefore w:val="0"/>
        <w:numPr>
          <w:ilvl w:val="0"/>
          <w:numId w:val="2"/>
        </w:numPr>
        <w:kinsoku/>
        <w:wordWrap/>
        <w:overflowPunct/>
        <w:topLinePunct w:val="0"/>
        <w:bidi w:val="0"/>
        <w:adjustRightInd w:val="0"/>
        <w:spacing w:before="120" w:beforeLines="5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服务内容为零星应急处置项目，解决辖区范围内当前尚未完全覆盖或暂无法明确主体的城市基础设施的市政、市容、绿化、</w:t>
      </w:r>
      <w:r>
        <w:rPr>
          <w:rFonts w:hint="eastAsia" w:ascii="宋体" w:hAnsi="宋体" w:cs="宋体"/>
          <w:b/>
          <w:bCs/>
          <w:color w:val="auto"/>
          <w:sz w:val="24"/>
          <w:szCs w:val="24"/>
          <w:highlight w:val="none"/>
          <w:lang w:val="en-US" w:eastAsia="zh-CN"/>
        </w:rPr>
        <w:t>道路</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立面、生活小区突发问题及迎检</w:t>
      </w:r>
      <w:r>
        <w:rPr>
          <w:rFonts w:hint="eastAsia" w:ascii="宋体" w:hAnsi="宋体" w:eastAsia="宋体" w:cs="宋体"/>
          <w:b/>
          <w:bCs/>
          <w:color w:val="auto"/>
          <w:sz w:val="24"/>
          <w:szCs w:val="24"/>
          <w:highlight w:val="none"/>
        </w:rPr>
        <w:t>工作。实施包含但不限于下列所述处置内容：</w:t>
      </w:r>
    </w:p>
    <w:p w14:paraId="163F1622">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（1）区范围内无主的</w:t>
      </w:r>
      <w:r>
        <w:rPr>
          <w:rFonts w:hint="eastAsia" w:ascii="宋体" w:hAnsi="宋体" w:eastAsia="宋体" w:cs="宋体"/>
          <w:color w:val="auto"/>
          <w:sz w:val="24"/>
          <w:szCs w:val="24"/>
          <w:highlight w:val="none"/>
          <w:lang w:val="en-US" w:eastAsia="zh-CN"/>
        </w:rPr>
        <w:t>城市基础建设设施设备维修</w:t>
      </w:r>
      <w:r>
        <w:rPr>
          <w:rFonts w:hint="eastAsia" w:ascii="宋体" w:hAnsi="宋体" w:eastAsia="宋体" w:cs="宋体"/>
          <w:color w:val="auto"/>
          <w:sz w:val="24"/>
          <w:szCs w:val="24"/>
          <w:highlight w:val="none"/>
        </w:rPr>
        <w:t>。</w:t>
      </w:r>
    </w:p>
    <w:p w14:paraId="628E1790">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（2）采购人临时指派的全民监督平台交办的应急设施整改；</w:t>
      </w:r>
    </w:p>
    <w:p w14:paraId="53850654">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（3）无主交接箱类整治清理；</w:t>
      </w:r>
    </w:p>
    <w:p w14:paraId="0E3C454C">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（4）无主井盖整治；</w:t>
      </w:r>
    </w:p>
    <w:p w14:paraId="538C27F5">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（5）不明架空线缆脱落或线缆垂挂的清理；</w:t>
      </w:r>
    </w:p>
    <w:p w14:paraId="709C4660">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（6）无主护栏清理；</w:t>
      </w:r>
    </w:p>
    <w:p w14:paraId="3B22DA88">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（7）无主外立面（含台阶）脱落或破损的修复；</w:t>
      </w:r>
    </w:p>
    <w:p w14:paraId="697A6F24">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（8）未移交道路、桥、隧等设施的修复；</w:t>
      </w:r>
    </w:p>
    <w:p w14:paraId="4747AD68">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（9）高空悬挂物清理：高空的树枝悬挂物、线缆悬挂物的清理；</w:t>
      </w:r>
    </w:p>
    <w:p w14:paraId="3A72665C">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（10）宣传广告清理：破损公益广告（含宣传栏内）的清理；</w:t>
      </w:r>
    </w:p>
    <w:p w14:paraId="029B36ED">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（11）突发状况：</w:t>
      </w:r>
      <w:r>
        <w:rPr>
          <w:rFonts w:hint="eastAsia" w:ascii="宋体" w:hAnsi="宋体" w:eastAsia="宋体" w:cs="宋体"/>
          <w:color w:val="auto"/>
          <w:sz w:val="24"/>
          <w:szCs w:val="24"/>
          <w:highlight w:val="none"/>
          <w:lang w:val="en-US" w:eastAsia="zh-CN"/>
        </w:rPr>
        <w:t>30分钟</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设立</w:t>
      </w:r>
      <w:r>
        <w:rPr>
          <w:rFonts w:hint="eastAsia" w:ascii="宋体" w:hAnsi="宋体" w:eastAsia="宋体" w:cs="宋体"/>
          <w:color w:val="auto"/>
          <w:sz w:val="24"/>
          <w:szCs w:val="24"/>
          <w:highlight w:val="none"/>
        </w:rPr>
        <w:t>警示</w:t>
      </w:r>
      <w:r>
        <w:rPr>
          <w:rFonts w:hint="eastAsia" w:ascii="宋体" w:hAnsi="宋体" w:eastAsia="宋体" w:cs="宋体"/>
          <w:color w:val="auto"/>
          <w:sz w:val="24"/>
          <w:szCs w:val="24"/>
          <w:highlight w:val="none"/>
          <w:lang w:val="en-US" w:eastAsia="zh-CN"/>
        </w:rPr>
        <w:t>标志及警示设施</w:t>
      </w:r>
      <w:r>
        <w:rPr>
          <w:rFonts w:hint="eastAsia" w:ascii="宋体" w:hAnsi="宋体" w:eastAsia="宋体" w:cs="宋体"/>
          <w:color w:val="auto"/>
          <w:sz w:val="24"/>
          <w:szCs w:val="24"/>
          <w:highlight w:val="none"/>
        </w:rPr>
        <w:t>工作（如道路塌陷、树木倒扶、低洼积水</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p>
    <w:p w14:paraId="6FB81FF5">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（12）无主绿地的恢复或补种；</w:t>
      </w:r>
    </w:p>
    <w:p w14:paraId="6DFCFCBE">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（13）违规店招店牌的整治；</w:t>
      </w:r>
    </w:p>
    <w:p w14:paraId="43D7A580">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（14）无主垃圾的清运；</w:t>
      </w:r>
    </w:p>
    <w:p w14:paraId="5D361909">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（15）如采购人将相应任务交予供应商，供应商必须无条件予以响应。</w:t>
      </w:r>
    </w:p>
    <w:p w14:paraId="1E81A0D1">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（16）供应商对以上工作实行长效管理，出现问题时，及时予以解决。</w:t>
      </w:r>
    </w:p>
    <w:p w14:paraId="33694396">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（17）其他无主类及职能不清的</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代整治。</w:t>
      </w:r>
    </w:p>
    <w:p w14:paraId="58837578">
      <w:pPr>
        <w:pStyle w:val="34"/>
        <w:keepLines w:val="0"/>
        <w:pageBreakBefore w:val="0"/>
        <w:kinsoku/>
        <w:wordWrap/>
        <w:overflowPunct/>
        <w:topLinePunct w:val="0"/>
        <w:autoSpaceDE/>
        <w:autoSpaceDN/>
        <w:bidi w:val="0"/>
        <w:snapToGrid w:val="0"/>
        <w:spacing w:before="360" w:beforeLines="150" w:after="120" w:line="360" w:lineRule="auto"/>
        <w:ind w:firstLine="243" w:firstLineChars="101"/>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、质量标准、验收标准及办法及售后服务的要求、响应时间</w:t>
      </w:r>
    </w:p>
    <w:p w14:paraId="294110A1">
      <w:pPr>
        <w:keepLines w:val="0"/>
        <w:pageBreakBefore w:val="0"/>
        <w:kinsoku/>
        <w:wordWrap/>
        <w:overflowPunct/>
        <w:topLinePunct w:val="0"/>
        <w:autoSpaceDE/>
        <w:autoSpaceDN/>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质量标准：参照杭州市数字城管立结案规范文件执行 </w:t>
      </w:r>
    </w:p>
    <w:p w14:paraId="17CD65DE">
      <w:pPr>
        <w:keepLines w:val="0"/>
        <w:pageBreakBefore w:val="0"/>
        <w:kinsoku/>
        <w:wordWrap/>
        <w:overflowPunct/>
        <w:topLinePunct w:val="0"/>
        <w:autoSpaceDE/>
        <w:autoSpaceDN/>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验收标准及办法：参照杭州市数字城管立结案规范文件执行</w:t>
      </w:r>
    </w:p>
    <w:p w14:paraId="492E59CE">
      <w:pPr>
        <w:keepLines w:val="0"/>
        <w:pageBreakBefore w:val="0"/>
        <w:kinsoku/>
        <w:wordWrap/>
        <w:overflowPunct/>
        <w:topLinePunct w:val="0"/>
        <w:autoSpaceDE/>
        <w:autoSpaceDN/>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在接到</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通知后5分钟内响应，30分钟内到达指定整治地点，</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须根据采购人要求做好整治工作。</w:t>
      </w:r>
    </w:p>
    <w:p w14:paraId="7C05BB90">
      <w:pPr>
        <w:keepLines w:val="0"/>
        <w:pageBreakBefore w:val="0"/>
        <w:kinsoku/>
        <w:wordWrap/>
        <w:overflowPunct/>
        <w:topLinePunct w:val="0"/>
        <w:autoSpaceDE/>
        <w:autoSpaceDN/>
        <w:bidi w:val="0"/>
        <w:adjustRightInd w:val="0"/>
        <w:spacing w:before="120"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必须收到</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发出的代整治服务要求后开展整治工作，整治过程中必须提供代整治点整治前后的照片及人员签到情况，并对整治车辆及人员进行定位。做好相关电子文档、书面文档等资料存档，以备检查和审计需要。</w:t>
      </w:r>
    </w:p>
    <w:p w14:paraId="4848E5D4">
      <w:pPr>
        <w:pStyle w:val="45"/>
        <w:keepLines w:val="0"/>
        <w:pageBreakBefore w:val="0"/>
        <w:numPr>
          <w:ilvl w:val="0"/>
          <w:numId w:val="0"/>
        </w:numPr>
        <w:kinsoku/>
        <w:wordWrap/>
        <w:overflowPunct/>
        <w:topLinePunct w:val="0"/>
        <w:autoSpaceDE/>
        <w:autoSpaceDN/>
        <w:bidi w:val="0"/>
        <w:spacing w:line="360" w:lineRule="auto"/>
        <w:ind w:firstLine="240" w:firstLineChars="100"/>
        <w:textAlignment w:val="auto"/>
        <w:rPr>
          <w:rFonts w:hint="eastAsia" w:ascii="宋体" w:hAnsi="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质保期：根据《建设工程质量管理条例》及有关规定时限要求执行。</w:t>
      </w:r>
    </w:p>
    <w:p w14:paraId="0218F61E">
      <w:pPr>
        <w:snapToGrid w:val="0"/>
        <w:spacing w:line="560" w:lineRule="exact"/>
        <w:ind w:firstLine="540"/>
        <w:rPr>
          <w:rFonts w:hint="eastAsia" w:ascii="宋体" w:hAnsi="宋体" w:cs="宋体"/>
          <w:b/>
          <w:color w:val="auto"/>
          <w:sz w:val="24"/>
          <w:highlight w:val="none"/>
        </w:rPr>
      </w:pPr>
      <w:r>
        <w:rPr>
          <w:rFonts w:hint="eastAsia" w:ascii="宋体" w:hAnsi="宋体" w:cs="宋体"/>
          <w:b/>
          <w:color w:val="auto"/>
          <w:sz w:val="24"/>
          <w:highlight w:val="none"/>
        </w:rPr>
        <w:t>二、项目人员安排：</w:t>
      </w:r>
    </w:p>
    <w:p w14:paraId="1B8E1BEE">
      <w:pPr>
        <w:snapToGrid w:val="0"/>
        <w:spacing w:line="560" w:lineRule="exact"/>
        <w:ind w:firstLine="54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三、相关设备</w:t>
      </w:r>
      <w:r>
        <w:rPr>
          <w:rFonts w:hint="eastAsia" w:ascii="宋体" w:hAnsi="宋体" w:cs="宋体"/>
          <w:b/>
          <w:color w:val="auto"/>
          <w:sz w:val="24"/>
          <w:highlight w:val="none"/>
          <w:lang w:eastAsia="zh-CN"/>
        </w:rPr>
        <w:t>及场地</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 xml:space="preserve">          </w:t>
      </w:r>
    </w:p>
    <w:p w14:paraId="609C6DF5">
      <w:pPr>
        <w:snapToGrid w:val="0"/>
        <w:spacing w:line="560" w:lineRule="exact"/>
        <w:ind w:firstLine="54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四、合同</w:t>
      </w:r>
      <w:r>
        <w:rPr>
          <w:rFonts w:hint="eastAsia" w:ascii="宋体" w:hAnsi="宋体" w:cs="宋体"/>
          <w:b/>
          <w:color w:val="auto"/>
          <w:sz w:val="24"/>
          <w:highlight w:val="none"/>
          <w:lang w:val="en-US" w:eastAsia="zh-CN"/>
        </w:rPr>
        <w:t>履约期限</w:t>
      </w:r>
      <w:r>
        <w:rPr>
          <w:rFonts w:hint="eastAsia" w:ascii="宋体" w:hAnsi="宋体" w:cs="宋体"/>
          <w:b/>
          <w:color w:val="auto"/>
          <w:sz w:val="24"/>
          <w:highlight w:val="none"/>
        </w:rPr>
        <w:t>：</w:t>
      </w:r>
      <w:r>
        <w:rPr>
          <w:rFonts w:hint="eastAsia" w:ascii="宋体" w:hAnsi="宋体" w:eastAsia="宋体" w:cs="宋体"/>
          <w:b/>
          <w:bCs/>
          <w:color w:val="auto"/>
          <w:sz w:val="24"/>
          <w:szCs w:val="24"/>
          <w:highlight w:val="none"/>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年11月13日至202</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年11月12日</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合同一年一签订，甲方可以根据乙方年度合同履约情况和实际工作需要确定是否续签次年合同</w:t>
      </w:r>
      <w:r>
        <w:rPr>
          <w:rFonts w:hint="eastAsia" w:ascii="宋体" w:hAnsi="宋体" w:cs="宋体"/>
          <w:b/>
          <w:bCs/>
          <w:color w:val="auto"/>
          <w:sz w:val="24"/>
          <w:szCs w:val="24"/>
          <w:highlight w:val="none"/>
          <w:lang w:eastAsia="zh-CN"/>
        </w:rPr>
        <w:t>。</w:t>
      </w:r>
    </w:p>
    <w:p w14:paraId="053EA424">
      <w:pPr>
        <w:snapToGrid w:val="0"/>
        <w:spacing w:line="560" w:lineRule="exact"/>
        <w:ind w:firstLine="54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五、履约保证金</w:t>
      </w:r>
      <w:r>
        <w:rPr>
          <w:rFonts w:hint="eastAsia" w:ascii="宋体" w:hAnsi="宋体" w:cs="宋体"/>
          <w:b/>
          <w:color w:val="auto"/>
          <w:sz w:val="24"/>
          <w:highlight w:val="none"/>
          <w:lang w:eastAsia="zh-CN"/>
        </w:rPr>
        <w:t>：合同签订后</w:t>
      </w:r>
      <w:r>
        <w:rPr>
          <w:rFonts w:hint="eastAsia" w:ascii="宋体" w:hAnsi="宋体" w:cs="宋体"/>
          <w:b/>
          <w:color w:val="auto"/>
          <w:sz w:val="24"/>
          <w:highlight w:val="none"/>
          <w:lang w:val="en-US" w:eastAsia="zh-CN"/>
        </w:rPr>
        <w:t>10个工作日内，缴纳合同价款的1%作为履约保证金。合同履约完毕满6个月无相关质量问题的，在10个工作日内予以退还。</w:t>
      </w:r>
    </w:p>
    <w:p w14:paraId="68CF5DCB">
      <w:pPr>
        <w:snapToGrid w:val="0"/>
        <w:spacing w:line="56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六、合同价款及支付方式：</w:t>
      </w:r>
    </w:p>
    <w:p w14:paraId="2D699509">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合同总价金额（人民币大写）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07A20BD">
      <w:pPr>
        <w:pStyle w:val="141"/>
        <w:rPr>
          <w:rFonts w:hint="eastAsia"/>
          <w:color w:val="auto"/>
          <w:highlight w:val="none"/>
          <w:lang w:val="en-US" w:eastAsia="zh-CN"/>
        </w:rPr>
      </w:pPr>
    </w:p>
    <w:p w14:paraId="393BD0E7">
      <w:pPr>
        <w:pStyle w:val="34"/>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color w:val="auto"/>
          <w:sz w:val="24"/>
          <w:highlight w:val="none"/>
          <w:lang w:val="en-GB"/>
        </w:rPr>
      </w:pPr>
      <w:r>
        <w:rPr>
          <w:rFonts w:hint="eastAsia" w:ascii="宋体" w:hAnsi="宋体" w:eastAsia="宋体" w:cs="宋体"/>
          <w:color w:val="auto"/>
          <w:kern w:val="0"/>
          <w:sz w:val="24"/>
          <w:szCs w:val="24"/>
          <w:highlight w:val="none"/>
          <w:lang w:val="en-US" w:eastAsia="zh-CN"/>
        </w:rPr>
        <w:t>合同签订后</w:t>
      </w:r>
      <w:r>
        <w:rPr>
          <w:rFonts w:hint="eastAsia" w:hAnsi="宋体" w:cs="宋体"/>
          <w:color w:val="auto"/>
          <w:kern w:val="0"/>
          <w:sz w:val="24"/>
          <w:szCs w:val="24"/>
          <w:highlight w:val="none"/>
          <w:lang w:val="en-US" w:eastAsia="zh-CN"/>
        </w:rPr>
        <w:t>，每6个月为一个结算周期，根据审计单位审核的工程量为准，结合中标折扣按实结算，最终支付金额不超过合同价。</w:t>
      </w:r>
      <w:r>
        <w:rPr>
          <w:rFonts w:hint="eastAsia" w:ascii="宋体" w:hAnsi="宋体" w:eastAsia="宋体" w:cs="宋体"/>
          <w:color w:val="auto"/>
          <w:sz w:val="24"/>
          <w:highlight w:val="none"/>
          <w:lang w:val="en-GB"/>
        </w:rPr>
        <w:t>每次款项支付7个工作日前，</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en-GB"/>
        </w:rPr>
        <w:t>需提供正规发票，</w:t>
      </w:r>
      <w:r>
        <w:rPr>
          <w:rFonts w:hint="eastAsia" w:hAnsi="宋体" w:cs="宋体"/>
          <w:color w:val="auto"/>
          <w:sz w:val="24"/>
          <w:highlight w:val="none"/>
          <w:lang w:val="en-US" w:eastAsia="zh-CN"/>
        </w:rPr>
        <w:t>向</w:t>
      </w:r>
      <w:r>
        <w:rPr>
          <w:rFonts w:hint="eastAsia" w:ascii="宋体" w:hAnsi="宋体" w:eastAsia="宋体" w:cs="宋体"/>
          <w:color w:val="auto"/>
          <w:sz w:val="24"/>
          <w:highlight w:val="none"/>
          <w:lang w:val="en-US" w:eastAsia="zh-CN"/>
        </w:rPr>
        <w:t>甲方</w:t>
      </w:r>
      <w:r>
        <w:rPr>
          <w:rFonts w:hint="eastAsia" w:hAnsi="宋体" w:cs="宋体"/>
          <w:color w:val="auto"/>
          <w:sz w:val="24"/>
          <w:highlight w:val="none"/>
          <w:lang w:val="en-US" w:eastAsia="zh-CN"/>
        </w:rPr>
        <w:t>申请</w:t>
      </w:r>
      <w:r>
        <w:rPr>
          <w:rFonts w:hint="eastAsia" w:ascii="宋体" w:hAnsi="宋体" w:eastAsia="宋体" w:cs="宋体"/>
          <w:color w:val="auto"/>
          <w:sz w:val="24"/>
          <w:highlight w:val="none"/>
          <w:lang w:val="en-GB"/>
        </w:rPr>
        <w:t>付款，否则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en-GB"/>
        </w:rPr>
        <w:t>有权拒绝付款并不视为违约。</w:t>
      </w:r>
    </w:p>
    <w:p w14:paraId="0226C709">
      <w:pPr>
        <w:snapToGrid w:val="0"/>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七、双方责任</w:t>
      </w:r>
    </w:p>
    <w:p w14:paraId="47978F82">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甲方责任：</w:t>
      </w:r>
    </w:p>
    <w:p w14:paraId="07B06185">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根据合同条款支付相应的服务费用。</w:t>
      </w:r>
    </w:p>
    <w:p w14:paraId="4231283F">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检查、监督乙方服务工作的实施及制度的执行情况。</w:t>
      </w:r>
    </w:p>
    <w:p w14:paraId="48AF9A58">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乙方责任：</w:t>
      </w:r>
    </w:p>
    <w:p w14:paraId="260C2BD3">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ascii="宋体" w:hAnsi="宋体"/>
          <w:color w:val="auto"/>
          <w:sz w:val="24"/>
          <w:highlight w:val="none"/>
        </w:rPr>
        <w:t>按招标文件、投标文件及有关要求提供服务</w:t>
      </w:r>
      <w:r>
        <w:rPr>
          <w:rFonts w:hint="eastAsia" w:ascii="宋体" w:hAnsi="宋体" w:cs="宋体"/>
          <w:color w:val="auto"/>
          <w:sz w:val="24"/>
          <w:highlight w:val="none"/>
        </w:rPr>
        <w:t>。</w:t>
      </w:r>
    </w:p>
    <w:p w14:paraId="3F28EC16">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.按甲方要求及时如实向甲方报告服务实施情况并根据甲方要求限期完成甲方交办的工作任务</w:t>
      </w:r>
      <w:r>
        <w:rPr>
          <w:rFonts w:hint="eastAsia" w:ascii="宋体" w:hAnsi="宋体" w:cs="宋体"/>
          <w:color w:val="auto"/>
          <w:sz w:val="24"/>
          <w:highlight w:val="none"/>
        </w:rPr>
        <w:t>。</w:t>
      </w:r>
    </w:p>
    <w:p w14:paraId="7A1D4998">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.因乙方在管理中的过错或违反本合同的约定进行管理造成甲方或第三人损失的，乙方应赔偿所有损失</w:t>
      </w:r>
      <w:r>
        <w:rPr>
          <w:rFonts w:hint="eastAsia" w:ascii="宋体" w:hAnsi="宋体" w:cs="宋体"/>
          <w:color w:val="auto"/>
          <w:sz w:val="24"/>
          <w:highlight w:val="none"/>
        </w:rPr>
        <w:t>。</w:t>
      </w:r>
    </w:p>
    <w:p w14:paraId="7AAAB984">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乙方工作人员上岗穿着由甲方确认的制服及甲方许可的装饰物品，费用和制作均由乙方负担。</w:t>
      </w:r>
    </w:p>
    <w:p w14:paraId="7A680220">
      <w:pPr>
        <w:snapToGrid w:val="0"/>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如遇突发事件，乙方将配合甲方要求服务。</w:t>
      </w:r>
    </w:p>
    <w:p w14:paraId="7D21E1D7">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其他：</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ascii="宋体" w:hAnsi="宋体"/>
          <w:color w:val="auto"/>
          <w:sz w:val="24"/>
          <w:highlight w:val="none"/>
          <w:u w:val="single"/>
        </w:rPr>
        <w:t>协助甲方调查、处理有关投诉，并根据甲方要求及时处理</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lang w:eastAsia="zh-CN"/>
        </w:rPr>
        <w:t>）</w:t>
      </w:r>
      <w:r>
        <w:rPr>
          <w:rFonts w:ascii="宋体" w:hAnsi="宋体"/>
          <w:color w:val="auto"/>
          <w:sz w:val="24"/>
          <w:highlight w:val="none"/>
          <w:u w:val="single"/>
        </w:rPr>
        <w:t>完成甲方交办的临时性任务</w:t>
      </w:r>
      <w:r>
        <w:rPr>
          <w:rFonts w:hint="eastAsia" w:ascii="宋体" w:hAnsi="宋体"/>
          <w:color w:val="auto"/>
          <w:sz w:val="24"/>
          <w:highlight w:val="none"/>
          <w:u w:val="single"/>
        </w:rPr>
        <w:t>。</w:t>
      </w:r>
    </w:p>
    <w:p w14:paraId="64D6D5A4">
      <w:pPr>
        <w:adjustRightInd w:val="0"/>
        <w:snapToGrid w:val="0"/>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八、保险</w:t>
      </w:r>
    </w:p>
    <w:p w14:paraId="35CE6B3E">
      <w:pPr>
        <w:snapToGrid w:val="0"/>
        <w:spacing w:line="560" w:lineRule="exact"/>
        <w:ind w:firstLine="556"/>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第三者责任保险</w:t>
      </w:r>
    </w:p>
    <w:p w14:paraId="12794545">
      <w:pPr>
        <w:snapToGrid w:val="0"/>
        <w:spacing w:line="560" w:lineRule="exact"/>
        <w:ind w:firstLine="556"/>
        <w:rPr>
          <w:rFonts w:hint="eastAsia" w:ascii="宋体" w:hAnsi="宋体" w:cs="宋体"/>
          <w:color w:val="auto"/>
          <w:sz w:val="24"/>
          <w:highlight w:val="none"/>
        </w:rPr>
      </w:pPr>
      <w:r>
        <w:rPr>
          <w:rFonts w:hint="eastAsia" w:ascii="宋体" w:hAnsi="宋体" w:cs="宋体"/>
          <w:color w:val="auto"/>
          <w:sz w:val="24"/>
          <w:highlight w:val="none"/>
        </w:rPr>
        <w:t>乙方应对乙方人员以及第三方全权负责(如乙方应投保第三责任险)，在乙方的责任区内由于乙方原因导致自己员工或第三方的事故由乙方负责，甲方不承担任何责任。</w:t>
      </w:r>
    </w:p>
    <w:p w14:paraId="6C2B34C1">
      <w:pPr>
        <w:snapToGrid w:val="0"/>
        <w:spacing w:line="560" w:lineRule="exact"/>
        <w:ind w:firstLine="556"/>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员工人身意外</w:t>
      </w:r>
    </w:p>
    <w:p w14:paraId="4A5DB7AB">
      <w:pPr>
        <w:snapToGrid w:val="0"/>
        <w:spacing w:line="560" w:lineRule="exact"/>
        <w:ind w:firstLine="556"/>
        <w:rPr>
          <w:rFonts w:hint="eastAsia" w:ascii="宋体" w:hAnsi="宋体" w:cs="宋体"/>
          <w:color w:val="auto"/>
          <w:sz w:val="24"/>
          <w:highlight w:val="none"/>
        </w:rPr>
      </w:pPr>
      <w:r>
        <w:rPr>
          <w:rFonts w:hint="eastAsia" w:ascii="宋体" w:hAnsi="宋体" w:cs="宋体"/>
          <w:color w:val="auto"/>
          <w:sz w:val="24"/>
          <w:highlight w:val="none"/>
        </w:rPr>
        <w:t>在服务期内，乙方所有人员的事故由乙方自行全权负责(如乙方应对其员工投保人身意外险)，以保证甲方在乙方工作人员索赔时不受任何责任的约束。</w:t>
      </w:r>
    </w:p>
    <w:p w14:paraId="1257E0AC">
      <w:pPr>
        <w:snapToGrid w:val="0"/>
        <w:spacing w:line="560" w:lineRule="exact"/>
        <w:ind w:firstLine="535" w:firstLineChars="223"/>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其他保险及费用</w:t>
      </w:r>
    </w:p>
    <w:p w14:paraId="5D4C64EE">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乙方须按《劳动合同法》和政府有关各部门规定为全体服务人员交纳所有相关的社会保险及其他相关费用。乙方对此全权负责。</w:t>
      </w:r>
    </w:p>
    <w:p w14:paraId="13098EE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 九、其他：</w:t>
      </w:r>
    </w:p>
    <w:p w14:paraId="2B9ADE1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.乙方无正当理由拒绝提供服务的，乙方向甲方偿付合同总价款的20%违约金，由甲方从待付款中扣除，并且甲方有权单方面解除本合同并要求乙方赔偿所有损失。</w:t>
      </w:r>
    </w:p>
    <w:p w14:paraId="4E6405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.因乙方原因，乙方逾期完成服务的，乙方应按合同价每日千分之六向甲方支付违约金，由甲方从待付款中扣除。逾期超过约定日期10个工作日不能完成服务的，甲方可解除本合同并要求乙方赔偿所有损失。</w:t>
      </w:r>
    </w:p>
    <w:p w14:paraId="4384842E">
      <w:pPr>
        <w:snapToGrid w:val="0"/>
        <w:spacing w:line="560" w:lineRule="exact"/>
        <w:ind w:firstLine="530" w:firstLineChars="220"/>
        <w:rPr>
          <w:rFonts w:hint="eastAsia" w:ascii="宋体" w:hAnsi="宋体" w:cs="宋体"/>
          <w:b/>
          <w:color w:val="auto"/>
          <w:sz w:val="24"/>
          <w:highlight w:val="none"/>
        </w:rPr>
      </w:pPr>
      <w:r>
        <w:rPr>
          <w:rFonts w:hint="eastAsia" w:ascii="宋体" w:hAnsi="宋体" w:cs="宋体"/>
          <w:b/>
          <w:color w:val="auto"/>
          <w:sz w:val="24"/>
          <w:highlight w:val="none"/>
          <w:lang w:val="zh-CN"/>
        </w:rPr>
        <w:t>十、</w:t>
      </w:r>
      <w:r>
        <w:rPr>
          <w:rFonts w:hint="eastAsia" w:ascii="宋体" w:hAnsi="宋体" w:cs="宋体"/>
          <w:b/>
          <w:color w:val="auto"/>
          <w:sz w:val="24"/>
          <w:highlight w:val="none"/>
        </w:rPr>
        <w:t>争议的解决</w:t>
      </w:r>
    </w:p>
    <w:p w14:paraId="0A5AA83E">
      <w:pPr>
        <w:snapToGrid w:val="0"/>
        <w:spacing w:line="560" w:lineRule="exact"/>
        <w:ind w:firstLine="48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若乙方因破产或经营不善导致合同履行不能，乙方应书面通知甲方并经与甲方协商一致后终止合同；在甲方知情而未收到乙方终止合同书面通知时，甲方可在任何时候书面通知乙方终止合同，并要求乙方赔偿所有损失。</w:t>
      </w:r>
    </w:p>
    <w:p w14:paraId="64733701">
      <w:pPr>
        <w:snapToGrid w:val="0"/>
        <w:spacing w:line="560" w:lineRule="exact"/>
        <w:ind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.本合同履行过程中发生争议的，双方应友好协商解决，如果协商不成，双方中的任何一方可向甲方所在地有管辖权的法院提起诉讼。</w:t>
      </w:r>
    </w:p>
    <w:p w14:paraId="052005DB">
      <w:pPr>
        <w:snapToGrid w:val="0"/>
        <w:spacing w:line="560" w:lineRule="exact"/>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因合同部分履行引发诉讼的，在诉讼期间，除正在进行诉讼的部分外，本合同的其它部分应继续执行。</w:t>
      </w:r>
    </w:p>
    <w:p w14:paraId="18D48B57">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本合同按照中华人民共和国现行法律、法规进行解释。</w:t>
      </w:r>
    </w:p>
    <w:p w14:paraId="201E27FE">
      <w:pPr>
        <w:snapToGrid w:val="0"/>
        <w:spacing w:line="560" w:lineRule="exact"/>
        <w:ind w:firstLine="480"/>
        <w:rPr>
          <w:rFonts w:hint="eastAsia" w:ascii="宋体" w:hAnsi="宋体" w:cs="宋体"/>
          <w:b/>
          <w:color w:val="auto"/>
          <w:sz w:val="24"/>
          <w:highlight w:val="none"/>
        </w:rPr>
      </w:pPr>
      <w:r>
        <w:rPr>
          <w:rFonts w:hint="eastAsia" w:ascii="宋体" w:hAnsi="宋体" w:cs="宋体"/>
          <w:b/>
          <w:color w:val="auto"/>
          <w:sz w:val="24"/>
          <w:highlight w:val="none"/>
        </w:rPr>
        <w:t>十一、合同的终止</w:t>
      </w:r>
    </w:p>
    <w:p w14:paraId="5DE4DF0B">
      <w:pPr>
        <w:snapToGrid w:val="0"/>
        <w:spacing w:line="560" w:lineRule="exact"/>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若乙方因破产或经营不善导致合同履行不能，乙方应书面通知甲方并经与甲方协商一致后终止合同；在甲方知情而未收到乙方终止合同书面通知时，甲方可在任何时候书面通知乙方终止合同。</w:t>
      </w:r>
    </w:p>
    <w:p w14:paraId="60ECC301">
      <w:pPr>
        <w:snapToGrid w:val="0"/>
        <w:spacing w:line="560" w:lineRule="exact"/>
        <w:ind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因不可抗力导致合同履行不能。</w:t>
      </w:r>
    </w:p>
    <w:p w14:paraId="01770919">
      <w:pPr>
        <w:snapToGrid w:val="0"/>
        <w:spacing w:line="560" w:lineRule="exact"/>
        <w:ind w:firstLine="480"/>
        <w:rPr>
          <w:rFonts w:hint="eastAsia" w:ascii="宋体" w:hAnsi="宋体" w:cs="宋体"/>
          <w:b/>
          <w:color w:val="auto"/>
          <w:sz w:val="24"/>
          <w:highlight w:val="none"/>
        </w:rPr>
      </w:pPr>
      <w:r>
        <w:rPr>
          <w:rFonts w:hint="eastAsia" w:ascii="宋体" w:hAnsi="宋体" w:cs="宋体"/>
          <w:b/>
          <w:color w:val="auto"/>
          <w:sz w:val="24"/>
          <w:highlight w:val="none"/>
        </w:rPr>
        <w:t>十二、合同的生效</w:t>
      </w:r>
    </w:p>
    <w:p w14:paraId="5DE12D47">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本合同经甲乙双方法定代表人或其委托人签字盖章后生效。</w:t>
      </w:r>
    </w:p>
    <w:p w14:paraId="3CCBF05B">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合同履行期内甲乙双方均不得随意变更或解除合同。合同若有未尽事宜，需经双方共同协商，订立补充协议，补充协议与本合同有同等法律效力</w:t>
      </w:r>
      <w:r>
        <w:rPr>
          <w:rFonts w:hint="eastAsia" w:ascii="宋体" w:hAnsi="宋体" w:cs="宋体"/>
          <w:color w:val="auto"/>
          <w:sz w:val="24"/>
          <w:highlight w:val="none"/>
          <w:lang w:eastAsia="zh-CN"/>
        </w:rPr>
        <w:t>，并签书面补充协议报政府采购监督管理部门备案，方可作为主合同不可分割的一部分</w:t>
      </w:r>
      <w:r>
        <w:rPr>
          <w:rFonts w:hint="eastAsia" w:ascii="宋体" w:hAnsi="宋体" w:cs="宋体"/>
          <w:color w:val="auto"/>
          <w:sz w:val="24"/>
          <w:highlight w:val="none"/>
        </w:rPr>
        <w:t>。</w:t>
      </w:r>
    </w:p>
    <w:p w14:paraId="3494083B">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招标文件、投标文件及评审过程中形成的文字资料、询标纪要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合同附件</w:t>
      </w:r>
      <w:r>
        <w:rPr>
          <w:rFonts w:hint="eastAsia" w:ascii="宋体" w:hAnsi="宋体" w:cs="宋体"/>
          <w:color w:val="auto"/>
          <w:sz w:val="24"/>
          <w:highlight w:val="none"/>
        </w:rPr>
        <w:t>均作为本合同的组成部分，具有同等效力。</w:t>
      </w:r>
    </w:p>
    <w:p w14:paraId="0C8014EB">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本合同一式六份，甲、乙双方各执三份。</w:t>
      </w:r>
    </w:p>
    <w:p w14:paraId="4427E2CB">
      <w:pPr>
        <w:snapToGrid w:val="0"/>
        <w:spacing w:line="56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甲方（盖章）：                          乙方（盖章）：                 </w:t>
      </w:r>
    </w:p>
    <w:p w14:paraId="3B665478">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67460526">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或授权代表（签字）：                    或授权代表（签字）：           </w:t>
      </w:r>
    </w:p>
    <w:p w14:paraId="6F482960">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地址：                                 地址：    </w:t>
      </w:r>
    </w:p>
    <w:p w14:paraId="7FC24540">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邮编：                                 邮编：                     </w:t>
      </w:r>
    </w:p>
    <w:p w14:paraId="7E33420E">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电话：                                 电话：             </w:t>
      </w:r>
    </w:p>
    <w:p w14:paraId="0D60B4F2">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传真：                                 传真：         </w:t>
      </w:r>
    </w:p>
    <w:p w14:paraId="3E74E7AB">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015446">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账</w:t>
      </w:r>
      <w:r>
        <w:rPr>
          <w:rFonts w:hint="eastAsia" w:ascii="宋体" w:hAnsi="宋体" w:cs="宋体"/>
          <w:color w:val="auto"/>
          <w:sz w:val="24"/>
          <w:highlight w:val="none"/>
        </w:rPr>
        <w:t xml:space="preserve">号：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账</w:t>
      </w:r>
      <w:r>
        <w:rPr>
          <w:rFonts w:hint="eastAsia" w:ascii="宋体" w:hAnsi="宋体" w:cs="宋体"/>
          <w:color w:val="auto"/>
          <w:sz w:val="24"/>
          <w:highlight w:val="none"/>
        </w:rPr>
        <w:t>号</w:t>
      </w:r>
      <w:r>
        <w:rPr>
          <w:rFonts w:hint="eastAsia" w:ascii="宋体" w:hAnsi="宋体" w:cs="宋体"/>
          <w:color w:val="auto"/>
          <w:sz w:val="24"/>
          <w:highlight w:val="none"/>
          <w:lang w:eastAsia="zh-CN"/>
        </w:rPr>
        <w:t>：</w:t>
      </w:r>
    </w:p>
    <w:p w14:paraId="11E94484">
      <w:pPr>
        <w:spacing w:line="360" w:lineRule="auto"/>
        <w:ind w:firstLine="480" w:firstLineChars="20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合同签订时间：</w:t>
      </w:r>
    </w:p>
    <w:p w14:paraId="627DBD54">
      <w:pPr>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br w:type="page"/>
      </w:r>
    </w:p>
    <w:p w14:paraId="25696F1B">
      <w:pPr>
        <w:spacing w:line="360" w:lineRule="auto"/>
        <w:ind w:left="-420" w:leftChars="-200" w:right="-420" w:rightChars="-200" w:firstLine="480" w:firstLineChars="200"/>
        <w:jc w:val="both"/>
        <w:outlineLvl w:val="0"/>
        <w:rPr>
          <w:rFonts w:hint="eastAsia" w:ascii="宋体" w:hAnsi="宋体" w:eastAsia="宋体" w:cs="宋体"/>
          <w:i w:val="0"/>
          <w:iCs w:val="0"/>
          <w:color w:val="auto"/>
          <w:sz w:val="24"/>
          <w:highlight w:val="none"/>
        </w:rPr>
      </w:pPr>
    </w:p>
    <w:p w14:paraId="227DD2E8">
      <w:pPr>
        <w:widowControl/>
        <w:adjustRightInd/>
        <w:jc w:val="center"/>
        <w:rPr>
          <w:rFonts w:hint="eastAsia" w:ascii="宋体" w:hAnsi="宋体" w:eastAsia="宋体" w:cs="宋体"/>
          <w:b/>
          <w:i w:val="0"/>
          <w:iCs w:val="0"/>
          <w:color w:val="auto"/>
          <w:sz w:val="36"/>
          <w:szCs w:val="20"/>
          <w:highlight w:val="none"/>
        </w:rPr>
      </w:pPr>
      <w:r>
        <w:rPr>
          <w:rFonts w:hint="eastAsia" w:ascii="宋体" w:hAnsi="宋体" w:eastAsia="宋体" w:cs="宋体"/>
          <w:b/>
          <w:i w:val="0"/>
          <w:iCs w:val="0"/>
          <w:color w:val="auto"/>
          <w:sz w:val="36"/>
          <w:szCs w:val="20"/>
          <w:highlight w:val="none"/>
        </w:rPr>
        <w:t>第六部分 应提交的有关格式范例</w:t>
      </w:r>
    </w:p>
    <w:p w14:paraId="3FCFE9F6">
      <w:pPr>
        <w:spacing w:line="360" w:lineRule="auto"/>
        <w:jc w:val="center"/>
        <w:outlineLvl w:val="0"/>
        <w:rPr>
          <w:rFonts w:hint="eastAsia" w:ascii="宋体" w:hAnsi="宋体" w:eastAsia="宋体" w:cs="宋体"/>
          <w:b/>
          <w:i w:val="0"/>
          <w:iCs w:val="0"/>
          <w:color w:val="auto"/>
          <w:kern w:val="0"/>
          <w:sz w:val="36"/>
          <w:szCs w:val="36"/>
          <w:highlight w:val="none"/>
        </w:rPr>
      </w:pPr>
    </w:p>
    <w:p w14:paraId="009ACB34">
      <w:pPr>
        <w:spacing w:line="360" w:lineRule="auto"/>
        <w:jc w:val="center"/>
        <w:outlineLvl w:val="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资格文件部分</w:t>
      </w:r>
    </w:p>
    <w:p w14:paraId="159110B0">
      <w:pPr>
        <w:spacing w:line="360" w:lineRule="auto"/>
        <w:jc w:val="center"/>
        <w:outlineLvl w:val="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目录</w:t>
      </w:r>
    </w:p>
    <w:p w14:paraId="18ECACC1">
      <w:pPr>
        <w:spacing w:line="360" w:lineRule="auto"/>
        <w:jc w:val="center"/>
        <w:outlineLvl w:val="0"/>
        <w:rPr>
          <w:rFonts w:hint="eastAsia" w:ascii="宋体" w:hAnsi="宋体" w:eastAsia="宋体" w:cs="宋体"/>
          <w:b/>
          <w:i w:val="0"/>
          <w:iCs w:val="0"/>
          <w:color w:val="auto"/>
          <w:kern w:val="0"/>
          <w:sz w:val="36"/>
          <w:szCs w:val="36"/>
          <w:highlight w:val="none"/>
        </w:rPr>
      </w:pPr>
    </w:p>
    <w:p w14:paraId="12E4BA35">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（1）符合参加政府采购活动应当具备的一般条件的承诺函……………（页码）</w:t>
      </w:r>
    </w:p>
    <w:p w14:paraId="6D807B4A">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snapToGrid w:val="0"/>
          <w:color w:val="auto"/>
          <w:kern w:val="28"/>
          <w:sz w:val="24"/>
          <w:szCs w:val="20"/>
          <w:highlight w:val="none"/>
        </w:rPr>
        <w:t>（2）联合协议</w:t>
      </w:r>
      <w:r>
        <w:rPr>
          <w:rFonts w:hint="eastAsia" w:ascii="宋体" w:hAnsi="宋体" w:eastAsia="宋体" w:cs="宋体"/>
          <w:i w:val="0"/>
          <w:iCs w:val="0"/>
          <w:color w:val="auto"/>
          <w:sz w:val="24"/>
          <w:highlight w:val="none"/>
        </w:rPr>
        <w:t>………………………………………………………………（页码）</w:t>
      </w:r>
    </w:p>
    <w:p w14:paraId="130C983C">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（3）落实政府采购政策需满足的资格要求………………………………（页码）</w:t>
      </w:r>
    </w:p>
    <w:p w14:paraId="5A3F170B">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（4）本项目的特定资格要求………………………………………………（页码）</w:t>
      </w:r>
    </w:p>
    <w:p w14:paraId="4D4673BA">
      <w:pPr>
        <w:snapToGrid w:val="0"/>
        <w:spacing w:line="360" w:lineRule="auto"/>
        <w:ind w:firstLine="480" w:firstLineChars="200"/>
        <w:rPr>
          <w:rFonts w:hint="eastAsia" w:ascii="宋体" w:hAnsi="宋体" w:eastAsia="宋体" w:cs="宋体"/>
          <w:i w:val="0"/>
          <w:iCs w:val="0"/>
          <w:color w:val="auto"/>
          <w:sz w:val="24"/>
          <w:highlight w:val="none"/>
        </w:rPr>
      </w:pPr>
    </w:p>
    <w:p w14:paraId="2AFA2377">
      <w:pPr>
        <w:spacing w:line="360" w:lineRule="auto"/>
        <w:ind w:firstLine="480" w:firstLineChars="200"/>
        <w:rPr>
          <w:rFonts w:hint="eastAsia" w:ascii="宋体" w:hAnsi="宋体" w:eastAsia="宋体" w:cs="宋体"/>
          <w:i w:val="0"/>
          <w:iCs w:val="0"/>
          <w:color w:val="auto"/>
          <w:sz w:val="24"/>
          <w:highlight w:val="none"/>
        </w:rPr>
      </w:pPr>
    </w:p>
    <w:p w14:paraId="0B1A8EAE">
      <w:pPr>
        <w:snapToGrid w:val="0"/>
        <w:spacing w:line="360" w:lineRule="auto"/>
        <w:ind w:right="48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kern w:val="0"/>
          <w:sz w:val="24"/>
          <w:highlight w:val="none"/>
        </w:rPr>
        <w:br w:type="page"/>
      </w:r>
      <w:r>
        <w:rPr>
          <w:rFonts w:hint="eastAsia" w:ascii="宋体" w:hAnsi="宋体" w:eastAsia="宋体" w:cs="宋体"/>
          <w:b/>
          <w:i w:val="0"/>
          <w:iCs w:val="0"/>
          <w:color w:val="auto"/>
          <w:kern w:val="0"/>
          <w:sz w:val="32"/>
          <w:szCs w:val="32"/>
          <w:highlight w:val="none"/>
        </w:rPr>
        <w:t xml:space="preserve">  一、 符合参加政府采购活动应当具备的一般条件的承诺函</w:t>
      </w:r>
    </w:p>
    <w:p w14:paraId="6BEAAFE8">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杭州市拱墅区人民政府朝晖街道办事处</w:t>
      </w:r>
      <w:r>
        <w:rPr>
          <w:rFonts w:hint="eastAsia" w:ascii="宋体" w:hAnsi="宋体" w:eastAsia="宋体" w:cs="宋体"/>
          <w:i w:val="0"/>
          <w:iCs w:val="0"/>
          <w:color w:val="auto"/>
          <w:sz w:val="24"/>
          <w:highlight w:val="none"/>
        </w:rPr>
        <w:t>、</w:t>
      </w:r>
      <w:r>
        <w:rPr>
          <w:rFonts w:hint="eastAsia" w:ascii="宋体" w:hAnsi="宋体" w:cs="宋体"/>
          <w:i w:val="0"/>
          <w:iCs w:val="0"/>
          <w:color w:val="auto"/>
          <w:sz w:val="24"/>
          <w:highlight w:val="none"/>
          <w:lang w:eastAsia="zh-CN"/>
        </w:rPr>
        <w:t>浙江鸿昕项目管理有限公司</w:t>
      </w:r>
      <w:r>
        <w:rPr>
          <w:rFonts w:hint="eastAsia" w:ascii="宋体" w:hAnsi="宋体" w:eastAsia="宋体" w:cs="宋体"/>
          <w:i w:val="0"/>
          <w:iCs w:val="0"/>
          <w:color w:val="auto"/>
          <w:sz w:val="24"/>
          <w:highlight w:val="none"/>
        </w:rPr>
        <w:t>：</w:t>
      </w:r>
    </w:p>
    <w:p w14:paraId="1171665C">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我方参与</w:t>
      </w:r>
      <w:r>
        <w:rPr>
          <w:rFonts w:hint="eastAsia" w:ascii="宋体" w:hAnsi="宋体" w:cs="宋体"/>
          <w:i w:val="0"/>
          <w:iCs w:val="0"/>
          <w:color w:val="auto"/>
          <w:sz w:val="24"/>
          <w:highlight w:val="none"/>
          <w:lang w:eastAsia="zh-CN"/>
        </w:rPr>
        <w:t>朝晖街道2024-2026年度数字城管“四个损坏”及环境整治长效管理代整治服务（含社区代整治）项目</w:t>
      </w:r>
      <w:r>
        <w:rPr>
          <w:rFonts w:hint="eastAsia" w:ascii="宋体" w:hAnsi="宋体" w:eastAsia="宋体" w:cs="宋体"/>
          <w:i w:val="0"/>
          <w:iCs w:val="0"/>
          <w:color w:val="auto"/>
          <w:sz w:val="24"/>
          <w:highlight w:val="none"/>
        </w:rPr>
        <w:t>【招标编号：</w:t>
      </w:r>
      <w:r>
        <w:rPr>
          <w:rFonts w:hint="eastAsia" w:ascii="宋体" w:hAnsi="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】政府采购活动，郑重承诺：</w:t>
      </w:r>
    </w:p>
    <w:p w14:paraId="5C691379">
      <w:pPr>
        <w:snapToGrid w:val="0"/>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（一）具备《中华人民共和国政府采购法》第二十二条第一款规定的条件：</w:t>
      </w:r>
    </w:p>
    <w:p w14:paraId="56CC3B4B">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1、具有独立承担民事责任的能力；</w:t>
      </w:r>
    </w:p>
    <w:p w14:paraId="61140B11">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2、具有良好的商业信誉和健全的财务会计制度； </w:t>
      </w:r>
    </w:p>
    <w:p w14:paraId="46F4B0CB">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3、具有履行合同所必需的设备和专业技术能力；</w:t>
      </w:r>
    </w:p>
    <w:p w14:paraId="385C6293">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4、有依法缴纳税收和社会保障资金的良好记录；</w:t>
      </w:r>
    </w:p>
    <w:p w14:paraId="54D79DB0">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5、参加政府采购活动前三年内，在经营活动中没有重大违法记录；</w:t>
      </w:r>
    </w:p>
    <w:p w14:paraId="1E667B46">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6、具有法律、行政法规规定的其他条件。</w:t>
      </w:r>
    </w:p>
    <w:p w14:paraId="57A1A759">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（二）未被信用中国（www.creditchina.gov.cn)、中国政府采购网（www.ccgp.gov.cn）列入失信被执行人、重大税收违法案件当事人名单、政府采购严重违法失信行为记录名单。</w:t>
      </w:r>
    </w:p>
    <w:p w14:paraId="42B79E8F">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（三）不存在以下情况：</w:t>
      </w:r>
    </w:p>
    <w:p w14:paraId="5859581E">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1、单位负责人为同一人或者存在直接控股、管理关系的不同供应商参加同一合同项下的政府采购活动的；</w:t>
      </w:r>
    </w:p>
    <w:p w14:paraId="74C84A0E">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2、为采购项目提供整体设计、规范编制或者项目管理、监理、检测等服务后再参加该采购项目的其他采购活动的。</w:t>
      </w:r>
    </w:p>
    <w:p w14:paraId="53281B05">
      <w:pPr>
        <w:snapToGrid w:val="0"/>
        <w:spacing w:line="360" w:lineRule="auto"/>
        <w:ind w:firstLine="5520" w:firstLineChars="23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投标人名称(电子签名)：</w:t>
      </w:r>
    </w:p>
    <w:p w14:paraId="47F23CAE">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 xml:space="preserve">：  年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w:t>
      </w:r>
    </w:p>
    <w:p w14:paraId="0F2ABCF3">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40D9ECE3">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FF58A59">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6713F859">
      <w:pPr>
        <w:rPr>
          <w:rFonts w:hint="eastAsia" w:ascii="宋体" w:hAnsi="宋体" w:eastAsia="宋体" w:cs="宋体"/>
          <w:i w:val="0"/>
          <w:iCs w:val="0"/>
          <w:color w:val="auto"/>
          <w:highlight w:val="none"/>
        </w:rPr>
      </w:pPr>
    </w:p>
    <w:p w14:paraId="5D7D4155">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128C07D9">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8FE8A51">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4A1FA76">
      <w:pPr>
        <w:widowControl/>
        <w:adjustRightInd/>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555D5B14">
      <w:pPr>
        <w:widowControl/>
        <w:spacing w:line="360" w:lineRule="auto"/>
        <w:ind w:firstLine="643" w:firstLineChars="20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二、联合协议（如果有）</w:t>
      </w:r>
    </w:p>
    <w:p w14:paraId="093C6DA4">
      <w:pPr>
        <w:widowControl/>
        <w:spacing w:line="360" w:lineRule="auto"/>
        <w:ind w:firstLine="482" w:firstLineChars="200"/>
        <w:jc w:val="lef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[以联合体形式投标的，提供联合协议（附件5）；本项目不接受联合体投标或者投标人不以联合体形式投标的，则不需要提供）]</w:t>
      </w:r>
    </w:p>
    <w:p w14:paraId="489EDD39">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189F2A08">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710EAB46">
      <w:pPr>
        <w:snapToGrid w:val="0"/>
        <w:spacing w:line="360" w:lineRule="auto"/>
        <w:ind w:right="48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三、落实政府采购政策需满足的资格要求</w:t>
      </w:r>
    </w:p>
    <w:p w14:paraId="1B54765A">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（根据招标公告落实政府采购政策需满足的资格要求选择提供相应的材料；未要求的，无需提供）</w:t>
      </w:r>
    </w:p>
    <w:p w14:paraId="5A7C378B">
      <w:pPr>
        <w:snapToGrid w:val="0"/>
        <w:spacing w:before="50" w:after="50" w:line="360" w:lineRule="auto"/>
        <w:ind w:firstLine="472" w:firstLineChars="196"/>
        <w:jc w:val="left"/>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A</w:t>
      </w:r>
      <w:r>
        <w:rPr>
          <w:rFonts w:hint="eastAsia" w:ascii="宋体" w:hAnsi="宋体" w:eastAsia="宋体" w:cs="宋体"/>
          <w:i w:val="0"/>
          <w:iCs w:val="0"/>
          <w:color w:val="auto"/>
          <w:sz w:val="24"/>
          <w:highlight w:val="none"/>
        </w:rPr>
        <w:t xml:space="preserve">.专门面向中小企业，服务全部由符合政策要求的中小企业（或小微企业）承接的，提供相应的中小企业声明函（附件7）。 </w:t>
      </w:r>
    </w:p>
    <w:p w14:paraId="2126C526">
      <w:pPr>
        <w:widowControl/>
        <w:spacing w:line="360" w:lineRule="auto"/>
        <w:ind w:firstLine="480"/>
        <w:jc w:val="left"/>
        <w:rPr>
          <w:rFonts w:hint="eastAsia" w:ascii="宋体" w:hAnsi="宋体" w:eastAsia="宋体" w:cs="宋体"/>
          <w:i w:val="0"/>
          <w:iCs w:val="0"/>
          <w:color w:val="auto"/>
          <w:sz w:val="24"/>
          <w:highlight w:val="none"/>
        </w:rPr>
      </w:pPr>
    </w:p>
    <w:p w14:paraId="3E54081E">
      <w:pPr>
        <w:widowControl/>
        <w:spacing w:line="360" w:lineRule="auto"/>
        <w:ind w:firstLine="472" w:firstLineChars="196"/>
        <w:jc w:val="left"/>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B.</w:t>
      </w:r>
      <w:r>
        <w:rPr>
          <w:rFonts w:hint="eastAsia" w:ascii="宋体" w:hAnsi="宋体" w:eastAsia="宋体" w:cs="宋体"/>
          <w:i w:val="0"/>
          <w:iCs w:val="0"/>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i w:val="0"/>
          <w:iCs w:val="0"/>
          <w:color w:val="auto"/>
          <w:spacing w:val="8"/>
          <w:kern w:val="0"/>
          <w:sz w:val="24"/>
          <w:highlight w:val="none"/>
        </w:rPr>
        <w:t>并相应达到了前述比例要求，</w:t>
      </w:r>
      <w:r>
        <w:rPr>
          <w:rFonts w:hint="eastAsia" w:ascii="宋体" w:hAnsi="宋体" w:eastAsia="宋体" w:cs="宋体"/>
          <w:i w:val="0"/>
          <w:iCs w:val="0"/>
          <w:color w:val="auto"/>
          <w:sz w:val="24"/>
          <w:highlight w:val="none"/>
        </w:rPr>
        <w:t>视同符合了资格条件，无需再与其他中小企业组成联合体参加政府采购活动，无需提供联合协议。</w:t>
      </w:r>
    </w:p>
    <w:p w14:paraId="0BDF94DA">
      <w:pPr>
        <w:snapToGrid w:val="0"/>
        <w:spacing w:before="50" w:after="50" w:line="360" w:lineRule="auto"/>
        <w:jc w:val="center"/>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 xml:space="preserve">    </w:t>
      </w:r>
    </w:p>
    <w:p w14:paraId="6DCB29AB">
      <w:pPr>
        <w:spacing w:line="360" w:lineRule="auto"/>
        <w:ind w:firstLine="482" w:firstLineChars="200"/>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C、</w:t>
      </w:r>
      <w:r>
        <w:rPr>
          <w:rFonts w:hint="eastAsia" w:ascii="宋体" w:hAnsi="宋体" w:eastAsia="宋体" w:cs="宋体"/>
          <w:i w:val="0"/>
          <w:iCs w:val="0"/>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i w:val="0"/>
          <w:iCs w:val="0"/>
          <w:color w:val="auto"/>
          <w:spacing w:val="8"/>
          <w:kern w:val="0"/>
          <w:sz w:val="24"/>
          <w:highlight w:val="none"/>
        </w:rPr>
        <w:t>并相应达到了前述比例要求，</w:t>
      </w:r>
      <w:r>
        <w:rPr>
          <w:rFonts w:hint="eastAsia" w:ascii="宋体" w:hAnsi="宋体" w:eastAsia="宋体" w:cs="宋体"/>
          <w:i w:val="0"/>
          <w:iCs w:val="0"/>
          <w:color w:val="auto"/>
          <w:sz w:val="24"/>
          <w:highlight w:val="none"/>
        </w:rPr>
        <w:t>视同符合了资格条件，无需再向中小企业分包，无需提供分包意向协议。</w:t>
      </w:r>
    </w:p>
    <w:p w14:paraId="4C4D60FB">
      <w:pPr>
        <w:widowControl/>
        <w:spacing w:line="360" w:lineRule="auto"/>
        <w:ind w:left="150"/>
        <w:jc w:val="center"/>
        <w:rPr>
          <w:rFonts w:hint="eastAsia" w:ascii="宋体" w:hAnsi="宋体" w:eastAsia="宋体" w:cs="宋体"/>
          <w:b/>
          <w:i w:val="0"/>
          <w:iCs w:val="0"/>
          <w:color w:val="auto"/>
          <w:kern w:val="0"/>
          <w:sz w:val="32"/>
          <w:szCs w:val="32"/>
          <w:highlight w:val="none"/>
        </w:rPr>
      </w:pPr>
    </w:p>
    <w:p w14:paraId="03B5E809">
      <w:pPr>
        <w:widowControl/>
        <w:spacing w:line="360" w:lineRule="auto"/>
        <w:ind w:left="15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四、本项目的特定资格要求</w:t>
      </w:r>
    </w:p>
    <w:p w14:paraId="61C6A728">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（根据招标公告本项目的特定资格要求提供相应的材料；未要求的，无需提供）</w:t>
      </w:r>
    </w:p>
    <w:p w14:paraId="0942C4DF">
      <w:pPr>
        <w:rPr>
          <w:rFonts w:hint="eastAsia" w:ascii="宋体" w:hAnsi="宋体" w:eastAsia="宋体" w:cs="宋体"/>
          <w:i w:val="0"/>
          <w:iCs w:val="0"/>
          <w:color w:val="auto"/>
          <w:highlight w:val="none"/>
        </w:rPr>
      </w:pPr>
    </w:p>
    <w:p w14:paraId="741F31A2">
      <w:pPr>
        <w:snapToGrid w:val="0"/>
        <w:spacing w:line="360" w:lineRule="auto"/>
        <w:ind w:right="480"/>
        <w:jc w:val="center"/>
        <w:rPr>
          <w:rFonts w:hint="eastAsia" w:ascii="宋体" w:hAnsi="宋体" w:eastAsia="宋体" w:cs="宋体"/>
          <w:b/>
          <w:i w:val="0"/>
          <w:iCs w:val="0"/>
          <w:color w:val="auto"/>
          <w:kern w:val="0"/>
          <w:sz w:val="32"/>
          <w:szCs w:val="32"/>
          <w:highlight w:val="none"/>
        </w:rPr>
      </w:pPr>
    </w:p>
    <w:p w14:paraId="227FFC67">
      <w:pPr>
        <w:widowControl/>
        <w:adjustRightInd/>
        <w:jc w:val="left"/>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br w:type="page"/>
      </w:r>
    </w:p>
    <w:p w14:paraId="2E3C86CC">
      <w:pPr>
        <w:spacing w:line="360" w:lineRule="auto"/>
        <w:ind w:right="420" w:firstLine="3614" w:firstLineChars="100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商务技术文件部分</w:t>
      </w:r>
    </w:p>
    <w:p w14:paraId="29F52D01">
      <w:pPr>
        <w:spacing w:line="360" w:lineRule="auto"/>
        <w:jc w:val="center"/>
        <w:outlineLvl w:val="0"/>
        <w:rPr>
          <w:rFonts w:hint="eastAsia" w:ascii="宋体" w:hAnsi="宋体" w:eastAsia="宋体" w:cs="宋体"/>
          <w:b/>
          <w:i w:val="0"/>
          <w:iCs w:val="0"/>
          <w:color w:val="auto"/>
          <w:kern w:val="0"/>
          <w:sz w:val="24"/>
          <w:highlight w:val="none"/>
        </w:rPr>
      </w:pPr>
    </w:p>
    <w:p w14:paraId="01381BA0">
      <w:pPr>
        <w:spacing w:line="360" w:lineRule="auto"/>
        <w:jc w:val="center"/>
        <w:outlineLvl w:val="0"/>
        <w:rPr>
          <w:rFonts w:hint="eastAsia" w:ascii="宋体" w:hAnsi="宋体" w:eastAsia="宋体" w:cs="宋体"/>
          <w:b/>
          <w:i w:val="0"/>
          <w:iCs w:val="0"/>
          <w:color w:val="auto"/>
          <w:kern w:val="0"/>
          <w:sz w:val="28"/>
          <w:szCs w:val="28"/>
          <w:highlight w:val="none"/>
        </w:rPr>
      </w:pPr>
      <w:r>
        <w:rPr>
          <w:rFonts w:hint="eastAsia" w:ascii="宋体" w:hAnsi="宋体" w:eastAsia="宋体" w:cs="宋体"/>
          <w:b/>
          <w:i w:val="0"/>
          <w:iCs w:val="0"/>
          <w:color w:val="auto"/>
          <w:kern w:val="0"/>
          <w:sz w:val="28"/>
          <w:szCs w:val="28"/>
          <w:highlight w:val="none"/>
        </w:rPr>
        <w:t>目录</w:t>
      </w:r>
    </w:p>
    <w:p w14:paraId="611A9B05">
      <w:pPr>
        <w:numPr>
          <w:ilvl w:val="0"/>
          <w:numId w:val="4"/>
        </w:num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投标函</w:t>
      </w:r>
      <w:r>
        <w:rPr>
          <w:rFonts w:hint="eastAsia" w:ascii="宋体" w:hAnsi="宋体" w:eastAsia="宋体" w:cs="宋体"/>
          <w:i w:val="0"/>
          <w:iCs w:val="0"/>
          <w:color w:val="auto"/>
          <w:highlight w:val="none"/>
        </w:rPr>
        <w:t>…………………………………………………………………………………（页码）</w:t>
      </w:r>
    </w:p>
    <w:p w14:paraId="37849B33">
      <w:pPr>
        <w:numPr>
          <w:ilvl w:val="0"/>
          <w:numId w:val="0"/>
        </w:numPr>
        <w:snapToGrid w:val="0"/>
        <w:spacing w:line="360" w:lineRule="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（2）授权委托书或法定代表人（单位负责人、自然人本人）身份证明</w:t>
      </w:r>
      <w:r>
        <w:rPr>
          <w:rFonts w:hint="eastAsia" w:ascii="宋体" w:hAnsi="宋体" w:eastAsia="宋体" w:cs="宋体"/>
          <w:i w:val="0"/>
          <w:iCs w:val="0"/>
          <w:color w:val="auto"/>
          <w:highlight w:val="none"/>
        </w:rPr>
        <w:t>………（页码）</w:t>
      </w:r>
    </w:p>
    <w:p w14:paraId="12C390ED">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（3）分包意向协议</w:t>
      </w:r>
      <w:r>
        <w:rPr>
          <w:rFonts w:hint="eastAsia" w:ascii="宋体" w:hAnsi="宋体" w:eastAsia="宋体" w:cs="宋体"/>
          <w:i w:val="0"/>
          <w:iCs w:val="0"/>
          <w:color w:val="auto"/>
          <w:highlight w:val="none"/>
        </w:rPr>
        <w:t>…………………………………………………………………………（页码）</w:t>
      </w:r>
    </w:p>
    <w:p w14:paraId="73ABAAC1">
      <w:pPr>
        <w:snapToGrid w:val="0"/>
        <w:spacing w:line="360" w:lineRule="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（4）符合性审查资料</w:t>
      </w:r>
      <w:r>
        <w:rPr>
          <w:rFonts w:hint="eastAsia" w:ascii="宋体" w:hAnsi="宋体" w:eastAsia="宋体" w:cs="宋体"/>
          <w:i w:val="0"/>
          <w:iCs w:val="0"/>
          <w:color w:val="auto"/>
          <w:highlight w:val="none"/>
        </w:rPr>
        <w:t>………………………………………………………………………（页码）</w:t>
      </w:r>
    </w:p>
    <w:p w14:paraId="21C98A73">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（5）评标标准相应的商务技术资料</w:t>
      </w:r>
      <w:r>
        <w:rPr>
          <w:rFonts w:hint="eastAsia" w:ascii="宋体" w:hAnsi="宋体" w:eastAsia="宋体" w:cs="宋体"/>
          <w:i w:val="0"/>
          <w:iCs w:val="0"/>
          <w:color w:val="auto"/>
          <w:highlight w:val="none"/>
        </w:rPr>
        <w:t>………………………………………………………（页码）</w:t>
      </w:r>
    </w:p>
    <w:p w14:paraId="2EF5EFFF">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（6）投标标的清单</w:t>
      </w:r>
      <w:r>
        <w:rPr>
          <w:rFonts w:hint="eastAsia" w:ascii="宋体" w:hAnsi="宋体" w:eastAsia="宋体" w:cs="宋体"/>
          <w:i w:val="0"/>
          <w:iCs w:val="0"/>
          <w:color w:val="auto"/>
          <w:highlight w:val="none"/>
        </w:rPr>
        <w:t>……………………………………………………………………………（页码）</w:t>
      </w:r>
    </w:p>
    <w:p w14:paraId="164DDDFB">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（7）商务技术偏离表</w:t>
      </w:r>
      <w:r>
        <w:rPr>
          <w:rFonts w:hint="eastAsia" w:ascii="宋体" w:hAnsi="宋体" w:eastAsia="宋体" w:cs="宋体"/>
          <w:i w:val="0"/>
          <w:iCs w:val="0"/>
          <w:color w:val="auto"/>
          <w:highlight w:val="none"/>
        </w:rPr>
        <w:t>………………………………………………………………………（页码）</w:t>
      </w:r>
    </w:p>
    <w:p w14:paraId="2E77074A">
      <w:pPr>
        <w:snapToGrid w:val="0"/>
        <w:spacing w:line="360" w:lineRule="auto"/>
        <w:ind w:left="479" w:leftChars="228"/>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8</w:t>
      </w:r>
      <w:r>
        <w:rPr>
          <w:rFonts w:hint="eastAsia" w:ascii="宋体" w:hAnsi="宋体" w:eastAsia="宋体" w:cs="宋体"/>
          <w:i w:val="0"/>
          <w:iCs w:val="0"/>
          <w:color w:val="auto"/>
          <w:sz w:val="24"/>
          <w:highlight w:val="none"/>
          <w:lang w:val="zh-CN"/>
        </w:rPr>
        <w:t>）政府采购供应商廉洁自律承诺书</w:t>
      </w:r>
      <w:r>
        <w:rPr>
          <w:rFonts w:hint="eastAsia" w:ascii="宋体" w:hAnsi="宋体" w:eastAsia="宋体" w:cs="宋体"/>
          <w:i w:val="0"/>
          <w:iCs w:val="0"/>
          <w:color w:val="auto"/>
          <w:highlight w:val="none"/>
        </w:rPr>
        <w:t>…………………………………………………（页码）</w:t>
      </w:r>
    </w:p>
    <w:p w14:paraId="5378E41B">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5CAE1FE7">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3346380A">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5B7AAEA0">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4881F08A">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6FFAD690">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7617D374">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1C808C49">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17545B62">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3398C10E">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43D1C28F">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7F4306F9">
      <w:pPr>
        <w:snapToGrid w:val="0"/>
        <w:spacing w:line="360" w:lineRule="auto"/>
        <w:jc w:val="center"/>
        <w:rPr>
          <w:rFonts w:hint="eastAsia" w:ascii="宋体" w:hAnsi="宋体" w:eastAsia="宋体" w:cs="宋体"/>
          <w:b/>
          <w:i w:val="0"/>
          <w:iCs w:val="0"/>
          <w:color w:val="auto"/>
          <w:kern w:val="0"/>
          <w:sz w:val="32"/>
          <w:szCs w:val="32"/>
          <w:highlight w:val="none"/>
          <w:lang w:val="zh-CN"/>
        </w:rPr>
      </w:pPr>
    </w:p>
    <w:p w14:paraId="19D3DA11">
      <w:pPr>
        <w:rPr>
          <w:rFonts w:hint="eastAsia" w:ascii="宋体" w:hAnsi="宋体" w:eastAsia="宋体" w:cs="宋体"/>
          <w:b/>
          <w:i w:val="0"/>
          <w:iCs w:val="0"/>
          <w:color w:val="auto"/>
          <w:kern w:val="0"/>
          <w:sz w:val="32"/>
          <w:szCs w:val="32"/>
          <w:highlight w:val="none"/>
          <w:lang w:val="zh-CN"/>
        </w:rPr>
      </w:pPr>
    </w:p>
    <w:p w14:paraId="7EB3138E">
      <w:pPr>
        <w:widowControl/>
        <w:adjustRightInd/>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14:paraId="6C47CC70">
      <w:pPr>
        <w:snapToGrid w:val="0"/>
        <w:spacing w:line="360" w:lineRule="auto"/>
        <w:jc w:val="center"/>
        <w:outlineLvl w:val="0"/>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kern w:val="0"/>
          <w:sz w:val="32"/>
          <w:szCs w:val="32"/>
          <w:highlight w:val="none"/>
        </w:rPr>
        <w:t>一、投标</w:t>
      </w:r>
      <w:r>
        <w:rPr>
          <w:rFonts w:hint="eastAsia" w:ascii="宋体" w:hAnsi="宋体" w:eastAsia="宋体" w:cs="宋体"/>
          <w:b/>
          <w:i w:val="0"/>
          <w:iCs w:val="0"/>
          <w:color w:val="auto"/>
          <w:sz w:val="32"/>
          <w:szCs w:val="32"/>
          <w:highlight w:val="none"/>
        </w:rPr>
        <w:t>函</w:t>
      </w:r>
    </w:p>
    <w:p w14:paraId="1BAED121">
      <w:pPr>
        <w:snapToGrid w:val="0"/>
        <w:spacing w:line="360" w:lineRule="auto"/>
        <w:rPr>
          <w:rFonts w:hint="eastAsia" w:ascii="宋体" w:hAnsi="宋体" w:eastAsia="宋体" w:cs="宋体"/>
          <w:i w:val="0"/>
          <w:iCs w:val="0"/>
          <w:color w:val="auto"/>
          <w:sz w:val="24"/>
          <w:highlight w:val="none"/>
        </w:rPr>
      </w:pPr>
      <w:r>
        <w:rPr>
          <w:rFonts w:hint="eastAsia" w:ascii="宋体" w:hAnsi="宋体" w:cs="宋体"/>
          <w:i w:val="0"/>
          <w:iCs w:val="0"/>
          <w:color w:val="auto"/>
          <w:sz w:val="24"/>
          <w:highlight w:val="none"/>
          <w:lang w:eastAsia="zh-CN"/>
        </w:rPr>
        <w:t>杭州市拱墅区人民政府朝晖街道办事处</w:t>
      </w:r>
      <w:r>
        <w:rPr>
          <w:rFonts w:hint="eastAsia" w:ascii="宋体" w:hAnsi="宋体" w:eastAsia="宋体" w:cs="宋体"/>
          <w:i w:val="0"/>
          <w:iCs w:val="0"/>
          <w:color w:val="auto"/>
          <w:sz w:val="24"/>
          <w:highlight w:val="none"/>
        </w:rPr>
        <w:t>、</w:t>
      </w:r>
      <w:r>
        <w:rPr>
          <w:rFonts w:hint="eastAsia" w:ascii="宋体" w:hAnsi="宋体" w:cs="宋体"/>
          <w:i w:val="0"/>
          <w:iCs w:val="0"/>
          <w:color w:val="auto"/>
          <w:sz w:val="24"/>
          <w:highlight w:val="none"/>
          <w:lang w:eastAsia="zh-CN"/>
        </w:rPr>
        <w:t>浙江鸿昕项目管理有限公司</w:t>
      </w:r>
      <w:r>
        <w:rPr>
          <w:rFonts w:hint="eastAsia" w:ascii="宋体" w:hAnsi="宋体" w:eastAsia="宋体" w:cs="宋体"/>
          <w:i w:val="0"/>
          <w:iCs w:val="0"/>
          <w:color w:val="auto"/>
          <w:sz w:val="24"/>
          <w:highlight w:val="none"/>
        </w:rPr>
        <w:t>：</w:t>
      </w:r>
    </w:p>
    <w:p w14:paraId="1BC2F535">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我方参加你方组织的</w:t>
      </w:r>
      <w:r>
        <w:rPr>
          <w:rFonts w:hint="eastAsia" w:ascii="宋体" w:hAnsi="宋体" w:cs="宋体"/>
          <w:i w:val="0"/>
          <w:iCs w:val="0"/>
          <w:color w:val="auto"/>
          <w:sz w:val="24"/>
          <w:highlight w:val="none"/>
          <w:lang w:eastAsia="zh-CN"/>
        </w:rPr>
        <w:t>朝晖街道2024-2026年度数字城管“四个损坏”及环境整治长效管理代整治服务（含社区代整治）项目</w:t>
      </w:r>
      <w:r>
        <w:rPr>
          <w:rFonts w:hint="eastAsia" w:ascii="宋体" w:hAnsi="宋体" w:eastAsia="宋体" w:cs="宋体"/>
          <w:i w:val="0"/>
          <w:iCs w:val="0"/>
          <w:color w:val="auto"/>
          <w:sz w:val="24"/>
          <w:highlight w:val="none"/>
        </w:rPr>
        <w:t>【招标编号：</w:t>
      </w:r>
      <w:r>
        <w:rPr>
          <w:rFonts w:hint="eastAsia" w:ascii="宋体" w:hAnsi="宋体" w:cs="宋体"/>
          <w:i w:val="0"/>
          <w:iCs w:val="0"/>
          <w:color w:val="auto"/>
          <w:sz w:val="24"/>
          <w:highlight w:val="none"/>
          <w:lang w:eastAsia="zh-CN"/>
        </w:rPr>
        <w:t>ZJZFCG-JH2023-03</w:t>
      </w:r>
      <w:r>
        <w:rPr>
          <w:rFonts w:hint="eastAsia" w:ascii="宋体" w:hAnsi="宋体" w:eastAsia="宋体" w:cs="宋体"/>
          <w:i w:val="0"/>
          <w:iCs w:val="0"/>
          <w:color w:val="auto"/>
          <w:sz w:val="24"/>
          <w:highlight w:val="none"/>
        </w:rPr>
        <w:t>】招标的有关活动，并对此项目进行投标。为此：</w:t>
      </w:r>
    </w:p>
    <w:p w14:paraId="6D33D81E">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1、我方承诺投标有效期从提交投标文件的截止之日起</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天（不少于90天）</w:t>
      </w:r>
      <w:r>
        <w:rPr>
          <w:rFonts w:hint="eastAsia" w:ascii="宋体" w:hAnsi="宋体" w:eastAsia="宋体" w:cs="宋体"/>
          <w:i w:val="0"/>
          <w:iCs w:val="0"/>
          <w:color w:val="auto"/>
          <w:highlight w:val="none"/>
        </w:rPr>
        <w:t>，</w:t>
      </w:r>
      <w:r>
        <w:rPr>
          <w:rFonts w:hint="eastAsia" w:ascii="宋体" w:hAnsi="宋体" w:eastAsia="宋体" w:cs="宋体"/>
          <w:i w:val="0"/>
          <w:iCs w:val="0"/>
          <w:color w:val="auto"/>
          <w:sz w:val="24"/>
          <w:highlight w:val="none"/>
        </w:rPr>
        <w:t>本投标文件在投标有效期满之前均具有约束力。</w:t>
      </w:r>
    </w:p>
    <w:p w14:paraId="00EC02FF">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2、我方的投标文件包括以下内容：</w:t>
      </w:r>
    </w:p>
    <w:p w14:paraId="392F5407">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2.1资格文件：</w:t>
      </w:r>
    </w:p>
    <w:p w14:paraId="0FA13622">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2.1.1承诺函；</w:t>
      </w:r>
    </w:p>
    <w:p w14:paraId="1A07B711">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2.1.2</w:t>
      </w:r>
      <w:r>
        <w:rPr>
          <w:rFonts w:hint="eastAsia" w:ascii="宋体" w:hAnsi="宋体" w:eastAsia="宋体" w:cs="宋体"/>
          <w:i w:val="0"/>
          <w:iCs w:val="0"/>
          <w:snapToGrid w:val="0"/>
          <w:color w:val="auto"/>
          <w:kern w:val="28"/>
          <w:sz w:val="24"/>
          <w:szCs w:val="20"/>
          <w:highlight w:val="none"/>
        </w:rPr>
        <w:t>联合协议</w:t>
      </w:r>
      <w:bookmarkStart w:id="394" w:name="_Hlk101257010"/>
      <w:r>
        <w:rPr>
          <w:rFonts w:hint="eastAsia" w:ascii="宋体" w:hAnsi="宋体" w:eastAsia="宋体" w:cs="宋体"/>
          <w:i w:val="0"/>
          <w:iCs w:val="0"/>
          <w:color w:val="auto"/>
          <w:sz w:val="24"/>
          <w:highlight w:val="none"/>
        </w:rPr>
        <w:t>（如果有)</w:t>
      </w:r>
      <w:bookmarkEnd w:id="394"/>
      <w:r>
        <w:rPr>
          <w:rFonts w:hint="eastAsia" w:ascii="宋体" w:hAnsi="宋体" w:eastAsia="宋体" w:cs="宋体"/>
          <w:i w:val="0"/>
          <w:iCs w:val="0"/>
          <w:snapToGrid w:val="0"/>
          <w:color w:val="auto"/>
          <w:kern w:val="28"/>
          <w:sz w:val="24"/>
          <w:szCs w:val="20"/>
          <w:highlight w:val="none"/>
        </w:rPr>
        <w:t>；</w:t>
      </w:r>
    </w:p>
    <w:p w14:paraId="4102FD5A">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2.1.3落实政府采购政策需满足的资格要求（如果有）；</w:t>
      </w:r>
    </w:p>
    <w:p w14:paraId="0048DCDB">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2.1.4本项目的特定资格要求（如果有)。</w:t>
      </w:r>
    </w:p>
    <w:p w14:paraId="23B9994F">
      <w:pPr>
        <w:snapToGrid w:val="0"/>
        <w:spacing w:line="360" w:lineRule="auto"/>
        <w:ind w:left="210" w:leftChars="100" w:firstLine="480" w:firstLineChars="200"/>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 xml:space="preserve"> </w:t>
      </w:r>
      <w:r>
        <w:rPr>
          <w:rFonts w:hint="eastAsia" w:ascii="宋体" w:hAnsi="宋体" w:eastAsia="宋体" w:cs="宋体"/>
          <w:i w:val="0"/>
          <w:iCs w:val="0"/>
          <w:color w:val="auto"/>
          <w:sz w:val="24"/>
          <w:highlight w:val="none"/>
        </w:rPr>
        <w:t>商务技术</w:t>
      </w:r>
      <w:r>
        <w:rPr>
          <w:rFonts w:hint="eastAsia" w:ascii="宋体" w:hAnsi="宋体" w:eastAsia="宋体" w:cs="宋体"/>
          <w:i w:val="0"/>
          <w:iCs w:val="0"/>
          <w:color w:val="auto"/>
          <w:sz w:val="24"/>
          <w:highlight w:val="none"/>
          <w:lang w:val="zh-CN"/>
        </w:rPr>
        <w:t>文件：</w:t>
      </w:r>
    </w:p>
    <w:p w14:paraId="6D976B47">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2.2.1投标函；</w:t>
      </w:r>
      <w:r>
        <w:rPr>
          <w:rFonts w:hint="eastAsia" w:ascii="宋体" w:hAnsi="宋体" w:eastAsia="宋体" w:cs="宋体"/>
          <w:i w:val="0"/>
          <w:iCs w:val="0"/>
          <w:color w:val="auto"/>
          <w:sz w:val="24"/>
          <w:highlight w:val="none"/>
          <w:lang w:val="zh-CN"/>
        </w:rPr>
        <w:t xml:space="preserve"> </w:t>
      </w:r>
    </w:p>
    <w:p w14:paraId="7CA36378">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2.2.2授权委托书或法定代表人（单位负责人）身份证明；</w:t>
      </w:r>
    </w:p>
    <w:p w14:paraId="66F71A1F">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2.2.3分包意向协议（如果有)；</w:t>
      </w:r>
    </w:p>
    <w:p w14:paraId="573D81AA">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2.2.4符合性审查资料；</w:t>
      </w:r>
    </w:p>
    <w:p w14:paraId="4C3B6833">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2.2.5评标标准相应的商务技术资料；</w:t>
      </w:r>
    </w:p>
    <w:p w14:paraId="789AB1EE">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2.2.6投标标的清单；</w:t>
      </w:r>
    </w:p>
    <w:p w14:paraId="153A7672">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2.2.7商务技术偏离表；</w:t>
      </w:r>
    </w:p>
    <w:p w14:paraId="2C6049CB">
      <w:pPr>
        <w:snapToGrid w:val="0"/>
        <w:spacing w:line="360" w:lineRule="auto"/>
        <w:ind w:left="420" w:leftChars="200" w:firstLine="480" w:firstLineChars="200"/>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8</w:t>
      </w:r>
      <w:r>
        <w:rPr>
          <w:rFonts w:hint="eastAsia" w:ascii="宋体" w:hAnsi="宋体" w:eastAsia="宋体" w:cs="宋体"/>
          <w:i w:val="0"/>
          <w:iCs w:val="0"/>
          <w:color w:val="auto"/>
          <w:sz w:val="24"/>
          <w:highlight w:val="none"/>
          <w:lang w:val="zh-CN"/>
        </w:rPr>
        <w:t>政府采购供应商廉洁自律承诺书；</w:t>
      </w:r>
    </w:p>
    <w:p w14:paraId="3D6A2DBE">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3报价文件</w:t>
      </w:r>
    </w:p>
    <w:p w14:paraId="5DAD7F3B">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2.3.1开标一览表（报价表）；</w:t>
      </w:r>
    </w:p>
    <w:p w14:paraId="06A1EC55">
      <w:pPr>
        <w:snapToGrid w:val="0"/>
        <w:spacing w:line="360" w:lineRule="auto"/>
        <w:ind w:left="420" w:leftChars="2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2.3.2中小企业声明函（如果有）。</w:t>
      </w:r>
    </w:p>
    <w:p w14:paraId="7483A331">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3、我方承诺除商务技术偏离表列出的偏离外，我方响应招标文件的全部要求。</w:t>
      </w:r>
    </w:p>
    <w:p w14:paraId="31DBAF9D">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4、如我方中标，我方承诺：</w:t>
      </w:r>
    </w:p>
    <w:p w14:paraId="59BFCAAD">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4.1在收到中标通知书后，在中标通知书规定的期限内与你方签订合同； </w:t>
      </w:r>
    </w:p>
    <w:p w14:paraId="12ACFBE2">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4.2在签订合同时不向你方提出附加条件； </w:t>
      </w:r>
    </w:p>
    <w:p w14:paraId="46C4B942">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4.3按照招标文件要求提交履约保证金； </w:t>
      </w:r>
    </w:p>
    <w:p w14:paraId="55E5EB6A">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4.4在合同约定的期限内完成合同规定的全部义务。 </w:t>
      </w:r>
    </w:p>
    <w:p w14:paraId="1EF56A48">
      <w:pPr>
        <w:snapToGrid w:val="0"/>
        <w:spacing w:line="360" w:lineRule="auto"/>
        <w:ind w:left="210" w:leftChars="10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5、其他补充说明: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w:t>
      </w:r>
    </w:p>
    <w:p w14:paraId="6C5E4130">
      <w:pPr>
        <w:spacing w:line="360" w:lineRule="auto"/>
        <w:ind w:firstLine="3600" w:firstLineChars="15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投标人名称（电子签名）：                          </w:t>
      </w:r>
    </w:p>
    <w:p w14:paraId="7814D8D1">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日期：  年   月   日</w:t>
      </w:r>
    </w:p>
    <w:p w14:paraId="16026686">
      <w:pPr>
        <w:snapToGrid w:val="0"/>
        <w:spacing w:line="360" w:lineRule="auto"/>
        <w:ind w:left="420" w:leftChars="200" w:firstLine="4200" w:firstLineChars="1750"/>
        <w:rPr>
          <w:rFonts w:hint="eastAsia" w:ascii="宋体" w:hAnsi="宋体" w:eastAsia="宋体" w:cs="宋体"/>
          <w:i w:val="0"/>
          <w:iCs w:val="0"/>
          <w:color w:val="auto"/>
          <w:kern w:val="0"/>
          <w:sz w:val="24"/>
          <w:highlight w:val="none"/>
          <w:u w:val="single"/>
        </w:rPr>
      </w:pPr>
    </w:p>
    <w:p w14:paraId="5FDBCE7C">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3CE34E9E">
      <w:pPr>
        <w:snapToGrid w:val="0"/>
        <w:spacing w:line="360" w:lineRule="auto"/>
        <w:jc w:val="center"/>
        <w:rPr>
          <w:rFonts w:hint="eastAsia" w:ascii="宋体" w:hAnsi="宋体" w:eastAsia="宋体" w:cs="宋体"/>
          <w:b/>
          <w:i w:val="0"/>
          <w:iCs w:val="0"/>
          <w:color w:val="auto"/>
          <w:kern w:val="0"/>
          <w:sz w:val="32"/>
          <w:szCs w:val="32"/>
          <w:highlight w:val="none"/>
        </w:rPr>
      </w:pPr>
    </w:p>
    <w:p w14:paraId="48C26599">
      <w:pPr>
        <w:snapToGrid w:val="0"/>
        <w:spacing w:line="360" w:lineRule="auto"/>
        <w:rPr>
          <w:rFonts w:hint="eastAsia" w:ascii="宋体" w:hAnsi="宋体" w:eastAsia="宋体" w:cs="宋体"/>
          <w:i w:val="0"/>
          <w:iCs w:val="0"/>
          <w:color w:val="auto"/>
          <w:sz w:val="24"/>
          <w:highlight w:val="none"/>
        </w:rPr>
      </w:pPr>
    </w:p>
    <w:p w14:paraId="7EB01722">
      <w:pPr>
        <w:jc w:val="center"/>
        <w:rPr>
          <w:rFonts w:hint="eastAsia" w:ascii="宋体" w:hAnsi="宋体" w:eastAsia="宋体" w:cs="宋体"/>
          <w:b/>
          <w:i w:val="0"/>
          <w:iCs w:val="0"/>
          <w:color w:val="auto"/>
          <w:kern w:val="0"/>
          <w:sz w:val="32"/>
          <w:szCs w:val="32"/>
          <w:highlight w:val="none"/>
        </w:rPr>
      </w:pPr>
    </w:p>
    <w:p w14:paraId="3241825A">
      <w:pPr>
        <w:jc w:val="center"/>
        <w:rPr>
          <w:rFonts w:hint="eastAsia" w:ascii="宋体" w:hAnsi="宋体" w:eastAsia="宋体" w:cs="宋体"/>
          <w:b/>
          <w:i w:val="0"/>
          <w:iCs w:val="0"/>
          <w:color w:val="auto"/>
          <w:kern w:val="0"/>
          <w:sz w:val="32"/>
          <w:szCs w:val="32"/>
          <w:highlight w:val="none"/>
        </w:rPr>
      </w:pPr>
    </w:p>
    <w:p w14:paraId="31F35DBE">
      <w:pPr>
        <w:jc w:val="center"/>
        <w:rPr>
          <w:rFonts w:hint="eastAsia" w:ascii="宋体" w:hAnsi="宋体" w:eastAsia="宋体" w:cs="宋体"/>
          <w:b/>
          <w:i w:val="0"/>
          <w:iCs w:val="0"/>
          <w:color w:val="auto"/>
          <w:kern w:val="0"/>
          <w:sz w:val="32"/>
          <w:szCs w:val="32"/>
          <w:highlight w:val="none"/>
        </w:rPr>
      </w:pPr>
    </w:p>
    <w:p w14:paraId="6781E455">
      <w:pPr>
        <w:jc w:val="center"/>
        <w:rPr>
          <w:rFonts w:hint="eastAsia" w:ascii="宋体" w:hAnsi="宋体" w:eastAsia="宋体" w:cs="宋体"/>
          <w:b/>
          <w:i w:val="0"/>
          <w:iCs w:val="0"/>
          <w:color w:val="auto"/>
          <w:kern w:val="0"/>
          <w:sz w:val="32"/>
          <w:szCs w:val="32"/>
          <w:highlight w:val="none"/>
        </w:rPr>
      </w:pPr>
    </w:p>
    <w:p w14:paraId="036CA07A">
      <w:pPr>
        <w:jc w:val="center"/>
        <w:rPr>
          <w:rFonts w:hint="eastAsia" w:ascii="宋体" w:hAnsi="宋体" w:eastAsia="宋体" w:cs="宋体"/>
          <w:b/>
          <w:i w:val="0"/>
          <w:iCs w:val="0"/>
          <w:color w:val="auto"/>
          <w:kern w:val="0"/>
          <w:sz w:val="32"/>
          <w:szCs w:val="32"/>
          <w:highlight w:val="none"/>
        </w:rPr>
      </w:pPr>
    </w:p>
    <w:p w14:paraId="06E3E0DE">
      <w:pPr>
        <w:jc w:val="center"/>
        <w:rPr>
          <w:rFonts w:hint="eastAsia" w:ascii="宋体" w:hAnsi="宋体" w:eastAsia="宋体" w:cs="宋体"/>
          <w:b/>
          <w:i w:val="0"/>
          <w:iCs w:val="0"/>
          <w:color w:val="auto"/>
          <w:kern w:val="0"/>
          <w:sz w:val="32"/>
          <w:szCs w:val="32"/>
          <w:highlight w:val="none"/>
        </w:rPr>
      </w:pPr>
    </w:p>
    <w:p w14:paraId="559F1C2A">
      <w:pPr>
        <w:jc w:val="center"/>
        <w:rPr>
          <w:rFonts w:hint="eastAsia" w:ascii="宋体" w:hAnsi="宋体" w:eastAsia="宋体" w:cs="宋体"/>
          <w:b/>
          <w:i w:val="0"/>
          <w:iCs w:val="0"/>
          <w:color w:val="auto"/>
          <w:kern w:val="0"/>
          <w:sz w:val="32"/>
          <w:szCs w:val="32"/>
          <w:highlight w:val="none"/>
        </w:rPr>
      </w:pPr>
    </w:p>
    <w:p w14:paraId="6CBC77E7">
      <w:pPr>
        <w:jc w:val="center"/>
        <w:rPr>
          <w:rFonts w:hint="eastAsia" w:ascii="宋体" w:hAnsi="宋体" w:eastAsia="宋体" w:cs="宋体"/>
          <w:b/>
          <w:i w:val="0"/>
          <w:iCs w:val="0"/>
          <w:color w:val="auto"/>
          <w:kern w:val="0"/>
          <w:sz w:val="32"/>
          <w:szCs w:val="32"/>
          <w:highlight w:val="none"/>
        </w:rPr>
      </w:pPr>
    </w:p>
    <w:p w14:paraId="03506A98">
      <w:pPr>
        <w:jc w:val="center"/>
        <w:rPr>
          <w:rFonts w:hint="eastAsia" w:ascii="宋体" w:hAnsi="宋体" w:eastAsia="宋体" w:cs="宋体"/>
          <w:b/>
          <w:i w:val="0"/>
          <w:iCs w:val="0"/>
          <w:color w:val="auto"/>
          <w:kern w:val="0"/>
          <w:sz w:val="32"/>
          <w:szCs w:val="32"/>
          <w:highlight w:val="none"/>
        </w:rPr>
      </w:pPr>
    </w:p>
    <w:p w14:paraId="64569FEA">
      <w:pPr>
        <w:jc w:val="center"/>
        <w:rPr>
          <w:rFonts w:hint="eastAsia" w:ascii="宋体" w:hAnsi="宋体" w:eastAsia="宋体" w:cs="宋体"/>
          <w:b/>
          <w:i w:val="0"/>
          <w:iCs w:val="0"/>
          <w:color w:val="auto"/>
          <w:kern w:val="0"/>
          <w:sz w:val="32"/>
          <w:szCs w:val="32"/>
          <w:highlight w:val="none"/>
        </w:rPr>
      </w:pPr>
    </w:p>
    <w:p w14:paraId="18333D81">
      <w:pPr>
        <w:jc w:val="center"/>
        <w:rPr>
          <w:rFonts w:hint="eastAsia" w:ascii="宋体" w:hAnsi="宋体" w:eastAsia="宋体" w:cs="宋体"/>
          <w:b/>
          <w:i w:val="0"/>
          <w:iCs w:val="0"/>
          <w:color w:val="auto"/>
          <w:kern w:val="0"/>
          <w:sz w:val="32"/>
          <w:szCs w:val="32"/>
          <w:highlight w:val="none"/>
        </w:rPr>
      </w:pPr>
    </w:p>
    <w:p w14:paraId="06BD9D57">
      <w:pPr>
        <w:jc w:val="center"/>
        <w:rPr>
          <w:rFonts w:hint="eastAsia" w:ascii="宋体" w:hAnsi="宋体" w:eastAsia="宋体" w:cs="宋体"/>
          <w:b/>
          <w:i w:val="0"/>
          <w:iCs w:val="0"/>
          <w:color w:val="auto"/>
          <w:kern w:val="0"/>
          <w:sz w:val="32"/>
          <w:szCs w:val="32"/>
          <w:highlight w:val="none"/>
        </w:rPr>
      </w:pPr>
    </w:p>
    <w:p w14:paraId="53ABAD9B">
      <w:pPr>
        <w:jc w:val="center"/>
        <w:rPr>
          <w:rFonts w:hint="eastAsia" w:ascii="宋体" w:hAnsi="宋体" w:eastAsia="宋体" w:cs="宋体"/>
          <w:b/>
          <w:i w:val="0"/>
          <w:iCs w:val="0"/>
          <w:color w:val="auto"/>
          <w:kern w:val="0"/>
          <w:sz w:val="32"/>
          <w:szCs w:val="32"/>
          <w:highlight w:val="none"/>
        </w:rPr>
      </w:pPr>
    </w:p>
    <w:p w14:paraId="77ABADBF">
      <w:pPr>
        <w:jc w:val="center"/>
        <w:rPr>
          <w:rFonts w:hint="eastAsia" w:ascii="宋体" w:hAnsi="宋体" w:eastAsia="宋体" w:cs="宋体"/>
          <w:b/>
          <w:i w:val="0"/>
          <w:iCs w:val="0"/>
          <w:color w:val="auto"/>
          <w:kern w:val="0"/>
          <w:sz w:val="32"/>
          <w:szCs w:val="32"/>
          <w:highlight w:val="none"/>
        </w:rPr>
      </w:pPr>
    </w:p>
    <w:p w14:paraId="63C79E3E">
      <w:pPr>
        <w:jc w:val="center"/>
        <w:rPr>
          <w:rFonts w:hint="eastAsia" w:ascii="宋体" w:hAnsi="宋体" w:eastAsia="宋体" w:cs="宋体"/>
          <w:b/>
          <w:i w:val="0"/>
          <w:iCs w:val="0"/>
          <w:color w:val="auto"/>
          <w:kern w:val="0"/>
          <w:sz w:val="32"/>
          <w:szCs w:val="32"/>
          <w:highlight w:val="none"/>
        </w:rPr>
      </w:pPr>
    </w:p>
    <w:p w14:paraId="73106266">
      <w:pPr>
        <w:jc w:val="center"/>
        <w:rPr>
          <w:rFonts w:hint="eastAsia" w:ascii="宋体" w:hAnsi="宋体" w:eastAsia="宋体" w:cs="宋体"/>
          <w:b/>
          <w:i w:val="0"/>
          <w:iCs w:val="0"/>
          <w:color w:val="auto"/>
          <w:kern w:val="0"/>
          <w:sz w:val="32"/>
          <w:szCs w:val="32"/>
          <w:highlight w:val="none"/>
        </w:rPr>
      </w:pPr>
    </w:p>
    <w:p w14:paraId="4469CE0C">
      <w:pPr>
        <w:jc w:val="center"/>
        <w:rPr>
          <w:rFonts w:hint="eastAsia" w:ascii="宋体" w:hAnsi="宋体" w:eastAsia="宋体" w:cs="宋体"/>
          <w:b/>
          <w:i w:val="0"/>
          <w:iCs w:val="0"/>
          <w:color w:val="auto"/>
          <w:kern w:val="0"/>
          <w:sz w:val="32"/>
          <w:szCs w:val="32"/>
          <w:highlight w:val="none"/>
        </w:rPr>
      </w:pPr>
    </w:p>
    <w:p w14:paraId="7F4AC0A1">
      <w:pPr>
        <w:jc w:val="center"/>
        <w:rPr>
          <w:rFonts w:hint="eastAsia" w:ascii="宋体" w:hAnsi="宋体" w:eastAsia="宋体" w:cs="宋体"/>
          <w:b/>
          <w:i w:val="0"/>
          <w:iCs w:val="0"/>
          <w:color w:val="auto"/>
          <w:kern w:val="0"/>
          <w:sz w:val="32"/>
          <w:szCs w:val="32"/>
          <w:highlight w:val="none"/>
        </w:rPr>
      </w:pPr>
    </w:p>
    <w:p w14:paraId="531A3619">
      <w:pPr>
        <w:jc w:val="center"/>
        <w:rPr>
          <w:rFonts w:hint="eastAsia" w:ascii="宋体" w:hAnsi="宋体" w:eastAsia="宋体" w:cs="宋体"/>
          <w:b/>
          <w:i w:val="0"/>
          <w:iCs w:val="0"/>
          <w:color w:val="auto"/>
          <w:kern w:val="0"/>
          <w:sz w:val="32"/>
          <w:szCs w:val="32"/>
          <w:highlight w:val="none"/>
        </w:rPr>
      </w:pPr>
    </w:p>
    <w:p w14:paraId="2A5EE4C9">
      <w:pPr>
        <w:jc w:val="center"/>
        <w:rPr>
          <w:rFonts w:hint="eastAsia" w:ascii="宋体" w:hAnsi="宋体" w:eastAsia="宋体" w:cs="宋体"/>
          <w:b/>
          <w:i w:val="0"/>
          <w:iCs w:val="0"/>
          <w:color w:val="auto"/>
          <w:kern w:val="0"/>
          <w:sz w:val="32"/>
          <w:szCs w:val="32"/>
          <w:highlight w:val="none"/>
        </w:rPr>
      </w:pPr>
    </w:p>
    <w:p w14:paraId="54182434">
      <w:pPr>
        <w:pStyle w:val="3"/>
        <w:rPr>
          <w:rFonts w:hint="eastAsia" w:ascii="宋体" w:hAnsi="宋体" w:eastAsia="宋体" w:cs="宋体"/>
          <w:i w:val="0"/>
          <w:iCs w:val="0"/>
          <w:color w:val="auto"/>
          <w:highlight w:val="none"/>
          <w:lang w:val="en-US"/>
        </w:rPr>
      </w:pPr>
    </w:p>
    <w:p w14:paraId="3BD25839">
      <w:pPr>
        <w:jc w:val="center"/>
        <w:rPr>
          <w:rFonts w:hint="eastAsia" w:ascii="宋体" w:hAnsi="宋体" w:eastAsia="宋体" w:cs="宋体"/>
          <w:b/>
          <w:i w:val="0"/>
          <w:iCs w:val="0"/>
          <w:color w:val="auto"/>
          <w:kern w:val="0"/>
          <w:sz w:val="32"/>
          <w:szCs w:val="32"/>
          <w:highlight w:val="none"/>
        </w:rPr>
      </w:pPr>
    </w:p>
    <w:p w14:paraId="135C684C">
      <w:pPr>
        <w:jc w:val="center"/>
        <w:rPr>
          <w:rFonts w:hint="eastAsia" w:ascii="宋体" w:hAnsi="宋体" w:eastAsia="宋体" w:cs="宋体"/>
          <w:b/>
          <w:i w:val="0"/>
          <w:iCs w:val="0"/>
          <w:color w:val="auto"/>
          <w:kern w:val="0"/>
          <w:sz w:val="32"/>
          <w:szCs w:val="32"/>
          <w:highlight w:val="none"/>
        </w:rPr>
      </w:pPr>
    </w:p>
    <w:p w14:paraId="23E2296E">
      <w:pPr>
        <w:pStyle w:val="23"/>
        <w:rPr>
          <w:rFonts w:hint="eastAsia" w:ascii="宋体" w:hAnsi="宋体" w:eastAsia="宋体" w:cs="宋体"/>
          <w:b/>
          <w:i w:val="0"/>
          <w:iCs w:val="0"/>
          <w:color w:val="auto"/>
          <w:kern w:val="0"/>
          <w:sz w:val="32"/>
          <w:szCs w:val="32"/>
          <w:highlight w:val="none"/>
        </w:rPr>
      </w:pPr>
    </w:p>
    <w:p w14:paraId="38D60C95">
      <w:pPr>
        <w:pStyle w:val="24"/>
        <w:rPr>
          <w:rFonts w:hint="eastAsia" w:ascii="宋体" w:hAnsi="宋体" w:eastAsia="宋体" w:cs="宋体"/>
          <w:b/>
          <w:i w:val="0"/>
          <w:iCs w:val="0"/>
          <w:color w:val="auto"/>
          <w:kern w:val="0"/>
          <w:sz w:val="32"/>
          <w:szCs w:val="32"/>
          <w:highlight w:val="none"/>
        </w:rPr>
      </w:pPr>
    </w:p>
    <w:p w14:paraId="115B00ED">
      <w:pPr>
        <w:jc w:val="center"/>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二、授权委托书或法定代表人（单位负责人、自然人本人）身份证明</w:t>
      </w:r>
    </w:p>
    <w:p w14:paraId="4986DCB0">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14:paraId="6D7AF708">
      <w:pPr>
        <w:snapToGrid w:val="0"/>
        <w:spacing w:line="360" w:lineRule="auto"/>
        <w:jc w:val="center"/>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lang w:val="zh-CN"/>
        </w:rPr>
        <w:t>授权委托书（适用于非联合体投标）</w:t>
      </w:r>
    </w:p>
    <w:p w14:paraId="36078431">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cs="宋体"/>
          <w:i w:val="0"/>
          <w:iCs w:val="0"/>
          <w:color w:val="auto"/>
          <w:sz w:val="24"/>
          <w:highlight w:val="none"/>
          <w:lang w:eastAsia="zh-CN"/>
        </w:rPr>
        <w:t>杭州市拱墅区人民政府朝晖街道办事处</w:t>
      </w:r>
      <w:r>
        <w:rPr>
          <w:rFonts w:hint="eastAsia" w:ascii="宋体" w:hAnsi="宋体" w:eastAsia="宋体" w:cs="宋体"/>
          <w:i w:val="0"/>
          <w:iCs w:val="0"/>
          <w:color w:val="auto"/>
          <w:sz w:val="24"/>
          <w:highlight w:val="none"/>
        </w:rPr>
        <w:t>、</w:t>
      </w:r>
      <w:r>
        <w:rPr>
          <w:rFonts w:hint="eastAsia" w:ascii="宋体" w:hAnsi="宋体" w:cs="宋体"/>
          <w:i w:val="0"/>
          <w:iCs w:val="0"/>
          <w:color w:val="auto"/>
          <w:sz w:val="24"/>
          <w:highlight w:val="none"/>
          <w:lang w:eastAsia="zh-CN"/>
        </w:rPr>
        <w:t>浙江鸿昕项目管理有限公司</w:t>
      </w:r>
      <w:r>
        <w:rPr>
          <w:rFonts w:hint="eastAsia" w:ascii="宋体" w:hAnsi="宋体" w:eastAsia="宋体" w:cs="宋体"/>
          <w:i w:val="0"/>
          <w:iCs w:val="0"/>
          <w:color w:val="auto"/>
          <w:kern w:val="0"/>
          <w:sz w:val="24"/>
          <w:highlight w:val="none"/>
          <w:lang w:val="zh-CN"/>
        </w:rPr>
        <w:t>：</w:t>
      </w:r>
    </w:p>
    <w:p w14:paraId="3436648D">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cs="宋体"/>
          <w:i w:val="0"/>
          <w:iCs w:val="0"/>
          <w:color w:val="auto"/>
          <w:sz w:val="24"/>
          <w:highlight w:val="none"/>
          <w:lang w:eastAsia="zh-CN"/>
        </w:rPr>
        <w:t>朝晖街道2024-2026年度数字城管“四个损坏”及环境整治长效管理代整治服务（含社区代整治）项目</w:t>
      </w:r>
      <w:r>
        <w:rPr>
          <w:rFonts w:hint="eastAsia" w:ascii="宋体" w:hAnsi="宋体" w:eastAsia="宋体" w:cs="宋体"/>
          <w:i w:val="0"/>
          <w:iCs w:val="0"/>
          <w:color w:val="auto"/>
          <w:sz w:val="24"/>
          <w:highlight w:val="none"/>
        </w:rPr>
        <w:t>【招标编号：</w:t>
      </w:r>
      <w:r>
        <w:rPr>
          <w:rFonts w:hint="eastAsia" w:ascii="宋体" w:hAnsi="宋体" w:cs="宋体"/>
          <w:i w:val="0"/>
          <w:iCs w:val="0"/>
          <w:color w:val="auto"/>
          <w:sz w:val="24"/>
          <w:highlight w:val="none"/>
          <w:lang w:eastAsia="zh-CN"/>
        </w:rPr>
        <w:t>ZJZFCG-JH2023-03</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政府采购投标的一切事项，其法律后果由我方承担。</w:t>
      </w:r>
    </w:p>
    <w:p w14:paraId="39C02467">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委托期限</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自</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日起至</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日止。</w:t>
      </w:r>
    </w:p>
    <w:p w14:paraId="41D63E48">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特此告知。</w:t>
      </w:r>
    </w:p>
    <w:p w14:paraId="1B4F958D">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投标人名称(电子签名)：</w:t>
      </w:r>
    </w:p>
    <w:p w14:paraId="04C942CE">
      <w:pPr>
        <w:snapToGrid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签发日期：  年  月   日</w:t>
      </w:r>
    </w:p>
    <w:p w14:paraId="7F317A8F">
      <w:pPr>
        <w:snapToGrid w:val="0"/>
        <w:spacing w:line="360" w:lineRule="auto"/>
        <w:rPr>
          <w:rFonts w:hint="eastAsia" w:ascii="宋体" w:hAnsi="宋体" w:eastAsia="宋体" w:cs="宋体"/>
          <w:i w:val="0"/>
          <w:iCs w:val="0"/>
          <w:color w:val="auto"/>
          <w:sz w:val="24"/>
          <w:highlight w:val="none"/>
        </w:rPr>
      </w:pPr>
    </w:p>
    <w:p w14:paraId="4FED810F">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zh-CN"/>
        </w:rPr>
        <w:t>授权委托书（适用于联合体投标）</w:t>
      </w:r>
    </w:p>
    <w:p w14:paraId="089FE944">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cs="宋体"/>
          <w:i w:val="0"/>
          <w:iCs w:val="0"/>
          <w:color w:val="auto"/>
          <w:sz w:val="24"/>
          <w:highlight w:val="none"/>
          <w:lang w:eastAsia="zh-CN"/>
        </w:rPr>
        <w:t>杭州市拱墅区人民政府朝晖街道办事处</w:t>
      </w:r>
      <w:r>
        <w:rPr>
          <w:rFonts w:hint="eastAsia" w:ascii="宋体" w:hAnsi="宋体" w:eastAsia="宋体" w:cs="宋体"/>
          <w:i w:val="0"/>
          <w:iCs w:val="0"/>
          <w:color w:val="auto"/>
          <w:sz w:val="24"/>
          <w:highlight w:val="none"/>
        </w:rPr>
        <w:t>、</w:t>
      </w:r>
      <w:r>
        <w:rPr>
          <w:rFonts w:hint="eastAsia" w:ascii="宋体" w:hAnsi="宋体" w:cs="宋体"/>
          <w:i w:val="0"/>
          <w:iCs w:val="0"/>
          <w:color w:val="auto"/>
          <w:sz w:val="24"/>
          <w:highlight w:val="none"/>
          <w:lang w:eastAsia="zh-CN"/>
        </w:rPr>
        <w:t>浙江鸿昕项目管理有限公司</w:t>
      </w:r>
      <w:r>
        <w:rPr>
          <w:rFonts w:hint="eastAsia" w:ascii="宋体" w:hAnsi="宋体" w:eastAsia="宋体" w:cs="宋体"/>
          <w:i w:val="0"/>
          <w:iCs w:val="0"/>
          <w:color w:val="auto"/>
          <w:kern w:val="0"/>
          <w:sz w:val="24"/>
          <w:highlight w:val="none"/>
          <w:lang w:val="zh-CN"/>
        </w:rPr>
        <w:t>：</w:t>
      </w:r>
    </w:p>
    <w:p w14:paraId="08E7BCA9">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cs="宋体"/>
          <w:i w:val="0"/>
          <w:iCs w:val="0"/>
          <w:color w:val="auto"/>
          <w:sz w:val="24"/>
          <w:highlight w:val="none"/>
          <w:lang w:eastAsia="zh-CN"/>
        </w:rPr>
        <w:t>朝晖街道2024-2026年度数字城管“四个损坏”及环境整治长效管理代整治服务（含社区代整治）项目</w:t>
      </w:r>
      <w:r>
        <w:rPr>
          <w:rFonts w:hint="eastAsia" w:ascii="宋体" w:hAnsi="宋体" w:eastAsia="宋体" w:cs="宋体"/>
          <w:i w:val="0"/>
          <w:iCs w:val="0"/>
          <w:color w:val="auto"/>
          <w:sz w:val="24"/>
          <w:highlight w:val="none"/>
        </w:rPr>
        <w:t>【招标编号：</w:t>
      </w:r>
      <w:r>
        <w:rPr>
          <w:rFonts w:hint="eastAsia" w:ascii="宋体" w:hAnsi="宋体" w:cs="宋体"/>
          <w:i w:val="0"/>
          <w:iCs w:val="0"/>
          <w:color w:val="auto"/>
          <w:sz w:val="24"/>
          <w:highlight w:val="none"/>
          <w:lang w:eastAsia="zh-CN"/>
        </w:rPr>
        <w:t>ZJZFCG-JH2023-03</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政府采购投标的一切事项，其法律后果由我方承担。</w:t>
      </w:r>
    </w:p>
    <w:p w14:paraId="5979A575">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委托期限</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自</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日起至</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日止。</w:t>
      </w:r>
    </w:p>
    <w:p w14:paraId="0DB0E12F">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特此告知。</w:t>
      </w:r>
    </w:p>
    <w:p w14:paraId="256C1659">
      <w:pPr>
        <w:jc w:val="center"/>
        <w:rPr>
          <w:rFonts w:hint="eastAsia" w:ascii="宋体" w:hAnsi="宋体" w:eastAsia="宋体" w:cs="宋体"/>
          <w:b/>
          <w:i w:val="0"/>
          <w:iCs w:val="0"/>
          <w:color w:val="auto"/>
          <w:kern w:val="0"/>
          <w:sz w:val="32"/>
          <w:szCs w:val="32"/>
          <w:highlight w:val="none"/>
        </w:rPr>
      </w:pPr>
    </w:p>
    <w:p w14:paraId="35A5DA30">
      <w:pPr>
        <w:rPr>
          <w:rFonts w:hint="eastAsia" w:ascii="宋体" w:hAnsi="宋体" w:eastAsia="宋体" w:cs="宋体"/>
          <w:i w:val="0"/>
          <w:iCs w:val="0"/>
          <w:color w:val="auto"/>
          <w:highlight w:val="none"/>
        </w:rPr>
      </w:pPr>
    </w:p>
    <w:p w14:paraId="2178B0F8">
      <w:pPr>
        <w:snapToGrid w:val="0"/>
        <w:spacing w:line="360" w:lineRule="auto"/>
        <w:ind w:firstLine="5040" w:firstLineChars="21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14:paraId="1293CB69">
      <w:pPr>
        <w:snapToGrid w:val="0"/>
        <w:spacing w:line="360" w:lineRule="auto"/>
        <w:ind w:firstLine="5040" w:firstLineChars="21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14:paraId="3C341882">
      <w:pPr>
        <w:snapToGrid w:val="0"/>
        <w:spacing w:line="360" w:lineRule="auto"/>
        <w:ind w:firstLine="5760" w:firstLineChars="2400"/>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highlight w:val="none"/>
          <w:lang w:val="zh-CN"/>
        </w:rPr>
        <w:t>……</w:t>
      </w:r>
    </w:p>
    <w:p w14:paraId="6C345621">
      <w:pPr>
        <w:snapToGrid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14:paraId="43A03F64">
      <w:pPr>
        <w:autoSpaceDE w:val="0"/>
        <w:autoSpaceDN w:val="0"/>
        <w:spacing w:line="360" w:lineRule="auto"/>
        <w:jc w:val="center"/>
        <w:rPr>
          <w:rFonts w:hint="eastAsia" w:ascii="宋体" w:hAnsi="宋体" w:eastAsia="宋体" w:cs="宋体"/>
          <w:b/>
          <w:i w:val="0"/>
          <w:iCs w:val="0"/>
          <w:color w:val="auto"/>
          <w:kern w:val="0"/>
          <w:sz w:val="32"/>
          <w:szCs w:val="32"/>
          <w:highlight w:val="none"/>
          <w:lang w:val="zh-CN"/>
        </w:rPr>
      </w:pPr>
    </w:p>
    <w:p w14:paraId="34B93D0D">
      <w:pPr>
        <w:autoSpaceDE w:val="0"/>
        <w:autoSpaceDN w:val="0"/>
        <w:spacing w:line="360" w:lineRule="auto"/>
        <w:jc w:val="center"/>
        <w:rPr>
          <w:rFonts w:hint="eastAsia" w:ascii="宋体" w:hAnsi="宋体" w:eastAsia="宋体" w:cs="宋体"/>
          <w:b/>
          <w:i w:val="0"/>
          <w:iCs w:val="0"/>
          <w:color w:val="auto"/>
          <w:kern w:val="0"/>
          <w:sz w:val="32"/>
          <w:szCs w:val="32"/>
          <w:highlight w:val="none"/>
          <w:lang w:val="zh-CN"/>
        </w:rPr>
      </w:pPr>
    </w:p>
    <w:p w14:paraId="15DB6D24">
      <w:pPr>
        <w:autoSpaceDE w:val="0"/>
        <w:autoSpaceDN w:val="0"/>
        <w:spacing w:line="360" w:lineRule="auto"/>
        <w:jc w:val="center"/>
        <w:rPr>
          <w:rFonts w:hint="eastAsia" w:ascii="宋体" w:hAnsi="宋体" w:eastAsia="宋体" w:cs="宋体"/>
          <w:b/>
          <w:i w:val="0"/>
          <w:iCs w:val="0"/>
          <w:color w:val="auto"/>
          <w:kern w:val="0"/>
          <w:sz w:val="32"/>
          <w:szCs w:val="32"/>
          <w:highlight w:val="none"/>
          <w:lang w:val="zh-CN"/>
        </w:rPr>
      </w:pPr>
    </w:p>
    <w:p w14:paraId="47F87873">
      <w:pPr>
        <w:autoSpaceDE w:val="0"/>
        <w:autoSpaceDN w:val="0"/>
        <w:spacing w:line="360" w:lineRule="auto"/>
        <w:jc w:val="center"/>
        <w:rPr>
          <w:rFonts w:hint="eastAsia" w:ascii="宋体" w:hAnsi="宋体" w:eastAsia="宋体" w:cs="宋体"/>
          <w:b/>
          <w:i w:val="0"/>
          <w:iCs w:val="0"/>
          <w:color w:val="auto"/>
          <w:kern w:val="0"/>
          <w:sz w:val="32"/>
          <w:szCs w:val="32"/>
          <w:highlight w:val="none"/>
          <w:lang w:val="zh-CN"/>
        </w:rPr>
      </w:pPr>
    </w:p>
    <w:p w14:paraId="53BCCFD3">
      <w:pPr>
        <w:autoSpaceDE w:val="0"/>
        <w:autoSpaceDN w:val="0"/>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kern w:val="0"/>
          <w:sz w:val="32"/>
          <w:szCs w:val="32"/>
          <w:highlight w:val="none"/>
          <w:lang w:val="zh-CN"/>
        </w:rPr>
        <w:t>法定代表人、单位负责人或自然人本人</w:t>
      </w:r>
      <w:r>
        <w:rPr>
          <w:rFonts w:hint="eastAsia" w:ascii="宋体" w:hAnsi="宋体" w:eastAsia="宋体" w:cs="宋体"/>
          <w:b/>
          <w:i w:val="0"/>
          <w:iCs w:val="0"/>
          <w:color w:val="auto"/>
          <w:sz w:val="30"/>
          <w:szCs w:val="30"/>
          <w:highlight w:val="none"/>
        </w:rPr>
        <w:t>的身份证明（适用于法定代表人、单位负责人或者自然人本人代表投标人参加投标）</w:t>
      </w:r>
    </w:p>
    <w:p w14:paraId="1E71B6ED">
      <w:pPr>
        <w:pStyle w:val="15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68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4FCEC5">
            <w:pPr>
              <w:pStyle w:val="150"/>
              <w:adjustRightIn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正面：                                 反面：</w:t>
            </w:r>
          </w:p>
          <w:p w14:paraId="073889C0">
            <w:pPr>
              <w:pStyle w:val="150"/>
              <w:adjustRightInd w:val="0"/>
              <w:spacing w:line="360" w:lineRule="auto"/>
              <w:rPr>
                <w:rFonts w:hint="eastAsia" w:ascii="宋体" w:hAnsi="宋体" w:eastAsia="宋体" w:cs="宋体"/>
                <w:bCs/>
                <w:i w:val="0"/>
                <w:iCs w:val="0"/>
                <w:color w:val="auto"/>
                <w:sz w:val="24"/>
                <w:highlight w:val="none"/>
              </w:rPr>
            </w:pPr>
          </w:p>
        </w:tc>
      </w:tr>
    </w:tbl>
    <w:p w14:paraId="36584956">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14:paraId="6D640D7C">
      <w:pPr>
        <w:snapToGrid w:val="0"/>
        <w:spacing w:line="360" w:lineRule="auto"/>
        <w:ind w:firstLine="576"/>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投标人名称(电子签名)：                              </w:t>
      </w:r>
    </w:p>
    <w:p w14:paraId="05C5A13A">
      <w:pPr>
        <w:spacing w:line="360" w:lineRule="auto"/>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14:paraId="0AC3CE75">
      <w:pPr>
        <w:jc w:val="center"/>
        <w:rPr>
          <w:rFonts w:hint="eastAsia" w:ascii="宋体" w:hAnsi="宋体" w:eastAsia="宋体" w:cs="宋体"/>
          <w:b/>
          <w:i w:val="0"/>
          <w:iCs w:val="0"/>
          <w:color w:val="auto"/>
          <w:kern w:val="0"/>
          <w:sz w:val="32"/>
          <w:szCs w:val="32"/>
          <w:highlight w:val="none"/>
        </w:rPr>
      </w:pPr>
    </w:p>
    <w:p w14:paraId="444CE499">
      <w:pPr>
        <w:jc w:val="center"/>
        <w:rPr>
          <w:rFonts w:hint="eastAsia" w:ascii="宋体" w:hAnsi="宋体" w:eastAsia="宋体" w:cs="宋体"/>
          <w:b/>
          <w:i w:val="0"/>
          <w:iCs w:val="0"/>
          <w:color w:val="auto"/>
          <w:kern w:val="0"/>
          <w:sz w:val="32"/>
          <w:szCs w:val="32"/>
          <w:highlight w:val="none"/>
        </w:rPr>
      </w:pPr>
    </w:p>
    <w:p w14:paraId="497C6D53">
      <w:pPr>
        <w:jc w:val="center"/>
        <w:rPr>
          <w:rFonts w:hint="eastAsia" w:ascii="宋体" w:hAnsi="宋体" w:eastAsia="宋体" w:cs="宋体"/>
          <w:b/>
          <w:i w:val="0"/>
          <w:iCs w:val="0"/>
          <w:color w:val="auto"/>
          <w:kern w:val="0"/>
          <w:sz w:val="32"/>
          <w:szCs w:val="32"/>
          <w:highlight w:val="none"/>
        </w:rPr>
      </w:pPr>
    </w:p>
    <w:p w14:paraId="6D78EF3F">
      <w:pPr>
        <w:jc w:val="center"/>
        <w:rPr>
          <w:rFonts w:hint="eastAsia" w:ascii="宋体" w:hAnsi="宋体" w:eastAsia="宋体" w:cs="宋体"/>
          <w:b/>
          <w:i w:val="0"/>
          <w:iCs w:val="0"/>
          <w:color w:val="auto"/>
          <w:kern w:val="0"/>
          <w:sz w:val="32"/>
          <w:szCs w:val="32"/>
          <w:highlight w:val="none"/>
        </w:rPr>
      </w:pPr>
    </w:p>
    <w:p w14:paraId="6F005F2A">
      <w:pPr>
        <w:jc w:val="center"/>
        <w:rPr>
          <w:rFonts w:hint="eastAsia" w:ascii="宋体" w:hAnsi="宋体" w:eastAsia="宋体" w:cs="宋体"/>
          <w:b/>
          <w:i w:val="0"/>
          <w:iCs w:val="0"/>
          <w:color w:val="auto"/>
          <w:kern w:val="0"/>
          <w:sz w:val="32"/>
          <w:szCs w:val="32"/>
          <w:highlight w:val="none"/>
        </w:rPr>
      </w:pPr>
    </w:p>
    <w:p w14:paraId="525C17B7">
      <w:pPr>
        <w:snapToGrid w:val="0"/>
        <w:spacing w:line="360" w:lineRule="auto"/>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三、分包意向协议（如果有）</w:t>
      </w:r>
    </w:p>
    <w:p w14:paraId="576D031D">
      <w:pPr>
        <w:widowControl/>
        <w:spacing w:line="360" w:lineRule="auto"/>
        <w:ind w:firstLine="120" w:firstLineChars="5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b/>
          <w:i w:val="0"/>
          <w:iCs w:val="0"/>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i w:val="0"/>
          <w:iCs w:val="0"/>
          <w:color w:val="auto"/>
          <w:sz w:val="24"/>
          <w:highlight w:val="none"/>
        </w:rPr>
        <w:t>]</w:t>
      </w:r>
    </w:p>
    <w:p w14:paraId="2E4E2AD9">
      <w:pPr>
        <w:snapToGrid w:val="0"/>
        <w:spacing w:line="360" w:lineRule="auto"/>
        <w:rPr>
          <w:rFonts w:hint="eastAsia" w:ascii="宋体" w:hAnsi="宋体" w:eastAsia="宋体" w:cs="宋体"/>
          <w:i w:val="0"/>
          <w:iCs w:val="0"/>
          <w:color w:val="auto"/>
          <w:kern w:val="0"/>
          <w:sz w:val="24"/>
          <w:highlight w:val="none"/>
        </w:rPr>
      </w:pPr>
    </w:p>
    <w:p w14:paraId="5921E46B">
      <w:pPr>
        <w:jc w:val="center"/>
        <w:rPr>
          <w:rFonts w:hint="eastAsia" w:ascii="宋体" w:hAnsi="宋体" w:eastAsia="宋体" w:cs="宋体"/>
          <w:b/>
          <w:i w:val="0"/>
          <w:iCs w:val="0"/>
          <w:color w:val="auto"/>
          <w:kern w:val="0"/>
          <w:sz w:val="32"/>
          <w:szCs w:val="32"/>
          <w:highlight w:val="none"/>
        </w:rPr>
      </w:pPr>
    </w:p>
    <w:p w14:paraId="45E88DA7">
      <w:pPr>
        <w:jc w:val="center"/>
        <w:rPr>
          <w:rFonts w:hint="eastAsia" w:ascii="宋体" w:hAnsi="宋体" w:eastAsia="宋体" w:cs="宋体"/>
          <w:b/>
          <w:i w:val="0"/>
          <w:iCs w:val="0"/>
          <w:color w:val="auto"/>
          <w:kern w:val="0"/>
          <w:sz w:val="32"/>
          <w:szCs w:val="32"/>
          <w:highlight w:val="none"/>
        </w:rPr>
      </w:pPr>
    </w:p>
    <w:p w14:paraId="224B9B85">
      <w:pPr>
        <w:jc w:val="center"/>
        <w:rPr>
          <w:rFonts w:hint="eastAsia" w:ascii="宋体" w:hAnsi="宋体" w:eastAsia="宋体" w:cs="宋体"/>
          <w:b/>
          <w:i w:val="0"/>
          <w:iCs w:val="0"/>
          <w:color w:val="auto"/>
          <w:kern w:val="0"/>
          <w:sz w:val="32"/>
          <w:szCs w:val="32"/>
          <w:highlight w:val="none"/>
        </w:rPr>
      </w:pPr>
    </w:p>
    <w:p w14:paraId="2ACA34D2">
      <w:pPr>
        <w:jc w:val="center"/>
        <w:rPr>
          <w:rFonts w:hint="eastAsia" w:ascii="宋体" w:hAnsi="宋体" w:eastAsia="宋体" w:cs="宋体"/>
          <w:b/>
          <w:i w:val="0"/>
          <w:iCs w:val="0"/>
          <w:color w:val="auto"/>
          <w:kern w:val="0"/>
          <w:sz w:val="32"/>
          <w:szCs w:val="32"/>
          <w:highlight w:val="none"/>
        </w:rPr>
      </w:pPr>
    </w:p>
    <w:p w14:paraId="24587137">
      <w:pPr>
        <w:jc w:val="center"/>
        <w:rPr>
          <w:rFonts w:hint="eastAsia" w:ascii="宋体" w:hAnsi="宋体" w:eastAsia="宋体" w:cs="宋体"/>
          <w:b/>
          <w:i w:val="0"/>
          <w:iCs w:val="0"/>
          <w:color w:val="auto"/>
          <w:kern w:val="0"/>
          <w:sz w:val="32"/>
          <w:szCs w:val="32"/>
          <w:highlight w:val="none"/>
        </w:rPr>
      </w:pPr>
    </w:p>
    <w:p w14:paraId="62502582">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四、符合性审查资料</w:t>
      </w:r>
    </w:p>
    <w:p w14:paraId="5649E98D">
      <w:pPr>
        <w:jc w:val="center"/>
        <w:rPr>
          <w:rFonts w:hint="eastAsia" w:ascii="宋体" w:hAnsi="宋体" w:eastAsia="宋体" w:cs="宋体"/>
          <w:b/>
          <w:i w:val="0"/>
          <w:iCs w:val="0"/>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A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7E9C16">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4991" w:type="dxa"/>
            <w:vAlign w:val="center"/>
          </w:tcPr>
          <w:p w14:paraId="6B98B486">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实质性要求</w:t>
            </w:r>
          </w:p>
        </w:tc>
        <w:tc>
          <w:tcPr>
            <w:tcW w:w="2551" w:type="dxa"/>
            <w:vAlign w:val="center"/>
          </w:tcPr>
          <w:p w14:paraId="67210584">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需要提供的符合性审查资料</w:t>
            </w:r>
          </w:p>
        </w:tc>
        <w:tc>
          <w:tcPr>
            <w:tcW w:w="1418" w:type="dxa"/>
            <w:vAlign w:val="center"/>
          </w:tcPr>
          <w:p w14:paraId="42432CE5">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投标文件中的</w:t>
            </w:r>
          </w:p>
          <w:p w14:paraId="0EFADF88">
            <w:pPr>
              <w:snapToGrid w:val="0"/>
              <w:spacing w:line="240" w:lineRule="atLeast"/>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页码位置</w:t>
            </w:r>
          </w:p>
        </w:tc>
      </w:tr>
      <w:tr w14:paraId="46A9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B99618">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4991" w:type="dxa"/>
            <w:vAlign w:val="center"/>
          </w:tcPr>
          <w:p w14:paraId="3A1D8BC2">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投标文件按照招标文件要求签署、盖章。</w:t>
            </w:r>
          </w:p>
        </w:tc>
        <w:tc>
          <w:tcPr>
            <w:tcW w:w="2551" w:type="dxa"/>
            <w:vAlign w:val="center"/>
          </w:tcPr>
          <w:p w14:paraId="7C3CAACD">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需要使用电子签名或者签字盖章的投标文件的组成部分</w:t>
            </w:r>
          </w:p>
        </w:tc>
        <w:tc>
          <w:tcPr>
            <w:tcW w:w="1418" w:type="dxa"/>
          </w:tcPr>
          <w:p w14:paraId="7E2E1F53">
            <w:pPr>
              <w:rPr>
                <w:rFonts w:hint="eastAsia" w:ascii="宋体" w:hAnsi="宋体" w:eastAsia="宋体" w:cs="宋体"/>
                <w:i w:val="0"/>
                <w:iCs w:val="0"/>
                <w:color w:val="auto"/>
                <w:sz w:val="24"/>
                <w:highlight w:val="none"/>
              </w:rPr>
            </w:pPr>
          </w:p>
          <w:p w14:paraId="31749B7D">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见投标文件</w:t>
            </w:r>
          </w:p>
          <w:p w14:paraId="658B1FEC">
            <w:pPr>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页</w:t>
            </w:r>
          </w:p>
        </w:tc>
      </w:tr>
      <w:tr w14:paraId="3BED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48347C">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4991" w:type="dxa"/>
            <w:vAlign w:val="center"/>
          </w:tcPr>
          <w:p w14:paraId="13DEAE91">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投标文件中承诺的投标有效期不少于招标文件中载明的投标有效期。</w:t>
            </w:r>
          </w:p>
        </w:tc>
        <w:tc>
          <w:tcPr>
            <w:tcW w:w="2551" w:type="dxa"/>
            <w:vAlign w:val="center"/>
          </w:tcPr>
          <w:p w14:paraId="3E256039">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投标函</w:t>
            </w:r>
          </w:p>
        </w:tc>
        <w:tc>
          <w:tcPr>
            <w:tcW w:w="1418" w:type="dxa"/>
          </w:tcPr>
          <w:p w14:paraId="1CED135F">
            <w:pPr>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见投标文件第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页</w:t>
            </w:r>
          </w:p>
        </w:tc>
      </w:tr>
      <w:tr w14:paraId="1A28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215845">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p>
        </w:tc>
        <w:tc>
          <w:tcPr>
            <w:tcW w:w="4991" w:type="dxa"/>
            <w:vAlign w:val="center"/>
          </w:tcPr>
          <w:p w14:paraId="66A589A5">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投标文件满足招标文件的其它实质性要求。</w:t>
            </w:r>
          </w:p>
        </w:tc>
        <w:tc>
          <w:tcPr>
            <w:tcW w:w="2551" w:type="dxa"/>
            <w:vAlign w:val="center"/>
          </w:tcPr>
          <w:p w14:paraId="04FC7321">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rPr>
              <w:t>招标文件其它实质性要求相应的材料（“▲” 系指实质性要求条款，招标文件无其它实质性要求的，无需提供）</w:t>
            </w:r>
          </w:p>
        </w:tc>
        <w:tc>
          <w:tcPr>
            <w:tcW w:w="1418" w:type="dxa"/>
          </w:tcPr>
          <w:p w14:paraId="1D88E60B">
            <w:pPr>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见投标文件第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页</w:t>
            </w:r>
          </w:p>
        </w:tc>
      </w:tr>
    </w:tbl>
    <w:p w14:paraId="3B9FD246">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1508E3E4">
      <w:pPr>
        <w:jc w:val="center"/>
        <w:rPr>
          <w:rFonts w:hint="eastAsia" w:ascii="宋体" w:hAnsi="宋体" w:eastAsia="宋体" w:cs="宋体"/>
          <w:b/>
          <w:i w:val="0"/>
          <w:iCs w:val="0"/>
          <w:color w:val="auto"/>
          <w:kern w:val="0"/>
          <w:sz w:val="32"/>
          <w:szCs w:val="32"/>
          <w:highlight w:val="none"/>
        </w:rPr>
      </w:pPr>
    </w:p>
    <w:p w14:paraId="6C3F8193">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 xml:space="preserve">            </w:t>
      </w:r>
    </w:p>
    <w:p w14:paraId="3C797780">
      <w:pPr>
        <w:jc w:val="center"/>
        <w:rPr>
          <w:rFonts w:hint="eastAsia" w:ascii="宋体" w:hAnsi="宋体" w:eastAsia="宋体" w:cs="宋体"/>
          <w:b/>
          <w:i w:val="0"/>
          <w:iCs w:val="0"/>
          <w:color w:val="auto"/>
          <w:kern w:val="0"/>
          <w:sz w:val="32"/>
          <w:szCs w:val="32"/>
          <w:highlight w:val="none"/>
        </w:rPr>
      </w:pPr>
    </w:p>
    <w:p w14:paraId="50114A0C">
      <w:pPr>
        <w:jc w:val="center"/>
        <w:rPr>
          <w:rFonts w:hint="eastAsia" w:ascii="宋体" w:hAnsi="宋体" w:eastAsia="宋体" w:cs="宋体"/>
          <w:b/>
          <w:i w:val="0"/>
          <w:iCs w:val="0"/>
          <w:color w:val="auto"/>
          <w:kern w:val="0"/>
          <w:sz w:val="32"/>
          <w:szCs w:val="32"/>
          <w:highlight w:val="none"/>
        </w:rPr>
      </w:pPr>
    </w:p>
    <w:p w14:paraId="2C2D2D79">
      <w:pPr>
        <w:jc w:val="center"/>
        <w:rPr>
          <w:rFonts w:hint="eastAsia" w:ascii="宋体" w:hAnsi="宋体" w:eastAsia="宋体" w:cs="宋体"/>
          <w:b/>
          <w:i w:val="0"/>
          <w:iCs w:val="0"/>
          <w:color w:val="auto"/>
          <w:kern w:val="0"/>
          <w:sz w:val="32"/>
          <w:szCs w:val="32"/>
          <w:highlight w:val="none"/>
        </w:rPr>
      </w:pPr>
    </w:p>
    <w:p w14:paraId="45E2747E">
      <w:pPr>
        <w:jc w:val="center"/>
        <w:rPr>
          <w:rFonts w:hint="eastAsia" w:ascii="宋体" w:hAnsi="宋体" w:eastAsia="宋体" w:cs="宋体"/>
          <w:b/>
          <w:i w:val="0"/>
          <w:iCs w:val="0"/>
          <w:color w:val="auto"/>
          <w:kern w:val="0"/>
          <w:sz w:val="32"/>
          <w:szCs w:val="32"/>
          <w:highlight w:val="none"/>
        </w:rPr>
      </w:pPr>
    </w:p>
    <w:p w14:paraId="27D8AD8F">
      <w:pPr>
        <w:jc w:val="center"/>
        <w:rPr>
          <w:rFonts w:hint="eastAsia" w:ascii="宋体" w:hAnsi="宋体" w:eastAsia="宋体" w:cs="宋体"/>
          <w:b/>
          <w:i w:val="0"/>
          <w:iCs w:val="0"/>
          <w:color w:val="auto"/>
          <w:kern w:val="0"/>
          <w:sz w:val="32"/>
          <w:szCs w:val="32"/>
          <w:highlight w:val="none"/>
        </w:rPr>
      </w:pPr>
    </w:p>
    <w:p w14:paraId="51E3EA80">
      <w:pPr>
        <w:jc w:val="center"/>
        <w:rPr>
          <w:rFonts w:hint="eastAsia" w:ascii="宋体" w:hAnsi="宋体" w:eastAsia="宋体" w:cs="宋体"/>
          <w:b/>
          <w:i w:val="0"/>
          <w:iCs w:val="0"/>
          <w:color w:val="auto"/>
          <w:kern w:val="0"/>
          <w:sz w:val="32"/>
          <w:szCs w:val="32"/>
          <w:highlight w:val="none"/>
        </w:rPr>
      </w:pPr>
    </w:p>
    <w:p w14:paraId="4CD56168">
      <w:pPr>
        <w:jc w:val="center"/>
        <w:rPr>
          <w:rFonts w:hint="eastAsia" w:ascii="宋体" w:hAnsi="宋体" w:eastAsia="宋体" w:cs="宋体"/>
          <w:b/>
          <w:i w:val="0"/>
          <w:iCs w:val="0"/>
          <w:color w:val="auto"/>
          <w:kern w:val="0"/>
          <w:sz w:val="32"/>
          <w:szCs w:val="32"/>
          <w:highlight w:val="none"/>
        </w:rPr>
      </w:pPr>
    </w:p>
    <w:p w14:paraId="36331B3F">
      <w:pPr>
        <w:jc w:val="center"/>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rPr>
        <w:t>五、评标标准相应的商务技术资料</w:t>
      </w:r>
    </w:p>
    <w:p w14:paraId="1B9D2D9D">
      <w:pPr>
        <w:snapToGrid w:val="0"/>
        <w:spacing w:line="360" w:lineRule="auto"/>
        <w:jc w:val="lef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（按招标文件第四部分评标办法前附表中“投标文件中评标标准相应的商务技术资料目录”提供资料。）</w:t>
      </w:r>
    </w:p>
    <w:p w14:paraId="3079A5A5">
      <w:pPr>
        <w:jc w:val="center"/>
        <w:rPr>
          <w:rFonts w:hint="eastAsia" w:ascii="宋体" w:hAnsi="宋体" w:eastAsia="宋体" w:cs="宋体"/>
          <w:b/>
          <w:i w:val="0"/>
          <w:iCs w:val="0"/>
          <w:color w:val="auto"/>
          <w:kern w:val="0"/>
          <w:sz w:val="32"/>
          <w:szCs w:val="32"/>
          <w:highlight w:val="none"/>
        </w:rPr>
      </w:pPr>
    </w:p>
    <w:p w14:paraId="3D85CE7E">
      <w:pPr>
        <w:pStyle w:val="23"/>
        <w:rPr>
          <w:rFonts w:hint="eastAsia" w:ascii="宋体" w:hAnsi="宋体" w:eastAsia="宋体" w:cs="宋体"/>
          <w:b/>
          <w:i w:val="0"/>
          <w:iCs w:val="0"/>
          <w:color w:val="auto"/>
          <w:kern w:val="0"/>
          <w:sz w:val="32"/>
          <w:szCs w:val="32"/>
          <w:highlight w:val="none"/>
        </w:rPr>
      </w:pPr>
    </w:p>
    <w:p w14:paraId="07449216">
      <w:pPr>
        <w:pStyle w:val="24"/>
        <w:rPr>
          <w:rFonts w:hint="eastAsia" w:ascii="宋体" w:hAnsi="宋体" w:eastAsia="宋体" w:cs="宋体"/>
          <w:b/>
          <w:i w:val="0"/>
          <w:iCs w:val="0"/>
          <w:color w:val="auto"/>
          <w:kern w:val="0"/>
          <w:sz w:val="32"/>
          <w:szCs w:val="32"/>
          <w:highlight w:val="none"/>
        </w:rPr>
      </w:pPr>
    </w:p>
    <w:p w14:paraId="3FCC5E91">
      <w:pPr>
        <w:pStyle w:val="53"/>
        <w:rPr>
          <w:rFonts w:hint="eastAsia" w:ascii="宋体" w:hAnsi="宋体" w:eastAsia="宋体" w:cs="宋体"/>
          <w:b/>
          <w:i w:val="0"/>
          <w:iCs w:val="0"/>
          <w:color w:val="auto"/>
          <w:kern w:val="0"/>
          <w:sz w:val="32"/>
          <w:szCs w:val="32"/>
          <w:highlight w:val="none"/>
        </w:rPr>
      </w:pPr>
    </w:p>
    <w:p w14:paraId="5245930C">
      <w:pPr>
        <w:rPr>
          <w:rFonts w:hint="eastAsia" w:ascii="宋体" w:hAnsi="宋体" w:eastAsia="宋体" w:cs="宋体"/>
          <w:b/>
          <w:i w:val="0"/>
          <w:iCs w:val="0"/>
          <w:color w:val="auto"/>
          <w:kern w:val="0"/>
          <w:sz w:val="32"/>
          <w:szCs w:val="32"/>
          <w:highlight w:val="none"/>
        </w:rPr>
      </w:pPr>
    </w:p>
    <w:p w14:paraId="34D5562A">
      <w:pPr>
        <w:pStyle w:val="23"/>
        <w:rPr>
          <w:rFonts w:hint="eastAsia" w:ascii="宋体" w:hAnsi="宋体" w:eastAsia="宋体" w:cs="宋体"/>
          <w:i w:val="0"/>
          <w:iCs w:val="0"/>
          <w:color w:val="auto"/>
          <w:highlight w:val="none"/>
        </w:rPr>
      </w:pPr>
    </w:p>
    <w:p w14:paraId="5B977456">
      <w:pPr>
        <w:jc w:val="center"/>
        <w:rPr>
          <w:rFonts w:hint="eastAsia" w:ascii="宋体" w:hAnsi="宋体" w:eastAsia="宋体" w:cs="宋体"/>
          <w:b/>
          <w:i w:val="0"/>
          <w:iCs w:val="0"/>
          <w:color w:val="auto"/>
          <w:kern w:val="0"/>
          <w:sz w:val="32"/>
          <w:szCs w:val="32"/>
          <w:highlight w:val="none"/>
        </w:rPr>
      </w:pPr>
    </w:p>
    <w:p w14:paraId="3E591303">
      <w:pPr>
        <w:jc w:val="center"/>
        <w:rPr>
          <w:rFonts w:hint="eastAsia" w:ascii="宋体" w:hAnsi="宋体" w:eastAsia="宋体" w:cs="宋体"/>
          <w:b/>
          <w:i w:val="0"/>
          <w:iCs w:val="0"/>
          <w:color w:val="auto"/>
          <w:kern w:val="0"/>
          <w:sz w:val="32"/>
          <w:szCs w:val="32"/>
          <w:highlight w:val="none"/>
        </w:rPr>
      </w:pPr>
    </w:p>
    <w:p w14:paraId="5C58FCDF">
      <w:pPr>
        <w:ind w:firstLine="2891" w:firstLineChars="900"/>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DD9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667A99">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3D830B0">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D4F3A15">
            <w:pPr>
              <w:spacing w:line="360" w:lineRule="auto"/>
              <w:jc w:val="center"/>
              <w:rPr>
                <w:rFonts w:hint="eastAsia" w:ascii="宋体" w:hAnsi="宋体" w:eastAsia="宋体" w:cs="宋体"/>
                <w:b/>
                <w:i w:val="0"/>
                <w:iCs w:val="0"/>
                <w:color w:val="auto"/>
                <w:sz w:val="24"/>
                <w:highlight w:val="none"/>
              </w:rPr>
            </w:pPr>
          </w:p>
          <w:p w14:paraId="79514659">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3B24DE5">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C7E3EC3">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5388E8C">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40A1252">
            <w:pPr>
              <w:spacing w:line="360" w:lineRule="auto"/>
              <w:jc w:val="center"/>
              <w:rPr>
                <w:rFonts w:hint="eastAsia" w:ascii="宋体" w:hAnsi="宋体" w:eastAsia="宋体" w:cs="宋体"/>
                <w:b/>
                <w:i w:val="0"/>
                <w:iCs w:val="0"/>
                <w:color w:val="auto"/>
                <w:sz w:val="24"/>
                <w:highlight w:val="none"/>
              </w:rPr>
            </w:pPr>
          </w:p>
          <w:p w14:paraId="5F9123F8">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备注（如果有）</w:t>
            </w:r>
          </w:p>
          <w:p w14:paraId="18156EB4">
            <w:pPr>
              <w:spacing w:line="360" w:lineRule="auto"/>
              <w:jc w:val="center"/>
              <w:rPr>
                <w:rFonts w:hint="eastAsia" w:ascii="宋体" w:hAnsi="宋体" w:eastAsia="宋体" w:cs="宋体"/>
                <w:b/>
                <w:i w:val="0"/>
                <w:iCs w:val="0"/>
                <w:color w:val="auto"/>
                <w:sz w:val="24"/>
                <w:highlight w:val="none"/>
              </w:rPr>
            </w:pPr>
          </w:p>
        </w:tc>
      </w:tr>
      <w:tr w14:paraId="271B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470C66">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6F1113">
            <w:pPr>
              <w:snapToGrid w:val="0"/>
              <w:spacing w:line="360" w:lineRule="auto"/>
              <w:jc w:val="center"/>
              <w:rPr>
                <w:rFonts w:hint="eastAsia" w:ascii="宋体" w:hAnsi="宋体" w:eastAsia="宋体" w:cs="宋体"/>
                <w:i w:val="0"/>
                <w:iCs w:val="0"/>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9EA88B">
            <w:pPr>
              <w:snapToGrid w:val="0"/>
              <w:spacing w:line="360" w:lineRule="auto"/>
              <w:jc w:val="center"/>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9AE3D2">
            <w:pPr>
              <w:snapToGrid w:val="0"/>
              <w:spacing w:line="360" w:lineRule="auto"/>
              <w:jc w:val="center"/>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259AB25">
            <w:pPr>
              <w:spacing w:line="360" w:lineRule="auto"/>
              <w:jc w:val="center"/>
              <w:rPr>
                <w:rFonts w:hint="eastAsia" w:ascii="宋体" w:hAnsi="宋体" w:eastAsia="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076494">
            <w:pPr>
              <w:spacing w:line="360" w:lineRule="auto"/>
              <w:jc w:val="center"/>
              <w:rPr>
                <w:rFonts w:hint="eastAsia" w:ascii="宋体" w:hAnsi="宋体" w:eastAsia="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786709">
            <w:pPr>
              <w:spacing w:line="360" w:lineRule="auto"/>
              <w:jc w:val="center"/>
              <w:rPr>
                <w:rFonts w:hint="eastAsia" w:ascii="宋体" w:hAnsi="宋体" w:eastAsia="宋体" w:cs="宋体"/>
                <w:i w:val="0"/>
                <w:iCs w:val="0"/>
                <w:color w:val="auto"/>
                <w:sz w:val="24"/>
                <w:highlight w:val="none"/>
              </w:rPr>
            </w:pPr>
          </w:p>
        </w:tc>
      </w:tr>
      <w:tr w14:paraId="0022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3AC9E5">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7F3058">
            <w:pPr>
              <w:snapToGrid w:val="0"/>
              <w:spacing w:line="360" w:lineRule="auto"/>
              <w:jc w:val="center"/>
              <w:rPr>
                <w:rFonts w:hint="eastAsia" w:ascii="宋体" w:hAnsi="宋体" w:eastAsia="宋体" w:cs="宋体"/>
                <w:i w:val="0"/>
                <w:iCs w:val="0"/>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4309D2">
            <w:pPr>
              <w:snapToGrid w:val="0"/>
              <w:spacing w:line="360" w:lineRule="auto"/>
              <w:jc w:val="center"/>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A365C8">
            <w:pPr>
              <w:snapToGrid w:val="0"/>
              <w:spacing w:line="360" w:lineRule="auto"/>
              <w:jc w:val="center"/>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20FAA4">
            <w:pPr>
              <w:spacing w:line="360" w:lineRule="auto"/>
              <w:jc w:val="center"/>
              <w:rPr>
                <w:rFonts w:hint="eastAsia" w:ascii="宋体" w:hAnsi="宋体" w:eastAsia="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8C0D6D">
            <w:pPr>
              <w:spacing w:line="360" w:lineRule="auto"/>
              <w:jc w:val="center"/>
              <w:rPr>
                <w:rFonts w:hint="eastAsia" w:ascii="宋体" w:hAnsi="宋体" w:eastAsia="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63B2E1">
            <w:pPr>
              <w:spacing w:line="360" w:lineRule="auto"/>
              <w:jc w:val="center"/>
              <w:rPr>
                <w:rFonts w:hint="eastAsia" w:ascii="宋体" w:hAnsi="宋体" w:eastAsia="宋体" w:cs="宋体"/>
                <w:i w:val="0"/>
                <w:iCs w:val="0"/>
                <w:color w:val="auto"/>
                <w:sz w:val="24"/>
                <w:highlight w:val="none"/>
              </w:rPr>
            </w:pPr>
          </w:p>
        </w:tc>
      </w:tr>
      <w:tr w14:paraId="0955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6E8F31">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4869C02">
            <w:pPr>
              <w:snapToGrid w:val="0"/>
              <w:spacing w:line="360" w:lineRule="auto"/>
              <w:jc w:val="center"/>
              <w:rPr>
                <w:rFonts w:hint="eastAsia" w:ascii="宋体" w:hAnsi="宋体" w:eastAsia="宋体" w:cs="宋体"/>
                <w:i w:val="0"/>
                <w:iCs w:val="0"/>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6E9D06">
            <w:pPr>
              <w:snapToGrid w:val="0"/>
              <w:spacing w:line="360" w:lineRule="auto"/>
              <w:jc w:val="center"/>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99C900">
            <w:pPr>
              <w:snapToGrid w:val="0"/>
              <w:spacing w:line="360" w:lineRule="auto"/>
              <w:jc w:val="center"/>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C682B9">
            <w:pPr>
              <w:spacing w:line="360" w:lineRule="auto"/>
              <w:jc w:val="center"/>
              <w:rPr>
                <w:rFonts w:hint="eastAsia" w:ascii="宋体" w:hAnsi="宋体" w:eastAsia="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DF33E8">
            <w:pPr>
              <w:spacing w:line="360" w:lineRule="auto"/>
              <w:jc w:val="center"/>
              <w:rPr>
                <w:rFonts w:hint="eastAsia" w:ascii="宋体" w:hAnsi="宋体" w:eastAsia="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731E40">
            <w:pPr>
              <w:spacing w:line="360" w:lineRule="auto"/>
              <w:jc w:val="center"/>
              <w:rPr>
                <w:rFonts w:hint="eastAsia" w:ascii="宋体" w:hAnsi="宋体" w:eastAsia="宋体" w:cs="宋体"/>
                <w:i w:val="0"/>
                <w:iCs w:val="0"/>
                <w:color w:val="auto"/>
                <w:sz w:val="24"/>
                <w:highlight w:val="none"/>
              </w:rPr>
            </w:pPr>
          </w:p>
        </w:tc>
      </w:tr>
    </w:tbl>
    <w:p w14:paraId="15F2C9B4">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7DCBDDFD">
      <w:pPr>
        <w:jc w:val="center"/>
        <w:rPr>
          <w:rFonts w:hint="eastAsia" w:ascii="宋体" w:hAnsi="宋体" w:eastAsia="宋体" w:cs="宋体"/>
          <w:b/>
          <w:i w:val="0"/>
          <w:iCs w:val="0"/>
          <w:color w:val="auto"/>
          <w:kern w:val="0"/>
          <w:sz w:val="32"/>
          <w:szCs w:val="32"/>
          <w:highlight w:val="none"/>
        </w:rPr>
      </w:pPr>
    </w:p>
    <w:p w14:paraId="19C2CD8D">
      <w:pPr>
        <w:jc w:val="center"/>
        <w:rPr>
          <w:rFonts w:hint="eastAsia" w:ascii="宋体" w:hAnsi="宋体" w:eastAsia="宋体" w:cs="宋体"/>
          <w:b/>
          <w:i w:val="0"/>
          <w:iCs w:val="0"/>
          <w:color w:val="auto"/>
          <w:kern w:val="0"/>
          <w:sz w:val="32"/>
          <w:szCs w:val="32"/>
          <w:highlight w:val="none"/>
        </w:rPr>
      </w:pPr>
    </w:p>
    <w:p w14:paraId="66DE2AE0">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9C7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7E17EC">
            <w:pPr>
              <w:jc w:val="center"/>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序号</w:t>
            </w:r>
          </w:p>
        </w:tc>
        <w:tc>
          <w:tcPr>
            <w:tcW w:w="3683" w:type="dxa"/>
          </w:tcPr>
          <w:p w14:paraId="636EC0CA">
            <w:pPr>
              <w:jc w:val="center"/>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招标文件章节及具体内容</w:t>
            </w:r>
          </w:p>
        </w:tc>
        <w:tc>
          <w:tcPr>
            <w:tcW w:w="3546" w:type="dxa"/>
          </w:tcPr>
          <w:p w14:paraId="04EBA296">
            <w:pPr>
              <w:jc w:val="center"/>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投标文件章节及具体内容</w:t>
            </w:r>
          </w:p>
        </w:tc>
        <w:tc>
          <w:tcPr>
            <w:tcW w:w="1276" w:type="dxa"/>
          </w:tcPr>
          <w:p w14:paraId="6C44D8A1">
            <w:pPr>
              <w:jc w:val="center"/>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偏离说明</w:t>
            </w:r>
          </w:p>
        </w:tc>
      </w:tr>
      <w:tr w14:paraId="3F9A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F478E7">
            <w:pPr>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w:t>
            </w:r>
          </w:p>
        </w:tc>
        <w:tc>
          <w:tcPr>
            <w:tcW w:w="3683" w:type="dxa"/>
          </w:tcPr>
          <w:p w14:paraId="50AA6A69">
            <w:pPr>
              <w:jc w:val="center"/>
              <w:rPr>
                <w:rFonts w:hint="eastAsia" w:ascii="宋体" w:hAnsi="宋体" w:eastAsia="宋体" w:cs="宋体"/>
                <w:b/>
                <w:i w:val="0"/>
                <w:iCs w:val="0"/>
                <w:color w:val="auto"/>
                <w:kern w:val="0"/>
                <w:sz w:val="32"/>
                <w:szCs w:val="32"/>
                <w:highlight w:val="none"/>
              </w:rPr>
            </w:pPr>
          </w:p>
        </w:tc>
        <w:tc>
          <w:tcPr>
            <w:tcW w:w="3546" w:type="dxa"/>
          </w:tcPr>
          <w:p w14:paraId="0CCB0F10">
            <w:pPr>
              <w:jc w:val="center"/>
              <w:rPr>
                <w:rFonts w:hint="eastAsia" w:ascii="宋体" w:hAnsi="宋体" w:eastAsia="宋体" w:cs="宋体"/>
                <w:b/>
                <w:i w:val="0"/>
                <w:iCs w:val="0"/>
                <w:color w:val="auto"/>
                <w:kern w:val="0"/>
                <w:sz w:val="32"/>
                <w:szCs w:val="32"/>
                <w:highlight w:val="none"/>
              </w:rPr>
            </w:pPr>
          </w:p>
        </w:tc>
        <w:tc>
          <w:tcPr>
            <w:tcW w:w="1276" w:type="dxa"/>
          </w:tcPr>
          <w:p w14:paraId="2E7D3D3B">
            <w:pPr>
              <w:jc w:val="center"/>
              <w:rPr>
                <w:rFonts w:hint="eastAsia" w:ascii="宋体" w:hAnsi="宋体" w:eastAsia="宋体" w:cs="宋体"/>
                <w:b/>
                <w:i w:val="0"/>
                <w:iCs w:val="0"/>
                <w:color w:val="auto"/>
                <w:kern w:val="0"/>
                <w:sz w:val="32"/>
                <w:szCs w:val="32"/>
                <w:highlight w:val="none"/>
              </w:rPr>
            </w:pPr>
          </w:p>
        </w:tc>
      </w:tr>
      <w:tr w14:paraId="0D92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A282AF">
            <w:pPr>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w:t>
            </w:r>
          </w:p>
        </w:tc>
        <w:tc>
          <w:tcPr>
            <w:tcW w:w="3683" w:type="dxa"/>
          </w:tcPr>
          <w:p w14:paraId="63ACA3A4">
            <w:pPr>
              <w:jc w:val="center"/>
              <w:rPr>
                <w:rFonts w:hint="eastAsia" w:ascii="宋体" w:hAnsi="宋体" w:eastAsia="宋体" w:cs="宋体"/>
                <w:b/>
                <w:i w:val="0"/>
                <w:iCs w:val="0"/>
                <w:color w:val="auto"/>
                <w:kern w:val="0"/>
                <w:sz w:val="32"/>
                <w:szCs w:val="32"/>
                <w:highlight w:val="none"/>
              </w:rPr>
            </w:pPr>
          </w:p>
        </w:tc>
        <w:tc>
          <w:tcPr>
            <w:tcW w:w="3546" w:type="dxa"/>
          </w:tcPr>
          <w:p w14:paraId="27618EB2">
            <w:pPr>
              <w:jc w:val="center"/>
              <w:rPr>
                <w:rFonts w:hint="eastAsia" w:ascii="宋体" w:hAnsi="宋体" w:eastAsia="宋体" w:cs="宋体"/>
                <w:b/>
                <w:i w:val="0"/>
                <w:iCs w:val="0"/>
                <w:color w:val="auto"/>
                <w:kern w:val="0"/>
                <w:sz w:val="32"/>
                <w:szCs w:val="32"/>
                <w:highlight w:val="none"/>
              </w:rPr>
            </w:pPr>
          </w:p>
        </w:tc>
        <w:tc>
          <w:tcPr>
            <w:tcW w:w="1276" w:type="dxa"/>
          </w:tcPr>
          <w:p w14:paraId="1CFE16E7">
            <w:pPr>
              <w:jc w:val="center"/>
              <w:rPr>
                <w:rFonts w:hint="eastAsia" w:ascii="宋体" w:hAnsi="宋体" w:eastAsia="宋体" w:cs="宋体"/>
                <w:b/>
                <w:i w:val="0"/>
                <w:iCs w:val="0"/>
                <w:color w:val="auto"/>
                <w:kern w:val="0"/>
                <w:sz w:val="32"/>
                <w:szCs w:val="32"/>
                <w:highlight w:val="none"/>
              </w:rPr>
            </w:pPr>
          </w:p>
        </w:tc>
      </w:tr>
      <w:tr w14:paraId="4A11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D8CECB">
            <w:pPr>
              <w:jc w:val="center"/>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w:t>
            </w:r>
          </w:p>
        </w:tc>
        <w:tc>
          <w:tcPr>
            <w:tcW w:w="3683" w:type="dxa"/>
          </w:tcPr>
          <w:p w14:paraId="68B33434">
            <w:pPr>
              <w:jc w:val="center"/>
              <w:rPr>
                <w:rFonts w:hint="eastAsia" w:ascii="宋体" w:hAnsi="宋体" w:eastAsia="宋体" w:cs="宋体"/>
                <w:b/>
                <w:i w:val="0"/>
                <w:iCs w:val="0"/>
                <w:color w:val="auto"/>
                <w:kern w:val="0"/>
                <w:sz w:val="32"/>
                <w:szCs w:val="32"/>
                <w:highlight w:val="none"/>
              </w:rPr>
            </w:pPr>
          </w:p>
        </w:tc>
        <w:tc>
          <w:tcPr>
            <w:tcW w:w="3546" w:type="dxa"/>
          </w:tcPr>
          <w:p w14:paraId="34D2E3C8">
            <w:pPr>
              <w:jc w:val="center"/>
              <w:rPr>
                <w:rFonts w:hint="eastAsia" w:ascii="宋体" w:hAnsi="宋体" w:eastAsia="宋体" w:cs="宋体"/>
                <w:b/>
                <w:i w:val="0"/>
                <w:iCs w:val="0"/>
                <w:color w:val="auto"/>
                <w:kern w:val="0"/>
                <w:sz w:val="32"/>
                <w:szCs w:val="32"/>
                <w:highlight w:val="none"/>
              </w:rPr>
            </w:pPr>
          </w:p>
        </w:tc>
        <w:tc>
          <w:tcPr>
            <w:tcW w:w="1276" w:type="dxa"/>
          </w:tcPr>
          <w:p w14:paraId="54C4529A">
            <w:pPr>
              <w:jc w:val="center"/>
              <w:rPr>
                <w:rFonts w:hint="eastAsia" w:ascii="宋体" w:hAnsi="宋体" w:eastAsia="宋体" w:cs="宋体"/>
                <w:b/>
                <w:i w:val="0"/>
                <w:iCs w:val="0"/>
                <w:color w:val="auto"/>
                <w:kern w:val="0"/>
                <w:sz w:val="32"/>
                <w:szCs w:val="32"/>
                <w:highlight w:val="none"/>
              </w:rPr>
            </w:pPr>
          </w:p>
        </w:tc>
      </w:tr>
    </w:tbl>
    <w:p w14:paraId="4DA651A1">
      <w:pPr>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投标人保证：除商务技术偏离表列出的偏离外，投标人响应招标文件的全部要求</w:t>
      </w:r>
    </w:p>
    <w:p w14:paraId="203B8658">
      <w:pPr>
        <w:jc w:val="center"/>
        <w:rPr>
          <w:rFonts w:hint="eastAsia" w:ascii="宋体" w:hAnsi="宋体" w:eastAsia="宋体" w:cs="宋体"/>
          <w:b/>
          <w:i w:val="0"/>
          <w:iCs w:val="0"/>
          <w:color w:val="auto"/>
          <w:kern w:val="0"/>
          <w:sz w:val="32"/>
          <w:szCs w:val="32"/>
          <w:highlight w:val="none"/>
        </w:rPr>
      </w:pPr>
    </w:p>
    <w:p w14:paraId="382F4687">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54BBC7AE">
      <w:pPr>
        <w:ind w:firstLine="1911" w:firstLineChars="595"/>
        <w:rPr>
          <w:rFonts w:hint="eastAsia" w:ascii="宋体" w:hAnsi="宋体" w:eastAsia="宋体" w:cs="宋体"/>
          <w:b/>
          <w:bCs/>
          <w:i w:val="0"/>
          <w:iCs w:val="0"/>
          <w:color w:val="auto"/>
          <w:sz w:val="32"/>
          <w:szCs w:val="32"/>
          <w:highlight w:val="none"/>
        </w:rPr>
      </w:pPr>
    </w:p>
    <w:p w14:paraId="1C674FAC">
      <w:pPr>
        <w:ind w:firstLine="1911" w:firstLineChars="595"/>
        <w:rPr>
          <w:rFonts w:hint="eastAsia" w:ascii="宋体" w:hAnsi="宋体" w:eastAsia="宋体" w:cs="宋体"/>
          <w:b/>
          <w:bCs/>
          <w:i w:val="0"/>
          <w:iCs w:val="0"/>
          <w:color w:val="auto"/>
          <w:sz w:val="32"/>
          <w:szCs w:val="32"/>
          <w:highlight w:val="none"/>
        </w:rPr>
      </w:pPr>
    </w:p>
    <w:p w14:paraId="4347DB9E">
      <w:pPr>
        <w:ind w:firstLine="1911" w:firstLineChars="595"/>
        <w:rPr>
          <w:rFonts w:hint="eastAsia" w:ascii="宋体" w:hAnsi="宋体" w:eastAsia="宋体" w:cs="宋体"/>
          <w:b/>
          <w:bCs/>
          <w:i w:val="0"/>
          <w:iCs w:val="0"/>
          <w:color w:val="auto"/>
          <w:sz w:val="32"/>
          <w:szCs w:val="32"/>
          <w:highlight w:val="none"/>
        </w:rPr>
      </w:pPr>
    </w:p>
    <w:p w14:paraId="54E9C1B9">
      <w:pPr>
        <w:widowControl/>
        <w:adjustRightInd/>
        <w:jc w:val="left"/>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rPr>
        <w:br w:type="page"/>
      </w:r>
    </w:p>
    <w:p w14:paraId="606CD848">
      <w:pPr>
        <w:ind w:firstLine="1911" w:firstLineChars="595"/>
        <w:rPr>
          <w:rFonts w:hint="eastAsia" w:ascii="宋体" w:hAnsi="宋体" w:eastAsia="宋体" w:cs="宋体"/>
          <w:b/>
          <w:i w:val="0"/>
          <w:iCs w:val="0"/>
          <w:color w:val="auto"/>
          <w:kern w:val="0"/>
          <w:sz w:val="32"/>
          <w:szCs w:val="32"/>
          <w:highlight w:val="none"/>
        </w:rPr>
      </w:pPr>
      <w:r>
        <w:rPr>
          <w:rFonts w:hint="eastAsia" w:ascii="宋体" w:hAnsi="宋体" w:eastAsia="宋体" w:cs="宋体"/>
          <w:b/>
          <w:bCs/>
          <w:i w:val="0"/>
          <w:iCs w:val="0"/>
          <w:color w:val="auto"/>
          <w:sz w:val="32"/>
          <w:szCs w:val="32"/>
          <w:highlight w:val="none"/>
        </w:rPr>
        <w:t>八</w:t>
      </w:r>
      <w:r>
        <w:rPr>
          <w:rFonts w:hint="eastAsia" w:ascii="宋体" w:hAnsi="宋体" w:eastAsia="宋体" w:cs="宋体"/>
          <w:b/>
          <w:i w:val="0"/>
          <w:iCs w:val="0"/>
          <w:color w:val="auto"/>
          <w:kern w:val="0"/>
          <w:sz w:val="32"/>
          <w:szCs w:val="32"/>
          <w:highlight w:val="none"/>
        </w:rPr>
        <w:t>、</w:t>
      </w:r>
      <w:r>
        <w:rPr>
          <w:rFonts w:hint="eastAsia" w:ascii="宋体" w:hAnsi="宋体" w:eastAsia="宋体" w:cs="宋体"/>
          <w:b/>
          <w:i w:val="0"/>
          <w:iCs w:val="0"/>
          <w:color w:val="auto"/>
          <w:kern w:val="0"/>
          <w:sz w:val="32"/>
          <w:szCs w:val="32"/>
          <w:highlight w:val="none"/>
          <w:lang w:val="zh-CN"/>
        </w:rPr>
        <w:t>政府采购供应商廉洁自律承诺书</w:t>
      </w:r>
    </w:p>
    <w:p w14:paraId="6D6977AC">
      <w:pPr>
        <w:snapToGrid w:val="0"/>
        <w:spacing w:line="360" w:lineRule="auto"/>
        <w:rPr>
          <w:rFonts w:hint="eastAsia" w:ascii="宋体" w:hAnsi="宋体" w:eastAsia="宋体" w:cs="宋体"/>
          <w:i w:val="0"/>
          <w:iCs w:val="0"/>
          <w:color w:val="auto"/>
          <w:sz w:val="24"/>
          <w:highlight w:val="none"/>
        </w:rPr>
      </w:pPr>
    </w:p>
    <w:p w14:paraId="07C1A123">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cs="宋体"/>
          <w:i w:val="0"/>
          <w:iCs w:val="0"/>
          <w:color w:val="auto"/>
          <w:sz w:val="24"/>
          <w:highlight w:val="none"/>
          <w:lang w:eastAsia="zh-CN"/>
        </w:rPr>
        <w:t>杭州市拱墅区人民政府朝晖街道办事处</w:t>
      </w:r>
      <w:r>
        <w:rPr>
          <w:rFonts w:hint="eastAsia" w:ascii="宋体" w:hAnsi="宋体" w:eastAsia="宋体" w:cs="宋体"/>
          <w:i w:val="0"/>
          <w:iCs w:val="0"/>
          <w:color w:val="auto"/>
          <w:sz w:val="24"/>
          <w:highlight w:val="none"/>
        </w:rPr>
        <w:t>、</w:t>
      </w:r>
      <w:r>
        <w:rPr>
          <w:rFonts w:hint="eastAsia" w:ascii="宋体" w:hAnsi="宋体" w:cs="宋体"/>
          <w:i w:val="0"/>
          <w:iCs w:val="0"/>
          <w:color w:val="auto"/>
          <w:sz w:val="24"/>
          <w:highlight w:val="none"/>
          <w:lang w:eastAsia="zh-CN"/>
        </w:rPr>
        <w:t>浙江鸿昕项目管理有限公司</w:t>
      </w:r>
      <w:r>
        <w:rPr>
          <w:rFonts w:hint="eastAsia" w:ascii="宋体" w:hAnsi="宋体" w:eastAsia="宋体" w:cs="宋体"/>
          <w:i w:val="0"/>
          <w:iCs w:val="0"/>
          <w:color w:val="auto"/>
          <w:kern w:val="0"/>
          <w:sz w:val="24"/>
          <w:highlight w:val="none"/>
          <w:lang w:val="zh-CN"/>
        </w:rPr>
        <w:t>：</w:t>
      </w:r>
    </w:p>
    <w:p w14:paraId="196CC576">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我单位响应你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项目招标要求参加投标。在这次投标过程中和中标后，我们将严格遵守国家法律法规要求，并郑重承诺：</w:t>
      </w:r>
    </w:p>
    <w:p w14:paraId="3B01D9B8">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一、不向项目有关人员及部门赠送礼金礼物、有价证券、回扣以及中介费、介绍费、咨询费等好处费； </w:t>
      </w:r>
    </w:p>
    <w:p w14:paraId="0B5627E8">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二、不为项目有关人员及部门报销应由你方单位或个人支付的费用； </w:t>
      </w:r>
    </w:p>
    <w:p w14:paraId="7C141DF5">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三、不向项目有关人员及部门提供有可能影响公正的宴请和健身娱乐等活动； </w:t>
      </w:r>
    </w:p>
    <w:p w14:paraId="5B067113">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四、不为项目有关人员及部门出国（境）、旅游等提供方便；</w:t>
      </w:r>
    </w:p>
    <w:p w14:paraId="62E3B8A6">
      <w:pPr>
        <w:autoSpaceDE w:val="0"/>
        <w:autoSpaceDN w:val="0"/>
        <w:spacing w:line="360" w:lineRule="auto"/>
        <w:ind w:left="481" w:leftChars="229"/>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五、不为项目有关人员个人装修住房、婚丧嫁娶、配偶子女工作安排等提供</w:t>
      </w:r>
    </w:p>
    <w:p w14:paraId="76794EA6">
      <w:pPr>
        <w:autoSpaceDE w:val="0"/>
        <w:autoSpaceDN w:val="0"/>
        <w:spacing w:line="360" w:lineRule="auto"/>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好处；</w:t>
      </w:r>
    </w:p>
    <w:p w14:paraId="454FFD85">
      <w:pPr>
        <w:autoSpaceDE w:val="0"/>
        <w:autoSpaceDN w:val="0"/>
        <w:spacing w:line="360" w:lineRule="auto"/>
        <w:ind w:left="481" w:leftChars="229"/>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六、严格遵守《</w:t>
      </w:r>
      <w:r>
        <w:rPr>
          <w:rFonts w:hint="eastAsia" w:ascii="宋体" w:hAnsi="宋体" w:eastAsia="宋体" w:cs="宋体"/>
          <w:i w:val="0"/>
          <w:iCs w:val="0"/>
          <w:color w:val="auto"/>
          <w:sz w:val="24"/>
          <w:highlight w:val="none"/>
          <w:lang w:val="zh-CN"/>
        </w:rPr>
        <w:t>中华人民共和国</w:t>
      </w:r>
      <w:r>
        <w:rPr>
          <w:rFonts w:hint="eastAsia" w:ascii="宋体" w:hAnsi="宋体" w:eastAsia="宋体" w:cs="宋体"/>
          <w:i w:val="0"/>
          <w:iCs w:val="0"/>
          <w:color w:val="auto"/>
          <w:kern w:val="0"/>
          <w:sz w:val="24"/>
          <w:highlight w:val="none"/>
          <w:lang w:val="zh-CN"/>
        </w:rPr>
        <w:t>政府采购法》《</w:t>
      </w:r>
      <w:r>
        <w:rPr>
          <w:rFonts w:hint="eastAsia" w:ascii="宋体" w:hAnsi="宋体" w:eastAsia="宋体" w:cs="宋体"/>
          <w:i w:val="0"/>
          <w:iCs w:val="0"/>
          <w:color w:val="auto"/>
          <w:sz w:val="24"/>
          <w:highlight w:val="none"/>
          <w:lang w:val="zh-CN"/>
        </w:rPr>
        <w:t>中华人民共和国</w:t>
      </w:r>
      <w:r>
        <w:rPr>
          <w:rFonts w:hint="eastAsia" w:ascii="宋体" w:hAnsi="宋体" w:eastAsia="宋体" w:cs="宋体"/>
          <w:i w:val="0"/>
          <w:iCs w:val="0"/>
          <w:color w:val="auto"/>
          <w:kern w:val="0"/>
          <w:sz w:val="24"/>
          <w:highlight w:val="none"/>
          <w:lang w:val="zh-CN"/>
        </w:rPr>
        <w:t>招标投标</w:t>
      </w:r>
    </w:p>
    <w:p w14:paraId="14523112">
      <w:pPr>
        <w:autoSpaceDE w:val="0"/>
        <w:autoSpaceDN w:val="0"/>
        <w:spacing w:line="360" w:lineRule="auto"/>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法》</w:t>
      </w:r>
      <w:r>
        <w:rPr>
          <w:rFonts w:hint="eastAsia" w:ascii="宋体" w:hAnsi="宋体" w:eastAsia="宋体" w:cs="宋体"/>
          <w:i w:val="0"/>
          <w:iCs w:val="0"/>
          <w:color w:val="auto"/>
          <w:sz w:val="24"/>
          <w:highlight w:val="none"/>
          <w:lang w:val="zh-CN"/>
        </w:rPr>
        <w:t>《中华人民共和国民法典》</w:t>
      </w:r>
      <w:r>
        <w:rPr>
          <w:rFonts w:hint="eastAsia" w:ascii="宋体" w:hAnsi="宋体" w:eastAsia="宋体" w:cs="宋体"/>
          <w:i w:val="0"/>
          <w:iCs w:val="0"/>
          <w:color w:val="auto"/>
          <w:kern w:val="0"/>
          <w:sz w:val="24"/>
          <w:highlight w:val="none"/>
          <w:lang w:val="zh-CN"/>
        </w:rPr>
        <w:t xml:space="preserve">等法律法规，诚实守信，合法经营，坚决抵制各种违法违纪行为。 </w:t>
      </w:r>
    </w:p>
    <w:p w14:paraId="790E465F">
      <w:pPr>
        <w:autoSpaceDE w:val="0"/>
        <w:autoSpaceDN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如违反上述承诺，你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进行项目建设或其他经营活动，并通报市财政局。由此引起的相应损失均由我单位承担。</w:t>
      </w:r>
    </w:p>
    <w:p w14:paraId="3398DE03">
      <w:pPr>
        <w:autoSpaceDE w:val="0"/>
        <w:autoSpaceDN w:val="0"/>
        <w:spacing w:line="360" w:lineRule="auto"/>
        <w:ind w:left="2"/>
        <w:jc w:val="left"/>
        <w:rPr>
          <w:rFonts w:hint="eastAsia" w:ascii="宋体" w:hAnsi="宋体" w:eastAsia="宋体" w:cs="宋体"/>
          <w:i w:val="0"/>
          <w:iCs w:val="0"/>
          <w:color w:val="auto"/>
          <w:kern w:val="0"/>
          <w:sz w:val="24"/>
          <w:highlight w:val="none"/>
          <w:lang w:val="zh-CN"/>
        </w:rPr>
      </w:pPr>
    </w:p>
    <w:p w14:paraId="78B24C20">
      <w:pPr>
        <w:autoSpaceDE w:val="0"/>
        <w:autoSpaceDN w:val="0"/>
        <w:spacing w:line="360" w:lineRule="auto"/>
        <w:ind w:left="2"/>
        <w:jc w:val="left"/>
        <w:rPr>
          <w:rFonts w:hint="eastAsia" w:ascii="宋体" w:hAnsi="宋体" w:eastAsia="宋体" w:cs="宋体"/>
          <w:i w:val="0"/>
          <w:iCs w:val="0"/>
          <w:color w:val="auto"/>
          <w:kern w:val="0"/>
          <w:sz w:val="24"/>
          <w:highlight w:val="none"/>
          <w:lang w:val="zh-CN"/>
        </w:rPr>
      </w:pPr>
    </w:p>
    <w:p w14:paraId="7B1DFDF5">
      <w:pPr>
        <w:autoSpaceDE w:val="0"/>
        <w:autoSpaceDN w:val="0"/>
        <w:spacing w:line="360" w:lineRule="auto"/>
        <w:ind w:left="2"/>
        <w:jc w:val="left"/>
        <w:rPr>
          <w:rFonts w:hint="eastAsia" w:ascii="宋体" w:hAnsi="宋体" w:eastAsia="宋体" w:cs="宋体"/>
          <w:i w:val="0"/>
          <w:iCs w:val="0"/>
          <w:color w:val="auto"/>
          <w:kern w:val="0"/>
          <w:sz w:val="24"/>
          <w:highlight w:val="none"/>
          <w:lang w:val="zh-CN"/>
        </w:rPr>
      </w:pPr>
    </w:p>
    <w:p w14:paraId="23B930F3">
      <w:pPr>
        <w:autoSpaceDE w:val="0"/>
        <w:autoSpaceDN w:val="0"/>
        <w:spacing w:line="360" w:lineRule="auto"/>
        <w:ind w:left="2" w:leftChars="1" w:right="1120" w:firstLine="4560" w:firstLineChars="19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投标人名称（</w:t>
      </w:r>
      <w:r>
        <w:rPr>
          <w:rFonts w:hint="eastAsia" w:ascii="宋体" w:hAnsi="宋体" w:eastAsia="宋体" w:cs="宋体"/>
          <w:i w:val="0"/>
          <w:iCs w:val="0"/>
          <w:color w:val="auto"/>
          <w:sz w:val="24"/>
          <w:highlight w:val="none"/>
        </w:rPr>
        <w:t>电子签名</w:t>
      </w:r>
      <w:r>
        <w:rPr>
          <w:rFonts w:hint="eastAsia" w:ascii="宋体" w:hAnsi="宋体" w:eastAsia="宋体" w:cs="宋体"/>
          <w:i w:val="0"/>
          <w:iCs w:val="0"/>
          <w:color w:val="auto"/>
          <w:kern w:val="0"/>
          <w:sz w:val="24"/>
          <w:highlight w:val="none"/>
          <w:lang w:val="zh-CN"/>
        </w:rPr>
        <w:t xml:space="preserve">）：                                                                                                                                                                                                               </w:t>
      </w:r>
    </w:p>
    <w:p w14:paraId="6240B15D">
      <w:pPr>
        <w:spacing w:line="360" w:lineRule="auto"/>
        <w:ind w:left="4620" w:leftChars="2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 xml:space="preserve">   年   月   日</w:t>
      </w:r>
    </w:p>
    <w:p w14:paraId="1EABD0FE">
      <w:pPr>
        <w:spacing w:line="360" w:lineRule="auto"/>
        <w:jc w:val="center"/>
        <w:rPr>
          <w:rFonts w:hint="eastAsia" w:ascii="宋体" w:hAnsi="宋体" w:eastAsia="宋体" w:cs="宋体"/>
          <w:b/>
          <w:bCs/>
          <w:i w:val="0"/>
          <w:iCs w:val="0"/>
          <w:color w:val="auto"/>
          <w:sz w:val="24"/>
          <w:highlight w:val="none"/>
        </w:rPr>
      </w:pPr>
    </w:p>
    <w:p w14:paraId="15B6C86D">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14:paraId="7940E33B">
      <w:pPr>
        <w:spacing w:line="360" w:lineRule="auto"/>
        <w:jc w:val="center"/>
        <w:outlineLvl w:val="0"/>
        <w:rPr>
          <w:rFonts w:hint="eastAsia" w:ascii="宋体" w:hAnsi="宋体" w:eastAsia="宋体" w:cs="宋体"/>
          <w:b/>
          <w:i w:val="0"/>
          <w:iCs w:val="0"/>
          <w:color w:val="auto"/>
          <w:kern w:val="0"/>
          <w:sz w:val="36"/>
          <w:szCs w:val="36"/>
          <w:highlight w:val="none"/>
        </w:rPr>
      </w:pPr>
    </w:p>
    <w:p w14:paraId="56694A57">
      <w:pPr>
        <w:spacing w:line="360" w:lineRule="auto"/>
        <w:jc w:val="center"/>
        <w:outlineLvl w:val="0"/>
        <w:rPr>
          <w:rFonts w:hint="eastAsia" w:ascii="宋体" w:hAnsi="宋体" w:eastAsia="宋体" w:cs="宋体"/>
          <w:b/>
          <w:i w:val="0"/>
          <w:iCs w:val="0"/>
          <w:color w:val="auto"/>
          <w:kern w:val="0"/>
          <w:sz w:val="36"/>
          <w:szCs w:val="36"/>
          <w:highlight w:val="none"/>
        </w:rPr>
      </w:pPr>
    </w:p>
    <w:p w14:paraId="7366CAB7">
      <w:pPr>
        <w:spacing w:line="360" w:lineRule="auto"/>
        <w:jc w:val="center"/>
        <w:outlineLvl w:val="0"/>
        <w:rPr>
          <w:rFonts w:hint="eastAsia" w:ascii="宋体" w:hAnsi="宋体" w:eastAsia="宋体" w:cs="宋体"/>
          <w:b/>
          <w:i w:val="0"/>
          <w:iCs w:val="0"/>
          <w:color w:val="auto"/>
          <w:kern w:val="0"/>
          <w:sz w:val="36"/>
          <w:szCs w:val="36"/>
          <w:highlight w:val="none"/>
        </w:rPr>
      </w:pPr>
    </w:p>
    <w:p w14:paraId="6BE31089">
      <w:pPr>
        <w:spacing w:line="360" w:lineRule="auto"/>
        <w:jc w:val="center"/>
        <w:outlineLvl w:val="0"/>
        <w:rPr>
          <w:rFonts w:hint="eastAsia" w:ascii="宋体" w:hAnsi="宋体" w:eastAsia="宋体" w:cs="宋体"/>
          <w:b/>
          <w:i w:val="0"/>
          <w:iCs w:val="0"/>
          <w:color w:val="auto"/>
          <w:kern w:val="0"/>
          <w:sz w:val="36"/>
          <w:szCs w:val="36"/>
          <w:highlight w:val="none"/>
        </w:rPr>
      </w:pPr>
    </w:p>
    <w:p w14:paraId="45E1D605">
      <w:pPr>
        <w:spacing w:line="360" w:lineRule="auto"/>
        <w:jc w:val="center"/>
        <w:outlineLvl w:val="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报价文件部分</w:t>
      </w:r>
    </w:p>
    <w:p w14:paraId="18A3175D">
      <w:pPr>
        <w:spacing w:line="360" w:lineRule="auto"/>
        <w:jc w:val="center"/>
        <w:outlineLvl w:val="0"/>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目录</w:t>
      </w:r>
    </w:p>
    <w:p w14:paraId="68F595CB">
      <w:pPr>
        <w:spacing w:line="360" w:lineRule="auto"/>
        <w:jc w:val="center"/>
        <w:outlineLvl w:val="0"/>
        <w:rPr>
          <w:rFonts w:hint="eastAsia" w:ascii="宋体" w:hAnsi="宋体" w:eastAsia="宋体" w:cs="宋体"/>
          <w:b/>
          <w:i w:val="0"/>
          <w:iCs w:val="0"/>
          <w:color w:val="auto"/>
          <w:kern w:val="0"/>
          <w:sz w:val="36"/>
          <w:szCs w:val="36"/>
          <w:highlight w:val="none"/>
        </w:rPr>
      </w:pPr>
    </w:p>
    <w:p w14:paraId="2BA54822">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（1）开标一览表（报价表）………………………………………………………（页码）</w:t>
      </w:r>
    </w:p>
    <w:p w14:paraId="74683292">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（2）中小企业声明函………………………………………………………………（页码）</w:t>
      </w:r>
    </w:p>
    <w:p w14:paraId="702718A5">
      <w:pPr>
        <w:pStyle w:val="694"/>
        <w:keepNext w:val="0"/>
        <w:pageBreakBefore w:val="0"/>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rPr>
        <w:sectPr>
          <w:pgSz w:w="11906" w:h="16838"/>
          <w:pgMar w:top="1276" w:right="850" w:bottom="1247" w:left="850" w:header="851" w:footer="992" w:gutter="0"/>
          <w:cols w:space="720" w:num="1"/>
          <w:titlePg/>
          <w:docGrid w:linePitch="312" w:charSpace="0"/>
        </w:sectPr>
      </w:pPr>
    </w:p>
    <w:p w14:paraId="75E3209C">
      <w:pPr>
        <w:snapToGrid w:val="0"/>
        <w:spacing w:line="360" w:lineRule="auto"/>
        <w:ind w:right="480"/>
        <w:jc w:val="center"/>
        <w:rPr>
          <w:rFonts w:ascii="宋体" w:hAnsi="宋体" w:cs="宋体"/>
          <w:b/>
          <w:color w:val="auto"/>
          <w:kern w:val="0"/>
          <w:sz w:val="32"/>
          <w:szCs w:val="32"/>
          <w:highlight w:val="none"/>
        </w:rPr>
      </w:pPr>
    </w:p>
    <w:p w14:paraId="30E209C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49CD5A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杭州市拱墅区人民政府朝晖街道办事处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浙江鸿昕项目管理有限公司</w:t>
      </w:r>
      <w:r>
        <w:rPr>
          <w:rFonts w:hint="eastAsia" w:ascii="宋体" w:hAnsi="宋体" w:cs="宋体"/>
          <w:color w:val="auto"/>
          <w:kern w:val="0"/>
          <w:sz w:val="24"/>
          <w:highlight w:val="none"/>
          <w:lang w:val="zh-CN"/>
        </w:rPr>
        <w:t>：</w:t>
      </w:r>
    </w:p>
    <w:p w14:paraId="7334305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朝晖街道2024-2026年度数字城管“四个损坏”及环境整治长效管理代整治服务（含社区代整治）项目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ZJHX-2401-96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EDCBA9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14:paraId="5A8642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14:paraId="32AAFF75">
            <w:pPr>
              <w:spacing w:line="360" w:lineRule="auto"/>
              <w:jc w:val="center"/>
              <w:rPr>
                <w:rFonts w:ascii="宋体" w:hAnsi="宋体"/>
                <w:color w:val="auto"/>
                <w:sz w:val="24"/>
                <w:highlight w:val="none"/>
                <w:lang w:val="en-GB"/>
              </w:rPr>
            </w:pPr>
            <w:r>
              <w:rPr>
                <w:rFonts w:hint="eastAsia" w:ascii="宋体" w:hAnsi="宋体"/>
                <w:color w:val="auto"/>
                <w:sz w:val="24"/>
                <w:highlight w:val="none"/>
                <w:lang w:val="en-GB"/>
              </w:rPr>
              <w:t>项目名称</w:t>
            </w:r>
          </w:p>
        </w:tc>
        <w:tc>
          <w:tcPr>
            <w:tcW w:w="2366" w:type="dxa"/>
            <w:tcBorders>
              <w:left w:val="single" w:color="auto" w:sz="4" w:space="0"/>
              <w:right w:val="single" w:color="auto" w:sz="4" w:space="0"/>
            </w:tcBorders>
            <w:noWrap w:val="0"/>
            <w:vAlign w:val="center"/>
          </w:tcPr>
          <w:p w14:paraId="254E2037">
            <w:pPr>
              <w:spacing w:line="360" w:lineRule="auto"/>
              <w:jc w:val="center"/>
              <w:rPr>
                <w:rFonts w:ascii="宋体" w:hAnsi="宋体"/>
                <w:color w:val="auto"/>
                <w:sz w:val="24"/>
                <w:highlight w:val="none"/>
              </w:rPr>
            </w:pPr>
            <w:r>
              <w:rPr>
                <w:rFonts w:hint="eastAsia" w:ascii="宋体" w:hAnsi="宋体"/>
                <w:color w:val="auto"/>
                <w:sz w:val="24"/>
                <w:highlight w:val="none"/>
              </w:rPr>
              <w:t>服务期</w:t>
            </w:r>
          </w:p>
        </w:tc>
        <w:tc>
          <w:tcPr>
            <w:tcW w:w="2366" w:type="dxa"/>
            <w:tcBorders>
              <w:left w:val="single" w:color="auto" w:sz="4" w:space="0"/>
              <w:right w:val="single" w:color="auto" w:sz="4" w:space="0"/>
            </w:tcBorders>
            <w:noWrap w:val="0"/>
            <w:vAlign w:val="center"/>
          </w:tcPr>
          <w:p w14:paraId="6359D057">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GB"/>
              </w:rPr>
              <w:t>投标报价</w:t>
            </w:r>
            <w:r>
              <w:rPr>
                <w:rFonts w:hint="eastAsia" w:ascii="宋体" w:hAnsi="宋体"/>
                <w:color w:val="auto"/>
                <w:sz w:val="24"/>
                <w:highlight w:val="none"/>
                <w:lang w:val="en-GB" w:eastAsia="zh-CN"/>
              </w:rPr>
              <w:t>（</w:t>
            </w:r>
            <w:r>
              <w:rPr>
                <w:rFonts w:hint="eastAsia" w:ascii="宋体" w:hAnsi="宋体"/>
                <w:color w:val="auto"/>
                <w:sz w:val="24"/>
                <w:highlight w:val="none"/>
                <w:lang w:val="en-US" w:eastAsia="zh-CN"/>
              </w:rPr>
              <w:t>折扣率）</w:t>
            </w:r>
          </w:p>
        </w:tc>
      </w:tr>
      <w:tr w14:paraId="666CFB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4398" w:type="dxa"/>
            <w:tcBorders>
              <w:right w:val="single" w:color="auto" w:sz="4" w:space="0"/>
            </w:tcBorders>
            <w:noWrap w:val="0"/>
            <w:vAlign w:val="center"/>
          </w:tcPr>
          <w:p w14:paraId="02C23B74">
            <w:pPr>
              <w:spacing w:line="360" w:lineRule="auto"/>
              <w:jc w:val="center"/>
              <w:rPr>
                <w:rFonts w:hint="eastAsia" w:ascii="宋体" w:hAnsi="宋体" w:eastAsia="宋体"/>
                <w:color w:val="auto"/>
                <w:sz w:val="24"/>
                <w:highlight w:val="none"/>
                <w:lang w:val="en-GB" w:eastAsia="zh-CN"/>
              </w:rPr>
            </w:pPr>
          </w:p>
        </w:tc>
        <w:tc>
          <w:tcPr>
            <w:tcW w:w="2366" w:type="dxa"/>
            <w:tcBorders>
              <w:left w:val="single" w:color="auto" w:sz="4" w:space="0"/>
              <w:right w:val="single" w:color="auto" w:sz="4" w:space="0"/>
            </w:tcBorders>
            <w:noWrap w:val="0"/>
            <w:vAlign w:val="center"/>
          </w:tcPr>
          <w:p w14:paraId="14CACAC6">
            <w:pPr>
              <w:spacing w:line="360" w:lineRule="auto"/>
              <w:jc w:val="center"/>
              <w:rPr>
                <w:rFonts w:ascii="宋体" w:hAnsi="宋体"/>
                <w:color w:val="auto"/>
                <w:sz w:val="24"/>
                <w:highlight w:val="none"/>
              </w:rPr>
            </w:pPr>
            <w:r>
              <w:rPr>
                <w:rFonts w:hint="eastAsia" w:ascii="宋体" w:hAnsi="宋体"/>
                <w:color w:val="auto"/>
                <w:sz w:val="24"/>
                <w:highlight w:val="none"/>
              </w:rPr>
              <w:t>响应招标文件要求</w:t>
            </w:r>
          </w:p>
        </w:tc>
        <w:tc>
          <w:tcPr>
            <w:tcW w:w="2366" w:type="dxa"/>
            <w:tcBorders>
              <w:left w:val="single" w:color="auto" w:sz="4" w:space="0"/>
              <w:right w:val="single" w:color="auto" w:sz="4" w:space="0"/>
            </w:tcBorders>
            <w:noWrap w:val="0"/>
            <w:vAlign w:val="center"/>
          </w:tcPr>
          <w:p w14:paraId="3E54B28E">
            <w:pPr>
              <w:spacing w:line="360" w:lineRule="auto"/>
              <w:jc w:val="center"/>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 xml:space="preserve">  </w:t>
            </w:r>
          </w:p>
        </w:tc>
      </w:tr>
      <w:tr w14:paraId="54E698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9130" w:type="dxa"/>
            <w:gridSpan w:val="3"/>
            <w:noWrap w:val="0"/>
            <w:vAlign w:val="center"/>
          </w:tcPr>
          <w:p w14:paraId="6542A7A5">
            <w:pPr>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备注：投标报价基数为采购需求中“结算要求”的折扣率</w:t>
            </w:r>
          </w:p>
        </w:tc>
      </w:tr>
    </w:tbl>
    <w:p w14:paraId="5708DF7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11B499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27F1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A4ED93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DD5BDFF">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A23536">
      <w:pPr>
        <w:spacing w:line="360" w:lineRule="auto"/>
        <w:ind w:firstLine="482" w:firstLineChars="200"/>
        <w:rPr>
          <w:rFonts w:ascii="宋体" w:hAnsi="宋体" w:cs="宋体"/>
          <w:b/>
          <w:color w:val="auto"/>
          <w:kern w:val="0"/>
          <w:sz w:val="24"/>
          <w:highlight w:val="none"/>
        </w:rPr>
      </w:pPr>
    </w:p>
    <w:p w14:paraId="6BB05CA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5862AD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6838" w:h="11906" w:orient="landscape"/>
          <w:pgMar w:top="1418" w:right="1247" w:bottom="1418" w:left="1276" w:header="851" w:footer="992" w:gutter="0"/>
          <w:cols w:space="720" w:num="1"/>
          <w:titlePg/>
          <w:docGrid w:linePitch="312" w:charSpace="0"/>
        </w:sectPr>
      </w:pPr>
    </w:p>
    <w:p w14:paraId="0794C74A">
      <w:pPr>
        <w:spacing w:line="360" w:lineRule="auto"/>
        <w:ind w:right="420" w:firstLine="3614" w:firstLineChars="1000"/>
        <w:rPr>
          <w:rFonts w:ascii="宋体" w:hAnsi="宋体" w:cs="宋体"/>
          <w:b/>
          <w:color w:val="auto"/>
          <w:kern w:val="0"/>
          <w:sz w:val="36"/>
          <w:szCs w:val="36"/>
          <w:highlight w:val="none"/>
        </w:rPr>
      </w:pPr>
    </w:p>
    <w:p w14:paraId="22C1EA25">
      <w:pPr>
        <w:pStyle w:val="694"/>
        <w:keepNext w:val="0"/>
        <w:pageBreakBefore w:val="0"/>
        <w:tabs>
          <w:tab w:val="clear" w:pos="720"/>
        </w:tabs>
        <w:snapToGrid w:val="0"/>
        <w:spacing w:before="120" w:after="120"/>
        <w:ind w:firstLine="643"/>
        <w:outlineLvl w:val="9"/>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kern w:val="2"/>
          <w:sz w:val="32"/>
          <w:szCs w:val="32"/>
          <w:highlight w:val="none"/>
        </w:rPr>
        <w:t>二、</w:t>
      </w:r>
      <w:r>
        <w:rPr>
          <w:rFonts w:hint="eastAsia" w:ascii="宋体" w:hAnsi="宋体" w:eastAsia="宋体" w:cs="宋体"/>
          <w:i w:val="0"/>
          <w:iCs w:val="0"/>
          <w:color w:val="auto"/>
          <w:sz w:val="32"/>
          <w:szCs w:val="32"/>
          <w:highlight w:val="none"/>
        </w:rPr>
        <w:t>中小企业声明函（如果有）</w:t>
      </w:r>
    </w:p>
    <w:p w14:paraId="76614A79">
      <w:pPr>
        <w:widowControl/>
        <w:spacing w:line="360" w:lineRule="auto"/>
        <w:ind w:firstLine="120" w:firstLineChars="50"/>
        <w:jc w:val="lef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95B606E">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14:paraId="3B797DE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B47124B">
      <w:pPr>
        <w:spacing w:line="360" w:lineRule="auto"/>
        <w:jc w:val="center"/>
        <w:rPr>
          <w:rFonts w:ascii="宋体" w:hAnsi="宋体" w:cs="宋体"/>
          <w:b/>
          <w:color w:val="auto"/>
          <w:spacing w:val="6"/>
          <w:sz w:val="32"/>
          <w:szCs w:val="32"/>
          <w:highlight w:val="none"/>
        </w:rPr>
      </w:pPr>
      <w:bookmarkStart w:id="395" w:name="OLE_LINK14"/>
      <w:bookmarkStart w:id="396" w:name="OLE_LINK13"/>
      <w:r>
        <w:rPr>
          <w:rFonts w:hint="eastAsia" w:ascii="宋体" w:hAnsi="宋体" w:cs="宋体"/>
          <w:b/>
          <w:color w:val="auto"/>
          <w:spacing w:val="6"/>
          <w:sz w:val="32"/>
          <w:szCs w:val="32"/>
          <w:highlight w:val="none"/>
        </w:rPr>
        <w:t>残疾人福利性单位声明函</w:t>
      </w:r>
    </w:p>
    <w:bookmarkEnd w:id="395"/>
    <w:bookmarkEnd w:id="396"/>
    <w:p w14:paraId="04F158EA">
      <w:pPr>
        <w:spacing w:line="360" w:lineRule="auto"/>
        <w:rPr>
          <w:rFonts w:ascii="宋体" w:hAnsi="宋体" w:cs="宋体"/>
          <w:b/>
          <w:color w:val="auto"/>
          <w:spacing w:val="6"/>
          <w:sz w:val="30"/>
          <w:szCs w:val="30"/>
          <w:highlight w:val="none"/>
        </w:rPr>
      </w:pPr>
    </w:p>
    <w:p w14:paraId="1CA2A6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朝晖街道2024-2026年度数字城管“四个损坏”及环境整治长效管理代整治服务（含社区代整治）项目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7ED1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8A40A5D">
      <w:pPr>
        <w:spacing w:line="360" w:lineRule="auto"/>
        <w:ind w:firstLine="480" w:firstLineChars="200"/>
        <w:rPr>
          <w:rFonts w:ascii="宋体" w:hAnsi="宋体" w:cs="宋体"/>
          <w:color w:val="auto"/>
          <w:sz w:val="24"/>
          <w:highlight w:val="none"/>
        </w:rPr>
      </w:pPr>
    </w:p>
    <w:p w14:paraId="6C9CC7F8">
      <w:pPr>
        <w:spacing w:line="360" w:lineRule="auto"/>
        <w:ind w:firstLine="480" w:firstLineChars="200"/>
        <w:rPr>
          <w:rFonts w:ascii="宋体" w:hAnsi="宋体" w:cs="宋体"/>
          <w:color w:val="auto"/>
          <w:sz w:val="24"/>
          <w:highlight w:val="none"/>
        </w:rPr>
      </w:pPr>
    </w:p>
    <w:p w14:paraId="597156F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E6D565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9C76E99">
      <w:pPr>
        <w:spacing w:line="360" w:lineRule="auto"/>
        <w:ind w:firstLine="480" w:firstLineChars="200"/>
        <w:rPr>
          <w:rFonts w:ascii="宋体" w:hAnsi="宋体" w:cs="宋体"/>
          <w:color w:val="auto"/>
          <w:sz w:val="24"/>
          <w:highlight w:val="none"/>
        </w:rPr>
      </w:pPr>
    </w:p>
    <w:p w14:paraId="04B9872F">
      <w:pPr>
        <w:spacing w:line="360" w:lineRule="auto"/>
        <w:ind w:firstLine="420" w:firstLineChars="200"/>
        <w:rPr>
          <w:rFonts w:ascii="宋体" w:hAnsi="宋体" w:cs="宋体"/>
          <w:color w:val="auto"/>
          <w:highlight w:val="none"/>
        </w:rPr>
      </w:pPr>
    </w:p>
    <w:p w14:paraId="3F27C59F">
      <w:pPr>
        <w:spacing w:line="360" w:lineRule="auto"/>
        <w:ind w:firstLine="420" w:firstLineChars="200"/>
        <w:rPr>
          <w:rFonts w:ascii="宋体" w:hAnsi="宋体" w:cs="宋体"/>
          <w:color w:val="auto"/>
          <w:highlight w:val="none"/>
        </w:rPr>
      </w:pPr>
    </w:p>
    <w:p w14:paraId="2E38D075">
      <w:pPr>
        <w:spacing w:line="360" w:lineRule="auto"/>
        <w:ind w:firstLine="420" w:firstLineChars="200"/>
        <w:rPr>
          <w:rFonts w:ascii="宋体" w:hAnsi="宋体" w:cs="宋体"/>
          <w:color w:val="auto"/>
          <w:highlight w:val="none"/>
        </w:rPr>
      </w:pPr>
    </w:p>
    <w:p w14:paraId="7F2E9406">
      <w:pPr>
        <w:spacing w:line="360" w:lineRule="auto"/>
        <w:ind w:firstLine="420" w:firstLineChars="200"/>
        <w:rPr>
          <w:rFonts w:ascii="宋体" w:hAnsi="宋体" w:cs="宋体"/>
          <w:color w:val="auto"/>
          <w:highlight w:val="none"/>
        </w:rPr>
      </w:pPr>
    </w:p>
    <w:p w14:paraId="4763FBDF">
      <w:pPr>
        <w:spacing w:line="360" w:lineRule="auto"/>
        <w:rPr>
          <w:rFonts w:ascii="宋体" w:hAnsi="宋体" w:cs="宋体"/>
          <w:b/>
          <w:color w:val="auto"/>
          <w:sz w:val="24"/>
          <w:highlight w:val="none"/>
        </w:rPr>
      </w:pPr>
    </w:p>
    <w:p w14:paraId="5CDA236B">
      <w:pPr>
        <w:spacing w:line="360" w:lineRule="auto"/>
        <w:rPr>
          <w:rFonts w:ascii="宋体" w:hAnsi="宋体" w:cs="宋体"/>
          <w:b/>
          <w:color w:val="auto"/>
          <w:sz w:val="24"/>
          <w:highlight w:val="none"/>
        </w:rPr>
      </w:pPr>
    </w:p>
    <w:p w14:paraId="786AA1A0">
      <w:pPr>
        <w:spacing w:line="360" w:lineRule="auto"/>
        <w:rPr>
          <w:rFonts w:ascii="宋体" w:hAnsi="宋体" w:cs="宋体"/>
          <w:b/>
          <w:color w:val="auto"/>
          <w:sz w:val="24"/>
          <w:highlight w:val="none"/>
        </w:rPr>
      </w:pPr>
    </w:p>
    <w:p w14:paraId="301C62FC">
      <w:pPr>
        <w:spacing w:line="360" w:lineRule="auto"/>
        <w:rPr>
          <w:rFonts w:ascii="宋体" w:hAnsi="宋体" w:cs="宋体"/>
          <w:b/>
          <w:color w:val="auto"/>
          <w:sz w:val="24"/>
          <w:highlight w:val="none"/>
        </w:rPr>
      </w:pPr>
    </w:p>
    <w:p w14:paraId="1785CF5A">
      <w:pPr>
        <w:spacing w:line="360" w:lineRule="auto"/>
        <w:rPr>
          <w:rFonts w:ascii="宋体" w:hAnsi="宋体" w:cs="宋体"/>
          <w:b/>
          <w:color w:val="auto"/>
          <w:sz w:val="24"/>
          <w:highlight w:val="none"/>
        </w:rPr>
      </w:pPr>
    </w:p>
    <w:p w14:paraId="585F15A2">
      <w:pPr>
        <w:spacing w:line="360" w:lineRule="auto"/>
        <w:rPr>
          <w:rFonts w:ascii="宋体" w:hAnsi="宋体" w:cs="宋体"/>
          <w:b/>
          <w:color w:val="auto"/>
          <w:sz w:val="24"/>
          <w:highlight w:val="none"/>
        </w:rPr>
      </w:pPr>
    </w:p>
    <w:p w14:paraId="1C184932">
      <w:pPr>
        <w:spacing w:line="360" w:lineRule="auto"/>
        <w:rPr>
          <w:rFonts w:ascii="宋体" w:hAnsi="宋体" w:cs="宋体"/>
          <w:b/>
          <w:color w:val="auto"/>
          <w:sz w:val="24"/>
          <w:highlight w:val="none"/>
        </w:rPr>
      </w:pPr>
    </w:p>
    <w:p w14:paraId="106B4049">
      <w:pPr>
        <w:spacing w:line="360" w:lineRule="auto"/>
        <w:rPr>
          <w:rFonts w:ascii="宋体" w:hAnsi="宋体" w:cs="宋体"/>
          <w:b/>
          <w:color w:val="auto"/>
          <w:sz w:val="24"/>
          <w:highlight w:val="none"/>
        </w:rPr>
      </w:pPr>
    </w:p>
    <w:p w14:paraId="4ECFB741">
      <w:pPr>
        <w:spacing w:line="360" w:lineRule="auto"/>
        <w:rPr>
          <w:rFonts w:ascii="宋体" w:hAnsi="宋体" w:cs="宋体"/>
          <w:b/>
          <w:color w:val="auto"/>
          <w:sz w:val="24"/>
          <w:highlight w:val="none"/>
        </w:rPr>
      </w:pPr>
    </w:p>
    <w:p w14:paraId="3F565C1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8B4C9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90396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920D8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DD2D4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B72D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83FC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BD2D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FCE2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0C51F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4E4FA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84B70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39DFC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B9FC0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1A2FB9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13866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5172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D6196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AFAF3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AFB5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5AA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B9353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55996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06DB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7F571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1008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5B6F3CB">
      <w:pPr>
        <w:spacing w:line="360" w:lineRule="auto"/>
        <w:jc w:val="center"/>
        <w:rPr>
          <w:rFonts w:ascii="宋体" w:hAnsi="宋体" w:cs="宋体"/>
          <w:b/>
          <w:bCs/>
          <w:color w:val="auto"/>
          <w:sz w:val="24"/>
          <w:highlight w:val="none"/>
        </w:rPr>
      </w:pPr>
    </w:p>
    <w:p w14:paraId="618403D0">
      <w:pPr>
        <w:spacing w:line="360" w:lineRule="auto"/>
        <w:rPr>
          <w:rFonts w:ascii="宋体" w:hAnsi="宋体" w:cs="宋体"/>
          <w:b/>
          <w:color w:val="auto"/>
          <w:sz w:val="24"/>
          <w:highlight w:val="none"/>
        </w:rPr>
      </w:pPr>
    </w:p>
    <w:p w14:paraId="77ADE328">
      <w:pPr>
        <w:spacing w:line="360" w:lineRule="auto"/>
        <w:rPr>
          <w:rFonts w:ascii="宋体" w:hAnsi="宋体" w:cs="宋体"/>
          <w:b/>
          <w:color w:val="auto"/>
          <w:sz w:val="24"/>
          <w:highlight w:val="none"/>
        </w:rPr>
      </w:pPr>
    </w:p>
    <w:p w14:paraId="41E3B6CB">
      <w:pPr>
        <w:spacing w:line="360" w:lineRule="auto"/>
        <w:rPr>
          <w:rFonts w:ascii="宋体" w:hAnsi="宋体" w:cs="宋体"/>
          <w:b/>
          <w:color w:val="auto"/>
          <w:sz w:val="24"/>
          <w:highlight w:val="none"/>
        </w:rPr>
      </w:pPr>
    </w:p>
    <w:p w14:paraId="6D636E1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6016E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D0540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D5D26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EBDDD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E49AA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A56EC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82FE5F">
      <w:pPr>
        <w:widowControl/>
        <w:spacing w:line="360" w:lineRule="auto"/>
        <w:ind w:firstLine="600" w:firstLineChars="200"/>
        <w:jc w:val="left"/>
        <w:rPr>
          <w:rFonts w:ascii="宋体" w:hAnsi="宋体" w:cs="宋体"/>
          <w:color w:val="auto"/>
          <w:sz w:val="30"/>
          <w:szCs w:val="30"/>
          <w:highlight w:val="none"/>
        </w:rPr>
      </w:pPr>
    </w:p>
    <w:p w14:paraId="3C816857">
      <w:pPr>
        <w:spacing w:line="360" w:lineRule="auto"/>
        <w:jc w:val="center"/>
        <w:rPr>
          <w:rFonts w:ascii="宋体" w:hAnsi="宋体" w:cs="宋体"/>
          <w:b/>
          <w:color w:val="auto"/>
          <w:spacing w:val="6"/>
          <w:sz w:val="32"/>
          <w:szCs w:val="32"/>
          <w:highlight w:val="none"/>
        </w:rPr>
      </w:pPr>
    </w:p>
    <w:p w14:paraId="56005A6B">
      <w:pPr>
        <w:spacing w:line="360" w:lineRule="auto"/>
        <w:jc w:val="center"/>
        <w:rPr>
          <w:rFonts w:ascii="宋体" w:hAnsi="宋体" w:cs="宋体"/>
          <w:b/>
          <w:color w:val="auto"/>
          <w:spacing w:val="6"/>
          <w:sz w:val="32"/>
          <w:szCs w:val="32"/>
          <w:highlight w:val="none"/>
        </w:rPr>
      </w:pPr>
    </w:p>
    <w:p w14:paraId="25C6781E">
      <w:pPr>
        <w:spacing w:line="360" w:lineRule="auto"/>
        <w:jc w:val="center"/>
        <w:rPr>
          <w:rFonts w:ascii="宋体" w:hAnsi="宋体" w:cs="宋体"/>
          <w:b/>
          <w:color w:val="auto"/>
          <w:spacing w:val="6"/>
          <w:sz w:val="32"/>
          <w:szCs w:val="32"/>
          <w:highlight w:val="none"/>
        </w:rPr>
      </w:pPr>
    </w:p>
    <w:p w14:paraId="78A754B2">
      <w:pPr>
        <w:spacing w:line="360" w:lineRule="auto"/>
        <w:jc w:val="center"/>
        <w:rPr>
          <w:rFonts w:ascii="宋体" w:hAnsi="宋体" w:cs="宋体"/>
          <w:b/>
          <w:color w:val="auto"/>
          <w:spacing w:val="6"/>
          <w:sz w:val="32"/>
          <w:szCs w:val="32"/>
          <w:highlight w:val="none"/>
        </w:rPr>
      </w:pPr>
    </w:p>
    <w:p w14:paraId="68440240">
      <w:pPr>
        <w:spacing w:line="360" w:lineRule="auto"/>
        <w:jc w:val="center"/>
        <w:rPr>
          <w:rFonts w:ascii="宋体" w:hAnsi="宋体" w:cs="宋体"/>
          <w:b/>
          <w:color w:val="auto"/>
          <w:spacing w:val="6"/>
          <w:sz w:val="32"/>
          <w:szCs w:val="32"/>
          <w:highlight w:val="none"/>
        </w:rPr>
      </w:pPr>
    </w:p>
    <w:p w14:paraId="7887D773">
      <w:pPr>
        <w:spacing w:line="360" w:lineRule="auto"/>
        <w:jc w:val="center"/>
        <w:rPr>
          <w:rFonts w:ascii="宋体" w:hAnsi="宋体" w:cs="宋体"/>
          <w:b/>
          <w:color w:val="auto"/>
          <w:spacing w:val="6"/>
          <w:sz w:val="32"/>
          <w:szCs w:val="32"/>
          <w:highlight w:val="none"/>
        </w:rPr>
      </w:pPr>
    </w:p>
    <w:p w14:paraId="6868CC35">
      <w:pPr>
        <w:spacing w:line="360" w:lineRule="auto"/>
        <w:jc w:val="center"/>
        <w:rPr>
          <w:rFonts w:ascii="宋体" w:hAnsi="宋体" w:cs="宋体"/>
          <w:b/>
          <w:color w:val="auto"/>
          <w:spacing w:val="6"/>
          <w:sz w:val="32"/>
          <w:szCs w:val="32"/>
          <w:highlight w:val="none"/>
        </w:rPr>
      </w:pPr>
    </w:p>
    <w:p w14:paraId="125D6C81">
      <w:pPr>
        <w:spacing w:line="360" w:lineRule="auto"/>
        <w:jc w:val="center"/>
        <w:rPr>
          <w:rFonts w:ascii="宋体" w:hAnsi="宋体" w:cs="宋体"/>
          <w:b/>
          <w:color w:val="auto"/>
          <w:spacing w:val="6"/>
          <w:sz w:val="32"/>
          <w:szCs w:val="32"/>
          <w:highlight w:val="none"/>
        </w:rPr>
      </w:pPr>
    </w:p>
    <w:p w14:paraId="4751AE08">
      <w:pPr>
        <w:spacing w:line="360" w:lineRule="auto"/>
        <w:jc w:val="center"/>
        <w:rPr>
          <w:rFonts w:ascii="宋体" w:hAnsi="宋体" w:cs="宋体"/>
          <w:b/>
          <w:color w:val="auto"/>
          <w:spacing w:val="6"/>
          <w:sz w:val="32"/>
          <w:szCs w:val="32"/>
          <w:highlight w:val="none"/>
        </w:rPr>
      </w:pPr>
    </w:p>
    <w:p w14:paraId="01B27CF1">
      <w:pPr>
        <w:spacing w:line="360" w:lineRule="auto"/>
        <w:jc w:val="center"/>
        <w:rPr>
          <w:rFonts w:ascii="宋体" w:hAnsi="宋体" w:cs="宋体"/>
          <w:b/>
          <w:color w:val="auto"/>
          <w:spacing w:val="6"/>
          <w:sz w:val="32"/>
          <w:szCs w:val="32"/>
          <w:highlight w:val="none"/>
        </w:rPr>
      </w:pPr>
    </w:p>
    <w:p w14:paraId="674E6D1A">
      <w:pPr>
        <w:spacing w:line="360" w:lineRule="auto"/>
        <w:jc w:val="center"/>
        <w:rPr>
          <w:rFonts w:ascii="宋体" w:hAnsi="宋体" w:cs="宋体"/>
          <w:b/>
          <w:color w:val="auto"/>
          <w:spacing w:val="6"/>
          <w:sz w:val="32"/>
          <w:szCs w:val="32"/>
          <w:highlight w:val="none"/>
        </w:rPr>
      </w:pPr>
    </w:p>
    <w:p w14:paraId="76D3E112">
      <w:pPr>
        <w:spacing w:line="360" w:lineRule="auto"/>
        <w:jc w:val="center"/>
        <w:rPr>
          <w:rFonts w:ascii="宋体" w:hAnsi="宋体" w:cs="宋体"/>
          <w:b/>
          <w:color w:val="auto"/>
          <w:spacing w:val="6"/>
          <w:sz w:val="32"/>
          <w:szCs w:val="32"/>
          <w:highlight w:val="none"/>
        </w:rPr>
      </w:pPr>
    </w:p>
    <w:p w14:paraId="4FAC6DEC">
      <w:pPr>
        <w:spacing w:line="360" w:lineRule="auto"/>
        <w:jc w:val="left"/>
        <w:rPr>
          <w:rFonts w:ascii="宋体" w:hAnsi="宋体" w:cs="宋体"/>
          <w:b/>
          <w:color w:val="auto"/>
          <w:spacing w:val="6"/>
          <w:sz w:val="32"/>
          <w:szCs w:val="32"/>
          <w:highlight w:val="none"/>
        </w:rPr>
      </w:pPr>
    </w:p>
    <w:p w14:paraId="5317F5C6">
      <w:pPr>
        <w:spacing w:line="360" w:lineRule="auto"/>
        <w:jc w:val="left"/>
        <w:rPr>
          <w:rFonts w:ascii="宋体" w:hAnsi="宋体" w:cs="宋体"/>
          <w:b/>
          <w:color w:val="auto"/>
          <w:spacing w:val="6"/>
          <w:sz w:val="32"/>
          <w:szCs w:val="32"/>
          <w:highlight w:val="none"/>
        </w:rPr>
      </w:pPr>
    </w:p>
    <w:p w14:paraId="09BDD03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D811574">
      <w:pPr>
        <w:spacing w:line="360" w:lineRule="auto"/>
        <w:jc w:val="center"/>
        <w:rPr>
          <w:rFonts w:ascii="宋体" w:hAnsi="宋体" w:cs="宋体"/>
          <w:b/>
          <w:color w:val="auto"/>
          <w:sz w:val="24"/>
          <w:highlight w:val="none"/>
        </w:rPr>
      </w:pPr>
    </w:p>
    <w:p w14:paraId="5591281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DA9254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8173B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4BE1A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8AEBB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8092C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9AD1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8B576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5CEC0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4B88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0FFA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2F4A0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10C5E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294C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5D4A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98B3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8F1F8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E925D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D7987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557B0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E1CD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D05FA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3BBC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82C22E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C1B5B2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4E9214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46C24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BE4A5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58EAA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C649C0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3F52CD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7BD6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0BE84D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481D6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D10FA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69A543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BD86C0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142B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B66B2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09859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F1E6EB9">
      <w:pPr>
        <w:spacing w:line="360" w:lineRule="auto"/>
        <w:rPr>
          <w:rFonts w:ascii="宋体" w:hAnsi="宋体" w:cs="宋体"/>
          <w:b/>
          <w:color w:val="auto"/>
          <w:sz w:val="24"/>
          <w:highlight w:val="none"/>
        </w:rPr>
      </w:pPr>
    </w:p>
    <w:p w14:paraId="1AF6A068">
      <w:pPr>
        <w:spacing w:line="360" w:lineRule="auto"/>
        <w:rPr>
          <w:rFonts w:ascii="宋体" w:hAnsi="宋体" w:cs="宋体"/>
          <w:b/>
          <w:color w:val="auto"/>
          <w:sz w:val="24"/>
          <w:highlight w:val="none"/>
        </w:rPr>
      </w:pPr>
    </w:p>
    <w:p w14:paraId="7FD0A17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5F5E8E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429688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3FC8D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285F7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C2159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69947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DF54BC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0018A3E">
      <w:pPr>
        <w:spacing w:line="360" w:lineRule="auto"/>
        <w:rPr>
          <w:rFonts w:ascii="宋体" w:hAnsi="宋体" w:cs="宋体"/>
          <w:b/>
          <w:color w:val="auto"/>
          <w:sz w:val="24"/>
          <w:highlight w:val="none"/>
        </w:rPr>
      </w:pPr>
    </w:p>
    <w:p w14:paraId="400E3120">
      <w:pPr>
        <w:autoSpaceDE w:val="0"/>
        <w:autoSpaceDN w:val="0"/>
        <w:jc w:val="center"/>
        <w:rPr>
          <w:rFonts w:ascii="宋体" w:hAnsi="宋体" w:cs="宋体"/>
          <w:b/>
          <w:color w:val="auto"/>
          <w:spacing w:val="6"/>
          <w:sz w:val="32"/>
          <w:szCs w:val="32"/>
          <w:highlight w:val="none"/>
        </w:rPr>
      </w:pPr>
    </w:p>
    <w:p w14:paraId="7B75A0D7">
      <w:pPr>
        <w:autoSpaceDE w:val="0"/>
        <w:autoSpaceDN w:val="0"/>
        <w:jc w:val="center"/>
        <w:rPr>
          <w:rFonts w:ascii="宋体" w:hAnsi="宋体" w:cs="宋体"/>
          <w:b/>
          <w:color w:val="auto"/>
          <w:spacing w:val="6"/>
          <w:sz w:val="32"/>
          <w:szCs w:val="32"/>
          <w:highlight w:val="none"/>
        </w:rPr>
      </w:pPr>
    </w:p>
    <w:p w14:paraId="2D46490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8DB4F1E">
      <w:pPr>
        <w:spacing w:line="360" w:lineRule="auto"/>
        <w:rPr>
          <w:rFonts w:ascii="宋体" w:hAnsi="宋体" w:cs="宋体"/>
          <w:color w:val="auto"/>
          <w:sz w:val="24"/>
          <w:highlight w:val="none"/>
          <w:u w:val="single"/>
        </w:rPr>
      </w:pPr>
    </w:p>
    <w:p w14:paraId="1957D3A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杭州市拱墅区人民政府朝晖街道办事处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浙江鸿昕项目管理有限公司</w:t>
      </w:r>
      <w:r>
        <w:rPr>
          <w:rFonts w:hint="eastAsia" w:ascii="宋体" w:hAnsi="宋体" w:cs="宋体"/>
          <w:color w:val="auto"/>
          <w:sz w:val="24"/>
          <w:highlight w:val="none"/>
          <w:u w:val="single"/>
        </w:rPr>
        <w:t>：</w:t>
      </w:r>
    </w:p>
    <w:p w14:paraId="45048FB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朝晖街道2024-2026年度数字城管“四个损坏”及环境整治长效管理代整治服务（含社区代整治）项目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ZJHX-2401-96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CDEEB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67FCA47">
      <w:pPr>
        <w:spacing w:line="360" w:lineRule="auto"/>
        <w:ind w:firstLine="494"/>
        <w:rPr>
          <w:rFonts w:ascii="宋体" w:hAnsi="宋体" w:cs="宋体"/>
          <w:color w:val="auto"/>
          <w:sz w:val="24"/>
          <w:highlight w:val="none"/>
        </w:rPr>
      </w:pPr>
    </w:p>
    <w:p w14:paraId="2A8B2628">
      <w:pPr>
        <w:spacing w:line="360" w:lineRule="auto"/>
        <w:ind w:firstLine="494"/>
        <w:rPr>
          <w:rFonts w:ascii="宋体" w:hAnsi="宋体" w:cs="宋体"/>
          <w:color w:val="auto"/>
          <w:sz w:val="24"/>
          <w:highlight w:val="none"/>
        </w:rPr>
      </w:pPr>
    </w:p>
    <w:p w14:paraId="15F45001">
      <w:pPr>
        <w:spacing w:line="360" w:lineRule="auto"/>
        <w:ind w:firstLine="494"/>
        <w:rPr>
          <w:rFonts w:ascii="宋体" w:hAnsi="宋体" w:cs="宋体"/>
          <w:color w:val="auto"/>
          <w:sz w:val="24"/>
          <w:highlight w:val="none"/>
        </w:rPr>
      </w:pPr>
    </w:p>
    <w:p w14:paraId="5FBBA337">
      <w:pPr>
        <w:spacing w:line="360" w:lineRule="auto"/>
        <w:ind w:firstLine="494"/>
        <w:rPr>
          <w:rFonts w:ascii="宋体" w:hAnsi="宋体" w:cs="宋体"/>
          <w:color w:val="auto"/>
          <w:sz w:val="24"/>
          <w:highlight w:val="none"/>
        </w:rPr>
      </w:pPr>
    </w:p>
    <w:p w14:paraId="31AC410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FBA397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865DD6">
      <w:pPr>
        <w:rPr>
          <w:rFonts w:ascii="宋体" w:hAnsi="宋体" w:cs="宋体"/>
          <w:color w:val="auto"/>
          <w:sz w:val="24"/>
          <w:highlight w:val="none"/>
        </w:rPr>
      </w:pPr>
      <w:r>
        <w:rPr>
          <w:rFonts w:hint="eastAsia" w:ascii="宋体" w:hAnsi="宋体" w:cs="宋体"/>
          <w:b/>
          <w:bCs/>
          <w:color w:val="auto"/>
          <w:sz w:val="24"/>
          <w:highlight w:val="none"/>
        </w:rPr>
        <w:t>附：</w:t>
      </w:r>
    </w:p>
    <w:p w14:paraId="3D6FF05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FB3178D">
      <w:pPr>
        <w:autoSpaceDE w:val="0"/>
        <w:autoSpaceDN w:val="0"/>
        <w:jc w:val="center"/>
        <w:rPr>
          <w:rFonts w:ascii="宋体" w:hAnsi="宋体" w:cs="宋体"/>
          <w:b/>
          <w:color w:val="auto"/>
          <w:spacing w:val="6"/>
          <w:sz w:val="32"/>
          <w:szCs w:val="32"/>
          <w:highlight w:val="none"/>
        </w:rPr>
      </w:pPr>
    </w:p>
    <w:p w14:paraId="44334EAA">
      <w:pPr>
        <w:autoSpaceDE w:val="0"/>
        <w:autoSpaceDN w:val="0"/>
        <w:jc w:val="center"/>
        <w:rPr>
          <w:rFonts w:ascii="宋体" w:hAnsi="宋体" w:cs="宋体"/>
          <w:b/>
          <w:color w:val="auto"/>
          <w:spacing w:val="6"/>
          <w:sz w:val="32"/>
          <w:szCs w:val="32"/>
          <w:highlight w:val="none"/>
        </w:rPr>
      </w:pPr>
    </w:p>
    <w:p w14:paraId="0343E4CB">
      <w:pPr>
        <w:autoSpaceDE w:val="0"/>
        <w:autoSpaceDN w:val="0"/>
        <w:jc w:val="center"/>
        <w:rPr>
          <w:rFonts w:ascii="宋体" w:hAnsi="宋体" w:cs="宋体"/>
          <w:b/>
          <w:color w:val="auto"/>
          <w:spacing w:val="6"/>
          <w:sz w:val="32"/>
          <w:szCs w:val="32"/>
          <w:highlight w:val="none"/>
        </w:rPr>
      </w:pPr>
    </w:p>
    <w:p w14:paraId="12692DD6">
      <w:pPr>
        <w:autoSpaceDE w:val="0"/>
        <w:autoSpaceDN w:val="0"/>
        <w:jc w:val="center"/>
        <w:rPr>
          <w:rFonts w:ascii="宋体" w:hAnsi="宋体" w:cs="宋体"/>
          <w:b/>
          <w:color w:val="auto"/>
          <w:spacing w:val="6"/>
          <w:sz w:val="32"/>
          <w:szCs w:val="32"/>
          <w:highlight w:val="none"/>
        </w:rPr>
      </w:pPr>
    </w:p>
    <w:p w14:paraId="417FE3D6">
      <w:pPr>
        <w:autoSpaceDE w:val="0"/>
        <w:autoSpaceDN w:val="0"/>
        <w:jc w:val="center"/>
        <w:rPr>
          <w:rFonts w:ascii="宋体" w:hAnsi="宋体" w:cs="宋体"/>
          <w:b/>
          <w:color w:val="auto"/>
          <w:spacing w:val="6"/>
          <w:sz w:val="32"/>
          <w:szCs w:val="32"/>
          <w:highlight w:val="none"/>
        </w:rPr>
      </w:pPr>
    </w:p>
    <w:p w14:paraId="6060F796">
      <w:pPr>
        <w:autoSpaceDE w:val="0"/>
        <w:autoSpaceDN w:val="0"/>
        <w:jc w:val="center"/>
        <w:rPr>
          <w:rFonts w:ascii="宋体" w:hAnsi="宋体" w:cs="宋体"/>
          <w:b/>
          <w:color w:val="auto"/>
          <w:spacing w:val="6"/>
          <w:sz w:val="32"/>
          <w:szCs w:val="32"/>
          <w:highlight w:val="none"/>
        </w:rPr>
      </w:pPr>
    </w:p>
    <w:p w14:paraId="56EBC73B">
      <w:pPr>
        <w:autoSpaceDE w:val="0"/>
        <w:autoSpaceDN w:val="0"/>
        <w:jc w:val="center"/>
        <w:rPr>
          <w:rFonts w:ascii="宋体" w:hAnsi="宋体" w:cs="宋体"/>
          <w:b/>
          <w:color w:val="auto"/>
          <w:spacing w:val="6"/>
          <w:sz w:val="32"/>
          <w:szCs w:val="32"/>
          <w:highlight w:val="none"/>
        </w:rPr>
      </w:pPr>
    </w:p>
    <w:p w14:paraId="23EE7664">
      <w:pPr>
        <w:autoSpaceDE w:val="0"/>
        <w:autoSpaceDN w:val="0"/>
        <w:jc w:val="center"/>
        <w:rPr>
          <w:rFonts w:ascii="宋体" w:hAnsi="宋体" w:cs="宋体"/>
          <w:b/>
          <w:color w:val="auto"/>
          <w:spacing w:val="6"/>
          <w:sz w:val="32"/>
          <w:szCs w:val="32"/>
          <w:highlight w:val="none"/>
        </w:rPr>
      </w:pPr>
    </w:p>
    <w:p w14:paraId="1755F976">
      <w:pPr>
        <w:autoSpaceDE w:val="0"/>
        <w:autoSpaceDN w:val="0"/>
        <w:jc w:val="center"/>
        <w:rPr>
          <w:rFonts w:ascii="宋体" w:hAnsi="宋体" w:cs="宋体"/>
          <w:b/>
          <w:color w:val="auto"/>
          <w:spacing w:val="6"/>
          <w:sz w:val="32"/>
          <w:szCs w:val="32"/>
          <w:highlight w:val="none"/>
        </w:rPr>
      </w:pPr>
    </w:p>
    <w:p w14:paraId="30BEB300">
      <w:pPr>
        <w:autoSpaceDE w:val="0"/>
        <w:autoSpaceDN w:val="0"/>
        <w:jc w:val="center"/>
        <w:rPr>
          <w:rFonts w:ascii="宋体" w:hAnsi="宋体" w:cs="宋体"/>
          <w:b/>
          <w:color w:val="auto"/>
          <w:spacing w:val="6"/>
          <w:sz w:val="32"/>
          <w:szCs w:val="32"/>
          <w:highlight w:val="none"/>
        </w:rPr>
      </w:pPr>
    </w:p>
    <w:p w14:paraId="717EDD7A">
      <w:pPr>
        <w:autoSpaceDE w:val="0"/>
        <w:autoSpaceDN w:val="0"/>
        <w:jc w:val="center"/>
        <w:rPr>
          <w:rFonts w:ascii="宋体" w:hAnsi="宋体" w:cs="宋体"/>
          <w:b/>
          <w:color w:val="auto"/>
          <w:spacing w:val="6"/>
          <w:sz w:val="32"/>
          <w:szCs w:val="32"/>
          <w:highlight w:val="none"/>
        </w:rPr>
      </w:pPr>
    </w:p>
    <w:p w14:paraId="19252DBA">
      <w:pPr>
        <w:autoSpaceDE w:val="0"/>
        <w:autoSpaceDN w:val="0"/>
        <w:jc w:val="center"/>
        <w:rPr>
          <w:rFonts w:ascii="宋体" w:hAnsi="宋体" w:cs="宋体"/>
          <w:b/>
          <w:color w:val="auto"/>
          <w:spacing w:val="6"/>
          <w:sz w:val="32"/>
          <w:szCs w:val="32"/>
          <w:highlight w:val="none"/>
        </w:rPr>
      </w:pPr>
    </w:p>
    <w:p w14:paraId="675C54A6">
      <w:pPr>
        <w:autoSpaceDE w:val="0"/>
        <w:autoSpaceDN w:val="0"/>
        <w:jc w:val="center"/>
        <w:rPr>
          <w:rFonts w:ascii="宋体" w:hAnsi="宋体" w:cs="宋体"/>
          <w:b/>
          <w:color w:val="auto"/>
          <w:spacing w:val="6"/>
          <w:sz w:val="32"/>
          <w:szCs w:val="32"/>
          <w:highlight w:val="none"/>
        </w:rPr>
      </w:pPr>
    </w:p>
    <w:p w14:paraId="4EF2192C">
      <w:pPr>
        <w:autoSpaceDE w:val="0"/>
        <w:autoSpaceDN w:val="0"/>
        <w:jc w:val="center"/>
        <w:rPr>
          <w:rFonts w:ascii="宋体" w:hAnsi="宋体" w:cs="宋体"/>
          <w:b/>
          <w:color w:val="auto"/>
          <w:spacing w:val="6"/>
          <w:sz w:val="32"/>
          <w:szCs w:val="32"/>
          <w:highlight w:val="none"/>
        </w:rPr>
      </w:pPr>
    </w:p>
    <w:p w14:paraId="1CD9A977">
      <w:pPr>
        <w:autoSpaceDE w:val="0"/>
        <w:autoSpaceDN w:val="0"/>
        <w:jc w:val="center"/>
        <w:rPr>
          <w:rFonts w:ascii="宋体" w:hAnsi="宋体" w:cs="宋体"/>
          <w:b/>
          <w:color w:val="auto"/>
          <w:spacing w:val="6"/>
          <w:sz w:val="32"/>
          <w:szCs w:val="32"/>
          <w:highlight w:val="none"/>
        </w:rPr>
      </w:pPr>
    </w:p>
    <w:p w14:paraId="70B5CA4D">
      <w:pPr>
        <w:autoSpaceDE w:val="0"/>
        <w:autoSpaceDN w:val="0"/>
        <w:jc w:val="center"/>
        <w:rPr>
          <w:rFonts w:ascii="宋体" w:hAnsi="宋体" w:cs="宋体"/>
          <w:b/>
          <w:color w:val="auto"/>
          <w:spacing w:val="6"/>
          <w:sz w:val="32"/>
          <w:szCs w:val="32"/>
          <w:highlight w:val="none"/>
        </w:rPr>
      </w:pPr>
    </w:p>
    <w:p w14:paraId="39C9A92F">
      <w:pPr>
        <w:autoSpaceDE w:val="0"/>
        <w:autoSpaceDN w:val="0"/>
        <w:jc w:val="center"/>
        <w:rPr>
          <w:rFonts w:ascii="宋体" w:hAnsi="宋体" w:cs="宋体"/>
          <w:b/>
          <w:color w:val="auto"/>
          <w:spacing w:val="6"/>
          <w:sz w:val="32"/>
          <w:szCs w:val="32"/>
          <w:highlight w:val="none"/>
        </w:rPr>
      </w:pPr>
    </w:p>
    <w:p w14:paraId="144C01B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FE30E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4BB38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朝晖街道2024-2026年度数字城管“四个损坏”及环境整治长效管理代整治服务（含社区代整治）项目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ZJHX-2401-96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38A78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FB95C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BD95D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015FB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F3F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CD122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90028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996F5D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8"/>
      <w:r>
        <w:rPr>
          <w:rFonts w:hint="eastAsia" w:ascii="宋体" w:hAnsi="宋体" w:cs="宋体"/>
          <w:b/>
          <w:color w:val="auto"/>
          <w:kern w:val="0"/>
          <w:sz w:val="24"/>
          <w:highlight w:val="none"/>
          <w:lang w:val="zh-CN"/>
        </w:rPr>
        <w:t>）</w:t>
      </w:r>
    </w:p>
    <w:p w14:paraId="0D15107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399"/>
    </w:p>
    <w:p w14:paraId="01E38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D982B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A8941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CDFC6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626D1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8F2A79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FDA8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F29891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F3EE52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04207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7132DB">
      <w:pPr>
        <w:autoSpaceDE w:val="0"/>
        <w:autoSpaceDN w:val="0"/>
        <w:jc w:val="center"/>
        <w:rPr>
          <w:rFonts w:ascii="宋体" w:hAnsi="宋体" w:cs="宋体"/>
          <w:b/>
          <w:color w:val="auto"/>
          <w:spacing w:val="6"/>
          <w:sz w:val="32"/>
          <w:szCs w:val="32"/>
          <w:highlight w:val="none"/>
        </w:rPr>
      </w:pPr>
    </w:p>
    <w:p w14:paraId="372C8B45">
      <w:pPr>
        <w:autoSpaceDE w:val="0"/>
        <w:autoSpaceDN w:val="0"/>
        <w:jc w:val="center"/>
        <w:rPr>
          <w:rFonts w:ascii="宋体" w:hAnsi="宋体" w:cs="宋体"/>
          <w:b/>
          <w:color w:val="auto"/>
          <w:spacing w:val="6"/>
          <w:sz w:val="32"/>
          <w:szCs w:val="32"/>
          <w:highlight w:val="none"/>
        </w:rPr>
      </w:pPr>
    </w:p>
    <w:p w14:paraId="08FAE2C9">
      <w:pPr>
        <w:autoSpaceDE w:val="0"/>
        <w:autoSpaceDN w:val="0"/>
        <w:jc w:val="center"/>
        <w:rPr>
          <w:rFonts w:ascii="宋体" w:hAnsi="宋体" w:cs="宋体"/>
          <w:b/>
          <w:color w:val="auto"/>
          <w:spacing w:val="6"/>
          <w:sz w:val="32"/>
          <w:szCs w:val="32"/>
          <w:highlight w:val="none"/>
        </w:rPr>
      </w:pPr>
    </w:p>
    <w:p w14:paraId="18A141B4">
      <w:pPr>
        <w:autoSpaceDE w:val="0"/>
        <w:autoSpaceDN w:val="0"/>
        <w:jc w:val="center"/>
        <w:rPr>
          <w:rFonts w:ascii="宋体" w:hAnsi="宋体" w:cs="宋体"/>
          <w:b/>
          <w:color w:val="auto"/>
          <w:spacing w:val="6"/>
          <w:sz w:val="32"/>
          <w:szCs w:val="32"/>
          <w:highlight w:val="none"/>
        </w:rPr>
      </w:pPr>
    </w:p>
    <w:p w14:paraId="020EE5A6">
      <w:pPr>
        <w:autoSpaceDE w:val="0"/>
        <w:autoSpaceDN w:val="0"/>
        <w:jc w:val="center"/>
        <w:rPr>
          <w:rFonts w:ascii="宋体" w:hAnsi="宋体" w:cs="宋体"/>
          <w:b/>
          <w:color w:val="auto"/>
          <w:spacing w:val="6"/>
          <w:sz w:val="32"/>
          <w:szCs w:val="32"/>
          <w:highlight w:val="none"/>
        </w:rPr>
      </w:pPr>
    </w:p>
    <w:p w14:paraId="4FFB049B">
      <w:pPr>
        <w:autoSpaceDE w:val="0"/>
        <w:autoSpaceDN w:val="0"/>
        <w:jc w:val="center"/>
        <w:rPr>
          <w:rFonts w:ascii="宋体" w:hAnsi="宋体" w:cs="宋体"/>
          <w:b/>
          <w:color w:val="auto"/>
          <w:spacing w:val="6"/>
          <w:sz w:val="32"/>
          <w:szCs w:val="32"/>
          <w:highlight w:val="none"/>
        </w:rPr>
      </w:pPr>
    </w:p>
    <w:p w14:paraId="04DD2C50">
      <w:pPr>
        <w:autoSpaceDE w:val="0"/>
        <w:autoSpaceDN w:val="0"/>
        <w:jc w:val="center"/>
        <w:rPr>
          <w:rFonts w:ascii="宋体" w:hAnsi="宋体" w:cs="宋体"/>
          <w:b/>
          <w:color w:val="auto"/>
          <w:spacing w:val="6"/>
          <w:sz w:val="32"/>
          <w:szCs w:val="32"/>
          <w:highlight w:val="none"/>
        </w:rPr>
      </w:pPr>
    </w:p>
    <w:p w14:paraId="33C19145">
      <w:pPr>
        <w:autoSpaceDE w:val="0"/>
        <w:autoSpaceDN w:val="0"/>
        <w:jc w:val="center"/>
        <w:rPr>
          <w:rFonts w:ascii="宋体" w:hAnsi="宋体" w:cs="宋体"/>
          <w:b/>
          <w:color w:val="auto"/>
          <w:spacing w:val="6"/>
          <w:sz w:val="32"/>
          <w:szCs w:val="32"/>
          <w:highlight w:val="none"/>
        </w:rPr>
      </w:pPr>
    </w:p>
    <w:p w14:paraId="4DE09F93">
      <w:pPr>
        <w:autoSpaceDE w:val="0"/>
        <w:autoSpaceDN w:val="0"/>
        <w:jc w:val="center"/>
        <w:rPr>
          <w:rFonts w:ascii="宋体" w:hAnsi="宋体" w:cs="宋体"/>
          <w:b/>
          <w:color w:val="auto"/>
          <w:spacing w:val="6"/>
          <w:sz w:val="32"/>
          <w:szCs w:val="32"/>
          <w:highlight w:val="none"/>
        </w:rPr>
      </w:pPr>
    </w:p>
    <w:p w14:paraId="1C1470A3">
      <w:pPr>
        <w:autoSpaceDE w:val="0"/>
        <w:autoSpaceDN w:val="0"/>
        <w:jc w:val="center"/>
        <w:rPr>
          <w:rFonts w:ascii="宋体" w:hAnsi="宋体" w:cs="宋体"/>
          <w:b/>
          <w:color w:val="auto"/>
          <w:spacing w:val="6"/>
          <w:sz w:val="32"/>
          <w:szCs w:val="32"/>
          <w:highlight w:val="none"/>
        </w:rPr>
      </w:pPr>
    </w:p>
    <w:p w14:paraId="62C1F103">
      <w:pPr>
        <w:autoSpaceDE w:val="0"/>
        <w:autoSpaceDN w:val="0"/>
        <w:jc w:val="center"/>
        <w:rPr>
          <w:rFonts w:ascii="宋体" w:hAnsi="宋体" w:cs="宋体"/>
          <w:b/>
          <w:color w:val="auto"/>
          <w:spacing w:val="6"/>
          <w:sz w:val="32"/>
          <w:szCs w:val="32"/>
          <w:highlight w:val="none"/>
        </w:rPr>
      </w:pPr>
    </w:p>
    <w:p w14:paraId="36A210D3">
      <w:pPr>
        <w:autoSpaceDE w:val="0"/>
        <w:autoSpaceDN w:val="0"/>
        <w:jc w:val="center"/>
        <w:rPr>
          <w:rFonts w:ascii="宋体" w:hAnsi="宋体" w:cs="宋体"/>
          <w:b/>
          <w:color w:val="auto"/>
          <w:spacing w:val="6"/>
          <w:sz w:val="32"/>
          <w:szCs w:val="32"/>
          <w:highlight w:val="none"/>
        </w:rPr>
      </w:pPr>
    </w:p>
    <w:p w14:paraId="453A25D3">
      <w:pPr>
        <w:autoSpaceDE w:val="0"/>
        <w:autoSpaceDN w:val="0"/>
        <w:jc w:val="center"/>
        <w:rPr>
          <w:rFonts w:ascii="宋体" w:hAnsi="宋体" w:cs="宋体"/>
          <w:b/>
          <w:color w:val="auto"/>
          <w:spacing w:val="6"/>
          <w:sz w:val="32"/>
          <w:szCs w:val="32"/>
          <w:highlight w:val="none"/>
        </w:rPr>
      </w:pPr>
    </w:p>
    <w:p w14:paraId="4F7062E2">
      <w:pPr>
        <w:autoSpaceDE w:val="0"/>
        <w:autoSpaceDN w:val="0"/>
        <w:jc w:val="center"/>
        <w:rPr>
          <w:rFonts w:ascii="宋体" w:hAnsi="宋体" w:cs="宋体"/>
          <w:b/>
          <w:color w:val="auto"/>
          <w:spacing w:val="6"/>
          <w:sz w:val="32"/>
          <w:szCs w:val="32"/>
          <w:highlight w:val="none"/>
        </w:rPr>
      </w:pPr>
    </w:p>
    <w:p w14:paraId="15042555">
      <w:pPr>
        <w:autoSpaceDE w:val="0"/>
        <w:autoSpaceDN w:val="0"/>
        <w:jc w:val="center"/>
        <w:rPr>
          <w:rFonts w:ascii="宋体" w:hAnsi="宋体" w:cs="宋体"/>
          <w:b/>
          <w:color w:val="auto"/>
          <w:spacing w:val="6"/>
          <w:sz w:val="32"/>
          <w:szCs w:val="32"/>
          <w:highlight w:val="none"/>
        </w:rPr>
      </w:pPr>
    </w:p>
    <w:p w14:paraId="046AEBC2">
      <w:pPr>
        <w:autoSpaceDE w:val="0"/>
        <w:autoSpaceDN w:val="0"/>
        <w:jc w:val="center"/>
        <w:rPr>
          <w:rFonts w:ascii="宋体" w:hAnsi="宋体" w:cs="宋体"/>
          <w:b/>
          <w:color w:val="auto"/>
          <w:spacing w:val="6"/>
          <w:sz w:val="32"/>
          <w:szCs w:val="32"/>
          <w:highlight w:val="none"/>
        </w:rPr>
      </w:pPr>
    </w:p>
    <w:p w14:paraId="325CB950">
      <w:pPr>
        <w:autoSpaceDE w:val="0"/>
        <w:autoSpaceDN w:val="0"/>
        <w:jc w:val="center"/>
        <w:rPr>
          <w:rFonts w:ascii="宋体" w:hAnsi="宋体" w:cs="宋体"/>
          <w:b/>
          <w:color w:val="auto"/>
          <w:spacing w:val="6"/>
          <w:sz w:val="32"/>
          <w:szCs w:val="32"/>
          <w:highlight w:val="none"/>
        </w:rPr>
      </w:pPr>
    </w:p>
    <w:p w14:paraId="621F8A39">
      <w:pPr>
        <w:autoSpaceDE w:val="0"/>
        <w:autoSpaceDN w:val="0"/>
        <w:jc w:val="center"/>
        <w:rPr>
          <w:rFonts w:ascii="宋体" w:hAnsi="宋体" w:cs="宋体"/>
          <w:b/>
          <w:color w:val="auto"/>
          <w:spacing w:val="6"/>
          <w:sz w:val="32"/>
          <w:szCs w:val="32"/>
          <w:highlight w:val="none"/>
        </w:rPr>
      </w:pPr>
    </w:p>
    <w:p w14:paraId="25CCE9B1">
      <w:pPr>
        <w:autoSpaceDE w:val="0"/>
        <w:autoSpaceDN w:val="0"/>
        <w:jc w:val="center"/>
        <w:rPr>
          <w:rFonts w:ascii="宋体" w:hAnsi="宋体" w:cs="宋体"/>
          <w:b/>
          <w:color w:val="auto"/>
          <w:spacing w:val="6"/>
          <w:sz w:val="32"/>
          <w:szCs w:val="32"/>
          <w:highlight w:val="none"/>
        </w:rPr>
      </w:pPr>
    </w:p>
    <w:p w14:paraId="567500B7">
      <w:pPr>
        <w:autoSpaceDE w:val="0"/>
        <w:autoSpaceDN w:val="0"/>
        <w:jc w:val="center"/>
        <w:rPr>
          <w:rFonts w:ascii="宋体" w:hAnsi="宋体" w:cs="宋体"/>
          <w:b/>
          <w:color w:val="auto"/>
          <w:spacing w:val="6"/>
          <w:sz w:val="32"/>
          <w:szCs w:val="32"/>
          <w:highlight w:val="none"/>
        </w:rPr>
      </w:pPr>
    </w:p>
    <w:p w14:paraId="7756D628">
      <w:pPr>
        <w:autoSpaceDE w:val="0"/>
        <w:autoSpaceDN w:val="0"/>
        <w:jc w:val="center"/>
        <w:rPr>
          <w:rFonts w:ascii="宋体" w:hAnsi="宋体" w:cs="宋体"/>
          <w:b/>
          <w:color w:val="auto"/>
          <w:spacing w:val="6"/>
          <w:sz w:val="32"/>
          <w:szCs w:val="32"/>
          <w:highlight w:val="none"/>
        </w:rPr>
      </w:pPr>
    </w:p>
    <w:p w14:paraId="5FA2FC28">
      <w:pPr>
        <w:autoSpaceDE w:val="0"/>
        <w:autoSpaceDN w:val="0"/>
        <w:jc w:val="center"/>
        <w:rPr>
          <w:rFonts w:ascii="宋体" w:hAnsi="宋体" w:cs="宋体"/>
          <w:b/>
          <w:color w:val="auto"/>
          <w:spacing w:val="6"/>
          <w:sz w:val="32"/>
          <w:szCs w:val="32"/>
          <w:highlight w:val="none"/>
        </w:rPr>
      </w:pPr>
    </w:p>
    <w:p w14:paraId="3C7148D9">
      <w:pPr>
        <w:autoSpaceDE w:val="0"/>
        <w:autoSpaceDN w:val="0"/>
        <w:jc w:val="center"/>
        <w:rPr>
          <w:rFonts w:ascii="宋体" w:hAnsi="宋体" w:cs="宋体"/>
          <w:b/>
          <w:color w:val="auto"/>
          <w:spacing w:val="6"/>
          <w:sz w:val="32"/>
          <w:szCs w:val="32"/>
          <w:highlight w:val="none"/>
        </w:rPr>
      </w:pPr>
    </w:p>
    <w:p w14:paraId="02DF2A6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B61F3E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5F7F4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朝晖街道2024-2026年度数字城管“四个损坏”及环境整治长效管理代整治服务（含社区代整治）项目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ZJHX-2401-96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61123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D4C37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5F23C9B">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3DE9A4">
      <w:pPr>
        <w:rPr>
          <w:color w:val="auto"/>
          <w:highlight w:val="none"/>
        </w:rPr>
      </w:pPr>
      <w:r>
        <w:rPr>
          <w:rFonts w:hint="eastAsia"/>
          <w:color w:val="auto"/>
          <w:highlight w:val="none"/>
          <w:lang w:val="zh-CN"/>
        </w:rPr>
        <w:t xml:space="preserve"> </w:t>
      </w:r>
    </w:p>
    <w:p w14:paraId="4F5694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F98F94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501725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FA24D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F751CD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408A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B0529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7355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2A8F5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9A99C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48AF5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96FF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857B2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35FD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4152A0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B74045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55056C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F22BD7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EE5D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48CF4C">
      <w:pPr>
        <w:autoSpaceDE w:val="0"/>
        <w:autoSpaceDN w:val="0"/>
        <w:jc w:val="center"/>
        <w:rPr>
          <w:rFonts w:ascii="宋体" w:hAnsi="宋体" w:cs="宋体"/>
          <w:b/>
          <w:color w:val="auto"/>
          <w:spacing w:val="6"/>
          <w:sz w:val="32"/>
          <w:szCs w:val="32"/>
          <w:highlight w:val="none"/>
        </w:rPr>
      </w:pPr>
    </w:p>
    <w:p w14:paraId="16DD7C6B">
      <w:pPr>
        <w:autoSpaceDE w:val="0"/>
        <w:autoSpaceDN w:val="0"/>
        <w:jc w:val="center"/>
        <w:rPr>
          <w:rFonts w:ascii="宋体" w:hAnsi="宋体" w:cs="宋体"/>
          <w:b/>
          <w:color w:val="auto"/>
          <w:spacing w:val="6"/>
          <w:sz w:val="32"/>
          <w:szCs w:val="32"/>
          <w:highlight w:val="none"/>
        </w:rPr>
      </w:pPr>
    </w:p>
    <w:p w14:paraId="27794DC0">
      <w:pPr>
        <w:autoSpaceDE w:val="0"/>
        <w:autoSpaceDN w:val="0"/>
        <w:jc w:val="center"/>
        <w:rPr>
          <w:rFonts w:ascii="宋体" w:hAnsi="宋体" w:cs="宋体"/>
          <w:b/>
          <w:color w:val="auto"/>
          <w:spacing w:val="6"/>
          <w:sz w:val="32"/>
          <w:szCs w:val="32"/>
          <w:highlight w:val="none"/>
        </w:rPr>
      </w:pPr>
    </w:p>
    <w:p w14:paraId="4306B775">
      <w:pPr>
        <w:autoSpaceDE w:val="0"/>
        <w:autoSpaceDN w:val="0"/>
        <w:jc w:val="center"/>
        <w:rPr>
          <w:rFonts w:ascii="宋体" w:hAnsi="宋体" w:cs="宋体"/>
          <w:b/>
          <w:color w:val="auto"/>
          <w:spacing w:val="6"/>
          <w:sz w:val="32"/>
          <w:szCs w:val="32"/>
          <w:highlight w:val="none"/>
        </w:rPr>
      </w:pPr>
    </w:p>
    <w:p w14:paraId="74BCF864">
      <w:pPr>
        <w:autoSpaceDE w:val="0"/>
        <w:autoSpaceDN w:val="0"/>
        <w:jc w:val="center"/>
        <w:rPr>
          <w:rFonts w:ascii="宋体" w:hAnsi="宋体" w:cs="宋体"/>
          <w:b/>
          <w:color w:val="auto"/>
          <w:spacing w:val="6"/>
          <w:sz w:val="32"/>
          <w:szCs w:val="32"/>
          <w:highlight w:val="none"/>
        </w:rPr>
      </w:pPr>
    </w:p>
    <w:p w14:paraId="46D3EC01">
      <w:pPr>
        <w:autoSpaceDE w:val="0"/>
        <w:autoSpaceDN w:val="0"/>
        <w:jc w:val="center"/>
        <w:rPr>
          <w:rFonts w:ascii="宋体" w:hAnsi="宋体" w:cs="宋体"/>
          <w:b/>
          <w:color w:val="auto"/>
          <w:spacing w:val="6"/>
          <w:sz w:val="32"/>
          <w:szCs w:val="32"/>
          <w:highlight w:val="none"/>
        </w:rPr>
      </w:pPr>
    </w:p>
    <w:p w14:paraId="4455B3FF">
      <w:pPr>
        <w:autoSpaceDE w:val="0"/>
        <w:autoSpaceDN w:val="0"/>
        <w:jc w:val="center"/>
        <w:rPr>
          <w:rFonts w:ascii="宋体" w:hAnsi="宋体" w:cs="宋体"/>
          <w:b/>
          <w:color w:val="auto"/>
          <w:spacing w:val="6"/>
          <w:sz w:val="32"/>
          <w:szCs w:val="32"/>
          <w:highlight w:val="none"/>
        </w:rPr>
      </w:pPr>
    </w:p>
    <w:p w14:paraId="0FE4F2AD">
      <w:pPr>
        <w:autoSpaceDE w:val="0"/>
        <w:autoSpaceDN w:val="0"/>
        <w:jc w:val="center"/>
        <w:rPr>
          <w:rFonts w:ascii="宋体" w:hAnsi="宋体" w:cs="宋体"/>
          <w:b/>
          <w:color w:val="auto"/>
          <w:spacing w:val="6"/>
          <w:sz w:val="32"/>
          <w:szCs w:val="32"/>
          <w:highlight w:val="none"/>
        </w:rPr>
      </w:pPr>
    </w:p>
    <w:p w14:paraId="48DDA3A2">
      <w:pPr>
        <w:autoSpaceDE w:val="0"/>
        <w:autoSpaceDN w:val="0"/>
        <w:jc w:val="center"/>
        <w:rPr>
          <w:rFonts w:ascii="宋体" w:hAnsi="宋体" w:cs="宋体"/>
          <w:b/>
          <w:color w:val="auto"/>
          <w:spacing w:val="6"/>
          <w:sz w:val="32"/>
          <w:szCs w:val="32"/>
          <w:highlight w:val="none"/>
        </w:rPr>
      </w:pPr>
    </w:p>
    <w:p w14:paraId="788609BD">
      <w:pPr>
        <w:autoSpaceDE w:val="0"/>
        <w:autoSpaceDN w:val="0"/>
        <w:jc w:val="center"/>
        <w:rPr>
          <w:rFonts w:ascii="宋体" w:hAnsi="宋体" w:cs="宋体"/>
          <w:b/>
          <w:color w:val="auto"/>
          <w:spacing w:val="6"/>
          <w:sz w:val="32"/>
          <w:szCs w:val="32"/>
          <w:highlight w:val="none"/>
        </w:rPr>
      </w:pPr>
    </w:p>
    <w:p w14:paraId="2C6EF04E">
      <w:pPr>
        <w:autoSpaceDE w:val="0"/>
        <w:autoSpaceDN w:val="0"/>
        <w:jc w:val="center"/>
        <w:rPr>
          <w:rFonts w:ascii="宋体" w:hAnsi="宋体" w:cs="宋体"/>
          <w:b/>
          <w:color w:val="auto"/>
          <w:spacing w:val="6"/>
          <w:sz w:val="32"/>
          <w:szCs w:val="32"/>
          <w:highlight w:val="none"/>
        </w:rPr>
      </w:pPr>
    </w:p>
    <w:p w14:paraId="34655E4D">
      <w:pPr>
        <w:autoSpaceDE w:val="0"/>
        <w:autoSpaceDN w:val="0"/>
        <w:jc w:val="center"/>
        <w:rPr>
          <w:rFonts w:ascii="宋体" w:hAnsi="宋体" w:cs="宋体"/>
          <w:b/>
          <w:color w:val="auto"/>
          <w:spacing w:val="6"/>
          <w:sz w:val="32"/>
          <w:szCs w:val="32"/>
          <w:highlight w:val="none"/>
        </w:rPr>
      </w:pPr>
    </w:p>
    <w:p w14:paraId="24FD9AD9">
      <w:pPr>
        <w:autoSpaceDE w:val="0"/>
        <w:autoSpaceDN w:val="0"/>
        <w:jc w:val="center"/>
        <w:rPr>
          <w:rFonts w:ascii="宋体" w:hAnsi="宋体" w:cs="宋体"/>
          <w:b/>
          <w:color w:val="auto"/>
          <w:spacing w:val="6"/>
          <w:sz w:val="32"/>
          <w:szCs w:val="32"/>
          <w:highlight w:val="none"/>
        </w:rPr>
      </w:pPr>
    </w:p>
    <w:p w14:paraId="40E1708D">
      <w:pPr>
        <w:autoSpaceDE w:val="0"/>
        <w:autoSpaceDN w:val="0"/>
        <w:jc w:val="center"/>
        <w:rPr>
          <w:rFonts w:ascii="宋体" w:hAnsi="宋体" w:cs="宋体"/>
          <w:b/>
          <w:color w:val="auto"/>
          <w:spacing w:val="6"/>
          <w:sz w:val="32"/>
          <w:szCs w:val="32"/>
          <w:highlight w:val="none"/>
        </w:rPr>
      </w:pPr>
    </w:p>
    <w:p w14:paraId="43F273C2">
      <w:pPr>
        <w:autoSpaceDE w:val="0"/>
        <w:autoSpaceDN w:val="0"/>
        <w:jc w:val="center"/>
        <w:rPr>
          <w:rFonts w:ascii="宋体" w:hAnsi="宋体" w:cs="宋体"/>
          <w:b/>
          <w:color w:val="auto"/>
          <w:spacing w:val="6"/>
          <w:sz w:val="32"/>
          <w:szCs w:val="32"/>
          <w:highlight w:val="none"/>
        </w:rPr>
      </w:pPr>
    </w:p>
    <w:p w14:paraId="1EF8C1AC">
      <w:pPr>
        <w:autoSpaceDE w:val="0"/>
        <w:autoSpaceDN w:val="0"/>
        <w:jc w:val="center"/>
        <w:rPr>
          <w:rFonts w:ascii="宋体" w:hAnsi="宋体" w:cs="宋体"/>
          <w:b/>
          <w:color w:val="auto"/>
          <w:spacing w:val="6"/>
          <w:sz w:val="32"/>
          <w:szCs w:val="32"/>
          <w:highlight w:val="none"/>
        </w:rPr>
      </w:pPr>
    </w:p>
    <w:p w14:paraId="4AACA34C">
      <w:pPr>
        <w:autoSpaceDE w:val="0"/>
        <w:autoSpaceDN w:val="0"/>
        <w:jc w:val="center"/>
        <w:rPr>
          <w:rFonts w:ascii="宋体" w:hAnsi="宋体" w:cs="宋体"/>
          <w:b/>
          <w:color w:val="auto"/>
          <w:spacing w:val="6"/>
          <w:sz w:val="32"/>
          <w:szCs w:val="32"/>
          <w:highlight w:val="none"/>
        </w:rPr>
      </w:pPr>
    </w:p>
    <w:p w14:paraId="625166CB">
      <w:pPr>
        <w:autoSpaceDE w:val="0"/>
        <w:autoSpaceDN w:val="0"/>
        <w:jc w:val="center"/>
        <w:rPr>
          <w:rFonts w:ascii="宋体" w:hAnsi="宋体" w:cs="宋体"/>
          <w:b/>
          <w:color w:val="auto"/>
          <w:spacing w:val="6"/>
          <w:sz w:val="32"/>
          <w:szCs w:val="32"/>
          <w:highlight w:val="none"/>
        </w:rPr>
      </w:pPr>
    </w:p>
    <w:p w14:paraId="52AB4932">
      <w:pPr>
        <w:autoSpaceDE w:val="0"/>
        <w:autoSpaceDN w:val="0"/>
        <w:jc w:val="center"/>
        <w:rPr>
          <w:rFonts w:ascii="宋体" w:hAnsi="宋体" w:cs="宋体"/>
          <w:b/>
          <w:color w:val="auto"/>
          <w:spacing w:val="6"/>
          <w:sz w:val="32"/>
          <w:szCs w:val="32"/>
          <w:highlight w:val="none"/>
        </w:rPr>
      </w:pPr>
    </w:p>
    <w:p w14:paraId="168F7934">
      <w:pPr>
        <w:autoSpaceDE w:val="0"/>
        <w:autoSpaceDN w:val="0"/>
        <w:jc w:val="center"/>
        <w:rPr>
          <w:rFonts w:ascii="宋体" w:hAnsi="宋体" w:cs="宋体"/>
          <w:b/>
          <w:color w:val="auto"/>
          <w:spacing w:val="6"/>
          <w:sz w:val="32"/>
          <w:szCs w:val="32"/>
          <w:highlight w:val="none"/>
        </w:rPr>
      </w:pPr>
    </w:p>
    <w:p w14:paraId="06C6DAF4">
      <w:pPr>
        <w:autoSpaceDE w:val="0"/>
        <w:autoSpaceDN w:val="0"/>
        <w:jc w:val="center"/>
        <w:rPr>
          <w:rFonts w:ascii="宋体" w:hAnsi="宋体" w:cs="宋体"/>
          <w:b/>
          <w:color w:val="auto"/>
          <w:spacing w:val="6"/>
          <w:sz w:val="32"/>
          <w:szCs w:val="32"/>
          <w:highlight w:val="none"/>
        </w:rPr>
      </w:pPr>
    </w:p>
    <w:p w14:paraId="6C2A1F7E">
      <w:pPr>
        <w:autoSpaceDE w:val="0"/>
        <w:autoSpaceDN w:val="0"/>
        <w:jc w:val="center"/>
        <w:rPr>
          <w:rFonts w:ascii="宋体" w:hAnsi="宋体" w:cs="宋体"/>
          <w:b/>
          <w:color w:val="auto"/>
          <w:spacing w:val="6"/>
          <w:sz w:val="32"/>
          <w:szCs w:val="32"/>
          <w:highlight w:val="none"/>
        </w:rPr>
      </w:pPr>
    </w:p>
    <w:p w14:paraId="6B5D0159">
      <w:pPr>
        <w:autoSpaceDE w:val="0"/>
        <w:autoSpaceDN w:val="0"/>
        <w:jc w:val="center"/>
        <w:rPr>
          <w:rFonts w:ascii="宋体" w:hAnsi="宋体" w:cs="宋体"/>
          <w:b/>
          <w:color w:val="auto"/>
          <w:spacing w:val="6"/>
          <w:sz w:val="32"/>
          <w:szCs w:val="32"/>
          <w:highlight w:val="none"/>
        </w:rPr>
      </w:pPr>
    </w:p>
    <w:p w14:paraId="1B804806">
      <w:pPr>
        <w:autoSpaceDE w:val="0"/>
        <w:autoSpaceDN w:val="0"/>
        <w:jc w:val="center"/>
        <w:rPr>
          <w:rFonts w:ascii="宋体" w:hAnsi="宋体" w:cs="宋体"/>
          <w:b/>
          <w:color w:val="auto"/>
          <w:spacing w:val="6"/>
          <w:sz w:val="32"/>
          <w:szCs w:val="32"/>
          <w:highlight w:val="none"/>
        </w:rPr>
      </w:pPr>
    </w:p>
    <w:p w14:paraId="07B7D6FA">
      <w:pPr>
        <w:autoSpaceDE w:val="0"/>
        <w:autoSpaceDN w:val="0"/>
        <w:jc w:val="center"/>
        <w:rPr>
          <w:rFonts w:ascii="宋体" w:hAnsi="宋体" w:cs="宋体"/>
          <w:b/>
          <w:color w:val="auto"/>
          <w:spacing w:val="6"/>
          <w:sz w:val="32"/>
          <w:szCs w:val="32"/>
          <w:highlight w:val="none"/>
        </w:rPr>
      </w:pPr>
    </w:p>
    <w:p w14:paraId="01DA2B97">
      <w:pPr>
        <w:autoSpaceDE w:val="0"/>
        <w:autoSpaceDN w:val="0"/>
        <w:jc w:val="center"/>
        <w:rPr>
          <w:rFonts w:ascii="宋体" w:hAnsi="宋体" w:cs="宋体"/>
          <w:b/>
          <w:color w:val="auto"/>
          <w:spacing w:val="6"/>
          <w:sz w:val="32"/>
          <w:szCs w:val="32"/>
          <w:highlight w:val="none"/>
        </w:rPr>
      </w:pPr>
    </w:p>
    <w:p w14:paraId="47C2F623">
      <w:pPr>
        <w:autoSpaceDE w:val="0"/>
        <w:autoSpaceDN w:val="0"/>
        <w:jc w:val="center"/>
        <w:rPr>
          <w:rFonts w:ascii="宋体" w:hAnsi="宋体" w:cs="宋体"/>
          <w:b/>
          <w:color w:val="auto"/>
          <w:spacing w:val="6"/>
          <w:sz w:val="32"/>
          <w:szCs w:val="32"/>
          <w:highlight w:val="none"/>
        </w:rPr>
      </w:pPr>
    </w:p>
    <w:p w14:paraId="76E7F06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F1D8380">
      <w:pPr>
        <w:spacing w:line="360" w:lineRule="auto"/>
        <w:jc w:val="center"/>
        <w:rPr>
          <w:rFonts w:ascii="宋体" w:hAnsi="宋体" w:cs="宋体"/>
          <w:color w:val="auto"/>
          <w:sz w:val="24"/>
          <w:highlight w:val="none"/>
          <w:u w:val="single"/>
        </w:rPr>
      </w:pPr>
    </w:p>
    <w:p w14:paraId="72BF95E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AA340E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杭州市拱墅区人民政府朝晖街道办事处</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朝晖街道2024-2026年度数字城管“四个损坏”及环境整治长效管理代整治服务（含社区代整治）项目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1CE4F5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B614C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98E5E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6C476E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AEFD4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862998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7C45E6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4C471A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8FCE07B">
      <w:pPr>
        <w:spacing w:line="360" w:lineRule="auto"/>
        <w:ind w:right="420"/>
        <w:rPr>
          <w:rFonts w:ascii="宋体" w:hAnsi="宋体" w:cs="宋体"/>
          <w:color w:val="auto"/>
          <w:sz w:val="24"/>
          <w:highlight w:val="none"/>
        </w:rPr>
      </w:pPr>
    </w:p>
    <w:p w14:paraId="2B929B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5E92B3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440DB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C6CA7E">
      <w:pPr>
        <w:pStyle w:val="3"/>
        <w:rPr>
          <w:rFonts w:ascii="宋体" w:hAnsi="宋体" w:eastAsia="宋体" w:cs="宋体"/>
          <w:color w:val="auto"/>
          <w:highlight w:val="none"/>
          <w:lang w:val="en-US"/>
        </w:rPr>
      </w:pPr>
    </w:p>
    <w:p w14:paraId="3F7BD6D8">
      <w:pPr>
        <w:spacing w:line="360" w:lineRule="auto"/>
        <w:ind w:right="420"/>
        <w:rPr>
          <w:rFonts w:ascii="宋体" w:hAnsi="宋体" w:cs="宋体"/>
          <w:color w:val="auto"/>
          <w:highlight w:val="none"/>
        </w:rPr>
      </w:pPr>
    </w:p>
    <w:p w14:paraId="5C004D9E">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29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C40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91899912"/>
    <w:bookmarkStart w:id="401" w:name="_Toc164085800"/>
    <w:bookmarkStart w:id="402" w:name="_Toc36110187"/>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3EE9">
    <w:pPr>
      <w:pStyle w:val="41"/>
      <w:framePr w:wrap="around" w:vAnchor="text" w:hAnchor="margin" w:xAlign="right" w:y="1"/>
      <w:rPr>
        <w:rStyle w:val="73"/>
      </w:rPr>
    </w:pPr>
    <w:r>
      <w:fldChar w:fldCharType="begin"/>
    </w:r>
    <w:r>
      <w:rPr>
        <w:rStyle w:val="73"/>
      </w:rPr>
      <w:instrText xml:space="preserve">PAGE  </w:instrText>
    </w:r>
    <w:r>
      <w:fldChar w:fldCharType="end"/>
    </w:r>
  </w:p>
  <w:p w14:paraId="36D7733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FD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03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01D76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DFB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7144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9A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45CDF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CF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1E7F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D6C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500F">
    <w:pPr>
      <w:pStyle w:val="41"/>
      <w:framePr w:wrap="around" w:vAnchor="text" w:hAnchor="margin" w:xAlign="right" w:y="1"/>
      <w:rPr>
        <w:rStyle w:val="73"/>
      </w:rPr>
    </w:pPr>
    <w:r>
      <w:fldChar w:fldCharType="begin"/>
    </w:r>
    <w:r>
      <w:rPr>
        <w:rStyle w:val="73"/>
      </w:rPr>
      <w:instrText xml:space="preserve">PAGE  </w:instrText>
    </w:r>
    <w:r>
      <w:fldChar w:fldCharType="end"/>
    </w:r>
  </w:p>
  <w:p w14:paraId="09EE78E3">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57C0">
    <w:pPr>
      <w:pStyle w:val="43"/>
      <w:pBdr>
        <w:bottom w:val="single" w:color="auto" w:sz="6" w:space="4"/>
      </w:pBdr>
      <w:jc w:val="right"/>
    </w:pPr>
    <w:r>
      <w:t></w:t>
    </w:r>
    <w:r>
      <w:rPr>
        <w:rFonts w:hint="eastAsia"/>
      </w:rPr>
      <w:t xml:space="preserve">             </w:t>
    </w:r>
    <w:r>
      <w:t>杭州市政府采购公开招标文件</w:t>
    </w:r>
  </w:p>
  <w:p w14:paraId="396F43D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B817">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BDB1">
    <w:pPr>
      <w:pStyle w:val="43"/>
      <w:rPr>
        <w:rFonts w:ascii="仿宋_GB2312" w:eastAsia="仿宋_GB2312"/>
        <w:b/>
        <w:i/>
        <w:u w:val="single"/>
      </w:rPr>
    </w:pPr>
    <w:r>
      <w:t></w:t>
    </w:r>
    <w:r>
      <w:rPr>
        <w:rFonts w:hint="eastAsia"/>
      </w:rPr>
      <w:t xml:space="preserve">                                                  </w:t>
    </w:r>
    <w:r>
      <w:t xml:space="preserve">             杭州市政府采购公开招标文件</w:t>
    </w:r>
  </w:p>
  <w:p w14:paraId="675EBE9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EDFC">
    <w:pPr>
      <w:pStyle w:val="43"/>
    </w:pPr>
    <w:r>
      <w:t></w:t>
    </w:r>
    <w:r>
      <w:rPr>
        <w:rFonts w:hint="eastAsia"/>
      </w:rPr>
      <w:t xml:space="preserve">         </w:t>
    </w:r>
  </w:p>
  <w:p w14:paraId="75FF732C">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E832">
    <w:pPr>
      <w:pStyle w:val="43"/>
      <w:jc w:val="right"/>
      <w:rPr>
        <w:rFonts w:ascii="仿宋_GB2312" w:eastAsia="仿宋_GB2312"/>
        <w:b/>
        <w:i/>
        <w:u w:val="single"/>
      </w:rPr>
    </w:pPr>
    <w:r>
      <w:rPr>
        <w:rFonts w:hint="eastAsia"/>
      </w:rPr>
      <w:t xml:space="preserve">                                  </w:t>
    </w:r>
    <w:r>
      <w:t>杭州市政府采购公开招标文件</w:t>
    </w:r>
  </w:p>
  <w:p w14:paraId="03F963E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4076">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9C51">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3001">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ADA0A"/>
    <w:multiLevelType w:val="singleLevel"/>
    <w:tmpl w:val="E90ADA0A"/>
    <w:lvl w:ilvl="0" w:tentative="0">
      <w:start w:val="1"/>
      <w:numFmt w:val="decimal"/>
      <w:suff w:val="nothing"/>
      <w:lvlText w:val="%1、"/>
      <w:lvlJc w:val="left"/>
    </w:lvl>
  </w:abstractNum>
  <w:abstractNum w:abstractNumId="1">
    <w:nsid w:val="F3EEFC37"/>
    <w:multiLevelType w:val="singleLevel"/>
    <w:tmpl w:val="F3EEFC37"/>
    <w:lvl w:ilvl="0" w:tentative="0">
      <w:start w:val="1"/>
      <w:numFmt w:val="decimal"/>
      <w:suff w:val="nothing"/>
      <w:lvlText w:val="（%1）"/>
      <w:lvlJc w:val="left"/>
    </w:lvl>
  </w:abstractNum>
  <w:abstractNum w:abstractNumId="2">
    <w:nsid w:val="3B2CF5DC"/>
    <w:multiLevelType w:val="singleLevel"/>
    <w:tmpl w:val="3B2CF5DC"/>
    <w:lvl w:ilvl="0" w:tentative="0">
      <w:start w:val="1"/>
      <w:numFmt w:val="decimal"/>
      <w:lvlText w:val="%1."/>
      <w:lvlJc w:val="left"/>
      <w:pPr>
        <w:tabs>
          <w:tab w:val="left" w:pos="312"/>
        </w:tabs>
      </w:pPr>
    </w:lvl>
  </w:abstractNum>
  <w:abstractNum w:abstractNumId="3">
    <w:nsid w:val="671F6441"/>
    <w:multiLevelType w:val="multilevel"/>
    <w:tmpl w:val="671F6441"/>
    <w:lvl w:ilvl="0" w:tentative="0">
      <w:start w:val="1"/>
      <w:numFmt w:val="japaneseCounting"/>
      <w:lvlText w:val="%1、"/>
      <w:lvlJc w:val="left"/>
      <w:pPr>
        <w:ind w:left="500" w:hanging="50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ZTU0MTk4NzFlZDA4Y2RmMzhkN2IxMzJlMmRlYTUifQ=="/>
    <w:docVar w:name="KSO_WPS_MARK_KEY" w:val="af67c8be-d176-4934-a4fc-fa24f4228bfe"/>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22506"/>
    <w:rsid w:val="048F763B"/>
    <w:rsid w:val="049F330E"/>
    <w:rsid w:val="04AA775C"/>
    <w:rsid w:val="04AF1889"/>
    <w:rsid w:val="04F66F48"/>
    <w:rsid w:val="05251E14"/>
    <w:rsid w:val="05A16594"/>
    <w:rsid w:val="05A7762D"/>
    <w:rsid w:val="060E5941"/>
    <w:rsid w:val="06110FAF"/>
    <w:rsid w:val="06493CA7"/>
    <w:rsid w:val="065A6178"/>
    <w:rsid w:val="065C1086"/>
    <w:rsid w:val="066F1CF3"/>
    <w:rsid w:val="06930BB8"/>
    <w:rsid w:val="069965C1"/>
    <w:rsid w:val="07245D42"/>
    <w:rsid w:val="07264C62"/>
    <w:rsid w:val="07633B37"/>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94A54"/>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B59A4"/>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BE1C6B"/>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47D83"/>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E5769"/>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D3051"/>
    <w:rsid w:val="26871DC8"/>
    <w:rsid w:val="26A53EF9"/>
    <w:rsid w:val="26A94201"/>
    <w:rsid w:val="26AC274F"/>
    <w:rsid w:val="27044A29"/>
    <w:rsid w:val="271D34C8"/>
    <w:rsid w:val="276142BF"/>
    <w:rsid w:val="27783712"/>
    <w:rsid w:val="27907362"/>
    <w:rsid w:val="28333E1D"/>
    <w:rsid w:val="28430C42"/>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765B2"/>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8C60D4"/>
    <w:rsid w:val="2DD15014"/>
    <w:rsid w:val="2DF72DE4"/>
    <w:rsid w:val="2E0220AF"/>
    <w:rsid w:val="2E370869"/>
    <w:rsid w:val="2E4B082A"/>
    <w:rsid w:val="2E5D4E86"/>
    <w:rsid w:val="2E5D790B"/>
    <w:rsid w:val="2E9A3C18"/>
    <w:rsid w:val="2EBB0FEE"/>
    <w:rsid w:val="2EC63002"/>
    <w:rsid w:val="2F0A6B38"/>
    <w:rsid w:val="2F946CCB"/>
    <w:rsid w:val="2FD25781"/>
    <w:rsid w:val="2FDC745C"/>
    <w:rsid w:val="2FED7BF5"/>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AB61D3"/>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A003B"/>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B0FAD"/>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B7E8B"/>
    <w:rsid w:val="4019356B"/>
    <w:rsid w:val="40592157"/>
    <w:rsid w:val="406E1CAE"/>
    <w:rsid w:val="40A0133A"/>
    <w:rsid w:val="40C31A53"/>
    <w:rsid w:val="40FF545D"/>
    <w:rsid w:val="410067C8"/>
    <w:rsid w:val="414807BE"/>
    <w:rsid w:val="418F0D2A"/>
    <w:rsid w:val="41924546"/>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907B0"/>
    <w:rsid w:val="449101DD"/>
    <w:rsid w:val="44DE1391"/>
    <w:rsid w:val="4504692E"/>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7320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B21B9"/>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F262B"/>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E62C2"/>
    <w:rsid w:val="57032A2C"/>
    <w:rsid w:val="570F5219"/>
    <w:rsid w:val="575D12B5"/>
    <w:rsid w:val="57610A87"/>
    <w:rsid w:val="577B1140"/>
    <w:rsid w:val="577B7F21"/>
    <w:rsid w:val="577F181B"/>
    <w:rsid w:val="577F74A5"/>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C18DD"/>
    <w:rsid w:val="5C02690E"/>
    <w:rsid w:val="5C196DA7"/>
    <w:rsid w:val="5C2A048C"/>
    <w:rsid w:val="5C80234E"/>
    <w:rsid w:val="5C8A680C"/>
    <w:rsid w:val="5D05177E"/>
    <w:rsid w:val="5D0C4701"/>
    <w:rsid w:val="5D0F0395"/>
    <w:rsid w:val="5D221076"/>
    <w:rsid w:val="5D32174C"/>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94239E"/>
    <w:rsid w:val="6ADE0BD1"/>
    <w:rsid w:val="6AE8572C"/>
    <w:rsid w:val="6AE96859"/>
    <w:rsid w:val="6B147746"/>
    <w:rsid w:val="6B24787C"/>
    <w:rsid w:val="6B573233"/>
    <w:rsid w:val="6B5B6274"/>
    <w:rsid w:val="6B935D53"/>
    <w:rsid w:val="6C196F71"/>
    <w:rsid w:val="6C226FCB"/>
    <w:rsid w:val="6C31226F"/>
    <w:rsid w:val="6C511D04"/>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A5D7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5469D"/>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907D2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next w:val="1"/>
    <w:link w:val="122"/>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正文1"/>
    <w:basedOn w:val="33"/>
    <w:next w:val="1"/>
    <w:qFormat/>
    <w:uiPriority w:val="0"/>
    <w:pPr>
      <w:ind w:left="0" w:leftChars="0" w:firstLine="480" w:firstLineChars="200"/>
    </w:pPr>
    <w:rPr>
      <w:rFonts w:ascii="仿宋_GB2312" w:hAnsi="Courier New" w:eastAsia="仿宋_GB2312"/>
      <w:kern w:val="28"/>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6"/>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82"/>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列出段落21"/>
    <w:basedOn w:val="1"/>
    <w:qFormat/>
    <w:uiPriority w:val="34"/>
    <w:pPr>
      <w:adjustRightInd/>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35028</Words>
  <Characters>36926</Characters>
  <Lines>281</Lines>
  <Paragraphs>79</Paragraphs>
  <TotalTime>18</TotalTime>
  <ScaleCrop>false</ScaleCrop>
  <LinksUpToDate>false</LinksUpToDate>
  <CharactersWithSpaces>41345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这样的</cp:lastModifiedBy>
  <cp:lastPrinted>2021-12-27T03:06:00Z</cp:lastPrinted>
  <dcterms:modified xsi:type="dcterms:W3CDTF">2024-10-11T02:17:40Z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57C25314AC6A41328536B6AB48B5792B_13</vt:lpwstr>
  </property>
</Properties>
</file>