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92D58">
      <w:pPr>
        <w:rPr>
          <w:b/>
          <w:sz w:val="84"/>
        </w:rPr>
      </w:pPr>
      <w:r>
        <w:rPr>
          <w:rFonts w:hint="eastAsia" w:ascii="仿宋_GB2312" w:hAnsi="华文中宋" w:eastAsia="仿宋_GB2312"/>
          <w:sz w:val="36"/>
        </w:rPr>
        <w:drawing>
          <wp:inline distT="0" distB="0" distL="114300" distR="114300">
            <wp:extent cx="802005" cy="699135"/>
            <wp:effectExtent l="0" t="0" r="17145" b="5715"/>
            <wp:docPr id="1" name="图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on"/>
                    <pic:cNvPicPr>
                      <a:picLocks noChangeAspect="1"/>
                    </pic:cNvPicPr>
                  </pic:nvPicPr>
                  <pic:blipFill>
                    <a:blip r:embed="rId18"/>
                    <a:stretch>
                      <a:fillRect/>
                    </a:stretch>
                  </pic:blipFill>
                  <pic:spPr>
                    <a:xfrm>
                      <a:off x="0" y="0"/>
                      <a:ext cx="802005" cy="699135"/>
                    </a:xfrm>
                    <a:prstGeom prst="rect">
                      <a:avLst/>
                    </a:prstGeom>
                    <a:noFill/>
                    <a:ln>
                      <a:noFill/>
                    </a:ln>
                  </pic:spPr>
                </pic:pic>
              </a:graphicData>
            </a:graphic>
          </wp:inline>
        </w:drawing>
      </w:r>
    </w:p>
    <w:p w14:paraId="7AA0C61D">
      <w:pPr>
        <w:pStyle w:val="14"/>
        <w:ind w:firstLine="0" w:firstLineChars="0"/>
        <w:rPr>
          <w:rFonts w:hint="eastAsia"/>
          <w:color w:val="auto"/>
        </w:rPr>
      </w:pPr>
      <w:r>
        <w:rPr>
          <w:color w:val="auto"/>
        </w:rPr>
        <w:t xml:space="preserve"> </w:t>
      </w:r>
      <w:r>
        <w:rPr>
          <w:rFonts w:hint="eastAsia"/>
          <w:color w:val="auto"/>
        </w:rPr>
        <w:t xml:space="preserve"> </w:t>
      </w:r>
      <w:r>
        <w:rPr>
          <w:color w:val="auto"/>
        </w:rPr>
        <w:t>GXT</w:t>
      </w:r>
      <w:r>
        <w:rPr>
          <w:rFonts w:hint="eastAsia"/>
          <w:color w:val="auto"/>
        </w:rPr>
        <w:t>C</w:t>
      </w:r>
    </w:p>
    <w:p w14:paraId="6DDAD36A">
      <w:pPr>
        <w:spacing w:before="48" w:beforeLines="20" w:after="48" w:afterLines="20" w:line="360" w:lineRule="auto"/>
        <w:jc w:val="center"/>
        <w:rPr>
          <w:rFonts w:hint="eastAsia" w:ascii="黑体" w:eastAsia="黑体"/>
          <w:b/>
          <w:w w:val="90"/>
          <w:sz w:val="54"/>
          <w:szCs w:val="44"/>
          <w:lang w:eastAsia="zh-CN"/>
        </w:rPr>
      </w:pPr>
      <w:bookmarkStart w:id="0" w:name="OLE_LINK3"/>
      <w:r>
        <w:rPr>
          <w:rFonts w:hint="eastAsia" w:ascii="黑体" w:eastAsia="黑体"/>
          <w:b/>
          <w:w w:val="90"/>
          <w:sz w:val="54"/>
          <w:szCs w:val="44"/>
          <w:lang w:eastAsia="zh-CN"/>
        </w:rPr>
        <w:t>浙江省肿瘤医院2025年度房屋维修及零星改造项目</w:t>
      </w:r>
    </w:p>
    <w:bookmarkEnd w:id="0"/>
    <w:p w14:paraId="2888688A">
      <w:pPr>
        <w:jc w:val="center"/>
        <w:rPr>
          <w:rFonts w:hint="eastAsia" w:eastAsia="黑体"/>
          <w:b/>
          <w:bCs/>
          <w:sz w:val="44"/>
          <w:szCs w:val="44"/>
        </w:rPr>
      </w:pPr>
    </w:p>
    <w:p w14:paraId="3487AD68">
      <w:pPr>
        <w:rPr>
          <w:rFonts w:hint="eastAsia" w:eastAsia="黑体"/>
          <w:b/>
          <w:bCs/>
          <w:sz w:val="48"/>
        </w:rPr>
      </w:pPr>
    </w:p>
    <w:p w14:paraId="7E17E7A4">
      <w:pPr>
        <w:rPr>
          <w:rFonts w:hint="eastAsia" w:eastAsia="黑体"/>
          <w:b/>
          <w:bCs/>
          <w:sz w:val="48"/>
        </w:rPr>
      </w:pPr>
    </w:p>
    <w:p w14:paraId="6D2A99CF">
      <w:pPr>
        <w:rPr>
          <w:rFonts w:hint="eastAsia" w:eastAsia="黑体"/>
          <w:b/>
          <w:bCs/>
          <w:sz w:val="48"/>
        </w:rPr>
      </w:pPr>
    </w:p>
    <w:p w14:paraId="051870C9">
      <w:pPr>
        <w:pStyle w:val="13"/>
        <w:rPr>
          <w:rFonts w:hint="eastAsia"/>
        </w:rPr>
      </w:pPr>
    </w:p>
    <w:p w14:paraId="607BD386">
      <w:pPr>
        <w:pStyle w:val="114"/>
        <w:rPr>
          <w:rFonts w:hint="eastAsia"/>
        </w:rPr>
      </w:pPr>
    </w:p>
    <w:p w14:paraId="487BFE00">
      <w:pPr>
        <w:jc w:val="center"/>
        <w:rPr>
          <w:rFonts w:hint="eastAsia" w:eastAsia="黑体"/>
          <w:b/>
          <w:bCs/>
          <w:sz w:val="48"/>
        </w:rPr>
      </w:pPr>
      <w:r>
        <w:rPr>
          <w:rFonts w:hint="eastAsia" w:eastAsia="黑体"/>
          <w:b/>
          <w:bCs/>
          <w:sz w:val="48"/>
        </w:rPr>
        <w:t xml:space="preserve">                   </w:t>
      </w:r>
    </w:p>
    <w:p w14:paraId="3CFDE93B">
      <w:pPr>
        <w:jc w:val="center"/>
        <w:rPr>
          <w:rFonts w:hint="eastAsia" w:ascii="黑体" w:hAnsi="宋体" w:eastAsia="黑体"/>
          <w:b/>
          <w:bCs/>
          <w:sz w:val="80"/>
        </w:rPr>
      </w:pPr>
      <w:r>
        <w:rPr>
          <w:rFonts w:hint="eastAsia" w:ascii="黑体" w:hAnsi="宋体" w:eastAsia="黑体"/>
          <w:b/>
          <w:bCs/>
          <w:sz w:val="80"/>
        </w:rPr>
        <w:t>竞争性磋商文件</w:t>
      </w:r>
    </w:p>
    <w:p w14:paraId="7ACCECDC">
      <w:pPr>
        <w:spacing w:line="360" w:lineRule="auto"/>
        <w:jc w:val="center"/>
        <w:rPr>
          <w:rFonts w:hint="eastAsia" w:ascii="黑体" w:hAnsi="宋体" w:eastAsia="黑体"/>
          <w:sz w:val="18"/>
        </w:rPr>
      </w:pPr>
    </w:p>
    <w:p w14:paraId="02DD4D55">
      <w:pPr>
        <w:ind w:firstLine="2249" w:firstLineChars="700"/>
        <w:jc w:val="both"/>
        <w:rPr>
          <w:rFonts w:hint="eastAsia" w:ascii="黑体" w:hAnsi="宋体" w:eastAsia="黑体"/>
          <w:b/>
          <w:bCs/>
          <w:sz w:val="32"/>
          <w:szCs w:val="32"/>
        </w:rPr>
      </w:pPr>
      <w:r>
        <w:rPr>
          <w:rFonts w:hint="eastAsia" w:ascii="黑体" w:hAnsi="宋体" w:eastAsia="黑体"/>
          <w:b/>
          <w:bCs/>
          <w:sz w:val="32"/>
          <w:szCs w:val="32"/>
        </w:rPr>
        <w:t>采购项目编号：GXCZ-C-25360017</w:t>
      </w:r>
      <w:r>
        <w:rPr>
          <w:rFonts w:hint="eastAsia" w:ascii="黑体" w:hAnsi="宋体" w:eastAsia="黑体"/>
          <w:b/>
          <w:bCs/>
          <w:sz w:val="32"/>
          <w:szCs w:val="32"/>
        </w:rPr>
        <w:tab/>
      </w:r>
    </w:p>
    <w:p w14:paraId="26ACC133">
      <w:pPr>
        <w:rPr>
          <w:rFonts w:hint="eastAsia" w:ascii="黑体" w:hAnsi="宋体" w:eastAsia="黑体"/>
          <w:sz w:val="32"/>
        </w:rPr>
      </w:pPr>
    </w:p>
    <w:p w14:paraId="7320602C">
      <w:pPr>
        <w:rPr>
          <w:rFonts w:hint="eastAsia" w:ascii="黑体" w:hAnsi="宋体" w:eastAsia="黑体"/>
          <w:sz w:val="32"/>
        </w:rPr>
      </w:pPr>
    </w:p>
    <w:p w14:paraId="1FBFDE0D">
      <w:pPr>
        <w:spacing w:line="480" w:lineRule="auto"/>
        <w:rPr>
          <w:rFonts w:hint="eastAsia" w:ascii="黑体" w:hAnsi="宋体" w:eastAsia="黑体"/>
          <w:sz w:val="30"/>
        </w:rPr>
      </w:pPr>
      <w:r>
        <w:rPr>
          <w:rFonts w:hint="eastAsia" w:ascii="黑体" w:hAnsi="宋体" w:eastAsia="黑体"/>
          <w:sz w:val="30"/>
        </w:rPr>
        <w:t xml:space="preserve">                     </w:t>
      </w:r>
    </w:p>
    <w:p w14:paraId="38FC2D9C">
      <w:pPr>
        <w:pStyle w:val="114"/>
        <w:rPr>
          <w:rFonts w:hint="eastAsia"/>
        </w:rPr>
      </w:pPr>
    </w:p>
    <w:p w14:paraId="61A8519C">
      <w:pPr>
        <w:spacing w:line="480" w:lineRule="auto"/>
        <w:rPr>
          <w:rFonts w:hint="eastAsia" w:ascii="黑体" w:hAnsi="宋体" w:eastAsia="黑体"/>
          <w:sz w:val="30"/>
        </w:rPr>
      </w:pPr>
      <w:r>
        <w:rPr>
          <w:rFonts w:hint="eastAsia" w:ascii="黑体" w:hAnsi="宋体" w:eastAsia="黑体"/>
          <w:sz w:val="30"/>
        </w:rPr>
        <w:t xml:space="preserve">     </w:t>
      </w:r>
    </w:p>
    <w:p w14:paraId="2FE870A5">
      <w:pPr>
        <w:spacing w:line="480" w:lineRule="auto"/>
        <w:rPr>
          <w:rFonts w:hint="eastAsia" w:ascii="黑体" w:hAnsi="宋体" w:eastAsia="黑体"/>
          <w:sz w:val="30"/>
        </w:rPr>
      </w:pPr>
    </w:p>
    <w:p w14:paraId="440459A8">
      <w:pPr>
        <w:spacing w:line="360" w:lineRule="auto"/>
        <w:jc w:val="center"/>
        <w:rPr>
          <w:rFonts w:hint="eastAsia" w:ascii="黑体" w:hAnsi="宋体" w:eastAsia="黑体"/>
          <w:b/>
          <w:bCs/>
          <w:sz w:val="32"/>
          <w:szCs w:val="32"/>
        </w:rPr>
      </w:pPr>
      <w:r>
        <w:rPr>
          <w:rFonts w:hint="eastAsia" w:ascii="黑体" w:hAnsi="宋体" w:eastAsia="黑体"/>
          <w:b/>
          <w:bCs/>
          <w:sz w:val="32"/>
          <w:szCs w:val="32"/>
        </w:rPr>
        <w:t>采购人：</w:t>
      </w:r>
      <w:r>
        <w:rPr>
          <w:rFonts w:hint="eastAsia" w:ascii="黑体" w:hAnsi="宋体" w:eastAsia="黑体"/>
          <w:b/>
          <w:bCs/>
          <w:sz w:val="32"/>
          <w:szCs w:val="32"/>
          <w:lang w:eastAsia="zh-CN"/>
        </w:rPr>
        <w:t>浙江省肿瘤医院</w:t>
      </w:r>
    </w:p>
    <w:p w14:paraId="7251F62A">
      <w:pPr>
        <w:spacing w:line="360" w:lineRule="auto"/>
        <w:ind w:firstLine="0" w:firstLineChars="0"/>
        <w:jc w:val="center"/>
        <w:rPr>
          <w:rFonts w:hint="default" w:ascii="黑体" w:hAnsi="宋体" w:eastAsia="黑体"/>
          <w:b/>
          <w:bCs/>
          <w:sz w:val="32"/>
          <w:szCs w:val="32"/>
          <w:lang w:val="en-US" w:eastAsia="zh-CN"/>
        </w:rPr>
      </w:pPr>
      <w:r>
        <w:rPr>
          <w:rFonts w:hint="eastAsia" w:ascii="黑体" w:hAnsi="宋体" w:eastAsia="黑体"/>
          <w:b/>
          <w:bCs/>
          <w:sz w:val="32"/>
          <w:szCs w:val="32"/>
        </w:rPr>
        <w:t>采购代理机构：</w:t>
      </w:r>
      <w:r>
        <w:rPr>
          <w:rFonts w:hint="eastAsia" w:ascii="黑体" w:hAnsi="宋体" w:eastAsia="黑体"/>
          <w:b/>
          <w:bCs/>
          <w:sz w:val="32"/>
          <w:szCs w:val="32"/>
          <w:lang w:val="en-US" w:eastAsia="zh-CN"/>
        </w:rPr>
        <w:t>国信招标集团股份有限公司</w:t>
      </w:r>
    </w:p>
    <w:p w14:paraId="1054687F">
      <w:pPr>
        <w:spacing w:line="360" w:lineRule="auto"/>
        <w:jc w:val="center"/>
        <w:rPr>
          <w:rFonts w:hint="eastAsia" w:ascii="黑体" w:hAnsi="宋体" w:eastAsia="黑体"/>
          <w:b/>
          <w:bCs/>
          <w:sz w:val="32"/>
          <w:szCs w:val="32"/>
        </w:rPr>
      </w:pPr>
      <w:bookmarkStart w:id="1" w:name="_Toc17216782"/>
      <w:r>
        <w:rPr>
          <w:rFonts w:hint="eastAsia" w:ascii="黑体" w:hAnsi="宋体" w:eastAsia="黑体"/>
          <w:b/>
          <w:bCs/>
          <w:sz w:val="32"/>
          <w:szCs w:val="32"/>
        </w:rPr>
        <w:t>二○二</w:t>
      </w:r>
      <w:r>
        <w:rPr>
          <w:rFonts w:hint="eastAsia" w:ascii="黑体" w:hAnsi="宋体" w:eastAsia="黑体"/>
          <w:b/>
          <w:bCs/>
          <w:sz w:val="32"/>
          <w:szCs w:val="32"/>
          <w:lang w:val="en-US" w:eastAsia="zh-CN"/>
        </w:rPr>
        <w:t>五</w:t>
      </w:r>
      <w:r>
        <w:rPr>
          <w:rFonts w:hint="eastAsia" w:ascii="黑体" w:hAnsi="宋体" w:eastAsia="黑体"/>
          <w:b/>
          <w:bCs/>
          <w:sz w:val="32"/>
          <w:szCs w:val="32"/>
        </w:rPr>
        <w:t>年</w:t>
      </w:r>
      <w:r>
        <w:rPr>
          <w:rFonts w:hint="eastAsia" w:ascii="黑体" w:hAnsi="宋体" w:eastAsia="黑体"/>
          <w:b/>
          <w:bCs/>
          <w:sz w:val="32"/>
          <w:szCs w:val="32"/>
          <w:lang w:val="en-US" w:eastAsia="zh-CN"/>
        </w:rPr>
        <w:t>二</w:t>
      </w:r>
      <w:r>
        <w:rPr>
          <w:rFonts w:hint="eastAsia" w:ascii="黑体" w:hAnsi="宋体" w:eastAsia="黑体"/>
          <w:b/>
          <w:bCs/>
          <w:sz w:val="32"/>
          <w:szCs w:val="32"/>
        </w:rPr>
        <w:t>月</w:t>
      </w:r>
    </w:p>
    <w:p w14:paraId="7B966F3C">
      <w:pPr>
        <w:pStyle w:val="3"/>
        <w:numPr>
          <w:ilvl w:val="0"/>
          <w:numId w:val="0"/>
        </w:numPr>
        <w:jc w:val="center"/>
        <w:rPr>
          <w:rFonts w:hint="eastAsia" w:ascii="黑体" w:hAnsi="Times New Roman"/>
          <w:bCs/>
          <w:kern w:val="2"/>
          <w:szCs w:val="32"/>
        </w:rPr>
        <w:sectPr>
          <w:headerReference r:id="rId3" w:type="default"/>
          <w:pgSz w:w="11920" w:h="16840"/>
          <w:pgMar w:top="1418" w:right="1418" w:bottom="1418" w:left="1418" w:header="720" w:footer="720" w:gutter="0"/>
          <w:paperSrc w:first="116" w:other="116"/>
          <w:cols w:space="720" w:num="1"/>
        </w:sectPr>
      </w:pPr>
    </w:p>
    <w:p w14:paraId="08D17EBC">
      <w:pPr>
        <w:rPr>
          <w:rFonts w:hint="eastAsia"/>
        </w:rPr>
      </w:pPr>
    </w:p>
    <w:p w14:paraId="6BBEB9E6">
      <w:pPr>
        <w:pStyle w:val="3"/>
        <w:numPr>
          <w:ilvl w:val="0"/>
          <w:numId w:val="0"/>
        </w:numPr>
        <w:jc w:val="center"/>
        <w:rPr>
          <w:rFonts w:ascii="黑体" w:hAnsi="Times New Roman"/>
          <w:bCs/>
          <w:kern w:val="2"/>
          <w:szCs w:val="32"/>
        </w:rPr>
      </w:pPr>
      <w:r>
        <w:rPr>
          <w:rFonts w:hint="eastAsia" w:ascii="黑体" w:hAnsi="Times New Roman"/>
          <w:bCs/>
          <w:kern w:val="2"/>
          <w:szCs w:val="32"/>
        </w:rPr>
        <w:t>目    录</w:t>
      </w:r>
      <w:bookmarkEnd w:id="1"/>
    </w:p>
    <w:p w14:paraId="028570D3">
      <w:pPr>
        <w:spacing w:line="480" w:lineRule="auto"/>
        <w:ind w:firstLine="1038" w:firstLineChars="346"/>
        <w:rPr>
          <w:rFonts w:hint="eastAsia" w:ascii="黑体" w:eastAsia="黑体"/>
          <w:bCs/>
          <w:sz w:val="30"/>
        </w:rPr>
      </w:pPr>
    </w:p>
    <w:p w14:paraId="54B8F0B0">
      <w:pPr>
        <w:spacing w:line="360" w:lineRule="auto"/>
        <w:ind w:firstLine="1240" w:firstLineChars="443"/>
        <w:rPr>
          <w:bCs/>
          <w:sz w:val="28"/>
        </w:rPr>
      </w:pPr>
      <w:r>
        <w:rPr>
          <w:rFonts w:hint="eastAsia"/>
          <w:bCs/>
          <w:sz w:val="28"/>
        </w:rPr>
        <w:t>第一章</w:t>
      </w:r>
      <w:r>
        <w:rPr>
          <w:bCs/>
          <w:sz w:val="28"/>
        </w:rPr>
        <w:t xml:space="preserve">  </w:t>
      </w:r>
      <w:r>
        <w:rPr>
          <w:rFonts w:hint="eastAsia"/>
          <w:bCs/>
          <w:sz w:val="28"/>
        </w:rPr>
        <w:t>竞争性磋商公告</w:t>
      </w:r>
    </w:p>
    <w:p w14:paraId="077BE30B">
      <w:pPr>
        <w:spacing w:line="360" w:lineRule="auto"/>
        <w:rPr>
          <w:rFonts w:hint="eastAsia"/>
          <w:bCs/>
          <w:sz w:val="28"/>
        </w:rPr>
      </w:pPr>
      <w:r>
        <w:rPr>
          <w:bCs/>
          <w:sz w:val="28"/>
        </w:rPr>
        <w:t xml:space="preserve">         </w:t>
      </w:r>
      <w:r>
        <w:rPr>
          <w:rFonts w:hint="eastAsia"/>
          <w:bCs/>
          <w:sz w:val="28"/>
        </w:rPr>
        <w:t>第二章</w:t>
      </w:r>
      <w:r>
        <w:rPr>
          <w:bCs/>
          <w:sz w:val="28"/>
        </w:rPr>
        <w:t xml:space="preserve">  </w:t>
      </w:r>
      <w:r>
        <w:rPr>
          <w:rFonts w:hint="eastAsia"/>
          <w:bCs/>
          <w:sz w:val="28"/>
        </w:rPr>
        <w:t>供应商须知</w:t>
      </w:r>
    </w:p>
    <w:p w14:paraId="68609152">
      <w:pPr>
        <w:spacing w:line="360" w:lineRule="auto"/>
        <w:ind w:firstLine="1240" w:firstLineChars="443"/>
        <w:rPr>
          <w:rFonts w:hint="eastAsia"/>
          <w:bCs/>
          <w:sz w:val="28"/>
        </w:rPr>
      </w:pPr>
      <w:r>
        <w:rPr>
          <w:rFonts w:hint="eastAsia"/>
          <w:bCs/>
          <w:sz w:val="28"/>
        </w:rPr>
        <w:t>第三章  评审办法和标准</w:t>
      </w:r>
    </w:p>
    <w:p w14:paraId="7FE1ACD0">
      <w:pPr>
        <w:spacing w:line="360" w:lineRule="auto"/>
        <w:ind w:firstLine="1240" w:firstLineChars="443"/>
        <w:rPr>
          <w:rFonts w:hint="eastAsia"/>
          <w:bCs/>
          <w:sz w:val="28"/>
        </w:rPr>
      </w:pPr>
      <w:r>
        <w:rPr>
          <w:rFonts w:hint="eastAsia"/>
          <w:bCs/>
          <w:sz w:val="28"/>
        </w:rPr>
        <w:t>第四章  合同条款及格式</w:t>
      </w:r>
    </w:p>
    <w:p w14:paraId="2EF752B1">
      <w:pPr>
        <w:spacing w:line="360" w:lineRule="auto"/>
        <w:ind w:firstLine="1240" w:firstLineChars="443"/>
        <w:rPr>
          <w:rFonts w:hint="eastAsia"/>
          <w:bCs/>
          <w:sz w:val="28"/>
        </w:rPr>
      </w:pPr>
      <w:r>
        <w:rPr>
          <w:rFonts w:hint="eastAsia"/>
          <w:bCs/>
          <w:sz w:val="28"/>
        </w:rPr>
        <w:t>第五章  技术标准和要求</w:t>
      </w:r>
    </w:p>
    <w:p w14:paraId="4C7A349D">
      <w:pPr>
        <w:spacing w:line="360" w:lineRule="auto"/>
        <w:ind w:firstLine="1240" w:firstLineChars="443"/>
        <w:rPr>
          <w:rFonts w:hint="eastAsia"/>
          <w:bCs/>
          <w:sz w:val="28"/>
        </w:rPr>
      </w:pPr>
      <w:r>
        <w:rPr>
          <w:rFonts w:hint="eastAsia"/>
          <w:bCs/>
          <w:sz w:val="28"/>
        </w:rPr>
        <w:t>第六章  图纸</w:t>
      </w:r>
    </w:p>
    <w:p w14:paraId="31A28051">
      <w:pPr>
        <w:spacing w:line="360" w:lineRule="auto"/>
        <w:rPr>
          <w:rFonts w:hint="eastAsia"/>
          <w:bCs/>
          <w:sz w:val="28"/>
        </w:rPr>
      </w:pPr>
      <w:r>
        <w:rPr>
          <w:rFonts w:hint="eastAsia"/>
          <w:bCs/>
          <w:sz w:val="28"/>
        </w:rPr>
        <w:t xml:space="preserve">         第七章  响应文件格式</w:t>
      </w:r>
    </w:p>
    <w:p w14:paraId="63FCDB06">
      <w:pPr>
        <w:spacing w:line="720" w:lineRule="auto"/>
        <w:rPr>
          <w:rFonts w:hint="eastAsia"/>
          <w:b/>
          <w:bCs/>
          <w:sz w:val="28"/>
        </w:rPr>
      </w:pPr>
      <w:r>
        <w:rPr>
          <w:rFonts w:hint="eastAsia"/>
          <w:b/>
          <w:bCs/>
          <w:sz w:val="28"/>
        </w:rPr>
        <w:t xml:space="preserve">       </w:t>
      </w:r>
    </w:p>
    <w:p w14:paraId="02CD08C9">
      <w:pPr>
        <w:spacing w:line="720" w:lineRule="auto"/>
        <w:rPr>
          <w:rFonts w:hint="eastAsia"/>
          <w:b/>
          <w:bCs/>
          <w:sz w:val="28"/>
        </w:rPr>
      </w:pPr>
      <w:r>
        <w:rPr>
          <w:rFonts w:hint="eastAsia"/>
          <w:b/>
          <w:bCs/>
          <w:sz w:val="28"/>
        </w:rPr>
        <w:t xml:space="preserve">        </w:t>
      </w:r>
      <w:r>
        <w:rPr>
          <w:b/>
          <w:bCs/>
          <w:sz w:val="28"/>
        </w:rPr>
        <w:t xml:space="preserve">        </w:t>
      </w:r>
    </w:p>
    <w:p w14:paraId="1AFB145E">
      <w:pPr>
        <w:ind w:firstLine="723" w:firstLineChars="200"/>
        <w:jc w:val="center"/>
        <w:rPr>
          <w:rFonts w:hint="eastAsia"/>
          <w:b/>
          <w:sz w:val="36"/>
          <w:szCs w:val="28"/>
        </w:rPr>
        <w:sectPr>
          <w:footerReference r:id="rId4" w:type="default"/>
          <w:pgSz w:w="11920" w:h="16840"/>
          <w:pgMar w:top="1418" w:right="1418" w:bottom="1418" w:left="1418" w:header="720" w:footer="720" w:gutter="0"/>
          <w:paperSrc w:first="116" w:other="116"/>
          <w:cols w:space="720" w:num="1"/>
        </w:sectPr>
      </w:pPr>
      <w:bookmarkStart w:id="2" w:name="_Toc17216786"/>
    </w:p>
    <w:p w14:paraId="229D67B7">
      <w:pPr>
        <w:pStyle w:val="2"/>
        <w:numPr>
          <w:ilvl w:val="0"/>
          <w:numId w:val="7"/>
        </w:numPr>
        <w:spacing w:before="0" w:after="0"/>
        <w:jc w:val="center"/>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rPr>
        <w:t>竞争性磋商公告</w:t>
      </w:r>
    </w:p>
    <w:p w14:paraId="119A8184">
      <w:pPr>
        <w:rPr>
          <w:rFonts w:hint="eastAsia"/>
        </w:rPr>
      </w:pPr>
    </w:p>
    <w:p w14:paraId="1A6F4E76">
      <w:pPr>
        <w:pStyle w:val="2"/>
        <w:numPr>
          <w:ilvl w:val="0"/>
          <w:numId w:val="0"/>
        </w:numPr>
        <w:spacing w:before="120" w:after="120" w:line="360" w:lineRule="auto"/>
        <w:jc w:val="center"/>
        <w:rPr>
          <w:rFonts w:ascii="宋体" w:hAnsi="宋体" w:cs="宋体"/>
          <w:sz w:val="24"/>
          <w:szCs w:val="24"/>
          <w:shd w:val="clear" w:color="auto" w:fill="FFFFFF"/>
        </w:rPr>
      </w:pPr>
      <w:bookmarkStart w:id="3" w:name="_Toc144974479"/>
      <w:bookmarkStart w:id="4" w:name="_Toc152042287"/>
      <w:bookmarkStart w:id="5" w:name="_Toc229646699"/>
      <w:bookmarkStart w:id="6" w:name="_Toc152045511"/>
      <w:bookmarkStart w:id="7" w:name="_Toc296061967"/>
      <w:bookmarkStart w:id="8" w:name="_Toc308209606"/>
      <w:r>
        <w:rPr>
          <w:rFonts w:ascii="宋体" w:hAnsi="宋体" w:cs="宋体"/>
          <w:sz w:val="24"/>
          <w:szCs w:val="24"/>
          <w:shd w:val="clear" w:color="auto" w:fill="FFFFFF"/>
        </w:rPr>
        <w:t>国信招标集团股份有限公司</w:t>
      </w:r>
      <w:r>
        <w:rPr>
          <w:rFonts w:hint="eastAsia" w:ascii="宋体" w:hAnsi="宋体" w:cs="宋体"/>
          <w:sz w:val="24"/>
          <w:szCs w:val="24"/>
          <w:shd w:val="clear" w:color="auto" w:fill="FFFFFF"/>
        </w:rPr>
        <w:t>关于</w:t>
      </w:r>
      <w:r>
        <w:rPr>
          <w:rFonts w:hint="eastAsia" w:ascii="宋体" w:hAnsi="宋体" w:cs="宋体"/>
          <w:sz w:val="24"/>
          <w:szCs w:val="24"/>
          <w:shd w:val="clear" w:color="auto" w:fill="FFFFFF"/>
          <w:lang w:eastAsia="zh-CN"/>
        </w:rPr>
        <w:t>浙江省肿瘤医院2025年度房屋维修及零星改造项目</w:t>
      </w:r>
      <w:r>
        <w:rPr>
          <w:rFonts w:ascii="宋体" w:hAnsi="宋体" w:cs="宋体"/>
          <w:sz w:val="24"/>
          <w:szCs w:val="24"/>
          <w:shd w:val="clear" w:color="auto" w:fill="FFFFFF"/>
        </w:rPr>
        <w:t>的竞争性磋商公告</w:t>
      </w:r>
    </w:p>
    <w:p w14:paraId="3609A815">
      <w:pPr>
        <w:numPr>
          <w:ilvl w:val="0"/>
          <w:numId w:val="19"/>
        </w:numPr>
        <w:spacing w:line="360" w:lineRule="auto"/>
        <w:ind w:firstLine="422" w:firstLineChars="200"/>
        <w:rPr>
          <w:rFonts w:hint="eastAsia" w:ascii="宋体" w:hAnsi="宋体" w:cs="宋体"/>
          <w:szCs w:val="21"/>
        </w:rPr>
      </w:pPr>
      <w:r>
        <w:rPr>
          <w:rFonts w:hint="eastAsia" w:ascii="宋体" w:hAnsi="宋体" w:cs="宋体"/>
          <w:b/>
          <w:bCs/>
          <w:szCs w:val="21"/>
        </w:rPr>
        <w:t>项目基本情况</w:t>
      </w:r>
    </w:p>
    <w:p w14:paraId="706511C8">
      <w:pPr>
        <w:spacing w:line="360" w:lineRule="auto"/>
        <w:ind w:firstLine="1050" w:firstLineChars="500"/>
        <w:rPr>
          <w:rFonts w:hint="eastAsia" w:ascii="宋体" w:hAnsi="宋体" w:eastAsia="宋体" w:cs="宋体"/>
          <w:szCs w:val="21"/>
          <w:lang w:eastAsia="zh-CN"/>
        </w:rPr>
      </w:pPr>
      <w:r>
        <w:rPr>
          <w:rFonts w:hint="eastAsia" w:ascii="宋体" w:hAnsi="宋体" w:cs="宋体"/>
          <w:szCs w:val="21"/>
        </w:rPr>
        <w:t>项目编号：GXCZ-C-25360017</w:t>
      </w:r>
    </w:p>
    <w:p w14:paraId="07DF4AC4">
      <w:pPr>
        <w:spacing w:line="360" w:lineRule="auto"/>
        <w:ind w:firstLine="1050" w:firstLineChars="500"/>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浙江省肿瘤医院2025年度房屋维修及零星改造项目</w:t>
      </w:r>
      <w:r>
        <w:rPr>
          <w:rFonts w:hint="eastAsia" w:ascii="宋体" w:hAnsi="宋体" w:cs="宋体"/>
          <w:szCs w:val="21"/>
        </w:rPr>
        <w:t xml:space="preserve">   </w:t>
      </w:r>
    </w:p>
    <w:p w14:paraId="549A56AD">
      <w:pPr>
        <w:spacing w:line="360" w:lineRule="auto"/>
        <w:ind w:firstLine="1050" w:firstLineChars="500"/>
        <w:rPr>
          <w:rFonts w:hint="eastAsia" w:ascii="宋体" w:hAnsi="宋体" w:cs="宋体"/>
          <w:szCs w:val="21"/>
        </w:rPr>
      </w:pPr>
      <w:r>
        <w:rPr>
          <w:rFonts w:hint="eastAsia" w:ascii="宋体" w:hAnsi="宋体" w:cs="宋体"/>
          <w:szCs w:val="21"/>
        </w:rPr>
        <w:t>采购方式：竞争性磋商</w:t>
      </w:r>
    </w:p>
    <w:p w14:paraId="21C230CD">
      <w:pPr>
        <w:spacing w:line="360" w:lineRule="auto"/>
        <w:ind w:firstLine="1050" w:firstLineChars="500"/>
        <w:rPr>
          <w:rFonts w:hint="default" w:ascii="宋体" w:hAnsi="宋体" w:eastAsia="宋体" w:cs="宋体"/>
          <w:szCs w:val="21"/>
          <w:lang w:val="en-US" w:eastAsia="zh-CN"/>
        </w:rPr>
      </w:pPr>
      <w:r>
        <w:rPr>
          <w:rFonts w:hint="eastAsia" w:ascii="宋体" w:hAnsi="宋体" w:cs="宋体"/>
          <w:szCs w:val="21"/>
        </w:rPr>
        <w:t>预算金额（元）：</w:t>
      </w:r>
      <w:r>
        <w:rPr>
          <w:rFonts w:hint="eastAsia" w:ascii="宋体" w:hAnsi="宋体" w:cs="宋体"/>
          <w:szCs w:val="21"/>
          <w:lang w:val="en-US" w:eastAsia="zh-CN"/>
        </w:rPr>
        <w:t>7800000</w:t>
      </w:r>
    </w:p>
    <w:p w14:paraId="5FBDE100">
      <w:pPr>
        <w:spacing w:line="360" w:lineRule="auto"/>
        <w:ind w:firstLine="1050" w:firstLineChars="500"/>
        <w:rPr>
          <w:rFonts w:hint="default" w:ascii="宋体" w:hAnsi="宋体" w:eastAsia="宋体" w:cs="宋体"/>
          <w:szCs w:val="21"/>
          <w:lang w:val="en-US" w:eastAsia="zh-CN"/>
        </w:rPr>
      </w:pPr>
      <w:r>
        <w:rPr>
          <w:rFonts w:hint="eastAsia" w:ascii="宋体" w:hAnsi="宋体" w:cs="宋体"/>
          <w:szCs w:val="21"/>
        </w:rPr>
        <w:t>最高限价（元）：</w:t>
      </w:r>
      <w:r>
        <w:rPr>
          <w:rFonts w:hint="eastAsia" w:ascii="宋体" w:hAnsi="宋体" w:cs="宋体"/>
          <w:szCs w:val="21"/>
          <w:lang w:val="en-US" w:eastAsia="zh-CN"/>
        </w:rPr>
        <w:t>7800000</w:t>
      </w:r>
    </w:p>
    <w:p w14:paraId="76A373A7">
      <w:pPr>
        <w:spacing w:line="360" w:lineRule="auto"/>
        <w:ind w:firstLine="1050" w:firstLineChars="500"/>
        <w:rPr>
          <w:rFonts w:hint="eastAsia" w:ascii="宋体" w:hAnsi="宋体" w:cs="宋体"/>
          <w:szCs w:val="21"/>
        </w:rPr>
      </w:pPr>
      <w:r>
        <w:rPr>
          <w:rFonts w:hint="eastAsia" w:ascii="宋体" w:hAnsi="宋体" w:cs="宋体"/>
          <w:szCs w:val="21"/>
        </w:rPr>
        <w:t>采购需求：</w:t>
      </w:r>
      <w:r>
        <w:rPr>
          <w:rFonts w:hint="eastAsia" w:ascii="宋体" w:hAnsi="宋体" w:cs="宋体"/>
          <w:szCs w:val="21"/>
          <w:lang w:eastAsia="zh-CN"/>
        </w:rPr>
        <w:t>浙江省肿瘤医院2025年度房屋维修及零星改造项目</w:t>
      </w:r>
    </w:p>
    <w:p w14:paraId="439D6699">
      <w:pPr>
        <w:spacing w:line="360" w:lineRule="auto"/>
        <w:ind w:firstLine="907" w:firstLineChars="432"/>
        <w:rPr>
          <w:rFonts w:hint="eastAsia" w:ascii="宋体" w:hAnsi="宋体" w:cs="宋体"/>
          <w:szCs w:val="21"/>
        </w:rPr>
      </w:pPr>
      <w:r>
        <w:rPr>
          <w:rFonts w:hint="eastAsia" w:ascii="宋体" w:hAnsi="宋体" w:cs="宋体"/>
          <w:szCs w:val="21"/>
        </w:rPr>
        <w:t xml:space="preserve">标项一:  </w:t>
      </w:r>
      <w:r>
        <w:rPr>
          <w:rFonts w:hint="eastAsia" w:ascii="宋体" w:hAnsi="宋体" w:cs="宋体"/>
          <w:szCs w:val="21"/>
        </w:rPr>
        <w:br w:type="textWrapping"/>
      </w:r>
      <w:r>
        <w:rPr>
          <w:rFonts w:hint="eastAsia" w:ascii="宋体" w:hAnsi="宋体" w:cs="宋体"/>
          <w:szCs w:val="21"/>
        </w:rPr>
        <w:t>        数量: 1  </w:t>
      </w:r>
      <w:r>
        <w:rPr>
          <w:rFonts w:hint="eastAsia" w:ascii="宋体" w:hAnsi="宋体" w:cs="宋体"/>
          <w:szCs w:val="21"/>
        </w:rPr>
        <w:br w:type="textWrapping"/>
      </w:r>
      <w:r>
        <w:rPr>
          <w:rFonts w:hint="eastAsia" w:ascii="宋体" w:hAnsi="宋体" w:cs="宋体"/>
          <w:szCs w:val="21"/>
        </w:rPr>
        <w:t xml:space="preserve">        预算金额（元）: </w:t>
      </w:r>
      <w:r>
        <w:rPr>
          <w:rFonts w:hint="eastAsia" w:ascii="宋体" w:hAnsi="宋体" w:cs="宋体"/>
          <w:szCs w:val="21"/>
          <w:lang w:val="en-US" w:eastAsia="zh-CN"/>
        </w:rPr>
        <w:t>3900000</w:t>
      </w:r>
    </w:p>
    <w:p w14:paraId="7408944F">
      <w:pPr>
        <w:spacing w:line="360" w:lineRule="auto"/>
        <w:ind w:firstLine="1050" w:firstLineChars="500"/>
        <w:rPr>
          <w:rFonts w:ascii="宋体" w:hAnsi="宋体" w:cs="宋体"/>
          <w:szCs w:val="21"/>
        </w:rPr>
      </w:pPr>
      <w:r>
        <w:rPr>
          <w:rFonts w:hint="eastAsia" w:ascii="宋体" w:hAnsi="宋体" w:cs="宋体"/>
          <w:szCs w:val="21"/>
        </w:rPr>
        <w:t>最高限价（元）：</w:t>
      </w:r>
      <w:r>
        <w:rPr>
          <w:rFonts w:hint="eastAsia" w:ascii="宋体" w:hAnsi="宋体" w:cs="宋体"/>
          <w:szCs w:val="21"/>
          <w:lang w:val="en-US" w:eastAsia="zh-CN"/>
        </w:rPr>
        <w:t>3900000</w:t>
      </w:r>
    </w:p>
    <w:p w14:paraId="28C39CE2">
      <w:pPr>
        <w:spacing w:line="360" w:lineRule="auto"/>
        <w:ind w:firstLine="490"/>
        <w:rPr>
          <w:rFonts w:hint="eastAsia" w:ascii="宋体" w:hAnsi="宋体" w:eastAsia="宋体" w:cs="宋体"/>
          <w:szCs w:val="21"/>
          <w:lang w:val="en-US" w:eastAsia="zh-CN"/>
        </w:rPr>
      </w:pPr>
      <w:r>
        <w:rPr>
          <w:rFonts w:hint="eastAsia" w:ascii="宋体" w:hAnsi="宋体" w:cs="宋体"/>
          <w:szCs w:val="21"/>
        </w:rPr>
        <w:t>   简要规格描述或项目基本概况介绍、用途：</w:t>
      </w:r>
      <w:r>
        <w:rPr>
          <w:rFonts w:hint="eastAsia" w:ascii="宋体" w:hAnsi="宋体" w:eastAsia="宋体" w:cs="宋体"/>
          <w:szCs w:val="21"/>
        </w:rPr>
        <w:t>主要维修改造负责区域包括且不限于1号楼病房大楼、2号病房大楼、3号楼、5号楼、6号楼、9号楼、台临府区域、田园社区医院相关区域以及机场路分院等区域</w:t>
      </w:r>
      <w:r>
        <w:rPr>
          <w:rFonts w:hint="eastAsia" w:ascii="宋体" w:hAnsi="宋体" w:eastAsia="宋体" w:cs="宋体"/>
          <w:szCs w:val="21"/>
          <w:lang w:val="en-US" w:eastAsia="zh-CN"/>
        </w:rPr>
        <w:t>，具体工作内容由采购人安排。</w:t>
      </w:r>
    </w:p>
    <w:p w14:paraId="58C9FDA6">
      <w:pPr>
        <w:spacing w:line="360" w:lineRule="auto"/>
        <w:ind w:firstLine="907" w:firstLineChars="432"/>
        <w:rPr>
          <w:rFonts w:hint="eastAsia" w:ascii="宋体" w:hAnsi="宋体" w:eastAsia="宋体" w:cs="宋体"/>
          <w:szCs w:val="21"/>
          <w:lang w:eastAsia="zh-CN"/>
        </w:rPr>
      </w:pPr>
      <w:r>
        <w:rPr>
          <w:rFonts w:hint="eastAsia" w:ascii="宋体" w:hAnsi="宋体" w:cs="宋体"/>
          <w:kern w:val="2"/>
          <w:sz w:val="21"/>
          <w:szCs w:val="21"/>
        </w:rPr>
        <w:t>合同履约期限：服务期1年</w:t>
      </w:r>
      <w:r>
        <w:rPr>
          <w:rFonts w:hint="eastAsia" w:ascii="宋体" w:hAnsi="宋体" w:eastAsia="宋体" w:cs="宋体"/>
          <w:kern w:val="2"/>
          <w:sz w:val="21"/>
          <w:szCs w:val="21"/>
        </w:rPr>
        <w:t>或工程款结算价累计至</w:t>
      </w:r>
      <w:r>
        <w:rPr>
          <w:rFonts w:hint="eastAsia" w:ascii="宋体" w:hAnsi="宋体" w:eastAsia="宋体" w:cs="宋体"/>
          <w:kern w:val="2"/>
          <w:sz w:val="21"/>
          <w:szCs w:val="21"/>
          <w:lang w:val="en-US" w:eastAsia="zh-CN"/>
        </w:rPr>
        <w:t>预算金额为止</w:t>
      </w:r>
      <w:r>
        <w:rPr>
          <w:rFonts w:hint="eastAsia" w:ascii="宋体" w:hAnsi="宋体" w:eastAsia="宋体" w:cs="宋体"/>
          <w:kern w:val="2"/>
          <w:sz w:val="21"/>
          <w:szCs w:val="21"/>
        </w:rPr>
        <w:t>（以先到为准）</w:t>
      </w:r>
      <w:r>
        <w:rPr>
          <w:rFonts w:hint="eastAsia" w:ascii="宋体" w:hAnsi="宋体" w:eastAsia="宋体" w:cs="宋体"/>
          <w:kern w:val="2"/>
          <w:sz w:val="21"/>
          <w:szCs w:val="21"/>
          <w:lang w:eastAsia="zh-CN"/>
        </w:rPr>
        <w:t>。</w:t>
      </w:r>
    </w:p>
    <w:p w14:paraId="343C231C">
      <w:pPr>
        <w:pStyle w:val="58"/>
        <w:spacing w:before="75" w:after="75"/>
        <w:rPr>
          <w:rFonts w:hint="eastAsia" w:ascii="宋体" w:hAnsi="宋体" w:cs="宋体"/>
          <w:szCs w:val="21"/>
        </w:rPr>
      </w:pPr>
      <w:r>
        <w:rPr>
          <w:rFonts w:hint="eastAsia" w:ascii="宋体" w:hAnsi="宋体" w:cs="宋体"/>
          <w:szCs w:val="21"/>
        </w:rPr>
        <w:t xml:space="preserve">     </w:t>
      </w:r>
      <w:r>
        <w:rPr>
          <w:rFonts w:hint="eastAsia" w:ascii="宋体" w:hAnsi="宋体" w:eastAsia="宋体" w:cs="宋体"/>
          <w:kern w:val="2"/>
          <w:sz w:val="21"/>
          <w:szCs w:val="21"/>
        </w:rPr>
        <w:t>本项目（</w:t>
      </w:r>
      <w:r>
        <w:rPr>
          <w:rFonts w:hint="eastAsia" w:ascii="宋体" w:hAnsi="宋体" w:eastAsia="宋体" w:cs="宋体"/>
          <w:kern w:val="2"/>
          <w:sz w:val="21"/>
          <w:szCs w:val="21"/>
          <w:lang w:val="en-US" w:eastAsia="zh-CN"/>
        </w:rPr>
        <w:t>否</w:t>
      </w:r>
      <w:r>
        <w:rPr>
          <w:rFonts w:hint="eastAsia" w:ascii="宋体" w:hAnsi="宋体" w:eastAsia="宋体" w:cs="宋体"/>
          <w:kern w:val="2"/>
          <w:sz w:val="21"/>
          <w:szCs w:val="21"/>
        </w:rPr>
        <w:t>）接受联合体投标。</w:t>
      </w:r>
    </w:p>
    <w:p w14:paraId="0707C7AA">
      <w:pPr>
        <w:spacing w:line="360" w:lineRule="auto"/>
        <w:ind w:firstLine="907" w:firstLineChars="432"/>
        <w:rPr>
          <w:rFonts w:hint="default" w:ascii="宋体" w:hAnsi="宋体" w:eastAsia="宋体" w:cs="宋体"/>
          <w:szCs w:val="21"/>
          <w:lang w:val="en-US" w:eastAsia="zh-CN"/>
        </w:rPr>
      </w:pPr>
      <w:r>
        <w:rPr>
          <w:rFonts w:hint="eastAsia" w:ascii="宋体" w:hAnsi="宋体" w:cs="宋体"/>
          <w:szCs w:val="21"/>
        </w:rPr>
        <w:t xml:space="preserve">标项二: </w:t>
      </w:r>
      <w:r>
        <w:rPr>
          <w:rFonts w:hint="eastAsia" w:ascii="宋体" w:hAnsi="宋体" w:cs="宋体"/>
          <w:szCs w:val="21"/>
        </w:rPr>
        <w:br w:type="textWrapping"/>
      </w:r>
      <w:r>
        <w:rPr>
          <w:rFonts w:hint="eastAsia" w:ascii="宋体" w:hAnsi="宋体" w:cs="宋体"/>
          <w:szCs w:val="21"/>
        </w:rPr>
        <w:t>        数量: 1  </w:t>
      </w:r>
      <w:r>
        <w:rPr>
          <w:rFonts w:hint="eastAsia" w:ascii="宋体" w:hAnsi="宋体" w:cs="宋体"/>
          <w:szCs w:val="21"/>
        </w:rPr>
        <w:br w:type="textWrapping"/>
      </w:r>
      <w:r>
        <w:rPr>
          <w:rFonts w:hint="eastAsia" w:ascii="宋体" w:hAnsi="宋体" w:cs="宋体"/>
          <w:szCs w:val="21"/>
        </w:rPr>
        <w:t xml:space="preserve">        预算金额（元）: </w:t>
      </w:r>
      <w:r>
        <w:rPr>
          <w:rFonts w:hint="eastAsia" w:ascii="宋体" w:hAnsi="宋体" w:cs="宋体"/>
          <w:szCs w:val="21"/>
          <w:lang w:val="en-US" w:eastAsia="zh-CN"/>
        </w:rPr>
        <w:t>3900000</w:t>
      </w:r>
    </w:p>
    <w:p w14:paraId="0CCB1B78">
      <w:pPr>
        <w:spacing w:line="360" w:lineRule="auto"/>
        <w:ind w:firstLine="1050" w:firstLineChars="500"/>
        <w:rPr>
          <w:rFonts w:hint="default" w:ascii="宋体" w:hAnsi="宋体" w:eastAsia="宋体" w:cs="宋体"/>
          <w:szCs w:val="21"/>
          <w:lang w:val="en-US" w:eastAsia="zh-CN"/>
        </w:rPr>
      </w:pPr>
      <w:r>
        <w:rPr>
          <w:rFonts w:hint="eastAsia" w:ascii="宋体" w:hAnsi="宋体" w:cs="宋体"/>
          <w:szCs w:val="21"/>
        </w:rPr>
        <w:t>最高限价（元）：</w:t>
      </w:r>
      <w:r>
        <w:rPr>
          <w:rFonts w:hint="eastAsia" w:ascii="宋体" w:hAnsi="宋体" w:cs="宋体"/>
          <w:szCs w:val="21"/>
          <w:lang w:val="en-US" w:eastAsia="zh-CN"/>
        </w:rPr>
        <w:t>3900000</w:t>
      </w:r>
    </w:p>
    <w:p w14:paraId="67E7B963">
      <w:pPr>
        <w:spacing w:line="360" w:lineRule="auto"/>
        <w:ind w:firstLine="490"/>
        <w:rPr>
          <w:rFonts w:hint="eastAsia" w:ascii="宋体" w:hAnsi="宋体" w:eastAsia="宋体" w:cs="宋体"/>
          <w:kern w:val="2"/>
          <w:sz w:val="21"/>
          <w:szCs w:val="21"/>
        </w:rPr>
      </w:pPr>
      <w:r>
        <w:rPr>
          <w:rFonts w:hint="eastAsia" w:ascii="宋体" w:hAnsi="宋体" w:cs="宋体"/>
          <w:szCs w:val="21"/>
        </w:rPr>
        <w:t>   简要规格描述或项目基本概况介绍、用途</w:t>
      </w:r>
      <w:r>
        <w:rPr>
          <w:rFonts w:hint="eastAsia" w:ascii="宋体" w:hAnsi="宋体" w:eastAsia="宋体" w:cs="宋体"/>
          <w:szCs w:val="21"/>
        </w:rPr>
        <w:t>：</w:t>
      </w:r>
      <w:r>
        <w:rPr>
          <w:rFonts w:hint="eastAsia" w:ascii="宋体" w:hAnsi="宋体" w:cs="宋体"/>
          <w:szCs w:val="21"/>
        </w:rPr>
        <w:t>主要维修改造负责区域包括且不限于</w:t>
      </w:r>
      <w:r>
        <w:rPr>
          <w:rFonts w:hint="eastAsia" w:ascii="宋体" w:hAnsi="宋体" w:eastAsia="宋体" w:cs="宋体"/>
          <w:sz w:val="21"/>
          <w:szCs w:val="21"/>
        </w:rPr>
        <w:t>半山总院和机场路分院两个院区及院外宿舍等区域，</w:t>
      </w:r>
      <w:r>
        <w:rPr>
          <w:rFonts w:hint="eastAsia" w:ascii="宋体" w:hAnsi="宋体" w:cs="宋体"/>
          <w:szCs w:val="21"/>
        </w:rPr>
        <w:t>具体</w:t>
      </w:r>
      <w:r>
        <w:rPr>
          <w:rFonts w:hint="eastAsia" w:ascii="宋体" w:hAnsi="宋体" w:eastAsia="宋体" w:cs="宋体"/>
          <w:szCs w:val="21"/>
          <w:lang w:val="en-US" w:eastAsia="zh-CN"/>
        </w:rPr>
        <w:t>包括且不限于4A楼、4B楼、4C楼、7号楼、8号楼、10号楼、11号楼、12号楼、13号楼、锅炉房、院内公共区域等等区域，具体工作内容由采购人安排。</w:t>
      </w:r>
      <w:r>
        <w:rPr>
          <w:rFonts w:hint="eastAsia" w:ascii="宋体" w:hAnsi="宋体" w:eastAsia="宋体" w:cs="宋体"/>
          <w:kern w:val="2"/>
          <w:sz w:val="21"/>
          <w:szCs w:val="21"/>
        </w:rPr>
        <w:t> </w:t>
      </w:r>
    </w:p>
    <w:p w14:paraId="114CD382">
      <w:pPr>
        <w:pStyle w:val="58"/>
        <w:spacing w:before="75" w:beforeAutospacing="0" w:after="75" w:afterAutospacing="0"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rPr>
        <w:t>       合同履约期限：</w:t>
      </w:r>
      <w:r>
        <w:rPr>
          <w:rFonts w:hint="eastAsia" w:ascii="宋体" w:hAnsi="宋体" w:cs="宋体"/>
          <w:kern w:val="2"/>
          <w:sz w:val="21"/>
          <w:szCs w:val="21"/>
        </w:rPr>
        <w:t>服务期1年</w:t>
      </w:r>
      <w:r>
        <w:rPr>
          <w:rFonts w:hint="eastAsia" w:ascii="宋体" w:hAnsi="宋体" w:eastAsia="宋体" w:cs="宋体"/>
          <w:kern w:val="2"/>
          <w:sz w:val="21"/>
          <w:szCs w:val="21"/>
        </w:rPr>
        <w:t>或工程款结算价累计至</w:t>
      </w:r>
      <w:r>
        <w:rPr>
          <w:rFonts w:hint="eastAsia" w:ascii="宋体" w:hAnsi="宋体" w:eastAsia="宋体" w:cs="宋体"/>
          <w:kern w:val="2"/>
          <w:sz w:val="21"/>
          <w:szCs w:val="21"/>
          <w:lang w:val="en-US" w:eastAsia="zh-CN"/>
        </w:rPr>
        <w:t>预算金额为止</w:t>
      </w:r>
      <w:r>
        <w:rPr>
          <w:rFonts w:hint="eastAsia" w:ascii="宋体" w:hAnsi="宋体" w:eastAsia="宋体" w:cs="宋体"/>
          <w:kern w:val="2"/>
          <w:sz w:val="21"/>
          <w:szCs w:val="21"/>
        </w:rPr>
        <w:t>（以先到为准）</w:t>
      </w:r>
      <w:r>
        <w:rPr>
          <w:rFonts w:hint="eastAsia" w:ascii="宋体" w:hAnsi="宋体" w:eastAsia="宋体" w:cs="宋体"/>
          <w:kern w:val="2"/>
          <w:sz w:val="21"/>
          <w:szCs w:val="21"/>
          <w:lang w:eastAsia="zh-CN"/>
        </w:rPr>
        <w:t>。</w:t>
      </w:r>
    </w:p>
    <w:p w14:paraId="654C0726">
      <w:pPr>
        <w:pStyle w:val="58"/>
        <w:spacing w:before="75" w:after="75"/>
        <w:rPr>
          <w:rFonts w:hint="eastAsia" w:ascii="宋体" w:hAnsi="宋体" w:cs="宋体"/>
          <w:b/>
          <w:bCs/>
          <w:szCs w:val="21"/>
        </w:rPr>
      </w:pPr>
      <w:r>
        <w:rPr>
          <w:rFonts w:hint="eastAsia" w:ascii="宋体" w:hAnsi="宋体" w:cs="宋体"/>
          <w:szCs w:val="21"/>
        </w:rPr>
        <w:t xml:space="preserve">     </w:t>
      </w:r>
      <w:r>
        <w:rPr>
          <w:rFonts w:hint="eastAsia" w:ascii="宋体" w:hAnsi="宋体" w:eastAsia="宋体" w:cs="宋体"/>
          <w:kern w:val="2"/>
          <w:sz w:val="21"/>
          <w:szCs w:val="21"/>
        </w:rPr>
        <w:t xml:space="preserve"> 本项目（</w:t>
      </w:r>
      <w:r>
        <w:rPr>
          <w:rFonts w:hint="eastAsia" w:ascii="宋体" w:hAnsi="宋体" w:eastAsia="宋体" w:cs="宋体"/>
          <w:kern w:val="2"/>
          <w:sz w:val="21"/>
          <w:szCs w:val="21"/>
          <w:lang w:val="en-US" w:eastAsia="zh-CN"/>
        </w:rPr>
        <w:t>否</w:t>
      </w:r>
      <w:r>
        <w:rPr>
          <w:rFonts w:hint="eastAsia" w:ascii="宋体" w:hAnsi="宋体" w:eastAsia="宋体" w:cs="宋体"/>
          <w:kern w:val="2"/>
          <w:sz w:val="21"/>
          <w:szCs w:val="21"/>
        </w:rPr>
        <w:t>）接受联合体投标。</w:t>
      </w:r>
    </w:p>
    <w:p w14:paraId="3663A4AC">
      <w:pPr>
        <w:spacing w:line="360" w:lineRule="auto"/>
        <w:ind w:firstLine="422" w:firstLineChars="200"/>
        <w:rPr>
          <w:rFonts w:hint="eastAsia" w:ascii="宋体" w:hAnsi="宋体" w:cs="宋体"/>
          <w:szCs w:val="21"/>
        </w:rPr>
      </w:pPr>
      <w:r>
        <w:rPr>
          <w:rFonts w:hint="eastAsia" w:ascii="宋体" w:hAnsi="宋体" w:cs="宋体"/>
          <w:b/>
          <w:bCs/>
          <w:szCs w:val="21"/>
        </w:rPr>
        <w:t>二、申请人的资格要求（标项一、二）：</w:t>
      </w:r>
    </w:p>
    <w:p w14:paraId="384E144D">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 </w:t>
      </w:r>
    </w:p>
    <w:p w14:paraId="038CE532">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2、落实政府采购政策需满足的资格要求：供应商为中小企业/小微企业，行业为：建筑业，供应商需满足《中小企业划型标准规定》（2011版）中的中小企业规模标准；</w:t>
      </w:r>
      <w:r>
        <w:rPr>
          <w:rFonts w:hint="eastAsia" w:ascii="宋体" w:hAnsi="宋体" w:cs="宋体"/>
          <w:bCs/>
          <w:szCs w:val="21"/>
        </w:rPr>
        <w:t>监狱企业、残疾人福利性单位视同小微企业；</w:t>
      </w:r>
    </w:p>
    <w:p w14:paraId="70BFA134">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3、供应商的特定资格条件：</w:t>
      </w:r>
    </w:p>
    <w:p w14:paraId="2C9FD8E1">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（1）供应商具有建设行政主管部门颁发的建筑装修装饰工程专业承包二级及以上资质</w:t>
      </w:r>
      <w:r>
        <w:rPr>
          <w:rFonts w:hint="eastAsia" w:ascii="宋体" w:hAnsi="宋体" w:eastAsia="宋体" w:cs="宋体"/>
          <w:kern w:val="0"/>
          <w:sz w:val="21"/>
          <w:szCs w:val="21"/>
          <w:highlight w:val="none"/>
          <w:u w:val="none"/>
          <w:shd w:val="clear" w:color="auto" w:fill="FFFFFF"/>
        </w:rPr>
        <w:t>（对应资质应在“浙江省建筑市场监管公共服务系统”上资质动态核查结果处于“合格”状态）</w:t>
      </w:r>
      <w:r>
        <w:rPr>
          <w:rFonts w:hint="eastAsia" w:ascii="宋体" w:hAnsi="宋体" w:cs="宋体"/>
          <w:kern w:val="0"/>
          <w:szCs w:val="21"/>
          <w:shd w:val="clear" w:color="auto" w:fill="FFFFFF"/>
        </w:rPr>
        <w:t>； </w:t>
      </w:r>
    </w:p>
    <w:p w14:paraId="5A712B34">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2）供应商具有有效《企业安全生产许可证》；企业主要负责人（法定代表人、企业经理、企业分管安全生产的副经理、企业技术负责人）具有安全生产考核合格证书（A证），企业分管安全生产的副经理须提供企业任命文件，其他负责人必须在响应文件中能体现职务信息。拟派项目经理具有安全生产考核合格证书（B证），专职安全生产管理人员具有安全生产考核合格证书（C证）；</w:t>
      </w:r>
      <w:r>
        <w:rPr>
          <w:rFonts w:hint="eastAsia" w:ascii="宋体" w:hAnsi="宋体" w:cs="宋体"/>
          <w:kern w:val="0"/>
          <w:szCs w:val="21"/>
          <w:shd w:val="clear" w:color="auto" w:fill="FFFFFF"/>
        </w:rPr>
        <w:br w:type="textWrapping"/>
      </w:r>
      <w:r>
        <w:rPr>
          <w:rFonts w:hint="eastAsia" w:ascii="宋体" w:hAnsi="宋体" w:cs="宋体"/>
          <w:kern w:val="0"/>
          <w:szCs w:val="21"/>
          <w:shd w:val="clear" w:color="auto" w:fill="FFFFFF"/>
        </w:rPr>
        <w:t xml:space="preserve">    （3）拟派项目经理具有建筑工程</w:t>
      </w:r>
      <w:r>
        <w:rPr>
          <w:rFonts w:hint="eastAsia" w:ascii="宋体" w:hAnsi="宋体" w:cs="宋体"/>
          <w:kern w:val="0"/>
          <w:szCs w:val="21"/>
          <w:shd w:val="clear" w:color="auto" w:fill="FFFFFF"/>
          <w:lang w:val="en-US" w:eastAsia="zh-CN"/>
        </w:rPr>
        <w:t>二级</w:t>
      </w:r>
      <w:r>
        <w:rPr>
          <w:rFonts w:hint="eastAsia" w:ascii="宋体" w:hAnsi="宋体" w:cs="宋体"/>
          <w:kern w:val="0"/>
          <w:szCs w:val="21"/>
          <w:shd w:val="clear" w:color="auto" w:fill="FFFFFF"/>
        </w:rPr>
        <w:t>及以上建造师注册证书；</w:t>
      </w:r>
    </w:p>
    <w:p w14:paraId="6E14CFFA">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4、供应商及拟派项目经理202</w:t>
      </w:r>
      <w:r>
        <w:rPr>
          <w:rFonts w:hint="eastAsia" w:ascii="宋体" w:hAnsi="宋体" w:cs="宋体"/>
          <w:kern w:val="0"/>
          <w:szCs w:val="21"/>
          <w:shd w:val="clear" w:color="auto" w:fill="FFFFFF"/>
          <w:lang w:val="en-US" w:eastAsia="zh-CN"/>
        </w:rPr>
        <w:t>2</w:t>
      </w:r>
      <w:r>
        <w:rPr>
          <w:rFonts w:hint="eastAsia" w:ascii="宋体" w:hAnsi="宋体" w:cs="宋体"/>
          <w:kern w:val="0"/>
          <w:szCs w:val="21"/>
          <w:shd w:val="clear" w:color="auto" w:fill="FFFFFF"/>
        </w:rPr>
        <w:t>年1月1日至磋商响应截止时间前无行贿犯罪记录（以中国裁判文书网查询结果为准）。</w:t>
      </w:r>
    </w:p>
    <w:p w14:paraId="124DD2D8">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14:paraId="6EC30202">
      <w:pPr>
        <w:spacing w:line="360" w:lineRule="auto"/>
        <w:ind w:firstLine="316" w:firstLineChars="150"/>
        <w:rPr>
          <w:rFonts w:hint="eastAsia" w:ascii="宋体" w:hAnsi="宋体" w:cs="宋体"/>
          <w:b/>
          <w:bCs/>
          <w:szCs w:val="21"/>
        </w:rPr>
      </w:pPr>
      <w:r>
        <w:rPr>
          <w:rFonts w:hint="eastAsia" w:ascii="宋体" w:hAnsi="宋体" w:cs="宋体"/>
          <w:b/>
          <w:bCs/>
          <w:szCs w:val="21"/>
        </w:rPr>
        <w:t>三、 获取（下载）采购文件：</w:t>
      </w:r>
    </w:p>
    <w:p w14:paraId="535FDA66">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时间：竞争性磋商公告发布之日至202</w:t>
      </w:r>
      <w:r>
        <w:rPr>
          <w:rFonts w:hint="eastAsia" w:ascii="宋体" w:hAnsi="宋体" w:cs="宋体"/>
          <w:kern w:val="0"/>
          <w:szCs w:val="21"/>
          <w:shd w:val="clear" w:color="auto" w:fill="FFFFFF"/>
          <w:lang w:val="en-US" w:eastAsia="zh-CN"/>
        </w:rPr>
        <w:t>5</w:t>
      </w:r>
      <w:r>
        <w:rPr>
          <w:rFonts w:hint="eastAsia" w:ascii="宋体" w:hAnsi="宋体" w:cs="宋体"/>
          <w:kern w:val="0"/>
          <w:szCs w:val="21"/>
          <w:shd w:val="clear" w:color="auto" w:fill="FFFFFF"/>
        </w:rPr>
        <w:t>年</w:t>
      </w:r>
      <w:r>
        <w:rPr>
          <w:rFonts w:hint="eastAsia" w:ascii="宋体" w:hAnsi="宋体" w:cs="宋体"/>
          <w:kern w:val="0"/>
          <w:szCs w:val="21"/>
          <w:shd w:val="clear" w:color="auto" w:fill="FFFFFF"/>
          <w:lang w:val="en-US" w:eastAsia="zh-CN"/>
        </w:rPr>
        <w:t>2</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19</w:t>
      </w:r>
      <w:r>
        <w:rPr>
          <w:rFonts w:hint="eastAsia" w:ascii="宋体" w:hAnsi="宋体" w:cs="宋体"/>
          <w:kern w:val="0"/>
          <w:szCs w:val="21"/>
          <w:shd w:val="clear" w:color="auto" w:fill="FFFFFF"/>
        </w:rPr>
        <w:t>日，每天上午00:00至12:00，下午12:00至23:59（北京时间，线上获取法定节假日均可，线下获取文件法定节假日除外）</w:t>
      </w:r>
    </w:p>
    <w:p w14:paraId="0ACE550F">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地址（网址）：浙江政府采购网（http://zfcg.czt.zj.gov.cn/）“政府采购云平台（www.zcygov.cn）”</w:t>
      </w:r>
    </w:p>
    <w:p w14:paraId="36E5A837">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方式：</w:t>
      </w:r>
      <w:r>
        <w:rPr>
          <w:rFonts w:ascii="宋体" w:hAnsi="宋体" w:cs="宋体"/>
          <w:kern w:val="0"/>
          <w:szCs w:val="21"/>
          <w:shd w:val="clear" w:color="auto" w:fill="FFFFFF"/>
        </w:rPr>
        <w:fldChar w:fldCharType="begin"/>
      </w:r>
      <w:r>
        <w:rPr>
          <w:rFonts w:ascii="宋体" w:hAnsi="宋体" w:cs="宋体"/>
          <w:kern w:val="0"/>
          <w:szCs w:val="21"/>
          <w:shd w:val="clear" w:color="auto" w:fill="FFFFFF"/>
        </w:rPr>
        <w:instrText xml:space="preserve"> </w:instrText>
      </w:r>
      <w:r>
        <w:rPr>
          <w:rFonts w:hint="eastAsia" w:ascii="宋体" w:hAnsi="宋体" w:cs="宋体"/>
          <w:kern w:val="0"/>
          <w:szCs w:val="21"/>
          <w:shd w:val="clear" w:color="auto" w:fill="FFFFFF"/>
        </w:rPr>
        <w:instrText xml:space="preserve">= 1 \* GB3</w:instrText>
      </w:r>
      <w:r>
        <w:rPr>
          <w:rFonts w:ascii="宋体" w:hAnsi="宋体" w:cs="宋体"/>
          <w:kern w:val="0"/>
          <w:szCs w:val="21"/>
          <w:shd w:val="clear" w:color="auto" w:fill="FFFFFF"/>
        </w:rPr>
        <w:instrText xml:space="preserve"> </w:instrText>
      </w:r>
      <w:r>
        <w:rPr>
          <w:rFonts w:ascii="宋体" w:hAnsi="宋体" w:cs="宋体"/>
          <w:kern w:val="0"/>
          <w:szCs w:val="21"/>
          <w:shd w:val="clear" w:color="auto" w:fill="FFFFFF"/>
        </w:rPr>
        <w:fldChar w:fldCharType="separate"/>
      </w:r>
      <w:r>
        <w:rPr>
          <w:rFonts w:hint="eastAsia" w:ascii="宋体" w:hAnsi="宋体" w:cs="宋体"/>
          <w:kern w:val="0"/>
          <w:szCs w:val="21"/>
          <w:shd w:val="clear" w:color="auto" w:fill="FFFFFF"/>
        </w:rPr>
        <w:t>①</w:t>
      </w:r>
      <w:r>
        <w:rPr>
          <w:rFonts w:ascii="宋体" w:hAnsi="宋体" w:cs="宋体"/>
          <w:kern w:val="0"/>
          <w:szCs w:val="21"/>
          <w:shd w:val="clear" w:color="auto" w:fill="FFFFFF"/>
        </w:rPr>
        <w:fldChar w:fldCharType="end"/>
      </w:r>
      <w:r>
        <w:rPr>
          <w:rFonts w:hint="eastAsia" w:ascii="宋体" w:hAnsi="宋体" w:cs="宋体"/>
          <w:kern w:val="0"/>
          <w:szCs w:val="21"/>
          <w:shd w:val="clear" w:color="auto" w:fill="FFFFFF"/>
        </w:rPr>
        <w:t>潜在供应商通过浙江政府采购网“政府采购云平台”在线获取【公告下方选取“（潜在供应商）获取采购文件”</w:t>
      </w:r>
      <w:r>
        <w:rPr>
          <w:rFonts w:hint="eastAsia" w:hAnsi="宋体"/>
          <w:szCs w:val="21"/>
        </w:rPr>
        <w:t>→</w:t>
      </w:r>
      <w:r>
        <w:rPr>
          <w:rFonts w:hint="eastAsia" w:ascii="宋体" w:hAnsi="宋体" w:cs="宋体"/>
          <w:kern w:val="0"/>
          <w:szCs w:val="21"/>
          <w:shd w:val="clear" w:color="auto" w:fill="FFFFFF"/>
        </w:rPr>
        <w:t>登录“政府采购云平台”</w:t>
      </w:r>
      <w:r>
        <w:rPr>
          <w:rFonts w:hint="eastAsia" w:hAnsi="宋体"/>
          <w:szCs w:val="21"/>
        </w:rPr>
        <w:t>→</w:t>
      </w:r>
      <w:r>
        <w:rPr>
          <w:rFonts w:hint="eastAsia" w:ascii="宋体" w:hAnsi="宋体" w:cs="宋体"/>
          <w:kern w:val="0"/>
          <w:szCs w:val="21"/>
          <w:shd w:val="clear" w:color="auto" w:fill="FFFFFF"/>
        </w:rPr>
        <w:t>项目采购</w:t>
      </w:r>
      <w:r>
        <w:rPr>
          <w:rFonts w:hint="eastAsia" w:hAnsi="宋体"/>
          <w:szCs w:val="21"/>
        </w:rPr>
        <w:t>→</w:t>
      </w:r>
      <w:r>
        <w:rPr>
          <w:rFonts w:hint="eastAsia" w:ascii="宋体" w:hAnsi="宋体" w:cs="宋体"/>
          <w:kern w:val="0"/>
          <w:szCs w:val="21"/>
          <w:shd w:val="clear" w:color="auto" w:fill="FFFFFF"/>
        </w:rPr>
        <w:t>获取采购文件</w:t>
      </w:r>
      <w:r>
        <w:rPr>
          <w:rFonts w:hint="eastAsia" w:hAnsi="宋体"/>
          <w:szCs w:val="21"/>
        </w:rPr>
        <w:t>→</w:t>
      </w:r>
      <w:r>
        <w:rPr>
          <w:rFonts w:hint="eastAsia" w:ascii="宋体" w:hAnsi="宋体" w:cs="宋体"/>
          <w:kern w:val="0"/>
          <w:szCs w:val="21"/>
          <w:shd w:val="clear" w:color="auto" w:fill="FFFFFF"/>
        </w:rPr>
        <w:t>申请获取采购文件</w:t>
      </w:r>
      <w:r>
        <w:rPr>
          <w:rFonts w:hint="eastAsia" w:hAnsi="宋体"/>
          <w:szCs w:val="21"/>
        </w:rPr>
        <w:t>→申请通过后“</w:t>
      </w:r>
      <w:r>
        <w:rPr>
          <w:rFonts w:hint="eastAsia" w:ascii="宋体" w:hAnsi="宋体" w:cs="宋体"/>
          <w:kern w:val="0"/>
          <w:szCs w:val="21"/>
          <w:shd w:val="clear" w:color="auto" w:fill="FFFFFF"/>
        </w:rPr>
        <w:t>下载采购文件</w:t>
      </w:r>
      <w:r>
        <w:rPr>
          <w:rFonts w:hint="eastAsia" w:hAnsi="宋体"/>
          <w:szCs w:val="21"/>
        </w:rPr>
        <w:t>”</w:t>
      </w:r>
      <w:r>
        <w:rPr>
          <w:rFonts w:hint="eastAsia" w:ascii="宋体" w:hAnsi="宋体" w:cs="宋体"/>
          <w:kern w:val="0"/>
          <w:szCs w:val="21"/>
          <w:shd w:val="clear" w:color="auto" w:fill="FFFFFF"/>
        </w:rPr>
        <w:t>】，本项目不提供纸质版磋商文件。</w:t>
      </w:r>
      <w:r>
        <w:rPr>
          <w:rFonts w:ascii="宋体" w:hAnsi="宋体" w:cs="宋体"/>
          <w:kern w:val="0"/>
          <w:szCs w:val="21"/>
          <w:shd w:val="clear" w:color="auto" w:fill="FFFFFF"/>
        </w:rPr>
        <w:fldChar w:fldCharType="begin"/>
      </w:r>
      <w:r>
        <w:rPr>
          <w:rFonts w:ascii="宋体" w:hAnsi="宋体" w:cs="宋体"/>
          <w:kern w:val="0"/>
          <w:szCs w:val="21"/>
          <w:shd w:val="clear" w:color="auto" w:fill="FFFFFF"/>
        </w:rPr>
        <w:instrText xml:space="preserve"> </w:instrText>
      </w:r>
      <w:r>
        <w:rPr>
          <w:rFonts w:hint="eastAsia" w:ascii="宋体" w:hAnsi="宋体" w:cs="宋体"/>
          <w:kern w:val="0"/>
          <w:szCs w:val="21"/>
          <w:shd w:val="clear" w:color="auto" w:fill="FFFFFF"/>
        </w:rPr>
        <w:instrText xml:space="preserve">= 2 \* GB3</w:instrText>
      </w:r>
      <w:r>
        <w:rPr>
          <w:rFonts w:ascii="宋体" w:hAnsi="宋体" w:cs="宋体"/>
          <w:kern w:val="0"/>
          <w:szCs w:val="21"/>
          <w:shd w:val="clear" w:color="auto" w:fill="FFFFFF"/>
        </w:rPr>
        <w:instrText xml:space="preserve"> </w:instrText>
      </w:r>
      <w:r>
        <w:rPr>
          <w:rFonts w:ascii="宋体" w:hAnsi="宋体" w:cs="宋体"/>
          <w:kern w:val="0"/>
          <w:szCs w:val="21"/>
          <w:shd w:val="clear" w:color="auto" w:fill="FFFFFF"/>
        </w:rPr>
        <w:fldChar w:fldCharType="separate"/>
      </w:r>
      <w:r>
        <w:rPr>
          <w:rFonts w:hint="eastAsia" w:ascii="宋体" w:hAnsi="宋体" w:cs="宋体"/>
          <w:kern w:val="0"/>
          <w:szCs w:val="21"/>
          <w:shd w:val="clear" w:color="auto" w:fill="FFFFFF"/>
        </w:rPr>
        <w:t>②</w:t>
      </w:r>
      <w:r>
        <w:rPr>
          <w:rFonts w:ascii="宋体" w:hAnsi="宋体" w:cs="宋体"/>
          <w:kern w:val="0"/>
          <w:szCs w:val="21"/>
          <w:shd w:val="clear" w:color="auto" w:fill="FFFFFF"/>
        </w:rPr>
        <w:fldChar w:fldCharType="end"/>
      </w:r>
      <w:r>
        <w:rPr>
          <w:rFonts w:hint="eastAsia" w:ascii="宋体" w:hAnsi="宋体" w:cs="宋体"/>
          <w:kern w:val="0"/>
          <w:szCs w:val="21"/>
          <w:shd w:val="clear" w:color="auto" w:fill="FFFFFF"/>
        </w:rPr>
        <w:t>潜在供应商只有在浙江政府采购网“政府采购云平台”完成获取磋商文件申请并下载了磋商文件后才视作合法获取了磋商文件，否则磋商响应将被拒绝。</w:t>
      </w:r>
      <w:r>
        <w:rPr>
          <w:rFonts w:ascii="宋体" w:hAnsi="宋体" w:cs="宋体"/>
          <w:kern w:val="0"/>
          <w:szCs w:val="21"/>
          <w:shd w:val="clear" w:color="auto" w:fill="FFFFFF"/>
        </w:rPr>
        <w:fldChar w:fldCharType="begin"/>
      </w:r>
      <w:r>
        <w:rPr>
          <w:rFonts w:ascii="宋体" w:hAnsi="宋体" w:cs="宋体"/>
          <w:kern w:val="0"/>
          <w:szCs w:val="21"/>
          <w:shd w:val="clear" w:color="auto" w:fill="FFFFFF"/>
        </w:rPr>
        <w:instrText xml:space="preserve"> </w:instrText>
      </w:r>
      <w:r>
        <w:rPr>
          <w:rFonts w:hint="eastAsia" w:ascii="宋体" w:hAnsi="宋体" w:cs="宋体"/>
          <w:kern w:val="0"/>
          <w:szCs w:val="21"/>
          <w:shd w:val="clear" w:color="auto" w:fill="FFFFFF"/>
        </w:rPr>
        <w:instrText xml:space="preserve">= 3 \* GB3</w:instrText>
      </w:r>
      <w:r>
        <w:rPr>
          <w:rFonts w:ascii="宋体" w:hAnsi="宋体" w:cs="宋体"/>
          <w:kern w:val="0"/>
          <w:szCs w:val="21"/>
          <w:shd w:val="clear" w:color="auto" w:fill="FFFFFF"/>
        </w:rPr>
        <w:instrText xml:space="preserve"> </w:instrText>
      </w:r>
      <w:r>
        <w:rPr>
          <w:rFonts w:ascii="宋体" w:hAnsi="宋体" w:cs="宋体"/>
          <w:kern w:val="0"/>
          <w:szCs w:val="21"/>
          <w:shd w:val="clear" w:color="auto" w:fill="FFFFFF"/>
        </w:rPr>
        <w:fldChar w:fldCharType="separate"/>
      </w:r>
      <w:r>
        <w:rPr>
          <w:rFonts w:hint="eastAsia" w:ascii="宋体" w:hAnsi="宋体" w:cs="宋体"/>
          <w:kern w:val="0"/>
          <w:szCs w:val="21"/>
          <w:shd w:val="clear" w:color="auto" w:fill="FFFFFF"/>
        </w:rPr>
        <w:t>③</w:t>
      </w:r>
      <w:r>
        <w:rPr>
          <w:rFonts w:ascii="宋体" w:hAnsi="宋体" w:cs="宋体"/>
          <w:kern w:val="0"/>
          <w:szCs w:val="21"/>
          <w:shd w:val="clear" w:color="auto" w:fill="FFFFFF"/>
        </w:rPr>
        <w:fldChar w:fldCharType="end"/>
      </w:r>
      <w:r>
        <w:rPr>
          <w:rFonts w:hint="eastAsia" w:ascii="宋体" w:hAnsi="宋体" w:cs="宋体"/>
          <w:kern w:val="0"/>
          <w:szCs w:val="21"/>
          <w:shd w:val="clear" w:color="auto" w:fill="FFFFFF"/>
        </w:rPr>
        <w:t>潜在供应商</w:t>
      </w:r>
      <w:r>
        <w:rPr>
          <w:rFonts w:hint="eastAsia" w:hAnsi="宋体"/>
          <w:szCs w:val="21"/>
        </w:rPr>
        <w:t>获取采购文件前应注册成为</w:t>
      </w:r>
      <w:r>
        <w:rPr>
          <w:rFonts w:hint="eastAsia" w:ascii="宋体" w:hAnsi="宋体" w:cs="宋体"/>
          <w:kern w:val="0"/>
          <w:szCs w:val="21"/>
          <w:shd w:val="clear" w:color="auto" w:fill="FFFFFF"/>
        </w:rPr>
        <w:t>浙江政府采购网</w:t>
      </w:r>
      <w:r>
        <w:rPr>
          <w:rFonts w:hint="eastAsia" w:hAnsi="宋体"/>
          <w:szCs w:val="21"/>
        </w:rPr>
        <w:t>“政府采购云平台”正式供应商，编制电子投标（响应）文件前还需申领CA锁并绑定注册账号</w:t>
      </w:r>
      <w:r>
        <w:rPr>
          <w:rFonts w:hint="eastAsia" w:ascii="宋体" w:hAnsi="宋体" w:cs="宋体"/>
          <w:kern w:val="0"/>
          <w:szCs w:val="21"/>
          <w:shd w:val="clear" w:color="auto" w:fill="FFFFFF"/>
        </w:rPr>
        <w:t>，具体详见浙江政府采购网</w:t>
      </w:r>
      <w:r>
        <w:rPr>
          <w:rFonts w:hint="eastAsia" w:hAnsi="宋体"/>
          <w:szCs w:val="21"/>
        </w:rPr>
        <w:t>“政府采购云平台”</w:t>
      </w:r>
      <w:r>
        <w:rPr>
          <w:rFonts w:hint="eastAsia" w:ascii="宋体" w:hAnsi="宋体" w:cs="宋体"/>
          <w:kern w:val="0"/>
          <w:szCs w:val="21"/>
          <w:shd w:val="clear" w:color="auto" w:fill="FFFFFF"/>
        </w:rPr>
        <w:t>供应商注册及CA锁申领要求。</w:t>
      </w:r>
      <w:r>
        <w:rPr>
          <w:rFonts w:hint="eastAsia" w:ascii="宋体" w:hAnsi="宋体" w:cs="宋体"/>
          <w:kern w:val="0"/>
          <w:szCs w:val="21"/>
          <w:shd w:val="clear" w:color="auto" w:fill="FFFFFF"/>
        </w:rPr>
        <w:tab/>
      </w:r>
    </w:p>
    <w:p w14:paraId="132B8451">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磋商文件售价(元)：0</w:t>
      </w:r>
    </w:p>
    <w:p w14:paraId="52435198">
      <w:pPr>
        <w:adjustRightInd w:val="0"/>
        <w:snapToGrid w:val="0"/>
        <w:spacing w:line="360" w:lineRule="auto"/>
        <w:ind w:left="2" w:leftChars="1" w:firstLine="398" w:firstLineChars="189"/>
        <w:rPr>
          <w:rFonts w:hint="eastAsia" w:ascii="宋体" w:hAnsi="宋体" w:cs="宋体"/>
          <w:kern w:val="0"/>
          <w:szCs w:val="21"/>
          <w:shd w:val="clear" w:color="auto" w:fill="FFFFFF"/>
        </w:rPr>
      </w:pPr>
      <w:r>
        <w:rPr>
          <w:rFonts w:hint="eastAsia" w:ascii="宋体" w:hAnsi="宋体" w:cs="宋体"/>
          <w:b/>
          <w:bCs/>
          <w:kern w:val="0"/>
          <w:szCs w:val="21"/>
          <w:shd w:val="clear" w:color="auto" w:fill="FFFFFF"/>
        </w:rPr>
        <w:t>四、 响应文件提交（上传）：</w:t>
      </w:r>
    </w:p>
    <w:p w14:paraId="64569BFB">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截止时间：202</w:t>
      </w:r>
      <w:r>
        <w:rPr>
          <w:rFonts w:hint="eastAsia" w:ascii="宋体" w:hAnsi="宋体" w:cs="宋体"/>
          <w:kern w:val="0"/>
          <w:szCs w:val="21"/>
          <w:shd w:val="clear" w:color="auto" w:fill="FFFFFF"/>
          <w:lang w:val="en-US" w:eastAsia="zh-CN"/>
        </w:rPr>
        <w:t>5</w:t>
      </w:r>
      <w:r>
        <w:rPr>
          <w:rFonts w:hint="eastAsia" w:ascii="宋体" w:hAnsi="宋体" w:cs="宋体"/>
          <w:kern w:val="0"/>
          <w:szCs w:val="21"/>
          <w:shd w:val="clear" w:color="auto" w:fill="FFFFFF"/>
        </w:rPr>
        <w:t>年</w:t>
      </w:r>
      <w:r>
        <w:rPr>
          <w:rFonts w:hint="eastAsia" w:ascii="宋体" w:hAnsi="宋体" w:cs="宋体"/>
          <w:kern w:val="0"/>
          <w:szCs w:val="21"/>
          <w:shd w:val="clear" w:color="auto" w:fill="FFFFFF"/>
          <w:lang w:val="en-US" w:eastAsia="zh-CN"/>
        </w:rPr>
        <w:t>2</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19</w:t>
      </w:r>
      <w:r>
        <w:rPr>
          <w:rFonts w:hint="eastAsia" w:ascii="宋体" w:hAnsi="宋体" w:cs="宋体"/>
          <w:kern w:val="0"/>
          <w:szCs w:val="21"/>
          <w:shd w:val="clear" w:color="auto" w:fill="FFFFFF"/>
        </w:rPr>
        <w:t>日</w:t>
      </w:r>
      <w:r>
        <w:rPr>
          <w:rFonts w:hint="eastAsia" w:ascii="宋体" w:hAnsi="宋体" w:cs="宋体"/>
          <w:kern w:val="0"/>
          <w:szCs w:val="21"/>
          <w:shd w:val="clear" w:color="auto" w:fill="FFFFFF"/>
          <w:lang w:val="en-US" w:eastAsia="zh-CN"/>
        </w:rPr>
        <w:t>09</w:t>
      </w:r>
      <w:r>
        <w:rPr>
          <w:rFonts w:hint="eastAsia" w:ascii="宋体" w:hAnsi="宋体" w:cs="宋体"/>
          <w:kern w:val="0"/>
          <w:szCs w:val="21"/>
          <w:shd w:val="clear" w:color="auto" w:fill="FFFFFF"/>
        </w:rPr>
        <w:t>:</w:t>
      </w:r>
      <w:r>
        <w:rPr>
          <w:rFonts w:hint="eastAsia" w:ascii="宋体" w:hAnsi="宋体" w:cs="宋体"/>
          <w:kern w:val="0"/>
          <w:szCs w:val="21"/>
          <w:shd w:val="clear" w:color="auto" w:fill="FFFFFF"/>
          <w:lang w:val="en-US" w:eastAsia="zh-CN"/>
        </w:rPr>
        <w:t>3</w:t>
      </w:r>
      <w:r>
        <w:rPr>
          <w:rFonts w:hint="eastAsia" w:ascii="宋体" w:hAnsi="宋体" w:cs="宋体"/>
          <w:kern w:val="0"/>
          <w:szCs w:val="21"/>
          <w:shd w:val="clear" w:color="auto" w:fill="FFFFFF"/>
        </w:rPr>
        <w:t>0（北京时间）</w:t>
      </w:r>
    </w:p>
    <w:p w14:paraId="12FD160B">
      <w:pPr>
        <w:adjustRightInd w:val="0"/>
        <w:snapToGrid w:val="0"/>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地点（网址）：①“电子加密投标（响应）文件”通过浙江政府采购网“政府采购云平台”在线提交；②“电子备份投标（响应）文件”提交至浙江省杭州市文一西路1218号恒生科技园1号楼4层411会议室。 </w:t>
      </w:r>
    </w:p>
    <w:p w14:paraId="20D4B941">
      <w:pPr>
        <w:adjustRightInd w:val="0"/>
        <w:snapToGrid w:val="0"/>
        <w:spacing w:line="360" w:lineRule="auto"/>
        <w:ind w:left="2" w:leftChars="1" w:firstLine="398" w:firstLineChars="189"/>
        <w:rPr>
          <w:rFonts w:hint="eastAsia" w:ascii="宋体" w:hAnsi="宋体" w:cs="宋体"/>
          <w:b/>
          <w:bCs/>
          <w:kern w:val="0"/>
          <w:szCs w:val="21"/>
          <w:shd w:val="clear" w:color="auto" w:fill="FFFFFF"/>
        </w:rPr>
      </w:pPr>
      <w:r>
        <w:rPr>
          <w:rFonts w:hint="eastAsia" w:ascii="宋体" w:hAnsi="宋体" w:cs="宋体"/>
          <w:b/>
          <w:bCs/>
          <w:kern w:val="0"/>
          <w:szCs w:val="21"/>
          <w:shd w:val="clear" w:color="auto" w:fill="FFFFFF"/>
        </w:rPr>
        <w:t>五、响应文件开启：</w:t>
      </w:r>
    </w:p>
    <w:p w14:paraId="3390D585">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开启时间：202</w:t>
      </w:r>
      <w:r>
        <w:rPr>
          <w:rFonts w:hint="eastAsia" w:ascii="宋体" w:hAnsi="宋体" w:cs="宋体"/>
          <w:kern w:val="0"/>
          <w:szCs w:val="21"/>
          <w:shd w:val="clear" w:color="auto" w:fill="FFFFFF"/>
          <w:lang w:val="en-US" w:eastAsia="zh-CN"/>
        </w:rPr>
        <w:t>5</w:t>
      </w:r>
      <w:r>
        <w:rPr>
          <w:rFonts w:hint="eastAsia" w:ascii="宋体" w:hAnsi="宋体" w:cs="宋体"/>
          <w:kern w:val="0"/>
          <w:szCs w:val="21"/>
          <w:shd w:val="clear" w:color="auto" w:fill="FFFFFF"/>
        </w:rPr>
        <w:t>年</w:t>
      </w:r>
      <w:r>
        <w:rPr>
          <w:rFonts w:hint="eastAsia" w:ascii="宋体" w:hAnsi="宋体" w:cs="宋体"/>
          <w:kern w:val="0"/>
          <w:szCs w:val="21"/>
          <w:shd w:val="clear" w:color="auto" w:fill="FFFFFF"/>
          <w:lang w:val="en-US" w:eastAsia="zh-CN"/>
        </w:rPr>
        <w:t>2</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19</w:t>
      </w:r>
      <w:r>
        <w:rPr>
          <w:rFonts w:hint="eastAsia" w:ascii="宋体" w:hAnsi="宋体" w:cs="宋体"/>
          <w:kern w:val="0"/>
          <w:szCs w:val="21"/>
          <w:shd w:val="clear" w:color="auto" w:fill="FFFFFF"/>
        </w:rPr>
        <w:t>日</w:t>
      </w:r>
      <w:r>
        <w:rPr>
          <w:rFonts w:hint="eastAsia" w:ascii="宋体" w:hAnsi="宋体" w:cs="宋体"/>
          <w:kern w:val="0"/>
          <w:szCs w:val="21"/>
          <w:shd w:val="clear" w:color="auto" w:fill="FFFFFF"/>
          <w:lang w:val="en-US" w:eastAsia="zh-CN"/>
        </w:rPr>
        <w:t>09</w:t>
      </w:r>
      <w:r>
        <w:rPr>
          <w:rFonts w:hint="eastAsia" w:ascii="宋体" w:hAnsi="宋体" w:cs="宋体"/>
          <w:kern w:val="0"/>
          <w:szCs w:val="21"/>
          <w:shd w:val="clear" w:color="auto" w:fill="FFFFFF"/>
        </w:rPr>
        <w:t>:</w:t>
      </w:r>
      <w:r>
        <w:rPr>
          <w:rFonts w:hint="eastAsia" w:ascii="宋体" w:hAnsi="宋体" w:cs="宋体"/>
          <w:kern w:val="0"/>
          <w:szCs w:val="21"/>
          <w:shd w:val="clear" w:color="auto" w:fill="FFFFFF"/>
          <w:lang w:val="en-US" w:eastAsia="zh-CN"/>
        </w:rPr>
        <w:t>3</w:t>
      </w:r>
      <w:r>
        <w:rPr>
          <w:rFonts w:hint="eastAsia" w:ascii="宋体" w:hAnsi="宋体" w:cs="宋体"/>
          <w:kern w:val="0"/>
          <w:szCs w:val="21"/>
          <w:shd w:val="clear" w:color="auto" w:fill="FFFFFF"/>
        </w:rPr>
        <w:t>0（北京时间）</w:t>
      </w:r>
    </w:p>
    <w:p w14:paraId="135005D2">
      <w:pPr>
        <w:adjustRightInd w:val="0"/>
        <w:snapToGrid w:val="0"/>
        <w:spacing w:line="360" w:lineRule="auto"/>
        <w:ind w:firstLine="420" w:firstLineChars="200"/>
        <w:rPr>
          <w:rFonts w:ascii="sans-serif" w:hAnsi="sans-serif" w:eastAsia="sans-serif" w:cs="sans-serif"/>
          <w:szCs w:val="21"/>
          <w:u w:val="single"/>
        </w:rPr>
      </w:pPr>
      <w:r>
        <w:rPr>
          <w:rFonts w:hint="eastAsia" w:ascii="宋体" w:hAnsi="宋体" w:cs="宋体"/>
          <w:kern w:val="0"/>
          <w:szCs w:val="21"/>
          <w:shd w:val="clear" w:color="auto" w:fill="FFFFFF"/>
        </w:rPr>
        <w:t>地点（网址）：供应商通过浙江政府采购网“政府采购云平台”在线参加开标（响应文件开启）、磋商。</w:t>
      </w:r>
    </w:p>
    <w:p w14:paraId="1D421D88">
      <w:pPr>
        <w:adjustRightInd w:val="0"/>
        <w:snapToGrid w:val="0"/>
        <w:spacing w:line="360" w:lineRule="auto"/>
        <w:ind w:left="2" w:leftChars="1" w:firstLine="398" w:firstLineChars="189"/>
        <w:rPr>
          <w:rFonts w:hint="eastAsia" w:ascii="宋体" w:hAnsi="宋体" w:cs="宋体"/>
          <w:b/>
          <w:bCs/>
          <w:kern w:val="0"/>
          <w:szCs w:val="21"/>
          <w:shd w:val="clear" w:color="auto" w:fill="FFFFFF"/>
        </w:rPr>
      </w:pPr>
      <w:r>
        <w:rPr>
          <w:rFonts w:hint="eastAsia" w:ascii="宋体" w:hAnsi="宋体" w:cs="宋体"/>
          <w:b/>
          <w:bCs/>
          <w:kern w:val="0"/>
          <w:szCs w:val="21"/>
          <w:shd w:val="clear" w:color="auto" w:fill="FFFFFF"/>
        </w:rPr>
        <w:t>六、 公告期限：</w:t>
      </w:r>
    </w:p>
    <w:p w14:paraId="1058E53D">
      <w:pPr>
        <w:adjustRightInd w:val="0"/>
        <w:snapToGrid w:val="0"/>
        <w:spacing w:line="360" w:lineRule="auto"/>
        <w:ind w:left="2" w:leftChars="1" w:firstLine="396" w:firstLineChars="189"/>
        <w:rPr>
          <w:rFonts w:hint="eastAsia" w:ascii="宋体" w:hAnsi="宋体" w:cs="宋体"/>
          <w:b/>
          <w:bCs/>
          <w:kern w:val="0"/>
          <w:szCs w:val="21"/>
          <w:shd w:val="clear" w:color="auto" w:fill="FFFFFF"/>
        </w:rPr>
      </w:pPr>
      <w:r>
        <w:rPr>
          <w:rFonts w:hint="eastAsia" w:ascii="宋体" w:hAnsi="宋体" w:cs="宋体"/>
          <w:kern w:val="0"/>
          <w:szCs w:val="21"/>
          <w:shd w:val="clear" w:color="auto" w:fill="FFFFFF"/>
        </w:rPr>
        <w:t>自本公告发布之日起3个工作日。</w:t>
      </w:r>
    </w:p>
    <w:p w14:paraId="2521C0CE">
      <w:pPr>
        <w:adjustRightInd w:val="0"/>
        <w:snapToGrid w:val="0"/>
        <w:spacing w:line="360" w:lineRule="auto"/>
        <w:ind w:left="2" w:leftChars="1" w:firstLine="398" w:firstLineChars="189"/>
        <w:rPr>
          <w:rFonts w:hint="eastAsia" w:ascii="宋体" w:hAnsi="宋体" w:cs="宋体"/>
          <w:b/>
          <w:bCs/>
          <w:kern w:val="0"/>
          <w:szCs w:val="21"/>
          <w:shd w:val="clear" w:color="auto" w:fill="FFFFFF"/>
        </w:rPr>
      </w:pPr>
      <w:r>
        <w:rPr>
          <w:rFonts w:hint="eastAsia" w:ascii="宋体" w:hAnsi="宋体" w:cs="宋体"/>
          <w:b/>
          <w:bCs/>
          <w:kern w:val="0"/>
          <w:szCs w:val="21"/>
          <w:shd w:val="clear" w:color="auto" w:fill="FFFFFF"/>
        </w:rPr>
        <w:t>七、 其他补充事宜：</w:t>
      </w:r>
    </w:p>
    <w:p w14:paraId="7DC537CE">
      <w:pPr>
        <w:adjustRightInd w:val="0"/>
        <w:snapToGrid w:val="0"/>
        <w:spacing w:line="360" w:lineRule="auto"/>
        <w:ind w:left="2" w:leftChars="1" w:firstLine="396" w:firstLineChars="189"/>
        <w:rPr>
          <w:rFonts w:ascii="宋体" w:hAnsi="宋体" w:cs="宋体"/>
          <w:kern w:val="0"/>
          <w:szCs w:val="21"/>
          <w:shd w:val="clear" w:color="auto" w:fill="FFFFFF"/>
        </w:rPr>
      </w:pP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776329">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2、</w:t>
      </w:r>
      <w:r>
        <w:rPr>
          <w:rFonts w:ascii="宋体" w:hAnsi="宋体" w:cs="宋体"/>
          <w:color w:val="000000"/>
          <w:kern w:val="0"/>
          <w:szCs w:val="21"/>
          <w:shd w:val="clear" w:color="auto" w:fill="FFFFFF"/>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CFD033">
      <w:pPr>
        <w:adjustRightInd w:val="0"/>
        <w:snapToGrid w:val="0"/>
        <w:spacing w:line="360" w:lineRule="auto"/>
        <w:ind w:left="2" w:leftChars="1" w:firstLine="396" w:firstLineChars="189"/>
        <w:rPr>
          <w:rFonts w:ascii="宋体" w:hAnsi="宋体" w:cs="宋体"/>
          <w:kern w:val="0"/>
          <w:szCs w:val="21"/>
          <w:shd w:val="clear" w:color="auto" w:fill="FFFFFF"/>
        </w:rPr>
      </w:pPr>
      <w:r>
        <w:rPr>
          <w:rFonts w:hint="eastAsia" w:ascii="宋体" w:hAnsi="宋体" w:cs="宋体"/>
          <w:kern w:val="0"/>
          <w:szCs w:val="21"/>
          <w:shd w:val="clear" w:color="auto" w:fill="FFFFFF"/>
        </w:rPr>
        <w:t>3</w:t>
      </w:r>
      <w:r>
        <w:rPr>
          <w:rFonts w:ascii="宋体" w:hAnsi="宋体" w:cs="宋体"/>
          <w:kern w:val="0"/>
          <w:szCs w:val="21"/>
          <w:shd w:val="clear" w:color="auto" w:fill="FFFFFF"/>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81F6A0">
      <w:pPr>
        <w:adjustRightInd w:val="0"/>
        <w:snapToGrid w:val="0"/>
        <w:spacing w:line="360" w:lineRule="auto"/>
        <w:ind w:left="2" w:leftChars="1" w:firstLine="396" w:firstLineChars="189"/>
        <w:rPr>
          <w:rFonts w:ascii="宋体" w:hAnsi="宋体" w:cs="宋体"/>
          <w:kern w:val="0"/>
          <w:szCs w:val="21"/>
          <w:shd w:val="clear" w:color="auto" w:fill="FFFFFF"/>
        </w:rPr>
      </w:pPr>
      <w:r>
        <w:rPr>
          <w:rFonts w:hint="eastAsia" w:ascii="宋体" w:hAnsi="宋体" w:cs="宋体"/>
          <w:kern w:val="0"/>
          <w:szCs w:val="21"/>
          <w:shd w:val="clear" w:color="auto" w:fill="FFFFFF"/>
        </w:rPr>
        <w:t>4</w:t>
      </w:r>
      <w:r>
        <w:rPr>
          <w:rFonts w:ascii="宋体" w:hAnsi="宋体" w:cs="宋体"/>
          <w:kern w:val="0"/>
          <w:szCs w:val="21"/>
          <w:shd w:val="clear" w:color="auto" w:fill="FFFFFF"/>
        </w:rPr>
        <w:t>、采购项目需要落实的政府采购政策：本项目执行促进中小企业发展（监狱企业、残疾人福利性单位视同小型、微型企业），优先采购节能产品，优先采购环境标志产品政策。</w:t>
      </w:r>
    </w:p>
    <w:p w14:paraId="16891E7C">
      <w:pPr>
        <w:widowControl/>
        <w:adjustRightInd w:val="0"/>
        <w:snapToGrid w:val="0"/>
        <w:spacing w:line="360" w:lineRule="auto"/>
        <w:ind w:left="2" w:leftChars="1" w:firstLine="396" w:firstLineChars="189"/>
        <w:jc w:val="left"/>
        <w:rPr>
          <w:rFonts w:ascii="宋体" w:hAnsi="宋体" w:cs="宋体"/>
          <w:kern w:val="0"/>
          <w:szCs w:val="21"/>
          <w:shd w:val="clear" w:color="auto" w:fill="FFFFFF"/>
        </w:rPr>
      </w:pPr>
      <w:r>
        <w:rPr>
          <w:rFonts w:hint="eastAsia" w:ascii="宋体" w:hAnsi="宋体" w:cs="宋体"/>
          <w:kern w:val="0"/>
          <w:szCs w:val="21"/>
          <w:shd w:val="clear" w:color="auto" w:fill="FFFFFF"/>
        </w:rPr>
        <w:t>5、</w:t>
      </w:r>
      <w:r>
        <w:rPr>
          <w:rFonts w:ascii="宋体" w:hAnsi="宋体" w:cs="宋体"/>
          <w:kern w:val="0"/>
          <w:szCs w:val="21"/>
          <w:shd w:val="clear" w:color="auto" w:fill="FFFFFF"/>
        </w:rPr>
        <w:t>本项目专门面向中小企业采购；</w:t>
      </w:r>
      <w:r>
        <w:rPr>
          <w:rFonts w:hint="eastAsia" w:ascii="宋体" w:hAnsi="宋体" w:cs="宋体"/>
          <w:kern w:val="0"/>
          <w:szCs w:val="21"/>
          <w:shd w:val="clear" w:color="auto" w:fill="FFFFFF"/>
        </w:rPr>
        <w:t>供应商</w:t>
      </w:r>
      <w:r>
        <w:rPr>
          <w:rFonts w:ascii="宋体" w:hAnsi="宋体" w:cs="宋体"/>
          <w:kern w:val="0"/>
          <w:szCs w:val="21"/>
          <w:shd w:val="clear" w:color="auto" w:fill="FFFFFF"/>
        </w:rPr>
        <w:t>须为中小企业/小微企业；中小企业划分标准所属行业：建筑业。</w:t>
      </w:r>
    </w:p>
    <w:p w14:paraId="683AE0F4">
      <w:pPr>
        <w:widowControl/>
        <w:adjustRightInd w:val="0"/>
        <w:snapToGrid w:val="0"/>
        <w:spacing w:line="360" w:lineRule="auto"/>
        <w:ind w:left="2" w:leftChars="1" w:firstLine="396" w:firstLineChars="189"/>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6、质量要求：</w:t>
      </w:r>
      <w:r>
        <w:rPr>
          <w:rFonts w:ascii="宋体" w:hAnsi="宋体" w:cs="宋体"/>
          <w:kern w:val="0"/>
          <w:szCs w:val="21"/>
          <w:shd w:val="clear" w:color="auto" w:fill="FFFFFF"/>
        </w:rPr>
        <w:t>符合现行国家有关工程施工质量验收规范和标准的</w:t>
      </w:r>
      <w:r>
        <w:rPr>
          <w:rFonts w:hint="eastAsia" w:ascii="宋体" w:hAnsi="宋体" w:cs="宋体"/>
          <w:kern w:val="0"/>
          <w:szCs w:val="21"/>
          <w:shd w:val="clear" w:color="auto" w:fill="FFFFFF"/>
        </w:rPr>
        <w:t>“合格”标准。</w:t>
      </w:r>
    </w:p>
    <w:p w14:paraId="468F0173">
      <w:pPr>
        <w:adjustRightInd w:val="0"/>
        <w:snapToGrid w:val="0"/>
        <w:spacing w:line="360" w:lineRule="auto"/>
        <w:ind w:left="2" w:leftChars="1" w:firstLine="398" w:firstLineChars="189"/>
        <w:rPr>
          <w:rFonts w:hint="eastAsia" w:ascii="宋体" w:hAnsi="宋体" w:cs="宋体"/>
          <w:b/>
          <w:bCs/>
          <w:kern w:val="0"/>
          <w:szCs w:val="21"/>
          <w:shd w:val="clear" w:color="auto" w:fill="FFFFFF"/>
        </w:rPr>
      </w:pPr>
      <w:r>
        <w:rPr>
          <w:rFonts w:hint="eastAsia" w:ascii="宋体" w:hAnsi="宋体" w:cs="宋体"/>
          <w:b/>
          <w:bCs/>
          <w:kern w:val="0"/>
          <w:szCs w:val="21"/>
          <w:shd w:val="clear" w:color="auto" w:fill="FFFFFF"/>
        </w:rPr>
        <w:t>八、对本次采购提出询问、质疑、投诉，请按以下方式联系：</w:t>
      </w:r>
    </w:p>
    <w:p w14:paraId="03CBA91A">
      <w:pPr>
        <w:numPr>
          <w:ilvl w:val="0"/>
          <w:numId w:val="20"/>
        </w:num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采购人信息</w:t>
      </w:r>
    </w:p>
    <w:p w14:paraId="0752E4AE">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名称：</w:t>
      </w:r>
      <w:r>
        <w:rPr>
          <w:rFonts w:hint="eastAsia" w:ascii="宋体" w:hAnsi="宋体" w:cs="宋体"/>
          <w:color w:val="000000"/>
          <w:highlight w:val="none"/>
          <w:lang w:eastAsia="zh-CN"/>
        </w:rPr>
        <w:t>浙江省肿瘤医院</w:t>
      </w:r>
      <w:r>
        <w:rPr>
          <w:rFonts w:hint="eastAsia" w:ascii="宋体" w:hAnsi="宋体" w:cs="宋体"/>
          <w:kern w:val="0"/>
          <w:szCs w:val="21"/>
          <w:shd w:val="clear" w:color="auto" w:fill="FFFFFF"/>
        </w:rPr>
        <w:t> </w:t>
      </w:r>
    </w:p>
    <w:p w14:paraId="7B5DD1DE">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地址：</w:t>
      </w:r>
      <w:r>
        <w:rPr>
          <w:rFonts w:hint="eastAsia" w:ascii="宋体" w:hAnsi="宋体" w:eastAsia="宋体" w:cs="宋体"/>
          <w:color w:val="000000"/>
          <w:highlight w:val="none"/>
        </w:rPr>
        <w:t>杭州市半山东路1号</w:t>
      </w:r>
    </w:p>
    <w:p w14:paraId="42BE7B6D">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项目联系人（询问）：</w:t>
      </w:r>
      <w:r>
        <w:rPr>
          <w:rFonts w:hint="eastAsia" w:ascii="宋体" w:hAnsi="宋体" w:eastAsia="宋体" w:cs="宋体"/>
          <w:i w:val="0"/>
          <w:iCs w:val="0"/>
          <w:caps w:val="0"/>
          <w:color w:val="000000"/>
          <w:spacing w:val="0"/>
          <w:sz w:val="21"/>
          <w:szCs w:val="20"/>
          <w:highlight w:val="none"/>
        </w:rPr>
        <w:t>杨建伟</w:t>
      </w:r>
    </w:p>
    <w:p w14:paraId="3EA790C4">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项目联系方式（询问）：</w:t>
      </w:r>
      <w:r>
        <w:rPr>
          <w:rFonts w:hint="eastAsia" w:ascii="宋体" w:hAnsi="宋体" w:eastAsia="宋体" w:cs="宋体"/>
          <w:i w:val="0"/>
          <w:iCs w:val="0"/>
          <w:caps w:val="0"/>
          <w:color w:val="000000"/>
          <w:spacing w:val="0"/>
          <w:sz w:val="21"/>
          <w:szCs w:val="20"/>
          <w:highlight w:val="none"/>
        </w:rPr>
        <w:t>0571-88125198</w:t>
      </w:r>
      <w:r>
        <w:rPr>
          <w:rFonts w:hint="eastAsia" w:ascii="宋体" w:hAnsi="宋体" w:cs="宋体"/>
          <w:kern w:val="0"/>
          <w:szCs w:val="21"/>
          <w:shd w:val="clear" w:color="auto" w:fill="FFFFFF"/>
        </w:rPr>
        <w:t>  </w:t>
      </w:r>
    </w:p>
    <w:p w14:paraId="47B478BE">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质疑联系人：</w:t>
      </w:r>
      <w:r>
        <w:rPr>
          <w:rFonts w:hint="eastAsia" w:ascii="宋体" w:hAnsi="宋体" w:eastAsia="宋体" w:cs="宋体"/>
          <w:i w:val="0"/>
          <w:iCs w:val="0"/>
          <w:caps w:val="0"/>
          <w:color w:val="000000"/>
          <w:spacing w:val="0"/>
          <w:sz w:val="21"/>
          <w:szCs w:val="20"/>
          <w:highlight w:val="none"/>
        </w:rPr>
        <w:t>徐女士</w:t>
      </w:r>
    </w:p>
    <w:p w14:paraId="68DF297B">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质疑联系方式：</w:t>
      </w:r>
      <w:r>
        <w:rPr>
          <w:rFonts w:hint="eastAsia" w:ascii="宋体" w:hAnsi="宋体" w:eastAsia="宋体" w:cs="宋体"/>
          <w:i w:val="0"/>
          <w:iCs w:val="0"/>
          <w:caps w:val="0"/>
          <w:color w:val="000000"/>
          <w:spacing w:val="0"/>
          <w:sz w:val="21"/>
          <w:szCs w:val="20"/>
          <w:highlight w:val="none"/>
        </w:rPr>
        <w:t>0571-88122523</w:t>
      </w:r>
    </w:p>
    <w:p w14:paraId="45DC1566">
      <w:pPr>
        <w:adjustRightInd w:val="0"/>
        <w:snapToGrid w:val="0"/>
        <w:spacing w:line="360" w:lineRule="auto"/>
        <w:ind w:left="399" w:leftChars="190"/>
        <w:rPr>
          <w:rFonts w:hint="eastAsia" w:ascii="宋体" w:hAnsi="宋体" w:cs="宋体"/>
          <w:kern w:val="0"/>
          <w:szCs w:val="21"/>
          <w:shd w:val="clear" w:color="auto" w:fill="FFFFFF"/>
        </w:rPr>
      </w:pPr>
      <w:r>
        <w:rPr>
          <w:rFonts w:hint="eastAsia" w:ascii="宋体" w:hAnsi="宋体" w:cs="宋体"/>
          <w:kern w:val="0"/>
          <w:szCs w:val="21"/>
          <w:shd w:val="clear" w:color="auto" w:fill="FFFFFF"/>
        </w:rPr>
        <w:t>2、采购代理机构信息</w:t>
      </w:r>
    </w:p>
    <w:p w14:paraId="3DFC2BD9">
      <w:pPr>
        <w:adjustRightInd w:val="0"/>
        <w:snapToGrid w:val="0"/>
        <w:spacing w:line="360" w:lineRule="auto"/>
        <w:ind w:left="399" w:leftChars="190"/>
        <w:rPr>
          <w:rFonts w:hint="default" w:ascii="宋体" w:hAnsi="宋体" w:eastAsia="宋体" w:cs="宋体"/>
          <w:kern w:val="0"/>
          <w:szCs w:val="21"/>
          <w:shd w:val="clear" w:color="auto" w:fill="FFFFFF"/>
          <w:lang w:val="en-US" w:eastAsia="zh-CN"/>
        </w:rPr>
      </w:pPr>
      <w:r>
        <w:rPr>
          <w:rFonts w:hint="eastAsia" w:ascii="宋体" w:hAnsi="宋体" w:cs="宋体"/>
          <w:kern w:val="0"/>
          <w:szCs w:val="21"/>
          <w:shd w:val="clear" w:color="auto" w:fill="FFFFFF"/>
        </w:rPr>
        <w:t>名称：</w:t>
      </w:r>
      <w:r>
        <w:rPr>
          <w:rFonts w:hint="eastAsia" w:ascii="宋体" w:hAnsi="宋体" w:cs="宋体"/>
          <w:kern w:val="0"/>
          <w:szCs w:val="21"/>
          <w:shd w:val="clear" w:color="auto" w:fill="FFFFFF"/>
          <w:lang w:val="en-US" w:eastAsia="zh-CN"/>
        </w:rPr>
        <w:t>国信招标集团股份有限公司</w:t>
      </w:r>
    </w:p>
    <w:p w14:paraId="21EB4328">
      <w:pPr>
        <w:adjustRightInd w:val="0"/>
        <w:snapToGrid w:val="0"/>
        <w:spacing w:line="360" w:lineRule="auto"/>
        <w:ind w:left="399" w:leftChars="190"/>
        <w:rPr>
          <w:rFonts w:hint="eastAsia" w:ascii="宋体" w:hAnsi="宋体" w:cs="宋体"/>
          <w:kern w:val="0"/>
          <w:szCs w:val="21"/>
          <w:shd w:val="clear" w:color="auto" w:fill="FFFFFF"/>
        </w:rPr>
      </w:pPr>
      <w:r>
        <w:rPr>
          <w:rFonts w:hint="eastAsia" w:ascii="宋体" w:hAnsi="宋体" w:cs="宋体"/>
          <w:kern w:val="0"/>
          <w:szCs w:val="21"/>
          <w:shd w:val="clear" w:color="auto" w:fill="FFFFFF"/>
        </w:rPr>
        <w:t>地址：</w:t>
      </w:r>
      <w:r>
        <w:rPr>
          <w:rFonts w:hint="eastAsia" w:ascii="宋体" w:hAnsi="宋体" w:cs="宋体"/>
          <w:kern w:val="0"/>
          <w:szCs w:val="21"/>
          <w:shd w:val="clear" w:color="auto" w:fill="FFFFFF"/>
          <w:lang w:val="en-US" w:eastAsia="zh-CN"/>
        </w:rPr>
        <w:t>杭州市余杭区文一西路1218号恒生科技园1号楼4层</w:t>
      </w:r>
    </w:p>
    <w:p w14:paraId="045840E8">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传真：0571-88084051  </w:t>
      </w:r>
    </w:p>
    <w:p w14:paraId="0A607A6D">
      <w:pPr>
        <w:adjustRightInd w:val="0"/>
        <w:snapToGrid w:val="0"/>
        <w:spacing w:line="360" w:lineRule="auto"/>
        <w:ind w:left="2" w:leftChars="1" w:firstLine="396" w:firstLineChars="189"/>
        <w:rPr>
          <w:rFonts w:hint="default" w:ascii="宋体" w:hAnsi="宋体" w:eastAsia="宋体" w:cs="宋体"/>
          <w:kern w:val="0"/>
          <w:szCs w:val="21"/>
          <w:shd w:val="clear" w:color="auto" w:fill="FFFFFF"/>
          <w:lang w:val="en-US" w:eastAsia="zh-CN"/>
        </w:rPr>
      </w:pPr>
      <w:r>
        <w:rPr>
          <w:rFonts w:hint="eastAsia" w:ascii="宋体" w:hAnsi="宋体" w:cs="宋体"/>
          <w:kern w:val="0"/>
          <w:szCs w:val="21"/>
          <w:shd w:val="clear" w:color="auto" w:fill="FFFFFF"/>
        </w:rPr>
        <w:t>项目联系人（询问）：</w:t>
      </w:r>
      <w:r>
        <w:rPr>
          <w:rFonts w:hint="eastAsia" w:ascii="宋体" w:hAnsi="宋体" w:cs="宋体"/>
          <w:kern w:val="0"/>
          <w:szCs w:val="21"/>
          <w:shd w:val="clear" w:color="auto" w:fill="FFFFFF"/>
          <w:lang w:val="en-US" w:eastAsia="zh-CN"/>
        </w:rPr>
        <w:t>吴工</w:t>
      </w:r>
    </w:p>
    <w:p w14:paraId="6393FDFB">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项目联系方式（询问）：</w:t>
      </w:r>
      <w:r>
        <w:rPr>
          <w:rFonts w:hint="eastAsia" w:ascii="宋体" w:hAnsi="宋体" w:cs="宋体"/>
          <w:kern w:val="0"/>
          <w:szCs w:val="21"/>
          <w:shd w:val="clear" w:color="auto" w:fill="FFFFFF"/>
          <w:lang w:val="en-US" w:eastAsia="zh-CN"/>
        </w:rPr>
        <w:t>15327887413</w:t>
      </w:r>
    </w:p>
    <w:p w14:paraId="7E81D203">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质疑联系人：王秋平</w:t>
      </w:r>
    </w:p>
    <w:p w14:paraId="7727E298">
      <w:pPr>
        <w:adjustRightInd w:val="0"/>
        <w:snapToGrid w:val="0"/>
        <w:spacing w:line="360" w:lineRule="auto"/>
        <w:ind w:left="2" w:leftChars="1" w:firstLine="396" w:firstLineChars="189"/>
        <w:rPr>
          <w:rFonts w:hint="eastAsia" w:ascii="宋体" w:hAnsi="宋体" w:cs="宋体"/>
          <w:kern w:val="0"/>
          <w:szCs w:val="21"/>
          <w:shd w:val="clear" w:color="auto" w:fill="FFFFFF"/>
        </w:rPr>
      </w:pPr>
      <w:r>
        <w:rPr>
          <w:rFonts w:hint="eastAsia" w:ascii="宋体" w:hAnsi="宋体" w:cs="宋体"/>
          <w:kern w:val="0"/>
          <w:szCs w:val="21"/>
          <w:shd w:val="clear" w:color="auto" w:fill="FFFFFF"/>
        </w:rPr>
        <w:t>质疑联系方式：0571-81387199　</w:t>
      </w:r>
    </w:p>
    <w:p w14:paraId="28BEDB36">
      <w:pPr>
        <w:numPr>
          <w:ilvl w:val="0"/>
          <w:numId w:val="0"/>
        </w:numPr>
        <w:adjustRightInd w:val="0"/>
        <w:snapToGrid w:val="0"/>
        <w:spacing w:line="360" w:lineRule="auto"/>
        <w:ind w:left="2" w:leftChars="1" w:firstLine="396" w:firstLineChars="189"/>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lang w:val="en-US" w:eastAsia="zh-CN"/>
        </w:rPr>
        <w:t>3、</w:t>
      </w:r>
      <w:r>
        <w:rPr>
          <w:rFonts w:hint="eastAsia" w:ascii="宋体" w:hAnsi="宋体" w:eastAsia="宋体" w:cs="宋体"/>
          <w:kern w:val="0"/>
          <w:sz w:val="21"/>
          <w:szCs w:val="21"/>
          <w:highlight w:val="none"/>
          <w:shd w:val="clear" w:color="auto" w:fill="FFFFFF"/>
        </w:rPr>
        <w:t>同级政府采购监督管理部门</w:t>
      </w:r>
    </w:p>
    <w:p w14:paraId="072D2A39">
      <w:pPr>
        <w:numPr>
          <w:ilvl w:val="0"/>
          <w:numId w:val="0"/>
        </w:numPr>
        <w:adjustRightInd w:val="0"/>
        <w:snapToGrid w:val="0"/>
        <w:spacing w:line="360" w:lineRule="auto"/>
        <w:ind w:left="2" w:leftChars="1" w:firstLine="396" w:firstLineChars="189"/>
        <w:rPr>
          <w:rFonts w:hint="eastAsia" w:ascii="宋体" w:hAnsi="宋体" w:eastAsia="宋体" w:cs="宋体"/>
          <w:kern w:val="0"/>
          <w:sz w:val="21"/>
          <w:szCs w:val="21"/>
          <w:highlight w:val="none"/>
          <w:shd w:val="clear" w:color="auto" w:fill="FFFFFF"/>
          <w:lang w:eastAsia="zh-CN"/>
        </w:rPr>
      </w:pPr>
      <w:r>
        <w:rPr>
          <w:rFonts w:hint="eastAsia" w:ascii="宋体" w:hAnsi="宋体" w:eastAsia="宋体" w:cs="宋体"/>
          <w:kern w:val="0"/>
          <w:sz w:val="21"/>
          <w:szCs w:val="21"/>
          <w:highlight w:val="none"/>
          <w:shd w:val="clear" w:color="auto" w:fill="FFFFFF"/>
        </w:rPr>
        <w:t>名称：</w:t>
      </w:r>
      <w:r>
        <w:rPr>
          <w:rFonts w:hint="eastAsia" w:ascii="宋体" w:hAnsi="宋体" w:eastAsia="宋体" w:cs="宋体"/>
          <w:kern w:val="0"/>
          <w:sz w:val="21"/>
          <w:szCs w:val="21"/>
          <w:highlight w:val="none"/>
          <w:shd w:val="clear" w:color="auto" w:fill="FFFFFF"/>
          <w:lang w:eastAsia="zh-CN"/>
        </w:rPr>
        <w:t>浙江省政府采购行政裁决服务中心</w:t>
      </w:r>
    </w:p>
    <w:p w14:paraId="572D3C97">
      <w:pPr>
        <w:adjustRightInd w:val="0"/>
        <w:snapToGrid w:val="0"/>
        <w:spacing w:line="360" w:lineRule="auto"/>
        <w:ind w:left="2" w:leftChars="1" w:firstLine="396" w:firstLineChars="189"/>
        <w:rPr>
          <w:rFonts w:hint="eastAsia" w:ascii="宋体" w:hAnsi="宋体" w:eastAsia="宋体" w:cs="宋体"/>
          <w:kern w:val="0"/>
          <w:sz w:val="21"/>
          <w:szCs w:val="21"/>
          <w:highlight w:val="none"/>
          <w:shd w:val="clear" w:color="auto" w:fill="FFFFFF"/>
          <w:lang w:eastAsia="zh-CN"/>
        </w:rPr>
      </w:pPr>
      <w:r>
        <w:rPr>
          <w:rFonts w:hint="eastAsia" w:ascii="宋体" w:hAnsi="宋体" w:eastAsia="宋体" w:cs="宋体"/>
          <w:kern w:val="0"/>
          <w:sz w:val="21"/>
          <w:szCs w:val="21"/>
          <w:highlight w:val="none"/>
          <w:shd w:val="clear" w:color="auto" w:fill="FFFFFF"/>
        </w:rPr>
        <w:t>地址：</w:t>
      </w:r>
      <w:r>
        <w:rPr>
          <w:rFonts w:hint="eastAsia" w:ascii="宋体" w:hAnsi="宋体" w:eastAsia="宋体" w:cs="宋体"/>
          <w:kern w:val="0"/>
          <w:sz w:val="21"/>
          <w:szCs w:val="21"/>
          <w:highlight w:val="none"/>
          <w:shd w:val="clear" w:color="auto" w:fill="FFFFFF"/>
          <w:lang w:eastAsia="zh-CN"/>
        </w:rPr>
        <w:t>杭州市上城区清泰街549号城建综合大楼11楼</w:t>
      </w:r>
    </w:p>
    <w:p w14:paraId="06CC80C2">
      <w:pPr>
        <w:adjustRightInd w:val="0"/>
        <w:snapToGrid w:val="0"/>
        <w:spacing w:line="360" w:lineRule="auto"/>
        <w:ind w:left="2" w:leftChars="1" w:firstLine="396" w:firstLineChars="189"/>
        <w:rPr>
          <w:rFonts w:hint="eastAsia" w:ascii="宋体" w:hAnsi="宋体" w:eastAsia="宋体" w:cs="宋体"/>
          <w:kern w:val="0"/>
          <w:sz w:val="21"/>
          <w:szCs w:val="21"/>
          <w:highlight w:val="none"/>
          <w:shd w:val="clear" w:color="auto" w:fill="FFFFFF"/>
          <w:lang w:eastAsia="zh-CN"/>
        </w:rPr>
      </w:pPr>
      <w:r>
        <w:rPr>
          <w:rFonts w:hint="eastAsia" w:ascii="宋体" w:hAnsi="宋体" w:eastAsia="宋体" w:cs="宋体"/>
          <w:kern w:val="0"/>
          <w:sz w:val="21"/>
          <w:szCs w:val="21"/>
          <w:highlight w:val="none"/>
          <w:shd w:val="clear" w:color="auto" w:fill="FFFFFF"/>
        </w:rPr>
        <w:t>联系人：</w:t>
      </w:r>
      <w:r>
        <w:rPr>
          <w:rFonts w:hint="eastAsia" w:ascii="宋体" w:hAnsi="宋体" w:eastAsia="宋体" w:cs="宋体"/>
          <w:kern w:val="0"/>
          <w:sz w:val="21"/>
          <w:szCs w:val="21"/>
          <w:highlight w:val="none"/>
          <w:shd w:val="clear" w:color="auto" w:fill="FFFFFF"/>
          <w:lang w:eastAsia="zh-CN"/>
        </w:rPr>
        <w:t>朱老师、王老师、匡老师</w:t>
      </w:r>
    </w:p>
    <w:p w14:paraId="33255F8C">
      <w:pPr>
        <w:adjustRightInd w:val="0"/>
        <w:snapToGrid w:val="0"/>
        <w:spacing w:line="360" w:lineRule="auto"/>
        <w:ind w:left="2" w:leftChars="1" w:firstLine="396" w:firstLineChars="189"/>
        <w:rPr>
          <w:rFonts w:hint="eastAsia"/>
        </w:rPr>
      </w:pPr>
      <w:r>
        <w:rPr>
          <w:rFonts w:hint="eastAsia"/>
        </w:rPr>
        <w:t>监督投诉电话：057187800218、87227671、87227986</w:t>
      </w:r>
    </w:p>
    <w:p w14:paraId="70B8BD66">
      <w:pPr>
        <w:adjustRightInd w:val="0"/>
        <w:snapToGrid w:val="0"/>
        <w:spacing w:line="360" w:lineRule="auto"/>
        <w:ind w:left="2" w:leftChars="1" w:firstLine="396" w:firstLineChars="189"/>
        <w:rPr>
          <w:rFonts w:hint="eastAsia" w:ascii="宋体" w:hAnsi="宋体" w:cs="宋体"/>
          <w:kern w:val="0"/>
          <w:sz w:val="24"/>
          <w:shd w:val="clear" w:color="auto" w:fill="FFFFFF"/>
        </w:rPr>
      </w:pPr>
      <w:r>
        <w:rPr>
          <w:rFonts w:hint="eastAsia" w:ascii="宋体" w:hAnsi="宋体" w:cs="宋体"/>
          <w:kern w:val="0"/>
          <w:szCs w:val="21"/>
          <w:shd w:val="clear" w:color="auto" w:fill="FFFFFF"/>
        </w:rPr>
        <w:t>若对项目采购电子交易系统操作有疑问，可登录政采云（https://www.zcygov.cn/），点击右侧咨询小采，获取采小蜜智能服务管家帮助，或拨打政采云服务热线</w:t>
      </w:r>
      <w:r>
        <w:rPr>
          <w:rFonts w:hint="eastAsia" w:ascii="宋体" w:hAnsi="宋体" w:cs="宋体"/>
          <w:kern w:val="0"/>
          <w:szCs w:val="21"/>
          <w:shd w:val="clear" w:color="auto" w:fill="FFFFFF"/>
          <w:lang w:eastAsia="zh-CN"/>
        </w:rPr>
        <w:t>95763</w:t>
      </w:r>
      <w:r>
        <w:rPr>
          <w:rFonts w:hint="eastAsia" w:ascii="宋体" w:hAnsi="宋体" w:cs="宋体"/>
          <w:kern w:val="0"/>
          <w:szCs w:val="21"/>
          <w:shd w:val="clear" w:color="auto" w:fill="FFFFFF"/>
        </w:rPr>
        <w:t>获取热线服务帮助。CA问题联系电话（人工）：汇信CA 400-888-4636；天谷CA 400-087-8198。</w:t>
      </w:r>
    </w:p>
    <w:bookmarkEnd w:id="3"/>
    <w:bookmarkEnd w:id="4"/>
    <w:bookmarkEnd w:id="5"/>
    <w:bookmarkEnd w:id="6"/>
    <w:bookmarkEnd w:id="7"/>
    <w:bookmarkEnd w:id="8"/>
    <w:p w14:paraId="0B8E7888">
      <w:pPr>
        <w:spacing w:line="360" w:lineRule="auto"/>
        <w:jc w:val="center"/>
        <w:rPr>
          <w:rFonts w:hint="eastAsia"/>
        </w:rPr>
      </w:pPr>
      <w:r>
        <w:rPr>
          <w:b/>
          <w:kern w:val="44"/>
          <w:sz w:val="32"/>
          <w:szCs w:val="32"/>
        </w:rPr>
        <w:br w:type="page"/>
      </w:r>
      <w:r>
        <w:rPr>
          <w:rFonts w:hint="eastAsia"/>
          <w:b/>
          <w:kern w:val="44"/>
          <w:sz w:val="32"/>
          <w:szCs w:val="32"/>
        </w:rPr>
        <w:t>第二章</w:t>
      </w:r>
      <w:r>
        <w:rPr>
          <w:b/>
          <w:kern w:val="44"/>
          <w:sz w:val="32"/>
          <w:szCs w:val="32"/>
        </w:rPr>
        <w:t xml:space="preserve"> </w:t>
      </w:r>
      <w:r>
        <w:rPr>
          <w:rFonts w:hint="eastAsia"/>
          <w:b/>
          <w:kern w:val="44"/>
          <w:sz w:val="32"/>
          <w:szCs w:val="32"/>
        </w:rPr>
        <w:t>供应商须知</w:t>
      </w:r>
    </w:p>
    <w:p w14:paraId="54FA7285">
      <w:pPr>
        <w:numPr>
          <w:ilvl w:val="0"/>
          <w:numId w:val="21"/>
        </w:numPr>
        <w:jc w:val="center"/>
        <w:rPr>
          <w:rFonts w:hint="eastAsia" w:ascii="宋体" w:hAnsi="宋体" w:cs="黑体"/>
          <w:kern w:val="0"/>
          <w:sz w:val="28"/>
          <w:szCs w:val="28"/>
        </w:rPr>
      </w:pPr>
      <w:r>
        <w:rPr>
          <w:rFonts w:hint="eastAsia" w:ascii="宋体" w:hAnsi="宋体" w:cs="黑体"/>
          <w:kern w:val="0"/>
          <w:sz w:val="28"/>
          <w:szCs w:val="28"/>
        </w:rPr>
        <w:t>供应商须知前附表</w:t>
      </w:r>
    </w:p>
    <w:p w14:paraId="34DE928D">
      <w:pPr>
        <w:ind w:left="855"/>
        <w:jc w:val="center"/>
        <w:rPr>
          <w:rFonts w:ascii="宋体" w:hAnsi="宋体" w:cs="黑体"/>
          <w:kern w:val="0"/>
          <w:sz w:val="28"/>
          <w:szCs w:val="28"/>
        </w:rPr>
      </w:pPr>
      <w:r>
        <w:rPr>
          <w:rFonts w:hint="eastAsia"/>
          <w:b/>
          <w:bCs/>
        </w:rPr>
        <w:t>（本表是对供应商须知的补充和修改，如有矛盾以本表为准）</w:t>
      </w:r>
    </w:p>
    <w:tbl>
      <w:tblPr>
        <w:tblStyle w:val="6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36"/>
        <w:gridCol w:w="6254"/>
      </w:tblGrid>
      <w:tr w14:paraId="4F85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noWrap w:val="0"/>
            <w:vAlign w:val="center"/>
          </w:tcPr>
          <w:p w14:paraId="4C181090">
            <w:pPr>
              <w:autoSpaceDE w:val="0"/>
              <w:autoSpaceDN w:val="0"/>
              <w:adjustRightInd w:val="0"/>
              <w:snapToGrid w:val="0"/>
              <w:jc w:val="center"/>
              <w:rPr>
                <w:rFonts w:ascii="宋体" w:hAnsi="宋体" w:cs="黑体"/>
                <w:b/>
                <w:kern w:val="0"/>
                <w:sz w:val="24"/>
              </w:rPr>
            </w:pPr>
            <w:r>
              <w:rPr>
                <w:rFonts w:hint="eastAsia" w:ascii="宋体" w:hAnsi="宋体" w:cs="仿宋_GB2312"/>
                <w:b/>
                <w:kern w:val="0"/>
                <w:sz w:val="24"/>
              </w:rPr>
              <w:t>条款号</w:t>
            </w:r>
          </w:p>
        </w:tc>
        <w:tc>
          <w:tcPr>
            <w:tcW w:w="1936" w:type="dxa"/>
            <w:noWrap w:val="0"/>
            <w:vAlign w:val="center"/>
          </w:tcPr>
          <w:p w14:paraId="09804392">
            <w:pPr>
              <w:autoSpaceDE w:val="0"/>
              <w:autoSpaceDN w:val="0"/>
              <w:adjustRightInd w:val="0"/>
              <w:snapToGrid w:val="0"/>
              <w:jc w:val="center"/>
              <w:rPr>
                <w:rFonts w:ascii="宋体" w:hAnsi="宋体" w:cs="黑体"/>
                <w:b/>
                <w:kern w:val="0"/>
                <w:sz w:val="24"/>
              </w:rPr>
            </w:pPr>
            <w:r>
              <w:rPr>
                <w:rFonts w:hint="eastAsia" w:ascii="宋体" w:hAnsi="宋体" w:cs="仿宋_GB2312"/>
                <w:b/>
                <w:kern w:val="0"/>
                <w:sz w:val="24"/>
              </w:rPr>
              <w:t>条</w:t>
            </w:r>
            <w:r>
              <w:rPr>
                <w:rFonts w:ascii="宋体" w:hAnsi="宋体" w:cs="仿宋_GB2312"/>
                <w:b/>
                <w:kern w:val="0"/>
                <w:sz w:val="24"/>
              </w:rPr>
              <w:t xml:space="preserve"> </w:t>
            </w:r>
            <w:r>
              <w:rPr>
                <w:rFonts w:hint="eastAsia" w:ascii="宋体" w:hAnsi="宋体" w:cs="仿宋_GB2312"/>
                <w:b/>
                <w:kern w:val="0"/>
                <w:sz w:val="24"/>
              </w:rPr>
              <w:t>款</w:t>
            </w:r>
            <w:r>
              <w:rPr>
                <w:rFonts w:ascii="宋体" w:hAnsi="宋体" w:cs="仿宋_GB2312"/>
                <w:b/>
                <w:kern w:val="0"/>
                <w:sz w:val="24"/>
              </w:rPr>
              <w:t xml:space="preserve"> </w:t>
            </w:r>
            <w:r>
              <w:rPr>
                <w:rFonts w:hint="eastAsia" w:ascii="宋体" w:hAnsi="宋体" w:cs="仿宋_GB2312"/>
                <w:b/>
                <w:kern w:val="0"/>
                <w:sz w:val="24"/>
              </w:rPr>
              <w:t>名</w:t>
            </w:r>
            <w:r>
              <w:rPr>
                <w:rFonts w:ascii="宋体" w:hAnsi="宋体" w:cs="仿宋_GB2312"/>
                <w:b/>
                <w:kern w:val="0"/>
                <w:sz w:val="24"/>
              </w:rPr>
              <w:t xml:space="preserve"> </w:t>
            </w:r>
            <w:r>
              <w:rPr>
                <w:rFonts w:hint="eastAsia" w:ascii="宋体" w:hAnsi="宋体" w:cs="仿宋_GB2312"/>
                <w:b/>
                <w:kern w:val="0"/>
                <w:sz w:val="24"/>
              </w:rPr>
              <w:t>称</w:t>
            </w:r>
          </w:p>
        </w:tc>
        <w:tc>
          <w:tcPr>
            <w:tcW w:w="6254" w:type="dxa"/>
            <w:noWrap w:val="0"/>
            <w:vAlign w:val="center"/>
          </w:tcPr>
          <w:p w14:paraId="0D0603D2">
            <w:pPr>
              <w:autoSpaceDE w:val="0"/>
              <w:autoSpaceDN w:val="0"/>
              <w:adjustRightInd w:val="0"/>
              <w:snapToGrid w:val="0"/>
              <w:rPr>
                <w:rFonts w:ascii="宋体" w:hAnsi="宋体" w:cs="黑体"/>
                <w:b/>
                <w:kern w:val="0"/>
                <w:sz w:val="24"/>
              </w:rPr>
            </w:pPr>
            <w:r>
              <w:rPr>
                <w:rFonts w:hint="eastAsia" w:ascii="宋体" w:hAnsi="宋体" w:cs="仿宋_GB2312"/>
                <w:b/>
                <w:kern w:val="0"/>
                <w:sz w:val="24"/>
              </w:rPr>
              <w:t>编</w:t>
            </w:r>
            <w:r>
              <w:rPr>
                <w:rFonts w:ascii="宋体" w:hAnsi="宋体" w:cs="仿宋_GB2312"/>
                <w:b/>
                <w:kern w:val="0"/>
                <w:sz w:val="24"/>
              </w:rPr>
              <w:t xml:space="preserve"> </w:t>
            </w:r>
            <w:r>
              <w:rPr>
                <w:rFonts w:hint="eastAsia" w:ascii="宋体" w:hAnsi="宋体" w:cs="仿宋_GB2312"/>
                <w:b/>
                <w:kern w:val="0"/>
                <w:sz w:val="24"/>
              </w:rPr>
              <w:t>列</w:t>
            </w:r>
            <w:r>
              <w:rPr>
                <w:rFonts w:ascii="宋体" w:hAnsi="宋体" w:cs="仿宋_GB2312"/>
                <w:b/>
                <w:kern w:val="0"/>
                <w:sz w:val="24"/>
              </w:rPr>
              <w:t xml:space="preserve"> </w:t>
            </w:r>
            <w:r>
              <w:rPr>
                <w:rFonts w:hint="eastAsia" w:ascii="宋体" w:hAnsi="宋体" w:cs="仿宋_GB2312"/>
                <w:b/>
                <w:kern w:val="0"/>
                <w:sz w:val="24"/>
              </w:rPr>
              <w:t>内</w:t>
            </w:r>
            <w:r>
              <w:rPr>
                <w:rFonts w:ascii="宋体" w:hAnsi="宋体" w:cs="仿宋_GB2312"/>
                <w:b/>
                <w:kern w:val="0"/>
                <w:sz w:val="24"/>
              </w:rPr>
              <w:t xml:space="preserve"> </w:t>
            </w:r>
            <w:r>
              <w:rPr>
                <w:rFonts w:hint="eastAsia" w:ascii="宋体" w:hAnsi="宋体" w:cs="仿宋_GB2312"/>
                <w:b/>
                <w:kern w:val="0"/>
                <w:sz w:val="24"/>
              </w:rPr>
              <w:t>容</w:t>
            </w:r>
          </w:p>
        </w:tc>
      </w:tr>
      <w:tr w14:paraId="2EB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188" w:type="dxa"/>
            <w:noWrap w:val="0"/>
            <w:vAlign w:val="center"/>
          </w:tcPr>
          <w:p w14:paraId="49EA8687">
            <w:pPr>
              <w:autoSpaceDE w:val="0"/>
              <w:autoSpaceDN w:val="0"/>
              <w:adjustRightInd w:val="0"/>
              <w:snapToGrid w:val="0"/>
              <w:jc w:val="center"/>
              <w:rPr>
                <w:rFonts w:hint="eastAsia" w:ascii="宋体" w:hAnsi="宋体" w:cs="仿宋_GB2312"/>
                <w:kern w:val="0"/>
                <w:sz w:val="24"/>
              </w:rPr>
            </w:pPr>
          </w:p>
        </w:tc>
        <w:tc>
          <w:tcPr>
            <w:tcW w:w="1936" w:type="dxa"/>
            <w:noWrap w:val="0"/>
            <w:vAlign w:val="center"/>
          </w:tcPr>
          <w:p w14:paraId="24BEBF53">
            <w:pPr>
              <w:autoSpaceDE w:val="0"/>
              <w:autoSpaceDN w:val="0"/>
              <w:adjustRightInd w:val="0"/>
              <w:snapToGrid w:val="0"/>
              <w:jc w:val="center"/>
              <w:rPr>
                <w:rFonts w:hint="eastAsia" w:ascii="宋体" w:hAnsi="宋体" w:cs="仿宋_GB2312"/>
                <w:kern w:val="0"/>
                <w:sz w:val="24"/>
              </w:rPr>
            </w:pPr>
            <w:r>
              <w:rPr>
                <w:rFonts w:hint="eastAsia" w:ascii="宋体" w:hAnsi="宋体" w:cs="仿宋_GB2312"/>
                <w:b/>
                <w:bCs/>
                <w:kern w:val="0"/>
                <w:szCs w:val="21"/>
              </w:rPr>
              <w:t>电子交易须知</w:t>
            </w:r>
          </w:p>
        </w:tc>
        <w:tc>
          <w:tcPr>
            <w:tcW w:w="6254" w:type="dxa"/>
            <w:noWrap w:val="0"/>
            <w:vAlign w:val="center"/>
          </w:tcPr>
          <w:p w14:paraId="5B075756">
            <w:pPr>
              <w:pStyle w:val="35"/>
              <w:wordWrap w:val="0"/>
              <w:spacing w:line="360" w:lineRule="auto"/>
              <w:ind w:firstLine="420" w:firstLineChars="200"/>
              <w:jc w:val="left"/>
              <w:outlineLvl w:val="0"/>
              <w:rPr>
                <w:rFonts w:hAnsi="宋体"/>
                <w:bCs/>
              </w:rPr>
            </w:pPr>
            <w:r>
              <w:rPr>
                <w:rFonts w:hint="eastAsia" w:hAnsi="宋体"/>
                <w:bCs/>
              </w:rPr>
              <w:t>1、本次政府采购采用电子交易方式，电子交易平台为浙江政府采购网“政府采购云平台（www.zcygov.cn）”（以下简称“政府采购云平台”或“政采云”）。供应商参与本项目电子交易活动前，应注册成为政府采购云平台正式供应商。编制电子投标（响应）文件前还需申领CA证书并绑定帐号（</w:t>
            </w:r>
            <w:r>
              <w:rPr>
                <w:rFonts w:hint="eastAsia"/>
                <w:bCs/>
              </w:rPr>
              <w:t>办理流程可参见</w:t>
            </w:r>
            <w:r>
              <w:rPr>
                <w:bCs/>
                <w:sz w:val="18"/>
                <w:szCs w:val="18"/>
              </w:rPr>
              <w:fldChar w:fldCharType="begin"/>
            </w:r>
            <w:r>
              <w:rPr>
                <w:bCs/>
                <w:sz w:val="18"/>
                <w:szCs w:val="18"/>
              </w:rPr>
              <w:instrText xml:space="preserve"> HYPERLINK "</w:instrText>
            </w:r>
            <w:r>
              <w:rPr>
                <w:rFonts w:hint="eastAsia"/>
                <w:bCs/>
                <w:sz w:val="18"/>
                <w:szCs w:val="18"/>
              </w:rPr>
              <w:instrText xml:space="preserve">http://www.zjzfcg.gov.cn/bidClientTemplate/2019-05-27/12945.html</w:instrText>
            </w:r>
            <w:r>
              <w:rPr>
                <w:bCs/>
                <w:sz w:val="18"/>
                <w:szCs w:val="18"/>
              </w:rPr>
              <w:instrText xml:space="preserve">" </w:instrText>
            </w:r>
            <w:r>
              <w:rPr>
                <w:bCs/>
                <w:sz w:val="18"/>
                <w:szCs w:val="18"/>
              </w:rPr>
              <w:fldChar w:fldCharType="separate"/>
            </w:r>
            <w:r>
              <w:rPr>
                <w:rStyle w:val="77"/>
                <w:rFonts w:hint="eastAsia"/>
                <w:bCs/>
                <w:color w:val="auto"/>
              </w:rPr>
              <w:t>http://www.zjzfcg.gov.cn/bidClientTemplate/2019-05-27/12945.html</w:t>
            </w:r>
            <w:r>
              <w:rPr>
                <w:bCs/>
                <w:sz w:val="18"/>
                <w:szCs w:val="18"/>
              </w:rPr>
              <w:fldChar w:fldCharType="end"/>
            </w:r>
            <w:r>
              <w:rPr>
                <w:rFonts w:hint="eastAsia" w:hAnsi="宋体"/>
                <w:bCs/>
              </w:rPr>
              <w:t>）。</w:t>
            </w:r>
          </w:p>
          <w:p w14:paraId="3D2D22F0">
            <w:pPr>
              <w:wordWrap w:val="0"/>
              <w:snapToGrid w:val="0"/>
              <w:spacing w:line="360" w:lineRule="auto"/>
              <w:ind w:firstLine="420" w:firstLineChars="200"/>
              <w:jc w:val="left"/>
              <w:rPr>
                <w:rFonts w:hAnsi="宋体"/>
                <w:bCs/>
                <w:szCs w:val="21"/>
              </w:rPr>
            </w:pPr>
            <w:r>
              <w:rPr>
                <w:rFonts w:hint="eastAsia" w:hAnsi="宋体"/>
                <w:bCs/>
                <w:szCs w:val="21"/>
              </w:rPr>
              <w:t>2、供应商编制电子投标（响应）文件</w:t>
            </w:r>
            <w:r>
              <w:rPr>
                <w:rFonts w:hint="eastAsia" w:hAnsi="宋体"/>
                <w:b/>
                <w:szCs w:val="21"/>
              </w:rPr>
              <w:t>应安装政府采购云平台“电子交易客户端”软件，并按照本采购文件和电子交易平台的要求编制电子加密投标（响应）文件，</w:t>
            </w:r>
            <w:r>
              <w:rPr>
                <w:rFonts w:hint="eastAsia" w:hAnsi="宋体"/>
                <w:bCs/>
                <w:szCs w:val="21"/>
              </w:rPr>
              <w:t>未按规定加密的电子投标（响应）文件，将被电子交易平台拒收。“电子交易客户端”请供应商自行前往“浙江政府采购网（zfcg.czt.zj.gov.cn）— 下载专区 — 电子交易客户端”版块获取（</w:t>
            </w:r>
            <w:r>
              <w:rPr>
                <w:rFonts w:hint="eastAsia" w:ascii="宋体" w:hAnsi="宋体"/>
                <w:bCs/>
                <w:szCs w:val="21"/>
              </w:rPr>
              <w:t>下载网址：</w:t>
            </w:r>
            <w:r>
              <w:fldChar w:fldCharType="begin"/>
            </w:r>
            <w:r>
              <w:instrText xml:space="preserve"> HYPERLINK "http://www.zjzfcg.gov.cn/bidClientTemplate/2019-09-24/12975.html" </w:instrText>
            </w:r>
            <w:r>
              <w:fldChar w:fldCharType="separate"/>
            </w:r>
            <w:r>
              <w:rPr>
                <w:rStyle w:val="77"/>
                <w:rFonts w:ascii="宋体" w:hAnsi="宋体"/>
                <w:bCs/>
                <w:color w:val="auto"/>
                <w:szCs w:val="21"/>
              </w:rPr>
              <w:t>http://www.zjzfcg.gov.cn/bidClientTemplate/2019-09-24/12975.html</w:t>
            </w:r>
            <w:r>
              <w:rPr>
                <w:rFonts w:ascii="宋体" w:hAnsi="宋体"/>
                <w:bCs/>
                <w:szCs w:val="21"/>
              </w:rPr>
              <w:fldChar w:fldCharType="end"/>
            </w:r>
            <w:r>
              <w:rPr>
                <w:rFonts w:hint="eastAsia" w:hAnsi="宋体"/>
                <w:bCs/>
                <w:szCs w:val="21"/>
              </w:rPr>
              <w:t>）。</w:t>
            </w:r>
          </w:p>
          <w:p w14:paraId="1D3DAD3E">
            <w:pPr>
              <w:wordWrap w:val="0"/>
              <w:snapToGrid w:val="0"/>
              <w:spacing w:line="360" w:lineRule="auto"/>
              <w:ind w:firstLine="420" w:firstLineChars="200"/>
              <w:rPr>
                <w:rFonts w:hAnsi="宋体"/>
                <w:bCs/>
                <w:szCs w:val="21"/>
              </w:rPr>
            </w:pPr>
            <w:r>
              <w:rPr>
                <w:rFonts w:hint="eastAsia" w:hAnsi="宋体"/>
                <w:bCs/>
                <w:szCs w:val="21"/>
              </w:rPr>
              <w:t>3、</w:t>
            </w:r>
            <w:r>
              <w:rPr>
                <w:rFonts w:hint="eastAsia" w:hAnsi="宋体"/>
                <w:b/>
                <w:szCs w:val="21"/>
              </w:rPr>
              <w:t>供应商应当在投标（响应）截止时间前，将“电子交易客户端”生成的“电子加密投标（响应）文件”上传电子交易平台，否则投标（响应）无效。</w:t>
            </w:r>
            <w:r>
              <w:rPr>
                <w:rFonts w:hint="eastAsia" w:hAnsi="宋体"/>
                <w:bCs/>
                <w:szCs w:val="21"/>
              </w:rPr>
              <w:t>电子投标（响应）文件相关制作流程可参考“</w:t>
            </w:r>
            <w:r>
              <w:rPr>
                <w:rFonts w:hint="eastAsia" w:ascii="宋体" w:hAnsi="宋体"/>
                <w:bCs/>
                <w:szCs w:val="21"/>
              </w:rPr>
              <w:t>供应商</w:t>
            </w:r>
            <w:r>
              <w:rPr>
                <w:rFonts w:hint="eastAsia" w:hAnsi="宋体"/>
                <w:bCs/>
                <w:szCs w:val="21"/>
              </w:rPr>
              <w:t>-政府采购项目</w:t>
            </w:r>
            <w:r>
              <w:rPr>
                <w:rFonts w:hint="eastAsia" w:ascii="宋体" w:hAnsi="宋体"/>
                <w:bCs/>
                <w:szCs w:val="21"/>
              </w:rPr>
              <w:t>电子交易操作指南</w:t>
            </w:r>
            <w:r>
              <w:rPr>
                <w:rFonts w:hint="eastAsia" w:hAnsi="宋体"/>
                <w:bCs/>
                <w:szCs w:val="21"/>
              </w:rPr>
              <w:t>”（</w:t>
            </w:r>
            <w:r>
              <w:rPr>
                <w:rFonts w:hint="eastAsia" w:ascii="宋体" w:hAnsi="宋体"/>
                <w:bCs/>
                <w:szCs w:val="21"/>
              </w:rPr>
              <w:t>详见网址：</w:t>
            </w:r>
            <w:r>
              <w:fldChar w:fldCharType="begin"/>
            </w:r>
            <w:r>
              <w:instrText xml:space="preserve"> HYPERLINK "https://help.zcygov.cn/web/site_2/2018/12-28/2573.html" </w:instrText>
            </w:r>
            <w:r>
              <w:fldChar w:fldCharType="separate"/>
            </w:r>
            <w:r>
              <w:rPr>
                <w:rStyle w:val="77"/>
                <w:rFonts w:ascii="宋体" w:hAnsi="宋体"/>
                <w:bCs/>
                <w:color w:val="auto"/>
                <w:szCs w:val="21"/>
              </w:rPr>
              <w:t>https://help.zcygov.cn/web/site_2/2018/12-28/2573.html</w:t>
            </w:r>
            <w:r>
              <w:rPr>
                <w:rFonts w:ascii="宋体" w:hAnsi="宋体"/>
                <w:bCs/>
                <w:szCs w:val="21"/>
              </w:rPr>
              <w:fldChar w:fldCharType="end"/>
            </w:r>
            <w:r>
              <w:rPr>
                <w:rFonts w:hint="eastAsia" w:ascii="宋体" w:hAnsi="宋体"/>
                <w:bCs/>
                <w:szCs w:val="21"/>
                <w:u w:val="single"/>
              </w:rPr>
              <w:t>或</w:t>
            </w:r>
            <w:r>
              <w:fldChar w:fldCharType="begin"/>
            </w:r>
            <w:r>
              <w:instrText xml:space="preserve"> HYPERLINK "https://service.zcygov.cn/" \l "/knowledges/CW1EtGwBFdiHxlNd6I3m/6IMVAG0BFdiHxlNdQ8Na" </w:instrText>
            </w:r>
            <w:r>
              <w:fldChar w:fldCharType="separate"/>
            </w:r>
            <w:r>
              <w:rPr>
                <w:rStyle w:val="77"/>
                <w:rFonts w:ascii="宋体" w:hAnsi="宋体"/>
                <w:bCs/>
                <w:color w:val="auto"/>
                <w:szCs w:val="21"/>
              </w:rPr>
              <w:t>https://service.zcygov.cn/#/knowledges/CW1EtGwBFdiHxlNd6I3m/6IMVAG0BFdiHxlNdQ8Na</w:t>
            </w:r>
            <w:r>
              <w:rPr>
                <w:rFonts w:ascii="宋体" w:hAnsi="宋体"/>
                <w:bCs/>
                <w:szCs w:val="21"/>
              </w:rPr>
              <w:fldChar w:fldCharType="end"/>
            </w:r>
            <w:r>
              <w:rPr>
                <w:rFonts w:hint="eastAsia" w:hAnsi="宋体"/>
                <w:bCs/>
                <w:szCs w:val="21"/>
              </w:rPr>
              <w:t>）。电子投标（响应）文件应按规定格式加盖公章、签字或盖人名章，法定代表人或授权代表如无电子签名（或电子人名章）的，可采用书面签字扫描上传形式。</w:t>
            </w:r>
          </w:p>
          <w:p w14:paraId="65A7F50E">
            <w:pPr>
              <w:pStyle w:val="35"/>
              <w:wordWrap w:val="0"/>
              <w:spacing w:line="360" w:lineRule="auto"/>
              <w:ind w:firstLine="420" w:firstLineChars="200"/>
              <w:jc w:val="left"/>
              <w:rPr>
                <w:rFonts w:hAnsi="宋体"/>
                <w:bCs/>
              </w:rPr>
            </w:pPr>
            <w:r>
              <w:rPr>
                <w:rFonts w:hint="eastAsia" w:hAnsi="宋体"/>
                <w:bCs/>
              </w:rPr>
              <w:t>4、“电子备份投标（响应）文件”是指</w:t>
            </w:r>
            <w:r>
              <w:rPr>
                <w:rFonts w:hint="eastAsia" w:hAnsi="宋体"/>
                <w:b/>
              </w:rPr>
              <w:t>与“电子加密投标（响应）文件”同时生成的数据电文形式的投标（响应）文件。</w:t>
            </w:r>
            <w:r>
              <w:rPr>
                <w:rFonts w:hint="eastAsia" w:hAnsi="宋体"/>
                <w:bCs/>
              </w:rPr>
              <w:t>供应商在电子交易平台上传“电子加密投标（响应）文件”后，还</w:t>
            </w:r>
            <w:r>
              <w:rPr>
                <w:rFonts w:hint="eastAsia" w:hAnsi="宋体"/>
                <w:b/>
              </w:rPr>
              <w:t>可以邮寄或送达（</w:t>
            </w:r>
            <w:r>
              <w:rPr>
                <w:rFonts w:hint="eastAsia" w:hAnsi="宋体"/>
                <w:bCs/>
              </w:rPr>
              <w:t>地址见采购文件</w:t>
            </w:r>
            <w:r>
              <w:rPr>
                <w:rFonts w:hint="eastAsia" w:hAnsi="宋体"/>
                <w:b/>
              </w:rPr>
              <w:t>）的方式在投标（响应）截止时间前提交以介质（U盘或光盘）存储的“电子备份投标（响应）文件”（非强制性要求，供应商可自行决定是否提交备份文件，并承担下述第5条未提交备份文件的风险）</w:t>
            </w:r>
            <w:r>
              <w:rPr>
                <w:rFonts w:hint="eastAsia" w:hAnsi="宋体"/>
                <w:bCs/>
              </w:rPr>
              <w:t>。供应商如提交“电子备份投标（响应）文件”，则应当密封包装并在包装上标注采购项目编号、项目名称、供应商单位名称等并加盖公章。</w:t>
            </w:r>
          </w:p>
          <w:p w14:paraId="3C7C4F62">
            <w:pPr>
              <w:pStyle w:val="35"/>
              <w:wordWrap w:val="0"/>
              <w:spacing w:line="360" w:lineRule="auto"/>
              <w:ind w:firstLine="422" w:firstLineChars="200"/>
              <w:jc w:val="left"/>
              <w:rPr>
                <w:rFonts w:hAnsi="宋体"/>
                <w:b/>
              </w:rPr>
            </w:pPr>
            <w:r>
              <w:rPr>
                <w:rFonts w:hint="eastAsia" w:hAnsi="宋体"/>
                <w:b/>
              </w:rPr>
              <w:t>本项目投标（响应）阶段不要求提交纸质投标（响应）文件，但中标、成交供应商在中标、成交后应按采购人要求提交与上传至电子交易平台内容一致的纸质投标（响应）文件。</w:t>
            </w:r>
          </w:p>
          <w:p w14:paraId="63FEC124">
            <w:pPr>
              <w:pStyle w:val="35"/>
              <w:wordWrap w:val="0"/>
              <w:spacing w:line="360" w:lineRule="auto"/>
              <w:ind w:firstLine="420" w:firstLineChars="200"/>
              <w:jc w:val="left"/>
              <w:rPr>
                <w:rFonts w:hAnsi="宋体"/>
              </w:rPr>
            </w:pPr>
            <w:r>
              <w:rPr>
                <w:rFonts w:hint="eastAsia" w:hAnsi="宋体"/>
                <w:bCs/>
              </w:rPr>
              <w:t>5、采购组织机构按照采购文件规定的时间通过电子交易平台组织在线开标，所有供应商均应当准时在线参加。开标时间后，采购组织机构将向各供应商发出“电子加密投标（响应）文件”的解密通知，</w:t>
            </w:r>
            <w:r>
              <w:rPr>
                <w:rFonts w:hint="eastAsia" w:hAnsi="宋体"/>
                <w:b/>
              </w:rPr>
              <w:t>各供应商代表应当在接到解密通知后30分钟内自行完成“电子加密投标（响应）文件”的在线解密。</w:t>
            </w:r>
          </w:p>
          <w:p w14:paraId="48F85BB5">
            <w:pPr>
              <w:pStyle w:val="35"/>
              <w:wordWrap w:val="0"/>
              <w:spacing w:line="360" w:lineRule="auto"/>
              <w:ind w:firstLine="420" w:firstLineChars="200"/>
              <w:jc w:val="left"/>
              <w:rPr>
                <w:rFonts w:hAnsi="宋体"/>
                <w:b/>
              </w:rPr>
            </w:pPr>
            <w:r>
              <w:rPr>
                <w:rFonts w:hint="eastAsia" w:hAnsi="宋体"/>
                <w:bCs/>
              </w:rPr>
              <w:t>开标时</w:t>
            </w:r>
            <w:r>
              <w:rPr>
                <w:rFonts w:hint="eastAsia" w:hAnsi="宋体"/>
                <w:b/>
              </w:rPr>
              <w:t>，</w:t>
            </w:r>
            <w:r>
              <w:rPr>
                <w:rFonts w:hint="eastAsia" w:hAnsi="宋体"/>
                <w:bCs/>
              </w:rPr>
              <w:t>通过“政府采购云平台”上传递交的“电子加密（响应）文件”已按时解密的，“电子备份（响应）文件”自动失效；</w:t>
            </w:r>
            <w:r>
              <w:rPr>
                <w:rFonts w:hint="eastAsia" w:hAnsi="宋体"/>
                <w:b/>
              </w:rPr>
              <w:t>通过“政府采购云平台”递交的“电子加密投标（响应）文件”如无法按时解密，供应商提交了“电子备份投标（响应）文件”的，则由采购组织机构按“政府采购云平台”操作规范将“电子备份投标（响应）文件”上传至“政府采购云平台”，上传成功后，以“电子备份投标（响应）文件”参与评标，“电子加密投标（响应）文件”自动失效。</w:t>
            </w:r>
          </w:p>
          <w:p w14:paraId="27488A34">
            <w:pPr>
              <w:pStyle w:val="35"/>
              <w:wordWrap w:val="0"/>
              <w:spacing w:line="360" w:lineRule="auto"/>
              <w:ind w:firstLine="420" w:firstLineChars="200"/>
              <w:jc w:val="left"/>
              <w:rPr>
                <w:rFonts w:hAnsi="宋体"/>
                <w:bCs/>
              </w:rPr>
            </w:pPr>
            <w:r>
              <w:rPr>
                <w:rFonts w:hint="eastAsia" w:hAnsi="宋体"/>
                <w:bCs/>
              </w:rPr>
              <w:t>“电子加密投标（响应）文件”无法按时解密，</w:t>
            </w:r>
            <w:r>
              <w:rPr>
                <w:rFonts w:hint="eastAsia" w:hAnsi="宋体"/>
                <w:b/>
              </w:rPr>
              <w:t>供应商也未递交“电子备份投标（响应）文件”的，视为投标（响应）文件撤回。</w:t>
            </w:r>
            <w:r>
              <w:rPr>
                <w:rFonts w:hint="eastAsia" w:hAnsi="宋体"/>
                <w:bCs/>
              </w:rPr>
              <w:t>未上传“电子加密投标（响应）文件”，仅提交“电子备份投标（响应）文件”的，投标（响应）无效。</w:t>
            </w:r>
          </w:p>
          <w:p w14:paraId="7E20626E">
            <w:pPr>
              <w:pStyle w:val="35"/>
              <w:wordWrap w:val="0"/>
              <w:spacing w:line="360" w:lineRule="auto"/>
              <w:ind w:firstLine="422" w:firstLineChars="200"/>
              <w:jc w:val="left"/>
              <w:rPr>
                <w:rFonts w:hAnsi="宋体"/>
                <w:b/>
              </w:rPr>
            </w:pPr>
            <w:r>
              <w:rPr>
                <w:rFonts w:hint="eastAsia" w:hAnsi="宋体"/>
                <w:b/>
              </w:rPr>
              <w:t>项目评审过程中，如有询标澄清，均通过电子交易平台发出，供应商应通过电子交易平台在规定时间内进行回复。竞争性磋商项目的磋商、二次报价也均通过电子交易平台进行，供应商收到磋商或二次报价信息后均应通过电子交易平台在规定时间内进行回复或报价。</w:t>
            </w:r>
          </w:p>
          <w:p w14:paraId="4279FDF7">
            <w:pPr>
              <w:pStyle w:val="35"/>
              <w:wordWrap w:val="0"/>
              <w:spacing w:line="360" w:lineRule="auto"/>
              <w:ind w:firstLine="420" w:firstLineChars="200"/>
              <w:jc w:val="left"/>
              <w:rPr>
                <w:rFonts w:hAnsi="宋体"/>
                <w:bCs/>
              </w:rPr>
            </w:pPr>
            <w:r>
              <w:rPr>
                <w:rFonts w:hAnsi="宋体"/>
                <w:bCs/>
              </w:rPr>
              <w:t>6</w:t>
            </w:r>
            <w:r>
              <w:rPr>
                <w:rFonts w:hint="eastAsia" w:hAnsi="宋体"/>
                <w:bCs/>
              </w:rPr>
              <w:t>、供应商应当在投标（响应）截止时间前完成电子投标（响应）文件的上传、提交，并可以补充、修改或者撤回电子投标（响应）文件。补充或者修改电子投标（响应）文件的，应当先行撤回原文件，补充、修改后重新上传、递交。投标（响应）截止时间前未完成上传的，视为撤回投标（响应）文件。投标（响应）、响应截止时间后送达的投标（响应）文件，将被拒收。</w:t>
            </w:r>
          </w:p>
          <w:p w14:paraId="71D63A92">
            <w:pPr>
              <w:autoSpaceDE w:val="0"/>
              <w:autoSpaceDN w:val="0"/>
              <w:adjustRightInd w:val="0"/>
              <w:snapToGrid w:val="0"/>
              <w:ind w:firstLine="420" w:firstLineChars="200"/>
              <w:rPr>
                <w:rFonts w:hint="eastAsia" w:ascii="宋体" w:hAnsi="宋体" w:cs="仿宋_GB2312"/>
                <w:kern w:val="0"/>
                <w:sz w:val="24"/>
              </w:rPr>
            </w:pPr>
            <w:r>
              <w:rPr>
                <w:rFonts w:ascii="宋体" w:hAnsi="宋体" w:cs="Courier New"/>
                <w:bCs/>
                <w:szCs w:val="21"/>
              </w:rPr>
              <w:t>7、供应商在参加电子交易过程中,可参照浙江省“电子交易/不见面开评标”学习专题（网址</w:t>
            </w:r>
            <w:r>
              <w:rPr>
                <w:rFonts w:ascii="宋体" w:hAnsi="宋体" w:cs="Courier New"/>
                <w:bCs/>
                <w:szCs w:val="21"/>
              </w:rPr>
              <w:fldChar w:fldCharType="begin"/>
            </w:r>
            <w:r>
              <w:rPr>
                <w:rFonts w:ascii="宋体" w:hAnsi="宋体" w:cs="Courier New"/>
                <w:bCs/>
                <w:szCs w:val="21"/>
              </w:rPr>
              <w:instrText xml:space="preserve"> HYPERLINK "https://edu.zcygov.cn/luban/e-biding" </w:instrText>
            </w:r>
            <w:r>
              <w:rPr>
                <w:rFonts w:ascii="宋体" w:hAnsi="宋体" w:cs="Courier New"/>
                <w:bCs/>
                <w:szCs w:val="21"/>
              </w:rPr>
              <w:fldChar w:fldCharType="separate"/>
            </w:r>
            <w:r>
              <w:rPr>
                <w:rFonts w:ascii="宋体" w:hAnsi="宋体" w:cs="Courier New"/>
                <w:bCs/>
                <w:szCs w:val="21"/>
              </w:rPr>
              <w:t>https://edu.zcygov.cn/luban/e-biding</w:t>
            </w:r>
            <w:r>
              <w:rPr>
                <w:rFonts w:ascii="宋体" w:hAnsi="宋体" w:cs="Courier New"/>
                <w:bCs/>
                <w:szCs w:val="21"/>
              </w:rPr>
              <w:fldChar w:fldCharType="end"/>
            </w:r>
            <w:r>
              <w:rPr>
                <w:rFonts w:ascii="宋体" w:hAnsi="宋体" w:cs="Courier New"/>
                <w:bCs/>
                <w:szCs w:val="21"/>
              </w:rPr>
              <w:t>），或致电平台400-881-7190获取相关服务支持。</w:t>
            </w:r>
          </w:p>
        </w:tc>
      </w:tr>
      <w:tr w14:paraId="4869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77EFFED6">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1.1.2</w:t>
            </w:r>
          </w:p>
        </w:tc>
        <w:tc>
          <w:tcPr>
            <w:tcW w:w="1936" w:type="dxa"/>
            <w:noWrap w:val="0"/>
            <w:vAlign w:val="center"/>
          </w:tcPr>
          <w:p w14:paraId="7296D6F7">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采购人</w:t>
            </w:r>
          </w:p>
        </w:tc>
        <w:tc>
          <w:tcPr>
            <w:tcW w:w="6254" w:type="dxa"/>
            <w:noWrap w:val="0"/>
            <w:vAlign w:val="center"/>
          </w:tcPr>
          <w:p w14:paraId="442C712E">
            <w:pPr>
              <w:widowControl/>
              <w:snapToGrid w:val="0"/>
              <w:spacing w:line="360" w:lineRule="auto"/>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采购人：</w:t>
            </w:r>
            <w:r>
              <w:rPr>
                <w:rFonts w:hint="eastAsia" w:ascii="宋体" w:hAnsi="宋体" w:cs="宋体"/>
                <w:color w:val="000000"/>
                <w:szCs w:val="21"/>
                <w:highlight w:val="none"/>
                <w:lang w:eastAsia="zh-CN"/>
              </w:rPr>
              <w:t>浙江省肿瘤医院</w:t>
            </w:r>
          </w:p>
          <w:p w14:paraId="10BD983A">
            <w:pPr>
              <w:widowControl/>
              <w:snapToGrid w:val="0"/>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采购人地址：</w:t>
            </w:r>
            <w:r>
              <w:rPr>
                <w:rFonts w:hint="eastAsia" w:ascii="宋体" w:hAnsi="宋体" w:cs="宋体"/>
                <w:color w:val="000000"/>
                <w:highlight w:val="none"/>
              </w:rPr>
              <w:t>杭州市半山东路1号</w:t>
            </w:r>
          </w:p>
          <w:p w14:paraId="4C24C9B1">
            <w:pPr>
              <w:autoSpaceDE w:val="0"/>
              <w:autoSpaceDN w:val="0"/>
              <w:adjustRightInd w:val="0"/>
              <w:snapToGrid w:val="0"/>
              <w:spacing w:line="360" w:lineRule="auto"/>
              <w:ind w:right="105" w:rightChars="50"/>
              <w:rPr>
                <w:rFonts w:hint="eastAsia"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eastAsia="宋体" w:cs="宋体"/>
                <w:i w:val="0"/>
                <w:iCs w:val="0"/>
                <w:caps w:val="0"/>
                <w:color w:val="000000"/>
                <w:spacing w:val="0"/>
                <w:sz w:val="21"/>
                <w:szCs w:val="20"/>
                <w:highlight w:val="none"/>
              </w:rPr>
              <w:t>杨建伟</w:t>
            </w:r>
          </w:p>
          <w:p w14:paraId="541B82E1">
            <w:pPr>
              <w:autoSpaceDE w:val="0"/>
              <w:autoSpaceDN w:val="0"/>
              <w:adjustRightInd w:val="0"/>
              <w:snapToGrid w:val="0"/>
              <w:spacing w:line="360" w:lineRule="auto"/>
              <w:rPr>
                <w:rFonts w:hint="eastAsia" w:ascii="宋体" w:hAnsi="宋体" w:cs="宋体"/>
                <w:szCs w:val="21"/>
                <w:lang w:bidi="ar"/>
              </w:rPr>
            </w:pPr>
            <w:r>
              <w:rPr>
                <w:rFonts w:hint="eastAsia" w:ascii="宋体" w:hAnsi="宋体" w:cs="宋体"/>
                <w:color w:val="000000"/>
                <w:szCs w:val="21"/>
                <w:highlight w:val="none"/>
              </w:rPr>
              <w:t>联系电话：</w:t>
            </w:r>
            <w:r>
              <w:rPr>
                <w:rFonts w:hint="eastAsia" w:ascii="宋体" w:hAnsi="宋体" w:eastAsia="宋体" w:cs="宋体"/>
                <w:i w:val="0"/>
                <w:iCs w:val="0"/>
                <w:caps w:val="0"/>
                <w:color w:val="000000"/>
                <w:spacing w:val="0"/>
                <w:sz w:val="21"/>
                <w:szCs w:val="20"/>
                <w:highlight w:val="none"/>
              </w:rPr>
              <w:t>0571-88125198</w:t>
            </w:r>
          </w:p>
        </w:tc>
      </w:tr>
      <w:tr w14:paraId="6342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76F5317C">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1.1.3</w:t>
            </w:r>
          </w:p>
        </w:tc>
        <w:tc>
          <w:tcPr>
            <w:tcW w:w="1936" w:type="dxa"/>
            <w:noWrap w:val="0"/>
            <w:vAlign w:val="center"/>
          </w:tcPr>
          <w:p w14:paraId="6D6D8E5E">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采购代理机构</w:t>
            </w:r>
          </w:p>
        </w:tc>
        <w:tc>
          <w:tcPr>
            <w:tcW w:w="6254" w:type="dxa"/>
            <w:noWrap w:val="0"/>
            <w:vAlign w:val="center"/>
          </w:tcPr>
          <w:p w14:paraId="161CFBA7">
            <w:pPr>
              <w:spacing w:line="360" w:lineRule="auto"/>
              <w:rPr>
                <w:rFonts w:hint="eastAsia" w:ascii="宋体" w:hAnsi="宋体" w:cs="宋体"/>
                <w:kern w:val="0"/>
                <w:szCs w:val="21"/>
              </w:rPr>
            </w:pPr>
            <w:r>
              <w:rPr>
                <w:rFonts w:hint="eastAsia" w:ascii="宋体" w:hAnsi="宋体" w:cs="宋体"/>
                <w:kern w:val="0"/>
                <w:szCs w:val="21"/>
              </w:rPr>
              <w:t>采购代理机构：国信招标集团股份有限公司</w:t>
            </w:r>
          </w:p>
          <w:p w14:paraId="56935606">
            <w:pPr>
              <w:spacing w:line="360" w:lineRule="auto"/>
              <w:rPr>
                <w:rFonts w:hint="eastAsia" w:ascii="宋体" w:hAnsi="宋体" w:cs="宋体"/>
                <w:kern w:val="0"/>
                <w:szCs w:val="21"/>
              </w:rPr>
            </w:pPr>
            <w:r>
              <w:rPr>
                <w:rFonts w:hint="eastAsia" w:ascii="宋体" w:hAnsi="宋体" w:cs="宋体"/>
                <w:kern w:val="0"/>
                <w:szCs w:val="21"/>
              </w:rPr>
              <w:t>项目执行机构：国信招标集团股份有限公司浙江分公司</w:t>
            </w:r>
          </w:p>
          <w:p w14:paraId="59F190BE">
            <w:pPr>
              <w:spacing w:line="360" w:lineRule="auto"/>
              <w:rPr>
                <w:rFonts w:ascii="宋体" w:hAnsi="宋体" w:cs="宋体"/>
                <w:kern w:val="0"/>
                <w:szCs w:val="21"/>
              </w:rPr>
            </w:pPr>
            <w:r>
              <w:rPr>
                <w:rFonts w:hint="eastAsia" w:ascii="宋体" w:hAnsi="宋体" w:cs="宋体"/>
                <w:kern w:val="0"/>
                <w:szCs w:val="21"/>
              </w:rPr>
              <w:t>浙江分公司地址：浙江省杭州市文一西路1218号恒生科技园1号楼4层</w:t>
            </w:r>
          </w:p>
          <w:p w14:paraId="32ECE7C8">
            <w:pPr>
              <w:autoSpaceDE w:val="0"/>
              <w:autoSpaceDN w:val="0"/>
              <w:adjustRightInd w:val="0"/>
              <w:snapToGrid w:val="0"/>
              <w:spacing w:line="360" w:lineRule="auto"/>
              <w:rPr>
                <w:rFonts w:hint="default" w:ascii="宋体" w:hAnsi="宋体" w:eastAsia="宋体" w:cs="仿宋_GB2312"/>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吴工</w:t>
            </w:r>
            <w:r>
              <w:rPr>
                <w:rFonts w:hint="eastAsia" w:ascii="宋体" w:hAnsi="宋体" w:cs="宋体"/>
                <w:kern w:val="0"/>
                <w:szCs w:val="21"/>
              </w:rPr>
              <w:t xml:space="preserve">        电话：</w:t>
            </w:r>
            <w:r>
              <w:rPr>
                <w:rFonts w:hint="eastAsia" w:ascii="宋体" w:hAnsi="宋体" w:cs="宋体"/>
                <w:kern w:val="0"/>
                <w:szCs w:val="21"/>
                <w:lang w:val="en-US" w:eastAsia="zh-CN"/>
              </w:rPr>
              <w:t>15327887413</w:t>
            </w:r>
          </w:p>
        </w:tc>
      </w:tr>
      <w:tr w14:paraId="0571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2ADA455A">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1.1.4</w:t>
            </w:r>
          </w:p>
        </w:tc>
        <w:tc>
          <w:tcPr>
            <w:tcW w:w="1936" w:type="dxa"/>
            <w:noWrap w:val="0"/>
            <w:vAlign w:val="center"/>
          </w:tcPr>
          <w:p w14:paraId="7FC13D44">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采购工程名称</w:t>
            </w:r>
          </w:p>
        </w:tc>
        <w:tc>
          <w:tcPr>
            <w:tcW w:w="6254" w:type="dxa"/>
            <w:noWrap w:val="0"/>
            <w:vAlign w:val="center"/>
          </w:tcPr>
          <w:p w14:paraId="45E65C20">
            <w:pPr>
              <w:autoSpaceDE w:val="0"/>
              <w:autoSpaceDN w:val="0"/>
              <w:adjustRightInd w:val="0"/>
              <w:snapToGrid w:val="0"/>
              <w:spacing w:line="360" w:lineRule="auto"/>
              <w:rPr>
                <w:rFonts w:hint="eastAsia" w:ascii="宋体" w:hAnsi="宋体" w:cs="仿宋_GB2312"/>
                <w:kern w:val="0"/>
                <w:szCs w:val="21"/>
              </w:rPr>
            </w:pPr>
            <w:r>
              <w:rPr>
                <w:rFonts w:hint="eastAsia" w:ascii="宋体" w:hAnsi="宋体"/>
                <w:szCs w:val="21"/>
                <w:lang w:eastAsia="zh-CN"/>
              </w:rPr>
              <w:t>浙江省肿瘤医院2025年度房屋维修及零星改造项目</w:t>
            </w:r>
            <w:r>
              <w:rPr>
                <w:rFonts w:hint="eastAsia" w:ascii="宋体" w:hAnsi="宋体"/>
                <w:szCs w:val="21"/>
              </w:rPr>
              <w:t xml:space="preserve"> </w:t>
            </w:r>
          </w:p>
        </w:tc>
      </w:tr>
      <w:tr w14:paraId="6BAF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188" w:type="dxa"/>
            <w:noWrap w:val="0"/>
            <w:vAlign w:val="center"/>
          </w:tcPr>
          <w:p w14:paraId="6D2FEC8B">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1.2</w:t>
            </w:r>
          </w:p>
        </w:tc>
        <w:tc>
          <w:tcPr>
            <w:tcW w:w="1936" w:type="dxa"/>
            <w:noWrap w:val="0"/>
            <w:vAlign w:val="center"/>
          </w:tcPr>
          <w:p w14:paraId="4A42ADCF">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采购预算及最高限价</w:t>
            </w:r>
          </w:p>
        </w:tc>
        <w:tc>
          <w:tcPr>
            <w:tcW w:w="6254" w:type="dxa"/>
            <w:noWrap w:val="0"/>
            <w:vAlign w:val="center"/>
          </w:tcPr>
          <w:p w14:paraId="5A730595">
            <w:pPr>
              <w:autoSpaceDE w:val="0"/>
              <w:autoSpaceDN w:val="0"/>
              <w:adjustRightInd w:val="0"/>
              <w:snapToGrid w:val="0"/>
              <w:spacing w:line="360" w:lineRule="auto"/>
              <w:rPr>
                <w:rFonts w:hint="eastAsia"/>
              </w:rPr>
            </w:pPr>
            <w:r>
              <w:rPr>
                <w:rFonts w:hint="eastAsia"/>
              </w:rPr>
              <w:t>本项目采购预算总额</w:t>
            </w:r>
            <w:r>
              <w:rPr>
                <w:rFonts w:hint="eastAsia"/>
                <w:lang w:val="en-US" w:eastAsia="zh-CN"/>
              </w:rPr>
              <w:t>780</w:t>
            </w:r>
            <w:r>
              <w:rPr>
                <w:rFonts w:hint="eastAsia"/>
              </w:rPr>
              <w:t>万元，其中标项一：</w:t>
            </w:r>
            <w:r>
              <w:rPr>
                <w:rFonts w:hint="eastAsia"/>
                <w:lang w:val="en-US" w:eastAsia="zh-CN"/>
              </w:rPr>
              <w:t>390</w:t>
            </w:r>
            <w:r>
              <w:rPr>
                <w:rFonts w:hint="eastAsia"/>
              </w:rPr>
              <w:t>万元，标项二：</w:t>
            </w:r>
            <w:r>
              <w:rPr>
                <w:rFonts w:hint="eastAsia"/>
                <w:lang w:val="en-US" w:eastAsia="zh-CN"/>
              </w:rPr>
              <w:t>390</w:t>
            </w:r>
            <w:r>
              <w:rPr>
                <w:rFonts w:hint="eastAsia"/>
              </w:rPr>
              <w:t>万元。</w:t>
            </w:r>
          </w:p>
          <w:p w14:paraId="3D3E6D34">
            <w:pPr>
              <w:autoSpaceDE w:val="0"/>
              <w:autoSpaceDN w:val="0"/>
              <w:adjustRightInd w:val="0"/>
              <w:snapToGrid w:val="0"/>
              <w:spacing w:line="360" w:lineRule="auto"/>
              <w:rPr>
                <w:rFonts w:hint="eastAsia"/>
              </w:rPr>
            </w:pPr>
            <w:r>
              <w:rPr>
                <w:rFonts w:hint="eastAsia"/>
                <w:b/>
                <w:bCs/>
              </w:rPr>
              <w:t>标项一：</w:t>
            </w:r>
            <w:r>
              <w:rPr>
                <w:rFonts w:hint="eastAsia"/>
              </w:rPr>
              <w:t>本项目投标（响应）报价为报折扣，折扣报价基数为根据实际施工工程量按2018定额及相关取费、税金标准、项目所在地开工日设备材料信息价（无信息价的经市场询价）、施工期间人工信息价均值等规则（具体详见采购文件第五章第四条）编制并经审核确定的工程预算价，折扣的最高上限为折扣报价基数的100%，高于投标折扣最高限价的投标（响应）做无效标处理。</w:t>
            </w:r>
          </w:p>
          <w:p w14:paraId="0C753ABE">
            <w:pPr>
              <w:pStyle w:val="13"/>
              <w:spacing w:line="360" w:lineRule="auto"/>
              <w:ind w:firstLine="0"/>
            </w:pPr>
            <w:r>
              <w:rPr>
                <w:rFonts w:hint="eastAsia"/>
                <w:b/>
                <w:bCs/>
                <w:kern w:val="2"/>
                <w:sz w:val="21"/>
                <w:szCs w:val="24"/>
              </w:rPr>
              <w:t>标项二：</w:t>
            </w:r>
            <w:r>
              <w:rPr>
                <w:rFonts w:hint="eastAsia"/>
                <w:kern w:val="2"/>
                <w:sz w:val="21"/>
                <w:szCs w:val="24"/>
              </w:rPr>
              <w:t>本项目投标（响应）报价为报折扣，折扣报价基数为根据实际施工工程量按2018定额及相关取费、税金标准、项目所在地开工日设备材料信息价（无信息价的经市场询价）、施工期间人工信息价均值等规则（具体详见采购文件第五章第四条）编制并经审核确定的工程预算价，折扣的最高上限为折扣报价基数的100%，高于投标折扣最高限价的投标（响应）做无效标处理。</w:t>
            </w:r>
          </w:p>
        </w:tc>
      </w:tr>
      <w:tr w14:paraId="125D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9" w:hRule="atLeast"/>
          <w:jc w:val="center"/>
        </w:trPr>
        <w:tc>
          <w:tcPr>
            <w:tcW w:w="1188" w:type="dxa"/>
            <w:vMerge w:val="restart"/>
            <w:noWrap w:val="0"/>
            <w:vAlign w:val="center"/>
          </w:tcPr>
          <w:p w14:paraId="69A6E31E">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1.3</w:t>
            </w:r>
          </w:p>
        </w:tc>
        <w:tc>
          <w:tcPr>
            <w:tcW w:w="1936" w:type="dxa"/>
            <w:noWrap w:val="0"/>
            <w:vAlign w:val="center"/>
          </w:tcPr>
          <w:p w14:paraId="62621A20">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采购范围</w:t>
            </w:r>
          </w:p>
        </w:tc>
        <w:tc>
          <w:tcPr>
            <w:tcW w:w="6254" w:type="dxa"/>
            <w:noWrap w:val="0"/>
            <w:vAlign w:val="center"/>
          </w:tcPr>
          <w:p w14:paraId="508A1E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b/>
                <w:bCs/>
                <w:color w:val="auto"/>
                <w:kern w:val="0"/>
                <w:szCs w:val="21"/>
              </w:rPr>
            </w:pPr>
            <w:r>
              <w:rPr>
                <w:rFonts w:hint="eastAsia" w:ascii="宋体" w:hAnsi="宋体"/>
                <w:b/>
                <w:bCs/>
                <w:color w:val="auto"/>
                <w:kern w:val="0"/>
                <w:szCs w:val="21"/>
              </w:rPr>
              <w:t>标项一：</w:t>
            </w:r>
          </w:p>
          <w:p w14:paraId="57A521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rPr>
            </w:pPr>
            <w:r>
              <w:rPr>
                <w:rFonts w:hint="eastAsia" w:cs="Times New Roman"/>
                <w:kern w:val="2"/>
                <w:sz w:val="21"/>
                <w:szCs w:val="24"/>
                <w:lang w:val="en-US" w:eastAsia="zh-CN" w:bidi="ar-SA"/>
              </w:rPr>
              <w:t>浙江省肿瘤医院2025年度房屋维修及零星改造项目</w:t>
            </w:r>
            <w:r>
              <w:rPr>
                <w:rFonts w:hint="eastAsia" w:ascii="Times New Roman" w:hAnsi="Times New Roman" w:eastAsia="宋体" w:cs="Times New Roman"/>
                <w:kern w:val="2"/>
                <w:sz w:val="21"/>
                <w:szCs w:val="24"/>
                <w:lang w:val="en-US" w:eastAsia="zh-CN" w:bidi="ar-SA"/>
              </w:rPr>
              <w:t>，范围为半山总院和机场路分院两个院区及院外宿舍等区域，主要维修改造负责区域包括且不限于1号楼病房大楼、2号病房大楼、3号楼、5号楼、6号楼、9号楼、台临府区域、田园社区医院相关区域以及机场路分院等等区域，包括且不限于土建、装修、幕墙（含高空作业）、市政、景观绿化、钢结构、智能化、暖通、给排水、电气等单项工程预算在10万元以下的零星维修和修缮，具体工作内容由采购人安排。标项一维修改造负责区域:包括且不限于1号楼病房大楼、2号病房大楼、3号楼、5号楼、6号楼、9号楼、台临府区域、院区外医院相关区域以及机场路分院等区域，具体工作内容由采购人安排。采购人有权对医院范围所有区域内零星维修和修缮改造项目进行分配调整，供应商需无条件服从安排。</w:t>
            </w:r>
          </w:p>
          <w:p w14:paraId="2BE9D3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标项二：</w:t>
            </w:r>
          </w:p>
          <w:p w14:paraId="4E2846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eastAsia="宋体"/>
              </w:rPr>
            </w:pPr>
            <w:r>
              <w:rPr>
                <w:rFonts w:hint="eastAsia" w:cs="Times New Roman"/>
                <w:kern w:val="2"/>
                <w:sz w:val="21"/>
                <w:szCs w:val="24"/>
                <w:lang w:val="en-US" w:eastAsia="zh-CN" w:bidi="ar-SA"/>
              </w:rPr>
              <w:t>浙江省肿瘤医院2025年度房屋维修及零星改造项目</w:t>
            </w:r>
            <w:r>
              <w:rPr>
                <w:rFonts w:hint="eastAsia" w:ascii="Times New Roman" w:hAnsi="Times New Roman" w:eastAsia="宋体" w:cs="Times New Roman"/>
                <w:kern w:val="2"/>
                <w:sz w:val="21"/>
                <w:szCs w:val="24"/>
                <w:lang w:val="en-US" w:eastAsia="zh-CN" w:bidi="ar-SA"/>
              </w:rPr>
              <w:t>，范围为半山总院和机场路分院两个院区及院外宿舍等区域，主要维修改造负责区域为包括且不限于4A楼、4B楼、4C楼、7号楼、8号楼、10号楼、11号楼、12号楼、13号楼、锅炉房、院内公共区域等等区域，包括且不限于土建、装修、幕墙（含高空作业）、市政、景观绿化、钢结构、智能化、暖通、给排水、电气等工程预算在10万元以下的零星维修和修缮，具体工作内容由采购人安排。标项二维修改造负责区域:包括且不限于4A楼、4B楼、4C楼、7号楼、8号楼、10号楼、11号楼、12号楼、13号楼、锅炉房、院内公共区域等等区域，具体工作内容由采购人安排。采购人有权对医院范围所有区域内零星维修和修缮改造项目进行分配调整，供应商需无条件服从安排。</w:t>
            </w:r>
          </w:p>
        </w:tc>
      </w:tr>
      <w:tr w14:paraId="1D0B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Merge w:val="continue"/>
            <w:noWrap w:val="0"/>
            <w:vAlign w:val="center"/>
          </w:tcPr>
          <w:p w14:paraId="4E601253">
            <w:pPr>
              <w:autoSpaceDE w:val="0"/>
              <w:autoSpaceDN w:val="0"/>
              <w:adjustRightInd w:val="0"/>
              <w:snapToGrid w:val="0"/>
              <w:spacing w:line="360" w:lineRule="auto"/>
              <w:jc w:val="center"/>
              <w:rPr>
                <w:rFonts w:hint="eastAsia" w:ascii="宋体" w:hAnsi="宋体" w:cs="仿宋_GB2312"/>
                <w:kern w:val="0"/>
                <w:szCs w:val="21"/>
              </w:rPr>
            </w:pPr>
          </w:p>
        </w:tc>
        <w:tc>
          <w:tcPr>
            <w:tcW w:w="1936" w:type="dxa"/>
            <w:noWrap w:val="0"/>
            <w:vAlign w:val="center"/>
          </w:tcPr>
          <w:p w14:paraId="40F65DF8">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工期</w:t>
            </w:r>
          </w:p>
        </w:tc>
        <w:tc>
          <w:tcPr>
            <w:tcW w:w="6254" w:type="dxa"/>
            <w:noWrap w:val="0"/>
            <w:vAlign w:val="center"/>
          </w:tcPr>
          <w:p w14:paraId="01A74940">
            <w:pPr>
              <w:spacing w:line="360" w:lineRule="auto"/>
            </w:pPr>
            <w:r>
              <w:rPr>
                <w:rFonts w:hint="eastAsia"/>
                <w:b/>
                <w:bCs/>
              </w:rPr>
              <w:t>标项一</w:t>
            </w:r>
            <w:r>
              <w:rPr>
                <w:rFonts w:hint="eastAsia"/>
              </w:rPr>
              <w:t>：</w:t>
            </w:r>
            <w:r>
              <w:rPr>
                <w:rFonts w:hint="eastAsia" w:ascii="宋体" w:hAnsi="宋体" w:cs="宋体"/>
                <w:kern w:val="2"/>
                <w:sz w:val="21"/>
                <w:szCs w:val="21"/>
              </w:rPr>
              <w:t>服务期1年</w:t>
            </w:r>
            <w:r>
              <w:rPr>
                <w:rFonts w:hint="eastAsia" w:ascii="宋体" w:hAnsi="宋体" w:eastAsia="宋体" w:cs="宋体"/>
                <w:kern w:val="2"/>
                <w:sz w:val="21"/>
                <w:szCs w:val="21"/>
              </w:rPr>
              <w:t>或工程款结算价累计至</w:t>
            </w:r>
            <w:r>
              <w:rPr>
                <w:rFonts w:hint="eastAsia" w:ascii="宋体" w:hAnsi="宋体" w:eastAsia="宋体" w:cs="宋体"/>
                <w:kern w:val="2"/>
                <w:sz w:val="21"/>
                <w:szCs w:val="21"/>
                <w:lang w:val="en-US" w:eastAsia="zh-CN"/>
              </w:rPr>
              <w:t>预算金额为止</w:t>
            </w:r>
            <w:r>
              <w:rPr>
                <w:rFonts w:hint="eastAsia" w:ascii="宋体" w:hAnsi="宋体" w:eastAsia="宋体" w:cs="宋体"/>
                <w:kern w:val="2"/>
                <w:sz w:val="21"/>
                <w:szCs w:val="21"/>
              </w:rPr>
              <w:t>（以先到为准）</w:t>
            </w:r>
            <w:r>
              <w:rPr>
                <w:rFonts w:hint="eastAsia" w:ascii="宋体" w:hAnsi="宋体" w:eastAsia="宋体" w:cs="宋体"/>
                <w:kern w:val="2"/>
                <w:sz w:val="21"/>
                <w:szCs w:val="21"/>
                <w:lang w:eastAsia="zh-CN"/>
              </w:rPr>
              <w:t>。</w:t>
            </w:r>
            <w:r>
              <w:rPr>
                <w:rFonts w:hint="eastAsia"/>
              </w:rPr>
              <w:t>具体</w:t>
            </w:r>
            <w:r>
              <w:rPr>
                <w:rFonts w:hint="eastAsia"/>
                <w:lang w:val="en-US" w:eastAsia="zh-CN"/>
              </w:rPr>
              <w:t>单个</w:t>
            </w:r>
            <w:r>
              <w:rPr>
                <w:rFonts w:hint="eastAsia"/>
              </w:rPr>
              <w:t>维修</w:t>
            </w:r>
            <w:r>
              <w:rPr>
                <w:rFonts w:hint="eastAsia"/>
                <w:lang w:val="en-US" w:eastAsia="zh-CN"/>
              </w:rPr>
              <w:t>改造</w:t>
            </w:r>
            <w:r>
              <w:rPr>
                <w:rFonts w:hint="eastAsia"/>
              </w:rPr>
              <w:t>项目的工期以采购人确认的工期为准。</w:t>
            </w:r>
          </w:p>
          <w:p w14:paraId="2ACAFF97">
            <w:pPr>
              <w:spacing w:line="360" w:lineRule="auto"/>
              <w:ind w:firstLine="420" w:firstLineChars="200"/>
              <w:rPr>
                <w:rFonts w:hint="eastAsia"/>
              </w:rPr>
            </w:pPr>
            <w:r>
              <w:rPr>
                <w:rFonts w:hint="eastAsia"/>
              </w:rPr>
              <w:t>供应商根据各自的施工经验以及维修项目特点、施工现场现有的条件，同时充分考虑各种可能产生的不利因素（包括不限于院区不停诊运行使用，施工场地狭小、施工时间受限、道路及院区人流量大等），并结合企业自身实力，在响应文件中做出承诺，全部工作必须确保安全和质量，并满足采购人对工期和进度的要求。</w:t>
            </w:r>
          </w:p>
          <w:p w14:paraId="6CC4C23C">
            <w:pPr>
              <w:spacing w:line="360" w:lineRule="auto"/>
              <w:rPr>
                <w:rFonts w:ascii="宋体" w:hAnsi="宋体"/>
                <w:szCs w:val="21"/>
              </w:rPr>
            </w:pPr>
            <w:r>
              <w:rPr>
                <w:rFonts w:hint="eastAsia" w:ascii="宋体" w:hAnsi="宋体"/>
                <w:b/>
                <w:bCs/>
                <w:szCs w:val="21"/>
              </w:rPr>
              <w:t>标项二：</w:t>
            </w:r>
            <w:r>
              <w:rPr>
                <w:rFonts w:hint="eastAsia" w:ascii="宋体" w:hAnsi="宋体" w:cs="宋体"/>
                <w:kern w:val="2"/>
                <w:sz w:val="21"/>
                <w:szCs w:val="21"/>
              </w:rPr>
              <w:t>服务期1年</w:t>
            </w:r>
            <w:r>
              <w:rPr>
                <w:rFonts w:hint="eastAsia" w:ascii="宋体" w:hAnsi="宋体" w:eastAsia="宋体" w:cs="宋体"/>
                <w:kern w:val="2"/>
                <w:sz w:val="21"/>
                <w:szCs w:val="21"/>
              </w:rPr>
              <w:t>或工程款结算价累计至</w:t>
            </w:r>
            <w:r>
              <w:rPr>
                <w:rFonts w:hint="eastAsia" w:ascii="宋体" w:hAnsi="宋体" w:eastAsia="宋体" w:cs="宋体"/>
                <w:kern w:val="2"/>
                <w:sz w:val="21"/>
                <w:szCs w:val="21"/>
                <w:lang w:val="en-US" w:eastAsia="zh-CN"/>
              </w:rPr>
              <w:t>预算金额为止</w:t>
            </w:r>
            <w:r>
              <w:rPr>
                <w:rFonts w:hint="eastAsia" w:ascii="宋体" w:hAnsi="宋体" w:eastAsia="宋体" w:cs="宋体"/>
                <w:kern w:val="2"/>
                <w:sz w:val="21"/>
                <w:szCs w:val="21"/>
              </w:rPr>
              <w:t>（以先到为准）</w:t>
            </w:r>
            <w:r>
              <w:rPr>
                <w:rFonts w:hint="eastAsia" w:ascii="宋体" w:hAnsi="宋体" w:eastAsia="宋体" w:cs="宋体"/>
                <w:kern w:val="2"/>
                <w:sz w:val="21"/>
                <w:szCs w:val="21"/>
                <w:lang w:eastAsia="zh-CN"/>
              </w:rPr>
              <w:t>。</w:t>
            </w:r>
            <w:r>
              <w:rPr>
                <w:rFonts w:hint="eastAsia"/>
              </w:rPr>
              <w:t>具体</w:t>
            </w:r>
            <w:r>
              <w:rPr>
                <w:rFonts w:hint="eastAsia"/>
                <w:lang w:val="en-US" w:eastAsia="zh-CN"/>
              </w:rPr>
              <w:t>单个</w:t>
            </w:r>
            <w:r>
              <w:rPr>
                <w:rFonts w:hint="eastAsia"/>
              </w:rPr>
              <w:t>维修</w:t>
            </w:r>
            <w:r>
              <w:rPr>
                <w:rFonts w:hint="eastAsia"/>
                <w:lang w:val="en-US" w:eastAsia="zh-CN"/>
              </w:rPr>
              <w:t>改造</w:t>
            </w:r>
            <w:r>
              <w:rPr>
                <w:rFonts w:hint="eastAsia"/>
              </w:rPr>
              <w:t>项目的工期以采购人确认的工期为准。</w:t>
            </w:r>
          </w:p>
          <w:p w14:paraId="04808346">
            <w:pPr>
              <w:pStyle w:val="112"/>
              <w:ind w:firstLine="420" w:firstLineChars="200"/>
              <w:rPr>
                <w:rFonts w:hint="eastAsia"/>
              </w:rPr>
            </w:pPr>
            <w:r>
              <w:rPr>
                <w:rFonts w:hint="eastAsia" w:ascii="宋体" w:hAnsi="宋体" w:eastAsia="宋体" w:cs="Times New Roman"/>
                <w:color w:val="auto"/>
                <w:sz w:val="21"/>
                <w:szCs w:val="21"/>
              </w:rPr>
              <w:t>供应商根据各自的施工经验以及维修项目特点、施工现场现有的条件，同时充分考虑各种可能产生的不利因素（包括不限于院区不停诊运行使用，施工场地狭小、施工时间受限、道路及院区人流量大等），并结合企业自身实力，在响应文件中做出承诺，全部工作必须确保安全和质量，并满足采购人对工期和进度的要求。</w:t>
            </w:r>
          </w:p>
        </w:tc>
      </w:tr>
      <w:tr w14:paraId="0C5E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88" w:type="dxa"/>
            <w:vMerge w:val="continue"/>
            <w:noWrap w:val="0"/>
            <w:vAlign w:val="center"/>
          </w:tcPr>
          <w:p w14:paraId="5CA54728">
            <w:pPr>
              <w:autoSpaceDE w:val="0"/>
              <w:autoSpaceDN w:val="0"/>
              <w:adjustRightInd w:val="0"/>
              <w:snapToGrid w:val="0"/>
              <w:spacing w:line="360" w:lineRule="auto"/>
              <w:jc w:val="center"/>
              <w:rPr>
                <w:rFonts w:hint="eastAsia" w:ascii="宋体" w:hAnsi="宋体" w:cs="仿宋_GB2312"/>
                <w:kern w:val="0"/>
                <w:szCs w:val="21"/>
              </w:rPr>
            </w:pPr>
          </w:p>
        </w:tc>
        <w:tc>
          <w:tcPr>
            <w:tcW w:w="1936" w:type="dxa"/>
            <w:noWrap w:val="0"/>
            <w:vAlign w:val="center"/>
          </w:tcPr>
          <w:p w14:paraId="65644F51">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质量要求</w:t>
            </w:r>
          </w:p>
        </w:tc>
        <w:tc>
          <w:tcPr>
            <w:tcW w:w="6254" w:type="dxa"/>
            <w:noWrap w:val="0"/>
            <w:vAlign w:val="center"/>
          </w:tcPr>
          <w:p w14:paraId="165E5F39">
            <w:pPr>
              <w:autoSpaceDE w:val="0"/>
              <w:autoSpaceDN w:val="0"/>
              <w:adjustRightInd w:val="0"/>
              <w:snapToGrid w:val="0"/>
              <w:spacing w:line="360" w:lineRule="auto"/>
              <w:rPr>
                <w:rFonts w:hint="eastAsia" w:ascii="宋体" w:hAnsi="宋体" w:cs="仿宋_GB2312"/>
                <w:kern w:val="0"/>
                <w:szCs w:val="21"/>
              </w:rPr>
            </w:pPr>
            <w:r>
              <w:rPr>
                <w:rFonts w:ascii="宋体" w:hAnsi="宋体"/>
                <w:kern w:val="0"/>
                <w:szCs w:val="21"/>
                <w:u w:val="single"/>
              </w:rPr>
              <w:t>符合现行国家有关工程施工质量验收规范和标准的</w:t>
            </w:r>
            <w:r>
              <w:rPr>
                <w:rFonts w:hint="eastAsia" w:ascii="宋体" w:hAnsi="宋体"/>
                <w:kern w:val="0"/>
                <w:szCs w:val="21"/>
                <w:u w:val="single"/>
              </w:rPr>
              <w:t>“合格”标准</w:t>
            </w:r>
          </w:p>
        </w:tc>
      </w:tr>
      <w:tr w14:paraId="1DD6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88" w:type="dxa"/>
            <w:noWrap w:val="0"/>
            <w:vAlign w:val="center"/>
          </w:tcPr>
          <w:p w14:paraId="74FBAABD">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1.6</w:t>
            </w:r>
          </w:p>
        </w:tc>
        <w:tc>
          <w:tcPr>
            <w:tcW w:w="1936" w:type="dxa"/>
            <w:noWrap w:val="0"/>
            <w:vAlign w:val="center"/>
          </w:tcPr>
          <w:p w14:paraId="7C297C50">
            <w:pPr>
              <w:autoSpaceDE w:val="0"/>
              <w:autoSpaceDN w:val="0"/>
              <w:adjustRightInd w:val="0"/>
              <w:snapToGrid w:val="0"/>
              <w:spacing w:line="360" w:lineRule="auto"/>
              <w:jc w:val="center"/>
              <w:rPr>
                <w:rFonts w:hint="eastAsia" w:ascii="宋体" w:hAnsi="宋体" w:cs="仿宋_GB2312"/>
                <w:kern w:val="0"/>
                <w:szCs w:val="21"/>
              </w:rPr>
            </w:pPr>
            <w:r>
              <w:rPr>
                <w:rFonts w:hint="eastAsia" w:ascii="宋体" w:hAnsi="宋体" w:cs="仿宋_GB2312"/>
                <w:kern w:val="0"/>
                <w:szCs w:val="21"/>
              </w:rPr>
              <w:t>信用信息</w:t>
            </w:r>
          </w:p>
        </w:tc>
        <w:tc>
          <w:tcPr>
            <w:tcW w:w="6254" w:type="dxa"/>
            <w:noWrap w:val="0"/>
            <w:vAlign w:val="center"/>
          </w:tcPr>
          <w:p w14:paraId="3D815A38">
            <w:pPr>
              <w:tabs>
                <w:tab w:val="left" w:pos="1701"/>
              </w:tabs>
              <w:autoSpaceDE w:val="0"/>
              <w:autoSpaceDN w:val="0"/>
              <w:adjustRightInd w:val="0"/>
              <w:snapToGrid w:val="0"/>
              <w:spacing w:after="120" w:afterLines="50" w:line="360" w:lineRule="auto"/>
              <w:jc w:val="left"/>
              <w:rPr>
                <w:rFonts w:ascii="宋体" w:hAnsi="宋体" w:cs="仿宋_GB2312"/>
                <w:kern w:val="0"/>
                <w:szCs w:val="21"/>
              </w:rPr>
            </w:pPr>
            <w:r>
              <w:rPr>
                <w:rFonts w:hint="eastAsia" w:ascii="宋体" w:hAnsi="宋体" w:cs="仿宋_GB2312"/>
                <w:kern w:val="0"/>
                <w:szCs w:val="21"/>
              </w:rPr>
              <w:t>1、信用信息查询的截止时点：递交首次响应文件截止时间。</w:t>
            </w:r>
            <w:r>
              <w:rPr>
                <w:rFonts w:ascii="宋体" w:hAnsi="宋体" w:cs="仿宋_GB2312"/>
                <w:kern w:val="0"/>
                <w:szCs w:val="21"/>
              </w:rPr>
              <w:t xml:space="preserve"> </w:t>
            </w:r>
          </w:p>
          <w:p w14:paraId="7EE64921">
            <w:pPr>
              <w:tabs>
                <w:tab w:val="left" w:pos="1701"/>
              </w:tabs>
              <w:autoSpaceDE w:val="0"/>
              <w:autoSpaceDN w:val="0"/>
              <w:adjustRightInd w:val="0"/>
              <w:snapToGrid w:val="0"/>
              <w:spacing w:after="120" w:afterLines="50" w:line="360" w:lineRule="auto"/>
              <w:jc w:val="left"/>
              <w:rPr>
                <w:rFonts w:ascii="宋体" w:hAnsi="宋体" w:cs="仿宋_GB2312"/>
                <w:kern w:val="0"/>
                <w:szCs w:val="21"/>
              </w:rPr>
            </w:pPr>
            <w:r>
              <w:rPr>
                <w:rFonts w:hint="eastAsia" w:ascii="宋体" w:hAnsi="宋体" w:cs="仿宋_GB2312"/>
                <w:kern w:val="0"/>
                <w:szCs w:val="21"/>
              </w:rPr>
              <w:t>2、查询渠道：“信用中国”网站（</w:t>
            </w:r>
            <w:r>
              <w:rPr>
                <w:rFonts w:ascii="宋体" w:hAnsi="宋体" w:cs="仿宋_GB2312"/>
                <w:kern w:val="0"/>
                <w:szCs w:val="21"/>
              </w:rPr>
              <w:t xml:space="preserve">www.creditchina.gov.cn）和中国政府采购网（www.ccgp.gov.cn）； </w:t>
            </w:r>
          </w:p>
          <w:p w14:paraId="36F81743">
            <w:pPr>
              <w:tabs>
                <w:tab w:val="left" w:pos="1701"/>
              </w:tabs>
              <w:autoSpaceDE w:val="0"/>
              <w:autoSpaceDN w:val="0"/>
              <w:adjustRightInd w:val="0"/>
              <w:snapToGrid w:val="0"/>
              <w:spacing w:after="120" w:afterLines="50" w:line="360" w:lineRule="auto"/>
              <w:jc w:val="left"/>
              <w:rPr>
                <w:rFonts w:ascii="宋体" w:hAnsi="宋体" w:cs="仿宋_GB2312"/>
                <w:kern w:val="0"/>
                <w:szCs w:val="21"/>
              </w:rPr>
            </w:pPr>
            <w:r>
              <w:rPr>
                <w:rFonts w:hint="eastAsia" w:ascii="宋体" w:hAnsi="宋体" w:cs="仿宋_GB2312"/>
                <w:kern w:val="0"/>
                <w:szCs w:val="21"/>
              </w:rPr>
              <w:t>3、信用信息查询记录和证据留存具体方式：将供应商信用记录查询结果网页截图作为查询记录和证据，与其他磋商过程文件一并保存；</w:t>
            </w:r>
          </w:p>
          <w:p w14:paraId="364227DB">
            <w:pPr>
              <w:tabs>
                <w:tab w:val="left" w:pos="1701"/>
              </w:tabs>
              <w:autoSpaceDE w:val="0"/>
              <w:autoSpaceDN w:val="0"/>
              <w:adjustRightInd w:val="0"/>
              <w:snapToGrid w:val="0"/>
              <w:spacing w:after="120" w:afterLines="50" w:line="360" w:lineRule="auto"/>
              <w:jc w:val="left"/>
              <w:rPr>
                <w:rFonts w:hint="eastAsia" w:ascii="宋体" w:hAnsi="宋体" w:cs="仿宋_GB2312"/>
                <w:kern w:val="0"/>
                <w:szCs w:val="21"/>
              </w:rPr>
            </w:pPr>
            <w:r>
              <w:rPr>
                <w:rFonts w:hint="eastAsia" w:ascii="宋体" w:hAnsi="宋体" w:cs="仿宋_GB2312"/>
                <w:kern w:val="0"/>
                <w:szCs w:val="21"/>
              </w:rPr>
              <w:t>4、信用信息的使用规则：</w:t>
            </w:r>
            <w:r>
              <w:rPr>
                <w:rFonts w:ascii="宋体" w:hAnsi="宋体" w:cs="仿宋_GB2312"/>
                <w:kern w:val="0"/>
                <w:szCs w:val="21"/>
              </w:rPr>
              <w:t>本政府采购项目的供应商在</w:t>
            </w:r>
            <w:r>
              <w:rPr>
                <w:rFonts w:hint="eastAsia" w:ascii="宋体" w:hAnsi="宋体" w:cs="仿宋_GB2312"/>
                <w:kern w:val="0"/>
                <w:szCs w:val="21"/>
              </w:rPr>
              <w:t>信用信息查询</w:t>
            </w:r>
            <w:r>
              <w:rPr>
                <w:rFonts w:ascii="宋体" w:hAnsi="宋体" w:cs="仿宋_GB2312"/>
                <w:kern w:val="0"/>
                <w:szCs w:val="21"/>
              </w:rPr>
              <w:t>截止时点（含）之前存在</w:t>
            </w:r>
            <w:r>
              <w:rPr>
                <w:rFonts w:hint="eastAsia" w:ascii="宋体" w:hAnsi="宋体" w:cs="仿宋_GB2312"/>
                <w:kern w:val="0"/>
                <w:szCs w:val="21"/>
              </w:rPr>
              <w:t>第一章竞争性磋商公告 “供应商资格要求”中所述</w:t>
            </w:r>
            <w:r>
              <w:rPr>
                <w:rFonts w:ascii="宋体" w:hAnsi="宋体" w:cs="仿宋_GB2312"/>
                <w:kern w:val="0"/>
                <w:szCs w:val="21"/>
              </w:rPr>
              <w:t>不良信用记录的，</w:t>
            </w:r>
            <w:r>
              <w:rPr>
                <w:rFonts w:hint="eastAsia" w:ascii="宋体" w:hAnsi="宋体" w:cs="仿宋_GB2312"/>
                <w:kern w:val="0"/>
                <w:szCs w:val="21"/>
              </w:rPr>
              <w:t>资格审查不通过，</w:t>
            </w:r>
            <w:r>
              <w:rPr>
                <w:rFonts w:ascii="宋体" w:hAnsi="宋体" w:cs="仿宋_GB2312"/>
                <w:kern w:val="0"/>
                <w:szCs w:val="21"/>
              </w:rPr>
              <w:t>不得参与磋商。</w:t>
            </w:r>
          </w:p>
        </w:tc>
      </w:tr>
      <w:tr w14:paraId="6466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19FC04E8">
            <w:pPr>
              <w:autoSpaceDE w:val="0"/>
              <w:autoSpaceDN w:val="0"/>
              <w:adjustRightInd w:val="0"/>
              <w:snapToGrid w:val="0"/>
              <w:spacing w:line="360" w:lineRule="auto"/>
              <w:jc w:val="center"/>
              <w:rPr>
                <w:rFonts w:ascii="宋体" w:hAnsi="宋体" w:cs="TimesNewRomanPSMT"/>
                <w:kern w:val="0"/>
                <w:szCs w:val="21"/>
              </w:rPr>
            </w:pPr>
            <w:r>
              <w:rPr>
                <w:szCs w:val="21"/>
              </w:rPr>
              <w:fldChar w:fldCharType="begin"/>
            </w:r>
            <w:r>
              <w:rPr>
                <w:szCs w:val="21"/>
              </w:rPr>
              <w:instrText xml:space="preserve"> REF _Ref527101463 \r \h  \* MERGEFORMAT </w:instrText>
            </w:r>
            <w:r>
              <w:rPr>
                <w:szCs w:val="21"/>
              </w:rPr>
              <w:fldChar w:fldCharType="separate"/>
            </w:r>
            <w:r>
              <w:rPr>
                <w:rFonts w:ascii="宋体" w:hAnsi="宋体" w:cs="TimesNewRomanPSMT"/>
                <w:kern w:val="0"/>
                <w:szCs w:val="21"/>
              </w:rPr>
              <w:t>1.7</w:t>
            </w:r>
            <w:r>
              <w:rPr>
                <w:szCs w:val="21"/>
              </w:rPr>
              <w:fldChar w:fldCharType="end"/>
            </w:r>
          </w:p>
        </w:tc>
        <w:tc>
          <w:tcPr>
            <w:tcW w:w="1936" w:type="dxa"/>
            <w:noWrap w:val="0"/>
            <w:vAlign w:val="center"/>
          </w:tcPr>
          <w:p w14:paraId="3C585B05">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分包</w:t>
            </w:r>
          </w:p>
        </w:tc>
        <w:tc>
          <w:tcPr>
            <w:tcW w:w="6254" w:type="dxa"/>
            <w:noWrap w:val="0"/>
            <w:vAlign w:val="center"/>
          </w:tcPr>
          <w:p w14:paraId="1ED13BD9">
            <w:pPr>
              <w:autoSpaceDE w:val="0"/>
              <w:autoSpaceDN w:val="0"/>
              <w:adjustRightInd w:val="0"/>
              <w:snapToGrid w:val="0"/>
              <w:spacing w:line="360" w:lineRule="auto"/>
              <w:rPr>
                <w:rFonts w:ascii="宋体" w:hAnsi="宋体" w:cs="TimesNewRomanPSMT"/>
                <w:kern w:val="0"/>
                <w:szCs w:val="21"/>
              </w:rPr>
            </w:pPr>
            <w:r>
              <w:rPr>
                <w:rFonts w:ascii="宋体" w:hAnsi="宋体" w:cs="TimesNewRomanPSMT"/>
                <w:kern w:val="0"/>
                <w:szCs w:val="21"/>
              </w:rPr>
              <w:t>不允许</w:t>
            </w:r>
            <w:r>
              <w:rPr>
                <w:rFonts w:hint="eastAsia" w:ascii="宋体" w:hAnsi="宋体" w:cs="TimesNewRomanPSMT"/>
                <w:kern w:val="0"/>
                <w:szCs w:val="21"/>
              </w:rPr>
              <w:t>分包</w:t>
            </w:r>
          </w:p>
        </w:tc>
      </w:tr>
      <w:tr w14:paraId="4C78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1188" w:type="dxa"/>
            <w:noWrap w:val="0"/>
            <w:vAlign w:val="center"/>
          </w:tcPr>
          <w:p w14:paraId="3E429594">
            <w:pPr>
              <w:autoSpaceDE w:val="0"/>
              <w:autoSpaceDN w:val="0"/>
              <w:adjustRightInd w:val="0"/>
              <w:snapToGrid w:val="0"/>
              <w:spacing w:line="360" w:lineRule="auto"/>
              <w:jc w:val="center"/>
              <w:rPr>
                <w:rFonts w:ascii="宋体" w:hAnsi="宋体" w:cs="仿宋_GB2312"/>
                <w:kern w:val="0"/>
                <w:szCs w:val="21"/>
              </w:rPr>
            </w:pPr>
            <w:r>
              <w:rPr>
                <w:szCs w:val="21"/>
              </w:rPr>
              <w:fldChar w:fldCharType="begin"/>
            </w:r>
            <w:r>
              <w:rPr>
                <w:szCs w:val="21"/>
              </w:rPr>
              <w:instrText xml:space="preserve"> REF _Ref527292580 \r \h  \* MERGEFORMAT </w:instrText>
            </w:r>
            <w:r>
              <w:rPr>
                <w:szCs w:val="21"/>
              </w:rPr>
              <w:fldChar w:fldCharType="separate"/>
            </w:r>
            <w:r>
              <w:rPr>
                <w:rFonts w:ascii="宋体" w:hAnsi="宋体" w:cs="仿宋_GB2312"/>
                <w:kern w:val="0"/>
                <w:szCs w:val="21"/>
              </w:rPr>
              <w:t>1.12.1</w:t>
            </w:r>
            <w:r>
              <w:rPr>
                <w:szCs w:val="21"/>
              </w:rPr>
              <w:fldChar w:fldCharType="end"/>
            </w:r>
          </w:p>
        </w:tc>
        <w:tc>
          <w:tcPr>
            <w:tcW w:w="1936" w:type="dxa"/>
            <w:noWrap w:val="0"/>
            <w:vAlign w:val="center"/>
          </w:tcPr>
          <w:p w14:paraId="4116D824">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现场踏勘</w:t>
            </w:r>
          </w:p>
        </w:tc>
        <w:tc>
          <w:tcPr>
            <w:tcW w:w="6254" w:type="dxa"/>
            <w:noWrap w:val="0"/>
            <w:vAlign w:val="center"/>
          </w:tcPr>
          <w:p w14:paraId="3241A9FE">
            <w:pPr>
              <w:spacing w:line="360" w:lineRule="auto"/>
              <w:rPr>
                <w:rFonts w:hint="eastAsia" w:ascii="宋体" w:hAnsi="宋体"/>
                <w:szCs w:val="21"/>
              </w:rPr>
            </w:pPr>
            <w:r>
              <w:rPr>
                <w:rFonts w:ascii="宋体" w:hAnsi="宋体" w:cs="TimesNewRomanPSMT"/>
                <w:kern w:val="0"/>
                <w:szCs w:val="21"/>
              </w:rPr>
              <w:t>不组织</w:t>
            </w:r>
            <w:r>
              <w:rPr>
                <w:rFonts w:hint="eastAsia" w:ascii="宋体" w:hAnsi="宋体" w:cs="TimesNewRomanPSMT"/>
                <w:kern w:val="0"/>
                <w:szCs w:val="21"/>
              </w:rPr>
              <w:t>，</w:t>
            </w:r>
            <w:r>
              <w:rPr>
                <w:rFonts w:hint="eastAsia" w:ascii="宋体" w:hAnsi="宋体"/>
                <w:szCs w:val="21"/>
              </w:rPr>
              <w:t>本项目不组织统一的现场踏勘，</w:t>
            </w:r>
            <w:r>
              <w:rPr>
                <w:rFonts w:hint="eastAsia" w:ascii="宋体" w:hAnsi="宋体"/>
                <w:b/>
                <w:szCs w:val="21"/>
              </w:rPr>
              <w:t>但鉴于本项目为零星维修项目且位于医院内部，有一定的复杂性，存在施工场地狭小、施工时间受限、道路及院区人流量大、需做好安全围护并保证维修涉及的区域不停诊，请各潜在供应商在结合自身企业情况对现场进行自行踏勘，以充分考虑施工过程实际情况，降低报价及施工风险。</w:t>
            </w:r>
            <w:r>
              <w:rPr>
                <w:rFonts w:hint="eastAsia" w:ascii="宋体" w:hAnsi="宋体"/>
                <w:szCs w:val="21"/>
              </w:rPr>
              <w:t>自行踏勘期间，如有必要可以联系采购人了解必要的情况。</w:t>
            </w:r>
          </w:p>
          <w:p w14:paraId="6E563A17">
            <w:pPr>
              <w:spacing w:line="360" w:lineRule="auto"/>
              <w:rPr>
                <w:rFonts w:hint="eastAsia" w:ascii="宋体" w:hAnsi="宋体" w:eastAsia="宋体" w:cs="宋体"/>
                <w:kern w:val="0"/>
                <w:szCs w:val="21"/>
                <w:lang w:eastAsia="zh-CN"/>
              </w:rPr>
            </w:pPr>
            <w:r>
              <w:rPr>
                <w:rFonts w:hint="eastAsia" w:ascii="宋体" w:hAnsi="宋体"/>
                <w:szCs w:val="21"/>
              </w:rPr>
              <w:t>联系人：叶科长</w:t>
            </w:r>
            <w:r>
              <w:rPr>
                <w:rFonts w:hint="eastAsia" w:ascii="宋体" w:hAnsi="宋体" w:eastAsia="宋体" w:cs="Times New Roman"/>
                <w:i w:val="0"/>
                <w:iCs w:val="0"/>
                <w:caps w:val="0"/>
                <w:color w:val="auto"/>
                <w:spacing w:val="0"/>
                <w:sz w:val="21"/>
                <w:szCs w:val="21"/>
                <w:highlight w:val="none"/>
                <w:lang w:val="en-US" w:eastAsia="zh-CN"/>
              </w:rPr>
              <w:t xml:space="preserve"> </w:t>
            </w:r>
            <w:r>
              <w:rPr>
                <w:rFonts w:hint="eastAsia" w:ascii="宋体" w:hAnsi="宋体"/>
                <w:szCs w:val="21"/>
                <w:lang w:val="en-US" w:eastAsia="zh-CN"/>
              </w:rPr>
              <w:t xml:space="preserve">  </w:t>
            </w:r>
            <w:r>
              <w:rPr>
                <w:rFonts w:hint="eastAsia" w:ascii="宋体" w:hAnsi="宋体"/>
                <w:szCs w:val="21"/>
              </w:rPr>
              <w:t xml:space="preserve">      联系电话：</w:t>
            </w:r>
            <w:r>
              <w:rPr>
                <w:rFonts w:hint="eastAsia" w:ascii="宋体" w:hAnsi="宋体" w:eastAsia="宋体" w:cs="Times New Roman"/>
                <w:i w:val="0"/>
                <w:iCs w:val="0"/>
                <w:caps w:val="0"/>
                <w:color w:val="auto"/>
                <w:spacing w:val="0"/>
                <w:sz w:val="21"/>
                <w:szCs w:val="21"/>
                <w:highlight w:val="none"/>
              </w:rPr>
              <w:t>0571-</w:t>
            </w:r>
            <w:r>
              <w:rPr>
                <w:rFonts w:hint="eastAsia" w:ascii="宋体" w:hAnsi="宋体"/>
                <w:szCs w:val="21"/>
              </w:rPr>
              <w:t>88122529</w:t>
            </w:r>
          </w:p>
        </w:tc>
      </w:tr>
      <w:tr w14:paraId="4B1B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88" w:type="dxa"/>
            <w:noWrap w:val="0"/>
            <w:vAlign w:val="center"/>
          </w:tcPr>
          <w:p w14:paraId="7FEC4329">
            <w:pPr>
              <w:autoSpaceDE w:val="0"/>
              <w:autoSpaceDN w:val="0"/>
              <w:adjustRightInd w:val="0"/>
              <w:snapToGrid w:val="0"/>
              <w:spacing w:line="360" w:lineRule="auto"/>
              <w:jc w:val="center"/>
              <w:rPr>
                <w:rFonts w:ascii="宋体" w:hAnsi="宋体" w:cs="仿宋_GB2312"/>
                <w:kern w:val="0"/>
                <w:szCs w:val="21"/>
              </w:rPr>
            </w:pPr>
            <w:r>
              <w:rPr>
                <w:szCs w:val="21"/>
              </w:rPr>
              <w:fldChar w:fldCharType="begin"/>
            </w:r>
            <w:r>
              <w:rPr>
                <w:szCs w:val="21"/>
              </w:rPr>
              <w:instrText xml:space="preserve"> REF _Ref527101604 \r \h  \* MERGEFORMAT </w:instrText>
            </w:r>
            <w:r>
              <w:rPr>
                <w:szCs w:val="21"/>
              </w:rPr>
              <w:fldChar w:fldCharType="separate"/>
            </w:r>
            <w:r>
              <w:rPr>
                <w:rFonts w:ascii="宋体" w:hAnsi="宋体" w:cs="仿宋_GB2312"/>
                <w:kern w:val="0"/>
                <w:szCs w:val="21"/>
              </w:rPr>
              <w:t>2.2.2</w:t>
            </w:r>
            <w:r>
              <w:rPr>
                <w:szCs w:val="21"/>
              </w:rPr>
              <w:fldChar w:fldCharType="end"/>
            </w:r>
          </w:p>
        </w:tc>
        <w:tc>
          <w:tcPr>
            <w:tcW w:w="1936" w:type="dxa"/>
            <w:noWrap w:val="0"/>
            <w:vAlign w:val="center"/>
          </w:tcPr>
          <w:p w14:paraId="1307D326">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供应商询问或要求澄清的截止时间</w:t>
            </w:r>
          </w:p>
        </w:tc>
        <w:tc>
          <w:tcPr>
            <w:tcW w:w="6254" w:type="dxa"/>
            <w:noWrap w:val="0"/>
            <w:vAlign w:val="center"/>
          </w:tcPr>
          <w:p w14:paraId="0B1FE5B4">
            <w:pPr>
              <w:autoSpaceDE w:val="0"/>
              <w:autoSpaceDN w:val="0"/>
              <w:adjustRightInd w:val="0"/>
              <w:snapToGrid w:val="0"/>
              <w:spacing w:line="360" w:lineRule="auto"/>
              <w:rPr>
                <w:rFonts w:hint="eastAsia" w:ascii="宋体" w:hAnsi="宋体" w:cs="仿宋_GB2312"/>
                <w:kern w:val="0"/>
                <w:szCs w:val="21"/>
              </w:rPr>
            </w:pPr>
            <w:r>
              <w:rPr>
                <w:rFonts w:hint="eastAsia" w:ascii="宋体" w:hAnsi="宋体" w:cs="仿宋_GB2312"/>
                <w:kern w:val="0"/>
                <w:szCs w:val="21"/>
              </w:rPr>
              <w:t>响应文件递交截止时间5天前，以书面形式向采购代理机构提出（</w:t>
            </w:r>
            <w:r>
              <w:rPr>
                <w:szCs w:val="21"/>
              </w:rPr>
              <w:fldChar w:fldCharType="begin"/>
            </w:r>
            <w:r>
              <w:rPr>
                <w:rFonts w:hint="eastAsia" w:ascii="宋体" w:hAnsi="宋体" w:cs="仿宋_GB2312"/>
                <w:kern w:val="0"/>
                <w:szCs w:val="21"/>
              </w:rPr>
              <w:instrText xml:space="preserve"> HYPERLINK "mailto:发送至邮箱418606123@qq.com" </w:instrText>
            </w:r>
            <w:r>
              <w:rPr>
                <w:rFonts w:hint="eastAsia" w:ascii="宋体" w:hAnsi="宋体" w:cs="仿宋_GB2312"/>
                <w:kern w:val="0"/>
                <w:szCs w:val="21"/>
              </w:rPr>
              <w:fldChar w:fldCharType="separate"/>
            </w:r>
            <w:r>
              <w:rPr>
                <w:rFonts w:hint="eastAsia" w:ascii="宋体" w:hAnsi="宋体" w:cs="仿宋_GB2312"/>
                <w:kern w:val="0"/>
                <w:szCs w:val="21"/>
              </w:rPr>
              <w:t>发送至邮箱</w:t>
            </w:r>
            <w:r>
              <w:rPr>
                <w:szCs w:val="21"/>
              </w:rPr>
              <w:fldChar w:fldCharType="begin"/>
            </w:r>
            <w:r>
              <w:rPr>
                <w:rFonts w:hint="eastAsia" w:ascii="宋体" w:hAnsi="宋体" w:cs="仿宋_GB2312"/>
                <w:kern w:val="0"/>
                <w:szCs w:val="21"/>
              </w:rPr>
              <w:instrText xml:space="preserve"> HYPERLINK "mailto:291594760@qq.com" </w:instrText>
            </w:r>
            <w:r>
              <w:rPr>
                <w:rFonts w:hint="eastAsia" w:ascii="宋体" w:hAnsi="宋体" w:cs="仿宋_GB2312"/>
                <w:kern w:val="0"/>
                <w:szCs w:val="21"/>
              </w:rPr>
              <w:fldChar w:fldCharType="separate"/>
            </w:r>
            <w:r>
              <w:rPr>
                <w:rFonts w:hint="eastAsia" w:ascii="宋体" w:hAnsi="宋体" w:cs="仿宋_GB2312"/>
                <w:kern w:val="0"/>
                <w:szCs w:val="21"/>
                <w:lang w:val="en-US" w:eastAsia="zh-CN"/>
              </w:rPr>
              <w:t>424513923</w:t>
            </w:r>
            <w:r>
              <w:rPr>
                <w:rFonts w:hint="eastAsia" w:ascii="宋体" w:hAnsi="宋体" w:cs="仿宋_GB2312"/>
                <w:kern w:val="0"/>
                <w:szCs w:val="21"/>
              </w:rPr>
              <w:t>@qq.com</w:t>
            </w:r>
            <w:r>
              <w:rPr>
                <w:rFonts w:hint="eastAsia" w:ascii="宋体" w:hAnsi="宋体" w:cs="仿宋_GB2312"/>
                <w:kern w:val="0"/>
                <w:szCs w:val="21"/>
              </w:rPr>
              <w:fldChar w:fldCharType="end"/>
            </w:r>
            <w:r>
              <w:rPr>
                <w:rFonts w:hint="eastAsia" w:ascii="宋体" w:hAnsi="宋体" w:cs="仿宋_GB2312"/>
                <w:kern w:val="0"/>
                <w:szCs w:val="21"/>
              </w:rPr>
              <w:fldChar w:fldCharType="end"/>
            </w:r>
            <w:r>
              <w:rPr>
                <w:rFonts w:hint="eastAsia" w:ascii="宋体" w:hAnsi="宋体" w:cs="仿宋_GB2312"/>
                <w:kern w:val="0"/>
                <w:szCs w:val="21"/>
              </w:rPr>
              <w:t>）或通过政采云在线提出（路径为：政采云-项目采购-询问质疑投诉-询问列表）,逾期提出的，采购代理机构可以不予受理、答复。</w:t>
            </w:r>
          </w:p>
        </w:tc>
      </w:tr>
      <w:tr w14:paraId="7A36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88" w:type="dxa"/>
            <w:noWrap w:val="0"/>
            <w:vAlign w:val="center"/>
          </w:tcPr>
          <w:p w14:paraId="0148DB30">
            <w:pPr>
              <w:autoSpaceDE w:val="0"/>
              <w:autoSpaceDN w:val="0"/>
              <w:adjustRightInd w:val="0"/>
              <w:snapToGrid w:val="0"/>
              <w:spacing w:line="360" w:lineRule="auto"/>
              <w:jc w:val="center"/>
              <w:rPr>
                <w:rFonts w:ascii="宋体" w:hAnsi="宋体" w:cs="TimesNewRomanPSMT"/>
                <w:kern w:val="0"/>
                <w:szCs w:val="21"/>
              </w:rPr>
            </w:pPr>
            <w:r>
              <w:rPr>
                <w:szCs w:val="21"/>
              </w:rPr>
              <w:fldChar w:fldCharType="begin"/>
            </w:r>
            <w:r>
              <w:rPr>
                <w:szCs w:val="21"/>
              </w:rPr>
              <w:instrText xml:space="preserve"> REF _Ref527101721 \r \h  \* MERGEFORMAT </w:instrText>
            </w:r>
            <w:r>
              <w:rPr>
                <w:szCs w:val="21"/>
              </w:rPr>
              <w:fldChar w:fldCharType="separate"/>
            </w:r>
            <w:r>
              <w:rPr>
                <w:rFonts w:ascii="宋体" w:hAnsi="宋体" w:cs="TimesNewRomanPSMT"/>
                <w:kern w:val="0"/>
                <w:szCs w:val="21"/>
              </w:rPr>
              <w:t>2.3</w:t>
            </w:r>
            <w:r>
              <w:rPr>
                <w:szCs w:val="21"/>
              </w:rPr>
              <w:fldChar w:fldCharType="end"/>
            </w:r>
          </w:p>
        </w:tc>
        <w:tc>
          <w:tcPr>
            <w:tcW w:w="1936" w:type="dxa"/>
            <w:noWrap w:val="0"/>
            <w:vAlign w:val="center"/>
          </w:tcPr>
          <w:p w14:paraId="1FECDA3C">
            <w:pPr>
              <w:autoSpaceDE w:val="0"/>
              <w:autoSpaceDN w:val="0"/>
              <w:adjustRightInd w:val="0"/>
              <w:snapToGrid w:val="0"/>
              <w:spacing w:line="360" w:lineRule="auto"/>
              <w:outlineLvl w:val="0"/>
              <w:rPr>
                <w:rFonts w:ascii="宋体" w:hAnsi="宋体" w:cs="仿宋_GB2312"/>
                <w:kern w:val="0"/>
                <w:szCs w:val="21"/>
              </w:rPr>
            </w:pPr>
            <w:bookmarkStart w:id="9" w:name="_Toc20336"/>
            <w:bookmarkStart w:id="10" w:name="_Toc5691"/>
            <w:r>
              <w:rPr>
                <w:rFonts w:hint="eastAsia" w:ascii="宋体" w:hAnsi="宋体" w:cs="仿宋_GB2312"/>
                <w:kern w:val="0"/>
                <w:szCs w:val="21"/>
              </w:rPr>
              <w:t>接收质疑函的方式和联系方式</w:t>
            </w:r>
            <w:bookmarkEnd w:id="9"/>
            <w:bookmarkEnd w:id="10"/>
          </w:p>
        </w:tc>
        <w:tc>
          <w:tcPr>
            <w:tcW w:w="6254" w:type="dxa"/>
            <w:noWrap w:val="0"/>
            <w:vAlign w:val="center"/>
          </w:tcPr>
          <w:p w14:paraId="2BF68808">
            <w:pPr>
              <w:autoSpaceDE w:val="0"/>
              <w:autoSpaceDN w:val="0"/>
              <w:adjustRightInd w:val="0"/>
              <w:snapToGrid w:val="0"/>
              <w:spacing w:line="360" w:lineRule="auto"/>
              <w:outlineLvl w:val="0"/>
              <w:rPr>
                <w:rFonts w:hint="eastAsia" w:ascii="宋体" w:hAnsi="宋体" w:cs="仿宋_GB2312"/>
                <w:kern w:val="0"/>
                <w:szCs w:val="21"/>
              </w:rPr>
            </w:pPr>
            <w:r>
              <w:rPr>
                <w:rFonts w:hint="eastAsia" w:ascii="宋体" w:hAnsi="宋体" w:cs="仿宋_GB2312"/>
                <w:kern w:val="0"/>
                <w:szCs w:val="21"/>
              </w:rPr>
              <w:t>质疑函应以书面形式送达（接收派人送达、邮寄送达质疑函原件）在线形式提出（路径为：政采云-项目采购-询问质疑投诉-质疑列表），质疑函的格式和内容应当符合《政府采购质疑和投诉办法》的要求，质疑应一次性提出。</w:t>
            </w:r>
          </w:p>
          <w:p w14:paraId="0F28D811">
            <w:pPr>
              <w:autoSpaceDE w:val="0"/>
              <w:autoSpaceDN w:val="0"/>
              <w:adjustRightInd w:val="0"/>
              <w:snapToGrid w:val="0"/>
              <w:spacing w:line="360" w:lineRule="auto"/>
              <w:outlineLvl w:val="0"/>
              <w:rPr>
                <w:rFonts w:hint="eastAsia" w:ascii="宋体" w:hAnsi="宋体" w:cs="仿宋_GB2312"/>
                <w:kern w:val="0"/>
                <w:szCs w:val="21"/>
              </w:rPr>
            </w:pPr>
            <w:r>
              <w:rPr>
                <w:rFonts w:hint="eastAsia" w:ascii="宋体" w:hAnsi="宋体" w:cs="仿宋_GB2312"/>
                <w:kern w:val="0"/>
                <w:szCs w:val="21"/>
              </w:rPr>
              <w:t>联系部门：国信招标集团股份有限公司</w:t>
            </w:r>
          </w:p>
          <w:p w14:paraId="7F65038F">
            <w:pPr>
              <w:autoSpaceDE w:val="0"/>
              <w:autoSpaceDN w:val="0"/>
              <w:adjustRightInd w:val="0"/>
              <w:snapToGrid w:val="0"/>
              <w:spacing w:line="360" w:lineRule="auto"/>
              <w:outlineLvl w:val="0"/>
              <w:rPr>
                <w:rFonts w:hint="eastAsia" w:ascii="宋体" w:hAnsi="宋体" w:cs="仿宋_GB2312"/>
                <w:kern w:val="0"/>
                <w:szCs w:val="21"/>
              </w:rPr>
            </w:pPr>
            <w:r>
              <w:rPr>
                <w:rFonts w:hint="eastAsia" w:ascii="宋体" w:hAnsi="宋体" w:cs="仿宋_GB2312"/>
                <w:kern w:val="0"/>
                <w:szCs w:val="21"/>
              </w:rPr>
              <w:t>联系人：王秋平</w:t>
            </w:r>
          </w:p>
          <w:p w14:paraId="2AD2D90E">
            <w:pPr>
              <w:autoSpaceDE w:val="0"/>
              <w:autoSpaceDN w:val="0"/>
              <w:adjustRightInd w:val="0"/>
              <w:snapToGrid w:val="0"/>
              <w:spacing w:line="360" w:lineRule="auto"/>
              <w:outlineLvl w:val="0"/>
              <w:rPr>
                <w:rFonts w:hint="eastAsia" w:ascii="宋体" w:hAnsi="宋体" w:cs="仿宋_GB2312"/>
                <w:kern w:val="0"/>
                <w:szCs w:val="21"/>
              </w:rPr>
            </w:pPr>
            <w:r>
              <w:rPr>
                <w:rFonts w:hint="eastAsia" w:ascii="宋体" w:hAnsi="宋体" w:cs="仿宋_GB2312"/>
                <w:kern w:val="0"/>
                <w:szCs w:val="21"/>
              </w:rPr>
              <w:t>联系电话：0571-81387199、邮箱：540394823@qq.com</w:t>
            </w:r>
          </w:p>
          <w:p w14:paraId="5FBD7344">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仿宋_GB2312"/>
                <w:kern w:val="0"/>
                <w:szCs w:val="21"/>
              </w:rPr>
              <w:t>通信地址：浙江省杭州市文一西路1218号恒生科技园1号楼4层</w:t>
            </w:r>
          </w:p>
        </w:tc>
      </w:tr>
      <w:tr w14:paraId="2F1F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88" w:type="dxa"/>
            <w:noWrap w:val="0"/>
            <w:vAlign w:val="center"/>
          </w:tcPr>
          <w:p w14:paraId="43584FA5">
            <w:pPr>
              <w:autoSpaceDE w:val="0"/>
              <w:autoSpaceDN w:val="0"/>
              <w:adjustRightInd w:val="0"/>
              <w:snapToGrid w:val="0"/>
              <w:spacing w:line="360" w:lineRule="auto"/>
              <w:jc w:val="center"/>
              <w:rPr>
                <w:rFonts w:ascii="宋体" w:hAnsi="宋体" w:cs="TimesNewRomanPSMT"/>
                <w:kern w:val="0"/>
                <w:szCs w:val="21"/>
              </w:rPr>
            </w:pPr>
            <w:r>
              <w:rPr>
                <w:szCs w:val="21"/>
              </w:rPr>
              <w:fldChar w:fldCharType="begin"/>
            </w:r>
            <w:r>
              <w:rPr>
                <w:szCs w:val="21"/>
              </w:rPr>
              <w:instrText xml:space="preserve"> REF _Ref527102185 \r \h  \* MERGEFORMAT </w:instrText>
            </w:r>
            <w:r>
              <w:rPr>
                <w:szCs w:val="21"/>
              </w:rPr>
              <w:fldChar w:fldCharType="separate"/>
            </w:r>
            <w:r>
              <w:rPr>
                <w:rFonts w:ascii="宋体" w:hAnsi="宋体" w:cs="TimesNewRomanPSMT"/>
                <w:kern w:val="0"/>
                <w:szCs w:val="21"/>
              </w:rPr>
              <w:t>3.6.1</w:t>
            </w:r>
            <w:r>
              <w:rPr>
                <w:szCs w:val="21"/>
              </w:rPr>
              <w:fldChar w:fldCharType="end"/>
            </w:r>
          </w:p>
        </w:tc>
        <w:tc>
          <w:tcPr>
            <w:tcW w:w="1936" w:type="dxa"/>
            <w:noWrap w:val="0"/>
            <w:vAlign w:val="center"/>
          </w:tcPr>
          <w:p w14:paraId="003BF664">
            <w:pPr>
              <w:autoSpaceDE w:val="0"/>
              <w:autoSpaceDN w:val="0"/>
              <w:adjustRightInd w:val="0"/>
              <w:snapToGrid w:val="0"/>
              <w:spacing w:line="360" w:lineRule="auto"/>
              <w:outlineLvl w:val="0"/>
              <w:rPr>
                <w:rFonts w:ascii="宋体" w:hAnsi="宋体" w:cs="仿宋_GB2312"/>
                <w:kern w:val="0"/>
                <w:szCs w:val="21"/>
              </w:rPr>
            </w:pPr>
            <w:r>
              <w:rPr>
                <w:rFonts w:hint="eastAsia" w:ascii="宋体" w:hAnsi="宋体" w:cs="仿宋_GB2312"/>
                <w:kern w:val="0"/>
                <w:szCs w:val="21"/>
              </w:rPr>
              <w:t>响应文件有效期</w:t>
            </w:r>
          </w:p>
        </w:tc>
        <w:tc>
          <w:tcPr>
            <w:tcW w:w="6254" w:type="dxa"/>
            <w:noWrap w:val="0"/>
            <w:vAlign w:val="center"/>
          </w:tcPr>
          <w:p w14:paraId="1191CE52">
            <w:pPr>
              <w:autoSpaceDE w:val="0"/>
              <w:autoSpaceDN w:val="0"/>
              <w:adjustRightInd w:val="0"/>
              <w:snapToGrid w:val="0"/>
              <w:spacing w:after="120" w:afterLines="50" w:line="360" w:lineRule="auto"/>
              <w:rPr>
                <w:rFonts w:ascii="宋体" w:hAnsi="宋体" w:cs="TimesNewRomanPSMT"/>
                <w:kern w:val="0"/>
                <w:szCs w:val="21"/>
              </w:rPr>
            </w:pPr>
            <w:r>
              <w:rPr>
                <w:rFonts w:hint="eastAsia" w:ascii="宋体" w:hAnsi="宋体" w:cs="TimesNewRomanPSMT"/>
                <w:kern w:val="0"/>
                <w:szCs w:val="21"/>
              </w:rPr>
              <w:t>90日历天</w:t>
            </w:r>
          </w:p>
        </w:tc>
      </w:tr>
      <w:tr w14:paraId="2B63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88" w:type="dxa"/>
            <w:noWrap w:val="0"/>
            <w:vAlign w:val="center"/>
          </w:tcPr>
          <w:p w14:paraId="1FBDA2D6">
            <w:pPr>
              <w:autoSpaceDE w:val="0"/>
              <w:autoSpaceDN w:val="0"/>
              <w:adjustRightInd w:val="0"/>
              <w:snapToGrid w:val="0"/>
              <w:spacing w:line="360" w:lineRule="auto"/>
              <w:jc w:val="center"/>
              <w:rPr>
                <w:rFonts w:ascii="宋体" w:hAnsi="宋体" w:cs="TimesNewRomanPSMT"/>
                <w:kern w:val="0"/>
                <w:szCs w:val="21"/>
              </w:rPr>
            </w:pPr>
            <w:r>
              <w:rPr>
                <w:szCs w:val="21"/>
              </w:rPr>
              <w:fldChar w:fldCharType="begin"/>
            </w:r>
            <w:r>
              <w:rPr>
                <w:szCs w:val="21"/>
              </w:rPr>
              <w:instrText xml:space="preserve"> REF _Ref419361076 \r \h  \* MERGEFORMAT </w:instrText>
            </w:r>
            <w:r>
              <w:rPr>
                <w:szCs w:val="21"/>
              </w:rPr>
              <w:fldChar w:fldCharType="separate"/>
            </w:r>
            <w:r>
              <w:rPr>
                <w:rFonts w:ascii="宋体" w:hAnsi="宋体" w:cs="TimesNewRomanPSMT"/>
                <w:kern w:val="0"/>
                <w:szCs w:val="21"/>
              </w:rPr>
              <w:t>3.7.1</w:t>
            </w:r>
            <w:r>
              <w:rPr>
                <w:szCs w:val="21"/>
              </w:rPr>
              <w:fldChar w:fldCharType="end"/>
            </w:r>
          </w:p>
        </w:tc>
        <w:tc>
          <w:tcPr>
            <w:tcW w:w="1936" w:type="dxa"/>
            <w:noWrap w:val="0"/>
            <w:vAlign w:val="center"/>
          </w:tcPr>
          <w:p w14:paraId="4E0FF2E0">
            <w:pPr>
              <w:autoSpaceDE w:val="0"/>
              <w:autoSpaceDN w:val="0"/>
              <w:adjustRightInd w:val="0"/>
              <w:snapToGrid w:val="0"/>
              <w:spacing w:line="360" w:lineRule="auto"/>
              <w:outlineLvl w:val="0"/>
              <w:rPr>
                <w:rFonts w:ascii="宋体" w:hAnsi="宋体" w:cs="仿宋_GB2312"/>
                <w:kern w:val="0"/>
                <w:szCs w:val="21"/>
              </w:rPr>
            </w:pPr>
            <w:r>
              <w:rPr>
                <w:rFonts w:hint="eastAsia" w:ascii="宋体" w:hAnsi="宋体" w:cs="仿宋_GB2312"/>
                <w:kern w:val="0"/>
                <w:szCs w:val="21"/>
              </w:rPr>
              <w:t>磋商保证金</w:t>
            </w:r>
          </w:p>
        </w:tc>
        <w:tc>
          <w:tcPr>
            <w:tcW w:w="6254" w:type="dxa"/>
            <w:noWrap w:val="0"/>
            <w:vAlign w:val="center"/>
          </w:tcPr>
          <w:p w14:paraId="64634333">
            <w:pPr>
              <w:adjustRightInd w:val="0"/>
              <w:snapToGrid w:val="0"/>
              <w:spacing w:line="360" w:lineRule="auto"/>
              <w:ind w:left="2"/>
              <w:rPr>
                <w:rFonts w:ascii="宋体" w:hAnsi="宋体" w:cs="宋体"/>
                <w:kern w:val="0"/>
                <w:szCs w:val="21"/>
                <w:shd w:val="clear" w:color="auto" w:fill="FFFFFF"/>
              </w:rPr>
            </w:pPr>
            <w:r>
              <w:rPr>
                <w:rFonts w:hint="eastAsia" w:ascii="宋体" w:hAnsi="宋体" w:cs="仿宋_GB2312"/>
                <w:kern w:val="0"/>
                <w:szCs w:val="21"/>
              </w:rPr>
              <w:t>本项目不要求缴纳磋商保证金。</w:t>
            </w:r>
          </w:p>
        </w:tc>
      </w:tr>
      <w:tr w14:paraId="2404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88" w:type="dxa"/>
            <w:noWrap w:val="0"/>
            <w:vAlign w:val="center"/>
          </w:tcPr>
          <w:p w14:paraId="4F0D5CC4">
            <w:pPr>
              <w:autoSpaceDE w:val="0"/>
              <w:autoSpaceDN w:val="0"/>
              <w:adjustRightInd w:val="0"/>
              <w:snapToGrid w:val="0"/>
              <w:spacing w:line="360" w:lineRule="auto"/>
              <w:jc w:val="center"/>
              <w:rPr>
                <w:szCs w:val="21"/>
              </w:rPr>
            </w:pPr>
            <w:r>
              <w:rPr>
                <w:rFonts w:hint="eastAsia"/>
                <w:szCs w:val="21"/>
              </w:rPr>
              <w:t>3.8.2</w:t>
            </w:r>
          </w:p>
        </w:tc>
        <w:tc>
          <w:tcPr>
            <w:tcW w:w="1936" w:type="dxa"/>
            <w:noWrap w:val="0"/>
            <w:vAlign w:val="center"/>
          </w:tcPr>
          <w:p w14:paraId="3EFA6451">
            <w:pPr>
              <w:autoSpaceDE w:val="0"/>
              <w:autoSpaceDN w:val="0"/>
              <w:adjustRightInd w:val="0"/>
              <w:snapToGrid w:val="0"/>
              <w:spacing w:line="360" w:lineRule="auto"/>
              <w:outlineLvl w:val="0"/>
              <w:rPr>
                <w:rFonts w:hint="eastAsia" w:ascii="宋体" w:hAnsi="宋体" w:cs="仿宋_GB2312"/>
                <w:kern w:val="0"/>
                <w:szCs w:val="21"/>
              </w:rPr>
            </w:pPr>
            <w:r>
              <w:rPr>
                <w:rFonts w:hint="eastAsia" w:ascii="宋体" w:hAnsi="宋体" w:cs="仿宋_GB2312"/>
                <w:kern w:val="0"/>
                <w:szCs w:val="21"/>
              </w:rPr>
              <w:t>签字或盖章要求</w:t>
            </w:r>
          </w:p>
        </w:tc>
        <w:tc>
          <w:tcPr>
            <w:tcW w:w="6254" w:type="dxa"/>
            <w:noWrap w:val="0"/>
            <w:vAlign w:val="center"/>
          </w:tcPr>
          <w:p w14:paraId="240416A7">
            <w:pPr>
              <w:autoSpaceDE w:val="0"/>
              <w:autoSpaceDN w:val="0"/>
              <w:adjustRightInd w:val="0"/>
              <w:snapToGrid w:val="0"/>
              <w:spacing w:after="120" w:afterLines="50" w:line="360" w:lineRule="auto"/>
              <w:rPr>
                <w:rFonts w:hint="eastAsia" w:ascii="宋体" w:hAnsi="宋体" w:cs="仿宋_GB2312"/>
                <w:kern w:val="0"/>
                <w:szCs w:val="21"/>
              </w:rPr>
            </w:pPr>
            <w:r>
              <w:rPr>
                <w:rFonts w:hint="eastAsia" w:ascii="宋体" w:hAnsi="宋体" w:cs="仿宋_GB2312"/>
                <w:kern w:val="0"/>
                <w:szCs w:val="21"/>
              </w:rPr>
              <w:t>按采购文件及响应文件格式中的要求加盖单位公章或签字（盖人名章）。</w:t>
            </w:r>
          </w:p>
          <w:p w14:paraId="7426A2AB">
            <w:pPr>
              <w:adjustRightInd w:val="0"/>
              <w:snapToGrid w:val="0"/>
              <w:spacing w:line="360" w:lineRule="auto"/>
              <w:ind w:left="2"/>
              <w:rPr>
                <w:rFonts w:hint="eastAsia" w:ascii="宋体" w:hAnsi="宋体" w:cs="仿宋_GB2312"/>
                <w:kern w:val="0"/>
                <w:szCs w:val="21"/>
              </w:rPr>
            </w:pPr>
            <w:r>
              <w:rPr>
                <w:rFonts w:hint="eastAsia" w:ascii="宋体" w:hAnsi="宋体" w:cs="仿宋_GB2312"/>
                <w:kern w:val="0"/>
                <w:szCs w:val="21"/>
              </w:rPr>
              <w:t>联合体磋商时</w:t>
            </w:r>
            <w:r>
              <w:rPr>
                <w:rFonts w:hint="eastAsia" w:ascii="宋体" w:hAnsi="宋体" w:cs="仿宋_GB2312"/>
                <w:kern w:val="0"/>
                <w:szCs w:val="21"/>
                <w:lang w:eastAsia="zh-CN"/>
              </w:rPr>
              <w:t>（</w:t>
            </w:r>
            <w:r>
              <w:rPr>
                <w:rFonts w:hint="eastAsia" w:ascii="宋体" w:hAnsi="宋体" w:cs="仿宋_GB2312"/>
                <w:kern w:val="0"/>
                <w:szCs w:val="21"/>
                <w:lang w:val="en-US" w:eastAsia="zh-CN"/>
              </w:rPr>
              <w:t>如接受联合体参加措施</w:t>
            </w:r>
            <w:r>
              <w:rPr>
                <w:rFonts w:hint="eastAsia" w:ascii="宋体" w:hAnsi="宋体" w:cs="仿宋_GB2312"/>
                <w:kern w:val="0"/>
                <w:szCs w:val="21"/>
                <w:lang w:eastAsia="zh-CN"/>
              </w:rPr>
              <w:t>）</w:t>
            </w:r>
            <w:r>
              <w:rPr>
                <w:rFonts w:hint="eastAsia" w:ascii="宋体" w:hAnsi="宋体" w:cs="仿宋_GB2312"/>
                <w:kern w:val="0"/>
                <w:szCs w:val="21"/>
              </w:rPr>
              <w:t>，联合体协议需加盖联合体各方公章或签字（盖人名章）。</w:t>
            </w:r>
          </w:p>
        </w:tc>
      </w:tr>
      <w:tr w14:paraId="19DE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88" w:type="dxa"/>
            <w:noWrap w:val="0"/>
            <w:vAlign w:val="center"/>
          </w:tcPr>
          <w:p w14:paraId="4B048784">
            <w:pPr>
              <w:autoSpaceDE w:val="0"/>
              <w:autoSpaceDN w:val="0"/>
              <w:adjustRightInd w:val="0"/>
              <w:snapToGrid w:val="0"/>
              <w:spacing w:line="360" w:lineRule="auto"/>
              <w:jc w:val="center"/>
              <w:rPr>
                <w:szCs w:val="21"/>
              </w:rPr>
            </w:pPr>
            <w:r>
              <w:rPr>
                <w:szCs w:val="21"/>
              </w:rPr>
              <w:t>3.</w:t>
            </w:r>
            <w:r>
              <w:rPr>
                <w:rFonts w:hint="eastAsia"/>
                <w:szCs w:val="21"/>
              </w:rPr>
              <w:t>8</w:t>
            </w:r>
            <w:r>
              <w:rPr>
                <w:szCs w:val="21"/>
              </w:rPr>
              <w:t>.</w:t>
            </w:r>
            <w:r>
              <w:rPr>
                <w:rFonts w:hint="eastAsia"/>
                <w:szCs w:val="21"/>
              </w:rPr>
              <w:t>3</w:t>
            </w:r>
          </w:p>
        </w:tc>
        <w:tc>
          <w:tcPr>
            <w:tcW w:w="1936" w:type="dxa"/>
            <w:noWrap w:val="0"/>
            <w:vAlign w:val="center"/>
          </w:tcPr>
          <w:p w14:paraId="73BF4D78">
            <w:pPr>
              <w:autoSpaceDE w:val="0"/>
              <w:autoSpaceDN w:val="0"/>
              <w:adjustRightInd w:val="0"/>
              <w:snapToGrid w:val="0"/>
              <w:spacing w:line="360" w:lineRule="auto"/>
              <w:outlineLvl w:val="0"/>
              <w:rPr>
                <w:rFonts w:ascii="宋体" w:hAnsi="宋体" w:cs="仿宋_GB2312"/>
                <w:kern w:val="0"/>
                <w:szCs w:val="21"/>
              </w:rPr>
            </w:pPr>
            <w:r>
              <w:rPr>
                <w:rFonts w:hint="eastAsia" w:ascii="宋体" w:hAnsi="宋体" w:cs="仿宋_GB2312"/>
                <w:kern w:val="0"/>
                <w:szCs w:val="21"/>
              </w:rPr>
              <w:t>响应文件份数</w:t>
            </w:r>
          </w:p>
        </w:tc>
        <w:tc>
          <w:tcPr>
            <w:tcW w:w="6254" w:type="dxa"/>
            <w:noWrap w:val="0"/>
            <w:vAlign w:val="center"/>
          </w:tcPr>
          <w:p w14:paraId="74AD025C">
            <w:pPr>
              <w:autoSpaceDE w:val="0"/>
              <w:autoSpaceDN w:val="0"/>
              <w:adjustRightInd w:val="0"/>
              <w:snapToGrid w:val="0"/>
              <w:spacing w:after="120" w:afterLines="50" w:line="360" w:lineRule="auto"/>
            </w:pPr>
            <w:r>
              <w:rPr>
                <w:rFonts w:hint="eastAsia"/>
              </w:rPr>
              <w:t>响应文件由报价文件、资信及商务文件、技术文件三部分组成。</w:t>
            </w:r>
          </w:p>
          <w:p w14:paraId="6391F2E4">
            <w:pPr>
              <w:autoSpaceDE w:val="0"/>
              <w:autoSpaceDN w:val="0"/>
              <w:adjustRightInd w:val="0"/>
              <w:snapToGrid w:val="0"/>
              <w:spacing w:after="120" w:afterLines="50" w:line="360" w:lineRule="auto"/>
              <w:rPr>
                <w:rFonts w:hint="eastAsia"/>
              </w:rPr>
            </w:pPr>
            <w:r>
              <w:rPr>
                <w:rFonts w:hint="eastAsia"/>
              </w:rPr>
              <w:t>1、“电子加密投标（响应）文件”1份，投标（响应）截止时间前上传至“政府采购云平台”电子交易平台：</w:t>
            </w:r>
          </w:p>
          <w:p w14:paraId="10C5A635">
            <w:pPr>
              <w:autoSpaceDE w:val="0"/>
              <w:autoSpaceDN w:val="0"/>
              <w:adjustRightInd w:val="0"/>
              <w:snapToGrid w:val="0"/>
              <w:spacing w:after="120" w:afterLines="50" w:line="360" w:lineRule="auto"/>
              <w:rPr>
                <w:rFonts w:hint="eastAsia"/>
              </w:rPr>
            </w:pPr>
            <w:r>
              <w:rPr>
                <w:rFonts w:hint="eastAsia"/>
              </w:rPr>
              <w:t>（1）“电子加密投标（响应）文件”是指通过政采云“电子交易客户端”完成投标（响应）文件编制后生成并加密的数据电文形式的投标（响应）文件。</w:t>
            </w:r>
          </w:p>
          <w:p w14:paraId="378CDF81">
            <w:pPr>
              <w:autoSpaceDE w:val="0"/>
              <w:autoSpaceDN w:val="0"/>
              <w:adjustRightInd w:val="0"/>
              <w:snapToGrid w:val="0"/>
              <w:spacing w:after="120" w:afterLines="50" w:line="360" w:lineRule="auto"/>
              <w:rPr>
                <w:rFonts w:hint="eastAsia"/>
              </w:rPr>
            </w:pPr>
            <w:r>
              <w:rPr>
                <w:rFonts w:hint="eastAsia"/>
              </w:rPr>
              <w:t>（2）供应商应先安装政采云“电子交易客户端”，并按照本采购文件和“政府采购云平台”的要求，政采云通过“电子交易客户端”编制并加密投标（响应）文件。</w:t>
            </w:r>
          </w:p>
          <w:p w14:paraId="181BE899">
            <w:pPr>
              <w:autoSpaceDE w:val="0"/>
              <w:autoSpaceDN w:val="0"/>
              <w:adjustRightInd w:val="0"/>
              <w:snapToGrid w:val="0"/>
              <w:spacing w:after="120" w:afterLines="50" w:line="360" w:lineRule="auto"/>
              <w:rPr>
                <w:rFonts w:hint="eastAsia"/>
              </w:rPr>
            </w:pPr>
            <w:r>
              <w:rPr>
                <w:rFonts w:hint="eastAsia"/>
              </w:rPr>
              <w:t>2、“电子备份投标（响应）文件”1份，可以邮寄或送达的方式在投标（响应）截止时间前提交至采购代理机构（地址：浙江省杭州市文一西路1218号恒生科技园1号楼4层413室）：</w:t>
            </w:r>
          </w:p>
          <w:p w14:paraId="7C72D584">
            <w:pPr>
              <w:autoSpaceDE w:val="0"/>
              <w:autoSpaceDN w:val="0"/>
              <w:adjustRightInd w:val="0"/>
              <w:snapToGrid w:val="0"/>
              <w:spacing w:after="120" w:afterLines="50" w:line="360" w:lineRule="auto"/>
              <w:rPr>
                <w:rFonts w:hint="eastAsia"/>
              </w:rPr>
            </w:pPr>
            <w:r>
              <w:rPr>
                <w:rFonts w:hint="eastAsia"/>
              </w:rPr>
              <w:t>（1）“电子备份投标（响应）文件”是指与“电子加密投标（响应）文件”同时生成的数据电文形式的电子文件。</w:t>
            </w:r>
          </w:p>
          <w:p w14:paraId="0D6B1804">
            <w:pPr>
              <w:autoSpaceDE w:val="0"/>
              <w:autoSpaceDN w:val="0"/>
              <w:adjustRightInd w:val="0"/>
              <w:snapToGrid w:val="0"/>
              <w:spacing w:after="120" w:afterLines="50" w:line="360" w:lineRule="auto"/>
              <w:rPr>
                <w:rFonts w:hint="eastAsia"/>
              </w:rPr>
            </w:pPr>
            <w:r>
              <w:rPr>
                <w:rFonts w:hint="eastAsia"/>
              </w:rPr>
              <w:t>（2）供应商可自主选择是否编制、是否提交“电子备份投标（响应）文件”。</w:t>
            </w:r>
          </w:p>
          <w:p w14:paraId="7ECF1DC4">
            <w:pPr>
              <w:autoSpaceDE w:val="0"/>
              <w:autoSpaceDN w:val="0"/>
              <w:adjustRightInd w:val="0"/>
              <w:snapToGrid w:val="0"/>
              <w:spacing w:line="360" w:lineRule="auto"/>
              <w:outlineLvl w:val="0"/>
              <w:rPr>
                <w:rFonts w:hint="eastAsia"/>
              </w:rPr>
            </w:pPr>
            <w:r>
              <w:rPr>
                <w:rFonts w:hint="eastAsia"/>
              </w:rPr>
              <w:t>（3）其他方式编制的备份投标（响应）文件视为无效备份投标（响应）文件。</w:t>
            </w:r>
          </w:p>
          <w:p w14:paraId="72BE73DF">
            <w:pPr>
              <w:pStyle w:val="13"/>
              <w:ind w:firstLine="0"/>
            </w:pPr>
            <w:r>
              <w:rPr>
                <w:rFonts w:hint="eastAsia" w:ascii="宋体" w:hAnsi="宋体" w:cs="仿宋_GB2312"/>
                <w:b/>
                <w:bCs/>
                <w:sz w:val="21"/>
                <w:szCs w:val="21"/>
              </w:rPr>
              <w:t>响应2个标项的，响应文件需按标项分别编制、递交。</w:t>
            </w:r>
          </w:p>
        </w:tc>
      </w:tr>
      <w:tr w14:paraId="727F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noWrap w:val="0"/>
            <w:vAlign w:val="center"/>
          </w:tcPr>
          <w:p w14:paraId="1329BAB5">
            <w:pPr>
              <w:autoSpaceDE w:val="0"/>
              <w:autoSpaceDN w:val="0"/>
              <w:adjustRightInd w:val="0"/>
              <w:snapToGrid w:val="0"/>
              <w:spacing w:line="360" w:lineRule="auto"/>
              <w:jc w:val="center"/>
              <w:rPr>
                <w:szCs w:val="21"/>
              </w:rPr>
            </w:pPr>
            <w:r>
              <w:rPr>
                <w:szCs w:val="21"/>
              </w:rPr>
              <w:t>3.</w:t>
            </w:r>
            <w:r>
              <w:rPr>
                <w:rFonts w:hint="eastAsia"/>
                <w:szCs w:val="21"/>
              </w:rPr>
              <w:t>8</w:t>
            </w:r>
            <w:r>
              <w:rPr>
                <w:szCs w:val="21"/>
              </w:rPr>
              <w:t>.</w:t>
            </w:r>
            <w:r>
              <w:rPr>
                <w:rFonts w:hint="eastAsia"/>
                <w:szCs w:val="21"/>
              </w:rPr>
              <w:t>4</w:t>
            </w:r>
          </w:p>
        </w:tc>
        <w:tc>
          <w:tcPr>
            <w:tcW w:w="1936" w:type="dxa"/>
            <w:noWrap w:val="0"/>
            <w:vAlign w:val="center"/>
          </w:tcPr>
          <w:p w14:paraId="449DA3BD">
            <w:pPr>
              <w:autoSpaceDE w:val="0"/>
              <w:autoSpaceDN w:val="0"/>
              <w:adjustRightInd w:val="0"/>
              <w:snapToGrid w:val="0"/>
              <w:spacing w:line="360" w:lineRule="auto"/>
              <w:outlineLvl w:val="0"/>
              <w:rPr>
                <w:rFonts w:ascii="宋体" w:hAnsi="宋体" w:cs="仿宋_GB2312"/>
                <w:kern w:val="0"/>
                <w:szCs w:val="21"/>
              </w:rPr>
            </w:pPr>
            <w:r>
              <w:rPr>
                <w:rFonts w:hint="eastAsia" w:ascii="宋体" w:hAnsi="宋体" w:cs="仿宋_GB2312"/>
                <w:kern w:val="0"/>
                <w:szCs w:val="21"/>
              </w:rPr>
              <w:t>装订要求</w:t>
            </w:r>
          </w:p>
        </w:tc>
        <w:tc>
          <w:tcPr>
            <w:tcW w:w="6254" w:type="dxa"/>
            <w:noWrap w:val="0"/>
            <w:vAlign w:val="center"/>
          </w:tcPr>
          <w:p w14:paraId="24F3641D">
            <w:pPr>
              <w:autoSpaceDE w:val="0"/>
              <w:autoSpaceDN w:val="0"/>
              <w:adjustRightInd w:val="0"/>
              <w:snapToGrid w:val="0"/>
              <w:spacing w:line="360" w:lineRule="auto"/>
              <w:outlineLvl w:val="0"/>
              <w:rPr>
                <w:rFonts w:ascii="宋体" w:hAnsi="宋体" w:cs="仿宋_GB2312"/>
                <w:kern w:val="0"/>
                <w:szCs w:val="21"/>
              </w:rPr>
            </w:pPr>
            <w:r>
              <w:rPr>
                <w:rFonts w:hint="eastAsia" w:ascii="宋体" w:hAnsi="宋体" w:cs="仿宋_GB2312"/>
                <w:kern w:val="0"/>
                <w:szCs w:val="21"/>
              </w:rPr>
              <w:t>“电子备份投标（响应）文件”单独密封包装。密封包装封口处应加盖供应商单位公章，并由法定代表人或其授权代理人签字（或盖人名章）。</w:t>
            </w:r>
          </w:p>
          <w:p w14:paraId="0ECDE680">
            <w:pPr>
              <w:autoSpaceDE w:val="0"/>
              <w:autoSpaceDN w:val="0"/>
              <w:adjustRightInd w:val="0"/>
              <w:snapToGrid w:val="0"/>
              <w:spacing w:line="360" w:lineRule="auto"/>
              <w:outlineLvl w:val="0"/>
              <w:rPr>
                <w:rFonts w:hint="eastAsia" w:ascii="宋体" w:hAnsi="宋体" w:cs="仿宋_GB2312"/>
                <w:kern w:val="0"/>
                <w:szCs w:val="21"/>
              </w:rPr>
            </w:pPr>
            <w:r>
              <w:rPr>
                <w:rFonts w:hint="eastAsia" w:ascii="宋体" w:hAnsi="宋体" w:cs="仿宋_GB2312"/>
                <w:kern w:val="0"/>
                <w:szCs w:val="21"/>
              </w:rPr>
              <w:t>中标、成交供应商中标、成交之后递交的纸质投标（响应）文件(三份)应胶装成册，并按规定签字或盖章。</w:t>
            </w:r>
          </w:p>
          <w:p w14:paraId="38F80E1C">
            <w:pPr>
              <w:autoSpaceDE w:val="0"/>
              <w:autoSpaceDN w:val="0"/>
              <w:adjustRightInd w:val="0"/>
              <w:snapToGrid w:val="0"/>
              <w:spacing w:line="360" w:lineRule="auto"/>
              <w:outlineLvl w:val="0"/>
              <w:rPr>
                <w:rFonts w:hint="eastAsia" w:ascii="宋体" w:hAnsi="宋体" w:cs="仿宋_GB2312"/>
                <w:kern w:val="0"/>
                <w:szCs w:val="21"/>
              </w:rPr>
            </w:pPr>
            <w:r>
              <w:rPr>
                <w:rFonts w:hint="eastAsia" w:ascii="宋体" w:hAnsi="宋体" w:cs="仿宋_GB2312"/>
                <w:b/>
                <w:bCs/>
                <w:kern w:val="0"/>
                <w:szCs w:val="21"/>
              </w:rPr>
              <w:t>响应2个标项的，响应文件需按标项分别编制、包装、递交。</w:t>
            </w:r>
          </w:p>
        </w:tc>
      </w:tr>
      <w:tr w14:paraId="76E4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188" w:type="dxa"/>
            <w:noWrap w:val="0"/>
            <w:vAlign w:val="center"/>
          </w:tcPr>
          <w:p w14:paraId="7092B1C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4.1.2</w:t>
            </w:r>
          </w:p>
        </w:tc>
        <w:tc>
          <w:tcPr>
            <w:tcW w:w="1936" w:type="dxa"/>
            <w:noWrap w:val="0"/>
            <w:vAlign w:val="center"/>
          </w:tcPr>
          <w:p w14:paraId="62D439AB">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lang w:val="en-US" w:eastAsia="zh-CN"/>
              </w:rPr>
              <w:t>电子备份</w:t>
            </w:r>
            <w:r>
              <w:rPr>
                <w:rFonts w:hint="eastAsia" w:ascii="宋体" w:hAnsi="宋体" w:cs="仿宋_GB2312"/>
                <w:kern w:val="0"/>
                <w:szCs w:val="21"/>
              </w:rPr>
              <w:t>封套上写明</w:t>
            </w:r>
          </w:p>
        </w:tc>
        <w:tc>
          <w:tcPr>
            <w:tcW w:w="6254" w:type="dxa"/>
            <w:noWrap w:val="0"/>
            <w:vAlign w:val="center"/>
          </w:tcPr>
          <w:p w14:paraId="4E1CDA3C">
            <w:pPr>
              <w:autoSpaceDE w:val="0"/>
              <w:autoSpaceDN w:val="0"/>
              <w:adjustRightInd w:val="0"/>
              <w:snapToGrid w:val="0"/>
              <w:spacing w:after="120" w:afterLines="50" w:line="360" w:lineRule="auto"/>
              <w:rPr>
                <w:rFonts w:hint="eastAsia" w:ascii="宋体" w:hAnsi="宋体" w:cs="仿宋_GB2312"/>
                <w:kern w:val="0"/>
                <w:szCs w:val="21"/>
              </w:rPr>
            </w:pPr>
            <w:r>
              <w:rPr>
                <w:rFonts w:hint="eastAsia" w:ascii="宋体" w:hAnsi="宋体" w:cs="仿宋_GB2312"/>
                <w:kern w:val="0"/>
                <w:szCs w:val="21"/>
              </w:rPr>
              <w:t>采购人名称：</w:t>
            </w:r>
            <w:r>
              <w:rPr>
                <w:rFonts w:hint="eastAsia" w:ascii="宋体" w:hAnsi="宋体" w:cs="仿宋_GB2312"/>
                <w:kern w:val="0"/>
                <w:szCs w:val="21"/>
                <w:lang w:eastAsia="zh-CN"/>
              </w:rPr>
              <w:t>浙江省肿瘤医院</w:t>
            </w:r>
          </w:p>
          <w:p w14:paraId="5F187C5F">
            <w:pPr>
              <w:autoSpaceDE w:val="0"/>
              <w:autoSpaceDN w:val="0"/>
              <w:adjustRightInd w:val="0"/>
              <w:snapToGrid w:val="0"/>
              <w:spacing w:after="120" w:afterLines="50" w:line="360" w:lineRule="auto"/>
              <w:rPr>
                <w:rFonts w:hint="eastAsia" w:ascii="宋体" w:hAnsi="宋体" w:cs="仿宋_GB2312"/>
                <w:kern w:val="0"/>
                <w:szCs w:val="21"/>
              </w:rPr>
            </w:pPr>
            <w:r>
              <w:rPr>
                <w:rFonts w:hint="eastAsia" w:ascii="宋体" w:hAnsi="宋体" w:cs="仿宋_GB2312"/>
                <w:kern w:val="0"/>
                <w:szCs w:val="21"/>
              </w:rPr>
              <w:t>采购项目编号：</w:t>
            </w:r>
            <w:r>
              <w:rPr>
                <w:rFonts w:hint="eastAsia" w:ascii="宋体" w:hAnsi="宋体"/>
                <w:szCs w:val="21"/>
              </w:rPr>
              <w:t xml:space="preserve"> </w:t>
            </w:r>
          </w:p>
          <w:p w14:paraId="7D0B1AED">
            <w:pPr>
              <w:autoSpaceDE w:val="0"/>
              <w:autoSpaceDN w:val="0"/>
              <w:adjustRightInd w:val="0"/>
              <w:snapToGrid w:val="0"/>
              <w:spacing w:after="120" w:afterLines="50" w:line="360" w:lineRule="auto"/>
              <w:rPr>
                <w:rFonts w:ascii="宋体" w:hAnsi="宋体" w:cs="仿宋_GB2312"/>
                <w:b/>
                <w:kern w:val="0"/>
                <w:szCs w:val="21"/>
              </w:rPr>
            </w:pPr>
            <w:r>
              <w:rPr>
                <w:rFonts w:hint="eastAsia" w:ascii="宋体" w:hAnsi="宋体" w:cs="仿宋_GB2312"/>
                <w:kern w:val="0"/>
                <w:szCs w:val="21"/>
              </w:rPr>
              <w:t>响应文件内容：</w:t>
            </w:r>
            <w:r>
              <w:rPr>
                <w:rFonts w:hint="eastAsia" w:ascii="宋体" w:hAnsi="宋体" w:cs="仿宋_GB2312"/>
                <w:kern w:val="0"/>
                <w:szCs w:val="21"/>
                <w:u w:val="single"/>
              </w:rPr>
              <w:t xml:space="preserve">电子备份投标（响应）文件 </w:t>
            </w:r>
          </w:p>
          <w:p w14:paraId="40EFD81E">
            <w:pPr>
              <w:autoSpaceDE w:val="0"/>
              <w:autoSpaceDN w:val="0"/>
              <w:adjustRightInd w:val="0"/>
              <w:snapToGrid w:val="0"/>
              <w:spacing w:after="120" w:afterLines="50" w:line="360" w:lineRule="auto"/>
              <w:rPr>
                <w:rFonts w:ascii="宋体" w:hAnsi="宋体" w:cs="仿宋_GB2312"/>
                <w:b/>
                <w:kern w:val="0"/>
                <w:szCs w:val="21"/>
              </w:rPr>
            </w:pP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hint="eastAsia" w:ascii="宋体" w:hAnsi="宋体" w:cs="仿宋_GB2312"/>
                <w:kern w:val="0"/>
                <w:szCs w:val="21"/>
              </w:rPr>
              <w:t>（项目名称）</w:t>
            </w:r>
            <w:r>
              <w:rPr>
                <w:rFonts w:hint="eastAsia" w:ascii="宋体" w:hAnsi="宋体" w:cs="仿宋_GB2312"/>
                <w:kern w:val="0"/>
                <w:szCs w:val="21"/>
                <w:u w:val="single"/>
              </w:rPr>
              <w:t xml:space="preserve">    包 </w:t>
            </w:r>
            <w:r>
              <w:rPr>
                <w:rFonts w:hint="eastAsia" w:ascii="宋体" w:hAnsi="宋体" w:cs="仿宋_GB2312"/>
                <w:kern w:val="0"/>
                <w:szCs w:val="21"/>
              </w:rPr>
              <w:t xml:space="preserve">响应文件在 </w:t>
            </w:r>
            <w:r>
              <w:rPr>
                <w:rFonts w:hint="eastAsia" w:ascii="宋体" w:hAnsi="宋体" w:cs="仿宋_GB2312"/>
                <w:kern w:val="0"/>
                <w:szCs w:val="21"/>
                <w:lang w:eastAsia="zh-CN"/>
              </w:rPr>
              <w:t>202</w:t>
            </w:r>
            <w:r>
              <w:rPr>
                <w:rFonts w:hint="eastAsia" w:ascii="宋体" w:hAnsi="宋体" w:cs="仿宋_GB2312"/>
                <w:kern w:val="0"/>
                <w:szCs w:val="21"/>
                <w:lang w:val="en-US" w:eastAsia="zh-CN"/>
              </w:rPr>
              <w:t>5</w:t>
            </w:r>
            <w:r>
              <w:rPr>
                <w:rFonts w:hint="eastAsia" w:ascii="宋体" w:hAnsi="宋体" w:cs="仿宋_GB2312"/>
                <w:kern w:val="0"/>
                <w:szCs w:val="21"/>
              </w:rPr>
              <w:t>年 月</w:t>
            </w:r>
            <w:r>
              <w:rPr>
                <w:rFonts w:ascii="宋体" w:hAnsi="宋体" w:cs="仿宋_GB2312"/>
                <w:kern w:val="0"/>
                <w:szCs w:val="21"/>
              </w:rPr>
              <w:t xml:space="preserve"> </w:t>
            </w:r>
            <w:r>
              <w:rPr>
                <w:rFonts w:hint="eastAsia" w:ascii="宋体" w:hAnsi="宋体" w:cs="仿宋_GB2312"/>
                <w:kern w:val="0"/>
                <w:szCs w:val="21"/>
              </w:rPr>
              <w:t>日</w:t>
            </w:r>
            <w:r>
              <w:rPr>
                <w:rFonts w:ascii="宋体" w:hAnsi="宋体" w:cs="仿宋_GB2312"/>
                <w:kern w:val="0"/>
                <w:szCs w:val="21"/>
              </w:rPr>
              <w:t xml:space="preserve"> </w:t>
            </w:r>
            <w:r>
              <w:rPr>
                <w:rFonts w:hint="eastAsia" w:ascii="宋体" w:hAnsi="宋体" w:cs="仿宋_GB2312"/>
                <w:kern w:val="0"/>
                <w:szCs w:val="21"/>
              </w:rPr>
              <w:t>时</w:t>
            </w:r>
            <w:r>
              <w:rPr>
                <w:rFonts w:ascii="宋体" w:hAnsi="宋体" w:cs="仿宋_GB2312"/>
                <w:kern w:val="0"/>
                <w:szCs w:val="21"/>
              </w:rPr>
              <w:t xml:space="preserve"> </w:t>
            </w:r>
            <w:r>
              <w:rPr>
                <w:rFonts w:hint="eastAsia" w:ascii="宋体" w:hAnsi="宋体" w:cs="仿宋_GB2312"/>
                <w:kern w:val="0"/>
                <w:szCs w:val="21"/>
              </w:rPr>
              <w:t>分前不得开启</w:t>
            </w:r>
          </w:p>
          <w:p w14:paraId="613EBF36">
            <w:pPr>
              <w:autoSpaceDE w:val="0"/>
              <w:autoSpaceDN w:val="0"/>
              <w:adjustRightInd w:val="0"/>
              <w:snapToGrid w:val="0"/>
              <w:spacing w:after="120" w:afterLines="50" w:line="360" w:lineRule="auto"/>
              <w:rPr>
                <w:rFonts w:ascii="宋体" w:hAnsi="宋体" w:cs="仿宋_GB2312"/>
                <w:b/>
                <w:kern w:val="0"/>
                <w:szCs w:val="21"/>
              </w:rPr>
            </w:pPr>
            <w:r>
              <w:rPr>
                <w:rFonts w:hint="eastAsia" w:ascii="宋体" w:hAnsi="宋体" w:cs="仿宋_GB2312"/>
                <w:kern w:val="0"/>
                <w:szCs w:val="21"/>
              </w:rPr>
              <w:t>供应商名称：</w:t>
            </w:r>
          </w:p>
        </w:tc>
      </w:tr>
      <w:tr w14:paraId="4E25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88" w:type="dxa"/>
            <w:noWrap w:val="0"/>
            <w:vAlign w:val="center"/>
          </w:tcPr>
          <w:p w14:paraId="130F1E4C">
            <w:pPr>
              <w:autoSpaceDE w:val="0"/>
              <w:autoSpaceDN w:val="0"/>
              <w:adjustRightInd w:val="0"/>
              <w:snapToGrid w:val="0"/>
              <w:spacing w:line="360" w:lineRule="auto"/>
              <w:jc w:val="center"/>
              <w:rPr>
                <w:szCs w:val="21"/>
              </w:rPr>
            </w:pPr>
            <w:r>
              <w:rPr>
                <w:rFonts w:hint="eastAsia"/>
                <w:szCs w:val="21"/>
              </w:rPr>
              <w:t>4.2.1</w:t>
            </w:r>
          </w:p>
        </w:tc>
        <w:tc>
          <w:tcPr>
            <w:tcW w:w="1936" w:type="dxa"/>
            <w:noWrap w:val="0"/>
            <w:vAlign w:val="center"/>
          </w:tcPr>
          <w:p w14:paraId="4B99F537">
            <w:pPr>
              <w:autoSpaceDE w:val="0"/>
              <w:autoSpaceDN w:val="0"/>
              <w:adjustRightInd w:val="0"/>
              <w:snapToGrid w:val="0"/>
              <w:spacing w:line="360" w:lineRule="auto"/>
              <w:rPr>
                <w:rFonts w:hint="eastAsia"/>
                <w:szCs w:val="21"/>
              </w:rPr>
            </w:pPr>
            <w:r>
              <w:rPr>
                <w:rFonts w:hint="eastAsia"/>
                <w:szCs w:val="21"/>
              </w:rPr>
              <w:t>首次响应文件递交截止时间</w:t>
            </w:r>
          </w:p>
        </w:tc>
        <w:tc>
          <w:tcPr>
            <w:tcW w:w="6254" w:type="dxa"/>
            <w:noWrap w:val="0"/>
            <w:vAlign w:val="center"/>
          </w:tcPr>
          <w:p w14:paraId="0FFB2F21">
            <w:pPr>
              <w:autoSpaceDE w:val="0"/>
              <w:autoSpaceDN w:val="0"/>
              <w:adjustRightInd w:val="0"/>
              <w:snapToGrid w:val="0"/>
              <w:spacing w:after="120" w:afterLines="50" w:line="360" w:lineRule="auto"/>
              <w:rPr>
                <w:rFonts w:hint="eastAsia" w:ascii="宋体" w:hAnsi="宋体"/>
                <w:szCs w:val="21"/>
              </w:rPr>
            </w:pP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19</w:t>
            </w:r>
            <w:bookmarkStart w:id="110" w:name="_GoBack"/>
            <w:bookmarkEnd w:id="110"/>
            <w:r>
              <w:rPr>
                <w:rFonts w:hint="eastAsia" w:ascii="宋体" w:hAnsi="宋体"/>
                <w:szCs w:val="21"/>
              </w:rPr>
              <w:t>日</w:t>
            </w:r>
            <w:r>
              <w:rPr>
                <w:rFonts w:hint="eastAsia" w:ascii="宋体" w:hAnsi="宋体"/>
                <w:szCs w:val="21"/>
                <w:lang w:val="en-US" w:eastAsia="zh-CN"/>
              </w:rPr>
              <w:t>09</w:t>
            </w:r>
            <w:r>
              <w:rPr>
                <w:rFonts w:hint="eastAsia" w:ascii="宋体" w:hAnsi="宋体"/>
                <w:szCs w:val="21"/>
              </w:rPr>
              <w:t>时</w:t>
            </w:r>
            <w:r>
              <w:rPr>
                <w:rFonts w:hint="eastAsia" w:ascii="宋体" w:hAnsi="宋体"/>
                <w:szCs w:val="21"/>
                <w:lang w:val="en-US" w:eastAsia="zh-CN"/>
              </w:rPr>
              <w:t>3</w:t>
            </w:r>
            <w:r>
              <w:rPr>
                <w:rFonts w:hint="eastAsia" w:ascii="宋体" w:hAnsi="宋体"/>
                <w:szCs w:val="21"/>
              </w:rPr>
              <w:t>0分。</w:t>
            </w:r>
          </w:p>
          <w:p w14:paraId="01FD7E57">
            <w:pPr>
              <w:autoSpaceDE w:val="0"/>
              <w:autoSpaceDN w:val="0"/>
              <w:adjustRightInd w:val="0"/>
              <w:snapToGrid w:val="0"/>
              <w:spacing w:after="120" w:afterLines="50" w:line="360" w:lineRule="auto"/>
              <w:rPr>
                <w:rFonts w:hint="eastAsia" w:ascii="宋体" w:hAnsi="宋体"/>
                <w:szCs w:val="21"/>
              </w:rPr>
            </w:pPr>
            <w:r>
              <w:rPr>
                <w:rFonts w:hint="eastAsia" w:ascii="宋体" w:hAnsi="宋体"/>
                <w:szCs w:val="21"/>
              </w:rPr>
              <w:t>响应截止时间到达后，</w:t>
            </w:r>
            <w:r>
              <w:rPr>
                <w:rFonts w:hint="eastAsia" w:hAnsi="宋体"/>
                <w:bCs/>
                <w:szCs w:val="21"/>
              </w:rPr>
              <w:t>采购组织机构按照采购文件规定的时间通过电子交易平台组织在线开标，所有供应商均应当准时在线参加。开标时间后，采购组织机构将向各供应商发出“电子加密投标（响应）文件”的解密通知，</w:t>
            </w:r>
            <w:r>
              <w:rPr>
                <w:rFonts w:hint="eastAsia" w:hAnsi="宋体"/>
                <w:b/>
                <w:szCs w:val="21"/>
              </w:rPr>
              <w:t>各供应商代表应当在接到解密通知后30分钟内自行完成“电子加密投标（响应）文件”的在线解密。</w:t>
            </w:r>
          </w:p>
        </w:tc>
      </w:tr>
      <w:tr w14:paraId="6243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88" w:type="dxa"/>
            <w:noWrap w:val="0"/>
            <w:vAlign w:val="center"/>
          </w:tcPr>
          <w:p w14:paraId="46FFA2A5">
            <w:pPr>
              <w:autoSpaceDE w:val="0"/>
              <w:autoSpaceDN w:val="0"/>
              <w:adjustRightInd w:val="0"/>
              <w:snapToGrid w:val="0"/>
              <w:spacing w:line="360" w:lineRule="auto"/>
              <w:jc w:val="center"/>
              <w:rPr>
                <w:rFonts w:hint="eastAsia"/>
                <w:szCs w:val="21"/>
              </w:rPr>
            </w:pPr>
            <w:r>
              <w:rPr>
                <w:rFonts w:hint="eastAsia"/>
                <w:szCs w:val="21"/>
              </w:rPr>
              <w:t>4.2.2</w:t>
            </w:r>
          </w:p>
        </w:tc>
        <w:tc>
          <w:tcPr>
            <w:tcW w:w="1936" w:type="dxa"/>
            <w:noWrap w:val="0"/>
            <w:vAlign w:val="center"/>
          </w:tcPr>
          <w:p w14:paraId="0BB135A4">
            <w:pPr>
              <w:autoSpaceDE w:val="0"/>
              <w:autoSpaceDN w:val="0"/>
              <w:adjustRightInd w:val="0"/>
              <w:snapToGrid w:val="0"/>
              <w:spacing w:line="360" w:lineRule="auto"/>
              <w:rPr>
                <w:rFonts w:hint="eastAsia"/>
                <w:szCs w:val="21"/>
              </w:rPr>
            </w:pPr>
            <w:r>
              <w:rPr>
                <w:rFonts w:hint="eastAsia"/>
                <w:szCs w:val="21"/>
              </w:rPr>
              <w:t>首次响应文件递交地点</w:t>
            </w:r>
          </w:p>
        </w:tc>
        <w:tc>
          <w:tcPr>
            <w:tcW w:w="6254" w:type="dxa"/>
            <w:noWrap w:val="0"/>
            <w:vAlign w:val="center"/>
          </w:tcPr>
          <w:p w14:paraId="04E9B1C6">
            <w:pPr>
              <w:autoSpaceDE w:val="0"/>
              <w:autoSpaceDN w:val="0"/>
              <w:adjustRightInd w:val="0"/>
              <w:snapToGrid w:val="0"/>
              <w:spacing w:line="360" w:lineRule="auto"/>
              <w:rPr>
                <w:rFonts w:hAnsi="宋体"/>
                <w:szCs w:val="21"/>
              </w:rPr>
            </w:pPr>
            <w:r>
              <w:rPr>
                <w:rFonts w:hint="eastAsia" w:ascii="宋体" w:hAnsi="宋体" w:cs="宋体"/>
                <w:kern w:val="0"/>
                <w:szCs w:val="21"/>
                <w:shd w:val="clear" w:color="auto" w:fill="FFFFFF"/>
              </w:rPr>
              <w:t>“电子加密投标（响应）文件”通过浙江政府采购网</w:t>
            </w:r>
            <w:r>
              <w:rPr>
                <w:rFonts w:hint="eastAsia" w:hAnsi="宋体"/>
                <w:szCs w:val="21"/>
              </w:rPr>
              <w:t>“政府采购云平台”在线提交；</w:t>
            </w:r>
          </w:p>
          <w:p w14:paraId="62511028">
            <w:pPr>
              <w:autoSpaceDE w:val="0"/>
              <w:autoSpaceDN w:val="0"/>
              <w:adjustRightInd w:val="0"/>
              <w:snapToGrid w:val="0"/>
              <w:spacing w:line="360" w:lineRule="auto"/>
              <w:rPr>
                <w:rFonts w:hint="eastAsia" w:ascii="宋体" w:hAnsi="宋体" w:cs="宋体"/>
                <w:kern w:val="0"/>
                <w:szCs w:val="21"/>
                <w:shd w:val="clear" w:color="auto" w:fill="FFFFFF"/>
              </w:rPr>
            </w:pPr>
            <w:r>
              <w:rPr>
                <w:rFonts w:hint="eastAsia" w:ascii="宋体" w:hAnsi="宋体" w:cs="宋体"/>
                <w:b/>
                <w:bCs/>
                <w:kern w:val="0"/>
                <w:szCs w:val="21"/>
                <w:shd w:val="clear" w:color="auto" w:fill="FFFFFF"/>
              </w:rPr>
              <w:t>“</w:t>
            </w:r>
            <w:r>
              <w:rPr>
                <w:rFonts w:hint="eastAsia" w:hAnsi="宋体"/>
                <w:szCs w:val="21"/>
              </w:rPr>
              <w:t>电子备份投标（响应）文件</w:t>
            </w:r>
            <w:r>
              <w:rPr>
                <w:rFonts w:hint="eastAsia" w:ascii="宋体" w:hAnsi="宋体" w:cs="宋体"/>
                <w:b/>
                <w:bCs/>
                <w:kern w:val="0"/>
                <w:szCs w:val="21"/>
                <w:shd w:val="clear" w:color="auto" w:fill="FFFFFF"/>
              </w:rPr>
              <w:t>”</w:t>
            </w:r>
            <w:r>
              <w:rPr>
                <w:rFonts w:hint="eastAsia" w:hAnsi="宋体"/>
                <w:szCs w:val="21"/>
              </w:rPr>
              <w:t>提交至</w:t>
            </w:r>
            <w:r>
              <w:rPr>
                <w:rFonts w:hint="eastAsia" w:ascii="宋体" w:hAnsi="宋体" w:cs="宋体"/>
                <w:kern w:val="0"/>
                <w:szCs w:val="21"/>
                <w:shd w:val="clear" w:color="auto" w:fill="FFFFFF"/>
              </w:rPr>
              <w:t>浙江省杭州市文一西路1218号恒生科技园1号楼4层411会议室（或邮寄至4</w:t>
            </w:r>
            <w:r>
              <w:rPr>
                <w:rFonts w:ascii="宋体" w:hAnsi="宋体" w:cs="宋体"/>
                <w:kern w:val="0"/>
                <w:szCs w:val="21"/>
                <w:shd w:val="clear" w:color="auto" w:fill="FFFFFF"/>
              </w:rPr>
              <w:t>13</w:t>
            </w:r>
            <w:r>
              <w:rPr>
                <w:rFonts w:hint="eastAsia" w:ascii="宋体" w:hAnsi="宋体" w:cs="宋体"/>
                <w:kern w:val="0"/>
                <w:szCs w:val="21"/>
                <w:shd w:val="clear" w:color="auto" w:fill="FFFFFF"/>
              </w:rPr>
              <w:t>室）。</w:t>
            </w:r>
          </w:p>
          <w:p w14:paraId="0FDDCD3F">
            <w:pPr>
              <w:autoSpaceDE w:val="0"/>
              <w:autoSpaceDN w:val="0"/>
              <w:adjustRightInd w:val="0"/>
              <w:snapToGrid w:val="0"/>
              <w:spacing w:line="360" w:lineRule="auto"/>
              <w:rPr>
                <w:rFonts w:hint="eastAsia"/>
                <w:szCs w:val="21"/>
              </w:rPr>
            </w:pPr>
            <w:r>
              <w:rPr>
                <w:rFonts w:hint="eastAsia" w:hAnsi="宋体"/>
                <w:b/>
                <w:bCs/>
                <w:szCs w:val="21"/>
              </w:rPr>
              <w:t>响应2个标项的，响应文件需按标项分别编制、递交。</w:t>
            </w:r>
          </w:p>
        </w:tc>
      </w:tr>
      <w:tr w14:paraId="0FF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88" w:type="dxa"/>
            <w:noWrap w:val="0"/>
            <w:vAlign w:val="center"/>
          </w:tcPr>
          <w:p w14:paraId="680E6F27">
            <w:pPr>
              <w:autoSpaceDE w:val="0"/>
              <w:autoSpaceDN w:val="0"/>
              <w:adjustRightInd w:val="0"/>
              <w:snapToGrid w:val="0"/>
              <w:spacing w:line="360" w:lineRule="auto"/>
              <w:jc w:val="center"/>
              <w:rPr>
                <w:szCs w:val="21"/>
              </w:rPr>
            </w:pPr>
            <w:r>
              <w:rPr>
                <w:szCs w:val="21"/>
              </w:rPr>
              <w:fldChar w:fldCharType="begin"/>
            </w:r>
            <w:r>
              <w:rPr>
                <w:szCs w:val="21"/>
              </w:rPr>
              <w:instrText xml:space="preserve"> REF _Ref527102573 \r \h  \* MERGEFORMAT </w:instrText>
            </w:r>
            <w:r>
              <w:rPr>
                <w:szCs w:val="21"/>
              </w:rPr>
              <w:fldChar w:fldCharType="separate"/>
            </w:r>
            <w:r>
              <w:rPr>
                <w:szCs w:val="21"/>
              </w:rPr>
              <w:t>5.1.1</w:t>
            </w:r>
            <w:r>
              <w:rPr>
                <w:szCs w:val="21"/>
              </w:rPr>
              <w:fldChar w:fldCharType="end"/>
            </w:r>
          </w:p>
        </w:tc>
        <w:tc>
          <w:tcPr>
            <w:tcW w:w="1936" w:type="dxa"/>
            <w:noWrap w:val="0"/>
            <w:vAlign w:val="center"/>
          </w:tcPr>
          <w:p w14:paraId="13EF9E06">
            <w:pPr>
              <w:autoSpaceDE w:val="0"/>
              <w:autoSpaceDN w:val="0"/>
              <w:adjustRightInd w:val="0"/>
              <w:snapToGrid w:val="0"/>
              <w:spacing w:line="360" w:lineRule="auto"/>
              <w:rPr>
                <w:szCs w:val="21"/>
              </w:rPr>
            </w:pPr>
            <w:r>
              <w:rPr>
                <w:rFonts w:hint="eastAsia"/>
                <w:szCs w:val="21"/>
              </w:rPr>
              <w:t>磋商小组成员</w:t>
            </w:r>
          </w:p>
        </w:tc>
        <w:tc>
          <w:tcPr>
            <w:tcW w:w="6254" w:type="dxa"/>
            <w:noWrap w:val="0"/>
            <w:vAlign w:val="center"/>
          </w:tcPr>
          <w:p w14:paraId="19662EC6">
            <w:pPr>
              <w:autoSpaceDE w:val="0"/>
              <w:autoSpaceDN w:val="0"/>
              <w:adjustRightInd w:val="0"/>
              <w:snapToGrid w:val="0"/>
              <w:spacing w:line="360" w:lineRule="auto"/>
              <w:rPr>
                <w:szCs w:val="21"/>
              </w:rPr>
            </w:pPr>
            <w:r>
              <w:rPr>
                <w:rFonts w:hint="eastAsia"/>
                <w:szCs w:val="21"/>
              </w:rPr>
              <w:t>由采购人代表和从政府采购评审专家库随机抽取的评审专家共3人及以上单数组成，其中评审专家人数不得少于竞争性磋商小组成员总数的2/3。</w:t>
            </w:r>
          </w:p>
        </w:tc>
      </w:tr>
      <w:tr w14:paraId="4BE0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63F753E5">
            <w:pPr>
              <w:autoSpaceDE w:val="0"/>
              <w:autoSpaceDN w:val="0"/>
              <w:adjustRightInd w:val="0"/>
              <w:snapToGrid w:val="0"/>
              <w:spacing w:line="360" w:lineRule="auto"/>
              <w:jc w:val="center"/>
              <w:rPr>
                <w:rFonts w:ascii="宋体" w:hAnsi="宋体" w:cs="TimesNewRomanPSMT"/>
                <w:kern w:val="0"/>
                <w:szCs w:val="21"/>
              </w:rPr>
            </w:pPr>
            <w:r>
              <w:rPr>
                <w:szCs w:val="21"/>
              </w:rPr>
              <w:fldChar w:fldCharType="begin"/>
            </w:r>
            <w:r>
              <w:rPr>
                <w:szCs w:val="21"/>
              </w:rPr>
              <w:instrText xml:space="preserve"> REF _Ref527102841 \r \h  \* MERGEFORMAT </w:instrText>
            </w:r>
            <w:r>
              <w:rPr>
                <w:szCs w:val="21"/>
              </w:rPr>
              <w:fldChar w:fldCharType="separate"/>
            </w:r>
            <w:r>
              <w:rPr>
                <w:rFonts w:ascii="宋体" w:hAnsi="宋体" w:cs="TimesNewRomanPSMT"/>
                <w:kern w:val="0"/>
                <w:szCs w:val="21"/>
              </w:rPr>
              <w:t>6.1</w:t>
            </w:r>
            <w:r>
              <w:rPr>
                <w:szCs w:val="21"/>
              </w:rPr>
              <w:fldChar w:fldCharType="end"/>
            </w:r>
          </w:p>
        </w:tc>
        <w:tc>
          <w:tcPr>
            <w:tcW w:w="1936" w:type="dxa"/>
            <w:noWrap w:val="0"/>
            <w:vAlign w:val="center"/>
          </w:tcPr>
          <w:p w14:paraId="4C1DE55D">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确定成交供应商方式</w:t>
            </w:r>
          </w:p>
        </w:tc>
        <w:tc>
          <w:tcPr>
            <w:tcW w:w="6254" w:type="dxa"/>
            <w:noWrap w:val="0"/>
            <w:vAlign w:val="center"/>
          </w:tcPr>
          <w:p w14:paraId="25D9919F">
            <w:pPr>
              <w:autoSpaceDE w:val="0"/>
              <w:autoSpaceDN w:val="0"/>
              <w:adjustRightInd w:val="0"/>
              <w:snapToGrid w:val="0"/>
              <w:spacing w:after="120" w:afterLines="50" w:line="360" w:lineRule="auto"/>
              <w:rPr>
                <w:rFonts w:hint="eastAsia" w:ascii="宋体" w:hAnsi="宋体" w:cs="仿宋_GB2312"/>
                <w:kern w:val="0"/>
                <w:szCs w:val="21"/>
              </w:rPr>
            </w:pPr>
            <w:r>
              <w:rPr>
                <w:rFonts w:hint="eastAsia" w:ascii="宋体" w:hAnsi="宋体" w:cs="仿宋_GB2312"/>
                <w:kern w:val="0"/>
                <w:szCs w:val="21"/>
              </w:rPr>
              <w:t>采购人</w:t>
            </w:r>
          </w:p>
          <w:p w14:paraId="21F64787">
            <w:pPr>
              <w:autoSpaceDE w:val="0"/>
              <w:autoSpaceDN w:val="0"/>
              <w:adjustRightInd w:val="0"/>
              <w:snapToGrid w:val="0"/>
              <w:spacing w:after="120" w:afterLines="50" w:line="360" w:lineRule="auto"/>
            </w:pPr>
            <w:r>
              <w:rPr>
                <w:rFonts w:hint="eastAsia" w:cs="宋体"/>
                <w:b/>
                <w:bCs/>
                <w:snapToGrid w:val="0"/>
                <w:kern w:val="0"/>
                <w:sz w:val="21"/>
                <w:szCs w:val="21"/>
              </w:rPr>
              <w:t>▲本项目分两个标项，两个标项同时开标</w:t>
            </w:r>
            <w:r>
              <w:rPr>
                <w:rFonts w:hint="eastAsia" w:cs="宋体"/>
                <w:b/>
                <w:bCs/>
                <w:snapToGrid w:val="0"/>
                <w:kern w:val="0"/>
                <w:sz w:val="21"/>
                <w:szCs w:val="21"/>
                <w:lang w:eastAsia="zh-CN"/>
              </w:rPr>
              <w:t>（</w:t>
            </w:r>
            <w:r>
              <w:rPr>
                <w:rFonts w:hint="eastAsia" w:cs="宋体"/>
                <w:b/>
                <w:bCs/>
                <w:snapToGrid w:val="0"/>
                <w:kern w:val="0"/>
                <w:sz w:val="21"/>
                <w:szCs w:val="21"/>
                <w:lang w:val="en-US" w:eastAsia="zh-CN"/>
              </w:rPr>
              <w:t>开启</w:t>
            </w:r>
            <w:r>
              <w:rPr>
                <w:rFonts w:hint="eastAsia" w:cs="宋体"/>
                <w:b/>
                <w:bCs/>
                <w:snapToGrid w:val="0"/>
                <w:kern w:val="0"/>
                <w:sz w:val="21"/>
                <w:szCs w:val="21"/>
                <w:lang w:eastAsia="zh-CN"/>
              </w:rPr>
              <w:t>）</w:t>
            </w:r>
            <w:r>
              <w:rPr>
                <w:rFonts w:hint="eastAsia" w:cs="宋体"/>
                <w:b/>
                <w:bCs/>
                <w:snapToGrid w:val="0"/>
                <w:kern w:val="0"/>
                <w:sz w:val="21"/>
                <w:szCs w:val="21"/>
              </w:rPr>
              <w:t>，按</w:t>
            </w:r>
            <w:r>
              <w:rPr>
                <w:rFonts w:hint="eastAsia" w:cs="宋体"/>
                <w:b/>
                <w:bCs/>
                <w:snapToGrid w:val="0"/>
                <w:kern w:val="0"/>
                <w:sz w:val="21"/>
                <w:szCs w:val="21"/>
                <w:lang w:val="en-US" w:eastAsia="zh-CN"/>
              </w:rPr>
              <w:t>先</w:t>
            </w:r>
            <w:r>
              <w:rPr>
                <w:rFonts w:hint="eastAsia" w:cs="宋体"/>
                <w:b/>
                <w:bCs/>
                <w:snapToGrid w:val="0"/>
                <w:kern w:val="0"/>
                <w:sz w:val="21"/>
                <w:szCs w:val="21"/>
              </w:rPr>
              <w:t>标项</w:t>
            </w:r>
            <w:r>
              <w:rPr>
                <w:rFonts w:hint="eastAsia" w:cs="宋体"/>
                <w:b/>
                <w:bCs/>
                <w:snapToGrid w:val="0"/>
                <w:kern w:val="0"/>
                <w:sz w:val="21"/>
                <w:szCs w:val="21"/>
                <w:lang w:val="en-US" w:eastAsia="zh-CN"/>
              </w:rPr>
              <w:t>一后标项二的</w:t>
            </w:r>
            <w:r>
              <w:rPr>
                <w:rFonts w:hint="eastAsia" w:cs="宋体"/>
                <w:b/>
                <w:bCs/>
                <w:snapToGrid w:val="0"/>
                <w:kern w:val="0"/>
                <w:sz w:val="21"/>
                <w:szCs w:val="21"/>
              </w:rPr>
              <w:t>顺序</w:t>
            </w:r>
            <w:r>
              <w:rPr>
                <w:rFonts w:hint="eastAsia" w:cs="宋体"/>
                <w:b/>
                <w:bCs/>
                <w:snapToGrid w:val="0"/>
                <w:kern w:val="0"/>
                <w:sz w:val="21"/>
                <w:szCs w:val="21"/>
                <w:lang w:val="en-US" w:eastAsia="zh-CN"/>
              </w:rPr>
              <w:t>评审</w:t>
            </w:r>
            <w:r>
              <w:rPr>
                <w:rFonts w:hint="eastAsia" w:cs="宋体"/>
                <w:b/>
                <w:bCs/>
                <w:snapToGrid w:val="0"/>
                <w:kern w:val="0"/>
                <w:sz w:val="21"/>
                <w:szCs w:val="21"/>
              </w:rPr>
              <w:t>，允许供应商同时参加两个标项</w:t>
            </w:r>
            <w:r>
              <w:rPr>
                <w:rFonts w:hint="eastAsia" w:cs="宋体"/>
                <w:b/>
                <w:bCs/>
                <w:snapToGrid w:val="0"/>
                <w:kern w:val="0"/>
                <w:sz w:val="21"/>
                <w:szCs w:val="21"/>
                <w:lang w:val="en-US" w:eastAsia="zh-CN"/>
              </w:rPr>
              <w:t>的响应</w:t>
            </w:r>
            <w:r>
              <w:rPr>
                <w:rFonts w:hint="eastAsia" w:cs="宋体"/>
                <w:b/>
                <w:bCs/>
                <w:snapToGrid w:val="0"/>
                <w:kern w:val="0"/>
                <w:sz w:val="21"/>
                <w:szCs w:val="21"/>
              </w:rPr>
              <w:t>，考虑到施工区域不同、方便医院对项目进度控制和现场管理，同一供应商在本项目的两个标项中不得重复中标</w:t>
            </w:r>
            <w:r>
              <w:rPr>
                <w:rFonts w:hint="eastAsia" w:cs="宋体"/>
                <w:b/>
                <w:bCs/>
                <w:snapToGrid w:val="0"/>
                <w:kern w:val="0"/>
                <w:sz w:val="21"/>
                <w:szCs w:val="21"/>
                <w:lang w:eastAsia="zh-CN"/>
              </w:rPr>
              <w:t>（</w:t>
            </w:r>
            <w:r>
              <w:rPr>
                <w:rFonts w:hint="eastAsia" w:cs="宋体"/>
                <w:b/>
                <w:bCs/>
                <w:snapToGrid w:val="0"/>
                <w:kern w:val="0"/>
                <w:sz w:val="21"/>
                <w:szCs w:val="21"/>
                <w:lang w:val="en-US" w:eastAsia="zh-CN"/>
              </w:rPr>
              <w:t>成交</w:t>
            </w:r>
            <w:r>
              <w:rPr>
                <w:rFonts w:hint="eastAsia" w:cs="宋体"/>
                <w:b/>
                <w:bCs/>
                <w:snapToGrid w:val="0"/>
                <w:kern w:val="0"/>
                <w:sz w:val="21"/>
                <w:szCs w:val="21"/>
                <w:lang w:eastAsia="zh-CN"/>
              </w:rPr>
              <w:t>）</w:t>
            </w:r>
            <w:r>
              <w:rPr>
                <w:rFonts w:hint="eastAsia" w:cs="宋体"/>
                <w:b/>
                <w:bCs/>
                <w:snapToGrid w:val="0"/>
                <w:kern w:val="0"/>
                <w:sz w:val="21"/>
                <w:szCs w:val="21"/>
              </w:rPr>
              <w:t>，只能</w:t>
            </w:r>
            <w:r>
              <w:rPr>
                <w:rFonts w:hint="eastAsia" w:cs="宋体"/>
                <w:b/>
                <w:bCs/>
                <w:snapToGrid w:val="0"/>
                <w:kern w:val="0"/>
                <w:sz w:val="21"/>
                <w:szCs w:val="21"/>
                <w:lang w:val="en-US" w:eastAsia="zh-CN"/>
              </w:rPr>
              <w:t>中标（成交）其中</w:t>
            </w:r>
            <w:r>
              <w:rPr>
                <w:rFonts w:hint="eastAsia" w:cs="宋体"/>
                <w:b/>
                <w:bCs/>
                <w:snapToGrid w:val="0"/>
                <w:kern w:val="0"/>
                <w:sz w:val="21"/>
                <w:szCs w:val="21"/>
              </w:rPr>
              <w:t>一个标项。若</w:t>
            </w:r>
            <w:r>
              <w:rPr>
                <w:rFonts w:hint="eastAsia" w:cs="宋体"/>
                <w:b/>
                <w:bCs/>
                <w:snapToGrid w:val="0"/>
                <w:kern w:val="0"/>
                <w:sz w:val="21"/>
                <w:szCs w:val="21"/>
                <w:lang w:val="en-US" w:eastAsia="zh-CN"/>
              </w:rPr>
              <w:t>供应商在标项一种被推荐为第一中标（成交）候选人，</w:t>
            </w:r>
            <w:r>
              <w:rPr>
                <w:rFonts w:hint="eastAsia" w:cs="宋体"/>
                <w:b/>
                <w:bCs/>
                <w:snapToGrid w:val="0"/>
                <w:kern w:val="0"/>
                <w:sz w:val="21"/>
                <w:szCs w:val="21"/>
              </w:rPr>
              <w:t>则</w:t>
            </w:r>
            <w:r>
              <w:rPr>
                <w:rFonts w:hint="eastAsia" w:cs="宋体"/>
                <w:b/>
                <w:bCs/>
                <w:snapToGrid w:val="0"/>
                <w:kern w:val="0"/>
                <w:sz w:val="21"/>
                <w:szCs w:val="21"/>
                <w:lang w:val="en-US" w:eastAsia="zh-CN"/>
              </w:rPr>
              <w:t>不再进入标项二的评审范围。</w:t>
            </w:r>
          </w:p>
        </w:tc>
      </w:tr>
      <w:tr w14:paraId="4AA2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298D458D">
            <w:pPr>
              <w:autoSpaceDE w:val="0"/>
              <w:autoSpaceDN w:val="0"/>
              <w:adjustRightInd w:val="0"/>
              <w:snapToGrid w:val="0"/>
              <w:spacing w:line="360" w:lineRule="auto"/>
              <w:jc w:val="center"/>
              <w:rPr>
                <w:szCs w:val="21"/>
              </w:rPr>
            </w:pPr>
            <w:r>
              <w:rPr>
                <w:szCs w:val="21"/>
              </w:rPr>
              <w:fldChar w:fldCharType="begin"/>
            </w:r>
            <w:r>
              <w:rPr>
                <w:szCs w:val="21"/>
              </w:rPr>
              <w:instrText xml:space="preserve"> REF _Ref421009348 \r \h  \* MERGEFORMAT </w:instrText>
            </w:r>
            <w:r>
              <w:rPr>
                <w:szCs w:val="21"/>
              </w:rPr>
              <w:fldChar w:fldCharType="separate"/>
            </w:r>
            <w:r>
              <w:rPr>
                <w:szCs w:val="21"/>
              </w:rPr>
              <w:t>6.4.1</w:t>
            </w:r>
            <w:r>
              <w:rPr>
                <w:szCs w:val="21"/>
              </w:rPr>
              <w:fldChar w:fldCharType="end"/>
            </w:r>
          </w:p>
        </w:tc>
        <w:tc>
          <w:tcPr>
            <w:tcW w:w="1936" w:type="dxa"/>
            <w:noWrap w:val="0"/>
            <w:vAlign w:val="center"/>
          </w:tcPr>
          <w:p w14:paraId="57B87A22">
            <w:pPr>
              <w:autoSpaceDE w:val="0"/>
              <w:autoSpaceDN w:val="0"/>
              <w:adjustRightInd w:val="0"/>
              <w:snapToGrid w:val="0"/>
              <w:spacing w:line="360" w:lineRule="auto"/>
              <w:outlineLvl w:val="0"/>
              <w:rPr>
                <w:szCs w:val="21"/>
              </w:rPr>
            </w:pPr>
            <w:r>
              <w:rPr>
                <w:rFonts w:hint="eastAsia"/>
                <w:szCs w:val="21"/>
              </w:rPr>
              <w:t>履约保证金</w:t>
            </w:r>
          </w:p>
        </w:tc>
        <w:tc>
          <w:tcPr>
            <w:tcW w:w="6254" w:type="dxa"/>
            <w:noWrap w:val="0"/>
            <w:vAlign w:val="center"/>
          </w:tcPr>
          <w:p w14:paraId="197BCC3C">
            <w:pPr>
              <w:snapToGrid w:val="0"/>
              <w:spacing w:after="120" w:afterLines="50"/>
              <w:rPr>
                <w:rFonts w:hint="eastAsia" w:ascii="宋体" w:hAnsi="宋体" w:cs="仿宋_GB2312"/>
                <w:kern w:val="0"/>
                <w:szCs w:val="21"/>
              </w:rPr>
            </w:pPr>
            <w:r>
              <w:rPr>
                <w:rFonts w:hint="eastAsia" w:ascii="宋体" w:hAnsi="宋体" w:cs="仿宋_GB2312"/>
                <w:kern w:val="0"/>
                <w:szCs w:val="21"/>
                <w:lang w:val="en-US" w:eastAsia="zh-CN"/>
              </w:rPr>
              <w:t>履约保证金的金额：伍万元/标项</w:t>
            </w:r>
            <w:r>
              <w:rPr>
                <w:rFonts w:hint="eastAsia" w:ascii="宋体" w:hAnsi="宋体" w:cs="仿宋_GB2312"/>
                <w:kern w:val="0"/>
                <w:szCs w:val="21"/>
              </w:rPr>
              <w:t>；</w:t>
            </w:r>
          </w:p>
          <w:p w14:paraId="1A5FA79E">
            <w:pPr>
              <w:pStyle w:val="13"/>
              <w:ind w:firstLine="0"/>
              <w:rPr>
                <w:rFonts w:hint="default" w:eastAsia="宋体"/>
                <w:lang w:val="en-US" w:eastAsia="zh-CN"/>
              </w:rPr>
            </w:pPr>
            <w:r>
              <w:rPr>
                <w:rFonts w:hint="eastAsia" w:ascii="宋体" w:hAnsi="宋体" w:cs="仿宋_GB2312"/>
                <w:kern w:val="0"/>
                <w:sz w:val="21"/>
                <w:szCs w:val="21"/>
                <w:lang w:val="en-US" w:eastAsia="zh-CN"/>
              </w:rPr>
              <w:t>履约保证金的形式：支票/汇票/转账/银行保函/保险公司保函；</w:t>
            </w:r>
          </w:p>
        </w:tc>
      </w:tr>
      <w:tr w14:paraId="703D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88" w:type="dxa"/>
            <w:noWrap w:val="0"/>
            <w:vAlign w:val="center"/>
          </w:tcPr>
          <w:p w14:paraId="4CA460C5">
            <w:pPr>
              <w:autoSpaceDE w:val="0"/>
              <w:autoSpaceDN w:val="0"/>
              <w:adjustRightInd w:val="0"/>
              <w:snapToGrid w:val="0"/>
              <w:spacing w:line="360" w:lineRule="auto"/>
              <w:jc w:val="center"/>
              <w:rPr>
                <w:rFonts w:ascii="宋体" w:hAnsi="宋体" w:cs="TimesNewRomanPSMT"/>
                <w:kern w:val="0"/>
                <w:szCs w:val="21"/>
              </w:rPr>
            </w:pPr>
            <w:r>
              <w:rPr>
                <w:szCs w:val="21"/>
              </w:rPr>
              <w:fldChar w:fldCharType="begin"/>
            </w:r>
            <w:r>
              <w:rPr>
                <w:szCs w:val="21"/>
              </w:rPr>
              <w:instrText xml:space="preserve"> REF _Ref527103019 \r \h  \* MERGEFORMAT </w:instrText>
            </w:r>
            <w:r>
              <w:rPr>
                <w:szCs w:val="21"/>
              </w:rPr>
              <w:fldChar w:fldCharType="separate"/>
            </w:r>
            <w:r>
              <w:rPr>
                <w:szCs w:val="21"/>
              </w:rPr>
              <w:t>9</w:t>
            </w:r>
            <w:r>
              <w:rPr>
                <w:szCs w:val="21"/>
              </w:rPr>
              <w:fldChar w:fldCharType="end"/>
            </w:r>
          </w:p>
        </w:tc>
        <w:tc>
          <w:tcPr>
            <w:tcW w:w="8190" w:type="dxa"/>
            <w:gridSpan w:val="2"/>
            <w:noWrap w:val="0"/>
            <w:vAlign w:val="center"/>
          </w:tcPr>
          <w:p w14:paraId="3B1ADD4A">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其他</w:t>
            </w:r>
          </w:p>
        </w:tc>
      </w:tr>
      <w:tr w14:paraId="471C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4CA5C008">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1）</w:t>
            </w:r>
          </w:p>
        </w:tc>
        <w:tc>
          <w:tcPr>
            <w:tcW w:w="1936" w:type="dxa"/>
            <w:noWrap w:val="0"/>
            <w:vAlign w:val="center"/>
          </w:tcPr>
          <w:p w14:paraId="750D741F">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政府采购政策</w:t>
            </w:r>
          </w:p>
        </w:tc>
        <w:tc>
          <w:tcPr>
            <w:tcW w:w="6254" w:type="dxa"/>
            <w:noWrap w:val="0"/>
            <w:vAlign w:val="center"/>
          </w:tcPr>
          <w:p w14:paraId="4C0B8286">
            <w:pPr>
              <w:spacing w:before="48" w:beforeLines="20" w:after="48" w:afterLines="20" w:line="360" w:lineRule="auto"/>
              <w:ind w:firstLine="420" w:firstLineChars="200"/>
              <w:rPr>
                <w:rFonts w:hint="eastAsia" w:ascii="宋体" w:hAnsi="宋体" w:cs="宋体"/>
                <w:bCs/>
                <w:szCs w:val="21"/>
              </w:rPr>
            </w:pPr>
            <w:r>
              <w:rPr>
                <w:rFonts w:hint="eastAsia" w:ascii="宋体" w:hAnsi="宋体" w:cs="宋体"/>
                <w:bCs/>
                <w:szCs w:val="21"/>
              </w:rPr>
              <w:t>1、本项目专门面向中小企业采购，监狱企业、残疾人福利性单位视同小微企业；行业为：建筑业。</w:t>
            </w:r>
          </w:p>
          <w:p w14:paraId="2CCE6397">
            <w:pPr>
              <w:spacing w:before="48" w:beforeLines="20" w:after="48" w:afterLines="20" w:line="360" w:lineRule="auto"/>
              <w:ind w:firstLine="420" w:firstLineChars="200"/>
              <w:rPr>
                <w:rFonts w:ascii="宋体" w:hAnsi="宋体" w:cs="宋体"/>
                <w:bCs/>
                <w:szCs w:val="21"/>
              </w:rPr>
            </w:pPr>
            <w:r>
              <w:rPr>
                <w:rFonts w:hint="eastAsia" w:ascii="宋体" w:hAnsi="宋体" w:cs="宋体"/>
                <w:bCs/>
                <w:szCs w:val="21"/>
              </w:rPr>
              <w:t>2、采购需求中要求提供的货物在节能产品政府采购品目清单、环境标志产品政府采购品目清单范围内的，且具有国家确定的认证机构出具的、处于有效期之内的节能产品、环境标志产品认证证书的，优先采购节能环保产品。</w:t>
            </w:r>
          </w:p>
        </w:tc>
      </w:tr>
      <w:tr w14:paraId="3BA4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5CC92E79">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1936" w:type="dxa"/>
            <w:noWrap w:val="0"/>
            <w:vAlign w:val="center"/>
          </w:tcPr>
          <w:p w14:paraId="409AD18E">
            <w:pPr>
              <w:autoSpaceDE w:val="0"/>
              <w:autoSpaceDN w:val="0"/>
              <w:adjustRightInd w:val="0"/>
              <w:snapToGrid w:val="0"/>
              <w:spacing w:line="360" w:lineRule="auto"/>
              <w:rPr>
                <w:rFonts w:hint="eastAsia" w:ascii="宋体" w:hAnsi="宋体" w:cs="仿宋_GB2312"/>
                <w:kern w:val="0"/>
                <w:szCs w:val="21"/>
              </w:rPr>
            </w:pPr>
            <w:r>
              <w:rPr>
                <w:rFonts w:hint="eastAsia" w:ascii="宋体" w:hAnsi="宋体" w:cs="仿宋_GB2312"/>
                <w:kern w:val="0"/>
                <w:szCs w:val="21"/>
              </w:rPr>
              <w:t>合同备案</w:t>
            </w:r>
          </w:p>
        </w:tc>
        <w:tc>
          <w:tcPr>
            <w:tcW w:w="6254" w:type="dxa"/>
            <w:noWrap w:val="0"/>
            <w:vAlign w:val="center"/>
          </w:tcPr>
          <w:p w14:paraId="3B5CB235">
            <w:pPr>
              <w:spacing w:before="48" w:beforeLines="20" w:after="48" w:afterLines="20" w:line="360" w:lineRule="auto"/>
              <w:ind w:firstLine="420" w:firstLineChars="200"/>
              <w:rPr>
                <w:rFonts w:hint="eastAsia" w:ascii="宋体" w:hAnsi="宋体" w:cs="宋体"/>
                <w:bCs/>
                <w:szCs w:val="21"/>
              </w:rPr>
            </w:pPr>
            <w:r>
              <w:rPr>
                <w:rFonts w:hint="eastAsia" w:ascii="宋体" w:hAnsi="宋体" w:cs="宋体"/>
                <w:bCs/>
                <w:szCs w:val="21"/>
              </w:rPr>
              <w:t>成交供应商在合同签订后2个工作日内持</w:t>
            </w:r>
            <w:r>
              <w:rPr>
                <w:rFonts w:hint="eastAsia" w:ascii="宋体" w:hAnsi="宋体" w:cs="宋体"/>
                <w:b/>
                <w:bCs/>
                <w:szCs w:val="21"/>
              </w:rPr>
              <w:t>采购合同原件</w:t>
            </w:r>
            <w:r>
              <w:rPr>
                <w:rFonts w:hint="eastAsia" w:ascii="宋体" w:hAnsi="宋体" w:cs="宋体"/>
                <w:bCs/>
                <w:szCs w:val="21"/>
              </w:rPr>
              <w:t>到采购代理机构办理合同备案事宜（也可以采用邮寄方式）</w:t>
            </w:r>
          </w:p>
        </w:tc>
      </w:tr>
      <w:tr w14:paraId="261E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14:paraId="533FC3EB">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（3）</w:t>
            </w:r>
          </w:p>
        </w:tc>
        <w:tc>
          <w:tcPr>
            <w:tcW w:w="1936" w:type="dxa"/>
            <w:noWrap w:val="0"/>
            <w:vAlign w:val="center"/>
          </w:tcPr>
          <w:p w14:paraId="353D6970">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代理服务费计算</w:t>
            </w:r>
          </w:p>
        </w:tc>
        <w:tc>
          <w:tcPr>
            <w:tcW w:w="6254" w:type="dxa"/>
            <w:noWrap w:val="0"/>
            <w:vAlign w:val="center"/>
          </w:tcPr>
          <w:p w14:paraId="19E1565F">
            <w:pPr>
              <w:spacing w:line="360" w:lineRule="auto"/>
              <w:ind w:firstLine="420" w:firstLineChars="200"/>
              <w:rPr>
                <w:rFonts w:hint="eastAsia" w:ascii="宋体" w:hAnsi="宋体"/>
                <w:szCs w:val="21"/>
              </w:rPr>
            </w:pPr>
            <w:r>
              <w:rPr>
                <w:rFonts w:hint="eastAsia" w:ascii="宋体" w:hAnsi="宋体"/>
                <w:szCs w:val="21"/>
              </w:rPr>
              <w:t>本次采购的采购代理服务费由成交供应商直接向采购代理机构支付，成交供应商应在接到成交通知后5个工作日内向采购代理机构支付采购代理服务费，请供应商在报价时考虑，无需单独列报，仅需包含在总报价中即可。具体收费标准如下：</w:t>
            </w:r>
          </w:p>
          <w:p w14:paraId="48373D8A">
            <w:pPr>
              <w:spacing w:line="360" w:lineRule="auto"/>
              <w:ind w:firstLine="420" w:firstLineChars="200"/>
              <w:rPr>
                <w:rFonts w:ascii="宋体" w:hAnsi="宋体" w:cs="仿宋_GB2312"/>
                <w:kern w:val="0"/>
                <w:szCs w:val="21"/>
              </w:rPr>
            </w:pPr>
            <w:r>
              <w:rPr>
                <w:rFonts w:hint="eastAsia" w:ascii="宋体" w:hAnsi="宋体"/>
                <w:color w:val="000000"/>
                <w:szCs w:val="21"/>
                <w:shd w:val="clear" w:color="auto" w:fill="auto"/>
              </w:rPr>
              <w:t>按照招标代理服务（按国家《招标代理服务收费管理暂行办法》（计价格[2002]1980号），发改办价格[2003]857号，《浙江省物价局关于进一步完善工程造价咨询服务收费的通知》（浙价服（2009）84号））收费标准乘以58%收取。</w:t>
            </w:r>
          </w:p>
        </w:tc>
      </w:tr>
    </w:tbl>
    <w:p w14:paraId="4D7A49AC">
      <w:pPr>
        <w:autoSpaceDE w:val="0"/>
        <w:autoSpaceDN w:val="0"/>
        <w:adjustRightInd w:val="0"/>
        <w:snapToGrid w:val="0"/>
        <w:spacing w:after="120" w:afterLines="50" w:line="360" w:lineRule="auto"/>
        <w:jc w:val="center"/>
        <w:outlineLvl w:val="1"/>
        <w:rPr>
          <w:rFonts w:ascii="宋体" w:hAnsi="宋体" w:cs="仿宋_GB2312"/>
          <w:kern w:val="0"/>
          <w:szCs w:val="21"/>
        </w:rPr>
      </w:pPr>
    </w:p>
    <w:p w14:paraId="59EC2AC8">
      <w:pPr>
        <w:pStyle w:val="13"/>
        <w:rPr>
          <w:rFonts w:hint="eastAsia" w:ascii="宋体" w:hAnsi="宋体" w:cs="黑体"/>
          <w:b/>
          <w:sz w:val="28"/>
          <w:szCs w:val="28"/>
        </w:rPr>
      </w:pPr>
    </w:p>
    <w:p w14:paraId="18DDAF3B">
      <w:pPr>
        <w:autoSpaceDE w:val="0"/>
        <w:autoSpaceDN w:val="0"/>
        <w:adjustRightInd w:val="0"/>
        <w:snapToGrid w:val="0"/>
        <w:spacing w:after="120" w:afterLines="50"/>
        <w:ind w:left="855"/>
        <w:jc w:val="center"/>
        <w:outlineLvl w:val="1"/>
        <w:rPr>
          <w:rFonts w:hint="eastAsia" w:ascii="宋体" w:hAnsi="宋体" w:cs="黑体"/>
          <w:b/>
          <w:kern w:val="0"/>
          <w:sz w:val="28"/>
          <w:szCs w:val="28"/>
        </w:rPr>
      </w:pPr>
      <w:r>
        <w:rPr>
          <w:rFonts w:hint="eastAsia" w:ascii="宋体" w:hAnsi="宋体" w:cs="黑体"/>
          <w:b/>
          <w:kern w:val="0"/>
          <w:sz w:val="28"/>
          <w:szCs w:val="28"/>
        </w:rPr>
        <w:t>供应商须知</w:t>
      </w:r>
    </w:p>
    <w:p w14:paraId="27C2E8FC">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1．总则</w:t>
      </w:r>
    </w:p>
    <w:p w14:paraId="6A3E8A42">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1.1．项目概况</w:t>
      </w:r>
    </w:p>
    <w:p w14:paraId="4652ECE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1.1.1.根据《中华人民共和国政府采购法》和《中华人民共和国政府采购法实施条例》等有关法律、法规和规章的规定，对本项目通过竞争性磋商进行采购。</w:t>
      </w:r>
    </w:p>
    <w:p w14:paraId="6B04C49C">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1.1.2.采购人：指依法进行政府采购的国家机关、事业单位、团体组织。本项目采购人见供应商须知前附表。</w:t>
      </w:r>
    </w:p>
    <w:p w14:paraId="1F3E1D0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1.1.3采购代理机构：指采购人委托的采购代理机构。本项目采购代理机构见供应商须知前附表。</w:t>
      </w:r>
    </w:p>
    <w:p w14:paraId="5D15AB6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1.1.4.采购工程名称：见供应商须知前附表。</w:t>
      </w:r>
    </w:p>
    <w:p w14:paraId="166F22E7">
      <w:pPr>
        <w:pStyle w:val="25"/>
        <w:spacing w:after="120" w:afterLines="0" w:line="440" w:lineRule="exact"/>
        <w:ind w:firstLine="422"/>
        <w:rPr>
          <w:rFonts w:hint="default" w:eastAsia="宋体" w:cs="宋体"/>
          <w:b/>
          <w:snapToGrid w:val="0"/>
          <w:kern w:val="0"/>
          <w:sz w:val="21"/>
          <w:szCs w:val="21"/>
          <w:lang w:val="en-US" w:eastAsia="zh-CN"/>
        </w:rPr>
      </w:pPr>
      <w:r>
        <w:rPr>
          <w:rFonts w:hint="eastAsia" w:cs="宋体"/>
          <w:b/>
          <w:snapToGrid w:val="0"/>
          <w:kern w:val="0"/>
          <w:sz w:val="21"/>
          <w:szCs w:val="21"/>
        </w:rPr>
        <w:t>1.2.采购预算及最高限价</w:t>
      </w:r>
    </w:p>
    <w:p w14:paraId="704EBA53">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见供应商须知前附表。</w:t>
      </w:r>
    </w:p>
    <w:p w14:paraId="54B18671">
      <w:pPr>
        <w:pStyle w:val="25"/>
        <w:spacing w:after="120" w:afterLines="0" w:line="440" w:lineRule="exact"/>
        <w:ind w:firstLine="422"/>
        <w:rPr>
          <w:rFonts w:hint="eastAsia" w:cs="宋体"/>
          <w:b/>
          <w:snapToGrid w:val="0"/>
          <w:kern w:val="0"/>
          <w:sz w:val="21"/>
          <w:szCs w:val="21"/>
        </w:rPr>
      </w:pPr>
      <w:r>
        <w:rPr>
          <w:rFonts w:hint="eastAsia" w:cs="宋体"/>
          <w:b/>
          <w:snapToGrid w:val="0"/>
          <w:kern w:val="0"/>
          <w:sz w:val="21"/>
          <w:szCs w:val="21"/>
        </w:rPr>
        <w:t>1.3.采购范围、工期和质量要求：</w:t>
      </w:r>
    </w:p>
    <w:p w14:paraId="0FE4755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供应商须知前附表。</w:t>
      </w:r>
    </w:p>
    <w:p w14:paraId="62DC6EB7">
      <w:pPr>
        <w:pStyle w:val="25"/>
        <w:spacing w:after="120" w:afterLines="0" w:line="440" w:lineRule="exact"/>
        <w:ind w:firstLine="422"/>
        <w:rPr>
          <w:rFonts w:hint="eastAsia" w:cs="宋体"/>
          <w:b/>
          <w:snapToGrid w:val="0"/>
          <w:kern w:val="0"/>
          <w:sz w:val="21"/>
          <w:szCs w:val="21"/>
        </w:rPr>
      </w:pPr>
      <w:r>
        <w:rPr>
          <w:rFonts w:hint="eastAsia" w:cs="宋体"/>
          <w:b/>
          <w:snapToGrid w:val="0"/>
          <w:kern w:val="0"/>
          <w:sz w:val="21"/>
          <w:szCs w:val="21"/>
        </w:rPr>
        <w:t>1.4.供应商：</w:t>
      </w:r>
    </w:p>
    <w:p w14:paraId="6CDB2004">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指递交响应文件的法人或法人联合体（接受联合体投标的</w:t>
      </w:r>
      <w:r>
        <w:rPr>
          <w:rFonts w:cs="宋体"/>
          <w:snapToGrid w:val="0"/>
          <w:kern w:val="0"/>
          <w:sz w:val="21"/>
          <w:szCs w:val="21"/>
        </w:rPr>
        <w:t>）</w:t>
      </w:r>
      <w:r>
        <w:rPr>
          <w:rFonts w:hint="eastAsia" w:cs="宋体"/>
          <w:snapToGrid w:val="0"/>
          <w:kern w:val="0"/>
          <w:sz w:val="21"/>
          <w:szCs w:val="21"/>
        </w:rPr>
        <w:t>。</w:t>
      </w:r>
    </w:p>
    <w:p w14:paraId="5AD0F82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1.5.</w:t>
      </w:r>
      <w:r>
        <w:rPr>
          <w:rFonts w:cs="宋体"/>
          <w:snapToGrid w:val="0"/>
          <w:kern w:val="0"/>
          <w:sz w:val="21"/>
          <w:szCs w:val="21"/>
        </w:rPr>
        <w:t>对供应商相关要求</w:t>
      </w:r>
    </w:p>
    <w:p w14:paraId="075E053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1.5.1.符合竞争性磋商公告 “供应商资格要求”。</w:t>
      </w:r>
    </w:p>
    <w:p w14:paraId="0A489BFF">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1.5.2.供应商应当遵循公平竞争的原则，不得恶意串通，不得妨碍其他供应商的竞争行为，不得损害采购人或者其他供应商的合法权益。</w:t>
      </w:r>
    </w:p>
    <w:p w14:paraId="1F8922DD">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1.5.3.供应商不得以向采购人、采购代理机构、磋商小组成员行贿或者采取其他不正当手段谋取成交。</w:t>
      </w:r>
    </w:p>
    <w:p w14:paraId="28F8123D">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1.5.4.竞争性磋商公告规定接受联合体的，还应遵守以下规定：</w:t>
      </w:r>
    </w:p>
    <w:p w14:paraId="6FAE7763">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(1)联合体各方应按磋商文件提供的格式签订联合体协议书，明确联合体牵头人和各方工作内容和义务；</w:t>
      </w:r>
    </w:p>
    <w:p w14:paraId="062AE765">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w:t>
      </w:r>
      <w:r>
        <w:rPr>
          <w:rFonts w:cs="宋体"/>
          <w:snapToGrid w:val="0"/>
          <w:kern w:val="0"/>
          <w:sz w:val="21"/>
          <w:szCs w:val="21"/>
        </w:rPr>
        <w:t>联合体中有同类资质的供应商按照联合体分工承担相同工作的，应当按照资质等级较低的供应商确定联合体的资质等级。</w:t>
      </w:r>
    </w:p>
    <w:p w14:paraId="3F9266F7">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w:t>
      </w:r>
      <w:r>
        <w:rPr>
          <w:rFonts w:cs="宋体"/>
          <w:snapToGrid w:val="0"/>
          <w:kern w:val="0"/>
          <w:sz w:val="21"/>
          <w:szCs w:val="21"/>
        </w:rPr>
        <w:t>联合体各方不得再单独参加或者与其他供应商另外组成联合体参加同一合同项下的</w:t>
      </w:r>
      <w:r>
        <w:rPr>
          <w:rFonts w:hint="eastAsia" w:cs="宋体"/>
          <w:snapToGrid w:val="0"/>
          <w:kern w:val="0"/>
          <w:sz w:val="21"/>
          <w:szCs w:val="21"/>
        </w:rPr>
        <w:t>磋商。</w:t>
      </w:r>
    </w:p>
    <w:p w14:paraId="7AECA011">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(4)联合体各方应当共同与采购人签订采购合同，就合同约定的事项对采购人承担连带责任。</w:t>
      </w:r>
    </w:p>
    <w:p w14:paraId="5DE73806">
      <w:pPr>
        <w:pStyle w:val="25"/>
        <w:spacing w:after="120" w:afterLines="0" w:line="440" w:lineRule="exact"/>
        <w:ind w:firstLine="422"/>
        <w:rPr>
          <w:rFonts w:hint="eastAsia" w:cs="宋体"/>
          <w:b/>
          <w:snapToGrid w:val="0"/>
          <w:kern w:val="0"/>
          <w:sz w:val="21"/>
          <w:szCs w:val="21"/>
        </w:rPr>
      </w:pPr>
      <w:r>
        <w:rPr>
          <w:rFonts w:hint="eastAsia" w:cs="宋体"/>
          <w:b/>
          <w:snapToGrid w:val="0"/>
          <w:kern w:val="0"/>
          <w:sz w:val="21"/>
          <w:szCs w:val="21"/>
        </w:rPr>
        <w:t>1.6.本项目将执行在政府采购活动中查询及使用信用记录的规定，具体要求为：</w:t>
      </w:r>
    </w:p>
    <w:p w14:paraId="57E96A2D">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见供应商须知前附表</w:t>
      </w:r>
    </w:p>
    <w:p w14:paraId="539DE60D">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1.7.分包</w:t>
      </w:r>
    </w:p>
    <w:p w14:paraId="6A1219F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应当对其承包的建设工程或者采购的设备的质量负责；分包人应当按照分包合同的约定对其分包工程的质量向成交供应商负责，成交供应商与分包人对分包工程的质量承担连带责任。</w:t>
      </w:r>
    </w:p>
    <w:p w14:paraId="60A34D0F">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1.8.费用承担</w:t>
      </w:r>
    </w:p>
    <w:p w14:paraId="0742549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供应商准备和参加磋商活动发生的费用自理。</w:t>
      </w:r>
    </w:p>
    <w:p w14:paraId="0F264BDA">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1.9.保密</w:t>
      </w:r>
    </w:p>
    <w:p w14:paraId="474EA42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参与磋商活动的各方应对磋商文件和响应文件中的商业和技术等秘密保密，违者应对由此造成的后果承担法律责任。</w:t>
      </w:r>
    </w:p>
    <w:p w14:paraId="7AE9391F">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1.10.语言文字</w:t>
      </w:r>
    </w:p>
    <w:p w14:paraId="090D559C">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除专用术语外，与磋商有关的语言均使用中文。必要时专用术语应附有中文注释。</w:t>
      </w:r>
    </w:p>
    <w:p w14:paraId="6A58E36F">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1.11.计量单位</w:t>
      </w:r>
    </w:p>
    <w:p w14:paraId="23EDF87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所有计量均采用中华人民共和国法定计量单位。</w:t>
      </w:r>
    </w:p>
    <w:p w14:paraId="26B3376B">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1.12.</w:t>
      </w:r>
      <w:r>
        <w:rPr>
          <w:rFonts w:cs="宋体"/>
          <w:b/>
          <w:snapToGrid w:val="0"/>
          <w:kern w:val="0"/>
          <w:sz w:val="21"/>
          <w:szCs w:val="21"/>
        </w:rPr>
        <w:t>踏勘现场</w:t>
      </w:r>
    </w:p>
    <w:p w14:paraId="6D9392E2">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1.12.1.</w:t>
      </w:r>
      <w:r>
        <w:rPr>
          <w:rFonts w:cs="宋体"/>
          <w:snapToGrid w:val="0"/>
          <w:kern w:val="0"/>
          <w:sz w:val="21"/>
          <w:szCs w:val="21"/>
        </w:rPr>
        <w:t>供应商须知前附表规定组织踏勘现场的，采购人须按照规定时间、地点组织供应商踏勘项目现场。</w:t>
      </w:r>
    </w:p>
    <w:p w14:paraId="5E8B77E7">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1.12.2.</w:t>
      </w:r>
      <w:r>
        <w:rPr>
          <w:rFonts w:cs="宋体"/>
          <w:snapToGrid w:val="0"/>
          <w:kern w:val="0"/>
          <w:sz w:val="21"/>
          <w:szCs w:val="21"/>
        </w:rPr>
        <w:t>供应商承担踏勘现场所发生的自身费用、责任和风险。</w:t>
      </w:r>
    </w:p>
    <w:p w14:paraId="39A78E9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1.12.3.</w:t>
      </w:r>
      <w:r>
        <w:rPr>
          <w:rFonts w:cs="宋体"/>
          <w:snapToGrid w:val="0"/>
          <w:kern w:val="0"/>
          <w:sz w:val="21"/>
          <w:szCs w:val="21"/>
        </w:rPr>
        <w:t>采购人向供应商提供的有关现场的资料和数据，是采购人现有的能被供应商利用的资料，采购人不对供应商由此而做出的推论、理解和结论负责。</w:t>
      </w:r>
    </w:p>
    <w:p w14:paraId="7168CDA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1.12.4.</w:t>
      </w:r>
      <w:r>
        <w:rPr>
          <w:rFonts w:cs="宋体"/>
          <w:snapToGrid w:val="0"/>
          <w:kern w:val="0"/>
          <w:sz w:val="21"/>
          <w:szCs w:val="21"/>
        </w:rPr>
        <w:t>除采购人原因外，供应商应对踏勘现场而造成的人员伤亡、财产损失以及由此引起的连带责任和费用负责。</w:t>
      </w:r>
    </w:p>
    <w:p w14:paraId="0496F61C">
      <w:pPr>
        <w:pStyle w:val="25"/>
        <w:spacing w:after="120" w:afterLines="0" w:line="440" w:lineRule="exact"/>
        <w:ind w:firstLine="420"/>
        <w:rPr>
          <w:rFonts w:cs="宋体"/>
          <w:snapToGrid w:val="0"/>
          <w:kern w:val="0"/>
          <w:sz w:val="21"/>
          <w:szCs w:val="21"/>
        </w:rPr>
      </w:pPr>
    </w:p>
    <w:p w14:paraId="16738460">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2．磋商文件</w:t>
      </w:r>
    </w:p>
    <w:p w14:paraId="321FBD24">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2.1.磋商文件的组成</w:t>
      </w:r>
    </w:p>
    <w:p w14:paraId="663FB4E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本磋商文件包括：</w:t>
      </w:r>
    </w:p>
    <w:p w14:paraId="1545DB57">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（1）竞争性磋商公告公告/或邀请书；</w:t>
      </w:r>
    </w:p>
    <w:p w14:paraId="7357600C">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（2）供应商须知；</w:t>
      </w:r>
    </w:p>
    <w:p w14:paraId="2BD6A109">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（3）评审办法和标准；</w:t>
      </w:r>
    </w:p>
    <w:p w14:paraId="7B8A537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（4）合同条款；</w:t>
      </w:r>
    </w:p>
    <w:p w14:paraId="35ED9243">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（5）技术标准和要求；</w:t>
      </w:r>
    </w:p>
    <w:p w14:paraId="35C4EA7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（6）工程图纸；</w:t>
      </w:r>
    </w:p>
    <w:p w14:paraId="4DA49107">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（7）响应文件格式。</w:t>
      </w:r>
    </w:p>
    <w:p w14:paraId="2D5B3D3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根据本章第</w:t>
      </w:r>
      <w:r>
        <w:rPr>
          <w:rFonts w:cs="宋体"/>
          <w:snapToGrid w:val="0"/>
          <w:kern w:val="0"/>
          <w:sz w:val="21"/>
          <w:szCs w:val="21"/>
        </w:rPr>
        <w:fldChar w:fldCharType="begin"/>
      </w:r>
      <w:r>
        <w:rPr>
          <w:rFonts w:cs="宋体"/>
          <w:snapToGrid w:val="0"/>
          <w:kern w:val="0"/>
          <w:sz w:val="21"/>
          <w:szCs w:val="21"/>
        </w:rPr>
        <w:instrText xml:space="preserve"> REF _Ref527652798 \r \h  \* MERGEFORMAT </w:instrText>
      </w:r>
      <w:r>
        <w:rPr>
          <w:rFonts w:cs="宋体"/>
          <w:snapToGrid w:val="0"/>
          <w:kern w:val="0"/>
          <w:sz w:val="21"/>
          <w:szCs w:val="21"/>
        </w:rPr>
        <w:fldChar w:fldCharType="separate"/>
      </w:r>
      <w:r>
        <w:rPr>
          <w:rFonts w:cs="宋体"/>
          <w:snapToGrid w:val="0"/>
          <w:kern w:val="0"/>
          <w:sz w:val="21"/>
          <w:szCs w:val="21"/>
        </w:rPr>
        <w:t>2.2</w:t>
      </w:r>
      <w:r>
        <w:rPr>
          <w:rFonts w:cs="宋体"/>
          <w:snapToGrid w:val="0"/>
          <w:kern w:val="0"/>
          <w:sz w:val="21"/>
          <w:szCs w:val="21"/>
        </w:rPr>
        <w:fldChar w:fldCharType="end"/>
      </w:r>
      <w:r>
        <w:rPr>
          <w:rFonts w:hint="eastAsia" w:cs="宋体"/>
          <w:snapToGrid w:val="0"/>
          <w:kern w:val="0"/>
          <w:sz w:val="21"/>
          <w:szCs w:val="21"/>
        </w:rPr>
        <w:t>款对磋商文件所作的澄清、修改，构成磋商文件的组成部分。</w:t>
      </w:r>
    </w:p>
    <w:p w14:paraId="74C22799">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2.2.磋商文件的澄清或修改</w:t>
      </w:r>
    </w:p>
    <w:p w14:paraId="57DBAB7D">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2.2.1.供应商应仔细阅读和检查磋商文件的全部内容。如发现缺页或附件不全，应及时向采购人提出，以便补齐。</w:t>
      </w:r>
    </w:p>
    <w:p w14:paraId="36E7AB94">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2.2.1.供应商如有疑问</w:t>
      </w:r>
      <w:r>
        <w:rPr>
          <w:rFonts w:cs="宋体"/>
          <w:snapToGrid w:val="0"/>
          <w:kern w:val="0"/>
          <w:sz w:val="21"/>
          <w:szCs w:val="21"/>
        </w:rPr>
        <w:t>可以在供应商须知前附表规定的时间内向采购人提出询问</w:t>
      </w:r>
      <w:r>
        <w:rPr>
          <w:rFonts w:hint="eastAsia" w:cs="宋体"/>
          <w:snapToGrid w:val="0"/>
          <w:kern w:val="0"/>
          <w:sz w:val="21"/>
          <w:szCs w:val="21"/>
        </w:rPr>
        <w:t>，要求采购人对磋商文件予以澄清。</w:t>
      </w:r>
    </w:p>
    <w:p w14:paraId="58A1BC6A">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2.2.1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14:paraId="4ACCCDAF">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2.2.1.通过发布公告邀请供应商参加磋商的，澄清修改和更正内容将在磋商公告发布媒体上予以公告。</w:t>
      </w:r>
    </w:p>
    <w:p w14:paraId="64113DD0">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2.2.1.供应商应在收到澄清或修改文件后24小时内或根据澄清通知中要求的时间内，将加盖公章的回执书面形式通知采购人</w:t>
      </w:r>
      <w:r>
        <w:rPr>
          <w:rFonts w:cs="宋体"/>
          <w:snapToGrid w:val="0"/>
          <w:kern w:val="0"/>
          <w:sz w:val="21"/>
          <w:szCs w:val="21"/>
        </w:rPr>
        <w:t>、采购代理机构或磋商小组</w:t>
      </w:r>
      <w:r>
        <w:rPr>
          <w:rFonts w:hint="eastAsia" w:cs="宋体"/>
          <w:snapToGrid w:val="0"/>
          <w:kern w:val="0"/>
          <w:sz w:val="21"/>
          <w:szCs w:val="21"/>
        </w:rPr>
        <w:t>，确认已收到该澄清。否则，视为同意和接受该澄清或者修改内容。</w:t>
      </w:r>
    </w:p>
    <w:p w14:paraId="4134F5E0">
      <w:pPr>
        <w:pStyle w:val="25"/>
        <w:spacing w:after="120" w:afterLines="0" w:line="440" w:lineRule="exact"/>
        <w:ind w:firstLine="422"/>
        <w:rPr>
          <w:rFonts w:cs="宋体"/>
          <w:snapToGrid w:val="0"/>
          <w:kern w:val="0"/>
          <w:sz w:val="21"/>
          <w:szCs w:val="21"/>
        </w:rPr>
      </w:pPr>
      <w:r>
        <w:rPr>
          <w:rFonts w:hint="eastAsia" w:cs="宋体"/>
          <w:b/>
          <w:snapToGrid w:val="0"/>
          <w:kern w:val="0"/>
          <w:sz w:val="21"/>
          <w:szCs w:val="21"/>
        </w:rPr>
        <w:t>2.3.</w:t>
      </w:r>
      <w:r>
        <w:rPr>
          <w:rFonts w:cs="宋体"/>
          <w:snapToGrid w:val="0"/>
          <w:kern w:val="0"/>
          <w:sz w:val="21"/>
          <w:szCs w:val="21"/>
        </w:rPr>
        <w:t>供应商对磋商文件提出质疑的，</w:t>
      </w:r>
      <w:r>
        <w:rPr>
          <w:rFonts w:hint="eastAsia" w:cs="宋体"/>
          <w:snapToGrid w:val="0"/>
          <w:kern w:val="0"/>
          <w:sz w:val="21"/>
          <w:szCs w:val="21"/>
        </w:rPr>
        <w:t>应当在获取磋商文件或者磋商文件公告期限届满之日起7个工作日内，按供应商须知前附表中送达质疑函的方式以书面形式一次性提出质疑</w:t>
      </w:r>
      <w:r>
        <w:rPr>
          <w:rFonts w:cs="宋体"/>
          <w:snapToGrid w:val="0"/>
          <w:kern w:val="0"/>
          <w:sz w:val="21"/>
          <w:szCs w:val="21"/>
        </w:rPr>
        <w:t>。供应商</w:t>
      </w:r>
      <w:r>
        <w:rPr>
          <w:rFonts w:hint="eastAsia" w:cs="宋体"/>
          <w:snapToGrid w:val="0"/>
          <w:kern w:val="0"/>
          <w:sz w:val="21"/>
          <w:szCs w:val="21"/>
        </w:rPr>
        <w:t>提出质疑应当提交质疑函和必要的证明材料，质疑函的内容应符合政府采购质疑和投诉办法的规定。</w:t>
      </w:r>
    </w:p>
    <w:p w14:paraId="4D8DA84F">
      <w:pPr>
        <w:pStyle w:val="25"/>
        <w:spacing w:after="120" w:afterLines="0" w:line="440" w:lineRule="exact"/>
        <w:ind w:firstLine="420"/>
        <w:rPr>
          <w:rFonts w:hint="eastAsia" w:cs="宋体"/>
          <w:snapToGrid w:val="0"/>
          <w:kern w:val="0"/>
          <w:sz w:val="21"/>
          <w:szCs w:val="21"/>
        </w:rPr>
      </w:pPr>
    </w:p>
    <w:p w14:paraId="6674F940">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3.响应文件编制</w:t>
      </w:r>
    </w:p>
    <w:p w14:paraId="4E7E8F53">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3.1.响应文件的组成</w:t>
      </w:r>
    </w:p>
    <w:p w14:paraId="26828083">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3.1.1.</w:t>
      </w:r>
      <w:r>
        <w:rPr>
          <w:rFonts w:cs="宋体"/>
          <w:snapToGrid w:val="0"/>
          <w:kern w:val="0"/>
          <w:sz w:val="21"/>
          <w:szCs w:val="21"/>
        </w:rPr>
        <w:t>响应文件由</w:t>
      </w:r>
      <w:r>
        <w:rPr>
          <w:rFonts w:hint="eastAsia" w:cs="宋体"/>
          <w:snapToGrid w:val="0"/>
          <w:kern w:val="0"/>
          <w:sz w:val="21"/>
          <w:szCs w:val="21"/>
        </w:rPr>
        <w:t>报价文件、资信及商务文件、技术文件三部分</w:t>
      </w:r>
      <w:r>
        <w:rPr>
          <w:rFonts w:cs="宋体"/>
          <w:snapToGrid w:val="0"/>
          <w:kern w:val="0"/>
          <w:sz w:val="21"/>
          <w:szCs w:val="21"/>
        </w:rPr>
        <w:t>组成。</w:t>
      </w:r>
    </w:p>
    <w:p w14:paraId="4215A25D">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第一部分：报价文件</w:t>
      </w:r>
    </w:p>
    <w:p w14:paraId="146B7FC0">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（1）报价函及附录</w:t>
      </w:r>
    </w:p>
    <w:p w14:paraId="1586A6B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w:t>
      </w:r>
      <w:r>
        <w:rPr>
          <w:rFonts w:cs="宋体"/>
          <w:snapToGrid w:val="0"/>
          <w:kern w:val="0"/>
          <w:sz w:val="21"/>
          <w:szCs w:val="21"/>
        </w:rPr>
        <w:t>最后报价函（磋商结束后，根据磋商小组要求提交</w:t>
      </w:r>
      <w:r>
        <w:rPr>
          <w:rFonts w:hint="eastAsia" w:cs="宋体"/>
          <w:snapToGrid w:val="0"/>
          <w:kern w:val="0"/>
          <w:sz w:val="21"/>
          <w:szCs w:val="21"/>
        </w:rPr>
        <w:t>,首次报价时无需提交</w:t>
      </w:r>
      <w:r>
        <w:rPr>
          <w:rFonts w:cs="宋体"/>
          <w:snapToGrid w:val="0"/>
          <w:kern w:val="0"/>
          <w:sz w:val="21"/>
          <w:szCs w:val="21"/>
        </w:rPr>
        <w:t>）；</w:t>
      </w:r>
    </w:p>
    <w:p w14:paraId="2A954132">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第二部分：</w:t>
      </w:r>
      <w:r>
        <w:rPr>
          <w:rFonts w:cs="宋体"/>
          <w:snapToGrid w:val="0"/>
          <w:kern w:val="0"/>
          <w:sz w:val="21"/>
          <w:szCs w:val="21"/>
        </w:rPr>
        <w:t>技术</w:t>
      </w:r>
      <w:r>
        <w:rPr>
          <w:rFonts w:hint="eastAsia" w:cs="宋体"/>
          <w:snapToGrid w:val="0"/>
          <w:kern w:val="0"/>
          <w:sz w:val="21"/>
          <w:szCs w:val="21"/>
        </w:rPr>
        <w:t>文件</w:t>
      </w:r>
    </w:p>
    <w:p w14:paraId="6580771B">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（1）施工组织设计</w:t>
      </w:r>
    </w:p>
    <w:p w14:paraId="1B824E50">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（2）项目管理机构</w:t>
      </w:r>
    </w:p>
    <w:p w14:paraId="24FB1E46">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（3）技术偏离表</w:t>
      </w:r>
    </w:p>
    <w:p w14:paraId="1F3281D3">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w:t>
      </w:r>
      <w:r>
        <w:rPr>
          <w:rFonts w:hint="eastAsia" w:cs="宋体"/>
          <w:snapToGrid w:val="0"/>
          <w:kern w:val="0"/>
          <w:sz w:val="21"/>
          <w:szCs w:val="21"/>
          <w:lang w:val="en-US" w:eastAsia="zh-CN"/>
        </w:rPr>
        <w:t>4</w:t>
      </w:r>
      <w:r>
        <w:rPr>
          <w:rFonts w:hint="eastAsia" w:cs="宋体"/>
          <w:snapToGrid w:val="0"/>
          <w:kern w:val="0"/>
          <w:sz w:val="21"/>
          <w:szCs w:val="21"/>
        </w:rPr>
        <w:t>）各主要设备详细技术参数说明（如有）</w:t>
      </w:r>
    </w:p>
    <w:p w14:paraId="02EE0325">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w:t>
      </w:r>
      <w:r>
        <w:rPr>
          <w:rFonts w:hint="eastAsia" w:cs="宋体"/>
          <w:snapToGrid w:val="0"/>
          <w:kern w:val="0"/>
          <w:sz w:val="21"/>
          <w:szCs w:val="21"/>
          <w:lang w:val="en-US" w:eastAsia="zh-CN"/>
        </w:rPr>
        <w:t>5</w:t>
      </w:r>
      <w:r>
        <w:rPr>
          <w:rFonts w:hint="eastAsia" w:cs="宋体"/>
          <w:snapToGrid w:val="0"/>
          <w:kern w:val="0"/>
          <w:sz w:val="21"/>
          <w:szCs w:val="21"/>
        </w:rPr>
        <w:t>）磋商文件要求的或供应商认为有必要提供的其它技术资料</w:t>
      </w:r>
    </w:p>
    <w:p w14:paraId="65BF5A61">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第三部分：资信及商务文件</w:t>
      </w:r>
    </w:p>
    <w:p w14:paraId="4414C52B">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（1）法定代表人身份证明书；</w:t>
      </w:r>
    </w:p>
    <w:p w14:paraId="083BA8A5">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（2）法定代表人授权委托书；</w:t>
      </w:r>
    </w:p>
    <w:p w14:paraId="58823EA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（3）磋商保证金；</w:t>
      </w:r>
    </w:p>
    <w:p w14:paraId="26809C58">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（4）商务、合同条款偏差表；</w:t>
      </w:r>
    </w:p>
    <w:p w14:paraId="3FEBF3CE">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（5）资格审查表及资格证明文件（详见响应文件格式要求）</w:t>
      </w:r>
    </w:p>
    <w:p w14:paraId="5DF218C2">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（6）企业基本情况表</w:t>
      </w:r>
    </w:p>
    <w:p w14:paraId="716BAFCB">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（7）近年的类似项目情况表</w:t>
      </w:r>
    </w:p>
    <w:p w14:paraId="2812F772">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（8）主要施工人员的工作履历表</w:t>
      </w:r>
    </w:p>
    <w:p w14:paraId="37CFA0EC">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（9）商务及资信评审打分资料一览表</w:t>
      </w:r>
    </w:p>
    <w:p w14:paraId="477CDA4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（10）供应商承诺书；</w:t>
      </w:r>
    </w:p>
    <w:p w14:paraId="6E9378A7">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（11）磋商文件要求的其他内容以及供应商认为必要的其他内容。</w:t>
      </w:r>
    </w:p>
    <w:p w14:paraId="33462889">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3.2.首次报价</w:t>
      </w:r>
    </w:p>
    <w:p w14:paraId="47997239">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3.2.1.供应商应按磋商文件第八章提供的格式进行首次报价。</w:t>
      </w:r>
    </w:p>
    <w:p w14:paraId="23B438EC">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3.2.1.所有根据合同或其它原因应由供应商支付的税款和其它应交纳的费用都应包括在供应商提交的报价中。</w:t>
      </w:r>
    </w:p>
    <w:p w14:paraId="30C782C7">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3.2.1.</w:t>
      </w:r>
      <w:r>
        <w:rPr>
          <w:rFonts w:cs="宋体"/>
          <w:snapToGrid w:val="0"/>
          <w:kern w:val="0"/>
          <w:sz w:val="21"/>
          <w:szCs w:val="21"/>
        </w:rPr>
        <w:t>供应商应仔细阅读所有磋商文件，填报自己认为正确的报价。</w:t>
      </w:r>
    </w:p>
    <w:p w14:paraId="0E29BB1D">
      <w:pPr>
        <w:pStyle w:val="25"/>
        <w:spacing w:after="120" w:afterLines="0" w:line="440" w:lineRule="exact"/>
        <w:ind w:firstLine="422"/>
        <w:rPr>
          <w:rFonts w:cs="宋体"/>
          <w:snapToGrid w:val="0"/>
          <w:kern w:val="0"/>
          <w:sz w:val="21"/>
          <w:szCs w:val="21"/>
        </w:rPr>
      </w:pPr>
      <w:r>
        <w:rPr>
          <w:rFonts w:hint="eastAsia" w:cs="宋体"/>
          <w:b/>
          <w:snapToGrid w:val="0"/>
          <w:kern w:val="0"/>
          <w:sz w:val="21"/>
          <w:szCs w:val="21"/>
        </w:rPr>
        <w:t>3.3.</w:t>
      </w:r>
      <w:r>
        <w:rPr>
          <w:rFonts w:hint="eastAsia" w:cs="宋体"/>
          <w:snapToGrid w:val="0"/>
          <w:kern w:val="0"/>
          <w:sz w:val="21"/>
          <w:szCs w:val="21"/>
        </w:rPr>
        <w:t>供应商对采购内容只允许有一个报价，采购人不接受任何有选择的报价。</w:t>
      </w:r>
    </w:p>
    <w:p w14:paraId="2EEB5EFD">
      <w:pPr>
        <w:pStyle w:val="25"/>
        <w:spacing w:after="120" w:afterLines="0" w:line="440" w:lineRule="exact"/>
        <w:ind w:firstLine="422"/>
        <w:rPr>
          <w:rFonts w:cs="宋体"/>
          <w:snapToGrid w:val="0"/>
          <w:kern w:val="0"/>
          <w:sz w:val="21"/>
          <w:szCs w:val="21"/>
        </w:rPr>
      </w:pPr>
      <w:r>
        <w:rPr>
          <w:rFonts w:hint="eastAsia" w:cs="宋体"/>
          <w:b/>
          <w:snapToGrid w:val="0"/>
          <w:kern w:val="0"/>
          <w:sz w:val="21"/>
          <w:szCs w:val="21"/>
        </w:rPr>
        <w:t>3.4.</w:t>
      </w:r>
      <w:r>
        <w:rPr>
          <w:rFonts w:hint="eastAsia" w:cs="宋体"/>
          <w:snapToGrid w:val="0"/>
          <w:kern w:val="0"/>
          <w:sz w:val="21"/>
          <w:szCs w:val="21"/>
        </w:rPr>
        <w:t>报价不得有选择性报价和附有条件的报价，且不得高于预算价或最高限价，否则其报价无效。</w:t>
      </w:r>
    </w:p>
    <w:p w14:paraId="03E870DF">
      <w:pPr>
        <w:pStyle w:val="25"/>
        <w:spacing w:after="120" w:afterLines="0" w:line="440" w:lineRule="exact"/>
        <w:ind w:firstLine="422"/>
        <w:rPr>
          <w:rFonts w:hint="eastAsia" w:cs="宋体"/>
          <w:snapToGrid w:val="0"/>
          <w:kern w:val="0"/>
          <w:sz w:val="21"/>
          <w:szCs w:val="21"/>
        </w:rPr>
      </w:pPr>
      <w:r>
        <w:rPr>
          <w:rFonts w:hint="eastAsia" w:cs="宋体"/>
          <w:b/>
          <w:snapToGrid w:val="0"/>
          <w:kern w:val="0"/>
          <w:sz w:val="21"/>
          <w:szCs w:val="21"/>
        </w:rPr>
        <w:t>3.5.</w:t>
      </w:r>
      <w:r>
        <w:rPr>
          <w:rFonts w:hint="eastAsia" w:cs="宋体"/>
          <w:snapToGrid w:val="0"/>
          <w:kern w:val="0"/>
          <w:sz w:val="21"/>
          <w:szCs w:val="21"/>
        </w:rPr>
        <w:t>本项目为单价合同，除非合同另有约定，供应商所报的最后单格在合同执行过程中是固定不变的，不得以任何理由予以变更。</w:t>
      </w:r>
    </w:p>
    <w:p w14:paraId="4EDE17D4">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3.6.响应文件有效期</w:t>
      </w:r>
    </w:p>
    <w:p w14:paraId="6BC6FA2D">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3.6.1.本项目响应文件有效期见供应商须知前附表。响应文件有效期从提交响应文件的截止之日起算。响应文件中承诺的有效期应当不少于磋商文件中载明的有效期。</w:t>
      </w:r>
    </w:p>
    <w:p w14:paraId="5C672CC3">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3.6.2.在供应商须知前附表规定的响应文件有效期内，供应商不得要求撤销或修改其响应文件。</w:t>
      </w:r>
    </w:p>
    <w:p w14:paraId="0B853F79">
      <w:pPr>
        <w:pStyle w:val="25"/>
        <w:spacing w:after="120" w:afterLines="0" w:line="440" w:lineRule="exact"/>
        <w:ind w:firstLine="422"/>
        <w:rPr>
          <w:rFonts w:hint="eastAsia" w:cs="宋体"/>
          <w:b/>
          <w:snapToGrid w:val="0"/>
          <w:kern w:val="0"/>
          <w:sz w:val="21"/>
          <w:szCs w:val="21"/>
        </w:rPr>
      </w:pPr>
      <w:r>
        <w:rPr>
          <w:rFonts w:hint="eastAsia" w:cs="宋体"/>
          <w:b/>
          <w:snapToGrid w:val="0"/>
          <w:kern w:val="0"/>
          <w:sz w:val="21"/>
          <w:szCs w:val="21"/>
        </w:rPr>
        <w:t>3.7.磋商保证金</w:t>
      </w:r>
    </w:p>
    <w:p w14:paraId="61616407">
      <w:pPr>
        <w:pStyle w:val="25"/>
        <w:spacing w:after="120" w:afterLines="0" w:line="440" w:lineRule="exact"/>
        <w:ind w:firstLine="422"/>
        <w:rPr>
          <w:rFonts w:hint="eastAsia" w:cs="宋体"/>
          <w:b/>
          <w:snapToGrid w:val="0"/>
          <w:kern w:val="0"/>
          <w:sz w:val="21"/>
          <w:szCs w:val="21"/>
        </w:rPr>
      </w:pPr>
      <w:r>
        <w:rPr>
          <w:rFonts w:hint="eastAsia" w:cs="宋体"/>
          <w:b/>
          <w:snapToGrid w:val="0"/>
          <w:kern w:val="0"/>
          <w:sz w:val="21"/>
          <w:szCs w:val="21"/>
        </w:rPr>
        <w:t>本项目不要求缴纳磋商保证金。</w:t>
      </w:r>
    </w:p>
    <w:p w14:paraId="428EB5B5">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3.8.响应文件的编制</w:t>
      </w:r>
    </w:p>
    <w:p w14:paraId="70DD295A">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3.8.1.响应文件应按第八章“响应文件格式”进行编写，如有必要，可以增加附页，作为响应文件的组成部分。供应商可以提出比磋商文件要求更有利于采购人的承诺。</w:t>
      </w:r>
    </w:p>
    <w:p w14:paraId="75E29041">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响应文件应当对磋商文件有关采购范围、工期、响应文件有效期及磋商文件要求实质性内容作出响应。</w:t>
      </w:r>
    </w:p>
    <w:p w14:paraId="78B2A8C7">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3.8.2.响应文件</w:t>
      </w:r>
      <w:bookmarkStart w:id="11" w:name="_Hlk45255426"/>
      <w:r>
        <w:rPr>
          <w:rFonts w:hint="eastAsia" w:ascii="宋体" w:hAnsi="宋体" w:cs="黑体"/>
          <w:kern w:val="0"/>
          <w:sz w:val="21"/>
          <w:szCs w:val="21"/>
        </w:rPr>
        <w:t>响应文件需通过“电子交易客户端”进行编制</w:t>
      </w:r>
      <w:r>
        <w:rPr>
          <w:rFonts w:hint="eastAsia" w:cs="宋体"/>
          <w:snapToGrid w:val="0"/>
          <w:kern w:val="0"/>
          <w:sz w:val="21"/>
          <w:szCs w:val="21"/>
        </w:rPr>
        <w:t>，供应商的法定代表人或经授权的代表须根据磋商文件第八章的规定在响应文件中需要签字和（或）盖章的位置签字（或盖人名章）和（或）加盖单位公章。授权代表须持有书面的“法定代表人授权书”（格式附后），并将其附在响应文件中。</w:t>
      </w:r>
    </w:p>
    <w:p w14:paraId="1E55FD22">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首次响应文件递交截止时间前，如对首次响应文件进行了修改，包括在响应文件行间插字、涂改和增删，均应由供应商的法定代表人或经授权的代表在修改的每一页上签字。</w:t>
      </w:r>
    </w:p>
    <w:bookmarkEnd w:id="11"/>
    <w:p w14:paraId="25D317A9">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3.8.3.响应文件份数见供应商须知前附表。</w:t>
      </w:r>
    </w:p>
    <w:p w14:paraId="6088D31D">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 xml:space="preserve">3.8.4.响应文件装订要求见供应商须知前附表规定。  </w:t>
      </w:r>
    </w:p>
    <w:p w14:paraId="661D039C">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4.响应文件提交</w:t>
      </w:r>
    </w:p>
    <w:p w14:paraId="476DD887">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4.1.响应文件的密封和标记</w:t>
      </w:r>
    </w:p>
    <w:p w14:paraId="4564489F">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4.1.1.</w:t>
      </w:r>
      <w:bookmarkStart w:id="12" w:name="_Hlk38228750"/>
      <w:r>
        <w:rPr>
          <w:rFonts w:hint="eastAsia" w:ascii="宋体" w:hAnsi="宋体" w:cs="黑体"/>
          <w:kern w:val="0"/>
          <w:sz w:val="21"/>
          <w:szCs w:val="21"/>
        </w:rPr>
        <w:t xml:space="preserve"> </w:t>
      </w:r>
      <w:bookmarkStart w:id="13" w:name="_Hlk45255499"/>
      <w:r>
        <w:rPr>
          <w:rFonts w:hint="eastAsia" w:ascii="宋体" w:hAnsi="宋体" w:cs="黑体"/>
          <w:kern w:val="0"/>
          <w:sz w:val="21"/>
          <w:szCs w:val="21"/>
        </w:rPr>
        <w:t>供应商递交的电子备份投标（响应）文件应加以密封。</w:t>
      </w:r>
      <w:bookmarkEnd w:id="12"/>
      <w:r>
        <w:rPr>
          <w:rFonts w:hint="eastAsia" w:cs="宋体"/>
          <w:snapToGrid w:val="0"/>
          <w:kern w:val="0"/>
          <w:sz w:val="21"/>
          <w:szCs w:val="21"/>
        </w:rPr>
        <w:t>密封方式为在外包装封口处加盖公章或密封章。</w:t>
      </w:r>
      <w:bookmarkEnd w:id="13"/>
    </w:p>
    <w:p w14:paraId="54B84BB2">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4.1.2.</w:t>
      </w:r>
      <w:r>
        <w:rPr>
          <w:rFonts w:hint="eastAsia" w:ascii="宋体" w:hAnsi="宋体" w:cs="黑体"/>
          <w:kern w:val="0"/>
          <w:sz w:val="21"/>
          <w:szCs w:val="21"/>
        </w:rPr>
        <w:t xml:space="preserve"> </w:t>
      </w:r>
      <w:bookmarkStart w:id="14" w:name="_Hlk45255514"/>
      <w:r>
        <w:rPr>
          <w:rFonts w:hint="eastAsia" w:ascii="宋体" w:hAnsi="宋体" w:cs="黑体"/>
          <w:kern w:val="0"/>
          <w:sz w:val="21"/>
          <w:szCs w:val="21"/>
        </w:rPr>
        <w:t>电子备份投标（响应）文件的封套上</w:t>
      </w:r>
      <w:r>
        <w:rPr>
          <w:rFonts w:hint="eastAsia" w:cs="宋体"/>
          <w:snapToGrid w:val="0"/>
          <w:kern w:val="0"/>
          <w:sz w:val="21"/>
          <w:szCs w:val="21"/>
        </w:rPr>
        <w:t>应标识的其他内容见供应商须知前附表。</w:t>
      </w:r>
      <w:bookmarkEnd w:id="14"/>
    </w:p>
    <w:p w14:paraId="49DA585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4.1.3.未按本章第</w:t>
      </w:r>
      <w:r>
        <w:rPr>
          <w:rFonts w:cs="宋体"/>
          <w:snapToGrid w:val="0"/>
          <w:kern w:val="0"/>
          <w:sz w:val="21"/>
          <w:szCs w:val="21"/>
        </w:rPr>
        <w:fldChar w:fldCharType="begin"/>
      </w:r>
      <w:r>
        <w:rPr>
          <w:rFonts w:cs="宋体"/>
          <w:snapToGrid w:val="0"/>
          <w:kern w:val="0"/>
          <w:sz w:val="21"/>
          <w:szCs w:val="21"/>
        </w:rPr>
        <w:instrText xml:space="preserve"> REF _Ref421008478 \r \h  \* MERGEFORMAT </w:instrText>
      </w:r>
      <w:r>
        <w:rPr>
          <w:rFonts w:cs="宋体"/>
          <w:snapToGrid w:val="0"/>
          <w:kern w:val="0"/>
          <w:sz w:val="21"/>
          <w:szCs w:val="21"/>
        </w:rPr>
        <w:fldChar w:fldCharType="separate"/>
      </w:r>
      <w:r>
        <w:rPr>
          <w:rFonts w:cs="宋体"/>
          <w:snapToGrid w:val="0"/>
          <w:kern w:val="0"/>
          <w:sz w:val="21"/>
          <w:szCs w:val="21"/>
        </w:rPr>
        <w:t>4.1.1</w:t>
      </w:r>
      <w:r>
        <w:rPr>
          <w:rFonts w:cs="宋体"/>
          <w:snapToGrid w:val="0"/>
          <w:kern w:val="0"/>
          <w:sz w:val="21"/>
          <w:szCs w:val="21"/>
        </w:rPr>
        <w:fldChar w:fldCharType="end"/>
      </w:r>
      <w:r>
        <w:rPr>
          <w:rFonts w:hint="eastAsia" w:cs="宋体"/>
          <w:snapToGrid w:val="0"/>
          <w:kern w:val="0"/>
          <w:sz w:val="21"/>
          <w:szCs w:val="21"/>
        </w:rPr>
        <w:t>项、第</w:t>
      </w:r>
      <w:r>
        <w:rPr>
          <w:rFonts w:cs="宋体"/>
          <w:snapToGrid w:val="0"/>
          <w:kern w:val="0"/>
          <w:sz w:val="21"/>
          <w:szCs w:val="21"/>
        </w:rPr>
        <w:fldChar w:fldCharType="begin"/>
      </w:r>
      <w:r>
        <w:rPr>
          <w:rFonts w:cs="宋体"/>
          <w:snapToGrid w:val="0"/>
          <w:kern w:val="0"/>
          <w:sz w:val="21"/>
          <w:szCs w:val="21"/>
        </w:rPr>
        <w:instrText xml:space="preserve"> REF _Ref421008478 \r \h  \* MERGEFORMAT </w:instrText>
      </w:r>
      <w:r>
        <w:rPr>
          <w:rFonts w:cs="宋体"/>
          <w:snapToGrid w:val="0"/>
          <w:kern w:val="0"/>
          <w:sz w:val="21"/>
          <w:szCs w:val="21"/>
        </w:rPr>
        <w:fldChar w:fldCharType="separate"/>
      </w:r>
      <w:r>
        <w:rPr>
          <w:rFonts w:cs="宋体"/>
          <w:snapToGrid w:val="0"/>
          <w:kern w:val="0"/>
          <w:sz w:val="21"/>
          <w:szCs w:val="21"/>
        </w:rPr>
        <w:t>4.1.</w:t>
      </w:r>
      <w:r>
        <w:rPr>
          <w:rFonts w:hint="eastAsia" w:cs="宋体"/>
          <w:snapToGrid w:val="0"/>
          <w:kern w:val="0"/>
          <w:sz w:val="21"/>
          <w:szCs w:val="21"/>
        </w:rPr>
        <w:t>2</w:t>
      </w:r>
      <w:r>
        <w:rPr>
          <w:rFonts w:cs="宋体"/>
          <w:snapToGrid w:val="0"/>
          <w:kern w:val="0"/>
          <w:sz w:val="21"/>
          <w:szCs w:val="21"/>
        </w:rPr>
        <w:fldChar w:fldCharType="end"/>
      </w:r>
      <w:r>
        <w:rPr>
          <w:rFonts w:hint="eastAsia" w:cs="宋体"/>
          <w:snapToGrid w:val="0"/>
          <w:kern w:val="0"/>
          <w:sz w:val="21"/>
          <w:szCs w:val="21"/>
        </w:rPr>
        <w:t>项要求密封并加写标识的</w:t>
      </w:r>
      <w:r>
        <w:rPr>
          <w:rFonts w:hint="eastAsia" w:ascii="宋体" w:hAnsi="宋体" w:cs="黑体"/>
          <w:kern w:val="0"/>
          <w:sz w:val="21"/>
          <w:szCs w:val="21"/>
        </w:rPr>
        <w:t>电子备份投标（响应）文件</w:t>
      </w:r>
      <w:r>
        <w:rPr>
          <w:rFonts w:hint="eastAsia" w:cs="宋体"/>
          <w:snapToGrid w:val="0"/>
          <w:kern w:val="0"/>
          <w:sz w:val="21"/>
          <w:szCs w:val="21"/>
        </w:rPr>
        <w:t>，采购人不予受理。</w:t>
      </w:r>
    </w:p>
    <w:p w14:paraId="1DCB051F">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4.2.首次响应文件的递交</w:t>
      </w:r>
    </w:p>
    <w:p w14:paraId="5C6C75F9">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4.2.1.供应商应在供应商须知前附表规定的递交响应文件截止时间前递交首次响应文件。如有变化，见澄清修改文件。</w:t>
      </w:r>
    </w:p>
    <w:p w14:paraId="275AB70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4.2.2.供应商递交首次响应文件的地点：见供应商须知前附表。如有变化，见澄清修改文件及公告。</w:t>
      </w:r>
    </w:p>
    <w:p w14:paraId="37CB5EF9">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4.2.3.除因供应商家数不满足要求未进行磋商的情形外，供应商所递交的响应文件不予退还。</w:t>
      </w:r>
    </w:p>
    <w:p w14:paraId="4FAF8E05">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4.2.4.逾期送达、未送达指定地点的响应文件，采购人不予受理。</w:t>
      </w:r>
    </w:p>
    <w:p w14:paraId="2A2483DC">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4.3.响应文件的修改与撤回</w:t>
      </w:r>
    </w:p>
    <w:p w14:paraId="645D4B67">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4.3.1.在竞争性磋商公告规定的首次响应文件递交截止时间前，供应商可以修改或撤回已递交的首次响应文件，但应以书面形式通知采购人。</w:t>
      </w:r>
    </w:p>
    <w:p w14:paraId="69D7A1A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4.3.2.修改的内容为首次响应文件的组成部分。修改的首次响应文件应按照本章第</w:t>
      </w:r>
      <w:r>
        <w:rPr>
          <w:rFonts w:cs="宋体"/>
          <w:snapToGrid w:val="0"/>
          <w:kern w:val="0"/>
          <w:sz w:val="21"/>
          <w:szCs w:val="21"/>
        </w:rPr>
        <w:t>3</w:t>
      </w:r>
      <w:r>
        <w:rPr>
          <w:rFonts w:hint="eastAsia" w:cs="宋体"/>
          <w:snapToGrid w:val="0"/>
          <w:kern w:val="0"/>
          <w:sz w:val="21"/>
          <w:szCs w:val="21"/>
        </w:rPr>
        <w:t>条、第</w:t>
      </w:r>
      <w:r>
        <w:rPr>
          <w:rFonts w:cs="宋体"/>
          <w:snapToGrid w:val="0"/>
          <w:kern w:val="0"/>
          <w:sz w:val="21"/>
          <w:szCs w:val="21"/>
        </w:rPr>
        <w:t>4</w:t>
      </w:r>
      <w:r>
        <w:rPr>
          <w:rFonts w:hint="eastAsia" w:cs="宋体"/>
          <w:snapToGrid w:val="0"/>
          <w:kern w:val="0"/>
          <w:sz w:val="21"/>
          <w:szCs w:val="21"/>
        </w:rPr>
        <w:t>条规定进行编制、标记和递交，并标明“修改”字样。</w:t>
      </w:r>
    </w:p>
    <w:p w14:paraId="3F4C8096">
      <w:pPr>
        <w:pStyle w:val="25"/>
        <w:spacing w:after="120" w:afterLines="0" w:line="440" w:lineRule="exact"/>
        <w:ind w:firstLine="420"/>
        <w:rPr>
          <w:rFonts w:hint="eastAsia" w:cs="宋体"/>
          <w:snapToGrid w:val="0"/>
          <w:kern w:val="0"/>
          <w:sz w:val="21"/>
          <w:szCs w:val="21"/>
        </w:rPr>
      </w:pPr>
    </w:p>
    <w:p w14:paraId="4D23A1CF">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5.评审与磋商</w:t>
      </w:r>
    </w:p>
    <w:p w14:paraId="2748BBB8">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5.1.磋商小组</w:t>
      </w:r>
    </w:p>
    <w:p w14:paraId="264643E0">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5.1.1.竞争性磋商小组由采购人代表和评审专家组成，采购人代表和评审专家人数见供应商须知前附表。</w:t>
      </w:r>
    </w:p>
    <w:p w14:paraId="68021883">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5.1.2.磋商小组成员有下列情形之一的，应当回避：</w:t>
      </w:r>
    </w:p>
    <w:p w14:paraId="6BE6A3A5">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w:t>
      </w:r>
      <w:r>
        <w:rPr>
          <w:rFonts w:cs="宋体"/>
          <w:snapToGrid w:val="0"/>
          <w:kern w:val="0"/>
          <w:sz w:val="21"/>
          <w:szCs w:val="21"/>
        </w:rPr>
        <w:t>参加采购活动前3年内与供应商存在劳动关系；</w:t>
      </w:r>
    </w:p>
    <w:p w14:paraId="474D49DA">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w:t>
      </w:r>
      <w:r>
        <w:rPr>
          <w:rFonts w:cs="宋体"/>
          <w:snapToGrid w:val="0"/>
          <w:kern w:val="0"/>
          <w:sz w:val="21"/>
          <w:szCs w:val="21"/>
        </w:rPr>
        <w:t>参加采购活动前3年内担任供应商的董事、监事；</w:t>
      </w:r>
    </w:p>
    <w:p w14:paraId="1438AB1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w:t>
      </w:r>
      <w:r>
        <w:rPr>
          <w:rFonts w:cs="宋体"/>
          <w:snapToGrid w:val="0"/>
          <w:kern w:val="0"/>
          <w:sz w:val="21"/>
          <w:szCs w:val="21"/>
        </w:rPr>
        <w:t>参加采购活动前3年内是供应商的控股股东或者实际控制人；</w:t>
      </w:r>
    </w:p>
    <w:p w14:paraId="15837C41">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w:t>
      </w:r>
      <w:r>
        <w:rPr>
          <w:rFonts w:cs="宋体"/>
          <w:snapToGrid w:val="0"/>
          <w:kern w:val="0"/>
          <w:sz w:val="21"/>
          <w:szCs w:val="21"/>
        </w:rPr>
        <w:t>与供应商的法定代表人或者负责人有夫妻、直系血亲、三代以内旁系血亲或者近姻亲关系；</w:t>
      </w:r>
    </w:p>
    <w:p w14:paraId="571EF1AC">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w:t>
      </w:r>
      <w:r>
        <w:rPr>
          <w:rFonts w:cs="宋体"/>
          <w:snapToGrid w:val="0"/>
          <w:kern w:val="0"/>
          <w:sz w:val="21"/>
          <w:szCs w:val="21"/>
        </w:rPr>
        <w:t>与供应商有其他可能影响政府采购活动公平、公正进行的关系。</w:t>
      </w:r>
    </w:p>
    <w:p w14:paraId="103CB8B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5.1.3.磋商小组负责具体评审事务，并独立履行下列职责：</w:t>
      </w:r>
    </w:p>
    <w:p w14:paraId="5FA2C30A">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(1)确认磋商文件；</w:t>
      </w:r>
    </w:p>
    <w:p w14:paraId="79AFBAD5">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(1)审查供应商的响应文件并作出评价；</w:t>
      </w:r>
    </w:p>
    <w:p w14:paraId="32E569AC">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(1)要求供应商解释或者澄清其响应文件；</w:t>
      </w:r>
    </w:p>
    <w:p w14:paraId="4886A2A0">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(1)编写评审报告；</w:t>
      </w:r>
    </w:p>
    <w:p w14:paraId="6EB920C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(1)告知采购人、采购代理机构在评审过程中发现的供应商的违法违规行为。</w:t>
      </w:r>
    </w:p>
    <w:p w14:paraId="2F640E52">
      <w:pPr>
        <w:pStyle w:val="25"/>
        <w:spacing w:after="120" w:afterLines="0" w:line="440" w:lineRule="exact"/>
        <w:ind w:firstLine="422"/>
        <w:rPr>
          <w:rFonts w:cs="宋体"/>
          <w:snapToGrid w:val="0"/>
          <w:kern w:val="0"/>
          <w:sz w:val="21"/>
          <w:szCs w:val="21"/>
        </w:rPr>
      </w:pPr>
      <w:r>
        <w:rPr>
          <w:rFonts w:hint="eastAsia" w:cs="宋体"/>
          <w:b/>
          <w:snapToGrid w:val="0"/>
          <w:kern w:val="0"/>
          <w:sz w:val="21"/>
          <w:szCs w:val="21"/>
        </w:rPr>
        <w:t>5.2</w:t>
      </w:r>
      <w:r>
        <w:rPr>
          <w:rFonts w:hint="eastAsia" w:cs="宋体"/>
          <w:snapToGrid w:val="0"/>
          <w:kern w:val="0"/>
          <w:sz w:val="21"/>
          <w:szCs w:val="21"/>
        </w:rPr>
        <w:t>.磋商小组所有成员集中与单一供应商分别进行磋商，并给予所有参加磋商的供应商平等的磋商机会。</w:t>
      </w:r>
    </w:p>
    <w:p w14:paraId="2DD2D017">
      <w:pPr>
        <w:pStyle w:val="25"/>
        <w:spacing w:after="120" w:afterLines="0" w:line="440" w:lineRule="exact"/>
        <w:ind w:firstLine="422"/>
        <w:rPr>
          <w:rFonts w:cs="宋体"/>
          <w:snapToGrid w:val="0"/>
          <w:kern w:val="0"/>
          <w:sz w:val="21"/>
          <w:szCs w:val="21"/>
        </w:rPr>
      </w:pPr>
      <w:r>
        <w:rPr>
          <w:rFonts w:hint="eastAsia" w:cs="宋体"/>
          <w:b/>
          <w:snapToGrid w:val="0"/>
          <w:kern w:val="0"/>
          <w:sz w:val="21"/>
          <w:szCs w:val="21"/>
        </w:rPr>
        <w:t>5.3</w:t>
      </w:r>
      <w:r>
        <w:rPr>
          <w:rFonts w:hint="eastAsia" w:cs="宋体"/>
          <w:snapToGrid w:val="0"/>
          <w:kern w:val="0"/>
          <w:sz w:val="21"/>
          <w:szCs w:val="21"/>
        </w:rPr>
        <w:t>.磋商结束后，磋商小组可以要求所有继续参加磋商的供应商在规定时间内提交最后报价函，提交最后报价函的供应商不得少于3家，但市场竞争不充分的科研项目以及需要扶持的科技成果转化项目除外。</w:t>
      </w:r>
    </w:p>
    <w:p w14:paraId="0743DE3F">
      <w:pPr>
        <w:pStyle w:val="25"/>
        <w:spacing w:after="120" w:afterLines="0" w:line="440" w:lineRule="exact"/>
        <w:ind w:firstLine="422"/>
        <w:rPr>
          <w:rFonts w:cs="宋体"/>
          <w:snapToGrid w:val="0"/>
          <w:kern w:val="0"/>
          <w:sz w:val="21"/>
          <w:szCs w:val="21"/>
        </w:rPr>
      </w:pPr>
      <w:r>
        <w:rPr>
          <w:rFonts w:hint="eastAsia" w:cs="宋体"/>
          <w:b/>
          <w:snapToGrid w:val="0"/>
          <w:kern w:val="0"/>
          <w:sz w:val="21"/>
          <w:szCs w:val="21"/>
        </w:rPr>
        <w:t>5.4</w:t>
      </w:r>
      <w:r>
        <w:rPr>
          <w:rFonts w:hint="eastAsia" w:cs="宋体"/>
          <w:snapToGrid w:val="0"/>
          <w:kern w:val="0"/>
          <w:sz w:val="21"/>
          <w:szCs w:val="21"/>
        </w:rPr>
        <w:t>.供应商应当按照磋商文件的变动情况和磋商小组的要求重新提交最后报价函，并由其法定代表人或授权代表签字或者加盖公章。由授权代表签字的，应当附法定代表人授权书。</w:t>
      </w:r>
    </w:p>
    <w:p w14:paraId="75AEADE5">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最后报价函是供应商响应文件的有效组成部分。</w:t>
      </w:r>
    </w:p>
    <w:p w14:paraId="3DC1E7E2">
      <w:pPr>
        <w:pStyle w:val="25"/>
        <w:spacing w:after="120" w:afterLines="0" w:line="440" w:lineRule="exact"/>
        <w:ind w:firstLine="422"/>
        <w:rPr>
          <w:rFonts w:cs="宋体"/>
          <w:snapToGrid w:val="0"/>
          <w:kern w:val="0"/>
          <w:sz w:val="21"/>
          <w:szCs w:val="21"/>
        </w:rPr>
      </w:pPr>
      <w:r>
        <w:rPr>
          <w:rFonts w:hint="eastAsia" w:cs="宋体"/>
          <w:b/>
          <w:snapToGrid w:val="0"/>
          <w:kern w:val="0"/>
          <w:sz w:val="21"/>
          <w:szCs w:val="21"/>
        </w:rPr>
        <w:t>5.5</w:t>
      </w:r>
      <w:r>
        <w:rPr>
          <w:rFonts w:hint="eastAsia" w:cs="宋体"/>
          <w:snapToGrid w:val="0"/>
          <w:kern w:val="0"/>
          <w:sz w:val="21"/>
          <w:szCs w:val="21"/>
        </w:rPr>
        <w:t>.若竞争性磋商最后报价函与供应商首次递交的报价函及报价函附录的内容有差异，以竞争性磋商最后报价函内容为准。</w:t>
      </w:r>
    </w:p>
    <w:p w14:paraId="573206DA">
      <w:pPr>
        <w:pStyle w:val="25"/>
        <w:spacing w:after="120" w:afterLines="0" w:line="440" w:lineRule="exact"/>
        <w:ind w:firstLine="422"/>
        <w:rPr>
          <w:rFonts w:cs="宋体"/>
          <w:snapToGrid w:val="0"/>
          <w:kern w:val="0"/>
          <w:sz w:val="21"/>
          <w:szCs w:val="21"/>
        </w:rPr>
      </w:pPr>
      <w:r>
        <w:rPr>
          <w:rFonts w:hint="eastAsia" w:cs="宋体"/>
          <w:b/>
          <w:snapToGrid w:val="0"/>
          <w:kern w:val="0"/>
          <w:sz w:val="21"/>
          <w:szCs w:val="21"/>
        </w:rPr>
        <w:t>5.6</w:t>
      </w:r>
      <w:r>
        <w:rPr>
          <w:rFonts w:hint="eastAsia" w:cs="宋体"/>
          <w:snapToGrid w:val="0"/>
          <w:kern w:val="0"/>
          <w:sz w:val="21"/>
          <w:szCs w:val="21"/>
        </w:rPr>
        <w:t>.若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 7 天内提交给采购人；对采购人提出的审查意见在合同签订前修改完成。</w:t>
      </w:r>
    </w:p>
    <w:p w14:paraId="7DDDABD6">
      <w:pPr>
        <w:pStyle w:val="25"/>
        <w:spacing w:after="120" w:afterLines="0" w:line="440" w:lineRule="exact"/>
        <w:ind w:firstLine="422"/>
        <w:rPr>
          <w:rFonts w:hint="eastAsia" w:cs="宋体"/>
          <w:snapToGrid w:val="0"/>
          <w:kern w:val="0"/>
          <w:sz w:val="21"/>
          <w:szCs w:val="21"/>
        </w:rPr>
      </w:pPr>
      <w:r>
        <w:rPr>
          <w:rFonts w:hint="eastAsia" w:cs="宋体"/>
          <w:b/>
          <w:snapToGrid w:val="0"/>
          <w:kern w:val="0"/>
          <w:sz w:val="21"/>
          <w:szCs w:val="21"/>
        </w:rPr>
        <w:t>5.7</w:t>
      </w:r>
      <w:r>
        <w:rPr>
          <w:rFonts w:hint="eastAsia" w:cs="宋体"/>
          <w:snapToGrid w:val="0"/>
          <w:kern w:val="0"/>
          <w:sz w:val="21"/>
          <w:szCs w:val="21"/>
        </w:rPr>
        <w:t>.磋商小组按照第三章“评审办法和标准”规定的评标方法和标准，对参与磋商最后报价的响应文件进行商务和技术评估，综合比较与评价。“评审办法”没有规定的方法、评审因素和标准，不作为评审依据。</w:t>
      </w:r>
    </w:p>
    <w:p w14:paraId="569BA64B">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5.8具体磋商程序</w:t>
      </w:r>
      <w:bookmarkStart w:id="15" w:name="_Hlk45255616"/>
      <w:r>
        <w:rPr>
          <w:rFonts w:hint="eastAsia" w:cs="宋体"/>
          <w:b/>
          <w:snapToGrid w:val="0"/>
          <w:kern w:val="0"/>
          <w:sz w:val="21"/>
          <w:szCs w:val="21"/>
        </w:rPr>
        <w:t>（响应文件开启、磋商、二次报价均在电子交易平台线上完成）</w:t>
      </w:r>
      <w:bookmarkEnd w:id="15"/>
    </w:p>
    <w:p w14:paraId="1359E151">
      <w:pPr>
        <w:pStyle w:val="35"/>
        <w:snapToGrid w:val="0"/>
        <w:spacing w:line="460" w:lineRule="exact"/>
        <w:ind w:firstLine="413" w:firstLineChars="196"/>
        <w:rPr>
          <w:rFonts w:hAnsi="宋体" w:cs="宋体"/>
          <w:b/>
          <w:color w:val="000000"/>
        </w:rPr>
      </w:pPr>
      <w:r>
        <w:rPr>
          <w:rFonts w:hint="eastAsia" w:hAnsi="宋体" w:cs="宋体"/>
          <w:b/>
          <w:color w:val="000000"/>
        </w:rPr>
        <w:t>（一）响应文件开启程序</w:t>
      </w:r>
    </w:p>
    <w:p w14:paraId="3A3B8B35">
      <w:pPr>
        <w:pStyle w:val="35"/>
        <w:snapToGrid w:val="0"/>
        <w:spacing w:line="460" w:lineRule="exact"/>
        <w:ind w:firstLine="411" w:firstLineChars="196"/>
        <w:rPr>
          <w:rFonts w:hint="eastAsia" w:hAnsi="宋体" w:cs="宋体"/>
          <w:bCs/>
        </w:rPr>
      </w:pPr>
      <w:r>
        <w:rPr>
          <w:rFonts w:hint="eastAsia" w:hAnsi="宋体" w:cs="宋体"/>
          <w:bCs/>
        </w:rPr>
        <w:t>采购代理机构将按照竞争性磋商文件规定的时间、地点和程序组织响应文件在线开启，各供应商通过“政府采购云平台”在线参加。</w:t>
      </w:r>
    </w:p>
    <w:p w14:paraId="4F476943">
      <w:pPr>
        <w:pStyle w:val="35"/>
        <w:snapToGrid w:val="0"/>
        <w:spacing w:line="460" w:lineRule="exact"/>
        <w:ind w:firstLine="411" w:firstLineChars="196"/>
        <w:rPr>
          <w:rFonts w:hint="eastAsia" w:hAnsi="宋体" w:cs="宋体"/>
          <w:bCs/>
        </w:rPr>
      </w:pPr>
      <w:r>
        <w:rPr>
          <w:rFonts w:hint="eastAsia" w:hAnsi="宋体" w:cs="宋体"/>
          <w:bCs/>
        </w:rPr>
        <w:t>1）开标会由采购代理机构主持，组织供应商签署不存在影响公平竞争的《政府采购活动现场确认声明书》（视情况）。</w:t>
      </w:r>
    </w:p>
    <w:p w14:paraId="478603F7">
      <w:pPr>
        <w:pStyle w:val="35"/>
        <w:snapToGrid w:val="0"/>
        <w:spacing w:line="460" w:lineRule="exact"/>
        <w:ind w:firstLine="411" w:firstLineChars="196"/>
        <w:rPr>
          <w:rFonts w:hint="eastAsia" w:hAnsi="宋体" w:cs="宋体"/>
          <w:bCs/>
        </w:rPr>
      </w:pPr>
      <w:r>
        <w:rPr>
          <w:rFonts w:hint="eastAsia" w:hAnsi="宋体" w:cs="宋体"/>
          <w:bCs/>
        </w:rPr>
        <w:t>2）查验竞争性磋商备份响应文件密封情况。</w:t>
      </w:r>
    </w:p>
    <w:p w14:paraId="1AEE911E">
      <w:pPr>
        <w:pStyle w:val="35"/>
        <w:snapToGrid w:val="0"/>
        <w:spacing w:line="460" w:lineRule="exact"/>
        <w:ind w:firstLine="411" w:firstLineChars="196"/>
        <w:rPr>
          <w:rFonts w:hint="eastAsia" w:hAnsi="宋体" w:cs="宋体"/>
          <w:bCs/>
        </w:rPr>
      </w:pPr>
      <w:r>
        <w:rPr>
          <w:rFonts w:hint="eastAsia" w:hAnsi="宋体" w:cs="宋体"/>
          <w:bCs/>
        </w:rPr>
        <w:t>3）响应截止时间到达后，采购代理机构启动“开始解密”，供应商在线解密，采购代理机构将解密后的资信及商务、技术文件提交磋商小组评审。</w:t>
      </w:r>
    </w:p>
    <w:p w14:paraId="462B8824">
      <w:pPr>
        <w:pStyle w:val="35"/>
        <w:snapToGrid w:val="0"/>
        <w:spacing w:line="460" w:lineRule="exact"/>
        <w:ind w:firstLine="411" w:firstLineChars="196"/>
        <w:rPr>
          <w:rFonts w:hint="eastAsia" w:hAnsi="宋体" w:cs="宋体"/>
          <w:bCs/>
        </w:rPr>
      </w:pPr>
      <w:r>
        <w:rPr>
          <w:rFonts w:hint="eastAsia" w:hAnsi="宋体" w:cs="宋体"/>
          <w:bCs/>
        </w:rPr>
        <w:t>4）磋商小组对所提交的磋商响应文件进行审查，并与各供应商进行磋商，并对资信及商务和技术文件进行评分，公布无效磋商响应方名称及理由，有效供应商的评分结果。</w:t>
      </w:r>
    </w:p>
    <w:p w14:paraId="691CBF3E">
      <w:pPr>
        <w:pStyle w:val="35"/>
        <w:snapToGrid w:val="0"/>
        <w:spacing w:line="460" w:lineRule="exact"/>
        <w:ind w:firstLine="411" w:firstLineChars="196"/>
        <w:rPr>
          <w:rFonts w:hint="eastAsia" w:hAnsi="宋体" w:cs="宋体"/>
          <w:bCs/>
        </w:rPr>
      </w:pPr>
      <w:r>
        <w:rPr>
          <w:rFonts w:hint="eastAsia" w:hAnsi="宋体" w:cs="宋体"/>
          <w:bCs/>
        </w:rPr>
        <w:t>5）解密初次报价和经磋商后提交的最终磋商报价文件并公布，如报价文件不符合要求的，提交磋商小组审定；</w:t>
      </w:r>
    </w:p>
    <w:p w14:paraId="2D1A5351">
      <w:pPr>
        <w:pStyle w:val="35"/>
        <w:snapToGrid w:val="0"/>
        <w:spacing w:line="460" w:lineRule="exact"/>
        <w:ind w:firstLine="411" w:firstLineChars="196"/>
        <w:rPr>
          <w:rFonts w:hint="eastAsia" w:hAnsi="宋体" w:cs="宋体"/>
          <w:bCs/>
        </w:rPr>
      </w:pPr>
      <w:r>
        <w:rPr>
          <w:rFonts w:hint="eastAsia" w:hAnsi="宋体" w:cs="宋体"/>
          <w:bCs/>
        </w:rPr>
        <w:t>6）代理机构在线制作响应文件开启记录,供应商代表对响应文件开启记录进行当场校核及勘误并签字确认（在线确认）；同时由记录人、监督人当场签字确认。</w:t>
      </w:r>
    </w:p>
    <w:p w14:paraId="6726EC38">
      <w:pPr>
        <w:pStyle w:val="35"/>
        <w:snapToGrid w:val="0"/>
        <w:spacing w:line="460" w:lineRule="exact"/>
        <w:ind w:firstLine="411" w:firstLineChars="196"/>
        <w:rPr>
          <w:rFonts w:hint="eastAsia" w:hAnsi="宋体" w:cs="宋体"/>
          <w:bCs/>
        </w:rPr>
      </w:pPr>
      <w:r>
        <w:rPr>
          <w:rFonts w:hint="eastAsia" w:hAnsi="宋体" w:cs="宋体"/>
          <w:bCs/>
        </w:rPr>
        <w:t>7）磋商小组对各供应商的报价文件（最终磋商报价）进行审核并打分。</w:t>
      </w:r>
      <w:r>
        <w:rPr>
          <w:rFonts w:hint="eastAsia" w:hAnsi="宋体" w:cs="宋体"/>
          <w:bCs/>
        </w:rPr>
        <w:br w:type="textWrapping"/>
      </w:r>
      <w:r>
        <w:rPr>
          <w:rFonts w:hint="eastAsia" w:hAnsi="宋体" w:cs="宋体"/>
          <w:bCs/>
        </w:rPr>
        <w:t xml:space="preserve">    8）磋商及评审结束后，主持人在线公布有效磋商响应方的评分结果和推荐的候选成交供应商名单。</w:t>
      </w:r>
    </w:p>
    <w:p w14:paraId="7D772041">
      <w:pPr>
        <w:pStyle w:val="35"/>
        <w:snapToGrid w:val="0"/>
        <w:spacing w:line="460" w:lineRule="exact"/>
        <w:ind w:firstLine="422" w:firstLineChars="200"/>
        <w:rPr>
          <w:rFonts w:hint="eastAsia" w:hAnsi="宋体" w:cs="宋体"/>
          <w:b/>
          <w:color w:val="000000"/>
        </w:rPr>
      </w:pPr>
      <w:r>
        <w:rPr>
          <w:rFonts w:hint="eastAsia" w:hAnsi="宋体" w:cs="宋体"/>
          <w:b/>
          <w:color w:val="000000"/>
        </w:rPr>
        <w:t>（二）组织磋商程序</w:t>
      </w:r>
    </w:p>
    <w:p w14:paraId="7402739F">
      <w:pPr>
        <w:pStyle w:val="35"/>
        <w:snapToGrid w:val="0"/>
        <w:spacing w:line="460" w:lineRule="exact"/>
        <w:ind w:firstLine="411" w:firstLineChars="196"/>
        <w:rPr>
          <w:rFonts w:hint="eastAsia" w:hAnsi="宋体" w:cs="宋体"/>
          <w:bCs/>
          <w:color w:val="000000"/>
        </w:rPr>
      </w:pPr>
      <w:r>
        <w:rPr>
          <w:rFonts w:hint="eastAsia" w:hAnsi="宋体" w:cs="宋体"/>
          <w:bCs/>
          <w:color w:val="000000"/>
        </w:rPr>
        <w:t>采购代理机构将按照竞争性磋商文件规定的时间、地点和程序组织磋商，各磋商专家及相关人员应参加磋商活动并接受核验、签到，无关人员不得进入磋商现场。</w:t>
      </w:r>
    </w:p>
    <w:p w14:paraId="63FBFFE5">
      <w:pPr>
        <w:pStyle w:val="35"/>
        <w:snapToGrid w:val="0"/>
        <w:spacing w:line="460" w:lineRule="exact"/>
        <w:ind w:firstLine="411" w:firstLineChars="196"/>
        <w:rPr>
          <w:rFonts w:hint="eastAsia" w:hAnsi="宋体" w:cs="宋体"/>
          <w:bCs/>
          <w:color w:val="000000"/>
        </w:rPr>
      </w:pPr>
      <w:r>
        <w:rPr>
          <w:rFonts w:hint="eastAsia" w:hAnsi="宋体" w:cs="宋体"/>
          <w:bCs/>
          <w:color w:val="000000"/>
        </w:rPr>
        <w:t>1）核验出席磋商活动现场的磋商小组各成员和相关监督人员身份，并要求其分别登记、签到，按规定统一收缴、保存其通讯工具，无关人员一律拒绝其进入磋商现场。</w:t>
      </w:r>
    </w:p>
    <w:p w14:paraId="55E9945D">
      <w:pPr>
        <w:pStyle w:val="35"/>
        <w:snapToGrid w:val="0"/>
        <w:spacing w:line="460" w:lineRule="exact"/>
        <w:ind w:firstLine="411" w:firstLineChars="196"/>
        <w:rPr>
          <w:rFonts w:hint="eastAsia" w:hAnsi="宋体" w:cs="宋体"/>
          <w:bCs/>
          <w:color w:val="000000"/>
        </w:rPr>
      </w:pPr>
      <w:r>
        <w:rPr>
          <w:rFonts w:hint="eastAsia" w:hAnsi="宋体" w:cs="宋体"/>
          <w:bCs/>
          <w:color w:val="000000"/>
        </w:rPr>
        <w:t>2）介绍磋商现场的人员情况，宣布磋商工作纪律，告知磋商人员应当回避情形；组织推选磋商小组组长。</w:t>
      </w:r>
    </w:p>
    <w:p w14:paraId="5538E6F4">
      <w:pPr>
        <w:pStyle w:val="35"/>
        <w:snapToGrid w:val="0"/>
        <w:spacing w:line="460" w:lineRule="exact"/>
        <w:ind w:firstLine="411" w:firstLineChars="196"/>
        <w:rPr>
          <w:rFonts w:hint="eastAsia" w:hAnsi="宋体" w:cs="宋体"/>
          <w:bCs/>
          <w:color w:val="000000"/>
        </w:rPr>
      </w:pPr>
      <w:r>
        <w:rPr>
          <w:rFonts w:hint="eastAsia" w:hAnsi="宋体" w:cs="宋体"/>
          <w:bCs/>
          <w:color w:val="000000"/>
        </w:rPr>
        <w:t>3）宣读提交竞争性磋商响应文件的供应商名单，组织磋商小组各位成员签订《政府采购评审人员廉洁自律承诺书》。</w:t>
      </w:r>
    </w:p>
    <w:p w14:paraId="4736A1C5">
      <w:pPr>
        <w:pStyle w:val="35"/>
        <w:snapToGrid w:val="0"/>
        <w:spacing w:line="460" w:lineRule="exact"/>
        <w:ind w:firstLine="411" w:firstLineChars="196"/>
        <w:rPr>
          <w:rFonts w:hint="eastAsia" w:hAnsi="宋体" w:cs="宋体"/>
          <w:bCs/>
        </w:rPr>
      </w:pPr>
      <w:r>
        <w:rPr>
          <w:rFonts w:hint="eastAsia" w:hAnsi="宋体" w:cs="宋体"/>
          <w:bCs/>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1EB08F8A">
      <w:pPr>
        <w:pStyle w:val="35"/>
        <w:snapToGrid w:val="0"/>
        <w:spacing w:line="460" w:lineRule="exact"/>
        <w:ind w:firstLine="411" w:firstLineChars="196"/>
        <w:rPr>
          <w:rFonts w:hint="eastAsia" w:hAnsi="宋体" w:cs="宋体"/>
          <w:bCs/>
        </w:rPr>
      </w:pPr>
      <w:r>
        <w:rPr>
          <w:rFonts w:hint="eastAsia" w:hAnsi="宋体" w:cs="宋体"/>
          <w:bCs/>
          <w:color w:val="000000"/>
        </w:rPr>
        <w:t>5)磋商小组组长组织磋商人员独立评审。磋商小组对拟认定为响应文件无效、供应商资格不符合的，应组织相关供应商代表进行陈述、澄清或申辩；采购代理机构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202250C2">
      <w:pPr>
        <w:pStyle w:val="35"/>
        <w:snapToGrid w:val="0"/>
        <w:spacing w:line="460" w:lineRule="exact"/>
        <w:ind w:firstLine="411" w:firstLineChars="196"/>
        <w:rPr>
          <w:rFonts w:hint="eastAsia" w:hAnsi="宋体" w:cs="宋体"/>
          <w:bCs/>
        </w:rPr>
      </w:pPr>
      <w:r>
        <w:rPr>
          <w:rFonts w:hint="eastAsia" w:hAnsi="宋体" w:cs="宋体"/>
          <w:bCs/>
        </w:rPr>
        <w:t>6)做好磋商现场相关记录，协助磋商小组组长做好评审报告起草、有关内容电脑文字录入等工作，并要求磋商小组各成员签字确认。</w:t>
      </w:r>
    </w:p>
    <w:p w14:paraId="5C1E2797">
      <w:pPr>
        <w:pStyle w:val="35"/>
        <w:snapToGrid w:val="0"/>
        <w:spacing w:line="460" w:lineRule="exact"/>
        <w:ind w:firstLine="411" w:firstLineChars="196"/>
        <w:rPr>
          <w:rFonts w:hint="eastAsia" w:hAnsi="宋体" w:cs="宋体"/>
          <w:bCs/>
        </w:rPr>
      </w:pPr>
      <w:r>
        <w:rPr>
          <w:rFonts w:hint="eastAsia" w:hAnsi="宋体" w:cs="宋体"/>
          <w:bCs/>
        </w:rPr>
        <w:t>7)磋商结束后，采购代理机构应对磋商小组各成员的专业水平、职业道德、遵纪守法等情况进行评价。</w:t>
      </w:r>
    </w:p>
    <w:p w14:paraId="739F14D2">
      <w:pPr>
        <w:pStyle w:val="35"/>
        <w:snapToGrid w:val="0"/>
        <w:spacing w:line="460" w:lineRule="exact"/>
        <w:ind w:firstLine="422" w:firstLineChars="200"/>
        <w:rPr>
          <w:rFonts w:hint="eastAsia" w:hAnsi="宋体" w:cs="宋体"/>
          <w:b/>
        </w:rPr>
      </w:pPr>
      <w:r>
        <w:rPr>
          <w:rFonts w:hint="eastAsia" w:hAnsi="宋体" w:cs="宋体"/>
          <w:b/>
        </w:rPr>
        <w:t>（三）磋商小组磋商程序</w:t>
      </w:r>
    </w:p>
    <w:p w14:paraId="151EE33E">
      <w:pPr>
        <w:pStyle w:val="35"/>
        <w:snapToGrid w:val="0"/>
        <w:spacing w:line="460" w:lineRule="exact"/>
        <w:ind w:firstLine="411" w:firstLineChars="196"/>
        <w:rPr>
          <w:rFonts w:hint="eastAsia" w:hAnsi="宋体" w:cs="宋体"/>
          <w:bCs/>
        </w:rPr>
      </w:pPr>
      <w:r>
        <w:rPr>
          <w:rFonts w:hint="eastAsia" w:hAnsi="宋体" w:cs="宋体"/>
          <w:bCs/>
        </w:rPr>
        <w:t>1）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5F6D5D39">
      <w:pPr>
        <w:pStyle w:val="35"/>
        <w:snapToGrid w:val="0"/>
        <w:spacing w:line="460" w:lineRule="exact"/>
        <w:ind w:firstLine="411" w:firstLineChars="196"/>
        <w:rPr>
          <w:rFonts w:hint="eastAsia" w:hAnsi="宋体" w:cs="宋体"/>
          <w:bCs/>
        </w:rPr>
      </w:pPr>
      <w:r>
        <w:rPr>
          <w:rFonts w:hint="eastAsia" w:hAnsi="宋体" w:cs="宋体"/>
          <w:bCs/>
        </w:rPr>
        <w:t>2）磋商小组组长召集成员讨论确定磋商方法和磋商轮次，按标项与各磋商响应方就项目技术需求、服务、价格构成、供货、付款方式等要素按供应商签到顺序依次分别进行磋商。</w:t>
      </w:r>
    </w:p>
    <w:p w14:paraId="1F145590">
      <w:pPr>
        <w:pStyle w:val="35"/>
        <w:snapToGrid w:val="0"/>
        <w:spacing w:line="460" w:lineRule="exact"/>
        <w:ind w:firstLine="411" w:firstLineChars="196"/>
        <w:rPr>
          <w:rFonts w:hint="eastAsia" w:hAnsi="宋体" w:cs="宋体"/>
          <w:bCs/>
        </w:rPr>
      </w:pPr>
      <w:r>
        <w:rPr>
          <w:rFonts w:hint="eastAsia" w:hAnsi="宋体" w:cs="宋体"/>
          <w:bCs/>
        </w:rPr>
        <w:t>3）磋商小组对各供应商竞争性磋商响应文件的有效性、完整性和响应程度进行审查，确定是否对竞争性磋商文件作出实质性响应。</w:t>
      </w:r>
    </w:p>
    <w:p w14:paraId="17376F22">
      <w:pPr>
        <w:pStyle w:val="35"/>
        <w:snapToGrid w:val="0"/>
        <w:spacing w:line="460" w:lineRule="exact"/>
        <w:ind w:firstLine="411" w:firstLineChars="196"/>
        <w:rPr>
          <w:rFonts w:hint="eastAsia" w:hAnsi="宋体" w:cs="宋体"/>
          <w:bCs/>
        </w:rPr>
      </w:pPr>
      <w:r>
        <w:rPr>
          <w:rFonts w:hint="eastAsia" w:hAnsi="宋体" w:cs="宋体"/>
          <w:bCs/>
        </w:rPr>
        <w:t>4)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政府采购项目档案归档留存。</w:t>
      </w:r>
    </w:p>
    <w:p w14:paraId="4B0DEFBB">
      <w:pPr>
        <w:pStyle w:val="35"/>
        <w:snapToGrid w:val="0"/>
        <w:spacing w:line="460" w:lineRule="exact"/>
        <w:ind w:firstLine="411" w:firstLineChars="196"/>
        <w:rPr>
          <w:rFonts w:hint="eastAsia" w:hAnsi="宋体" w:cs="宋体"/>
        </w:rPr>
      </w:pPr>
      <w:r>
        <w:rPr>
          <w:rFonts w:hint="eastAsia" w:hAnsi="宋体" w:cs="宋体"/>
        </w:rPr>
        <w:t>5)经磋商确定最终采购需求和实质性响应的供应商后，磋商小组要求各磋商响应方在规定时间内提交书面最终报价，并对最终报价的合理性进行审核。</w:t>
      </w:r>
    </w:p>
    <w:p w14:paraId="32BC228B">
      <w:pPr>
        <w:pStyle w:val="35"/>
        <w:snapToGrid w:val="0"/>
        <w:spacing w:line="460" w:lineRule="exact"/>
        <w:ind w:firstLine="411" w:firstLineChars="196"/>
        <w:rPr>
          <w:rFonts w:hint="eastAsia" w:hAnsi="宋体" w:cs="宋体"/>
        </w:rPr>
      </w:pPr>
      <w:r>
        <w:rPr>
          <w:rFonts w:hint="eastAsia" w:hAnsi="宋体" w:cs="宋体"/>
        </w:rPr>
        <w:t>6)、磋商小组根据第三章《评审办法与评审标准》对提交最终报价的供应商的响应文件和最后报价进行综合评分。</w:t>
      </w:r>
    </w:p>
    <w:p w14:paraId="4FE4C4F5">
      <w:pPr>
        <w:pStyle w:val="35"/>
        <w:snapToGrid w:val="0"/>
        <w:spacing w:line="460" w:lineRule="exact"/>
        <w:ind w:firstLine="411" w:firstLineChars="196"/>
        <w:rPr>
          <w:rFonts w:hint="eastAsia" w:hAnsi="宋体" w:cs="宋体"/>
          <w:bCs/>
          <w:color w:val="000000"/>
        </w:rPr>
      </w:pPr>
      <w:r>
        <w:rPr>
          <w:rFonts w:hint="eastAsia" w:hAnsi="宋体" w:cs="宋体"/>
        </w:rPr>
        <w:t>7)</w:t>
      </w:r>
      <w:r>
        <w:rPr>
          <w:rFonts w:hint="eastAsia" w:hAnsi="宋体" w:cs="宋体"/>
          <w:bCs/>
          <w:color w:val="000000"/>
        </w:rPr>
        <w:t>根据竞争性磋商文件规定，磋商小组推荐成交候选供应商排序名单。</w:t>
      </w:r>
    </w:p>
    <w:p w14:paraId="039DA4E4">
      <w:pPr>
        <w:pStyle w:val="35"/>
        <w:snapToGrid w:val="0"/>
        <w:spacing w:line="460" w:lineRule="exact"/>
        <w:ind w:firstLine="411" w:firstLineChars="196"/>
        <w:rPr>
          <w:rFonts w:hint="eastAsia" w:hAnsi="宋体" w:cs="宋体"/>
        </w:rPr>
      </w:pPr>
      <w:r>
        <w:rPr>
          <w:rFonts w:hint="eastAsia" w:hAnsi="宋体" w:cs="宋体"/>
        </w:rPr>
        <w:t>8)起草评审报告，所有磋商专家须在评审报告上签字确认。</w:t>
      </w:r>
    </w:p>
    <w:p w14:paraId="769102DA">
      <w:pPr>
        <w:pStyle w:val="35"/>
        <w:snapToGrid w:val="0"/>
        <w:spacing w:before="120" w:after="120" w:line="460" w:lineRule="exact"/>
        <w:ind w:firstLine="422" w:firstLineChars="200"/>
        <w:rPr>
          <w:rFonts w:hint="eastAsia" w:hAnsi="宋体" w:cs="宋体"/>
          <w:b/>
        </w:rPr>
      </w:pPr>
      <w:r>
        <w:rPr>
          <w:rFonts w:hint="eastAsia" w:hAnsi="宋体" w:cs="宋体"/>
          <w:b/>
        </w:rPr>
        <w:t>（四）磋商原则</w:t>
      </w:r>
    </w:p>
    <w:p w14:paraId="558DF6EF">
      <w:pPr>
        <w:pStyle w:val="35"/>
        <w:snapToGrid w:val="0"/>
        <w:spacing w:before="120" w:after="120" w:line="460" w:lineRule="exact"/>
        <w:ind w:firstLine="420" w:firstLineChars="200"/>
        <w:rPr>
          <w:rFonts w:hint="eastAsia" w:hAnsi="宋体" w:cs="宋体"/>
        </w:rPr>
      </w:pPr>
      <w:r>
        <w:rPr>
          <w:rFonts w:hint="eastAsia" w:hAnsi="宋体" w:cs="宋体"/>
        </w:rPr>
        <w:t>1）、</w:t>
      </w:r>
      <w:r>
        <w:rPr>
          <w:rFonts w:hint="eastAsia" w:hAnsi="宋体" w:cs="宋体"/>
          <w:lang w:val="en-US" w:eastAsia="zh-CN"/>
        </w:rPr>
        <w:t>磋商小组应当按照客观、公正、审慎的原则，根据磋商文件规定的评审程序、评审方法和评审标准进行独立评审。未实质性响应磋商文件的响应文件按无效响应处理，磋商小组应当告知提交响应文件的供应商。</w:t>
      </w:r>
    </w:p>
    <w:p w14:paraId="34D82376">
      <w:pPr>
        <w:pStyle w:val="35"/>
        <w:snapToGrid w:val="0"/>
        <w:spacing w:line="460" w:lineRule="exact"/>
        <w:ind w:firstLine="411" w:firstLineChars="196"/>
        <w:rPr>
          <w:rFonts w:hint="eastAsia" w:hAnsi="宋体" w:cs="宋体"/>
          <w:bCs/>
        </w:rPr>
      </w:pPr>
      <w:r>
        <w:rPr>
          <w:rFonts w:hint="eastAsia" w:hAnsi="宋体" w:cs="宋体"/>
          <w:bCs/>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1C08F569">
      <w:pPr>
        <w:pStyle w:val="35"/>
        <w:snapToGrid w:val="0"/>
        <w:spacing w:before="120" w:after="120" w:line="460" w:lineRule="exact"/>
        <w:ind w:firstLine="420" w:firstLineChars="200"/>
        <w:rPr>
          <w:rFonts w:hint="eastAsia" w:hAnsi="宋体" w:cs="宋体"/>
          <w:bCs/>
        </w:rPr>
      </w:pPr>
      <w:r>
        <w:rPr>
          <w:rFonts w:hint="eastAsia" w:hAnsi="宋体" w:cs="宋体"/>
          <w:bCs/>
        </w:rPr>
        <w:t>3）、磋商小组专家对有关磋商文件、磋商响应文件、样品（如有）、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2B56C148">
      <w:pPr>
        <w:pStyle w:val="35"/>
        <w:snapToGrid w:val="0"/>
        <w:spacing w:line="360" w:lineRule="auto"/>
        <w:ind w:left="239" w:leftChars="114" w:firstLine="210" w:firstLineChars="100"/>
        <w:rPr>
          <w:rFonts w:hAnsi="宋体"/>
        </w:rPr>
      </w:pPr>
      <w:r>
        <w:rPr>
          <w:rFonts w:hint="eastAsia" w:hAnsi="宋体"/>
        </w:rPr>
        <w:t>4）、澄清问题的形式</w:t>
      </w:r>
    </w:p>
    <w:p w14:paraId="435EF711">
      <w:pPr>
        <w:snapToGrid w:val="0"/>
        <w:spacing w:line="360" w:lineRule="auto"/>
        <w:ind w:firstLine="420" w:firstLineChars="200"/>
        <w:rPr>
          <w:rFonts w:ascii="宋体" w:hAnsi="宋体"/>
          <w:szCs w:val="21"/>
        </w:rPr>
      </w:pPr>
      <w:r>
        <w:rPr>
          <w:rFonts w:hint="eastAsia" w:ascii="宋体" w:hAnsi="宋体"/>
          <w:szCs w:val="21"/>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2C9A4A6A">
      <w:pPr>
        <w:pStyle w:val="35"/>
        <w:snapToGrid w:val="0"/>
        <w:spacing w:line="360" w:lineRule="auto"/>
        <w:ind w:left="211" w:hanging="211" w:hangingChars="100"/>
        <w:rPr>
          <w:rFonts w:hAnsi="宋体"/>
        </w:rPr>
      </w:pPr>
      <w:r>
        <w:rPr>
          <w:rFonts w:hint="eastAsia" w:hAnsi="宋体"/>
          <w:b/>
        </w:rPr>
        <w:t xml:space="preserve">    </w:t>
      </w:r>
      <w:r>
        <w:rPr>
          <w:rFonts w:hint="eastAsia" w:hAnsi="宋体"/>
        </w:rPr>
        <w:t>5）、</w:t>
      </w:r>
      <w:r>
        <w:rPr>
          <w:rFonts w:hAnsi="宋体"/>
        </w:rPr>
        <w:t>错误修正</w:t>
      </w:r>
    </w:p>
    <w:p w14:paraId="236F2B23">
      <w:pPr>
        <w:pStyle w:val="35"/>
        <w:snapToGrid w:val="0"/>
        <w:spacing w:line="360" w:lineRule="auto"/>
        <w:ind w:left="239" w:leftChars="114" w:firstLine="262" w:firstLineChars="125"/>
        <w:rPr>
          <w:rFonts w:hAnsi="宋体"/>
        </w:rPr>
      </w:pPr>
      <w:r>
        <w:rPr>
          <w:rFonts w:hint="eastAsia" w:hAnsi="宋体"/>
        </w:rPr>
        <w:t>响应文件</w:t>
      </w:r>
      <w:r>
        <w:rPr>
          <w:rFonts w:hAnsi="宋体"/>
        </w:rPr>
        <w:t>如果出现计算或表达上的错误，修正错误的原则如下：</w:t>
      </w:r>
    </w:p>
    <w:p w14:paraId="602188A1">
      <w:pPr>
        <w:pStyle w:val="35"/>
        <w:snapToGrid w:val="0"/>
        <w:spacing w:after="120" w:line="360" w:lineRule="auto"/>
        <w:ind w:firstLine="420" w:firstLineChars="200"/>
        <w:rPr>
          <w:rFonts w:hAnsi="宋体"/>
        </w:rPr>
      </w:pPr>
      <w:r>
        <w:rPr>
          <w:rFonts w:hint="eastAsia" w:hAnsi="宋体"/>
        </w:rPr>
        <w:t>①.响应文件</w:t>
      </w:r>
      <w:r>
        <w:rPr>
          <w:rFonts w:hAnsi="宋体"/>
        </w:rPr>
        <w:t>的大写金额和小写金额不一致的，以大写金额为准；</w:t>
      </w:r>
    </w:p>
    <w:p w14:paraId="170E9A93">
      <w:pPr>
        <w:pStyle w:val="35"/>
        <w:snapToGrid w:val="0"/>
        <w:spacing w:after="120" w:line="360" w:lineRule="auto"/>
        <w:ind w:firstLine="420" w:firstLineChars="200"/>
        <w:rPr>
          <w:rFonts w:hAnsi="宋体"/>
        </w:rPr>
      </w:pPr>
      <w:r>
        <w:rPr>
          <w:rFonts w:hint="eastAsia" w:hAnsi="宋体"/>
        </w:rPr>
        <w:t>②.</w:t>
      </w:r>
      <w:r>
        <w:rPr>
          <w:rFonts w:hAnsi="宋体"/>
        </w:rPr>
        <w:t>总价金额与按单价汇总金额不一致的，以单价金额计算结果为准；</w:t>
      </w:r>
    </w:p>
    <w:p w14:paraId="7DF8D0C7">
      <w:pPr>
        <w:pStyle w:val="35"/>
        <w:snapToGrid w:val="0"/>
        <w:spacing w:after="120" w:line="360" w:lineRule="auto"/>
        <w:ind w:firstLine="420" w:firstLineChars="200"/>
        <w:rPr>
          <w:rFonts w:hAnsi="宋体"/>
        </w:rPr>
      </w:pPr>
      <w:r>
        <w:rPr>
          <w:rFonts w:hint="eastAsia" w:hAnsi="宋体"/>
        </w:rPr>
        <w:t>③.</w:t>
      </w:r>
      <w:r>
        <w:rPr>
          <w:rFonts w:hAnsi="宋体"/>
        </w:rPr>
        <w:t>对不同文字文本</w:t>
      </w:r>
      <w:r>
        <w:rPr>
          <w:rFonts w:hint="eastAsia" w:hAnsi="宋体"/>
        </w:rPr>
        <w:t>响应文件</w:t>
      </w:r>
      <w:r>
        <w:rPr>
          <w:rFonts w:hAnsi="宋体"/>
        </w:rPr>
        <w:t>的解释发生异议的，以中文文本为准。</w:t>
      </w:r>
    </w:p>
    <w:p w14:paraId="1E4FE9BD">
      <w:pPr>
        <w:pStyle w:val="25"/>
        <w:spacing w:after="120" w:afterLines="0" w:line="440" w:lineRule="exact"/>
        <w:ind w:firstLine="422"/>
        <w:rPr>
          <w:rFonts w:hint="eastAsia" w:cs="宋体"/>
          <w:b/>
          <w:snapToGrid w:val="0"/>
          <w:kern w:val="0"/>
          <w:sz w:val="21"/>
          <w:szCs w:val="21"/>
        </w:rPr>
      </w:pPr>
      <w:r>
        <w:rPr>
          <w:rFonts w:hAnsi="宋体"/>
          <w:b/>
          <w:bCs/>
          <w:sz w:val="21"/>
          <w:szCs w:val="21"/>
        </w:rPr>
        <w:t>按上述修正错误的原则及方法调整或修正</w:t>
      </w:r>
      <w:r>
        <w:rPr>
          <w:rFonts w:hint="eastAsia" w:hAnsi="宋体"/>
          <w:b/>
          <w:bCs/>
          <w:sz w:val="21"/>
          <w:szCs w:val="21"/>
        </w:rPr>
        <w:t>响应文件</w:t>
      </w:r>
      <w:r>
        <w:rPr>
          <w:rFonts w:hAnsi="宋体"/>
          <w:b/>
          <w:bCs/>
          <w:sz w:val="21"/>
          <w:szCs w:val="21"/>
        </w:rPr>
        <w:t>的</w:t>
      </w:r>
      <w:r>
        <w:rPr>
          <w:rFonts w:hint="eastAsia" w:hAnsi="宋体"/>
          <w:b/>
          <w:bCs/>
          <w:sz w:val="21"/>
          <w:szCs w:val="21"/>
        </w:rPr>
        <w:t>报价</w:t>
      </w:r>
      <w:r>
        <w:rPr>
          <w:rFonts w:hAnsi="宋体"/>
          <w:b/>
          <w:bCs/>
          <w:sz w:val="21"/>
          <w:szCs w:val="21"/>
        </w:rPr>
        <w:t>，</w:t>
      </w:r>
      <w:r>
        <w:rPr>
          <w:rFonts w:hint="eastAsia" w:hAnsi="宋体"/>
          <w:b/>
          <w:bCs/>
          <w:sz w:val="21"/>
          <w:szCs w:val="21"/>
        </w:rPr>
        <w:t>供应商</w:t>
      </w:r>
      <w:r>
        <w:rPr>
          <w:rFonts w:hAnsi="宋体"/>
          <w:b/>
          <w:bCs/>
          <w:sz w:val="21"/>
          <w:szCs w:val="21"/>
        </w:rPr>
        <w:t>同意</w:t>
      </w:r>
      <w:r>
        <w:rPr>
          <w:rFonts w:hint="eastAsia" w:hAnsi="宋体"/>
          <w:b/>
          <w:bCs/>
          <w:sz w:val="21"/>
          <w:szCs w:val="21"/>
        </w:rPr>
        <w:t>并签字确认</w:t>
      </w:r>
      <w:r>
        <w:rPr>
          <w:rFonts w:hAnsi="宋体"/>
          <w:b/>
          <w:bCs/>
          <w:sz w:val="21"/>
          <w:szCs w:val="21"/>
        </w:rPr>
        <w:t>后，调整后的</w:t>
      </w:r>
      <w:r>
        <w:rPr>
          <w:rFonts w:hint="eastAsia" w:hAnsi="宋体"/>
          <w:b/>
          <w:bCs/>
          <w:sz w:val="21"/>
          <w:szCs w:val="21"/>
        </w:rPr>
        <w:t>报价</w:t>
      </w:r>
      <w:r>
        <w:rPr>
          <w:rFonts w:hAnsi="宋体"/>
          <w:b/>
          <w:bCs/>
          <w:sz w:val="21"/>
          <w:szCs w:val="21"/>
        </w:rPr>
        <w:t>对</w:t>
      </w:r>
      <w:r>
        <w:rPr>
          <w:rFonts w:hint="eastAsia" w:hAnsi="宋体"/>
          <w:b/>
          <w:bCs/>
          <w:sz w:val="21"/>
          <w:szCs w:val="21"/>
        </w:rPr>
        <w:t>供应商</w:t>
      </w:r>
      <w:r>
        <w:rPr>
          <w:rFonts w:hAnsi="宋体"/>
          <w:b/>
          <w:bCs/>
          <w:sz w:val="21"/>
          <w:szCs w:val="21"/>
        </w:rPr>
        <w:t>具有约束作用。如果</w:t>
      </w:r>
      <w:r>
        <w:rPr>
          <w:rFonts w:hint="eastAsia" w:hAnsi="宋体"/>
          <w:b/>
          <w:bCs/>
          <w:sz w:val="21"/>
          <w:szCs w:val="21"/>
        </w:rPr>
        <w:t>供应商</w:t>
      </w:r>
      <w:r>
        <w:rPr>
          <w:rFonts w:hAnsi="宋体"/>
          <w:b/>
          <w:bCs/>
          <w:sz w:val="21"/>
          <w:szCs w:val="21"/>
        </w:rPr>
        <w:t>不接受修正后的报价，则其投标将</w:t>
      </w:r>
      <w:r>
        <w:rPr>
          <w:rFonts w:hint="eastAsia" w:hAnsi="宋体"/>
          <w:b/>
          <w:bCs/>
          <w:sz w:val="21"/>
          <w:szCs w:val="21"/>
        </w:rPr>
        <w:t>作为无效投标处理</w:t>
      </w:r>
      <w:r>
        <w:rPr>
          <w:rFonts w:hAnsi="宋体"/>
          <w:b/>
          <w:bCs/>
          <w:sz w:val="21"/>
          <w:szCs w:val="21"/>
        </w:rPr>
        <w:t>。</w:t>
      </w:r>
    </w:p>
    <w:p w14:paraId="5CB5CE4F">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6.合同授予</w:t>
      </w:r>
    </w:p>
    <w:p w14:paraId="1D7FEB9A">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6.1.确定成交供应商方式</w:t>
      </w:r>
    </w:p>
    <w:p w14:paraId="2E23148F">
      <w:pPr>
        <w:pStyle w:val="25"/>
        <w:spacing w:after="120" w:afterLines="0" w:line="440" w:lineRule="exact"/>
        <w:ind w:firstLine="420"/>
        <w:rPr>
          <w:rFonts w:hint="eastAsia" w:cs="宋体"/>
          <w:snapToGrid w:val="0"/>
          <w:kern w:val="0"/>
          <w:sz w:val="21"/>
          <w:szCs w:val="21"/>
        </w:rPr>
      </w:pPr>
      <w:r>
        <w:rPr>
          <w:rFonts w:hint="eastAsia" w:cs="宋体"/>
          <w:snapToGrid w:val="0"/>
          <w:kern w:val="0"/>
          <w:sz w:val="21"/>
          <w:szCs w:val="21"/>
        </w:rPr>
        <w:t>采购人应当从评审报告提出的成交候选供应商中，按照得分排序由高到低的原则确定成交供应商，也可以书面授权磋商小组直接确定成交供应商。具体方式见供应商须知前附表。</w:t>
      </w:r>
    </w:p>
    <w:p w14:paraId="7F35759E">
      <w:pPr>
        <w:pStyle w:val="25"/>
        <w:spacing w:after="120" w:afterLines="0" w:line="440" w:lineRule="exact"/>
        <w:ind w:firstLine="420"/>
        <w:rPr>
          <w:rFonts w:hint="eastAsia" w:cs="宋体"/>
          <w:snapToGrid w:val="0"/>
          <w:kern w:val="0"/>
          <w:sz w:val="21"/>
          <w:szCs w:val="21"/>
        </w:rPr>
      </w:pPr>
      <w:r>
        <w:rPr>
          <w:rFonts w:hint="eastAsia" w:cs="宋体"/>
          <w:b/>
          <w:bCs/>
          <w:snapToGrid w:val="0"/>
          <w:kern w:val="0"/>
          <w:sz w:val="21"/>
          <w:szCs w:val="21"/>
        </w:rPr>
        <w:t>▲本项目分两个标项，两个标项同时开标</w:t>
      </w:r>
      <w:r>
        <w:rPr>
          <w:rFonts w:hint="eastAsia" w:cs="宋体"/>
          <w:b/>
          <w:bCs/>
          <w:snapToGrid w:val="0"/>
          <w:kern w:val="0"/>
          <w:sz w:val="21"/>
          <w:szCs w:val="21"/>
          <w:lang w:eastAsia="zh-CN"/>
        </w:rPr>
        <w:t>（</w:t>
      </w:r>
      <w:r>
        <w:rPr>
          <w:rFonts w:hint="eastAsia" w:cs="宋体"/>
          <w:b/>
          <w:bCs/>
          <w:snapToGrid w:val="0"/>
          <w:kern w:val="0"/>
          <w:sz w:val="21"/>
          <w:szCs w:val="21"/>
          <w:lang w:val="en-US" w:eastAsia="zh-CN"/>
        </w:rPr>
        <w:t>开启</w:t>
      </w:r>
      <w:r>
        <w:rPr>
          <w:rFonts w:hint="eastAsia" w:cs="宋体"/>
          <w:b/>
          <w:bCs/>
          <w:snapToGrid w:val="0"/>
          <w:kern w:val="0"/>
          <w:sz w:val="21"/>
          <w:szCs w:val="21"/>
          <w:lang w:eastAsia="zh-CN"/>
        </w:rPr>
        <w:t>）</w:t>
      </w:r>
      <w:r>
        <w:rPr>
          <w:rFonts w:hint="eastAsia" w:cs="宋体"/>
          <w:b/>
          <w:bCs/>
          <w:snapToGrid w:val="0"/>
          <w:kern w:val="0"/>
          <w:sz w:val="21"/>
          <w:szCs w:val="21"/>
        </w:rPr>
        <w:t>，按</w:t>
      </w:r>
      <w:r>
        <w:rPr>
          <w:rFonts w:hint="eastAsia" w:cs="宋体"/>
          <w:b/>
          <w:bCs/>
          <w:snapToGrid w:val="0"/>
          <w:kern w:val="0"/>
          <w:sz w:val="21"/>
          <w:szCs w:val="21"/>
          <w:lang w:val="en-US" w:eastAsia="zh-CN"/>
        </w:rPr>
        <w:t>先</w:t>
      </w:r>
      <w:r>
        <w:rPr>
          <w:rFonts w:hint="eastAsia" w:cs="宋体"/>
          <w:b/>
          <w:bCs/>
          <w:snapToGrid w:val="0"/>
          <w:kern w:val="0"/>
          <w:sz w:val="21"/>
          <w:szCs w:val="21"/>
        </w:rPr>
        <w:t>标项</w:t>
      </w:r>
      <w:r>
        <w:rPr>
          <w:rFonts w:hint="eastAsia" w:cs="宋体"/>
          <w:b/>
          <w:bCs/>
          <w:snapToGrid w:val="0"/>
          <w:kern w:val="0"/>
          <w:sz w:val="21"/>
          <w:szCs w:val="21"/>
          <w:lang w:val="en-US" w:eastAsia="zh-CN"/>
        </w:rPr>
        <w:t>一后标项二的</w:t>
      </w:r>
      <w:r>
        <w:rPr>
          <w:rFonts w:hint="eastAsia" w:cs="宋体"/>
          <w:b/>
          <w:bCs/>
          <w:snapToGrid w:val="0"/>
          <w:kern w:val="0"/>
          <w:sz w:val="21"/>
          <w:szCs w:val="21"/>
        </w:rPr>
        <w:t>顺序</w:t>
      </w:r>
      <w:r>
        <w:rPr>
          <w:rFonts w:hint="eastAsia" w:cs="宋体"/>
          <w:b/>
          <w:bCs/>
          <w:snapToGrid w:val="0"/>
          <w:kern w:val="0"/>
          <w:sz w:val="21"/>
          <w:szCs w:val="21"/>
          <w:lang w:val="en-US" w:eastAsia="zh-CN"/>
        </w:rPr>
        <w:t>评审</w:t>
      </w:r>
      <w:r>
        <w:rPr>
          <w:rFonts w:hint="eastAsia" w:cs="宋体"/>
          <w:b/>
          <w:bCs/>
          <w:snapToGrid w:val="0"/>
          <w:kern w:val="0"/>
          <w:sz w:val="21"/>
          <w:szCs w:val="21"/>
        </w:rPr>
        <w:t>，允许供应商同时参加两个标项</w:t>
      </w:r>
      <w:r>
        <w:rPr>
          <w:rFonts w:hint="eastAsia" w:cs="宋体"/>
          <w:b/>
          <w:bCs/>
          <w:snapToGrid w:val="0"/>
          <w:kern w:val="0"/>
          <w:sz w:val="21"/>
          <w:szCs w:val="21"/>
          <w:lang w:val="en-US" w:eastAsia="zh-CN"/>
        </w:rPr>
        <w:t>的响应</w:t>
      </w:r>
      <w:r>
        <w:rPr>
          <w:rFonts w:hint="eastAsia" w:cs="宋体"/>
          <w:b/>
          <w:bCs/>
          <w:snapToGrid w:val="0"/>
          <w:kern w:val="0"/>
          <w:sz w:val="21"/>
          <w:szCs w:val="21"/>
        </w:rPr>
        <w:t>，考虑到施工区域不同、方便医院对项目进度控制和现场管理，同一供应商在本项目的两个标项中不得重复中标</w:t>
      </w:r>
      <w:r>
        <w:rPr>
          <w:rFonts w:hint="eastAsia" w:cs="宋体"/>
          <w:b/>
          <w:bCs/>
          <w:snapToGrid w:val="0"/>
          <w:kern w:val="0"/>
          <w:sz w:val="21"/>
          <w:szCs w:val="21"/>
          <w:lang w:eastAsia="zh-CN"/>
        </w:rPr>
        <w:t>（</w:t>
      </w:r>
      <w:r>
        <w:rPr>
          <w:rFonts w:hint="eastAsia" w:cs="宋体"/>
          <w:b/>
          <w:bCs/>
          <w:snapToGrid w:val="0"/>
          <w:kern w:val="0"/>
          <w:sz w:val="21"/>
          <w:szCs w:val="21"/>
          <w:lang w:val="en-US" w:eastAsia="zh-CN"/>
        </w:rPr>
        <w:t>成交</w:t>
      </w:r>
      <w:r>
        <w:rPr>
          <w:rFonts w:hint="eastAsia" w:cs="宋体"/>
          <w:b/>
          <w:bCs/>
          <w:snapToGrid w:val="0"/>
          <w:kern w:val="0"/>
          <w:sz w:val="21"/>
          <w:szCs w:val="21"/>
          <w:lang w:eastAsia="zh-CN"/>
        </w:rPr>
        <w:t>）</w:t>
      </w:r>
      <w:r>
        <w:rPr>
          <w:rFonts w:hint="eastAsia" w:cs="宋体"/>
          <w:b/>
          <w:bCs/>
          <w:snapToGrid w:val="0"/>
          <w:kern w:val="0"/>
          <w:sz w:val="21"/>
          <w:szCs w:val="21"/>
        </w:rPr>
        <w:t>，只能</w:t>
      </w:r>
      <w:r>
        <w:rPr>
          <w:rFonts w:hint="eastAsia" w:cs="宋体"/>
          <w:b/>
          <w:bCs/>
          <w:snapToGrid w:val="0"/>
          <w:kern w:val="0"/>
          <w:sz w:val="21"/>
          <w:szCs w:val="21"/>
          <w:lang w:val="en-US" w:eastAsia="zh-CN"/>
        </w:rPr>
        <w:t>中标（成交）其中</w:t>
      </w:r>
      <w:r>
        <w:rPr>
          <w:rFonts w:hint="eastAsia" w:cs="宋体"/>
          <w:b/>
          <w:bCs/>
          <w:snapToGrid w:val="0"/>
          <w:kern w:val="0"/>
          <w:sz w:val="21"/>
          <w:szCs w:val="21"/>
        </w:rPr>
        <w:t>一个标项。若</w:t>
      </w:r>
      <w:r>
        <w:rPr>
          <w:rFonts w:hint="eastAsia" w:cs="宋体"/>
          <w:b/>
          <w:bCs/>
          <w:snapToGrid w:val="0"/>
          <w:kern w:val="0"/>
          <w:sz w:val="21"/>
          <w:szCs w:val="21"/>
          <w:lang w:val="en-US" w:eastAsia="zh-CN"/>
        </w:rPr>
        <w:t>供应商在标项一种被推荐为第一中标（成交）候选人，</w:t>
      </w:r>
      <w:r>
        <w:rPr>
          <w:rFonts w:hint="eastAsia" w:cs="宋体"/>
          <w:b/>
          <w:bCs/>
          <w:snapToGrid w:val="0"/>
          <w:kern w:val="0"/>
          <w:sz w:val="21"/>
          <w:szCs w:val="21"/>
        </w:rPr>
        <w:t>则</w:t>
      </w:r>
      <w:r>
        <w:rPr>
          <w:rFonts w:hint="eastAsia" w:cs="宋体"/>
          <w:b/>
          <w:bCs/>
          <w:snapToGrid w:val="0"/>
          <w:kern w:val="0"/>
          <w:sz w:val="21"/>
          <w:szCs w:val="21"/>
          <w:lang w:val="en-US" w:eastAsia="zh-CN"/>
        </w:rPr>
        <w:t>不再进入标项二的评审范围。</w:t>
      </w:r>
    </w:p>
    <w:p w14:paraId="68C9B957">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6.2.成交公告</w:t>
      </w:r>
    </w:p>
    <w:p w14:paraId="0E0416C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6.2.1.采购人或者采购代理机构应当自成交供应商确定之日起2个工作日内，在省级以上财政部门指定的媒体上公告成交结果。</w:t>
      </w:r>
    </w:p>
    <w:p w14:paraId="6D3D517B">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成交公告期限为1个工作日。</w:t>
      </w:r>
    </w:p>
    <w:p w14:paraId="657A10C7">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6.2.2.</w:t>
      </w:r>
      <w:r>
        <w:rPr>
          <w:rFonts w:cs="宋体"/>
          <w:snapToGrid w:val="0"/>
          <w:kern w:val="0"/>
          <w:sz w:val="21"/>
          <w:szCs w:val="21"/>
        </w:rPr>
        <w:t>供应商</w:t>
      </w:r>
      <w:r>
        <w:rPr>
          <w:rFonts w:hint="eastAsia" w:cs="宋体"/>
          <w:snapToGrid w:val="0"/>
          <w:kern w:val="0"/>
          <w:sz w:val="21"/>
          <w:szCs w:val="21"/>
        </w:rPr>
        <w:t>可以在成交公告期限届满之日起七个工作日内，按本须知第</w:t>
      </w:r>
      <w:r>
        <w:rPr>
          <w:rFonts w:cs="宋体"/>
          <w:snapToGrid w:val="0"/>
          <w:kern w:val="0"/>
          <w:sz w:val="21"/>
          <w:szCs w:val="21"/>
        </w:rPr>
        <w:fldChar w:fldCharType="begin"/>
      </w:r>
      <w:r>
        <w:rPr>
          <w:rFonts w:cs="宋体"/>
          <w:snapToGrid w:val="0"/>
          <w:kern w:val="0"/>
          <w:sz w:val="21"/>
          <w:szCs w:val="21"/>
        </w:rPr>
        <w:instrText xml:space="preserve"> REF _Ref527101721 \r \h  \* MERGEFORMAT </w:instrText>
      </w:r>
      <w:r>
        <w:rPr>
          <w:rFonts w:cs="宋体"/>
          <w:snapToGrid w:val="0"/>
          <w:kern w:val="0"/>
          <w:sz w:val="21"/>
          <w:szCs w:val="21"/>
        </w:rPr>
        <w:fldChar w:fldCharType="separate"/>
      </w:r>
      <w:r>
        <w:rPr>
          <w:rFonts w:cs="宋体"/>
          <w:snapToGrid w:val="0"/>
          <w:kern w:val="0"/>
          <w:sz w:val="21"/>
          <w:szCs w:val="21"/>
        </w:rPr>
        <w:t>2.3</w:t>
      </w:r>
      <w:r>
        <w:rPr>
          <w:rFonts w:cs="宋体"/>
          <w:snapToGrid w:val="0"/>
          <w:kern w:val="0"/>
          <w:sz w:val="21"/>
          <w:szCs w:val="21"/>
        </w:rPr>
        <w:fldChar w:fldCharType="end"/>
      </w:r>
      <w:r>
        <w:rPr>
          <w:rFonts w:hint="eastAsia" w:cs="宋体"/>
          <w:snapToGrid w:val="0"/>
          <w:kern w:val="0"/>
          <w:sz w:val="21"/>
          <w:szCs w:val="21"/>
        </w:rPr>
        <w:t>款接收质疑函的方式以书面形式一次性提出对成交结果的质疑。</w:t>
      </w:r>
    </w:p>
    <w:p w14:paraId="2F6BE9EF">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6.3.成交通知</w:t>
      </w:r>
    </w:p>
    <w:p w14:paraId="2965FBF4">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在公告成交结果的同时，采购人以书面形式向成交供应商发出成交通知书，同时将成交结果通知其他参加磋商的供应商。</w:t>
      </w:r>
    </w:p>
    <w:p w14:paraId="3C22F980">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成交通知书发出后，采购人不得违法改变成交结果，成交供应商无正当理由不得放弃。</w:t>
      </w:r>
    </w:p>
    <w:p w14:paraId="77E892C7">
      <w:pPr>
        <w:pStyle w:val="25"/>
        <w:spacing w:after="120" w:afterLines="0" w:line="440" w:lineRule="exact"/>
        <w:ind w:firstLine="422"/>
        <w:rPr>
          <w:rFonts w:hint="eastAsia" w:cs="宋体"/>
          <w:b/>
          <w:snapToGrid w:val="0"/>
          <w:kern w:val="0"/>
          <w:sz w:val="21"/>
          <w:szCs w:val="21"/>
        </w:rPr>
      </w:pPr>
      <w:r>
        <w:rPr>
          <w:rFonts w:hint="eastAsia" w:cs="宋体"/>
          <w:b/>
          <w:snapToGrid w:val="0"/>
          <w:kern w:val="0"/>
          <w:sz w:val="21"/>
          <w:szCs w:val="21"/>
        </w:rPr>
        <w:t>6.4.履约保证金</w:t>
      </w:r>
    </w:p>
    <w:p w14:paraId="59999124">
      <w:pPr>
        <w:pStyle w:val="25"/>
        <w:spacing w:after="120" w:afterLines="0" w:line="440" w:lineRule="exact"/>
        <w:ind w:firstLine="422"/>
        <w:rPr>
          <w:rFonts w:hint="eastAsia" w:cs="宋体"/>
          <w:b w:val="0"/>
          <w:bCs/>
          <w:snapToGrid w:val="0"/>
          <w:kern w:val="0"/>
          <w:sz w:val="21"/>
          <w:szCs w:val="21"/>
          <w:lang w:eastAsia="zh-CN"/>
        </w:rPr>
      </w:pPr>
      <w:r>
        <w:rPr>
          <w:rFonts w:hint="eastAsia" w:cs="宋体"/>
          <w:b w:val="0"/>
          <w:bCs/>
          <w:snapToGrid w:val="0"/>
          <w:kern w:val="0"/>
          <w:sz w:val="21"/>
          <w:szCs w:val="21"/>
          <w:lang w:eastAsia="zh-CN"/>
        </w:rPr>
        <w:t>6.4.1.在签订合同后，成交供应商应按供应商须知前附表规定的金额、担保形式和磋商文件第四章“合同条款及格式”规定的履约保证金格式向采购人提交履约保证金。</w:t>
      </w:r>
    </w:p>
    <w:p w14:paraId="7A3126F8">
      <w:pPr>
        <w:pStyle w:val="25"/>
        <w:spacing w:after="120" w:afterLines="0" w:line="440" w:lineRule="exact"/>
        <w:ind w:firstLine="422"/>
        <w:rPr>
          <w:rFonts w:hint="eastAsia" w:cs="宋体"/>
          <w:b w:val="0"/>
          <w:bCs/>
          <w:snapToGrid w:val="0"/>
          <w:kern w:val="0"/>
          <w:sz w:val="21"/>
          <w:szCs w:val="21"/>
          <w:lang w:eastAsia="zh-CN"/>
        </w:rPr>
      </w:pPr>
      <w:r>
        <w:rPr>
          <w:rFonts w:hint="eastAsia" w:cs="宋体"/>
          <w:b w:val="0"/>
          <w:bCs/>
          <w:snapToGrid w:val="0"/>
          <w:kern w:val="0"/>
          <w:sz w:val="21"/>
          <w:szCs w:val="21"/>
          <w:lang w:eastAsia="zh-CN"/>
        </w:rPr>
        <w:t>6.4.2.成交供应商不能按本章第6.4.1项要求提交履约保证金的，视为放弃成交，给采购人造成的损失，成交供应商还应当予以赔偿。</w:t>
      </w:r>
    </w:p>
    <w:p w14:paraId="2231B807">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6.5.签订合同</w:t>
      </w:r>
    </w:p>
    <w:p w14:paraId="4072445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6.5.1.采购人应当自成交通知书发出之日起30日内，按照磋商文件和成交供应商响应文件的规定，与成交供应商签订书面合同。所签订的合同不得对磋商文件确定的事项和成交供应商响应文件作实质性修改。</w:t>
      </w:r>
    </w:p>
    <w:p w14:paraId="20CC197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采购人不得向成交供应商提出任何不合理的要求作为签订合同的条件。</w:t>
      </w:r>
    </w:p>
    <w:p w14:paraId="0E970DA4">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6.5.1.成交供应商无正当理由拒签合同的，采购人取消其成交资格；给采购人造成的损失成交供应商还应当予以赔偿。</w:t>
      </w:r>
    </w:p>
    <w:p w14:paraId="1F3E151F">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6.5.1.发出成交通知书后，采购人无正当理由拒签合同给成交供应商造成损失的，还应当赔偿损失。</w:t>
      </w:r>
    </w:p>
    <w:p w14:paraId="0199FBD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6.5.1.成交供应商拒绝签订政府采购合同的，采购人可以按照第</w:t>
      </w:r>
      <w:r>
        <w:rPr>
          <w:rFonts w:cs="宋体"/>
          <w:snapToGrid w:val="0"/>
          <w:kern w:val="0"/>
          <w:sz w:val="21"/>
          <w:szCs w:val="21"/>
        </w:rPr>
        <w:fldChar w:fldCharType="begin"/>
      </w:r>
      <w:r>
        <w:rPr>
          <w:rFonts w:cs="宋体"/>
          <w:snapToGrid w:val="0"/>
          <w:kern w:val="0"/>
          <w:sz w:val="21"/>
          <w:szCs w:val="21"/>
        </w:rPr>
        <w:instrText xml:space="preserve"> REF _Ref526866822 \r \h  \* MERGEFORMAT </w:instrText>
      </w:r>
      <w:r>
        <w:rPr>
          <w:rFonts w:cs="宋体"/>
          <w:snapToGrid w:val="0"/>
          <w:kern w:val="0"/>
          <w:sz w:val="21"/>
          <w:szCs w:val="21"/>
        </w:rPr>
        <w:fldChar w:fldCharType="separate"/>
      </w:r>
      <w:r>
        <w:rPr>
          <w:rFonts w:cs="宋体"/>
          <w:snapToGrid w:val="0"/>
          <w:kern w:val="0"/>
          <w:sz w:val="21"/>
          <w:szCs w:val="21"/>
        </w:rPr>
        <w:t>6.1</w:t>
      </w:r>
      <w:r>
        <w:rPr>
          <w:rFonts w:cs="宋体"/>
          <w:snapToGrid w:val="0"/>
          <w:kern w:val="0"/>
          <w:sz w:val="21"/>
          <w:szCs w:val="21"/>
        </w:rPr>
        <w:fldChar w:fldCharType="end"/>
      </w:r>
      <w:r>
        <w:rPr>
          <w:rFonts w:cs="宋体"/>
          <w:snapToGrid w:val="0"/>
          <w:kern w:val="0"/>
          <w:sz w:val="21"/>
          <w:szCs w:val="21"/>
        </w:rPr>
        <w:t>款</w:t>
      </w:r>
      <w:r>
        <w:rPr>
          <w:rFonts w:hint="eastAsia" w:cs="宋体"/>
          <w:snapToGrid w:val="0"/>
          <w:kern w:val="0"/>
          <w:sz w:val="21"/>
          <w:szCs w:val="21"/>
        </w:rPr>
        <w:t>原则确定其他供应商作为成交供应商并签订政府采购合同，也可以重新开展采购活动。拒绝签订政府采购合同的成交供应商不得参加对该项目重新开展的采购活动。</w:t>
      </w:r>
    </w:p>
    <w:p w14:paraId="6B47EBEB">
      <w:pPr>
        <w:pStyle w:val="25"/>
        <w:spacing w:after="120" w:afterLines="0" w:line="440" w:lineRule="exact"/>
        <w:ind w:firstLine="420"/>
        <w:rPr>
          <w:rFonts w:hint="eastAsia" w:cs="宋体"/>
          <w:snapToGrid w:val="0"/>
          <w:kern w:val="0"/>
          <w:sz w:val="21"/>
          <w:szCs w:val="21"/>
        </w:rPr>
      </w:pPr>
    </w:p>
    <w:p w14:paraId="0B76A6D7">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7.重新开展采购活动</w:t>
      </w:r>
    </w:p>
    <w:p w14:paraId="18AEA47F">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14:paraId="58A78A9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（1）因情况变化，不再符合规定的竞争性磋商采购方式适用情形的；</w:t>
      </w:r>
    </w:p>
    <w:p w14:paraId="5DD203F8">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（2）出现影响采购公正的违法、违规行为的；</w:t>
      </w:r>
    </w:p>
    <w:p w14:paraId="326D71B1">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（3）在采购过程中符合要求的供应商或者报价未超过采购预算或最高限价的供应商不足3家的，但市场竞争不充分的科研项目以及需要扶持的科技成果转化项目提交最后报价的供应商可以为2家。</w:t>
      </w:r>
    </w:p>
    <w:p w14:paraId="5D639759">
      <w:pPr>
        <w:pStyle w:val="25"/>
        <w:spacing w:after="120" w:afterLines="0" w:line="440" w:lineRule="exact"/>
        <w:ind w:firstLine="420"/>
        <w:rPr>
          <w:rFonts w:hint="eastAsia" w:cs="宋体"/>
          <w:snapToGrid w:val="0"/>
          <w:kern w:val="0"/>
          <w:sz w:val="21"/>
          <w:szCs w:val="21"/>
        </w:rPr>
      </w:pPr>
    </w:p>
    <w:p w14:paraId="51CB2EB3">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8.纪律和监督</w:t>
      </w:r>
    </w:p>
    <w:p w14:paraId="7976D462">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8.1.对采购人的要求</w:t>
      </w:r>
    </w:p>
    <w:p w14:paraId="3CFD3F3E">
      <w:pPr>
        <w:pStyle w:val="25"/>
        <w:spacing w:after="120" w:afterLines="0" w:line="440" w:lineRule="exact"/>
        <w:ind w:firstLine="420"/>
        <w:rPr>
          <w:rFonts w:cs="宋体"/>
          <w:snapToGrid w:val="0"/>
          <w:kern w:val="0"/>
          <w:sz w:val="21"/>
          <w:szCs w:val="21"/>
        </w:rPr>
      </w:pPr>
      <w:r>
        <w:rPr>
          <w:rFonts w:cs="宋体"/>
          <w:snapToGrid w:val="0"/>
          <w:kern w:val="0"/>
          <w:sz w:val="21"/>
          <w:szCs w:val="21"/>
        </w:rPr>
        <w:t>采购人在政府采购活动中应当维护国家利益和社会公共利益，公正廉洁，诚实守信，执行政府采购政策</w:t>
      </w:r>
      <w:r>
        <w:rPr>
          <w:rFonts w:hint="eastAsia" w:cs="宋体"/>
          <w:snapToGrid w:val="0"/>
          <w:kern w:val="0"/>
          <w:sz w:val="21"/>
          <w:szCs w:val="21"/>
        </w:rPr>
        <w:t>。</w:t>
      </w:r>
      <w:r>
        <w:rPr>
          <w:rFonts w:cs="宋体"/>
          <w:snapToGrid w:val="0"/>
          <w:kern w:val="0"/>
          <w:sz w:val="21"/>
          <w:szCs w:val="21"/>
        </w:rPr>
        <w:t>采购人不得向供应商索要或者接受其给予的赠品、回扣或者与采购无关的其他商品、服务</w:t>
      </w:r>
      <w:r>
        <w:rPr>
          <w:rFonts w:hint="eastAsia" w:cs="宋体"/>
          <w:snapToGrid w:val="0"/>
          <w:kern w:val="0"/>
          <w:sz w:val="21"/>
          <w:szCs w:val="21"/>
        </w:rPr>
        <w:t>。</w:t>
      </w:r>
    </w:p>
    <w:p w14:paraId="29110FD5">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8.2.对采购代理机构的要求</w:t>
      </w:r>
    </w:p>
    <w:p w14:paraId="75F3A6F5">
      <w:pPr>
        <w:pStyle w:val="25"/>
        <w:spacing w:after="120" w:afterLines="0" w:line="440" w:lineRule="exact"/>
        <w:ind w:firstLine="420"/>
        <w:rPr>
          <w:rFonts w:cs="宋体"/>
          <w:snapToGrid w:val="0"/>
          <w:kern w:val="0"/>
          <w:sz w:val="21"/>
          <w:szCs w:val="21"/>
        </w:rPr>
      </w:pPr>
      <w:r>
        <w:rPr>
          <w:rFonts w:cs="宋体"/>
          <w:snapToGrid w:val="0"/>
          <w:kern w:val="0"/>
          <w:sz w:val="21"/>
          <w:szCs w:val="21"/>
        </w:rPr>
        <w:t>采购代理机构不得与采购人、供应商恶意串通操纵政府采购活动。</w:t>
      </w:r>
    </w:p>
    <w:p w14:paraId="587F95EB">
      <w:pPr>
        <w:pStyle w:val="25"/>
        <w:spacing w:after="120" w:afterLines="0" w:line="440" w:lineRule="exact"/>
        <w:ind w:firstLine="420"/>
        <w:rPr>
          <w:rFonts w:cs="宋体"/>
          <w:snapToGrid w:val="0"/>
          <w:kern w:val="0"/>
          <w:sz w:val="21"/>
          <w:szCs w:val="21"/>
        </w:rPr>
      </w:pPr>
      <w:r>
        <w:rPr>
          <w:rFonts w:cs="宋体"/>
          <w:snapToGrid w:val="0"/>
          <w:kern w:val="0"/>
          <w:sz w:val="21"/>
          <w:szCs w:val="21"/>
        </w:rPr>
        <w:t>采购代理机构工作人员不得接受采购人或者供应商组织的宴请、旅游、娱乐，不得收受礼品、现金、有价证券等，不得向采购人或者供应商报销应当由个人承担的费用。</w:t>
      </w:r>
    </w:p>
    <w:p w14:paraId="32E2937C">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8.3.对供应商的纪律要求</w:t>
      </w:r>
    </w:p>
    <w:p w14:paraId="2260931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供应商不得相互串通或者与采购人串通，不得向采购人或者磋商小组成员行贿谋取成交，不得以他人名义或者以其他方式弄虚作假骗取成交；供应商不得以任何方式干扰、影响磋商工作。</w:t>
      </w:r>
    </w:p>
    <w:p w14:paraId="653C9B3F">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8.4.磋商小组及其成员不得有下列行为</w:t>
      </w:r>
    </w:p>
    <w:p w14:paraId="2D953463">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（1）确定参与磋商至磋商结束前私自接触供应商；</w:t>
      </w:r>
    </w:p>
    <w:p w14:paraId="0FFF53E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（2）接受供应商提出的与响应文件不一致的澄清或者说明，磋商小组要求供应商作出必要的澄清、说明或者补正的情形除外；</w:t>
      </w:r>
    </w:p>
    <w:p w14:paraId="45FBB5F1">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（3）违反评审纪律发表倾向性意见或者征询采购人的倾向性意见；</w:t>
      </w:r>
    </w:p>
    <w:p w14:paraId="4B9760A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（4）在评审与磋商过程中擅离职守，影响评审程序正常进行的；</w:t>
      </w:r>
    </w:p>
    <w:p w14:paraId="3FC2863C">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（5）记录、复制或者带走任何评审资料；</w:t>
      </w:r>
    </w:p>
    <w:p w14:paraId="38556B4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（6）其他不遵守评审纪律的行为。</w:t>
      </w:r>
    </w:p>
    <w:p w14:paraId="1A951F6B">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8.5.对与评审活动有关的工作人员的纪律要求</w:t>
      </w:r>
    </w:p>
    <w:p w14:paraId="3281281E">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w:t>
      </w:r>
    </w:p>
    <w:p w14:paraId="682CAE16">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8.6.投诉</w:t>
      </w:r>
    </w:p>
    <w:p w14:paraId="19708936">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质疑供应商对采购人、采购代理机构的答复不满意或者采购人、采购代理机构未在规定的时间内作出答复的，可以在答复期满后十五个工作日内向同级政府采购监督管理部门投诉。</w:t>
      </w:r>
    </w:p>
    <w:p w14:paraId="46AA3FAA">
      <w:pPr>
        <w:pStyle w:val="25"/>
        <w:spacing w:after="120" w:afterLines="0" w:line="440" w:lineRule="exact"/>
        <w:ind w:firstLine="422"/>
        <w:rPr>
          <w:rFonts w:hint="eastAsia" w:cs="宋体"/>
          <w:b/>
          <w:snapToGrid w:val="0"/>
          <w:kern w:val="0"/>
          <w:sz w:val="21"/>
          <w:szCs w:val="21"/>
        </w:rPr>
      </w:pPr>
    </w:p>
    <w:p w14:paraId="52909C08">
      <w:pPr>
        <w:pStyle w:val="25"/>
        <w:spacing w:after="120" w:afterLines="0" w:line="440" w:lineRule="exact"/>
        <w:ind w:firstLine="422"/>
        <w:rPr>
          <w:rFonts w:cs="宋体"/>
          <w:b/>
          <w:snapToGrid w:val="0"/>
          <w:kern w:val="0"/>
          <w:sz w:val="21"/>
          <w:szCs w:val="21"/>
        </w:rPr>
      </w:pPr>
      <w:r>
        <w:rPr>
          <w:rFonts w:hint="eastAsia" w:cs="宋体"/>
          <w:b/>
          <w:snapToGrid w:val="0"/>
          <w:kern w:val="0"/>
          <w:sz w:val="21"/>
          <w:szCs w:val="21"/>
        </w:rPr>
        <w:t>9.其他</w:t>
      </w:r>
    </w:p>
    <w:p w14:paraId="5924E293">
      <w:pPr>
        <w:pStyle w:val="25"/>
        <w:spacing w:after="120" w:afterLines="0" w:line="440" w:lineRule="exact"/>
        <w:ind w:firstLine="420"/>
        <w:rPr>
          <w:rFonts w:cs="宋体"/>
          <w:snapToGrid w:val="0"/>
          <w:kern w:val="0"/>
          <w:sz w:val="21"/>
          <w:szCs w:val="21"/>
        </w:rPr>
      </w:pPr>
      <w:r>
        <w:rPr>
          <w:rFonts w:hint="eastAsia" w:cs="宋体"/>
          <w:snapToGrid w:val="0"/>
          <w:kern w:val="0"/>
          <w:sz w:val="21"/>
          <w:szCs w:val="21"/>
        </w:rPr>
        <w:t>需要补充的其他内容见供应商须知前附表。</w:t>
      </w:r>
    </w:p>
    <w:bookmarkEnd w:id="2"/>
    <w:p w14:paraId="37855235">
      <w:pPr>
        <w:spacing w:line="440" w:lineRule="atLeast"/>
        <w:rPr>
          <w:rFonts w:hint="eastAsia" w:ascii="宋体" w:hAnsi="宋体"/>
          <w:sz w:val="24"/>
        </w:rPr>
      </w:pPr>
    </w:p>
    <w:p w14:paraId="1E6949D0">
      <w:pPr>
        <w:pStyle w:val="2"/>
        <w:numPr>
          <w:ilvl w:val="0"/>
          <w:numId w:val="0"/>
        </w:numPr>
        <w:spacing w:line="360" w:lineRule="auto"/>
        <w:jc w:val="center"/>
        <w:rPr>
          <w:rFonts w:hint="eastAsia"/>
          <w:sz w:val="21"/>
          <w:szCs w:val="21"/>
        </w:rPr>
      </w:pPr>
      <w:bookmarkStart w:id="16" w:name="_Toc17216936"/>
      <w:r>
        <w:rPr>
          <w:sz w:val="32"/>
          <w:szCs w:val="32"/>
        </w:rPr>
        <w:br w:type="page"/>
      </w:r>
      <w:r>
        <w:rPr>
          <w:rFonts w:hint="eastAsia"/>
          <w:sz w:val="21"/>
          <w:szCs w:val="21"/>
        </w:rPr>
        <w:t>第三章 评审办法和标准</w:t>
      </w:r>
    </w:p>
    <w:p w14:paraId="3DC65523">
      <w:pPr>
        <w:numPr>
          <w:ilvl w:val="0"/>
          <w:numId w:val="22"/>
        </w:numPr>
        <w:tabs>
          <w:tab w:val="left" w:pos="993"/>
          <w:tab w:val="clear" w:pos="1077"/>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rPr>
      </w:pPr>
      <w:bookmarkStart w:id="17" w:name="_Toc17216980"/>
      <w:r>
        <w:rPr>
          <w:rFonts w:hint="eastAsia" w:ascii="黑体" w:hAnsi="TimesNewRomanPSMT" w:eastAsia="黑体" w:cs="TimesNewRomanPSMT"/>
          <w:kern w:val="0"/>
          <w:szCs w:val="21"/>
        </w:rPr>
        <w:t>评审方法</w:t>
      </w:r>
    </w:p>
    <w:p w14:paraId="26E00C82">
      <w:pPr>
        <w:tabs>
          <w:tab w:val="left" w:pos="993"/>
        </w:tabs>
        <w:autoSpaceDE w:val="0"/>
        <w:autoSpaceDN w:val="0"/>
        <w:adjustRightInd w:val="0"/>
        <w:snapToGrid w:val="0"/>
        <w:spacing w:after="120" w:afterLines="50" w:line="360" w:lineRule="auto"/>
        <w:ind w:left="1056" w:leftChars="503"/>
        <w:jc w:val="left"/>
        <w:rPr>
          <w:rFonts w:ascii="黑体" w:hAnsi="TimesNewRomanPSMT" w:eastAsia="黑体" w:cs="TimesNewRomanPSMT"/>
          <w:kern w:val="0"/>
          <w:szCs w:val="21"/>
        </w:rPr>
      </w:pPr>
      <w:r>
        <w:rPr>
          <w:rFonts w:hint="eastAsia" w:ascii="宋体" w:hAnsi="宋体" w:cs="TimesNewRomanPSMT"/>
          <w:kern w:val="0"/>
          <w:szCs w:val="21"/>
        </w:rPr>
        <w:t>本次评审采用综合评分法。磋商小组对满足磋商文件实质性要求的响应文件，按照本章第2条规定的评审标准进行打分，并按得分由高到低顺序推荐成交候选人，或根据采购人授权直接确定成交供应商。综合评分相等时，以报价由低到高顺序排列；得分、报价都相等的供应商，按技术指标优劣排名为成交候选人。</w:t>
      </w:r>
    </w:p>
    <w:p w14:paraId="63E616E3">
      <w:pPr>
        <w:numPr>
          <w:ilvl w:val="0"/>
          <w:numId w:val="22"/>
        </w:numPr>
        <w:tabs>
          <w:tab w:val="left" w:pos="993"/>
          <w:tab w:val="clear" w:pos="1077"/>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rPr>
      </w:pPr>
      <w:r>
        <w:rPr>
          <w:rFonts w:hint="eastAsia" w:ascii="黑体" w:hAnsi="TimesNewRomanPSMT" w:eastAsia="黑体" w:cs="TimesNewRomanPSMT"/>
          <w:kern w:val="0"/>
          <w:szCs w:val="21"/>
        </w:rPr>
        <w:t>评审标准</w:t>
      </w:r>
    </w:p>
    <w:p w14:paraId="206F807B">
      <w:pPr>
        <w:numPr>
          <w:ilvl w:val="1"/>
          <w:numId w:val="22"/>
        </w:numPr>
        <w:tabs>
          <w:tab w:val="left" w:pos="993"/>
          <w:tab w:val="clear" w:pos="1077"/>
        </w:tabs>
        <w:autoSpaceDE w:val="0"/>
        <w:autoSpaceDN w:val="0"/>
        <w:adjustRightInd w:val="0"/>
        <w:snapToGrid w:val="0"/>
        <w:spacing w:after="120" w:afterLines="50" w:line="360" w:lineRule="auto"/>
        <w:jc w:val="left"/>
        <w:rPr>
          <w:rFonts w:ascii="宋体" w:hAnsi="宋体" w:cs="TimesNewRomanPSMT"/>
          <w:kern w:val="0"/>
          <w:szCs w:val="21"/>
        </w:rPr>
      </w:pPr>
      <w:r>
        <w:rPr>
          <w:rFonts w:hint="eastAsia" w:ascii="宋体" w:hAnsi="宋体" w:cs="TimesNewRomanPSMT"/>
          <w:kern w:val="0"/>
          <w:szCs w:val="21"/>
        </w:rPr>
        <w:t>资格审查和符合性评审标准：见附表一和附表二。</w:t>
      </w:r>
    </w:p>
    <w:p w14:paraId="6F5F62B2">
      <w:pPr>
        <w:numPr>
          <w:ilvl w:val="1"/>
          <w:numId w:val="22"/>
        </w:numPr>
        <w:tabs>
          <w:tab w:val="left" w:pos="993"/>
          <w:tab w:val="clear" w:pos="1077"/>
        </w:tabs>
        <w:autoSpaceDE w:val="0"/>
        <w:autoSpaceDN w:val="0"/>
        <w:adjustRightInd w:val="0"/>
        <w:snapToGrid w:val="0"/>
        <w:spacing w:after="120" w:afterLines="50" w:line="360" w:lineRule="auto"/>
        <w:jc w:val="left"/>
        <w:rPr>
          <w:rFonts w:ascii="宋体" w:hAnsi="宋体" w:cs="TimesNewRomanPSMT"/>
          <w:kern w:val="0"/>
          <w:szCs w:val="21"/>
        </w:rPr>
      </w:pPr>
      <w:r>
        <w:rPr>
          <w:rFonts w:hint="eastAsia" w:ascii="宋体" w:hAnsi="宋体" w:cs="TimesNewRomanPSMT"/>
          <w:kern w:val="0"/>
          <w:szCs w:val="21"/>
        </w:rPr>
        <w:t>分值构成</w:t>
      </w:r>
    </w:p>
    <w:p w14:paraId="04F9DAE2">
      <w:pPr>
        <w:tabs>
          <w:tab w:val="left" w:pos="993"/>
        </w:tabs>
        <w:autoSpaceDE w:val="0"/>
        <w:autoSpaceDN w:val="0"/>
        <w:adjustRightInd w:val="0"/>
        <w:snapToGrid w:val="0"/>
        <w:spacing w:after="120" w:afterLines="50" w:line="360" w:lineRule="auto"/>
        <w:ind w:firstLine="840" w:firstLineChars="400"/>
        <w:jc w:val="left"/>
        <w:rPr>
          <w:rFonts w:ascii="宋体" w:hAnsi="宋体" w:cs="TimesNewRomanPSMT"/>
          <w:kern w:val="0"/>
          <w:szCs w:val="21"/>
        </w:rPr>
      </w:pPr>
      <w:r>
        <w:rPr>
          <w:rFonts w:hint="eastAsia" w:ascii="宋体" w:hAnsi="宋体" w:cs="TimesNewRomanPSMT"/>
          <w:kern w:val="0"/>
          <w:szCs w:val="21"/>
        </w:rPr>
        <w:t>分值构成：总分100分，其中</w:t>
      </w:r>
    </w:p>
    <w:p w14:paraId="3312E025">
      <w:pPr>
        <w:tabs>
          <w:tab w:val="left" w:pos="993"/>
        </w:tabs>
        <w:autoSpaceDE w:val="0"/>
        <w:autoSpaceDN w:val="0"/>
        <w:adjustRightInd w:val="0"/>
        <w:snapToGrid w:val="0"/>
        <w:spacing w:after="120" w:afterLines="50" w:line="360" w:lineRule="auto"/>
        <w:ind w:firstLine="2100" w:firstLineChars="1000"/>
        <w:jc w:val="left"/>
        <w:rPr>
          <w:rFonts w:ascii="宋体" w:hAnsi="宋体" w:cs="TimesNewRomanPSMT"/>
          <w:kern w:val="0"/>
          <w:szCs w:val="21"/>
        </w:rPr>
      </w:pPr>
      <w:r>
        <w:rPr>
          <w:rFonts w:hint="eastAsia" w:ascii="宋体" w:hAnsi="宋体" w:cs="TimesNewRomanPSMT"/>
          <w:kern w:val="0"/>
          <w:szCs w:val="21"/>
        </w:rPr>
        <w:t>资信及商务部分分值（A</w:t>
      </w:r>
      <w:r>
        <w:rPr>
          <w:rFonts w:ascii="宋体" w:hAnsi="宋体" w:cs="TimesNewRomanPSMT"/>
          <w:kern w:val="0"/>
          <w:szCs w:val="21"/>
        </w:rPr>
        <w:t>）</w:t>
      </w:r>
      <w:r>
        <w:rPr>
          <w:rFonts w:hint="eastAsia" w:ascii="宋体" w:hAnsi="宋体" w:cs="TimesNewRomanPSMT"/>
          <w:kern w:val="0"/>
          <w:szCs w:val="21"/>
        </w:rPr>
        <w:t>：</w:t>
      </w:r>
      <w:r>
        <w:rPr>
          <w:rFonts w:hint="eastAsia" w:ascii="宋体" w:hAnsi="宋体" w:cs="TimesNewRomanPSMT"/>
          <w:kern w:val="0"/>
          <w:szCs w:val="21"/>
          <w:lang w:val="en-US" w:eastAsia="zh-CN"/>
        </w:rPr>
        <w:t>5</w:t>
      </w:r>
      <w:r>
        <w:rPr>
          <w:rFonts w:hint="eastAsia" w:ascii="宋体" w:hAnsi="宋体" w:cs="TimesNewRomanPSMT"/>
          <w:kern w:val="0"/>
          <w:szCs w:val="21"/>
        </w:rPr>
        <w:t xml:space="preserve">分 </w:t>
      </w:r>
    </w:p>
    <w:p w14:paraId="55A09981">
      <w:pPr>
        <w:tabs>
          <w:tab w:val="left" w:pos="993"/>
        </w:tabs>
        <w:autoSpaceDE w:val="0"/>
        <w:autoSpaceDN w:val="0"/>
        <w:adjustRightInd w:val="0"/>
        <w:snapToGrid w:val="0"/>
        <w:spacing w:after="120" w:afterLines="50" w:line="360" w:lineRule="auto"/>
        <w:ind w:left="2409" w:leftChars="1147" w:firstLine="2" w:firstLineChars="1"/>
        <w:jc w:val="left"/>
        <w:rPr>
          <w:rFonts w:ascii="宋体" w:hAnsi="宋体" w:cs="TimesNewRomanPSMT"/>
          <w:kern w:val="0"/>
          <w:szCs w:val="21"/>
        </w:rPr>
      </w:pPr>
      <w:r>
        <w:rPr>
          <w:rFonts w:hint="eastAsia" w:ascii="宋体" w:hAnsi="宋体" w:cs="TimesNewRomanPSMT"/>
          <w:kern w:val="0"/>
          <w:szCs w:val="21"/>
        </w:rPr>
        <w:t>技术部分分值（B</w:t>
      </w:r>
      <w:r>
        <w:rPr>
          <w:rFonts w:ascii="宋体" w:hAnsi="宋体" w:cs="TimesNewRomanPSMT"/>
          <w:kern w:val="0"/>
          <w:szCs w:val="21"/>
        </w:rPr>
        <w:t>）</w:t>
      </w:r>
      <w:r>
        <w:rPr>
          <w:rFonts w:hint="eastAsia" w:ascii="宋体" w:hAnsi="宋体" w:cs="TimesNewRomanPSMT"/>
          <w:kern w:val="0"/>
          <w:szCs w:val="21"/>
        </w:rPr>
        <w:t>：</w:t>
      </w:r>
      <w:r>
        <w:rPr>
          <w:rFonts w:hint="eastAsia" w:ascii="宋体" w:hAnsi="宋体" w:cs="TimesNewRomanPSMT"/>
          <w:kern w:val="0"/>
          <w:szCs w:val="21"/>
          <w:lang w:val="en-US" w:eastAsia="zh-CN"/>
        </w:rPr>
        <w:t>65</w:t>
      </w:r>
      <w:r>
        <w:rPr>
          <w:rFonts w:hint="eastAsia" w:ascii="宋体" w:hAnsi="宋体" w:cs="TimesNewRomanPSMT"/>
          <w:kern w:val="0"/>
          <w:szCs w:val="21"/>
        </w:rPr>
        <w:t>分</w:t>
      </w:r>
    </w:p>
    <w:p w14:paraId="2344F222">
      <w:pPr>
        <w:tabs>
          <w:tab w:val="left" w:pos="993"/>
        </w:tabs>
        <w:autoSpaceDE w:val="0"/>
        <w:autoSpaceDN w:val="0"/>
        <w:adjustRightInd w:val="0"/>
        <w:snapToGrid w:val="0"/>
        <w:spacing w:after="120" w:afterLines="50" w:line="360" w:lineRule="auto"/>
        <w:ind w:left="2409" w:leftChars="1147" w:firstLine="2" w:firstLineChars="1"/>
        <w:jc w:val="left"/>
        <w:rPr>
          <w:rFonts w:ascii="宋体" w:hAnsi="宋体" w:cs="TimesNewRomanPSMT"/>
          <w:kern w:val="0"/>
          <w:szCs w:val="21"/>
        </w:rPr>
      </w:pPr>
      <w:r>
        <w:rPr>
          <w:rFonts w:hint="eastAsia" w:ascii="宋体" w:hAnsi="宋体" w:cs="TimesNewRomanPSMT"/>
          <w:kern w:val="0"/>
          <w:szCs w:val="21"/>
        </w:rPr>
        <w:t>报价部分分值（C</w:t>
      </w:r>
      <w:r>
        <w:rPr>
          <w:rFonts w:ascii="宋体" w:hAnsi="宋体" w:cs="TimesNewRomanPSMT"/>
          <w:kern w:val="0"/>
          <w:szCs w:val="21"/>
        </w:rPr>
        <w:t>）</w:t>
      </w:r>
      <w:r>
        <w:rPr>
          <w:rFonts w:hint="eastAsia" w:ascii="宋体" w:hAnsi="宋体" w:cs="TimesNewRomanPSMT"/>
          <w:kern w:val="0"/>
          <w:szCs w:val="21"/>
        </w:rPr>
        <w:t>：</w:t>
      </w:r>
      <w:r>
        <w:rPr>
          <w:rFonts w:hint="eastAsia" w:ascii="宋体" w:hAnsi="宋体" w:cs="TimesNewRomanPSMT"/>
          <w:kern w:val="0"/>
          <w:szCs w:val="21"/>
          <w:lang w:val="en-US" w:eastAsia="zh-CN"/>
        </w:rPr>
        <w:t>3</w:t>
      </w:r>
      <w:r>
        <w:rPr>
          <w:rFonts w:hint="eastAsia" w:ascii="宋体" w:hAnsi="宋体" w:cs="TimesNewRomanPSMT"/>
          <w:kern w:val="0"/>
          <w:szCs w:val="21"/>
        </w:rPr>
        <w:t>0分。</w:t>
      </w:r>
    </w:p>
    <w:p w14:paraId="52CFAE5F">
      <w:pPr>
        <w:numPr>
          <w:ilvl w:val="1"/>
          <w:numId w:val="22"/>
        </w:numPr>
        <w:tabs>
          <w:tab w:val="left" w:pos="993"/>
          <w:tab w:val="clear" w:pos="1077"/>
        </w:tabs>
        <w:autoSpaceDE w:val="0"/>
        <w:autoSpaceDN w:val="0"/>
        <w:adjustRightInd w:val="0"/>
        <w:snapToGrid w:val="0"/>
        <w:spacing w:after="120" w:afterLines="50" w:line="360" w:lineRule="auto"/>
        <w:jc w:val="left"/>
        <w:rPr>
          <w:rFonts w:ascii="宋体" w:hAnsi="宋体" w:cs="TimesNewRomanPSMT"/>
          <w:kern w:val="0"/>
          <w:szCs w:val="21"/>
        </w:rPr>
      </w:pPr>
      <w:bookmarkStart w:id="18" w:name="_Ref426362114"/>
      <w:r>
        <w:rPr>
          <w:rFonts w:hint="eastAsia" w:ascii="宋体" w:hAnsi="宋体" w:cs="TimesNewRomanPSMT"/>
          <w:kern w:val="0"/>
          <w:szCs w:val="21"/>
        </w:rPr>
        <w:t>商务和技术评审标准</w:t>
      </w:r>
      <w:bookmarkEnd w:id="18"/>
    </w:p>
    <w:p w14:paraId="189F8D22">
      <w:pPr>
        <w:numPr>
          <w:ilvl w:val="2"/>
          <w:numId w:val="22"/>
        </w:numPr>
        <w:tabs>
          <w:tab w:val="left" w:pos="993"/>
          <w:tab w:val="clear" w:pos="1418"/>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9" w:name="_Ref426362140"/>
      <w:r>
        <w:rPr>
          <w:rFonts w:hint="eastAsia" w:ascii="宋体" w:hAnsi="宋体" w:cs="TimesNewRomanPSMT"/>
          <w:kern w:val="0"/>
          <w:szCs w:val="21"/>
        </w:rPr>
        <w:t>商务部分评分标准：见附表</w:t>
      </w:r>
      <w:bookmarkEnd w:id="19"/>
      <w:r>
        <w:rPr>
          <w:rFonts w:hint="eastAsia" w:ascii="宋体" w:hAnsi="宋体" w:cs="TimesNewRomanPSMT"/>
          <w:kern w:val="0"/>
          <w:szCs w:val="21"/>
        </w:rPr>
        <w:t>三</w:t>
      </w:r>
    </w:p>
    <w:p w14:paraId="316ABA17">
      <w:pPr>
        <w:numPr>
          <w:ilvl w:val="2"/>
          <w:numId w:val="22"/>
        </w:numPr>
        <w:tabs>
          <w:tab w:val="left" w:pos="993"/>
          <w:tab w:val="clear" w:pos="1418"/>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20" w:name="_Ref426362158"/>
      <w:r>
        <w:rPr>
          <w:rFonts w:hint="eastAsia" w:ascii="宋体" w:hAnsi="宋体" w:cs="TimesNewRomanPSMT"/>
          <w:kern w:val="0"/>
          <w:szCs w:val="21"/>
        </w:rPr>
        <w:t>技术部分评分标准：见附表</w:t>
      </w:r>
      <w:bookmarkEnd w:id="20"/>
      <w:r>
        <w:rPr>
          <w:rFonts w:hint="eastAsia" w:ascii="宋体" w:hAnsi="宋体" w:cs="TimesNewRomanPSMT"/>
          <w:kern w:val="0"/>
          <w:szCs w:val="21"/>
        </w:rPr>
        <w:t>四</w:t>
      </w:r>
    </w:p>
    <w:p w14:paraId="6141D694">
      <w:pPr>
        <w:numPr>
          <w:ilvl w:val="2"/>
          <w:numId w:val="22"/>
        </w:numPr>
        <w:tabs>
          <w:tab w:val="left" w:pos="993"/>
          <w:tab w:val="clear" w:pos="1418"/>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21" w:name="_Ref426362176"/>
      <w:r>
        <w:rPr>
          <w:rFonts w:hint="eastAsia" w:ascii="宋体" w:hAnsi="宋体" w:cs="TimesNewRomanPSMT"/>
          <w:kern w:val="0"/>
          <w:szCs w:val="21"/>
        </w:rPr>
        <w:t>报价评分标准：</w:t>
      </w:r>
      <w:bookmarkEnd w:id="21"/>
    </w:p>
    <w:p w14:paraId="60BD3F69">
      <w:pPr>
        <w:tabs>
          <w:tab w:val="left" w:pos="993"/>
        </w:tabs>
        <w:autoSpaceDE w:val="0"/>
        <w:autoSpaceDN w:val="0"/>
        <w:adjustRightInd w:val="0"/>
        <w:snapToGrid w:val="0"/>
        <w:spacing w:after="120" w:afterLines="50" w:line="360" w:lineRule="auto"/>
        <w:ind w:firstLine="1050" w:firstLineChars="500"/>
        <w:jc w:val="left"/>
        <w:rPr>
          <w:rFonts w:hint="eastAsia" w:ascii="宋体" w:hAnsi="宋体" w:cs="TimesNewRomanPSMT"/>
          <w:kern w:val="0"/>
          <w:szCs w:val="21"/>
        </w:rPr>
      </w:pPr>
      <w:r>
        <w:rPr>
          <w:rFonts w:hint="eastAsia" w:ascii="宋体" w:hAnsi="宋体" w:cs="TimesNewRomanPSMT"/>
          <w:kern w:val="0"/>
          <w:szCs w:val="21"/>
        </w:rPr>
        <w:t>（1）本项目为专门面向中小企业的项目。</w:t>
      </w:r>
    </w:p>
    <w:p w14:paraId="4E1E4A12">
      <w:pPr>
        <w:tabs>
          <w:tab w:val="left" w:pos="993"/>
        </w:tabs>
        <w:autoSpaceDE w:val="0"/>
        <w:autoSpaceDN w:val="0"/>
        <w:adjustRightInd w:val="0"/>
        <w:snapToGrid w:val="0"/>
        <w:spacing w:after="120" w:afterLines="50" w:line="360" w:lineRule="auto"/>
        <w:ind w:firstLine="1050" w:firstLineChars="500"/>
        <w:jc w:val="left"/>
        <w:rPr>
          <w:rFonts w:ascii="宋体" w:hAnsi="宋体" w:cs="TimesNewRomanPSMT"/>
          <w:kern w:val="0"/>
          <w:szCs w:val="21"/>
        </w:rPr>
      </w:pPr>
      <w:r>
        <w:rPr>
          <w:rFonts w:hint="eastAsia" w:ascii="宋体" w:hAnsi="宋体" w:cs="TimesNewRomanPSMT"/>
          <w:kern w:val="0"/>
          <w:szCs w:val="21"/>
        </w:rPr>
        <w:t>（2）评审基准价</w:t>
      </w:r>
    </w:p>
    <w:p w14:paraId="05350EEB">
      <w:pPr>
        <w:tabs>
          <w:tab w:val="left" w:pos="993"/>
        </w:tabs>
        <w:autoSpaceDE w:val="0"/>
        <w:autoSpaceDN w:val="0"/>
        <w:adjustRightInd w:val="0"/>
        <w:snapToGrid w:val="0"/>
        <w:spacing w:after="120" w:afterLines="50" w:line="360" w:lineRule="auto"/>
        <w:ind w:left="1699" w:leftChars="809"/>
        <w:jc w:val="left"/>
        <w:rPr>
          <w:rFonts w:ascii="宋体" w:hAnsi="宋体" w:cs="TimesNewRomanPSMT"/>
          <w:kern w:val="0"/>
          <w:szCs w:val="21"/>
        </w:rPr>
      </w:pPr>
      <w:r>
        <w:rPr>
          <w:rFonts w:hint="eastAsia" w:ascii="宋体" w:hAnsi="宋体" w:cs="TimesNewRomanPSMT"/>
          <w:kern w:val="0"/>
          <w:szCs w:val="21"/>
        </w:rPr>
        <w:t>有效响应文件中的最低报价为评审基准价。</w:t>
      </w:r>
    </w:p>
    <w:p w14:paraId="02261468">
      <w:pPr>
        <w:tabs>
          <w:tab w:val="left" w:pos="993"/>
        </w:tabs>
        <w:autoSpaceDE w:val="0"/>
        <w:autoSpaceDN w:val="0"/>
        <w:adjustRightInd w:val="0"/>
        <w:snapToGrid w:val="0"/>
        <w:spacing w:after="120" w:afterLines="50" w:line="360" w:lineRule="auto"/>
        <w:ind w:firstLine="1050" w:firstLineChars="500"/>
        <w:jc w:val="left"/>
        <w:rPr>
          <w:rFonts w:ascii="宋体" w:hAnsi="宋体" w:cs="TimesNewRomanPSMT"/>
          <w:kern w:val="0"/>
          <w:szCs w:val="21"/>
        </w:rPr>
      </w:pPr>
      <w:r>
        <w:rPr>
          <w:rFonts w:hint="eastAsia" w:ascii="宋体" w:hAnsi="宋体" w:cs="TimesNewRomanPSMT"/>
          <w:kern w:val="0"/>
          <w:szCs w:val="21"/>
        </w:rPr>
        <w:t>（3）供应商报价得分：</w:t>
      </w:r>
    </w:p>
    <w:p w14:paraId="2EBC136F">
      <w:pPr>
        <w:tabs>
          <w:tab w:val="left" w:pos="993"/>
        </w:tabs>
        <w:autoSpaceDE w:val="0"/>
        <w:autoSpaceDN w:val="0"/>
        <w:adjustRightInd w:val="0"/>
        <w:snapToGrid w:val="0"/>
        <w:spacing w:after="120" w:afterLines="50" w:line="360" w:lineRule="auto"/>
        <w:ind w:left="1997" w:leftChars="810" w:hanging="296" w:hangingChars="141"/>
        <w:jc w:val="left"/>
        <w:rPr>
          <w:rFonts w:ascii="宋体" w:hAnsi="宋体" w:cs="TimesNewRomanPSMT"/>
          <w:kern w:val="0"/>
          <w:szCs w:val="21"/>
        </w:rPr>
      </w:pPr>
      <w:r>
        <w:rPr>
          <w:rFonts w:hint="eastAsia" w:ascii="宋体" w:hAnsi="宋体" w:cs="TimesNewRomanPSMT"/>
          <w:kern w:val="0"/>
          <w:szCs w:val="21"/>
        </w:rPr>
        <w:t>报价得分=(评审基准价／报价) ×</w:t>
      </w:r>
      <w:r>
        <w:rPr>
          <w:rFonts w:hint="eastAsia" w:ascii="宋体" w:hAnsi="宋体" w:cs="TimesNewRomanPSMT"/>
          <w:kern w:val="0"/>
          <w:szCs w:val="21"/>
          <w:lang w:val="en-US" w:eastAsia="zh-CN"/>
        </w:rPr>
        <w:t>3</w:t>
      </w:r>
      <w:r>
        <w:rPr>
          <w:rFonts w:hint="eastAsia" w:ascii="宋体" w:hAnsi="宋体" w:cs="TimesNewRomanPSMT"/>
          <w:kern w:val="0"/>
          <w:szCs w:val="21"/>
        </w:rPr>
        <w:t>0%×100</w:t>
      </w:r>
    </w:p>
    <w:p w14:paraId="5A838C99">
      <w:pPr>
        <w:numPr>
          <w:ilvl w:val="0"/>
          <w:numId w:val="22"/>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rPr>
      </w:pPr>
      <w:r>
        <w:rPr>
          <w:rFonts w:hint="eastAsia" w:ascii="黑体" w:hAnsi="TimesNewRomanPSMT" w:eastAsia="黑体" w:cs="TimesNewRomanPSMT"/>
          <w:kern w:val="0"/>
          <w:szCs w:val="21"/>
        </w:rPr>
        <w:t>评审程序</w:t>
      </w:r>
    </w:p>
    <w:p w14:paraId="152C0D40">
      <w:pPr>
        <w:numPr>
          <w:ilvl w:val="1"/>
          <w:numId w:val="22"/>
        </w:numPr>
        <w:tabs>
          <w:tab w:val="left" w:pos="1134"/>
        </w:tabs>
        <w:autoSpaceDE w:val="0"/>
        <w:autoSpaceDN w:val="0"/>
        <w:adjustRightInd w:val="0"/>
        <w:snapToGrid w:val="0"/>
        <w:spacing w:after="120" w:afterLines="50" w:line="360" w:lineRule="auto"/>
        <w:jc w:val="left"/>
        <w:outlineLvl w:val="1"/>
        <w:rPr>
          <w:rFonts w:ascii="黑体" w:hAnsi="TimesNewRomanPSMT" w:eastAsia="黑体" w:cs="TimesNewRomanPSMT"/>
          <w:kern w:val="0"/>
          <w:szCs w:val="21"/>
        </w:rPr>
      </w:pPr>
      <w:r>
        <w:rPr>
          <w:rFonts w:hint="eastAsia" w:ascii="黑体" w:hAnsi="TimesNewRomanPSMT" w:eastAsia="黑体" w:cs="TimesNewRomanPSMT"/>
          <w:kern w:val="0"/>
          <w:szCs w:val="21"/>
        </w:rPr>
        <w:t>资格审查及符合性审查</w:t>
      </w:r>
    </w:p>
    <w:p w14:paraId="1BF7E355">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磋商小组按附表一所列审查标准，对供应商资格进行审查，以确定供应商是否具备磋商资格。不具备磋商文件要求的资格的供应商，不参后续评审及磋商，由磋商小组告知该供应商。</w:t>
      </w:r>
    </w:p>
    <w:p w14:paraId="21C920E7">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磋商小组对符合资格要求的供应商进行符合性审查，以确定其是否满足磋商文件的实质性要求（见第三章内的符合性审查表）。</w:t>
      </w:r>
    </w:p>
    <w:p w14:paraId="3FBC7CF0">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39D16F7">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评审小组不接受供应商主动提出的澄清、说明或补正。</w:t>
      </w:r>
    </w:p>
    <w:p w14:paraId="1847F3AE">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供应商的书面澄清、说明和补正属于响应文件的组成部分。</w:t>
      </w:r>
    </w:p>
    <w:p w14:paraId="6ADA83D4">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评审小组对供应商提交的澄清、说明或补正有疑问的，可以要求供应商进一步澄清、说明或补正，直至满足评审小组的要求。</w:t>
      </w:r>
    </w:p>
    <w:p w14:paraId="06A6C1CA">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未通过符合性审查的供应商，不参与磋商，由磋商小组告知该供应商。</w:t>
      </w:r>
    </w:p>
    <w:p w14:paraId="01AC6218">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通过资格审查和符合性审查的合格供应商不足3家的，不再进行评审和磋商</w:t>
      </w:r>
      <w:r>
        <w:rPr>
          <w:rFonts w:hint="eastAsia" w:ascii="宋体" w:hAnsi="宋体" w:cs="黑体"/>
          <w:kern w:val="0"/>
          <w:szCs w:val="21"/>
        </w:rPr>
        <w:t>，但市场竞争不充分的科研项目以及需要扶持的科技成果转化项目除外</w:t>
      </w:r>
      <w:r>
        <w:rPr>
          <w:rFonts w:hint="eastAsia" w:ascii="宋体" w:hAnsi="宋体" w:cs="TimesNewRomanPSMT"/>
          <w:kern w:val="0"/>
          <w:szCs w:val="21"/>
        </w:rPr>
        <w:t>。</w:t>
      </w:r>
    </w:p>
    <w:p w14:paraId="099D14FB">
      <w:pPr>
        <w:numPr>
          <w:ilvl w:val="1"/>
          <w:numId w:val="22"/>
        </w:numPr>
        <w:tabs>
          <w:tab w:val="left" w:pos="1134"/>
        </w:tabs>
        <w:autoSpaceDE w:val="0"/>
        <w:autoSpaceDN w:val="0"/>
        <w:adjustRightInd w:val="0"/>
        <w:snapToGrid w:val="0"/>
        <w:spacing w:after="120" w:afterLines="50" w:line="360" w:lineRule="auto"/>
        <w:jc w:val="left"/>
        <w:outlineLvl w:val="1"/>
        <w:rPr>
          <w:rFonts w:ascii="黑体" w:hAnsi="TimesNewRomanPSMT" w:eastAsia="黑体" w:cs="TimesNewRomanPSMT"/>
          <w:kern w:val="0"/>
          <w:szCs w:val="21"/>
        </w:rPr>
      </w:pPr>
      <w:r>
        <w:rPr>
          <w:rFonts w:hint="eastAsia" w:ascii="黑体" w:hAnsi="TimesNewRomanPSMT" w:eastAsia="黑体" w:cs="TimesNewRomanPSMT"/>
          <w:kern w:val="0"/>
          <w:szCs w:val="21"/>
        </w:rPr>
        <w:t>磋商</w:t>
      </w:r>
    </w:p>
    <w:p w14:paraId="2009202F">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按“供应商须知”第5条规定，由磋商小组与供应商进行磋商。</w:t>
      </w:r>
    </w:p>
    <w:p w14:paraId="41EC2EDD">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3D65A66C">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磋商结束后，磋商小组可以要求所有继续参加磋商的供应商在规定时间内提交最后报价函，提交最后报价函的供应商不得少于3家</w:t>
      </w:r>
      <w:r>
        <w:rPr>
          <w:rFonts w:hint="eastAsia" w:ascii="宋体" w:hAnsi="宋体" w:cs="黑体"/>
          <w:kern w:val="0"/>
          <w:szCs w:val="21"/>
        </w:rPr>
        <w:t>，但市场竞争不充分的科研项目以及需要扶持的科技成果转化项目除外</w:t>
      </w:r>
      <w:r>
        <w:rPr>
          <w:rFonts w:hint="eastAsia" w:ascii="宋体" w:hAnsi="宋体" w:cs="TimesNewRomanPSMT"/>
          <w:kern w:val="0"/>
          <w:szCs w:val="21"/>
        </w:rPr>
        <w:t>。</w:t>
      </w:r>
    </w:p>
    <w:p w14:paraId="0B2C7F48">
      <w:pPr>
        <w:numPr>
          <w:ilvl w:val="1"/>
          <w:numId w:val="22"/>
        </w:numPr>
        <w:tabs>
          <w:tab w:val="left" w:pos="1134"/>
        </w:tabs>
        <w:autoSpaceDE w:val="0"/>
        <w:autoSpaceDN w:val="0"/>
        <w:adjustRightInd w:val="0"/>
        <w:snapToGrid w:val="0"/>
        <w:spacing w:after="120" w:afterLines="50" w:line="360" w:lineRule="auto"/>
        <w:jc w:val="left"/>
        <w:outlineLvl w:val="1"/>
        <w:rPr>
          <w:rFonts w:ascii="黑体" w:hAnsi="TimesNewRomanPSMT" w:eastAsia="黑体" w:cs="TimesNewRomanPSMT"/>
          <w:kern w:val="0"/>
          <w:szCs w:val="21"/>
        </w:rPr>
      </w:pPr>
      <w:r>
        <w:rPr>
          <w:rFonts w:hint="eastAsia" w:ascii="黑体" w:hAnsi="TimesNewRomanPSMT" w:eastAsia="黑体" w:cs="TimesNewRomanPSMT"/>
          <w:kern w:val="0"/>
          <w:szCs w:val="21"/>
        </w:rPr>
        <w:t>评审</w:t>
      </w:r>
    </w:p>
    <w:p w14:paraId="49D9891E">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rPr>
          <w:rFonts w:ascii="宋体" w:hAnsi="宋体" w:cs="TimesNewRomanPSMT"/>
          <w:kern w:val="0"/>
          <w:szCs w:val="21"/>
        </w:rPr>
      </w:pPr>
      <w:r>
        <w:rPr>
          <w:rFonts w:hint="eastAsia" w:ascii="宋体" w:hAnsi="宋体" w:cs="TimesNewRomanPSMT"/>
          <w:kern w:val="0"/>
          <w:szCs w:val="21"/>
        </w:rPr>
        <w:t>比较与评价</w:t>
      </w:r>
    </w:p>
    <w:p w14:paraId="5A05EB33">
      <w:pPr>
        <w:tabs>
          <w:tab w:val="left" w:pos="1077"/>
          <w:tab w:val="left" w:pos="1134"/>
        </w:tabs>
        <w:autoSpaceDE w:val="0"/>
        <w:autoSpaceDN w:val="0"/>
        <w:adjustRightInd w:val="0"/>
        <w:snapToGrid w:val="0"/>
        <w:spacing w:after="120" w:afterLines="50" w:line="360" w:lineRule="auto"/>
        <w:ind w:left="1134" w:leftChars="540"/>
        <w:jc w:val="left"/>
        <w:rPr>
          <w:rFonts w:ascii="宋体" w:hAnsi="宋体" w:cs="TimesNewRomanPSMT"/>
          <w:kern w:val="0"/>
          <w:szCs w:val="21"/>
        </w:rPr>
      </w:pPr>
      <w:r>
        <w:rPr>
          <w:rFonts w:hint="eastAsia" w:ascii="宋体" w:hAnsi="宋体" w:cs="TimesNewRomanPSMT"/>
          <w:kern w:val="0"/>
          <w:szCs w:val="21"/>
        </w:rPr>
        <w:t>磋商小组按本章第2.3款[商务和技术评审标准]对供应商提交的响应文件（包括最后报价函）进行商务和技术评估，综合比较与评价。</w:t>
      </w:r>
    </w:p>
    <w:p w14:paraId="05C73347">
      <w:pPr>
        <w:tabs>
          <w:tab w:val="left" w:pos="1077"/>
          <w:tab w:val="left" w:pos="1134"/>
        </w:tabs>
        <w:autoSpaceDE w:val="0"/>
        <w:autoSpaceDN w:val="0"/>
        <w:adjustRightInd w:val="0"/>
        <w:snapToGrid w:val="0"/>
        <w:spacing w:after="120" w:afterLines="50" w:line="360" w:lineRule="auto"/>
        <w:ind w:left="1134" w:leftChars="540"/>
        <w:jc w:val="left"/>
        <w:rPr>
          <w:rFonts w:ascii="宋体" w:hAnsi="宋体" w:cs="TimesNewRomanPSMT"/>
          <w:kern w:val="0"/>
          <w:szCs w:val="21"/>
        </w:rPr>
      </w:pPr>
      <w:r>
        <w:rPr>
          <w:rFonts w:hint="eastAsia" w:ascii="宋体" w:hAnsi="宋体" w:cs="TimesNewRomanPSMT"/>
          <w:kern w:val="0"/>
          <w:szCs w:val="21"/>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14:paraId="341C6262">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rPr>
          <w:rFonts w:ascii="宋体" w:hAnsi="宋体" w:cs="TimesNewRomanPSMT"/>
          <w:kern w:val="0"/>
          <w:szCs w:val="21"/>
        </w:rPr>
      </w:pPr>
      <w:r>
        <w:rPr>
          <w:rFonts w:hint="eastAsia" w:ascii="宋体" w:hAnsi="宋体" w:cs="TimesNewRomanPSMT"/>
          <w:kern w:val="0"/>
          <w:szCs w:val="21"/>
        </w:rPr>
        <w:t>磋商小组按本章第2.3款规定的量化因素和分值进行打分，并计算出综合评估得分。</w:t>
      </w:r>
    </w:p>
    <w:p w14:paraId="46E04EB7">
      <w:pPr>
        <w:tabs>
          <w:tab w:val="left" w:pos="1077"/>
          <w:tab w:val="left" w:pos="1134"/>
        </w:tabs>
        <w:autoSpaceDE w:val="0"/>
        <w:autoSpaceDN w:val="0"/>
        <w:adjustRightInd w:val="0"/>
        <w:snapToGrid w:val="0"/>
        <w:spacing w:after="120" w:afterLines="50" w:line="360" w:lineRule="auto"/>
        <w:ind w:left="1134" w:leftChars="540"/>
        <w:jc w:val="left"/>
        <w:rPr>
          <w:rFonts w:ascii="宋体" w:hAnsi="宋体" w:cs="TimesNewRomanPSMT"/>
          <w:kern w:val="0"/>
          <w:szCs w:val="21"/>
        </w:rPr>
      </w:pPr>
      <w:r>
        <w:rPr>
          <w:rFonts w:hint="eastAsia" w:ascii="宋体" w:hAnsi="宋体" w:cs="TimesNewRomanPSMT"/>
          <w:kern w:val="0"/>
          <w:szCs w:val="21"/>
        </w:rPr>
        <w:t>（1）按本章第2.3.1项规定的评审因素和分值对资信及商务部分计算出得分A；</w:t>
      </w:r>
    </w:p>
    <w:p w14:paraId="66E04FA6">
      <w:pPr>
        <w:tabs>
          <w:tab w:val="left" w:pos="1077"/>
          <w:tab w:val="left" w:pos="1134"/>
        </w:tabs>
        <w:autoSpaceDE w:val="0"/>
        <w:autoSpaceDN w:val="0"/>
        <w:adjustRightInd w:val="0"/>
        <w:snapToGrid w:val="0"/>
        <w:spacing w:after="120" w:afterLines="50" w:line="360" w:lineRule="auto"/>
        <w:ind w:left="1134" w:leftChars="540"/>
        <w:jc w:val="left"/>
        <w:rPr>
          <w:rFonts w:ascii="宋体" w:hAnsi="宋体" w:cs="TimesNewRomanPSMT"/>
          <w:kern w:val="0"/>
          <w:szCs w:val="21"/>
        </w:rPr>
      </w:pPr>
      <w:r>
        <w:rPr>
          <w:rFonts w:hint="eastAsia" w:ascii="宋体" w:hAnsi="宋体" w:cs="TimesNewRomanPSMT"/>
          <w:kern w:val="0"/>
          <w:szCs w:val="21"/>
        </w:rPr>
        <w:t>（2）按本章第2.3.2项规定的评审因素和分值对技术部分计算出得分B；</w:t>
      </w:r>
    </w:p>
    <w:p w14:paraId="0CAE4850">
      <w:pPr>
        <w:tabs>
          <w:tab w:val="left" w:pos="1077"/>
          <w:tab w:val="left" w:pos="1134"/>
        </w:tabs>
        <w:autoSpaceDE w:val="0"/>
        <w:autoSpaceDN w:val="0"/>
        <w:adjustRightInd w:val="0"/>
        <w:snapToGrid w:val="0"/>
        <w:spacing w:after="120" w:afterLines="50" w:line="360" w:lineRule="auto"/>
        <w:ind w:left="1134" w:leftChars="540"/>
        <w:jc w:val="left"/>
        <w:rPr>
          <w:rFonts w:ascii="宋体" w:hAnsi="宋体" w:cs="TimesNewRomanPSMT"/>
          <w:kern w:val="0"/>
          <w:szCs w:val="21"/>
        </w:rPr>
      </w:pPr>
      <w:r>
        <w:rPr>
          <w:rFonts w:hint="eastAsia" w:ascii="宋体" w:hAnsi="宋体" w:cs="TimesNewRomanPSMT"/>
          <w:kern w:val="0"/>
          <w:szCs w:val="21"/>
        </w:rPr>
        <w:t>（3）按本章第2.3.3项规定的评审因素和分值对报价部分计算出得分C。</w:t>
      </w:r>
    </w:p>
    <w:p w14:paraId="6FD823E6">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rPr>
          <w:rFonts w:ascii="宋体" w:hAnsi="宋体" w:cs="TimesNewRomanPSMT"/>
          <w:kern w:val="0"/>
          <w:szCs w:val="21"/>
        </w:rPr>
      </w:pPr>
      <w:r>
        <w:rPr>
          <w:rFonts w:hint="eastAsia" w:ascii="宋体" w:hAnsi="宋体" w:cs="TimesNewRomanPSMT"/>
          <w:kern w:val="0"/>
          <w:szCs w:val="21"/>
        </w:rPr>
        <w:t>评分分值计算保留小数点后两位，小数点后第三位“四舍五入”。</w:t>
      </w:r>
    </w:p>
    <w:p w14:paraId="4E5CF7C6">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rPr>
          <w:rFonts w:ascii="宋体" w:hAnsi="宋体" w:cs="TimesNewRomanPSMT"/>
          <w:kern w:val="0"/>
          <w:szCs w:val="21"/>
        </w:rPr>
      </w:pPr>
      <w:r>
        <w:rPr>
          <w:rFonts w:hint="eastAsia" w:ascii="宋体" w:hAnsi="宋体" w:cs="TimesNewRomanPSMT"/>
          <w:kern w:val="0"/>
          <w:szCs w:val="21"/>
        </w:rPr>
        <w:t>供应商得分=A＋B＋C</w:t>
      </w:r>
    </w:p>
    <w:p w14:paraId="3A2E5A01">
      <w:pPr>
        <w:tabs>
          <w:tab w:val="left" w:pos="1077"/>
          <w:tab w:val="left" w:pos="1134"/>
        </w:tabs>
        <w:autoSpaceDE w:val="0"/>
        <w:autoSpaceDN w:val="0"/>
        <w:adjustRightInd w:val="0"/>
        <w:snapToGrid w:val="0"/>
        <w:spacing w:after="120" w:afterLines="50" w:line="360" w:lineRule="auto"/>
        <w:jc w:val="left"/>
        <w:rPr>
          <w:rFonts w:ascii="宋体" w:hAnsi="宋体" w:cs="TimesNewRomanPSMT"/>
          <w:kern w:val="0"/>
          <w:szCs w:val="21"/>
        </w:rPr>
      </w:pPr>
      <w:r>
        <w:rPr>
          <w:rFonts w:hint="eastAsia" w:ascii="宋体" w:hAnsi="宋体" w:cs="TimesNewRomanPSMT"/>
          <w:kern w:val="0"/>
          <w:szCs w:val="21"/>
        </w:rPr>
        <w:t>4.3</w:t>
      </w:r>
      <w:r>
        <w:rPr>
          <w:rFonts w:hint="eastAsia" w:ascii="宋体" w:hAnsi="宋体" w:cs="TimesNewRomanPSMT"/>
          <w:kern w:val="0"/>
          <w:szCs w:val="21"/>
        </w:rPr>
        <w:tab/>
      </w:r>
      <w:r>
        <w:rPr>
          <w:rFonts w:hint="eastAsia" w:ascii="宋体" w:hAnsi="宋体" w:cs="TimesNewRomanPSMT"/>
          <w:kern w:val="0"/>
          <w:szCs w:val="21"/>
        </w:rPr>
        <w:t>评审结果</w:t>
      </w:r>
    </w:p>
    <w:p w14:paraId="72974E06">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rPr>
          <w:rFonts w:ascii="宋体" w:hAnsi="宋体" w:cs="TimesNewRomanPSMT"/>
          <w:kern w:val="0"/>
          <w:szCs w:val="21"/>
        </w:rPr>
      </w:pPr>
      <w:r>
        <w:rPr>
          <w:rFonts w:hint="eastAsia" w:ascii="宋体" w:hAnsi="宋体" w:cs="TimesNewRomanPSMT"/>
          <w:kern w:val="0"/>
          <w:szCs w:val="21"/>
        </w:rPr>
        <w:t>除第二章“供应商须知”前附表授权直接确定成交供应商外，磋商小组按照得分由高到低的顺序推荐3名成交候选人</w:t>
      </w:r>
      <w:r>
        <w:rPr>
          <w:rFonts w:hint="eastAsia" w:ascii="宋体" w:hAnsi="宋体" w:cs="黑体"/>
          <w:kern w:val="0"/>
          <w:szCs w:val="21"/>
        </w:rPr>
        <w:t>，但市场竞争不充分的科研项目以及需要扶持的科技成果转化项目除外</w:t>
      </w:r>
      <w:r>
        <w:rPr>
          <w:rFonts w:hint="eastAsia" w:ascii="宋体" w:hAnsi="宋体" w:cs="TimesNewRomanPSMT"/>
          <w:kern w:val="0"/>
          <w:szCs w:val="21"/>
        </w:rPr>
        <w:t>。</w:t>
      </w:r>
    </w:p>
    <w:p w14:paraId="79C4EBB6">
      <w:pPr>
        <w:numPr>
          <w:ilvl w:val="2"/>
          <w:numId w:val="22"/>
        </w:numPr>
        <w:tabs>
          <w:tab w:val="left" w:pos="1134"/>
          <w:tab w:val="left" w:pos="1560"/>
          <w:tab w:val="clear" w:pos="1418"/>
        </w:tabs>
        <w:autoSpaceDE w:val="0"/>
        <w:autoSpaceDN w:val="0"/>
        <w:adjustRightInd w:val="0"/>
        <w:snapToGrid w:val="0"/>
        <w:spacing w:after="120" w:afterLines="50" w:line="360" w:lineRule="auto"/>
        <w:ind w:left="1134" w:hanging="1134"/>
        <w:rPr>
          <w:rFonts w:ascii="宋体" w:hAnsi="宋体" w:cs="TimesNewRomanPSMT"/>
          <w:kern w:val="0"/>
          <w:szCs w:val="21"/>
        </w:rPr>
      </w:pPr>
      <w:r>
        <w:rPr>
          <w:rFonts w:hint="eastAsia" w:ascii="宋体" w:hAnsi="宋体" w:cs="TimesNewRomanPSMT"/>
          <w:kern w:val="0"/>
          <w:szCs w:val="21"/>
        </w:rPr>
        <w:t>磋商小组完成评审后，应当向采购人提交书面评审报告。</w:t>
      </w:r>
    </w:p>
    <w:p w14:paraId="6A733B7F">
      <w:pPr>
        <w:widowControl/>
        <w:spacing w:line="360" w:lineRule="auto"/>
        <w:jc w:val="center"/>
        <w:rPr>
          <w:b/>
          <w:szCs w:val="21"/>
        </w:rPr>
      </w:pPr>
      <w:r>
        <w:rPr>
          <w:rFonts w:ascii="宋体" w:hAnsi="宋体" w:cs="TimesNewRomanPSMT"/>
          <w:kern w:val="0"/>
          <w:szCs w:val="21"/>
        </w:rPr>
        <w:br w:type="page"/>
      </w:r>
      <w:r>
        <w:rPr>
          <w:b/>
          <w:szCs w:val="21"/>
        </w:rPr>
        <w:t>附表一</w:t>
      </w:r>
      <w:r>
        <w:rPr>
          <w:rFonts w:hint="eastAsia"/>
          <w:b/>
          <w:szCs w:val="21"/>
        </w:rPr>
        <w:t xml:space="preserve"> </w:t>
      </w:r>
      <w:r>
        <w:rPr>
          <w:b/>
          <w:szCs w:val="21"/>
        </w:rPr>
        <w:t>资格审查表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6CAF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2B4AFF10">
            <w:pPr>
              <w:snapToGrid w:val="0"/>
              <w:spacing w:line="360" w:lineRule="auto"/>
              <w:jc w:val="center"/>
              <w:rPr>
                <w:rFonts w:ascii="宋体" w:hAnsi="宋体"/>
                <w:b/>
                <w:szCs w:val="21"/>
              </w:rPr>
            </w:pPr>
            <w:r>
              <w:rPr>
                <w:rFonts w:ascii="宋体" w:hAnsi="宋体"/>
                <w:b/>
                <w:szCs w:val="21"/>
              </w:rPr>
              <w:t>序号</w:t>
            </w:r>
          </w:p>
        </w:tc>
        <w:tc>
          <w:tcPr>
            <w:tcW w:w="2991" w:type="dxa"/>
            <w:noWrap w:val="0"/>
            <w:vAlign w:val="center"/>
          </w:tcPr>
          <w:p w14:paraId="2B7CCCB2">
            <w:pPr>
              <w:snapToGrid w:val="0"/>
              <w:spacing w:line="360" w:lineRule="auto"/>
              <w:jc w:val="center"/>
              <w:rPr>
                <w:rFonts w:ascii="宋体" w:hAnsi="宋体"/>
                <w:b/>
                <w:szCs w:val="21"/>
              </w:rPr>
            </w:pPr>
            <w:r>
              <w:rPr>
                <w:rFonts w:ascii="宋体" w:hAnsi="宋体"/>
                <w:b/>
                <w:szCs w:val="21"/>
              </w:rPr>
              <w:t>评审内容</w:t>
            </w:r>
          </w:p>
        </w:tc>
        <w:tc>
          <w:tcPr>
            <w:tcW w:w="4020" w:type="dxa"/>
            <w:noWrap w:val="0"/>
            <w:vAlign w:val="center"/>
          </w:tcPr>
          <w:p w14:paraId="4630E130">
            <w:pPr>
              <w:snapToGrid w:val="0"/>
              <w:spacing w:line="360" w:lineRule="auto"/>
              <w:jc w:val="center"/>
              <w:rPr>
                <w:rFonts w:ascii="宋体" w:hAnsi="宋体"/>
                <w:b/>
                <w:szCs w:val="21"/>
              </w:rPr>
            </w:pPr>
            <w:r>
              <w:rPr>
                <w:rFonts w:hint="eastAsia" w:ascii="宋体" w:hAnsi="宋体"/>
                <w:b/>
                <w:szCs w:val="21"/>
              </w:rPr>
              <w:t>评审合格标准</w:t>
            </w:r>
          </w:p>
        </w:tc>
        <w:tc>
          <w:tcPr>
            <w:tcW w:w="1499" w:type="dxa"/>
            <w:noWrap w:val="0"/>
            <w:vAlign w:val="center"/>
          </w:tcPr>
          <w:p w14:paraId="02244CE9">
            <w:pPr>
              <w:snapToGrid w:val="0"/>
              <w:spacing w:line="360" w:lineRule="auto"/>
              <w:jc w:val="center"/>
              <w:rPr>
                <w:rFonts w:ascii="宋体" w:hAnsi="宋体"/>
                <w:b/>
                <w:szCs w:val="21"/>
              </w:rPr>
            </w:pPr>
            <w:r>
              <w:rPr>
                <w:rFonts w:hint="eastAsia" w:ascii="宋体" w:hAnsi="宋体"/>
                <w:b/>
                <w:szCs w:val="21"/>
              </w:rPr>
              <w:t>是否符合要求</w:t>
            </w:r>
          </w:p>
        </w:tc>
      </w:tr>
      <w:tr w14:paraId="52F5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48AA8DCC">
            <w:pPr>
              <w:snapToGrid w:val="0"/>
              <w:spacing w:line="360" w:lineRule="auto"/>
              <w:jc w:val="center"/>
              <w:rPr>
                <w:rFonts w:ascii="宋体" w:hAnsi="宋体"/>
                <w:b/>
                <w:szCs w:val="21"/>
              </w:rPr>
            </w:pPr>
            <w:r>
              <w:rPr>
                <w:rFonts w:hint="eastAsia" w:ascii="宋体" w:hAnsi="宋体"/>
                <w:szCs w:val="21"/>
              </w:rPr>
              <w:t>1</w:t>
            </w:r>
          </w:p>
        </w:tc>
        <w:tc>
          <w:tcPr>
            <w:tcW w:w="2991" w:type="dxa"/>
            <w:noWrap w:val="0"/>
            <w:vAlign w:val="center"/>
          </w:tcPr>
          <w:p w14:paraId="55EB95F7">
            <w:pPr>
              <w:snapToGrid w:val="0"/>
              <w:spacing w:line="360" w:lineRule="auto"/>
              <w:jc w:val="left"/>
              <w:rPr>
                <w:rFonts w:ascii="宋体" w:hAnsi="宋体"/>
                <w:b/>
                <w:szCs w:val="21"/>
              </w:rPr>
            </w:pPr>
            <w:r>
              <w:rPr>
                <w:rFonts w:hint="eastAsia" w:ascii="宋体" w:hAnsi="宋体"/>
                <w:szCs w:val="21"/>
              </w:rPr>
              <w:t>供应商名称</w:t>
            </w:r>
          </w:p>
        </w:tc>
        <w:tc>
          <w:tcPr>
            <w:tcW w:w="4020" w:type="dxa"/>
            <w:noWrap w:val="0"/>
            <w:vAlign w:val="center"/>
          </w:tcPr>
          <w:p w14:paraId="2BA17C6F">
            <w:pPr>
              <w:snapToGrid w:val="0"/>
              <w:spacing w:line="360" w:lineRule="auto"/>
              <w:jc w:val="left"/>
              <w:rPr>
                <w:rFonts w:ascii="宋体" w:hAnsi="宋体"/>
                <w:b/>
                <w:szCs w:val="21"/>
              </w:rPr>
            </w:pPr>
            <w:r>
              <w:rPr>
                <w:rFonts w:hint="eastAsia" w:ascii="宋体" w:hAnsi="宋体"/>
                <w:szCs w:val="21"/>
              </w:rPr>
              <w:t>与磋商报名、营业执照一致（符合法定工商变更程序除外）；</w:t>
            </w:r>
          </w:p>
        </w:tc>
        <w:tc>
          <w:tcPr>
            <w:tcW w:w="1499" w:type="dxa"/>
            <w:noWrap w:val="0"/>
            <w:vAlign w:val="center"/>
          </w:tcPr>
          <w:p w14:paraId="221D4CE6">
            <w:pPr>
              <w:snapToGrid w:val="0"/>
              <w:spacing w:line="360" w:lineRule="auto"/>
              <w:jc w:val="center"/>
              <w:rPr>
                <w:rFonts w:ascii="宋体" w:hAnsi="宋体"/>
                <w:b/>
                <w:szCs w:val="21"/>
              </w:rPr>
            </w:pPr>
          </w:p>
        </w:tc>
      </w:tr>
      <w:tr w14:paraId="7673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1BAE532E">
            <w:pPr>
              <w:snapToGrid w:val="0"/>
              <w:spacing w:line="360" w:lineRule="auto"/>
              <w:jc w:val="center"/>
              <w:rPr>
                <w:rFonts w:ascii="宋体" w:hAnsi="宋体"/>
                <w:szCs w:val="21"/>
              </w:rPr>
            </w:pPr>
            <w:r>
              <w:rPr>
                <w:rFonts w:hint="eastAsia" w:ascii="宋体" w:hAnsi="宋体"/>
                <w:szCs w:val="21"/>
              </w:rPr>
              <w:t>2</w:t>
            </w:r>
          </w:p>
        </w:tc>
        <w:tc>
          <w:tcPr>
            <w:tcW w:w="2991" w:type="dxa"/>
            <w:noWrap w:val="0"/>
            <w:vAlign w:val="center"/>
          </w:tcPr>
          <w:p w14:paraId="04458036">
            <w:pPr>
              <w:snapToGrid w:val="0"/>
              <w:spacing w:line="360" w:lineRule="auto"/>
              <w:jc w:val="left"/>
              <w:rPr>
                <w:rFonts w:ascii="宋体" w:hAnsi="宋体"/>
                <w:szCs w:val="21"/>
              </w:rPr>
            </w:pPr>
            <w:r>
              <w:rPr>
                <w:rFonts w:hint="eastAsia" w:ascii="宋体" w:hAnsi="宋体"/>
                <w:szCs w:val="21"/>
              </w:rPr>
              <w:t>具有独立承担民事责任的能力</w:t>
            </w:r>
          </w:p>
        </w:tc>
        <w:tc>
          <w:tcPr>
            <w:tcW w:w="4020" w:type="dxa"/>
            <w:vMerge w:val="restart"/>
            <w:noWrap w:val="0"/>
            <w:vAlign w:val="center"/>
          </w:tcPr>
          <w:p w14:paraId="5AF2AA6C">
            <w:pPr>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tc>
        <w:tc>
          <w:tcPr>
            <w:tcW w:w="1499" w:type="dxa"/>
            <w:noWrap w:val="0"/>
            <w:vAlign w:val="center"/>
          </w:tcPr>
          <w:p w14:paraId="370759A8">
            <w:pPr>
              <w:snapToGrid w:val="0"/>
              <w:spacing w:line="360" w:lineRule="auto"/>
              <w:jc w:val="center"/>
              <w:rPr>
                <w:rFonts w:ascii="宋体" w:hAnsi="宋体"/>
                <w:szCs w:val="21"/>
              </w:rPr>
            </w:pPr>
          </w:p>
        </w:tc>
      </w:tr>
      <w:tr w14:paraId="64AF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4F47645E">
            <w:pPr>
              <w:snapToGrid w:val="0"/>
              <w:spacing w:line="360" w:lineRule="auto"/>
              <w:jc w:val="center"/>
              <w:rPr>
                <w:rFonts w:ascii="宋体" w:hAnsi="宋体"/>
                <w:szCs w:val="21"/>
              </w:rPr>
            </w:pPr>
            <w:r>
              <w:rPr>
                <w:rFonts w:hint="eastAsia" w:ascii="宋体" w:hAnsi="宋体"/>
                <w:szCs w:val="21"/>
              </w:rPr>
              <w:t>3</w:t>
            </w:r>
          </w:p>
        </w:tc>
        <w:tc>
          <w:tcPr>
            <w:tcW w:w="2991" w:type="dxa"/>
            <w:noWrap w:val="0"/>
            <w:vAlign w:val="center"/>
          </w:tcPr>
          <w:p w14:paraId="16629926">
            <w:pPr>
              <w:snapToGrid w:val="0"/>
              <w:spacing w:line="360" w:lineRule="auto"/>
              <w:jc w:val="left"/>
              <w:rPr>
                <w:rFonts w:ascii="宋体" w:hAnsi="宋体"/>
                <w:szCs w:val="21"/>
              </w:rPr>
            </w:pPr>
            <w:r>
              <w:rPr>
                <w:rFonts w:hint="eastAsia" w:ascii="宋体" w:hAnsi="宋体"/>
                <w:szCs w:val="21"/>
              </w:rPr>
              <w:t>具有健全的财务会计制度</w:t>
            </w:r>
          </w:p>
        </w:tc>
        <w:tc>
          <w:tcPr>
            <w:tcW w:w="4020" w:type="dxa"/>
            <w:vMerge w:val="continue"/>
            <w:noWrap w:val="0"/>
            <w:vAlign w:val="top"/>
          </w:tcPr>
          <w:p w14:paraId="40C4CB3F">
            <w:pPr>
              <w:snapToGrid w:val="0"/>
              <w:spacing w:line="360" w:lineRule="auto"/>
              <w:jc w:val="left"/>
              <w:rPr>
                <w:rFonts w:ascii="宋体" w:hAnsi="宋体"/>
                <w:szCs w:val="21"/>
              </w:rPr>
            </w:pPr>
          </w:p>
        </w:tc>
        <w:tc>
          <w:tcPr>
            <w:tcW w:w="1499" w:type="dxa"/>
            <w:noWrap w:val="0"/>
            <w:vAlign w:val="center"/>
          </w:tcPr>
          <w:p w14:paraId="3F00B2B6">
            <w:pPr>
              <w:snapToGrid w:val="0"/>
              <w:spacing w:line="360" w:lineRule="auto"/>
              <w:jc w:val="center"/>
              <w:rPr>
                <w:rFonts w:ascii="宋体" w:hAnsi="宋体"/>
                <w:szCs w:val="21"/>
              </w:rPr>
            </w:pPr>
          </w:p>
        </w:tc>
      </w:tr>
      <w:tr w14:paraId="2D26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17FEAFA1">
            <w:pPr>
              <w:snapToGrid w:val="0"/>
              <w:spacing w:line="360" w:lineRule="auto"/>
              <w:jc w:val="center"/>
              <w:rPr>
                <w:rFonts w:ascii="宋体" w:hAnsi="宋体"/>
                <w:szCs w:val="21"/>
              </w:rPr>
            </w:pPr>
            <w:r>
              <w:rPr>
                <w:rFonts w:hint="eastAsia" w:ascii="宋体" w:hAnsi="宋体"/>
                <w:szCs w:val="21"/>
              </w:rPr>
              <w:t>4</w:t>
            </w:r>
          </w:p>
        </w:tc>
        <w:tc>
          <w:tcPr>
            <w:tcW w:w="2991" w:type="dxa"/>
            <w:noWrap w:val="0"/>
            <w:vAlign w:val="center"/>
          </w:tcPr>
          <w:p w14:paraId="1C6E986C">
            <w:pPr>
              <w:snapToGrid w:val="0"/>
              <w:spacing w:line="360" w:lineRule="auto"/>
              <w:jc w:val="left"/>
              <w:rPr>
                <w:rFonts w:ascii="宋体" w:hAnsi="宋体"/>
                <w:szCs w:val="21"/>
              </w:rPr>
            </w:pPr>
            <w:r>
              <w:rPr>
                <w:rFonts w:hint="eastAsia" w:ascii="宋体" w:hAnsi="宋体"/>
                <w:szCs w:val="21"/>
              </w:rPr>
              <w:t>具有履行合同所必需的设备和专业技术能力</w:t>
            </w:r>
          </w:p>
        </w:tc>
        <w:tc>
          <w:tcPr>
            <w:tcW w:w="4020" w:type="dxa"/>
            <w:vMerge w:val="continue"/>
            <w:noWrap w:val="0"/>
            <w:vAlign w:val="top"/>
          </w:tcPr>
          <w:p w14:paraId="57192E74">
            <w:pPr>
              <w:snapToGrid w:val="0"/>
              <w:spacing w:line="360" w:lineRule="auto"/>
              <w:jc w:val="left"/>
              <w:rPr>
                <w:rFonts w:ascii="宋体" w:hAnsi="宋体"/>
                <w:szCs w:val="21"/>
              </w:rPr>
            </w:pPr>
          </w:p>
        </w:tc>
        <w:tc>
          <w:tcPr>
            <w:tcW w:w="1499" w:type="dxa"/>
            <w:noWrap w:val="0"/>
            <w:vAlign w:val="center"/>
          </w:tcPr>
          <w:p w14:paraId="0FB36543">
            <w:pPr>
              <w:snapToGrid w:val="0"/>
              <w:spacing w:line="360" w:lineRule="auto"/>
              <w:jc w:val="center"/>
              <w:rPr>
                <w:rFonts w:ascii="宋体" w:hAnsi="宋体"/>
                <w:szCs w:val="21"/>
              </w:rPr>
            </w:pPr>
          </w:p>
        </w:tc>
      </w:tr>
      <w:tr w14:paraId="297B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1ECF9F91">
            <w:pPr>
              <w:snapToGrid w:val="0"/>
              <w:spacing w:line="360" w:lineRule="auto"/>
              <w:jc w:val="center"/>
              <w:rPr>
                <w:rFonts w:ascii="宋体" w:hAnsi="宋体"/>
                <w:szCs w:val="21"/>
              </w:rPr>
            </w:pPr>
            <w:r>
              <w:rPr>
                <w:rFonts w:hint="eastAsia" w:ascii="宋体" w:hAnsi="宋体"/>
                <w:szCs w:val="21"/>
              </w:rPr>
              <w:t>5</w:t>
            </w:r>
          </w:p>
        </w:tc>
        <w:tc>
          <w:tcPr>
            <w:tcW w:w="2991" w:type="dxa"/>
            <w:noWrap w:val="0"/>
            <w:vAlign w:val="center"/>
          </w:tcPr>
          <w:p w14:paraId="71255FE7">
            <w:pPr>
              <w:snapToGrid w:val="0"/>
              <w:spacing w:line="360" w:lineRule="auto"/>
              <w:jc w:val="left"/>
              <w:rPr>
                <w:rFonts w:ascii="宋体" w:hAnsi="宋体"/>
                <w:szCs w:val="21"/>
              </w:rPr>
            </w:pPr>
            <w:r>
              <w:rPr>
                <w:rFonts w:hint="eastAsia" w:ascii="宋体" w:hAnsi="宋体"/>
                <w:szCs w:val="21"/>
              </w:rPr>
              <w:t>有依法缴纳税收和社会保障资金的良好记录</w:t>
            </w:r>
          </w:p>
        </w:tc>
        <w:tc>
          <w:tcPr>
            <w:tcW w:w="4020" w:type="dxa"/>
            <w:vMerge w:val="continue"/>
            <w:noWrap w:val="0"/>
            <w:vAlign w:val="top"/>
          </w:tcPr>
          <w:p w14:paraId="5BD539E6">
            <w:pPr>
              <w:snapToGrid w:val="0"/>
              <w:spacing w:line="360" w:lineRule="auto"/>
              <w:jc w:val="left"/>
              <w:rPr>
                <w:rFonts w:ascii="宋体" w:hAnsi="宋体"/>
                <w:szCs w:val="21"/>
              </w:rPr>
            </w:pPr>
          </w:p>
        </w:tc>
        <w:tc>
          <w:tcPr>
            <w:tcW w:w="1499" w:type="dxa"/>
            <w:noWrap w:val="0"/>
            <w:vAlign w:val="center"/>
          </w:tcPr>
          <w:p w14:paraId="5A97246F">
            <w:pPr>
              <w:snapToGrid w:val="0"/>
              <w:spacing w:line="360" w:lineRule="auto"/>
              <w:jc w:val="center"/>
              <w:rPr>
                <w:rFonts w:ascii="宋体" w:hAnsi="宋体"/>
                <w:szCs w:val="21"/>
              </w:rPr>
            </w:pPr>
          </w:p>
        </w:tc>
      </w:tr>
      <w:tr w14:paraId="0811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75F35A41">
            <w:pPr>
              <w:snapToGrid w:val="0"/>
              <w:spacing w:line="360" w:lineRule="auto"/>
              <w:jc w:val="center"/>
              <w:rPr>
                <w:rFonts w:ascii="宋体" w:hAnsi="宋体"/>
                <w:szCs w:val="21"/>
              </w:rPr>
            </w:pPr>
            <w:r>
              <w:rPr>
                <w:rFonts w:hint="eastAsia" w:ascii="宋体" w:hAnsi="宋体"/>
                <w:szCs w:val="21"/>
              </w:rPr>
              <w:t>6</w:t>
            </w:r>
          </w:p>
        </w:tc>
        <w:tc>
          <w:tcPr>
            <w:tcW w:w="2991" w:type="dxa"/>
            <w:noWrap w:val="0"/>
            <w:vAlign w:val="center"/>
          </w:tcPr>
          <w:p w14:paraId="24E15959">
            <w:pPr>
              <w:snapToGrid w:val="0"/>
              <w:spacing w:line="360" w:lineRule="auto"/>
              <w:jc w:val="left"/>
              <w:rPr>
                <w:rFonts w:ascii="宋体" w:hAnsi="宋体"/>
                <w:szCs w:val="21"/>
              </w:rPr>
            </w:pPr>
            <w:r>
              <w:rPr>
                <w:rFonts w:hint="eastAsia" w:ascii="宋体" w:hAnsi="宋体"/>
                <w:szCs w:val="21"/>
              </w:rPr>
              <w:t>参加政府采购活动前三年内，在经营活动中没有重大违法记录</w:t>
            </w:r>
          </w:p>
        </w:tc>
        <w:tc>
          <w:tcPr>
            <w:tcW w:w="4020" w:type="dxa"/>
            <w:vMerge w:val="continue"/>
            <w:noWrap w:val="0"/>
            <w:vAlign w:val="top"/>
          </w:tcPr>
          <w:p w14:paraId="58BBB66B">
            <w:pPr>
              <w:snapToGrid w:val="0"/>
              <w:spacing w:line="360" w:lineRule="auto"/>
              <w:jc w:val="left"/>
              <w:rPr>
                <w:rFonts w:ascii="宋体" w:hAnsi="宋体"/>
                <w:szCs w:val="21"/>
              </w:rPr>
            </w:pPr>
          </w:p>
        </w:tc>
        <w:tc>
          <w:tcPr>
            <w:tcW w:w="1499" w:type="dxa"/>
            <w:noWrap w:val="0"/>
            <w:vAlign w:val="center"/>
          </w:tcPr>
          <w:p w14:paraId="0A8EAB47">
            <w:pPr>
              <w:snapToGrid w:val="0"/>
              <w:spacing w:line="360" w:lineRule="auto"/>
              <w:jc w:val="center"/>
              <w:rPr>
                <w:rFonts w:ascii="宋体" w:hAnsi="宋体"/>
                <w:szCs w:val="21"/>
              </w:rPr>
            </w:pPr>
          </w:p>
        </w:tc>
      </w:tr>
      <w:tr w14:paraId="2799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247807AE">
            <w:pPr>
              <w:snapToGrid w:val="0"/>
              <w:spacing w:line="360" w:lineRule="auto"/>
              <w:jc w:val="center"/>
              <w:rPr>
                <w:rFonts w:ascii="宋体" w:hAnsi="宋体"/>
                <w:szCs w:val="21"/>
              </w:rPr>
            </w:pPr>
            <w:r>
              <w:rPr>
                <w:rFonts w:hint="eastAsia" w:ascii="宋体" w:hAnsi="宋体"/>
                <w:szCs w:val="21"/>
              </w:rPr>
              <w:t>7</w:t>
            </w:r>
          </w:p>
        </w:tc>
        <w:tc>
          <w:tcPr>
            <w:tcW w:w="2991" w:type="dxa"/>
            <w:noWrap w:val="0"/>
            <w:vAlign w:val="center"/>
          </w:tcPr>
          <w:p w14:paraId="3862A7DB">
            <w:pPr>
              <w:snapToGrid w:val="0"/>
              <w:spacing w:line="360" w:lineRule="auto"/>
              <w:jc w:val="left"/>
              <w:rPr>
                <w:rFonts w:ascii="宋体" w:hAnsi="宋体"/>
                <w:szCs w:val="21"/>
              </w:rPr>
            </w:pPr>
            <w:r>
              <w:rPr>
                <w:rFonts w:hint="eastAsia" w:ascii="宋体" w:hAnsi="宋体"/>
                <w:szCs w:val="21"/>
              </w:rPr>
              <w:t>法律、行政法规规定的其他条件</w:t>
            </w:r>
          </w:p>
        </w:tc>
        <w:tc>
          <w:tcPr>
            <w:tcW w:w="4020" w:type="dxa"/>
            <w:vMerge w:val="continue"/>
            <w:noWrap w:val="0"/>
            <w:vAlign w:val="top"/>
          </w:tcPr>
          <w:p w14:paraId="53FBE1C9">
            <w:pPr>
              <w:snapToGrid w:val="0"/>
              <w:spacing w:line="360" w:lineRule="auto"/>
              <w:jc w:val="left"/>
              <w:rPr>
                <w:rFonts w:ascii="宋体" w:hAnsi="宋体"/>
                <w:szCs w:val="21"/>
              </w:rPr>
            </w:pPr>
          </w:p>
        </w:tc>
        <w:tc>
          <w:tcPr>
            <w:tcW w:w="1499" w:type="dxa"/>
            <w:noWrap w:val="0"/>
            <w:vAlign w:val="center"/>
          </w:tcPr>
          <w:p w14:paraId="3B792880">
            <w:pPr>
              <w:snapToGrid w:val="0"/>
              <w:spacing w:line="360" w:lineRule="auto"/>
              <w:ind w:left="425"/>
              <w:jc w:val="center"/>
              <w:rPr>
                <w:rFonts w:ascii="宋体" w:hAnsi="宋体"/>
                <w:szCs w:val="21"/>
              </w:rPr>
            </w:pPr>
          </w:p>
        </w:tc>
      </w:tr>
      <w:tr w14:paraId="2CB3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2A1ACC79">
            <w:pPr>
              <w:snapToGrid w:val="0"/>
              <w:spacing w:line="360" w:lineRule="auto"/>
              <w:jc w:val="center"/>
              <w:rPr>
                <w:rFonts w:ascii="宋体" w:hAnsi="宋体"/>
                <w:szCs w:val="21"/>
              </w:rPr>
            </w:pPr>
            <w:r>
              <w:rPr>
                <w:rFonts w:hint="eastAsia" w:ascii="宋体" w:hAnsi="宋体"/>
                <w:szCs w:val="21"/>
              </w:rPr>
              <w:t>8</w:t>
            </w:r>
          </w:p>
        </w:tc>
        <w:tc>
          <w:tcPr>
            <w:tcW w:w="2991" w:type="dxa"/>
            <w:noWrap w:val="0"/>
            <w:vAlign w:val="center"/>
          </w:tcPr>
          <w:p w14:paraId="7C3F440F">
            <w:pPr>
              <w:snapToGrid w:val="0"/>
              <w:spacing w:line="360" w:lineRule="auto"/>
              <w:jc w:val="left"/>
              <w:rPr>
                <w:rFonts w:ascii="宋体" w:hAnsi="宋体"/>
                <w:szCs w:val="21"/>
              </w:rPr>
            </w:pPr>
            <w:r>
              <w:rPr>
                <w:rFonts w:hint="eastAsia" w:ascii="宋体" w:hAnsi="宋体"/>
                <w:szCs w:val="21"/>
              </w:rPr>
              <w:t>“信用中国”网站和中国政府采购网（www.ccgp.gov.cn）查询记录</w:t>
            </w:r>
          </w:p>
        </w:tc>
        <w:tc>
          <w:tcPr>
            <w:tcW w:w="4020" w:type="dxa"/>
            <w:vMerge w:val="continue"/>
            <w:noWrap w:val="0"/>
            <w:vAlign w:val="top"/>
          </w:tcPr>
          <w:p w14:paraId="66F45FB3">
            <w:pPr>
              <w:snapToGrid w:val="0"/>
              <w:spacing w:line="360" w:lineRule="auto"/>
              <w:jc w:val="left"/>
              <w:rPr>
                <w:rFonts w:ascii="宋体" w:hAnsi="宋体"/>
                <w:szCs w:val="21"/>
              </w:rPr>
            </w:pPr>
          </w:p>
        </w:tc>
        <w:tc>
          <w:tcPr>
            <w:tcW w:w="1499" w:type="dxa"/>
            <w:noWrap w:val="0"/>
            <w:vAlign w:val="center"/>
          </w:tcPr>
          <w:p w14:paraId="1F9D235D">
            <w:pPr>
              <w:snapToGrid w:val="0"/>
              <w:spacing w:line="360" w:lineRule="auto"/>
              <w:ind w:left="425"/>
              <w:jc w:val="center"/>
              <w:rPr>
                <w:rFonts w:ascii="宋体" w:hAnsi="宋体"/>
                <w:szCs w:val="21"/>
              </w:rPr>
            </w:pPr>
          </w:p>
        </w:tc>
      </w:tr>
      <w:tr w14:paraId="267A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09601967">
            <w:pPr>
              <w:snapToGrid w:val="0"/>
              <w:spacing w:line="360" w:lineRule="auto"/>
              <w:jc w:val="center"/>
              <w:rPr>
                <w:rFonts w:ascii="宋体" w:hAnsi="宋体"/>
                <w:szCs w:val="21"/>
              </w:rPr>
            </w:pPr>
            <w:r>
              <w:rPr>
                <w:rFonts w:hint="eastAsia" w:ascii="宋体" w:hAnsi="宋体"/>
                <w:szCs w:val="21"/>
              </w:rPr>
              <w:t>9</w:t>
            </w:r>
          </w:p>
        </w:tc>
        <w:tc>
          <w:tcPr>
            <w:tcW w:w="2991" w:type="dxa"/>
            <w:noWrap w:val="0"/>
            <w:vAlign w:val="center"/>
          </w:tcPr>
          <w:p w14:paraId="2DD6DDD1">
            <w:pPr>
              <w:snapToGri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单位负责人为同一人或者存在控股、管理关系的不同单位，不得同时参加本项目的磋商</w:t>
            </w:r>
          </w:p>
        </w:tc>
        <w:tc>
          <w:tcPr>
            <w:tcW w:w="4020" w:type="dxa"/>
            <w:vMerge w:val="continue"/>
            <w:noWrap w:val="0"/>
            <w:vAlign w:val="top"/>
          </w:tcPr>
          <w:p w14:paraId="62890557">
            <w:pPr>
              <w:snapToGrid w:val="0"/>
              <w:spacing w:line="360" w:lineRule="auto"/>
              <w:jc w:val="left"/>
              <w:rPr>
                <w:rFonts w:hint="eastAsia" w:ascii="宋体" w:hAnsi="宋体" w:eastAsia="宋体" w:cs="Times New Roman"/>
                <w:kern w:val="2"/>
                <w:sz w:val="21"/>
                <w:szCs w:val="21"/>
                <w:lang w:val="en-US" w:eastAsia="zh-CN" w:bidi="ar-SA"/>
              </w:rPr>
            </w:pPr>
          </w:p>
        </w:tc>
        <w:tc>
          <w:tcPr>
            <w:tcW w:w="1499" w:type="dxa"/>
            <w:noWrap w:val="0"/>
            <w:vAlign w:val="center"/>
          </w:tcPr>
          <w:p w14:paraId="6F705F02">
            <w:pPr>
              <w:snapToGrid w:val="0"/>
              <w:spacing w:line="360" w:lineRule="auto"/>
              <w:ind w:left="425"/>
              <w:jc w:val="center"/>
              <w:rPr>
                <w:rFonts w:ascii="宋体" w:hAnsi="宋体"/>
                <w:szCs w:val="21"/>
              </w:rPr>
            </w:pPr>
          </w:p>
        </w:tc>
      </w:tr>
      <w:tr w14:paraId="5A78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2E1C179E">
            <w:pPr>
              <w:snapToGrid w:val="0"/>
              <w:spacing w:line="360" w:lineRule="auto"/>
              <w:jc w:val="center"/>
              <w:rPr>
                <w:rFonts w:ascii="宋体" w:hAnsi="宋体"/>
                <w:szCs w:val="21"/>
              </w:rPr>
            </w:pPr>
            <w:r>
              <w:rPr>
                <w:rFonts w:hint="eastAsia" w:ascii="宋体" w:hAnsi="宋体"/>
                <w:szCs w:val="21"/>
              </w:rPr>
              <w:t>10</w:t>
            </w:r>
          </w:p>
        </w:tc>
        <w:tc>
          <w:tcPr>
            <w:tcW w:w="2991" w:type="dxa"/>
            <w:noWrap w:val="0"/>
            <w:vAlign w:val="center"/>
          </w:tcPr>
          <w:p w14:paraId="729F6BAD">
            <w:pPr>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为本项目提供整体设计、规范编制或者项目管理、监理、检测等服务的供应商，不得再参加本项目磋商</w:t>
            </w:r>
          </w:p>
        </w:tc>
        <w:tc>
          <w:tcPr>
            <w:tcW w:w="4020" w:type="dxa"/>
            <w:vMerge w:val="continue"/>
            <w:noWrap w:val="0"/>
            <w:vAlign w:val="top"/>
          </w:tcPr>
          <w:p w14:paraId="3580E958">
            <w:pPr>
              <w:snapToGrid w:val="0"/>
              <w:spacing w:line="360" w:lineRule="auto"/>
              <w:jc w:val="left"/>
              <w:rPr>
                <w:rFonts w:ascii="宋体" w:hAnsi="宋体" w:eastAsia="宋体" w:cs="Times New Roman"/>
                <w:kern w:val="2"/>
                <w:sz w:val="21"/>
                <w:szCs w:val="21"/>
                <w:lang w:val="en-US" w:eastAsia="zh-CN" w:bidi="ar-SA"/>
              </w:rPr>
            </w:pPr>
          </w:p>
        </w:tc>
        <w:tc>
          <w:tcPr>
            <w:tcW w:w="1499" w:type="dxa"/>
            <w:noWrap w:val="0"/>
            <w:vAlign w:val="center"/>
          </w:tcPr>
          <w:p w14:paraId="13669E92">
            <w:pPr>
              <w:snapToGrid w:val="0"/>
              <w:spacing w:line="360" w:lineRule="auto"/>
              <w:ind w:left="425"/>
              <w:jc w:val="center"/>
              <w:rPr>
                <w:rFonts w:ascii="宋体" w:hAnsi="宋体"/>
                <w:szCs w:val="21"/>
              </w:rPr>
            </w:pPr>
          </w:p>
        </w:tc>
      </w:tr>
      <w:tr w14:paraId="0592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7A062176">
            <w:pPr>
              <w:snapToGrid w:val="0"/>
              <w:spacing w:line="360" w:lineRule="auto"/>
              <w:jc w:val="center"/>
              <w:rPr>
                <w:rFonts w:ascii="宋体" w:hAnsi="宋体"/>
                <w:szCs w:val="21"/>
              </w:rPr>
            </w:pPr>
            <w:r>
              <w:rPr>
                <w:rFonts w:hint="eastAsia" w:ascii="宋体" w:hAnsi="宋体"/>
                <w:szCs w:val="21"/>
              </w:rPr>
              <w:t>11</w:t>
            </w:r>
          </w:p>
        </w:tc>
        <w:tc>
          <w:tcPr>
            <w:tcW w:w="2991" w:type="dxa"/>
            <w:noWrap w:val="0"/>
            <w:vAlign w:val="center"/>
          </w:tcPr>
          <w:p w14:paraId="47B04636">
            <w:pPr>
              <w:snapToGrid w:val="0"/>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供应商及拟派项目经理行贿犯罪记录查询</w:t>
            </w:r>
          </w:p>
        </w:tc>
        <w:tc>
          <w:tcPr>
            <w:tcW w:w="4020" w:type="dxa"/>
            <w:noWrap w:val="0"/>
            <w:vAlign w:val="top"/>
          </w:tcPr>
          <w:p w14:paraId="684EA083">
            <w:pPr>
              <w:snapToGri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在中国裁判文书网未查询到供应商及拟派项目经理202</w:t>
            </w:r>
            <w:r>
              <w:rPr>
                <w:rFonts w:hint="eastAsia" w:ascii="宋体" w:hAnsi="宋体"/>
                <w:szCs w:val="21"/>
                <w:lang w:val="en-US" w:eastAsia="zh-CN"/>
              </w:rPr>
              <w:t>2</w:t>
            </w:r>
            <w:r>
              <w:rPr>
                <w:rFonts w:hint="eastAsia" w:ascii="宋体" w:hAnsi="宋体"/>
                <w:szCs w:val="21"/>
              </w:rPr>
              <w:t>年1月1日至响应截止时间的行贿犯罪记录</w:t>
            </w:r>
          </w:p>
        </w:tc>
        <w:tc>
          <w:tcPr>
            <w:tcW w:w="1499" w:type="dxa"/>
            <w:noWrap w:val="0"/>
            <w:vAlign w:val="center"/>
          </w:tcPr>
          <w:p w14:paraId="1DBD0B70">
            <w:pPr>
              <w:snapToGrid w:val="0"/>
              <w:spacing w:line="360" w:lineRule="auto"/>
              <w:ind w:left="425"/>
              <w:jc w:val="center"/>
              <w:rPr>
                <w:rFonts w:ascii="宋体" w:hAnsi="宋体"/>
                <w:szCs w:val="21"/>
              </w:rPr>
            </w:pPr>
          </w:p>
        </w:tc>
      </w:tr>
      <w:tr w14:paraId="3EE3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5BB58240">
            <w:pPr>
              <w:snapToGrid w:val="0"/>
              <w:spacing w:line="360" w:lineRule="auto"/>
              <w:jc w:val="center"/>
              <w:rPr>
                <w:rFonts w:ascii="宋体" w:hAnsi="宋体"/>
                <w:szCs w:val="21"/>
              </w:rPr>
            </w:pPr>
            <w:r>
              <w:rPr>
                <w:rFonts w:hint="eastAsia" w:ascii="宋体" w:hAnsi="宋体"/>
                <w:szCs w:val="21"/>
              </w:rPr>
              <w:t>12</w:t>
            </w:r>
          </w:p>
        </w:tc>
        <w:tc>
          <w:tcPr>
            <w:tcW w:w="2991" w:type="dxa"/>
            <w:noWrap w:val="0"/>
            <w:vAlign w:val="center"/>
          </w:tcPr>
          <w:p w14:paraId="2DF943F9">
            <w:pPr>
              <w:snapToGrid w:val="0"/>
              <w:spacing w:line="360" w:lineRule="auto"/>
              <w:jc w:val="left"/>
              <w:rPr>
                <w:rFonts w:ascii="宋体" w:hAnsi="宋体"/>
                <w:szCs w:val="21"/>
              </w:rPr>
            </w:pPr>
            <w:r>
              <w:rPr>
                <w:rFonts w:hint="eastAsia" w:ascii="宋体" w:hAnsi="宋体"/>
                <w:szCs w:val="21"/>
              </w:rPr>
              <w:t>联合体</w:t>
            </w:r>
          </w:p>
        </w:tc>
        <w:tc>
          <w:tcPr>
            <w:tcW w:w="4020" w:type="dxa"/>
            <w:noWrap w:val="0"/>
            <w:vAlign w:val="top"/>
          </w:tcPr>
          <w:p w14:paraId="2A25656A">
            <w:pPr>
              <w:snapToGrid w:val="0"/>
              <w:spacing w:line="360" w:lineRule="auto"/>
              <w:jc w:val="left"/>
              <w:rPr>
                <w:rFonts w:ascii="宋体" w:hAnsi="宋体"/>
                <w:szCs w:val="21"/>
              </w:rPr>
            </w:pPr>
            <w:r>
              <w:rPr>
                <w:rFonts w:ascii="宋体" w:hAnsi="宋体"/>
                <w:szCs w:val="21"/>
              </w:rPr>
              <w:t>磋商文件允许联合体参加磋商时，提供了满足磋商文件要求的联合体协议书。</w:t>
            </w:r>
          </w:p>
        </w:tc>
        <w:tc>
          <w:tcPr>
            <w:tcW w:w="1499" w:type="dxa"/>
            <w:noWrap w:val="0"/>
            <w:vAlign w:val="center"/>
          </w:tcPr>
          <w:p w14:paraId="0CF66AD8">
            <w:pPr>
              <w:snapToGrid w:val="0"/>
              <w:spacing w:line="360" w:lineRule="auto"/>
              <w:ind w:left="425"/>
              <w:jc w:val="center"/>
              <w:rPr>
                <w:rFonts w:ascii="宋体" w:hAnsi="宋体"/>
                <w:szCs w:val="21"/>
              </w:rPr>
            </w:pPr>
          </w:p>
        </w:tc>
      </w:tr>
      <w:tr w14:paraId="6FCB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3D2CCB85">
            <w:pPr>
              <w:snapToGrid w:val="0"/>
              <w:spacing w:line="360" w:lineRule="auto"/>
              <w:jc w:val="center"/>
              <w:rPr>
                <w:rFonts w:ascii="宋体" w:hAnsi="宋体"/>
                <w:szCs w:val="21"/>
              </w:rPr>
            </w:pPr>
            <w:r>
              <w:rPr>
                <w:rFonts w:hint="eastAsia" w:ascii="宋体" w:hAnsi="宋体"/>
                <w:szCs w:val="21"/>
              </w:rPr>
              <w:t>13</w:t>
            </w:r>
          </w:p>
        </w:tc>
        <w:tc>
          <w:tcPr>
            <w:tcW w:w="2991" w:type="dxa"/>
            <w:noWrap w:val="0"/>
            <w:vAlign w:val="center"/>
          </w:tcPr>
          <w:p w14:paraId="11333B0E">
            <w:pPr>
              <w:snapToGrid w:val="0"/>
              <w:spacing w:line="360" w:lineRule="auto"/>
              <w:jc w:val="left"/>
              <w:rPr>
                <w:rFonts w:hint="eastAsia" w:ascii="宋体" w:hAnsi="宋体"/>
                <w:szCs w:val="21"/>
              </w:rPr>
            </w:pPr>
            <w:r>
              <w:rPr>
                <w:rFonts w:hint="eastAsia" w:ascii="宋体" w:hAnsi="宋体"/>
                <w:szCs w:val="21"/>
              </w:rPr>
              <w:t>落实政府采购政策需满足的资格要求</w:t>
            </w:r>
          </w:p>
        </w:tc>
        <w:tc>
          <w:tcPr>
            <w:tcW w:w="4020" w:type="dxa"/>
            <w:noWrap w:val="0"/>
            <w:vAlign w:val="top"/>
          </w:tcPr>
          <w:p w14:paraId="55641F38">
            <w:pPr>
              <w:snapToGrid w:val="0"/>
              <w:spacing w:line="360" w:lineRule="auto"/>
              <w:jc w:val="left"/>
              <w:rPr>
                <w:rFonts w:ascii="宋体" w:hAnsi="宋体"/>
                <w:szCs w:val="21"/>
              </w:rPr>
            </w:pPr>
            <w:r>
              <w:rPr>
                <w:rFonts w:hint="eastAsia" w:ascii="宋体" w:hAnsi="宋体"/>
                <w:szCs w:val="21"/>
              </w:rPr>
              <w:t>提供中小企业、监狱企业、残疾人福利单位的声明函</w:t>
            </w:r>
          </w:p>
        </w:tc>
        <w:tc>
          <w:tcPr>
            <w:tcW w:w="1499" w:type="dxa"/>
            <w:noWrap w:val="0"/>
            <w:vAlign w:val="center"/>
          </w:tcPr>
          <w:p w14:paraId="4B4C4873">
            <w:pPr>
              <w:snapToGrid w:val="0"/>
              <w:spacing w:line="360" w:lineRule="auto"/>
              <w:ind w:left="425"/>
              <w:jc w:val="center"/>
              <w:rPr>
                <w:rFonts w:ascii="宋体" w:hAnsi="宋体"/>
                <w:szCs w:val="21"/>
              </w:rPr>
            </w:pPr>
          </w:p>
        </w:tc>
      </w:tr>
      <w:tr w14:paraId="7496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680BD2F7">
            <w:pPr>
              <w:snapToGrid w:val="0"/>
              <w:spacing w:line="360" w:lineRule="auto"/>
              <w:jc w:val="center"/>
              <w:rPr>
                <w:rFonts w:hint="eastAsia" w:ascii="宋体" w:hAnsi="宋体"/>
                <w:szCs w:val="21"/>
              </w:rPr>
            </w:pPr>
            <w:r>
              <w:rPr>
                <w:rFonts w:hint="eastAsia" w:ascii="宋体" w:hAnsi="宋体"/>
                <w:szCs w:val="21"/>
              </w:rPr>
              <w:t>14</w:t>
            </w:r>
          </w:p>
        </w:tc>
        <w:tc>
          <w:tcPr>
            <w:tcW w:w="2991" w:type="dxa"/>
            <w:noWrap w:val="0"/>
            <w:vAlign w:val="center"/>
          </w:tcPr>
          <w:p w14:paraId="36513959">
            <w:pPr>
              <w:snapToGrid w:val="0"/>
              <w:spacing w:line="360" w:lineRule="auto"/>
              <w:jc w:val="left"/>
              <w:rPr>
                <w:rFonts w:ascii="宋体" w:hAnsi="宋体"/>
                <w:szCs w:val="21"/>
              </w:rPr>
            </w:pPr>
            <w:r>
              <w:rPr>
                <w:rFonts w:hint="eastAsia" w:ascii="宋体" w:hAnsi="宋体"/>
                <w:szCs w:val="21"/>
              </w:rPr>
              <w:t>供应商特定资格条件</w:t>
            </w:r>
          </w:p>
        </w:tc>
        <w:tc>
          <w:tcPr>
            <w:tcW w:w="4020" w:type="dxa"/>
            <w:noWrap w:val="0"/>
            <w:vAlign w:val="top"/>
          </w:tcPr>
          <w:p w14:paraId="11C5EF85">
            <w:pPr>
              <w:snapToGrid w:val="0"/>
              <w:spacing w:line="360" w:lineRule="auto"/>
              <w:jc w:val="left"/>
              <w:rPr>
                <w:rFonts w:ascii="宋体" w:hAnsi="宋体"/>
                <w:szCs w:val="21"/>
              </w:rPr>
            </w:pPr>
            <w:r>
              <w:rPr>
                <w:rFonts w:hint="eastAsia" w:ascii="宋体" w:hAnsi="宋体"/>
                <w:szCs w:val="21"/>
              </w:rPr>
              <w:t>提供证明供应商符合特定资格条件的证明材料</w:t>
            </w:r>
            <w:r>
              <w:rPr>
                <w:rFonts w:hint="eastAsia" w:ascii="宋体" w:hAnsi="宋体"/>
                <w:szCs w:val="21"/>
                <w:lang w:eastAsia="zh-CN"/>
              </w:rPr>
              <w:t>（其中供应商</w:t>
            </w:r>
            <w:r>
              <w:rPr>
                <w:rFonts w:hint="eastAsia" w:ascii="宋体" w:hAnsi="宋体"/>
                <w:szCs w:val="21"/>
                <w:lang w:val="en-US" w:eastAsia="zh-CN"/>
              </w:rPr>
              <w:t>2025年2月17日</w:t>
            </w:r>
            <w:r>
              <w:rPr>
                <w:rFonts w:hint="eastAsia" w:ascii="宋体" w:hAnsi="宋体" w:cs="宋体"/>
                <w:color w:val="auto"/>
                <w:szCs w:val="21"/>
                <w:highlight w:val="white"/>
              </w:rPr>
              <w:t>在“浙江省建筑市场监管公共服务系统”上，资质动态核查结果处于“合格”状态</w:t>
            </w:r>
            <w:r>
              <w:rPr>
                <w:rFonts w:hint="eastAsia" w:ascii="宋体" w:hAnsi="宋体"/>
                <w:color w:val="auto"/>
                <w:szCs w:val="21"/>
                <w:lang w:eastAsia="zh-CN"/>
              </w:rPr>
              <w:t>）</w:t>
            </w:r>
          </w:p>
        </w:tc>
        <w:tc>
          <w:tcPr>
            <w:tcW w:w="1499" w:type="dxa"/>
            <w:noWrap w:val="0"/>
            <w:vAlign w:val="center"/>
          </w:tcPr>
          <w:p w14:paraId="79A67E1C">
            <w:pPr>
              <w:snapToGrid w:val="0"/>
              <w:spacing w:line="360" w:lineRule="auto"/>
              <w:ind w:left="425"/>
              <w:jc w:val="center"/>
              <w:rPr>
                <w:rFonts w:ascii="宋体" w:hAnsi="宋体"/>
                <w:szCs w:val="21"/>
              </w:rPr>
            </w:pPr>
          </w:p>
        </w:tc>
      </w:tr>
      <w:tr w14:paraId="670B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14:paraId="49FB15FF">
            <w:pPr>
              <w:snapToGrid w:val="0"/>
              <w:spacing w:line="360" w:lineRule="auto"/>
              <w:jc w:val="center"/>
              <w:rPr>
                <w:rFonts w:ascii="宋体" w:hAnsi="宋体"/>
                <w:szCs w:val="21"/>
              </w:rPr>
            </w:pPr>
          </w:p>
        </w:tc>
        <w:tc>
          <w:tcPr>
            <w:tcW w:w="2991" w:type="dxa"/>
            <w:noWrap w:val="0"/>
            <w:vAlign w:val="center"/>
          </w:tcPr>
          <w:p w14:paraId="72B9EE99">
            <w:pPr>
              <w:snapToGrid w:val="0"/>
              <w:spacing w:line="360" w:lineRule="auto"/>
              <w:ind w:left="425"/>
              <w:jc w:val="center"/>
              <w:rPr>
                <w:rFonts w:ascii="宋体" w:hAnsi="宋体"/>
                <w:szCs w:val="21"/>
              </w:rPr>
            </w:pPr>
            <w:r>
              <w:rPr>
                <w:rFonts w:hint="eastAsia" w:ascii="宋体" w:hAnsi="宋体"/>
                <w:szCs w:val="21"/>
              </w:rPr>
              <w:t>结论</w:t>
            </w:r>
          </w:p>
        </w:tc>
        <w:tc>
          <w:tcPr>
            <w:tcW w:w="4020" w:type="dxa"/>
            <w:noWrap w:val="0"/>
            <w:vAlign w:val="top"/>
          </w:tcPr>
          <w:p w14:paraId="4324A49E">
            <w:pPr>
              <w:snapToGrid w:val="0"/>
              <w:spacing w:line="360" w:lineRule="auto"/>
              <w:jc w:val="center"/>
              <w:rPr>
                <w:rFonts w:ascii="宋体" w:hAnsi="宋体"/>
                <w:szCs w:val="21"/>
              </w:rPr>
            </w:pPr>
          </w:p>
        </w:tc>
        <w:tc>
          <w:tcPr>
            <w:tcW w:w="1499" w:type="dxa"/>
            <w:noWrap w:val="0"/>
            <w:vAlign w:val="center"/>
          </w:tcPr>
          <w:p w14:paraId="61677B6F">
            <w:pPr>
              <w:snapToGrid w:val="0"/>
              <w:spacing w:line="360" w:lineRule="auto"/>
              <w:ind w:left="425"/>
              <w:jc w:val="center"/>
              <w:rPr>
                <w:rFonts w:ascii="宋体" w:hAnsi="宋体"/>
                <w:szCs w:val="21"/>
              </w:rPr>
            </w:pPr>
          </w:p>
        </w:tc>
      </w:tr>
    </w:tbl>
    <w:p w14:paraId="05F8CCC1">
      <w:pPr>
        <w:spacing w:line="360" w:lineRule="auto"/>
        <w:ind w:left="425"/>
        <w:rPr>
          <w:szCs w:val="21"/>
        </w:rPr>
      </w:pPr>
      <w:r>
        <w:rPr>
          <w:rFonts w:hint="eastAsia" w:ascii="宋体" w:hAnsi="宋体"/>
          <w:szCs w:val="21"/>
        </w:rPr>
        <w:t>注</w:t>
      </w:r>
      <w:r>
        <w:rPr>
          <w:rFonts w:hint="eastAsia"/>
          <w:szCs w:val="21"/>
        </w:rPr>
        <w:t>：符合要求用“○”表示，不符合用“×”表示。有一项不符合要求，结论为不合格。</w:t>
      </w:r>
    </w:p>
    <w:p w14:paraId="6DC2BDA9">
      <w:pPr>
        <w:tabs>
          <w:tab w:val="left" w:pos="-94"/>
          <w:tab w:val="left" w:pos="428"/>
        </w:tabs>
        <w:adjustRightInd w:val="0"/>
        <w:spacing w:line="360" w:lineRule="auto"/>
        <w:ind w:left="23" w:leftChars="11"/>
        <w:jc w:val="center"/>
        <w:textAlignment w:val="baseline"/>
        <w:outlineLvl w:val="1"/>
        <w:rPr>
          <w:rFonts w:hint="eastAsia" w:eastAsia="宋体"/>
          <w:b/>
          <w:szCs w:val="21"/>
          <w:lang w:eastAsia="zh-CN"/>
        </w:rPr>
      </w:pPr>
      <w:r>
        <w:rPr>
          <w:szCs w:val="21"/>
        </w:rPr>
        <w:br w:type="page"/>
      </w:r>
      <w:r>
        <w:rPr>
          <w:rFonts w:hint="eastAsia"/>
          <w:b/>
          <w:szCs w:val="21"/>
        </w:rPr>
        <w:t xml:space="preserve">附表二 </w:t>
      </w:r>
      <w:r>
        <w:rPr>
          <w:b/>
          <w:szCs w:val="21"/>
        </w:rPr>
        <w:t>符合性审查表</w:t>
      </w:r>
      <w:r>
        <w:rPr>
          <w:rFonts w:hint="eastAsia"/>
          <w:b/>
          <w:szCs w:val="21"/>
          <w:lang w:eastAsia="zh-CN"/>
        </w:rPr>
        <w:t>（</w:t>
      </w:r>
      <w:r>
        <w:rPr>
          <w:rFonts w:hint="eastAsia"/>
          <w:b/>
          <w:szCs w:val="21"/>
          <w:lang w:val="en-US" w:eastAsia="zh-CN"/>
        </w:rPr>
        <w:t>标项一</w:t>
      </w:r>
      <w:r>
        <w:rPr>
          <w:rFonts w:hint="eastAsia"/>
          <w:b/>
          <w:szCs w:val="21"/>
          <w:lang w:eastAsia="zh-CN"/>
        </w:rPr>
        <w:t>）</w:t>
      </w:r>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1E3D1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23E5C1C4">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1674" w:type="dxa"/>
            <w:noWrap w:val="0"/>
            <w:vAlign w:val="center"/>
          </w:tcPr>
          <w:p w14:paraId="37CA10C0">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评审项目</w:t>
            </w:r>
          </w:p>
        </w:tc>
        <w:tc>
          <w:tcPr>
            <w:tcW w:w="5245" w:type="dxa"/>
            <w:noWrap w:val="0"/>
            <w:vAlign w:val="center"/>
          </w:tcPr>
          <w:p w14:paraId="77342CDC">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评审标准</w:t>
            </w:r>
          </w:p>
        </w:tc>
        <w:tc>
          <w:tcPr>
            <w:tcW w:w="1275" w:type="dxa"/>
            <w:noWrap w:val="0"/>
            <w:vAlign w:val="center"/>
          </w:tcPr>
          <w:p w14:paraId="51E8B3FC">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评审结论</w:t>
            </w:r>
          </w:p>
          <w:p w14:paraId="450C534B">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w:t>
            </w:r>
            <w:r>
              <w:rPr>
                <w:rFonts w:hint="eastAsia" w:ascii="宋体" w:hAnsi="宋体"/>
                <w:szCs w:val="21"/>
              </w:rPr>
              <w:t>○</w:t>
            </w:r>
            <w:r>
              <w:rPr>
                <w:rFonts w:ascii="宋体" w:hAnsi="宋体"/>
                <w:b/>
                <w:caps/>
                <w:szCs w:val="21"/>
              </w:rPr>
              <w:t>/</w:t>
            </w:r>
            <w:r>
              <w:rPr>
                <w:rFonts w:hint="eastAsia" w:ascii="宋体" w:hAnsi="宋体"/>
                <w:szCs w:val="21"/>
              </w:rPr>
              <w:t>×</w:t>
            </w:r>
            <w:r>
              <w:rPr>
                <w:rFonts w:ascii="宋体" w:hAnsi="宋体"/>
                <w:b/>
                <w:caps/>
                <w:szCs w:val="21"/>
              </w:rPr>
              <w:t>）</w:t>
            </w:r>
          </w:p>
        </w:tc>
      </w:tr>
      <w:tr w14:paraId="3E21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0FEB7B49">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3487C383">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响应文件签署盖章</w:t>
            </w:r>
          </w:p>
        </w:tc>
        <w:tc>
          <w:tcPr>
            <w:tcW w:w="5245" w:type="dxa"/>
            <w:noWrap w:val="0"/>
            <w:vAlign w:val="center"/>
          </w:tcPr>
          <w:p w14:paraId="413DCD41">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按磋商文件格式要求加</w:t>
            </w:r>
            <w:r>
              <w:rPr>
                <w:rFonts w:ascii="宋体" w:hAnsi="宋体"/>
                <w:szCs w:val="21"/>
              </w:rPr>
              <w:t>盖了</w:t>
            </w:r>
            <w:r>
              <w:rPr>
                <w:rFonts w:hint="eastAsia" w:ascii="宋体" w:hAnsi="宋体"/>
                <w:szCs w:val="21"/>
              </w:rPr>
              <w:t>供应商公</w:t>
            </w:r>
            <w:r>
              <w:rPr>
                <w:rFonts w:ascii="宋体" w:hAnsi="宋体"/>
                <w:szCs w:val="21"/>
              </w:rPr>
              <w:t>章</w:t>
            </w:r>
            <w:r>
              <w:rPr>
                <w:rFonts w:hint="eastAsia" w:ascii="宋体" w:hAnsi="宋体"/>
                <w:szCs w:val="21"/>
              </w:rPr>
              <w:t>和（/或）有</w:t>
            </w:r>
            <w:r>
              <w:rPr>
                <w:rFonts w:ascii="宋体" w:hAnsi="宋体"/>
                <w:szCs w:val="21"/>
              </w:rPr>
              <w:t>法定代表人或</w:t>
            </w:r>
            <w:r>
              <w:rPr>
                <w:rFonts w:hint="eastAsia" w:ascii="宋体" w:hAnsi="宋体"/>
                <w:szCs w:val="21"/>
              </w:rPr>
              <w:t>其授权代表</w:t>
            </w:r>
            <w:r>
              <w:rPr>
                <w:rFonts w:ascii="宋体" w:hAnsi="宋体"/>
                <w:szCs w:val="21"/>
              </w:rPr>
              <w:t>签字</w:t>
            </w:r>
            <w:r>
              <w:rPr>
                <w:rFonts w:hint="eastAsia" w:ascii="宋体" w:hAnsi="宋体"/>
                <w:szCs w:val="21"/>
              </w:rPr>
              <w:t>加盖人名章</w:t>
            </w:r>
            <w:r>
              <w:rPr>
                <w:rFonts w:ascii="宋体" w:hAnsi="宋体"/>
                <w:szCs w:val="21"/>
              </w:rPr>
              <w:t>。</w:t>
            </w:r>
          </w:p>
        </w:tc>
        <w:tc>
          <w:tcPr>
            <w:tcW w:w="1275" w:type="dxa"/>
            <w:noWrap w:val="0"/>
            <w:vAlign w:val="center"/>
          </w:tcPr>
          <w:p w14:paraId="47B21ACD">
            <w:pPr>
              <w:tabs>
                <w:tab w:val="left" w:pos="1260"/>
                <w:tab w:val="left" w:pos="1620"/>
              </w:tabs>
              <w:adjustRightInd w:val="0"/>
              <w:snapToGrid w:val="0"/>
              <w:spacing w:line="360" w:lineRule="auto"/>
              <w:textAlignment w:val="baseline"/>
              <w:rPr>
                <w:rFonts w:ascii="宋体" w:hAnsi="宋体"/>
                <w:szCs w:val="21"/>
              </w:rPr>
            </w:pPr>
          </w:p>
        </w:tc>
      </w:tr>
      <w:tr w14:paraId="67D5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50F3522C">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6FA287F7">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公平竞争</w:t>
            </w:r>
          </w:p>
        </w:tc>
        <w:tc>
          <w:tcPr>
            <w:tcW w:w="5245" w:type="dxa"/>
            <w:noWrap w:val="0"/>
            <w:vAlign w:val="center"/>
          </w:tcPr>
          <w:p w14:paraId="733BDFFE">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遵循公平竞争的原则，没有弄虚作假、相互串通或妨碍其他供应商的竞争行为。</w:t>
            </w:r>
          </w:p>
          <w:p w14:paraId="5E38103E">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弄虚作假、相互串通的情形见附注。</w:t>
            </w:r>
          </w:p>
        </w:tc>
        <w:tc>
          <w:tcPr>
            <w:tcW w:w="1275" w:type="dxa"/>
            <w:noWrap w:val="0"/>
            <w:vAlign w:val="center"/>
          </w:tcPr>
          <w:p w14:paraId="7139850C">
            <w:pPr>
              <w:tabs>
                <w:tab w:val="left" w:pos="1260"/>
                <w:tab w:val="left" w:pos="1620"/>
              </w:tabs>
              <w:adjustRightInd w:val="0"/>
              <w:snapToGrid w:val="0"/>
              <w:spacing w:line="360" w:lineRule="auto"/>
              <w:textAlignment w:val="baseline"/>
              <w:rPr>
                <w:rFonts w:ascii="宋体" w:hAnsi="宋体"/>
                <w:szCs w:val="21"/>
              </w:rPr>
            </w:pPr>
          </w:p>
        </w:tc>
      </w:tr>
      <w:tr w14:paraId="0DE9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670FB7F9">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7E5BBCCD">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响应文件有效期</w:t>
            </w:r>
          </w:p>
        </w:tc>
        <w:tc>
          <w:tcPr>
            <w:tcW w:w="5245" w:type="dxa"/>
            <w:noWrap w:val="0"/>
            <w:vAlign w:val="center"/>
          </w:tcPr>
          <w:p w14:paraId="22B29F37">
            <w:pPr>
              <w:tabs>
                <w:tab w:val="left" w:pos="1260"/>
                <w:tab w:val="left" w:pos="1620"/>
              </w:tabs>
              <w:adjustRightInd w:val="0"/>
              <w:snapToGrid w:val="0"/>
              <w:spacing w:line="360" w:lineRule="auto"/>
              <w:textAlignment w:val="baseline"/>
              <w:rPr>
                <w:rFonts w:ascii="宋体" w:hAnsi="宋体"/>
                <w:szCs w:val="21"/>
              </w:rPr>
            </w:pPr>
            <w:r>
              <w:rPr>
                <w:rFonts w:ascii="宋体" w:hAnsi="宋体"/>
                <w:szCs w:val="21"/>
              </w:rPr>
              <w:t>有效期满足磋商文件要求的</w:t>
            </w:r>
          </w:p>
        </w:tc>
        <w:tc>
          <w:tcPr>
            <w:tcW w:w="1275" w:type="dxa"/>
            <w:noWrap w:val="0"/>
            <w:vAlign w:val="center"/>
          </w:tcPr>
          <w:p w14:paraId="7F4A2CCE">
            <w:pPr>
              <w:tabs>
                <w:tab w:val="left" w:pos="1260"/>
                <w:tab w:val="left" w:pos="1620"/>
              </w:tabs>
              <w:adjustRightInd w:val="0"/>
              <w:snapToGrid w:val="0"/>
              <w:spacing w:line="360" w:lineRule="auto"/>
              <w:textAlignment w:val="baseline"/>
              <w:rPr>
                <w:rFonts w:ascii="宋体" w:hAnsi="宋体"/>
                <w:szCs w:val="21"/>
              </w:rPr>
            </w:pPr>
          </w:p>
        </w:tc>
      </w:tr>
      <w:tr w14:paraId="01B1F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23DF458F">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36C2CCF0">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响应范围</w:t>
            </w:r>
          </w:p>
        </w:tc>
        <w:tc>
          <w:tcPr>
            <w:tcW w:w="5245" w:type="dxa"/>
            <w:noWrap w:val="0"/>
            <w:vAlign w:val="center"/>
          </w:tcPr>
          <w:p w14:paraId="7A162DE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与磋商文件要求的工程范围无实质性遗漏</w:t>
            </w:r>
          </w:p>
        </w:tc>
        <w:tc>
          <w:tcPr>
            <w:tcW w:w="1275" w:type="dxa"/>
            <w:noWrap w:val="0"/>
            <w:vAlign w:val="center"/>
          </w:tcPr>
          <w:p w14:paraId="741BBB78">
            <w:pPr>
              <w:tabs>
                <w:tab w:val="left" w:pos="1260"/>
                <w:tab w:val="left" w:pos="1620"/>
              </w:tabs>
              <w:adjustRightInd w:val="0"/>
              <w:snapToGrid w:val="0"/>
              <w:spacing w:line="360" w:lineRule="auto"/>
              <w:textAlignment w:val="baseline"/>
              <w:rPr>
                <w:rFonts w:ascii="宋体" w:hAnsi="宋体"/>
                <w:szCs w:val="21"/>
              </w:rPr>
            </w:pPr>
          </w:p>
        </w:tc>
      </w:tr>
      <w:tr w14:paraId="7444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47692229">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18E77282">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w:t>
            </w:r>
          </w:p>
        </w:tc>
        <w:tc>
          <w:tcPr>
            <w:tcW w:w="5245" w:type="dxa"/>
            <w:noWrap w:val="0"/>
            <w:vAlign w:val="center"/>
          </w:tcPr>
          <w:p w14:paraId="19B898E7">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rPr>
              <w:t>报价是固定价且未超过预算金额或最高限价、按磋商小组要求在规定时间内提交最终报价；</w:t>
            </w:r>
          </w:p>
        </w:tc>
        <w:tc>
          <w:tcPr>
            <w:tcW w:w="1275" w:type="dxa"/>
            <w:noWrap w:val="0"/>
            <w:vAlign w:val="center"/>
          </w:tcPr>
          <w:p w14:paraId="015CFEE0">
            <w:pPr>
              <w:tabs>
                <w:tab w:val="left" w:pos="1260"/>
                <w:tab w:val="left" w:pos="1620"/>
              </w:tabs>
              <w:adjustRightInd w:val="0"/>
              <w:snapToGrid w:val="0"/>
              <w:spacing w:line="360" w:lineRule="auto"/>
              <w:textAlignment w:val="baseline"/>
              <w:rPr>
                <w:rFonts w:ascii="宋体" w:hAnsi="宋体"/>
                <w:szCs w:val="21"/>
              </w:rPr>
            </w:pPr>
          </w:p>
        </w:tc>
      </w:tr>
      <w:tr w14:paraId="04E2B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1EDB82DF">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67513AAD">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工期</w:t>
            </w:r>
          </w:p>
        </w:tc>
        <w:tc>
          <w:tcPr>
            <w:tcW w:w="5245" w:type="dxa"/>
            <w:noWrap w:val="0"/>
            <w:vAlign w:val="center"/>
          </w:tcPr>
          <w:p w14:paraId="18B69C43">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满足磋商文件要求</w:t>
            </w:r>
          </w:p>
        </w:tc>
        <w:tc>
          <w:tcPr>
            <w:tcW w:w="1275" w:type="dxa"/>
            <w:noWrap w:val="0"/>
            <w:vAlign w:val="center"/>
          </w:tcPr>
          <w:p w14:paraId="0DEC2D20">
            <w:pPr>
              <w:tabs>
                <w:tab w:val="left" w:pos="1260"/>
                <w:tab w:val="left" w:pos="1620"/>
              </w:tabs>
              <w:adjustRightInd w:val="0"/>
              <w:snapToGrid w:val="0"/>
              <w:spacing w:line="360" w:lineRule="auto"/>
              <w:textAlignment w:val="baseline"/>
              <w:rPr>
                <w:rFonts w:ascii="宋体" w:hAnsi="宋体"/>
                <w:szCs w:val="21"/>
              </w:rPr>
            </w:pPr>
          </w:p>
        </w:tc>
      </w:tr>
      <w:tr w14:paraId="6F66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01893F68">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2472DCFC">
            <w:pPr>
              <w:tabs>
                <w:tab w:val="left" w:pos="1260"/>
                <w:tab w:val="left" w:pos="1620"/>
              </w:tabs>
              <w:adjustRightInd w:val="0"/>
              <w:snapToGrid w:val="0"/>
              <w:spacing w:line="360" w:lineRule="auto"/>
              <w:textAlignment w:val="baseline"/>
              <w:rPr>
                <w:rFonts w:ascii="宋体" w:hAnsi="宋体"/>
                <w:szCs w:val="21"/>
              </w:rPr>
            </w:pPr>
            <w:r>
              <w:rPr>
                <w:rFonts w:ascii="宋体" w:hAnsi="宋体"/>
                <w:szCs w:val="21"/>
              </w:rPr>
              <w:t>质保期</w:t>
            </w:r>
          </w:p>
        </w:tc>
        <w:tc>
          <w:tcPr>
            <w:tcW w:w="5245" w:type="dxa"/>
            <w:noWrap w:val="0"/>
            <w:vAlign w:val="center"/>
          </w:tcPr>
          <w:p w14:paraId="4B18EF6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满足磋商文件要求</w:t>
            </w:r>
          </w:p>
        </w:tc>
        <w:tc>
          <w:tcPr>
            <w:tcW w:w="1275" w:type="dxa"/>
            <w:noWrap w:val="0"/>
            <w:vAlign w:val="center"/>
          </w:tcPr>
          <w:p w14:paraId="354F8275">
            <w:pPr>
              <w:tabs>
                <w:tab w:val="left" w:pos="1260"/>
                <w:tab w:val="left" w:pos="1620"/>
              </w:tabs>
              <w:adjustRightInd w:val="0"/>
              <w:snapToGrid w:val="0"/>
              <w:spacing w:line="360" w:lineRule="auto"/>
              <w:textAlignment w:val="baseline"/>
              <w:rPr>
                <w:rFonts w:ascii="宋体" w:hAnsi="宋体"/>
                <w:szCs w:val="21"/>
              </w:rPr>
            </w:pPr>
          </w:p>
        </w:tc>
      </w:tr>
      <w:tr w14:paraId="54A3B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735D4BAF">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390C1163">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备选方案</w:t>
            </w:r>
          </w:p>
        </w:tc>
        <w:tc>
          <w:tcPr>
            <w:tcW w:w="5245" w:type="dxa"/>
            <w:noWrap w:val="0"/>
            <w:vAlign w:val="center"/>
          </w:tcPr>
          <w:p w14:paraId="3AFB5D72">
            <w:pPr>
              <w:tabs>
                <w:tab w:val="left" w:pos="1260"/>
                <w:tab w:val="left" w:pos="1620"/>
              </w:tabs>
              <w:adjustRightInd w:val="0"/>
              <w:snapToGrid w:val="0"/>
              <w:spacing w:line="360" w:lineRule="auto"/>
              <w:textAlignment w:val="baseline"/>
              <w:rPr>
                <w:rFonts w:ascii="宋体" w:hAnsi="宋体"/>
                <w:strike/>
                <w:szCs w:val="21"/>
              </w:rPr>
            </w:pPr>
            <w:r>
              <w:rPr>
                <w:rFonts w:hint="eastAsia" w:ascii="宋体" w:hAnsi="宋体"/>
                <w:szCs w:val="21"/>
              </w:rPr>
              <w:t>供应商不得提交两份及以上内容不同的响应文件，或者在同一份响应文件中对同一磋商项目有两个及以上报价的</w:t>
            </w:r>
          </w:p>
        </w:tc>
        <w:tc>
          <w:tcPr>
            <w:tcW w:w="1275" w:type="dxa"/>
            <w:noWrap w:val="0"/>
            <w:vAlign w:val="center"/>
          </w:tcPr>
          <w:p w14:paraId="5395352D">
            <w:pPr>
              <w:tabs>
                <w:tab w:val="left" w:pos="1260"/>
                <w:tab w:val="left" w:pos="1620"/>
              </w:tabs>
              <w:adjustRightInd w:val="0"/>
              <w:snapToGrid w:val="0"/>
              <w:spacing w:line="360" w:lineRule="auto"/>
              <w:textAlignment w:val="baseline"/>
              <w:rPr>
                <w:rFonts w:ascii="宋体" w:hAnsi="宋体"/>
                <w:szCs w:val="21"/>
              </w:rPr>
            </w:pPr>
          </w:p>
        </w:tc>
      </w:tr>
      <w:tr w14:paraId="766E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2C4C860B">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05787FED">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附加条件</w:t>
            </w:r>
          </w:p>
        </w:tc>
        <w:tc>
          <w:tcPr>
            <w:tcW w:w="5245" w:type="dxa"/>
            <w:noWrap w:val="0"/>
            <w:vAlign w:val="center"/>
          </w:tcPr>
          <w:p w14:paraId="4F9FE28E">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响应文件不含有采购人不能接受的附加条件</w:t>
            </w:r>
          </w:p>
        </w:tc>
        <w:tc>
          <w:tcPr>
            <w:tcW w:w="1275" w:type="dxa"/>
            <w:noWrap w:val="0"/>
            <w:vAlign w:val="center"/>
          </w:tcPr>
          <w:p w14:paraId="3CBA0305">
            <w:pPr>
              <w:tabs>
                <w:tab w:val="left" w:pos="1260"/>
                <w:tab w:val="left" w:pos="1620"/>
              </w:tabs>
              <w:adjustRightInd w:val="0"/>
              <w:snapToGrid w:val="0"/>
              <w:spacing w:line="360" w:lineRule="auto"/>
              <w:textAlignment w:val="baseline"/>
              <w:rPr>
                <w:rFonts w:ascii="宋体" w:hAnsi="宋体"/>
                <w:szCs w:val="21"/>
              </w:rPr>
            </w:pPr>
          </w:p>
        </w:tc>
      </w:tr>
      <w:tr w14:paraId="36A4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63566574">
            <w:pPr>
              <w:numPr>
                <w:ilvl w:val="0"/>
                <w:numId w:val="23"/>
              </w:numPr>
              <w:tabs>
                <w:tab w:val="left" w:pos="1260"/>
                <w:tab w:val="left" w:pos="1620"/>
              </w:tabs>
              <w:adjustRightInd w:val="0"/>
              <w:snapToGrid w:val="0"/>
              <w:spacing w:line="360" w:lineRule="auto"/>
              <w:textAlignment w:val="baseline"/>
              <w:rPr>
                <w:rFonts w:ascii="宋体" w:hAnsi="宋体"/>
                <w:szCs w:val="21"/>
              </w:rPr>
            </w:pPr>
          </w:p>
        </w:tc>
        <w:tc>
          <w:tcPr>
            <w:tcW w:w="1674" w:type="dxa"/>
            <w:noWrap w:val="0"/>
            <w:vAlign w:val="center"/>
          </w:tcPr>
          <w:p w14:paraId="559664FE">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其他无效情形</w:t>
            </w:r>
          </w:p>
        </w:tc>
        <w:tc>
          <w:tcPr>
            <w:tcW w:w="5245" w:type="dxa"/>
            <w:noWrap w:val="0"/>
            <w:vAlign w:val="center"/>
          </w:tcPr>
          <w:p w14:paraId="13F5D886">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法律、法规和磋商文件规定的其他无效情形</w:t>
            </w:r>
          </w:p>
        </w:tc>
        <w:tc>
          <w:tcPr>
            <w:tcW w:w="1275" w:type="dxa"/>
            <w:noWrap w:val="0"/>
            <w:vAlign w:val="center"/>
          </w:tcPr>
          <w:p w14:paraId="5B852845">
            <w:pPr>
              <w:tabs>
                <w:tab w:val="left" w:pos="1260"/>
                <w:tab w:val="left" w:pos="1620"/>
              </w:tabs>
              <w:adjustRightInd w:val="0"/>
              <w:snapToGrid w:val="0"/>
              <w:spacing w:line="360" w:lineRule="auto"/>
              <w:textAlignment w:val="baseline"/>
              <w:rPr>
                <w:rFonts w:ascii="宋体" w:hAnsi="宋体"/>
                <w:szCs w:val="21"/>
              </w:rPr>
            </w:pPr>
          </w:p>
        </w:tc>
      </w:tr>
      <w:tr w14:paraId="0066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noWrap w:val="0"/>
            <w:vAlign w:val="center"/>
          </w:tcPr>
          <w:p w14:paraId="0502AA7E">
            <w:pPr>
              <w:tabs>
                <w:tab w:val="left" w:pos="1260"/>
                <w:tab w:val="left" w:pos="1620"/>
              </w:tabs>
              <w:adjustRightInd w:val="0"/>
              <w:snapToGrid w:val="0"/>
              <w:spacing w:line="360" w:lineRule="auto"/>
              <w:textAlignment w:val="baseline"/>
              <w:rPr>
                <w:rFonts w:ascii="宋体" w:hAnsi="宋体"/>
                <w:szCs w:val="21"/>
              </w:rPr>
            </w:pPr>
            <w:r>
              <w:rPr>
                <w:rFonts w:ascii="宋体" w:hAnsi="宋体"/>
                <w:b/>
                <w:szCs w:val="21"/>
              </w:rPr>
              <w:t>结论（通过或未通过）</w:t>
            </w:r>
          </w:p>
        </w:tc>
        <w:tc>
          <w:tcPr>
            <w:tcW w:w="5245" w:type="dxa"/>
            <w:noWrap w:val="0"/>
            <w:vAlign w:val="center"/>
          </w:tcPr>
          <w:p w14:paraId="2DCFA7E0">
            <w:pPr>
              <w:tabs>
                <w:tab w:val="left" w:pos="1260"/>
                <w:tab w:val="left" w:pos="1620"/>
              </w:tabs>
              <w:adjustRightInd w:val="0"/>
              <w:snapToGrid w:val="0"/>
              <w:spacing w:line="360" w:lineRule="auto"/>
              <w:textAlignment w:val="baseline"/>
              <w:rPr>
                <w:rFonts w:ascii="宋体" w:hAnsi="宋体"/>
                <w:szCs w:val="21"/>
              </w:rPr>
            </w:pPr>
          </w:p>
        </w:tc>
        <w:tc>
          <w:tcPr>
            <w:tcW w:w="1275" w:type="dxa"/>
            <w:noWrap w:val="0"/>
            <w:vAlign w:val="center"/>
          </w:tcPr>
          <w:p w14:paraId="7AF43CC1">
            <w:pPr>
              <w:tabs>
                <w:tab w:val="left" w:pos="1260"/>
                <w:tab w:val="left" w:pos="1620"/>
              </w:tabs>
              <w:adjustRightInd w:val="0"/>
              <w:snapToGrid w:val="0"/>
              <w:spacing w:line="360" w:lineRule="auto"/>
              <w:textAlignment w:val="baseline"/>
              <w:rPr>
                <w:rFonts w:ascii="宋体" w:hAnsi="宋体"/>
                <w:szCs w:val="21"/>
              </w:rPr>
            </w:pPr>
          </w:p>
        </w:tc>
      </w:tr>
    </w:tbl>
    <w:p w14:paraId="7EFDB33C">
      <w:pPr>
        <w:jc w:val="center"/>
        <w:rPr>
          <w:rFonts w:hint="eastAsia"/>
          <w:b/>
          <w:szCs w:val="21"/>
        </w:rPr>
      </w:pPr>
    </w:p>
    <w:p w14:paraId="5619794C">
      <w:pPr>
        <w:jc w:val="center"/>
        <w:rPr>
          <w:rFonts w:hint="eastAsia"/>
          <w:b/>
          <w:szCs w:val="21"/>
        </w:rPr>
      </w:pPr>
      <w:r>
        <w:rPr>
          <w:rFonts w:hint="eastAsia"/>
          <w:b/>
          <w:szCs w:val="21"/>
        </w:rPr>
        <w:t xml:space="preserve">附表二 </w:t>
      </w:r>
      <w:r>
        <w:rPr>
          <w:b/>
          <w:szCs w:val="21"/>
        </w:rPr>
        <w:t>符合性审查表</w:t>
      </w:r>
      <w:r>
        <w:rPr>
          <w:rFonts w:hint="eastAsia"/>
          <w:b/>
          <w:szCs w:val="21"/>
        </w:rPr>
        <w:t>（标项二）</w:t>
      </w:r>
    </w:p>
    <w:p w14:paraId="37C9781B">
      <w:pPr>
        <w:pStyle w:val="13"/>
        <w:rPr>
          <w:rFonts w:hint="eastAsia"/>
          <w:b/>
          <w:szCs w:val="21"/>
        </w:rPr>
      </w:pPr>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2E4B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1485CC22">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1674" w:type="dxa"/>
            <w:noWrap w:val="0"/>
            <w:vAlign w:val="center"/>
          </w:tcPr>
          <w:p w14:paraId="1577C6ED">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评审项目</w:t>
            </w:r>
          </w:p>
        </w:tc>
        <w:tc>
          <w:tcPr>
            <w:tcW w:w="5245" w:type="dxa"/>
            <w:noWrap w:val="0"/>
            <w:vAlign w:val="center"/>
          </w:tcPr>
          <w:p w14:paraId="25D8C595">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评审标准</w:t>
            </w:r>
          </w:p>
        </w:tc>
        <w:tc>
          <w:tcPr>
            <w:tcW w:w="1275" w:type="dxa"/>
            <w:noWrap w:val="0"/>
            <w:vAlign w:val="center"/>
          </w:tcPr>
          <w:p w14:paraId="08C0C4A6">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评审结论</w:t>
            </w:r>
          </w:p>
          <w:p w14:paraId="602FE590">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w:t>
            </w:r>
            <w:r>
              <w:rPr>
                <w:rFonts w:hint="eastAsia" w:ascii="宋体" w:hAnsi="宋体"/>
                <w:szCs w:val="21"/>
              </w:rPr>
              <w:t>○</w:t>
            </w:r>
            <w:r>
              <w:rPr>
                <w:rFonts w:ascii="宋体" w:hAnsi="宋体"/>
                <w:b/>
                <w:caps/>
                <w:szCs w:val="21"/>
              </w:rPr>
              <w:t>/</w:t>
            </w:r>
            <w:r>
              <w:rPr>
                <w:rFonts w:hint="eastAsia" w:ascii="宋体" w:hAnsi="宋体"/>
                <w:szCs w:val="21"/>
              </w:rPr>
              <w:t>×</w:t>
            </w:r>
            <w:r>
              <w:rPr>
                <w:rFonts w:ascii="宋体" w:hAnsi="宋体"/>
                <w:b/>
                <w:caps/>
                <w:szCs w:val="21"/>
              </w:rPr>
              <w:t>）</w:t>
            </w:r>
          </w:p>
        </w:tc>
      </w:tr>
      <w:tr w14:paraId="2747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195CC6E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1.</w:t>
            </w:r>
          </w:p>
        </w:tc>
        <w:tc>
          <w:tcPr>
            <w:tcW w:w="1674" w:type="dxa"/>
            <w:noWrap w:val="0"/>
            <w:vAlign w:val="center"/>
          </w:tcPr>
          <w:p w14:paraId="495B3905">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响应文件签署盖章</w:t>
            </w:r>
          </w:p>
        </w:tc>
        <w:tc>
          <w:tcPr>
            <w:tcW w:w="5245" w:type="dxa"/>
            <w:noWrap w:val="0"/>
            <w:vAlign w:val="center"/>
          </w:tcPr>
          <w:p w14:paraId="65AE27EC">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按磋商文件格式要求加</w:t>
            </w:r>
            <w:r>
              <w:rPr>
                <w:rFonts w:ascii="宋体" w:hAnsi="宋体"/>
                <w:szCs w:val="21"/>
              </w:rPr>
              <w:t>盖了</w:t>
            </w:r>
            <w:r>
              <w:rPr>
                <w:rFonts w:hint="eastAsia" w:ascii="宋体" w:hAnsi="宋体"/>
                <w:szCs w:val="21"/>
              </w:rPr>
              <w:t>供应商公</w:t>
            </w:r>
            <w:r>
              <w:rPr>
                <w:rFonts w:ascii="宋体" w:hAnsi="宋体"/>
                <w:szCs w:val="21"/>
              </w:rPr>
              <w:t>章</w:t>
            </w:r>
            <w:r>
              <w:rPr>
                <w:rFonts w:hint="eastAsia" w:ascii="宋体" w:hAnsi="宋体"/>
                <w:szCs w:val="21"/>
              </w:rPr>
              <w:t>和（/或）有</w:t>
            </w:r>
            <w:r>
              <w:rPr>
                <w:rFonts w:ascii="宋体" w:hAnsi="宋体"/>
                <w:szCs w:val="21"/>
              </w:rPr>
              <w:t>法定代表人或</w:t>
            </w:r>
            <w:r>
              <w:rPr>
                <w:rFonts w:hint="eastAsia" w:ascii="宋体" w:hAnsi="宋体"/>
                <w:szCs w:val="21"/>
              </w:rPr>
              <w:t>其授权代表</w:t>
            </w:r>
            <w:r>
              <w:rPr>
                <w:rFonts w:ascii="宋体" w:hAnsi="宋体"/>
                <w:szCs w:val="21"/>
              </w:rPr>
              <w:t>签字</w:t>
            </w:r>
            <w:r>
              <w:rPr>
                <w:rFonts w:hint="eastAsia" w:ascii="宋体" w:hAnsi="宋体"/>
                <w:szCs w:val="21"/>
              </w:rPr>
              <w:t>加盖人名章</w:t>
            </w:r>
            <w:r>
              <w:rPr>
                <w:rFonts w:ascii="宋体" w:hAnsi="宋体"/>
                <w:szCs w:val="21"/>
              </w:rPr>
              <w:t>。</w:t>
            </w:r>
          </w:p>
        </w:tc>
        <w:tc>
          <w:tcPr>
            <w:tcW w:w="1275" w:type="dxa"/>
            <w:noWrap w:val="0"/>
            <w:vAlign w:val="center"/>
          </w:tcPr>
          <w:p w14:paraId="72958F91">
            <w:pPr>
              <w:tabs>
                <w:tab w:val="left" w:pos="1260"/>
                <w:tab w:val="left" w:pos="1620"/>
              </w:tabs>
              <w:adjustRightInd w:val="0"/>
              <w:snapToGrid w:val="0"/>
              <w:spacing w:line="360" w:lineRule="auto"/>
              <w:textAlignment w:val="baseline"/>
              <w:rPr>
                <w:rFonts w:ascii="宋体" w:hAnsi="宋体"/>
                <w:szCs w:val="21"/>
              </w:rPr>
            </w:pPr>
          </w:p>
        </w:tc>
      </w:tr>
      <w:tr w14:paraId="1690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1E7FA436">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2.</w:t>
            </w:r>
          </w:p>
        </w:tc>
        <w:tc>
          <w:tcPr>
            <w:tcW w:w="1674" w:type="dxa"/>
            <w:noWrap w:val="0"/>
            <w:vAlign w:val="center"/>
          </w:tcPr>
          <w:p w14:paraId="0A008C69">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公平竞争</w:t>
            </w:r>
          </w:p>
        </w:tc>
        <w:tc>
          <w:tcPr>
            <w:tcW w:w="5245" w:type="dxa"/>
            <w:noWrap w:val="0"/>
            <w:vAlign w:val="center"/>
          </w:tcPr>
          <w:p w14:paraId="3923C4D1">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遵循公平竞争的原则，没有弄虚作假、相互串通或妨碍其他供应商的竞争行为。</w:t>
            </w:r>
          </w:p>
          <w:p w14:paraId="16CF83A9">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弄虚作假、相互串通的情形见附注。</w:t>
            </w:r>
          </w:p>
        </w:tc>
        <w:tc>
          <w:tcPr>
            <w:tcW w:w="1275" w:type="dxa"/>
            <w:noWrap w:val="0"/>
            <w:vAlign w:val="center"/>
          </w:tcPr>
          <w:p w14:paraId="1772562F">
            <w:pPr>
              <w:tabs>
                <w:tab w:val="left" w:pos="1260"/>
                <w:tab w:val="left" w:pos="1620"/>
              </w:tabs>
              <w:adjustRightInd w:val="0"/>
              <w:snapToGrid w:val="0"/>
              <w:spacing w:line="360" w:lineRule="auto"/>
              <w:textAlignment w:val="baseline"/>
              <w:rPr>
                <w:rFonts w:ascii="宋体" w:hAnsi="宋体"/>
                <w:szCs w:val="21"/>
              </w:rPr>
            </w:pPr>
          </w:p>
        </w:tc>
      </w:tr>
      <w:tr w14:paraId="2B20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4A743A5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3.</w:t>
            </w:r>
          </w:p>
        </w:tc>
        <w:tc>
          <w:tcPr>
            <w:tcW w:w="1674" w:type="dxa"/>
            <w:noWrap w:val="0"/>
            <w:vAlign w:val="center"/>
          </w:tcPr>
          <w:p w14:paraId="78BCC61F">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响应文件有效期</w:t>
            </w:r>
          </w:p>
        </w:tc>
        <w:tc>
          <w:tcPr>
            <w:tcW w:w="5245" w:type="dxa"/>
            <w:noWrap w:val="0"/>
            <w:vAlign w:val="center"/>
          </w:tcPr>
          <w:p w14:paraId="35C5127C">
            <w:pPr>
              <w:tabs>
                <w:tab w:val="left" w:pos="1260"/>
                <w:tab w:val="left" w:pos="1620"/>
              </w:tabs>
              <w:adjustRightInd w:val="0"/>
              <w:snapToGrid w:val="0"/>
              <w:spacing w:line="360" w:lineRule="auto"/>
              <w:textAlignment w:val="baseline"/>
              <w:rPr>
                <w:rFonts w:ascii="宋体" w:hAnsi="宋体"/>
                <w:szCs w:val="21"/>
              </w:rPr>
            </w:pPr>
            <w:r>
              <w:rPr>
                <w:rFonts w:ascii="宋体" w:hAnsi="宋体"/>
                <w:szCs w:val="21"/>
              </w:rPr>
              <w:t>有效期满足磋商文件要求的</w:t>
            </w:r>
          </w:p>
        </w:tc>
        <w:tc>
          <w:tcPr>
            <w:tcW w:w="1275" w:type="dxa"/>
            <w:noWrap w:val="0"/>
            <w:vAlign w:val="center"/>
          </w:tcPr>
          <w:p w14:paraId="6E0E99AD">
            <w:pPr>
              <w:tabs>
                <w:tab w:val="left" w:pos="1260"/>
                <w:tab w:val="left" w:pos="1620"/>
              </w:tabs>
              <w:adjustRightInd w:val="0"/>
              <w:snapToGrid w:val="0"/>
              <w:spacing w:line="360" w:lineRule="auto"/>
              <w:textAlignment w:val="baseline"/>
              <w:rPr>
                <w:rFonts w:ascii="宋体" w:hAnsi="宋体"/>
                <w:szCs w:val="21"/>
              </w:rPr>
            </w:pPr>
          </w:p>
        </w:tc>
      </w:tr>
      <w:tr w14:paraId="4102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1DF5FCFC">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rPr>
              <w:t>4.</w:t>
            </w:r>
          </w:p>
        </w:tc>
        <w:tc>
          <w:tcPr>
            <w:tcW w:w="1674" w:type="dxa"/>
            <w:noWrap w:val="0"/>
            <w:vAlign w:val="center"/>
          </w:tcPr>
          <w:p w14:paraId="30F6746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响应范围</w:t>
            </w:r>
          </w:p>
        </w:tc>
        <w:tc>
          <w:tcPr>
            <w:tcW w:w="5245" w:type="dxa"/>
            <w:noWrap w:val="0"/>
            <w:vAlign w:val="center"/>
          </w:tcPr>
          <w:p w14:paraId="55884DE4">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与磋商文件要求的工程范围无实质性遗漏</w:t>
            </w:r>
          </w:p>
        </w:tc>
        <w:tc>
          <w:tcPr>
            <w:tcW w:w="1275" w:type="dxa"/>
            <w:noWrap w:val="0"/>
            <w:vAlign w:val="center"/>
          </w:tcPr>
          <w:p w14:paraId="62ABE547">
            <w:pPr>
              <w:tabs>
                <w:tab w:val="left" w:pos="1260"/>
                <w:tab w:val="left" w:pos="1620"/>
              </w:tabs>
              <w:adjustRightInd w:val="0"/>
              <w:snapToGrid w:val="0"/>
              <w:spacing w:line="360" w:lineRule="auto"/>
              <w:textAlignment w:val="baseline"/>
              <w:rPr>
                <w:rFonts w:ascii="宋体" w:hAnsi="宋体"/>
                <w:szCs w:val="21"/>
              </w:rPr>
            </w:pPr>
          </w:p>
        </w:tc>
      </w:tr>
      <w:tr w14:paraId="455D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304B84C6">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5.</w:t>
            </w:r>
          </w:p>
        </w:tc>
        <w:tc>
          <w:tcPr>
            <w:tcW w:w="1674" w:type="dxa"/>
            <w:noWrap w:val="0"/>
            <w:vAlign w:val="center"/>
          </w:tcPr>
          <w:p w14:paraId="204D0E1D">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w:t>
            </w:r>
          </w:p>
        </w:tc>
        <w:tc>
          <w:tcPr>
            <w:tcW w:w="5245" w:type="dxa"/>
            <w:noWrap w:val="0"/>
            <w:vAlign w:val="center"/>
          </w:tcPr>
          <w:p w14:paraId="42ECF750">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rPr>
              <w:t>报价是固定价且未超过预算金额或最高限价、按磋商小组要求在规定时间内提交最终报价；</w:t>
            </w:r>
          </w:p>
        </w:tc>
        <w:tc>
          <w:tcPr>
            <w:tcW w:w="1275" w:type="dxa"/>
            <w:noWrap w:val="0"/>
            <w:vAlign w:val="center"/>
          </w:tcPr>
          <w:p w14:paraId="5FB71313">
            <w:pPr>
              <w:tabs>
                <w:tab w:val="left" w:pos="1260"/>
                <w:tab w:val="left" w:pos="1620"/>
              </w:tabs>
              <w:adjustRightInd w:val="0"/>
              <w:snapToGrid w:val="0"/>
              <w:spacing w:line="360" w:lineRule="auto"/>
              <w:textAlignment w:val="baseline"/>
              <w:rPr>
                <w:rFonts w:ascii="宋体" w:hAnsi="宋体"/>
                <w:szCs w:val="21"/>
              </w:rPr>
            </w:pPr>
          </w:p>
        </w:tc>
      </w:tr>
      <w:tr w14:paraId="37636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6356C0C5">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6.</w:t>
            </w:r>
          </w:p>
        </w:tc>
        <w:tc>
          <w:tcPr>
            <w:tcW w:w="1674" w:type="dxa"/>
            <w:noWrap w:val="0"/>
            <w:vAlign w:val="center"/>
          </w:tcPr>
          <w:p w14:paraId="48D82CA3">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工期</w:t>
            </w:r>
          </w:p>
        </w:tc>
        <w:tc>
          <w:tcPr>
            <w:tcW w:w="5245" w:type="dxa"/>
            <w:noWrap w:val="0"/>
            <w:vAlign w:val="center"/>
          </w:tcPr>
          <w:p w14:paraId="4A38935A">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满足磋商文件要求</w:t>
            </w:r>
          </w:p>
        </w:tc>
        <w:tc>
          <w:tcPr>
            <w:tcW w:w="1275" w:type="dxa"/>
            <w:noWrap w:val="0"/>
            <w:vAlign w:val="center"/>
          </w:tcPr>
          <w:p w14:paraId="5606CEBD">
            <w:pPr>
              <w:tabs>
                <w:tab w:val="left" w:pos="1260"/>
                <w:tab w:val="left" w:pos="1620"/>
              </w:tabs>
              <w:adjustRightInd w:val="0"/>
              <w:snapToGrid w:val="0"/>
              <w:spacing w:line="360" w:lineRule="auto"/>
              <w:textAlignment w:val="baseline"/>
              <w:rPr>
                <w:rFonts w:ascii="宋体" w:hAnsi="宋体"/>
                <w:szCs w:val="21"/>
              </w:rPr>
            </w:pPr>
          </w:p>
        </w:tc>
      </w:tr>
      <w:tr w14:paraId="70FF6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03ABAD0A">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7.</w:t>
            </w:r>
          </w:p>
        </w:tc>
        <w:tc>
          <w:tcPr>
            <w:tcW w:w="1674" w:type="dxa"/>
            <w:noWrap w:val="0"/>
            <w:vAlign w:val="center"/>
          </w:tcPr>
          <w:p w14:paraId="6E0F4FA5">
            <w:pPr>
              <w:tabs>
                <w:tab w:val="left" w:pos="1260"/>
                <w:tab w:val="left" w:pos="1620"/>
              </w:tabs>
              <w:adjustRightInd w:val="0"/>
              <w:snapToGrid w:val="0"/>
              <w:spacing w:line="360" w:lineRule="auto"/>
              <w:textAlignment w:val="baseline"/>
              <w:rPr>
                <w:rFonts w:ascii="宋体" w:hAnsi="宋体"/>
                <w:szCs w:val="21"/>
              </w:rPr>
            </w:pPr>
            <w:r>
              <w:rPr>
                <w:rFonts w:ascii="宋体" w:hAnsi="宋体"/>
                <w:szCs w:val="21"/>
              </w:rPr>
              <w:t>质保期</w:t>
            </w:r>
          </w:p>
        </w:tc>
        <w:tc>
          <w:tcPr>
            <w:tcW w:w="5245" w:type="dxa"/>
            <w:noWrap w:val="0"/>
            <w:vAlign w:val="center"/>
          </w:tcPr>
          <w:p w14:paraId="4F5D66EF">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满足磋商文件要求</w:t>
            </w:r>
          </w:p>
        </w:tc>
        <w:tc>
          <w:tcPr>
            <w:tcW w:w="1275" w:type="dxa"/>
            <w:noWrap w:val="0"/>
            <w:vAlign w:val="center"/>
          </w:tcPr>
          <w:p w14:paraId="06B6D303">
            <w:pPr>
              <w:tabs>
                <w:tab w:val="left" w:pos="1260"/>
                <w:tab w:val="left" w:pos="1620"/>
              </w:tabs>
              <w:adjustRightInd w:val="0"/>
              <w:snapToGrid w:val="0"/>
              <w:spacing w:line="360" w:lineRule="auto"/>
              <w:textAlignment w:val="baseline"/>
              <w:rPr>
                <w:rFonts w:ascii="宋体" w:hAnsi="宋体"/>
                <w:szCs w:val="21"/>
              </w:rPr>
            </w:pPr>
          </w:p>
        </w:tc>
      </w:tr>
      <w:tr w14:paraId="60CD2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7B3C1B15">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8.</w:t>
            </w:r>
          </w:p>
        </w:tc>
        <w:tc>
          <w:tcPr>
            <w:tcW w:w="1674" w:type="dxa"/>
            <w:noWrap w:val="0"/>
            <w:vAlign w:val="center"/>
          </w:tcPr>
          <w:p w14:paraId="5E64F981">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备选方案</w:t>
            </w:r>
          </w:p>
        </w:tc>
        <w:tc>
          <w:tcPr>
            <w:tcW w:w="5245" w:type="dxa"/>
            <w:noWrap w:val="0"/>
            <w:vAlign w:val="center"/>
          </w:tcPr>
          <w:p w14:paraId="402B9528">
            <w:pPr>
              <w:tabs>
                <w:tab w:val="left" w:pos="1260"/>
                <w:tab w:val="left" w:pos="1620"/>
              </w:tabs>
              <w:adjustRightInd w:val="0"/>
              <w:snapToGrid w:val="0"/>
              <w:spacing w:line="360" w:lineRule="auto"/>
              <w:textAlignment w:val="baseline"/>
              <w:rPr>
                <w:rFonts w:ascii="宋体" w:hAnsi="宋体"/>
                <w:strike/>
                <w:szCs w:val="21"/>
              </w:rPr>
            </w:pPr>
            <w:r>
              <w:rPr>
                <w:rFonts w:hint="eastAsia" w:ascii="宋体" w:hAnsi="宋体"/>
                <w:szCs w:val="21"/>
              </w:rPr>
              <w:t>供应商不得提交两份及以上内容不同的响应文件，或者在同一份响应文件中对同一磋商项目有两个及以上报价的</w:t>
            </w:r>
          </w:p>
        </w:tc>
        <w:tc>
          <w:tcPr>
            <w:tcW w:w="1275" w:type="dxa"/>
            <w:noWrap w:val="0"/>
            <w:vAlign w:val="center"/>
          </w:tcPr>
          <w:p w14:paraId="680E8BD5">
            <w:pPr>
              <w:tabs>
                <w:tab w:val="left" w:pos="1260"/>
                <w:tab w:val="left" w:pos="1620"/>
              </w:tabs>
              <w:adjustRightInd w:val="0"/>
              <w:snapToGrid w:val="0"/>
              <w:spacing w:line="360" w:lineRule="auto"/>
              <w:textAlignment w:val="baseline"/>
              <w:rPr>
                <w:rFonts w:ascii="宋体" w:hAnsi="宋体"/>
                <w:szCs w:val="21"/>
              </w:rPr>
            </w:pPr>
          </w:p>
        </w:tc>
      </w:tr>
      <w:tr w14:paraId="59CD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57EBE6F1">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9.</w:t>
            </w:r>
          </w:p>
        </w:tc>
        <w:tc>
          <w:tcPr>
            <w:tcW w:w="1674" w:type="dxa"/>
            <w:noWrap w:val="0"/>
            <w:vAlign w:val="center"/>
          </w:tcPr>
          <w:p w14:paraId="448A8B5F">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附加条件</w:t>
            </w:r>
          </w:p>
        </w:tc>
        <w:tc>
          <w:tcPr>
            <w:tcW w:w="5245" w:type="dxa"/>
            <w:noWrap w:val="0"/>
            <w:vAlign w:val="center"/>
          </w:tcPr>
          <w:p w14:paraId="12986E4A">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响应文件不含有采购人不能接受的附加条件</w:t>
            </w:r>
          </w:p>
        </w:tc>
        <w:tc>
          <w:tcPr>
            <w:tcW w:w="1275" w:type="dxa"/>
            <w:noWrap w:val="0"/>
            <w:vAlign w:val="center"/>
          </w:tcPr>
          <w:p w14:paraId="3F47B589">
            <w:pPr>
              <w:tabs>
                <w:tab w:val="left" w:pos="1260"/>
                <w:tab w:val="left" w:pos="1620"/>
              </w:tabs>
              <w:adjustRightInd w:val="0"/>
              <w:snapToGrid w:val="0"/>
              <w:spacing w:line="360" w:lineRule="auto"/>
              <w:textAlignment w:val="baseline"/>
              <w:rPr>
                <w:rFonts w:ascii="宋体" w:hAnsi="宋体"/>
                <w:szCs w:val="21"/>
              </w:rPr>
            </w:pPr>
          </w:p>
        </w:tc>
      </w:tr>
      <w:tr w14:paraId="0AA4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2A40A8A1">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10.</w:t>
            </w:r>
          </w:p>
        </w:tc>
        <w:tc>
          <w:tcPr>
            <w:tcW w:w="1674" w:type="dxa"/>
            <w:noWrap w:val="0"/>
            <w:vAlign w:val="center"/>
          </w:tcPr>
          <w:p w14:paraId="6EDC07D0">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其他无效情形</w:t>
            </w:r>
          </w:p>
        </w:tc>
        <w:tc>
          <w:tcPr>
            <w:tcW w:w="5245" w:type="dxa"/>
            <w:noWrap w:val="0"/>
            <w:vAlign w:val="center"/>
          </w:tcPr>
          <w:p w14:paraId="590A8C0E">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法律、法规和磋商文件规定的其他无效情形</w:t>
            </w:r>
          </w:p>
        </w:tc>
        <w:tc>
          <w:tcPr>
            <w:tcW w:w="1275" w:type="dxa"/>
            <w:noWrap w:val="0"/>
            <w:vAlign w:val="center"/>
          </w:tcPr>
          <w:p w14:paraId="36062EC5">
            <w:pPr>
              <w:tabs>
                <w:tab w:val="left" w:pos="1260"/>
                <w:tab w:val="left" w:pos="1620"/>
              </w:tabs>
              <w:adjustRightInd w:val="0"/>
              <w:snapToGrid w:val="0"/>
              <w:spacing w:line="360" w:lineRule="auto"/>
              <w:textAlignment w:val="baseline"/>
              <w:rPr>
                <w:rFonts w:ascii="宋体" w:hAnsi="宋体"/>
                <w:szCs w:val="21"/>
              </w:rPr>
            </w:pPr>
          </w:p>
        </w:tc>
      </w:tr>
      <w:tr w14:paraId="5719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14:paraId="7A161569">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11</w:t>
            </w:r>
          </w:p>
        </w:tc>
        <w:tc>
          <w:tcPr>
            <w:tcW w:w="1674" w:type="dxa"/>
            <w:noWrap w:val="0"/>
            <w:vAlign w:val="center"/>
          </w:tcPr>
          <w:p w14:paraId="1AEDFE02">
            <w:pPr>
              <w:tabs>
                <w:tab w:val="left" w:pos="1260"/>
                <w:tab w:val="left" w:pos="1620"/>
              </w:tabs>
              <w:adjustRightInd w:val="0"/>
              <w:snapToGrid w:val="0"/>
              <w:spacing w:line="360" w:lineRule="auto"/>
              <w:textAlignment w:val="baseline"/>
              <w:rPr>
                <w:rFonts w:hint="eastAsia" w:ascii="宋体" w:hAnsi="宋体"/>
                <w:szCs w:val="21"/>
                <w:highlight w:val="none"/>
              </w:rPr>
            </w:pPr>
            <w:r>
              <w:rPr>
                <w:rFonts w:hint="eastAsia" w:ascii="宋体" w:hAnsi="宋体"/>
                <w:szCs w:val="21"/>
                <w:highlight w:val="none"/>
              </w:rPr>
              <w:t>其他无效情形</w:t>
            </w:r>
          </w:p>
        </w:tc>
        <w:tc>
          <w:tcPr>
            <w:tcW w:w="5245" w:type="dxa"/>
            <w:noWrap w:val="0"/>
            <w:vAlign w:val="center"/>
          </w:tcPr>
          <w:p w14:paraId="6A6B3368">
            <w:pPr>
              <w:tabs>
                <w:tab w:val="left" w:pos="1260"/>
                <w:tab w:val="left" w:pos="1620"/>
              </w:tabs>
              <w:adjustRightInd w:val="0"/>
              <w:snapToGrid w:val="0"/>
              <w:spacing w:line="360" w:lineRule="auto"/>
              <w:textAlignment w:val="baseline"/>
              <w:rPr>
                <w:rFonts w:hint="eastAsia" w:ascii="宋体" w:hAnsi="宋体"/>
                <w:szCs w:val="21"/>
                <w:highlight w:val="none"/>
              </w:rPr>
            </w:pPr>
            <w:r>
              <w:rPr>
                <w:rFonts w:hint="eastAsia" w:ascii="宋体" w:hAnsi="宋体"/>
                <w:szCs w:val="21"/>
                <w:highlight w:val="none"/>
              </w:rPr>
              <w:t>在标项一</w:t>
            </w:r>
            <w:r>
              <w:rPr>
                <w:rFonts w:hint="eastAsia" w:ascii="宋体" w:hAnsi="宋体"/>
                <w:szCs w:val="21"/>
                <w:highlight w:val="none"/>
                <w:lang w:eastAsia="zh-CN"/>
              </w:rPr>
              <w:t>被</w:t>
            </w:r>
            <w:r>
              <w:rPr>
                <w:rFonts w:hint="eastAsia" w:ascii="宋体" w:hAnsi="宋体"/>
                <w:szCs w:val="21"/>
                <w:highlight w:val="none"/>
              </w:rPr>
              <w:t>推荐为第一成交</w:t>
            </w:r>
            <w:r>
              <w:rPr>
                <w:rFonts w:hint="eastAsia" w:ascii="宋体" w:hAnsi="宋体"/>
                <w:szCs w:val="21"/>
                <w:highlight w:val="none"/>
                <w:lang w:eastAsia="zh-CN"/>
              </w:rPr>
              <w:t>候选</w:t>
            </w:r>
            <w:r>
              <w:rPr>
                <w:rFonts w:hint="eastAsia" w:ascii="宋体" w:hAnsi="宋体"/>
                <w:szCs w:val="21"/>
                <w:highlight w:val="none"/>
              </w:rPr>
              <w:t>供应商的，本标项符合性审查不通过</w:t>
            </w:r>
          </w:p>
        </w:tc>
        <w:tc>
          <w:tcPr>
            <w:tcW w:w="1275" w:type="dxa"/>
            <w:noWrap w:val="0"/>
            <w:vAlign w:val="center"/>
          </w:tcPr>
          <w:p w14:paraId="05406CBB">
            <w:pPr>
              <w:tabs>
                <w:tab w:val="left" w:pos="1260"/>
                <w:tab w:val="left" w:pos="1620"/>
              </w:tabs>
              <w:adjustRightInd w:val="0"/>
              <w:snapToGrid w:val="0"/>
              <w:spacing w:line="360" w:lineRule="auto"/>
              <w:textAlignment w:val="baseline"/>
              <w:rPr>
                <w:rFonts w:ascii="宋体" w:hAnsi="宋体"/>
                <w:szCs w:val="21"/>
              </w:rPr>
            </w:pPr>
          </w:p>
        </w:tc>
      </w:tr>
      <w:tr w14:paraId="0942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noWrap w:val="0"/>
            <w:vAlign w:val="center"/>
          </w:tcPr>
          <w:p w14:paraId="36321D17">
            <w:pPr>
              <w:tabs>
                <w:tab w:val="left" w:pos="1260"/>
                <w:tab w:val="left" w:pos="1620"/>
              </w:tabs>
              <w:adjustRightInd w:val="0"/>
              <w:snapToGrid w:val="0"/>
              <w:spacing w:line="360" w:lineRule="auto"/>
              <w:textAlignment w:val="baseline"/>
              <w:rPr>
                <w:rFonts w:ascii="宋体" w:hAnsi="宋体"/>
                <w:szCs w:val="21"/>
              </w:rPr>
            </w:pPr>
            <w:r>
              <w:rPr>
                <w:rFonts w:ascii="宋体" w:hAnsi="宋体"/>
                <w:b/>
                <w:szCs w:val="21"/>
              </w:rPr>
              <w:t>结论（通过或未通过）</w:t>
            </w:r>
          </w:p>
        </w:tc>
        <w:tc>
          <w:tcPr>
            <w:tcW w:w="5245" w:type="dxa"/>
            <w:noWrap w:val="0"/>
            <w:vAlign w:val="center"/>
          </w:tcPr>
          <w:p w14:paraId="14B29790">
            <w:pPr>
              <w:tabs>
                <w:tab w:val="left" w:pos="1260"/>
                <w:tab w:val="left" w:pos="1620"/>
              </w:tabs>
              <w:adjustRightInd w:val="0"/>
              <w:snapToGrid w:val="0"/>
              <w:spacing w:line="360" w:lineRule="auto"/>
              <w:textAlignment w:val="baseline"/>
              <w:rPr>
                <w:rFonts w:ascii="宋体" w:hAnsi="宋体"/>
                <w:szCs w:val="21"/>
              </w:rPr>
            </w:pPr>
          </w:p>
        </w:tc>
        <w:tc>
          <w:tcPr>
            <w:tcW w:w="1275" w:type="dxa"/>
            <w:noWrap w:val="0"/>
            <w:vAlign w:val="center"/>
          </w:tcPr>
          <w:p w14:paraId="6BEE6224">
            <w:pPr>
              <w:tabs>
                <w:tab w:val="left" w:pos="1260"/>
                <w:tab w:val="left" w:pos="1620"/>
              </w:tabs>
              <w:adjustRightInd w:val="0"/>
              <w:snapToGrid w:val="0"/>
              <w:spacing w:line="360" w:lineRule="auto"/>
              <w:textAlignment w:val="baseline"/>
              <w:rPr>
                <w:rFonts w:ascii="宋体" w:hAnsi="宋体"/>
                <w:szCs w:val="21"/>
              </w:rPr>
            </w:pPr>
          </w:p>
        </w:tc>
      </w:tr>
    </w:tbl>
    <w:p w14:paraId="01AB471B">
      <w:pPr>
        <w:rPr>
          <w:rFonts w:hint="eastAsia"/>
        </w:rPr>
      </w:pPr>
    </w:p>
    <w:p w14:paraId="038C5F69">
      <w:pPr>
        <w:tabs>
          <w:tab w:val="left" w:pos="1260"/>
          <w:tab w:val="left" w:pos="1620"/>
        </w:tabs>
        <w:adjustRightInd w:val="0"/>
        <w:spacing w:line="360" w:lineRule="auto"/>
        <w:jc w:val="left"/>
        <w:textAlignment w:val="baseline"/>
        <w:rPr>
          <w:b/>
          <w:szCs w:val="21"/>
        </w:rPr>
      </w:pPr>
      <w:r>
        <w:rPr>
          <w:rFonts w:hint="eastAsia"/>
          <w:b/>
          <w:szCs w:val="21"/>
        </w:rPr>
        <w:t>注：</w:t>
      </w:r>
    </w:p>
    <w:p w14:paraId="1EEA8376">
      <w:pPr>
        <w:tabs>
          <w:tab w:val="left" w:pos="1260"/>
          <w:tab w:val="left" w:pos="1620"/>
        </w:tabs>
        <w:adjustRightInd w:val="0"/>
        <w:spacing w:line="360" w:lineRule="auto"/>
        <w:jc w:val="left"/>
        <w:textAlignment w:val="baseline"/>
        <w:rPr>
          <w:rFonts w:ascii="宋体" w:hAnsi="宋体"/>
          <w:szCs w:val="21"/>
        </w:rPr>
      </w:pPr>
      <w:r>
        <w:rPr>
          <w:rFonts w:hint="eastAsia" w:ascii="宋体" w:hAnsi="宋体"/>
          <w:szCs w:val="21"/>
        </w:rPr>
        <w:t>1、符合磋商文件要求用“○”表示，不符合用“×”表示。有一项不符合要求，结论为不合格。</w:t>
      </w:r>
    </w:p>
    <w:p w14:paraId="1069D922">
      <w:pPr>
        <w:tabs>
          <w:tab w:val="left" w:pos="1260"/>
          <w:tab w:val="left" w:pos="1620"/>
        </w:tabs>
        <w:adjustRightInd w:val="0"/>
        <w:spacing w:line="360" w:lineRule="auto"/>
        <w:jc w:val="left"/>
        <w:textAlignment w:val="baseline"/>
        <w:rPr>
          <w:rFonts w:ascii="宋体" w:hAnsi="宋体"/>
          <w:szCs w:val="21"/>
        </w:rPr>
      </w:pPr>
      <w:r>
        <w:rPr>
          <w:rFonts w:hint="eastAsia" w:ascii="宋体" w:hAnsi="宋体"/>
          <w:szCs w:val="21"/>
        </w:rPr>
        <w:t>2、进行符合性审查过程中，磋商小组成员意见不同时，按少数服从多数的原则确定。</w:t>
      </w:r>
    </w:p>
    <w:p w14:paraId="5CD10CB3">
      <w:pPr>
        <w:tabs>
          <w:tab w:val="left" w:pos="1260"/>
          <w:tab w:val="left" w:pos="1620"/>
        </w:tabs>
        <w:adjustRightInd w:val="0"/>
        <w:spacing w:line="360" w:lineRule="auto"/>
        <w:jc w:val="left"/>
        <w:textAlignment w:val="baseline"/>
        <w:rPr>
          <w:rFonts w:ascii="宋体" w:hAnsi="宋体"/>
          <w:szCs w:val="21"/>
        </w:rPr>
      </w:pPr>
      <w:r>
        <w:rPr>
          <w:rFonts w:hint="eastAsia" w:ascii="宋体" w:hAnsi="宋体"/>
          <w:szCs w:val="21"/>
        </w:rPr>
        <w:t>3、有下列情形之一的，视为供应商相互串通：</w:t>
      </w:r>
    </w:p>
    <w:p w14:paraId="62380BD2">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（1）不同供应商的响应文件由同一单位或者个人编制；</w:t>
      </w:r>
    </w:p>
    <w:p w14:paraId="56C11639">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（2）不同供应商委托同一单位或者个人办理磋商事宜；</w:t>
      </w:r>
    </w:p>
    <w:p w14:paraId="7446F866">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（3）不同供应商的响应文件载明的项目管理成员或者联系人员为同一人；</w:t>
      </w:r>
    </w:p>
    <w:p w14:paraId="0CE5B7A1">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（4）不同供应商的响应文件异常一致或者报价呈规律性差异；</w:t>
      </w:r>
    </w:p>
    <w:p w14:paraId="24A0A110">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（5）不同供应商的响应文件相互混装；</w:t>
      </w:r>
    </w:p>
    <w:p w14:paraId="421D5080">
      <w:pPr>
        <w:tabs>
          <w:tab w:val="left" w:pos="1260"/>
          <w:tab w:val="left" w:pos="1620"/>
        </w:tabs>
        <w:adjustRightInd w:val="0"/>
        <w:spacing w:line="360" w:lineRule="auto"/>
        <w:jc w:val="left"/>
        <w:textAlignment w:val="baseline"/>
        <w:rPr>
          <w:rFonts w:ascii="宋体" w:hAnsi="宋体"/>
          <w:szCs w:val="21"/>
        </w:rPr>
      </w:pPr>
      <w:r>
        <w:rPr>
          <w:rFonts w:hint="eastAsia" w:ascii="宋体" w:hAnsi="宋体"/>
          <w:szCs w:val="21"/>
        </w:rPr>
        <w:t>4、有下列情形之一的，属于提供虚假材料谋取成交的行为：</w:t>
      </w:r>
    </w:p>
    <w:p w14:paraId="41006F1D">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（1）使用伪造、变造的许可证件；</w:t>
      </w:r>
    </w:p>
    <w:p w14:paraId="7BAB6055">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（2）提供虚假的财务状况或者业绩；</w:t>
      </w:r>
    </w:p>
    <w:p w14:paraId="26A3AFF8">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（3）提供虚假的项目负责人或者主要技术人员简历、劳动关系证明；</w:t>
      </w:r>
    </w:p>
    <w:p w14:paraId="789ECCCE">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（4）提供虚假的信用状况；</w:t>
      </w:r>
    </w:p>
    <w:p w14:paraId="68963796">
      <w:pPr>
        <w:tabs>
          <w:tab w:val="left" w:pos="1260"/>
          <w:tab w:val="left" w:pos="1620"/>
        </w:tabs>
        <w:adjustRightInd w:val="0"/>
        <w:spacing w:line="360" w:lineRule="auto"/>
        <w:ind w:left="424" w:leftChars="202"/>
        <w:jc w:val="left"/>
        <w:textAlignment w:val="baseline"/>
        <w:rPr>
          <w:rFonts w:ascii="宋体" w:hAnsi="宋体"/>
          <w:szCs w:val="21"/>
        </w:rPr>
      </w:pPr>
      <w:r>
        <w:rPr>
          <w:rFonts w:hint="eastAsia" w:ascii="宋体" w:hAnsi="宋体"/>
          <w:szCs w:val="21"/>
        </w:rPr>
        <w:t>（5）其他弄虚作假的行为。</w:t>
      </w:r>
    </w:p>
    <w:bookmarkEnd w:id="16"/>
    <w:bookmarkEnd w:id="17"/>
    <w:p w14:paraId="2E69FEBD">
      <w:pPr>
        <w:tabs>
          <w:tab w:val="left" w:pos="-94"/>
          <w:tab w:val="left" w:pos="428"/>
        </w:tabs>
        <w:adjustRightInd w:val="0"/>
        <w:spacing w:line="360" w:lineRule="auto"/>
        <w:ind w:left="23" w:leftChars="11"/>
        <w:jc w:val="center"/>
        <w:textAlignment w:val="baseline"/>
        <w:outlineLvl w:val="1"/>
        <w:rPr>
          <w:rFonts w:hint="eastAsia"/>
          <w:b/>
          <w:szCs w:val="21"/>
        </w:rPr>
      </w:pPr>
      <w:bookmarkStart w:id="22" w:name="_Toc410631198"/>
      <w:bookmarkStart w:id="23" w:name="_Toc414446034"/>
      <w:bookmarkStart w:id="24" w:name="_Toc152042387"/>
      <w:bookmarkStart w:id="25" w:name="_Toc144974577"/>
      <w:bookmarkStart w:id="26" w:name="_Toc276907124"/>
      <w:bookmarkStart w:id="27" w:name="_Toc152045609"/>
      <w:bookmarkStart w:id="28" w:name="_Toc229646768"/>
    </w:p>
    <w:p w14:paraId="107B744C">
      <w:pPr>
        <w:adjustRightInd/>
        <w:spacing w:line="240" w:lineRule="auto"/>
        <w:ind w:left="0" w:leftChars="0"/>
        <w:jc w:val="left"/>
        <w:textAlignment w:val="auto"/>
        <w:outlineLvl w:val="9"/>
        <w:rPr>
          <w:b/>
          <w:szCs w:val="21"/>
        </w:rPr>
      </w:pPr>
      <w:r>
        <w:rPr>
          <w:b/>
          <w:szCs w:val="21"/>
        </w:rPr>
        <w:br w:type="page"/>
      </w:r>
    </w:p>
    <w:p w14:paraId="1F7AD469">
      <w:pPr>
        <w:tabs>
          <w:tab w:val="left" w:pos="-94"/>
          <w:tab w:val="left" w:pos="428"/>
        </w:tabs>
        <w:adjustRightInd w:val="0"/>
        <w:spacing w:line="360" w:lineRule="auto"/>
        <w:ind w:left="23" w:leftChars="11"/>
        <w:jc w:val="center"/>
        <w:textAlignment w:val="baseline"/>
        <w:outlineLvl w:val="1"/>
        <w:rPr>
          <w:b/>
          <w:szCs w:val="21"/>
        </w:rPr>
      </w:pPr>
      <w:r>
        <w:rPr>
          <w:b/>
          <w:szCs w:val="21"/>
        </w:rPr>
        <w:t>附表</w:t>
      </w:r>
      <w:r>
        <w:rPr>
          <w:rFonts w:hint="eastAsia"/>
          <w:b/>
          <w:szCs w:val="21"/>
        </w:rPr>
        <w:t>三 资信及</w:t>
      </w:r>
      <w:r>
        <w:rPr>
          <w:b/>
          <w:szCs w:val="21"/>
        </w:rPr>
        <w:t>商务评审因素及分值分配</w:t>
      </w:r>
      <w:bookmarkEnd w:id="22"/>
      <w:bookmarkEnd w:id="23"/>
    </w:p>
    <w:p w14:paraId="77E74CFE">
      <w:pPr>
        <w:tabs>
          <w:tab w:val="left" w:pos="-94"/>
          <w:tab w:val="left" w:pos="1620"/>
        </w:tabs>
        <w:adjustRightInd w:val="0"/>
        <w:spacing w:line="360" w:lineRule="auto"/>
        <w:ind w:left="23" w:leftChars="11"/>
        <w:jc w:val="center"/>
        <w:textAlignment w:val="baseline"/>
        <w:rPr>
          <w:b/>
          <w:szCs w:val="21"/>
        </w:rPr>
      </w:pPr>
      <w:r>
        <w:rPr>
          <w:rFonts w:hint="eastAsia" w:ascii="宋体" w:hAnsi="宋体"/>
          <w:szCs w:val="21"/>
        </w:rPr>
        <w:t>（总分</w:t>
      </w:r>
      <w:r>
        <w:rPr>
          <w:rFonts w:hint="eastAsia" w:ascii="宋体" w:hAnsi="宋体"/>
          <w:szCs w:val="21"/>
          <w:lang w:val="en-US" w:eastAsia="zh-CN"/>
        </w:rPr>
        <w:t>5</w:t>
      </w:r>
      <w:r>
        <w:rPr>
          <w:rFonts w:hint="eastAsia" w:ascii="宋体" w:hAnsi="宋体"/>
          <w:szCs w:val="21"/>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202"/>
        <w:gridCol w:w="1152"/>
        <w:gridCol w:w="5146"/>
        <w:gridCol w:w="934"/>
      </w:tblGrid>
      <w:tr w14:paraId="3B19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dxa"/>
            <w:noWrap w:val="0"/>
            <w:vAlign w:val="center"/>
          </w:tcPr>
          <w:p w14:paraId="4CF963D9">
            <w:pPr>
              <w:snapToGrid w:val="0"/>
              <w:spacing w:line="360" w:lineRule="auto"/>
              <w:jc w:val="center"/>
              <w:rPr>
                <w:rFonts w:ascii="宋体" w:hAnsi="宋体"/>
                <w:caps/>
                <w:szCs w:val="21"/>
              </w:rPr>
            </w:pPr>
            <w:r>
              <w:rPr>
                <w:rFonts w:ascii="宋体" w:hAnsi="宋体"/>
                <w:caps/>
                <w:szCs w:val="21"/>
              </w:rPr>
              <w:t>序号</w:t>
            </w:r>
          </w:p>
        </w:tc>
        <w:tc>
          <w:tcPr>
            <w:tcW w:w="1202" w:type="dxa"/>
            <w:noWrap w:val="0"/>
            <w:vAlign w:val="center"/>
          </w:tcPr>
          <w:p w14:paraId="29FD76D6">
            <w:pPr>
              <w:snapToGrid w:val="0"/>
              <w:spacing w:line="360" w:lineRule="auto"/>
              <w:jc w:val="center"/>
              <w:rPr>
                <w:rFonts w:ascii="宋体" w:hAnsi="宋体"/>
                <w:caps/>
                <w:szCs w:val="21"/>
              </w:rPr>
            </w:pPr>
            <w:r>
              <w:rPr>
                <w:rFonts w:ascii="宋体" w:hAnsi="宋体"/>
                <w:caps/>
                <w:szCs w:val="21"/>
              </w:rPr>
              <w:t>评审内容</w:t>
            </w:r>
          </w:p>
        </w:tc>
        <w:tc>
          <w:tcPr>
            <w:tcW w:w="1152" w:type="dxa"/>
            <w:noWrap w:val="0"/>
            <w:vAlign w:val="center"/>
          </w:tcPr>
          <w:p w14:paraId="7ADB123A">
            <w:pPr>
              <w:snapToGrid w:val="0"/>
              <w:spacing w:line="360" w:lineRule="auto"/>
              <w:jc w:val="center"/>
              <w:rPr>
                <w:rFonts w:ascii="宋体" w:hAnsi="宋体"/>
                <w:caps/>
                <w:szCs w:val="21"/>
              </w:rPr>
            </w:pPr>
            <w:r>
              <w:rPr>
                <w:rFonts w:hint="eastAsia" w:ascii="宋体" w:hAnsi="宋体"/>
                <w:caps/>
                <w:szCs w:val="21"/>
              </w:rPr>
              <w:t>标准分</w:t>
            </w:r>
          </w:p>
        </w:tc>
        <w:tc>
          <w:tcPr>
            <w:tcW w:w="5146" w:type="dxa"/>
            <w:noWrap w:val="0"/>
            <w:vAlign w:val="center"/>
          </w:tcPr>
          <w:p w14:paraId="49F75B74">
            <w:pPr>
              <w:snapToGrid w:val="0"/>
              <w:spacing w:line="360" w:lineRule="auto"/>
              <w:jc w:val="center"/>
              <w:rPr>
                <w:rFonts w:ascii="宋体" w:hAnsi="宋体"/>
                <w:caps/>
                <w:szCs w:val="21"/>
              </w:rPr>
            </w:pPr>
            <w:r>
              <w:rPr>
                <w:rFonts w:ascii="宋体" w:hAnsi="宋体"/>
                <w:caps/>
                <w:szCs w:val="21"/>
              </w:rPr>
              <w:t>评  审  标  准</w:t>
            </w:r>
          </w:p>
        </w:tc>
        <w:tc>
          <w:tcPr>
            <w:tcW w:w="934" w:type="dxa"/>
            <w:noWrap w:val="0"/>
            <w:vAlign w:val="center"/>
          </w:tcPr>
          <w:p w14:paraId="2EF56089">
            <w:pPr>
              <w:snapToGrid w:val="0"/>
              <w:spacing w:line="360" w:lineRule="auto"/>
              <w:jc w:val="center"/>
              <w:rPr>
                <w:rFonts w:ascii="宋体" w:hAnsi="宋体"/>
                <w:caps/>
                <w:szCs w:val="21"/>
              </w:rPr>
            </w:pPr>
            <w:r>
              <w:rPr>
                <w:rFonts w:ascii="宋体" w:hAnsi="宋体"/>
                <w:caps/>
                <w:szCs w:val="21"/>
              </w:rPr>
              <w:t>得分</w:t>
            </w:r>
          </w:p>
        </w:tc>
      </w:tr>
      <w:tr w14:paraId="192E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11" w:type="dxa"/>
            <w:noWrap w:val="0"/>
            <w:vAlign w:val="center"/>
          </w:tcPr>
          <w:p w14:paraId="008C7341">
            <w:pPr>
              <w:snapToGrid w:val="0"/>
              <w:spacing w:line="360" w:lineRule="auto"/>
              <w:jc w:val="center"/>
              <w:rPr>
                <w:rFonts w:ascii="宋体" w:hAnsi="宋体"/>
                <w:caps/>
                <w:szCs w:val="21"/>
              </w:rPr>
            </w:pPr>
            <w:r>
              <w:rPr>
                <w:rFonts w:hint="eastAsia" w:ascii="宋体" w:hAnsi="宋体"/>
                <w:caps/>
                <w:szCs w:val="21"/>
              </w:rPr>
              <w:t>1</w:t>
            </w:r>
          </w:p>
        </w:tc>
        <w:tc>
          <w:tcPr>
            <w:tcW w:w="1202" w:type="dxa"/>
            <w:vMerge w:val="restart"/>
            <w:noWrap w:val="0"/>
            <w:vAlign w:val="center"/>
          </w:tcPr>
          <w:p w14:paraId="316A9576">
            <w:pPr>
              <w:snapToGrid w:val="0"/>
              <w:spacing w:line="360" w:lineRule="auto"/>
              <w:jc w:val="center"/>
              <w:rPr>
                <w:rFonts w:hint="eastAsia" w:ascii="宋体" w:hAnsi="宋体"/>
                <w:caps/>
                <w:szCs w:val="21"/>
              </w:rPr>
            </w:pPr>
            <w:r>
              <w:rPr>
                <w:rFonts w:hint="eastAsia" w:ascii="宋体" w:hAnsi="宋体"/>
                <w:caps/>
                <w:szCs w:val="21"/>
              </w:rPr>
              <w:t>人员</w:t>
            </w:r>
          </w:p>
          <w:p w14:paraId="40B72824">
            <w:pPr>
              <w:snapToGrid w:val="0"/>
              <w:spacing w:line="360" w:lineRule="auto"/>
              <w:jc w:val="center"/>
              <w:rPr>
                <w:rFonts w:ascii="宋体" w:hAnsi="宋体"/>
                <w:caps/>
                <w:szCs w:val="21"/>
              </w:rPr>
            </w:pPr>
          </w:p>
        </w:tc>
        <w:tc>
          <w:tcPr>
            <w:tcW w:w="1152" w:type="dxa"/>
            <w:noWrap w:val="0"/>
            <w:vAlign w:val="center"/>
          </w:tcPr>
          <w:p w14:paraId="22642DA7">
            <w:pPr>
              <w:snapToGrid w:val="0"/>
              <w:spacing w:line="360" w:lineRule="auto"/>
              <w:jc w:val="center"/>
              <w:rPr>
                <w:rFonts w:ascii="宋体" w:hAnsi="宋体"/>
                <w:caps/>
                <w:szCs w:val="21"/>
              </w:rPr>
            </w:pPr>
            <w:r>
              <w:rPr>
                <w:rFonts w:hint="eastAsia" w:ascii="宋体" w:hAnsi="宋体"/>
                <w:caps/>
                <w:szCs w:val="21"/>
              </w:rPr>
              <w:t>0</w:t>
            </w:r>
            <w:r>
              <w:rPr>
                <w:rFonts w:ascii="宋体" w:hAnsi="宋体"/>
                <w:caps/>
                <w:szCs w:val="21"/>
              </w:rPr>
              <w:t>～</w:t>
            </w:r>
            <w:r>
              <w:rPr>
                <w:rFonts w:hint="eastAsia" w:ascii="宋体" w:hAnsi="宋体"/>
                <w:caps/>
                <w:szCs w:val="21"/>
                <w:lang w:val="en-US" w:eastAsia="zh-CN"/>
              </w:rPr>
              <w:t>2</w:t>
            </w:r>
            <w:r>
              <w:rPr>
                <w:rFonts w:hint="eastAsia" w:ascii="宋体" w:hAnsi="宋体"/>
                <w:caps/>
                <w:szCs w:val="21"/>
              </w:rPr>
              <w:t>分</w:t>
            </w:r>
          </w:p>
        </w:tc>
        <w:tc>
          <w:tcPr>
            <w:tcW w:w="5146" w:type="dxa"/>
            <w:noWrap w:val="0"/>
            <w:vAlign w:val="center"/>
          </w:tcPr>
          <w:p w14:paraId="5C4EFDE8">
            <w:pPr>
              <w:snapToGrid w:val="0"/>
              <w:spacing w:line="360" w:lineRule="auto"/>
              <w:rPr>
                <w:rFonts w:ascii="宋体" w:hAnsi="宋体"/>
                <w:caps/>
                <w:szCs w:val="21"/>
              </w:rPr>
            </w:pPr>
            <w:r>
              <w:rPr>
                <w:rFonts w:hint="eastAsia" w:ascii="宋体" w:hAnsi="宋体" w:cs="宋体"/>
                <w:kern w:val="0"/>
                <w:sz w:val="21"/>
                <w:szCs w:val="21"/>
              </w:rPr>
              <w:t>【</w:t>
            </w:r>
            <w:r>
              <w:rPr>
                <w:rFonts w:hint="eastAsia" w:ascii="宋体" w:hAnsi="宋体" w:cs="宋体"/>
                <w:kern w:val="0"/>
                <w:sz w:val="21"/>
                <w:szCs w:val="21"/>
                <w:lang w:val="en-US" w:eastAsia="zh-CN"/>
              </w:rPr>
              <w:t>客</w:t>
            </w:r>
            <w:r>
              <w:rPr>
                <w:rFonts w:hint="eastAsia" w:ascii="宋体" w:hAnsi="宋体" w:cs="宋体"/>
                <w:kern w:val="0"/>
                <w:sz w:val="21"/>
                <w:szCs w:val="21"/>
              </w:rPr>
              <w:t>观分】</w:t>
            </w:r>
            <w:r>
              <w:rPr>
                <w:rFonts w:hint="eastAsia" w:ascii="宋体" w:hAnsi="宋体"/>
                <w:caps/>
                <w:szCs w:val="21"/>
              </w:rPr>
              <w:t>供应商拟派项目经理具有</w:t>
            </w:r>
            <w:r>
              <w:rPr>
                <w:rFonts w:hint="eastAsia" w:ascii="宋体" w:hAnsi="宋体"/>
                <w:caps/>
                <w:szCs w:val="21"/>
                <w:lang w:val="en-US" w:eastAsia="zh-CN"/>
              </w:rPr>
              <w:t>中级及以上</w:t>
            </w:r>
            <w:r>
              <w:rPr>
                <w:rFonts w:hint="eastAsia" w:ascii="宋体" w:hAnsi="宋体"/>
                <w:caps/>
                <w:szCs w:val="21"/>
              </w:rPr>
              <w:t>技术职称的得</w:t>
            </w:r>
            <w:r>
              <w:rPr>
                <w:rFonts w:hint="eastAsia" w:ascii="宋体" w:hAnsi="宋体"/>
                <w:caps/>
                <w:szCs w:val="21"/>
                <w:lang w:val="en-US" w:eastAsia="zh-CN"/>
              </w:rPr>
              <w:t>2</w:t>
            </w:r>
            <w:r>
              <w:rPr>
                <w:rFonts w:hint="eastAsia" w:ascii="宋体" w:hAnsi="宋体"/>
                <w:caps/>
                <w:szCs w:val="21"/>
              </w:rPr>
              <w:t>分</w:t>
            </w:r>
            <w:r>
              <w:rPr>
                <w:rFonts w:hint="eastAsia" w:ascii="宋体" w:hAnsi="宋体"/>
                <w:caps/>
                <w:szCs w:val="21"/>
                <w:lang w:eastAsia="zh-CN"/>
              </w:rPr>
              <w:t>，</w:t>
            </w:r>
            <w:r>
              <w:rPr>
                <w:rFonts w:hint="eastAsia" w:ascii="宋体" w:hAnsi="宋体"/>
                <w:caps/>
                <w:szCs w:val="21"/>
                <w:lang w:val="en-US" w:eastAsia="zh-CN"/>
              </w:rPr>
              <w:t>其余</w:t>
            </w:r>
            <w:r>
              <w:rPr>
                <w:rFonts w:hint="eastAsia" w:ascii="宋体" w:hAnsi="宋体"/>
                <w:caps/>
                <w:szCs w:val="21"/>
              </w:rPr>
              <w:t>不得分。证明材料：职称证书复印件且在有效期内。</w:t>
            </w:r>
          </w:p>
        </w:tc>
        <w:tc>
          <w:tcPr>
            <w:tcW w:w="934" w:type="dxa"/>
            <w:noWrap w:val="0"/>
            <w:vAlign w:val="center"/>
          </w:tcPr>
          <w:p w14:paraId="643232A4">
            <w:pPr>
              <w:tabs>
                <w:tab w:val="left" w:pos="-94"/>
                <w:tab w:val="left" w:pos="1620"/>
              </w:tabs>
              <w:adjustRightInd w:val="0"/>
              <w:snapToGrid w:val="0"/>
              <w:spacing w:line="360" w:lineRule="auto"/>
              <w:jc w:val="center"/>
              <w:textAlignment w:val="baseline"/>
              <w:outlineLvl w:val="1"/>
              <w:rPr>
                <w:rFonts w:ascii="宋体" w:hAnsi="宋体"/>
                <w:caps/>
                <w:szCs w:val="21"/>
              </w:rPr>
            </w:pPr>
          </w:p>
        </w:tc>
      </w:tr>
      <w:tr w14:paraId="41BE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dxa"/>
            <w:noWrap w:val="0"/>
            <w:vAlign w:val="center"/>
          </w:tcPr>
          <w:p w14:paraId="36CC14C2">
            <w:pPr>
              <w:snapToGrid w:val="0"/>
              <w:spacing w:line="360" w:lineRule="auto"/>
              <w:jc w:val="center"/>
              <w:rPr>
                <w:rFonts w:ascii="宋体" w:hAnsi="宋体"/>
                <w:caps/>
                <w:szCs w:val="21"/>
              </w:rPr>
            </w:pPr>
            <w:r>
              <w:rPr>
                <w:rFonts w:hint="eastAsia" w:ascii="宋体" w:hAnsi="宋体"/>
                <w:caps/>
                <w:szCs w:val="21"/>
              </w:rPr>
              <w:t>2</w:t>
            </w:r>
          </w:p>
        </w:tc>
        <w:tc>
          <w:tcPr>
            <w:tcW w:w="1202" w:type="dxa"/>
            <w:vMerge w:val="continue"/>
            <w:noWrap w:val="0"/>
            <w:vAlign w:val="center"/>
          </w:tcPr>
          <w:p w14:paraId="3677B171">
            <w:pPr>
              <w:snapToGrid w:val="0"/>
              <w:spacing w:line="360" w:lineRule="auto"/>
              <w:jc w:val="center"/>
              <w:rPr>
                <w:rFonts w:ascii="宋体" w:hAnsi="宋体"/>
                <w:caps/>
                <w:szCs w:val="21"/>
              </w:rPr>
            </w:pPr>
          </w:p>
        </w:tc>
        <w:tc>
          <w:tcPr>
            <w:tcW w:w="1152" w:type="dxa"/>
            <w:noWrap w:val="0"/>
            <w:vAlign w:val="center"/>
          </w:tcPr>
          <w:p w14:paraId="1B28B5C8">
            <w:pPr>
              <w:snapToGrid w:val="0"/>
              <w:spacing w:line="360" w:lineRule="auto"/>
              <w:jc w:val="center"/>
              <w:rPr>
                <w:rFonts w:ascii="宋体" w:hAnsi="宋体"/>
                <w:caps/>
                <w:szCs w:val="21"/>
              </w:rPr>
            </w:pPr>
            <w:r>
              <w:rPr>
                <w:rFonts w:hint="eastAsia" w:ascii="宋体" w:hAnsi="宋体"/>
                <w:caps/>
                <w:szCs w:val="21"/>
              </w:rPr>
              <w:t>0</w:t>
            </w:r>
            <w:r>
              <w:rPr>
                <w:rFonts w:ascii="宋体" w:hAnsi="宋体"/>
                <w:caps/>
                <w:szCs w:val="21"/>
              </w:rPr>
              <w:t>～</w:t>
            </w:r>
            <w:r>
              <w:rPr>
                <w:rFonts w:hint="eastAsia" w:ascii="宋体" w:hAnsi="宋体"/>
                <w:caps/>
                <w:szCs w:val="21"/>
                <w:lang w:val="en-US" w:eastAsia="zh-CN"/>
              </w:rPr>
              <w:t>1.5</w:t>
            </w:r>
            <w:r>
              <w:rPr>
                <w:rFonts w:hint="eastAsia" w:ascii="宋体" w:hAnsi="宋体"/>
                <w:caps/>
                <w:szCs w:val="21"/>
              </w:rPr>
              <w:t>分</w:t>
            </w:r>
          </w:p>
        </w:tc>
        <w:tc>
          <w:tcPr>
            <w:tcW w:w="5146" w:type="dxa"/>
            <w:noWrap w:val="0"/>
            <w:vAlign w:val="center"/>
          </w:tcPr>
          <w:p w14:paraId="059C2807">
            <w:pPr>
              <w:spacing w:line="360" w:lineRule="auto"/>
              <w:rPr>
                <w:rFonts w:ascii="宋体" w:hAnsi="宋体"/>
                <w:caps/>
                <w:szCs w:val="21"/>
              </w:rPr>
            </w:pPr>
            <w:r>
              <w:rPr>
                <w:rFonts w:hint="eastAsia" w:ascii="宋体" w:hAnsi="宋体" w:cs="宋体"/>
                <w:kern w:val="0"/>
                <w:sz w:val="21"/>
                <w:szCs w:val="21"/>
              </w:rPr>
              <w:t>【</w:t>
            </w:r>
            <w:r>
              <w:rPr>
                <w:rFonts w:hint="eastAsia" w:ascii="宋体" w:hAnsi="宋体" w:cs="宋体"/>
                <w:kern w:val="0"/>
                <w:sz w:val="21"/>
                <w:szCs w:val="21"/>
                <w:lang w:val="en-US" w:eastAsia="zh-CN"/>
              </w:rPr>
              <w:t>客</w:t>
            </w:r>
            <w:r>
              <w:rPr>
                <w:rFonts w:hint="eastAsia" w:ascii="宋体" w:hAnsi="宋体" w:cs="宋体"/>
                <w:kern w:val="0"/>
                <w:sz w:val="21"/>
                <w:szCs w:val="21"/>
              </w:rPr>
              <w:t>观分】</w:t>
            </w:r>
            <w:r>
              <w:rPr>
                <w:rFonts w:hint="eastAsia" w:ascii="宋体" w:hAnsi="宋体"/>
                <w:caps/>
                <w:szCs w:val="21"/>
              </w:rPr>
              <w:t>供应商202</w:t>
            </w:r>
            <w:r>
              <w:rPr>
                <w:rFonts w:hint="default" w:ascii="宋体" w:hAnsi="宋体"/>
                <w:caps/>
                <w:szCs w:val="21"/>
                <w:lang w:val="en-US"/>
              </w:rPr>
              <w:t>0</w:t>
            </w:r>
            <w:r>
              <w:rPr>
                <w:rFonts w:hint="eastAsia" w:ascii="宋体" w:hAnsi="宋体"/>
                <w:caps/>
                <w:szCs w:val="21"/>
              </w:rPr>
              <w:t>年1月1日</w:t>
            </w:r>
            <w:r>
              <w:rPr>
                <w:rFonts w:ascii="宋体" w:hAnsi="宋体"/>
                <w:caps/>
                <w:szCs w:val="21"/>
              </w:rPr>
              <w:t>以来</w:t>
            </w:r>
            <w:r>
              <w:rPr>
                <w:rFonts w:hint="eastAsia" w:ascii="宋体" w:hAnsi="宋体"/>
                <w:caps/>
                <w:szCs w:val="21"/>
              </w:rPr>
              <w:t>承接过类似项目</w:t>
            </w:r>
            <w:r>
              <w:rPr>
                <w:rFonts w:hint="eastAsia" w:ascii="宋体" w:hAnsi="宋体"/>
                <w:caps/>
                <w:szCs w:val="21"/>
                <w:lang w:eastAsia="zh-CN"/>
              </w:rPr>
              <w:t>（</w:t>
            </w:r>
            <w:r>
              <w:rPr>
                <w:rFonts w:hint="eastAsia" w:ascii="宋体" w:hAnsi="宋体" w:cs="宋体"/>
                <w:color w:val="000000"/>
                <w:szCs w:val="21"/>
                <w:highlight w:val="none"/>
              </w:rPr>
              <w:t>指</w:t>
            </w:r>
            <w:r>
              <w:rPr>
                <w:rFonts w:hint="eastAsia" w:ascii="宋体" w:hAnsi="宋体" w:cs="宋体"/>
                <w:color w:val="000000"/>
                <w:szCs w:val="21"/>
                <w:highlight w:val="none"/>
                <w:lang w:val="en-US" w:eastAsia="zh-CN"/>
              </w:rPr>
              <w:t>类似</w:t>
            </w:r>
            <w:r>
              <w:rPr>
                <w:rFonts w:hint="eastAsia" w:ascii="宋体" w:hAnsi="宋体" w:cs="宋体"/>
                <w:color w:val="000000"/>
                <w:szCs w:val="21"/>
                <w:highlight w:val="none"/>
              </w:rPr>
              <w:t>年度零星工程</w:t>
            </w:r>
            <w:r>
              <w:rPr>
                <w:rFonts w:hint="eastAsia" w:ascii="宋体" w:hAnsi="宋体" w:cs="宋体"/>
                <w:color w:val="000000"/>
                <w:szCs w:val="21"/>
                <w:highlight w:val="none"/>
                <w:lang w:val="en-US" w:eastAsia="zh-CN"/>
              </w:rPr>
              <w:t>项目</w:t>
            </w:r>
            <w:r>
              <w:rPr>
                <w:rFonts w:hint="eastAsia" w:ascii="宋体" w:hAnsi="宋体"/>
                <w:caps/>
                <w:szCs w:val="21"/>
                <w:lang w:eastAsia="zh-CN"/>
              </w:rPr>
              <w:t>）</w:t>
            </w:r>
            <w:r>
              <w:rPr>
                <w:rFonts w:hint="eastAsia" w:ascii="宋体" w:hAnsi="宋体"/>
                <w:caps/>
                <w:szCs w:val="21"/>
              </w:rPr>
              <w:t>实施业绩的，每项得0.5分，本项最高得</w:t>
            </w:r>
            <w:r>
              <w:rPr>
                <w:rFonts w:hint="eastAsia" w:ascii="宋体" w:hAnsi="宋体"/>
                <w:caps/>
                <w:szCs w:val="21"/>
                <w:lang w:val="en-US" w:eastAsia="zh-CN"/>
              </w:rPr>
              <w:t>1.5</w:t>
            </w:r>
            <w:r>
              <w:rPr>
                <w:rFonts w:hint="eastAsia" w:ascii="宋体" w:hAnsi="宋体"/>
                <w:caps/>
                <w:szCs w:val="21"/>
              </w:rPr>
              <w:t>分。业绩证明材料：中标（成交）通知书（或施工合同）。</w:t>
            </w:r>
          </w:p>
        </w:tc>
        <w:tc>
          <w:tcPr>
            <w:tcW w:w="934" w:type="dxa"/>
            <w:noWrap w:val="0"/>
            <w:vAlign w:val="center"/>
          </w:tcPr>
          <w:p w14:paraId="74B12445">
            <w:pPr>
              <w:tabs>
                <w:tab w:val="left" w:pos="-94"/>
                <w:tab w:val="left" w:pos="1620"/>
              </w:tabs>
              <w:adjustRightInd w:val="0"/>
              <w:snapToGrid w:val="0"/>
              <w:spacing w:line="360" w:lineRule="auto"/>
              <w:jc w:val="center"/>
              <w:textAlignment w:val="baseline"/>
              <w:outlineLvl w:val="1"/>
              <w:rPr>
                <w:rFonts w:ascii="宋体" w:hAnsi="宋体"/>
                <w:caps/>
                <w:szCs w:val="21"/>
              </w:rPr>
            </w:pPr>
          </w:p>
        </w:tc>
      </w:tr>
      <w:tr w14:paraId="15A1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dxa"/>
            <w:noWrap w:val="0"/>
            <w:vAlign w:val="center"/>
          </w:tcPr>
          <w:p w14:paraId="170C086D">
            <w:pPr>
              <w:snapToGrid w:val="0"/>
              <w:spacing w:line="360" w:lineRule="auto"/>
              <w:jc w:val="center"/>
              <w:rPr>
                <w:rFonts w:hint="eastAsia" w:ascii="宋体" w:hAnsi="宋体" w:eastAsia="宋体"/>
                <w:caps/>
                <w:szCs w:val="21"/>
                <w:lang w:val="en-US" w:eastAsia="zh-CN"/>
              </w:rPr>
            </w:pPr>
            <w:r>
              <w:rPr>
                <w:rFonts w:hint="eastAsia" w:ascii="宋体" w:hAnsi="宋体"/>
                <w:caps/>
                <w:szCs w:val="21"/>
                <w:lang w:val="en-US" w:eastAsia="zh-CN"/>
              </w:rPr>
              <w:t>3</w:t>
            </w:r>
          </w:p>
        </w:tc>
        <w:tc>
          <w:tcPr>
            <w:tcW w:w="1202" w:type="dxa"/>
            <w:noWrap w:val="0"/>
            <w:vAlign w:val="center"/>
          </w:tcPr>
          <w:p w14:paraId="4CDE611F">
            <w:pPr>
              <w:snapToGrid w:val="0"/>
              <w:spacing w:line="360" w:lineRule="auto"/>
              <w:jc w:val="center"/>
              <w:rPr>
                <w:rFonts w:hint="default" w:ascii="宋体" w:hAnsi="宋体" w:eastAsia="宋体"/>
                <w:caps/>
                <w:szCs w:val="21"/>
                <w:lang w:val="en-US" w:eastAsia="zh-CN"/>
              </w:rPr>
            </w:pPr>
            <w:r>
              <w:rPr>
                <w:rFonts w:hint="eastAsia" w:ascii="宋体" w:hAnsi="宋体"/>
                <w:caps/>
                <w:szCs w:val="21"/>
                <w:lang w:val="en-US" w:eastAsia="zh-CN"/>
              </w:rPr>
              <w:t>体系认证</w:t>
            </w:r>
          </w:p>
        </w:tc>
        <w:tc>
          <w:tcPr>
            <w:tcW w:w="1152" w:type="dxa"/>
            <w:noWrap w:val="0"/>
            <w:vAlign w:val="center"/>
          </w:tcPr>
          <w:p w14:paraId="703D46B1">
            <w:pPr>
              <w:snapToGrid w:val="0"/>
              <w:spacing w:line="360" w:lineRule="auto"/>
              <w:jc w:val="center"/>
              <w:rPr>
                <w:rFonts w:hint="eastAsia" w:ascii="宋体" w:hAnsi="宋体"/>
                <w:caps/>
                <w:szCs w:val="21"/>
              </w:rPr>
            </w:pPr>
            <w:r>
              <w:rPr>
                <w:rFonts w:hint="eastAsia" w:ascii="宋体" w:hAnsi="宋体"/>
                <w:caps/>
                <w:szCs w:val="21"/>
              </w:rPr>
              <w:t>0</w:t>
            </w:r>
            <w:r>
              <w:rPr>
                <w:rFonts w:ascii="宋体" w:hAnsi="宋体"/>
                <w:caps/>
                <w:szCs w:val="21"/>
              </w:rPr>
              <w:t>～</w:t>
            </w:r>
            <w:r>
              <w:rPr>
                <w:rFonts w:hint="eastAsia" w:ascii="宋体" w:hAnsi="宋体"/>
                <w:caps/>
                <w:szCs w:val="21"/>
                <w:lang w:val="en-US" w:eastAsia="zh-CN"/>
              </w:rPr>
              <w:t>1.5</w:t>
            </w:r>
            <w:r>
              <w:rPr>
                <w:rFonts w:hint="eastAsia" w:ascii="宋体" w:hAnsi="宋体"/>
                <w:caps/>
                <w:szCs w:val="21"/>
              </w:rPr>
              <w:t>分</w:t>
            </w:r>
          </w:p>
        </w:tc>
        <w:tc>
          <w:tcPr>
            <w:tcW w:w="5146" w:type="dxa"/>
            <w:noWrap w:val="0"/>
            <w:vAlign w:val="center"/>
          </w:tcPr>
          <w:p w14:paraId="7675B0C0">
            <w:pPr>
              <w:adjustRightInd w:val="0"/>
              <w:snapToGrid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cs="宋体"/>
                <w:kern w:val="0"/>
                <w:sz w:val="21"/>
                <w:szCs w:val="21"/>
              </w:rPr>
              <w:t>【</w:t>
            </w:r>
            <w:r>
              <w:rPr>
                <w:rFonts w:hint="eastAsia" w:ascii="宋体" w:hAnsi="宋体" w:cs="宋体"/>
                <w:kern w:val="0"/>
                <w:sz w:val="21"/>
                <w:szCs w:val="21"/>
                <w:lang w:val="en-US" w:eastAsia="zh-CN"/>
              </w:rPr>
              <w:t>客</w:t>
            </w:r>
            <w:r>
              <w:rPr>
                <w:rFonts w:hint="eastAsia" w:ascii="宋体" w:hAnsi="宋体" w:cs="宋体"/>
                <w:kern w:val="0"/>
                <w:sz w:val="21"/>
                <w:szCs w:val="21"/>
              </w:rPr>
              <w:t>观分】</w:t>
            </w:r>
            <w:r>
              <w:rPr>
                <w:rFonts w:hint="eastAsia" w:ascii="宋体" w:hAnsi="宋体" w:cs="宋体"/>
                <w:color w:val="000000"/>
                <w:szCs w:val="21"/>
                <w:highlight w:val="none"/>
              </w:rPr>
              <w:t>供应商具有有效的质量体系认证、环境体系认证、职业健康体系认证，每个证书得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分，最多得</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分。（提供有效证书复印件加盖公章为证明材料）</w:t>
            </w:r>
          </w:p>
        </w:tc>
        <w:tc>
          <w:tcPr>
            <w:tcW w:w="934" w:type="dxa"/>
            <w:noWrap w:val="0"/>
            <w:vAlign w:val="center"/>
          </w:tcPr>
          <w:p w14:paraId="3BEC82D9">
            <w:pPr>
              <w:adjustRightInd w:val="0"/>
              <w:snapToGrid w:val="0"/>
              <w:spacing w:line="360" w:lineRule="auto"/>
              <w:jc w:val="center"/>
              <w:rPr>
                <w:rFonts w:hint="eastAsia" w:ascii="宋体" w:hAnsi="宋体" w:eastAsia="宋体" w:cs="宋体"/>
                <w:color w:val="000000"/>
                <w:kern w:val="2"/>
                <w:sz w:val="21"/>
                <w:szCs w:val="21"/>
                <w:highlight w:val="none"/>
                <w:lang w:val="en-US" w:eastAsia="zh-CN" w:bidi="ar-SA"/>
              </w:rPr>
            </w:pPr>
          </w:p>
        </w:tc>
      </w:tr>
    </w:tbl>
    <w:p w14:paraId="0BDB9726">
      <w:pPr>
        <w:tabs>
          <w:tab w:val="left" w:pos="-94"/>
          <w:tab w:val="left" w:pos="428"/>
        </w:tabs>
        <w:adjustRightInd w:val="0"/>
        <w:spacing w:line="360" w:lineRule="auto"/>
        <w:ind w:left="23" w:leftChars="11"/>
        <w:jc w:val="center"/>
        <w:textAlignment w:val="baseline"/>
        <w:outlineLvl w:val="1"/>
        <w:rPr>
          <w:b/>
          <w:szCs w:val="21"/>
        </w:rPr>
      </w:pPr>
      <w:r>
        <w:rPr>
          <w:b/>
          <w:szCs w:val="21"/>
        </w:rPr>
        <w:br w:type="page"/>
      </w:r>
      <w:bookmarkStart w:id="29" w:name="_Toc410631199"/>
      <w:bookmarkStart w:id="30" w:name="_Toc414446035"/>
      <w:r>
        <w:rPr>
          <w:rFonts w:hint="eastAsia"/>
          <w:b/>
          <w:szCs w:val="21"/>
        </w:rPr>
        <w:t xml:space="preserve">附件四 </w:t>
      </w:r>
      <w:r>
        <w:rPr>
          <w:b/>
          <w:szCs w:val="21"/>
        </w:rPr>
        <w:t>技术评审因素及分值分配</w:t>
      </w:r>
      <w:bookmarkEnd w:id="29"/>
      <w:bookmarkEnd w:id="30"/>
    </w:p>
    <w:p w14:paraId="69C3223B">
      <w:pPr>
        <w:tabs>
          <w:tab w:val="left" w:pos="-94"/>
          <w:tab w:val="left" w:pos="1620"/>
        </w:tabs>
        <w:adjustRightInd w:val="0"/>
        <w:spacing w:line="360" w:lineRule="auto"/>
        <w:ind w:left="23" w:leftChars="11"/>
        <w:jc w:val="center"/>
        <w:textAlignment w:val="baseline"/>
        <w:rPr>
          <w:rFonts w:hint="eastAsia" w:ascii="宋体" w:hAnsi="宋体"/>
          <w:szCs w:val="21"/>
        </w:rPr>
      </w:pPr>
      <w:r>
        <w:rPr>
          <w:rFonts w:hint="eastAsia" w:ascii="宋体" w:hAnsi="宋体"/>
          <w:szCs w:val="21"/>
        </w:rPr>
        <w:t>（总分</w:t>
      </w:r>
      <w:r>
        <w:rPr>
          <w:rFonts w:hint="eastAsia" w:ascii="宋体" w:hAnsi="宋体"/>
          <w:szCs w:val="21"/>
          <w:lang w:val="en-US" w:eastAsia="zh-CN"/>
        </w:rPr>
        <w:t>65</w:t>
      </w:r>
      <w:r>
        <w:rPr>
          <w:rFonts w:hint="eastAsia" w:ascii="宋体" w:hAnsi="宋体"/>
          <w:szCs w:val="21"/>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666"/>
        <w:gridCol w:w="5465"/>
        <w:gridCol w:w="1199"/>
      </w:tblGrid>
      <w:tr w14:paraId="4A3C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579" w:type="dxa"/>
            <w:noWrap w:val="0"/>
            <w:vAlign w:val="center"/>
          </w:tcPr>
          <w:p w14:paraId="47A80F77">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1666" w:type="dxa"/>
            <w:noWrap w:val="0"/>
            <w:vAlign w:val="center"/>
          </w:tcPr>
          <w:p w14:paraId="12281E82">
            <w:pPr>
              <w:widowControl/>
              <w:snapToGri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5" w:type="dxa"/>
            <w:noWrap w:val="0"/>
            <w:vAlign w:val="center"/>
          </w:tcPr>
          <w:p w14:paraId="5DA0292D">
            <w:pPr>
              <w:widowControl/>
              <w:snapToGrid w:val="0"/>
              <w:spacing w:line="360" w:lineRule="auto"/>
              <w:jc w:val="center"/>
              <w:rPr>
                <w:rFonts w:ascii="宋体" w:hAnsi="宋体" w:cs="宋体"/>
                <w:b/>
                <w:kern w:val="0"/>
                <w:szCs w:val="21"/>
              </w:rPr>
            </w:pPr>
            <w:r>
              <w:rPr>
                <w:rFonts w:hint="eastAsia" w:ascii="宋体" w:hAnsi="宋体" w:cs="宋体"/>
                <w:b/>
                <w:kern w:val="0"/>
                <w:szCs w:val="21"/>
              </w:rPr>
              <w:t>评审标准</w:t>
            </w:r>
          </w:p>
        </w:tc>
        <w:tc>
          <w:tcPr>
            <w:tcW w:w="1199" w:type="dxa"/>
            <w:noWrap w:val="0"/>
            <w:vAlign w:val="center"/>
          </w:tcPr>
          <w:p w14:paraId="20B28425">
            <w:pPr>
              <w:widowControl/>
              <w:snapToGrid w:val="0"/>
              <w:spacing w:line="360" w:lineRule="auto"/>
              <w:jc w:val="center"/>
              <w:rPr>
                <w:rFonts w:ascii="宋体" w:hAnsi="宋体" w:cs="宋体"/>
                <w:b/>
                <w:kern w:val="0"/>
                <w:szCs w:val="21"/>
              </w:rPr>
            </w:pPr>
            <w:r>
              <w:rPr>
                <w:rFonts w:hint="eastAsia" w:ascii="宋体" w:hAnsi="宋体" w:cs="宋体"/>
                <w:b/>
                <w:kern w:val="0"/>
                <w:szCs w:val="21"/>
                <w:lang w:val="en-US" w:eastAsia="zh-CN"/>
              </w:rPr>
              <w:t>分值</w:t>
            </w:r>
          </w:p>
        </w:tc>
      </w:tr>
      <w:tr w14:paraId="5E9A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579" w:type="dxa"/>
            <w:noWrap w:val="0"/>
            <w:vAlign w:val="center"/>
          </w:tcPr>
          <w:p w14:paraId="3F31D431">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1666" w:type="dxa"/>
            <w:noWrap w:val="0"/>
            <w:vAlign w:val="center"/>
          </w:tcPr>
          <w:p w14:paraId="5C889E67">
            <w:pPr>
              <w:widowControl/>
              <w:snapToGrid w:val="0"/>
              <w:spacing w:line="360" w:lineRule="auto"/>
              <w:jc w:val="center"/>
              <w:rPr>
                <w:rFonts w:ascii="宋体" w:hAnsi="宋体" w:cs="宋体"/>
                <w:kern w:val="0"/>
                <w:szCs w:val="21"/>
              </w:rPr>
            </w:pPr>
            <w:r>
              <w:rPr>
                <w:rFonts w:hint="eastAsia" w:ascii="宋体" w:hAnsi="宋体" w:cs="宋体"/>
                <w:kern w:val="0"/>
                <w:szCs w:val="21"/>
              </w:rPr>
              <w:t>技术管理人员配置</w:t>
            </w:r>
          </w:p>
        </w:tc>
        <w:tc>
          <w:tcPr>
            <w:tcW w:w="5465" w:type="dxa"/>
            <w:noWrap w:val="0"/>
            <w:vAlign w:val="center"/>
          </w:tcPr>
          <w:p w14:paraId="50E86E5C">
            <w:pPr>
              <w:adjustRightInd w:val="0"/>
              <w:snapToGrid w:val="0"/>
              <w:spacing w:line="360" w:lineRule="auto"/>
              <w:rPr>
                <w:rFonts w:ascii="宋体" w:hAnsi="宋体" w:cs="宋体"/>
                <w:kern w:val="0"/>
                <w:szCs w:val="21"/>
              </w:rPr>
            </w:pPr>
            <w:r>
              <w:rPr>
                <w:rFonts w:hint="eastAsia" w:ascii="宋体" w:hAnsi="宋体" w:cs="宋体"/>
                <w:kern w:val="0"/>
                <w:sz w:val="21"/>
                <w:szCs w:val="21"/>
              </w:rPr>
              <w:t>【主观分】</w:t>
            </w:r>
            <w:r>
              <w:rPr>
                <w:rFonts w:hint="eastAsia" w:ascii="宋体" w:hAnsi="宋体" w:cs="宋体"/>
                <w:kern w:val="0"/>
                <w:sz w:val="21"/>
                <w:szCs w:val="21"/>
                <w:lang w:val="en-US" w:eastAsia="zh-CN"/>
              </w:rPr>
              <w:t>根据供应商</w:t>
            </w:r>
            <w:r>
              <w:rPr>
                <w:rFonts w:hint="eastAsia" w:ascii="宋体" w:hAnsi="宋体" w:eastAsia="宋体" w:cs="宋体"/>
                <w:bCs/>
                <w:color w:val="auto"/>
                <w:szCs w:val="21"/>
              </w:rPr>
              <w:t>拟派</w:t>
            </w:r>
            <w:r>
              <w:rPr>
                <w:rFonts w:hint="eastAsia" w:ascii="宋体" w:hAnsi="宋体" w:cs="宋体"/>
                <w:color w:val="000000"/>
                <w:szCs w:val="21"/>
                <w:highlight w:val="none"/>
              </w:rPr>
              <w:t>项目实施管理人员</w:t>
            </w:r>
            <w:r>
              <w:rPr>
                <w:rFonts w:hint="eastAsia" w:ascii="宋体" w:hAnsi="宋体" w:eastAsia="宋体" w:cs="宋体"/>
                <w:bCs/>
                <w:color w:val="auto"/>
                <w:szCs w:val="21"/>
              </w:rPr>
              <w:t>配置、专业技能及经验能力等</w:t>
            </w:r>
            <w:r>
              <w:rPr>
                <w:rFonts w:hint="eastAsia" w:ascii="宋体" w:hAnsi="宋体" w:eastAsia="宋体" w:cs="宋体"/>
                <w:bCs/>
                <w:color w:val="auto"/>
                <w:szCs w:val="21"/>
                <w:lang w:eastAsia="zh-CN"/>
              </w:rPr>
              <w:t>，</w:t>
            </w:r>
            <w:r>
              <w:rPr>
                <w:rFonts w:hint="eastAsia" w:ascii="宋体" w:hAnsi="宋体" w:eastAsia="宋体" w:cs="宋体"/>
                <w:bCs/>
                <w:color w:val="auto"/>
                <w:szCs w:val="21"/>
              </w:rPr>
              <w:t>是否</w:t>
            </w:r>
            <w:r>
              <w:rPr>
                <w:rFonts w:hint="eastAsia" w:ascii="宋体" w:hAnsi="宋体" w:eastAsia="宋体" w:cs="宋体"/>
                <w:bCs/>
                <w:color w:val="auto"/>
                <w:szCs w:val="21"/>
                <w:lang w:val="en-US" w:eastAsia="zh-CN"/>
              </w:rPr>
              <w:t>合理、齐全、数量充足、经验丰富</w:t>
            </w:r>
            <w:r>
              <w:rPr>
                <w:rFonts w:hint="eastAsia" w:ascii="宋体" w:hAnsi="宋体"/>
                <w:szCs w:val="21"/>
                <w:lang w:val="en-US" w:eastAsia="zh-CN"/>
              </w:rPr>
              <w:t>等方面进行评分</w:t>
            </w:r>
            <w:r>
              <w:rPr>
                <w:rFonts w:hint="eastAsia" w:ascii="宋体" w:hAnsi="宋体" w:cs="宋体"/>
                <w:kern w:val="0"/>
                <w:szCs w:val="21"/>
              </w:rPr>
              <w:t>（评分范围4，3，2，1）。</w:t>
            </w:r>
          </w:p>
        </w:tc>
        <w:tc>
          <w:tcPr>
            <w:tcW w:w="1199" w:type="dxa"/>
            <w:noWrap w:val="0"/>
            <w:vAlign w:val="center"/>
          </w:tcPr>
          <w:p w14:paraId="6B9B5E78">
            <w:pPr>
              <w:adjustRightInd w:val="0"/>
              <w:snapToGrid w:val="0"/>
              <w:spacing w:line="360" w:lineRule="auto"/>
              <w:jc w:val="center"/>
              <w:rPr>
                <w:rFonts w:hint="eastAsia" w:ascii="宋体" w:hAnsi="宋体" w:eastAsia="宋体" w:cs="宋体"/>
                <w:kern w:val="0"/>
                <w:szCs w:val="21"/>
                <w:lang w:val="en-US" w:eastAsia="zh-CN"/>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分</w:t>
            </w:r>
          </w:p>
        </w:tc>
      </w:tr>
      <w:tr w14:paraId="4AC5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79" w:type="dxa"/>
            <w:noWrap w:val="0"/>
            <w:vAlign w:val="center"/>
          </w:tcPr>
          <w:p w14:paraId="6743F7B7">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1666" w:type="dxa"/>
            <w:noWrap w:val="0"/>
            <w:vAlign w:val="center"/>
          </w:tcPr>
          <w:p w14:paraId="29BA7193">
            <w:pPr>
              <w:widowControl/>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施工组织</w:t>
            </w:r>
            <w:r>
              <w:rPr>
                <w:rFonts w:hint="eastAsia" w:ascii="宋体" w:hAnsi="宋体" w:cs="宋体"/>
                <w:kern w:val="0"/>
                <w:szCs w:val="21"/>
                <w:lang w:val="en-US" w:eastAsia="zh-CN"/>
              </w:rPr>
              <w:t>方案</w:t>
            </w:r>
          </w:p>
        </w:tc>
        <w:tc>
          <w:tcPr>
            <w:tcW w:w="5465" w:type="dxa"/>
            <w:noWrap w:val="0"/>
            <w:vAlign w:val="center"/>
          </w:tcPr>
          <w:p w14:paraId="713A8E85">
            <w:pPr>
              <w:adjustRightInd w:val="0"/>
              <w:snapToGrid w:val="0"/>
              <w:spacing w:line="360" w:lineRule="auto"/>
              <w:rPr>
                <w:rFonts w:hint="eastAsia" w:ascii="宋体" w:hAnsi="宋体" w:cs="宋体"/>
                <w:color w:val="000000"/>
                <w:szCs w:val="21"/>
                <w:highlight w:val="none"/>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针对本项目医疗场所特殊施工环境需要采取的专门的施工技术和组织措施，是否针对性强且完整可行等方面进行评分</w:t>
            </w:r>
            <w:r>
              <w:rPr>
                <w:rFonts w:hint="eastAsia" w:ascii="宋体" w:hAnsi="宋体" w:cs="宋体"/>
                <w:kern w:val="0"/>
                <w:szCs w:val="21"/>
              </w:rPr>
              <w:t>（评分范围</w:t>
            </w:r>
            <w:r>
              <w:rPr>
                <w:rFonts w:hint="eastAsia" w:ascii="宋体" w:hAnsi="宋体" w:cs="宋体"/>
                <w:kern w:val="0"/>
                <w:szCs w:val="21"/>
                <w:lang w:val="en-US" w:eastAsia="zh-CN"/>
              </w:rPr>
              <w:t>5，</w:t>
            </w:r>
            <w:r>
              <w:rPr>
                <w:rFonts w:hint="eastAsia" w:ascii="宋体" w:hAnsi="宋体" w:cs="宋体"/>
                <w:kern w:val="0"/>
                <w:szCs w:val="21"/>
              </w:rPr>
              <w:t>4，3，2，1）。</w:t>
            </w:r>
          </w:p>
        </w:tc>
        <w:tc>
          <w:tcPr>
            <w:tcW w:w="1199" w:type="dxa"/>
            <w:noWrap w:val="0"/>
            <w:vAlign w:val="center"/>
          </w:tcPr>
          <w:p w14:paraId="3BFB82A8">
            <w:pPr>
              <w:adjustRightInd w:val="0"/>
              <w:snapToGrid w:val="0"/>
              <w:spacing w:line="360" w:lineRule="auto"/>
              <w:jc w:val="center"/>
              <w:rPr>
                <w:rFonts w:ascii="宋体" w:hAnsi="宋体" w:cs="宋体"/>
                <w:kern w:val="0"/>
                <w:szCs w:val="21"/>
              </w:rPr>
            </w:pPr>
            <w:r>
              <w:rPr>
                <w:rFonts w:hint="eastAsia" w:ascii="宋体" w:hAnsi="宋体" w:cs="宋体"/>
                <w:color w:val="000000"/>
                <w:szCs w:val="21"/>
                <w:highlight w:val="none"/>
                <w:lang w:val="en-US" w:eastAsia="zh-CN"/>
              </w:rPr>
              <w:t>1</w:t>
            </w:r>
            <w:r>
              <w:rPr>
                <w:rFonts w:ascii="宋体" w:hAnsi="宋体"/>
                <w:caps/>
                <w:szCs w:val="21"/>
              </w:rPr>
              <w:t>～</w:t>
            </w:r>
            <w:r>
              <w:rPr>
                <w:rFonts w:hint="eastAsia" w:ascii="宋体" w:hAnsi="宋体" w:cs="宋体"/>
                <w:color w:val="000000"/>
                <w:szCs w:val="21"/>
                <w:highlight w:val="none"/>
              </w:rPr>
              <w:t>5</w:t>
            </w:r>
            <w:r>
              <w:rPr>
                <w:rFonts w:hint="eastAsia" w:ascii="宋体" w:hAnsi="宋体" w:cs="宋体"/>
                <w:color w:val="000000"/>
                <w:szCs w:val="21"/>
                <w:highlight w:val="none"/>
                <w:lang w:val="en-US" w:eastAsia="zh-CN"/>
              </w:rPr>
              <w:t>分</w:t>
            </w:r>
          </w:p>
        </w:tc>
      </w:tr>
      <w:tr w14:paraId="5236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579" w:type="dxa"/>
            <w:noWrap w:val="0"/>
            <w:vAlign w:val="center"/>
          </w:tcPr>
          <w:p w14:paraId="40DE1BF5">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1666" w:type="dxa"/>
            <w:noWrap w:val="0"/>
            <w:vAlign w:val="center"/>
          </w:tcPr>
          <w:p w14:paraId="681081B5">
            <w:pPr>
              <w:widowControl/>
              <w:snapToGrid w:val="0"/>
              <w:spacing w:line="360" w:lineRule="auto"/>
              <w:jc w:val="center"/>
              <w:rPr>
                <w:rFonts w:ascii="宋体" w:hAnsi="宋体" w:cs="宋体"/>
                <w:kern w:val="0"/>
                <w:szCs w:val="21"/>
              </w:rPr>
            </w:pPr>
            <w:r>
              <w:rPr>
                <w:rFonts w:hint="eastAsia" w:ascii="宋体" w:hAnsi="宋体" w:cs="宋体"/>
                <w:kern w:val="0"/>
                <w:szCs w:val="21"/>
              </w:rPr>
              <w:t>进度计划</w:t>
            </w:r>
          </w:p>
        </w:tc>
        <w:tc>
          <w:tcPr>
            <w:tcW w:w="5465" w:type="dxa"/>
            <w:noWrap w:val="0"/>
            <w:vAlign w:val="center"/>
          </w:tcPr>
          <w:p w14:paraId="65D0BAAB">
            <w:pPr>
              <w:adjustRightInd w:val="0"/>
              <w:snapToGrid w:val="0"/>
              <w:spacing w:line="360" w:lineRule="auto"/>
              <w:rPr>
                <w:rFonts w:hint="eastAsia" w:ascii="宋体" w:hAnsi="宋体" w:cs="宋体"/>
                <w:color w:val="000000"/>
                <w:szCs w:val="21"/>
                <w:highlight w:val="none"/>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w:t>
            </w:r>
            <w:r>
              <w:rPr>
                <w:rFonts w:hint="eastAsia" w:ascii="宋体" w:hAnsi="宋体" w:cs="宋体"/>
                <w:color w:val="000000"/>
                <w:szCs w:val="21"/>
                <w:highlight w:val="none"/>
              </w:rPr>
              <w:t>承诺</w:t>
            </w:r>
            <w:r>
              <w:rPr>
                <w:rFonts w:hint="eastAsia" w:ascii="宋体" w:hAnsi="宋体" w:cs="宋体"/>
                <w:color w:val="000000"/>
                <w:szCs w:val="21"/>
                <w:highlight w:val="none"/>
                <w:lang w:val="en-US" w:eastAsia="zh-CN"/>
              </w:rPr>
              <w:t>的工期</w:t>
            </w:r>
            <w:r>
              <w:rPr>
                <w:rFonts w:hint="eastAsia" w:ascii="宋体" w:hAnsi="宋体" w:cs="宋体"/>
                <w:color w:val="000000"/>
                <w:szCs w:val="21"/>
                <w:highlight w:val="none"/>
              </w:rPr>
              <w:t>和项目进度计划和措施</w:t>
            </w:r>
            <w:r>
              <w:rPr>
                <w:rFonts w:hint="eastAsia" w:ascii="宋体" w:hAnsi="宋体" w:cs="宋体"/>
                <w:color w:val="000000"/>
                <w:szCs w:val="21"/>
                <w:highlight w:val="none"/>
                <w:lang w:val="en-US" w:eastAsia="zh-CN"/>
              </w:rPr>
              <w:t>完善</w:t>
            </w:r>
            <w:r>
              <w:rPr>
                <w:rFonts w:hint="eastAsia" w:ascii="宋体" w:hAnsi="宋体" w:cs="宋体"/>
                <w:color w:val="000000"/>
                <w:szCs w:val="21"/>
                <w:highlight w:val="none"/>
                <w:lang w:eastAsia="zh-CN"/>
              </w:rPr>
              <w:t>，</w:t>
            </w:r>
            <w:r>
              <w:rPr>
                <w:rFonts w:hint="eastAsia" w:ascii="宋体" w:hAnsi="宋体" w:cs="宋体"/>
                <w:kern w:val="0"/>
                <w:sz w:val="21"/>
                <w:szCs w:val="21"/>
                <w:lang w:val="en-US" w:eastAsia="zh-CN"/>
              </w:rPr>
              <w:t>是否</w:t>
            </w:r>
            <w:r>
              <w:rPr>
                <w:rFonts w:hint="eastAsia" w:ascii="宋体" w:hAnsi="宋体" w:cs="宋体"/>
                <w:color w:val="000000"/>
                <w:szCs w:val="21"/>
                <w:highlight w:val="none"/>
              </w:rPr>
              <w:t>合理</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（评分范围4，3，2，1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6A318A89">
            <w:pPr>
              <w:adjustRightInd w:val="0"/>
              <w:snapToGrid w:val="0"/>
              <w:spacing w:line="360" w:lineRule="auto"/>
              <w:jc w:val="center"/>
              <w:rPr>
                <w:rFonts w:hint="eastAsia" w:ascii="宋体" w:hAnsi="宋体" w:eastAsia="宋体" w:cs="宋体"/>
                <w:kern w:val="0"/>
                <w:szCs w:val="21"/>
                <w:lang w:eastAsia="zh-CN"/>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lang w:val="en-US" w:eastAsia="zh-CN"/>
              </w:rPr>
              <w:t>4分</w:t>
            </w:r>
          </w:p>
        </w:tc>
      </w:tr>
      <w:tr w14:paraId="22E8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579" w:type="dxa"/>
            <w:noWrap w:val="0"/>
            <w:vAlign w:val="center"/>
          </w:tcPr>
          <w:p w14:paraId="5188145C">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1666" w:type="dxa"/>
            <w:noWrap w:val="0"/>
            <w:vAlign w:val="center"/>
          </w:tcPr>
          <w:p w14:paraId="2BB45A57">
            <w:pPr>
              <w:widowControl/>
              <w:snapToGrid w:val="0"/>
              <w:spacing w:line="360" w:lineRule="auto"/>
              <w:jc w:val="center"/>
              <w:rPr>
                <w:rFonts w:ascii="宋体" w:hAnsi="宋体" w:cs="宋体"/>
                <w:kern w:val="0"/>
                <w:szCs w:val="21"/>
              </w:rPr>
            </w:pPr>
            <w:r>
              <w:rPr>
                <w:rFonts w:hint="eastAsia" w:ascii="宋体" w:hAnsi="宋体" w:cs="宋体"/>
                <w:kern w:val="0"/>
                <w:szCs w:val="21"/>
              </w:rPr>
              <w:t>质量控制</w:t>
            </w:r>
          </w:p>
        </w:tc>
        <w:tc>
          <w:tcPr>
            <w:tcW w:w="5465" w:type="dxa"/>
            <w:noWrap w:val="0"/>
            <w:vAlign w:val="center"/>
          </w:tcPr>
          <w:p w14:paraId="2CF26183">
            <w:pPr>
              <w:adjustRightInd w:val="0"/>
              <w:snapToGrid w:val="0"/>
              <w:spacing w:line="360" w:lineRule="auto"/>
              <w:rPr>
                <w:rFonts w:hint="eastAsia" w:ascii="宋体" w:hAnsi="宋体" w:cs="宋体"/>
                <w:color w:val="000000"/>
                <w:szCs w:val="21"/>
                <w:highlight w:val="none"/>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针对本项目的</w:t>
            </w:r>
            <w:r>
              <w:rPr>
                <w:rFonts w:hint="eastAsia" w:ascii="宋体" w:hAnsi="宋体" w:cs="宋体"/>
                <w:color w:val="000000"/>
                <w:szCs w:val="21"/>
                <w:highlight w:val="none"/>
              </w:rPr>
              <w:t>施工质量控制措施内容</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w:t>
            </w:r>
            <w:r>
              <w:rPr>
                <w:rFonts w:hint="eastAsia" w:ascii="宋体" w:hAnsi="宋体" w:cs="宋体"/>
                <w:color w:val="000000"/>
                <w:szCs w:val="21"/>
                <w:highlight w:val="none"/>
              </w:rPr>
              <w:t>详细可行</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（评分范围4，3，2，1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5DD86942">
            <w:pPr>
              <w:adjustRightInd w:val="0"/>
              <w:snapToGrid w:val="0"/>
              <w:spacing w:line="360" w:lineRule="auto"/>
              <w:jc w:val="center"/>
              <w:rPr>
                <w:rFonts w:ascii="宋体" w:hAnsi="宋体" w:cs="宋体"/>
                <w:bCs/>
                <w:kern w:val="0"/>
                <w:szCs w:val="21"/>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分</w:t>
            </w:r>
          </w:p>
        </w:tc>
      </w:tr>
      <w:tr w14:paraId="1400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blHeader/>
          <w:jc w:val="center"/>
        </w:trPr>
        <w:tc>
          <w:tcPr>
            <w:tcW w:w="579" w:type="dxa"/>
            <w:vMerge w:val="restart"/>
            <w:noWrap w:val="0"/>
            <w:vAlign w:val="center"/>
          </w:tcPr>
          <w:p w14:paraId="09576C8F">
            <w:pPr>
              <w:widowControl/>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666" w:type="dxa"/>
            <w:vMerge w:val="restart"/>
            <w:noWrap w:val="0"/>
            <w:vAlign w:val="center"/>
          </w:tcPr>
          <w:p w14:paraId="480EC5CB">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主要设备材料选用</w:t>
            </w:r>
          </w:p>
        </w:tc>
        <w:tc>
          <w:tcPr>
            <w:tcW w:w="5465" w:type="dxa"/>
            <w:noWrap w:val="0"/>
            <w:vAlign w:val="center"/>
          </w:tcPr>
          <w:p w14:paraId="3C82BC76">
            <w:pPr>
              <w:adjustRightInd w:val="0"/>
              <w:snapToGrid w:val="0"/>
              <w:spacing w:line="360" w:lineRule="auto"/>
              <w:rPr>
                <w:rFonts w:hint="eastAsia" w:ascii="宋体" w:hAnsi="宋体" w:cs="宋体"/>
                <w:color w:val="000000"/>
                <w:szCs w:val="21"/>
                <w:highlight w:val="none"/>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w:t>
            </w:r>
            <w:r>
              <w:rPr>
                <w:rFonts w:hint="eastAsia" w:ascii="宋体" w:hAnsi="宋体" w:cs="宋体"/>
                <w:color w:val="000000"/>
                <w:szCs w:val="21"/>
                <w:highlight w:val="none"/>
              </w:rPr>
              <w:t>材料的进货渠道及质量保障方案</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w:t>
            </w:r>
            <w:r>
              <w:rPr>
                <w:rFonts w:hint="eastAsia" w:ascii="宋体" w:hAnsi="宋体" w:cs="宋体"/>
                <w:color w:val="000000"/>
                <w:szCs w:val="21"/>
                <w:highlight w:val="none"/>
              </w:rPr>
              <w:t>详细可行</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（评分范围4，3，2，1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2165FB72">
            <w:pPr>
              <w:adjustRightInd w:val="0"/>
              <w:snapToGrid w:val="0"/>
              <w:spacing w:line="360" w:lineRule="auto"/>
              <w:jc w:val="center"/>
              <w:rPr>
                <w:rFonts w:hint="eastAsia" w:ascii="宋体" w:hAnsi="宋体" w:cs="宋体"/>
                <w:bCs/>
                <w:kern w:val="0"/>
                <w:szCs w:val="21"/>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分</w:t>
            </w:r>
          </w:p>
        </w:tc>
      </w:tr>
      <w:tr w14:paraId="1AE3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579" w:type="dxa"/>
            <w:vMerge w:val="continue"/>
            <w:noWrap w:val="0"/>
            <w:vAlign w:val="center"/>
          </w:tcPr>
          <w:p w14:paraId="01A5FF33">
            <w:pPr>
              <w:widowControl/>
              <w:snapToGrid w:val="0"/>
              <w:spacing w:line="360" w:lineRule="auto"/>
              <w:jc w:val="center"/>
              <w:rPr>
                <w:rFonts w:hint="eastAsia" w:ascii="宋体" w:hAnsi="宋体" w:cs="宋体"/>
                <w:kern w:val="0"/>
                <w:szCs w:val="21"/>
              </w:rPr>
            </w:pPr>
          </w:p>
        </w:tc>
        <w:tc>
          <w:tcPr>
            <w:tcW w:w="1666" w:type="dxa"/>
            <w:vMerge w:val="continue"/>
            <w:noWrap w:val="0"/>
            <w:vAlign w:val="center"/>
          </w:tcPr>
          <w:p w14:paraId="5F9CDC5D">
            <w:pPr>
              <w:widowControl/>
              <w:snapToGrid w:val="0"/>
              <w:spacing w:line="360" w:lineRule="auto"/>
              <w:jc w:val="center"/>
              <w:rPr>
                <w:rFonts w:hint="eastAsia" w:ascii="宋体" w:hAnsi="宋体" w:cs="宋体"/>
                <w:kern w:val="0"/>
                <w:szCs w:val="21"/>
              </w:rPr>
            </w:pPr>
          </w:p>
        </w:tc>
        <w:tc>
          <w:tcPr>
            <w:tcW w:w="5465" w:type="dxa"/>
            <w:noWrap w:val="0"/>
            <w:vAlign w:val="center"/>
          </w:tcPr>
          <w:p w14:paraId="5306EC1C">
            <w:pPr>
              <w:adjustRightInd w:val="0"/>
              <w:snapToGrid w:val="0"/>
              <w:spacing w:line="360" w:lineRule="auto"/>
              <w:rPr>
                <w:rFonts w:hint="eastAsia" w:ascii="宋体" w:hAnsi="宋体" w:cs="宋体"/>
                <w:kern w:val="0"/>
                <w:szCs w:val="21"/>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客观分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供应商承诺选用材料的绿色、环保的</w:t>
            </w:r>
            <w:r>
              <w:rPr>
                <w:rFonts w:hint="eastAsia" w:ascii="宋体" w:hAnsi="宋体" w:cs="宋体"/>
                <w:color w:val="000000"/>
                <w:szCs w:val="21"/>
                <w:highlight w:val="none"/>
                <w:lang w:val="en-US" w:eastAsia="zh-CN"/>
              </w:rPr>
              <w:t>得</w:t>
            </w:r>
            <w:r>
              <w:rPr>
                <w:rFonts w:hint="eastAsia" w:ascii="宋体" w:hAnsi="宋体" w:cs="宋体"/>
                <w:color w:val="000000"/>
                <w:szCs w:val="21"/>
                <w:highlight w:val="none"/>
              </w:rPr>
              <w:t>2分，否则不得分。</w:t>
            </w:r>
          </w:p>
        </w:tc>
        <w:tc>
          <w:tcPr>
            <w:tcW w:w="1199" w:type="dxa"/>
            <w:noWrap w:val="0"/>
            <w:vAlign w:val="center"/>
          </w:tcPr>
          <w:p w14:paraId="2DBF1061">
            <w:pPr>
              <w:adjustRightInd w:val="0"/>
              <w:snapToGrid w:val="0"/>
              <w:spacing w:line="360" w:lineRule="auto"/>
              <w:jc w:val="center"/>
              <w:rPr>
                <w:rFonts w:ascii="宋体" w:hAnsi="宋体" w:cs="宋体"/>
                <w:bCs/>
                <w:kern w:val="0"/>
                <w:szCs w:val="21"/>
              </w:rPr>
            </w:pPr>
            <w:r>
              <w:rPr>
                <w:rFonts w:hint="eastAsia" w:ascii="宋体" w:hAnsi="宋体" w:cs="宋体"/>
                <w:color w:val="000000"/>
                <w:szCs w:val="21"/>
                <w:highlight w:val="none"/>
                <w:lang w:val="en-US" w:eastAsia="zh-CN"/>
              </w:rPr>
              <w:t>0</w:t>
            </w:r>
            <w:r>
              <w:rPr>
                <w:rFonts w:ascii="宋体" w:hAnsi="宋体"/>
                <w:caps/>
                <w:szCs w:val="21"/>
              </w:rPr>
              <w:t>～</w:t>
            </w: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分</w:t>
            </w:r>
          </w:p>
        </w:tc>
      </w:tr>
      <w:tr w14:paraId="2E58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blHeader/>
          <w:jc w:val="center"/>
        </w:trPr>
        <w:tc>
          <w:tcPr>
            <w:tcW w:w="579" w:type="dxa"/>
            <w:vMerge w:val="continue"/>
            <w:noWrap w:val="0"/>
            <w:vAlign w:val="center"/>
          </w:tcPr>
          <w:p w14:paraId="20852FE9">
            <w:pPr>
              <w:widowControl/>
              <w:snapToGrid w:val="0"/>
              <w:spacing w:line="360" w:lineRule="auto"/>
              <w:jc w:val="center"/>
              <w:rPr>
                <w:rFonts w:hint="eastAsia" w:ascii="宋体" w:hAnsi="宋体" w:cs="宋体"/>
                <w:kern w:val="0"/>
                <w:szCs w:val="21"/>
              </w:rPr>
            </w:pPr>
          </w:p>
        </w:tc>
        <w:tc>
          <w:tcPr>
            <w:tcW w:w="1666" w:type="dxa"/>
            <w:vMerge w:val="continue"/>
            <w:noWrap w:val="0"/>
            <w:vAlign w:val="center"/>
          </w:tcPr>
          <w:p w14:paraId="1B8164B3">
            <w:pPr>
              <w:widowControl/>
              <w:snapToGrid w:val="0"/>
              <w:spacing w:line="360" w:lineRule="auto"/>
              <w:jc w:val="center"/>
              <w:rPr>
                <w:rFonts w:hint="eastAsia" w:ascii="宋体" w:hAnsi="宋体" w:cs="宋体"/>
                <w:kern w:val="0"/>
                <w:szCs w:val="21"/>
              </w:rPr>
            </w:pPr>
          </w:p>
        </w:tc>
        <w:tc>
          <w:tcPr>
            <w:tcW w:w="5465" w:type="dxa"/>
            <w:noWrap w:val="0"/>
            <w:vAlign w:val="center"/>
          </w:tcPr>
          <w:p w14:paraId="74FCDC36">
            <w:pPr>
              <w:adjustRightInd w:val="0"/>
              <w:snapToGrid w:val="0"/>
              <w:spacing w:line="360" w:lineRule="auto"/>
              <w:rPr>
                <w:rFonts w:hint="eastAsia" w:ascii="宋体" w:hAnsi="宋体" w:cs="宋体"/>
                <w:kern w:val="0"/>
                <w:szCs w:val="21"/>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客观分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供应商承诺设备、材料的品牌完全响应或优于采购文件要求的得3分，有一项不满足或未承诺的本项不得分。</w:t>
            </w:r>
          </w:p>
        </w:tc>
        <w:tc>
          <w:tcPr>
            <w:tcW w:w="1199" w:type="dxa"/>
            <w:noWrap w:val="0"/>
            <w:vAlign w:val="center"/>
          </w:tcPr>
          <w:p w14:paraId="56A67C4D">
            <w:pPr>
              <w:adjustRightInd w:val="0"/>
              <w:snapToGrid w:val="0"/>
              <w:spacing w:line="360" w:lineRule="auto"/>
              <w:jc w:val="center"/>
              <w:rPr>
                <w:rFonts w:ascii="宋体" w:hAnsi="宋体" w:cs="宋体"/>
                <w:bCs/>
                <w:kern w:val="0"/>
                <w:szCs w:val="21"/>
              </w:rPr>
            </w:pPr>
            <w:r>
              <w:rPr>
                <w:rFonts w:hint="eastAsia" w:ascii="宋体" w:hAnsi="宋体" w:cs="宋体"/>
                <w:color w:val="000000"/>
                <w:szCs w:val="21"/>
                <w:highlight w:val="none"/>
                <w:lang w:val="en-US" w:eastAsia="zh-CN"/>
              </w:rPr>
              <w:t>0</w:t>
            </w:r>
            <w:r>
              <w:rPr>
                <w:rFonts w:ascii="宋体" w:hAnsi="宋体"/>
                <w:caps/>
                <w:szCs w:val="21"/>
              </w:rPr>
              <w:t>～</w:t>
            </w: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分</w:t>
            </w:r>
          </w:p>
        </w:tc>
      </w:tr>
      <w:tr w14:paraId="3D7F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579" w:type="dxa"/>
            <w:noWrap w:val="0"/>
            <w:vAlign w:val="center"/>
          </w:tcPr>
          <w:p w14:paraId="21E3D8C9">
            <w:pPr>
              <w:widowControl/>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666" w:type="dxa"/>
            <w:noWrap w:val="0"/>
            <w:vAlign w:val="center"/>
          </w:tcPr>
          <w:p w14:paraId="2F9C4F5A">
            <w:pPr>
              <w:widowControl/>
              <w:snapToGrid w:val="0"/>
              <w:spacing w:line="360" w:lineRule="auto"/>
              <w:jc w:val="center"/>
              <w:rPr>
                <w:rFonts w:ascii="宋体" w:hAnsi="宋体" w:cs="宋体"/>
                <w:kern w:val="0"/>
                <w:szCs w:val="21"/>
              </w:rPr>
            </w:pPr>
            <w:r>
              <w:rPr>
                <w:rFonts w:hint="eastAsia" w:ascii="宋体" w:hAnsi="宋体" w:cs="宋体"/>
                <w:kern w:val="0"/>
                <w:szCs w:val="21"/>
              </w:rPr>
              <w:t>机械</w:t>
            </w:r>
            <w:r>
              <w:rPr>
                <w:rFonts w:hint="eastAsia" w:ascii="宋体" w:hAnsi="宋体" w:cs="宋体"/>
                <w:kern w:val="0"/>
                <w:szCs w:val="21"/>
                <w:lang w:val="en-US" w:eastAsia="zh-CN"/>
              </w:rPr>
              <w:t>设备</w:t>
            </w:r>
            <w:r>
              <w:rPr>
                <w:rFonts w:hint="eastAsia" w:ascii="宋体" w:hAnsi="宋体" w:cs="宋体"/>
                <w:kern w:val="0"/>
                <w:szCs w:val="21"/>
              </w:rPr>
              <w:t>配置</w:t>
            </w:r>
          </w:p>
        </w:tc>
        <w:tc>
          <w:tcPr>
            <w:tcW w:w="5465" w:type="dxa"/>
            <w:noWrap w:val="0"/>
            <w:vAlign w:val="center"/>
          </w:tcPr>
          <w:p w14:paraId="3CE7F197">
            <w:pPr>
              <w:adjustRightInd w:val="0"/>
              <w:snapToGrid w:val="0"/>
              <w:spacing w:line="360" w:lineRule="auto"/>
              <w:rPr>
                <w:rFonts w:ascii="宋体" w:hAnsi="宋体" w:cs="宋体"/>
                <w:kern w:val="0"/>
                <w:szCs w:val="21"/>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针对本项目投入的</w:t>
            </w:r>
            <w:r>
              <w:rPr>
                <w:rFonts w:hint="eastAsia" w:ascii="宋体" w:hAnsi="宋体" w:cs="宋体"/>
                <w:color w:val="000000"/>
                <w:szCs w:val="21"/>
                <w:highlight w:val="none"/>
              </w:rPr>
              <w:t>主要施工设备</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是否完善、合理、可行</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（评分范围4，3，2，1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175AA381">
            <w:pPr>
              <w:adjustRightInd w:val="0"/>
              <w:snapToGrid w:val="0"/>
              <w:spacing w:line="360" w:lineRule="auto"/>
              <w:jc w:val="center"/>
              <w:rPr>
                <w:rFonts w:ascii="宋体" w:hAnsi="宋体" w:cs="宋体"/>
                <w:bCs/>
                <w:kern w:val="0"/>
                <w:szCs w:val="21"/>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分</w:t>
            </w:r>
          </w:p>
        </w:tc>
      </w:tr>
      <w:tr w14:paraId="138F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jc w:val="center"/>
        </w:trPr>
        <w:tc>
          <w:tcPr>
            <w:tcW w:w="579" w:type="dxa"/>
            <w:noWrap w:val="0"/>
            <w:vAlign w:val="center"/>
          </w:tcPr>
          <w:p w14:paraId="4DE42764">
            <w:pPr>
              <w:widowControl/>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1666" w:type="dxa"/>
            <w:noWrap w:val="0"/>
            <w:vAlign w:val="center"/>
          </w:tcPr>
          <w:p w14:paraId="28F8E276">
            <w:pPr>
              <w:widowControl/>
              <w:snapToGrid w:val="0"/>
              <w:spacing w:line="360" w:lineRule="auto"/>
              <w:jc w:val="center"/>
              <w:rPr>
                <w:rFonts w:ascii="宋体" w:hAnsi="宋体" w:cs="宋体"/>
                <w:kern w:val="0"/>
                <w:szCs w:val="21"/>
              </w:rPr>
            </w:pPr>
            <w:r>
              <w:rPr>
                <w:rFonts w:hint="eastAsia" w:ascii="宋体" w:hAnsi="宋体" w:cs="宋体"/>
                <w:kern w:val="0"/>
                <w:szCs w:val="21"/>
              </w:rPr>
              <w:t>专业工种配置</w:t>
            </w:r>
          </w:p>
        </w:tc>
        <w:tc>
          <w:tcPr>
            <w:tcW w:w="5465" w:type="dxa"/>
            <w:noWrap w:val="0"/>
            <w:vAlign w:val="center"/>
          </w:tcPr>
          <w:p w14:paraId="3965FDCE">
            <w:pPr>
              <w:adjustRightInd w:val="0"/>
              <w:snapToGrid w:val="0"/>
              <w:spacing w:line="360" w:lineRule="auto"/>
              <w:rPr>
                <w:rFonts w:hint="eastAsia" w:ascii="宋体" w:hAnsi="宋体" w:cs="宋体"/>
                <w:color w:val="000000"/>
                <w:szCs w:val="21"/>
                <w:highlight w:val="none"/>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针对本项目投入的</w:t>
            </w:r>
            <w:r>
              <w:rPr>
                <w:rFonts w:hint="eastAsia" w:ascii="宋体" w:hAnsi="宋体" w:cs="宋体"/>
                <w:color w:val="000000"/>
                <w:szCs w:val="21"/>
                <w:highlight w:val="none"/>
              </w:rPr>
              <w:t>现场施工人员安排和储备情况</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人员专业配置</w:t>
            </w:r>
            <w:r>
              <w:rPr>
                <w:rFonts w:hint="eastAsia" w:ascii="宋体" w:hAnsi="宋体" w:cs="宋体"/>
                <w:color w:val="000000"/>
                <w:szCs w:val="21"/>
                <w:highlight w:val="none"/>
                <w:lang w:val="en-US" w:eastAsia="zh-CN"/>
              </w:rPr>
              <w:t>是否</w:t>
            </w:r>
            <w:r>
              <w:rPr>
                <w:rFonts w:hint="eastAsia" w:ascii="宋体" w:hAnsi="宋体" w:cs="宋体"/>
                <w:color w:val="000000"/>
                <w:szCs w:val="21"/>
                <w:highlight w:val="none"/>
              </w:rPr>
              <w:t>合理、齐全，经验丰富、储备人员</w:t>
            </w:r>
            <w:r>
              <w:rPr>
                <w:rFonts w:hint="eastAsia" w:ascii="宋体" w:hAnsi="宋体" w:cs="宋体"/>
                <w:color w:val="000000"/>
                <w:szCs w:val="21"/>
                <w:highlight w:val="none"/>
                <w:lang w:val="en-US" w:eastAsia="zh-CN"/>
              </w:rPr>
              <w:t>是否</w:t>
            </w:r>
            <w:r>
              <w:rPr>
                <w:rFonts w:hint="eastAsia" w:ascii="宋体" w:hAnsi="宋体" w:cs="宋体"/>
                <w:color w:val="000000"/>
                <w:szCs w:val="21"/>
                <w:highlight w:val="none"/>
              </w:rPr>
              <w:t>充足</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（评分范围4，3，2，1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1E48306B">
            <w:pPr>
              <w:adjustRightInd w:val="0"/>
              <w:snapToGrid w:val="0"/>
              <w:spacing w:line="360" w:lineRule="auto"/>
              <w:jc w:val="center"/>
              <w:rPr>
                <w:rFonts w:ascii="宋体" w:hAnsi="宋体" w:cs="宋体"/>
                <w:kern w:val="0"/>
                <w:szCs w:val="21"/>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分</w:t>
            </w:r>
          </w:p>
        </w:tc>
      </w:tr>
      <w:tr w14:paraId="1555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jc w:val="center"/>
        </w:trPr>
        <w:tc>
          <w:tcPr>
            <w:tcW w:w="579" w:type="dxa"/>
            <w:noWrap w:val="0"/>
            <w:vAlign w:val="center"/>
          </w:tcPr>
          <w:p w14:paraId="022A161B">
            <w:pPr>
              <w:widowControl/>
              <w:snapToGri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666" w:type="dxa"/>
            <w:noWrap w:val="0"/>
            <w:vAlign w:val="center"/>
          </w:tcPr>
          <w:p w14:paraId="10484C2A">
            <w:pPr>
              <w:widowControl/>
              <w:snapToGrid w:val="0"/>
              <w:spacing w:line="360" w:lineRule="auto"/>
              <w:jc w:val="center"/>
              <w:rPr>
                <w:rFonts w:hint="eastAsia" w:ascii="宋体" w:hAnsi="宋体" w:cs="宋体"/>
                <w:kern w:val="0"/>
                <w:szCs w:val="21"/>
              </w:rPr>
            </w:pPr>
            <w:r>
              <w:rPr>
                <w:rFonts w:hint="eastAsia" w:ascii="宋体" w:hAnsi="宋体" w:cs="宋体"/>
                <w:color w:val="000000"/>
                <w:szCs w:val="21"/>
                <w:highlight w:val="none"/>
                <w:lang w:val="en-US" w:eastAsia="zh-CN"/>
              </w:rPr>
              <w:t>人员到位承诺</w:t>
            </w:r>
          </w:p>
        </w:tc>
        <w:tc>
          <w:tcPr>
            <w:tcW w:w="5465" w:type="dxa"/>
            <w:noWrap w:val="0"/>
            <w:vAlign w:val="center"/>
          </w:tcPr>
          <w:p w14:paraId="3D9BF2FF">
            <w:pPr>
              <w:spacing w:line="360" w:lineRule="auto"/>
              <w:ind w:right="-21" w:rightChars="-10"/>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客观分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供应商承诺安排2名专职现场人员，响应文件中出具相关人员名单并明确各人员在本项目中的职责，完全满足要求的得2分，未出具承诺或资料不完整的不得分。</w:t>
            </w:r>
          </w:p>
        </w:tc>
        <w:tc>
          <w:tcPr>
            <w:tcW w:w="1199" w:type="dxa"/>
            <w:noWrap w:val="0"/>
            <w:vAlign w:val="center"/>
          </w:tcPr>
          <w:p w14:paraId="6C03B601">
            <w:pPr>
              <w:adjustRightInd w:val="0"/>
              <w:snapToGrid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0</w:t>
            </w:r>
            <w:r>
              <w:rPr>
                <w:rFonts w:ascii="宋体" w:hAnsi="宋体"/>
                <w:caps/>
                <w:szCs w:val="21"/>
              </w:rPr>
              <w:t>～</w:t>
            </w: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分</w:t>
            </w:r>
          </w:p>
        </w:tc>
      </w:tr>
      <w:tr w14:paraId="7C40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blHeader/>
          <w:jc w:val="center"/>
        </w:trPr>
        <w:tc>
          <w:tcPr>
            <w:tcW w:w="579" w:type="dxa"/>
            <w:noWrap w:val="0"/>
            <w:vAlign w:val="center"/>
          </w:tcPr>
          <w:p w14:paraId="077534A3">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9</w:t>
            </w:r>
          </w:p>
        </w:tc>
        <w:tc>
          <w:tcPr>
            <w:tcW w:w="1666" w:type="dxa"/>
            <w:noWrap w:val="0"/>
            <w:vAlign w:val="center"/>
          </w:tcPr>
          <w:p w14:paraId="02758348">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关键部位施工方案</w:t>
            </w:r>
          </w:p>
        </w:tc>
        <w:tc>
          <w:tcPr>
            <w:tcW w:w="5465" w:type="dxa"/>
            <w:noWrap w:val="0"/>
            <w:vAlign w:val="center"/>
          </w:tcPr>
          <w:p w14:paraId="6FBA4E89">
            <w:pPr>
              <w:widowControl/>
              <w:snapToGrid w:val="0"/>
              <w:spacing w:line="360" w:lineRule="auto"/>
              <w:jc w:val="left"/>
              <w:rPr>
                <w:rFonts w:hint="eastAsia" w:ascii="宋体" w:hAnsi="宋体" w:cs="宋体"/>
                <w:kern w:val="0"/>
                <w:szCs w:val="21"/>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w:t>
            </w:r>
            <w:r>
              <w:rPr>
                <w:rFonts w:hint="eastAsia" w:ascii="宋体" w:hAnsi="宋体" w:cs="宋体"/>
                <w:kern w:val="0"/>
                <w:szCs w:val="21"/>
              </w:rPr>
              <w:t>工程关键部位的施工方案及保证措施</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是否具有针对性、科学合理性</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（评分范围4，3，2，1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64BAB5D1">
            <w:pPr>
              <w:spacing w:line="360" w:lineRule="auto"/>
              <w:jc w:val="center"/>
              <w:rPr>
                <w:rFonts w:hint="eastAsia" w:ascii="宋体" w:hAnsi="宋体" w:eastAsia="宋体" w:cs="宋体"/>
                <w:kern w:val="0"/>
                <w:szCs w:val="21"/>
                <w:lang w:eastAsia="zh-CN"/>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bCs/>
                <w:kern w:val="0"/>
                <w:szCs w:val="21"/>
                <w:lang w:val="en-US" w:eastAsia="zh-CN"/>
              </w:rPr>
              <w:t>4</w:t>
            </w:r>
            <w:r>
              <w:rPr>
                <w:rFonts w:hint="eastAsia" w:ascii="宋体" w:hAnsi="宋体" w:cs="宋体"/>
                <w:color w:val="000000"/>
                <w:szCs w:val="21"/>
                <w:highlight w:val="none"/>
                <w:lang w:val="en-US" w:eastAsia="zh-CN"/>
              </w:rPr>
              <w:t>分</w:t>
            </w:r>
          </w:p>
        </w:tc>
      </w:tr>
      <w:tr w14:paraId="004B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blHeader/>
          <w:jc w:val="center"/>
        </w:trPr>
        <w:tc>
          <w:tcPr>
            <w:tcW w:w="579" w:type="dxa"/>
            <w:noWrap w:val="0"/>
            <w:vAlign w:val="center"/>
          </w:tcPr>
          <w:p w14:paraId="7ED5BAF6">
            <w:pPr>
              <w:widowControl/>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666" w:type="dxa"/>
            <w:noWrap w:val="0"/>
            <w:vAlign w:val="center"/>
          </w:tcPr>
          <w:p w14:paraId="6B3AF09B">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安全文明施工</w:t>
            </w:r>
          </w:p>
        </w:tc>
        <w:tc>
          <w:tcPr>
            <w:tcW w:w="5465" w:type="dxa"/>
            <w:noWrap w:val="0"/>
            <w:vAlign w:val="center"/>
          </w:tcPr>
          <w:p w14:paraId="2911F8A7">
            <w:pPr>
              <w:pStyle w:val="19"/>
              <w:spacing w:line="360" w:lineRule="auto"/>
              <w:rPr>
                <w:rFonts w:hint="eastAsia" w:ascii="宋体" w:hAnsi="宋体" w:cs="宋体"/>
                <w:kern w:val="0"/>
                <w:szCs w:val="21"/>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针对本项目的</w:t>
            </w:r>
            <w:r>
              <w:rPr>
                <w:rFonts w:hint="eastAsia" w:ascii="宋体" w:hAnsi="宋体" w:cs="宋体"/>
                <w:snapToGrid w:val="0"/>
                <w:color w:val="000000"/>
                <w:kern w:val="0"/>
                <w:szCs w:val="21"/>
                <w:highlight w:val="none"/>
              </w:rPr>
              <w:t>安全、文明施工及医院内的环境、消防等保证措施</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是否具有针对性且详细可行</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（评分范围4，3，2，1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103AB96D">
            <w:pPr>
              <w:adjustRightInd w:val="0"/>
              <w:snapToGrid w:val="0"/>
              <w:spacing w:line="360" w:lineRule="auto"/>
              <w:jc w:val="center"/>
              <w:rPr>
                <w:rFonts w:ascii="宋体" w:hAnsi="宋体" w:cs="宋体"/>
                <w:bCs/>
                <w:kern w:val="0"/>
                <w:szCs w:val="21"/>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分</w:t>
            </w:r>
          </w:p>
        </w:tc>
      </w:tr>
      <w:tr w14:paraId="4BC2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blHeader/>
          <w:jc w:val="center"/>
        </w:trPr>
        <w:tc>
          <w:tcPr>
            <w:tcW w:w="579" w:type="dxa"/>
            <w:noWrap w:val="0"/>
            <w:vAlign w:val="center"/>
          </w:tcPr>
          <w:p w14:paraId="11791982">
            <w:pPr>
              <w:widowControl/>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1666" w:type="dxa"/>
            <w:noWrap w:val="0"/>
            <w:vAlign w:val="center"/>
          </w:tcPr>
          <w:p w14:paraId="495A12FB">
            <w:pPr>
              <w:widowControl/>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成品保护措施</w:t>
            </w:r>
          </w:p>
        </w:tc>
        <w:tc>
          <w:tcPr>
            <w:tcW w:w="5465" w:type="dxa"/>
            <w:noWrap w:val="0"/>
            <w:vAlign w:val="center"/>
          </w:tcPr>
          <w:p w14:paraId="40F593AA">
            <w:pPr>
              <w:pStyle w:val="19"/>
              <w:spacing w:line="360" w:lineRule="auto"/>
              <w:rPr>
                <w:rFonts w:hint="eastAsia" w:ascii="宋体" w:hAnsi="宋体" w:cs="宋体"/>
                <w:snapToGrid w:val="0"/>
                <w:color w:val="000000"/>
                <w:kern w:val="0"/>
                <w:szCs w:val="21"/>
                <w:highlight w:val="none"/>
              </w:rPr>
            </w:pPr>
            <w:r>
              <w:rPr>
                <w:rFonts w:hint="eastAsia" w:ascii="宋体" w:hAnsi="宋体" w:cs="宋体"/>
                <w:kern w:val="0"/>
                <w:sz w:val="21"/>
                <w:szCs w:val="21"/>
              </w:rPr>
              <w:t>【主观分】</w:t>
            </w:r>
            <w:r>
              <w:rPr>
                <w:rFonts w:hint="eastAsia" w:ascii="宋体" w:hAnsi="宋体" w:cs="宋体"/>
                <w:kern w:val="0"/>
                <w:sz w:val="21"/>
                <w:szCs w:val="21"/>
                <w:lang w:val="en-US" w:eastAsia="zh-CN"/>
              </w:rPr>
              <w:t>针对本项目在实施过程中针对成品保护的各项措施</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是否具有针对性且详细可行</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5449839D">
            <w:pPr>
              <w:adjustRightInd w:val="0"/>
              <w:snapToGrid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分</w:t>
            </w:r>
          </w:p>
        </w:tc>
      </w:tr>
      <w:tr w14:paraId="0CC7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4699BB3C">
            <w:pPr>
              <w:widowControl/>
              <w:snapToGrid w:val="0"/>
              <w:spacing w:line="360" w:lineRule="auto"/>
              <w:jc w:val="center"/>
              <w:rPr>
                <w:rFonts w:ascii="宋体" w:hAnsi="宋体" w:cs="宋体"/>
                <w:kern w:val="0"/>
                <w:szCs w:val="21"/>
              </w:rPr>
            </w:pPr>
            <w:r>
              <w:rPr>
                <w:rFonts w:hint="eastAsia" w:ascii="宋体" w:hAnsi="宋体" w:cs="宋体"/>
                <w:kern w:val="0"/>
                <w:szCs w:val="21"/>
              </w:rPr>
              <w:t>12</w:t>
            </w:r>
          </w:p>
        </w:tc>
        <w:tc>
          <w:tcPr>
            <w:tcW w:w="1666" w:type="dxa"/>
            <w:noWrap w:val="0"/>
            <w:vAlign w:val="center"/>
          </w:tcPr>
          <w:p w14:paraId="6CEC01B7">
            <w:pPr>
              <w:widowControl/>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院感风险控制措施</w:t>
            </w:r>
          </w:p>
        </w:tc>
        <w:tc>
          <w:tcPr>
            <w:tcW w:w="5465" w:type="dxa"/>
            <w:noWrap w:val="0"/>
            <w:vAlign w:val="center"/>
          </w:tcPr>
          <w:p w14:paraId="638DE0E6">
            <w:pPr>
              <w:adjustRightInd w:val="0"/>
              <w:snapToGrid w:val="0"/>
              <w:spacing w:line="360" w:lineRule="auto"/>
              <w:rPr>
                <w:rFonts w:hint="eastAsia" w:ascii="宋体" w:hAnsi="宋体" w:cs="宋体"/>
                <w:kern w:val="0"/>
                <w:szCs w:val="21"/>
              </w:rPr>
            </w:pPr>
            <w:r>
              <w:rPr>
                <w:rFonts w:hint="eastAsia" w:ascii="宋体" w:hAnsi="宋体" w:cs="宋体"/>
                <w:kern w:val="0"/>
                <w:sz w:val="21"/>
                <w:szCs w:val="21"/>
              </w:rPr>
              <w:t>【主观分】</w:t>
            </w:r>
            <w:r>
              <w:rPr>
                <w:rFonts w:hint="eastAsia" w:ascii="宋体" w:hAnsi="宋体" w:cs="宋体"/>
                <w:color w:val="000000"/>
                <w:szCs w:val="21"/>
                <w:highlight w:val="none"/>
              </w:rPr>
              <w:t>针对医院院感感染风险评估和对应的感染风险控制措施内容</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是否详细可行</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w:t>
            </w:r>
            <w:r>
              <w:rPr>
                <w:rFonts w:hint="eastAsia" w:ascii="宋体" w:hAnsi="宋体" w:cs="宋体"/>
                <w:kern w:val="0"/>
                <w:szCs w:val="21"/>
                <w:lang w:val="en-US" w:eastAsia="zh-CN"/>
              </w:rPr>
              <w:t>4，</w:t>
            </w:r>
            <w:r>
              <w:rPr>
                <w:rFonts w:hint="eastAsia" w:ascii="宋体" w:hAnsi="宋体" w:cs="宋体"/>
                <w:kern w:val="0"/>
                <w:szCs w:val="21"/>
              </w:rPr>
              <w:t>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3133ECD2">
            <w:pPr>
              <w:adjustRightInd w:val="0"/>
              <w:snapToGrid w:val="0"/>
              <w:spacing w:line="360" w:lineRule="auto"/>
              <w:jc w:val="center"/>
              <w:rPr>
                <w:rFonts w:hint="eastAsia" w:ascii="宋体" w:hAnsi="宋体" w:cs="宋体"/>
                <w:bCs/>
                <w:kern w:val="0"/>
                <w:szCs w:val="21"/>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分</w:t>
            </w:r>
          </w:p>
        </w:tc>
      </w:tr>
      <w:tr w14:paraId="47A3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2B41F638">
            <w:pPr>
              <w:widowControl/>
              <w:snapToGri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13</w:t>
            </w:r>
          </w:p>
        </w:tc>
        <w:tc>
          <w:tcPr>
            <w:tcW w:w="1666" w:type="dxa"/>
            <w:noWrap w:val="0"/>
            <w:vAlign w:val="center"/>
          </w:tcPr>
          <w:p w14:paraId="76617FAF">
            <w:pPr>
              <w:widowControl/>
              <w:snapToGrid w:val="0"/>
              <w:spacing w:line="360" w:lineRule="auto"/>
              <w:jc w:val="center"/>
              <w:rPr>
                <w:rFonts w:hint="eastAsia" w:ascii="宋体" w:hAnsi="宋体" w:cs="宋体"/>
                <w:kern w:val="0"/>
                <w:szCs w:val="21"/>
              </w:rPr>
            </w:pPr>
            <w:r>
              <w:rPr>
                <w:rFonts w:hint="eastAsia" w:ascii="宋体" w:hAnsi="宋体" w:cs="宋体"/>
                <w:color w:val="auto"/>
                <w:kern w:val="0"/>
                <w:szCs w:val="21"/>
                <w:highlight w:val="none"/>
              </w:rPr>
              <w:t>施工的降噪措施</w:t>
            </w:r>
          </w:p>
        </w:tc>
        <w:tc>
          <w:tcPr>
            <w:tcW w:w="5465" w:type="dxa"/>
            <w:noWrap w:val="0"/>
            <w:vAlign w:val="center"/>
          </w:tcPr>
          <w:p w14:paraId="6AC327B2">
            <w:pPr>
              <w:widowControl/>
              <w:snapToGrid w:val="0"/>
              <w:spacing w:line="360" w:lineRule="auto"/>
              <w:jc w:val="left"/>
              <w:rPr>
                <w:rFonts w:hint="eastAsia" w:ascii="宋体" w:hAnsi="宋体" w:cs="宋体"/>
                <w:kern w:val="0"/>
                <w:szCs w:val="21"/>
              </w:rPr>
            </w:pPr>
            <w:r>
              <w:rPr>
                <w:rFonts w:hint="eastAsia" w:ascii="宋体" w:hAnsi="宋体" w:cs="宋体"/>
                <w:kern w:val="0"/>
                <w:sz w:val="21"/>
                <w:szCs w:val="21"/>
              </w:rPr>
              <w:t>【主观分】</w:t>
            </w:r>
            <w:r>
              <w:rPr>
                <w:rFonts w:hint="eastAsia" w:ascii="宋体" w:hAnsi="宋体" w:cs="宋体"/>
                <w:color w:val="000000"/>
                <w:szCs w:val="21"/>
                <w:highlight w:val="none"/>
              </w:rPr>
              <w:t>针对</w:t>
            </w:r>
            <w:r>
              <w:rPr>
                <w:rFonts w:hint="eastAsia" w:ascii="宋体" w:hAnsi="宋体" w:cs="宋体"/>
                <w:color w:val="000000"/>
                <w:szCs w:val="21"/>
                <w:highlight w:val="none"/>
                <w:lang w:val="en-US" w:eastAsia="zh-CN"/>
              </w:rPr>
              <w:t>本项目的</w:t>
            </w:r>
            <w:r>
              <w:rPr>
                <w:rFonts w:hint="eastAsia" w:ascii="宋体" w:hAnsi="宋体" w:cs="宋体"/>
                <w:color w:val="auto"/>
                <w:kern w:val="0"/>
                <w:szCs w:val="21"/>
                <w:highlight w:val="none"/>
              </w:rPr>
              <w:t>施工的降噪措施</w:t>
            </w:r>
            <w:r>
              <w:rPr>
                <w:rFonts w:hint="eastAsia" w:ascii="宋体" w:hAnsi="宋体" w:cs="宋体"/>
                <w:color w:val="auto"/>
                <w:kern w:val="0"/>
                <w:szCs w:val="21"/>
                <w:highlight w:val="none"/>
                <w:lang w:val="en-US" w:eastAsia="zh-CN"/>
              </w:rPr>
              <w:t>内容</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是否详细可行</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w:t>
            </w:r>
            <w:r>
              <w:rPr>
                <w:rFonts w:hint="eastAsia" w:ascii="宋体" w:hAnsi="宋体" w:cs="宋体"/>
                <w:kern w:val="0"/>
                <w:szCs w:val="21"/>
                <w:lang w:val="en-US" w:eastAsia="zh-CN"/>
              </w:rPr>
              <w:t>5，4，</w:t>
            </w:r>
            <w:r>
              <w:rPr>
                <w:rFonts w:hint="eastAsia" w:ascii="宋体" w:hAnsi="宋体" w:cs="宋体"/>
                <w:kern w:val="0"/>
                <w:szCs w:val="21"/>
              </w:rPr>
              <w:t>3，2，1）。</w:t>
            </w:r>
          </w:p>
        </w:tc>
        <w:tc>
          <w:tcPr>
            <w:tcW w:w="1199" w:type="dxa"/>
            <w:noWrap w:val="0"/>
            <w:vAlign w:val="center"/>
          </w:tcPr>
          <w:p w14:paraId="0F19FDCA">
            <w:pPr>
              <w:widowControl/>
              <w:snapToGrid w:val="0"/>
              <w:spacing w:line="360" w:lineRule="auto"/>
              <w:jc w:val="center"/>
              <w:rPr>
                <w:rFonts w:hint="eastAsia" w:ascii="宋体" w:hAnsi="宋体" w:eastAsia="宋体" w:cs="宋体"/>
                <w:bCs w:val="0"/>
                <w:kern w:val="0"/>
                <w:szCs w:val="21"/>
                <w:lang w:val="en-US" w:eastAsia="zh-CN"/>
              </w:rPr>
            </w:pPr>
            <w:r>
              <w:rPr>
                <w:rFonts w:hint="eastAsia" w:ascii="宋体" w:hAnsi="宋体" w:cs="宋体"/>
                <w:bCs w:val="0"/>
                <w:kern w:val="0"/>
                <w:szCs w:val="21"/>
                <w:lang w:val="en-US" w:eastAsia="zh-CN"/>
              </w:rPr>
              <w:t>1</w:t>
            </w:r>
            <w:r>
              <w:rPr>
                <w:rFonts w:ascii="宋体" w:hAnsi="宋体"/>
                <w:caps/>
                <w:szCs w:val="21"/>
              </w:rPr>
              <w:t>～</w:t>
            </w:r>
            <w:r>
              <w:rPr>
                <w:rFonts w:hint="eastAsia" w:ascii="宋体" w:hAnsi="宋体" w:cs="宋体"/>
                <w:bCs w:val="0"/>
                <w:kern w:val="0"/>
                <w:szCs w:val="21"/>
                <w:lang w:val="en-US" w:eastAsia="zh-CN"/>
              </w:rPr>
              <w:t>5分</w:t>
            </w:r>
          </w:p>
        </w:tc>
      </w:tr>
      <w:tr w14:paraId="122E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3B9B4F04">
            <w:pPr>
              <w:widowControl/>
              <w:snapToGrid w:val="0"/>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1666" w:type="dxa"/>
            <w:noWrap w:val="0"/>
            <w:vAlign w:val="center"/>
          </w:tcPr>
          <w:p w14:paraId="558F8D9A">
            <w:pPr>
              <w:widowControl/>
              <w:snapToGrid w:val="0"/>
              <w:spacing w:line="360" w:lineRule="auto"/>
              <w:jc w:val="center"/>
              <w:rPr>
                <w:rFonts w:hint="eastAsia" w:ascii="宋体" w:hAnsi="宋体" w:cs="宋体"/>
                <w:kern w:val="0"/>
                <w:szCs w:val="21"/>
              </w:rPr>
            </w:pPr>
            <w:r>
              <w:rPr>
                <w:rFonts w:hint="eastAsia" w:ascii="宋体" w:hAnsi="宋体" w:cs="宋体"/>
                <w:color w:val="000000"/>
                <w:szCs w:val="21"/>
                <w:highlight w:val="none"/>
              </w:rPr>
              <w:t>检验与</w:t>
            </w:r>
            <w:r>
              <w:rPr>
                <w:rFonts w:hint="eastAsia" w:ascii="宋体" w:hAnsi="宋体" w:cs="宋体"/>
                <w:color w:val="000000"/>
                <w:szCs w:val="21"/>
                <w:highlight w:val="none"/>
                <w:lang w:val="en-US" w:eastAsia="zh-CN"/>
              </w:rPr>
              <w:t>配合</w:t>
            </w:r>
            <w:r>
              <w:rPr>
                <w:rFonts w:hint="eastAsia" w:ascii="宋体" w:hAnsi="宋体" w:cs="宋体"/>
                <w:color w:val="000000"/>
                <w:szCs w:val="21"/>
                <w:highlight w:val="none"/>
              </w:rPr>
              <w:t>验收方案</w:t>
            </w:r>
          </w:p>
        </w:tc>
        <w:tc>
          <w:tcPr>
            <w:tcW w:w="5465" w:type="dxa"/>
            <w:noWrap w:val="0"/>
            <w:vAlign w:val="center"/>
          </w:tcPr>
          <w:p w14:paraId="5253BB04">
            <w:pPr>
              <w:widowControl/>
              <w:snapToGrid w:val="0"/>
              <w:spacing w:line="360" w:lineRule="auto"/>
              <w:jc w:val="left"/>
              <w:rPr>
                <w:rFonts w:hint="eastAsia" w:ascii="宋体" w:hAnsi="宋体" w:cs="宋体"/>
                <w:kern w:val="0"/>
                <w:szCs w:val="21"/>
              </w:rPr>
            </w:pPr>
            <w:r>
              <w:rPr>
                <w:rFonts w:hint="eastAsia" w:ascii="宋体" w:hAnsi="宋体" w:cs="宋体"/>
                <w:kern w:val="0"/>
                <w:sz w:val="21"/>
                <w:szCs w:val="21"/>
              </w:rPr>
              <w:t>【主观分】</w:t>
            </w:r>
            <w:r>
              <w:rPr>
                <w:rFonts w:hint="eastAsia" w:ascii="宋体" w:hAnsi="宋体" w:cs="宋体"/>
                <w:color w:val="000000"/>
                <w:szCs w:val="21"/>
                <w:highlight w:val="none"/>
              </w:rPr>
              <w:t>针对</w:t>
            </w:r>
            <w:r>
              <w:rPr>
                <w:rFonts w:hint="eastAsia" w:ascii="宋体" w:hAnsi="宋体" w:cs="宋体"/>
                <w:color w:val="000000"/>
                <w:szCs w:val="21"/>
                <w:highlight w:val="none"/>
                <w:lang w:val="en-US" w:eastAsia="zh-CN"/>
              </w:rPr>
              <w:t>本项目的</w:t>
            </w:r>
            <w:r>
              <w:rPr>
                <w:rFonts w:hint="eastAsia" w:ascii="宋体" w:hAnsi="宋体" w:cs="宋体"/>
                <w:color w:val="000000"/>
                <w:szCs w:val="21"/>
                <w:highlight w:val="none"/>
              </w:rPr>
              <w:t>检验与</w:t>
            </w:r>
            <w:r>
              <w:rPr>
                <w:rFonts w:hint="eastAsia" w:ascii="宋体" w:hAnsi="宋体" w:cs="宋体"/>
                <w:color w:val="000000"/>
                <w:szCs w:val="21"/>
                <w:highlight w:val="none"/>
                <w:lang w:val="en-US" w:eastAsia="zh-CN"/>
              </w:rPr>
              <w:t>配合</w:t>
            </w:r>
            <w:r>
              <w:rPr>
                <w:rFonts w:hint="eastAsia" w:ascii="宋体" w:hAnsi="宋体" w:cs="宋体"/>
                <w:color w:val="000000"/>
                <w:szCs w:val="21"/>
                <w:highlight w:val="none"/>
              </w:rPr>
              <w:t>验收方案</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是否详细</w:t>
            </w:r>
            <w:r>
              <w:rPr>
                <w:rFonts w:hint="eastAsia" w:ascii="宋体" w:hAnsi="宋体" w:cs="宋体"/>
                <w:kern w:val="0"/>
                <w:sz w:val="21"/>
                <w:szCs w:val="21"/>
                <w:lang w:val="en-US" w:eastAsia="zh-CN"/>
              </w:rPr>
              <w:t>等方面进行评分</w:t>
            </w:r>
            <w:r>
              <w:rPr>
                <w:rFonts w:hint="eastAsia" w:ascii="宋体" w:hAnsi="宋体" w:cs="宋体"/>
                <w:kern w:val="0"/>
                <w:szCs w:val="21"/>
              </w:rPr>
              <w:t>（评分范围3，2，1</w:t>
            </w:r>
            <w:r>
              <w:rPr>
                <w:rFonts w:hint="eastAsia" w:ascii="宋体" w:hAnsi="宋体" w:cs="宋体"/>
                <w:kern w:val="0"/>
                <w:szCs w:val="21"/>
                <w:lang w:eastAsia="zh-CN"/>
              </w:rPr>
              <w:t>，</w:t>
            </w:r>
            <w:r>
              <w:rPr>
                <w:rFonts w:hint="eastAsia" w:ascii="宋体" w:hAnsi="宋体" w:cs="宋体"/>
                <w:kern w:val="0"/>
                <w:szCs w:val="21"/>
                <w:lang w:val="en-US" w:eastAsia="zh-CN"/>
              </w:rPr>
              <w:t>0.5</w:t>
            </w:r>
            <w:r>
              <w:rPr>
                <w:rFonts w:hint="eastAsia" w:ascii="宋体" w:hAnsi="宋体" w:cs="宋体"/>
                <w:kern w:val="0"/>
                <w:szCs w:val="21"/>
              </w:rPr>
              <w:t>）。</w:t>
            </w:r>
          </w:p>
        </w:tc>
        <w:tc>
          <w:tcPr>
            <w:tcW w:w="1199" w:type="dxa"/>
            <w:noWrap w:val="0"/>
            <w:vAlign w:val="center"/>
          </w:tcPr>
          <w:p w14:paraId="217734FC">
            <w:pPr>
              <w:snapToGrid w:val="0"/>
              <w:spacing w:line="360" w:lineRule="auto"/>
              <w:jc w:val="center"/>
              <w:rPr>
                <w:rFonts w:hint="eastAsia" w:ascii="宋体" w:hAnsi="宋体" w:eastAsia="宋体" w:cs="宋体"/>
                <w:bCs/>
                <w:kern w:val="0"/>
                <w:szCs w:val="21"/>
                <w:lang w:val="en-US" w:eastAsia="zh-CN"/>
              </w:rPr>
            </w:pPr>
            <w:r>
              <w:rPr>
                <w:rFonts w:hint="eastAsia" w:ascii="宋体" w:hAnsi="宋体" w:cs="宋体"/>
                <w:color w:val="000000"/>
                <w:szCs w:val="21"/>
                <w:highlight w:val="none"/>
                <w:lang w:val="en-US" w:eastAsia="zh-CN"/>
              </w:rPr>
              <w:t>0.5</w:t>
            </w:r>
            <w:r>
              <w:rPr>
                <w:rFonts w:ascii="宋体" w:hAnsi="宋体"/>
                <w:caps/>
                <w:szCs w:val="21"/>
              </w:rPr>
              <w:t>～</w:t>
            </w:r>
            <w:r>
              <w:rPr>
                <w:rFonts w:hint="eastAsia" w:ascii="宋体" w:hAnsi="宋体" w:cs="宋体"/>
                <w:bCs w:val="0"/>
                <w:kern w:val="0"/>
                <w:szCs w:val="21"/>
                <w:lang w:val="en-US" w:eastAsia="zh-CN"/>
              </w:rPr>
              <w:t>3</w:t>
            </w:r>
            <w:r>
              <w:rPr>
                <w:rFonts w:hint="eastAsia" w:ascii="宋体" w:hAnsi="宋体" w:eastAsia="宋体" w:cs="宋体"/>
                <w:bCs w:val="0"/>
                <w:kern w:val="0"/>
                <w:szCs w:val="21"/>
                <w:lang w:val="en-US" w:eastAsia="zh-CN"/>
              </w:rPr>
              <w:t>分</w:t>
            </w:r>
          </w:p>
        </w:tc>
      </w:tr>
      <w:tr w14:paraId="0D31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25ECE9EF">
            <w:pPr>
              <w:widowControl/>
              <w:snapToGrid w:val="0"/>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15</w:t>
            </w:r>
          </w:p>
        </w:tc>
        <w:tc>
          <w:tcPr>
            <w:tcW w:w="1666" w:type="dxa"/>
            <w:noWrap w:val="0"/>
            <w:vAlign w:val="center"/>
          </w:tcPr>
          <w:p w14:paraId="62914BD5">
            <w:pPr>
              <w:widowControl/>
              <w:snapToGrid w:val="0"/>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时效承诺</w:t>
            </w:r>
          </w:p>
        </w:tc>
        <w:tc>
          <w:tcPr>
            <w:tcW w:w="5465" w:type="dxa"/>
            <w:noWrap w:val="0"/>
            <w:vAlign w:val="center"/>
          </w:tcPr>
          <w:p w14:paraId="5A3D7591">
            <w:pPr>
              <w:spacing w:line="360" w:lineRule="auto"/>
              <w:ind w:right="-21" w:rightChars="-10"/>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客观分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接到采购人通知后承诺2个小时内赶到现场的得2分，</w:t>
            </w:r>
          </w:p>
          <w:p w14:paraId="480026D0">
            <w:pPr>
              <w:spacing w:line="360" w:lineRule="auto"/>
              <w:ind w:right="-21" w:rightChars="-10"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小故障维修承诺24小时内修复完毕的得1分，</w:t>
            </w:r>
          </w:p>
          <w:p w14:paraId="196FACC9">
            <w:pPr>
              <w:pStyle w:val="19"/>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大故障维修承诺3天内修复完毕的得1分。</w:t>
            </w:r>
          </w:p>
        </w:tc>
        <w:tc>
          <w:tcPr>
            <w:tcW w:w="1199" w:type="dxa"/>
            <w:noWrap w:val="0"/>
            <w:vAlign w:val="center"/>
          </w:tcPr>
          <w:p w14:paraId="5FCC1671">
            <w:pPr>
              <w:adjustRightInd w:val="0"/>
              <w:snapToGrid w:val="0"/>
              <w:spacing w:line="360" w:lineRule="auto"/>
              <w:jc w:val="center"/>
              <w:rPr>
                <w:rFonts w:hint="eastAsia" w:ascii="宋体" w:hAnsi="宋体" w:eastAsia="宋体" w:cs="宋体"/>
                <w:bCs w:val="0"/>
                <w:kern w:val="0"/>
                <w:szCs w:val="21"/>
                <w:lang w:val="en-US" w:eastAsia="zh-CN"/>
              </w:rPr>
            </w:pPr>
            <w:r>
              <w:rPr>
                <w:rFonts w:hint="eastAsia" w:ascii="宋体" w:hAnsi="宋体" w:cs="宋体"/>
                <w:color w:val="000000"/>
                <w:szCs w:val="21"/>
                <w:highlight w:val="none"/>
                <w:lang w:val="en-US" w:eastAsia="zh-CN"/>
              </w:rPr>
              <w:t>0</w:t>
            </w:r>
            <w:r>
              <w:rPr>
                <w:rFonts w:ascii="宋体" w:hAnsi="宋体"/>
                <w:caps/>
                <w:szCs w:val="21"/>
              </w:rPr>
              <w:t>～</w:t>
            </w: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分</w:t>
            </w:r>
          </w:p>
        </w:tc>
      </w:tr>
      <w:tr w14:paraId="419F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179C0586">
            <w:pPr>
              <w:widowControl/>
              <w:snapToGrid w:val="0"/>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16</w:t>
            </w:r>
          </w:p>
        </w:tc>
        <w:tc>
          <w:tcPr>
            <w:tcW w:w="1666" w:type="dxa"/>
            <w:noWrap w:val="0"/>
            <w:vAlign w:val="center"/>
          </w:tcPr>
          <w:p w14:paraId="2A949D22">
            <w:pPr>
              <w:widowControl/>
              <w:snapToGrid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合理化建议</w:t>
            </w:r>
          </w:p>
        </w:tc>
        <w:tc>
          <w:tcPr>
            <w:tcW w:w="5465" w:type="dxa"/>
            <w:noWrap w:val="0"/>
            <w:vAlign w:val="center"/>
          </w:tcPr>
          <w:p w14:paraId="1CC22CB3">
            <w:pPr>
              <w:spacing w:line="360" w:lineRule="auto"/>
              <w:ind w:right="-21" w:rightChars="-10"/>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客观分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根据供应商对本项目提出的合理化建议和承诺对项目实施有益且可行的，每条</w:t>
            </w:r>
            <w:r>
              <w:rPr>
                <w:rFonts w:hint="eastAsia" w:ascii="宋体" w:hAnsi="宋体" w:cs="宋体"/>
                <w:color w:val="000000"/>
                <w:szCs w:val="21"/>
                <w:highlight w:val="none"/>
                <w:lang w:val="en-US" w:eastAsia="zh-CN"/>
              </w:rPr>
              <w:t>得</w:t>
            </w:r>
            <w:r>
              <w:rPr>
                <w:rFonts w:hint="eastAsia" w:ascii="宋体" w:hAnsi="宋体" w:cs="宋体"/>
                <w:color w:val="000000"/>
                <w:szCs w:val="21"/>
                <w:highlight w:val="none"/>
              </w:rPr>
              <w:t>0.5分，最多得2分</w:t>
            </w:r>
            <w:r>
              <w:rPr>
                <w:rFonts w:hint="eastAsia" w:ascii="宋体" w:hAnsi="宋体" w:cs="宋体"/>
                <w:kern w:val="0"/>
                <w:szCs w:val="21"/>
              </w:rPr>
              <w:t>。</w:t>
            </w:r>
          </w:p>
        </w:tc>
        <w:tc>
          <w:tcPr>
            <w:tcW w:w="1199" w:type="dxa"/>
            <w:noWrap w:val="0"/>
            <w:vAlign w:val="center"/>
          </w:tcPr>
          <w:p w14:paraId="41410B10">
            <w:pPr>
              <w:adjustRightInd w:val="0"/>
              <w:snapToGrid w:val="0"/>
              <w:spacing w:line="360" w:lineRule="auto"/>
              <w:jc w:val="center"/>
              <w:rPr>
                <w:rFonts w:hint="eastAsia" w:ascii="宋体" w:hAnsi="宋体" w:eastAsia="宋体" w:cs="宋体"/>
                <w:bCs w:val="0"/>
                <w:kern w:val="0"/>
                <w:szCs w:val="21"/>
                <w:lang w:val="en-US" w:eastAsia="zh-CN"/>
              </w:rPr>
            </w:pPr>
            <w:r>
              <w:rPr>
                <w:rFonts w:hint="eastAsia" w:ascii="宋体" w:hAnsi="宋体" w:cs="宋体"/>
                <w:color w:val="000000"/>
                <w:szCs w:val="21"/>
                <w:highlight w:val="none"/>
                <w:lang w:val="en-US" w:eastAsia="zh-CN"/>
              </w:rPr>
              <w:t>0</w:t>
            </w:r>
            <w:r>
              <w:rPr>
                <w:rFonts w:ascii="宋体" w:hAnsi="宋体"/>
                <w:caps/>
                <w:szCs w:val="21"/>
              </w:rPr>
              <w:t>～</w:t>
            </w: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分</w:t>
            </w:r>
          </w:p>
        </w:tc>
      </w:tr>
    </w:tbl>
    <w:p w14:paraId="38BD9200">
      <w:pPr>
        <w:tabs>
          <w:tab w:val="left" w:pos="-94"/>
          <w:tab w:val="left" w:pos="1620"/>
        </w:tabs>
        <w:adjustRightInd w:val="0"/>
        <w:spacing w:line="360" w:lineRule="auto"/>
        <w:ind w:left="23" w:leftChars="11"/>
        <w:jc w:val="center"/>
        <w:textAlignment w:val="baseline"/>
        <w:rPr>
          <w:rFonts w:ascii="黑体" w:hAnsi="黑体" w:eastAsia="黑体"/>
          <w:b/>
          <w:bCs/>
          <w:sz w:val="32"/>
        </w:rPr>
      </w:pPr>
    </w:p>
    <w:p w14:paraId="7FA112AC">
      <w:pPr>
        <w:tabs>
          <w:tab w:val="left" w:pos="-94"/>
          <w:tab w:val="left" w:pos="1620"/>
        </w:tabs>
        <w:adjustRightInd w:val="0"/>
        <w:spacing w:line="360" w:lineRule="auto"/>
        <w:ind w:left="23" w:leftChars="11"/>
        <w:jc w:val="center"/>
        <w:textAlignment w:val="baseline"/>
        <w:rPr>
          <w:rFonts w:hint="eastAsia" w:ascii="黑体" w:hAnsi="黑体" w:eastAsia="黑体"/>
          <w:b/>
          <w:bCs/>
          <w:sz w:val="32"/>
        </w:rPr>
      </w:pPr>
      <w:r>
        <w:rPr>
          <w:rFonts w:ascii="黑体" w:hAnsi="黑体" w:eastAsia="黑体"/>
          <w:b/>
          <w:bCs/>
          <w:sz w:val="32"/>
        </w:rPr>
        <w:br w:type="page"/>
      </w:r>
      <w:bookmarkStart w:id="31" w:name="_Toc13042179"/>
      <w:bookmarkEnd w:id="31"/>
      <w:bookmarkStart w:id="32" w:name="_Toc13029823"/>
      <w:bookmarkEnd w:id="32"/>
      <w:bookmarkStart w:id="33" w:name="_Toc13029284"/>
      <w:bookmarkEnd w:id="33"/>
      <w:r>
        <w:rPr>
          <w:rFonts w:hint="eastAsia" w:ascii="黑体" w:hAnsi="黑体" w:eastAsia="黑体"/>
          <w:b/>
          <w:bCs/>
          <w:sz w:val="32"/>
        </w:rPr>
        <w:t>第四章 合同条款及格式</w:t>
      </w:r>
      <w:bookmarkEnd w:id="24"/>
      <w:bookmarkEnd w:id="25"/>
      <w:bookmarkEnd w:id="26"/>
      <w:bookmarkEnd w:id="27"/>
      <w:bookmarkEnd w:id="28"/>
    </w:p>
    <w:p w14:paraId="32CDFD7E">
      <w:pPr>
        <w:spacing w:line="360" w:lineRule="auto"/>
        <w:ind w:firstLine="607"/>
        <w:jc w:val="center"/>
        <w:rPr>
          <w:rFonts w:hint="eastAsia" w:ascii="宋体" w:hAnsi="宋体"/>
          <w:sz w:val="30"/>
        </w:rPr>
      </w:pPr>
    </w:p>
    <w:p w14:paraId="02B59CA4">
      <w:pPr>
        <w:tabs>
          <w:tab w:val="left" w:pos="-94"/>
          <w:tab w:val="left" w:pos="1620"/>
        </w:tabs>
        <w:adjustRightInd w:val="0"/>
        <w:spacing w:line="360" w:lineRule="auto"/>
        <w:ind w:left="23" w:leftChars="11"/>
        <w:jc w:val="center"/>
        <w:textAlignment w:val="baseline"/>
        <w:rPr>
          <w:rFonts w:ascii="黑体" w:hAnsi="黑体" w:eastAsia="黑体"/>
          <w:b/>
          <w:bCs/>
          <w:sz w:val="32"/>
          <w:lang w:bidi="ar"/>
        </w:rPr>
      </w:pPr>
      <w:r>
        <w:rPr>
          <w:rFonts w:hint="eastAsia" w:ascii="黑体" w:hAnsi="黑体" w:eastAsia="黑体"/>
          <w:b/>
          <w:bCs/>
          <w:sz w:val="32"/>
          <w:lang w:eastAsia="zh-CN" w:bidi="ar"/>
        </w:rPr>
        <w:t>浙江省肿瘤医院2025年度房屋维修及零星改造项目</w:t>
      </w:r>
      <w:r>
        <w:rPr>
          <w:rFonts w:hint="eastAsia" w:ascii="黑体" w:hAnsi="黑体" w:eastAsia="黑体"/>
          <w:b/>
          <w:bCs/>
          <w:sz w:val="32"/>
          <w:lang w:bidi="ar"/>
        </w:rPr>
        <w:t>合同</w:t>
      </w:r>
    </w:p>
    <w:p w14:paraId="388452E2">
      <w:pPr>
        <w:tabs>
          <w:tab w:val="left" w:pos="-94"/>
          <w:tab w:val="left" w:pos="1620"/>
        </w:tabs>
        <w:adjustRightInd w:val="0"/>
        <w:spacing w:line="360" w:lineRule="auto"/>
        <w:ind w:left="23" w:leftChars="11"/>
        <w:jc w:val="center"/>
        <w:textAlignment w:val="baseline"/>
        <w:rPr>
          <w:rFonts w:hint="eastAsia" w:ascii="黑体" w:hAnsi="黑体" w:eastAsia="黑体"/>
          <w:b/>
          <w:bCs/>
          <w:sz w:val="32"/>
          <w:lang w:bidi="ar"/>
        </w:rPr>
      </w:pPr>
    </w:p>
    <w:p w14:paraId="1BB273FA">
      <w:pPr>
        <w:adjustRightInd w:val="0"/>
        <w:snapToGrid w:val="0"/>
        <w:spacing w:line="360" w:lineRule="auto"/>
        <w:rPr>
          <w:rFonts w:hint="eastAsia" w:ascii="宋体" w:hAnsi="宋体" w:cs="宋体"/>
          <w:color w:val="000000"/>
          <w:szCs w:val="21"/>
          <w:highlight w:val="none"/>
        </w:rPr>
      </w:pPr>
      <w:bookmarkStart w:id="34" w:name="_Toc351203652"/>
      <w:r>
        <w:rPr>
          <w:rFonts w:hint="eastAsia" w:ascii="宋体" w:hAnsi="宋体" w:cs="宋体"/>
          <w:color w:val="000000"/>
          <w:szCs w:val="21"/>
          <w:highlight w:val="none"/>
        </w:rPr>
        <w:t>合同号:_____________</w:t>
      </w:r>
      <w:r>
        <w:rPr>
          <w:rFonts w:hint="eastAsia" w:ascii="宋体" w:hAnsi="宋体" w:cs="宋体"/>
          <w:color w:val="000000"/>
          <w:szCs w:val="21"/>
          <w:highlight w:val="none"/>
        </w:rPr>
        <w:br w:type="textWrapping"/>
      </w:r>
      <w:r>
        <w:rPr>
          <w:rFonts w:hint="eastAsia" w:ascii="宋体" w:hAnsi="宋体" w:cs="宋体"/>
          <w:color w:val="000000"/>
          <w:szCs w:val="21"/>
          <w:highlight w:val="none"/>
        </w:rPr>
        <w:t>项目发包人：</w:t>
      </w:r>
      <w:r>
        <w:rPr>
          <w:rFonts w:hint="eastAsia" w:ascii="宋体" w:hAnsi="宋体" w:cs="宋体"/>
          <w:color w:val="000000"/>
          <w:szCs w:val="21"/>
          <w:highlight w:val="none"/>
          <w:u w:val="single"/>
        </w:rPr>
        <w:t>浙江省肿瘤医院  （</w:t>
      </w:r>
      <w:r>
        <w:rPr>
          <w:rFonts w:hint="eastAsia" w:ascii="宋体" w:hAnsi="宋体" w:cs="宋体"/>
          <w:color w:val="000000"/>
          <w:szCs w:val="21"/>
          <w:highlight w:val="none"/>
        </w:rPr>
        <w:t>以下简称甲方）</w:t>
      </w:r>
    </w:p>
    <w:p w14:paraId="1D23124F">
      <w:pPr>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项目承包人：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（以下简称乙方）</w:t>
      </w:r>
    </w:p>
    <w:p w14:paraId="14BE4A4F">
      <w:pPr>
        <w:pStyle w:val="35"/>
        <w:snapToGrid w:val="0"/>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甲、乙双方根据有关法律规定，本着友好合作、协商一致的原则，就乙方承包甲方房屋维修及零星改造项目的有关事宜达成协议如下：</w:t>
      </w:r>
    </w:p>
    <w:p w14:paraId="562CDA7B">
      <w:pPr>
        <w:pStyle w:val="35"/>
        <w:snapToGrid w:val="0"/>
        <w:spacing w:line="360" w:lineRule="auto"/>
        <w:rPr>
          <w:rFonts w:hint="eastAsia" w:hAnsi="宋体" w:cs="宋体"/>
          <w:b/>
          <w:color w:val="000000"/>
          <w:sz w:val="21"/>
          <w:szCs w:val="21"/>
          <w:highlight w:val="none"/>
        </w:rPr>
      </w:pPr>
      <w:r>
        <w:rPr>
          <w:rFonts w:hint="eastAsia" w:hAnsi="宋体" w:cs="宋体"/>
          <w:b/>
          <w:color w:val="000000"/>
          <w:sz w:val="21"/>
          <w:szCs w:val="21"/>
          <w:highlight w:val="none"/>
        </w:rPr>
        <w:t>一、承包范围和要求：</w:t>
      </w:r>
    </w:p>
    <w:p w14:paraId="15C7F024">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1、承包区域和要求：</w:t>
      </w:r>
    </w:p>
    <w:p w14:paraId="263381AB">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2、维修改造负责区域:</w:t>
      </w:r>
    </w:p>
    <w:p w14:paraId="4ED048D5">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应急应对要求：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14:paraId="22FD2486">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4、驻点人员数量要求：2人或2人以上驻点人员。（须随叫随到，人员住宿应在附近，由供应商自行解决）</w:t>
      </w:r>
    </w:p>
    <w:p w14:paraId="4E032569">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5、值班人员数量要求：五一、国庆、春节等国家法定假期期间需安排值班人员。（须随叫随到，人员住宿应在附近，由供应商自行解决）</w:t>
      </w:r>
    </w:p>
    <w:p w14:paraId="38CB29BB">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6、季度结算送审要求：每季度送审资料需在下个季度结束前完成送审。</w:t>
      </w:r>
    </w:p>
    <w:p w14:paraId="1B66877A">
      <w:pPr>
        <w:pStyle w:val="35"/>
        <w:snapToGrid w:val="0"/>
        <w:spacing w:line="360" w:lineRule="auto"/>
        <w:ind w:firstLine="315" w:firstLineChars="150"/>
        <w:rPr>
          <w:rFonts w:hint="eastAsia" w:hAnsi="宋体" w:cs="宋体"/>
          <w:color w:val="000000"/>
          <w:sz w:val="21"/>
          <w:szCs w:val="21"/>
          <w:highlight w:val="none"/>
        </w:rPr>
      </w:pPr>
      <w:r>
        <w:rPr>
          <w:rFonts w:hint="eastAsia" w:hAnsi="宋体" w:cs="宋体"/>
          <w:color w:val="000000"/>
          <w:sz w:val="21"/>
          <w:szCs w:val="21"/>
          <w:highlight w:val="none"/>
        </w:rPr>
        <w:t xml:space="preserve"> 7、承包期限：</w:t>
      </w:r>
      <w:r>
        <w:rPr>
          <w:rFonts w:hint="eastAsia" w:hAnsi="宋体" w:cs="宋体"/>
          <w:color w:val="000000"/>
          <w:sz w:val="21"/>
          <w:szCs w:val="21"/>
          <w:highlight w:val="none"/>
          <w:lang w:val="en-US" w:eastAsia="zh-CN"/>
        </w:rPr>
        <w:t>1年，</w:t>
      </w:r>
      <w:r>
        <w:rPr>
          <w:rFonts w:hint="eastAsia" w:hAnsi="宋体" w:cs="宋体"/>
          <w:color w:val="000000"/>
          <w:sz w:val="21"/>
          <w:szCs w:val="21"/>
          <w:highlight w:val="none"/>
        </w:rPr>
        <w:t>______年______月______日至______年______月______日。</w:t>
      </w:r>
      <w:r>
        <w:rPr>
          <w:rFonts w:hint="eastAsia" w:ascii="宋体" w:hAnsi="宋体" w:eastAsia="宋体" w:cs="宋体"/>
          <w:kern w:val="2"/>
          <w:sz w:val="21"/>
          <w:szCs w:val="21"/>
        </w:rPr>
        <w:t>或工程款结算价累计至</w:t>
      </w:r>
      <w:r>
        <w:rPr>
          <w:rFonts w:hint="eastAsia" w:ascii="宋体" w:hAnsi="宋体" w:eastAsia="宋体" w:cs="宋体"/>
          <w:kern w:val="2"/>
          <w:sz w:val="21"/>
          <w:szCs w:val="21"/>
          <w:lang w:val="en-US" w:eastAsia="zh-CN"/>
        </w:rPr>
        <w:t>预算金额为止</w:t>
      </w:r>
      <w:r>
        <w:rPr>
          <w:rFonts w:hint="eastAsia" w:ascii="宋体" w:hAnsi="宋体" w:eastAsia="宋体" w:cs="宋体"/>
          <w:kern w:val="2"/>
          <w:sz w:val="21"/>
          <w:szCs w:val="21"/>
        </w:rPr>
        <w:t>（以先到为准）</w:t>
      </w:r>
      <w:r>
        <w:rPr>
          <w:rFonts w:hint="eastAsia" w:ascii="宋体" w:hAnsi="宋体" w:eastAsia="宋体" w:cs="宋体"/>
          <w:kern w:val="2"/>
          <w:sz w:val="21"/>
          <w:szCs w:val="21"/>
          <w:lang w:eastAsia="zh-CN"/>
        </w:rPr>
        <w:t>。</w:t>
      </w:r>
    </w:p>
    <w:p w14:paraId="4B8581D1">
      <w:pPr>
        <w:snapToGrid w:val="0"/>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二、零星工程承包价格：</w:t>
      </w:r>
    </w:p>
    <w:p w14:paraId="457C84F8">
      <w:pPr>
        <w:pStyle w:val="669"/>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1、工程费用结算：</w:t>
      </w:r>
    </w:p>
    <w:p w14:paraId="27C3AE24">
      <w:pPr>
        <w:pStyle w:val="669"/>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1.1结算依据：</w:t>
      </w:r>
    </w:p>
    <w:p w14:paraId="26D28B6E">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《浙江省房屋建筑与装饰工程预算定额》（2018版）</w:t>
      </w:r>
    </w:p>
    <w:p w14:paraId="4CC63B8D">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《浙江省通用安装工程预算定额》（2018版）</w:t>
      </w:r>
    </w:p>
    <w:p w14:paraId="64E71F83">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《浙江省市政工程预算定额》（2018版）</w:t>
      </w:r>
    </w:p>
    <w:p w14:paraId="7DC530B0">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《浙江省园林绿化及仿古建筑工程预算定额》（2018版）</w:t>
      </w:r>
    </w:p>
    <w:p w14:paraId="2831F1C6">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《浙江省建设工程施工机械台班费用定额》（2018版）</w:t>
      </w:r>
    </w:p>
    <w:p w14:paraId="636C29CB">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《浙江省建设工程计价规则》（2018版）</w:t>
      </w:r>
    </w:p>
    <w:p w14:paraId="2D8EF855">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《浙江省建筑安装材料基期价格》（2018版）</w:t>
      </w:r>
    </w:p>
    <w:p w14:paraId="20B90AF0">
      <w:pPr>
        <w:pStyle w:val="669"/>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以上编制依据若发生政策性调整的，按新政策执行，但本次合同下浮率不变。</w:t>
      </w:r>
    </w:p>
    <w:p w14:paraId="6F17351D">
      <w:pPr>
        <w:pStyle w:val="669"/>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1.2编制原则：工程量清单工料单价法；</w:t>
      </w:r>
    </w:p>
    <w:p w14:paraId="29BB804E">
      <w:pPr>
        <w:pStyle w:val="669"/>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1.3工程类别：根据实际项目特征划分；</w:t>
      </w:r>
    </w:p>
    <w:p w14:paraId="161AD923">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1.4根据《浙江省建设工程计价规则》（2018版）规定，安全文明施工费、企业管理费、利润按相应专业一般计税中值计取，规费按一般计税相应专业费率计取；</w:t>
      </w:r>
    </w:p>
    <w:p w14:paraId="25C545C5">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1.5根据《浙江省建设工程计价规则》（2018版），增值税按一般纳税人增值税销项税率9.0%计取；</w:t>
      </w:r>
    </w:p>
    <w:p w14:paraId="66A1A661">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1.6建设工程农民工工伤保险费用按杭州市有关规定计算；</w:t>
      </w:r>
    </w:p>
    <w:p w14:paraId="5CDEF19D">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1.7危险作业意外伤害保险费不另计取，承包人已在磋商报价时考虑；</w:t>
      </w:r>
    </w:p>
    <w:p w14:paraId="035DE796">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1.8风险费用不另计取，承包人已在磋商报价时考虑；</w:t>
      </w:r>
    </w:p>
    <w:p w14:paraId="4CAC3E19">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1.9乙供材料单价按开工日杭州市正刊“不含进项税市场信息价”（见《关于营改增后浙江省建设工程材料价格信息发布工作调整的通知》浙建站信[2016]25号定义）计取，如杭州无信息价则参考浙江省信息价，如上述价格均无的则进行市场价询价，材料价格均需招标人确认后有效；</w:t>
      </w:r>
    </w:p>
    <w:p w14:paraId="602CD5A4">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1.10人工单价按施工期间浙江造价网（www.zjzj.net）发布的杭州地区的建设工程人工信息价平均值计取，与定额差额部分只计取税金，不计其他费用；</w:t>
      </w:r>
    </w:p>
    <w:p w14:paraId="1563C4EC">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1.11机械费单价按现行定额计取；</w:t>
      </w:r>
    </w:p>
    <w:p w14:paraId="6393B68B">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1.12垃圾清运费，倾倒至政府规定合法地点，运距自行考虑（含消纳费）；</w:t>
      </w:r>
    </w:p>
    <w:p w14:paraId="0C22EE29">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1.13工程量按实结算，预算费用总价折扣，折扣为_______%（保留两位小数）。</w:t>
      </w:r>
    </w:p>
    <w:p w14:paraId="21376601">
      <w:pPr>
        <w:pStyle w:val="35"/>
        <w:snapToGrid w:val="0"/>
        <w:spacing w:line="360" w:lineRule="auto"/>
        <w:ind w:firstLine="420" w:firstLineChars="200"/>
        <w:rPr>
          <w:rFonts w:hint="default" w:hAnsi="宋体" w:eastAsia="宋体" w:cs="宋体"/>
          <w:color w:val="000000"/>
          <w:sz w:val="21"/>
          <w:szCs w:val="21"/>
          <w:highlight w:val="none"/>
          <w:lang w:val="en-US" w:eastAsia="zh-CN"/>
        </w:rPr>
      </w:pPr>
      <w:r>
        <w:rPr>
          <w:rFonts w:hint="eastAsia" w:hAnsi="宋体" w:cs="宋体"/>
          <w:color w:val="000000"/>
          <w:sz w:val="21"/>
          <w:szCs w:val="21"/>
          <w:highlight w:val="none"/>
          <w:lang w:val="en-US" w:eastAsia="zh-CN"/>
        </w:rPr>
        <w:t>1.14项目施工用水用电费用按照审计审定价的0.7%予以扣除。</w:t>
      </w:r>
    </w:p>
    <w:p w14:paraId="5CF087D7">
      <w:pPr>
        <w:pStyle w:val="35"/>
        <w:snapToGrid w:val="0"/>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2、项目结算：工程量按实结算，项目送审结算由乙方出具提交给甲方，</w:t>
      </w:r>
      <w:r>
        <w:rPr>
          <w:rFonts w:hint="eastAsia" w:hAnsi="宋体" w:cs="宋体"/>
          <w:color w:val="000000"/>
          <w:szCs w:val="21"/>
          <w:highlight w:val="none"/>
        </w:rPr>
        <w:t>每季度送审资料需在下个季度结束前完成送审，并</w:t>
      </w:r>
      <w:r>
        <w:rPr>
          <w:rFonts w:hint="eastAsia" w:hAnsi="宋体" w:cs="宋体"/>
          <w:color w:val="000000"/>
          <w:sz w:val="21"/>
          <w:szCs w:val="21"/>
          <w:highlight w:val="none"/>
        </w:rPr>
        <w:t>经审计审核确定。</w:t>
      </w:r>
    </w:p>
    <w:p w14:paraId="2E5E4A8B">
      <w:pPr>
        <w:adjustRightInd w:val="0"/>
        <w:snapToGrid w:val="0"/>
        <w:spacing w:line="360" w:lineRule="auto"/>
        <w:rPr>
          <w:rFonts w:hint="eastAsia" w:ascii="宋体" w:hAnsi="宋体" w:cs="宋体"/>
          <w:color w:val="000000"/>
          <w:szCs w:val="21"/>
          <w:highlight w:val="none"/>
        </w:rPr>
      </w:pPr>
      <w:r>
        <w:rPr>
          <w:rFonts w:hint="eastAsia" w:ascii="宋体" w:hAnsi="宋体" w:cs="宋体"/>
          <w:b/>
          <w:color w:val="000000"/>
          <w:szCs w:val="21"/>
          <w:highlight w:val="none"/>
        </w:rPr>
        <w:t>三、履约保证金</w:t>
      </w:r>
    </w:p>
    <w:p w14:paraId="6A6FA840">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1、乙方必须在签订承包合同后七天内支付甲方履约保证金</w:t>
      </w:r>
      <w:r>
        <w:rPr>
          <w:rFonts w:hint="eastAsia" w:ascii="宋体" w:hAnsi="宋体" w:cs="宋体"/>
          <w:color w:val="000000"/>
          <w:szCs w:val="21"/>
          <w:highlight w:val="none"/>
          <w:u w:val="single"/>
        </w:rPr>
        <w:t>伍万元</w:t>
      </w:r>
      <w:r>
        <w:rPr>
          <w:rFonts w:hint="eastAsia" w:ascii="宋体" w:hAnsi="宋体" w:cs="宋体"/>
          <w:color w:val="000000"/>
          <w:szCs w:val="21"/>
          <w:highlight w:val="none"/>
        </w:rPr>
        <w:t>人民币，以保证乙方遵守本合同的一切条款、条件和承诺，该保证金在甲方的规定存续期间不计息。</w:t>
      </w:r>
    </w:p>
    <w:p w14:paraId="14A13921">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甲方在任何时候都有权从履约保证金中扣除用于修复乙方损坏甲方的设备、设施、场地或因乙方违约而导致损失的金额或违约金，且乙方应在接到扣除履约保证金通知后一周内补足扣除差额，保证承包期间履约保证金的总额为</w:t>
      </w:r>
      <w:r>
        <w:rPr>
          <w:rFonts w:hint="eastAsia" w:ascii="宋体" w:hAnsi="宋体" w:cs="宋体"/>
          <w:color w:val="000000"/>
          <w:szCs w:val="21"/>
          <w:highlight w:val="none"/>
          <w:u w:val="single"/>
        </w:rPr>
        <w:t>伍</w:t>
      </w:r>
      <w:r>
        <w:rPr>
          <w:rFonts w:hint="eastAsia" w:ascii="宋体" w:hAnsi="宋体" w:cs="宋体"/>
          <w:color w:val="000000"/>
          <w:szCs w:val="21"/>
          <w:highlight w:val="none"/>
        </w:rPr>
        <w:t>万元。</w:t>
      </w:r>
    </w:p>
    <w:p w14:paraId="79E5BAA5">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3、乙方在合同期内单方面终止合同，或因乙方失误造成安全伤亡事故及纠纷，甲方有权扣除其部分或全部履约保证金。</w:t>
      </w:r>
    </w:p>
    <w:p w14:paraId="06D25B58">
      <w:pPr>
        <w:pStyle w:val="35"/>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4、若乙方在承包期内未出现违约行为，甲方在承包期满后一个月内全额退还履约保证金，否则，甲方将在扣除乙方应付金额或违约金后退还履约保证金余额。</w:t>
      </w:r>
    </w:p>
    <w:p w14:paraId="5C531922">
      <w:pPr>
        <w:spacing w:line="360" w:lineRule="auto"/>
        <w:rPr>
          <w:rFonts w:hint="eastAsia" w:ascii="宋体" w:hAnsi="宋体" w:cs="宋体"/>
          <w:color w:val="000000"/>
          <w:szCs w:val="21"/>
          <w:highlight w:val="none"/>
        </w:rPr>
      </w:pPr>
    </w:p>
    <w:p w14:paraId="0037CBAA">
      <w:pPr>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四、甲、乙双方的义务</w:t>
      </w:r>
    </w:p>
    <w:p w14:paraId="445C97B5">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1、乙方在进行户外作业施工前，必须对开挖区域进行实地勘察，楼宇内施工时必须挂牌上岗（项目经理、施工人员等全部施工人员），施工前必须先告知施工科室负责人或工作人员，甲方特殊区域施工需根据特殊区域施工要求进行（例如实验区域等有洁净要求、必须在周末施工等），施工完成后及时清理现场，现场施工产生的建筑垃圾必须于3天内清理完毕，每延迟1天，结算款付款延迟5天支付。</w:t>
      </w:r>
    </w:p>
    <w:p w14:paraId="271C2BC6">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2、乙方人员在施工过程中必须提高安全意识，注意施工及办公区域节水、节电、消防安全等，按要求配备灭火器，施工场地内禁止吸烟，如有违规，将按照医院相关规定给予处罚；</w:t>
      </w:r>
    </w:p>
    <w:p w14:paraId="3FD9D511">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3、如遇台风、大雪、洪涝等特殊天气，甲方有防冻、抗寒、抗台等需要，乙方需确保两名（及以上）人员专职配合医院工作；</w:t>
      </w:r>
    </w:p>
    <w:p w14:paraId="67971EB3">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4、关于联系单签证及结算送审事宜：</w:t>
      </w:r>
    </w:p>
    <w:p w14:paraId="6169303D">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（1）由乙方在每月月初（10号前）上报上月工程联系单，待甲方签证后，按季度结算送审；</w:t>
      </w:r>
      <w:r>
        <w:rPr>
          <w:rFonts w:hint="eastAsia" w:ascii="宋体" w:hAnsi="宋体" w:cs="宋体"/>
          <w:color w:val="000000"/>
          <w:szCs w:val="21"/>
          <w:highlight w:val="none"/>
        </w:rPr>
        <w:t>每季度送审资料需在下个季度结束前完成送审。</w:t>
      </w:r>
    </w:p>
    <w:p w14:paraId="52FFDC97">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（2）乙方在合同签订后15个工作日内提供浙江造价信息或杭州市造价信息内包含且常用材料品牌（3个）清单，今后在施工过程中或经抽查，未使用清单内品牌材料，项目不予签证；</w:t>
      </w:r>
    </w:p>
    <w:p w14:paraId="3307F2D4">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（3）涉及特殊工艺材料或造价信息外的材料，必须提前报备甲方同意后，方可施工，未报备则不予签证；</w:t>
      </w:r>
    </w:p>
    <w:p w14:paraId="770A7487">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（4）乙方在报送施工联系单时，须注明（包含但不仅限于以下信息）：材料品牌、规格、单价、工程量。</w:t>
      </w:r>
    </w:p>
    <w:p w14:paraId="17DDB844">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5、乙方需在施工前对项目工期进行预估，同时必须在甲方的既定工期内完成，如果因施工方原因（非特殊原因）影响施工工期，每延迟1天，结算款付款延迟10天支付。</w:t>
      </w:r>
    </w:p>
    <w:p w14:paraId="7061C465">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6、乙方必须按国家相关规范及行业标准要求施工，确保工程质量，规范施工工艺，建筑材料必须选用合格的材料（尽量选择造价信息内有的材料，便于结算审计），甲方将择时对主材进行抽样，如有违规，将按照医院及合同相关规定给予处罚；质保期内发生同样的质量问题，不再二次计价，乙方必须进行修复直至正常使用；</w:t>
      </w:r>
    </w:p>
    <w:p w14:paraId="6A729AC2">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7、甲方将根据施工性质，综合考虑施工能力，合理分配施工任务给乙方，如累积三次及以上对甲方安排的工作进行推脱或未按甲方要求落实完成，或甲方接到三次关于施工的投诉，甲方将有权在接下去的一个月内不再安排任何施工任务，由此造成的全部责任由乙方承担；</w:t>
      </w:r>
    </w:p>
    <w:p w14:paraId="2582BD09">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8、乙方施工结束后，必须向甲方及时报告并完成项目验收及移交事宜；</w:t>
      </w:r>
    </w:p>
    <w:p w14:paraId="6F213037">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9、乙方在施工过程中，如有特殊或紧急情况，必须立即报告，如在乙方能力范围内能进行紧急修复（抢修）的，应及时处置；乙方也可向甲方提出合理化建议，甲方将根据实际情况按施工单位提出的建议进行优化和整改；</w:t>
      </w:r>
    </w:p>
    <w:p w14:paraId="3F60AC4F">
      <w:pPr>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 xml:space="preserve">五、工程款支付与结算                    </w:t>
      </w:r>
    </w:p>
    <w:p w14:paraId="38B68129">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1、</w:t>
      </w:r>
      <w:r>
        <w:rPr>
          <w:rFonts w:hint="eastAsia" w:ascii="宋体" w:hAnsi="宋体" w:cs="宋体"/>
          <w:bCs/>
          <w:color w:val="000000"/>
          <w:szCs w:val="21"/>
          <w:highlight w:val="none"/>
          <w:lang w:val="en-US" w:eastAsia="zh-CN"/>
        </w:rPr>
        <w:t>甲</w:t>
      </w:r>
      <w:r>
        <w:rPr>
          <w:rFonts w:hint="eastAsia" w:ascii="宋体" w:hAnsi="宋体" w:cs="宋体"/>
          <w:bCs/>
          <w:color w:val="000000"/>
          <w:szCs w:val="21"/>
          <w:highlight w:val="none"/>
        </w:rPr>
        <w:t>方确认质量合格并经审核的工程联系单方可作为结算依据，零星维修按季度结算送审，按审价结果进行支付结算，</w:t>
      </w:r>
      <w:r>
        <w:rPr>
          <w:rFonts w:hint="eastAsia" w:ascii="宋体" w:hAnsi="宋体" w:cs="宋体"/>
          <w:bCs/>
          <w:color w:val="000000"/>
          <w:szCs w:val="21"/>
          <w:highlight w:val="none"/>
          <w:lang w:val="en-US" w:eastAsia="zh-CN"/>
        </w:rPr>
        <w:t>甲</w:t>
      </w:r>
      <w:r>
        <w:rPr>
          <w:rFonts w:hint="eastAsia" w:ascii="宋体" w:hAnsi="宋体" w:cs="宋体"/>
          <w:bCs/>
          <w:color w:val="000000"/>
          <w:szCs w:val="21"/>
          <w:highlight w:val="none"/>
        </w:rPr>
        <w:t>方零星工程考核与管理暂行办法约定相关考核细则也纳入工程款结算与支付的依据。</w:t>
      </w:r>
    </w:p>
    <w:p w14:paraId="09ABE6C9">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2、竣工验收合格决算审计完毕后,一个月内付至审计核定价的98.5%，审计费由中标人支付；</w:t>
      </w:r>
    </w:p>
    <w:p w14:paraId="00B4D3D2">
      <w:pPr>
        <w:spacing w:line="360" w:lineRule="auto"/>
        <w:ind w:firstLine="420" w:firstLineChars="200"/>
        <w:rPr>
          <w:rFonts w:hint="eastAsia" w:ascii="宋体" w:hAnsi="宋体" w:cs="宋体"/>
          <w:color w:val="000000"/>
          <w:szCs w:val="21"/>
          <w:highlight w:val="none"/>
        </w:rPr>
      </w:pPr>
      <w:r>
        <w:rPr>
          <w:rFonts w:hint="eastAsia" w:ascii="宋体" w:hAnsi="宋体" w:cs="宋体"/>
          <w:bCs/>
          <w:color w:val="000000"/>
          <w:szCs w:val="21"/>
          <w:highlight w:val="none"/>
        </w:rPr>
        <w:t>3、余款1.5%作为质量保修金，工程缺陷责任期（12个月）满后20天内，经院方认定质量保修符合要求,将剩余质量保修金返还中标人。</w:t>
      </w:r>
    </w:p>
    <w:p w14:paraId="4B6EB89E">
      <w:pPr>
        <w:adjustRightInd w:val="0"/>
        <w:snapToGrid w:val="0"/>
        <w:spacing w:line="360" w:lineRule="auto"/>
        <w:rPr>
          <w:rFonts w:hint="eastAsia" w:ascii="宋体" w:hAnsi="宋体" w:cs="宋体"/>
          <w:color w:val="000000"/>
          <w:szCs w:val="21"/>
          <w:highlight w:val="none"/>
        </w:rPr>
      </w:pPr>
      <w:r>
        <w:rPr>
          <w:rFonts w:hint="eastAsia" w:ascii="宋体" w:hAnsi="宋体" w:cs="宋体"/>
          <w:b/>
          <w:color w:val="000000"/>
          <w:szCs w:val="21"/>
          <w:highlight w:val="none"/>
        </w:rPr>
        <w:t>六、双方承诺</w:t>
      </w:r>
    </w:p>
    <w:p w14:paraId="6495D386">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1、乙方对甲方作出如下承诺：</w:t>
      </w:r>
    </w:p>
    <w:p w14:paraId="4A19D701">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1.1、在承包区域内开展工作，其工作时间及工作质量必须满足甲方的工作要求,否则甲方有权终止合同。</w:t>
      </w:r>
    </w:p>
    <w:p w14:paraId="6AD58312">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1.2、乙方必须指定项目经理一位负责人，全权代表乙方与甲方保持密切联系并保证承包区域服务工作。</w:t>
      </w:r>
    </w:p>
    <w:p w14:paraId="654C85EF">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1.3、乙方所聘用的工作人员必须符合劳动部门有关用工规定。</w:t>
      </w:r>
    </w:p>
    <w:p w14:paraId="56C9F212">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1.4、禁止事项</w:t>
      </w:r>
    </w:p>
    <w:p w14:paraId="346C4E40">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1.4.1、乙方不得以任何理由向甲方工作人员支付好处费或赠送实物，违者将终止合同。甲方人员也不得以任何形式向乙方的相关人员索取好处费或钱物等。</w:t>
      </w:r>
    </w:p>
    <w:p w14:paraId="4F7EA499">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1.4.2、不得在承包区域住宿或从事非法活动，也不得从事有损甲方利益的活动，同时不允许在承包区域对甲方活动进行滋扰性的行为。</w:t>
      </w:r>
    </w:p>
    <w:p w14:paraId="5489B4E9">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1.4.3、除经甲方批准进行必要的维修工程外，乙方不得损毁承包区域原有的设施和装潢，不得更改已铺设的电缆、电线等电力装置。 </w:t>
      </w:r>
    </w:p>
    <w:p w14:paraId="18334180">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1.5、安全</w:t>
      </w:r>
    </w:p>
    <w:p w14:paraId="1EA16536">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1.5.1、在承包期内，乙方所有人员的事故由乙方自行全权负责，乙方应对其员工投保保险，并加强安全教育。</w:t>
      </w:r>
    </w:p>
    <w:p w14:paraId="5613AC79">
      <w:pPr>
        <w:pStyle w:val="35"/>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1.5.2、乙方及其员工遵守甲方的一切行政管理、消防安全等规定和制度。</w:t>
      </w:r>
    </w:p>
    <w:p w14:paraId="4B76DE1B">
      <w:pPr>
        <w:pStyle w:val="35"/>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1.5.3、乙方必须按国家有关安全操作规程施工。若发生因乙方措施不力而造成的安全事故，其责任及费用由乙方自行负责。</w:t>
      </w:r>
    </w:p>
    <w:p w14:paraId="08E9C104">
      <w:pPr>
        <w:pStyle w:val="35"/>
        <w:spacing w:line="360" w:lineRule="auto"/>
        <w:rPr>
          <w:rFonts w:hint="eastAsia" w:hAnsi="宋体" w:cs="宋体"/>
          <w:color w:val="000000"/>
          <w:sz w:val="21"/>
          <w:szCs w:val="21"/>
          <w:highlight w:val="none"/>
        </w:rPr>
      </w:pPr>
      <w:r>
        <w:rPr>
          <w:rFonts w:hint="eastAsia" w:hAnsi="宋体" w:cs="宋体"/>
          <w:color w:val="000000"/>
          <w:sz w:val="21"/>
          <w:szCs w:val="21"/>
          <w:highlight w:val="none"/>
        </w:rPr>
        <w:t xml:space="preserve">    1.5.4、在合同期内，自行负责其施工人员一切工资、福利等，如发生工伤、职业暴露、职业病、疾病至死亡等情况，一切责任及费用由乙方全部负责。乙方所有人员的事故由乙方全权负责，乙方应对其员工投保保险，并加强安全教育。</w:t>
      </w:r>
    </w:p>
    <w:p w14:paraId="20319DDD">
      <w:pPr>
        <w:pStyle w:val="35"/>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七、不可抗力</w:t>
      </w:r>
    </w:p>
    <w:p w14:paraId="7CEACAC6">
      <w:pPr>
        <w:pStyle w:val="35"/>
        <w:spacing w:line="360" w:lineRule="auto"/>
        <w:ind w:firstLine="480"/>
        <w:rPr>
          <w:rFonts w:hint="eastAsia" w:hAnsi="宋体" w:cs="宋体"/>
          <w:color w:val="000000"/>
          <w:sz w:val="21"/>
          <w:szCs w:val="21"/>
          <w:highlight w:val="none"/>
        </w:rPr>
      </w:pPr>
      <w:r>
        <w:rPr>
          <w:rFonts w:hint="eastAsia" w:hAnsi="宋体" w:cs="宋体"/>
          <w:color w:val="000000"/>
          <w:sz w:val="21"/>
          <w:szCs w:val="21"/>
          <w:highlight w:val="none"/>
        </w:rPr>
        <w:t>1、在承包期间发生地震、火灾及其他双方不能控制的原因，导致承包区域不能正常经营，合同不能全部履行。双方可以按以下各项执行：</w:t>
      </w:r>
    </w:p>
    <w:p w14:paraId="5BF8F585">
      <w:pPr>
        <w:pStyle w:val="35"/>
        <w:spacing w:line="360" w:lineRule="auto"/>
        <w:ind w:firstLine="480"/>
        <w:rPr>
          <w:rFonts w:hint="eastAsia" w:hAnsi="宋体" w:cs="宋体"/>
          <w:color w:val="000000"/>
          <w:sz w:val="21"/>
          <w:szCs w:val="21"/>
          <w:highlight w:val="none"/>
        </w:rPr>
      </w:pPr>
      <w:r>
        <w:rPr>
          <w:rFonts w:hint="eastAsia" w:hAnsi="宋体" w:cs="宋体"/>
          <w:color w:val="000000"/>
          <w:sz w:val="21"/>
          <w:szCs w:val="21"/>
          <w:highlight w:val="none"/>
        </w:rPr>
        <w:t>1.1、任何一方可以书面形式终止合同无需做出任何赔偿。</w:t>
      </w:r>
    </w:p>
    <w:p w14:paraId="234E221C">
      <w:pPr>
        <w:pStyle w:val="35"/>
        <w:spacing w:line="360" w:lineRule="auto"/>
        <w:ind w:firstLine="480"/>
        <w:rPr>
          <w:rFonts w:hint="eastAsia" w:hAnsi="宋体" w:cs="宋体"/>
          <w:color w:val="000000"/>
          <w:sz w:val="21"/>
          <w:szCs w:val="21"/>
          <w:highlight w:val="none"/>
        </w:rPr>
      </w:pPr>
      <w:r>
        <w:rPr>
          <w:rFonts w:hint="eastAsia" w:hAnsi="宋体" w:cs="宋体"/>
          <w:color w:val="000000"/>
          <w:sz w:val="21"/>
          <w:szCs w:val="21"/>
          <w:highlight w:val="none"/>
        </w:rPr>
        <w:t>1.2、因不可抗力导致合同终止，并不影响任何一方对不可抗力先前发生的违约行为合法追偿。</w:t>
      </w:r>
    </w:p>
    <w:p w14:paraId="688D5C76">
      <w:pPr>
        <w:pStyle w:val="35"/>
        <w:spacing w:line="360" w:lineRule="auto"/>
        <w:ind w:firstLine="480"/>
        <w:rPr>
          <w:rFonts w:hint="eastAsia" w:hAnsi="宋体" w:cs="宋体"/>
          <w:color w:val="000000"/>
          <w:sz w:val="21"/>
          <w:szCs w:val="21"/>
          <w:highlight w:val="none"/>
        </w:rPr>
      </w:pPr>
      <w:r>
        <w:rPr>
          <w:rFonts w:hint="eastAsia" w:hAnsi="宋体" w:cs="宋体"/>
          <w:color w:val="000000"/>
          <w:sz w:val="21"/>
          <w:szCs w:val="21"/>
          <w:highlight w:val="none"/>
        </w:rPr>
        <w:t>1.3、甲方不负责因不可抗力造成合同不能正常履行的责任。</w:t>
      </w:r>
    </w:p>
    <w:p w14:paraId="74A5B0CA">
      <w:pPr>
        <w:pStyle w:val="35"/>
        <w:spacing w:line="360" w:lineRule="auto"/>
        <w:ind w:firstLine="480"/>
        <w:rPr>
          <w:rFonts w:hint="eastAsia" w:hAnsi="宋体" w:cs="宋体"/>
          <w:color w:val="000000"/>
          <w:sz w:val="21"/>
          <w:szCs w:val="21"/>
          <w:highlight w:val="none"/>
        </w:rPr>
      </w:pPr>
      <w:r>
        <w:rPr>
          <w:rFonts w:hint="eastAsia" w:hAnsi="宋体" w:cs="宋体"/>
          <w:color w:val="000000"/>
          <w:sz w:val="21"/>
          <w:szCs w:val="21"/>
          <w:highlight w:val="none"/>
        </w:rPr>
        <w:t>2、遇国家政策性调整，影响合同履行，双方协商解决。</w:t>
      </w:r>
    </w:p>
    <w:p w14:paraId="48A0633B">
      <w:pPr>
        <w:pStyle w:val="35"/>
        <w:spacing w:line="360" w:lineRule="auto"/>
        <w:rPr>
          <w:rFonts w:hint="eastAsia" w:hAnsi="宋体" w:cs="宋体"/>
          <w:color w:val="000000"/>
          <w:sz w:val="21"/>
          <w:szCs w:val="21"/>
          <w:highlight w:val="none"/>
        </w:rPr>
      </w:pPr>
      <w:r>
        <w:rPr>
          <w:rFonts w:hint="eastAsia" w:hAnsi="宋体" w:cs="宋体"/>
          <w:b/>
          <w:color w:val="000000"/>
          <w:sz w:val="21"/>
          <w:szCs w:val="21"/>
          <w:highlight w:val="none"/>
        </w:rPr>
        <w:t>八、合同生效和终止</w:t>
      </w:r>
    </w:p>
    <w:p w14:paraId="685938AD">
      <w:pPr>
        <w:pStyle w:val="35"/>
        <w:spacing w:line="360" w:lineRule="auto"/>
        <w:ind w:firstLine="480"/>
        <w:rPr>
          <w:rFonts w:hint="eastAsia" w:hAnsi="宋体" w:cs="宋体"/>
          <w:color w:val="000000"/>
          <w:sz w:val="21"/>
          <w:szCs w:val="21"/>
          <w:highlight w:val="none"/>
        </w:rPr>
      </w:pPr>
      <w:r>
        <w:rPr>
          <w:rFonts w:hint="eastAsia" w:hAnsi="宋体" w:cs="宋体"/>
          <w:color w:val="000000"/>
          <w:sz w:val="21"/>
          <w:szCs w:val="21"/>
          <w:highlight w:val="none"/>
        </w:rPr>
        <w:t>1、本合同经双方授权代表签字盖章并在乙方提交履约保证金后生效。</w:t>
      </w:r>
    </w:p>
    <w:p w14:paraId="7FF8BE73">
      <w:pPr>
        <w:pStyle w:val="35"/>
        <w:spacing w:line="360" w:lineRule="auto"/>
        <w:ind w:firstLine="480"/>
        <w:rPr>
          <w:rFonts w:hint="eastAsia" w:hAnsi="宋体" w:cs="宋体"/>
          <w:color w:val="000000"/>
          <w:sz w:val="21"/>
          <w:szCs w:val="21"/>
          <w:highlight w:val="none"/>
        </w:rPr>
      </w:pPr>
      <w:r>
        <w:rPr>
          <w:rFonts w:hint="eastAsia" w:hAnsi="宋体" w:cs="宋体"/>
          <w:color w:val="000000"/>
          <w:sz w:val="21"/>
          <w:szCs w:val="21"/>
          <w:highlight w:val="none"/>
        </w:rPr>
        <w:t>2、乙方未能履行合同和遵守有关规定，在甲方发出书面警告后仍无采取补救措施可立即终止承包。</w:t>
      </w:r>
    </w:p>
    <w:p w14:paraId="0D75A8B6">
      <w:pPr>
        <w:pStyle w:val="828"/>
        <w:adjustRightInd w:val="0"/>
        <w:snapToGrid w:val="0"/>
        <w:spacing w:before="0" w:beforeLines="0" w:after="0" w:afterLines="0" w:line="360" w:lineRule="auto"/>
        <w:rPr>
          <w:rFonts w:hint="eastAsia" w:ascii="宋体" w:hAnsi="宋体"/>
          <w:bCs w:val="0"/>
          <w:color w:val="000000"/>
          <w:sz w:val="21"/>
          <w:szCs w:val="21"/>
          <w:highlight w:val="none"/>
        </w:rPr>
      </w:pPr>
      <w:r>
        <w:rPr>
          <w:rFonts w:hint="eastAsia" w:ascii="宋体" w:hAnsi="宋体"/>
          <w:bCs w:val="0"/>
          <w:color w:val="000000"/>
          <w:sz w:val="21"/>
          <w:szCs w:val="21"/>
          <w:highlight w:val="none"/>
        </w:rPr>
        <w:t>九、争议解决</w:t>
      </w:r>
    </w:p>
    <w:p w14:paraId="1F6B6C6E">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1、双方在执行合同中所发生的一切争议，应通过协商解决。如协商不成，向甲方法定地址所在人民法院起诉。</w:t>
      </w:r>
    </w:p>
    <w:p w14:paraId="7E0F2BDB">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2、在争议解决期间，本合同未涉及争议的其他部份应继续执行．</w:t>
      </w:r>
    </w:p>
    <w:p w14:paraId="5EF8CCE4">
      <w:pPr>
        <w:pStyle w:val="13"/>
        <w:spacing w:line="360" w:lineRule="auto"/>
        <w:ind w:firstLine="0"/>
        <w:rPr>
          <w:rFonts w:hint="eastAsia" w:ascii="宋体" w:hAnsi="宋体" w:cs="宋体"/>
          <w:b/>
          <w:color w:val="000000"/>
          <w:szCs w:val="21"/>
          <w:highlight w:val="none"/>
        </w:rPr>
      </w:pPr>
      <w:r>
        <w:rPr>
          <w:rFonts w:hint="eastAsia" w:ascii="宋体" w:hAnsi="宋体" w:cs="宋体"/>
          <w:b/>
          <w:color w:val="000000"/>
          <w:szCs w:val="21"/>
          <w:highlight w:val="none"/>
        </w:rPr>
        <w:t>十、其他</w:t>
      </w:r>
    </w:p>
    <w:p w14:paraId="64BE83F1">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1、该项目施工用水用电费用按照审计审定价的0.7%予以扣除。</w:t>
      </w:r>
    </w:p>
    <w:p w14:paraId="28703FB6">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2、施工期间，材料、人员进出不得影响医院正常的工作秩序。</w:t>
      </w:r>
    </w:p>
    <w:p w14:paraId="6E3D1E17">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3、乙方应严格遵守杭州市有关文明施工管理的规定，若本工程施工工地受到通报批评，采购人全额扣除承包人工程履约保证金中的文明施工费用。</w:t>
      </w:r>
    </w:p>
    <w:p w14:paraId="371E5546">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4、在乙方的责任区内由于乙方原因导致第三方的事故由乙方负责，甲方不承担任何责任。</w:t>
      </w:r>
    </w:p>
    <w:p w14:paraId="08AFB7CE">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5、乙方不能保证工程质量要求、工期要求、施工要求，无故拒绝或拖延，甲方有权终止合同并除按照招标文件和合同条款处罚外，列入不良行为记录一次，给予通报。并将其中标份额由另一合同签订供应商承担，以补充协议方式确定。</w:t>
      </w:r>
    </w:p>
    <w:p w14:paraId="1293EB0D">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6、本合同中所述通知，必须为书面形式，并有送达签收。</w:t>
      </w:r>
    </w:p>
    <w:p w14:paraId="69A8FF02">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7、该项目的招标文件、投标文件、承诺书等作为合同组成文件，司法解释按逆时执行。如双方同意，可以书面修改或补充本合同条款；合同的附件、修改（补充）件均与本主合同同效。</w:t>
      </w:r>
    </w:p>
    <w:p w14:paraId="302A4FE4">
      <w:pPr>
        <w:pStyle w:val="13"/>
        <w:spacing w:line="360" w:lineRule="auto"/>
        <w:ind w:firstLineChars="200"/>
        <w:rPr>
          <w:rFonts w:hint="eastAsia" w:ascii="宋体" w:hAnsi="宋体" w:cs="宋体"/>
          <w:color w:val="000000"/>
          <w:szCs w:val="21"/>
          <w:highlight w:val="none"/>
        </w:rPr>
      </w:pPr>
      <w:r>
        <w:rPr>
          <w:rFonts w:hint="eastAsia" w:ascii="宋体" w:hAnsi="宋体" w:cs="宋体"/>
          <w:color w:val="000000"/>
          <w:szCs w:val="21"/>
          <w:highlight w:val="none"/>
        </w:rPr>
        <w:t>8、本合同一式肆份，甲乙双方各执贰份。</w:t>
      </w:r>
    </w:p>
    <w:p w14:paraId="3CBA04DB">
      <w:pPr>
        <w:pStyle w:val="13"/>
        <w:spacing w:line="440" w:lineRule="exact"/>
        <w:ind w:firstLineChars="200"/>
        <w:rPr>
          <w:rFonts w:hint="eastAsia" w:ascii="宋体" w:hAnsi="宋体" w:cs="宋体"/>
          <w:color w:val="000000"/>
          <w:szCs w:val="21"/>
          <w:highlight w:val="none"/>
        </w:rPr>
      </w:pPr>
      <w:r>
        <w:rPr>
          <w:rFonts w:hint="eastAsia" w:ascii="宋体" w:hAnsi="宋体" w:cs="宋体"/>
          <w:color w:val="000000"/>
          <w:szCs w:val="21"/>
          <w:highlight w:val="none"/>
        </w:rPr>
        <w:br w:type="textWrapping"/>
      </w:r>
      <w:r>
        <w:rPr>
          <w:rFonts w:hint="eastAsia" w:ascii="宋体" w:hAnsi="宋体" w:cs="宋体"/>
          <w:color w:val="000000"/>
          <w:szCs w:val="21"/>
          <w:highlight w:val="none"/>
        </w:rPr>
        <w:t xml:space="preserve">甲方：                                        乙方： 　　 </w:t>
      </w:r>
    </w:p>
    <w:p w14:paraId="2F9B9CCB">
      <w:pPr>
        <w:pStyle w:val="35"/>
        <w:spacing w:line="440" w:lineRule="exact"/>
        <w:rPr>
          <w:rFonts w:hint="eastAsia" w:hAnsi="宋体" w:cs="宋体"/>
          <w:color w:val="000000"/>
          <w:sz w:val="21"/>
          <w:szCs w:val="21"/>
          <w:highlight w:val="none"/>
        </w:rPr>
      </w:pPr>
      <w:r>
        <w:rPr>
          <w:rFonts w:hint="eastAsia" w:hAnsi="宋体" w:cs="宋体"/>
          <w:color w:val="000000"/>
          <w:sz w:val="21"/>
          <w:szCs w:val="21"/>
          <w:highlight w:val="none"/>
        </w:rPr>
        <w:t>（盖章）　　　　　　　　　　　                （盖章）</w:t>
      </w:r>
    </w:p>
    <w:p w14:paraId="553A6DA2">
      <w:pPr>
        <w:pStyle w:val="35"/>
        <w:spacing w:line="440" w:lineRule="exact"/>
        <w:rPr>
          <w:rFonts w:hint="eastAsia" w:hAnsi="宋体" w:cs="宋体"/>
          <w:color w:val="000000"/>
          <w:sz w:val="21"/>
          <w:szCs w:val="21"/>
          <w:highlight w:val="none"/>
        </w:rPr>
      </w:pPr>
      <w:r>
        <w:rPr>
          <w:rFonts w:hint="eastAsia" w:hAnsi="宋体" w:cs="宋体"/>
          <w:color w:val="000000"/>
          <w:sz w:val="21"/>
          <w:szCs w:val="21"/>
          <w:highlight w:val="none"/>
        </w:rPr>
        <w:t>授权代表（签字）：　　　　　　                授权代表（签字）：</w:t>
      </w:r>
    </w:p>
    <w:p w14:paraId="6C1C0296">
      <w:pPr>
        <w:spacing w:line="440" w:lineRule="exact"/>
        <w:rPr>
          <w:rFonts w:hint="eastAsia" w:ascii="宋体" w:hAnsi="宋体" w:cs="宋体"/>
          <w:color w:val="000000"/>
          <w:szCs w:val="21"/>
          <w:highlight w:val="none"/>
        </w:rPr>
      </w:pPr>
    </w:p>
    <w:p w14:paraId="2C92CEA1">
      <w:pPr>
        <w:spacing w:line="440" w:lineRule="exact"/>
        <w:rPr>
          <w:rFonts w:hint="eastAsia" w:hAnsi="宋体" w:cs="宋体"/>
          <w:color w:val="000000"/>
          <w:sz w:val="24"/>
          <w:highlight w:val="none"/>
        </w:rPr>
      </w:pPr>
    </w:p>
    <w:bookmarkEnd w:id="34"/>
    <w:p w14:paraId="2AA4D293">
      <w:pPr>
        <w:spacing w:line="440" w:lineRule="exact"/>
        <w:rPr>
          <w:rFonts w:ascii="宋体" w:hAnsi="宋体"/>
          <w:color w:val="000000"/>
          <w:szCs w:val="21"/>
          <w:highlight w:val="none"/>
        </w:rPr>
        <w:sectPr>
          <w:pgSz w:w="11907" w:h="16840"/>
          <w:pgMar w:top="1418" w:right="1701" w:bottom="1418" w:left="1701" w:header="851" w:footer="992" w:gutter="0"/>
          <w:cols w:space="720" w:num="1"/>
          <w:titlePg/>
          <w:docGrid w:linePitch="312" w:charSpace="0"/>
        </w:sectPr>
      </w:pPr>
    </w:p>
    <w:p w14:paraId="654DFB7D">
      <w:pPr>
        <w:spacing w:line="440" w:lineRule="exact"/>
        <w:rPr>
          <w:rFonts w:ascii="宋体" w:hAnsi="宋体"/>
          <w:color w:val="000000"/>
          <w:szCs w:val="21"/>
          <w:highlight w:val="none"/>
        </w:rPr>
      </w:pPr>
      <w:r>
        <w:rPr>
          <w:rFonts w:hint="eastAsia" w:ascii="宋体" w:hAnsi="宋体"/>
          <w:color w:val="000000"/>
          <w:sz w:val="24"/>
          <w:highlight w:val="none"/>
        </w:rPr>
        <w:t>附件1：</w:t>
      </w:r>
      <w:r>
        <w:rPr>
          <w:rFonts w:ascii="宋体" w:hAnsi="宋体"/>
          <w:color w:val="000000"/>
          <w:szCs w:val="21"/>
          <w:highlight w:val="none"/>
        </w:rPr>
        <w:t xml:space="preserve">    </w:t>
      </w:r>
    </w:p>
    <w:p w14:paraId="1A75A738">
      <w:pPr>
        <w:spacing w:before="120" w:beforeLines="50" w:after="120" w:afterLines="50" w:line="440" w:lineRule="exact"/>
        <w:jc w:val="center"/>
        <w:rPr>
          <w:rFonts w:ascii="宋体" w:hAnsi="宋体"/>
          <w:b/>
          <w:bCs/>
          <w:color w:val="000000"/>
          <w:sz w:val="24"/>
          <w:highlight w:val="none"/>
        </w:rPr>
      </w:pPr>
      <w:r>
        <w:rPr>
          <w:rFonts w:ascii="宋体" w:hAnsi="宋体"/>
          <w:b/>
          <w:bCs/>
          <w:color w:val="000000"/>
          <w:sz w:val="24"/>
          <w:highlight w:val="none"/>
        </w:rPr>
        <w:t>工程质量保修书</w:t>
      </w:r>
    </w:p>
    <w:p w14:paraId="74944C5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采购人</w:t>
      </w:r>
      <w:r>
        <w:rPr>
          <w:rFonts w:ascii="宋体" w:hAnsi="宋体"/>
          <w:color w:val="000000"/>
          <w:szCs w:val="21"/>
          <w:highlight w:val="none"/>
        </w:rPr>
        <w:t>（全称）：</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w:t>
      </w:r>
    </w:p>
    <w:p w14:paraId="5BBBDFE1">
      <w:pPr>
        <w:spacing w:line="360" w:lineRule="auto"/>
        <w:rPr>
          <w:rFonts w:ascii="宋体" w:hAnsi="宋体"/>
          <w:color w:val="000000"/>
          <w:szCs w:val="21"/>
          <w:highlight w:val="none"/>
        </w:rPr>
      </w:pPr>
      <w:r>
        <w:rPr>
          <w:rFonts w:ascii="宋体" w:hAnsi="宋体"/>
          <w:color w:val="000000"/>
          <w:szCs w:val="21"/>
          <w:highlight w:val="none"/>
        </w:rPr>
        <w:t>　　承包人（全称）：</w:t>
      </w:r>
      <w:r>
        <w:rPr>
          <w:rFonts w:ascii="宋体" w:hAnsi="宋体"/>
          <w:color w:val="000000"/>
          <w:szCs w:val="21"/>
          <w:highlight w:val="none"/>
          <w:u w:val="single"/>
        </w:rPr>
        <w:t xml:space="preserve">                                </w:t>
      </w:r>
      <w:r>
        <w:rPr>
          <w:rFonts w:ascii="宋体" w:hAnsi="宋体"/>
          <w:color w:val="000000"/>
          <w:szCs w:val="21"/>
          <w:highlight w:val="none"/>
        </w:rPr>
        <w:t xml:space="preserve"> </w:t>
      </w:r>
    </w:p>
    <w:p w14:paraId="060E947C">
      <w:pPr>
        <w:spacing w:line="360" w:lineRule="auto"/>
        <w:rPr>
          <w:rFonts w:ascii="宋体" w:hAnsi="宋体"/>
          <w:color w:val="000000"/>
          <w:szCs w:val="21"/>
          <w:highlight w:val="none"/>
        </w:rPr>
      </w:pPr>
    </w:p>
    <w:p w14:paraId="2179EA05">
      <w:pPr>
        <w:spacing w:line="360" w:lineRule="auto"/>
        <w:rPr>
          <w:rFonts w:ascii="宋体" w:hAnsi="宋体"/>
          <w:color w:val="000000"/>
          <w:szCs w:val="21"/>
          <w:highlight w:val="none"/>
        </w:rPr>
      </w:pPr>
      <w:r>
        <w:rPr>
          <w:rFonts w:ascii="宋体" w:hAnsi="宋体"/>
          <w:color w:val="000000"/>
          <w:szCs w:val="21"/>
          <w:highlight w:val="none"/>
        </w:rPr>
        <w:t>　　</w:t>
      </w:r>
      <w:r>
        <w:rPr>
          <w:rFonts w:hint="eastAsia" w:ascii="宋体" w:hAnsi="宋体"/>
          <w:color w:val="000000"/>
          <w:szCs w:val="21"/>
          <w:highlight w:val="none"/>
        </w:rPr>
        <w:t>采购人</w:t>
      </w:r>
      <w:r>
        <w:rPr>
          <w:rFonts w:ascii="宋体" w:hAnsi="宋体"/>
          <w:color w:val="000000"/>
          <w:szCs w:val="21"/>
          <w:highlight w:val="none"/>
        </w:rPr>
        <w:t>和承包人根据《中华人民共和国建筑法》和《建设工程质量管理条例》，经协商一致就</w:t>
      </w:r>
      <w:r>
        <w:rPr>
          <w:rFonts w:ascii="宋体" w:hAnsi="宋体"/>
          <w:color w:val="000000"/>
          <w:szCs w:val="21"/>
          <w:highlight w:val="none"/>
          <w:u w:val="single"/>
        </w:rPr>
        <w:t xml:space="preserve"> </w:t>
      </w:r>
      <w:r>
        <w:rPr>
          <w:rFonts w:hint="eastAsia" w:ascii="宋体" w:hAnsi="宋体"/>
          <w:color w:val="000000"/>
          <w:szCs w:val="21"/>
          <w:highlight w:val="none"/>
          <w:u w:val="single"/>
          <w:lang w:eastAsia="zh-CN"/>
        </w:rPr>
        <w:t>浙江省肿瘤医院2025年度房屋维修及零星改造项目</w:t>
      </w:r>
      <w:r>
        <w:rPr>
          <w:rFonts w:hint="eastAsia" w:ascii="宋体" w:hAnsi="宋体"/>
          <w:color w:val="000000"/>
          <w:szCs w:val="21"/>
          <w:highlight w:val="none"/>
          <w:u w:val="single"/>
        </w:rPr>
        <w:t xml:space="preserve">  </w:t>
      </w:r>
      <w:r>
        <w:rPr>
          <w:rFonts w:ascii="宋体" w:hAnsi="宋体"/>
          <w:color w:val="000000"/>
          <w:szCs w:val="21"/>
          <w:highlight w:val="none"/>
        </w:rPr>
        <w:t>签订工程质量保修书。</w:t>
      </w:r>
    </w:p>
    <w:p w14:paraId="6F8EB32F">
      <w:pPr>
        <w:spacing w:line="360" w:lineRule="auto"/>
        <w:rPr>
          <w:rFonts w:ascii="宋体" w:hAnsi="宋体"/>
          <w:color w:val="000000"/>
          <w:szCs w:val="21"/>
          <w:highlight w:val="none"/>
        </w:rPr>
      </w:pPr>
      <w:r>
        <w:rPr>
          <w:rFonts w:ascii="宋体" w:hAnsi="宋体"/>
          <w:color w:val="000000"/>
          <w:szCs w:val="21"/>
          <w:highlight w:val="none"/>
        </w:rPr>
        <w:t>　　一、工程质量保修范围和内容</w:t>
      </w:r>
    </w:p>
    <w:p w14:paraId="7668F9C7">
      <w:pPr>
        <w:spacing w:line="360" w:lineRule="auto"/>
        <w:rPr>
          <w:rFonts w:ascii="宋体" w:hAnsi="宋体"/>
          <w:color w:val="000000"/>
          <w:szCs w:val="21"/>
          <w:highlight w:val="none"/>
        </w:rPr>
      </w:pPr>
      <w:r>
        <w:rPr>
          <w:rFonts w:ascii="宋体" w:hAnsi="宋体"/>
          <w:color w:val="000000"/>
          <w:szCs w:val="21"/>
          <w:highlight w:val="none"/>
        </w:rPr>
        <w:t>　　承包人在质量保修期内，按照有关法律规定和合同约定，承担工程质量保修责任。</w:t>
      </w:r>
    </w:p>
    <w:p w14:paraId="0D2C5C5E">
      <w:pPr>
        <w:spacing w:line="360" w:lineRule="auto"/>
        <w:rPr>
          <w:rFonts w:ascii="宋体" w:hAnsi="宋体"/>
          <w:color w:val="000000"/>
          <w:szCs w:val="21"/>
          <w:highlight w:val="none"/>
        </w:rPr>
      </w:pPr>
      <w:r>
        <w:rPr>
          <w:rFonts w:ascii="宋体" w:hAnsi="宋体"/>
          <w:color w:val="00000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szCs w:val="21"/>
          <w:highlight w:val="none"/>
          <w:u w:val="single"/>
        </w:rPr>
        <w:t>包括磋商采购文件和承包人实际完成工程量等所有内容</w:t>
      </w:r>
      <w:r>
        <w:rPr>
          <w:rFonts w:ascii="宋体" w:hAnsi="宋体"/>
          <w:color w:val="000000"/>
          <w:szCs w:val="21"/>
          <w:highlight w:val="none"/>
        </w:rPr>
        <w:t>。</w:t>
      </w:r>
    </w:p>
    <w:p w14:paraId="00C07706">
      <w:pPr>
        <w:spacing w:line="360" w:lineRule="auto"/>
        <w:rPr>
          <w:rFonts w:ascii="宋体" w:hAnsi="宋体"/>
          <w:color w:val="000000"/>
          <w:szCs w:val="21"/>
          <w:highlight w:val="none"/>
        </w:rPr>
      </w:pPr>
      <w:r>
        <w:rPr>
          <w:rFonts w:ascii="宋体" w:hAnsi="宋体"/>
          <w:b/>
          <w:color w:val="000000"/>
          <w:szCs w:val="21"/>
          <w:highlight w:val="none"/>
        </w:rPr>
        <w:t>　　</w:t>
      </w:r>
      <w:r>
        <w:rPr>
          <w:rFonts w:ascii="宋体" w:hAnsi="宋体"/>
          <w:color w:val="000000"/>
          <w:szCs w:val="21"/>
          <w:highlight w:val="none"/>
        </w:rPr>
        <w:t>二、质量保修期</w:t>
      </w:r>
    </w:p>
    <w:p w14:paraId="387FAB05">
      <w:pPr>
        <w:spacing w:line="360" w:lineRule="auto"/>
        <w:ind w:firstLine="420" w:firstLineChars="200"/>
        <w:rPr>
          <w:rFonts w:ascii="宋体" w:hAnsi="宋体"/>
          <w:color w:val="000000"/>
          <w:szCs w:val="21"/>
          <w:highlight w:val="none"/>
        </w:rPr>
      </w:pPr>
      <w:r>
        <w:rPr>
          <w:rFonts w:ascii="宋体" w:hAnsi="宋体"/>
          <w:color w:val="000000"/>
          <w:szCs w:val="21"/>
          <w:highlight w:val="none"/>
        </w:rPr>
        <w:t>根据《建设工程质量管理条例》及有关规定，工程的质量保修期如下：</w:t>
      </w:r>
    </w:p>
    <w:p w14:paraId="73AD7A7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1．地基基础工程和主体结构工程为设计文件规定的工程合理使用年限；</w:t>
      </w:r>
    </w:p>
    <w:p w14:paraId="49732EB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屋面防水工程、有防水要求的卫生间、房间和外墙面的防渗</w:t>
      </w:r>
      <w:r>
        <w:rPr>
          <w:rFonts w:hint="eastAsia" w:ascii="宋体" w:hAnsi="宋体"/>
          <w:color w:val="000000"/>
          <w:szCs w:val="21"/>
          <w:highlight w:val="none"/>
        </w:rPr>
        <w:t>漏为</w:t>
      </w:r>
      <w:r>
        <w:rPr>
          <w:rFonts w:hint="eastAsia" w:ascii="宋体" w:hAnsi="宋体"/>
          <w:color w:val="000000"/>
          <w:szCs w:val="21"/>
          <w:highlight w:val="none"/>
          <w:u w:val="single"/>
        </w:rPr>
        <w:t xml:space="preserve">  5  </w:t>
      </w:r>
      <w:r>
        <w:rPr>
          <w:rFonts w:ascii="宋体" w:hAnsi="宋体"/>
          <w:color w:val="000000"/>
          <w:szCs w:val="21"/>
          <w:highlight w:val="none"/>
        </w:rPr>
        <w:t>年；</w:t>
      </w:r>
    </w:p>
    <w:p w14:paraId="01C1480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装修工程为</w:t>
      </w:r>
      <w:r>
        <w:rPr>
          <w:rFonts w:ascii="宋体" w:hAnsi="宋体"/>
          <w:color w:val="000000"/>
          <w:szCs w:val="21"/>
          <w:highlight w:val="none"/>
          <w:u w:val="single"/>
        </w:rPr>
        <w:t xml:space="preserve">  </w:t>
      </w:r>
      <w:r>
        <w:rPr>
          <w:rFonts w:hint="eastAsia" w:ascii="宋体" w:hAnsi="宋体"/>
          <w:color w:val="000000"/>
          <w:szCs w:val="21"/>
          <w:highlight w:val="none"/>
          <w:u w:val="single"/>
        </w:rPr>
        <w:t>2</w:t>
      </w:r>
      <w:r>
        <w:rPr>
          <w:rFonts w:ascii="宋体" w:hAnsi="宋体"/>
          <w:color w:val="000000"/>
          <w:szCs w:val="21"/>
          <w:highlight w:val="none"/>
          <w:u w:val="single"/>
        </w:rPr>
        <w:t xml:space="preserve">   </w:t>
      </w:r>
      <w:r>
        <w:rPr>
          <w:rFonts w:ascii="宋体" w:hAnsi="宋体"/>
          <w:color w:val="000000"/>
          <w:szCs w:val="21"/>
          <w:highlight w:val="none"/>
        </w:rPr>
        <w:t>年；</w:t>
      </w:r>
    </w:p>
    <w:p w14:paraId="31B1790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电气管线、给排水管道、设备安装工程为</w:t>
      </w:r>
      <w:r>
        <w:rPr>
          <w:rFonts w:ascii="宋体" w:hAnsi="宋体"/>
          <w:color w:val="000000"/>
          <w:szCs w:val="21"/>
          <w:highlight w:val="none"/>
          <w:u w:val="single"/>
        </w:rPr>
        <w:t xml:space="preserve">   </w:t>
      </w:r>
      <w:r>
        <w:rPr>
          <w:rFonts w:hint="eastAsia" w:ascii="宋体" w:hAnsi="宋体"/>
          <w:color w:val="000000"/>
          <w:szCs w:val="21"/>
          <w:highlight w:val="none"/>
          <w:u w:val="single"/>
        </w:rPr>
        <w:t>2</w:t>
      </w:r>
      <w:r>
        <w:rPr>
          <w:rFonts w:ascii="宋体" w:hAnsi="宋体"/>
          <w:color w:val="000000"/>
          <w:szCs w:val="21"/>
          <w:highlight w:val="none"/>
          <w:u w:val="single"/>
        </w:rPr>
        <w:t xml:space="preserve">  </w:t>
      </w:r>
      <w:r>
        <w:rPr>
          <w:rFonts w:ascii="宋体" w:hAnsi="宋体"/>
          <w:color w:val="000000"/>
          <w:szCs w:val="21"/>
          <w:highlight w:val="none"/>
        </w:rPr>
        <w:t>年；</w:t>
      </w:r>
    </w:p>
    <w:p w14:paraId="1A30AD5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供热与供冷系统为</w:t>
      </w:r>
      <w:r>
        <w:rPr>
          <w:rFonts w:ascii="宋体" w:hAnsi="宋体"/>
          <w:color w:val="000000"/>
          <w:szCs w:val="21"/>
          <w:highlight w:val="none"/>
          <w:u w:val="single"/>
        </w:rPr>
        <w:t xml:space="preserve">    </w:t>
      </w:r>
      <w:r>
        <w:rPr>
          <w:rFonts w:hint="eastAsia" w:ascii="宋体" w:hAnsi="宋体"/>
          <w:color w:val="000000"/>
          <w:szCs w:val="21"/>
          <w:highlight w:val="none"/>
          <w:u w:val="single"/>
        </w:rPr>
        <w:t>/</w:t>
      </w:r>
      <w:r>
        <w:rPr>
          <w:rFonts w:ascii="宋体" w:hAnsi="宋体"/>
          <w:color w:val="000000"/>
          <w:szCs w:val="21"/>
          <w:highlight w:val="none"/>
          <w:u w:val="single"/>
        </w:rPr>
        <w:t xml:space="preserve">   </w:t>
      </w:r>
      <w:r>
        <w:rPr>
          <w:rFonts w:ascii="宋体" w:hAnsi="宋体"/>
          <w:color w:val="000000"/>
          <w:szCs w:val="21"/>
          <w:highlight w:val="none"/>
        </w:rPr>
        <w:t>个采暖期、供冷期；</w:t>
      </w:r>
    </w:p>
    <w:p w14:paraId="64EDBFC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住宅小区内的给排水设施、道路等配套工程为</w:t>
      </w:r>
      <w:r>
        <w:rPr>
          <w:rFonts w:ascii="宋体" w:hAnsi="宋体"/>
          <w:color w:val="000000"/>
          <w:szCs w:val="21"/>
          <w:highlight w:val="none"/>
          <w:u w:val="single"/>
        </w:rPr>
        <w:t xml:space="preserve">   </w:t>
      </w:r>
      <w:r>
        <w:rPr>
          <w:rFonts w:hint="eastAsia" w:ascii="宋体" w:hAnsi="宋体"/>
          <w:color w:val="000000"/>
          <w:szCs w:val="21"/>
          <w:highlight w:val="none"/>
          <w:u w:val="single"/>
        </w:rPr>
        <w:t>2</w:t>
      </w:r>
      <w:r>
        <w:rPr>
          <w:rFonts w:ascii="宋体" w:hAnsi="宋体"/>
          <w:color w:val="000000"/>
          <w:szCs w:val="21"/>
          <w:highlight w:val="none"/>
          <w:u w:val="single"/>
        </w:rPr>
        <w:t xml:space="preserve">     </w:t>
      </w:r>
      <w:r>
        <w:rPr>
          <w:rFonts w:ascii="宋体" w:hAnsi="宋体"/>
          <w:color w:val="000000"/>
          <w:szCs w:val="21"/>
          <w:highlight w:val="none"/>
        </w:rPr>
        <w:t>年；</w:t>
      </w:r>
    </w:p>
    <w:p w14:paraId="3E0F814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其他项目保修期限约定如下：</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2年</w:t>
      </w:r>
      <w:r>
        <w:rPr>
          <w:rFonts w:ascii="宋体" w:hAnsi="宋体"/>
          <w:color w:val="000000"/>
          <w:szCs w:val="21"/>
          <w:highlight w:val="none"/>
          <w:u w:val="single"/>
        </w:rPr>
        <w:t xml:space="preserve">     </w:t>
      </w:r>
      <w:r>
        <w:rPr>
          <w:rFonts w:ascii="宋体" w:hAnsi="宋体"/>
          <w:color w:val="000000"/>
          <w:szCs w:val="21"/>
          <w:highlight w:val="none"/>
        </w:rPr>
        <w:t>。</w:t>
      </w:r>
    </w:p>
    <w:p w14:paraId="0A1005AC">
      <w:pPr>
        <w:spacing w:line="360" w:lineRule="auto"/>
        <w:rPr>
          <w:rFonts w:ascii="宋体" w:hAnsi="宋体"/>
          <w:color w:val="000000"/>
          <w:szCs w:val="21"/>
          <w:highlight w:val="none"/>
        </w:rPr>
      </w:pPr>
      <w:r>
        <w:rPr>
          <w:rFonts w:ascii="宋体" w:hAnsi="宋体"/>
          <w:color w:val="000000"/>
          <w:szCs w:val="21"/>
          <w:highlight w:val="none"/>
        </w:rPr>
        <w:t>　　质量保修期自工程竣工验收合格之日起计算。</w:t>
      </w:r>
    </w:p>
    <w:p w14:paraId="289DE2B4">
      <w:pPr>
        <w:spacing w:line="360" w:lineRule="auto"/>
        <w:ind w:firstLine="420" w:firstLineChars="200"/>
        <w:rPr>
          <w:rFonts w:ascii="宋体" w:hAnsi="宋体"/>
          <w:color w:val="000000"/>
          <w:szCs w:val="21"/>
          <w:highlight w:val="none"/>
        </w:rPr>
      </w:pPr>
      <w:r>
        <w:rPr>
          <w:rFonts w:ascii="宋体" w:hAnsi="宋体"/>
          <w:color w:val="000000"/>
          <w:szCs w:val="21"/>
          <w:highlight w:val="none"/>
        </w:rPr>
        <w:t>三、缺陷责任期</w:t>
      </w:r>
    </w:p>
    <w:p w14:paraId="14191252">
      <w:pPr>
        <w:spacing w:line="360" w:lineRule="auto"/>
        <w:ind w:firstLine="420" w:firstLineChars="200"/>
        <w:rPr>
          <w:rFonts w:ascii="宋体" w:hAnsi="宋体"/>
          <w:color w:val="000000"/>
          <w:szCs w:val="21"/>
          <w:highlight w:val="none"/>
        </w:rPr>
      </w:pPr>
      <w:r>
        <w:rPr>
          <w:rFonts w:ascii="宋体" w:hAnsi="宋体"/>
          <w:color w:val="000000"/>
          <w:szCs w:val="21"/>
          <w:highlight w:val="none"/>
        </w:rPr>
        <w:t>工程缺陷责任期为</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24 </w:t>
      </w:r>
      <w:r>
        <w:rPr>
          <w:rFonts w:ascii="宋体" w:hAnsi="宋体"/>
          <w:color w:val="000000"/>
          <w:szCs w:val="21"/>
          <w:highlight w:val="none"/>
          <w:u w:val="single"/>
        </w:rPr>
        <w:t xml:space="preserve"> </w:t>
      </w:r>
      <w:r>
        <w:rPr>
          <w:rFonts w:ascii="宋体" w:hAnsi="宋体"/>
          <w:color w:val="000000"/>
          <w:szCs w:val="21"/>
          <w:highlight w:val="none"/>
        </w:rPr>
        <w:t>个月，缺陷责任期自</w:t>
      </w:r>
      <w:r>
        <w:rPr>
          <w:rFonts w:hint="eastAsia" w:ascii="宋体" w:hAnsi="宋体"/>
          <w:color w:val="000000"/>
          <w:szCs w:val="21"/>
          <w:highlight w:val="none"/>
        </w:rPr>
        <w:t>工程竣工验收合格之日</w:t>
      </w:r>
      <w:r>
        <w:rPr>
          <w:rFonts w:ascii="宋体" w:hAnsi="宋体"/>
          <w:color w:val="000000"/>
          <w:szCs w:val="21"/>
          <w:highlight w:val="none"/>
        </w:rPr>
        <w:t>起计算。单位工程先于全部工程进行验收，单位工程缺陷责任期自单位工程</w:t>
      </w:r>
      <w:r>
        <w:rPr>
          <w:rFonts w:hint="eastAsia" w:ascii="宋体" w:hAnsi="宋体"/>
          <w:color w:val="000000"/>
          <w:szCs w:val="21"/>
          <w:highlight w:val="none"/>
        </w:rPr>
        <w:t>验收合格之日期</w:t>
      </w:r>
      <w:r>
        <w:rPr>
          <w:rFonts w:ascii="宋体" w:hAnsi="宋体"/>
          <w:color w:val="000000"/>
          <w:szCs w:val="21"/>
          <w:highlight w:val="none"/>
        </w:rPr>
        <w:t>起算。</w:t>
      </w:r>
    </w:p>
    <w:p w14:paraId="1F354B6C">
      <w:pPr>
        <w:spacing w:line="360" w:lineRule="auto"/>
        <w:ind w:firstLine="420" w:firstLineChars="200"/>
        <w:rPr>
          <w:rFonts w:ascii="宋体" w:hAnsi="宋体"/>
          <w:color w:val="000000"/>
          <w:szCs w:val="21"/>
          <w:highlight w:val="none"/>
        </w:rPr>
      </w:pPr>
      <w:r>
        <w:rPr>
          <w:rFonts w:ascii="宋体" w:hAnsi="宋体"/>
          <w:color w:val="000000"/>
          <w:szCs w:val="21"/>
          <w:highlight w:val="none"/>
        </w:rPr>
        <w:t>缺陷责任期终止后，</w:t>
      </w:r>
      <w:r>
        <w:rPr>
          <w:rFonts w:hint="eastAsia" w:ascii="宋体" w:hAnsi="宋体"/>
          <w:color w:val="000000"/>
          <w:szCs w:val="21"/>
          <w:highlight w:val="none"/>
        </w:rPr>
        <w:t>承包人</w:t>
      </w:r>
      <w:r>
        <w:rPr>
          <w:rFonts w:ascii="宋体" w:hAnsi="宋体"/>
          <w:color w:val="000000"/>
          <w:szCs w:val="21"/>
          <w:highlight w:val="none"/>
        </w:rPr>
        <w:t>应退还剩余的质量保证金。</w:t>
      </w:r>
    </w:p>
    <w:p w14:paraId="03D7DBEE">
      <w:pPr>
        <w:spacing w:line="360" w:lineRule="auto"/>
        <w:rPr>
          <w:rFonts w:ascii="宋体" w:hAnsi="宋体"/>
          <w:color w:val="000000"/>
          <w:szCs w:val="21"/>
          <w:highlight w:val="none"/>
        </w:rPr>
      </w:pPr>
      <w:r>
        <w:rPr>
          <w:rFonts w:ascii="宋体" w:hAnsi="宋体"/>
          <w:color w:val="000000"/>
          <w:szCs w:val="21"/>
          <w:highlight w:val="none"/>
        </w:rPr>
        <w:t xml:space="preserve">    四、质量保修责任</w:t>
      </w:r>
    </w:p>
    <w:p w14:paraId="09DE3AF1">
      <w:pPr>
        <w:spacing w:line="360" w:lineRule="auto"/>
        <w:ind w:firstLine="504" w:firstLineChars="24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属于保修范围、内容的项目，</w:t>
      </w:r>
      <w:r>
        <w:rPr>
          <w:rFonts w:hint="eastAsia" w:ascii="宋体" w:hAnsi="宋体"/>
          <w:color w:val="000000"/>
          <w:szCs w:val="21"/>
          <w:highlight w:val="none"/>
        </w:rPr>
        <w:t>承包人应当在接到报修通知后派人报修，接到报修后的到场维修时间为：土建和装饰部分是24小时、安装部分是12小时、弱电部分是24小时</w:t>
      </w:r>
      <w:r>
        <w:rPr>
          <w:rFonts w:hint="eastAsia" w:ascii="宋体" w:hAnsi="宋体"/>
          <w:color w:val="000000"/>
          <w:szCs w:val="21"/>
          <w:highlight w:val="yellow"/>
          <w:lang w:eastAsia="zh-CN"/>
        </w:rPr>
        <w:t>（</w:t>
      </w:r>
      <w:r>
        <w:rPr>
          <w:rFonts w:hint="eastAsia" w:ascii="宋体" w:hAnsi="宋体"/>
          <w:color w:val="000000"/>
          <w:szCs w:val="21"/>
          <w:highlight w:val="yellow"/>
          <w:lang w:val="en-US" w:eastAsia="zh-CN"/>
        </w:rPr>
        <w:t>具体按投标承诺</w:t>
      </w:r>
      <w:r>
        <w:rPr>
          <w:rFonts w:hint="eastAsia" w:ascii="宋体" w:hAnsi="宋体"/>
          <w:color w:val="000000"/>
          <w:szCs w:val="21"/>
          <w:highlight w:val="yellow"/>
          <w:lang w:eastAsia="zh-CN"/>
        </w:rPr>
        <w:t>）</w:t>
      </w:r>
      <w:r>
        <w:rPr>
          <w:rFonts w:hint="eastAsia" w:ascii="宋体" w:hAnsi="宋体"/>
          <w:color w:val="000000"/>
          <w:szCs w:val="21"/>
          <w:highlight w:val="none"/>
        </w:rPr>
        <w:t>。</w:t>
      </w:r>
    </w:p>
    <w:p w14:paraId="21713C4B">
      <w:pPr>
        <w:spacing w:line="360" w:lineRule="auto"/>
        <w:ind w:firstLine="525" w:firstLineChars="250"/>
        <w:rPr>
          <w:rFonts w:ascii="宋体" w:hAnsi="宋体"/>
          <w:color w:val="000000"/>
          <w:szCs w:val="21"/>
          <w:highlight w:val="none"/>
        </w:rPr>
      </w:pPr>
      <w:r>
        <w:rPr>
          <w:rFonts w:hint="eastAsia" w:ascii="宋体" w:hAnsi="宋体"/>
          <w:color w:val="000000"/>
          <w:szCs w:val="21"/>
          <w:highlight w:val="none"/>
        </w:rPr>
        <w:t>2．经</w:t>
      </w:r>
      <w:r>
        <w:rPr>
          <w:rFonts w:hint="eastAsia" w:hAnsi="宋体"/>
          <w:color w:val="000000"/>
          <w:szCs w:val="21"/>
          <w:highlight w:val="none"/>
        </w:rPr>
        <w:t>采购人</w:t>
      </w:r>
      <w:r>
        <w:rPr>
          <w:rFonts w:hint="eastAsia" w:ascii="宋体" w:hAnsi="宋体"/>
          <w:color w:val="000000"/>
          <w:szCs w:val="21"/>
          <w:highlight w:val="none"/>
        </w:rPr>
        <w:t>后续维保部门界定，质保单位在应修复时间内未修复，则由</w:t>
      </w:r>
      <w:r>
        <w:rPr>
          <w:rFonts w:hint="eastAsia" w:hAnsi="宋体"/>
          <w:color w:val="000000"/>
          <w:szCs w:val="21"/>
          <w:highlight w:val="none"/>
        </w:rPr>
        <w:t>采购人</w:t>
      </w:r>
      <w:r>
        <w:rPr>
          <w:rFonts w:hint="eastAsia" w:ascii="宋体" w:hAnsi="宋体"/>
          <w:color w:val="000000"/>
          <w:szCs w:val="21"/>
          <w:highlight w:val="none"/>
        </w:rPr>
        <w:t>后续维保部门发维修函，要求在一定时间内修复，如仍未修复，则由</w:t>
      </w:r>
      <w:r>
        <w:rPr>
          <w:rFonts w:hint="eastAsia" w:hAnsi="宋体"/>
          <w:color w:val="000000"/>
          <w:szCs w:val="21"/>
          <w:highlight w:val="none"/>
        </w:rPr>
        <w:t>采购人</w:t>
      </w:r>
      <w:r>
        <w:rPr>
          <w:rFonts w:hint="eastAsia" w:ascii="宋体" w:hAnsi="宋体"/>
          <w:color w:val="000000"/>
          <w:szCs w:val="21"/>
          <w:highlight w:val="none"/>
        </w:rPr>
        <w:t>后续维保部门安排修复，维修费用经</w:t>
      </w:r>
      <w:r>
        <w:rPr>
          <w:rFonts w:hint="eastAsia" w:hAnsi="宋体"/>
          <w:color w:val="000000"/>
          <w:szCs w:val="21"/>
          <w:highlight w:val="none"/>
        </w:rPr>
        <w:t>采购人</w:t>
      </w:r>
      <w:r>
        <w:rPr>
          <w:rFonts w:hint="eastAsia" w:ascii="宋体" w:hAnsi="宋体"/>
          <w:color w:val="000000"/>
          <w:szCs w:val="21"/>
          <w:highlight w:val="none"/>
        </w:rPr>
        <w:t>审计科审计后，加倍从质保单位的质保金内扣除，如预留质保金足额，则采购人直接在质量保修金中扣除；如预留质保金不足，则承包人应按差额在15个工作日内支付给采购人，若承包人无故拖欠差额部分维修费用，则采购人有权追溯并采取取消承包人在采购人以后项目投标资格等权利。</w:t>
      </w:r>
    </w:p>
    <w:p w14:paraId="5369660A">
      <w:pPr>
        <w:spacing w:line="360" w:lineRule="auto"/>
        <w:ind w:firstLine="525" w:firstLineChars="250"/>
        <w:rPr>
          <w:rFonts w:ascii="宋体" w:hAnsi="宋体"/>
          <w:color w:val="000000"/>
          <w:szCs w:val="21"/>
          <w:highlight w:val="none"/>
        </w:rPr>
      </w:pPr>
      <w:r>
        <w:rPr>
          <w:rFonts w:hint="eastAsia" w:ascii="宋体" w:hAnsi="宋体"/>
          <w:color w:val="000000"/>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CE8EED7">
      <w:pPr>
        <w:spacing w:line="360" w:lineRule="auto"/>
        <w:ind w:firstLine="525" w:firstLineChars="250"/>
        <w:rPr>
          <w:rFonts w:ascii="宋体" w:hAnsi="宋体"/>
          <w:color w:val="000000"/>
          <w:szCs w:val="21"/>
          <w:highlight w:val="none"/>
        </w:rPr>
      </w:pPr>
      <w:r>
        <w:rPr>
          <w:rFonts w:ascii="宋体" w:hAnsi="宋体"/>
          <w:color w:val="000000"/>
          <w:szCs w:val="21"/>
          <w:highlight w:val="none"/>
        </w:rPr>
        <w:t>五、保修费用</w:t>
      </w:r>
    </w:p>
    <w:p w14:paraId="68F14570">
      <w:pPr>
        <w:spacing w:line="360" w:lineRule="auto"/>
        <w:rPr>
          <w:rFonts w:ascii="宋体" w:hAnsi="宋体"/>
          <w:color w:val="000000"/>
          <w:szCs w:val="21"/>
          <w:highlight w:val="none"/>
        </w:rPr>
      </w:pPr>
      <w:r>
        <w:rPr>
          <w:rFonts w:ascii="宋体" w:hAnsi="宋体"/>
          <w:color w:val="000000"/>
          <w:szCs w:val="21"/>
          <w:highlight w:val="none"/>
        </w:rPr>
        <w:t>　　保修费用由造成质量缺陷的责任方承担。</w:t>
      </w:r>
    </w:p>
    <w:p w14:paraId="08C3D5DC">
      <w:pPr>
        <w:spacing w:line="360" w:lineRule="auto"/>
        <w:ind w:firstLine="600"/>
        <w:jc w:val="left"/>
        <w:rPr>
          <w:rFonts w:ascii="宋体" w:hAnsi="宋体"/>
          <w:color w:val="000000"/>
          <w:szCs w:val="21"/>
          <w:highlight w:val="none"/>
          <w:u w:val="single"/>
        </w:rPr>
      </w:pPr>
      <w:r>
        <w:rPr>
          <w:rFonts w:ascii="宋体" w:hAnsi="宋体"/>
          <w:b/>
          <w:color w:val="000000"/>
          <w:szCs w:val="21"/>
          <w:highlight w:val="none"/>
        </w:rPr>
        <w:t>六</w:t>
      </w:r>
      <w:r>
        <w:rPr>
          <w:rFonts w:ascii="宋体" w:hAnsi="宋体"/>
          <w:color w:val="000000"/>
          <w:szCs w:val="21"/>
          <w:highlight w:val="none"/>
        </w:rPr>
        <w:t>、双方约定的其他工程质量保修事项：</w:t>
      </w:r>
    </w:p>
    <w:p w14:paraId="71F131A0">
      <w:pPr>
        <w:spacing w:line="360" w:lineRule="auto"/>
        <w:ind w:firstLine="600"/>
        <w:jc w:val="left"/>
        <w:rPr>
          <w:rFonts w:ascii="宋体" w:hAnsi="宋体"/>
          <w:color w:val="000000"/>
          <w:szCs w:val="21"/>
          <w:highlight w:val="none"/>
        </w:rPr>
      </w:pPr>
      <w:r>
        <w:rPr>
          <w:rFonts w:hint="eastAsia" w:ascii="宋体" w:hAnsi="宋体"/>
          <w:color w:val="000000"/>
          <w:szCs w:val="21"/>
          <w:highlight w:val="none"/>
        </w:rPr>
        <w:t>1．双方约定的其他工程质量保修事项：质量保修期起始时间为验收合格次日起计。</w:t>
      </w:r>
    </w:p>
    <w:p w14:paraId="209A37F4">
      <w:pPr>
        <w:spacing w:line="360" w:lineRule="auto"/>
        <w:ind w:firstLine="600"/>
        <w:jc w:val="left"/>
        <w:rPr>
          <w:rFonts w:ascii="宋体" w:hAnsi="宋体"/>
          <w:color w:val="000000"/>
          <w:szCs w:val="21"/>
          <w:highlight w:val="none"/>
        </w:rPr>
      </w:pPr>
      <w:r>
        <w:rPr>
          <w:rFonts w:hint="eastAsia" w:ascii="宋体" w:hAnsi="宋体"/>
          <w:color w:val="000000"/>
          <w:szCs w:val="21"/>
          <w:highlight w:val="none"/>
        </w:rPr>
        <w:t>2．采购人在保修期间的管理由采购人总务部负责。</w:t>
      </w:r>
    </w:p>
    <w:p w14:paraId="241FCB96">
      <w:pPr>
        <w:spacing w:line="360" w:lineRule="auto"/>
        <w:ind w:firstLine="600"/>
        <w:jc w:val="left"/>
        <w:rPr>
          <w:rFonts w:ascii="宋体" w:hAnsi="宋体"/>
          <w:color w:val="000000"/>
          <w:szCs w:val="21"/>
          <w:highlight w:val="none"/>
        </w:rPr>
      </w:pPr>
      <w:r>
        <w:rPr>
          <w:rFonts w:hint="eastAsia" w:ascii="宋体" w:hAnsi="宋体"/>
          <w:color w:val="000000"/>
          <w:szCs w:val="21"/>
          <w:highlight w:val="none"/>
        </w:rPr>
        <w:t>3．承包人的质量保修金在退还时，需由采购人总务部确认无质量问题方可退还。</w:t>
      </w:r>
      <w:r>
        <w:rPr>
          <w:rFonts w:ascii="宋体" w:hAnsi="宋体"/>
          <w:color w:val="000000"/>
          <w:szCs w:val="21"/>
          <w:highlight w:val="none"/>
        </w:rPr>
        <w:t xml:space="preserve"> </w:t>
      </w:r>
    </w:p>
    <w:p w14:paraId="777B50AC">
      <w:pPr>
        <w:spacing w:line="360" w:lineRule="auto"/>
        <w:ind w:firstLine="600"/>
        <w:jc w:val="left"/>
        <w:rPr>
          <w:rFonts w:ascii="宋体" w:hAnsi="宋体"/>
          <w:color w:val="000000"/>
          <w:szCs w:val="21"/>
          <w:highlight w:val="none"/>
          <w:u w:val="single"/>
        </w:rPr>
      </w:pPr>
      <w:r>
        <w:rPr>
          <w:rFonts w:hint="eastAsia" w:ascii="宋体" w:hAnsi="宋体"/>
          <w:color w:val="000000"/>
          <w:szCs w:val="21"/>
          <w:highlight w:val="none"/>
        </w:rPr>
        <w:t>4．承包人质量保修联系人</w:t>
      </w:r>
      <w:r>
        <w:rPr>
          <w:rFonts w:hint="eastAsia" w:ascii="宋体" w:hAnsi="宋体"/>
          <w:color w:val="000000"/>
          <w:szCs w:val="21"/>
          <w:highlight w:val="none"/>
          <w:u w:val="single"/>
        </w:rPr>
        <w:t>：            ，</w:t>
      </w:r>
      <w:r>
        <w:rPr>
          <w:rFonts w:hint="eastAsia" w:ascii="宋体" w:hAnsi="宋体"/>
          <w:color w:val="000000"/>
          <w:szCs w:val="21"/>
          <w:highlight w:val="none"/>
        </w:rPr>
        <w:t>联系电话</w:t>
      </w:r>
      <w:r>
        <w:rPr>
          <w:rFonts w:hint="eastAsia" w:ascii="宋体" w:hAnsi="宋体"/>
          <w:color w:val="000000"/>
          <w:szCs w:val="21"/>
          <w:highlight w:val="none"/>
          <w:u w:val="single"/>
        </w:rPr>
        <w:t>：            。</w:t>
      </w:r>
      <w:r>
        <w:rPr>
          <w:rFonts w:hint="eastAsia" w:ascii="宋体" w:hAnsi="宋体"/>
          <w:color w:val="000000"/>
          <w:szCs w:val="21"/>
          <w:highlight w:val="none"/>
        </w:rPr>
        <w:t>邮箱地址</w:t>
      </w:r>
      <w:r>
        <w:rPr>
          <w:rFonts w:hint="eastAsia" w:ascii="宋体" w:hAnsi="宋体"/>
          <w:color w:val="000000"/>
          <w:szCs w:val="21"/>
          <w:highlight w:val="none"/>
          <w:u w:val="single"/>
        </w:rPr>
        <w:t>：        。</w:t>
      </w:r>
    </w:p>
    <w:p w14:paraId="39E9566D">
      <w:pPr>
        <w:spacing w:line="360" w:lineRule="auto"/>
        <w:ind w:firstLine="399" w:firstLineChars="190"/>
        <w:rPr>
          <w:rFonts w:ascii="宋体" w:hAnsi="宋体"/>
          <w:color w:val="000000"/>
          <w:szCs w:val="21"/>
          <w:highlight w:val="none"/>
        </w:rPr>
      </w:pPr>
      <w:r>
        <w:rPr>
          <w:rFonts w:ascii="宋体" w:hAnsi="宋体"/>
          <w:color w:val="000000"/>
          <w:szCs w:val="21"/>
          <w:highlight w:val="none"/>
        </w:rPr>
        <w:t>工程质量保修书由</w:t>
      </w:r>
      <w:r>
        <w:rPr>
          <w:rFonts w:hint="eastAsia" w:ascii="宋体" w:hAnsi="宋体"/>
          <w:color w:val="000000"/>
          <w:szCs w:val="21"/>
          <w:highlight w:val="none"/>
        </w:rPr>
        <w:t>采购人</w:t>
      </w:r>
      <w:r>
        <w:rPr>
          <w:rFonts w:ascii="宋体" w:hAnsi="宋体"/>
          <w:color w:val="000000"/>
          <w:szCs w:val="21"/>
          <w:highlight w:val="none"/>
        </w:rPr>
        <w:t>、承包人在工程竣工验收前共同签署，作为施工合同附件，其有效期限至保修期满。</w:t>
      </w:r>
    </w:p>
    <w:p w14:paraId="504634EB">
      <w:pPr>
        <w:spacing w:line="500" w:lineRule="exact"/>
        <w:ind w:firstLine="420"/>
        <w:rPr>
          <w:rFonts w:ascii="宋体" w:hAnsi="宋体"/>
          <w:color w:val="000000"/>
          <w:szCs w:val="21"/>
          <w:highlight w:val="none"/>
        </w:rPr>
      </w:pPr>
    </w:p>
    <w:p w14:paraId="64532D56">
      <w:pPr>
        <w:spacing w:line="500" w:lineRule="exact"/>
        <w:rPr>
          <w:rFonts w:ascii="宋体" w:hAnsi="宋体"/>
          <w:color w:val="000000"/>
          <w:szCs w:val="21"/>
          <w:highlight w:val="none"/>
        </w:rPr>
      </w:pPr>
      <w:r>
        <w:rPr>
          <w:rFonts w:hint="eastAsia" w:ascii="宋体" w:hAnsi="宋体"/>
          <w:color w:val="000000"/>
          <w:szCs w:val="21"/>
          <w:highlight w:val="none"/>
        </w:rPr>
        <w:t>采购人</w:t>
      </w:r>
      <w:r>
        <w:rPr>
          <w:rFonts w:ascii="宋体" w:hAnsi="宋体"/>
          <w:color w:val="000000"/>
          <w:szCs w:val="21"/>
          <w:highlight w:val="none"/>
        </w:rPr>
        <w:t>(公章)：</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ascii="宋体" w:hAnsi="宋体"/>
          <w:color w:val="000000"/>
          <w:szCs w:val="21"/>
          <w:highlight w:val="none"/>
        </w:rPr>
        <w:t xml:space="preserve"> 承包人(公章)：</w:t>
      </w:r>
      <w:r>
        <w:rPr>
          <w:rFonts w:hint="eastAsia" w:ascii="MingLiU_HKSCS" w:hAnsi="MingLiU_HKSCS" w:cs="MingLiU_HKSCS"/>
          <w:color w:val="000000"/>
          <w:szCs w:val="21"/>
          <w:highlight w:val="none"/>
          <w:u w:val="single"/>
        </w:rPr>
        <w:t xml:space="preserve">              </w:t>
      </w:r>
    </w:p>
    <w:p w14:paraId="63D6896C">
      <w:pPr>
        <w:spacing w:line="500" w:lineRule="exact"/>
        <w:rPr>
          <w:rFonts w:ascii="宋体" w:hAnsi="宋体"/>
          <w:color w:val="000000"/>
          <w:szCs w:val="21"/>
          <w:highlight w:val="none"/>
        </w:rPr>
      </w:pPr>
      <w:r>
        <w:rPr>
          <w:rFonts w:ascii="宋体" w:hAnsi="宋体"/>
          <w:color w:val="000000"/>
          <w:szCs w:val="21"/>
          <w:highlight w:val="none"/>
        </w:rPr>
        <w:t>地  址：</w:t>
      </w:r>
      <w:r>
        <w:rPr>
          <w:rFonts w:ascii="宋体" w:hAnsi="宋体"/>
          <w:color w:val="000000"/>
          <w:szCs w:val="21"/>
          <w:highlight w:val="none"/>
          <w:u w:val="single"/>
        </w:rPr>
        <w:t xml:space="preserve"> </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olor w:val="000000"/>
          <w:szCs w:val="21"/>
          <w:highlight w:val="none"/>
        </w:rPr>
        <w:t xml:space="preserve"> </w:t>
      </w:r>
      <w:r>
        <w:rPr>
          <w:rFonts w:ascii="宋体" w:hAnsi="宋体"/>
          <w:color w:val="000000"/>
          <w:szCs w:val="21"/>
          <w:highlight w:val="none"/>
        </w:rPr>
        <w:t>地  址：</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p w14:paraId="06648A3F">
      <w:pPr>
        <w:spacing w:line="500" w:lineRule="exact"/>
        <w:rPr>
          <w:rFonts w:ascii="宋体" w:hAnsi="宋体"/>
          <w:color w:val="000000"/>
          <w:szCs w:val="21"/>
          <w:highlight w:val="none"/>
        </w:rPr>
      </w:pPr>
      <w:r>
        <w:rPr>
          <w:rFonts w:ascii="宋体" w:hAnsi="宋体"/>
          <w:color w:val="000000"/>
          <w:szCs w:val="21"/>
          <w:highlight w:val="none"/>
        </w:rPr>
        <w:t>法定代表人(签字)：</w:t>
      </w:r>
      <w:r>
        <w:rPr>
          <w:rFonts w:hint="eastAsia" w:ascii="MingLiU_HKSCS" w:hAnsi="MingLiU_HKSCS" w:cs="MingLiU_HKSCS"/>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法定代表人(签字)：</w:t>
      </w:r>
      <w:r>
        <w:rPr>
          <w:rFonts w:hint="eastAsia" w:ascii="MingLiU_HKSCS" w:hAnsi="MingLiU_HKSCS" w:cs="MingLiU_HKSCS"/>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p w14:paraId="60FAAFAF">
      <w:pPr>
        <w:spacing w:line="500" w:lineRule="exact"/>
        <w:rPr>
          <w:rFonts w:ascii="宋体" w:hAnsi="宋体"/>
          <w:color w:val="000000"/>
          <w:szCs w:val="21"/>
          <w:highlight w:val="none"/>
        </w:rPr>
      </w:pPr>
      <w:r>
        <w:rPr>
          <w:rFonts w:ascii="宋体" w:hAnsi="宋体"/>
          <w:color w:val="000000"/>
          <w:szCs w:val="21"/>
          <w:highlight w:val="none"/>
        </w:rPr>
        <w:t>委托代理人(签字)：</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ascii="宋体" w:hAnsi="宋体"/>
          <w:color w:val="000000"/>
          <w:szCs w:val="21"/>
          <w:highlight w:val="none"/>
        </w:rPr>
        <w:t xml:space="preserve"> 委托代理人(签字)：</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p w14:paraId="5ABA6664">
      <w:pPr>
        <w:spacing w:line="500" w:lineRule="exact"/>
        <w:rPr>
          <w:rFonts w:ascii="宋体" w:hAnsi="宋体"/>
          <w:color w:val="000000"/>
          <w:szCs w:val="21"/>
          <w:highlight w:val="none"/>
        </w:rPr>
      </w:pPr>
      <w:r>
        <w:rPr>
          <w:rFonts w:ascii="宋体" w:hAnsi="宋体"/>
          <w:color w:val="000000"/>
          <w:szCs w:val="21"/>
          <w:highlight w:val="none"/>
        </w:rPr>
        <w:t>电  话：</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ascii="宋体" w:hAnsi="宋体"/>
          <w:color w:val="000000"/>
          <w:szCs w:val="21"/>
          <w:highlight w:val="none"/>
        </w:rPr>
        <w:t xml:space="preserve"> 电  话：</w:t>
      </w:r>
      <w:r>
        <w:rPr>
          <w:rFonts w:hint="eastAsia" w:ascii="MingLiU_HKSCS" w:hAnsi="MingLiU_HKSCS" w:cs="MingLiU_HKSCS"/>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p w14:paraId="6D4E7F48">
      <w:pPr>
        <w:spacing w:line="500" w:lineRule="exact"/>
        <w:rPr>
          <w:rFonts w:ascii="宋体" w:hAnsi="宋体"/>
          <w:color w:val="000000"/>
          <w:szCs w:val="21"/>
          <w:highlight w:val="none"/>
        </w:rPr>
      </w:pPr>
      <w:r>
        <w:rPr>
          <w:rFonts w:ascii="宋体" w:hAnsi="宋体"/>
          <w:color w:val="000000"/>
          <w:szCs w:val="21"/>
          <w:highlight w:val="none"/>
        </w:rPr>
        <w:t>传  真：</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ascii="宋体" w:hAnsi="宋体"/>
          <w:color w:val="000000"/>
          <w:szCs w:val="21"/>
          <w:highlight w:val="none"/>
        </w:rPr>
        <w:t xml:space="preserve"> 传  真：</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p>
    <w:p w14:paraId="4FE49B20">
      <w:pPr>
        <w:spacing w:line="500" w:lineRule="exact"/>
        <w:rPr>
          <w:rFonts w:ascii="宋体" w:hAnsi="宋体"/>
          <w:color w:val="000000"/>
          <w:szCs w:val="21"/>
          <w:highlight w:val="none"/>
        </w:rPr>
      </w:pPr>
      <w:r>
        <w:rPr>
          <w:rFonts w:ascii="宋体" w:hAnsi="宋体"/>
          <w:color w:val="000000"/>
          <w:szCs w:val="21"/>
          <w:highlight w:val="none"/>
        </w:rPr>
        <w:t>开户银行：</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ascii="宋体" w:hAnsi="宋体"/>
          <w:color w:val="000000"/>
          <w:szCs w:val="21"/>
          <w:highlight w:val="none"/>
        </w:rPr>
        <w:t xml:space="preserve"> 开户银行：</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p>
    <w:p w14:paraId="1CBDFAB0">
      <w:pPr>
        <w:spacing w:line="500" w:lineRule="exact"/>
        <w:rPr>
          <w:rFonts w:ascii="宋体" w:hAnsi="宋体"/>
          <w:color w:val="000000"/>
          <w:szCs w:val="21"/>
          <w:highlight w:val="none"/>
        </w:rPr>
      </w:pPr>
      <w:r>
        <w:rPr>
          <w:rFonts w:ascii="宋体" w:hAnsi="宋体"/>
          <w:color w:val="000000"/>
          <w:szCs w:val="21"/>
          <w:highlight w:val="none"/>
        </w:rPr>
        <w:t>账  号：</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olor w:val="000000"/>
          <w:szCs w:val="21"/>
          <w:highlight w:val="none"/>
        </w:rPr>
        <w:t xml:space="preserve">  </w:t>
      </w:r>
      <w:r>
        <w:rPr>
          <w:rFonts w:ascii="宋体" w:hAnsi="宋体"/>
          <w:color w:val="000000"/>
          <w:szCs w:val="21"/>
          <w:highlight w:val="none"/>
        </w:rPr>
        <w:t>账</w:t>
      </w:r>
      <w:r>
        <w:rPr>
          <w:rFonts w:hint="eastAsia" w:ascii="宋体" w:hAnsi="宋体"/>
          <w:color w:val="000000"/>
          <w:szCs w:val="21"/>
          <w:highlight w:val="none"/>
        </w:rPr>
        <w:t xml:space="preserve"> </w:t>
      </w:r>
      <w:r>
        <w:rPr>
          <w:rFonts w:ascii="宋体" w:hAnsi="宋体"/>
          <w:color w:val="000000"/>
          <w:szCs w:val="21"/>
          <w:highlight w:val="none"/>
        </w:rPr>
        <w:t xml:space="preserve"> 号：</w:t>
      </w:r>
      <w:r>
        <w:rPr>
          <w:rFonts w:hint="eastAsia" w:ascii="MingLiU_HKSCS" w:hAnsi="MingLiU_HKSCS" w:cs="MingLiU_HKSCS"/>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p>
    <w:p w14:paraId="02953B82">
      <w:pPr>
        <w:spacing w:line="500" w:lineRule="exact"/>
        <w:rPr>
          <w:rFonts w:ascii="宋体" w:hAnsi="宋体"/>
          <w:color w:val="000000"/>
          <w:szCs w:val="21"/>
          <w:highlight w:val="none"/>
        </w:rPr>
      </w:pPr>
      <w:r>
        <w:rPr>
          <w:rFonts w:ascii="宋体" w:hAnsi="宋体"/>
          <w:color w:val="000000"/>
          <w:szCs w:val="21"/>
          <w:highlight w:val="none"/>
        </w:rPr>
        <w:t>邮政编码：</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r>
        <w:rPr>
          <w:rFonts w:ascii="宋体" w:hAnsi="宋体"/>
          <w:color w:val="000000"/>
          <w:szCs w:val="21"/>
          <w:highlight w:val="none"/>
        </w:rPr>
        <w:t xml:space="preserve"> 邮政编码：</w:t>
      </w:r>
      <w:r>
        <w:rPr>
          <w:rFonts w:hint="eastAsia" w:ascii="MingLiU_HKSCS" w:hAnsi="MingLiU_HKSCS" w:cs="MingLiU_HKSCS"/>
          <w:color w:val="000000"/>
          <w:szCs w:val="21"/>
          <w:highlight w:val="none"/>
          <w:u w:val="single"/>
        </w:rPr>
        <w:t xml:space="preserve">               </w:t>
      </w:r>
      <w:r>
        <w:rPr>
          <w:rFonts w:hint="eastAsia" w:ascii="宋体" w:hAnsi="宋体" w:cs="宋体"/>
          <w:color w:val="000000"/>
          <w:szCs w:val="21"/>
          <w:highlight w:val="none"/>
          <w:u w:val="single"/>
        </w:rPr>
        <w:t xml:space="preserve">   </w:t>
      </w:r>
    </w:p>
    <w:p w14:paraId="0DCF929C">
      <w:pPr>
        <w:spacing w:line="440" w:lineRule="exact"/>
        <w:rPr>
          <w:rFonts w:hint="eastAsia" w:ascii="宋体" w:hAnsi="宋体" w:cs="宋体"/>
          <w:color w:val="000000"/>
          <w:sz w:val="24"/>
          <w:highlight w:val="none"/>
        </w:rPr>
      </w:pPr>
      <w:r>
        <w:rPr>
          <w:rFonts w:ascii="宋体" w:hAnsi="宋体"/>
          <w:b/>
          <w:color w:val="000000"/>
          <w:sz w:val="24"/>
          <w:highlight w:val="none"/>
        </w:rPr>
        <w:br w:type="page"/>
      </w:r>
      <w:bookmarkStart w:id="35" w:name="_Toc267261701"/>
      <w:r>
        <w:rPr>
          <w:rFonts w:hint="eastAsia" w:ascii="宋体" w:hAnsi="宋体" w:cs="宋体"/>
          <w:color w:val="000000"/>
          <w:sz w:val="24"/>
          <w:highlight w:val="none"/>
        </w:rPr>
        <w:t>附</w:t>
      </w:r>
      <w:bookmarkStart w:id="36" w:name="_Toc296891271"/>
      <w:bookmarkStart w:id="37" w:name="_Toc296346732"/>
      <w:bookmarkStart w:id="38" w:name="_Toc296347230"/>
      <w:bookmarkStart w:id="39" w:name="_Toc296503231"/>
      <w:bookmarkStart w:id="40" w:name="_Toc296891059"/>
      <w:bookmarkStart w:id="41" w:name="_Toc296944570"/>
      <w:r>
        <w:rPr>
          <w:rFonts w:hint="eastAsia" w:ascii="宋体" w:hAnsi="宋体" w:cs="宋体"/>
          <w:color w:val="000000"/>
          <w:sz w:val="24"/>
          <w:highlight w:val="none"/>
        </w:rPr>
        <w:t>件2：</w:t>
      </w:r>
    </w:p>
    <w:bookmarkEnd w:id="35"/>
    <w:bookmarkEnd w:id="36"/>
    <w:bookmarkEnd w:id="37"/>
    <w:bookmarkEnd w:id="38"/>
    <w:bookmarkEnd w:id="39"/>
    <w:bookmarkEnd w:id="40"/>
    <w:bookmarkEnd w:id="41"/>
    <w:p w14:paraId="14838FA8">
      <w:pPr>
        <w:spacing w:before="120" w:beforeLines="50" w:after="120" w:afterLines="50" w:line="440" w:lineRule="exact"/>
        <w:jc w:val="center"/>
        <w:rPr>
          <w:rFonts w:hint="eastAsia" w:ascii="宋体" w:hAnsi="宋体" w:cs="宋体"/>
          <w:color w:val="000000"/>
          <w:sz w:val="24"/>
          <w:highlight w:val="none"/>
        </w:rPr>
      </w:pPr>
      <w:r>
        <w:rPr>
          <w:rFonts w:hint="eastAsia" w:ascii="宋体" w:hAnsi="宋体" w:cs="宋体"/>
          <w:color w:val="000000"/>
          <w:sz w:val="24"/>
          <w:highlight w:val="none"/>
        </w:rPr>
        <w:t>履约担保</w:t>
      </w:r>
    </w:p>
    <w:p w14:paraId="50284479">
      <w:pPr>
        <w:spacing w:before="120" w:beforeLines="50" w:after="120" w:afterLines="50" w:line="44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采用保函方式的适用，具体格式以保函出具方为准，但应包括以下内容</w:t>
      </w:r>
      <w:r>
        <w:rPr>
          <w:rFonts w:hint="eastAsia" w:ascii="宋体" w:hAnsi="宋体" w:cs="宋体"/>
          <w:color w:val="000000"/>
          <w:sz w:val="24"/>
          <w:highlight w:val="none"/>
          <w:lang w:eastAsia="zh-CN"/>
        </w:rPr>
        <w:t>）</w:t>
      </w:r>
    </w:p>
    <w:p w14:paraId="2EBB57EE">
      <w:pPr>
        <w:spacing w:line="500" w:lineRule="atLeast"/>
        <w:rPr>
          <w:rFonts w:hint="eastAsia"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rPr>
        <w:tab/>
      </w:r>
      <w:r>
        <w:rPr>
          <w:rFonts w:hint="eastAsia" w:ascii="宋体" w:hAnsi="宋体" w:cs="宋体"/>
          <w:color w:val="000000"/>
          <w:szCs w:val="21"/>
          <w:highlight w:val="none"/>
        </w:rPr>
        <w:t>（采购人名称）：</w:t>
      </w:r>
    </w:p>
    <w:p w14:paraId="44464439">
      <w:pPr>
        <w:spacing w:line="500" w:lineRule="atLeast"/>
        <w:rPr>
          <w:rFonts w:hint="eastAsia" w:ascii="宋体" w:hAnsi="宋体" w:cs="宋体"/>
          <w:color w:val="000000"/>
          <w:szCs w:val="21"/>
          <w:highlight w:val="none"/>
        </w:rPr>
      </w:pPr>
    </w:p>
    <w:p w14:paraId="7F1A855B">
      <w:pPr>
        <w:spacing w:line="500" w:lineRule="atLeas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鉴于</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（采购人名称，以下简称“采购人”）与</w:t>
      </w:r>
    </w:p>
    <w:p w14:paraId="6F5F2F5F">
      <w:pPr>
        <w:spacing w:line="500" w:lineRule="atLeast"/>
        <w:rPr>
          <w:rFonts w:hint="eastAsia"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（承包人名称）（以下称“承包人”）于</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日就</w:t>
      </w:r>
      <w:r>
        <w:rPr>
          <w:rFonts w:hint="eastAsia" w:ascii="宋体" w:hAnsi="宋体" w:cs="宋体"/>
          <w:color w:val="000000"/>
          <w:szCs w:val="21"/>
          <w:highlight w:val="none"/>
          <w:u w:val="single"/>
        </w:rPr>
        <w:t xml:space="preserve">                         （工程名称）</w:t>
      </w:r>
      <w:r>
        <w:rPr>
          <w:rFonts w:hint="eastAsia" w:ascii="宋体" w:hAnsi="宋体" w:cs="宋体"/>
          <w:color w:val="000000"/>
          <w:szCs w:val="21"/>
          <w:highlight w:val="none"/>
        </w:rPr>
        <w:t xml:space="preserve">施工及有关事项协商一致共同签订《建设工程施工合同》。我方愿意无条件地、不可撤销地就承包人履行与你方签订的合同，向你方提供连带责任担保。 </w:t>
      </w:r>
    </w:p>
    <w:p w14:paraId="29C43814">
      <w:pPr>
        <w:spacing w:line="500" w:lineRule="atLeas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 担保金额人民币（大写）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7D3DD6BB">
      <w:pPr>
        <w:spacing w:line="500" w:lineRule="atLeas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 担保有效期自你方与承包人签订的合同生效之日起至你方签发或应签发工程接收证书之日止。</w:t>
      </w:r>
    </w:p>
    <w:p w14:paraId="6FF6EC9A">
      <w:pPr>
        <w:spacing w:line="500" w:lineRule="atLeas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 在本担保有效期内，因承包人违反合同约定的义务给你方造成经济损失时，我方在收到你方以书面形式提出的在担保金额内的赔偿要求后，在7天内无条件支付。</w:t>
      </w:r>
    </w:p>
    <w:p w14:paraId="4C801A1A">
      <w:pPr>
        <w:spacing w:line="500" w:lineRule="atLeas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 你方和承包人按合同约定变更合同时，我方承担本担保规定的义务不变。</w:t>
      </w:r>
    </w:p>
    <w:p w14:paraId="453437EE">
      <w:pPr>
        <w:spacing w:line="500" w:lineRule="atLeas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 因本保函发生的纠纷，可由双方协商解决，协商不成的，任何一方均可提请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仲裁委员会仲裁。</w:t>
      </w:r>
    </w:p>
    <w:p w14:paraId="5B81A122">
      <w:pPr>
        <w:spacing w:line="500" w:lineRule="atLeas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 本保函自我方法定代表人（或其授权代理人）签字并加盖公章之日起生效。</w:t>
      </w:r>
    </w:p>
    <w:p w14:paraId="7164EDD0">
      <w:pPr>
        <w:spacing w:line="500" w:lineRule="atLeast"/>
        <w:rPr>
          <w:rFonts w:hint="eastAsia" w:ascii="宋体" w:hAnsi="宋体" w:cs="宋体"/>
          <w:color w:val="000000"/>
          <w:szCs w:val="21"/>
          <w:highlight w:val="none"/>
        </w:rPr>
      </w:pPr>
    </w:p>
    <w:p w14:paraId="255F2306">
      <w:pPr>
        <w:spacing w:line="500" w:lineRule="atLeast"/>
        <w:rPr>
          <w:rFonts w:hint="eastAsia" w:ascii="宋体" w:hAnsi="宋体" w:cs="宋体"/>
          <w:color w:val="000000"/>
          <w:szCs w:val="21"/>
          <w:highlight w:val="none"/>
        </w:rPr>
      </w:pPr>
      <w:r>
        <w:rPr>
          <w:rFonts w:hint="eastAsia" w:ascii="宋体" w:hAnsi="宋体" w:cs="宋体"/>
          <w:color w:val="000000"/>
          <w:szCs w:val="21"/>
          <w:highlight w:val="none"/>
        </w:rPr>
        <w:t>担 保 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33085932">
      <w:pPr>
        <w:spacing w:line="500" w:lineRule="atLeast"/>
        <w:rPr>
          <w:rFonts w:hint="eastAsia" w:ascii="宋体" w:hAnsi="宋体" w:cs="宋体"/>
          <w:color w:val="000000"/>
          <w:szCs w:val="21"/>
          <w:highlight w:val="none"/>
        </w:rPr>
      </w:pPr>
      <w:r>
        <w:rPr>
          <w:rFonts w:hint="eastAsia" w:ascii="宋体" w:hAnsi="宋体" w:cs="宋体"/>
          <w:color w:val="000000"/>
          <w:szCs w:val="21"/>
          <w:highlight w:val="none"/>
        </w:rPr>
        <w:t>法定代表人或其委托代理人：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667E2507">
      <w:pPr>
        <w:spacing w:line="500" w:lineRule="atLeast"/>
        <w:rPr>
          <w:rFonts w:hint="eastAsia" w:ascii="宋体" w:hAnsi="宋体" w:cs="宋体"/>
          <w:color w:val="000000"/>
          <w:szCs w:val="21"/>
          <w:highlight w:val="none"/>
        </w:rPr>
      </w:pPr>
      <w:r>
        <w:rPr>
          <w:rFonts w:hint="eastAsia" w:ascii="宋体" w:hAnsi="宋体" w:cs="宋体"/>
          <w:color w:val="000000"/>
          <w:szCs w:val="21"/>
          <w:highlight w:val="none"/>
        </w:rPr>
        <w:t>地    址：</w:t>
      </w:r>
      <w:r>
        <w:rPr>
          <w:rFonts w:hint="eastAsia" w:ascii="宋体" w:hAnsi="宋体" w:cs="宋体"/>
          <w:color w:val="000000"/>
          <w:szCs w:val="21"/>
          <w:highlight w:val="none"/>
          <w:u w:val="single"/>
        </w:rPr>
        <w:t xml:space="preserve">                                      </w:t>
      </w:r>
    </w:p>
    <w:p w14:paraId="563F0AC5">
      <w:pPr>
        <w:spacing w:line="500" w:lineRule="atLeast"/>
        <w:rPr>
          <w:rFonts w:hint="eastAsia" w:ascii="宋体" w:hAnsi="宋体" w:cs="宋体"/>
          <w:color w:val="000000"/>
          <w:szCs w:val="21"/>
          <w:highlight w:val="none"/>
        </w:rPr>
      </w:pPr>
      <w:r>
        <w:rPr>
          <w:rFonts w:hint="eastAsia" w:ascii="宋体" w:hAnsi="宋体" w:cs="宋体"/>
          <w:color w:val="000000"/>
          <w:szCs w:val="21"/>
          <w:highlight w:val="none"/>
        </w:rPr>
        <w:t>邮政编码：</w:t>
      </w:r>
      <w:r>
        <w:rPr>
          <w:rFonts w:hint="eastAsia" w:ascii="宋体" w:hAnsi="宋体" w:cs="宋体"/>
          <w:color w:val="000000"/>
          <w:szCs w:val="21"/>
          <w:highlight w:val="none"/>
          <w:u w:val="single"/>
        </w:rPr>
        <w:t xml:space="preserve">                                      </w:t>
      </w:r>
    </w:p>
    <w:p w14:paraId="1E5D3F69">
      <w:pPr>
        <w:spacing w:line="500" w:lineRule="atLeast"/>
        <w:rPr>
          <w:rFonts w:hint="eastAsia" w:ascii="宋体" w:hAnsi="宋体" w:cs="宋体"/>
          <w:color w:val="000000"/>
          <w:szCs w:val="21"/>
          <w:highlight w:val="none"/>
          <w:u w:val="single"/>
        </w:rPr>
      </w:pPr>
      <w:r>
        <w:rPr>
          <w:rFonts w:hint="eastAsia" w:ascii="宋体" w:hAnsi="宋体" w:cs="宋体"/>
          <w:color w:val="000000"/>
          <w:szCs w:val="21"/>
          <w:highlight w:val="none"/>
        </w:rPr>
        <w:t>电    话：</w:t>
      </w:r>
      <w:r>
        <w:rPr>
          <w:rFonts w:hint="eastAsia" w:ascii="宋体" w:hAnsi="宋体" w:cs="宋体"/>
          <w:color w:val="000000"/>
          <w:szCs w:val="21"/>
          <w:highlight w:val="none"/>
          <w:u w:val="single"/>
        </w:rPr>
        <w:t xml:space="preserve">                                      </w:t>
      </w:r>
    </w:p>
    <w:p w14:paraId="348792AA">
      <w:pPr>
        <w:spacing w:line="500" w:lineRule="atLeast"/>
        <w:rPr>
          <w:rFonts w:hint="eastAsia" w:ascii="宋体" w:hAnsi="宋体" w:cs="宋体"/>
          <w:color w:val="000000"/>
          <w:szCs w:val="21"/>
          <w:highlight w:val="none"/>
        </w:rPr>
      </w:pPr>
      <w:r>
        <w:rPr>
          <w:rFonts w:hint="eastAsia" w:ascii="宋体" w:hAnsi="宋体" w:cs="宋体"/>
          <w:color w:val="000000"/>
          <w:szCs w:val="21"/>
          <w:highlight w:val="none"/>
        </w:rPr>
        <w:t>传    真：</w:t>
      </w:r>
      <w:r>
        <w:rPr>
          <w:rFonts w:hint="eastAsia" w:ascii="宋体" w:hAnsi="宋体" w:cs="宋体"/>
          <w:color w:val="000000"/>
          <w:szCs w:val="21"/>
          <w:highlight w:val="none"/>
          <w:u w:val="single"/>
        </w:rPr>
        <w:t xml:space="preserve">                                      </w:t>
      </w:r>
    </w:p>
    <w:p w14:paraId="04A1ABF0">
      <w:pPr>
        <w:spacing w:line="500" w:lineRule="atLeast"/>
        <w:jc w:val="left"/>
        <w:rPr>
          <w:rFonts w:hint="eastAsia" w:ascii="宋体" w:hAnsi="宋体" w:cs="宋体"/>
          <w:color w:val="000000"/>
          <w:szCs w:val="21"/>
          <w:highlight w:val="none"/>
          <w:u w:val="single"/>
        </w:rPr>
      </w:pPr>
    </w:p>
    <w:p w14:paraId="09D65E8D">
      <w:pPr>
        <w:spacing w:line="500" w:lineRule="atLeast"/>
        <w:ind w:left="1329" w:hanging="1329" w:hangingChars="633"/>
        <w:rPr>
          <w:rFonts w:hint="eastAsia"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32100785">
      <w:pPr>
        <w:spacing w:line="360" w:lineRule="auto"/>
        <w:ind w:left="1519" w:hanging="1519" w:hangingChars="633"/>
        <w:rPr>
          <w:rFonts w:hint="eastAsia" w:ascii="宋体" w:hAnsi="宋体" w:cs="宋体"/>
          <w:color w:val="000000"/>
          <w:sz w:val="24"/>
          <w:highlight w:val="none"/>
        </w:rPr>
      </w:pPr>
    </w:p>
    <w:p w14:paraId="19572786">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t>附件3：</w:t>
      </w:r>
    </w:p>
    <w:p w14:paraId="22D55365">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工程安全施工管理协议</w:t>
      </w:r>
    </w:p>
    <w:p w14:paraId="39C7F4AD">
      <w:pPr>
        <w:jc w:val="center"/>
        <w:rPr>
          <w:rFonts w:hint="eastAsia" w:ascii="宋体" w:hAnsi="宋体" w:cs="宋体"/>
          <w:b/>
          <w:bCs/>
          <w:color w:val="000000"/>
          <w:sz w:val="24"/>
          <w:highlight w:val="none"/>
        </w:rPr>
      </w:pPr>
    </w:p>
    <w:p w14:paraId="6C76017D">
      <w:pPr>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 xml:space="preserve">甲方: </w:t>
      </w:r>
      <w:r>
        <w:rPr>
          <w:rFonts w:hint="eastAsia" w:ascii="宋体" w:hAnsi="宋体" w:cs="宋体"/>
          <w:b/>
          <w:color w:val="000000"/>
          <w:szCs w:val="21"/>
          <w:highlight w:val="none"/>
          <w:u w:val="single"/>
        </w:rPr>
        <w:t xml:space="preserve"> </w:t>
      </w:r>
      <w:r>
        <w:rPr>
          <w:rFonts w:hint="eastAsia" w:ascii="宋体" w:hAnsi="宋体" w:cs="宋体"/>
          <w:b/>
          <w:color w:val="000000"/>
          <w:szCs w:val="21"/>
          <w:highlight w:val="none"/>
        </w:rPr>
        <w:t xml:space="preserve"> </w:t>
      </w:r>
    </w:p>
    <w:p w14:paraId="3B62C5B3">
      <w:pPr>
        <w:spacing w:line="360" w:lineRule="auto"/>
        <w:rPr>
          <w:rFonts w:hint="eastAsia" w:ascii="宋体" w:hAnsi="宋体" w:cs="宋体"/>
          <w:color w:val="000000"/>
          <w:szCs w:val="21"/>
          <w:highlight w:val="none"/>
        </w:rPr>
      </w:pPr>
      <w:r>
        <w:rPr>
          <w:rFonts w:hint="eastAsia" w:ascii="宋体" w:hAnsi="宋体" w:cs="宋体"/>
          <w:b/>
          <w:color w:val="000000"/>
          <w:szCs w:val="21"/>
          <w:highlight w:val="none"/>
        </w:rPr>
        <w:t xml:space="preserve">乙方: </w:t>
      </w:r>
      <w:r>
        <w:rPr>
          <w:rFonts w:hint="eastAsia" w:ascii="宋体" w:hAnsi="宋体" w:cs="宋体"/>
          <w:b/>
          <w:color w:val="000000"/>
          <w:szCs w:val="21"/>
          <w:highlight w:val="none"/>
          <w:u w:val="single"/>
        </w:rPr>
        <w:t xml:space="preserve"> </w:t>
      </w:r>
    </w:p>
    <w:p w14:paraId="532CF0B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为贯彻“安全第一，预防为主，综合治理”的方针，根据《安全生产法》、《建设工程安全生产管理条例》等国家有关安全管理法律法规,明确各方的安全责任，确保施工安全，签订本协议。</w:t>
      </w:r>
    </w:p>
    <w:p w14:paraId="5417ECF8">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本项目安全总目标</w:t>
      </w:r>
    </w:p>
    <w:p w14:paraId="2D8A823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不发生人身死亡事故。</w:t>
      </w:r>
    </w:p>
    <w:p w14:paraId="7E87FAA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不发生主要设备、重大施工机械损坏事故。</w:t>
      </w:r>
    </w:p>
    <w:p w14:paraId="1138F81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不发生重大火灾事故。</w:t>
      </w:r>
    </w:p>
    <w:p w14:paraId="6B88972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不发生负主要责任的重大交通事故。</w:t>
      </w:r>
    </w:p>
    <w:p w14:paraId="6B1B5B2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不发生重大环境污染事故。</w:t>
      </w:r>
    </w:p>
    <w:p w14:paraId="1B97F50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重伤事故频率控制在【 0 】次/年.千人。</w:t>
      </w:r>
    </w:p>
    <w:p w14:paraId="3DC8E23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不发生重复相同性质的事故。</w:t>
      </w:r>
    </w:p>
    <w:p w14:paraId="44AFF590">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1.工程项目</w:t>
      </w:r>
    </w:p>
    <w:p w14:paraId="2A94A97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工程项目名称：</w:t>
      </w:r>
      <w:r>
        <w:rPr>
          <w:rFonts w:hint="eastAsia" w:ascii="宋体" w:hAnsi="宋体" w:cs="宋体"/>
          <w:color w:val="000000"/>
          <w:szCs w:val="21"/>
          <w:highlight w:val="none"/>
          <w:u w:val="single"/>
        </w:rPr>
        <w:t xml:space="preserve"> </w:t>
      </w:r>
    </w:p>
    <w:p w14:paraId="047C19EF">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工程地址：</w:t>
      </w:r>
      <w:r>
        <w:rPr>
          <w:rFonts w:hint="eastAsia" w:ascii="宋体" w:hAnsi="宋体" w:cs="宋体"/>
          <w:color w:val="000000"/>
          <w:szCs w:val="21"/>
          <w:highlight w:val="none"/>
          <w:u w:val="single"/>
        </w:rPr>
        <w:t xml:space="preserve">    </w:t>
      </w:r>
    </w:p>
    <w:p w14:paraId="023048B9">
      <w:pPr>
        <w:spacing w:line="360" w:lineRule="auto"/>
        <w:ind w:firstLine="315" w:firstLineChars="150"/>
        <w:rPr>
          <w:rFonts w:hint="eastAsia" w:ascii="宋体" w:hAnsi="宋体" w:cs="宋体"/>
          <w:bCs/>
          <w:color w:val="000000"/>
          <w:szCs w:val="21"/>
          <w:highlight w:val="none"/>
        </w:rPr>
      </w:pPr>
      <w:r>
        <w:rPr>
          <w:rFonts w:hint="eastAsia" w:ascii="宋体" w:hAnsi="宋体" w:cs="宋体"/>
          <w:color w:val="000000"/>
          <w:szCs w:val="21"/>
          <w:highlight w:val="none"/>
        </w:rPr>
        <w:t>承包范围：</w:t>
      </w:r>
      <w:r>
        <w:rPr>
          <w:rFonts w:hint="eastAsia" w:ascii="宋体" w:hAnsi="宋体" w:cs="宋体"/>
          <w:bCs/>
          <w:color w:val="000000"/>
          <w:szCs w:val="21"/>
          <w:highlight w:val="none"/>
        </w:rPr>
        <w:t>采购文件、答疑纪要、答疑纪要补充说明，图纸（提供图纸目录范围）及工程量清单范围内的所有建筑安装工程</w:t>
      </w:r>
    </w:p>
    <w:p w14:paraId="5498D74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承包方式：包工包料</w:t>
      </w:r>
    </w:p>
    <w:p w14:paraId="0EE1487A">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2.甲方的权利和义务：</w:t>
      </w:r>
    </w:p>
    <w:p w14:paraId="6753B86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2.1甲方应认真贯彻并严格执行国家和地方有关安全生产的法律、法规和规章。</w:t>
      </w:r>
    </w:p>
    <w:p w14:paraId="0AFC22D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2.2甲方按有关规定对乙方的资质进行审查，以确认乙方承包的工程与其资质相符合。</w:t>
      </w:r>
    </w:p>
    <w:p w14:paraId="18A7708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2.3工程（项目）施工前，甲方有权对乙方施工人员进行安全生产进场教育，介绍施工中有关安全、防火等要求，以提高乙方员工的安全思想意识和自我保护能力，增强法制观念。</w:t>
      </w:r>
    </w:p>
    <w:p w14:paraId="077A71C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 甲方有权对乙方工作人员的安全教育和安全考试的情况进行抽查或抽考，禁止不合格者进入现场施工。</w:t>
      </w:r>
    </w:p>
    <w:p w14:paraId="47B2DE6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2.5甲方在工程（项目）施工前应认真审核乙方开工报告、施工组织设计、作业指导书、检修施工方案等相关文件，根据工程（项目）内容、特点进行全面的安全技术交底，详细向乙方说明本工程项目施工日期、特点要求、危险因素及安全风险。</w:t>
      </w:r>
    </w:p>
    <w:p w14:paraId="07FE2D0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2.6施工期间，甲方指派【</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】同志负责联系、检查、督促乙方执行有关安全、防火规定。甲方应经常联系乙方，相互协助检查和处理工程施工中有关的安全、防火工作，预防事故发生。</w:t>
      </w:r>
    </w:p>
    <w:p w14:paraId="0B0E981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2.7当乙方出现安全、文明施工严重失控或严重失控的危险时，甲方认为确实有必要暂停施工的，应当以口头或书面形式要求乙方暂停施工，并提出书面整改意见。当乙方完成整改处理意见并以书面形式提出开工要求后，甲方应当在48个小时内组织验收，并于验收合格后签字给予答复。</w:t>
      </w:r>
    </w:p>
    <w:p w14:paraId="1BD8362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乙方发生以下情况时，甲方有权对乙方进行停工整顿直至解除施工合同：</w:t>
      </w:r>
    </w:p>
    <w:p w14:paraId="55FE24A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（1）发生人身伤亡事故或严重隐患；</w:t>
      </w:r>
    </w:p>
    <w:p w14:paraId="10ACE8B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（2）发生施工机械、生产主设备严重损坏事故或严重隐患；</w:t>
      </w:r>
    </w:p>
    <w:p w14:paraId="61E0EF3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（3）发生厂内建筑物火灾、火险事故或严重隐患；</w:t>
      </w:r>
    </w:p>
    <w:p w14:paraId="0B9D816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（4）重复发生相同性质的安全事故；</w:t>
      </w:r>
    </w:p>
    <w:p w14:paraId="4A5126E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（5）二次以上不听从劝告，施工现场脏、乱、差、不能满足安全和文明施工要求。</w:t>
      </w:r>
    </w:p>
    <w:p w14:paraId="3B0DC19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2.8由甲方提供的机械设备、安全设施，在安装完毕提交使用前，甲方应配合乙方共同按规定验收，并做好验收及交付使用的书面手续。</w:t>
      </w:r>
    </w:p>
    <w:p w14:paraId="26C710B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2.9对乙方人员违反甲方安全规章制度的行为，甲方有权进行处罚。</w:t>
      </w:r>
    </w:p>
    <w:p w14:paraId="3943755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2.10 甲方未履行本条规定的各项义务和责任，属甲方违约，但并不因此免除乙方在本协议项下有关安全的任何责任与义务。</w:t>
      </w:r>
    </w:p>
    <w:p w14:paraId="2464A510">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3、乙方的权利和义务：</w:t>
      </w:r>
    </w:p>
    <w:p w14:paraId="4DB12AA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3.1乙方应认真贯彻并严格执行国家和地方有关安全生产的法律、法规和规章以及甲方的有关指令。</w:t>
      </w:r>
    </w:p>
    <w:p w14:paraId="121F466A">
      <w:pPr>
        <w:spacing w:line="360" w:lineRule="auto"/>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3.2乙方法定代表人或项目负责人是本工程的安全工作的第一责任人，对本协议所有施工项目的实施过程中涉及的安全负责，对派遣的工作人员，编制的《施工方案》、《作业指导书》，以及提供的工程车辆、施工机械的安全负责，并保证所派遣的工作人员具有完成所指派工作的安全知识和能力。乙方应对施工现场的安全生产负总责。乙方依法将建设工程分包给其他单位的，应征得甲方的同意。分包合同中应当明确各自的安全生产方面的权利、义务。乙方和分包单位对分包工程的安全生产承担连带责任。</w:t>
      </w:r>
    </w:p>
    <w:p w14:paraId="1976CE6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3.3乙方应有健全的安全管理组织体系，包括具体负责安全生产的领导。乙方必须配有专职安全员，安全员应持有相应上岗证书或资格证书。</w:t>
      </w:r>
    </w:p>
    <w:p w14:paraId="4C4C066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3.4乙方指定【</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等】同志为本工程（项目）专职安全员，负责施工现场及施工过程的安全管理，检查和处理工程施工中有关的安全、防火工作，预防事故发生。安全员须经考核，有相应上岗证书或资质证书。乙方应经常联系甲方，相互协助工作。</w:t>
      </w:r>
    </w:p>
    <w:p w14:paraId="4D38114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3.5乙方应有完善的安全管理制度，包括各工种的安全操作规程、特种作业人员资格证书管理制度、各岗位安全责任制和定期安全检查、安全教育制度等。</w:t>
      </w:r>
    </w:p>
    <w:p w14:paraId="36F4A3C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3.6乙方进场施工，必须提前【 20 】天向甲方提交参与本工程的人员名单及安全质量管理组织体系、企业安全资质等级等资料，经甲方安监部门审核合格后，方可进入现场施工。</w:t>
      </w:r>
    </w:p>
    <w:p w14:paraId="30EA0F4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3.7特种作业必须执行国家《特种作业人员安全技术培训考核管理规定》，乙方特种作业人员须经省、市、地区的特种作业安全技术考核站培训考核后持证上岗，并按规定定期审证，中、小型机械的作业人员必须按规定做到“定机定人”和有证操作；起重吊装作业人员严禁违章、无证操作；严禁不懂电器、机械设备的人擅自操作使用电器、机械设备。</w:t>
      </w:r>
    </w:p>
    <w:p w14:paraId="5894110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3.8乙方应提供能证明其及其工作人员资质的合法有效证明供甲方审查。若乙方提供虚假证明，一切责任由乙方承担。</w:t>
      </w:r>
    </w:p>
    <w:p w14:paraId="0506EB4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3.9乙方必须认真对所承包工程的所有施工人员进行安全生产制度及安全技术知识教育，提高员工安全思想意识和自我保护能力，增强员工法制观念，督促员工自觉遵守甲方安全管理的规章制度。</w:t>
      </w:r>
    </w:p>
    <w:p w14:paraId="369EC2E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3.10开工前，乙方必须对本单位人员进行安全教育。</w:t>
      </w:r>
    </w:p>
    <w:p w14:paraId="4159F0B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3.11乙方必须检查、督促施工人员严格遵守、认真执行规章制度。</w:t>
      </w:r>
    </w:p>
    <w:p w14:paraId="12BD5EC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3.12乙方在施工前应认真勘察施工现场，拟订开工报告，进行施工组织设计，编制作业指导书，根据工程项目内容、特点对作业人员进行全面详细的安全技术交底。对于特殊环境、地下设施等，乙方应事先向甲方详细了解情况，并制订相应的施工安全技术措施，经甲方审查合格后实施。乙方必须严格按经甲方审查合格后的施工安全技术措施、施工组织设计及作业指导书组织施工。</w:t>
      </w:r>
    </w:p>
    <w:p w14:paraId="6CC3363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3.13乙方在施工期间必须严格遵守和执行甲方在安全生产、治安保卫方面的有关规定，接受甲方的监督、检查和指导。对于甲方查出的隐患，乙方必须限期整改。如果甲方要求乙方违反安全管理规定进行施工，乙方有权拒绝。</w:t>
      </w:r>
    </w:p>
    <w:p w14:paraId="64004A9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3.14 当甲方认为确实有必要暂停施工并提出要求乙方暂停施工的书面意见后，乙方应当按甲方要求停止施工。乙方实施处理意见后，以书面形式向甲方提出复工要求。在甲方组织验收并签字同意后，乙方重新施工。</w:t>
      </w:r>
    </w:p>
    <w:p w14:paraId="5F84485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3.15乙方应对所在的施工区域、作业环境、操作设施设备、工器具等进行认真检查，发现隐患立即停止施工，并经落实整改后方准继续施工。</w:t>
      </w:r>
    </w:p>
    <w:p w14:paraId="5DC4AB6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3.16乙方应于每天开工前对施工现场设施（如脚手架等）进行检查，发现隐患应及时整改。</w:t>
      </w:r>
    </w:p>
    <w:p w14:paraId="60012D0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3.17一经开工，就表示乙方确认施工场所、作业环境、设施设备、工器具等符合安全要求和处于安全状态，乙方对施工过程中由于上述因素而导致的事故后果负责。</w:t>
      </w:r>
    </w:p>
    <w:p w14:paraId="4677FCB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3.18乙方在施工期间所使用的各种设备及工器具等（除双方另有协议外）均应由乙方自备，乙方应保证提供的设备和工器具确实完好并符合安全要求。甲方提供的各种设备及工器具等，乙方一经接收，应负责保管、维修，并严格执行安全操作规程。在使用过程中，由于设备、工器具因素或使用操作不当而造成伤亡事故，由乙方负责。严禁使用未经检验、检验已过期或验收不合格的各种设备及工器具，否则由此发生的后果概由擅自使用方负责。</w:t>
      </w:r>
    </w:p>
    <w:p w14:paraId="2BFDB24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3.19 各类安全防护设施、遮栏、安全标志牌、警告牌和接地线等不得擅自拆除、更动。如确实需要拆除、更动的，必须经施工负责人和甲乙方指派的安全管理人员的同意，办理手续，并采取必要、可靠的安全措施后方能拆除、更动现场安全防护设施。任何一方人员，擅自拆除、更动所造成的后果，均由该方负责。</w:t>
      </w:r>
    </w:p>
    <w:p w14:paraId="6C607A4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3.20乙方应禁止其施工人员在合同规定的施工区以外区域施工或从事与施工无关的其他活动。</w:t>
      </w:r>
    </w:p>
    <w:p w14:paraId="5E59458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3.21乙方涉及动火工作，必须遵守国家有关规定，落实相应措施。易燃、易爆场所严禁吸烟及动用明火，消防器材不准挪作他用，电焊、气割作业应按规定办理动火审批手续。工地严禁使用电炉，冬季施工如必须采用明火加热的防冻措施时，应取得防火主管人员同意，落实防火、防爆、防中毒措施，并指派专人值班。</w:t>
      </w:r>
    </w:p>
    <w:p w14:paraId="3942868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3.22对有可能发生安全隐患的区域，乙方必须在施工之前制订相应预控方案，落实相应安全保护措施。经甲方有关部门审查合格后方可施工。</w:t>
      </w:r>
    </w:p>
    <w:p w14:paraId="6AE9A2D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3.23乙方在施工中，应注意地下管线、光缆及高压架空线的保护。乙方应向甲方了解地下管线和障碍物详细情况，会同甲方明确施工方法。乙方应贯彻甲方交底要求，如遇有情况，应及时向甲方和有关部门联系，采取保护措施后施工。严禁冒险作业、野蛮作业。</w:t>
      </w:r>
    </w:p>
    <w:p w14:paraId="64517AB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3.24乙方必须为作业人员配备应有的劳动保护用品、用具。乙方所属人员的身体健康状况必须能满足所从事工作的要求。</w:t>
      </w:r>
    </w:p>
    <w:p w14:paraId="3E8B305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3.25乙方应根据国家法律规定自行承担费用为其相关施工人员购买人身意外伤害保险。</w:t>
      </w:r>
    </w:p>
    <w:p w14:paraId="1F4FF9CD">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3.26乙方必须坚持文明施工，对所承担工程区域的文明施工负责，做到工完料尽场地清，现场工业垃圾按甲方指定堆栈堆放并及时清理。乙方不定期清理，甲方组织清理，相应费用在乙方工程款中双倍扣除。</w:t>
      </w:r>
    </w:p>
    <w:p w14:paraId="74644A2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3.28乙方不得将承包的工程进行转包和非法分包。如有分包项目，应保证分包单位有相应的资质和施工力量，以保证工程质量与安全。并事前征得甲方书面同意。施工前，乙方应与分包工程承包方签订分包安全协议，并按有关规定进行管理。对分包工程承包方的过错负连带责任。</w:t>
      </w:r>
    </w:p>
    <w:p w14:paraId="08A7E5D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3.29乙方违反国家和地方有关安全生产的法律、法规和规章，或违反甲方的厂纪厂规、安全文明生产相关规定，须接受甲方和相关职能部门的安全、文明生产处罚。</w:t>
      </w:r>
    </w:p>
    <w:p w14:paraId="2658E253">
      <w:pPr>
        <w:spacing w:line="360" w:lineRule="auto"/>
        <w:ind w:firstLine="404" w:firstLineChars="20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3.30乙方应当在施工组织设计中编制安全技术措施和施工现场临时用电方案，对下列达到一定规模的危险性较大的分部分项工程编制专项施工方案，并附具安全验算结果，经施工单位技术负责人签字后实施，由专职安全生产管理人员进行现场监督：</w:t>
      </w:r>
    </w:p>
    <w:p w14:paraId="7B939DBB">
      <w:pPr>
        <w:spacing w:line="360" w:lineRule="auto"/>
        <w:ind w:firstLine="200"/>
        <w:rPr>
          <w:rFonts w:hint="eastAsia" w:ascii="宋体" w:hAnsi="宋体" w:cs="宋体"/>
          <w:color w:val="000000"/>
          <w:szCs w:val="21"/>
          <w:highlight w:val="none"/>
        </w:rPr>
      </w:pPr>
      <w:r>
        <w:rPr>
          <w:rFonts w:hint="eastAsia" w:ascii="宋体" w:hAnsi="宋体" w:cs="宋体"/>
          <w:color w:val="000000"/>
          <w:szCs w:val="21"/>
          <w:highlight w:val="none"/>
        </w:rPr>
        <w:t>（一）基坑支护与降水工程；</w:t>
      </w:r>
    </w:p>
    <w:p w14:paraId="1A4E5BE2">
      <w:pPr>
        <w:spacing w:line="360" w:lineRule="auto"/>
        <w:ind w:firstLine="200"/>
        <w:rPr>
          <w:rFonts w:hint="eastAsia" w:ascii="宋体" w:hAnsi="宋体" w:cs="宋体"/>
          <w:color w:val="000000"/>
          <w:szCs w:val="21"/>
          <w:highlight w:val="none"/>
        </w:rPr>
      </w:pPr>
      <w:r>
        <w:rPr>
          <w:rFonts w:hint="eastAsia" w:ascii="宋体" w:hAnsi="宋体" w:cs="宋体"/>
          <w:color w:val="000000"/>
          <w:szCs w:val="21"/>
          <w:highlight w:val="none"/>
        </w:rPr>
        <w:t>（二）土方开挖工程；</w:t>
      </w:r>
    </w:p>
    <w:p w14:paraId="2DAD4EB6">
      <w:pPr>
        <w:spacing w:line="360" w:lineRule="auto"/>
        <w:ind w:firstLine="200"/>
        <w:rPr>
          <w:rFonts w:hint="eastAsia" w:ascii="宋体" w:hAnsi="宋体" w:cs="宋体"/>
          <w:color w:val="000000"/>
          <w:szCs w:val="21"/>
          <w:highlight w:val="none"/>
        </w:rPr>
      </w:pPr>
      <w:r>
        <w:rPr>
          <w:rFonts w:hint="eastAsia" w:ascii="宋体" w:hAnsi="宋体" w:cs="宋体"/>
          <w:color w:val="000000"/>
          <w:szCs w:val="21"/>
          <w:highlight w:val="none"/>
        </w:rPr>
        <w:t>（三）模板工程；</w:t>
      </w:r>
    </w:p>
    <w:p w14:paraId="71690882">
      <w:pPr>
        <w:spacing w:line="360" w:lineRule="auto"/>
        <w:ind w:firstLine="200"/>
        <w:rPr>
          <w:rFonts w:hint="eastAsia" w:ascii="宋体" w:hAnsi="宋体" w:cs="宋体"/>
          <w:color w:val="000000"/>
          <w:szCs w:val="21"/>
          <w:highlight w:val="none"/>
        </w:rPr>
      </w:pPr>
      <w:r>
        <w:rPr>
          <w:rFonts w:hint="eastAsia" w:ascii="宋体" w:hAnsi="宋体" w:cs="宋体"/>
          <w:color w:val="000000"/>
          <w:szCs w:val="21"/>
          <w:highlight w:val="none"/>
        </w:rPr>
        <w:t>（四）起重吊装工程；</w:t>
      </w:r>
    </w:p>
    <w:p w14:paraId="12C55D13">
      <w:pPr>
        <w:spacing w:line="360" w:lineRule="auto"/>
        <w:ind w:firstLine="200"/>
        <w:rPr>
          <w:rFonts w:hint="eastAsia" w:ascii="宋体" w:hAnsi="宋体" w:cs="宋体"/>
          <w:color w:val="000000"/>
          <w:szCs w:val="21"/>
          <w:highlight w:val="none"/>
        </w:rPr>
      </w:pPr>
      <w:r>
        <w:rPr>
          <w:rFonts w:hint="eastAsia" w:ascii="宋体" w:hAnsi="宋体" w:cs="宋体"/>
          <w:color w:val="000000"/>
          <w:szCs w:val="21"/>
          <w:highlight w:val="none"/>
        </w:rPr>
        <w:t>（五）脚手架工程；</w:t>
      </w:r>
    </w:p>
    <w:p w14:paraId="1BF472B7">
      <w:pPr>
        <w:spacing w:line="360" w:lineRule="auto"/>
        <w:ind w:firstLine="200"/>
        <w:rPr>
          <w:rFonts w:hint="eastAsia" w:ascii="宋体" w:hAnsi="宋体" w:cs="宋体"/>
          <w:color w:val="000000"/>
          <w:szCs w:val="21"/>
          <w:highlight w:val="none"/>
        </w:rPr>
      </w:pPr>
      <w:r>
        <w:rPr>
          <w:rFonts w:hint="eastAsia" w:ascii="宋体" w:hAnsi="宋体" w:cs="宋体"/>
          <w:color w:val="000000"/>
          <w:szCs w:val="21"/>
          <w:highlight w:val="none"/>
        </w:rPr>
        <w:t>（六）拆除、爆破工程；</w:t>
      </w:r>
    </w:p>
    <w:p w14:paraId="5AF6274D">
      <w:pPr>
        <w:spacing w:line="360" w:lineRule="auto"/>
        <w:ind w:firstLine="200"/>
        <w:rPr>
          <w:rFonts w:hint="eastAsia" w:ascii="宋体" w:hAnsi="宋体" w:cs="宋体"/>
          <w:color w:val="000000"/>
          <w:szCs w:val="21"/>
          <w:highlight w:val="none"/>
        </w:rPr>
      </w:pPr>
      <w:r>
        <w:rPr>
          <w:rFonts w:hint="eastAsia" w:ascii="宋体" w:hAnsi="宋体" w:cs="宋体"/>
          <w:color w:val="000000"/>
          <w:szCs w:val="21"/>
          <w:highlight w:val="none"/>
        </w:rPr>
        <w:t>（七）国务院建设行政主管部门或者其他有关部门规定的其他危险性较大的工程。</w:t>
      </w:r>
    </w:p>
    <w:p w14:paraId="0D22560B">
      <w:pPr>
        <w:spacing w:line="360" w:lineRule="auto"/>
        <w:ind w:firstLine="200"/>
        <w:rPr>
          <w:rFonts w:hint="eastAsia" w:ascii="宋体" w:hAnsi="宋体" w:cs="宋体"/>
          <w:color w:val="000000"/>
          <w:szCs w:val="21"/>
          <w:highlight w:val="none"/>
        </w:rPr>
      </w:pPr>
      <w:r>
        <w:rPr>
          <w:rFonts w:hint="eastAsia" w:ascii="宋体" w:hAnsi="宋体" w:cs="宋体"/>
          <w:color w:val="000000"/>
          <w:szCs w:val="21"/>
          <w:highlight w:val="none"/>
        </w:rPr>
        <w:t>对前款所列工程中涉及深基坑、地下暗挖工程、高大模板工程的专项施工方案，施工单位还应当组织专家进行论证、审查。</w:t>
      </w:r>
    </w:p>
    <w:p w14:paraId="161ADB8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3.31乙方应当根据建设工程施工的特点、范围，对施工现场易发生重大事故的部位、环节进行监控，制定施工现场生产安全事故应急救援预案。统一组织编制建设工程生产安全事故应急救援预案，工程总承包单位和分包单位按照应急救援预案，各自建立应急救援组织或者配备应急救援人员，配备救援器材、设备，并定期组织演练。</w:t>
      </w:r>
    </w:p>
    <w:p w14:paraId="096A9551">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4、事故责任与处理</w:t>
      </w:r>
    </w:p>
    <w:p w14:paraId="238F5FB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4.1 划分双方责任的原则是“谁施工谁负责安全”。</w:t>
      </w:r>
    </w:p>
    <w:p w14:paraId="27A9A3D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4.2甲、乙双方在施工期间造成人员伤亡、火警、火灾、电气、机械等重大事故，乙方应进行紧急抢险、施救和保护现场，甲方协助。双方按国家及地方有关事故报告规定，在事故发生后及时报告各自上级主管部门及省（市）、区（县）等有关部门。乙方人员施工中发生的不安全情况应及时向甲方通报。</w:t>
      </w:r>
    </w:p>
    <w:p w14:paraId="6CAA00A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4.3由于乙方安全措施不力造成的事故的责任和因此发生的费用，由乙方承担。除甲方原因导致的事故外，如果受害人因安全生产事故遭受人身或财产损害向甲方提出索赔要求，则乙方应负责处理该索赔事件，并保证甲方免受此类索赔的损害。</w:t>
      </w:r>
    </w:p>
    <w:p w14:paraId="698D8BB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4.4有关事故的责任认定遵照国家相关规定。</w:t>
      </w:r>
    </w:p>
    <w:p w14:paraId="1D2929D8">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5、其它</w:t>
      </w:r>
    </w:p>
    <w:p w14:paraId="2AD59DF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5.1 本协议经双方法定代表人（或委托代理人）签字并加盖公章后生效，在工程项目承包合同签署后作为其组成部分，与合同具有同等法律效力。</w:t>
      </w:r>
    </w:p>
    <w:p w14:paraId="084C18CC">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5.2</w:t>
      </w:r>
      <w:r>
        <w:rPr>
          <w:rFonts w:hint="eastAsia" w:ascii="宋体" w:hAnsi="宋体" w:cs="宋体"/>
          <w:color w:val="000000"/>
          <w:szCs w:val="21"/>
          <w:highlight w:val="none"/>
          <w:u w:val="single"/>
        </w:rPr>
        <w:t xml:space="preserve"> 本协议正本一式二份，双方各执一份，副本肆份，双方各执贰份。</w:t>
      </w:r>
    </w:p>
    <w:p w14:paraId="59E68601">
      <w:pPr>
        <w:spacing w:before="48" w:beforeLines="20" w:after="48" w:afterLines="20" w:line="440" w:lineRule="exact"/>
        <w:ind w:left="-178" w:leftChars="-85" w:right="250" w:rightChars="119" w:firstLine="480" w:firstLineChars="200"/>
        <w:rPr>
          <w:rFonts w:hint="eastAsia" w:ascii="宋体" w:hAnsi="宋体" w:cs="宋体"/>
          <w:color w:val="000000"/>
          <w:sz w:val="24"/>
          <w:highlight w:val="none"/>
        </w:rPr>
      </w:pPr>
    </w:p>
    <w:p w14:paraId="38A2F52D">
      <w:pPr>
        <w:spacing w:before="48" w:beforeLines="20" w:after="48" w:afterLines="20" w:line="440" w:lineRule="exact"/>
        <w:rPr>
          <w:rFonts w:hint="eastAsia" w:ascii="宋体" w:hAnsi="宋体" w:cs="宋体"/>
          <w:color w:val="000000"/>
          <w:szCs w:val="21"/>
          <w:highlight w:val="none"/>
        </w:rPr>
      </w:pPr>
      <w:r>
        <w:rPr>
          <w:rFonts w:hint="eastAsia" w:ascii="宋体" w:hAnsi="宋体" w:cs="宋体"/>
          <w:color w:val="000000"/>
          <w:szCs w:val="21"/>
          <w:highlight w:val="none"/>
        </w:rPr>
        <w:t>甲方：             （盖章）              乙方：              （盖章）</w:t>
      </w:r>
    </w:p>
    <w:p w14:paraId="07BC7E0D">
      <w:pPr>
        <w:spacing w:before="48" w:beforeLines="20" w:after="48" w:afterLines="20" w:line="440" w:lineRule="exact"/>
        <w:rPr>
          <w:rFonts w:hint="eastAsia" w:ascii="宋体" w:hAnsi="宋体" w:cs="宋体"/>
          <w:color w:val="000000"/>
          <w:szCs w:val="21"/>
          <w:highlight w:val="none"/>
        </w:rPr>
      </w:pPr>
      <w:r>
        <w:rPr>
          <w:rFonts w:hint="eastAsia" w:ascii="宋体" w:hAnsi="宋体" w:cs="宋体"/>
          <w:color w:val="000000"/>
          <w:szCs w:val="21"/>
          <w:highlight w:val="none"/>
        </w:rPr>
        <w:t>法定代表人或委托代理人（签字或盖章）      法定代表人或委托代理人（签字或盖章）</w:t>
      </w:r>
    </w:p>
    <w:p w14:paraId="62467AEB">
      <w:pPr>
        <w:spacing w:before="48" w:beforeLines="20" w:after="48" w:afterLines="20" w:line="440" w:lineRule="exact"/>
        <w:rPr>
          <w:rFonts w:hint="eastAsia" w:ascii="宋体" w:hAnsi="宋体" w:cs="宋体"/>
          <w:color w:val="000000"/>
          <w:szCs w:val="21"/>
          <w:highlight w:val="none"/>
        </w:rPr>
      </w:pPr>
      <w:r>
        <w:rPr>
          <w:rFonts w:hint="eastAsia" w:ascii="宋体" w:hAnsi="宋体" w:cs="宋体"/>
          <w:color w:val="000000"/>
          <w:szCs w:val="21"/>
          <w:highlight w:val="none"/>
        </w:rPr>
        <w:t>联系人（签字）                            联系人（签字）</w:t>
      </w:r>
    </w:p>
    <w:p w14:paraId="3AA6A76B">
      <w:pPr>
        <w:spacing w:line="440" w:lineRule="exact"/>
        <w:ind w:firstLine="525" w:firstLineChars="250"/>
        <w:rPr>
          <w:rFonts w:hint="eastAsia" w:ascii="宋体" w:hAnsi="宋体" w:cs="宋体"/>
          <w:color w:val="000000"/>
          <w:szCs w:val="21"/>
          <w:highlight w:val="none"/>
        </w:rPr>
        <w:sectPr>
          <w:pgSz w:w="11907" w:h="16840"/>
          <w:pgMar w:top="1418" w:right="1701" w:bottom="1418" w:left="1701" w:header="851" w:footer="992" w:gutter="0"/>
          <w:cols w:space="720" w:num="1"/>
          <w:titlePg/>
          <w:docGrid w:linePitch="312" w:charSpace="0"/>
        </w:sectPr>
      </w:pPr>
    </w:p>
    <w:p w14:paraId="76A97640">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t>附件4：</w:t>
      </w:r>
    </w:p>
    <w:p w14:paraId="4E6C79ED">
      <w:pPr>
        <w:snapToGrid w:val="0"/>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建设工程及采购项目廉洁合同</w:t>
      </w:r>
    </w:p>
    <w:p w14:paraId="73F00410">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 xml:space="preserve">甲方 ： </w:t>
      </w:r>
    </w:p>
    <w:p w14:paraId="71E24A31">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乙方 ：</w:t>
      </w:r>
    </w:p>
    <w:p w14:paraId="28D8219D">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为进一步加强医疗卫生行风建设，加强廉政建设，有效防范商业贿赂行为，营造公平交易、诚实守信的环境，根据国家有关法律法规和廉政建设责任制规定，经甲、乙双方协商，同意签订本合同，并共同遵守：</w:t>
      </w:r>
    </w:p>
    <w:p w14:paraId="40E6A026">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 xml:space="preserve">    第一条 甲、乙双方的责任</w:t>
      </w:r>
    </w:p>
    <w:p w14:paraId="7EDBF166">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 xml:space="preserve">    （一）严格遵守国家关于市场准入、项目招标投标、项目实施和市场活动等有关法律、法规，相关政策，以及廉政建设的各项规定。</w:t>
      </w:r>
    </w:p>
    <w:p w14:paraId="5CABB920">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 xml:space="preserve">    （二）严格按照项目承发包合同条款履行合同约定。</w:t>
      </w:r>
    </w:p>
    <w:p w14:paraId="425DD951">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（三）业务活动必须坚持公开、公平、公正、诚信、透明的原则（除法律法规另有规定者外），不得为获取不正当的利益，损害国家、集体和对方利益。</w:t>
      </w:r>
    </w:p>
    <w:p w14:paraId="368E9F32">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（四）发现对方在业务活动中有违规、违纪、违法行为的，应及时提醒对方，情节严重的，应向其上级主管部门或纪检监察、司法等有关机关举报。</w:t>
      </w:r>
    </w:p>
    <w:p w14:paraId="2CC70818">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第二条 甲方的责任</w:t>
      </w:r>
    </w:p>
    <w:p w14:paraId="0932B254">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甲方从事本项目的人员，在项目的事前、事中、事后应遵守以下规定：</w:t>
      </w:r>
    </w:p>
    <w:p w14:paraId="40F9DEA1">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（一）不准向乙方和相关单位索要或接受回扣、礼金、有价证券、贵重物品和好处费、感谢费等。</w:t>
      </w:r>
    </w:p>
    <w:p w14:paraId="1E511D7E">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（二）不准在乙方和相关单位报销任何应由甲方或个人支付的费用。</w:t>
      </w:r>
    </w:p>
    <w:p w14:paraId="0DFCDF60">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（三）不准要求、暗示或接受乙方和相关单位为个人装修住房、婚丧嫁娶、配偶子女的工作安排以及出国（境）、旅游等提供方便。</w:t>
      </w:r>
    </w:p>
    <w:p w14:paraId="25F770B1">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（四）不准参加有可能影响公正执行公务的乙方和相关单位的宴请和健身、娱乐等活动。</w:t>
      </w:r>
    </w:p>
    <w:p w14:paraId="24344DA9">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五）不准向乙方介绍或为配偶、子女、亲属参与同甲方项目合同有关的设备、材料、劳务、服务等经济活动。不得以任何理由向乙方和相关单位推荐业务单位和要求乙方购买项目合同规定以外的设备、材料、劳务、服务等。</w:t>
      </w:r>
    </w:p>
    <w:p w14:paraId="6853016B">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第三条 乙方的责任</w:t>
      </w:r>
    </w:p>
    <w:p w14:paraId="61F772C2">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应与甲方保持正常的业务交往，按照有关法律法规和程序开展业务工作，严格执行国家强制性标准和规范的要求，并遵守以下规定：</w:t>
      </w:r>
    </w:p>
    <w:p w14:paraId="2450A169">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（一）不准以任何理由向甲方及其工作人员索要、接受或赠送礼金、有价证券、贵重物品和回扣、好处费、感谢费等。</w:t>
      </w:r>
    </w:p>
    <w:p w14:paraId="64392472">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（二）不准以任何理由为甲方和相关单位报销应由对方或个人支付的费用。</w:t>
      </w:r>
    </w:p>
    <w:p w14:paraId="5C592173">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（三）不准接受或暗示为甲方、相关单位或个人装修住房、婚丧嫁娶、配偶子女的工作安排以及出国（境）、旅游等提供方便。</w:t>
      </w:r>
    </w:p>
    <w:p w14:paraId="4254B8B6">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（四）不准以任何理由为甲方、相关单位或个人组织有可能影响公正执行公务的宴请、健身、娱乐等活动。</w:t>
      </w:r>
    </w:p>
    <w:p w14:paraId="16A3D20A">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第四条 违约责任</w:t>
      </w:r>
    </w:p>
    <w:p w14:paraId="5EC09AB9">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（一）甲方工作人员有违反本合同第一、二条责任行为的，按照管理权限，依据有关法律法规和规定给予党纪、政纪处分或组织处理；涉嫌犯罪的，移交司法机关追究刑事责任。</w:t>
      </w:r>
    </w:p>
    <w:p w14:paraId="5CCA3834">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（二）乙方工作人员有违反本合同第一、三条责任行为的，按照管理权限，依据有关法律法规和规定给予党纪、政纪处分或组织处理；涉嫌犯罪的，移交司法机关追究刑事责任。</w:t>
      </w:r>
    </w:p>
    <w:p w14:paraId="7C9AB3F2">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第五条 本合同作为项目合同的附件，与项目合同具有同等法律效力。经双方签署后立即生效。</w:t>
      </w:r>
    </w:p>
    <w:p w14:paraId="6C1E61CD">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第六条 本合同的有效期为双方签署之日起至项目合同履行结束止。</w:t>
      </w:r>
    </w:p>
    <w:p w14:paraId="474DA3FF">
      <w:pPr>
        <w:snapToGrid w:val="0"/>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九、本合同一式叁份，甲、乙双方各执壹份，甲方纪检监察部门执壹份，并从签订之日起生效。</w:t>
      </w:r>
    </w:p>
    <w:p w14:paraId="362FC0A2">
      <w:pPr>
        <w:snapToGrid w:val="0"/>
        <w:spacing w:line="360" w:lineRule="auto"/>
        <w:ind w:firstLine="420" w:firstLineChars="200"/>
        <w:rPr>
          <w:rFonts w:hint="eastAsia" w:ascii="宋体" w:hAnsi="宋体" w:cs="宋体"/>
          <w:bCs/>
          <w:color w:val="000000"/>
          <w:szCs w:val="21"/>
          <w:highlight w:val="none"/>
        </w:rPr>
      </w:pPr>
    </w:p>
    <w:p w14:paraId="1008B75E">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甲方（盖章）：                            乙方（盖章）：</w:t>
      </w:r>
    </w:p>
    <w:p w14:paraId="7DED299F">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法定代表人（负责人）或                    法定代表人（负责人）或</w:t>
      </w:r>
    </w:p>
    <w:p w14:paraId="25C0B106">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委托代理人：                              委托代理人：</w:t>
      </w:r>
    </w:p>
    <w:p w14:paraId="1EA104DD">
      <w:pPr>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经办人签名：                              经办人签名：</w:t>
      </w:r>
    </w:p>
    <w:p w14:paraId="0B585106">
      <w:pPr>
        <w:snapToGrid w:val="0"/>
        <w:spacing w:line="360" w:lineRule="auto"/>
        <w:ind w:firstLine="735" w:firstLineChars="350"/>
        <w:rPr>
          <w:rFonts w:hint="eastAsia" w:ascii="宋体" w:hAnsi="宋体" w:cs="宋体"/>
          <w:bCs/>
          <w:color w:val="000000"/>
          <w:szCs w:val="21"/>
          <w:highlight w:val="none"/>
        </w:rPr>
      </w:pPr>
      <w:r>
        <w:rPr>
          <w:rFonts w:hint="eastAsia" w:ascii="宋体" w:hAnsi="宋体" w:cs="宋体"/>
          <w:bCs/>
          <w:color w:val="000000"/>
          <w:szCs w:val="21"/>
          <w:highlight w:val="none"/>
        </w:rPr>
        <w:t>年   月   日                                   年   月  日</w:t>
      </w:r>
    </w:p>
    <w:p w14:paraId="762512DE">
      <w:pPr>
        <w:spacing w:line="480" w:lineRule="auto"/>
        <w:rPr>
          <w:rFonts w:hint="eastAsia" w:ascii="宋体" w:hAnsi="宋体" w:cs="宋体"/>
          <w:color w:val="000000"/>
          <w:sz w:val="24"/>
          <w:highlight w:val="none"/>
        </w:rPr>
        <w:sectPr>
          <w:footerReference r:id="rId6" w:type="first"/>
          <w:footerReference r:id="rId5" w:type="default"/>
          <w:pgSz w:w="11907" w:h="16840"/>
          <w:pgMar w:top="1418" w:right="1701" w:bottom="1418" w:left="1701" w:header="851" w:footer="992" w:gutter="0"/>
          <w:cols w:space="720" w:num="1"/>
          <w:titlePg/>
          <w:docGrid w:linePitch="312" w:charSpace="0"/>
        </w:sectPr>
      </w:pPr>
    </w:p>
    <w:p w14:paraId="45F64163">
      <w:pPr>
        <w:spacing w:line="480" w:lineRule="auto"/>
        <w:rPr>
          <w:rFonts w:hint="eastAsia" w:ascii="宋体" w:hAnsi="宋体" w:cs="宋体"/>
          <w:color w:val="000000"/>
          <w:sz w:val="24"/>
          <w:highlight w:val="none"/>
        </w:rPr>
      </w:pPr>
      <w:r>
        <w:rPr>
          <w:rFonts w:hint="eastAsia" w:ascii="宋体" w:hAnsi="宋体" w:cs="宋体"/>
          <w:color w:val="000000"/>
          <w:sz w:val="24"/>
          <w:highlight w:val="none"/>
        </w:rPr>
        <w:t>附件5：</w:t>
      </w:r>
    </w:p>
    <w:p w14:paraId="38FC9A65">
      <w:pPr>
        <w:spacing w:line="480" w:lineRule="auto"/>
        <w:jc w:val="center"/>
        <w:rPr>
          <w:rFonts w:hint="eastAsia" w:ascii="宋体" w:hAnsi="宋体" w:cs="宋体"/>
          <w:color w:val="000000"/>
          <w:sz w:val="24"/>
          <w:highlight w:val="none"/>
        </w:rPr>
      </w:pPr>
      <w:r>
        <w:rPr>
          <w:rFonts w:hint="eastAsia" w:ascii="宋体" w:hAnsi="宋体" w:cs="宋体"/>
          <w:b/>
          <w:bCs/>
          <w:color w:val="000000"/>
          <w:sz w:val="24"/>
          <w:highlight w:val="none"/>
        </w:rPr>
        <w:t>中国科学院大学附属肿瘤医院（浙江省肿瘤医院）零星工程考核与管理暂行办法</w:t>
      </w:r>
    </w:p>
    <w:p w14:paraId="5761CFB0">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为规范所内零星工程管理，提高服务质量，特制定本办法：</w:t>
      </w:r>
    </w:p>
    <w:p w14:paraId="74577F37">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一、本办法所称的零星工程，是指施工单位对医院内已竣工交付使用的建筑物进行装饰装修、更新改造、维修加固等的施工作业，涉及建筑物的修缮、水电抢修等项目。</w:t>
      </w:r>
    </w:p>
    <w:p w14:paraId="2AB5A595">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二、零星工程前期管理：</w:t>
      </w:r>
    </w:p>
    <w:p w14:paraId="3517F89E">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零星工程施工单位必须认真履行合同要求及本职任务，强化施工过程中的人员、质量、进度、安全、消防等管理，使用的建筑材料必须按要求堆放整齐，施工完成后必须及时清理干净，动火动焊等特种作业必须提前报备。</w:t>
      </w:r>
    </w:p>
    <w:p w14:paraId="229A5DA1">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（二）做好常规和紧急工作的前期报批工作：</w:t>
      </w:r>
    </w:p>
    <w:p w14:paraId="5F473C22">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（1）常规工作：1万元以上零星维修项目经内网流程审批通过后，方可执行，其余项目经分管科长及科长同意后方可执行。</w:t>
      </w:r>
    </w:p>
    <w:p w14:paraId="371B3920">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（2）紧急工作：如遇台风、暴雨、雪灾、水管爆裂等突发紧急情况，经分管科长或科长同意后，先执行抢修工作，后补全工作联系单。</w:t>
      </w:r>
    </w:p>
    <w:p w14:paraId="7D177ADA">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（三）所有零星维修工作实施，施工单位必须通知零星维修总务本级管理人员，未接到通知的项目不予签证。</w:t>
      </w:r>
    </w:p>
    <w:p w14:paraId="53E0BAB3">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（四）强化安全生产教育和管理，提高安全防范意识。规范施工作业，要求施工单位按既定的工期节点，保质保量完成施工任务，杜绝“半拉子”工程。</w:t>
      </w:r>
    </w:p>
    <w:p w14:paraId="77E4C120">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（五）办公用房、材料堆放及仓库由施工单位自行解决。</w:t>
      </w:r>
    </w:p>
    <w:p w14:paraId="27BB04C0">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如遇户外作业，施工前必须对开挖区域进行实地勘察，楼宇内施工时必须挂牌上岗（项目经理、施工人员等全部施工人员），施工前必须先告知施工科室负责人或工作人员，医院特殊区域施工需根据特殊区域施工要求进行（例如手术室、实验区域等有洁净要求、必须在周末施工等），施工完成后及时清理现场，现场施工产生的建筑垃圾必须于3天内清理完毕，每延迟1天，结算款付款延迟5天支付。</w:t>
      </w:r>
    </w:p>
    <w:p w14:paraId="5797E3E0">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三、零星工程施工管理：</w:t>
      </w:r>
    </w:p>
    <w:p w14:paraId="6702977F">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施工单位项目经理、施工人员等全部施工人员必须挂牌上岗，人员必须加强安全意识，注意施工及办公区域节水、节电、消防安全等，按要求配备灭火器，施工场地内禁止吸烟，如有违规，将按照医院相关规定给予处罚。</w:t>
      </w:r>
    </w:p>
    <w:p w14:paraId="7D30D012">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施工单位必须按国家相关规范及行业标准要求施工，确保工程质量，规范施工工艺，建筑材料必须选用合格的材料（按施工单位报送的主要材料品牌表、按“杭州造价信息网”和“浙江造价信息网”内的材料选用）。材料选样、用色必须经医院确认后方可施工。涉及特殊工艺材料或造价信息外的材料，必须提前报备分管科长或科长同意后，方可施工，未报备则不予签证。</w:t>
      </w:r>
    </w:p>
    <w:p w14:paraId="02DBB7BE">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质保期内发生同样的质量问题，不再二次计价，施工单位必须进行修复直至正常使用；如因质量、工艺问题对人身造成伤害的，由施工单位负全部责任并赔偿全部损失；每季度对施工单位竣工的区域、工艺、用材进行抽样，如抽样结果不合格或未使用提供材料内的品牌，则一律不予计价结算。</w:t>
      </w:r>
    </w:p>
    <w:p w14:paraId="7E2A0042">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（四）施工单位在施工过程中，加强施工区的安全围挡，悬挂绿色防护布和安全警示标识，做样板工程。在施工结束后，完成施工区域的卫生清理。</w:t>
      </w:r>
    </w:p>
    <w:p w14:paraId="05B6FD17">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五）在施工过程中，如有特殊或紧急情况，施工单位必须立即报告，如在施工单位能力范围内能进行紧急修复（抢修）的，应及时处置；施工单位也可向医院提出合理化建议，医院将根据实际情况按施工单位提出的建议进行优化和整改。</w:t>
      </w:r>
    </w:p>
    <w:p w14:paraId="16664606">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医院将根据施工性质，综合考虑施工能力，合理分配施工任务给施工单位，如累积三次及以上对医院安排的工作进行推脱或未按医院要求落实完成，或医院接到三次关于施工的投诉，在接下去的一个月内将有权不再安排任何施工任务。</w:t>
      </w:r>
    </w:p>
    <w:p w14:paraId="4364B9F1">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四、零星工程签证及结算管理：</w:t>
      </w:r>
    </w:p>
    <w:p w14:paraId="7B915770">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医院在施工联系单签证时，仅对联系单内的工作内容、工程量、材料品牌、规格进行确认，单价由审计单位审定结果为准。如涉及特殊作业，材料不在信息价内或单价无定额，要求施工单位在联系单内备注明确，医院、审计单位将按合同相关约定或实际情况予以签证，联系单内未备注则事后一律不予以补签和结算。</w:t>
      </w:r>
    </w:p>
    <w:p w14:paraId="61608056">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如在施工过程中，遇到与原定计划方案有出入或需调整的，或使用科室提出需要调整施工方案的，施工单位必须上报总务本级管理员，经分管科长或科长确认后，方可实施。未上报擅自施工，不予结算计价。</w:t>
      </w:r>
    </w:p>
    <w:p w14:paraId="7D1C0666">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（三）施工单位在报送施工联系单时，必须注明（包含但不仅限于以下信息）：材料品牌、规格、单价、工程量。</w:t>
      </w:r>
    </w:p>
    <w:p w14:paraId="68139638">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（四）项目竣工验收后，移交使用科室，验收移交或经确认的项目方可作为结算依据。</w:t>
      </w:r>
    </w:p>
    <w:p w14:paraId="035D2FEE">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（五）如遇使用科室提出非施工范围内包含的事项，施工单位需告知使用科室联系总务部，不得擅自处置，所有项目实施及结算必须以联系单签证为准。</w:t>
      </w:r>
    </w:p>
    <w:p w14:paraId="049693E7">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（六）施工单位在每月月初（10号前）上报上月工程联系单，待医院签证后，按季度结算送审。</w:t>
      </w:r>
    </w:p>
    <w:p w14:paraId="7BBF6C9F">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（七）施工单位需在施工前对项目工期进行预估，同时必须在医院的既定工期内完成，如果因施工方原因（非特殊原因）影响施工工期，每延迟1天，结算款付款延迟10天支付。</w:t>
      </w:r>
    </w:p>
    <w:p w14:paraId="6A7B588D">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五、零星工程后期管理及考核办法：</w:t>
      </w:r>
    </w:p>
    <w:p w14:paraId="21354698">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（一）施工结束后，施工单位须及时报告并配合总务部及使用科室完成项目验收及移交事宜。</w:t>
      </w:r>
    </w:p>
    <w:p w14:paraId="71C197E3">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使用科室（报修科室）联系总务部，总务部通知施工单位现场查勘，评估工程量及工期，口头或书面预算告知使用科室（报修科室）改造估算和工期，三方共同确认工期后施工，施工完成后，施工单位告知总务部，连同使用科室（报修科室）共同现场验收。</w:t>
      </w:r>
    </w:p>
    <w:p w14:paraId="76CECFF9">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六、其他管理办法按医院安全生产相关要求执行。</w:t>
      </w:r>
    </w:p>
    <w:p w14:paraId="14B5F4DA">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七、本办法自下发之日执行，最终解释权归总务部。</w:t>
      </w:r>
    </w:p>
    <w:p w14:paraId="114CFCD2">
      <w:pPr>
        <w:spacing w:line="360" w:lineRule="auto"/>
        <w:jc w:val="center"/>
        <w:rPr>
          <w:rFonts w:hint="eastAsia" w:ascii="宋体" w:hAnsi="宋体"/>
          <w:b/>
          <w:color w:val="000000"/>
          <w:szCs w:val="21"/>
          <w:highlight w:val="none"/>
        </w:rPr>
      </w:pPr>
      <w:r>
        <w:rPr>
          <w:rFonts w:hint="eastAsia" w:ascii="宋体" w:hAnsi="宋体"/>
          <w:b/>
          <w:color w:val="000000"/>
          <w:szCs w:val="21"/>
          <w:highlight w:val="none"/>
        </w:rPr>
        <w:t>（本合同为合同样稿，最终由双方协商后确定）</w:t>
      </w:r>
    </w:p>
    <w:p w14:paraId="41188914">
      <w:pPr>
        <w:spacing w:line="360" w:lineRule="auto"/>
        <w:ind w:firstLine="607"/>
        <w:jc w:val="center"/>
        <w:rPr>
          <w:rFonts w:hint="eastAsia" w:ascii="宋体" w:hAnsi="宋体"/>
          <w:sz w:val="30"/>
        </w:rPr>
      </w:pPr>
    </w:p>
    <w:p w14:paraId="08D7F795">
      <w:pPr>
        <w:jc w:val="center"/>
        <w:rPr>
          <w:rFonts w:hint="eastAsia" w:ascii="黑体" w:hAnsi="黑体"/>
          <w:b/>
          <w:bCs/>
          <w:sz w:val="32"/>
        </w:rPr>
      </w:pPr>
      <w:r>
        <w:rPr>
          <w:rFonts w:ascii="黑体" w:hAnsi="黑体" w:eastAsia="黑体"/>
          <w:b/>
          <w:bCs/>
          <w:sz w:val="32"/>
        </w:rPr>
        <w:br w:type="page"/>
      </w:r>
      <w:r>
        <w:rPr>
          <w:rFonts w:hint="eastAsia" w:ascii="黑体" w:hAnsi="黑体"/>
          <w:b/>
          <w:bCs/>
          <w:sz w:val="32"/>
        </w:rPr>
        <w:t>第五章  技术标准和要求</w:t>
      </w:r>
    </w:p>
    <w:p w14:paraId="271ADDD1"/>
    <w:p w14:paraId="152AEBBA">
      <w:pPr>
        <w:adjustRightInd w:val="0"/>
        <w:snapToGrid w:val="0"/>
        <w:spacing w:line="360" w:lineRule="auto"/>
        <w:rPr>
          <w:rFonts w:ascii="宋体" w:hAnsi="宋体" w:cs="宋体"/>
          <w:b/>
          <w:bCs/>
          <w:color w:val="000000"/>
          <w:szCs w:val="21"/>
          <w:highlight w:val="none"/>
          <w:shd w:val="clear" w:color="auto" w:fill="FFFFFF"/>
        </w:rPr>
      </w:pPr>
      <w:bookmarkStart w:id="42" w:name="_Toc445998850"/>
      <w:bookmarkStart w:id="43" w:name="_Toc446000920"/>
      <w:bookmarkStart w:id="44" w:name="_Toc442016601"/>
      <w:r>
        <w:rPr>
          <w:rFonts w:hint="eastAsia" w:ascii="宋体" w:hAnsi="宋体" w:cs="宋体"/>
          <w:b/>
          <w:bCs/>
          <w:color w:val="000000"/>
          <w:szCs w:val="21"/>
          <w:highlight w:val="none"/>
          <w:shd w:val="clear" w:color="auto" w:fill="FFFFFF"/>
        </w:rPr>
        <w:t>标项</w:t>
      </w:r>
      <w:r>
        <w:rPr>
          <w:rFonts w:hint="eastAsia" w:ascii="宋体" w:hAnsi="宋体" w:cs="宋体"/>
          <w:b/>
          <w:bCs/>
          <w:color w:val="000000"/>
          <w:szCs w:val="21"/>
          <w:highlight w:val="none"/>
          <w:shd w:val="clear" w:color="auto" w:fill="FFFFFF"/>
          <w:lang w:val="en-US" w:eastAsia="zh-CN"/>
        </w:rPr>
        <w:t>一</w:t>
      </w:r>
      <w:r>
        <w:rPr>
          <w:rFonts w:hint="eastAsia" w:ascii="宋体" w:hAnsi="宋体" w:cs="宋体"/>
          <w:b/>
          <w:bCs/>
          <w:color w:val="000000"/>
          <w:szCs w:val="21"/>
          <w:highlight w:val="none"/>
          <w:shd w:val="clear" w:color="auto" w:fill="FFFFFF"/>
        </w:rPr>
        <w:t>：</w:t>
      </w:r>
    </w:p>
    <w:p w14:paraId="5EC456D6">
      <w:pPr>
        <w:adjustRightInd w:val="0"/>
        <w:snapToGrid w:val="0"/>
        <w:spacing w:line="360" w:lineRule="auto"/>
        <w:ind w:firstLine="422" w:firstLineChars="200"/>
        <w:rPr>
          <w:rFonts w:ascii="宋体" w:hAnsi="宋体" w:cs="宋体"/>
          <w:b/>
          <w:bCs/>
          <w:color w:val="000000"/>
          <w:szCs w:val="21"/>
          <w:highlight w:val="none"/>
          <w:shd w:val="clear" w:color="auto" w:fill="FFFFFF"/>
        </w:rPr>
      </w:pPr>
      <w:r>
        <w:rPr>
          <w:rFonts w:hint="eastAsia" w:ascii="宋体" w:hAnsi="宋体" w:cs="宋体"/>
          <w:b/>
          <w:bCs/>
          <w:color w:val="000000"/>
          <w:szCs w:val="21"/>
          <w:highlight w:val="none"/>
          <w:shd w:val="clear" w:color="auto" w:fill="FFFFFF"/>
        </w:rPr>
        <w:t>一、总体要求</w:t>
      </w:r>
    </w:p>
    <w:p w14:paraId="4B92BEFC">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浙江省肿瘤医院2025年度房屋维修及零星改造项目</w:t>
      </w:r>
      <w:r>
        <w:rPr>
          <w:rFonts w:hint="eastAsia" w:ascii="宋体" w:hAnsi="宋体" w:eastAsia="宋体" w:cs="宋体"/>
          <w:color w:val="000000"/>
          <w:szCs w:val="21"/>
          <w:highlight w:val="none"/>
        </w:rPr>
        <w:t>，范围为半山总院和机场路分院两个院区及院外宿舍等区域，</w:t>
      </w:r>
      <w:r>
        <w:rPr>
          <w:rFonts w:hint="eastAsia" w:ascii="宋体" w:hAnsi="宋体" w:eastAsia="宋体" w:cs="宋体"/>
          <w:color w:val="000000"/>
          <w:szCs w:val="21"/>
          <w:highlight w:val="none"/>
          <w:lang w:val="en-US" w:eastAsia="zh-CN"/>
        </w:rPr>
        <w:t>主要维修改造负责区域包括且不限于1号楼病房大楼、2号病房大楼、3号楼、5号楼、6号楼、9号楼、台临府区域、田园社区医院相关区域以及机场路分院等等区域，包括且不限于土建、装修、幕墙（含高空作业）、市政、景观绿化、钢结构、智能化、暖通、给排水、电气等单项工程预算在10万元以下的零星维修和修缮，具体工作内容由采购人安排。</w:t>
      </w:r>
    </w:p>
    <w:p w14:paraId="36E69B32">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2、维修改造负责区域:</w:t>
      </w:r>
      <w:r>
        <w:rPr>
          <w:rFonts w:hint="eastAsia" w:ascii="宋体" w:hAnsi="宋体" w:eastAsia="宋体" w:cs="宋体"/>
          <w:color w:val="000000"/>
          <w:szCs w:val="21"/>
          <w:highlight w:val="none"/>
          <w:lang w:val="en-US" w:eastAsia="zh-CN"/>
        </w:rPr>
        <w:t>包括且不限于1号楼病房大楼、2号病房大楼、3号楼、5号楼、6号楼、9号楼、台临府区域、院区外医院相关区域以及机场路分院等区域，具体工作内容由采购人安排。采购人有权对医院范围所有区域内零星维修和修缮改造项目进行分配调整，供应商需无条件服从安排。</w:t>
      </w:r>
    </w:p>
    <w:p w14:paraId="61CFEDB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3、供应商具有本项目的履约服务能力：</w:t>
      </w:r>
    </w:p>
    <w:p w14:paraId="122BD0D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1）具有类似零星维修工程经验；</w:t>
      </w:r>
    </w:p>
    <w:p w14:paraId="61DB6DD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2）通过质量体系认证、环境体系认证、职业健康体系认证；</w:t>
      </w:r>
    </w:p>
    <w:p w14:paraId="2B8691F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4、供应商具有完善详细的施工组织设计：包括投入本项目的主要施工设备、项目实施管理人员和项目进度计划安排；</w:t>
      </w:r>
    </w:p>
    <w:p w14:paraId="7F207053">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5、供应商应根据本项目医疗场所特殊施工环境以及年度零星项目修缮的特点，制定相应的施工方案，并充分考虑以下方面：</w:t>
      </w:r>
    </w:p>
    <w:p w14:paraId="511C66A7">
      <w:pPr>
        <w:numPr>
          <w:ilvl w:val="0"/>
          <w:numId w:val="24"/>
        </w:num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施工技术和组织措施；</w:t>
      </w:r>
    </w:p>
    <w:p w14:paraId="670E1AF5">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2）各类维修工程质量控制措施和方法；</w:t>
      </w:r>
    </w:p>
    <w:p w14:paraId="71BCC98A">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3）确保正常医疗秩序的安全警示和施工围挡实施方案；</w:t>
      </w:r>
    </w:p>
    <w:p w14:paraId="59ACE8CB">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4）项目实施过程中针对成品保护；</w:t>
      </w:r>
    </w:p>
    <w:p w14:paraId="21DAC41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3）检验与验收方案；</w:t>
      </w:r>
    </w:p>
    <w:p w14:paraId="7ED01B85">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4）安全、文明施工及医院内的环境、消防保证措施；</w:t>
      </w:r>
    </w:p>
    <w:p w14:paraId="3869556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5）施工的降噪措施；</w:t>
      </w:r>
    </w:p>
    <w:p w14:paraId="766EB215">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6）院感感染风险评和对应的感染风险控制措施；</w:t>
      </w:r>
    </w:p>
    <w:p w14:paraId="08DEB97E">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7）材料的进货渠道及质量保障；</w:t>
      </w:r>
    </w:p>
    <w:p w14:paraId="611A0B0E">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8）设备、材料规格型号或系列选用；</w:t>
      </w:r>
    </w:p>
    <w:p w14:paraId="61CA77C7">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9）施工机具和检验仪器的投入；</w:t>
      </w:r>
    </w:p>
    <w:p w14:paraId="514D8DD3">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6、由施工引起的各类设施、设备损坏，以及其他可能造成损坏的内容，由供应商负责修复并承担可能发生的成本费用等;</w:t>
      </w:r>
    </w:p>
    <w:p w14:paraId="4351E592">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7、服务方案、服务响应的及时性承诺及保证措施等；</w:t>
      </w:r>
    </w:p>
    <w:p w14:paraId="22611B0D">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8、关于零星机械使用费、材料（设备）的二次搬运、保管等费用的承诺书；</w:t>
      </w:r>
    </w:p>
    <w:p w14:paraId="46F75C6A">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9、施工期间做好施工区域的围挡和告知工作，确保施工安全；施工期间不得影响病人休息及病房日常工作开展。</w:t>
      </w:r>
    </w:p>
    <w:p w14:paraId="49324BC4">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10、施工前需经过院方确认后，方可开展施工。</w:t>
      </w:r>
    </w:p>
    <w:p w14:paraId="5219B5C8">
      <w:pPr>
        <w:snapToGrid w:val="0"/>
        <w:spacing w:line="360" w:lineRule="auto"/>
        <w:ind w:firstLine="420" w:firstLineChars="200"/>
        <w:rPr>
          <w:rFonts w:hint="eastAsia" w:ascii="宋体" w:hAnsi="宋体" w:cs="宋体"/>
          <w:color w:val="000000"/>
          <w:szCs w:val="21"/>
          <w:highlight w:val="none"/>
        </w:rPr>
      </w:pPr>
      <w:r>
        <w:rPr>
          <w:rFonts w:hint="eastAsia" w:ascii="宋体" w:hAnsi="宋体" w:eastAsia="宋体" w:cs="宋体"/>
          <w:color w:val="000000"/>
          <w:szCs w:val="21"/>
          <w:highlight w:val="none"/>
          <w:lang w:val="en-US" w:eastAsia="zh-CN"/>
        </w:rPr>
        <w:t>11、由于医院施工存在不确定性，若项目实施过程中遇到方案调整或施工方案变更，供应商须无条件服从院方安排，积极配合方案调整并开展项目后续工作。</w:t>
      </w:r>
    </w:p>
    <w:p w14:paraId="4EE7CC5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14:paraId="50BFDFE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、供应商的值班人员数量要求：五一、国庆、春节等国家法定假期期间需安排值班人员。（须随叫随到，人员住宿应在医院附近，由供应商自行解决）</w:t>
      </w:r>
    </w:p>
    <w:p w14:paraId="3830846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、季度结算送审要求：每季度送审资料需在下个季度结束前完成送审。</w:t>
      </w:r>
    </w:p>
    <w:p w14:paraId="0ECC5E27">
      <w:pPr>
        <w:adjustRightInd w:val="0"/>
        <w:snapToGrid w:val="0"/>
        <w:spacing w:line="360" w:lineRule="auto"/>
        <w:ind w:firstLine="422" w:firstLineChars="200"/>
        <w:rPr>
          <w:rFonts w:ascii="宋体" w:hAnsi="宋体" w:cs="宋体"/>
          <w:b/>
          <w:bCs/>
          <w:color w:val="000000"/>
          <w:szCs w:val="21"/>
          <w:highlight w:val="none"/>
          <w:shd w:val="clear" w:color="auto" w:fill="FFFFFF"/>
        </w:rPr>
      </w:pPr>
      <w:r>
        <w:rPr>
          <w:rFonts w:hint="eastAsia" w:ascii="宋体" w:hAnsi="宋体" w:cs="宋体"/>
          <w:b/>
          <w:bCs/>
          <w:color w:val="000000"/>
          <w:szCs w:val="21"/>
          <w:highlight w:val="none"/>
          <w:shd w:val="clear" w:color="auto" w:fill="FFFFFF"/>
        </w:rPr>
        <w:t>二、工程费用结算及报价</w:t>
      </w:r>
    </w:p>
    <w:p w14:paraId="03EC18E9">
      <w:pPr>
        <w:pStyle w:val="19"/>
        <w:spacing w:line="360" w:lineRule="auto"/>
        <w:ind w:firstLine="420" w:firstLineChars="200"/>
        <w:rPr>
          <w:color w:val="000000"/>
          <w:highlight w:val="none"/>
        </w:rPr>
      </w:pPr>
      <w:r>
        <w:rPr>
          <w:rFonts w:hint="eastAsia" w:ascii="宋体" w:hAnsi="宋体" w:cs="宋体"/>
          <w:color w:val="000000"/>
          <w:szCs w:val="21"/>
          <w:highlight w:val="none"/>
        </w:rPr>
        <w:t>1、依据现行浙江省2018预算定额编制的工程造价为基准价，各供应商应在此基础上填报折扣，即：0%＜报价（折扣）≤</w:t>
      </w:r>
      <w:r>
        <w:rPr>
          <w:rFonts w:ascii="宋体" w:hAnsi="宋体" w:cs="宋体"/>
          <w:color w:val="000000"/>
          <w:szCs w:val="21"/>
          <w:highlight w:val="none"/>
        </w:rPr>
        <w:t>100%</w:t>
      </w:r>
    </w:p>
    <w:p w14:paraId="689E174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本次报价在现行浙江省2018预算定额基础上编制工程造价，并在此基础上报折扣。0＜折扣≤</w:t>
      </w:r>
      <w:r>
        <w:rPr>
          <w:rFonts w:ascii="宋体" w:hAnsi="宋体" w:cs="宋体"/>
          <w:color w:val="000000"/>
          <w:szCs w:val="21"/>
          <w:highlight w:val="none"/>
        </w:rPr>
        <w:t>100%</w:t>
      </w:r>
      <w:r>
        <w:rPr>
          <w:rFonts w:hint="eastAsia" w:ascii="宋体" w:hAnsi="宋体" w:cs="宋体"/>
          <w:color w:val="000000"/>
          <w:szCs w:val="21"/>
          <w:highlight w:val="none"/>
        </w:rPr>
        <w:t>。</w:t>
      </w:r>
    </w:p>
    <w:p w14:paraId="0B85670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如填报的报价折扣为90%，结算价=浙江省2018预算定额基础上编制工程造价*90%。</w:t>
      </w:r>
    </w:p>
    <w:p w14:paraId="41EAD11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次报价包含一切税费、运杂费、保险费、装卸落地费、保管费、节假日加班费、仓储费、二次搬运费（搬运至各区域所发生的全部费用）、搬运人员食宿交通、专用工具费（若有）、因清运不当导致的行政处罚及完成本项目的可能涉及的所有费用等。</w:t>
      </w:r>
    </w:p>
    <w:p w14:paraId="2163D03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2、工程造价预算编制口径：</w:t>
      </w:r>
    </w:p>
    <w:p w14:paraId="008F14B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2.1编制依据：</w:t>
      </w:r>
    </w:p>
    <w:p w14:paraId="7B771A9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《浙江省房屋建筑与装饰工程预算定额》（2018版）</w:t>
      </w:r>
    </w:p>
    <w:p w14:paraId="5E5E1FE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《浙江省通用安装工程预算定额》（2018版）</w:t>
      </w:r>
    </w:p>
    <w:p w14:paraId="0A5C0B05">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《浙江省市政工程预算定额》（2018版）</w:t>
      </w:r>
    </w:p>
    <w:p w14:paraId="5D98F2B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《浙江省园林绿化及仿古建筑工程预算定额》（2018版）</w:t>
      </w:r>
    </w:p>
    <w:p w14:paraId="5F11852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《浙江省建设工程施工机械台班费用定额》（2018版）</w:t>
      </w:r>
    </w:p>
    <w:p w14:paraId="2BA3C24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《浙江省建设工程计价规则》（2018版）</w:t>
      </w:r>
    </w:p>
    <w:p w14:paraId="36970F1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《浙江省建筑安装材料基期价格》（2018版）</w:t>
      </w:r>
    </w:p>
    <w:p w14:paraId="7BCA317B">
      <w:pPr>
        <w:pStyle w:val="19"/>
        <w:spacing w:line="360" w:lineRule="auto"/>
        <w:ind w:firstLine="420" w:firstLineChars="200"/>
        <w:rPr>
          <w:color w:val="000000"/>
          <w:highlight w:val="none"/>
        </w:rPr>
      </w:pPr>
      <w:r>
        <w:rPr>
          <w:rFonts w:hint="eastAsia" w:ascii="宋体" w:hAnsi="宋体" w:cs="宋体"/>
          <w:color w:val="000000"/>
          <w:szCs w:val="21"/>
          <w:highlight w:val="none"/>
        </w:rPr>
        <w:t>以上编制依据若发生政策性调整的，按新政策执行，依据现行浙江省2018预算定额编制的工程造价为基准价，各供应商应在此基础上填报折扣，即：0%＜报价（折扣）≤</w:t>
      </w:r>
      <w:r>
        <w:rPr>
          <w:rFonts w:ascii="宋体" w:hAnsi="宋体" w:cs="宋体"/>
          <w:color w:val="000000"/>
          <w:szCs w:val="21"/>
          <w:highlight w:val="none"/>
        </w:rPr>
        <w:t>100%</w:t>
      </w:r>
    </w:p>
    <w:p w14:paraId="4A45820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2.2编制原则：工料单价法；</w:t>
      </w:r>
    </w:p>
    <w:p w14:paraId="1FFE458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2.3工程类别：根据实际项目特征划分；</w:t>
      </w:r>
    </w:p>
    <w:p w14:paraId="48980F6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2.4根据《浙江省建设工程计价规则》（2018版）规定，安全文明施工费、企业管理费、利润按相应专业一般计税中值计取，规费按一般计税相应专业费率计取；浙建建发【2022】37号省建设厅关于调整建筑工程安全文明施工费的通知中安全文明施工费调整费用及安全生产责任险费用由投标人在折扣中自行考虑，不单列计取。</w:t>
      </w:r>
    </w:p>
    <w:p w14:paraId="12D365C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2.5根据《浙江省建设工程计价规则》（2018版），增值税按一般纳税人增值税销项税率9.0%计取；若遇政策调整的，按新政策税率计算总费用。</w:t>
      </w:r>
    </w:p>
    <w:p w14:paraId="7DA4F8FD">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2.6建设工程农民工工伤保险费用按杭州市有关规定计算；</w:t>
      </w:r>
    </w:p>
    <w:p w14:paraId="1030B17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2.7危险作业意外伤害保险费不另计取，由供应商在报价时考虑计入；</w:t>
      </w:r>
    </w:p>
    <w:p w14:paraId="5D92649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2.8风险费用不另计取，由供应商在报价时考虑计入；</w:t>
      </w:r>
    </w:p>
    <w:p w14:paraId="51CD60B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2.9乙供材料单价按开工日杭州市正刊“不含进项税市场信息价”（见《关于营改增后浙江省建设工程材料价格信息发布工作调整的通知》浙建站信[2016]25号定义）计取，如杭州市无信息价则参考浙江省信息价，如上述价格均无的则进行市场价询价，材料价格均需采购人确认后有效；</w:t>
      </w:r>
    </w:p>
    <w:p w14:paraId="2DA9961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2.10人工单价按施工期间浙江造价网（www.zjzj.net）发布的杭州地区的建设工程人工信息价平均值计取，与定额差额部分只计取税金，不计其他费用；</w:t>
      </w:r>
    </w:p>
    <w:p w14:paraId="716A77DF">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2.11机械费单价按现行定额计取；</w:t>
      </w:r>
    </w:p>
    <w:p w14:paraId="4625E8A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2.12垃圾清运费，倾倒至政府规定合法地点，运距自行考虑（含消纳费）；</w:t>
      </w:r>
    </w:p>
    <w:p w14:paraId="2A51CC9C">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2.13工程量按实结算。</w:t>
      </w:r>
    </w:p>
    <w:p w14:paraId="4AEE3A68">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2.14</w:t>
      </w:r>
      <w:r>
        <w:rPr>
          <w:rFonts w:hint="eastAsia" w:ascii="宋体" w:hAnsi="宋体" w:cs="宋体"/>
          <w:color w:val="000000"/>
          <w:szCs w:val="21"/>
          <w:highlight w:val="none"/>
          <w:lang w:eastAsia="zh-CN"/>
        </w:rPr>
        <w:t>项目施工用水用电费用按照审计审定价的0.7%予以扣除</w:t>
      </w:r>
      <w:r>
        <w:rPr>
          <w:rFonts w:hint="eastAsia" w:ascii="宋体" w:hAnsi="宋体" w:cs="宋体"/>
          <w:color w:val="000000"/>
          <w:szCs w:val="21"/>
          <w:highlight w:val="none"/>
        </w:rPr>
        <w:t>。</w:t>
      </w:r>
    </w:p>
    <w:p w14:paraId="5A9655AC">
      <w:pPr>
        <w:rPr>
          <w:color w:val="000000"/>
          <w:highlight w:val="none"/>
        </w:rPr>
      </w:pPr>
    </w:p>
    <w:p w14:paraId="3285A35B">
      <w:pPr>
        <w:snapToGrid w:val="0"/>
        <w:spacing w:line="360" w:lineRule="auto"/>
        <w:ind w:firstLine="422" w:firstLineChars="200"/>
        <w:rPr>
          <w:rFonts w:hint="eastAsia" w:ascii="宋体" w:hAnsi="宋体" w:cs="宋体"/>
          <w:color w:val="000000"/>
          <w:szCs w:val="21"/>
          <w:highlight w:val="none"/>
        </w:rPr>
      </w:pPr>
      <w:r>
        <w:rPr>
          <w:rFonts w:hint="eastAsia" w:ascii="宋体" w:hAnsi="宋体" w:cs="宋体"/>
          <w:b/>
          <w:bCs/>
          <w:color w:val="000000"/>
          <w:szCs w:val="21"/>
          <w:highlight w:val="none"/>
        </w:rPr>
        <w:t>3、项目结算</w:t>
      </w:r>
    </w:p>
    <w:p w14:paraId="2B7952D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工程量按实结算，项目送审结算由成交供应商出具提交给采购人，每季度送审资料需在下个季度结束前完成送审，并经审计审核确定。</w:t>
      </w:r>
    </w:p>
    <w:p w14:paraId="01E280F8">
      <w:pPr>
        <w:snapToGrid w:val="0"/>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三、工程质量要求</w:t>
      </w:r>
    </w:p>
    <w:p w14:paraId="7AD6B44C">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1、工程质量必须符合国家的有关质量验收标准，达到合格要求。</w:t>
      </w:r>
    </w:p>
    <w:p w14:paraId="75B1133C">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2、按</w:t>
      </w:r>
      <w:bookmarkStart w:id="45" w:name="OLE_LINK1"/>
      <w:r>
        <w:rPr>
          <w:rFonts w:hint="eastAsia" w:ascii="宋体" w:hAnsi="宋体" w:cs="宋体"/>
          <w:color w:val="000000"/>
          <w:szCs w:val="21"/>
          <w:highlight w:val="none"/>
        </w:rPr>
        <w:t>《建筑工程施工质量验收统一标准》（GB50300-2013）</w:t>
      </w:r>
      <w:bookmarkEnd w:id="45"/>
      <w:r>
        <w:rPr>
          <w:rFonts w:hint="eastAsia" w:ascii="宋体" w:hAnsi="宋体" w:cs="宋体"/>
          <w:color w:val="000000"/>
          <w:szCs w:val="21"/>
          <w:highlight w:val="none"/>
        </w:rPr>
        <w:t>、《民用建筑工程室内环境污染控制规范》（GB50325—2010）等进行施工和验收。</w:t>
      </w:r>
    </w:p>
    <w:p w14:paraId="40AEC82F">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3、在免费保修期内，成交供应商对有缺陷的部位必须无偿地给予修理与更换，并承担一切由此引起的对采购人或第三者的直接损失，除非该缺陷是由于人为破坏或合同规定的不可抗力因素造成的损坏。</w:t>
      </w:r>
    </w:p>
    <w:p w14:paraId="250A22E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4、成交供应商必须对所承包的工程的质量负全部责任，其责任不因其他材料生产商提供的保证书而减轻或更改。</w:t>
      </w:r>
    </w:p>
    <w:p w14:paraId="268E1E8F">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5</w:t>
      </w:r>
      <w:r>
        <w:rPr>
          <w:rFonts w:hint="eastAsia" w:ascii="宋体" w:hAnsi="宋体"/>
          <w:color w:val="000000"/>
          <w:szCs w:val="21"/>
          <w:highlight w:val="none"/>
        </w:rPr>
        <w:t>、采购文件未约定的工程内容的保修期按《建设工程质量管理条例》的规定。</w:t>
      </w:r>
    </w:p>
    <w:p w14:paraId="3B8296B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6、建设工程的保修期，自竣工验收合格之日起计算。</w:t>
      </w:r>
    </w:p>
    <w:p w14:paraId="12938C6F">
      <w:pPr>
        <w:adjustRightInd w:val="0"/>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四、施工工期</w:t>
      </w:r>
    </w:p>
    <w:bookmarkEnd w:id="42"/>
    <w:bookmarkEnd w:id="43"/>
    <w:bookmarkEnd w:id="44"/>
    <w:p w14:paraId="5FDDEB20">
      <w:pPr>
        <w:snapToGrid w:val="0"/>
        <w:spacing w:line="360" w:lineRule="auto"/>
        <w:ind w:firstLine="420" w:firstLineChars="200"/>
        <w:rPr>
          <w:rFonts w:ascii="宋体" w:hAnsi="宋体" w:cs="宋体"/>
          <w:color w:val="000000"/>
          <w:szCs w:val="21"/>
          <w:highlight w:val="none"/>
        </w:rPr>
      </w:pPr>
      <w:bookmarkStart w:id="46" w:name="_Toc339532066"/>
      <w:bookmarkStart w:id="47" w:name="_Toc339532102"/>
      <w:r>
        <w:rPr>
          <w:rFonts w:hint="eastAsia" w:ascii="宋体" w:hAnsi="宋体" w:cs="宋体"/>
          <w:color w:val="000000"/>
          <w:szCs w:val="21"/>
          <w:highlight w:val="none"/>
        </w:rPr>
        <w:t>1、施工工期须严格按照浙江省肿瘤医院的合理要求，不得拖延工期。</w:t>
      </w:r>
    </w:p>
    <w:p w14:paraId="6419D6A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2、本工程的关键在于及时性，供应商应当具有土建安装等施工维修经验和综合的抢修处理能力。</w:t>
      </w:r>
    </w:p>
    <w:p w14:paraId="2BDBAEC8">
      <w:pPr>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五、</w:t>
      </w:r>
      <w:r>
        <w:rPr>
          <w:rFonts w:hint="eastAsia" w:ascii="宋体" w:hAnsi="宋体" w:cs="宋体"/>
          <w:b/>
          <w:color w:val="000000"/>
          <w:szCs w:val="21"/>
          <w:highlight w:val="none"/>
        </w:rPr>
        <w:t>服务期</w:t>
      </w:r>
    </w:p>
    <w:bookmarkEnd w:id="46"/>
    <w:bookmarkEnd w:id="47"/>
    <w:p w14:paraId="1EE5997D">
      <w:pPr>
        <w:snapToGrid w:val="0"/>
        <w:spacing w:line="360" w:lineRule="auto"/>
        <w:ind w:firstLine="420" w:firstLineChars="200"/>
        <w:rPr>
          <w:color w:val="000000"/>
          <w:highlight w:val="none"/>
        </w:rPr>
      </w:pPr>
      <w:r>
        <w:rPr>
          <w:rFonts w:hint="eastAsia" w:ascii="宋体" w:hAnsi="宋体"/>
          <w:color w:val="000000"/>
          <w:szCs w:val="21"/>
          <w:highlight w:val="none"/>
        </w:rPr>
        <w:t>合同预算额度用完为止，服务期最长不超过1年。</w:t>
      </w:r>
    </w:p>
    <w:p w14:paraId="095AD6B5">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六、施工要求</w:t>
      </w:r>
    </w:p>
    <w:p w14:paraId="0399320C">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1、尊重工作人员的安排，协商施工。</w:t>
      </w:r>
    </w:p>
    <w:p w14:paraId="5C63A43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2、有噪声的施工项目应提前告知采购人。具体应服从采购人安排。</w:t>
      </w:r>
      <w:r>
        <w:rPr>
          <w:rFonts w:hint="eastAsia" w:ascii="宋体" w:hAnsi="宋体"/>
          <w:color w:val="000000"/>
          <w:spacing w:val="2"/>
          <w:szCs w:val="21"/>
          <w:highlight w:val="none"/>
        </w:rPr>
        <w:t>随时按医院要求调整作业时间与范围，夜间施工必须得到采购方相关职能部门同意。施工中严格控制噪音及扬尘。如有投诉，立即无条件停止施工。</w:t>
      </w:r>
    </w:p>
    <w:p w14:paraId="7EF8BD47">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pacing w:val="2"/>
          <w:szCs w:val="21"/>
          <w:highlight w:val="none"/>
        </w:rPr>
        <w:t>施工方应遵守施工现场的有关规章制度，负责做好安全文明施工相关工作。施工方负责为现场施工人员购买劳动保险和人身保险，以及安装人员从事安装调试工作遭受的人身伤害赔偿责任。</w:t>
      </w:r>
      <w:r>
        <w:rPr>
          <w:rFonts w:hint="eastAsia" w:ascii="宋体" w:hAnsi="宋体" w:cs="宋体"/>
          <w:color w:val="000000"/>
          <w:szCs w:val="21"/>
          <w:highlight w:val="none"/>
        </w:rPr>
        <w:t>加强对施工人员的安全教育，施工人员必须有安全保障，实施全程安全监管，施工区域应有标准提示牌。</w:t>
      </w:r>
      <w:r>
        <w:rPr>
          <w:rFonts w:hint="eastAsia" w:ascii="宋体" w:hAnsi="宋体" w:cs="宋体"/>
          <w:color w:val="000000"/>
          <w:spacing w:val="2"/>
          <w:szCs w:val="21"/>
          <w:highlight w:val="none"/>
        </w:rPr>
        <w:t>施工期间发生一切安全事故或因此发生的所有费用，均由乙方负责，并</w:t>
      </w:r>
      <w:r>
        <w:rPr>
          <w:rFonts w:hint="eastAsia" w:ascii="宋体" w:hAnsi="宋体"/>
          <w:color w:val="000000"/>
          <w:highlight w:val="none"/>
        </w:rPr>
        <w:t>承担一切经济与法律责任。</w:t>
      </w:r>
    </w:p>
    <w:p w14:paraId="09E19DD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olor w:val="000000"/>
          <w:spacing w:val="2"/>
          <w:szCs w:val="21"/>
          <w:highlight w:val="none"/>
        </w:rPr>
        <w:t>施工过程中做好医院现有建筑设备、设施、墙面、地面等保护，不得影响原有设施设备的正常运行，如造成损坏的，由乙方负责修理、赔偿损失并承担全部责任。</w:t>
      </w:r>
    </w:p>
    <w:p w14:paraId="29EAD9BF">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5、施工人员资料必须报备采购人审核。施工人员要求：必须严格遵守国家法律法规施工规范要求、工种安排全面、合理。</w:t>
      </w:r>
    </w:p>
    <w:p w14:paraId="44E98B52">
      <w:pPr>
        <w:snapToGrid w:val="0"/>
        <w:spacing w:line="360" w:lineRule="auto"/>
        <w:ind w:firstLine="420" w:firstLineChars="200"/>
        <w:rPr>
          <w:rFonts w:ascii="宋体" w:hAnsi="宋体"/>
          <w:color w:val="000000"/>
          <w:spacing w:val="2"/>
          <w:szCs w:val="21"/>
          <w:highlight w:val="none"/>
        </w:rPr>
      </w:pPr>
      <w:r>
        <w:rPr>
          <w:rFonts w:hint="eastAsia" w:ascii="宋体" w:hAnsi="宋体" w:cs="宋体"/>
          <w:color w:val="000000"/>
          <w:szCs w:val="21"/>
          <w:highlight w:val="none"/>
        </w:rPr>
        <w:t>6、注重文明施工。施工人员施工必须服从采购人人员安排，文明施工，尘埃控制及遮挡必须到位。</w:t>
      </w:r>
      <w:r>
        <w:rPr>
          <w:rFonts w:hint="eastAsia"/>
          <w:color w:val="000000"/>
          <w:spacing w:val="-1"/>
          <w:highlight w:val="none"/>
        </w:rPr>
        <w:t>施工方</w:t>
      </w:r>
      <w:r>
        <w:rPr>
          <w:color w:val="000000"/>
          <w:spacing w:val="-1"/>
          <w:highlight w:val="none"/>
        </w:rPr>
        <w:t>应遵守工程建设安全生产有关管理规定，严格按安全生产标准组织施工，并接受采购方安全检查人员实施的监督检查，采取必要的安全防护措施，消除事故隐患。由于</w:t>
      </w:r>
      <w:r>
        <w:rPr>
          <w:rFonts w:hint="eastAsia"/>
          <w:color w:val="000000"/>
          <w:spacing w:val="-1"/>
          <w:highlight w:val="none"/>
        </w:rPr>
        <w:t>施工</w:t>
      </w:r>
      <w:r>
        <w:rPr>
          <w:color w:val="000000"/>
          <w:spacing w:val="-1"/>
          <w:highlight w:val="none"/>
        </w:rPr>
        <w:t>方安全防护措施不力造</w:t>
      </w:r>
      <w:r>
        <w:rPr>
          <w:rFonts w:hint="eastAsia" w:ascii="宋体" w:hAnsi="宋体"/>
          <w:color w:val="000000"/>
          <w:spacing w:val="2"/>
          <w:szCs w:val="21"/>
          <w:highlight w:val="none"/>
        </w:rPr>
        <w:t>成事故的责任和由此产生的费用全部由施工方承担。</w:t>
      </w:r>
    </w:p>
    <w:p w14:paraId="31713DBF">
      <w:pPr>
        <w:snapToGrid w:val="0"/>
        <w:spacing w:line="360" w:lineRule="auto"/>
        <w:ind w:firstLine="428" w:firstLineChars="200"/>
        <w:rPr>
          <w:rFonts w:ascii="宋体" w:hAnsi="宋体" w:cs="宋体"/>
          <w:color w:val="000000"/>
          <w:szCs w:val="21"/>
          <w:highlight w:val="none"/>
        </w:rPr>
      </w:pPr>
      <w:r>
        <w:rPr>
          <w:rFonts w:hint="eastAsia" w:ascii="宋体" w:hAnsi="宋体"/>
          <w:color w:val="000000"/>
          <w:spacing w:val="2"/>
          <w:szCs w:val="21"/>
          <w:highlight w:val="none"/>
        </w:rPr>
        <w:t>7、施工方需自备含应急保护装置的施工用配电箱，不得私自从院内医疗场所配电箱中接电，确保用电安全。施工过程中投标单位如需动用明火，须到采购方保卫部门办理审批手续，得到甲方保卫部门批准后方可施工，动火施工时必须要有监管人员到场及配备相应的灭火设施。</w:t>
      </w:r>
    </w:p>
    <w:p w14:paraId="0185519D">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8、施工期间及质保期内，由于设备安装问题造成采购人或者第三方损失，由成交单位负责。</w:t>
      </w:r>
    </w:p>
    <w:p w14:paraId="0210E488">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9、施工期间，材料、人员进出不得影响发包人的工作秩序。</w:t>
      </w:r>
    </w:p>
    <w:p w14:paraId="66B619EF">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10、供应商必须保质保量按期完成施工任务,供应商应采取相关的施工组织和技术措施，确保按时完成施工任务。</w:t>
      </w:r>
    </w:p>
    <w:p w14:paraId="6214716C">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11、本工程位于医院内,医疗场所特殊施工环境需要成交单位应在施工过程中采取必要的降噪措施和防尘措施，不得干扰医院的正常工作秩序。</w:t>
      </w:r>
    </w:p>
    <w:p w14:paraId="3DBE3EE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12、供应商应对施工现场进行踏勘，充分了解建筑物结构、现场情况等，对技术难度和安全性引起特别重视，不得破坏原建筑结构。</w:t>
      </w:r>
    </w:p>
    <w:p w14:paraId="45021E1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13、大件材料的运输，按照医院要求合理安排运输时间。</w:t>
      </w:r>
      <w:r>
        <w:rPr>
          <w:rFonts w:hint="eastAsia" w:ascii="宋体" w:hAnsi="宋体"/>
          <w:color w:val="000000"/>
          <w:spacing w:val="2"/>
          <w:szCs w:val="21"/>
          <w:highlight w:val="none"/>
        </w:rPr>
        <w:t>为了保证采购方工作区域的卫生整洁，施工期间卫生随时清扫；施工区域卫生，每天施工结束时必须打扫清理，所有垃圾一律从污物电梯进出，不使用其它电梯上下。</w:t>
      </w:r>
    </w:p>
    <w:p w14:paraId="6CB7657D">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14、供应商有责任为采购人等进行工程检查时免费提供安全保护用具和各种设施的方便。</w:t>
      </w:r>
    </w:p>
    <w:p w14:paraId="2F3F632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15、报价范围内的垃圾清运由供应商自行负责处理，倾倒至政府规定合法地点，运距自行考虑。</w:t>
      </w:r>
    </w:p>
    <w:p w14:paraId="2C32E9A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16、施工人员应到采购人登记备案，施工期间如要动用明火施工单位必须得到采购人审批。</w:t>
      </w:r>
    </w:p>
    <w:p w14:paraId="5986A045">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17、管线部分应暗敷，如确须明敷报采购人同意后方可实施。</w:t>
      </w:r>
    </w:p>
    <w:p w14:paraId="01B7A7A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18、合理安排施工进度。</w:t>
      </w:r>
    </w:p>
    <w:p w14:paraId="6D73360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19、施工材料优先考虑节能环保材料。</w:t>
      </w:r>
    </w:p>
    <w:p w14:paraId="0908168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20、医院感染管理要求：施工现场的感染控制管理，按照院感科感染风险评估结果和对应的感染风险控制措施执行。</w:t>
      </w:r>
    </w:p>
    <w:p w14:paraId="5379842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21、施工时注意做好必要的劳动保护工作。</w:t>
      </w:r>
    </w:p>
    <w:p w14:paraId="6A6FB2B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22、维修改造工作不得影响医院正常医务工作。如需要按医院管理要求临时调整施工时间、施工作业环境的种种不利因素等均由供应商考虑，并将所需费用包含在报价中。</w:t>
      </w:r>
    </w:p>
    <w:p w14:paraId="190A8F4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23、如施工难度高、技术复杂、涉及结构安全、特殊装修要求或医院要求，施工单位必须请有资质的设计单位进行设计，并出具施工图（如有必要，提供效果图）后再施工，设计费用含在报价中。</w:t>
      </w:r>
    </w:p>
    <w:p w14:paraId="7A389B64">
      <w:pPr>
        <w:pStyle w:val="313"/>
        <w:spacing w:line="360" w:lineRule="auto"/>
        <w:ind w:firstLine="428" w:firstLineChars="200"/>
        <w:jc w:val="left"/>
        <w:rPr>
          <w:rFonts w:ascii="宋体" w:hAnsi="宋体"/>
          <w:color w:val="000000"/>
          <w:spacing w:val="2"/>
          <w:kern w:val="0"/>
          <w:szCs w:val="21"/>
          <w:highlight w:val="none"/>
        </w:rPr>
      </w:pPr>
      <w:r>
        <w:rPr>
          <w:rFonts w:hint="eastAsia" w:ascii="宋体" w:hAnsi="宋体"/>
          <w:color w:val="000000"/>
          <w:spacing w:val="2"/>
          <w:kern w:val="0"/>
          <w:szCs w:val="21"/>
          <w:highlight w:val="none"/>
        </w:rPr>
        <w:t>24、医院为禁烟场所，严禁施工人员在医院内吸烟，违者按《杭州市公共场所控制吸烟条例》进行处罚。新冠疫情期间，投标单位必须无条件执行政府及医院关于疫情防控的各项要求。随时听从医院基建、物业、总务、保卫等指挥或配合。</w:t>
      </w:r>
    </w:p>
    <w:p w14:paraId="0E6321EC">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七、人员要求</w:t>
      </w:r>
    </w:p>
    <w:p w14:paraId="196A1F7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（一）管理人员要求</w:t>
      </w:r>
    </w:p>
    <w:p w14:paraId="129DABA8">
      <w:pPr>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14:paraId="5C064E66">
      <w:pPr>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▲2、拟派项目经理具有建筑工程专业二级及以上建造师执业资格；且在报价截止日前存在其他任何在建合同工程上担任项目经理的，不得以拟派项目经理的身份参加本次报价。</w:t>
      </w:r>
    </w:p>
    <w:p w14:paraId="79EC603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（二）现场实施人员要求</w:t>
      </w:r>
    </w:p>
    <w:p w14:paraId="6A97F59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1、供应商必须配备下列人员，须随叫随到，人员住宿应在附近，由供应商自行解决。</w:t>
      </w:r>
    </w:p>
    <w:p w14:paraId="4DD4065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（1）泥工1名；</w:t>
      </w:r>
    </w:p>
    <w:p w14:paraId="647AE855">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（2）水工1名；</w:t>
      </w:r>
    </w:p>
    <w:p w14:paraId="16227BD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（3）电工1名；</w:t>
      </w:r>
    </w:p>
    <w:p w14:paraId="74DE2D1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（4）木工1名；</w:t>
      </w:r>
    </w:p>
    <w:p w14:paraId="4324791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（5）油漆工1名。</w:t>
      </w:r>
    </w:p>
    <w:p w14:paraId="5991F80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2、供应商拟派本项目水电工、木工、泥工等工种，须按工程需要及采购人要求配备数量充足、经验丰富、操作技能熟练、具备优秀的专业技能人员，并服从采购人的管理。</w:t>
      </w:r>
    </w:p>
    <w:p w14:paraId="209FC1B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（三）驻点人员数量要求：2人或2人以上驻点人员。（须随叫随到，人员住宿应在医院附近，由供应商自行解决）</w:t>
      </w:r>
    </w:p>
    <w:p w14:paraId="70F31C97">
      <w:pPr>
        <w:snapToGrid w:val="0"/>
        <w:spacing w:line="360" w:lineRule="auto"/>
        <w:ind w:firstLine="422" w:firstLineChars="200"/>
        <w:rPr>
          <w:rFonts w:ascii="宋体" w:hAnsi="宋体" w:cs="宋体"/>
          <w:b/>
          <w:color w:val="000000"/>
          <w:szCs w:val="21"/>
          <w:highlight w:val="none"/>
        </w:rPr>
      </w:pPr>
      <w:bookmarkStart w:id="48" w:name="_Toc479705459"/>
      <w:bookmarkStart w:id="49" w:name="_Toc471994779"/>
      <w:bookmarkStart w:id="50" w:name="_Toc450810609"/>
      <w:bookmarkStart w:id="51" w:name="_Toc479705406"/>
      <w:r>
        <w:rPr>
          <w:rFonts w:hint="eastAsia" w:ascii="宋体" w:hAnsi="宋体" w:cs="宋体"/>
          <w:b/>
          <w:color w:val="000000"/>
          <w:szCs w:val="21"/>
          <w:highlight w:val="none"/>
        </w:rPr>
        <w:t>八、主要材料要求</w:t>
      </w:r>
      <w:bookmarkEnd w:id="48"/>
      <w:bookmarkEnd w:id="49"/>
      <w:bookmarkEnd w:id="50"/>
      <w:bookmarkEnd w:id="51"/>
    </w:p>
    <w:p w14:paraId="0E085407">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8.1材料选择</w:t>
      </w:r>
    </w:p>
    <w:p w14:paraId="2B173181">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bCs/>
          <w:color w:val="000000"/>
          <w:szCs w:val="21"/>
          <w:highlight w:val="none"/>
        </w:rPr>
        <w:t>在合同签订后15个工作日内成交供应商提供浙江造价信息或杭州市造价信息内包含且常用材料品牌（至少3个）清单，</w:t>
      </w:r>
      <w:r>
        <w:rPr>
          <w:rFonts w:hint="eastAsia" w:ascii="宋体" w:hAnsi="宋体" w:cs="宋体"/>
          <w:color w:val="000000"/>
          <w:szCs w:val="21"/>
          <w:highlight w:val="none"/>
        </w:rPr>
        <w:t>采购人确认核实后在项目实施时提供《主要材料品牌表》。本项目涉及的主要材料和设备，供应商必须按采购人指定品牌及设计施工图要求的产品，投入实施。若由于特殊原因，无法使用采购人指定品牌的，则要求供应商提供相当于采购人指定品牌同档次品牌的产品投入使用。</w:t>
      </w:r>
    </w:p>
    <w:p w14:paraId="69888650">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（2）若采购人无指定品牌，各供应商必须根据设计施工图的要求及意图按中高档的用材标准进行选材并报价，所有设备材料要求在行业内具有一定知名度的品牌。</w:t>
      </w:r>
    </w:p>
    <w:p w14:paraId="5D81C877">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（3）所有材料必须在原厂生产加工，不允许采用下属、联营、协作、控股厂家产品投标和实际使用。</w:t>
      </w:r>
    </w:p>
    <w:p w14:paraId="0F323E3C">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（4）所有提供的材料必须是优等品或“A”级品。</w:t>
      </w:r>
    </w:p>
    <w:p w14:paraId="04664BF4">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（5）所有提供的材料必须符合环保标准。</w:t>
      </w:r>
    </w:p>
    <w:p w14:paraId="2AC0FBFB">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8.2材料的质量要求：</w:t>
      </w:r>
    </w:p>
    <w:p w14:paraId="3605AAF1">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012F67BD">
      <w:pPr>
        <w:tabs>
          <w:tab w:val="left" w:pos="0"/>
        </w:tabs>
        <w:adjustRightInd w:val="0"/>
        <w:snapToGrid w:val="0"/>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14:paraId="66566FBB">
      <w:pPr>
        <w:spacing w:line="360" w:lineRule="auto"/>
        <w:ind w:firstLine="435"/>
        <w:jc w:val="left"/>
        <w:rPr>
          <w:rFonts w:ascii="宋体" w:hAnsi="宋体"/>
          <w:b/>
          <w:bCs/>
          <w:color w:val="000000"/>
          <w:szCs w:val="21"/>
          <w:highlight w:val="none"/>
        </w:rPr>
      </w:pPr>
      <w:r>
        <w:rPr>
          <w:rFonts w:hint="eastAsia" w:ascii="宋体" w:hAnsi="宋体"/>
          <w:b/>
          <w:color w:val="000000"/>
          <w:szCs w:val="21"/>
          <w:highlight w:val="none"/>
        </w:rPr>
        <w:t>九、</w:t>
      </w:r>
      <w:r>
        <w:rPr>
          <w:rFonts w:hint="eastAsia" w:ascii="宋体" w:hAnsi="宋体"/>
          <w:b/>
          <w:bCs/>
          <w:color w:val="000000"/>
          <w:szCs w:val="21"/>
          <w:highlight w:val="none"/>
        </w:rPr>
        <w:t>工程管理原则</w:t>
      </w:r>
    </w:p>
    <w:p w14:paraId="2947E2DC">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指定的临时住宿点居住，无关人员不得在医院居住。</w:t>
      </w:r>
    </w:p>
    <w:p w14:paraId="5C3DFE03">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2、在工程实施过程中，如发现成交人为挂靠单位，采购人可立即终止合同。成交人应承担由此引起的一切经济责任和法律责任，扣罚，并报建设工程主管部门。</w:t>
      </w:r>
    </w:p>
    <w:p w14:paraId="2B436DD7">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3、成交人严格按照已确认的施工技术方案组织实施，并无条件接受采购人的项目管理部门的管理。</w:t>
      </w:r>
    </w:p>
    <w:p w14:paraId="0517EC80">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14:paraId="7BC16BA9">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5、安全施工、文明管理：</w:t>
      </w:r>
    </w:p>
    <w:p w14:paraId="74593571">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（1）供应商成交后服从当地政府有关部门在社会治安、综合治理、计划生育、交通管理、环境保护等的管理规定，应设专职人员负责本条款的执行，采购人有权对此进行监督检查。</w:t>
      </w:r>
    </w:p>
    <w:p w14:paraId="18625F13">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（2）响应文件中应有详细的施工安全措施和安全管理组织及配备专职负责人的说明和承诺，以确保安全生产。</w:t>
      </w:r>
    </w:p>
    <w:p w14:paraId="51BDAEA6">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（3）供应商在工程施工期间，必须配备专职用电管理员，全面负责施工用电的管理。</w:t>
      </w:r>
    </w:p>
    <w:p w14:paraId="06866704">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（4）供应商在施工全过程中，要认真做好材料和成品的保护，因失窃失火或其他原因而造成的损失均由成交人负责。凡由此而损及采购人利益时，供应商应负责赔偿采购人的损失。</w:t>
      </w:r>
    </w:p>
    <w:p w14:paraId="4514B913">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（5）在工程施工过程中，因成交人原因造成的一切安全事故，由供应商承担全部经济责任和法律责任。</w:t>
      </w:r>
    </w:p>
    <w:p w14:paraId="26951E87">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（6）供应商因自身施工而对相邻工程施工造成影响，由供应商采取措施解决，费用由供应商负担。</w:t>
      </w:r>
    </w:p>
    <w:p w14:paraId="1D2A294D">
      <w:pPr>
        <w:tabs>
          <w:tab w:val="left" w:pos="0"/>
        </w:tabs>
        <w:adjustRightInd w:val="0"/>
        <w:snapToGrid w:val="0"/>
        <w:spacing w:line="360" w:lineRule="auto"/>
        <w:ind w:firstLine="420" w:firstLineChars="200"/>
        <w:rPr>
          <w:rFonts w:ascii="宋体" w:hAnsi="宋体"/>
          <w:color w:val="000000"/>
          <w:szCs w:val="21"/>
          <w:highlight w:val="none"/>
        </w:rPr>
      </w:pPr>
      <w:r>
        <w:rPr>
          <w:rFonts w:hint="eastAsia" w:ascii="宋体" w:hAnsi="宋体" w:eastAsia="宋体" w:cs="宋体"/>
          <w:color w:val="000000"/>
          <w:szCs w:val="21"/>
          <w:highlight w:val="none"/>
        </w:rPr>
        <w:t>6、供应商应负责涉及本工程施工的其他配合工作。</w:t>
      </w:r>
      <w:r>
        <w:rPr>
          <w:rFonts w:hint="eastAsia" w:ascii="宋体" w:hAnsi="宋体"/>
          <w:color w:val="000000"/>
          <w:szCs w:val="21"/>
          <w:highlight w:val="none"/>
        </w:rPr>
        <w:t xml:space="preserve"> </w:t>
      </w:r>
    </w:p>
    <w:p w14:paraId="38BFE7DD">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十、供应商施工备案</w:t>
      </w:r>
    </w:p>
    <w:p w14:paraId="464A6286">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供应商应已完成杭州当地建设行政主管部门施工备案手续，或承诺在成交后30天内完成备案手续。</w:t>
      </w:r>
    </w:p>
    <w:p w14:paraId="6BBA0649">
      <w:pPr>
        <w:adjustRightInd w:val="0"/>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十一、其他说明</w:t>
      </w:r>
    </w:p>
    <w:p w14:paraId="7CD6F49D">
      <w:pPr>
        <w:adjustRightInd w:val="0"/>
        <w:snapToGrid w:val="0"/>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不论工程大小，难易程度或其他原因，供应商应无条件按采购方要求及时处理。</w:t>
      </w:r>
    </w:p>
    <w:p w14:paraId="36878845">
      <w:pPr>
        <w:adjustRightInd w:val="0"/>
        <w:snapToGrid w:val="0"/>
        <w:spacing w:line="360" w:lineRule="auto"/>
        <w:ind w:firstLine="422" w:firstLineChars="200"/>
        <w:rPr>
          <w:rFonts w:ascii="宋体" w:hAnsi="宋体" w:cs="宋体"/>
          <w:b/>
          <w:bCs/>
          <w:color w:val="000000"/>
          <w:szCs w:val="21"/>
          <w:highlight w:val="none"/>
        </w:rPr>
      </w:pPr>
    </w:p>
    <w:p w14:paraId="682057DB">
      <w:pPr>
        <w:snapToGrid w:val="0"/>
        <w:spacing w:line="360" w:lineRule="auto"/>
        <w:ind w:firstLine="422" w:firstLineChars="200"/>
        <w:rPr>
          <w:rFonts w:ascii="宋体" w:hAnsi="宋体" w:cs="宋体"/>
          <w:b/>
          <w:bCs/>
          <w:color w:val="000000"/>
          <w:szCs w:val="21"/>
          <w:highlight w:val="none"/>
          <w:shd w:val="clear" w:color="auto" w:fill="FFFFFF"/>
        </w:rPr>
      </w:pPr>
      <w:r>
        <w:rPr>
          <w:rFonts w:hint="eastAsia" w:ascii="宋体" w:hAnsi="宋体" w:cs="宋体"/>
          <w:b/>
          <w:bCs/>
          <w:color w:val="000000"/>
          <w:szCs w:val="21"/>
          <w:highlight w:val="none"/>
          <w:shd w:val="clear" w:color="auto" w:fill="FFFFFF"/>
        </w:rPr>
        <w:t>标项</w:t>
      </w:r>
      <w:r>
        <w:rPr>
          <w:rFonts w:hint="eastAsia" w:ascii="宋体" w:hAnsi="宋体" w:cs="宋体"/>
          <w:b/>
          <w:bCs/>
          <w:color w:val="000000"/>
          <w:szCs w:val="21"/>
          <w:highlight w:val="none"/>
          <w:shd w:val="clear" w:color="auto" w:fill="FFFFFF"/>
          <w:lang w:val="en-US" w:eastAsia="zh-CN"/>
        </w:rPr>
        <w:t>二</w:t>
      </w:r>
      <w:r>
        <w:rPr>
          <w:rFonts w:hint="eastAsia" w:ascii="宋体" w:hAnsi="宋体" w:cs="宋体"/>
          <w:b/>
          <w:bCs/>
          <w:color w:val="000000"/>
          <w:szCs w:val="21"/>
          <w:highlight w:val="none"/>
          <w:shd w:val="clear" w:color="auto" w:fill="FFFFFF"/>
        </w:rPr>
        <w:t>：</w:t>
      </w:r>
      <w:r>
        <w:rPr>
          <w:rFonts w:ascii="宋体" w:hAnsi="宋体" w:cs="宋体"/>
          <w:b/>
          <w:bCs/>
          <w:color w:val="000000"/>
          <w:szCs w:val="21"/>
          <w:highlight w:val="none"/>
          <w:shd w:val="clear" w:color="auto" w:fill="FFFFFF"/>
        </w:rPr>
        <w:t xml:space="preserve"> </w:t>
      </w:r>
    </w:p>
    <w:p w14:paraId="2FE8EC72">
      <w:pPr>
        <w:adjustRightInd w:val="0"/>
        <w:snapToGrid w:val="0"/>
        <w:spacing w:line="360" w:lineRule="auto"/>
        <w:ind w:firstLine="422" w:firstLineChars="200"/>
        <w:rPr>
          <w:rFonts w:ascii="宋体" w:hAnsi="宋体" w:cs="宋体"/>
          <w:b/>
          <w:bCs/>
          <w:color w:val="000000"/>
          <w:szCs w:val="21"/>
          <w:highlight w:val="none"/>
          <w:shd w:val="clear" w:color="auto" w:fill="FFFFFF"/>
        </w:rPr>
      </w:pPr>
      <w:r>
        <w:rPr>
          <w:rFonts w:hint="eastAsia" w:ascii="宋体" w:hAnsi="宋体" w:cs="宋体"/>
          <w:b/>
          <w:bCs/>
          <w:color w:val="000000"/>
          <w:szCs w:val="21"/>
          <w:highlight w:val="none"/>
          <w:shd w:val="clear" w:color="auto" w:fill="FFFFFF"/>
        </w:rPr>
        <w:t>一、总体要求</w:t>
      </w:r>
    </w:p>
    <w:p w14:paraId="4391083A">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cs="宋体"/>
          <w:color w:val="000000"/>
          <w:szCs w:val="21"/>
          <w:highlight w:val="none"/>
          <w:lang w:eastAsia="zh-CN"/>
        </w:rPr>
        <w:t>浙江省肿瘤医院2025年度房屋维修及零星改造项目</w:t>
      </w:r>
      <w:r>
        <w:rPr>
          <w:rFonts w:hint="eastAsia" w:ascii="宋体" w:hAnsi="宋体" w:eastAsia="宋体" w:cs="宋体"/>
          <w:color w:val="000000"/>
          <w:szCs w:val="21"/>
          <w:highlight w:val="none"/>
        </w:rPr>
        <w:t>，范围为半山总院和机场路分院两个院区及院外宿舍等区域，</w:t>
      </w:r>
      <w:r>
        <w:rPr>
          <w:rFonts w:hint="eastAsia" w:ascii="宋体" w:hAnsi="宋体" w:eastAsia="宋体" w:cs="宋体"/>
          <w:color w:val="000000"/>
          <w:szCs w:val="21"/>
          <w:highlight w:val="none"/>
          <w:lang w:val="en-US" w:eastAsia="zh-CN"/>
        </w:rPr>
        <w:t>主要维修改造负责区域为包括且不限于4A楼、4B楼、4C楼、7号楼、8号楼、10号楼、11号楼、12号楼、13号楼、锅炉房、院内公共区域等等区域，包括且不限于土建、装修、幕墙（含高空作业）、市政、景观绿化、钢结构、智能化、暖通、给排水、电气等工程预算在10万元以下的零星维修和修缮，具体工作内容由采购人安排。</w:t>
      </w:r>
    </w:p>
    <w:p w14:paraId="3CBFF291">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2、维修改造负责区域：</w:t>
      </w:r>
      <w:r>
        <w:rPr>
          <w:rFonts w:hint="eastAsia" w:ascii="宋体" w:hAnsi="宋体" w:eastAsia="宋体" w:cs="宋体"/>
          <w:color w:val="000000"/>
          <w:szCs w:val="21"/>
          <w:highlight w:val="none"/>
          <w:lang w:val="en-US" w:eastAsia="zh-CN"/>
        </w:rPr>
        <w:t>包括且不限于4A楼、4B楼、4C楼、7号楼、8号楼、10号楼、11号楼、12号楼、13号楼、锅炉房、院内公共区域等等区域，具体工作内容由采购人安排。采购人有权对医院范围所有区域内零星维修和修缮改造项目进行分配调整，供应商需无条件服从安排。</w:t>
      </w:r>
    </w:p>
    <w:p w14:paraId="22215F7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3、供应商具有本项目的履约服务能力：</w:t>
      </w:r>
    </w:p>
    <w:p w14:paraId="0DB1AF0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1）具有类似零星维修工程经验；</w:t>
      </w:r>
    </w:p>
    <w:p w14:paraId="2D5670F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2）通过质量体系认证、环境体系认证、职业健康体系认证；</w:t>
      </w:r>
    </w:p>
    <w:p w14:paraId="3101C4A5">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4、供应商具有完善详细的施工组织设计：包括投入本项目的主要施工设备、项目实施管理人员和项目进度计划安排；</w:t>
      </w:r>
    </w:p>
    <w:p w14:paraId="21C7C508">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5、供应商应根据本项目医疗场所特殊施工环境以及年度零星项目修缮的特点，制定相应的施工方案，并充分考虑以下方面：</w:t>
      </w:r>
    </w:p>
    <w:p w14:paraId="50E4EC06">
      <w:pPr>
        <w:numPr>
          <w:ilvl w:val="0"/>
          <w:numId w:val="24"/>
        </w:num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施工技术和组织措施；</w:t>
      </w:r>
    </w:p>
    <w:p w14:paraId="48F35C44">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2）各类维修工程质量控制措施和方法；</w:t>
      </w:r>
    </w:p>
    <w:p w14:paraId="121BC5F5">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3）确保正常医疗秩序的安全警示和施工围挡实施方案；</w:t>
      </w:r>
    </w:p>
    <w:p w14:paraId="74246034">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4）项目实施过程中针对成品保护；</w:t>
      </w:r>
    </w:p>
    <w:p w14:paraId="488AF60F">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3）检验与验收方案；</w:t>
      </w:r>
    </w:p>
    <w:p w14:paraId="45FA14D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4）安全、文明施工及医院内的环境、消防保证措施；</w:t>
      </w:r>
    </w:p>
    <w:p w14:paraId="6FAACDDC">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5）施工的降噪措施；</w:t>
      </w:r>
    </w:p>
    <w:p w14:paraId="4A74A30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6）院感感染风险评和对应的感染风险控制措施；</w:t>
      </w:r>
    </w:p>
    <w:p w14:paraId="3F940D8F">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7）材料的进货渠道及质量保障；</w:t>
      </w:r>
    </w:p>
    <w:p w14:paraId="462F1026">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8）设备、材料规格型号或系列选用；</w:t>
      </w:r>
    </w:p>
    <w:p w14:paraId="528AF544">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9）施工机具和检验仪器的投入；</w:t>
      </w:r>
    </w:p>
    <w:p w14:paraId="5D007E35">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6、由施工引起的各类设施、设备损坏，以及其他可能造成损坏的内容，由供应商负责修复并承担可能发生的成本费用等;</w:t>
      </w:r>
    </w:p>
    <w:p w14:paraId="7C22CECE">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7、服务方案、服务响应的及时性承诺及保证措施等；</w:t>
      </w:r>
    </w:p>
    <w:p w14:paraId="6BCC57C2">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8、关于零星机械使用费、材料（设备）的二次搬运、保管等费用的承诺书；</w:t>
      </w:r>
    </w:p>
    <w:p w14:paraId="11519ABB">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9、施工期间做好施工区域的围挡和告知工作，确保施工安全；施工期间不得影响病人休息及病房日常工作开展。</w:t>
      </w:r>
    </w:p>
    <w:p w14:paraId="4A6BC745">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10、施工前需经过院方确认后，方可开展施工。</w:t>
      </w:r>
    </w:p>
    <w:p w14:paraId="6968E433">
      <w:pPr>
        <w:snapToGrid w:val="0"/>
        <w:spacing w:line="360" w:lineRule="auto"/>
        <w:ind w:firstLine="420" w:firstLineChars="200"/>
        <w:rPr>
          <w:rFonts w:hint="eastAsia" w:ascii="宋体" w:hAnsi="宋体" w:cs="宋体"/>
          <w:color w:val="000000"/>
          <w:szCs w:val="21"/>
          <w:highlight w:val="none"/>
        </w:rPr>
      </w:pPr>
      <w:r>
        <w:rPr>
          <w:rFonts w:hint="eastAsia" w:ascii="宋体" w:hAnsi="宋体" w:eastAsia="宋体" w:cs="宋体"/>
          <w:color w:val="000000"/>
          <w:szCs w:val="21"/>
          <w:highlight w:val="none"/>
          <w:lang w:val="en-US" w:eastAsia="zh-CN"/>
        </w:rPr>
        <w:t>11、由于医院施工存在不确定性，若项目实施过程中遇到方案调整或施工方案变更，供应商须无条件服从院方安排，积极配合方案调整并开展项目后续工作。</w:t>
      </w:r>
    </w:p>
    <w:p w14:paraId="2D03BBB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14:paraId="5FB0B5D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、供应商的值班人员数量要求：五一、国庆、春节等国家法定假期期间需安排值班人员。（须随叫随到，人员住宿应在医院附近，由供应商自行解决）</w:t>
      </w:r>
    </w:p>
    <w:p w14:paraId="0DF8F759">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、季度结算送审要求：每季度送审资料需在下个季度结束前完成送审。</w:t>
      </w:r>
    </w:p>
    <w:p w14:paraId="4CA75DFB">
      <w:pPr>
        <w:snapToGrid w:val="0"/>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15、根据院方要求提供施工图和效果图。</w:t>
      </w:r>
    </w:p>
    <w:p w14:paraId="0FD96DBB">
      <w:pPr>
        <w:adjustRightInd w:val="0"/>
        <w:snapToGrid w:val="0"/>
        <w:spacing w:line="360" w:lineRule="auto"/>
        <w:ind w:firstLine="422" w:firstLineChars="200"/>
        <w:rPr>
          <w:rFonts w:ascii="宋体" w:hAnsi="宋体" w:cs="宋体"/>
          <w:b/>
          <w:bCs/>
          <w:color w:val="000000"/>
          <w:szCs w:val="21"/>
          <w:highlight w:val="none"/>
          <w:shd w:val="clear" w:color="auto" w:fill="FFFFFF"/>
        </w:rPr>
      </w:pPr>
      <w:r>
        <w:rPr>
          <w:rFonts w:hint="eastAsia" w:ascii="宋体" w:hAnsi="宋体" w:cs="宋体"/>
          <w:b/>
          <w:bCs/>
          <w:color w:val="000000"/>
          <w:szCs w:val="21"/>
          <w:highlight w:val="none"/>
          <w:shd w:val="clear" w:color="auto" w:fill="FFFFFF"/>
        </w:rPr>
        <w:t>二、工程费用结算及报价</w:t>
      </w:r>
    </w:p>
    <w:p w14:paraId="224413FE">
      <w:pPr>
        <w:pStyle w:val="19"/>
        <w:spacing w:line="360" w:lineRule="auto"/>
        <w:ind w:firstLine="420" w:firstLineChars="200"/>
        <w:rPr>
          <w:color w:val="000000"/>
          <w:highlight w:val="none"/>
        </w:rPr>
      </w:pPr>
      <w:r>
        <w:rPr>
          <w:rFonts w:hint="eastAsia" w:ascii="宋体" w:hAnsi="宋体" w:cs="宋体"/>
          <w:color w:val="000000"/>
          <w:szCs w:val="21"/>
          <w:highlight w:val="none"/>
        </w:rPr>
        <w:t>1、依据现行浙江省2018预算定额编制的工程造价为基准价，各供应商应在此基础上填报折扣，即：0%＜报价（折扣）≤</w:t>
      </w:r>
      <w:r>
        <w:rPr>
          <w:rFonts w:ascii="宋体" w:hAnsi="宋体" w:cs="宋体"/>
          <w:color w:val="000000"/>
          <w:szCs w:val="21"/>
          <w:highlight w:val="none"/>
        </w:rPr>
        <w:t>100%</w:t>
      </w:r>
    </w:p>
    <w:p w14:paraId="782A6FA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本次报价在现行浙江省2018预算定额基础上编制工程造价，并在此基础上报折扣。0＜折扣≤</w:t>
      </w:r>
      <w:r>
        <w:rPr>
          <w:rFonts w:ascii="宋体" w:hAnsi="宋体" w:cs="宋体"/>
          <w:color w:val="000000"/>
          <w:szCs w:val="21"/>
          <w:highlight w:val="none"/>
        </w:rPr>
        <w:t>100%</w:t>
      </w:r>
      <w:r>
        <w:rPr>
          <w:rFonts w:hint="eastAsia" w:ascii="宋体" w:hAnsi="宋体" w:cs="宋体"/>
          <w:color w:val="000000"/>
          <w:szCs w:val="21"/>
          <w:highlight w:val="none"/>
        </w:rPr>
        <w:t>。</w:t>
      </w:r>
    </w:p>
    <w:p w14:paraId="514E065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如填报的报价折扣为90%，结算价=浙江省2018预算定额基础上编制工程造价*90%。</w:t>
      </w:r>
    </w:p>
    <w:p w14:paraId="4926C77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次报价包含一切税费、运杂费、保险费、装卸落地费、保管费、节假日加班费、仓储费、二次搬运费（搬运至各区域所发生的全部费用）、搬运人员食宿交通、专用工具费（若有）、因清运不当导致的行政处罚及完成本项目的可能涉及的所有费用等。</w:t>
      </w:r>
    </w:p>
    <w:p w14:paraId="5655884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2、工程造价预算编制口径：</w:t>
      </w:r>
    </w:p>
    <w:p w14:paraId="07F5F1B8">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2.1编制依据：</w:t>
      </w:r>
    </w:p>
    <w:p w14:paraId="62CFEED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《浙江省房屋建筑与装饰工程预算定额》（2018版）</w:t>
      </w:r>
    </w:p>
    <w:p w14:paraId="474B6FF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《浙江省通用安装工程预算定额》（2018版）</w:t>
      </w:r>
    </w:p>
    <w:p w14:paraId="5BB5459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《浙江省市政工程预算定额》（2018版）</w:t>
      </w:r>
    </w:p>
    <w:p w14:paraId="2129D255">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《浙江省园林绿化及仿古建筑工程预算定额》（2018版）</w:t>
      </w:r>
    </w:p>
    <w:p w14:paraId="46E8A21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《浙江省建设工程施工机械台班费用定额》（2018版）</w:t>
      </w:r>
    </w:p>
    <w:p w14:paraId="2FA6899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《浙江省建设工程计价规则》（2018版）</w:t>
      </w:r>
    </w:p>
    <w:p w14:paraId="35B7BEF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《浙江省建筑安装材料基期价格》（2018版）</w:t>
      </w:r>
    </w:p>
    <w:p w14:paraId="7CC333A5">
      <w:pPr>
        <w:pStyle w:val="19"/>
        <w:spacing w:line="360" w:lineRule="auto"/>
        <w:ind w:firstLine="420" w:firstLineChars="200"/>
        <w:rPr>
          <w:color w:val="000000"/>
          <w:highlight w:val="none"/>
        </w:rPr>
      </w:pPr>
      <w:r>
        <w:rPr>
          <w:rFonts w:hint="eastAsia" w:ascii="宋体" w:hAnsi="宋体" w:cs="宋体"/>
          <w:color w:val="000000"/>
          <w:szCs w:val="21"/>
          <w:highlight w:val="none"/>
        </w:rPr>
        <w:t>以上编制依据若发生政策性调整的，按新政策执行，依据现行浙江省2018预算定额编制的工程造价为基准价，各供应商应在此基础上填报折扣，即：0%＜报价（折扣）≤</w:t>
      </w:r>
      <w:r>
        <w:rPr>
          <w:rFonts w:ascii="宋体" w:hAnsi="宋体" w:cs="宋体"/>
          <w:color w:val="000000"/>
          <w:szCs w:val="21"/>
          <w:highlight w:val="none"/>
        </w:rPr>
        <w:t>100%</w:t>
      </w:r>
    </w:p>
    <w:p w14:paraId="447B0C6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2.2编制原则：工料单价法；</w:t>
      </w:r>
    </w:p>
    <w:p w14:paraId="1B51E4D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2.3工程类别：根据实际项目特征划分；</w:t>
      </w:r>
    </w:p>
    <w:p w14:paraId="303692C7">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2.4根据《浙江省建设工程计价规则》（2018版）规定，安全文明施工费、企业管理费、利润按相应专业一般计税中值计取，规费按一般计税相应专业费率计取；浙建建发【2022】37号省建设厅关于调整建筑工程安全文明施工费的通知中安全文明施工费调整费用及安全生产责任险费用由投标人在折扣中自行考虑，不单列计取。</w:t>
      </w:r>
    </w:p>
    <w:p w14:paraId="698D40B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2.5根据《浙江省建设工程计价规则》（2018版），增值税按一般纳税人增值税销项税率9.0%计取；若遇政策调整的，按新政策税率计算总费用。</w:t>
      </w:r>
    </w:p>
    <w:p w14:paraId="2864E7DD">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2.6建设工程农民工工伤保险费用按杭州市有关规定计算；</w:t>
      </w:r>
    </w:p>
    <w:p w14:paraId="668DE09C">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2.7危险作业意外伤害保险费不另计取，由供应商在报价时考虑计入；</w:t>
      </w:r>
    </w:p>
    <w:p w14:paraId="2E4F885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2.8风险费用不另计取，由供应商在报价时考虑计入；</w:t>
      </w:r>
    </w:p>
    <w:p w14:paraId="619CD27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2.9乙供材料单价按开工日杭州市正刊“不含进项税市场信息价”（见《关于营改增后浙江省建设工程材料价格信息发布工作调整的通知》浙建站信[2016]25号定义）计取，如杭州市无信息价则参考浙江省信息价，如上述价格均无的则进行市场价询价，材料价格均需采购人确认后有效；</w:t>
      </w:r>
    </w:p>
    <w:p w14:paraId="09E555E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2.10人工单价按施工期间浙江造价网（www.zjzj.net）发布的杭州地区的建设工程人工信息价平均值计取，与定额差额部分只计取税金，不计其他费用；</w:t>
      </w:r>
    </w:p>
    <w:p w14:paraId="16C8458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2.11机械费单价按现行定额计取；</w:t>
      </w:r>
    </w:p>
    <w:p w14:paraId="2A1913A7">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2.12垃圾清运费，倾倒至政府规定合法地点，运距自行考虑（含消纳费）；</w:t>
      </w:r>
    </w:p>
    <w:p w14:paraId="744422D0">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2.13工程量按实结算。</w:t>
      </w:r>
    </w:p>
    <w:p w14:paraId="1CE1E47D">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2.14</w:t>
      </w:r>
      <w:r>
        <w:rPr>
          <w:rFonts w:hint="eastAsia" w:ascii="宋体" w:hAnsi="宋体" w:cs="宋体"/>
          <w:color w:val="000000"/>
          <w:szCs w:val="21"/>
          <w:highlight w:val="none"/>
          <w:lang w:eastAsia="zh-CN"/>
        </w:rPr>
        <w:t>项目施工用水用电费用按照审计审定价的0.7%予以扣除</w:t>
      </w:r>
      <w:r>
        <w:rPr>
          <w:rFonts w:hint="eastAsia" w:ascii="宋体" w:hAnsi="宋体" w:cs="宋体"/>
          <w:color w:val="000000"/>
          <w:szCs w:val="21"/>
          <w:highlight w:val="none"/>
        </w:rPr>
        <w:t>。</w:t>
      </w:r>
    </w:p>
    <w:p w14:paraId="2CF783E9">
      <w:pPr>
        <w:rPr>
          <w:color w:val="000000"/>
          <w:highlight w:val="none"/>
        </w:rPr>
      </w:pPr>
    </w:p>
    <w:p w14:paraId="1E288E99">
      <w:pPr>
        <w:snapToGrid w:val="0"/>
        <w:spacing w:line="360" w:lineRule="auto"/>
        <w:ind w:firstLine="422" w:firstLineChars="200"/>
        <w:rPr>
          <w:rFonts w:hint="eastAsia" w:ascii="宋体" w:hAnsi="宋体" w:cs="宋体"/>
          <w:color w:val="000000"/>
          <w:szCs w:val="21"/>
          <w:highlight w:val="none"/>
        </w:rPr>
      </w:pPr>
      <w:r>
        <w:rPr>
          <w:rFonts w:hint="eastAsia" w:ascii="宋体" w:hAnsi="宋体" w:cs="宋体"/>
          <w:b/>
          <w:bCs/>
          <w:color w:val="000000"/>
          <w:szCs w:val="21"/>
          <w:highlight w:val="none"/>
        </w:rPr>
        <w:t>3、项目结算</w:t>
      </w:r>
    </w:p>
    <w:p w14:paraId="6CCF748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工程量按实结算，项目送审结算由成交供应商出具提交给采购人，每季度送审资料需在下个季度结束前完成送审，并经审计审核确定。</w:t>
      </w:r>
    </w:p>
    <w:p w14:paraId="5732929A">
      <w:pPr>
        <w:snapToGrid w:val="0"/>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三、工程质量要求</w:t>
      </w:r>
    </w:p>
    <w:p w14:paraId="10F1808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1、工程质量必须符合国家的有关质量验收标准，达到合格要求。</w:t>
      </w:r>
    </w:p>
    <w:p w14:paraId="312F7B6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2、按《建筑工程施工质量验收统一标准》（GB50300-2013）、《民用建筑工程室内环境污染控制规范》（GB50325—2010）等进行施工和验收。</w:t>
      </w:r>
    </w:p>
    <w:p w14:paraId="147E476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3、在免费保修期内，成交供应商对有缺陷的部位必须无偿地给予修理与更换，并承担一切由此引起的对采购人或第三者的直接损失，除非该缺陷是由于人为破坏或合同规定的不可抗力因素造成的损坏。</w:t>
      </w:r>
    </w:p>
    <w:p w14:paraId="28A254AF">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4、成交供应商必须对所承包的工程的质量负全部责任，其责任不因其他材料生产商提供的保证书而减轻或更改。</w:t>
      </w:r>
    </w:p>
    <w:p w14:paraId="538DEF8D">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5</w:t>
      </w:r>
      <w:r>
        <w:rPr>
          <w:rFonts w:hint="eastAsia" w:ascii="宋体" w:hAnsi="宋体"/>
          <w:color w:val="000000"/>
          <w:szCs w:val="21"/>
          <w:highlight w:val="none"/>
        </w:rPr>
        <w:t>、采购文件未约定的工程内容的保修期按《建设工程质量管理条例》的规定。</w:t>
      </w:r>
    </w:p>
    <w:p w14:paraId="3F7FEF3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6、建设工程的保修期，自竣工验收合格之日起计算。</w:t>
      </w:r>
    </w:p>
    <w:p w14:paraId="4DBD0190">
      <w:pPr>
        <w:adjustRightInd w:val="0"/>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四、施工工期</w:t>
      </w:r>
    </w:p>
    <w:p w14:paraId="35B86C6D">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1、施工工期须严格按照浙江省肿瘤医院的合理要求，不得拖延工期。</w:t>
      </w:r>
    </w:p>
    <w:p w14:paraId="3004FA7E">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2、本工程的关键在于及时性，供应商应当具有土建安装等施工维修经验和综合的抢修处理能力。</w:t>
      </w:r>
    </w:p>
    <w:p w14:paraId="0B4D5646">
      <w:pPr>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五、</w:t>
      </w:r>
      <w:r>
        <w:rPr>
          <w:rFonts w:hint="eastAsia" w:ascii="宋体" w:hAnsi="宋体" w:cs="宋体"/>
          <w:b/>
          <w:color w:val="000000"/>
          <w:szCs w:val="21"/>
          <w:highlight w:val="none"/>
        </w:rPr>
        <w:t>服务期</w:t>
      </w:r>
    </w:p>
    <w:p w14:paraId="6C74D469">
      <w:pPr>
        <w:snapToGrid w:val="0"/>
        <w:spacing w:line="360" w:lineRule="auto"/>
        <w:ind w:firstLine="420" w:firstLineChars="200"/>
        <w:rPr>
          <w:color w:val="000000"/>
          <w:highlight w:val="none"/>
        </w:rPr>
      </w:pPr>
      <w:r>
        <w:rPr>
          <w:rFonts w:hint="eastAsia" w:ascii="宋体" w:hAnsi="宋体"/>
          <w:color w:val="000000"/>
          <w:szCs w:val="21"/>
          <w:highlight w:val="none"/>
        </w:rPr>
        <w:t>合同预算额度用完为止，服务期最长不超过1年。</w:t>
      </w:r>
    </w:p>
    <w:p w14:paraId="630436F5">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六、施工要求</w:t>
      </w:r>
    </w:p>
    <w:p w14:paraId="3399A3F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1、尊重工作人员的安排，协商施工。</w:t>
      </w:r>
    </w:p>
    <w:p w14:paraId="69EC710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2、有噪声的施工项目应提前告知采购人。具体应服从采购人安排。</w:t>
      </w:r>
      <w:r>
        <w:rPr>
          <w:rFonts w:hint="eastAsia" w:ascii="宋体" w:hAnsi="宋体"/>
          <w:color w:val="000000"/>
          <w:spacing w:val="2"/>
          <w:szCs w:val="21"/>
          <w:highlight w:val="none"/>
        </w:rPr>
        <w:t>随时按医院要求调整作业时间与范围，夜间施工必须得到采购方相关职能部门同意。施工中严格控制噪音及扬尘。如有投诉，立即无条件停止施工。</w:t>
      </w:r>
    </w:p>
    <w:p w14:paraId="5DB8A8A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pacing w:val="2"/>
          <w:szCs w:val="21"/>
          <w:highlight w:val="none"/>
        </w:rPr>
        <w:t>施工方应遵守施工现场的有关规章制度，负责做好安全文明施工相关工作。施工方负责为现场施工人员购买劳动保险和人身保险，以及安装人员从事安装调试工作遭受的人身伤害赔偿责任。</w:t>
      </w:r>
      <w:r>
        <w:rPr>
          <w:rFonts w:hint="eastAsia" w:ascii="宋体" w:hAnsi="宋体" w:cs="宋体"/>
          <w:color w:val="000000"/>
          <w:szCs w:val="21"/>
          <w:highlight w:val="none"/>
        </w:rPr>
        <w:t>加强对施工人员的安全教育，施工人员必须有安全保障，实施全程安全监管，施工区域应有标准提示牌。</w:t>
      </w:r>
      <w:r>
        <w:rPr>
          <w:rFonts w:hint="eastAsia" w:ascii="宋体" w:hAnsi="宋体" w:cs="宋体"/>
          <w:color w:val="000000"/>
          <w:spacing w:val="2"/>
          <w:szCs w:val="21"/>
          <w:highlight w:val="none"/>
        </w:rPr>
        <w:t>施工期间发生一切安全事故或因此发生的所有费用，均由乙方负责，并</w:t>
      </w:r>
      <w:r>
        <w:rPr>
          <w:rFonts w:hint="eastAsia" w:ascii="宋体" w:hAnsi="宋体"/>
          <w:color w:val="000000"/>
          <w:highlight w:val="none"/>
        </w:rPr>
        <w:t>承担一切经济与法律责任。</w:t>
      </w:r>
    </w:p>
    <w:p w14:paraId="65C881A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olor w:val="000000"/>
          <w:spacing w:val="2"/>
          <w:szCs w:val="21"/>
          <w:highlight w:val="none"/>
        </w:rPr>
        <w:t>施工过程中做好医院现有建筑设备、设施、墙面、地面等保护，不得影响原有设施设备的正常运行，如造成损坏的，由乙方负责修理、赔偿损失并承担全部责任。</w:t>
      </w:r>
    </w:p>
    <w:p w14:paraId="276A608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5、施工人员资料必须报备采购人审核。施工人员要求：必须严格遵守国家法律法规施工规范要求、工种安排全面、合理。</w:t>
      </w:r>
    </w:p>
    <w:p w14:paraId="1A9E5022">
      <w:pPr>
        <w:snapToGrid w:val="0"/>
        <w:spacing w:line="360" w:lineRule="auto"/>
        <w:ind w:firstLine="420" w:firstLineChars="200"/>
        <w:rPr>
          <w:rFonts w:ascii="宋体" w:hAnsi="宋体"/>
          <w:color w:val="000000"/>
          <w:spacing w:val="2"/>
          <w:szCs w:val="21"/>
          <w:highlight w:val="none"/>
        </w:rPr>
      </w:pPr>
      <w:r>
        <w:rPr>
          <w:rFonts w:hint="eastAsia" w:ascii="宋体" w:hAnsi="宋体" w:cs="宋体"/>
          <w:color w:val="000000"/>
          <w:szCs w:val="21"/>
          <w:highlight w:val="none"/>
        </w:rPr>
        <w:t>6、注重文明施工。施工人员施工必须服从采购人人员安排，文明施工，尘埃控制及遮挡必须到位。</w:t>
      </w:r>
      <w:r>
        <w:rPr>
          <w:rFonts w:hint="eastAsia"/>
          <w:color w:val="000000"/>
          <w:spacing w:val="-1"/>
          <w:highlight w:val="none"/>
        </w:rPr>
        <w:t>施工方</w:t>
      </w:r>
      <w:r>
        <w:rPr>
          <w:color w:val="000000"/>
          <w:spacing w:val="-1"/>
          <w:highlight w:val="none"/>
        </w:rPr>
        <w:t>应遵守工程建设安全生产有关管理规定，严格按安全生产标准组织施工，并接受采购方安全检查人员实施的监督检查，采取必要的安全防护措施，消除事故隐患。由于</w:t>
      </w:r>
      <w:r>
        <w:rPr>
          <w:rFonts w:hint="eastAsia"/>
          <w:color w:val="000000"/>
          <w:spacing w:val="-1"/>
          <w:highlight w:val="none"/>
        </w:rPr>
        <w:t>施工</w:t>
      </w:r>
      <w:r>
        <w:rPr>
          <w:color w:val="000000"/>
          <w:spacing w:val="-1"/>
          <w:highlight w:val="none"/>
        </w:rPr>
        <w:t>方安全防护措施不力造</w:t>
      </w:r>
      <w:r>
        <w:rPr>
          <w:rFonts w:hint="eastAsia" w:ascii="宋体" w:hAnsi="宋体"/>
          <w:color w:val="000000"/>
          <w:spacing w:val="2"/>
          <w:szCs w:val="21"/>
          <w:highlight w:val="none"/>
        </w:rPr>
        <w:t>成事故的责任和由此产生的费用全部由施工方承担。</w:t>
      </w:r>
    </w:p>
    <w:p w14:paraId="1E416047">
      <w:pPr>
        <w:snapToGrid w:val="0"/>
        <w:spacing w:line="360" w:lineRule="auto"/>
        <w:ind w:firstLine="428" w:firstLineChars="200"/>
        <w:rPr>
          <w:rFonts w:ascii="宋体" w:hAnsi="宋体" w:cs="宋体"/>
          <w:color w:val="000000"/>
          <w:szCs w:val="21"/>
          <w:highlight w:val="none"/>
        </w:rPr>
      </w:pPr>
      <w:r>
        <w:rPr>
          <w:rFonts w:hint="eastAsia" w:ascii="宋体" w:hAnsi="宋体"/>
          <w:color w:val="000000"/>
          <w:spacing w:val="2"/>
          <w:szCs w:val="21"/>
          <w:highlight w:val="none"/>
        </w:rPr>
        <w:t>7、施工方需自备含应急保护装置的施工用配电箱，不得私自从院内医疗场所配电箱中接电，确保用电安全。施工过程中投标单位如需动用明火，须到采购方保卫部门办理审批手续，得到甲方保卫部门批准后方可施工，动火施工时必须要有监管人员到场及配备相应的灭火设施。</w:t>
      </w:r>
    </w:p>
    <w:p w14:paraId="35AC278A">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8、施工期间及质保期内，由于设备安装问题造成采购人或者第三方损失，由成交单位负责。</w:t>
      </w:r>
    </w:p>
    <w:p w14:paraId="1D3FE0FD">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9、施工期间，材料、人员进出不得影响发包人的工作秩序。</w:t>
      </w:r>
    </w:p>
    <w:p w14:paraId="1E0015A8">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10、供应商必须保质保量按期完成施工任务,供应商应采取相关的施工组织和技术措施，确保按时完成施工任务。</w:t>
      </w:r>
    </w:p>
    <w:p w14:paraId="10C5F8F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11、本工程位于医院内,医疗场所特殊施工环境需要成交单位应在施工过程中采取必要的降噪措施和防尘措施，不得干扰医院的正常工作秩序。</w:t>
      </w:r>
    </w:p>
    <w:p w14:paraId="6C44F86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12、供应商应对施工现场进行踏勘，充分了解建筑物结构、现场情况等，对技术难度和安全性引起特别重视，不得破坏原建筑结构。</w:t>
      </w:r>
    </w:p>
    <w:p w14:paraId="7E05660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13、大件材料的运输，按照医院要求合理安排运输时间。</w:t>
      </w:r>
      <w:r>
        <w:rPr>
          <w:rFonts w:hint="eastAsia" w:ascii="宋体" w:hAnsi="宋体"/>
          <w:color w:val="000000"/>
          <w:spacing w:val="2"/>
          <w:szCs w:val="21"/>
          <w:highlight w:val="none"/>
        </w:rPr>
        <w:t>为了保证采购方工作区域的卫生整洁，施工期间卫生随时清扫；施工区域卫生，每天施工结束时必须打扫清理，所有垃圾一律从污物电梯进出，不使用其它电梯上下。</w:t>
      </w:r>
    </w:p>
    <w:p w14:paraId="0FB9963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14、供应商有责任为采购人等进行工程检查时免费提供安全保护用具和各种设施的方便。</w:t>
      </w:r>
    </w:p>
    <w:p w14:paraId="0F5D7A1F">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15、报价范围内的垃圾清运由供应商自行负责处理，倾倒至政府规定合法地点，运距自行考虑。</w:t>
      </w:r>
    </w:p>
    <w:p w14:paraId="0CA314C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16、施工人员应到采购人登记备案，施工期间如要动用明火施工单位必须得到采购人审批。</w:t>
      </w:r>
    </w:p>
    <w:p w14:paraId="3E848273">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17、管线部分应暗敷，如确须明敷报采购人同意后方可实施。</w:t>
      </w:r>
    </w:p>
    <w:p w14:paraId="6F2944C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18、合理安排施工进度。</w:t>
      </w:r>
    </w:p>
    <w:p w14:paraId="08C37AE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19、施工材料优先考虑节能环保材料。</w:t>
      </w:r>
    </w:p>
    <w:p w14:paraId="0263F76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20、医院感染管理要求：施工现场的感染控制管理，按照院感科感染风险评估结果和对应的感染风险控制措施执行。</w:t>
      </w:r>
    </w:p>
    <w:p w14:paraId="39D0F4F1">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21、施工时注意做好必要的劳动保护工作。</w:t>
      </w:r>
    </w:p>
    <w:p w14:paraId="4209C505">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22、维修改造工作不得影响医院正常医务工作。如需要按医院管理要求临时调整施工时间、施工作业环境的种种不利因素等均由供应商考虑，并将所需费用包含在报价中。</w:t>
      </w:r>
    </w:p>
    <w:p w14:paraId="02C7C0AF">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23、如施工难度高、技术复杂、涉及结构安全、特殊装修要求或医院要求，施工单位必须请有资质的设计单位进行设计，并出具施工图（如有必要，提供效果图）后再施工，设计费用含在报价中。</w:t>
      </w:r>
    </w:p>
    <w:p w14:paraId="5397A670">
      <w:pPr>
        <w:pStyle w:val="313"/>
        <w:spacing w:line="360" w:lineRule="auto"/>
        <w:ind w:firstLine="428" w:firstLineChars="200"/>
        <w:jc w:val="left"/>
        <w:rPr>
          <w:rFonts w:ascii="宋体" w:hAnsi="宋体"/>
          <w:color w:val="000000"/>
          <w:spacing w:val="2"/>
          <w:kern w:val="0"/>
          <w:szCs w:val="21"/>
          <w:highlight w:val="none"/>
        </w:rPr>
      </w:pPr>
      <w:r>
        <w:rPr>
          <w:rFonts w:hint="eastAsia" w:ascii="宋体" w:hAnsi="宋体"/>
          <w:color w:val="000000"/>
          <w:spacing w:val="2"/>
          <w:kern w:val="0"/>
          <w:szCs w:val="21"/>
          <w:highlight w:val="none"/>
        </w:rPr>
        <w:t>24、医院为禁烟场所，严禁施工人员在医院内吸烟，违者按《杭州市公共场所控制吸烟条例》进行处罚。新冠疫情期间，投标单位必须无条件执行政府及医院关于疫情防控的各项要求。随时听从医院基建、物业、总务、保卫等指挥或配合。</w:t>
      </w:r>
    </w:p>
    <w:p w14:paraId="12FE2246">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七、人员要求</w:t>
      </w:r>
    </w:p>
    <w:p w14:paraId="0928DB79">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（一）管理人员要求</w:t>
      </w:r>
    </w:p>
    <w:p w14:paraId="6E10450A">
      <w:pPr>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14:paraId="222BD805">
      <w:pPr>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▲2、拟派项目经理具有建筑工程专业二级及以上建造师执业资格；且在报价截止日前存在其他任何在建合同工程上担任项目经理的，不得以拟派项目经理的身份参加本次报价。</w:t>
      </w:r>
    </w:p>
    <w:p w14:paraId="6D1F907C">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（二）现场实施人员要求</w:t>
      </w:r>
    </w:p>
    <w:p w14:paraId="161F19B6">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1、供应商必须配备下列人员，须随叫随到，人员住宿应在附近，由供应商自行解决。</w:t>
      </w:r>
    </w:p>
    <w:p w14:paraId="5607343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（1）泥工1名；</w:t>
      </w:r>
    </w:p>
    <w:p w14:paraId="1F6187D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（2）水工1名；</w:t>
      </w:r>
    </w:p>
    <w:p w14:paraId="23E82D42">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（3）电工1名；</w:t>
      </w:r>
    </w:p>
    <w:p w14:paraId="2AF3D470">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（4）木工1名；</w:t>
      </w:r>
    </w:p>
    <w:p w14:paraId="271AF757">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（5）油漆工1名。</w:t>
      </w:r>
    </w:p>
    <w:p w14:paraId="027B0154">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2、供应商拟派本项目水电工、木工、泥工等工种，须按工程需要及采购人要求配备数量充足、经验丰富、操作技能熟练、具备优秀的专业技能人员，并服从采购人的管理。</w:t>
      </w:r>
    </w:p>
    <w:p w14:paraId="73F176BB">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（三）驻点人员数量要求：维修驻点人员6人，其中5人24小时驻点。（须随叫随到，人员住宿应在医院附近，由供应商自行解决）</w:t>
      </w:r>
    </w:p>
    <w:p w14:paraId="11E44927">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八、主要材料要求</w:t>
      </w:r>
    </w:p>
    <w:p w14:paraId="02923CAC">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8.1材料选择</w:t>
      </w:r>
    </w:p>
    <w:p w14:paraId="4DECD3E3">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bCs/>
          <w:color w:val="000000"/>
          <w:szCs w:val="21"/>
          <w:highlight w:val="none"/>
        </w:rPr>
        <w:t>在合同签订后15个工作日内成交供应商提供浙江造价信息或杭州市造价信息内包含且常用材料品牌（至少3个）清单，</w:t>
      </w:r>
      <w:r>
        <w:rPr>
          <w:rFonts w:hint="eastAsia" w:ascii="宋体" w:hAnsi="宋体" w:cs="宋体"/>
          <w:color w:val="000000"/>
          <w:szCs w:val="21"/>
          <w:highlight w:val="none"/>
        </w:rPr>
        <w:t>采购人确认核实后在项目实施时提供《主要材料品牌表》。本项目涉及的主要材料和设备，供应商必须按采购人指定品牌及设计施工图要求的产品，投入实施。若由于特殊原因，无法使用采购人指定品牌的，则要求供应商提供相当于采购人指定品牌同档次品牌的产品投入使用。</w:t>
      </w:r>
    </w:p>
    <w:p w14:paraId="71C0F918">
      <w:pPr>
        <w:tabs>
          <w:tab w:val="left" w:pos="0"/>
        </w:tabs>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（2）若采购人无指定品牌，各供应商必须根据设计施工图的要求及意图按中高档的用材标准进行选材并报价，所有设备材料要求在行业内具有一定知名度的品牌。</w:t>
      </w:r>
    </w:p>
    <w:p w14:paraId="52AEC1F8">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（3）所有材料必须在原厂生产加工，不允许采用下属、联营、协作、控股厂家产品投标和实际使用。</w:t>
      </w:r>
    </w:p>
    <w:p w14:paraId="308890A4">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（4）所有提供的材料必须是优等品或“A”级品。</w:t>
      </w:r>
    </w:p>
    <w:p w14:paraId="2CC91DC6">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（5）所有提供的材料必须符合环保标准。</w:t>
      </w:r>
    </w:p>
    <w:p w14:paraId="19A83626">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8.2材料的质量要求：</w:t>
      </w:r>
    </w:p>
    <w:p w14:paraId="0E3AA740">
      <w:pPr>
        <w:tabs>
          <w:tab w:val="left" w:pos="0"/>
        </w:tabs>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21436093">
      <w:pPr>
        <w:tabs>
          <w:tab w:val="left" w:pos="0"/>
        </w:tabs>
        <w:adjustRightInd w:val="0"/>
        <w:snapToGrid w:val="0"/>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14:paraId="64FB9326">
      <w:pPr>
        <w:spacing w:line="360" w:lineRule="auto"/>
        <w:ind w:firstLine="435"/>
        <w:jc w:val="left"/>
        <w:rPr>
          <w:rFonts w:ascii="宋体" w:hAnsi="宋体"/>
          <w:b/>
          <w:bCs/>
          <w:color w:val="000000"/>
          <w:szCs w:val="21"/>
          <w:highlight w:val="none"/>
        </w:rPr>
      </w:pPr>
      <w:r>
        <w:rPr>
          <w:rFonts w:hint="eastAsia" w:ascii="宋体" w:hAnsi="宋体"/>
          <w:b/>
          <w:color w:val="000000"/>
          <w:szCs w:val="21"/>
          <w:highlight w:val="none"/>
        </w:rPr>
        <w:t>九、</w:t>
      </w:r>
      <w:r>
        <w:rPr>
          <w:rFonts w:hint="eastAsia" w:ascii="宋体" w:hAnsi="宋体"/>
          <w:b/>
          <w:bCs/>
          <w:color w:val="000000"/>
          <w:szCs w:val="21"/>
          <w:highlight w:val="none"/>
        </w:rPr>
        <w:t>工程管理原则</w:t>
      </w:r>
    </w:p>
    <w:p w14:paraId="069AE9FF">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指定的临时住宿点居住，无关人员不得在医院居住。</w:t>
      </w:r>
    </w:p>
    <w:p w14:paraId="0090FCA2">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2、在工程实施过程中，如发现成交人为挂靠单位，采购人可立即终止合同。成交人应承担由此引起的一切经济责任和法律责任，扣罚，并报建设工程主管部门。</w:t>
      </w:r>
    </w:p>
    <w:p w14:paraId="13CC4D6E">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3、成交人严格按照已确认的施工技术方案组织实施，并无条件接受采购人的项目管理部门的管理。</w:t>
      </w:r>
    </w:p>
    <w:p w14:paraId="70B9BF1E">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14:paraId="463A37B9">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5、安全施工、文明管理：</w:t>
      </w:r>
    </w:p>
    <w:p w14:paraId="0867D608">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（1）供应商成交后服从当地政府有关部门在社会治安、综合治理、计划生育、交通管理、环境保护等的管理规定，应设专职人员负责本条款的执行，采购人有权对此进行监督检查。</w:t>
      </w:r>
    </w:p>
    <w:p w14:paraId="32CE1A76">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（2）响应文件中应有详细的施工安全措施和安全管理组织及配备专职负责人的说明和承诺，以确保安全生产。</w:t>
      </w:r>
    </w:p>
    <w:p w14:paraId="6C35F2F1">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（3）供应商在工程施工期间，必须配备专职用电管理员，全面负责施工用电的管理。</w:t>
      </w:r>
    </w:p>
    <w:p w14:paraId="207A0D00">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（4）供应商在施工全过程中，要认真做好材料和成品的保护，因失窃失火或其他原因而造成的损失均由成交人负责。凡由此而损及采购人利益时，供应商应负责赔偿采购人的损失。</w:t>
      </w:r>
    </w:p>
    <w:p w14:paraId="24DEEBAE">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（5）在工程施工过程中，因成交人原因造成的一切安全事故，由供应商承担全部经济责任和法律责任。</w:t>
      </w:r>
    </w:p>
    <w:p w14:paraId="3A82E3CE">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（6）供应商因自身施工而对相邻工程施工造成影响，由供应商采取措施解决，费用由供应商负担。</w:t>
      </w:r>
    </w:p>
    <w:p w14:paraId="1A5D4CED">
      <w:pPr>
        <w:tabs>
          <w:tab w:val="left" w:pos="0"/>
        </w:tabs>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6、供应商应负责涉及本工程施工的其他配合工作。 </w:t>
      </w:r>
    </w:p>
    <w:p w14:paraId="40FB1049">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十、供应商施工备案</w:t>
      </w:r>
    </w:p>
    <w:p w14:paraId="0B15CA2B">
      <w:pPr>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供应商应已完成杭州当地建设行政主管部门施工备案手续，或承诺在成交后30天内完成备案手续。</w:t>
      </w:r>
    </w:p>
    <w:p w14:paraId="18D09D6D">
      <w:pPr>
        <w:adjustRightInd w:val="0"/>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十一、其他说明</w:t>
      </w:r>
    </w:p>
    <w:p w14:paraId="1B7F96D6">
      <w:pPr>
        <w:adjustRightInd w:val="0"/>
        <w:snapToGrid w:val="0"/>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不论工程大小，难易程度或其他原因，供应商应无条件按采购方要求及时处理。</w:t>
      </w:r>
    </w:p>
    <w:p w14:paraId="7F24E8B0">
      <w:pPr>
        <w:adjustRightInd w:val="0"/>
        <w:snapToGrid w:val="0"/>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备注：</w:t>
      </w:r>
    </w:p>
    <w:p w14:paraId="4A42D172">
      <w:pPr>
        <w:adjustRightInd w:val="0"/>
        <w:snapToGrid w:val="0"/>
        <w:spacing w:line="360" w:lineRule="auto"/>
        <w:ind w:firstLine="420" w:firstLineChars="200"/>
        <w:rPr>
          <w:rFonts w:hint="eastAsia" w:ascii="宋体" w:hAnsi="宋体" w:cs="宋体"/>
          <w:b/>
          <w:bCs/>
          <w:color w:val="000000"/>
          <w:szCs w:val="21"/>
          <w:highlight w:val="none"/>
        </w:rPr>
      </w:pPr>
      <w:r>
        <w:rPr>
          <w:rFonts w:hint="eastAsia" w:ascii="宋体" w:hAnsi="宋体" w:cs="宋体"/>
          <w:color w:val="000000"/>
          <w:szCs w:val="21"/>
          <w:highlight w:val="none"/>
        </w:rPr>
        <w:t>▲</w:t>
      </w:r>
      <w:r>
        <w:rPr>
          <w:rFonts w:hint="eastAsia" w:cs="宋体"/>
          <w:b/>
          <w:bCs/>
          <w:snapToGrid w:val="0"/>
          <w:kern w:val="0"/>
          <w:sz w:val="21"/>
          <w:szCs w:val="21"/>
        </w:rPr>
        <w:t>本项目分两个标项，两个标项同时开标</w:t>
      </w:r>
      <w:r>
        <w:rPr>
          <w:rFonts w:hint="eastAsia" w:cs="宋体"/>
          <w:b/>
          <w:bCs/>
          <w:snapToGrid w:val="0"/>
          <w:kern w:val="0"/>
          <w:sz w:val="21"/>
          <w:szCs w:val="21"/>
          <w:lang w:eastAsia="zh-CN"/>
        </w:rPr>
        <w:t>（</w:t>
      </w:r>
      <w:r>
        <w:rPr>
          <w:rFonts w:hint="eastAsia" w:cs="宋体"/>
          <w:b/>
          <w:bCs/>
          <w:snapToGrid w:val="0"/>
          <w:kern w:val="0"/>
          <w:sz w:val="21"/>
          <w:szCs w:val="21"/>
          <w:lang w:val="en-US" w:eastAsia="zh-CN"/>
        </w:rPr>
        <w:t>开启</w:t>
      </w:r>
      <w:r>
        <w:rPr>
          <w:rFonts w:hint="eastAsia" w:cs="宋体"/>
          <w:b/>
          <w:bCs/>
          <w:snapToGrid w:val="0"/>
          <w:kern w:val="0"/>
          <w:sz w:val="21"/>
          <w:szCs w:val="21"/>
          <w:lang w:eastAsia="zh-CN"/>
        </w:rPr>
        <w:t>）</w:t>
      </w:r>
      <w:r>
        <w:rPr>
          <w:rFonts w:hint="eastAsia" w:cs="宋体"/>
          <w:b/>
          <w:bCs/>
          <w:snapToGrid w:val="0"/>
          <w:kern w:val="0"/>
          <w:sz w:val="21"/>
          <w:szCs w:val="21"/>
        </w:rPr>
        <w:t>，按</w:t>
      </w:r>
      <w:r>
        <w:rPr>
          <w:rFonts w:hint="eastAsia" w:cs="宋体"/>
          <w:b/>
          <w:bCs/>
          <w:snapToGrid w:val="0"/>
          <w:kern w:val="0"/>
          <w:sz w:val="21"/>
          <w:szCs w:val="21"/>
          <w:lang w:val="en-US" w:eastAsia="zh-CN"/>
        </w:rPr>
        <w:t>先</w:t>
      </w:r>
      <w:r>
        <w:rPr>
          <w:rFonts w:hint="eastAsia" w:cs="宋体"/>
          <w:b/>
          <w:bCs/>
          <w:snapToGrid w:val="0"/>
          <w:kern w:val="0"/>
          <w:sz w:val="21"/>
          <w:szCs w:val="21"/>
        </w:rPr>
        <w:t>标项</w:t>
      </w:r>
      <w:r>
        <w:rPr>
          <w:rFonts w:hint="eastAsia" w:cs="宋体"/>
          <w:b/>
          <w:bCs/>
          <w:snapToGrid w:val="0"/>
          <w:kern w:val="0"/>
          <w:sz w:val="21"/>
          <w:szCs w:val="21"/>
          <w:lang w:val="en-US" w:eastAsia="zh-CN"/>
        </w:rPr>
        <w:t>一后标项二的</w:t>
      </w:r>
      <w:r>
        <w:rPr>
          <w:rFonts w:hint="eastAsia" w:cs="宋体"/>
          <w:b/>
          <w:bCs/>
          <w:snapToGrid w:val="0"/>
          <w:kern w:val="0"/>
          <w:sz w:val="21"/>
          <w:szCs w:val="21"/>
        </w:rPr>
        <w:t>顺序</w:t>
      </w:r>
      <w:r>
        <w:rPr>
          <w:rFonts w:hint="eastAsia" w:cs="宋体"/>
          <w:b/>
          <w:bCs/>
          <w:snapToGrid w:val="0"/>
          <w:kern w:val="0"/>
          <w:sz w:val="21"/>
          <w:szCs w:val="21"/>
          <w:lang w:val="en-US" w:eastAsia="zh-CN"/>
        </w:rPr>
        <w:t>评审</w:t>
      </w:r>
      <w:r>
        <w:rPr>
          <w:rFonts w:hint="eastAsia" w:cs="宋体"/>
          <w:b/>
          <w:bCs/>
          <w:snapToGrid w:val="0"/>
          <w:kern w:val="0"/>
          <w:sz w:val="21"/>
          <w:szCs w:val="21"/>
        </w:rPr>
        <w:t>，允许供应商同时参加两个标项</w:t>
      </w:r>
      <w:r>
        <w:rPr>
          <w:rFonts w:hint="eastAsia" w:cs="宋体"/>
          <w:b/>
          <w:bCs/>
          <w:snapToGrid w:val="0"/>
          <w:kern w:val="0"/>
          <w:sz w:val="21"/>
          <w:szCs w:val="21"/>
          <w:lang w:val="en-US" w:eastAsia="zh-CN"/>
        </w:rPr>
        <w:t>的响应</w:t>
      </w:r>
      <w:r>
        <w:rPr>
          <w:rFonts w:hint="eastAsia" w:cs="宋体"/>
          <w:b/>
          <w:bCs/>
          <w:snapToGrid w:val="0"/>
          <w:kern w:val="0"/>
          <w:sz w:val="21"/>
          <w:szCs w:val="21"/>
        </w:rPr>
        <w:t>，考虑到施工区域不同、方便医院对项目进度控制和现场管理，同一供应商在本项目的两个标项中不得重复中标</w:t>
      </w:r>
      <w:r>
        <w:rPr>
          <w:rFonts w:hint="eastAsia" w:cs="宋体"/>
          <w:b/>
          <w:bCs/>
          <w:snapToGrid w:val="0"/>
          <w:kern w:val="0"/>
          <w:sz w:val="21"/>
          <w:szCs w:val="21"/>
          <w:lang w:eastAsia="zh-CN"/>
        </w:rPr>
        <w:t>（</w:t>
      </w:r>
      <w:r>
        <w:rPr>
          <w:rFonts w:hint="eastAsia" w:cs="宋体"/>
          <w:b/>
          <w:bCs/>
          <w:snapToGrid w:val="0"/>
          <w:kern w:val="0"/>
          <w:sz w:val="21"/>
          <w:szCs w:val="21"/>
          <w:lang w:val="en-US" w:eastAsia="zh-CN"/>
        </w:rPr>
        <w:t>成交</w:t>
      </w:r>
      <w:r>
        <w:rPr>
          <w:rFonts w:hint="eastAsia" w:cs="宋体"/>
          <w:b/>
          <w:bCs/>
          <w:snapToGrid w:val="0"/>
          <w:kern w:val="0"/>
          <w:sz w:val="21"/>
          <w:szCs w:val="21"/>
          <w:lang w:eastAsia="zh-CN"/>
        </w:rPr>
        <w:t>）</w:t>
      </w:r>
      <w:r>
        <w:rPr>
          <w:rFonts w:hint="eastAsia" w:cs="宋体"/>
          <w:b/>
          <w:bCs/>
          <w:snapToGrid w:val="0"/>
          <w:kern w:val="0"/>
          <w:sz w:val="21"/>
          <w:szCs w:val="21"/>
        </w:rPr>
        <w:t>，只能</w:t>
      </w:r>
      <w:r>
        <w:rPr>
          <w:rFonts w:hint="eastAsia" w:cs="宋体"/>
          <w:b/>
          <w:bCs/>
          <w:snapToGrid w:val="0"/>
          <w:kern w:val="0"/>
          <w:sz w:val="21"/>
          <w:szCs w:val="21"/>
          <w:lang w:val="en-US" w:eastAsia="zh-CN"/>
        </w:rPr>
        <w:t>中标（成交）其中</w:t>
      </w:r>
      <w:r>
        <w:rPr>
          <w:rFonts w:hint="eastAsia" w:cs="宋体"/>
          <w:b/>
          <w:bCs/>
          <w:snapToGrid w:val="0"/>
          <w:kern w:val="0"/>
          <w:sz w:val="21"/>
          <w:szCs w:val="21"/>
        </w:rPr>
        <w:t>一个标项。若</w:t>
      </w:r>
      <w:r>
        <w:rPr>
          <w:rFonts w:hint="eastAsia" w:cs="宋体"/>
          <w:b/>
          <w:bCs/>
          <w:snapToGrid w:val="0"/>
          <w:kern w:val="0"/>
          <w:sz w:val="21"/>
          <w:szCs w:val="21"/>
          <w:lang w:val="en-US" w:eastAsia="zh-CN"/>
        </w:rPr>
        <w:t>供应商在标项一种被推荐为第一中标（成交）候选人，</w:t>
      </w:r>
      <w:r>
        <w:rPr>
          <w:rFonts w:hint="eastAsia" w:cs="宋体"/>
          <w:b/>
          <w:bCs/>
          <w:snapToGrid w:val="0"/>
          <w:kern w:val="0"/>
          <w:sz w:val="21"/>
          <w:szCs w:val="21"/>
        </w:rPr>
        <w:t>则</w:t>
      </w:r>
      <w:r>
        <w:rPr>
          <w:rFonts w:hint="eastAsia" w:cs="宋体"/>
          <w:b/>
          <w:bCs/>
          <w:snapToGrid w:val="0"/>
          <w:kern w:val="0"/>
          <w:sz w:val="21"/>
          <w:szCs w:val="21"/>
          <w:lang w:val="en-US" w:eastAsia="zh-CN"/>
        </w:rPr>
        <w:t>不再进入标项二的评审范围</w:t>
      </w:r>
      <w:r>
        <w:rPr>
          <w:rFonts w:hint="eastAsia" w:ascii="宋体" w:hAnsi="宋体" w:cs="宋体"/>
          <w:b/>
          <w:bCs/>
          <w:color w:val="000000"/>
          <w:szCs w:val="21"/>
          <w:highlight w:val="none"/>
        </w:rPr>
        <w:t>。</w:t>
      </w:r>
    </w:p>
    <w:p w14:paraId="52D04823">
      <w:pPr>
        <w:spacing w:line="360" w:lineRule="auto"/>
        <w:rPr>
          <w:rFonts w:hint="eastAsia"/>
          <w:b/>
          <w:bCs/>
          <w:sz w:val="24"/>
        </w:rPr>
      </w:pPr>
      <w:bookmarkStart w:id="52" w:name="_Toc302043910"/>
      <w:bookmarkStart w:id="53" w:name="_Toc229646775"/>
    </w:p>
    <w:p w14:paraId="6077DE0A">
      <w:pPr>
        <w:pStyle w:val="2"/>
        <w:numPr>
          <w:ilvl w:val="0"/>
          <w:numId w:val="0"/>
        </w:numPr>
        <w:spacing w:before="120" w:after="120" w:line="400" w:lineRule="exact"/>
        <w:jc w:val="center"/>
        <w:rPr>
          <w:rFonts w:hint="eastAsia" w:ascii="黑体" w:hAnsi="黑体" w:eastAsia="黑体"/>
          <w:b w:val="0"/>
          <w:bCs/>
          <w:sz w:val="32"/>
        </w:rPr>
      </w:pPr>
      <w:r>
        <w:rPr>
          <w:rFonts w:ascii="黑体" w:hAnsi="黑体" w:eastAsia="黑体"/>
          <w:b w:val="0"/>
          <w:bCs/>
          <w:sz w:val="32"/>
        </w:rPr>
        <w:br w:type="page"/>
      </w:r>
      <w:r>
        <w:rPr>
          <w:rFonts w:hint="eastAsia" w:ascii="黑体" w:hAnsi="黑体" w:eastAsia="黑体"/>
          <w:b w:val="0"/>
          <w:bCs/>
          <w:sz w:val="32"/>
        </w:rPr>
        <w:t>第六章   图纸</w:t>
      </w:r>
    </w:p>
    <w:p w14:paraId="722BC2DE">
      <w:pPr>
        <w:pStyle w:val="2"/>
        <w:numPr>
          <w:ilvl w:val="0"/>
          <w:numId w:val="0"/>
        </w:numPr>
        <w:spacing w:before="120" w:after="120" w:line="400" w:lineRule="exact"/>
        <w:jc w:val="center"/>
        <w:rPr>
          <w:rFonts w:hint="eastAsia"/>
          <w:sz w:val="32"/>
          <w:szCs w:val="32"/>
        </w:rPr>
      </w:pPr>
      <w:r>
        <w:rPr>
          <w:rFonts w:hint="eastAsia" w:ascii="黑体" w:hAnsi="黑体" w:eastAsia="黑体"/>
          <w:b w:val="0"/>
          <w:bCs/>
          <w:sz w:val="32"/>
        </w:rPr>
        <w:t>（无）</w:t>
      </w:r>
    </w:p>
    <w:p w14:paraId="27EADB8D">
      <w:pPr>
        <w:rPr>
          <w:rFonts w:hint="eastAsia"/>
          <w:sz w:val="32"/>
          <w:szCs w:val="32"/>
        </w:rPr>
      </w:pPr>
    </w:p>
    <w:p w14:paraId="42E891F0">
      <w:pPr>
        <w:numPr>
          <w:ilvl w:val="0"/>
          <w:numId w:val="25"/>
        </w:numPr>
        <w:jc w:val="center"/>
        <w:rPr>
          <w:rFonts w:hint="eastAsia"/>
          <w:b/>
          <w:kern w:val="44"/>
          <w:sz w:val="32"/>
          <w:szCs w:val="32"/>
        </w:rPr>
      </w:pPr>
      <w:r>
        <w:rPr>
          <w:rFonts w:hint="eastAsia"/>
          <w:sz w:val="32"/>
          <w:szCs w:val="32"/>
        </w:rPr>
        <w:br w:type="page"/>
      </w:r>
      <w:bookmarkEnd w:id="52"/>
      <w:bookmarkEnd w:id="53"/>
      <w:r>
        <w:rPr>
          <w:rFonts w:hint="eastAsia"/>
          <w:b/>
          <w:kern w:val="44"/>
          <w:sz w:val="32"/>
          <w:szCs w:val="32"/>
        </w:rPr>
        <w:t xml:space="preserve"> 响应文件格式</w:t>
      </w:r>
    </w:p>
    <w:p w14:paraId="09F5FB84">
      <w:pPr>
        <w:pStyle w:val="13"/>
        <w:ind w:firstLine="0"/>
        <w:rPr>
          <w:rFonts w:hint="eastAsia"/>
        </w:rPr>
      </w:pPr>
    </w:p>
    <w:p w14:paraId="658B1AFC">
      <w:pPr>
        <w:jc w:val="center"/>
        <w:rPr>
          <w:rFonts w:hint="eastAsia" w:ascii="宋体" w:hAnsi="宋体"/>
          <w:b/>
          <w:sz w:val="32"/>
          <w:szCs w:val="32"/>
        </w:rPr>
      </w:pPr>
    </w:p>
    <w:p w14:paraId="4C180C30">
      <w:pPr>
        <w:jc w:val="center"/>
        <w:rPr>
          <w:rFonts w:ascii="宋体" w:hAnsi="宋体"/>
          <w:b/>
          <w:sz w:val="32"/>
          <w:szCs w:val="32"/>
        </w:rPr>
      </w:pPr>
      <w:r>
        <w:rPr>
          <w:rFonts w:hint="eastAsia" w:ascii="宋体" w:hAnsi="宋体"/>
          <w:b/>
          <w:sz w:val="32"/>
          <w:szCs w:val="32"/>
        </w:rPr>
        <w:t>（响应2个标项的，响应文件需按标项分别编制、递交）</w:t>
      </w:r>
    </w:p>
    <w:p w14:paraId="13CD634D">
      <w:pPr>
        <w:pStyle w:val="13"/>
        <w:rPr>
          <w:rFonts w:hint="eastAsia"/>
        </w:rPr>
      </w:pPr>
    </w:p>
    <w:p w14:paraId="06C06333">
      <w:pPr>
        <w:pStyle w:val="2"/>
        <w:numPr>
          <w:ilvl w:val="0"/>
          <w:numId w:val="0"/>
        </w:numPr>
        <w:rPr>
          <w:rFonts w:hint="eastAsia" w:ascii="黑体" w:hAnsi="黑体" w:eastAsia="黑体"/>
          <w:b w:val="0"/>
          <w:bCs/>
          <w:sz w:val="32"/>
          <w:szCs w:val="32"/>
        </w:rPr>
      </w:pPr>
      <w:r>
        <w:rPr>
          <w:rFonts w:hint="eastAsia" w:ascii="黑体" w:hAnsi="黑体" w:eastAsia="黑体"/>
          <w:b w:val="0"/>
          <w:bCs/>
          <w:sz w:val="32"/>
          <w:szCs w:val="32"/>
        </w:rPr>
        <w:t>第一部分  报价文件</w:t>
      </w:r>
    </w:p>
    <w:p w14:paraId="1E1A682D">
      <w:pPr>
        <w:rPr>
          <w:rFonts w:hint="eastAsia"/>
        </w:rPr>
      </w:pPr>
    </w:p>
    <w:p w14:paraId="69C38AEA">
      <w:pPr>
        <w:spacing w:line="440" w:lineRule="exact"/>
        <w:rPr>
          <w:rFonts w:eastAsia="黑体"/>
          <w:sz w:val="20"/>
          <w:szCs w:val="20"/>
        </w:rPr>
      </w:pPr>
      <w:r>
        <w:rPr>
          <w:rFonts w:hint="eastAsia" w:eastAsia="黑体"/>
          <w:sz w:val="20"/>
          <w:szCs w:val="20"/>
        </w:rPr>
        <w:t>封面</w:t>
      </w:r>
    </w:p>
    <w:p w14:paraId="201DC75D">
      <w:pPr>
        <w:spacing w:line="440" w:lineRule="exact"/>
        <w:rPr>
          <w:rFonts w:eastAsia="黑体"/>
          <w:sz w:val="20"/>
          <w:szCs w:val="20"/>
        </w:rPr>
      </w:pPr>
    </w:p>
    <w:p w14:paraId="34D1AADA">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hint="eastAsia" w:eastAsia="黑体"/>
          <w:sz w:val="28"/>
          <w:szCs w:val="28"/>
          <w:u w:val="single"/>
        </w:rPr>
        <w:t xml:space="preserve">       （</w:t>
      </w:r>
      <w:r>
        <w:rPr>
          <w:rFonts w:hint="eastAsia" w:eastAsia="黑体"/>
          <w:sz w:val="28"/>
          <w:szCs w:val="28"/>
        </w:rPr>
        <w:t>标项）</w:t>
      </w:r>
    </w:p>
    <w:p w14:paraId="26F3A1D6">
      <w:pPr>
        <w:rPr>
          <w:rFonts w:hint="eastAsia" w:eastAsia="黑体"/>
          <w:sz w:val="20"/>
          <w:szCs w:val="20"/>
        </w:rPr>
      </w:pPr>
    </w:p>
    <w:p w14:paraId="2862AE79">
      <w:pPr>
        <w:jc w:val="center"/>
        <w:rPr>
          <w:rFonts w:hint="eastAsia" w:eastAsia="黑体"/>
          <w:sz w:val="28"/>
          <w:szCs w:val="28"/>
          <w:u w:val="single"/>
        </w:rPr>
      </w:pPr>
      <w:r>
        <w:rPr>
          <w:rFonts w:hint="eastAsia" w:eastAsia="黑体"/>
          <w:sz w:val="28"/>
          <w:szCs w:val="28"/>
          <w:u w:val="single"/>
        </w:rPr>
        <w:t xml:space="preserve">                   </w:t>
      </w:r>
    </w:p>
    <w:p w14:paraId="0FDBFF70">
      <w:pPr>
        <w:jc w:val="center"/>
        <w:rPr>
          <w:rFonts w:hint="eastAsia" w:eastAsia="黑体"/>
          <w:sz w:val="28"/>
          <w:szCs w:val="28"/>
          <w:u w:val="single"/>
        </w:rPr>
      </w:pPr>
    </w:p>
    <w:p w14:paraId="61B4B7B7">
      <w:pPr>
        <w:jc w:val="center"/>
        <w:rPr>
          <w:rFonts w:hint="eastAsia" w:eastAsia="黑体"/>
          <w:sz w:val="66"/>
          <w:szCs w:val="44"/>
        </w:rPr>
      </w:pPr>
    </w:p>
    <w:p w14:paraId="6FCECB96">
      <w:pPr>
        <w:jc w:val="center"/>
        <w:rPr>
          <w:rFonts w:hint="eastAsia" w:eastAsia="黑体"/>
          <w:sz w:val="66"/>
          <w:szCs w:val="44"/>
        </w:rPr>
      </w:pPr>
    </w:p>
    <w:p w14:paraId="78759BDA">
      <w:pPr>
        <w:jc w:val="center"/>
        <w:rPr>
          <w:rFonts w:hint="eastAsia" w:eastAsia="黑体"/>
          <w:sz w:val="66"/>
          <w:szCs w:val="44"/>
        </w:rPr>
      </w:pPr>
    </w:p>
    <w:p w14:paraId="534D9ACE">
      <w:pPr>
        <w:jc w:val="center"/>
        <w:rPr>
          <w:rFonts w:hint="eastAsia" w:eastAsia="黑体"/>
          <w:sz w:val="66"/>
          <w:szCs w:val="44"/>
        </w:rPr>
      </w:pPr>
      <w:r>
        <w:rPr>
          <w:rFonts w:hint="eastAsia" w:eastAsia="黑体"/>
          <w:sz w:val="66"/>
          <w:szCs w:val="44"/>
        </w:rPr>
        <w:t>报价文件</w:t>
      </w:r>
    </w:p>
    <w:p w14:paraId="71DAA2A5">
      <w:pPr>
        <w:rPr>
          <w:rFonts w:hint="eastAsia" w:eastAsia="黑体"/>
          <w:sz w:val="20"/>
          <w:szCs w:val="20"/>
        </w:rPr>
      </w:pPr>
    </w:p>
    <w:p w14:paraId="6A72D16A">
      <w:pPr>
        <w:jc w:val="center"/>
        <w:rPr>
          <w:rFonts w:eastAsia="黑体"/>
          <w:sz w:val="44"/>
          <w:szCs w:val="44"/>
        </w:rPr>
      </w:pPr>
      <w:r>
        <w:rPr>
          <w:rFonts w:hint="eastAsia" w:eastAsia="黑体"/>
          <w:sz w:val="28"/>
          <w:szCs w:val="28"/>
        </w:rPr>
        <w:t>采购项目编号：</w:t>
      </w:r>
      <w:r>
        <w:rPr>
          <w:rFonts w:hint="eastAsia" w:eastAsia="黑体"/>
          <w:sz w:val="28"/>
          <w:szCs w:val="28"/>
          <w:u w:val="single"/>
        </w:rPr>
        <w:t xml:space="preserve">   </w:t>
      </w:r>
    </w:p>
    <w:p w14:paraId="1BDE6E00">
      <w:pPr>
        <w:rPr>
          <w:rFonts w:eastAsia="黑体"/>
          <w:sz w:val="44"/>
          <w:szCs w:val="28"/>
        </w:rPr>
      </w:pPr>
    </w:p>
    <w:p w14:paraId="1C71B10D">
      <w:pPr>
        <w:rPr>
          <w:rFonts w:eastAsia="黑体"/>
          <w:sz w:val="28"/>
          <w:szCs w:val="28"/>
        </w:rPr>
      </w:pPr>
    </w:p>
    <w:p w14:paraId="7C11EA27">
      <w:pPr>
        <w:pStyle w:val="645"/>
        <w:keepNext w:val="0"/>
        <w:keepLines w:val="0"/>
        <w:spacing w:before="0" w:line="240" w:lineRule="auto"/>
        <w:outlineLvl w:val="9"/>
        <w:rPr>
          <w:szCs w:val="28"/>
        </w:rPr>
      </w:pPr>
    </w:p>
    <w:p w14:paraId="6A58A95F">
      <w:pPr>
        <w:rPr>
          <w:rFonts w:eastAsia="黑体"/>
          <w:sz w:val="28"/>
          <w:szCs w:val="28"/>
        </w:rPr>
      </w:pPr>
    </w:p>
    <w:p w14:paraId="14D69079">
      <w:pPr>
        <w:rPr>
          <w:rFonts w:eastAsia="黑体"/>
          <w:sz w:val="28"/>
          <w:szCs w:val="28"/>
        </w:rPr>
      </w:pPr>
    </w:p>
    <w:p w14:paraId="542F2FA9">
      <w:pPr>
        <w:rPr>
          <w:rFonts w:eastAsia="黑体"/>
          <w:sz w:val="28"/>
          <w:szCs w:val="28"/>
        </w:rPr>
      </w:pPr>
    </w:p>
    <w:p w14:paraId="6F6DD851">
      <w:pPr>
        <w:rPr>
          <w:rFonts w:eastAsia="黑体"/>
          <w:sz w:val="28"/>
          <w:szCs w:val="28"/>
        </w:rPr>
      </w:pPr>
    </w:p>
    <w:p w14:paraId="74630D53">
      <w:pPr>
        <w:spacing w:line="360" w:lineRule="auto"/>
        <w:rPr>
          <w:rFonts w:hint="eastAsia" w:eastAsia="黑体"/>
          <w:sz w:val="28"/>
          <w:szCs w:val="28"/>
        </w:rPr>
      </w:pPr>
    </w:p>
    <w:p w14:paraId="501E3761">
      <w:pPr>
        <w:spacing w:line="360" w:lineRule="auto"/>
        <w:jc w:val="center"/>
        <w:rPr>
          <w:rFonts w:eastAsia="黑体"/>
          <w:sz w:val="28"/>
          <w:szCs w:val="28"/>
          <w:u w:val="single"/>
        </w:rPr>
      </w:pPr>
      <w:r>
        <w:rPr>
          <w:rFonts w:eastAsia="黑体"/>
          <w:sz w:val="28"/>
          <w:szCs w:val="28"/>
        </w:rPr>
        <w:t>供应商：</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14:paraId="667718F1">
      <w:pPr>
        <w:spacing w:line="360" w:lineRule="auto"/>
        <w:jc w:val="center"/>
        <w:rPr>
          <w:rFonts w:hint="eastAsia"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14:paraId="3E036CF3">
      <w:pPr>
        <w:spacing w:line="360" w:lineRule="auto"/>
        <w:ind w:firstLine="980" w:firstLineChars="350"/>
        <w:rPr>
          <w:rFonts w:eastAsia="黑体"/>
          <w:sz w:val="28"/>
          <w:szCs w:val="28"/>
        </w:rPr>
      </w:pPr>
      <w:r>
        <w:rPr>
          <w:rFonts w:hint="eastAsia" w:eastAsia="黑体"/>
          <w:sz w:val="28"/>
          <w:szCs w:val="28"/>
        </w:rPr>
        <w:t>地   址：</w:t>
      </w:r>
      <w:r>
        <w:rPr>
          <w:rFonts w:eastAsia="黑体"/>
          <w:sz w:val="28"/>
          <w:szCs w:val="28"/>
          <w:u w:val="single"/>
        </w:rPr>
        <w:t xml:space="preserve">            </w:t>
      </w:r>
    </w:p>
    <w:p w14:paraId="252AAE32">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01FE8C16">
      <w:pPr>
        <w:spacing w:line="360" w:lineRule="auto"/>
        <w:rPr>
          <w:rFonts w:hint="eastAsia"/>
        </w:rPr>
      </w:pPr>
    </w:p>
    <w:p w14:paraId="76753A58">
      <w:pPr>
        <w:jc w:val="center"/>
        <w:rPr>
          <w:rFonts w:hint="eastAsia" w:ascii="黑体" w:hAnsi="黑体" w:eastAsia="黑体"/>
          <w:sz w:val="28"/>
          <w:szCs w:val="28"/>
        </w:rPr>
      </w:pPr>
      <w:r>
        <w:rPr>
          <w:rFonts w:hint="eastAsia" w:ascii="黑体" w:hAnsi="黑体" w:eastAsia="黑体"/>
          <w:sz w:val="28"/>
          <w:szCs w:val="28"/>
        </w:rPr>
        <w:t>报价文件</w:t>
      </w:r>
      <w:bookmarkStart w:id="54" w:name="_Toc152045787"/>
      <w:bookmarkStart w:id="55" w:name="_Toc144974856"/>
      <w:bookmarkStart w:id="56" w:name="_Toc229646787"/>
      <w:bookmarkStart w:id="57" w:name="_Toc152042576"/>
      <w:r>
        <w:rPr>
          <w:rFonts w:hint="eastAsia" w:ascii="黑体" w:hAnsi="黑体" w:eastAsia="黑体"/>
          <w:sz w:val="28"/>
          <w:szCs w:val="28"/>
        </w:rPr>
        <w:t>目录</w:t>
      </w:r>
    </w:p>
    <w:p w14:paraId="2FF6CB0C">
      <w:pPr>
        <w:spacing w:line="540" w:lineRule="exact"/>
        <w:rPr>
          <w:rFonts w:hint="eastAsia"/>
        </w:rPr>
      </w:pPr>
      <w:r>
        <w:rPr>
          <w:rFonts w:hint="eastAsia"/>
        </w:rPr>
        <w:t>一、报</w:t>
      </w:r>
      <w:bookmarkEnd w:id="54"/>
      <w:bookmarkEnd w:id="55"/>
      <w:bookmarkEnd w:id="56"/>
      <w:bookmarkEnd w:id="57"/>
      <w:r>
        <w:rPr>
          <w:rFonts w:hint="eastAsia"/>
        </w:rPr>
        <w:t>价函及报价函附录</w:t>
      </w:r>
    </w:p>
    <w:p w14:paraId="7A483EE4">
      <w:pPr>
        <w:spacing w:line="540" w:lineRule="exact"/>
        <w:rPr>
          <w:rFonts w:hint="eastAsia"/>
        </w:rPr>
      </w:pPr>
      <w:r>
        <w:rPr>
          <w:rFonts w:hint="eastAsia"/>
        </w:rPr>
        <w:t>二、最后报价函</w:t>
      </w:r>
      <w:r>
        <w:rPr>
          <w:rFonts w:ascii="宋体" w:hAnsi="宋体" w:cs="黑体"/>
          <w:kern w:val="0"/>
          <w:sz w:val="24"/>
        </w:rPr>
        <w:t>（磋商结束后，根据磋商小组要求提交</w:t>
      </w:r>
      <w:r>
        <w:rPr>
          <w:rFonts w:hint="eastAsia" w:ascii="宋体" w:hAnsi="宋体" w:cs="黑体"/>
          <w:kern w:val="0"/>
          <w:sz w:val="24"/>
        </w:rPr>
        <w:t>，首次报价时无需提交</w:t>
      </w:r>
      <w:r>
        <w:rPr>
          <w:rFonts w:ascii="宋体" w:hAnsi="宋体" w:cs="黑体"/>
          <w:kern w:val="0"/>
          <w:sz w:val="24"/>
        </w:rPr>
        <w:t>）</w:t>
      </w:r>
    </w:p>
    <w:p w14:paraId="6B82FE8D">
      <w:pPr>
        <w:spacing w:line="360" w:lineRule="auto"/>
        <w:jc w:val="center"/>
        <w:rPr>
          <w:rFonts w:hint="eastAsia" w:eastAsia="黑体"/>
          <w:b/>
          <w:bCs/>
          <w:sz w:val="32"/>
          <w:szCs w:val="32"/>
        </w:rPr>
      </w:pPr>
      <w:r>
        <w:rPr>
          <w:rFonts w:ascii="宋体" w:hAnsi="宋体"/>
          <w:b/>
          <w:sz w:val="48"/>
        </w:rPr>
        <w:br w:type="page"/>
      </w:r>
      <w:r>
        <w:rPr>
          <w:rFonts w:hint="eastAsia" w:ascii="黑体" w:hAnsi="宋体" w:eastAsia="黑体"/>
          <w:b/>
          <w:bCs/>
          <w:sz w:val="32"/>
          <w:szCs w:val="32"/>
        </w:rPr>
        <w:t>一、报价函及报价函附录</w:t>
      </w:r>
    </w:p>
    <w:p w14:paraId="41CC3D85">
      <w:pPr>
        <w:jc w:val="center"/>
        <w:rPr>
          <w:rFonts w:hint="eastAsia" w:eastAsia="黑体"/>
          <w:b/>
          <w:sz w:val="28"/>
          <w:szCs w:val="28"/>
        </w:rPr>
      </w:pPr>
      <w:r>
        <w:rPr>
          <w:rFonts w:hint="eastAsia" w:eastAsia="黑体"/>
          <w:b/>
          <w:sz w:val="28"/>
          <w:szCs w:val="28"/>
        </w:rPr>
        <w:t>（一）报价函</w:t>
      </w:r>
    </w:p>
    <w:p w14:paraId="35E661FF">
      <w:pPr>
        <w:pStyle w:val="13"/>
        <w:spacing w:before="120" w:beforeLines="50"/>
        <w:ind w:firstLine="0"/>
        <w:jc w:val="center"/>
        <w:rPr>
          <w:rFonts w:hint="eastAsia" w:eastAsia="黑体"/>
          <w:b/>
          <w:bCs/>
          <w:sz w:val="32"/>
          <w:szCs w:val="32"/>
        </w:rPr>
      </w:pPr>
      <w:r>
        <w:rPr>
          <w:rFonts w:hint="eastAsia" w:eastAsia="黑体"/>
          <w:b/>
          <w:bCs/>
          <w:sz w:val="32"/>
          <w:szCs w:val="32"/>
          <w:lang w:eastAsia="zh-CN"/>
        </w:rPr>
        <w:t>浙江省肿瘤医院2025年度房屋维修及零星改造项目</w:t>
      </w:r>
      <w:r>
        <w:rPr>
          <w:rFonts w:hint="eastAsia" w:eastAsia="黑体"/>
          <w:b/>
          <w:bCs/>
          <w:sz w:val="32"/>
          <w:szCs w:val="32"/>
        </w:rPr>
        <w:t>报价函</w:t>
      </w:r>
    </w:p>
    <w:p w14:paraId="6FE0283F">
      <w:pPr>
        <w:autoSpaceDE w:val="0"/>
        <w:autoSpaceDN w:val="0"/>
        <w:adjustRightInd w:val="0"/>
        <w:jc w:val="center"/>
        <w:rPr>
          <w:rFonts w:ascii="宋体" w:hAnsi="宋体" w:cs="黑体"/>
          <w:kern w:val="0"/>
          <w:sz w:val="24"/>
        </w:rPr>
      </w:pPr>
    </w:p>
    <w:p w14:paraId="227D6787">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（采购人名称）：</w:t>
      </w:r>
    </w:p>
    <w:p w14:paraId="672DC778">
      <w:pPr>
        <w:numPr>
          <w:ilvl w:val="0"/>
          <w:numId w:val="26"/>
        </w:numPr>
        <w:autoSpaceDE w:val="0"/>
        <w:autoSpaceDN w:val="0"/>
        <w:adjustRightInd w:val="0"/>
        <w:snapToGrid w:val="0"/>
        <w:spacing w:line="360" w:lineRule="auto"/>
        <w:ind w:firstLine="480"/>
        <w:jc w:val="left"/>
        <w:rPr>
          <w:rFonts w:hint="eastAsia" w:ascii="宋体" w:hAnsi="宋体" w:cs="仿宋_GB2312"/>
          <w:kern w:val="0"/>
          <w:sz w:val="24"/>
        </w:rPr>
      </w:pPr>
      <w:r>
        <w:rPr>
          <w:rFonts w:hint="eastAsia" w:ascii="宋体" w:hAnsi="宋体" w:cs="仿宋_GB2312"/>
          <w:kern w:val="0"/>
          <w:sz w:val="24"/>
        </w:rPr>
        <w:t>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磋商文件（包括修改、澄清文件）的全部内容，且对磋商文件无任何异议，按合同约定实施和完成承包工程、修补工程中的任何缺陷。</w:t>
      </w:r>
    </w:p>
    <w:p w14:paraId="2EC09473">
      <w:pPr>
        <w:numPr>
          <w:ilvl w:val="0"/>
          <w:numId w:val="27"/>
        </w:numPr>
        <w:snapToGrid w:val="0"/>
        <w:spacing w:before="120" w:beforeLines="50" w:after="50" w:line="360" w:lineRule="auto"/>
        <w:ind w:firstLine="470"/>
        <w:rPr>
          <w:rFonts w:hint="eastAsia" w:ascii="宋体" w:hAnsi="宋体" w:cs="TimesNewRomanPSMT"/>
          <w:kern w:val="0"/>
          <w:sz w:val="24"/>
        </w:rPr>
      </w:pPr>
      <w:r>
        <w:rPr>
          <w:rFonts w:hint="eastAsia" w:ascii="宋体" w:hAnsi="宋体" w:cs="TimesNewRomanPSMT"/>
          <w:kern w:val="0"/>
          <w:sz w:val="24"/>
        </w:rPr>
        <w:t>投标（响应）折扣为</w:t>
      </w:r>
      <w:r>
        <w:rPr>
          <w:rFonts w:hint="eastAsia" w:ascii="宋体" w:hAnsi="宋体" w:cs="TimesNewRomanPSMT"/>
          <w:kern w:val="0"/>
          <w:sz w:val="24"/>
          <w:u w:val="single"/>
        </w:rPr>
        <w:t xml:space="preserve">          </w:t>
      </w:r>
      <w:r>
        <w:rPr>
          <w:rFonts w:hint="eastAsia" w:ascii="宋体" w:hAnsi="宋体" w:cs="TimesNewRomanPSMT"/>
          <w:kern w:val="0"/>
          <w:sz w:val="24"/>
        </w:rPr>
        <w:t>（%）；</w:t>
      </w:r>
    </w:p>
    <w:p w14:paraId="636EFFE1">
      <w:pPr>
        <w:numPr>
          <w:ilvl w:val="0"/>
          <w:numId w:val="27"/>
        </w:numPr>
        <w:snapToGrid w:val="0"/>
        <w:spacing w:before="120" w:beforeLines="50" w:after="50" w:line="360" w:lineRule="auto"/>
        <w:ind w:firstLine="470"/>
        <w:rPr>
          <w:rFonts w:hint="eastAsia"/>
        </w:rPr>
      </w:pPr>
      <w:r>
        <w:rPr>
          <w:rFonts w:hint="eastAsia" w:ascii="宋体" w:hAnsi="宋体" w:cs="TimesNewRomanPSMT"/>
          <w:sz w:val="24"/>
        </w:rPr>
        <w:t>工程质量达到国家规定的验收合格标准，确保一次性验收合格。承诺全部工作必须确保安全和质量，并满足招标人对工期和进度的要求。项目经理_________。</w:t>
      </w:r>
    </w:p>
    <w:p w14:paraId="04ED88A3">
      <w:pPr>
        <w:autoSpaceDE w:val="0"/>
        <w:autoSpaceDN w:val="0"/>
        <w:adjustRightInd w:val="0"/>
        <w:snapToGrid w:val="0"/>
        <w:spacing w:line="360" w:lineRule="auto"/>
        <w:ind w:firstLine="480" w:firstLineChars="200"/>
        <w:rPr>
          <w:rFonts w:hint="eastAsia"/>
        </w:rPr>
      </w:pPr>
      <w:r>
        <w:rPr>
          <w:rFonts w:hint="eastAsia" w:ascii="宋体" w:hAnsi="宋体" w:cs="TimesNewRomanPSMT"/>
          <w:kern w:val="0"/>
          <w:sz w:val="24"/>
        </w:rPr>
        <w:t>2.我方承诺在响应文件有效期内不修改或撤销响应文件。</w:t>
      </w:r>
    </w:p>
    <w:p w14:paraId="22C07666">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3.本响应文件有效期为自递交截止之日起</w:t>
      </w:r>
      <w:r>
        <w:rPr>
          <w:rFonts w:hint="eastAsia" w:ascii="宋体" w:hAnsi="宋体" w:cs="TimesNewRomanPSMT"/>
          <w:kern w:val="0"/>
          <w:sz w:val="24"/>
          <w:u w:val="single"/>
        </w:rPr>
        <w:t xml:space="preserve">      </w:t>
      </w:r>
      <w:r>
        <w:rPr>
          <w:rFonts w:hint="eastAsia" w:ascii="宋体" w:hAnsi="宋体" w:cs="TimesNewRomanPSMT"/>
          <w:kern w:val="0"/>
          <w:sz w:val="24"/>
        </w:rPr>
        <w:t>个日历天。</w:t>
      </w:r>
    </w:p>
    <w:p w14:paraId="460D08D4">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4.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523AE323">
      <w:pPr>
        <w:autoSpaceDE w:val="0"/>
        <w:autoSpaceDN w:val="0"/>
        <w:adjustRightInd w:val="0"/>
        <w:snapToGrid w:val="0"/>
        <w:spacing w:line="360" w:lineRule="auto"/>
        <w:ind w:left="359" w:leftChars="171" w:firstLine="120" w:firstLineChars="50"/>
        <w:jc w:val="left"/>
        <w:rPr>
          <w:rFonts w:hint="eastAsia" w:ascii="宋体" w:hAnsi="宋体" w:cs="TimesNewRomanPSMT"/>
          <w:kern w:val="0"/>
          <w:sz w:val="24"/>
        </w:rPr>
      </w:pPr>
      <w:r>
        <w:rPr>
          <w:rFonts w:hint="eastAsia" w:ascii="宋体" w:hAnsi="宋体" w:cs="TimesNewRomanPSMT"/>
          <w:kern w:val="0"/>
          <w:sz w:val="24"/>
        </w:rPr>
        <w:t>5．如我方成交：</w:t>
      </w:r>
    </w:p>
    <w:p w14:paraId="3C9E3D00">
      <w:pPr>
        <w:autoSpaceDE w:val="0"/>
        <w:autoSpaceDN w:val="0"/>
        <w:adjustRightInd w:val="0"/>
        <w:snapToGrid w:val="0"/>
        <w:spacing w:line="360" w:lineRule="auto"/>
        <w:ind w:left="359" w:leftChars="171" w:firstLine="120" w:firstLineChars="50"/>
        <w:jc w:val="left"/>
        <w:rPr>
          <w:rFonts w:hint="eastAsia"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我方承诺在收到成交通知书后，按成交通知书规定的期限内与你方签订合同。</w:t>
      </w:r>
    </w:p>
    <w:p w14:paraId="2BD66BAA">
      <w:pPr>
        <w:autoSpaceDE w:val="0"/>
        <w:autoSpaceDN w:val="0"/>
        <w:adjustRightInd w:val="0"/>
        <w:snapToGrid w:val="0"/>
        <w:spacing w:line="360" w:lineRule="auto"/>
        <w:ind w:left="359" w:leftChars="171" w:firstLine="120" w:firstLineChars="50"/>
        <w:jc w:val="left"/>
        <w:rPr>
          <w:rFonts w:hint="eastAsia" w:ascii="宋体" w:hAnsi="宋体" w:cs="仿宋_GB2312"/>
          <w:kern w:val="0"/>
          <w:sz w:val="24"/>
        </w:rPr>
      </w:pPr>
      <w:r>
        <w:rPr>
          <w:rFonts w:hint="eastAsia" w:ascii="宋体" w:hAnsi="宋体" w:cs="TimesNewRomanPSMT"/>
          <w:kern w:val="0"/>
          <w:sz w:val="24"/>
        </w:rPr>
        <w:t>(2)</w:t>
      </w:r>
      <w:r>
        <w:rPr>
          <w:rFonts w:hint="eastAsia" w:ascii="宋体" w:hAnsi="宋体" w:cs="仿宋_GB2312"/>
          <w:kern w:val="0"/>
          <w:sz w:val="24"/>
        </w:rPr>
        <w:t>本报价函及随同本报价函递交的报价函附录构成合同的组成部分。</w:t>
      </w:r>
    </w:p>
    <w:p w14:paraId="5690F156">
      <w:pPr>
        <w:autoSpaceDE w:val="0"/>
        <w:autoSpaceDN w:val="0"/>
        <w:adjustRightInd w:val="0"/>
        <w:snapToGrid w:val="0"/>
        <w:spacing w:line="360" w:lineRule="auto"/>
        <w:ind w:left="359" w:leftChars="171" w:firstLine="120" w:firstLineChars="50"/>
        <w:jc w:val="left"/>
        <w:rPr>
          <w:rFonts w:hint="eastAsia" w:ascii="宋体" w:hAnsi="宋体" w:cs="仿宋_GB2312"/>
          <w:kern w:val="0"/>
          <w:sz w:val="24"/>
        </w:rPr>
      </w:pPr>
      <w:r>
        <w:rPr>
          <w:rFonts w:hint="eastAsia" w:ascii="宋体" w:hAnsi="宋体" w:cs="TimesNewRomanPSMT"/>
          <w:kern w:val="0"/>
          <w:sz w:val="24"/>
        </w:rPr>
        <w:t>(3)</w:t>
      </w:r>
      <w:r>
        <w:rPr>
          <w:rFonts w:hint="eastAsia" w:ascii="宋体" w:hAnsi="宋体" w:cs="仿宋_GB2312"/>
          <w:kern w:val="0"/>
          <w:sz w:val="24"/>
        </w:rPr>
        <w:t>我方承诺按合同约定的期限和质量标准，完成并移交全部合同工程。</w:t>
      </w:r>
    </w:p>
    <w:p w14:paraId="64D08FBD">
      <w:pPr>
        <w:autoSpaceDE w:val="0"/>
        <w:autoSpaceDN w:val="0"/>
        <w:adjustRightInd w:val="0"/>
        <w:snapToGrid w:val="0"/>
        <w:spacing w:line="360" w:lineRule="auto"/>
        <w:ind w:left="359" w:leftChars="171" w:firstLine="120" w:firstLineChars="50"/>
        <w:jc w:val="left"/>
        <w:rPr>
          <w:rFonts w:hint="eastAsia" w:ascii="宋体" w:hAnsi="宋体" w:cs="仿宋_GB2312"/>
          <w:kern w:val="0"/>
          <w:sz w:val="24"/>
        </w:rPr>
      </w:pPr>
      <w:r>
        <w:rPr>
          <w:rFonts w:hint="eastAsia" w:ascii="宋体" w:hAnsi="宋体" w:cs="TimesNewRomanPSMT"/>
          <w:kern w:val="0"/>
          <w:sz w:val="24"/>
        </w:rPr>
        <w:t>(4)</w:t>
      </w:r>
      <w:r>
        <w:rPr>
          <w:rFonts w:hint="eastAsia" w:ascii="宋体" w:hAnsi="宋体" w:cs="仿宋_GB2312"/>
          <w:kern w:val="0"/>
          <w:sz w:val="24"/>
        </w:rPr>
        <w:t>我方保证在收到成交通知书后五个工作日内按要求支付代理服务费。</w:t>
      </w:r>
    </w:p>
    <w:p w14:paraId="7E63FED5">
      <w:pPr>
        <w:autoSpaceDE w:val="0"/>
        <w:autoSpaceDN w:val="0"/>
        <w:adjustRightInd w:val="0"/>
        <w:snapToGrid w:val="0"/>
        <w:spacing w:line="360" w:lineRule="auto"/>
        <w:ind w:left="359" w:leftChars="171" w:firstLine="120" w:firstLineChars="50"/>
        <w:jc w:val="left"/>
        <w:rPr>
          <w:rFonts w:ascii="宋体" w:hAnsi="宋体" w:cs="TimesNewRomanPSMT"/>
          <w:kern w:val="0"/>
          <w:sz w:val="24"/>
        </w:rPr>
      </w:pPr>
      <w:r>
        <w:rPr>
          <w:rFonts w:hint="eastAsia" w:ascii="宋体" w:hAnsi="宋体" w:cs="TimesNewRomanPSMT"/>
          <w:kern w:val="0"/>
          <w:sz w:val="24"/>
        </w:rPr>
        <w:t>6.如磋商后的最后报价函与本报价函内容有差异，以最后的报价函内容为准。</w:t>
      </w:r>
    </w:p>
    <w:p w14:paraId="489D946C">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w:t>
      </w:r>
      <w:r>
        <w:rPr>
          <w:rFonts w:hint="eastAsia" w:ascii="宋体" w:hAnsi="宋体" w:cs="TimesNewRomanPSMT"/>
          <w:kern w:val="0"/>
          <w:sz w:val="24"/>
          <w:u w:val="single"/>
        </w:rPr>
        <w:t xml:space="preserve">               </w:t>
      </w:r>
      <w:r>
        <w:rPr>
          <w:rFonts w:ascii="宋体" w:hAnsi="宋体" w:cs="TimesNewRomanPSMT"/>
          <w:kern w:val="0"/>
          <w:sz w:val="24"/>
          <w:u w:val="single"/>
        </w:rPr>
        <w:t xml:space="preserve"> </w:t>
      </w:r>
      <w:r>
        <w:rPr>
          <w:rFonts w:hint="eastAsia" w:ascii="宋体" w:hAnsi="宋体" w:cs="TimesNewRomanPSMT"/>
          <w:kern w:val="0"/>
          <w:sz w:val="24"/>
        </w:rPr>
        <w:t>（其他补充说明）。</w:t>
      </w:r>
    </w:p>
    <w:p w14:paraId="0AD5CA8F">
      <w:pPr>
        <w:autoSpaceDE w:val="0"/>
        <w:autoSpaceDN w:val="0"/>
        <w:adjustRightInd w:val="0"/>
        <w:snapToGrid w:val="0"/>
        <w:spacing w:line="360" w:lineRule="auto"/>
        <w:ind w:left="3780" w:leftChars="1800"/>
        <w:jc w:val="left"/>
        <w:rPr>
          <w:rFonts w:ascii="宋体" w:hAnsi="宋体" w:cs="仿宋_GB2312"/>
          <w:kern w:val="0"/>
          <w:sz w:val="24"/>
        </w:rPr>
      </w:pPr>
      <w:r>
        <w:rPr>
          <w:rFonts w:ascii="宋体" w:hAnsi="宋体" w:cs="仿宋_GB2312"/>
          <w:kern w:val="0"/>
          <w:sz w:val="24"/>
        </w:rPr>
        <w:t>供应商：</w:t>
      </w:r>
    </w:p>
    <w:p w14:paraId="05020C1E">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（签字或盖人名章）</w:t>
      </w:r>
    </w:p>
    <w:p w14:paraId="7C5CAA13">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14:paraId="035408D4">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14:paraId="3C4B1282">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14:paraId="3F5ADACC">
      <w:pPr>
        <w:autoSpaceDE w:val="0"/>
        <w:autoSpaceDN w:val="0"/>
        <w:adjustRightInd w:val="0"/>
        <w:snapToGrid w:val="0"/>
        <w:spacing w:line="360" w:lineRule="auto"/>
        <w:ind w:left="5939" w:leftChars="2828"/>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14:paraId="6666C31E">
      <w:pPr>
        <w:spacing w:line="360" w:lineRule="auto"/>
        <w:ind w:left="5292" w:leftChars="2520" w:firstLine="840" w:firstLineChars="400"/>
        <w:rPr>
          <w:rFonts w:hint="eastAsia"/>
        </w:rPr>
      </w:pPr>
      <w:r>
        <w:rPr>
          <w:rFonts w:hint="eastAsia"/>
        </w:rPr>
        <w:t xml:space="preserve"> </w:t>
      </w:r>
    </w:p>
    <w:p w14:paraId="598F6904">
      <w:pPr>
        <w:spacing w:line="360" w:lineRule="auto"/>
        <w:jc w:val="center"/>
        <w:rPr>
          <w:rFonts w:hint="eastAsia" w:ascii="黑体" w:hAnsi="宋体" w:eastAsia="黑体"/>
          <w:b/>
          <w:bCs/>
          <w:sz w:val="32"/>
          <w:szCs w:val="32"/>
        </w:rPr>
      </w:pPr>
    </w:p>
    <w:p w14:paraId="21BC975B">
      <w:pPr>
        <w:spacing w:line="360" w:lineRule="auto"/>
        <w:jc w:val="center"/>
        <w:rPr>
          <w:rFonts w:hint="eastAsia" w:ascii="黑体" w:hAnsi="宋体" w:eastAsia="黑体"/>
          <w:b/>
          <w:bCs/>
          <w:sz w:val="32"/>
          <w:szCs w:val="32"/>
        </w:rPr>
      </w:pPr>
      <w:r>
        <w:rPr>
          <w:rFonts w:hint="eastAsia" w:ascii="黑体" w:hAnsi="宋体" w:eastAsia="黑体"/>
          <w:b/>
          <w:bCs/>
          <w:sz w:val="32"/>
          <w:szCs w:val="32"/>
        </w:rPr>
        <w:t>（二）投 标 函 附 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540"/>
        <w:gridCol w:w="3540"/>
        <w:gridCol w:w="1666"/>
      </w:tblGrid>
      <w:tr w14:paraId="1815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540" w:type="dxa"/>
            <w:noWrap w:val="0"/>
            <w:vAlign w:val="center"/>
          </w:tcPr>
          <w:p w14:paraId="7B3FD132">
            <w:pPr>
              <w:jc w:val="center"/>
              <w:rPr>
                <w:rFonts w:hint="eastAsia" w:ascii="宋体" w:hAnsi="宋体"/>
                <w:sz w:val="24"/>
              </w:rPr>
            </w:pPr>
            <w:r>
              <w:rPr>
                <w:rFonts w:hint="eastAsia" w:ascii="宋体" w:hAnsi="宋体"/>
                <w:sz w:val="24"/>
              </w:rPr>
              <w:t>序号</w:t>
            </w:r>
          </w:p>
        </w:tc>
        <w:tc>
          <w:tcPr>
            <w:tcW w:w="3540" w:type="dxa"/>
            <w:noWrap w:val="0"/>
            <w:vAlign w:val="center"/>
          </w:tcPr>
          <w:p w14:paraId="78F58582">
            <w:pPr>
              <w:jc w:val="center"/>
              <w:rPr>
                <w:rFonts w:hint="eastAsia" w:ascii="宋体" w:hAnsi="宋体"/>
                <w:sz w:val="24"/>
              </w:rPr>
            </w:pPr>
            <w:r>
              <w:rPr>
                <w:rFonts w:hint="eastAsia" w:ascii="宋体" w:hAnsi="宋体"/>
                <w:sz w:val="24"/>
              </w:rPr>
              <w:t>项 目 内 容</w:t>
            </w:r>
          </w:p>
        </w:tc>
        <w:tc>
          <w:tcPr>
            <w:tcW w:w="3540" w:type="dxa"/>
            <w:noWrap w:val="0"/>
            <w:vAlign w:val="center"/>
          </w:tcPr>
          <w:p w14:paraId="251439F0">
            <w:pPr>
              <w:jc w:val="center"/>
              <w:rPr>
                <w:rFonts w:hint="eastAsia" w:ascii="宋体" w:hAnsi="宋体"/>
                <w:sz w:val="24"/>
              </w:rPr>
            </w:pPr>
            <w:r>
              <w:rPr>
                <w:rFonts w:hint="eastAsia" w:ascii="宋体" w:hAnsi="宋体"/>
                <w:sz w:val="24"/>
              </w:rPr>
              <w:t>约 定 内 容</w:t>
            </w:r>
          </w:p>
        </w:tc>
        <w:tc>
          <w:tcPr>
            <w:tcW w:w="1666" w:type="dxa"/>
            <w:noWrap w:val="0"/>
            <w:vAlign w:val="center"/>
          </w:tcPr>
          <w:p w14:paraId="6BE7B4B6">
            <w:pPr>
              <w:jc w:val="center"/>
              <w:rPr>
                <w:rFonts w:hint="eastAsia" w:ascii="宋体" w:hAnsi="宋体"/>
                <w:sz w:val="24"/>
              </w:rPr>
            </w:pPr>
            <w:r>
              <w:rPr>
                <w:rFonts w:hint="eastAsia" w:ascii="宋体" w:hAnsi="宋体"/>
                <w:sz w:val="24"/>
              </w:rPr>
              <w:t>备注</w:t>
            </w:r>
          </w:p>
        </w:tc>
      </w:tr>
      <w:tr w14:paraId="5FD0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0D7AB9F6">
            <w:pPr>
              <w:jc w:val="center"/>
              <w:rPr>
                <w:rFonts w:hint="eastAsia" w:ascii="宋体" w:hAnsi="宋体"/>
                <w:sz w:val="24"/>
              </w:rPr>
            </w:pPr>
            <w:r>
              <w:rPr>
                <w:rFonts w:hint="eastAsia" w:ascii="宋体" w:hAnsi="宋体"/>
                <w:sz w:val="24"/>
              </w:rPr>
              <w:t>1</w:t>
            </w:r>
          </w:p>
        </w:tc>
        <w:tc>
          <w:tcPr>
            <w:tcW w:w="3540" w:type="dxa"/>
            <w:noWrap w:val="0"/>
            <w:vAlign w:val="center"/>
          </w:tcPr>
          <w:p w14:paraId="64D3E2EE">
            <w:pPr>
              <w:rPr>
                <w:rFonts w:ascii="宋体" w:hAnsi="宋体"/>
                <w:szCs w:val="21"/>
              </w:rPr>
            </w:pPr>
            <w:r>
              <w:rPr>
                <w:rFonts w:hint="eastAsia" w:ascii="宋体" w:hAnsi="宋体"/>
                <w:szCs w:val="21"/>
              </w:rPr>
              <w:t>项目经理</w:t>
            </w:r>
          </w:p>
        </w:tc>
        <w:tc>
          <w:tcPr>
            <w:tcW w:w="3540" w:type="dxa"/>
            <w:noWrap w:val="0"/>
            <w:vAlign w:val="center"/>
          </w:tcPr>
          <w:p w14:paraId="40D91EBE">
            <w:pPr>
              <w:jc w:val="center"/>
              <w:rPr>
                <w:rFonts w:ascii="宋体" w:hAnsi="宋体"/>
                <w:sz w:val="24"/>
              </w:rPr>
            </w:pPr>
            <w:r>
              <w:rPr>
                <w:rFonts w:hint="eastAsia" w:ascii="宋体" w:hAnsi="宋体"/>
                <w:sz w:val="24"/>
              </w:rPr>
              <w:t>姓名：</w:t>
            </w:r>
            <w:r>
              <w:rPr>
                <w:rFonts w:hint="eastAsia" w:ascii="宋体" w:hAnsi="宋体"/>
                <w:sz w:val="24"/>
                <w:u w:val="single"/>
              </w:rPr>
              <w:t xml:space="preserve">        </w:t>
            </w:r>
          </w:p>
        </w:tc>
        <w:tc>
          <w:tcPr>
            <w:tcW w:w="1666" w:type="dxa"/>
            <w:noWrap w:val="0"/>
            <w:vAlign w:val="top"/>
          </w:tcPr>
          <w:p w14:paraId="0C6FE052">
            <w:pPr>
              <w:jc w:val="center"/>
              <w:rPr>
                <w:rFonts w:hint="eastAsia" w:ascii="宋体" w:hAnsi="宋体"/>
                <w:sz w:val="24"/>
              </w:rPr>
            </w:pPr>
          </w:p>
        </w:tc>
      </w:tr>
      <w:tr w14:paraId="5C47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1239C471">
            <w:pPr>
              <w:jc w:val="center"/>
              <w:rPr>
                <w:rFonts w:hint="eastAsia" w:ascii="宋体" w:hAnsi="宋体"/>
                <w:sz w:val="24"/>
              </w:rPr>
            </w:pPr>
            <w:r>
              <w:rPr>
                <w:rFonts w:hint="eastAsia" w:ascii="宋体" w:hAnsi="宋体"/>
                <w:sz w:val="24"/>
              </w:rPr>
              <w:t>2</w:t>
            </w:r>
          </w:p>
        </w:tc>
        <w:tc>
          <w:tcPr>
            <w:tcW w:w="3540" w:type="dxa"/>
            <w:noWrap w:val="0"/>
            <w:vAlign w:val="center"/>
          </w:tcPr>
          <w:p w14:paraId="3882AF00">
            <w:pPr>
              <w:rPr>
                <w:rFonts w:ascii="宋体" w:hAnsi="宋体"/>
                <w:szCs w:val="21"/>
              </w:rPr>
            </w:pPr>
            <w:r>
              <w:rPr>
                <w:rFonts w:hint="eastAsia" w:ascii="宋体" w:hAnsi="宋体"/>
                <w:szCs w:val="21"/>
              </w:rPr>
              <w:t>工期</w:t>
            </w:r>
          </w:p>
        </w:tc>
        <w:tc>
          <w:tcPr>
            <w:tcW w:w="3540" w:type="dxa"/>
            <w:noWrap w:val="0"/>
            <w:vAlign w:val="center"/>
          </w:tcPr>
          <w:p w14:paraId="3B3D5A6E">
            <w:pPr>
              <w:jc w:val="center"/>
              <w:rPr>
                <w:rFonts w:ascii="宋体" w:hAnsi="宋体"/>
                <w:sz w:val="24"/>
              </w:rPr>
            </w:pPr>
            <w:r>
              <w:rPr>
                <w:rFonts w:hint="eastAsia" w:ascii="宋体" w:hAnsi="宋体"/>
                <w:sz w:val="24"/>
                <w:u w:val="single"/>
              </w:rPr>
              <w:t>见供应商须知前附表</w:t>
            </w:r>
          </w:p>
        </w:tc>
        <w:tc>
          <w:tcPr>
            <w:tcW w:w="1666" w:type="dxa"/>
            <w:noWrap w:val="0"/>
            <w:vAlign w:val="center"/>
          </w:tcPr>
          <w:p w14:paraId="5A96A265">
            <w:pPr>
              <w:rPr>
                <w:rFonts w:hint="eastAsia" w:ascii="宋体" w:hAnsi="宋体"/>
                <w:sz w:val="24"/>
              </w:rPr>
            </w:pPr>
          </w:p>
        </w:tc>
      </w:tr>
      <w:tr w14:paraId="408A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52F0CAF5">
            <w:pPr>
              <w:jc w:val="center"/>
              <w:rPr>
                <w:rFonts w:hint="eastAsia" w:ascii="宋体" w:hAnsi="宋体"/>
                <w:sz w:val="24"/>
              </w:rPr>
            </w:pPr>
            <w:r>
              <w:rPr>
                <w:rFonts w:hint="eastAsia" w:ascii="宋体" w:hAnsi="宋体"/>
                <w:sz w:val="24"/>
              </w:rPr>
              <w:t>3</w:t>
            </w:r>
          </w:p>
        </w:tc>
        <w:tc>
          <w:tcPr>
            <w:tcW w:w="3540" w:type="dxa"/>
            <w:noWrap w:val="0"/>
            <w:vAlign w:val="center"/>
          </w:tcPr>
          <w:p w14:paraId="788A7EE7">
            <w:pPr>
              <w:rPr>
                <w:rFonts w:ascii="宋体" w:hAnsi="宋体"/>
                <w:szCs w:val="21"/>
              </w:rPr>
            </w:pPr>
            <w:r>
              <w:rPr>
                <w:rFonts w:hint="eastAsia" w:ascii="宋体" w:hAnsi="宋体"/>
                <w:szCs w:val="21"/>
              </w:rPr>
              <w:t>缺陷责任期</w:t>
            </w:r>
          </w:p>
        </w:tc>
        <w:tc>
          <w:tcPr>
            <w:tcW w:w="3540" w:type="dxa"/>
            <w:noWrap w:val="0"/>
            <w:vAlign w:val="center"/>
          </w:tcPr>
          <w:p w14:paraId="2B16A6D0">
            <w:pPr>
              <w:jc w:val="center"/>
              <w:rPr>
                <w:rFonts w:ascii="宋体" w:hAnsi="宋体"/>
                <w:sz w:val="24"/>
              </w:rPr>
            </w:pPr>
            <w:r>
              <w:rPr>
                <w:rFonts w:hint="eastAsia" w:ascii="宋体" w:hAnsi="宋体"/>
                <w:sz w:val="24"/>
                <w:u w:val="single"/>
              </w:rPr>
              <w:t xml:space="preserve">        </w:t>
            </w:r>
            <w:r>
              <w:rPr>
                <w:rFonts w:ascii="宋体" w:hAnsi="宋体"/>
                <w:sz w:val="24"/>
              </w:rPr>
              <w:t>月</w:t>
            </w:r>
          </w:p>
        </w:tc>
        <w:tc>
          <w:tcPr>
            <w:tcW w:w="1666" w:type="dxa"/>
            <w:noWrap w:val="0"/>
            <w:vAlign w:val="center"/>
          </w:tcPr>
          <w:p w14:paraId="75C3B256">
            <w:pPr>
              <w:rPr>
                <w:rFonts w:hint="eastAsia" w:ascii="宋体" w:hAnsi="宋体"/>
                <w:sz w:val="24"/>
              </w:rPr>
            </w:pPr>
          </w:p>
        </w:tc>
      </w:tr>
      <w:tr w14:paraId="6147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7C14E16B">
            <w:pPr>
              <w:jc w:val="center"/>
              <w:rPr>
                <w:rFonts w:hint="eastAsia" w:ascii="宋体" w:hAnsi="宋体"/>
                <w:sz w:val="24"/>
              </w:rPr>
            </w:pPr>
            <w:r>
              <w:rPr>
                <w:rFonts w:hint="eastAsia" w:ascii="宋体" w:hAnsi="宋体"/>
                <w:sz w:val="24"/>
              </w:rPr>
              <w:t>4</w:t>
            </w:r>
          </w:p>
        </w:tc>
        <w:tc>
          <w:tcPr>
            <w:tcW w:w="3540" w:type="dxa"/>
            <w:noWrap w:val="0"/>
            <w:vAlign w:val="center"/>
          </w:tcPr>
          <w:p w14:paraId="3892B556">
            <w:pPr>
              <w:rPr>
                <w:rFonts w:ascii="宋体" w:hAnsi="宋体"/>
                <w:szCs w:val="21"/>
              </w:rPr>
            </w:pPr>
            <w:r>
              <w:rPr>
                <w:rFonts w:hint="eastAsia" w:ascii="宋体" w:hAnsi="宋体"/>
                <w:szCs w:val="21"/>
              </w:rPr>
              <w:t>承包人履约担保金额</w:t>
            </w:r>
          </w:p>
        </w:tc>
        <w:tc>
          <w:tcPr>
            <w:tcW w:w="3540" w:type="dxa"/>
            <w:noWrap w:val="0"/>
            <w:vAlign w:val="center"/>
          </w:tcPr>
          <w:p w14:paraId="31EA1AD9">
            <w:pPr>
              <w:jc w:val="center"/>
              <w:rPr>
                <w:rFonts w:ascii="宋体" w:hAnsi="宋体"/>
                <w:sz w:val="24"/>
              </w:rPr>
            </w:pPr>
            <w:r>
              <w:rPr>
                <w:rFonts w:ascii="宋体" w:hAnsi="宋体"/>
                <w:sz w:val="24"/>
              </w:rPr>
              <w:t>签约合同价的</w:t>
            </w:r>
            <w:r>
              <w:rPr>
                <w:rFonts w:hint="eastAsia" w:ascii="宋体" w:hAnsi="宋体"/>
                <w:sz w:val="24"/>
                <w:u w:val="single"/>
              </w:rPr>
              <w:t xml:space="preserve">        </w:t>
            </w:r>
            <w:r>
              <w:rPr>
                <w:rFonts w:hint="eastAsia" w:ascii="宋体" w:hAnsi="宋体"/>
                <w:sz w:val="24"/>
              </w:rPr>
              <w:t>%</w:t>
            </w:r>
          </w:p>
        </w:tc>
        <w:tc>
          <w:tcPr>
            <w:tcW w:w="1666" w:type="dxa"/>
            <w:noWrap w:val="0"/>
            <w:vAlign w:val="center"/>
          </w:tcPr>
          <w:p w14:paraId="0192A53B">
            <w:pPr>
              <w:rPr>
                <w:rFonts w:hint="eastAsia" w:ascii="宋体" w:hAnsi="宋体"/>
                <w:sz w:val="24"/>
              </w:rPr>
            </w:pPr>
          </w:p>
        </w:tc>
      </w:tr>
      <w:tr w14:paraId="2F1E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05156467">
            <w:pPr>
              <w:jc w:val="center"/>
              <w:rPr>
                <w:rFonts w:hint="eastAsia" w:ascii="宋体" w:hAnsi="宋体"/>
                <w:sz w:val="24"/>
              </w:rPr>
            </w:pPr>
            <w:r>
              <w:rPr>
                <w:rFonts w:hint="eastAsia" w:ascii="宋体" w:hAnsi="宋体"/>
                <w:sz w:val="24"/>
              </w:rPr>
              <w:t>5</w:t>
            </w:r>
          </w:p>
        </w:tc>
        <w:tc>
          <w:tcPr>
            <w:tcW w:w="3540" w:type="dxa"/>
            <w:noWrap w:val="0"/>
            <w:vAlign w:val="center"/>
          </w:tcPr>
          <w:p w14:paraId="567BCA16">
            <w:pPr>
              <w:rPr>
                <w:rFonts w:ascii="宋体" w:hAnsi="宋体"/>
                <w:szCs w:val="21"/>
              </w:rPr>
            </w:pPr>
            <w:r>
              <w:rPr>
                <w:rFonts w:hint="eastAsia" w:ascii="宋体" w:hAnsi="宋体"/>
                <w:szCs w:val="21"/>
              </w:rPr>
              <w:t>逾期竣工违约金</w:t>
            </w:r>
          </w:p>
        </w:tc>
        <w:tc>
          <w:tcPr>
            <w:tcW w:w="3540" w:type="dxa"/>
            <w:noWrap w:val="0"/>
            <w:vAlign w:val="center"/>
          </w:tcPr>
          <w:p w14:paraId="3F34CB88">
            <w:pPr>
              <w:jc w:val="center"/>
              <w:rPr>
                <w:rFonts w:ascii="宋体" w:hAnsi="宋体"/>
                <w:sz w:val="24"/>
              </w:rPr>
            </w:pPr>
            <w:r>
              <w:rPr>
                <w:rFonts w:hint="eastAsia" w:ascii="宋体" w:hAnsi="宋体"/>
                <w:sz w:val="24"/>
                <w:u w:val="single"/>
              </w:rPr>
              <w:t xml:space="preserve">        </w:t>
            </w:r>
            <w:r>
              <w:rPr>
                <w:rFonts w:hint="eastAsia" w:ascii="宋体" w:hAnsi="宋体"/>
                <w:sz w:val="24"/>
              </w:rPr>
              <w:t xml:space="preserve"> 元/天</w:t>
            </w:r>
          </w:p>
        </w:tc>
        <w:tc>
          <w:tcPr>
            <w:tcW w:w="1666" w:type="dxa"/>
            <w:noWrap w:val="0"/>
            <w:vAlign w:val="center"/>
          </w:tcPr>
          <w:p w14:paraId="49686986">
            <w:pPr>
              <w:rPr>
                <w:rFonts w:hint="eastAsia" w:ascii="宋体" w:hAnsi="宋体"/>
                <w:sz w:val="24"/>
              </w:rPr>
            </w:pPr>
          </w:p>
        </w:tc>
      </w:tr>
      <w:tr w14:paraId="5F30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2B0FC30F">
            <w:pPr>
              <w:jc w:val="center"/>
              <w:rPr>
                <w:rFonts w:hint="eastAsia" w:ascii="宋体" w:hAnsi="宋体"/>
                <w:sz w:val="24"/>
              </w:rPr>
            </w:pPr>
            <w:r>
              <w:rPr>
                <w:rFonts w:hint="eastAsia" w:ascii="宋体" w:hAnsi="宋体"/>
                <w:sz w:val="24"/>
              </w:rPr>
              <w:t>6</w:t>
            </w:r>
          </w:p>
        </w:tc>
        <w:tc>
          <w:tcPr>
            <w:tcW w:w="3540" w:type="dxa"/>
            <w:noWrap w:val="0"/>
            <w:vAlign w:val="center"/>
          </w:tcPr>
          <w:p w14:paraId="2E00B391">
            <w:pPr>
              <w:rPr>
                <w:rFonts w:ascii="宋体" w:hAnsi="宋体"/>
                <w:szCs w:val="21"/>
              </w:rPr>
            </w:pPr>
            <w:r>
              <w:rPr>
                <w:rFonts w:hint="eastAsia" w:ascii="宋体" w:hAnsi="宋体"/>
                <w:szCs w:val="21"/>
              </w:rPr>
              <w:t>逾期竣工违约金最高限额</w:t>
            </w:r>
          </w:p>
        </w:tc>
        <w:tc>
          <w:tcPr>
            <w:tcW w:w="3540" w:type="dxa"/>
            <w:noWrap w:val="0"/>
            <w:vAlign w:val="center"/>
          </w:tcPr>
          <w:p w14:paraId="67220829">
            <w:pPr>
              <w:jc w:val="center"/>
              <w:rPr>
                <w:rFonts w:ascii="宋体" w:hAnsi="宋体"/>
                <w:sz w:val="24"/>
              </w:rPr>
            </w:pPr>
            <w:r>
              <w:rPr>
                <w:rFonts w:hint="eastAsia" w:ascii="宋体" w:hAnsi="宋体"/>
                <w:sz w:val="24"/>
              </w:rPr>
              <w:t xml:space="preserve">             </w:t>
            </w:r>
          </w:p>
        </w:tc>
        <w:tc>
          <w:tcPr>
            <w:tcW w:w="1666" w:type="dxa"/>
            <w:noWrap w:val="0"/>
            <w:vAlign w:val="center"/>
          </w:tcPr>
          <w:p w14:paraId="628A43DE">
            <w:pPr>
              <w:jc w:val="center"/>
              <w:rPr>
                <w:rFonts w:hint="eastAsia" w:ascii="宋体" w:hAnsi="宋体"/>
                <w:sz w:val="24"/>
              </w:rPr>
            </w:pPr>
          </w:p>
        </w:tc>
      </w:tr>
      <w:tr w14:paraId="29BC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081C2251">
            <w:pPr>
              <w:jc w:val="center"/>
              <w:rPr>
                <w:rFonts w:hint="eastAsia" w:ascii="宋体" w:hAnsi="宋体"/>
                <w:sz w:val="24"/>
              </w:rPr>
            </w:pPr>
            <w:r>
              <w:rPr>
                <w:rFonts w:hint="eastAsia" w:ascii="宋体" w:hAnsi="宋体"/>
                <w:sz w:val="24"/>
              </w:rPr>
              <w:t>7</w:t>
            </w:r>
          </w:p>
        </w:tc>
        <w:tc>
          <w:tcPr>
            <w:tcW w:w="3540" w:type="dxa"/>
            <w:noWrap w:val="0"/>
            <w:vAlign w:val="center"/>
          </w:tcPr>
          <w:p w14:paraId="7FF37D50">
            <w:pPr>
              <w:rPr>
                <w:rFonts w:ascii="宋体" w:hAnsi="宋体"/>
                <w:szCs w:val="21"/>
              </w:rPr>
            </w:pPr>
            <w:r>
              <w:rPr>
                <w:rFonts w:hint="eastAsia" w:ascii="宋体" w:hAnsi="宋体"/>
                <w:szCs w:val="21"/>
              </w:rPr>
              <w:t>价格调整的差额计算</w:t>
            </w:r>
          </w:p>
        </w:tc>
        <w:tc>
          <w:tcPr>
            <w:tcW w:w="3540" w:type="dxa"/>
            <w:noWrap w:val="0"/>
            <w:vAlign w:val="center"/>
          </w:tcPr>
          <w:p w14:paraId="281EEC94">
            <w:pPr>
              <w:jc w:val="center"/>
              <w:rPr>
                <w:rFonts w:hint="eastAsia" w:ascii="宋体" w:hAnsi="宋体"/>
                <w:sz w:val="24"/>
              </w:rPr>
            </w:pPr>
            <w:r>
              <w:rPr>
                <w:rFonts w:hint="eastAsia" w:ascii="宋体" w:hAnsi="宋体"/>
                <w:sz w:val="24"/>
              </w:rPr>
              <w:t>本项目不适用</w:t>
            </w:r>
          </w:p>
        </w:tc>
        <w:tc>
          <w:tcPr>
            <w:tcW w:w="1666" w:type="dxa"/>
            <w:noWrap w:val="0"/>
            <w:vAlign w:val="center"/>
          </w:tcPr>
          <w:p w14:paraId="0C19B2C1">
            <w:pPr>
              <w:rPr>
                <w:rFonts w:hint="eastAsia" w:ascii="宋体" w:hAnsi="宋体"/>
                <w:sz w:val="24"/>
              </w:rPr>
            </w:pPr>
          </w:p>
        </w:tc>
      </w:tr>
      <w:tr w14:paraId="2B88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4615F8A9">
            <w:pPr>
              <w:jc w:val="center"/>
              <w:rPr>
                <w:rFonts w:hint="eastAsia" w:ascii="宋体" w:hAnsi="宋体"/>
                <w:sz w:val="24"/>
              </w:rPr>
            </w:pPr>
            <w:r>
              <w:rPr>
                <w:rFonts w:hint="eastAsia" w:ascii="宋体" w:hAnsi="宋体"/>
                <w:sz w:val="24"/>
              </w:rPr>
              <w:t>8</w:t>
            </w:r>
          </w:p>
        </w:tc>
        <w:tc>
          <w:tcPr>
            <w:tcW w:w="3540" w:type="dxa"/>
            <w:noWrap w:val="0"/>
            <w:vAlign w:val="center"/>
          </w:tcPr>
          <w:p w14:paraId="5D372EF6">
            <w:pPr>
              <w:rPr>
                <w:rFonts w:ascii="宋体" w:hAnsi="宋体"/>
                <w:szCs w:val="21"/>
              </w:rPr>
            </w:pPr>
            <w:r>
              <w:rPr>
                <w:rFonts w:hint="eastAsia" w:ascii="宋体" w:hAnsi="宋体"/>
                <w:szCs w:val="21"/>
              </w:rPr>
              <w:t>预付款额度</w:t>
            </w:r>
          </w:p>
        </w:tc>
        <w:tc>
          <w:tcPr>
            <w:tcW w:w="3540" w:type="dxa"/>
            <w:noWrap w:val="0"/>
            <w:vAlign w:val="center"/>
          </w:tcPr>
          <w:p w14:paraId="316CBAA0">
            <w:pPr>
              <w:jc w:val="center"/>
              <w:rPr>
                <w:rFonts w:hint="eastAsia" w:ascii="宋体" w:hAnsi="宋体"/>
                <w:sz w:val="24"/>
              </w:rPr>
            </w:pPr>
            <w:r>
              <w:rPr>
                <w:rFonts w:hint="eastAsia" w:ascii="宋体" w:hAnsi="宋体"/>
                <w:sz w:val="24"/>
              </w:rPr>
              <w:t>合同价款的</w:t>
            </w:r>
            <w:r>
              <w:rPr>
                <w:rFonts w:hint="eastAsia" w:ascii="宋体" w:hAnsi="宋体"/>
                <w:sz w:val="24"/>
                <w:u w:val="single"/>
              </w:rPr>
              <w:t xml:space="preserve">    /    </w:t>
            </w:r>
            <w:r>
              <w:rPr>
                <w:rFonts w:hint="eastAsia" w:ascii="宋体" w:hAnsi="宋体"/>
                <w:sz w:val="24"/>
              </w:rPr>
              <w:t>％</w:t>
            </w:r>
          </w:p>
        </w:tc>
        <w:tc>
          <w:tcPr>
            <w:tcW w:w="1666" w:type="dxa"/>
            <w:noWrap w:val="0"/>
            <w:vAlign w:val="center"/>
          </w:tcPr>
          <w:p w14:paraId="45BE41A0">
            <w:pPr>
              <w:rPr>
                <w:rFonts w:hint="eastAsia" w:ascii="宋体" w:hAnsi="宋体"/>
                <w:sz w:val="24"/>
              </w:rPr>
            </w:pPr>
          </w:p>
        </w:tc>
      </w:tr>
      <w:tr w14:paraId="364D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643859AF">
            <w:pPr>
              <w:jc w:val="center"/>
              <w:rPr>
                <w:rFonts w:hint="eastAsia" w:ascii="宋体" w:hAnsi="宋体"/>
                <w:sz w:val="24"/>
              </w:rPr>
            </w:pPr>
            <w:r>
              <w:rPr>
                <w:rFonts w:hint="eastAsia" w:ascii="宋体" w:hAnsi="宋体"/>
                <w:sz w:val="24"/>
              </w:rPr>
              <w:t>9</w:t>
            </w:r>
          </w:p>
        </w:tc>
        <w:tc>
          <w:tcPr>
            <w:tcW w:w="3540" w:type="dxa"/>
            <w:noWrap w:val="0"/>
            <w:vAlign w:val="center"/>
          </w:tcPr>
          <w:p w14:paraId="3DB910A7">
            <w:pPr>
              <w:rPr>
                <w:rFonts w:ascii="宋体" w:hAnsi="宋体"/>
                <w:szCs w:val="21"/>
              </w:rPr>
            </w:pPr>
            <w:r>
              <w:rPr>
                <w:rFonts w:hint="eastAsia" w:ascii="宋体" w:hAnsi="宋体"/>
                <w:szCs w:val="21"/>
              </w:rPr>
              <w:t>质量保证金额度</w:t>
            </w:r>
          </w:p>
        </w:tc>
        <w:tc>
          <w:tcPr>
            <w:tcW w:w="3540" w:type="dxa"/>
            <w:noWrap w:val="0"/>
            <w:vAlign w:val="center"/>
          </w:tcPr>
          <w:p w14:paraId="59C4F84B">
            <w:pPr>
              <w:jc w:val="center"/>
              <w:rPr>
                <w:rFonts w:hint="eastAsia" w:ascii="宋体" w:hAnsi="宋体"/>
                <w:sz w:val="24"/>
              </w:rPr>
            </w:pPr>
            <w:r>
              <w:rPr>
                <w:rFonts w:hint="eastAsia" w:ascii="宋体" w:hAnsi="宋体"/>
                <w:sz w:val="24"/>
                <w:u w:val="single"/>
              </w:rPr>
              <w:t xml:space="preserve">        </w:t>
            </w:r>
          </w:p>
        </w:tc>
        <w:tc>
          <w:tcPr>
            <w:tcW w:w="1666" w:type="dxa"/>
            <w:noWrap w:val="0"/>
            <w:vAlign w:val="center"/>
          </w:tcPr>
          <w:p w14:paraId="1AC43257">
            <w:pPr>
              <w:jc w:val="center"/>
              <w:rPr>
                <w:rFonts w:hint="eastAsia" w:ascii="宋体" w:hAnsi="宋体"/>
                <w:sz w:val="24"/>
              </w:rPr>
            </w:pPr>
          </w:p>
        </w:tc>
      </w:tr>
      <w:tr w14:paraId="7481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noWrap w:val="0"/>
            <w:vAlign w:val="center"/>
          </w:tcPr>
          <w:p w14:paraId="44C579E6">
            <w:pPr>
              <w:jc w:val="center"/>
              <w:rPr>
                <w:rFonts w:hint="eastAsia" w:ascii="宋体" w:hAnsi="宋体"/>
                <w:sz w:val="24"/>
              </w:rPr>
            </w:pPr>
            <w:r>
              <w:rPr>
                <w:rFonts w:hint="eastAsia" w:ascii="宋体" w:hAnsi="宋体"/>
                <w:sz w:val="24"/>
              </w:rPr>
              <w:t>10</w:t>
            </w:r>
          </w:p>
        </w:tc>
        <w:tc>
          <w:tcPr>
            <w:tcW w:w="3540" w:type="dxa"/>
            <w:noWrap w:val="0"/>
            <w:vAlign w:val="center"/>
          </w:tcPr>
          <w:p w14:paraId="69A283A4">
            <w:pPr>
              <w:rPr>
                <w:rFonts w:hint="eastAsia" w:ascii="宋体" w:hAnsi="宋体"/>
                <w:sz w:val="24"/>
              </w:rPr>
            </w:pPr>
            <w:r>
              <w:rPr>
                <w:rFonts w:hint="eastAsia" w:ascii="宋体" w:hAnsi="宋体"/>
                <w:sz w:val="24"/>
              </w:rPr>
              <w:t>保修期</w:t>
            </w:r>
          </w:p>
        </w:tc>
        <w:tc>
          <w:tcPr>
            <w:tcW w:w="3540" w:type="dxa"/>
            <w:noWrap w:val="0"/>
            <w:vAlign w:val="center"/>
          </w:tcPr>
          <w:p w14:paraId="0890B1F0">
            <w:pPr>
              <w:jc w:val="center"/>
              <w:rPr>
                <w:rFonts w:hint="eastAsia" w:ascii="宋体" w:hAnsi="宋体"/>
                <w:sz w:val="24"/>
              </w:rPr>
            </w:pPr>
            <w:r>
              <w:rPr>
                <w:rFonts w:hint="eastAsia" w:ascii="宋体" w:hAnsi="宋体"/>
                <w:sz w:val="24"/>
              </w:rPr>
              <w:t>依据保修书约定的期限</w:t>
            </w:r>
          </w:p>
        </w:tc>
        <w:tc>
          <w:tcPr>
            <w:tcW w:w="1666" w:type="dxa"/>
            <w:noWrap w:val="0"/>
            <w:vAlign w:val="center"/>
          </w:tcPr>
          <w:p w14:paraId="44D6713A">
            <w:pPr>
              <w:rPr>
                <w:rFonts w:hint="eastAsia" w:ascii="宋体" w:hAnsi="宋体"/>
                <w:sz w:val="24"/>
              </w:rPr>
            </w:pPr>
          </w:p>
        </w:tc>
      </w:tr>
    </w:tbl>
    <w:p w14:paraId="6CAE56E6">
      <w:pPr>
        <w:autoSpaceDE w:val="0"/>
        <w:autoSpaceDN w:val="0"/>
        <w:adjustRightInd w:val="0"/>
        <w:spacing w:line="360" w:lineRule="auto"/>
        <w:rPr>
          <w:rFonts w:hint="eastAsia" w:ascii="宋体" w:hAnsi="宋体"/>
          <w:szCs w:val="21"/>
        </w:rPr>
      </w:pPr>
      <w:r>
        <w:rPr>
          <w:rFonts w:hint="eastAsia" w:ascii="黑体" w:hAnsi="宋体" w:eastAsia="黑体"/>
          <w:szCs w:val="21"/>
        </w:rPr>
        <w:t>备注：</w:t>
      </w:r>
      <w:r>
        <w:rPr>
          <w:rFonts w:hint="eastAsia" w:ascii="宋体" w:hAnsi="宋体"/>
          <w:szCs w:val="21"/>
        </w:rPr>
        <w:t>供应商在磋商文件中规定的实质性要求和条件的基础上，可做出其他有利于采购人的承诺。此类承诺可在本表中予以补充填写。</w:t>
      </w:r>
    </w:p>
    <w:p w14:paraId="0DE296F0">
      <w:pPr>
        <w:autoSpaceDE w:val="0"/>
        <w:autoSpaceDN w:val="0"/>
        <w:adjustRightInd w:val="0"/>
        <w:spacing w:line="360" w:lineRule="auto"/>
        <w:ind w:firstLine="960" w:firstLineChars="400"/>
        <w:rPr>
          <w:rFonts w:hint="eastAsia" w:ascii="宋体"/>
          <w:sz w:val="24"/>
        </w:rPr>
      </w:pPr>
    </w:p>
    <w:p w14:paraId="32F7EEB6">
      <w:pPr>
        <w:autoSpaceDE w:val="0"/>
        <w:autoSpaceDN w:val="0"/>
        <w:adjustRightInd w:val="0"/>
        <w:spacing w:line="360" w:lineRule="auto"/>
        <w:ind w:firstLine="960" w:firstLineChars="400"/>
        <w:rPr>
          <w:rFonts w:hint="eastAsia" w:ascii="宋体"/>
          <w:sz w:val="24"/>
        </w:rPr>
      </w:pPr>
      <w:r>
        <w:rPr>
          <w:rFonts w:hint="eastAsia" w:ascii="宋体"/>
          <w:sz w:val="24"/>
        </w:rPr>
        <w:t>供应商：</w:t>
      </w:r>
      <w:r>
        <w:rPr>
          <w:rFonts w:ascii="宋体"/>
          <w:sz w:val="24"/>
        </w:rPr>
        <w:t>(</w:t>
      </w:r>
      <w:r>
        <w:rPr>
          <w:rFonts w:hint="eastAsia" w:ascii="宋体"/>
          <w:sz w:val="24"/>
        </w:rPr>
        <w:t>盖章</w:t>
      </w:r>
      <w:r>
        <w:rPr>
          <w:rFonts w:ascii="宋体"/>
          <w:sz w:val="24"/>
        </w:rPr>
        <w:t>)</w:t>
      </w:r>
      <w:r>
        <w:rPr>
          <w:rFonts w:hint="eastAsia" w:ascii="宋体"/>
          <w:sz w:val="24"/>
        </w:rPr>
        <w:t xml:space="preserve">             法定代表或授权代表</w:t>
      </w:r>
      <w:r>
        <w:rPr>
          <w:rFonts w:ascii="宋体"/>
          <w:sz w:val="24"/>
        </w:rPr>
        <w:t>(</w:t>
      </w:r>
      <w:r>
        <w:rPr>
          <w:rFonts w:hint="eastAsia" w:ascii="宋体"/>
          <w:sz w:val="24"/>
        </w:rPr>
        <w:t>签字或盖章</w:t>
      </w:r>
      <w:r>
        <w:rPr>
          <w:rFonts w:ascii="宋体"/>
          <w:sz w:val="24"/>
        </w:rPr>
        <w:t>)</w:t>
      </w:r>
      <w:r>
        <w:rPr>
          <w:rFonts w:hint="eastAsia" w:ascii="宋体"/>
          <w:sz w:val="24"/>
        </w:rPr>
        <w:t>：</w:t>
      </w:r>
    </w:p>
    <w:p w14:paraId="419BCD09">
      <w:pPr>
        <w:autoSpaceDE w:val="0"/>
        <w:autoSpaceDN w:val="0"/>
        <w:adjustRightInd w:val="0"/>
        <w:spacing w:line="360" w:lineRule="auto"/>
        <w:ind w:firstLine="960" w:firstLineChars="400"/>
        <w:rPr>
          <w:rFonts w:ascii="宋体"/>
          <w:sz w:val="24"/>
        </w:rPr>
      </w:pPr>
    </w:p>
    <w:p w14:paraId="08BF99B2">
      <w:pPr>
        <w:autoSpaceDE w:val="0"/>
        <w:autoSpaceDN w:val="0"/>
        <w:adjustRightInd w:val="0"/>
        <w:spacing w:line="360" w:lineRule="auto"/>
        <w:rPr>
          <w:rFonts w:ascii="宋体"/>
          <w:sz w:val="24"/>
        </w:rPr>
      </w:pPr>
      <w:r>
        <w:rPr>
          <w:rFonts w:ascii="宋体"/>
          <w:sz w:val="24"/>
        </w:rPr>
        <w:t xml:space="preserve">        </w:t>
      </w:r>
      <w:r>
        <w:rPr>
          <w:rFonts w:hint="eastAsia" w:ascii="宋体"/>
          <w:sz w:val="24"/>
        </w:rPr>
        <w:t xml:space="preserve">                                   </w:t>
      </w:r>
      <w:r>
        <w:rPr>
          <w:rFonts w:ascii="宋体"/>
          <w:sz w:val="24"/>
        </w:rPr>
        <w:t xml:space="preserve"> </w:t>
      </w:r>
      <w:r>
        <w:rPr>
          <w:rFonts w:hint="eastAsia" w:ascii="宋体"/>
          <w:sz w:val="24"/>
        </w:rPr>
        <w:t xml:space="preserve"> 年   </w:t>
      </w:r>
      <w:r>
        <w:rPr>
          <w:rFonts w:ascii="宋体"/>
          <w:sz w:val="24"/>
        </w:rPr>
        <w:t xml:space="preserve">  </w:t>
      </w:r>
      <w:r>
        <w:rPr>
          <w:rFonts w:hint="eastAsia" w:ascii="宋体"/>
          <w:sz w:val="24"/>
        </w:rPr>
        <w:t>月     日</w:t>
      </w:r>
    </w:p>
    <w:p w14:paraId="52181F06">
      <w:pPr>
        <w:pStyle w:val="583"/>
        <w:spacing w:line="360" w:lineRule="auto"/>
        <w:ind w:firstLine="0" w:firstLineChars="0"/>
        <w:jc w:val="center"/>
        <w:outlineLvl w:val="1"/>
        <w:rPr>
          <w:rFonts w:hint="eastAsia"/>
          <w:b/>
          <w:sz w:val="32"/>
          <w:szCs w:val="32"/>
        </w:rPr>
      </w:pPr>
    </w:p>
    <w:p w14:paraId="7E80AD2F">
      <w:pPr>
        <w:pStyle w:val="583"/>
        <w:spacing w:line="360" w:lineRule="auto"/>
        <w:ind w:firstLine="0" w:firstLineChars="0"/>
        <w:jc w:val="center"/>
        <w:outlineLvl w:val="1"/>
        <w:rPr>
          <w:rFonts w:hint="eastAsia"/>
          <w:b/>
          <w:sz w:val="32"/>
          <w:szCs w:val="32"/>
        </w:rPr>
      </w:pPr>
    </w:p>
    <w:p w14:paraId="03384739">
      <w:pPr>
        <w:pStyle w:val="583"/>
        <w:spacing w:line="360" w:lineRule="auto"/>
        <w:ind w:firstLine="0" w:firstLineChars="0"/>
        <w:jc w:val="center"/>
        <w:outlineLvl w:val="1"/>
        <w:rPr>
          <w:rFonts w:hint="eastAsia"/>
          <w:b/>
          <w:sz w:val="32"/>
          <w:szCs w:val="32"/>
        </w:rPr>
      </w:pPr>
    </w:p>
    <w:p w14:paraId="6915220C">
      <w:pPr>
        <w:pStyle w:val="583"/>
        <w:spacing w:line="360" w:lineRule="auto"/>
        <w:ind w:firstLine="0" w:firstLineChars="0"/>
        <w:jc w:val="center"/>
        <w:outlineLvl w:val="1"/>
        <w:rPr>
          <w:b/>
          <w:sz w:val="32"/>
          <w:szCs w:val="32"/>
        </w:rPr>
      </w:pPr>
      <w:r>
        <w:rPr>
          <w:rFonts w:hint="eastAsia"/>
          <w:b/>
          <w:sz w:val="32"/>
          <w:szCs w:val="32"/>
        </w:rPr>
        <w:t>三、最后报价函</w:t>
      </w:r>
    </w:p>
    <w:p w14:paraId="5A8C8F86">
      <w:pPr>
        <w:widowControl/>
        <w:jc w:val="center"/>
        <w:rPr>
          <w:b/>
          <w:sz w:val="24"/>
        </w:rPr>
      </w:pPr>
      <w:r>
        <w:rPr>
          <w:rFonts w:ascii="宋体" w:hAnsi="宋体" w:cs="黑体"/>
          <w:b/>
          <w:kern w:val="0"/>
          <w:sz w:val="24"/>
        </w:rPr>
        <w:t>（磋商结束后，根据磋商小组要求提交</w:t>
      </w:r>
      <w:r>
        <w:rPr>
          <w:rFonts w:hint="eastAsia" w:ascii="宋体" w:hAnsi="宋体" w:cs="黑体"/>
          <w:b/>
          <w:kern w:val="0"/>
          <w:sz w:val="24"/>
        </w:rPr>
        <w:t>，首次报价时无需提交</w:t>
      </w:r>
      <w:r>
        <w:rPr>
          <w:rFonts w:ascii="宋体" w:hAnsi="宋体" w:cs="黑体"/>
          <w:b/>
          <w:kern w:val="0"/>
          <w:sz w:val="24"/>
        </w:rPr>
        <w:t>）</w:t>
      </w:r>
    </w:p>
    <w:p w14:paraId="4C07B93A">
      <w:pPr>
        <w:autoSpaceDE w:val="0"/>
        <w:autoSpaceDN w:val="0"/>
        <w:adjustRightInd w:val="0"/>
        <w:jc w:val="center"/>
        <w:rPr>
          <w:rFonts w:hint="eastAsia" w:ascii="宋体" w:hAnsi="宋体" w:cs="黑体"/>
          <w:kern w:val="0"/>
          <w:sz w:val="24"/>
        </w:rPr>
      </w:pPr>
    </w:p>
    <w:p w14:paraId="43AFC6BD">
      <w:pPr>
        <w:autoSpaceDE w:val="0"/>
        <w:autoSpaceDN w:val="0"/>
        <w:adjustRightInd w:val="0"/>
        <w:jc w:val="center"/>
        <w:rPr>
          <w:rFonts w:ascii="宋体" w:hAnsi="宋体" w:cs="黑体"/>
          <w:kern w:val="0"/>
          <w:sz w:val="24"/>
        </w:rPr>
      </w:pPr>
      <w:r>
        <w:rPr>
          <w:rFonts w:hint="eastAsia" w:ascii="宋体" w:hAnsi="宋体" w:cs="黑体"/>
          <w:kern w:val="0"/>
          <w:sz w:val="24"/>
        </w:rPr>
        <w:t>竞争性磋商最后报价函</w:t>
      </w:r>
    </w:p>
    <w:p w14:paraId="55D1E937">
      <w:pPr>
        <w:autoSpaceDE w:val="0"/>
        <w:autoSpaceDN w:val="0"/>
        <w:adjustRightInd w:val="0"/>
        <w:jc w:val="center"/>
        <w:rPr>
          <w:rFonts w:ascii="宋体" w:hAnsi="宋体" w:cs="黑体"/>
          <w:kern w:val="0"/>
          <w:sz w:val="24"/>
        </w:rPr>
      </w:pPr>
    </w:p>
    <w:p w14:paraId="16E9F09B">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（采购人名称）：</w:t>
      </w:r>
    </w:p>
    <w:p w14:paraId="0D509040">
      <w:pPr>
        <w:autoSpaceDE w:val="0"/>
        <w:autoSpaceDN w:val="0"/>
        <w:adjustRightInd w:val="0"/>
        <w:snapToGrid w:val="0"/>
        <w:spacing w:line="360" w:lineRule="auto"/>
        <w:ind w:left="420"/>
        <w:jc w:val="left"/>
        <w:rPr>
          <w:rFonts w:hint="eastAsia" w:ascii="宋体" w:hAnsi="宋体" w:cs="仿宋_GB2312"/>
          <w:kern w:val="0"/>
          <w:sz w:val="24"/>
        </w:rPr>
      </w:pPr>
      <w:r>
        <w:rPr>
          <w:rFonts w:hint="eastAsia" w:ascii="宋体" w:hAnsi="宋体" w:cs="仿宋_GB2312"/>
          <w:kern w:val="0"/>
          <w:sz w:val="24"/>
        </w:rPr>
        <w:t>1.我方已仔细研究了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磋商文件（包括修改、澄清文件）的全部内容，且对磋商文件无任何异议，按合同约定实施和完成承包工程、修补工程中的任何缺陷。</w:t>
      </w:r>
    </w:p>
    <w:p w14:paraId="130A8A94">
      <w:pPr>
        <w:snapToGrid w:val="0"/>
        <w:spacing w:before="120" w:beforeLines="50" w:after="50" w:line="360" w:lineRule="auto"/>
        <w:ind w:firstLine="480" w:firstLineChars="200"/>
        <w:rPr>
          <w:rFonts w:hint="eastAsia" w:ascii="宋体" w:hAnsi="宋体" w:cs="TimesNewRomanPSMT"/>
          <w:kern w:val="0"/>
          <w:sz w:val="24"/>
        </w:rPr>
      </w:pPr>
      <w:r>
        <w:rPr>
          <w:rFonts w:hint="eastAsia" w:ascii="宋体" w:hAnsi="宋体" w:cs="TimesNewRomanPSMT"/>
          <w:kern w:val="0"/>
          <w:sz w:val="24"/>
        </w:rPr>
        <w:t>（1）投标（响应）折扣为</w:t>
      </w:r>
      <w:r>
        <w:rPr>
          <w:rFonts w:hint="eastAsia" w:ascii="宋体" w:hAnsi="宋体" w:cs="TimesNewRomanPSMT"/>
          <w:kern w:val="0"/>
          <w:sz w:val="24"/>
          <w:u w:val="single"/>
        </w:rPr>
        <w:t xml:space="preserve">       </w:t>
      </w:r>
      <w:r>
        <w:rPr>
          <w:rFonts w:hint="eastAsia" w:ascii="宋体" w:hAnsi="宋体" w:cs="TimesNewRomanPSMT"/>
          <w:kern w:val="0"/>
          <w:sz w:val="24"/>
        </w:rPr>
        <w:t>（%）；</w:t>
      </w:r>
    </w:p>
    <w:p w14:paraId="4F5C2A7C">
      <w:pPr>
        <w:snapToGrid w:val="0"/>
        <w:spacing w:before="120" w:beforeLines="50" w:after="50" w:line="360" w:lineRule="auto"/>
        <w:ind w:firstLine="480" w:firstLineChars="200"/>
        <w:rPr>
          <w:rFonts w:hint="eastAsia"/>
        </w:rPr>
      </w:pPr>
      <w:r>
        <w:rPr>
          <w:rFonts w:hint="eastAsia" w:ascii="宋体" w:hAnsi="宋体" w:cs="TimesNewRomanPSMT"/>
          <w:sz w:val="24"/>
        </w:rPr>
        <w:t>（2）工程质量达到国家规定的验收合格标准，确保一次性验收合格。承诺全部工作必须确保安全和质量，并满足招标人对工期和进度的要求。项目经理_________。</w:t>
      </w:r>
    </w:p>
    <w:p w14:paraId="5B649E4A">
      <w:pPr>
        <w:autoSpaceDE w:val="0"/>
        <w:autoSpaceDN w:val="0"/>
        <w:adjustRightInd w:val="0"/>
        <w:snapToGrid w:val="0"/>
        <w:spacing w:line="360" w:lineRule="auto"/>
        <w:ind w:firstLine="480" w:firstLineChars="200"/>
        <w:rPr>
          <w:rFonts w:hint="eastAsia"/>
        </w:rPr>
      </w:pPr>
      <w:r>
        <w:rPr>
          <w:rFonts w:hint="eastAsia" w:ascii="宋体" w:hAnsi="宋体" w:cs="TimesNewRomanPSMT"/>
          <w:kern w:val="0"/>
          <w:sz w:val="24"/>
        </w:rPr>
        <w:t>2.我方承诺在响应文件有效期内不修改或撤销响应文件。</w:t>
      </w:r>
    </w:p>
    <w:p w14:paraId="0BE33BB4">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3.本响应文件有效期为自递交截止之日起</w:t>
      </w:r>
      <w:r>
        <w:rPr>
          <w:rFonts w:hint="eastAsia" w:ascii="宋体" w:hAnsi="宋体" w:cs="TimesNewRomanPSMT"/>
          <w:kern w:val="0"/>
          <w:sz w:val="24"/>
          <w:u w:val="single"/>
        </w:rPr>
        <w:t xml:space="preserve">      </w:t>
      </w:r>
      <w:r>
        <w:rPr>
          <w:rFonts w:hint="eastAsia" w:ascii="宋体" w:hAnsi="宋体" w:cs="TimesNewRomanPSMT"/>
          <w:kern w:val="0"/>
          <w:sz w:val="24"/>
        </w:rPr>
        <w:t>个日历天。</w:t>
      </w:r>
    </w:p>
    <w:p w14:paraId="3B0ED163">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4.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246B7B22">
      <w:pPr>
        <w:autoSpaceDE w:val="0"/>
        <w:autoSpaceDN w:val="0"/>
        <w:adjustRightInd w:val="0"/>
        <w:snapToGrid w:val="0"/>
        <w:spacing w:line="360" w:lineRule="auto"/>
        <w:ind w:left="359" w:leftChars="171" w:firstLine="120" w:firstLineChars="50"/>
        <w:jc w:val="left"/>
        <w:rPr>
          <w:rFonts w:hint="eastAsia" w:ascii="宋体" w:hAnsi="宋体" w:cs="TimesNewRomanPSMT"/>
          <w:kern w:val="0"/>
          <w:sz w:val="24"/>
        </w:rPr>
      </w:pPr>
      <w:r>
        <w:rPr>
          <w:rFonts w:hint="eastAsia" w:ascii="宋体" w:hAnsi="宋体" w:cs="TimesNewRomanPSMT"/>
          <w:kern w:val="0"/>
          <w:sz w:val="24"/>
        </w:rPr>
        <w:t>5．如我方成交：</w:t>
      </w:r>
    </w:p>
    <w:p w14:paraId="49A9F544">
      <w:pPr>
        <w:autoSpaceDE w:val="0"/>
        <w:autoSpaceDN w:val="0"/>
        <w:adjustRightInd w:val="0"/>
        <w:snapToGrid w:val="0"/>
        <w:spacing w:line="360" w:lineRule="auto"/>
        <w:ind w:left="359" w:leftChars="171" w:firstLine="120" w:firstLineChars="50"/>
        <w:jc w:val="left"/>
        <w:rPr>
          <w:rFonts w:hint="eastAsia"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我方承诺在收到成交通知书后，按成交通知书规定的期限内与你方签订合同。</w:t>
      </w:r>
    </w:p>
    <w:p w14:paraId="2FF0BC3F">
      <w:pPr>
        <w:autoSpaceDE w:val="0"/>
        <w:autoSpaceDN w:val="0"/>
        <w:adjustRightInd w:val="0"/>
        <w:snapToGrid w:val="0"/>
        <w:spacing w:line="360" w:lineRule="auto"/>
        <w:ind w:left="359" w:leftChars="171" w:firstLine="120" w:firstLineChars="50"/>
        <w:jc w:val="left"/>
        <w:rPr>
          <w:rFonts w:hint="eastAsia" w:ascii="宋体" w:hAnsi="宋体" w:cs="仿宋_GB2312"/>
          <w:kern w:val="0"/>
          <w:sz w:val="24"/>
        </w:rPr>
      </w:pPr>
      <w:r>
        <w:rPr>
          <w:rFonts w:hint="eastAsia" w:ascii="宋体" w:hAnsi="宋体" w:cs="TimesNewRomanPSMT"/>
          <w:kern w:val="0"/>
          <w:sz w:val="24"/>
        </w:rPr>
        <w:t>(2)</w:t>
      </w:r>
      <w:r>
        <w:rPr>
          <w:rFonts w:hint="eastAsia" w:ascii="宋体" w:hAnsi="宋体" w:cs="仿宋_GB2312"/>
          <w:kern w:val="0"/>
          <w:sz w:val="24"/>
        </w:rPr>
        <w:t>本报价函及随同本报价函递交的报价函附录构成合同的组成部分。</w:t>
      </w:r>
    </w:p>
    <w:p w14:paraId="7A6DFD3B">
      <w:pPr>
        <w:autoSpaceDE w:val="0"/>
        <w:autoSpaceDN w:val="0"/>
        <w:adjustRightInd w:val="0"/>
        <w:snapToGrid w:val="0"/>
        <w:spacing w:line="360" w:lineRule="auto"/>
        <w:ind w:left="359" w:leftChars="171" w:firstLine="120" w:firstLineChars="50"/>
        <w:jc w:val="left"/>
        <w:rPr>
          <w:rFonts w:hint="eastAsia" w:ascii="宋体" w:hAnsi="宋体" w:cs="仿宋_GB2312"/>
          <w:kern w:val="0"/>
          <w:sz w:val="24"/>
        </w:rPr>
      </w:pPr>
      <w:r>
        <w:rPr>
          <w:rFonts w:hint="eastAsia" w:ascii="宋体" w:hAnsi="宋体" w:cs="TimesNewRomanPSMT"/>
          <w:kern w:val="0"/>
          <w:sz w:val="24"/>
        </w:rPr>
        <w:t>(3)</w:t>
      </w:r>
      <w:r>
        <w:rPr>
          <w:rFonts w:hint="eastAsia" w:ascii="宋体" w:hAnsi="宋体" w:cs="仿宋_GB2312"/>
          <w:kern w:val="0"/>
          <w:sz w:val="24"/>
        </w:rPr>
        <w:t>我方承诺按合同约定的期限和质量标准，完成并移交全部合同工程。</w:t>
      </w:r>
    </w:p>
    <w:p w14:paraId="35E44411">
      <w:pPr>
        <w:autoSpaceDE w:val="0"/>
        <w:autoSpaceDN w:val="0"/>
        <w:adjustRightInd w:val="0"/>
        <w:snapToGrid w:val="0"/>
        <w:spacing w:line="360" w:lineRule="auto"/>
        <w:ind w:left="359" w:leftChars="171" w:firstLine="120" w:firstLineChars="50"/>
        <w:jc w:val="left"/>
        <w:rPr>
          <w:rFonts w:hint="eastAsia" w:ascii="宋体" w:hAnsi="宋体" w:cs="仿宋_GB2312"/>
          <w:kern w:val="0"/>
          <w:sz w:val="24"/>
        </w:rPr>
      </w:pPr>
      <w:r>
        <w:rPr>
          <w:rFonts w:hint="eastAsia" w:ascii="宋体" w:hAnsi="宋体" w:cs="TimesNewRomanPSMT"/>
          <w:kern w:val="0"/>
          <w:sz w:val="24"/>
        </w:rPr>
        <w:t>(4)</w:t>
      </w:r>
      <w:r>
        <w:rPr>
          <w:rFonts w:hint="eastAsia" w:ascii="宋体" w:hAnsi="宋体" w:cs="仿宋_GB2312"/>
          <w:kern w:val="0"/>
          <w:sz w:val="24"/>
        </w:rPr>
        <w:t>我方保证在收到成交通知书后五个工作日内按要求支付代理服务费。</w:t>
      </w:r>
    </w:p>
    <w:p w14:paraId="779FA17A">
      <w:pPr>
        <w:autoSpaceDE w:val="0"/>
        <w:autoSpaceDN w:val="0"/>
        <w:adjustRightInd w:val="0"/>
        <w:snapToGrid w:val="0"/>
        <w:spacing w:line="360" w:lineRule="auto"/>
        <w:ind w:left="359" w:leftChars="171" w:firstLine="120" w:firstLineChars="50"/>
        <w:jc w:val="left"/>
        <w:rPr>
          <w:rFonts w:ascii="宋体" w:hAnsi="宋体" w:cs="TimesNewRomanPSMT"/>
          <w:kern w:val="0"/>
          <w:sz w:val="24"/>
        </w:rPr>
      </w:pPr>
      <w:r>
        <w:rPr>
          <w:rFonts w:hint="eastAsia" w:ascii="宋体" w:hAnsi="宋体" w:cs="TimesNewRomanPSMT"/>
          <w:kern w:val="0"/>
          <w:sz w:val="24"/>
        </w:rPr>
        <w:t>6.如磋商后的最后报价函与本报价函内容有差异，以最后的报价函内容为准。</w:t>
      </w:r>
    </w:p>
    <w:p w14:paraId="03131214">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w:t>
      </w:r>
      <w:r>
        <w:rPr>
          <w:rFonts w:hint="eastAsia" w:ascii="宋体" w:hAnsi="宋体" w:cs="TimesNewRomanPSMT"/>
          <w:kern w:val="0"/>
          <w:sz w:val="24"/>
          <w:u w:val="single"/>
        </w:rPr>
        <w:t xml:space="preserve">               </w:t>
      </w:r>
      <w:r>
        <w:rPr>
          <w:rFonts w:ascii="宋体" w:hAnsi="宋体" w:cs="TimesNewRomanPSMT"/>
          <w:kern w:val="0"/>
          <w:sz w:val="24"/>
          <w:u w:val="single"/>
        </w:rPr>
        <w:t xml:space="preserve"> </w:t>
      </w:r>
      <w:r>
        <w:rPr>
          <w:rFonts w:hint="eastAsia" w:ascii="宋体" w:hAnsi="宋体" w:cs="TimesNewRomanPSMT"/>
          <w:kern w:val="0"/>
          <w:sz w:val="24"/>
        </w:rPr>
        <w:t>（其他补充说明）。</w:t>
      </w:r>
    </w:p>
    <w:p w14:paraId="6E1DD888">
      <w:pPr>
        <w:autoSpaceDE w:val="0"/>
        <w:autoSpaceDN w:val="0"/>
        <w:adjustRightInd w:val="0"/>
        <w:snapToGrid w:val="0"/>
        <w:spacing w:line="360" w:lineRule="auto"/>
        <w:ind w:left="3780" w:leftChars="1800"/>
        <w:jc w:val="left"/>
        <w:rPr>
          <w:rFonts w:ascii="宋体" w:hAnsi="宋体" w:cs="仿宋_GB2312"/>
          <w:kern w:val="0"/>
          <w:sz w:val="24"/>
        </w:rPr>
      </w:pPr>
      <w:r>
        <w:rPr>
          <w:rFonts w:ascii="宋体" w:hAnsi="宋体" w:cs="仿宋_GB2312"/>
          <w:kern w:val="0"/>
          <w:sz w:val="24"/>
        </w:rPr>
        <w:t>供应商：</w:t>
      </w:r>
    </w:p>
    <w:p w14:paraId="0C82D433">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（签字或盖人名章）</w:t>
      </w:r>
    </w:p>
    <w:p w14:paraId="0C776617">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14:paraId="7308AC54">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14:paraId="3A0343B3">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14:paraId="6CB6846E">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注：本最后报价函必须加盖供应商公章或由法定代表人（或其委托代理人）签字，若未盖单位章也无法定代表人（或其委托代理人）签字，为无效报价函。</w:t>
      </w:r>
    </w:p>
    <w:p w14:paraId="31809170">
      <w:pPr>
        <w:spacing w:line="360" w:lineRule="auto"/>
        <w:ind w:firstLine="560"/>
        <w:jc w:val="center"/>
        <w:rPr>
          <w:rFonts w:hint="eastAsia" w:hAnsi="宋体"/>
          <w:sz w:val="24"/>
        </w:rPr>
      </w:pPr>
      <w:r>
        <w:rPr>
          <w:rFonts w:ascii="黑体" w:hAnsi="宋体" w:eastAsia="黑体"/>
          <w:b/>
          <w:bCs/>
          <w:sz w:val="32"/>
          <w:szCs w:val="32"/>
        </w:rPr>
        <w:br w:type="page"/>
      </w:r>
    </w:p>
    <w:p w14:paraId="51AD2D98">
      <w:pPr>
        <w:pStyle w:val="2"/>
        <w:spacing w:before="120" w:after="120" w:line="400" w:lineRule="exact"/>
        <w:rPr>
          <w:rFonts w:hint="eastAsia" w:ascii="黑体" w:hAnsi="黑体" w:eastAsia="黑体"/>
          <w:b w:val="0"/>
          <w:bCs/>
          <w:sz w:val="32"/>
          <w:szCs w:val="32"/>
        </w:rPr>
      </w:pPr>
      <w:r>
        <w:rPr>
          <w:rFonts w:hint="eastAsia" w:ascii="黑体" w:hAnsi="黑体" w:eastAsia="黑体"/>
          <w:b w:val="0"/>
          <w:bCs/>
          <w:sz w:val="32"/>
          <w:szCs w:val="32"/>
        </w:rPr>
        <w:t xml:space="preserve">   技术文件</w:t>
      </w:r>
    </w:p>
    <w:p w14:paraId="784BAAA2">
      <w:pPr>
        <w:jc w:val="center"/>
        <w:rPr>
          <w:rFonts w:hint="eastAsia"/>
        </w:rPr>
      </w:pPr>
    </w:p>
    <w:p w14:paraId="735073EC">
      <w:pPr>
        <w:rPr>
          <w:rFonts w:hint="eastAsia"/>
        </w:rPr>
      </w:pPr>
      <w:r>
        <w:rPr>
          <w:rFonts w:hint="eastAsia"/>
        </w:rPr>
        <w:t>封面</w:t>
      </w:r>
    </w:p>
    <w:p w14:paraId="0234EB8B">
      <w:pPr>
        <w:rPr>
          <w:rFonts w:hint="eastAsia"/>
        </w:rPr>
      </w:pPr>
    </w:p>
    <w:p w14:paraId="13021AC5">
      <w:pPr>
        <w:jc w:val="center"/>
        <w:rPr>
          <w:rFonts w:eastAsia="黑体"/>
          <w:sz w:val="28"/>
          <w:szCs w:val="28"/>
        </w:rPr>
      </w:pPr>
      <w:r>
        <w:rPr>
          <w:rFonts w:hint="eastAsia"/>
        </w:rPr>
        <w:t xml:space="preserve"> </w:t>
      </w:r>
      <w:r>
        <w:rPr>
          <w:rFonts w:hint="eastAsia" w:eastAsia="黑体"/>
          <w:sz w:val="28"/>
          <w:szCs w:val="28"/>
          <w:u w:val="single"/>
        </w:rPr>
        <w:t xml:space="preserve">                                  </w:t>
      </w:r>
      <w:r>
        <w:rPr>
          <w:rFonts w:eastAsia="黑体"/>
          <w:sz w:val="28"/>
          <w:szCs w:val="28"/>
        </w:rPr>
        <w:t>（项目名称）</w:t>
      </w:r>
      <w:r>
        <w:rPr>
          <w:rFonts w:hint="eastAsia" w:eastAsia="黑体"/>
          <w:sz w:val="28"/>
          <w:szCs w:val="28"/>
          <w:u w:val="single"/>
        </w:rPr>
        <w:t xml:space="preserve">      （</w:t>
      </w:r>
      <w:r>
        <w:rPr>
          <w:rFonts w:hint="eastAsia" w:eastAsia="黑体"/>
          <w:sz w:val="28"/>
          <w:szCs w:val="28"/>
        </w:rPr>
        <w:t xml:space="preserve">标项） </w:t>
      </w:r>
    </w:p>
    <w:p w14:paraId="1EA33EF9">
      <w:pPr>
        <w:rPr>
          <w:rFonts w:hint="eastAsia" w:eastAsia="黑体"/>
          <w:sz w:val="20"/>
          <w:szCs w:val="20"/>
        </w:rPr>
      </w:pPr>
    </w:p>
    <w:p w14:paraId="1C47C091">
      <w:pPr>
        <w:rPr>
          <w:rFonts w:hint="eastAsia" w:eastAsia="黑体"/>
          <w:sz w:val="20"/>
          <w:szCs w:val="20"/>
        </w:rPr>
      </w:pPr>
    </w:p>
    <w:p w14:paraId="0C4A6D7C">
      <w:pPr>
        <w:jc w:val="center"/>
        <w:rPr>
          <w:rFonts w:eastAsia="黑体"/>
          <w:sz w:val="28"/>
          <w:szCs w:val="28"/>
        </w:rPr>
      </w:pPr>
    </w:p>
    <w:p w14:paraId="32288B2D">
      <w:pPr>
        <w:rPr>
          <w:rFonts w:hint="eastAsia" w:eastAsia="黑体"/>
          <w:sz w:val="66"/>
          <w:szCs w:val="66"/>
        </w:rPr>
      </w:pPr>
    </w:p>
    <w:p w14:paraId="62F4472F">
      <w:pPr>
        <w:rPr>
          <w:rFonts w:hint="eastAsia" w:eastAsia="黑体"/>
          <w:sz w:val="66"/>
          <w:szCs w:val="66"/>
        </w:rPr>
      </w:pPr>
    </w:p>
    <w:p w14:paraId="75DF5C5D">
      <w:pPr>
        <w:rPr>
          <w:rFonts w:hint="eastAsia" w:eastAsia="黑体"/>
          <w:sz w:val="66"/>
          <w:szCs w:val="66"/>
        </w:rPr>
      </w:pPr>
    </w:p>
    <w:p w14:paraId="6DD1BD51">
      <w:pPr>
        <w:rPr>
          <w:rFonts w:hint="eastAsia" w:eastAsia="黑体"/>
          <w:sz w:val="66"/>
          <w:szCs w:val="66"/>
        </w:rPr>
      </w:pPr>
    </w:p>
    <w:p w14:paraId="614A6FC4">
      <w:pPr>
        <w:jc w:val="center"/>
        <w:rPr>
          <w:rFonts w:eastAsia="黑体"/>
          <w:sz w:val="66"/>
          <w:szCs w:val="66"/>
        </w:rPr>
      </w:pPr>
      <w:r>
        <w:rPr>
          <w:rFonts w:hint="eastAsia" w:eastAsia="黑体"/>
          <w:sz w:val="66"/>
          <w:szCs w:val="66"/>
        </w:rPr>
        <w:t>技术文件</w:t>
      </w:r>
    </w:p>
    <w:p w14:paraId="79E66ED6">
      <w:pPr>
        <w:jc w:val="center"/>
        <w:rPr>
          <w:rFonts w:eastAsia="黑体"/>
          <w:sz w:val="28"/>
          <w:szCs w:val="28"/>
        </w:rPr>
      </w:pPr>
      <w:r>
        <w:rPr>
          <w:rFonts w:hint="eastAsia" w:eastAsia="黑体"/>
          <w:sz w:val="28"/>
          <w:szCs w:val="28"/>
        </w:rPr>
        <w:t>采购项目编号：</w:t>
      </w:r>
    </w:p>
    <w:p w14:paraId="3FF30538">
      <w:pPr>
        <w:pStyle w:val="645"/>
        <w:keepNext w:val="0"/>
        <w:keepLines w:val="0"/>
        <w:spacing w:before="0" w:line="240" w:lineRule="auto"/>
        <w:outlineLvl w:val="9"/>
        <w:rPr>
          <w:szCs w:val="28"/>
        </w:rPr>
      </w:pPr>
    </w:p>
    <w:p w14:paraId="60DF3E8B">
      <w:pPr>
        <w:rPr>
          <w:rFonts w:eastAsia="黑体"/>
          <w:sz w:val="28"/>
          <w:szCs w:val="28"/>
        </w:rPr>
      </w:pPr>
    </w:p>
    <w:p w14:paraId="593D7475">
      <w:pPr>
        <w:rPr>
          <w:rFonts w:eastAsia="黑体"/>
          <w:sz w:val="28"/>
          <w:szCs w:val="28"/>
        </w:rPr>
      </w:pPr>
    </w:p>
    <w:p w14:paraId="516FCD02">
      <w:pPr>
        <w:rPr>
          <w:rFonts w:eastAsia="黑体"/>
          <w:sz w:val="28"/>
          <w:szCs w:val="28"/>
        </w:rPr>
      </w:pPr>
    </w:p>
    <w:p w14:paraId="626C84E6">
      <w:pPr>
        <w:rPr>
          <w:rFonts w:eastAsia="黑体"/>
          <w:sz w:val="28"/>
          <w:szCs w:val="28"/>
        </w:rPr>
      </w:pPr>
    </w:p>
    <w:p w14:paraId="6EDB64C2">
      <w:pPr>
        <w:spacing w:line="360" w:lineRule="auto"/>
        <w:rPr>
          <w:rFonts w:hint="eastAsia" w:eastAsia="黑体"/>
          <w:sz w:val="28"/>
          <w:szCs w:val="28"/>
        </w:rPr>
      </w:pPr>
    </w:p>
    <w:p w14:paraId="213ADFF2">
      <w:pPr>
        <w:spacing w:line="360" w:lineRule="auto"/>
        <w:rPr>
          <w:rFonts w:hint="eastAsia" w:eastAsia="黑体"/>
          <w:sz w:val="28"/>
          <w:szCs w:val="28"/>
        </w:rPr>
      </w:pPr>
      <w:r>
        <w:rPr>
          <w:rFonts w:hint="eastAsia" w:eastAsia="黑体"/>
          <w:sz w:val="28"/>
          <w:szCs w:val="28"/>
        </w:rPr>
        <w:t xml:space="preserve">        </w:t>
      </w:r>
    </w:p>
    <w:p w14:paraId="40A7854B">
      <w:pPr>
        <w:spacing w:line="360" w:lineRule="auto"/>
        <w:rPr>
          <w:rFonts w:hint="eastAsia" w:eastAsia="黑体"/>
          <w:sz w:val="28"/>
          <w:szCs w:val="28"/>
        </w:rPr>
      </w:pPr>
    </w:p>
    <w:p w14:paraId="3D85D501">
      <w:pPr>
        <w:spacing w:line="360" w:lineRule="auto"/>
        <w:rPr>
          <w:rFonts w:hint="eastAsia" w:eastAsia="黑体"/>
          <w:sz w:val="28"/>
          <w:szCs w:val="28"/>
        </w:rPr>
      </w:pPr>
    </w:p>
    <w:p w14:paraId="45D47524">
      <w:pPr>
        <w:spacing w:line="360" w:lineRule="auto"/>
        <w:rPr>
          <w:rFonts w:hint="eastAsia" w:eastAsia="黑体"/>
          <w:sz w:val="28"/>
          <w:szCs w:val="28"/>
          <w:u w:val="single"/>
        </w:rPr>
      </w:pPr>
    </w:p>
    <w:p w14:paraId="3E657D5C">
      <w:pPr>
        <w:spacing w:line="360" w:lineRule="auto"/>
        <w:jc w:val="center"/>
        <w:rPr>
          <w:rFonts w:eastAsia="黑体"/>
          <w:sz w:val="28"/>
          <w:szCs w:val="28"/>
          <w:u w:val="single"/>
        </w:rPr>
      </w:pPr>
      <w:r>
        <w:rPr>
          <w:rFonts w:eastAsia="黑体"/>
          <w:sz w:val="28"/>
          <w:szCs w:val="28"/>
        </w:rPr>
        <w:t>供应商：</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14:paraId="36F9647B">
      <w:pPr>
        <w:spacing w:line="360" w:lineRule="auto"/>
        <w:jc w:val="center"/>
        <w:rPr>
          <w:rFonts w:hint="eastAsia"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14:paraId="77DC851E">
      <w:pPr>
        <w:spacing w:line="360" w:lineRule="auto"/>
        <w:ind w:firstLine="1120" w:firstLineChars="400"/>
        <w:rPr>
          <w:rFonts w:hint="eastAsia" w:eastAsia="黑体"/>
          <w:sz w:val="28"/>
          <w:szCs w:val="28"/>
        </w:rPr>
      </w:pPr>
      <w:r>
        <w:rPr>
          <w:rFonts w:hint="eastAsia" w:eastAsia="黑体"/>
          <w:sz w:val="28"/>
          <w:szCs w:val="28"/>
        </w:rPr>
        <w:t>地址：</w:t>
      </w:r>
    </w:p>
    <w:p w14:paraId="4BC39C3A">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7FDD649F">
      <w:pPr>
        <w:spacing w:line="360" w:lineRule="auto"/>
        <w:rPr>
          <w:rFonts w:eastAsia="黑体"/>
          <w:sz w:val="20"/>
          <w:szCs w:val="20"/>
        </w:rPr>
      </w:pPr>
    </w:p>
    <w:p w14:paraId="431454D5">
      <w:pPr>
        <w:spacing w:line="540" w:lineRule="exact"/>
        <w:rPr>
          <w:rFonts w:hint="eastAsia"/>
        </w:rPr>
      </w:pPr>
      <w:r>
        <w:br w:type="page"/>
      </w:r>
    </w:p>
    <w:p w14:paraId="1957F141">
      <w:pPr>
        <w:pStyle w:val="448"/>
        <w:keepNext w:val="0"/>
        <w:keepLines w:val="0"/>
        <w:spacing w:before="0" w:after="0" w:line="540" w:lineRule="exact"/>
        <w:outlineLvl w:val="9"/>
        <w:rPr>
          <w:rFonts w:hint="eastAsia" w:ascii="Times New Roman" w:hAnsi="Times New Roman"/>
          <w:kern w:val="2"/>
          <w:szCs w:val="24"/>
        </w:rPr>
      </w:pPr>
      <w:r>
        <w:rPr>
          <w:rFonts w:hint="eastAsia" w:ascii="Times New Roman" w:hAnsi="Times New Roman"/>
          <w:kern w:val="2"/>
          <w:szCs w:val="24"/>
        </w:rPr>
        <w:t>技术文件</w:t>
      </w:r>
      <w:bookmarkStart w:id="58" w:name="_Toc229646794"/>
      <w:r>
        <w:rPr>
          <w:rFonts w:hint="eastAsia" w:ascii="Times New Roman" w:hAnsi="Times New Roman"/>
          <w:kern w:val="2"/>
          <w:szCs w:val="24"/>
        </w:rPr>
        <w:t>目录</w:t>
      </w:r>
    </w:p>
    <w:bookmarkEnd w:id="58"/>
    <w:p w14:paraId="3175EE02">
      <w:pPr>
        <w:spacing w:line="540" w:lineRule="exact"/>
        <w:rPr>
          <w:rFonts w:hint="eastAsia"/>
        </w:rPr>
      </w:pPr>
      <w:r>
        <w:rPr>
          <w:rFonts w:hint="eastAsia"/>
        </w:rPr>
        <w:t>一、施工组织设计</w:t>
      </w:r>
    </w:p>
    <w:p w14:paraId="15C13C3C">
      <w:pPr>
        <w:spacing w:line="540" w:lineRule="exact"/>
        <w:rPr>
          <w:rFonts w:hint="eastAsia"/>
        </w:rPr>
      </w:pPr>
      <w:r>
        <w:rPr>
          <w:rFonts w:hint="eastAsia"/>
        </w:rPr>
        <w:t>二、项目管理机构</w:t>
      </w:r>
    </w:p>
    <w:p w14:paraId="64A991AD">
      <w:pPr>
        <w:spacing w:line="540" w:lineRule="exact"/>
        <w:rPr>
          <w:rFonts w:hint="eastAsia"/>
        </w:rPr>
      </w:pPr>
      <w:r>
        <w:rPr>
          <w:rFonts w:hint="eastAsia"/>
        </w:rPr>
        <w:t>三、技术偏离表</w:t>
      </w:r>
    </w:p>
    <w:p w14:paraId="6CC2306A">
      <w:pPr>
        <w:spacing w:line="540" w:lineRule="exact"/>
        <w:rPr>
          <w:rFonts w:hint="eastAsia"/>
        </w:rPr>
      </w:pPr>
      <w:r>
        <w:rPr>
          <w:rFonts w:hint="eastAsia"/>
          <w:lang w:val="en-US" w:eastAsia="zh-CN"/>
        </w:rPr>
        <w:t>四</w:t>
      </w:r>
      <w:r>
        <w:rPr>
          <w:rFonts w:hint="eastAsia"/>
        </w:rPr>
        <w:t>、主要设备材料相关说明（如有）</w:t>
      </w:r>
    </w:p>
    <w:p w14:paraId="0CA475B1">
      <w:pPr>
        <w:spacing w:line="540" w:lineRule="exact"/>
        <w:rPr>
          <w:rFonts w:hint="eastAsia"/>
        </w:rPr>
      </w:pPr>
      <w:r>
        <w:rPr>
          <w:rFonts w:hint="eastAsia"/>
          <w:lang w:val="en-US" w:eastAsia="zh-CN"/>
        </w:rPr>
        <w:t>五</w:t>
      </w:r>
      <w:r>
        <w:rPr>
          <w:rFonts w:hint="eastAsia"/>
        </w:rPr>
        <w:t>、磋商文件要求的或供应商认为有必要提供的其它技术资料</w:t>
      </w:r>
    </w:p>
    <w:p w14:paraId="3313187D">
      <w:pPr>
        <w:spacing w:line="540" w:lineRule="exact"/>
        <w:rPr>
          <w:rFonts w:hint="eastAsia"/>
        </w:rPr>
      </w:pPr>
    </w:p>
    <w:p w14:paraId="407A32EC">
      <w:pPr>
        <w:pStyle w:val="645"/>
        <w:jc w:val="center"/>
        <w:rPr>
          <w:rFonts w:hint="eastAsia"/>
        </w:rPr>
      </w:pPr>
    </w:p>
    <w:p w14:paraId="16D0CB34">
      <w:pPr>
        <w:pStyle w:val="645"/>
        <w:jc w:val="center"/>
        <w:sectPr>
          <w:headerReference r:id="rId7" w:type="default"/>
          <w:footerReference r:id="rId8" w:type="default"/>
          <w:footerReference r:id="rId9" w:type="even"/>
          <w:pgSz w:w="11907" w:h="16840"/>
          <w:pgMar w:top="1418" w:right="1134" w:bottom="1418" w:left="1134" w:header="851" w:footer="992" w:gutter="0"/>
          <w:cols w:space="720" w:num="1"/>
          <w:docGrid w:linePitch="312" w:charSpace="0"/>
        </w:sectPr>
      </w:pPr>
    </w:p>
    <w:p w14:paraId="26CC276B">
      <w:pPr>
        <w:pStyle w:val="645"/>
        <w:jc w:val="center"/>
      </w:pPr>
      <w:r>
        <w:rPr>
          <w:rFonts w:hint="eastAsia"/>
        </w:rPr>
        <w:t>一、</w:t>
      </w:r>
      <w:r>
        <w:t>施工</w:t>
      </w:r>
      <w:bookmarkStart w:id="59" w:name="_Toc229646795"/>
      <w:bookmarkStart w:id="60" w:name="_Toc365286222"/>
      <w:r>
        <w:t>组织设计</w:t>
      </w:r>
    </w:p>
    <w:bookmarkEnd w:id="59"/>
    <w:bookmarkEnd w:id="60"/>
    <w:p w14:paraId="1DA5A64F">
      <w:pPr>
        <w:spacing w:line="420" w:lineRule="exact"/>
        <w:ind w:firstLine="420" w:firstLineChars="200"/>
        <w:rPr>
          <w:rFonts w:ascii="宋体" w:hAnsi="宋体"/>
          <w:szCs w:val="21"/>
        </w:rPr>
      </w:pPr>
      <w:r>
        <w:rPr>
          <w:rFonts w:hint="eastAsia" w:ascii="宋体" w:hAnsi="宋体"/>
          <w:szCs w:val="21"/>
        </w:rPr>
        <w:t>1．供应商应根据磋商文件和对现场的勘察情况，采用文字并结合图表形式，参考以下要点编制本工程的施工组织设计：</w:t>
      </w:r>
    </w:p>
    <w:p w14:paraId="625A36F1">
      <w:pPr>
        <w:spacing w:line="420" w:lineRule="exact"/>
        <w:ind w:firstLine="420" w:firstLineChars="200"/>
        <w:rPr>
          <w:rFonts w:ascii="宋体" w:hAnsi="宋体"/>
          <w:szCs w:val="21"/>
        </w:rPr>
      </w:pPr>
      <w:r>
        <w:rPr>
          <w:rFonts w:hint="eastAsia" w:ascii="宋体" w:hAnsi="宋体"/>
          <w:szCs w:val="21"/>
        </w:rPr>
        <w:t>（1）施工方案及技术措施；</w:t>
      </w:r>
    </w:p>
    <w:p w14:paraId="2A7A4543">
      <w:pPr>
        <w:spacing w:line="420" w:lineRule="exact"/>
        <w:ind w:firstLine="420" w:firstLineChars="200"/>
        <w:rPr>
          <w:rFonts w:ascii="宋体" w:hAnsi="宋体"/>
          <w:szCs w:val="21"/>
        </w:rPr>
      </w:pPr>
      <w:r>
        <w:rPr>
          <w:rFonts w:hint="eastAsia" w:ascii="宋体" w:hAnsi="宋体"/>
          <w:szCs w:val="21"/>
        </w:rPr>
        <w:t>（2）质量保证措施和创优计划；</w:t>
      </w:r>
    </w:p>
    <w:p w14:paraId="1FDD7AF1">
      <w:pPr>
        <w:spacing w:line="420" w:lineRule="exact"/>
        <w:ind w:left="945" w:leftChars="200" w:hanging="525" w:hangingChars="250"/>
        <w:rPr>
          <w:rFonts w:ascii="宋体" w:hAnsi="宋体"/>
          <w:szCs w:val="21"/>
        </w:rPr>
      </w:pPr>
      <w:r>
        <w:rPr>
          <w:rFonts w:hint="eastAsia" w:ascii="宋体" w:hAnsi="宋体"/>
          <w:szCs w:val="21"/>
        </w:rPr>
        <w:t>（3）施工总进度计划及保证措施（包括以横道图或标明关键线路的网络进度计划、保障进度计划需要的主要施工机械设备、劳动力需求计划及保证措施、材料设备进场计划及其他保证措施等）；</w:t>
      </w:r>
    </w:p>
    <w:p w14:paraId="52D16CA6">
      <w:pPr>
        <w:spacing w:line="420" w:lineRule="exact"/>
        <w:ind w:firstLine="420" w:firstLineChars="200"/>
        <w:rPr>
          <w:rFonts w:ascii="宋体" w:hAnsi="宋体"/>
          <w:szCs w:val="21"/>
        </w:rPr>
      </w:pPr>
      <w:r>
        <w:rPr>
          <w:rFonts w:hint="eastAsia" w:ascii="宋体" w:hAnsi="宋体"/>
          <w:szCs w:val="21"/>
        </w:rPr>
        <w:t>（4）施工安全、文明施工、施工环保措施计划；</w:t>
      </w:r>
    </w:p>
    <w:p w14:paraId="5D1D25F4">
      <w:pPr>
        <w:spacing w:line="420" w:lineRule="exact"/>
        <w:ind w:firstLine="420" w:firstLineChars="200"/>
        <w:rPr>
          <w:rFonts w:ascii="宋体" w:hAnsi="宋体"/>
          <w:szCs w:val="21"/>
        </w:rPr>
      </w:pPr>
      <w:r>
        <w:rPr>
          <w:rFonts w:hint="eastAsia" w:ascii="宋体" w:hAnsi="宋体"/>
          <w:szCs w:val="21"/>
        </w:rPr>
        <w:t>（6）施工场地治安保卫管理计划；</w:t>
      </w:r>
    </w:p>
    <w:p w14:paraId="2E0F6BDB">
      <w:pPr>
        <w:spacing w:line="420" w:lineRule="exact"/>
        <w:ind w:firstLine="420" w:firstLineChars="200"/>
        <w:rPr>
          <w:rFonts w:ascii="宋体" w:hAnsi="宋体"/>
          <w:szCs w:val="21"/>
        </w:rPr>
      </w:pPr>
      <w:r>
        <w:rPr>
          <w:rFonts w:hint="eastAsia" w:ascii="宋体" w:hAnsi="宋体"/>
          <w:szCs w:val="21"/>
        </w:rPr>
        <w:t>（8）冬季和雨季施工方案；</w:t>
      </w:r>
    </w:p>
    <w:p w14:paraId="56F900AE">
      <w:pPr>
        <w:spacing w:line="420" w:lineRule="exact"/>
        <w:ind w:left="945" w:leftChars="200" w:hanging="525" w:hangingChars="250"/>
        <w:rPr>
          <w:rFonts w:ascii="宋体" w:hAnsi="宋体"/>
          <w:szCs w:val="21"/>
        </w:rPr>
      </w:pPr>
      <w:r>
        <w:rPr>
          <w:rFonts w:hint="eastAsia" w:ascii="宋体" w:hAnsi="宋体"/>
          <w:szCs w:val="21"/>
        </w:rPr>
        <w:t>（9）施工现场总平面布置（供应商应递交一份施工总平面图，绘出现场临时设施布置图表并附文字说明，说明临时设施、加工车间、现场办公、设备及仓储、供电、供水、卫生、生活、道路、消防等设施的情况和布置）；</w:t>
      </w:r>
    </w:p>
    <w:p w14:paraId="4828360C">
      <w:pPr>
        <w:spacing w:line="420" w:lineRule="exact"/>
        <w:ind w:left="987" w:leftChars="200" w:hanging="567" w:hangingChars="270"/>
        <w:rPr>
          <w:rFonts w:ascii="宋体" w:hAnsi="宋体"/>
          <w:szCs w:val="21"/>
        </w:rPr>
      </w:pPr>
      <w:r>
        <w:rPr>
          <w:rFonts w:hint="eastAsia" w:ascii="宋体" w:hAnsi="宋体"/>
          <w:szCs w:val="21"/>
        </w:rPr>
        <w:t>（10）项目组织管理机构（宜以框图表示）；</w:t>
      </w:r>
    </w:p>
    <w:p w14:paraId="2403FE46">
      <w:pPr>
        <w:spacing w:line="420" w:lineRule="exact"/>
        <w:ind w:left="987" w:leftChars="200" w:hanging="567" w:hangingChars="270"/>
        <w:rPr>
          <w:rFonts w:ascii="宋体" w:hAnsi="宋体"/>
          <w:szCs w:val="21"/>
        </w:rPr>
      </w:pPr>
      <w:r>
        <w:rPr>
          <w:rFonts w:hint="eastAsia" w:ascii="宋体" w:hAnsi="宋体"/>
          <w:szCs w:val="21"/>
        </w:rPr>
        <w:t>（11）承包人自行施工范围内拟分包的非主体和非关键性工作、材料计划和劳动力计划；（如有）</w:t>
      </w:r>
    </w:p>
    <w:p w14:paraId="6B0EB876">
      <w:pPr>
        <w:spacing w:line="420" w:lineRule="exact"/>
        <w:ind w:firstLine="420" w:firstLineChars="200"/>
        <w:rPr>
          <w:rFonts w:ascii="宋体" w:hAnsi="宋体"/>
          <w:szCs w:val="21"/>
        </w:rPr>
      </w:pPr>
      <w:r>
        <w:rPr>
          <w:rFonts w:hint="eastAsia" w:ascii="宋体" w:hAnsi="宋体"/>
          <w:szCs w:val="21"/>
        </w:rPr>
        <w:t>（12）成品保护和工程保修工作的管理措施和承诺；</w:t>
      </w:r>
    </w:p>
    <w:p w14:paraId="575F777C">
      <w:pPr>
        <w:spacing w:line="420" w:lineRule="exact"/>
        <w:ind w:left="987" w:leftChars="200" w:hanging="567" w:hangingChars="270"/>
        <w:rPr>
          <w:rFonts w:ascii="宋体" w:hAnsi="宋体"/>
          <w:szCs w:val="21"/>
        </w:rPr>
      </w:pPr>
      <w:r>
        <w:rPr>
          <w:rFonts w:hint="eastAsia" w:ascii="宋体" w:hAnsi="宋体"/>
          <w:szCs w:val="21"/>
        </w:rPr>
        <w:t>（13）任何可能的紧急情况的处理措施、预案以及抵抗风险（包括工程施工过程中可能遇到的各种风险）的措施；</w:t>
      </w:r>
    </w:p>
    <w:p w14:paraId="41663D75">
      <w:pPr>
        <w:spacing w:line="420" w:lineRule="exact"/>
        <w:ind w:firstLine="420" w:firstLineChars="200"/>
        <w:rPr>
          <w:rFonts w:ascii="宋体" w:hAnsi="宋体"/>
          <w:szCs w:val="21"/>
        </w:rPr>
      </w:pPr>
      <w:r>
        <w:rPr>
          <w:rFonts w:hint="eastAsia" w:ascii="宋体" w:hAnsi="宋体"/>
          <w:szCs w:val="21"/>
        </w:rPr>
        <w:t>（14）对总包管理的认识（如有）以及对专业分包工程的配合、协调、管理、服务方案；（如有）</w:t>
      </w:r>
    </w:p>
    <w:p w14:paraId="27CF071B">
      <w:pPr>
        <w:spacing w:line="420" w:lineRule="exact"/>
        <w:ind w:firstLine="420" w:firstLineChars="200"/>
        <w:rPr>
          <w:rFonts w:ascii="宋体" w:hAnsi="宋体"/>
          <w:szCs w:val="21"/>
        </w:rPr>
      </w:pPr>
      <w:r>
        <w:rPr>
          <w:rFonts w:hint="eastAsia" w:ascii="宋体" w:hAnsi="宋体"/>
          <w:szCs w:val="21"/>
        </w:rPr>
        <w:t>（15）与发包人、监理及设计人的配合；</w:t>
      </w:r>
    </w:p>
    <w:p w14:paraId="6FEE4541">
      <w:pPr>
        <w:spacing w:line="420" w:lineRule="exact"/>
        <w:ind w:firstLine="420" w:firstLineChars="200"/>
        <w:rPr>
          <w:rFonts w:ascii="宋体" w:hAnsi="宋体"/>
          <w:szCs w:val="21"/>
        </w:rPr>
      </w:pPr>
      <w:r>
        <w:rPr>
          <w:rFonts w:hint="eastAsia" w:ascii="宋体" w:hAnsi="宋体"/>
          <w:szCs w:val="21"/>
        </w:rPr>
        <w:t>（16）磋商文件规定的其他内容。</w:t>
      </w:r>
    </w:p>
    <w:p w14:paraId="7F15AE52">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14:paraId="3E1CFB62">
      <w:pPr>
        <w:tabs>
          <w:tab w:val="left" w:pos="720"/>
        </w:tabs>
        <w:spacing w:line="440" w:lineRule="exact"/>
        <w:ind w:firstLine="756" w:firstLineChars="360"/>
        <w:rPr>
          <w:szCs w:val="21"/>
        </w:rPr>
      </w:pPr>
      <w:r>
        <w:rPr>
          <w:szCs w:val="21"/>
        </w:rPr>
        <w:t>附表一  拟投入本磋商项目的主要施工设备表</w:t>
      </w:r>
    </w:p>
    <w:p w14:paraId="161BDD9C">
      <w:pPr>
        <w:tabs>
          <w:tab w:val="left" w:pos="720"/>
        </w:tabs>
        <w:spacing w:line="440" w:lineRule="exact"/>
        <w:ind w:firstLine="756" w:firstLineChars="360"/>
        <w:rPr>
          <w:szCs w:val="21"/>
        </w:rPr>
      </w:pPr>
      <w:r>
        <w:rPr>
          <w:szCs w:val="21"/>
        </w:rPr>
        <w:t>附表二  拟配备本磋商项目的试验和检测仪器设备表</w:t>
      </w:r>
    </w:p>
    <w:p w14:paraId="4A0FC590">
      <w:pPr>
        <w:tabs>
          <w:tab w:val="left" w:pos="720"/>
        </w:tabs>
        <w:spacing w:line="440" w:lineRule="exact"/>
        <w:ind w:firstLine="756" w:firstLineChars="360"/>
        <w:rPr>
          <w:rFonts w:hint="eastAsia"/>
          <w:szCs w:val="21"/>
        </w:rPr>
      </w:pPr>
      <w:r>
        <w:rPr>
          <w:szCs w:val="21"/>
        </w:rPr>
        <w:t>附表三  劳动力计划表</w:t>
      </w:r>
    </w:p>
    <w:p w14:paraId="0D6BDE0D">
      <w:pPr>
        <w:tabs>
          <w:tab w:val="left" w:pos="720"/>
        </w:tabs>
        <w:spacing w:line="440" w:lineRule="exact"/>
        <w:ind w:firstLine="756" w:firstLineChars="360"/>
        <w:rPr>
          <w:rFonts w:hint="eastAsia"/>
          <w:szCs w:val="21"/>
        </w:rPr>
      </w:pPr>
      <w:r>
        <w:rPr>
          <w:szCs w:val="21"/>
        </w:rPr>
        <w:t>附表四  计划开、</w:t>
      </w:r>
      <w:r>
        <w:rPr>
          <w:rFonts w:hint="eastAsia"/>
        </w:rPr>
        <w:t>竣工</w:t>
      </w:r>
      <w:r>
        <w:rPr>
          <w:szCs w:val="21"/>
        </w:rPr>
        <w:t>日期和施工进度网络图</w:t>
      </w:r>
    </w:p>
    <w:p w14:paraId="28575D49">
      <w:pPr>
        <w:tabs>
          <w:tab w:val="left" w:pos="720"/>
        </w:tabs>
        <w:spacing w:line="440" w:lineRule="exact"/>
        <w:ind w:firstLine="756" w:firstLineChars="360"/>
        <w:rPr>
          <w:rFonts w:hint="eastAsia"/>
          <w:szCs w:val="21"/>
        </w:rPr>
      </w:pPr>
      <w:r>
        <w:rPr>
          <w:szCs w:val="21"/>
        </w:rPr>
        <w:t>附表五  施工总平面图</w:t>
      </w:r>
    </w:p>
    <w:p w14:paraId="6644A441">
      <w:pPr>
        <w:tabs>
          <w:tab w:val="left" w:pos="720"/>
        </w:tabs>
        <w:spacing w:line="440" w:lineRule="exact"/>
        <w:ind w:firstLine="756" w:firstLineChars="360"/>
        <w:rPr>
          <w:rFonts w:hint="eastAsia"/>
          <w:szCs w:val="21"/>
        </w:rPr>
      </w:pPr>
      <w:r>
        <w:rPr>
          <w:szCs w:val="21"/>
        </w:rPr>
        <w:t>附表六  临时用地表</w:t>
      </w:r>
    </w:p>
    <w:p w14:paraId="1039075E">
      <w:pPr>
        <w:spacing w:line="440" w:lineRule="exact"/>
        <w:rPr>
          <w:sz w:val="20"/>
          <w:szCs w:val="20"/>
        </w:rPr>
      </w:pPr>
      <w:r>
        <w:rPr>
          <w:rFonts w:eastAsia="黑体"/>
          <w:sz w:val="20"/>
          <w:szCs w:val="20"/>
        </w:rPr>
        <w:br w:type="page"/>
      </w:r>
    </w:p>
    <w:p w14:paraId="0B851B4C">
      <w:pPr>
        <w:pStyle w:val="631"/>
        <w:rPr>
          <w:szCs w:val="23"/>
        </w:rPr>
      </w:pPr>
      <w:r>
        <w:t>附表一：</w:t>
      </w:r>
      <w:bookmarkStart w:id="61" w:name="_Toc365286223"/>
      <w:r>
        <w:rPr>
          <w:szCs w:val="23"/>
        </w:rPr>
        <w:t>拟投入本磋商项目的主要施工设备表</w:t>
      </w:r>
    </w:p>
    <w:p w14:paraId="48C2B096">
      <w:pPr>
        <w:spacing w:line="440" w:lineRule="exact"/>
        <w:rPr>
          <w:sz w:val="20"/>
          <w:szCs w:val="20"/>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53"/>
        <w:gridCol w:w="808"/>
        <w:gridCol w:w="1051"/>
        <w:gridCol w:w="713"/>
        <w:gridCol w:w="784"/>
        <w:gridCol w:w="1287"/>
        <w:gridCol w:w="929"/>
        <w:gridCol w:w="1120"/>
        <w:gridCol w:w="734"/>
      </w:tblGrid>
      <w:tr w14:paraId="4606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1DEEA024">
            <w:pPr>
              <w:spacing w:line="440" w:lineRule="exact"/>
              <w:rPr>
                <w:szCs w:val="21"/>
              </w:rPr>
            </w:pPr>
            <w:r>
              <w:rPr>
                <w:szCs w:val="21"/>
              </w:rPr>
              <w:t>序号</w:t>
            </w:r>
            <w:bookmarkEnd w:id="61"/>
          </w:p>
        </w:tc>
        <w:tc>
          <w:tcPr>
            <w:tcW w:w="1153" w:type="dxa"/>
            <w:noWrap w:val="0"/>
            <w:vAlign w:val="center"/>
          </w:tcPr>
          <w:p w14:paraId="3D10E4B5">
            <w:pPr>
              <w:spacing w:line="440" w:lineRule="exact"/>
              <w:jc w:val="center"/>
              <w:rPr>
                <w:szCs w:val="21"/>
              </w:rPr>
            </w:pPr>
            <w:r>
              <w:rPr>
                <w:szCs w:val="21"/>
              </w:rPr>
              <w:t>设备名称</w:t>
            </w:r>
          </w:p>
        </w:tc>
        <w:tc>
          <w:tcPr>
            <w:tcW w:w="808" w:type="dxa"/>
            <w:noWrap w:val="0"/>
            <w:vAlign w:val="center"/>
          </w:tcPr>
          <w:p w14:paraId="6695A036">
            <w:pPr>
              <w:spacing w:line="440" w:lineRule="exact"/>
              <w:jc w:val="center"/>
              <w:rPr>
                <w:szCs w:val="21"/>
              </w:rPr>
            </w:pPr>
            <w:r>
              <w:rPr>
                <w:szCs w:val="21"/>
              </w:rPr>
              <w:t>型号</w:t>
            </w:r>
          </w:p>
          <w:p w14:paraId="26F9AA25">
            <w:pPr>
              <w:spacing w:line="440" w:lineRule="exact"/>
              <w:jc w:val="center"/>
              <w:rPr>
                <w:szCs w:val="21"/>
              </w:rPr>
            </w:pPr>
            <w:r>
              <w:rPr>
                <w:szCs w:val="21"/>
              </w:rPr>
              <w:t>规格</w:t>
            </w:r>
          </w:p>
        </w:tc>
        <w:tc>
          <w:tcPr>
            <w:tcW w:w="1051" w:type="dxa"/>
            <w:noWrap w:val="0"/>
            <w:vAlign w:val="center"/>
          </w:tcPr>
          <w:p w14:paraId="64C8101E">
            <w:pPr>
              <w:spacing w:line="440" w:lineRule="exact"/>
              <w:jc w:val="center"/>
              <w:rPr>
                <w:szCs w:val="21"/>
              </w:rPr>
            </w:pPr>
            <w:r>
              <w:rPr>
                <w:szCs w:val="21"/>
              </w:rPr>
              <w:t>数量</w:t>
            </w:r>
          </w:p>
        </w:tc>
        <w:tc>
          <w:tcPr>
            <w:tcW w:w="713" w:type="dxa"/>
            <w:noWrap w:val="0"/>
            <w:vAlign w:val="center"/>
          </w:tcPr>
          <w:p w14:paraId="74F151B9">
            <w:pPr>
              <w:spacing w:line="440" w:lineRule="exact"/>
              <w:jc w:val="center"/>
              <w:rPr>
                <w:szCs w:val="21"/>
              </w:rPr>
            </w:pPr>
            <w:r>
              <w:rPr>
                <w:szCs w:val="21"/>
              </w:rPr>
              <w:t>国别</w:t>
            </w:r>
          </w:p>
          <w:p w14:paraId="5B2E2CF2">
            <w:pPr>
              <w:spacing w:line="440" w:lineRule="exact"/>
              <w:jc w:val="center"/>
              <w:rPr>
                <w:szCs w:val="21"/>
              </w:rPr>
            </w:pPr>
            <w:r>
              <w:rPr>
                <w:szCs w:val="21"/>
              </w:rPr>
              <w:t>产地</w:t>
            </w:r>
          </w:p>
        </w:tc>
        <w:tc>
          <w:tcPr>
            <w:tcW w:w="784" w:type="dxa"/>
            <w:noWrap w:val="0"/>
            <w:vAlign w:val="center"/>
          </w:tcPr>
          <w:p w14:paraId="2A34930A">
            <w:pPr>
              <w:spacing w:line="440" w:lineRule="exact"/>
              <w:jc w:val="center"/>
              <w:rPr>
                <w:szCs w:val="21"/>
              </w:rPr>
            </w:pPr>
            <w:r>
              <w:rPr>
                <w:szCs w:val="21"/>
              </w:rPr>
              <w:t>制造</w:t>
            </w:r>
          </w:p>
          <w:p w14:paraId="67D228C8">
            <w:pPr>
              <w:spacing w:line="440" w:lineRule="exact"/>
              <w:jc w:val="center"/>
              <w:rPr>
                <w:szCs w:val="21"/>
              </w:rPr>
            </w:pPr>
            <w:r>
              <w:rPr>
                <w:szCs w:val="21"/>
              </w:rPr>
              <w:t>年份</w:t>
            </w:r>
          </w:p>
        </w:tc>
        <w:tc>
          <w:tcPr>
            <w:tcW w:w="1287" w:type="dxa"/>
            <w:noWrap w:val="0"/>
            <w:vAlign w:val="center"/>
          </w:tcPr>
          <w:p w14:paraId="4FC09896">
            <w:pPr>
              <w:spacing w:line="440" w:lineRule="exact"/>
              <w:jc w:val="center"/>
              <w:rPr>
                <w:szCs w:val="21"/>
              </w:rPr>
            </w:pPr>
            <w:r>
              <w:rPr>
                <w:szCs w:val="21"/>
              </w:rPr>
              <w:t>额定功率（</w:t>
            </w:r>
            <w:r>
              <w:rPr>
                <w:rFonts w:hint="eastAsia"/>
                <w:szCs w:val="21"/>
              </w:rPr>
              <w:t>K</w:t>
            </w:r>
            <w:r>
              <w:rPr>
                <w:szCs w:val="21"/>
              </w:rPr>
              <w:t>W）</w:t>
            </w:r>
          </w:p>
        </w:tc>
        <w:tc>
          <w:tcPr>
            <w:tcW w:w="929" w:type="dxa"/>
            <w:noWrap w:val="0"/>
            <w:vAlign w:val="center"/>
          </w:tcPr>
          <w:p w14:paraId="078E550A">
            <w:pPr>
              <w:spacing w:line="440" w:lineRule="exact"/>
              <w:jc w:val="center"/>
              <w:rPr>
                <w:szCs w:val="21"/>
              </w:rPr>
            </w:pPr>
            <w:r>
              <w:rPr>
                <w:szCs w:val="21"/>
              </w:rPr>
              <w:t>生产</w:t>
            </w:r>
          </w:p>
          <w:p w14:paraId="56DA4E8D">
            <w:pPr>
              <w:spacing w:line="440" w:lineRule="exact"/>
              <w:jc w:val="center"/>
              <w:rPr>
                <w:szCs w:val="21"/>
              </w:rPr>
            </w:pPr>
            <w:r>
              <w:rPr>
                <w:szCs w:val="21"/>
              </w:rPr>
              <w:t>能力</w:t>
            </w:r>
          </w:p>
        </w:tc>
        <w:tc>
          <w:tcPr>
            <w:tcW w:w="1120" w:type="dxa"/>
            <w:noWrap w:val="0"/>
            <w:vAlign w:val="center"/>
          </w:tcPr>
          <w:p w14:paraId="1CF66849">
            <w:pPr>
              <w:spacing w:line="440" w:lineRule="exact"/>
              <w:jc w:val="center"/>
              <w:rPr>
                <w:szCs w:val="21"/>
              </w:rPr>
            </w:pPr>
            <w:r>
              <w:rPr>
                <w:szCs w:val="21"/>
              </w:rPr>
              <w:t>用于施工部位</w:t>
            </w:r>
          </w:p>
        </w:tc>
        <w:tc>
          <w:tcPr>
            <w:tcW w:w="734" w:type="dxa"/>
            <w:noWrap w:val="0"/>
            <w:vAlign w:val="center"/>
          </w:tcPr>
          <w:p w14:paraId="5C6046AD">
            <w:pPr>
              <w:spacing w:line="440" w:lineRule="exact"/>
              <w:jc w:val="center"/>
              <w:rPr>
                <w:szCs w:val="21"/>
              </w:rPr>
            </w:pPr>
            <w:r>
              <w:rPr>
                <w:szCs w:val="21"/>
              </w:rPr>
              <w:t>备注</w:t>
            </w:r>
          </w:p>
        </w:tc>
      </w:tr>
      <w:tr w14:paraId="20BC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3E7F3973">
            <w:pPr>
              <w:spacing w:line="440" w:lineRule="exact"/>
              <w:jc w:val="center"/>
              <w:rPr>
                <w:szCs w:val="21"/>
              </w:rPr>
            </w:pPr>
          </w:p>
        </w:tc>
        <w:tc>
          <w:tcPr>
            <w:tcW w:w="1153" w:type="dxa"/>
            <w:noWrap w:val="0"/>
            <w:vAlign w:val="center"/>
          </w:tcPr>
          <w:p w14:paraId="45C39860">
            <w:pPr>
              <w:spacing w:line="440" w:lineRule="exact"/>
              <w:jc w:val="center"/>
              <w:rPr>
                <w:szCs w:val="21"/>
              </w:rPr>
            </w:pPr>
          </w:p>
        </w:tc>
        <w:tc>
          <w:tcPr>
            <w:tcW w:w="808" w:type="dxa"/>
            <w:noWrap w:val="0"/>
            <w:vAlign w:val="center"/>
          </w:tcPr>
          <w:p w14:paraId="765E0CB8">
            <w:pPr>
              <w:spacing w:line="440" w:lineRule="exact"/>
              <w:jc w:val="center"/>
              <w:rPr>
                <w:szCs w:val="21"/>
              </w:rPr>
            </w:pPr>
          </w:p>
        </w:tc>
        <w:tc>
          <w:tcPr>
            <w:tcW w:w="1051" w:type="dxa"/>
            <w:noWrap w:val="0"/>
            <w:vAlign w:val="center"/>
          </w:tcPr>
          <w:p w14:paraId="6AC59445">
            <w:pPr>
              <w:spacing w:line="440" w:lineRule="exact"/>
              <w:jc w:val="center"/>
              <w:rPr>
                <w:szCs w:val="21"/>
              </w:rPr>
            </w:pPr>
          </w:p>
        </w:tc>
        <w:tc>
          <w:tcPr>
            <w:tcW w:w="713" w:type="dxa"/>
            <w:noWrap w:val="0"/>
            <w:vAlign w:val="center"/>
          </w:tcPr>
          <w:p w14:paraId="39AC4239">
            <w:pPr>
              <w:spacing w:line="440" w:lineRule="exact"/>
              <w:jc w:val="center"/>
              <w:rPr>
                <w:szCs w:val="21"/>
              </w:rPr>
            </w:pPr>
          </w:p>
        </w:tc>
        <w:tc>
          <w:tcPr>
            <w:tcW w:w="784" w:type="dxa"/>
            <w:noWrap w:val="0"/>
            <w:vAlign w:val="center"/>
          </w:tcPr>
          <w:p w14:paraId="469C5999">
            <w:pPr>
              <w:spacing w:line="440" w:lineRule="exact"/>
              <w:jc w:val="center"/>
              <w:rPr>
                <w:szCs w:val="21"/>
              </w:rPr>
            </w:pPr>
          </w:p>
        </w:tc>
        <w:tc>
          <w:tcPr>
            <w:tcW w:w="1287" w:type="dxa"/>
            <w:noWrap w:val="0"/>
            <w:vAlign w:val="center"/>
          </w:tcPr>
          <w:p w14:paraId="5B95C24F">
            <w:pPr>
              <w:spacing w:line="440" w:lineRule="exact"/>
              <w:jc w:val="center"/>
              <w:rPr>
                <w:szCs w:val="21"/>
              </w:rPr>
            </w:pPr>
          </w:p>
        </w:tc>
        <w:tc>
          <w:tcPr>
            <w:tcW w:w="929" w:type="dxa"/>
            <w:noWrap w:val="0"/>
            <w:vAlign w:val="center"/>
          </w:tcPr>
          <w:p w14:paraId="0428A509">
            <w:pPr>
              <w:spacing w:line="440" w:lineRule="exact"/>
              <w:jc w:val="center"/>
              <w:rPr>
                <w:szCs w:val="21"/>
              </w:rPr>
            </w:pPr>
          </w:p>
        </w:tc>
        <w:tc>
          <w:tcPr>
            <w:tcW w:w="1120" w:type="dxa"/>
            <w:noWrap w:val="0"/>
            <w:vAlign w:val="center"/>
          </w:tcPr>
          <w:p w14:paraId="6DFA8CEF">
            <w:pPr>
              <w:spacing w:line="440" w:lineRule="exact"/>
              <w:jc w:val="center"/>
              <w:rPr>
                <w:szCs w:val="21"/>
              </w:rPr>
            </w:pPr>
          </w:p>
        </w:tc>
        <w:tc>
          <w:tcPr>
            <w:tcW w:w="734" w:type="dxa"/>
            <w:noWrap w:val="0"/>
            <w:vAlign w:val="center"/>
          </w:tcPr>
          <w:p w14:paraId="1A94E5DE">
            <w:pPr>
              <w:spacing w:line="440" w:lineRule="exact"/>
              <w:jc w:val="center"/>
              <w:rPr>
                <w:szCs w:val="21"/>
              </w:rPr>
            </w:pPr>
          </w:p>
        </w:tc>
      </w:tr>
      <w:tr w14:paraId="5500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14:paraId="4E885992">
            <w:pPr>
              <w:spacing w:line="440" w:lineRule="exact"/>
              <w:jc w:val="center"/>
              <w:rPr>
                <w:szCs w:val="21"/>
              </w:rPr>
            </w:pPr>
          </w:p>
        </w:tc>
        <w:tc>
          <w:tcPr>
            <w:tcW w:w="1153" w:type="dxa"/>
            <w:noWrap w:val="0"/>
            <w:vAlign w:val="center"/>
          </w:tcPr>
          <w:p w14:paraId="63284F1A">
            <w:pPr>
              <w:spacing w:line="440" w:lineRule="exact"/>
              <w:jc w:val="center"/>
              <w:rPr>
                <w:szCs w:val="21"/>
              </w:rPr>
            </w:pPr>
          </w:p>
        </w:tc>
        <w:tc>
          <w:tcPr>
            <w:tcW w:w="808" w:type="dxa"/>
            <w:noWrap w:val="0"/>
            <w:vAlign w:val="center"/>
          </w:tcPr>
          <w:p w14:paraId="0BF79509">
            <w:pPr>
              <w:spacing w:line="440" w:lineRule="exact"/>
              <w:jc w:val="center"/>
              <w:rPr>
                <w:szCs w:val="21"/>
              </w:rPr>
            </w:pPr>
          </w:p>
        </w:tc>
        <w:tc>
          <w:tcPr>
            <w:tcW w:w="1051" w:type="dxa"/>
            <w:noWrap w:val="0"/>
            <w:vAlign w:val="center"/>
          </w:tcPr>
          <w:p w14:paraId="30E56B7E">
            <w:pPr>
              <w:spacing w:line="440" w:lineRule="exact"/>
              <w:jc w:val="center"/>
              <w:rPr>
                <w:szCs w:val="21"/>
              </w:rPr>
            </w:pPr>
          </w:p>
        </w:tc>
        <w:tc>
          <w:tcPr>
            <w:tcW w:w="713" w:type="dxa"/>
            <w:noWrap w:val="0"/>
            <w:vAlign w:val="center"/>
          </w:tcPr>
          <w:p w14:paraId="3F1FFFB8">
            <w:pPr>
              <w:spacing w:line="440" w:lineRule="exact"/>
              <w:jc w:val="center"/>
              <w:rPr>
                <w:szCs w:val="21"/>
              </w:rPr>
            </w:pPr>
          </w:p>
        </w:tc>
        <w:tc>
          <w:tcPr>
            <w:tcW w:w="784" w:type="dxa"/>
            <w:noWrap w:val="0"/>
            <w:vAlign w:val="center"/>
          </w:tcPr>
          <w:p w14:paraId="4442474B">
            <w:pPr>
              <w:spacing w:line="440" w:lineRule="exact"/>
              <w:jc w:val="center"/>
              <w:rPr>
                <w:szCs w:val="21"/>
              </w:rPr>
            </w:pPr>
          </w:p>
        </w:tc>
        <w:tc>
          <w:tcPr>
            <w:tcW w:w="1287" w:type="dxa"/>
            <w:noWrap w:val="0"/>
            <w:vAlign w:val="center"/>
          </w:tcPr>
          <w:p w14:paraId="0EC62407">
            <w:pPr>
              <w:spacing w:line="440" w:lineRule="exact"/>
              <w:jc w:val="center"/>
              <w:rPr>
                <w:szCs w:val="21"/>
              </w:rPr>
            </w:pPr>
          </w:p>
        </w:tc>
        <w:tc>
          <w:tcPr>
            <w:tcW w:w="929" w:type="dxa"/>
            <w:noWrap w:val="0"/>
            <w:vAlign w:val="center"/>
          </w:tcPr>
          <w:p w14:paraId="4EFEA2E9">
            <w:pPr>
              <w:spacing w:line="440" w:lineRule="exact"/>
              <w:jc w:val="center"/>
              <w:rPr>
                <w:szCs w:val="21"/>
              </w:rPr>
            </w:pPr>
          </w:p>
        </w:tc>
        <w:tc>
          <w:tcPr>
            <w:tcW w:w="1120" w:type="dxa"/>
            <w:noWrap w:val="0"/>
            <w:vAlign w:val="center"/>
          </w:tcPr>
          <w:p w14:paraId="0779B69E">
            <w:pPr>
              <w:spacing w:line="440" w:lineRule="exact"/>
              <w:jc w:val="center"/>
              <w:rPr>
                <w:szCs w:val="21"/>
              </w:rPr>
            </w:pPr>
          </w:p>
        </w:tc>
        <w:tc>
          <w:tcPr>
            <w:tcW w:w="734" w:type="dxa"/>
            <w:noWrap w:val="0"/>
            <w:vAlign w:val="center"/>
          </w:tcPr>
          <w:p w14:paraId="5910DC01">
            <w:pPr>
              <w:spacing w:line="440" w:lineRule="exact"/>
              <w:jc w:val="center"/>
              <w:rPr>
                <w:szCs w:val="21"/>
              </w:rPr>
            </w:pPr>
          </w:p>
        </w:tc>
      </w:tr>
      <w:tr w14:paraId="2797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14:paraId="2CD5F66A">
            <w:pPr>
              <w:spacing w:line="440" w:lineRule="exact"/>
              <w:jc w:val="center"/>
              <w:rPr>
                <w:szCs w:val="21"/>
              </w:rPr>
            </w:pPr>
          </w:p>
        </w:tc>
        <w:tc>
          <w:tcPr>
            <w:tcW w:w="1153" w:type="dxa"/>
            <w:noWrap w:val="0"/>
            <w:vAlign w:val="top"/>
          </w:tcPr>
          <w:p w14:paraId="67A619E5">
            <w:pPr>
              <w:spacing w:line="440" w:lineRule="exact"/>
              <w:jc w:val="center"/>
              <w:rPr>
                <w:szCs w:val="21"/>
              </w:rPr>
            </w:pPr>
          </w:p>
        </w:tc>
        <w:tc>
          <w:tcPr>
            <w:tcW w:w="808" w:type="dxa"/>
            <w:noWrap w:val="0"/>
            <w:vAlign w:val="top"/>
          </w:tcPr>
          <w:p w14:paraId="7AFBCCFD">
            <w:pPr>
              <w:spacing w:line="440" w:lineRule="exact"/>
              <w:jc w:val="center"/>
              <w:rPr>
                <w:szCs w:val="21"/>
              </w:rPr>
            </w:pPr>
          </w:p>
        </w:tc>
        <w:tc>
          <w:tcPr>
            <w:tcW w:w="1051" w:type="dxa"/>
            <w:noWrap w:val="0"/>
            <w:vAlign w:val="top"/>
          </w:tcPr>
          <w:p w14:paraId="567B589D">
            <w:pPr>
              <w:spacing w:line="440" w:lineRule="exact"/>
              <w:jc w:val="center"/>
              <w:rPr>
                <w:szCs w:val="21"/>
              </w:rPr>
            </w:pPr>
          </w:p>
        </w:tc>
        <w:tc>
          <w:tcPr>
            <w:tcW w:w="713" w:type="dxa"/>
            <w:noWrap w:val="0"/>
            <w:vAlign w:val="top"/>
          </w:tcPr>
          <w:p w14:paraId="237EF8E5">
            <w:pPr>
              <w:spacing w:line="440" w:lineRule="exact"/>
              <w:jc w:val="center"/>
              <w:rPr>
                <w:szCs w:val="21"/>
              </w:rPr>
            </w:pPr>
          </w:p>
        </w:tc>
        <w:tc>
          <w:tcPr>
            <w:tcW w:w="784" w:type="dxa"/>
            <w:noWrap w:val="0"/>
            <w:vAlign w:val="top"/>
          </w:tcPr>
          <w:p w14:paraId="01F79FD4">
            <w:pPr>
              <w:spacing w:line="440" w:lineRule="exact"/>
              <w:jc w:val="center"/>
              <w:rPr>
                <w:szCs w:val="21"/>
              </w:rPr>
            </w:pPr>
          </w:p>
        </w:tc>
        <w:tc>
          <w:tcPr>
            <w:tcW w:w="1287" w:type="dxa"/>
            <w:noWrap w:val="0"/>
            <w:vAlign w:val="top"/>
          </w:tcPr>
          <w:p w14:paraId="7449C30F">
            <w:pPr>
              <w:spacing w:line="440" w:lineRule="exact"/>
              <w:jc w:val="center"/>
              <w:rPr>
                <w:szCs w:val="21"/>
              </w:rPr>
            </w:pPr>
          </w:p>
        </w:tc>
        <w:tc>
          <w:tcPr>
            <w:tcW w:w="929" w:type="dxa"/>
            <w:noWrap w:val="0"/>
            <w:vAlign w:val="top"/>
          </w:tcPr>
          <w:p w14:paraId="126EFC39">
            <w:pPr>
              <w:spacing w:line="440" w:lineRule="exact"/>
              <w:jc w:val="center"/>
              <w:rPr>
                <w:szCs w:val="21"/>
              </w:rPr>
            </w:pPr>
          </w:p>
        </w:tc>
        <w:tc>
          <w:tcPr>
            <w:tcW w:w="1120" w:type="dxa"/>
            <w:noWrap w:val="0"/>
            <w:vAlign w:val="top"/>
          </w:tcPr>
          <w:p w14:paraId="4980583D">
            <w:pPr>
              <w:spacing w:line="440" w:lineRule="exact"/>
              <w:jc w:val="center"/>
              <w:rPr>
                <w:szCs w:val="21"/>
              </w:rPr>
            </w:pPr>
          </w:p>
        </w:tc>
        <w:tc>
          <w:tcPr>
            <w:tcW w:w="734" w:type="dxa"/>
            <w:noWrap w:val="0"/>
            <w:vAlign w:val="top"/>
          </w:tcPr>
          <w:p w14:paraId="522B975F">
            <w:pPr>
              <w:spacing w:line="440" w:lineRule="exact"/>
              <w:jc w:val="center"/>
              <w:rPr>
                <w:szCs w:val="21"/>
              </w:rPr>
            </w:pPr>
          </w:p>
        </w:tc>
      </w:tr>
      <w:tr w14:paraId="4A49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14:paraId="2B3DEB36">
            <w:pPr>
              <w:spacing w:line="440" w:lineRule="exact"/>
              <w:jc w:val="center"/>
              <w:rPr>
                <w:szCs w:val="21"/>
              </w:rPr>
            </w:pPr>
          </w:p>
        </w:tc>
        <w:tc>
          <w:tcPr>
            <w:tcW w:w="1153" w:type="dxa"/>
            <w:noWrap w:val="0"/>
            <w:vAlign w:val="top"/>
          </w:tcPr>
          <w:p w14:paraId="3E836299">
            <w:pPr>
              <w:spacing w:line="440" w:lineRule="exact"/>
              <w:jc w:val="center"/>
              <w:rPr>
                <w:szCs w:val="21"/>
              </w:rPr>
            </w:pPr>
          </w:p>
        </w:tc>
        <w:tc>
          <w:tcPr>
            <w:tcW w:w="808" w:type="dxa"/>
            <w:noWrap w:val="0"/>
            <w:vAlign w:val="top"/>
          </w:tcPr>
          <w:p w14:paraId="3582C61F">
            <w:pPr>
              <w:spacing w:line="440" w:lineRule="exact"/>
              <w:jc w:val="center"/>
              <w:rPr>
                <w:szCs w:val="21"/>
              </w:rPr>
            </w:pPr>
          </w:p>
        </w:tc>
        <w:tc>
          <w:tcPr>
            <w:tcW w:w="1051" w:type="dxa"/>
            <w:noWrap w:val="0"/>
            <w:vAlign w:val="top"/>
          </w:tcPr>
          <w:p w14:paraId="29AD96D5">
            <w:pPr>
              <w:spacing w:line="440" w:lineRule="exact"/>
              <w:jc w:val="center"/>
              <w:rPr>
                <w:szCs w:val="21"/>
              </w:rPr>
            </w:pPr>
          </w:p>
        </w:tc>
        <w:tc>
          <w:tcPr>
            <w:tcW w:w="713" w:type="dxa"/>
            <w:noWrap w:val="0"/>
            <w:vAlign w:val="top"/>
          </w:tcPr>
          <w:p w14:paraId="5DD0516E">
            <w:pPr>
              <w:spacing w:line="440" w:lineRule="exact"/>
              <w:jc w:val="center"/>
              <w:rPr>
                <w:szCs w:val="21"/>
              </w:rPr>
            </w:pPr>
          </w:p>
        </w:tc>
        <w:tc>
          <w:tcPr>
            <w:tcW w:w="784" w:type="dxa"/>
            <w:noWrap w:val="0"/>
            <w:vAlign w:val="top"/>
          </w:tcPr>
          <w:p w14:paraId="0C08D5D9">
            <w:pPr>
              <w:spacing w:line="440" w:lineRule="exact"/>
              <w:jc w:val="center"/>
              <w:rPr>
                <w:szCs w:val="21"/>
              </w:rPr>
            </w:pPr>
          </w:p>
        </w:tc>
        <w:tc>
          <w:tcPr>
            <w:tcW w:w="1287" w:type="dxa"/>
            <w:noWrap w:val="0"/>
            <w:vAlign w:val="top"/>
          </w:tcPr>
          <w:p w14:paraId="0158AD0D">
            <w:pPr>
              <w:spacing w:line="440" w:lineRule="exact"/>
              <w:jc w:val="center"/>
              <w:rPr>
                <w:szCs w:val="21"/>
              </w:rPr>
            </w:pPr>
          </w:p>
        </w:tc>
        <w:tc>
          <w:tcPr>
            <w:tcW w:w="929" w:type="dxa"/>
            <w:noWrap w:val="0"/>
            <w:vAlign w:val="top"/>
          </w:tcPr>
          <w:p w14:paraId="282B164E">
            <w:pPr>
              <w:spacing w:line="440" w:lineRule="exact"/>
              <w:jc w:val="center"/>
              <w:rPr>
                <w:szCs w:val="21"/>
              </w:rPr>
            </w:pPr>
          </w:p>
        </w:tc>
        <w:tc>
          <w:tcPr>
            <w:tcW w:w="1120" w:type="dxa"/>
            <w:noWrap w:val="0"/>
            <w:vAlign w:val="top"/>
          </w:tcPr>
          <w:p w14:paraId="40F5735B">
            <w:pPr>
              <w:spacing w:line="440" w:lineRule="exact"/>
              <w:jc w:val="center"/>
              <w:rPr>
                <w:szCs w:val="21"/>
              </w:rPr>
            </w:pPr>
          </w:p>
        </w:tc>
        <w:tc>
          <w:tcPr>
            <w:tcW w:w="734" w:type="dxa"/>
            <w:noWrap w:val="0"/>
            <w:vAlign w:val="top"/>
          </w:tcPr>
          <w:p w14:paraId="19265682">
            <w:pPr>
              <w:spacing w:line="440" w:lineRule="exact"/>
              <w:jc w:val="center"/>
              <w:rPr>
                <w:szCs w:val="21"/>
              </w:rPr>
            </w:pPr>
          </w:p>
        </w:tc>
      </w:tr>
      <w:tr w14:paraId="31B9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14:paraId="2E0D10F3">
            <w:pPr>
              <w:spacing w:line="440" w:lineRule="exact"/>
              <w:jc w:val="center"/>
              <w:rPr>
                <w:szCs w:val="21"/>
              </w:rPr>
            </w:pPr>
          </w:p>
        </w:tc>
        <w:tc>
          <w:tcPr>
            <w:tcW w:w="1153" w:type="dxa"/>
            <w:noWrap w:val="0"/>
            <w:vAlign w:val="top"/>
          </w:tcPr>
          <w:p w14:paraId="29B1C822">
            <w:pPr>
              <w:spacing w:line="440" w:lineRule="exact"/>
              <w:jc w:val="center"/>
              <w:rPr>
                <w:szCs w:val="21"/>
              </w:rPr>
            </w:pPr>
          </w:p>
        </w:tc>
        <w:tc>
          <w:tcPr>
            <w:tcW w:w="808" w:type="dxa"/>
            <w:noWrap w:val="0"/>
            <w:vAlign w:val="top"/>
          </w:tcPr>
          <w:p w14:paraId="66C673D2">
            <w:pPr>
              <w:spacing w:line="440" w:lineRule="exact"/>
              <w:jc w:val="center"/>
              <w:rPr>
                <w:szCs w:val="21"/>
              </w:rPr>
            </w:pPr>
          </w:p>
        </w:tc>
        <w:tc>
          <w:tcPr>
            <w:tcW w:w="1051" w:type="dxa"/>
            <w:noWrap w:val="0"/>
            <w:vAlign w:val="top"/>
          </w:tcPr>
          <w:p w14:paraId="7AAEA6D3">
            <w:pPr>
              <w:spacing w:line="440" w:lineRule="exact"/>
              <w:jc w:val="center"/>
              <w:rPr>
                <w:szCs w:val="21"/>
              </w:rPr>
            </w:pPr>
          </w:p>
        </w:tc>
        <w:tc>
          <w:tcPr>
            <w:tcW w:w="713" w:type="dxa"/>
            <w:noWrap w:val="0"/>
            <w:vAlign w:val="top"/>
          </w:tcPr>
          <w:p w14:paraId="648E642E">
            <w:pPr>
              <w:spacing w:line="440" w:lineRule="exact"/>
              <w:jc w:val="center"/>
              <w:rPr>
                <w:szCs w:val="21"/>
              </w:rPr>
            </w:pPr>
          </w:p>
        </w:tc>
        <w:tc>
          <w:tcPr>
            <w:tcW w:w="784" w:type="dxa"/>
            <w:noWrap w:val="0"/>
            <w:vAlign w:val="top"/>
          </w:tcPr>
          <w:p w14:paraId="1906D36C">
            <w:pPr>
              <w:spacing w:line="440" w:lineRule="exact"/>
              <w:jc w:val="center"/>
              <w:rPr>
                <w:szCs w:val="21"/>
              </w:rPr>
            </w:pPr>
          </w:p>
        </w:tc>
        <w:tc>
          <w:tcPr>
            <w:tcW w:w="1287" w:type="dxa"/>
            <w:noWrap w:val="0"/>
            <w:vAlign w:val="top"/>
          </w:tcPr>
          <w:p w14:paraId="495B0C5F">
            <w:pPr>
              <w:spacing w:line="440" w:lineRule="exact"/>
              <w:jc w:val="center"/>
              <w:rPr>
                <w:szCs w:val="21"/>
              </w:rPr>
            </w:pPr>
          </w:p>
        </w:tc>
        <w:tc>
          <w:tcPr>
            <w:tcW w:w="929" w:type="dxa"/>
            <w:noWrap w:val="0"/>
            <w:vAlign w:val="top"/>
          </w:tcPr>
          <w:p w14:paraId="6076AC81">
            <w:pPr>
              <w:spacing w:line="440" w:lineRule="exact"/>
              <w:jc w:val="center"/>
              <w:rPr>
                <w:szCs w:val="21"/>
              </w:rPr>
            </w:pPr>
          </w:p>
        </w:tc>
        <w:tc>
          <w:tcPr>
            <w:tcW w:w="1120" w:type="dxa"/>
            <w:noWrap w:val="0"/>
            <w:vAlign w:val="top"/>
          </w:tcPr>
          <w:p w14:paraId="337A966E">
            <w:pPr>
              <w:spacing w:line="440" w:lineRule="exact"/>
              <w:jc w:val="center"/>
              <w:rPr>
                <w:szCs w:val="21"/>
              </w:rPr>
            </w:pPr>
          </w:p>
        </w:tc>
        <w:tc>
          <w:tcPr>
            <w:tcW w:w="734" w:type="dxa"/>
            <w:noWrap w:val="0"/>
            <w:vAlign w:val="top"/>
          </w:tcPr>
          <w:p w14:paraId="69AF33BB">
            <w:pPr>
              <w:spacing w:line="440" w:lineRule="exact"/>
              <w:jc w:val="center"/>
              <w:rPr>
                <w:szCs w:val="21"/>
              </w:rPr>
            </w:pPr>
          </w:p>
        </w:tc>
      </w:tr>
      <w:tr w14:paraId="7428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14:paraId="460DF6E1">
            <w:pPr>
              <w:spacing w:line="440" w:lineRule="exact"/>
              <w:jc w:val="center"/>
              <w:rPr>
                <w:szCs w:val="21"/>
              </w:rPr>
            </w:pPr>
          </w:p>
        </w:tc>
        <w:tc>
          <w:tcPr>
            <w:tcW w:w="1153" w:type="dxa"/>
            <w:noWrap w:val="0"/>
            <w:vAlign w:val="top"/>
          </w:tcPr>
          <w:p w14:paraId="5135945F">
            <w:pPr>
              <w:spacing w:line="440" w:lineRule="exact"/>
              <w:jc w:val="center"/>
              <w:rPr>
                <w:szCs w:val="21"/>
              </w:rPr>
            </w:pPr>
          </w:p>
        </w:tc>
        <w:tc>
          <w:tcPr>
            <w:tcW w:w="808" w:type="dxa"/>
            <w:noWrap w:val="0"/>
            <w:vAlign w:val="top"/>
          </w:tcPr>
          <w:p w14:paraId="23665D66">
            <w:pPr>
              <w:spacing w:line="440" w:lineRule="exact"/>
              <w:jc w:val="center"/>
              <w:rPr>
                <w:szCs w:val="21"/>
              </w:rPr>
            </w:pPr>
          </w:p>
        </w:tc>
        <w:tc>
          <w:tcPr>
            <w:tcW w:w="1051" w:type="dxa"/>
            <w:noWrap w:val="0"/>
            <w:vAlign w:val="top"/>
          </w:tcPr>
          <w:p w14:paraId="07CFA98A">
            <w:pPr>
              <w:spacing w:line="440" w:lineRule="exact"/>
              <w:jc w:val="center"/>
              <w:rPr>
                <w:szCs w:val="21"/>
              </w:rPr>
            </w:pPr>
          </w:p>
        </w:tc>
        <w:tc>
          <w:tcPr>
            <w:tcW w:w="713" w:type="dxa"/>
            <w:noWrap w:val="0"/>
            <w:vAlign w:val="top"/>
          </w:tcPr>
          <w:p w14:paraId="3EB60494">
            <w:pPr>
              <w:spacing w:line="440" w:lineRule="exact"/>
              <w:jc w:val="center"/>
              <w:rPr>
                <w:szCs w:val="21"/>
              </w:rPr>
            </w:pPr>
          </w:p>
        </w:tc>
        <w:tc>
          <w:tcPr>
            <w:tcW w:w="784" w:type="dxa"/>
            <w:noWrap w:val="0"/>
            <w:vAlign w:val="top"/>
          </w:tcPr>
          <w:p w14:paraId="37DA2F19">
            <w:pPr>
              <w:spacing w:line="440" w:lineRule="exact"/>
              <w:jc w:val="center"/>
              <w:rPr>
                <w:szCs w:val="21"/>
              </w:rPr>
            </w:pPr>
          </w:p>
        </w:tc>
        <w:tc>
          <w:tcPr>
            <w:tcW w:w="1287" w:type="dxa"/>
            <w:noWrap w:val="0"/>
            <w:vAlign w:val="top"/>
          </w:tcPr>
          <w:p w14:paraId="450F0721">
            <w:pPr>
              <w:spacing w:line="440" w:lineRule="exact"/>
              <w:jc w:val="center"/>
              <w:rPr>
                <w:szCs w:val="21"/>
              </w:rPr>
            </w:pPr>
          </w:p>
        </w:tc>
        <w:tc>
          <w:tcPr>
            <w:tcW w:w="929" w:type="dxa"/>
            <w:noWrap w:val="0"/>
            <w:vAlign w:val="top"/>
          </w:tcPr>
          <w:p w14:paraId="4042C0AE">
            <w:pPr>
              <w:spacing w:line="440" w:lineRule="exact"/>
              <w:jc w:val="center"/>
              <w:rPr>
                <w:szCs w:val="21"/>
              </w:rPr>
            </w:pPr>
          </w:p>
        </w:tc>
        <w:tc>
          <w:tcPr>
            <w:tcW w:w="1120" w:type="dxa"/>
            <w:noWrap w:val="0"/>
            <w:vAlign w:val="top"/>
          </w:tcPr>
          <w:p w14:paraId="4BC0ADEE">
            <w:pPr>
              <w:spacing w:line="440" w:lineRule="exact"/>
              <w:jc w:val="center"/>
              <w:rPr>
                <w:szCs w:val="21"/>
              </w:rPr>
            </w:pPr>
          </w:p>
        </w:tc>
        <w:tc>
          <w:tcPr>
            <w:tcW w:w="734" w:type="dxa"/>
            <w:noWrap w:val="0"/>
            <w:vAlign w:val="top"/>
          </w:tcPr>
          <w:p w14:paraId="25EF59FB">
            <w:pPr>
              <w:spacing w:line="440" w:lineRule="exact"/>
              <w:jc w:val="center"/>
              <w:rPr>
                <w:szCs w:val="21"/>
              </w:rPr>
            </w:pPr>
          </w:p>
        </w:tc>
      </w:tr>
      <w:tr w14:paraId="1438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14:paraId="42DEBBFC">
            <w:pPr>
              <w:spacing w:line="440" w:lineRule="exact"/>
              <w:jc w:val="center"/>
              <w:rPr>
                <w:szCs w:val="21"/>
              </w:rPr>
            </w:pPr>
          </w:p>
        </w:tc>
        <w:tc>
          <w:tcPr>
            <w:tcW w:w="1153" w:type="dxa"/>
            <w:noWrap w:val="0"/>
            <w:vAlign w:val="top"/>
          </w:tcPr>
          <w:p w14:paraId="3D184FFF">
            <w:pPr>
              <w:spacing w:line="440" w:lineRule="exact"/>
              <w:jc w:val="center"/>
              <w:rPr>
                <w:szCs w:val="21"/>
              </w:rPr>
            </w:pPr>
          </w:p>
        </w:tc>
        <w:tc>
          <w:tcPr>
            <w:tcW w:w="808" w:type="dxa"/>
            <w:noWrap w:val="0"/>
            <w:vAlign w:val="top"/>
          </w:tcPr>
          <w:p w14:paraId="70493073">
            <w:pPr>
              <w:spacing w:line="440" w:lineRule="exact"/>
              <w:jc w:val="center"/>
              <w:rPr>
                <w:szCs w:val="21"/>
              </w:rPr>
            </w:pPr>
          </w:p>
        </w:tc>
        <w:tc>
          <w:tcPr>
            <w:tcW w:w="1051" w:type="dxa"/>
            <w:noWrap w:val="0"/>
            <w:vAlign w:val="top"/>
          </w:tcPr>
          <w:p w14:paraId="795E19DA">
            <w:pPr>
              <w:spacing w:line="440" w:lineRule="exact"/>
              <w:jc w:val="center"/>
              <w:rPr>
                <w:szCs w:val="21"/>
              </w:rPr>
            </w:pPr>
          </w:p>
        </w:tc>
        <w:tc>
          <w:tcPr>
            <w:tcW w:w="713" w:type="dxa"/>
            <w:noWrap w:val="0"/>
            <w:vAlign w:val="top"/>
          </w:tcPr>
          <w:p w14:paraId="71B54979">
            <w:pPr>
              <w:spacing w:line="440" w:lineRule="exact"/>
              <w:jc w:val="center"/>
              <w:rPr>
                <w:szCs w:val="21"/>
              </w:rPr>
            </w:pPr>
          </w:p>
        </w:tc>
        <w:tc>
          <w:tcPr>
            <w:tcW w:w="784" w:type="dxa"/>
            <w:noWrap w:val="0"/>
            <w:vAlign w:val="top"/>
          </w:tcPr>
          <w:p w14:paraId="6B06A60C">
            <w:pPr>
              <w:spacing w:line="440" w:lineRule="exact"/>
              <w:jc w:val="center"/>
              <w:rPr>
                <w:szCs w:val="21"/>
              </w:rPr>
            </w:pPr>
          </w:p>
        </w:tc>
        <w:tc>
          <w:tcPr>
            <w:tcW w:w="1287" w:type="dxa"/>
            <w:noWrap w:val="0"/>
            <w:vAlign w:val="top"/>
          </w:tcPr>
          <w:p w14:paraId="510EDF3A">
            <w:pPr>
              <w:spacing w:line="440" w:lineRule="exact"/>
              <w:jc w:val="center"/>
              <w:rPr>
                <w:szCs w:val="21"/>
              </w:rPr>
            </w:pPr>
          </w:p>
        </w:tc>
        <w:tc>
          <w:tcPr>
            <w:tcW w:w="929" w:type="dxa"/>
            <w:noWrap w:val="0"/>
            <w:vAlign w:val="top"/>
          </w:tcPr>
          <w:p w14:paraId="6CE4180C">
            <w:pPr>
              <w:spacing w:line="440" w:lineRule="exact"/>
              <w:jc w:val="center"/>
              <w:rPr>
                <w:szCs w:val="21"/>
              </w:rPr>
            </w:pPr>
          </w:p>
        </w:tc>
        <w:tc>
          <w:tcPr>
            <w:tcW w:w="1120" w:type="dxa"/>
            <w:noWrap w:val="0"/>
            <w:vAlign w:val="top"/>
          </w:tcPr>
          <w:p w14:paraId="305020D8">
            <w:pPr>
              <w:spacing w:line="440" w:lineRule="exact"/>
              <w:jc w:val="center"/>
              <w:rPr>
                <w:szCs w:val="21"/>
              </w:rPr>
            </w:pPr>
          </w:p>
        </w:tc>
        <w:tc>
          <w:tcPr>
            <w:tcW w:w="734" w:type="dxa"/>
            <w:noWrap w:val="0"/>
            <w:vAlign w:val="top"/>
          </w:tcPr>
          <w:p w14:paraId="171F23B4">
            <w:pPr>
              <w:spacing w:line="440" w:lineRule="exact"/>
              <w:jc w:val="center"/>
              <w:rPr>
                <w:szCs w:val="21"/>
              </w:rPr>
            </w:pPr>
          </w:p>
        </w:tc>
      </w:tr>
      <w:tr w14:paraId="426F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14:paraId="2BA7B0A5">
            <w:pPr>
              <w:spacing w:line="440" w:lineRule="exact"/>
              <w:jc w:val="center"/>
              <w:rPr>
                <w:szCs w:val="21"/>
              </w:rPr>
            </w:pPr>
          </w:p>
        </w:tc>
        <w:tc>
          <w:tcPr>
            <w:tcW w:w="1153" w:type="dxa"/>
            <w:noWrap w:val="0"/>
            <w:vAlign w:val="top"/>
          </w:tcPr>
          <w:p w14:paraId="00D7B5FE">
            <w:pPr>
              <w:spacing w:line="440" w:lineRule="exact"/>
              <w:jc w:val="center"/>
              <w:rPr>
                <w:szCs w:val="21"/>
              </w:rPr>
            </w:pPr>
          </w:p>
        </w:tc>
        <w:tc>
          <w:tcPr>
            <w:tcW w:w="808" w:type="dxa"/>
            <w:noWrap w:val="0"/>
            <w:vAlign w:val="top"/>
          </w:tcPr>
          <w:p w14:paraId="152B7D0A">
            <w:pPr>
              <w:spacing w:line="440" w:lineRule="exact"/>
              <w:jc w:val="center"/>
              <w:rPr>
                <w:szCs w:val="21"/>
              </w:rPr>
            </w:pPr>
          </w:p>
        </w:tc>
        <w:tc>
          <w:tcPr>
            <w:tcW w:w="1051" w:type="dxa"/>
            <w:noWrap w:val="0"/>
            <w:vAlign w:val="top"/>
          </w:tcPr>
          <w:p w14:paraId="4CF3CC2E">
            <w:pPr>
              <w:spacing w:line="440" w:lineRule="exact"/>
              <w:jc w:val="center"/>
              <w:rPr>
                <w:szCs w:val="21"/>
              </w:rPr>
            </w:pPr>
          </w:p>
        </w:tc>
        <w:tc>
          <w:tcPr>
            <w:tcW w:w="713" w:type="dxa"/>
            <w:noWrap w:val="0"/>
            <w:vAlign w:val="top"/>
          </w:tcPr>
          <w:p w14:paraId="123494C9">
            <w:pPr>
              <w:spacing w:line="440" w:lineRule="exact"/>
              <w:jc w:val="center"/>
              <w:rPr>
                <w:szCs w:val="21"/>
              </w:rPr>
            </w:pPr>
          </w:p>
        </w:tc>
        <w:tc>
          <w:tcPr>
            <w:tcW w:w="784" w:type="dxa"/>
            <w:noWrap w:val="0"/>
            <w:vAlign w:val="top"/>
          </w:tcPr>
          <w:p w14:paraId="073824B7">
            <w:pPr>
              <w:spacing w:line="440" w:lineRule="exact"/>
              <w:jc w:val="center"/>
              <w:rPr>
                <w:szCs w:val="21"/>
              </w:rPr>
            </w:pPr>
          </w:p>
        </w:tc>
        <w:tc>
          <w:tcPr>
            <w:tcW w:w="1287" w:type="dxa"/>
            <w:noWrap w:val="0"/>
            <w:vAlign w:val="top"/>
          </w:tcPr>
          <w:p w14:paraId="0DFDB067">
            <w:pPr>
              <w:spacing w:line="440" w:lineRule="exact"/>
              <w:jc w:val="center"/>
              <w:rPr>
                <w:szCs w:val="21"/>
              </w:rPr>
            </w:pPr>
          </w:p>
        </w:tc>
        <w:tc>
          <w:tcPr>
            <w:tcW w:w="929" w:type="dxa"/>
            <w:noWrap w:val="0"/>
            <w:vAlign w:val="top"/>
          </w:tcPr>
          <w:p w14:paraId="2BCA2250">
            <w:pPr>
              <w:spacing w:line="440" w:lineRule="exact"/>
              <w:jc w:val="center"/>
              <w:rPr>
                <w:szCs w:val="21"/>
              </w:rPr>
            </w:pPr>
          </w:p>
        </w:tc>
        <w:tc>
          <w:tcPr>
            <w:tcW w:w="1120" w:type="dxa"/>
            <w:noWrap w:val="0"/>
            <w:vAlign w:val="top"/>
          </w:tcPr>
          <w:p w14:paraId="43CCF0CC">
            <w:pPr>
              <w:spacing w:line="440" w:lineRule="exact"/>
              <w:jc w:val="center"/>
              <w:rPr>
                <w:szCs w:val="21"/>
              </w:rPr>
            </w:pPr>
          </w:p>
        </w:tc>
        <w:tc>
          <w:tcPr>
            <w:tcW w:w="734" w:type="dxa"/>
            <w:noWrap w:val="0"/>
            <w:vAlign w:val="top"/>
          </w:tcPr>
          <w:p w14:paraId="0F781A8A">
            <w:pPr>
              <w:spacing w:line="440" w:lineRule="exact"/>
              <w:jc w:val="center"/>
              <w:rPr>
                <w:szCs w:val="21"/>
              </w:rPr>
            </w:pPr>
          </w:p>
        </w:tc>
      </w:tr>
    </w:tbl>
    <w:p w14:paraId="44E31BE1">
      <w:pPr>
        <w:spacing w:line="440" w:lineRule="exact"/>
        <w:rPr>
          <w:rFonts w:hint="eastAsia" w:eastAsia="黑体"/>
          <w:sz w:val="20"/>
          <w:szCs w:val="20"/>
        </w:rPr>
      </w:pPr>
    </w:p>
    <w:p w14:paraId="1CE8A48C">
      <w:pPr>
        <w:spacing w:line="440" w:lineRule="exact"/>
        <w:rPr>
          <w:rFonts w:hint="eastAsia" w:eastAsia="黑体"/>
          <w:sz w:val="20"/>
          <w:szCs w:val="20"/>
        </w:rPr>
      </w:pPr>
    </w:p>
    <w:p w14:paraId="37D38029">
      <w:pPr>
        <w:spacing w:line="440" w:lineRule="exact"/>
        <w:rPr>
          <w:rFonts w:hint="eastAsia" w:eastAsia="黑体"/>
          <w:sz w:val="20"/>
          <w:szCs w:val="20"/>
        </w:rPr>
      </w:pPr>
    </w:p>
    <w:p w14:paraId="4413EFC5">
      <w:pPr>
        <w:pStyle w:val="631"/>
      </w:pPr>
      <w:r>
        <w:t>附表二：</w:t>
      </w:r>
      <w:bookmarkStart w:id="62" w:name="_Toc152042587"/>
      <w:bookmarkStart w:id="63" w:name="_Toc229646797"/>
      <w:bookmarkStart w:id="64" w:name="_Toc365286224"/>
      <w:bookmarkStart w:id="65" w:name="_Toc152045798"/>
      <w:bookmarkStart w:id="66" w:name="_Toc144974866"/>
      <w:r>
        <w:t>拟配备本磋商项目的试验和检测仪器设备表</w:t>
      </w:r>
    </w:p>
    <w:p w14:paraId="0EE6531A">
      <w:pPr>
        <w:spacing w:line="440" w:lineRule="exact"/>
        <w:rPr>
          <w:sz w:val="20"/>
          <w:szCs w:val="20"/>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2"/>
        <w:gridCol w:w="834"/>
        <w:gridCol w:w="1086"/>
        <w:gridCol w:w="737"/>
        <w:gridCol w:w="810"/>
        <w:gridCol w:w="1330"/>
        <w:gridCol w:w="1813"/>
        <w:gridCol w:w="750"/>
      </w:tblGrid>
      <w:tr w14:paraId="7038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D2D8061">
            <w:pPr>
              <w:spacing w:line="440" w:lineRule="exact"/>
              <w:rPr>
                <w:szCs w:val="21"/>
              </w:rPr>
            </w:pPr>
            <w:r>
              <w:rPr>
                <w:szCs w:val="21"/>
              </w:rPr>
              <w:t>序号</w:t>
            </w:r>
            <w:bookmarkEnd w:id="62"/>
            <w:bookmarkEnd w:id="63"/>
            <w:bookmarkEnd w:id="64"/>
            <w:bookmarkEnd w:id="65"/>
            <w:bookmarkEnd w:id="66"/>
          </w:p>
        </w:tc>
        <w:tc>
          <w:tcPr>
            <w:tcW w:w="1192" w:type="dxa"/>
            <w:noWrap w:val="0"/>
            <w:vAlign w:val="center"/>
          </w:tcPr>
          <w:p w14:paraId="69AF5282">
            <w:pPr>
              <w:spacing w:line="440" w:lineRule="exact"/>
              <w:jc w:val="center"/>
              <w:rPr>
                <w:szCs w:val="21"/>
              </w:rPr>
            </w:pPr>
            <w:r>
              <w:rPr>
                <w:szCs w:val="21"/>
              </w:rPr>
              <w:t>仪器设备名称</w:t>
            </w:r>
          </w:p>
        </w:tc>
        <w:tc>
          <w:tcPr>
            <w:tcW w:w="834" w:type="dxa"/>
            <w:noWrap w:val="0"/>
            <w:vAlign w:val="center"/>
          </w:tcPr>
          <w:p w14:paraId="429DFA68">
            <w:pPr>
              <w:spacing w:line="440" w:lineRule="exact"/>
              <w:jc w:val="center"/>
              <w:rPr>
                <w:szCs w:val="21"/>
              </w:rPr>
            </w:pPr>
            <w:r>
              <w:rPr>
                <w:szCs w:val="21"/>
              </w:rPr>
              <w:t>型号</w:t>
            </w:r>
          </w:p>
          <w:p w14:paraId="404D0232">
            <w:pPr>
              <w:spacing w:line="440" w:lineRule="exact"/>
              <w:jc w:val="center"/>
              <w:rPr>
                <w:szCs w:val="21"/>
              </w:rPr>
            </w:pPr>
            <w:r>
              <w:rPr>
                <w:szCs w:val="21"/>
              </w:rPr>
              <w:t>规格</w:t>
            </w:r>
          </w:p>
        </w:tc>
        <w:tc>
          <w:tcPr>
            <w:tcW w:w="1086" w:type="dxa"/>
            <w:noWrap w:val="0"/>
            <w:vAlign w:val="center"/>
          </w:tcPr>
          <w:p w14:paraId="5690A20E">
            <w:pPr>
              <w:spacing w:line="440" w:lineRule="exact"/>
              <w:jc w:val="center"/>
              <w:rPr>
                <w:szCs w:val="21"/>
              </w:rPr>
            </w:pPr>
            <w:r>
              <w:rPr>
                <w:szCs w:val="21"/>
              </w:rPr>
              <w:t>数量</w:t>
            </w:r>
          </w:p>
        </w:tc>
        <w:tc>
          <w:tcPr>
            <w:tcW w:w="737" w:type="dxa"/>
            <w:noWrap w:val="0"/>
            <w:vAlign w:val="center"/>
          </w:tcPr>
          <w:p w14:paraId="6C0AD70D">
            <w:pPr>
              <w:spacing w:line="440" w:lineRule="exact"/>
              <w:jc w:val="center"/>
              <w:rPr>
                <w:szCs w:val="21"/>
              </w:rPr>
            </w:pPr>
            <w:r>
              <w:rPr>
                <w:szCs w:val="21"/>
              </w:rPr>
              <w:t>国别</w:t>
            </w:r>
          </w:p>
          <w:p w14:paraId="0A2EA2D8">
            <w:pPr>
              <w:spacing w:line="440" w:lineRule="exact"/>
              <w:jc w:val="center"/>
              <w:rPr>
                <w:szCs w:val="21"/>
              </w:rPr>
            </w:pPr>
            <w:r>
              <w:rPr>
                <w:szCs w:val="21"/>
              </w:rPr>
              <w:t>产地</w:t>
            </w:r>
          </w:p>
        </w:tc>
        <w:tc>
          <w:tcPr>
            <w:tcW w:w="810" w:type="dxa"/>
            <w:noWrap w:val="0"/>
            <w:vAlign w:val="center"/>
          </w:tcPr>
          <w:p w14:paraId="44E59563">
            <w:pPr>
              <w:spacing w:line="440" w:lineRule="exact"/>
              <w:jc w:val="center"/>
              <w:rPr>
                <w:szCs w:val="21"/>
              </w:rPr>
            </w:pPr>
            <w:r>
              <w:rPr>
                <w:szCs w:val="21"/>
              </w:rPr>
              <w:t>制造</w:t>
            </w:r>
          </w:p>
          <w:p w14:paraId="1831A817">
            <w:pPr>
              <w:spacing w:line="440" w:lineRule="exact"/>
              <w:jc w:val="center"/>
              <w:rPr>
                <w:szCs w:val="21"/>
              </w:rPr>
            </w:pPr>
            <w:r>
              <w:rPr>
                <w:szCs w:val="21"/>
              </w:rPr>
              <w:t>年份</w:t>
            </w:r>
          </w:p>
        </w:tc>
        <w:tc>
          <w:tcPr>
            <w:tcW w:w="1330" w:type="dxa"/>
            <w:noWrap w:val="0"/>
            <w:vAlign w:val="center"/>
          </w:tcPr>
          <w:p w14:paraId="7C212094">
            <w:pPr>
              <w:spacing w:line="440" w:lineRule="exact"/>
              <w:jc w:val="center"/>
              <w:rPr>
                <w:szCs w:val="21"/>
              </w:rPr>
            </w:pPr>
            <w:r>
              <w:rPr>
                <w:szCs w:val="21"/>
              </w:rPr>
              <w:t>已使用台时数</w:t>
            </w:r>
          </w:p>
        </w:tc>
        <w:tc>
          <w:tcPr>
            <w:tcW w:w="1813" w:type="dxa"/>
            <w:noWrap w:val="0"/>
            <w:vAlign w:val="center"/>
          </w:tcPr>
          <w:p w14:paraId="668AF373">
            <w:pPr>
              <w:spacing w:line="440" w:lineRule="exact"/>
              <w:jc w:val="center"/>
              <w:rPr>
                <w:szCs w:val="21"/>
              </w:rPr>
            </w:pPr>
            <w:r>
              <w:rPr>
                <w:szCs w:val="21"/>
              </w:rPr>
              <w:t>用途</w:t>
            </w:r>
          </w:p>
        </w:tc>
        <w:tc>
          <w:tcPr>
            <w:tcW w:w="750" w:type="dxa"/>
            <w:noWrap w:val="0"/>
            <w:vAlign w:val="center"/>
          </w:tcPr>
          <w:p w14:paraId="5D7D6CC3">
            <w:pPr>
              <w:spacing w:line="440" w:lineRule="exact"/>
              <w:jc w:val="center"/>
              <w:rPr>
                <w:szCs w:val="21"/>
              </w:rPr>
            </w:pPr>
            <w:r>
              <w:rPr>
                <w:szCs w:val="21"/>
              </w:rPr>
              <w:t>备注</w:t>
            </w:r>
          </w:p>
        </w:tc>
      </w:tr>
      <w:tr w14:paraId="03EA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8EFED8C">
            <w:pPr>
              <w:spacing w:line="440" w:lineRule="exact"/>
              <w:jc w:val="center"/>
              <w:rPr>
                <w:szCs w:val="21"/>
              </w:rPr>
            </w:pPr>
          </w:p>
        </w:tc>
        <w:tc>
          <w:tcPr>
            <w:tcW w:w="1192" w:type="dxa"/>
            <w:noWrap w:val="0"/>
            <w:vAlign w:val="center"/>
          </w:tcPr>
          <w:p w14:paraId="4041FEB9">
            <w:pPr>
              <w:spacing w:line="440" w:lineRule="exact"/>
              <w:jc w:val="center"/>
              <w:rPr>
                <w:szCs w:val="21"/>
              </w:rPr>
            </w:pPr>
          </w:p>
        </w:tc>
        <w:tc>
          <w:tcPr>
            <w:tcW w:w="834" w:type="dxa"/>
            <w:noWrap w:val="0"/>
            <w:vAlign w:val="center"/>
          </w:tcPr>
          <w:p w14:paraId="062408A6">
            <w:pPr>
              <w:spacing w:line="440" w:lineRule="exact"/>
              <w:jc w:val="center"/>
              <w:rPr>
                <w:szCs w:val="21"/>
              </w:rPr>
            </w:pPr>
          </w:p>
        </w:tc>
        <w:tc>
          <w:tcPr>
            <w:tcW w:w="1086" w:type="dxa"/>
            <w:noWrap w:val="0"/>
            <w:vAlign w:val="center"/>
          </w:tcPr>
          <w:p w14:paraId="2ABC6F7D">
            <w:pPr>
              <w:spacing w:line="440" w:lineRule="exact"/>
              <w:jc w:val="center"/>
              <w:rPr>
                <w:szCs w:val="21"/>
              </w:rPr>
            </w:pPr>
          </w:p>
        </w:tc>
        <w:tc>
          <w:tcPr>
            <w:tcW w:w="737" w:type="dxa"/>
            <w:noWrap w:val="0"/>
            <w:vAlign w:val="center"/>
          </w:tcPr>
          <w:p w14:paraId="173F001E">
            <w:pPr>
              <w:spacing w:line="440" w:lineRule="exact"/>
              <w:jc w:val="center"/>
              <w:rPr>
                <w:szCs w:val="21"/>
              </w:rPr>
            </w:pPr>
          </w:p>
        </w:tc>
        <w:tc>
          <w:tcPr>
            <w:tcW w:w="810" w:type="dxa"/>
            <w:noWrap w:val="0"/>
            <w:vAlign w:val="center"/>
          </w:tcPr>
          <w:p w14:paraId="05C27A47">
            <w:pPr>
              <w:spacing w:line="440" w:lineRule="exact"/>
              <w:jc w:val="center"/>
              <w:rPr>
                <w:szCs w:val="21"/>
              </w:rPr>
            </w:pPr>
          </w:p>
        </w:tc>
        <w:tc>
          <w:tcPr>
            <w:tcW w:w="1330" w:type="dxa"/>
            <w:noWrap w:val="0"/>
            <w:vAlign w:val="center"/>
          </w:tcPr>
          <w:p w14:paraId="329C1BF9">
            <w:pPr>
              <w:spacing w:line="440" w:lineRule="exact"/>
              <w:jc w:val="center"/>
              <w:rPr>
                <w:szCs w:val="21"/>
              </w:rPr>
            </w:pPr>
          </w:p>
        </w:tc>
        <w:tc>
          <w:tcPr>
            <w:tcW w:w="1813" w:type="dxa"/>
            <w:noWrap w:val="0"/>
            <w:vAlign w:val="center"/>
          </w:tcPr>
          <w:p w14:paraId="7DE38511">
            <w:pPr>
              <w:spacing w:line="440" w:lineRule="exact"/>
              <w:jc w:val="center"/>
              <w:rPr>
                <w:szCs w:val="21"/>
              </w:rPr>
            </w:pPr>
          </w:p>
        </w:tc>
        <w:tc>
          <w:tcPr>
            <w:tcW w:w="750" w:type="dxa"/>
            <w:noWrap w:val="0"/>
            <w:vAlign w:val="center"/>
          </w:tcPr>
          <w:p w14:paraId="5F4F9757">
            <w:pPr>
              <w:spacing w:line="440" w:lineRule="exact"/>
              <w:jc w:val="center"/>
              <w:rPr>
                <w:szCs w:val="21"/>
              </w:rPr>
            </w:pPr>
          </w:p>
        </w:tc>
      </w:tr>
      <w:tr w14:paraId="0E85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326164CA">
            <w:pPr>
              <w:spacing w:line="440" w:lineRule="exact"/>
              <w:jc w:val="center"/>
              <w:rPr>
                <w:szCs w:val="21"/>
              </w:rPr>
            </w:pPr>
          </w:p>
        </w:tc>
        <w:tc>
          <w:tcPr>
            <w:tcW w:w="1192" w:type="dxa"/>
            <w:noWrap w:val="0"/>
            <w:vAlign w:val="center"/>
          </w:tcPr>
          <w:p w14:paraId="6599D16C">
            <w:pPr>
              <w:spacing w:line="440" w:lineRule="exact"/>
              <w:jc w:val="center"/>
              <w:rPr>
                <w:szCs w:val="21"/>
              </w:rPr>
            </w:pPr>
          </w:p>
        </w:tc>
        <w:tc>
          <w:tcPr>
            <w:tcW w:w="834" w:type="dxa"/>
            <w:noWrap w:val="0"/>
            <w:vAlign w:val="center"/>
          </w:tcPr>
          <w:p w14:paraId="4BB4C916">
            <w:pPr>
              <w:spacing w:line="440" w:lineRule="exact"/>
              <w:jc w:val="center"/>
              <w:rPr>
                <w:szCs w:val="21"/>
              </w:rPr>
            </w:pPr>
          </w:p>
        </w:tc>
        <w:tc>
          <w:tcPr>
            <w:tcW w:w="1086" w:type="dxa"/>
            <w:noWrap w:val="0"/>
            <w:vAlign w:val="center"/>
          </w:tcPr>
          <w:p w14:paraId="3CA389A7">
            <w:pPr>
              <w:spacing w:line="440" w:lineRule="exact"/>
              <w:jc w:val="center"/>
              <w:rPr>
                <w:szCs w:val="21"/>
              </w:rPr>
            </w:pPr>
          </w:p>
        </w:tc>
        <w:tc>
          <w:tcPr>
            <w:tcW w:w="737" w:type="dxa"/>
            <w:noWrap w:val="0"/>
            <w:vAlign w:val="center"/>
          </w:tcPr>
          <w:p w14:paraId="3240EA9A">
            <w:pPr>
              <w:spacing w:line="440" w:lineRule="exact"/>
              <w:jc w:val="center"/>
              <w:rPr>
                <w:szCs w:val="21"/>
              </w:rPr>
            </w:pPr>
          </w:p>
        </w:tc>
        <w:tc>
          <w:tcPr>
            <w:tcW w:w="810" w:type="dxa"/>
            <w:noWrap w:val="0"/>
            <w:vAlign w:val="center"/>
          </w:tcPr>
          <w:p w14:paraId="27FBC85D">
            <w:pPr>
              <w:spacing w:line="440" w:lineRule="exact"/>
              <w:jc w:val="center"/>
              <w:rPr>
                <w:szCs w:val="21"/>
              </w:rPr>
            </w:pPr>
          </w:p>
        </w:tc>
        <w:tc>
          <w:tcPr>
            <w:tcW w:w="1330" w:type="dxa"/>
            <w:noWrap w:val="0"/>
            <w:vAlign w:val="center"/>
          </w:tcPr>
          <w:p w14:paraId="42936024">
            <w:pPr>
              <w:spacing w:line="440" w:lineRule="exact"/>
              <w:jc w:val="center"/>
              <w:rPr>
                <w:szCs w:val="21"/>
              </w:rPr>
            </w:pPr>
          </w:p>
        </w:tc>
        <w:tc>
          <w:tcPr>
            <w:tcW w:w="1813" w:type="dxa"/>
            <w:noWrap w:val="0"/>
            <w:vAlign w:val="center"/>
          </w:tcPr>
          <w:p w14:paraId="44ACA801">
            <w:pPr>
              <w:spacing w:line="440" w:lineRule="exact"/>
              <w:jc w:val="center"/>
              <w:rPr>
                <w:szCs w:val="21"/>
              </w:rPr>
            </w:pPr>
          </w:p>
        </w:tc>
        <w:tc>
          <w:tcPr>
            <w:tcW w:w="750" w:type="dxa"/>
            <w:noWrap w:val="0"/>
            <w:vAlign w:val="center"/>
          </w:tcPr>
          <w:p w14:paraId="14EE4B88">
            <w:pPr>
              <w:spacing w:line="440" w:lineRule="exact"/>
              <w:jc w:val="center"/>
              <w:rPr>
                <w:szCs w:val="21"/>
              </w:rPr>
            </w:pPr>
          </w:p>
        </w:tc>
      </w:tr>
      <w:tr w14:paraId="0F3D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2865C13E">
            <w:pPr>
              <w:spacing w:line="440" w:lineRule="exact"/>
              <w:jc w:val="center"/>
              <w:rPr>
                <w:szCs w:val="21"/>
              </w:rPr>
            </w:pPr>
          </w:p>
        </w:tc>
        <w:tc>
          <w:tcPr>
            <w:tcW w:w="1192" w:type="dxa"/>
            <w:noWrap w:val="0"/>
            <w:vAlign w:val="top"/>
          </w:tcPr>
          <w:p w14:paraId="71CE62B6">
            <w:pPr>
              <w:spacing w:line="440" w:lineRule="exact"/>
              <w:jc w:val="center"/>
              <w:rPr>
                <w:szCs w:val="21"/>
              </w:rPr>
            </w:pPr>
          </w:p>
        </w:tc>
        <w:tc>
          <w:tcPr>
            <w:tcW w:w="834" w:type="dxa"/>
            <w:noWrap w:val="0"/>
            <w:vAlign w:val="top"/>
          </w:tcPr>
          <w:p w14:paraId="2DCBB482">
            <w:pPr>
              <w:spacing w:line="440" w:lineRule="exact"/>
              <w:jc w:val="center"/>
              <w:rPr>
                <w:szCs w:val="21"/>
              </w:rPr>
            </w:pPr>
          </w:p>
        </w:tc>
        <w:tc>
          <w:tcPr>
            <w:tcW w:w="1086" w:type="dxa"/>
            <w:noWrap w:val="0"/>
            <w:vAlign w:val="top"/>
          </w:tcPr>
          <w:p w14:paraId="525AEC68">
            <w:pPr>
              <w:spacing w:line="440" w:lineRule="exact"/>
              <w:jc w:val="center"/>
              <w:rPr>
                <w:szCs w:val="21"/>
              </w:rPr>
            </w:pPr>
          </w:p>
        </w:tc>
        <w:tc>
          <w:tcPr>
            <w:tcW w:w="737" w:type="dxa"/>
            <w:noWrap w:val="0"/>
            <w:vAlign w:val="top"/>
          </w:tcPr>
          <w:p w14:paraId="25217793">
            <w:pPr>
              <w:spacing w:line="440" w:lineRule="exact"/>
              <w:jc w:val="center"/>
              <w:rPr>
                <w:szCs w:val="21"/>
              </w:rPr>
            </w:pPr>
          </w:p>
        </w:tc>
        <w:tc>
          <w:tcPr>
            <w:tcW w:w="810" w:type="dxa"/>
            <w:noWrap w:val="0"/>
            <w:vAlign w:val="top"/>
          </w:tcPr>
          <w:p w14:paraId="62F058BA">
            <w:pPr>
              <w:spacing w:line="440" w:lineRule="exact"/>
              <w:jc w:val="center"/>
              <w:rPr>
                <w:szCs w:val="21"/>
              </w:rPr>
            </w:pPr>
          </w:p>
        </w:tc>
        <w:tc>
          <w:tcPr>
            <w:tcW w:w="1330" w:type="dxa"/>
            <w:noWrap w:val="0"/>
            <w:vAlign w:val="top"/>
          </w:tcPr>
          <w:p w14:paraId="5C85795D">
            <w:pPr>
              <w:spacing w:line="440" w:lineRule="exact"/>
              <w:jc w:val="center"/>
              <w:rPr>
                <w:szCs w:val="21"/>
              </w:rPr>
            </w:pPr>
          </w:p>
        </w:tc>
        <w:tc>
          <w:tcPr>
            <w:tcW w:w="1813" w:type="dxa"/>
            <w:noWrap w:val="0"/>
            <w:vAlign w:val="top"/>
          </w:tcPr>
          <w:p w14:paraId="42156D9B">
            <w:pPr>
              <w:spacing w:line="440" w:lineRule="exact"/>
              <w:jc w:val="center"/>
              <w:rPr>
                <w:szCs w:val="21"/>
              </w:rPr>
            </w:pPr>
          </w:p>
        </w:tc>
        <w:tc>
          <w:tcPr>
            <w:tcW w:w="750" w:type="dxa"/>
            <w:noWrap w:val="0"/>
            <w:vAlign w:val="top"/>
          </w:tcPr>
          <w:p w14:paraId="551C3148">
            <w:pPr>
              <w:spacing w:line="440" w:lineRule="exact"/>
              <w:jc w:val="center"/>
              <w:rPr>
                <w:szCs w:val="21"/>
              </w:rPr>
            </w:pPr>
          </w:p>
        </w:tc>
      </w:tr>
      <w:tr w14:paraId="4868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3B6542BF">
            <w:pPr>
              <w:spacing w:line="440" w:lineRule="exact"/>
              <w:jc w:val="center"/>
              <w:rPr>
                <w:szCs w:val="21"/>
              </w:rPr>
            </w:pPr>
          </w:p>
        </w:tc>
        <w:tc>
          <w:tcPr>
            <w:tcW w:w="1192" w:type="dxa"/>
            <w:noWrap w:val="0"/>
            <w:vAlign w:val="top"/>
          </w:tcPr>
          <w:p w14:paraId="681D7FBB">
            <w:pPr>
              <w:spacing w:line="440" w:lineRule="exact"/>
              <w:jc w:val="center"/>
              <w:rPr>
                <w:szCs w:val="21"/>
              </w:rPr>
            </w:pPr>
          </w:p>
        </w:tc>
        <w:tc>
          <w:tcPr>
            <w:tcW w:w="834" w:type="dxa"/>
            <w:noWrap w:val="0"/>
            <w:vAlign w:val="top"/>
          </w:tcPr>
          <w:p w14:paraId="5D85B545">
            <w:pPr>
              <w:spacing w:line="440" w:lineRule="exact"/>
              <w:jc w:val="center"/>
              <w:rPr>
                <w:szCs w:val="21"/>
              </w:rPr>
            </w:pPr>
          </w:p>
        </w:tc>
        <w:tc>
          <w:tcPr>
            <w:tcW w:w="1086" w:type="dxa"/>
            <w:noWrap w:val="0"/>
            <w:vAlign w:val="top"/>
          </w:tcPr>
          <w:p w14:paraId="7596E15C">
            <w:pPr>
              <w:spacing w:line="440" w:lineRule="exact"/>
              <w:jc w:val="center"/>
              <w:rPr>
                <w:szCs w:val="21"/>
              </w:rPr>
            </w:pPr>
          </w:p>
        </w:tc>
        <w:tc>
          <w:tcPr>
            <w:tcW w:w="737" w:type="dxa"/>
            <w:noWrap w:val="0"/>
            <w:vAlign w:val="top"/>
          </w:tcPr>
          <w:p w14:paraId="25EDBF3F">
            <w:pPr>
              <w:spacing w:line="440" w:lineRule="exact"/>
              <w:jc w:val="center"/>
              <w:rPr>
                <w:szCs w:val="21"/>
              </w:rPr>
            </w:pPr>
          </w:p>
        </w:tc>
        <w:tc>
          <w:tcPr>
            <w:tcW w:w="810" w:type="dxa"/>
            <w:noWrap w:val="0"/>
            <w:vAlign w:val="top"/>
          </w:tcPr>
          <w:p w14:paraId="453C8599">
            <w:pPr>
              <w:spacing w:line="440" w:lineRule="exact"/>
              <w:jc w:val="center"/>
              <w:rPr>
                <w:szCs w:val="21"/>
              </w:rPr>
            </w:pPr>
          </w:p>
        </w:tc>
        <w:tc>
          <w:tcPr>
            <w:tcW w:w="1330" w:type="dxa"/>
            <w:noWrap w:val="0"/>
            <w:vAlign w:val="top"/>
          </w:tcPr>
          <w:p w14:paraId="6624244D">
            <w:pPr>
              <w:spacing w:line="440" w:lineRule="exact"/>
              <w:jc w:val="center"/>
              <w:rPr>
                <w:szCs w:val="21"/>
              </w:rPr>
            </w:pPr>
          </w:p>
        </w:tc>
        <w:tc>
          <w:tcPr>
            <w:tcW w:w="1813" w:type="dxa"/>
            <w:noWrap w:val="0"/>
            <w:vAlign w:val="top"/>
          </w:tcPr>
          <w:p w14:paraId="07FD0637">
            <w:pPr>
              <w:spacing w:line="440" w:lineRule="exact"/>
              <w:jc w:val="center"/>
              <w:rPr>
                <w:szCs w:val="21"/>
              </w:rPr>
            </w:pPr>
          </w:p>
        </w:tc>
        <w:tc>
          <w:tcPr>
            <w:tcW w:w="750" w:type="dxa"/>
            <w:noWrap w:val="0"/>
            <w:vAlign w:val="top"/>
          </w:tcPr>
          <w:p w14:paraId="3A08D294">
            <w:pPr>
              <w:spacing w:line="440" w:lineRule="exact"/>
              <w:jc w:val="center"/>
              <w:rPr>
                <w:szCs w:val="21"/>
              </w:rPr>
            </w:pPr>
          </w:p>
        </w:tc>
      </w:tr>
      <w:tr w14:paraId="2237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5D8707E9">
            <w:pPr>
              <w:spacing w:line="440" w:lineRule="exact"/>
              <w:jc w:val="center"/>
              <w:rPr>
                <w:szCs w:val="21"/>
              </w:rPr>
            </w:pPr>
          </w:p>
        </w:tc>
        <w:tc>
          <w:tcPr>
            <w:tcW w:w="1192" w:type="dxa"/>
            <w:noWrap w:val="0"/>
            <w:vAlign w:val="top"/>
          </w:tcPr>
          <w:p w14:paraId="4BC2FBE1">
            <w:pPr>
              <w:spacing w:line="440" w:lineRule="exact"/>
              <w:jc w:val="center"/>
              <w:rPr>
                <w:szCs w:val="21"/>
              </w:rPr>
            </w:pPr>
          </w:p>
        </w:tc>
        <w:tc>
          <w:tcPr>
            <w:tcW w:w="834" w:type="dxa"/>
            <w:noWrap w:val="0"/>
            <w:vAlign w:val="top"/>
          </w:tcPr>
          <w:p w14:paraId="41C75F96">
            <w:pPr>
              <w:spacing w:line="440" w:lineRule="exact"/>
              <w:jc w:val="center"/>
              <w:rPr>
                <w:szCs w:val="21"/>
              </w:rPr>
            </w:pPr>
          </w:p>
        </w:tc>
        <w:tc>
          <w:tcPr>
            <w:tcW w:w="1086" w:type="dxa"/>
            <w:noWrap w:val="0"/>
            <w:vAlign w:val="top"/>
          </w:tcPr>
          <w:p w14:paraId="5DE628DD">
            <w:pPr>
              <w:spacing w:line="440" w:lineRule="exact"/>
              <w:jc w:val="center"/>
              <w:rPr>
                <w:szCs w:val="21"/>
              </w:rPr>
            </w:pPr>
          </w:p>
        </w:tc>
        <w:tc>
          <w:tcPr>
            <w:tcW w:w="737" w:type="dxa"/>
            <w:noWrap w:val="0"/>
            <w:vAlign w:val="top"/>
          </w:tcPr>
          <w:p w14:paraId="15F55C86">
            <w:pPr>
              <w:spacing w:line="440" w:lineRule="exact"/>
              <w:jc w:val="center"/>
              <w:rPr>
                <w:szCs w:val="21"/>
              </w:rPr>
            </w:pPr>
          </w:p>
        </w:tc>
        <w:tc>
          <w:tcPr>
            <w:tcW w:w="810" w:type="dxa"/>
            <w:noWrap w:val="0"/>
            <w:vAlign w:val="top"/>
          </w:tcPr>
          <w:p w14:paraId="1CD72BC9">
            <w:pPr>
              <w:spacing w:line="440" w:lineRule="exact"/>
              <w:jc w:val="center"/>
              <w:rPr>
                <w:szCs w:val="21"/>
              </w:rPr>
            </w:pPr>
          </w:p>
        </w:tc>
        <w:tc>
          <w:tcPr>
            <w:tcW w:w="1330" w:type="dxa"/>
            <w:noWrap w:val="0"/>
            <w:vAlign w:val="top"/>
          </w:tcPr>
          <w:p w14:paraId="2BA50890">
            <w:pPr>
              <w:spacing w:line="440" w:lineRule="exact"/>
              <w:jc w:val="center"/>
              <w:rPr>
                <w:szCs w:val="21"/>
              </w:rPr>
            </w:pPr>
          </w:p>
        </w:tc>
        <w:tc>
          <w:tcPr>
            <w:tcW w:w="1813" w:type="dxa"/>
            <w:noWrap w:val="0"/>
            <w:vAlign w:val="top"/>
          </w:tcPr>
          <w:p w14:paraId="75F5B3BB">
            <w:pPr>
              <w:spacing w:line="440" w:lineRule="exact"/>
              <w:jc w:val="center"/>
              <w:rPr>
                <w:szCs w:val="21"/>
              </w:rPr>
            </w:pPr>
          </w:p>
        </w:tc>
        <w:tc>
          <w:tcPr>
            <w:tcW w:w="750" w:type="dxa"/>
            <w:noWrap w:val="0"/>
            <w:vAlign w:val="top"/>
          </w:tcPr>
          <w:p w14:paraId="12330FAB">
            <w:pPr>
              <w:spacing w:line="440" w:lineRule="exact"/>
              <w:jc w:val="center"/>
              <w:rPr>
                <w:szCs w:val="21"/>
              </w:rPr>
            </w:pPr>
          </w:p>
        </w:tc>
      </w:tr>
      <w:tr w14:paraId="7455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23D624A8">
            <w:pPr>
              <w:spacing w:line="440" w:lineRule="exact"/>
              <w:jc w:val="center"/>
              <w:rPr>
                <w:szCs w:val="21"/>
              </w:rPr>
            </w:pPr>
          </w:p>
        </w:tc>
        <w:tc>
          <w:tcPr>
            <w:tcW w:w="1192" w:type="dxa"/>
            <w:noWrap w:val="0"/>
            <w:vAlign w:val="top"/>
          </w:tcPr>
          <w:p w14:paraId="6E1B6BCE">
            <w:pPr>
              <w:spacing w:line="440" w:lineRule="exact"/>
              <w:jc w:val="center"/>
              <w:rPr>
                <w:szCs w:val="21"/>
              </w:rPr>
            </w:pPr>
          </w:p>
        </w:tc>
        <w:tc>
          <w:tcPr>
            <w:tcW w:w="834" w:type="dxa"/>
            <w:noWrap w:val="0"/>
            <w:vAlign w:val="top"/>
          </w:tcPr>
          <w:p w14:paraId="38E70828">
            <w:pPr>
              <w:spacing w:line="440" w:lineRule="exact"/>
              <w:jc w:val="center"/>
              <w:rPr>
                <w:szCs w:val="21"/>
              </w:rPr>
            </w:pPr>
          </w:p>
        </w:tc>
        <w:tc>
          <w:tcPr>
            <w:tcW w:w="1086" w:type="dxa"/>
            <w:noWrap w:val="0"/>
            <w:vAlign w:val="top"/>
          </w:tcPr>
          <w:p w14:paraId="56E44FFB">
            <w:pPr>
              <w:spacing w:line="440" w:lineRule="exact"/>
              <w:jc w:val="center"/>
              <w:rPr>
                <w:szCs w:val="21"/>
              </w:rPr>
            </w:pPr>
          </w:p>
        </w:tc>
        <w:tc>
          <w:tcPr>
            <w:tcW w:w="737" w:type="dxa"/>
            <w:noWrap w:val="0"/>
            <w:vAlign w:val="top"/>
          </w:tcPr>
          <w:p w14:paraId="498FD2A1">
            <w:pPr>
              <w:spacing w:line="440" w:lineRule="exact"/>
              <w:jc w:val="center"/>
              <w:rPr>
                <w:szCs w:val="21"/>
              </w:rPr>
            </w:pPr>
          </w:p>
        </w:tc>
        <w:tc>
          <w:tcPr>
            <w:tcW w:w="810" w:type="dxa"/>
            <w:noWrap w:val="0"/>
            <w:vAlign w:val="top"/>
          </w:tcPr>
          <w:p w14:paraId="70B6766D">
            <w:pPr>
              <w:spacing w:line="440" w:lineRule="exact"/>
              <w:jc w:val="center"/>
              <w:rPr>
                <w:szCs w:val="21"/>
              </w:rPr>
            </w:pPr>
          </w:p>
        </w:tc>
        <w:tc>
          <w:tcPr>
            <w:tcW w:w="1330" w:type="dxa"/>
            <w:noWrap w:val="0"/>
            <w:vAlign w:val="top"/>
          </w:tcPr>
          <w:p w14:paraId="1C26EF98">
            <w:pPr>
              <w:spacing w:line="440" w:lineRule="exact"/>
              <w:jc w:val="center"/>
              <w:rPr>
                <w:szCs w:val="21"/>
              </w:rPr>
            </w:pPr>
          </w:p>
        </w:tc>
        <w:tc>
          <w:tcPr>
            <w:tcW w:w="1813" w:type="dxa"/>
            <w:noWrap w:val="0"/>
            <w:vAlign w:val="top"/>
          </w:tcPr>
          <w:p w14:paraId="551A177A">
            <w:pPr>
              <w:spacing w:line="440" w:lineRule="exact"/>
              <w:jc w:val="center"/>
              <w:rPr>
                <w:szCs w:val="21"/>
              </w:rPr>
            </w:pPr>
          </w:p>
        </w:tc>
        <w:tc>
          <w:tcPr>
            <w:tcW w:w="750" w:type="dxa"/>
            <w:noWrap w:val="0"/>
            <w:vAlign w:val="top"/>
          </w:tcPr>
          <w:p w14:paraId="70CEB032">
            <w:pPr>
              <w:spacing w:line="440" w:lineRule="exact"/>
              <w:jc w:val="center"/>
              <w:rPr>
                <w:szCs w:val="21"/>
              </w:rPr>
            </w:pPr>
          </w:p>
        </w:tc>
      </w:tr>
      <w:tr w14:paraId="774B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304C35FF">
            <w:pPr>
              <w:spacing w:line="440" w:lineRule="exact"/>
              <w:jc w:val="center"/>
              <w:rPr>
                <w:szCs w:val="21"/>
              </w:rPr>
            </w:pPr>
          </w:p>
        </w:tc>
        <w:tc>
          <w:tcPr>
            <w:tcW w:w="1192" w:type="dxa"/>
            <w:noWrap w:val="0"/>
            <w:vAlign w:val="top"/>
          </w:tcPr>
          <w:p w14:paraId="2861F10F">
            <w:pPr>
              <w:spacing w:line="440" w:lineRule="exact"/>
              <w:jc w:val="center"/>
              <w:rPr>
                <w:szCs w:val="21"/>
              </w:rPr>
            </w:pPr>
          </w:p>
        </w:tc>
        <w:tc>
          <w:tcPr>
            <w:tcW w:w="834" w:type="dxa"/>
            <w:noWrap w:val="0"/>
            <w:vAlign w:val="top"/>
          </w:tcPr>
          <w:p w14:paraId="3036A1C4">
            <w:pPr>
              <w:spacing w:line="440" w:lineRule="exact"/>
              <w:jc w:val="center"/>
              <w:rPr>
                <w:szCs w:val="21"/>
              </w:rPr>
            </w:pPr>
          </w:p>
        </w:tc>
        <w:tc>
          <w:tcPr>
            <w:tcW w:w="1086" w:type="dxa"/>
            <w:noWrap w:val="0"/>
            <w:vAlign w:val="top"/>
          </w:tcPr>
          <w:p w14:paraId="6CCDBF37">
            <w:pPr>
              <w:spacing w:line="440" w:lineRule="exact"/>
              <w:jc w:val="center"/>
              <w:rPr>
                <w:szCs w:val="21"/>
              </w:rPr>
            </w:pPr>
          </w:p>
        </w:tc>
        <w:tc>
          <w:tcPr>
            <w:tcW w:w="737" w:type="dxa"/>
            <w:noWrap w:val="0"/>
            <w:vAlign w:val="top"/>
          </w:tcPr>
          <w:p w14:paraId="637F7FC1">
            <w:pPr>
              <w:spacing w:line="440" w:lineRule="exact"/>
              <w:jc w:val="center"/>
              <w:rPr>
                <w:szCs w:val="21"/>
              </w:rPr>
            </w:pPr>
          </w:p>
        </w:tc>
        <w:tc>
          <w:tcPr>
            <w:tcW w:w="810" w:type="dxa"/>
            <w:noWrap w:val="0"/>
            <w:vAlign w:val="top"/>
          </w:tcPr>
          <w:p w14:paraId="0701C6A0">
            <w:pPr>
              <w:spacing w:line="440" w:lineRule="exact"/>
              <w:jc w:val="center"/>
              <w:rPr>
                <w:szCs w:val="21"/>
              </w:rPr>
            </w:pPr>
          </w:p>
        </w:tc>
        <w:tc>
          <w:tcPr>
            <w:tcW w:w="1330" w:type="dxa"/>
            <w:noWrap w:val="0"/>
            <w:vAlign w:val="top"/>
          </w:tcPr>
          <w:p w14:paraId="1344A4A8">
            <w:pPr>
              <w:spacing w:line="440" w:lineRule="exact"/>
              <w:jc w:val="center"/>
              <w:rPr>
                <w:szCs w:val="21"/>
              </w:rPr>
            </w:pPr>
          </w:p>
        </w:tc>
        <w:tc>
          <w:tcPr>
            <w:tcW w:w="1813" w:type="dxa"/>
            <w:noWrap w:val="0"/>
            <w:vAlign w:val="top"/>
          </w:tcPr>
          <w:p w14:paraId="3C2A5DB7">
            <w:pPr>
              <w:spacing w:line="440" w:lineRule="exact"/>
              <w:jc w:val="center"/>
              <w:rPr>
                <w:szCs w:val="21"/>
              </w:rPr>
            </w:pPr>
          </w:p>
        </w:tc>
        <w:tc>
          <w:tcPr>
            <w:tcW w:w="750" w:type="dxa"/>
            <w:noWrap w:val="0"/>
            <w:vAlign w:val="top"/>
          </w:tcPr>
          <w:p w14:paraId="2A9B5025">
            <w:pPr>
              <w:spacing w:line="440" w:lineRule="exact"/>
              <w:jc w:val="center"/>
              <w:rPr>
                <w:szCs w:val="21"/>
              </w:rPr>
            </w:pPr>
          </w:p>
        </w:tc>
      </w:tr>
      <w:tr w14:paraId="1D98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117717CE">
            <w:pPr>
              <w:spacing w:line="440" w:lineRule="exact"/>
              <w:jc w:val="center"/>
              <w:rPr>
                <w:szCs w:val="21"/>
              </w:rPr>
            </w:pPr>
          </w:p>
        </w:tc>
        <w:tc>
          <w:tcPr>
            <w:tcW w:w="1192" w:type="dxa"/>
            <w:noWrap w:val="0"/>
            <w:vAlign w:val="top"/>
          </w:tcPr>
          <w:p w14:paraId="6A74D1E5">
            <w:pPr>
              <w:spacing w:line="440" w:lineRule="exact"/>
              <w:jc w:val="center"/>
              <w:rPr>
                <w:szCs w:val="21"/>
              </w:rPr>
            </w:pPr>
          </w:p>
        </w:tc>
        <w:tc>
          <w:tcPr>
            <w:tcW w:w="834" w:type="dxa"/>
            <w:noWrap w:val="0"/>
            <w:vAlign w:val="top"/>
          </w:tcPr>
          <w:p w14:paraId="195B00E8">
            <w:pPr>
              <w:spacing w:line="440" w:lineRule="exact"/>
              <w:jc w:val="center"/>
              <w:rPr>
                <w:szCs w:val="21"/>
              </w:rPr>
            </w:pPr>
          </w:p>
        </w:tc>
        <w:tc>
          <w:tcPr>
            <w:tcW w:w="1086" w:type="dxa"/>
            <w:noWrap w:val="0"/>
            <w:vAlign w:val="top"/>
          </w:tcPr>
          <w:p w14:paraId="630A599D">
            <w:pPr>
              <w:spacing w:line="440" w:lineRule="exact"/>
              <w:jc w:val="center"/>
              <w:rPr>
                <w:szCs w:val="21"/>
              </w:rPr>
            </w:pPr>
          </w:p>
        </w:tc>
        <w:tc>
          <w:tcPr>
            <w:tcW w:w="737" w:type="dxa"/>
            <w:noWrap w:val="0"/>
            <w:vAlign w:val="top"/>
          </w:tcPr>
          <w:p w14:paraId="1F467F5E">
            <w:pPr>
              <w:spacing w:line="440" w:lineRule="exact"/>
              <w:jc w:val="center"/>
              <w:rPr>
                <w:szCs w:val="21"/>
              </w:rPr>
            </w:pPr>
          </w:p>
        </w:tc>
        <w:tc>
          <w:tcPr>
            <w:tcW w:w="810" w:type="dxa"/>
            <w:noWrap w:val="0"/>
            <w:vAlign w:val="top"/>
          </w:tcPr>
          <w:p w14:paraId="12C109DF">
            <w:pPr>
              <w:spacing w:line="440" w:lineRule="exact"/>
              <w:jc w:val="center"/>
              <w:rPr>
                <w:szCs w:val="21"/>
              </w:rPr>
            </w:pPr>
          </w:p>
        </w:tc>
        <w:tc>
          <w:tcPr>
            <w:tcW w:w="1330" w:type="dxa"/>
            <w:noWrap w:val="0"/>
            <w:vAlign w:val="top"/>
          </w:tcPr>
          <w:p w14:paraId="79068B4E">
            <w:pPr>
              <w:spacing w:line="440" w:lineRule="exact"/>
              <w:jc w:val="center"/>
              <w:rPr>
                <w:szCs w:val="21"/>
              </w:rPr>
            </w:pPr>
          </w:p>
        </w:tc>
        <w:tc>
          <w:tcPr>
            <w:tcW w:w="1813" w:type="dxa"/>
            <w:noWrap w:val="0"/>
            <w:vAlign w:val="top"/>
          </w:tcPr>
          <w:p w14:paraId="785E0B76">
            <w:pPr>
              <w:spacing w:line="440" w:lineRule="exact"/>
              <w:jc w:val="center"/>
              <w:rPr>
                <w:szCs w:val="21"/>
              </w:rPr>
            </w:pPr>
          </w:p>
        </w:tc>
        <w:tc>
          <w:tcPr>
            <w:tcW w:w="750" w:type="dxa"/>
            <w:noWrap w:val="0"/>
            <w:vAlign w:val="top"/>
          </w:tcPr>
          <w:p w14:paraId="5E9BC0E4">
            <w:pPr>
              <w:spacing w:line="440" w:lineRule="exact"/>
              <w:jc w:val="center"/>
              <w:rPr>
                <w:szCs w:val="21"/>
              </w:rPr>
            </w:pPr>
          </w:p>
        </w:tc>
      </w:tr>
      <w:tr w14:paraId="615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66F5E2D3">
            <w:pPr>
              <w:spacing w:line="440" w:lineRule="exact"/>
              <w:jc w:val="center"/>
              <w:rPr>
                <w:szCs w:val="21"/>
              </w:rPr>
            </w:pPr>
          </w:p>
        </w:tc>
        <w:tc>
          <w:tcPr>
            <w:tcW w:w="1192" w:type="dxa"/>
            <w:noWrap w:val="0"/>
            <w:vAlign w:val="top"/>
          </w:tcPr>
          <w:p w14:paraId="533E8FB9">
            <w:pPr>
              <w:spacing w:line="440" w:lineRule="exact"/>
              <w:jc w:val="center"/>
              <w:rPr>
                <w:szCs w:val="21"/>
              </w:rPr>
            </w:pPr>
          </w:p>
        </w:tc>
        <w:tc>
          <w:tcPr>
            <w:tcW w:w="834" w:type="dxa"/>
            <w:noWrap w:val="0"/>
            <w:vAlign w:val="top"/>
          </w:tcPr>
          <w:p w14:paraId="1B5D4709">
            <w:pPr>
              <w:spacing w:line="440" w:lineRule="exact"/>
              <w:jc w:val="center"/>
              <w:rPr>
                <w:szCs w:val="21"/>
              </w:rPr>
            </w:pPr>
          </w:p>
        </w:tc>
        <w:tc>
          <w:tcPr>
            <w:tcW w:w="1086" w:type="dxa"/>
            <w:noWrap w:val="0"/>
            <w:vAlign w:val="top"/>
          </w:tcPr>
          <w:p w14:paraId="73719047">
            <w:pPr>
              <w:spacing w:line="440" w:lineRule="exact"/>
              <w:jc w:val="center"/>
              <w:rPr>
                <w:szCs w:val="21"/>
              </w:rPr>
            </w:pPr>
          </w:p>
        </w:tc>
        <w:tc>
          <w:tcPr>
            <w:tcW w:w="737" w:type="dxa"/>
            <w:noWrap w:val="0"/>
            <w:vAlign w:val="top"/>
          </w:tcPr>
          <w:p w14:paraId="4A3B83E7">
            <w:pPr>
              <w:spacing w:line="440" w:lineRule="exact"/>
              <w:jc w:val="center"/>
              <w:rPr>
                <w:szCs w:val="21"/>
              </w:rPr>
            </w:pPr>
          </w:p>
        </w:tc>
        <w:tc>
          <w:tcPr>
            <w:tcW w:w="810" w:type="dxa"/>
            <w:noWrap w:val="0"/>
            <w:vAlign w:val="top"/>
          </w:tcPr>
          <w:p w14:paraId="78158EC5">
            <w:pPr>
              <w:spacing w:line="440" w:lineRule="exact"/>
              <w:jc w:val="center"/>
              <w:rPr>
                <w:szCs w:val="21"/>
              </w:rPr>
            </w:pPr>
          </w:p>
        </w:tc>
        <w:tc>
          <w:tcPr>
            <w:tcW w:w="1330" w:type="dxa"/>
            <w:noWrap w:val="0"/>
            <w:vAlign w:val="top"/>
          </w:tcPr>
          <w:p w14:paraId="473415F4">
            <w:pPr>
              <w:spacing w:line="440" w:lineRule="exact"/>
              <w:jc w:val="center"/>
              <w:rPr>
                <w:szCs w:val="21"/>
              </w:rPr>
            </w:pPr>
          </w:p>
        </w:tc>
        <w:tc>
          <w:tcPr>
            <w:tcW w:w="1813" w:type="dxa"/>
            <w:noWrap w:val="0"/>
            <w:vAlign w:val="top"/>
          </w:tcPr>
          <w:p w14:paraId="36603977">
            <w:pPr>
              <w:spacing w:line="440" w:lineRule="exact"/>
              <w:jc w:val="center"/>
              <w:rPr>
                <w:szCs w:val="21"/>
              </w:rPr>
            </w:pPr>
          </w:p>
        </w:tc>
        <w:tc>
          <w:tcPr>
            <w:tcW w:w="750" w:type="dxa"/>
            <w:noWrap w:val="0"/>
            <w:vAlign w:val="top"/>
          </w:tcPr>
          <w:p w14:paraId="1CCC1878">
            <w:pPr>
              <w:spacing w:line="440" w:lineRule="exact"/>
              <w:jc w:val="center"/>
              <w:rPr>
                <w:szCs w:val="21"/>
              </w:rPr>
            </w:pPr>
          </w:p>
        </w:tc>
      </w:tr>
    </w:tbl>
    <w:p w14:paraId="751D26B1">
      <w:pPr>
        <w:spacing w:line="440" w:lineRule="exact"/>
        <w:rPr>
          <w:rFonts w:eastAsia="黑体"/>
          <w:sz w:val="20"/>
          <w:szCs w:val="20"/>
        </w:rPr>
      </w:pPr>
      <w:r>
        <w:rPr>
          <w:rFonts w:eastAsia="黑体"/>
          <w:sz w:val="20"/>
          <w:szCs w:val="20"/>
        </w:rPr>
        <w:br w:type="page"/>
      </w:r>
    </w:p>
    <w:p w14:paraId="57640283">
      <w:pPr>
        <w:pStyle w:val="631"/>
      </w:pPr>
      <w:r>
        <w:t>附表三：</w:t>
      </w:r>
      <w:bookmarkStart w:id="67" w:name="_Toc144974867"/>
      <w:bookmarkStart w:id="68" w:name="_Toc229646798"/>
      <w:bookmarkStart w:id="69" w:name="_Toc152042588"/>
      <w:bookmarkStart w:id="70" w:name="_Toc152045799"/>
      <w:bookmarkStart w:id="71" w:name="_Toc365286225"/>
      <w:r>
        <w:t>劳动力计划表</w:t>
      </w:r>
    </w:p>
    <w:p w14:paraId="2DD00665">
      <w:pPr>
        <w:spacing w:line="440" w:lineRule="exact"/>
        <w:ind w:right="200"/>
        <w:jc w:val="right"/>
        <w:rPr>
          <w:rFonts w:eastAsia="黑体"/>
          <w:szCs w:val="21"/>
        </w:rPr>
      </w:pPr>
      <w:r>
        <w:rPr>
          <w:rFonts w:eastAsia="黑体"/>
          <w:szCs w:val="21"/>
        </w:rPr>
        <w:t>单位：</w:t>
      </w:r>
      <w:bookmarkEnd w:id="67"/>
      <w:bookmarkEnd w:id="68"/>
      <w:bookmarkEnd w:id="69"/>
      <w:bookmarkEnd w:id="70"/>
      <w:bookmarkEnd w:id="71"/>
      <w:r>
        <w:rPr>
          <w:rFonts w:eastAsia="黑体"/>
          <w:szCs w:val="21"/>
        </w:rPr>
        <w:t>人</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20"/>
        <w:gridCol w:w="1161"/>
        <w:gridCol w:w="1161"/>
        <w:gridCol w:w="1161"/>
        <w:gridCol w:w="1161"/>
        <w:gridCol w:w="1161"/>
        <w:gridCol w:w="1159"/>
      </w:tblGrid>
      <w:tr w14:paraId="24D5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center"/>
          </w:tcPr>
          <w:p w14:paraId="12B91280">
            <w:pPr>
              <w:spacing w:line="440" w:lineRule="exact"/>
              <w:jc w:val="center"/>
              <w:rPr>
                <w:szCs w:val="21"/>
              </w:rPr>
            </w:pPr>
            <w:r>
              <w:rPr>
                <w:szCs w:val="21"/>
              </w:rPr>
              <w:t>工种</w:t>
            </w:r>
          </w:p>
        </w:tc>
        <w:tc>
          <w:tcPr>
            <w:tcW w:w="8384" w:type="dxa"/>
            <w:gridSpan w:val="7"/>
            <w:noWrap w:val="0"/>
            <w:vAlign w:val="center"/>
          </w:tcPr>
          <w:p w14:paraId="630578BD">
            <w:pPr>
              <w:spacing w:line="440" w:lineRule="exact"/>
              <w:jc w:val="center"/>
              <w:rPr>
                <w:szCs w:val="21"/>
              </w:rPr>
            </w:pPr>
            <w:r>
              <w:rPr>
                <w:szCs w:val="21"/>
              </w:rPr>
              <w:t>按工程施工阶段投入劳动力情况</w:t>
            </w:r>
          </w:p>
        </w:tc>
      </w:tr>
      <w:tr w14:paraId="22BC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center"/>
          </w:tcPr>
          <w:p w14:paraId="0A581CFB">
            <w:pPr>
              <w:spacing w:line="440" w:lineRule="exact"/>
              <w:jc w:val="center"/>
              <w:rPr>
                <w:szCs w:val="21"/>
              </w:rPr>
            </w:pPr>
          </w:p>
        </w:tc>
        <w:tc>
          <w:tcPr>
            <w:tcW w:w="1420" w:type="dxa"/>
            <w:noWrap w:val="0"/>
            <w:vAlign w:val="center"/>
          </w:tcPr>
          <w:p w14:paraId="46365BE8">
            <w:pPr>
              <w:spacing w:line="440" w:lineRule="exact"/>
              <w:jc w:val="center"/>
              <w:rPr>
                <w:szCs w:val="21"/>
              </w:rPr>
            </w:pPr>
          </w:p>
        </w:tc>
        <w:tc>
          <w:tcPr>
            <w:tcW w:w="1161" w:type="dxa"/>
            <w:noWrap w:val="0"/>
            <w:vAlign w:val="center"/>
          </w:tcPr>
          <w:p w14:paraId="76C0AB0E">
            <w:pPr>
              <w:spacing w:line="440" w:lineRule="exact"/>
              <w:jc w:val="center"/>
              <w:rPr>
                <w:szCs w:val="21"/>
              </w:rPr>
            </w:pPr>
          </w:p>
        </w:tc>
        <w:tc>
          <w:tcPr>
            <w:tcW w:w="1161" w:type="dxa"/>
            <w:noWrap w:val="0"/>
            <w:vAlign w:val="center"/>
          </w:tcPr>
          <w:p w14:paraId="4891C27A">
            <w:pPr>
              <w:spacing w:line="440" w:lineRule="exact"/>
              <w:jc w:val="center"/>
              <w:rPr>
                <w:szCs w:val="21"/>
              </w:rPr>
            </w:pPr>
          </w:p>
        </w:tc>
        <w:tc>
          <w:tcPr>
            <w:tcW w:w="1161" w:type="dxa"/>
            <w:noWrap w:val="0"/>
            <w:vAlign w:val="center"/>
          </w:tcPr>
          <w:p w14:paraId="5D6E2DFB">
            <w:pPr>
              <w:spacing w:line="440" w:lineRule="exact"/>
              <w:jc w:val="center"/>
              <w:rPr>
                <w:szCs w:val="21"/>
              </w:rPr>
            </w:pPr>
          </w:p>
        </w:tc>
        <w:tc>
          <w:tcPr>
            <w:tcW w:w="1161" w:type="dxa"/>
            <w:noWrap w:val="0"/>
            <w:vAlign w:val="center"/>
          </w:tcPr>
          <w:p w14:paraId="27397393">
            <w:pPr>
              <w:spacing w:line="440" w:lineRule="exact"/>
              <w:jc w:val="center"/>
              <w:rPr>
                <w:szCs w:val="21"/>
              </w:rPr>
            </w:pPr>
          </w:p>
        </w:tc>
        <w:tc>
          <w:tcPr>
            <w:tcW w:w="1161" w:type="dxa"/>
            <w:noWrap w:val="0"/>
            <w:vAlign w:val="center"/>
          </w:tcPr>
          <w:p w14:paraId="72B77A53">
            <w:pPr>
              <w:spacing w:line="440" w:lineRule="exact"/>
              <w:jc w:val="center"/>
              <w:rPr>
                <w:szCs w:val="21"/>
              </w:rPr>
            </w:pPr>
          </w:p>
        </w:tc>
        <w:tc>
          <w:tcPr>
            <w:tcW w:w="1159" w:type="dxa"/>
            <w:noWrap w:val="0"/>
            <w:vAlign w:val="center"/>
          </w:tcPr>
          <w:p w14:paraId="16C9DF53">
            <w:pPr>
              <w:spacing w:line="440" w:lineRule="exact"/>
              <w:jc w:val="center"/>
              <w:rPr>
                <w:szCs w:val="21"/>
              </w:rPr>
            </w:pPr>
          </w:p>
        </w:tc>
      </w:tr>
      <w:tr w14:paraId="1183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center"/>
          </w:tcPr>
          <w:p w14:paraId="18E0ADE4">
            <w:pPr>
              <w:spacing w:line="440" w:lineRule="exact"/>
              <w:jc w:val="center"/>
              <w:rPr>
                <w:szCs w:val="21"/>
              </w:rPr>
            </w:pPr>
          </w:p>
        </w:tc>
        <w:tc>
          <w:tcPr>
            <w:tcW w:w="1420" w:type="dxa"/>
            <w:noWrap w:val="0"/>
            <w:vAlign w:val="center"/>
          </w:tcPr>
          <w:p w14:paraId="3EBBAA15">
            <w:pPr>
              <w:spacing w:line="440" w:lineRule="exact"/>
              <w:jc w:val="center"/>
              <w:rPr>
                <w:szCs w:val="21"/>
              </w:rPr>
            </w:pPr>
          </w:p>
        </w:tc>
        <w:tc>
          <w:tcPr>
            <w:tcW w:w="1161" w:type="dxa"/>
            <w:noWrap w:val="0"/>
            <w:vAlign w:val="center"/>
          </w:tcPr>
          <w:p w14:paraId="30231A69">
            <w:pPr>
              <w:spacing w:line="440" w:lineRule="exact"/>
              <w:jc w:val="center"/>
              <w:rPr>
                <w:szCs w:val="21"/>
              </w:rPr>
            </w:pPr>
          </w:p>
        </w:tc>
        <w:tc>
          <w:tcPr>
            <w:tcW w:w="1161" w:type="dxa"/>
            <w:noWrap w:val="0"/>
            <w:vAlign w:val="center"/>
          </w:tcPr>
          <w:p w14:paraId="220FBEE0">
            <w:pPr>
              <w:spacing w:line="440" w:lineRule="exact"/>
              <w:jc w:val="center"/>
              <w:rPr>
                <w:szCs w:val="21"/>
              </w:rPr>
            </w:pPr>
          </w:p>
        </w:tc>
        <w:tc>
          <w:tcPr>
            <w:tcW w:w="1161" w:type="dxa"/>
            <w:noWrap w:val="0"/>
            <w:vAlign w:val="center"/>
          </w:tcPr>
          <w:p w14:paraId="18D9E40B">
            <w:pPr>
              <w:spacing w:line="440" w:lineRule="exact"/>
              <w:jc w:val="center"/>
              <w:rPr>
                <w:szCs w:val="21"/>
              </w:rPr>
            </w:pPr>
          </w:p>
        </w:tc>
        <w:tc>
          <w:tcPr>
            <w:tcW w:w="1161" w:type="dxa"/>
            <w:noWrap w:val="0"/>
            <w:vAlign w:val="center"/>
          </w:tcPr>
          <w:p w14:paraId="7490A378">
            <w:pPr>
              <w:spacing w:line="440" w:lineRule="exact"/>
              <w:jc w:val="center"/>
              <w:rPr>
                <w:szCs w:val="21"/>
              </w:rPr>
            </w:pPr>
          </w:p>
        </w:tc>
        <w:tc>
          <w:tcPr>
            <w:tcW w:w="1161" w:type="dxa"/>
            <w:noWrap w:val="0"/>
            <w:vAlign w:val="center"/>
          </w:tcPr>
          <w:p w14:paraId="2FBF920D">
            <w:pPr>
              <w:spacing w:line="440" w:lineRule="exact"/>
              <w:jc w:val="center"/>
              <w:rPr>
                <w:szCs w:val="21"/>
              </w:rPr>
            </w:pPr>
          </w:p>
        </w:tc>
        <w:tc>
          <w:tcPr>
            <w:tcW w:w="1159" w:type="dxa"/>
            <w:noWrap w:val="0"/>
            <w:vAlign w:val="center"/>
          </w:tcPr>
          <w:p w14:paraId="76F67478">
            <w:pPr>
              <w:spacing w:line="440" w:lineRule="exact"/>
              <w:jc w:val="center"/>
              <w:rPr>
                <w:szCs w:val="21"/>
              </w:rPr>
            </w:pPr>
          </w:p>
        </w:tc>
      </w:tr>
      <w:tr w14:paraId="2C4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2EA5A82F">
            <w:pPr>
              <w:spacing w:line="440" w:lineRule="exact"/>
              <w:jc w:val="center"/>
              <w:rPr>
                <w:szCs w:val="21"/>
              </w:rPr>
            </w:pPr>
          </w:p>
        </w:tc>
        <w:tc>
          <w:tcPr>
            <w:tcW w:w="1420" w:type="dxa"/>
            <w:noWrap w:val="0"/>
            <w:vAlign w:val="top"/>
          </w:tcPr>
          <w:p w14:paraId="5EAD4CB3">
            <w:pPr>
              <w:spacing w:line="440" w:lineRule="exact"/>
              <w:jc w:val="center"/>
              <w:rPr>
                <w:szCs w:val="21"/>
              </w:rPr>
            </w:pPr>
          </w:p>
        </w:tc>
        <w:tc>
          <w:tcPr>
            <w:tcW w:w="1161" w:type="dxa"/>
            <w:noWrap w:val="0"/>
            <w:vAlign w:val="top"/>
          </w:tcPr>
          <w:p w14:paraId="3CF9950D">
            <w:pPr>
              <w:spacing w:line="440" w:lineRule="exact"/>
              <w:jc w:val="center"/>
              <w:rPr>
                <w:szCs w:val="21"/>
              </w:rPr>
            </w:pPr>
          </w:p>
        </w:tc>
        <w:tc>
          <w:tcPr>
            <w:tcW w:w="1161" w:type="dxa"/>
            <w:noWrap w:val="0"/>
            <w:vAlign w:val="top"/>
          </w:tcPr>
          <w:p w14:paraId="210D3EA7">
            <w:pPr>
              <w:spacing w:line="440" w:lineRule="exact"/>
              <w:jc w:val="center"/>
              <w:rPr>
                <w:szCs w:val="21"/>
              </w:rPr>
            </w:pPr>
          </w:p>
        </w:tc>
        <w:tc>
          <w:tcPr>
            <w:tcW w:w="1161" w:type="dxa"/>
            <w:noWrap w:val="0"/>
            <w:vAlign w:val="top"/>
          </w:tcPr>
          <w:p w14:paraId="3C31ABE0">
            <w:pPr>
              <w:spacing w:line="440" w:lineRule="exact"/>
              <w:jc w:val="center"/>
              <w:rPr>
                <w:szCs w:val="21"/>
              </w:rPr>
            </w:pPr>
          </w:p>
        </w:tc>
        <w:tc>
          <w:tcPr>
            <w:tcW w:w="1161" w:type="dxa"/>
            <w:noWrap w:val="0"/>
            <w:vAlign w:val="top"/>
          </w:tcPr>
          <w:p w14:paraId="3C57BD94">
            <w:pPr>
              <w:spacing w:line="440" w:lineRule="exact"/>
              <w:jc w:val="center"/>
              <w:rPr>
                <w:szCs w:val="21"/>
              </w:rPr>
            </w:pPr>
          </w:p>
        </w:tc>
        <w:tc>
          <w:tcPr>
            <w:tcW w:w="1161" w:type="dxa"/>
            <w:noWrap w:val="0"/>
            <w:vAlign w:val="top"/>
          </w:tcPr>
          <w:p w14:paraId="7A0D92D5">
            <w:pPr>
              <w:spacing w:line="440" w:lineRule="exact"/>
              <w:jc w:val="center"/>
              <w:rPr>
                <w:szCs w:val="21"/>
              </w:rPr>
            </w:pPr>
          </w:p>
        </w:tc>
        <w:tc>
          <w:tcPr>
            <w:tcW w:w="1159" w:type="dxa"/>
            <w:noWrap w:val="0"/>
            <w:vAlign w:val="top"/>
          </w:tcPr>
          <w:p w14:paraId="64919146">
            <w:pPr>
              <w:spacing w:line="440" w:lineRule="exact"/>
              <w:jc w:val="center"/>
              <w:rPr>
                <w:szCs w:val="21"/>
              </w:rPr>
            </w:pPr>
          </w:p>
        </w:tc>
      </w:tr>
      <w:tr w14:paraId="4766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6F9500C3">
            <w:pPr>
              <w:spacing w:line="440" w:lineRule="exact"/>
              <w:jc w:val="center"/>
              <w:rPr>
                <w:szCs w:val="21"/>
              </w:rPr>
            </w:pPr>
          </w:p>
        </w:tc>
        <w:tc>
          <w:tcPr>
            <w:tcW w:w="1420" w:type="dxa"/>
            <w:noWrap w:val="0"/>
            <w:vAlign w:val="top"/>
          </w:tcPr>
          <w:p w14:paraId="5C0737FB">
            <w:pPr>
              <w:spacing w:line="440" w:lineRule="exact"/>
              <w:jc w:val="center"/>
              <w:rPr>
                <w:szCs w:val="21"/>
              </w:rPr>
            </w:pPr>
          </w:p>
        </w:tc>
        <w:tc>
          <w:tcPr>
            <w:tcW w:w="1161" w:type="dxa"/>
            <w:noWrap w:val="0"/>
            <w:vAlign w:val="top"/>
          </w:tcPr>
          <w:p w14:paraId="135B84F5">
            <w:pPr>
              <w:spacing w:line="440" w:lineRule="exact"/>
              <w:jc w:val="center"/>
              <w:rPr>
                <w:szCs w:val="21"/>
              </w:rPr>
            </w:pPr>
          </w:p>
        </w:tc>
        <w:tc>
          <w:tcPr>
            <w:tcW w:w="1161" w:type="dxa"/>
            <w:noWrap w:val="0"/>
            <w:vAlign w:val="top"/>
          </w:tcPr>
          <w:p w14:paraId="5EF542D9">
            <w:pPr>
              <w:spacing w:line="440" w:lineRule="exact"/>
              <w:jc w:val="center"/>
              <w:rPr>
                <w:szCs w:val="21"/>
              </w:rPr>
            </w:pPr>
          </w:p>
        </w:tc>
        <w:tc>
          <w:tcPr>
            <w:tcW w:w="1161" w:type="dxa"/>
            <w:noWrap w:val="0"/>
            <w:vAlign w:val="top"/>
          </w:tcPr>
          <w:p w14:paraId="4D168CFF">
            <w:pPr>
              <w:spacing w:line="440" w:lineRule="exact"/>
              <w:jc w:val="center"/>
              <w:rPr>
                <w:szCs w:val="21"/>
              </w:rPr>
            </w:pPr>
          </w:p>
        </w:tc>
        <w:tc>
          <w:tcPr>
            <w:tcW w:w="1161" w:type="dxa"/>
            <w:noWrap w:val="0"/>
            <w:vAlign w:val="top"/>
          </w:tcPr>
          <w:p w14:paraId="561876DF">
            <w:pPr>
              <w:spacing w:line="440" w:lineRule="exact"/>
              <w:jc w:val="center"/>
              <w:rPr>
                <w:szCs w:val="21"/>
              </w:rPr>
            </w:pPr>
          </w:p>
        </w:tc>
        <w:tc>
          <w:tcPr>
            <w:tcW w:w="1161" w:type="dxa"/>
            <w:noWrap w:val="0"/>
            <w:vAlign w:val="top"/>
          </w:tcPr>
          <w:p w14:paraId="395E4381">
            <w:pPr>
              <w:spacing w:line="440" w:lineRule="exact"/>
              <w:jc w:val="center"/>
              <w:rPr>
                <w:szCs w:val="21"/>
              </w:rPr>
            </w:pPr>
          </w:p>
        </w:tc>
        <w:tc>
          <w:tcPr>
            <w:tcW w:w="1159" w:type="dxa"/>
            <w:noWrap w:val="0"/>
            <w:vAlign w:val="top"/>
          </w:tcPr>
          <w:p w14:paraId="2C464985">
            <w:pPr>
              <w:spacing w:line="440" w:lineRule="exact"/>
              <w:jc w:val="center"/>
              <w:rPr>
                <w:szCs w:val="21"/>
              </w:rPr>
            </w:pPr>
          </w:p>
        </w:tc>
      </w:tr>
      <w:tr w14:paraId="12E4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1A06F35D">
            <w:pPr>
              <w:spacing w:line="440" w:lineRule="exact"/>
              <w:jc w:val="center"/>
              <w:rPr>
                <w:szCs w:val="21"/>
              </w:rPr>
            </w:pPr>
          </w:p>
        </w:tc>
        <w:tc>
          <w:tcPr>
            <w:tcW w:w="1420" w:type="dxa"/>
            <w:noWrap w:val="0"/>
            <w:vAlign w:val="top"/>
          </w:tcPr>
          <w:p w14:paraId="64831A49">
            <w:pPr>
              <w:spacing w:line="440" w:lineRule="exact"/>
              <w:jc w:val="center"/>
              <w:rPr>
                <w:szCs w:val="21"/>
              </w:rPr>
            </w:pPr>
          </w:p>
        </w:tc>
        <w:tc>
          <w:tcPr>
            <w:tcW w:w="1161" w:type="dxa"/>
            <w:noWrap w:val="0"/>
            <w:vAlign w:val="top"/>
          </w:tcPr>
          <w:p w14:paraId="632989A5">
            <w:pPr>
              <w:spacing w:line="440" w:lineRule="exact"/>
              <w:jc w:val="center"/>
              <w:rPr>
                <w:szCs w:val="21"/>
              </w:rPr>
            </w:pPr>
          </w:p>
        </w:tc>
        <w:tc>
          <w:tcPr>
            <w:tcW w:w="1161" w:type="dxa"/>
            <w:noWrap w:val="0"/>
            <w:vAlign w:val="top"/>
          </w:tcPr>
          <w:p w14:paraId="1DCF49ED">
            <w:pPr>
              <w:spacing w:line="440" w:lineRule="exact"/>
              <w:jc w:val="center"/>
              <w:rPr>
                <w:szCs w:val="21"/>
              </w:rPr>
            </w:pPr>
          </w:p>
        </w:tc>
        <w:tc>
          <w:tcPr>
            <w:tcW w:w="1161" w:type="dxa"/>
            <w:noWrap w:val="0"/>
            <w:vAlign w:val="top"/>
          </w:tcPr>
          <w:p w14:paraId="20593488">
            <w:pPr>
              <w:spacing w:line="440" w:lineRule="exact"/>
              <w:jc w:val="center"/>
              <w:rPr>
                <w:szCs w:val="21"/>
              </w:rPr>
            </w:pPr>
          </w:p>
        </w:tc>
        <w:tc>
          <w:tcPr>
            <w:tcW w:w="1161" w:type="dxa"/>
            <w:noWrap w:val="0"/>
            <w:vAlign w:val="top"/>
          </w:tcPr>
          <w:p w14:paraId="44A792BD">
            <w:pPr>
              <w:spacing w:line="440" w:lineRule="exact"/>
              <w:jc w:val="center"/>
              <w:rPr>
                <w:szCs w:val="21"/>
              </w:rPr>
            </w:pPr>
          </w:p>
        </w:tc>
        <w:tc>
          <w:tcPr>
            <w:tcW w:w="1161" w:type="dxa"/>
            <w:noWrap w:val="0"/>
            <w:vAlign w:val="top"/>
          </w:tcPr>
          <w:p w14:paraId="54A884ED">
            <w:pPr>
              <w:spacing w:line="440" w:lineRule="exact"/>
              <w:jc w:val="center"/>
              <w:rPr>
                <w:szCs w:val="21"/>
              </w:rPr>
            </w:pPr>
          </w:p>
        </w:tc>
        <w:tc>
          <w:tcPr>
            <w:tcW w:w="1159" w:type="dxa"/>
            <w:noWrap w:val="0"/>
            <w:vAlign w:val="top"/>
          </w:tcPr>
          <w:p w14:paraId="722BB6A3">
            <w:pPr>
              <w:spacing w:line="440" w:lineRule="exact"/>
              <w:jc w:val="center"/>
              <w:rPr>
                <w:szCs w:val="21"/>
              </w:rPr>
            </w:pPr>
          </w:p>
        </w:tc>
      </w:tr>
      <w:tr w14:paraId="3ECA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4FBCDC50">
            <w:pPr>
              <w:spacing w:line="440" w:lineRule="exact"/>
              <w:jc w:val="center"/>
              <w:rPr>
                <w:szCs w:val="21"/>
              </w:rPr>
            </w:pPr>
          </w:p>
        </w:tc>
        <w:tc>
          <w:tcPr>
            <w:tcW w:w="1420" w:type="dxa"/>
            <w:noWrap w:val="0"/>
            <w:vAlign w:val="top"/>
          </w:tcPr>
          <w:p w14:paraId="2616AAC1">
            <w:pPr>
              <w:spacing w:line="440" w:lineRule="exact"/>
              <w:jc w:val="center"/>
              <w:rPr>
                <w:szCs w:val="21"/>
              </w:rPr>
            </w:pPr>
          </w:p>
        </w:tc>
        <w:tc>
          <w:tcPr>
            <w:tcW w:w="1161" w:type="dxa"/>
            <w:noWrap w:val="0"/>
            <w:vAlign w:val="top"/>
          </w:tcPr>
          <w:p w14:paraId="108592EF">
            <w:pPr>
              <w:spacing w:line="440" w:lineRule="exact"/>
              <w:jc w:val="center"/>
              <w:rPr>
                <w:szCs w:val="21"/>
              </w:rPr>
            </w:pPr>
          </w:p>
        </w:tc>
        <w:tc>
          <w:tcPr>
            <w:tcW w:w="1161" w:type="dxa"/>
            <w:noWrap w:val="0"/>
            <w:vAlign w:val="top"/>
          </w:tcPr>
          <w:p w14:paraId="5B929672">
            <w:pPr>
              <w:spacing w:line="440" w:lineRule="exact"/>
              <w:jc w:val="center"/>
              <w:rPr>
                <w:szCs w:val="21"/>
              </w:rPr>
            </w:pPr>
          </w:p>
        </w:tc>
        <w:tc>
          <w:tcPr>
            <w:tcW w:w="1161" w:type="dxa"/>
            <w:noWrap w:val="0"/>
            <w:vAlign w:val="top"/>
          </w:tcPr>
          <w:p w14:paraId="1F07B392">
            <w:pPr>
              <w:spacing w:line="440" w:lineRule="exact"/>
              <w:jc w:val="center"/>
              <w:rPr>
                <w:szCs w:val="21"/>
              </w:rPr>
            </w:pPr>
          </w:p>
        </w:tc>
        <w:tc>
          <w:tcPr>
            <w:tcW w:w="1161" w:type="dxa"/>
            <w:noWrap w:val="0"/>
            <w:vAlign w:val="top"/>
          </w:tcPr>
          <w:p w14:paraId="2F56B5A1">
            <w:pPr>
              <w:spacing w:line="440" w:lineRule="exact"/>
              <w:jc w:val="center"/>
              <w:rPr>
                <w:szCs w:val="21"/>
              </w:rPr>
            </w:pPr>
          </w:p>
        </w:tc>
        <w:tc>
          <w:tcPr>
            <w:tcW w:w="1161" w:type="dxa"/>
            <w:noWrap w:val="0"/>
            <w:vAlign w:val="top"/>
          </w:tcPr>
          <w:p w14:paraId="126C544C">
            <w:pPr>
              <w:spacing w:line="440" w:lineRule="exact"/>
              <w:jc w:val="center"/>
              <w:rPr>
                <w:szCs w:val="21"/>
              </w:rPr>
            </w:pPr>
          </w:p>
        </w:tc>
        <w:tc>
          <w:tcPr>
            <w:tcW w:w="1159" w:type="dxa"/>
            <w:noWrap w:val="0"/>
            <w:vAlign w:val="top"/>
          </w:tcPr>
          <w:p w14:paraId="6F09099E">
            <w:pPr>
              <w:spacing w:line="440" w:lineRule="exact"/>
              <w:jc w:val="center"/>
              <w:rPr>
                <w:szCs w:val="21"/>
              </w:rPr>
            </w:pPr>
          </w:p>
        </w:tc>
      </w:tr>
      <w:tr w14:paraId="2C00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49C44453">
            <w:pPr>
              <w:spacing w:line="440" w:lineRule="exact"/>
              <w:jc w:val="center"/>
              <w:rPr>
                <w:szCs w:val="21"/>
              </w:rPr>
            </w:pPr>
          </w:p>
        </w:tc>
        <w:tc>
          <w:tcPr>
            <w:tcW w:w="1420" w:type="dxa"/>
            <w:noWrap w:val="0"/>
            <w:vAlign w:val="top"/>
          </w:tcPr>
          <w:p w14:paraId="4BB0D372">
            <w:pPr>
              <w:spacing w:line="440" w:lineRule="exact"/>
              <w:jc w:val="center"/>
              <w:rPr>
                <w:szCs w:val="21"/>
              </w:rPr>
            </w:pPr>
          </w:p>
        </w:tc>
        <w:tc>
          <w:tcPr>
            <w:tcW w:w="1161" w:type="dxa"/>
            <w:noWrap w:val="0"/>
            <w:vAlign w:val="top"/>
          </w:tcPr>
          <w:p w14:paraId="6DAD8E1D">
            <w:pPr>
              <w:spacing w:line="440" w:lineRule="exact"/>
              <w:jc w:val="center"/>
              <w:rPr>
                <w:szCs w:val="21"/>
              </w:rPr>
            </w:pPr>
          </w:p>
        </w:tc>
        <w:tc>
          <w:tcPr>
            <w:tcW w:w="1161" w:type="dxa"/>
            <w:noWrap w:val="0"/>
            <w:vAlign w:val="top"/>
          </w:tcPr>
          <w:p w14:paraId="664834CB">
            <w:pPr>
              <w:spacing w:line="440" w:lineRule="exact"/>
              <w:jc w:val="center"/>
              <w:rPr>
                <w:szCs w:val="21"/>
              </w:rPr>
            </w:pPr>
          </w:p>
        </w:tc>
        <w:tc>
          <w:tcPr>
            <w:tcW w:w="1161" w:type="dxa"/>
            <w:noWrap w:val="0"/>
            <w:vAlign w:val="top"/>
          </w:tcPr>
          <w:p w14:paraId="05BFDCEE">
            <w:pPr>
              <w:spacing w:line="440" w:lineRule="exact"/>
              <w:jc w:val="center"/>
              <w:rPr>
                <w:szCs w:val="21"/>
              </w:rPr>
            </w:pPr>
          </w:p>
        </w:tc>
        <w:tc>
          <w:tcPr>
            <w:tcW w:w="1161" w:type="dxa"/>
            <w:noWrap w:val="0"/>
            <w:vAlign w:val="top"/>
          </w:tcPr>
          <w:p w14:paraId="7056311C">
            <w:pPr>
              <w:spacing w:line="440" w:lineRule="exact"/>
              <w:jc w:val="center"/>
              <w:rPr>
                <w:szCs w:val="21"/>
              </w:rPr>
            </w:pPr>
          </w:p>
        </w:tc>
        <w:tc>
          <w:tcPr>
            <w:tcW w:w="1161" w:type="dxa"/>
            <w:noWrap w:val="0"/>
            <w:vAlign w:val="top"/>
          </w:tcPr>
          <w:p w14:paraId="7ED09E7E">
            <w:pPr>
              <w:spacing w:line="440" w:lineRule="exact"/>
              <w:jc w:val="center"/>
              <w:rPr>
                <w:szCs w:val="21"/>
              </w:rPr>
            </w:pPr>
          </w:p>
        </w:tc>
        <w:tc>
          <w:tcPr>
            <w:tcW w:w="1159" w:type="dxa"/>
            <w:noWrap w:val="0"/>
            <w:vAlign w:val="top"/>
          </w:tcPr>
          <w:p w14:paraId="1AFCF07C">
            <w:pPr>
              <w:spacing w:line="440" w:lineRule="exact"/>
              <w:jc w:val="center"/>
              <w:rPr>
                <w:szCs w:val="21"/>
              </w:rPr>
            </w:pPr>
          </w:p>
        </w:tc>
      </w:tr>
      <w:tr w14:paraId="01AA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37ED058D">
            <w:pPr>
              <w:spacing w:line="440" w:lineRule="exact"/>
              <w:jc w:val="center"/>
              <w:rPr>
                <w:szCs w:val="21"/>
              </w:rPr>
            </w:pPr>
          </w:p>
        </w:tc>
        <w:tc>
          <w:tcPr>
            <w:tcW w:w="1420" w:type="dxa"/>
            <w:noWrap w:val="0"/>
            <w:vAlign w:val="top"/>
          </w:tcPr>
          <w:p w14:paraId="7BB50AEC">
            <w:pPr>
              <w:spacing w:line="440" w:lineRule="exact"/>
              <w:jc w:val="center"/>
              <w:rPr>
                <w:szCs w:val="21"/>
              </w:rPr>
            </w:pPr>
          </w:p>
        </w:tc>
        <w:tc>
          <w:tcPr>
            <w:tcW w:w="1161" w:type="dxa"/>
            <w:noWrap w:val="0"/>
            <w:vAlign w:val="top"/>
          </w:tcPr>
          <w:p w14:paraId="010A5A64">
            <w:pPr>
              <w:spacing w:line="440" w:lineRule="exact"/>
              <w:jc w:val="center"/>
              <w:rPr>
                <w:szCs w:val="21"/>
              </w:rPr>
            </w:pPr>
          </w:p>
        </w:tc>
        <w:tc>
          <w:tcPr>
            <w:tcW w:w="1161" w:type="dxa"/>
            <w:noWrap w:val="0"/>
            <w:vAlign w:val="top"/>
          </w:tcPr>
          <w:p w14:paraId="1BF9B1AB">
            <w:pPr>
              <w:spacing w:line="440" w:lineRule="exact"/>
              <w:jc w:val="center"/>
              <w:rPr>
                <w:szCs w:val="21"/>
              </w:rPr>
            </w:pPr>
          </w:p>
        </w:tc>
        <w:tc>
          <w:tcPr>
            <w:tcW w:w="1161" w:type="dxa"/>
            <w:noWrap w:val="0"/>
            <w:vAlign w:val="top"/>
          </w:tcPr>
          <w:p w14:paraId="3DCB3EFD">
            <w:pPr>
              <w:spacing w:line="440" w:lineRule="exact"/>
              <w:jc w:val="center"/>
              <w:rPr>
                <w:szCs w:val="21"/>
              </w:rPr>
            </w:pPr>
          </w:p>
        </w:tc>
        <w:tc>
          <w:tcPr>
            <w:tcW w:w="1161" w:type="dxa"/>
            <w:noWrap w:val="0"/>
            <w:vAlign w:val="top"/>
          </w:tcPr>
          <w:p w14:paraId="347CB881">
            <w:pPr>
              <w:spacing w:line="440" w:lineRule="exact"/>
              <w:jc w:val="center"/>
              <w:rPr>
                <w:szCs w:val="21"/>
              </w:rPr>
            </w:pPr>
          </w:p>
        </w:tc>
        <w:tc>
          <w:tcPr>
            <w:tcW w:w="1161" w:type="dxa"/>
            <w:noWrap w:val="0"/>
            <w:vAlign w:val="top"/>
          </w:tcPr>
          <w:p w14:paraId="64AA024D">
            <w:pPr>
              <w:spacing w:line="440" w:lineRule="exact"/>
              <w:jc w:val="center"/>
              <w:rPr>
                <w:szCs w:val="21"/>
              </w:rPr>
            </w:pPr>
          </w:p>
        </w:tc>
        <w:tc>
          <w:tcPr>
            <w:tcW w:w="1159" w:type="dxa"/>
            <w:noWrap w:val="0"/>
            <w:vAlign w:val="top"/>
          </w:tcPr>
          <w:p w14:paraId="47B5F88C">
            <w:pPr>
              <w:spacing w:line="440" w:lineRule="exact"/>
              <w:jc w:val="center"/>
              <w:rPr>
                <w:szCs w:val="21"/>
              </w:rPr>
            </w:pPr>
          </w:p>
        </w:tc>
      </w:tr>
      <w:tr w14:paraId="1DCE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6FEC8D41">
            <w:pPr>
              <w:spacing w:line="440" w:lineRule="exact"/>
              <w:jc w:val="center"/>
              <w:rPr>
                <w:szCs w:val="21"/>
              </w:rPr>
            </w:pPr>
          </w:p>
        </w:tc>
        <w:tc>
          <w:tcPr>
            <w:tcW w:w="1420" w:type="dxa"/>
            <w:noWrap w:val="0"/>
            <w:vAlign w:val="top"/>
          </w:tcPr>
          <w:p w14:paraId="19ABC7C2">
            <w:pPr>
              <w:spacing w:line="440" w:lineRule="exact"/>
              <w:jc w:val="center"/>
              <w:rPr>
                <w:szCs w:val="21"/>
              </w:rPr>
            </w:pPr>
          </w:p>
        </w:tc>
        <w:tc>
          <w:tcPr>
            <w:tcW w:w="1161" w:type="dxa"/>
            <w:noWrap w:val="0"/>
            <w:vAlign w:val="top"/>
          </w:tcPr>
          <w:p w14:paraId="14B5558C">
            <w:pPr>
              <w:spacing w:line="440" w:lineRule="exact"/>
              <w:jc w:val="center"/>
              <w:rPr>
                <w:szCs w:val="21"/>
              </w:rPr>
            </w:pPr>
          </w:p>
        </w:tc>
        <w:tc>
          <w:tcPr>
            <w:tcW w:w="1161" w:type="dxa"/>
            <w:noWrap w:val="0"/>
            <w:vAlign w:val="top"/>
          </w:tcPr>
          <w:p w14:paraId="5629D862">
            <w:pPr>
              <w:spacing w:line="440" w:lineRule="exact"/>
              <w:jc w:val="center"/>
              <w:rPr>
                <w:szCs w:val="21"/>
              </w:rPr>
            </w:pPr>
          </w:p>
        </w:tc>
        <w:tc>
          <w:tcPr>
            <w:tcW w:w="1161" w:type="dxa"/>
            <w:noWrap w:val="0"/>
            <w:vAlign w:val="top"/>
          </w:tcPr>
          <w:p w14:paraId="2221AC29">
            <w:pPr>
              <w:spacing w:line="440" w:lineRule="exact"/>
              <w:jc w:val="center"/>
              <w:rPr>
                <w:szCs w:val="21"/>
              </w:rPr>
            </w:pPr>
          </w:p>
        </w:tc>
        <w:tc>
          <w:tcPr>
            <w:tcW w:w="1161" w:type="dxa"/>
            <w:noWrap w:val="0"/>
            <w:vAlign w:val="top"/>
          </w:tcPr>
          <w:p w14:paraId="3C158953">
            <w:pPr>
              <w:spacing w:line="440" w:lineRule="exact"/>
              <w:jc w:val="center"/>
              <w:rPr>
                <w:szCs w:val="21"/>
              </w:rPr>
            </w:pPr>
          </w:p>
        </w:tc>
        <w:tc>
          <w:tcPr>
            <w:tcW w:w="1161" w:type="dxa"/>
            <w:noWrap w:val="0"/>
            <w:vAlign w:val="top"/>
          </w:tcPr>
          <w:p w14:paraId="5741A09B">
            <w:pPr>
              <w:spacing w:line="440" w:lineRule="exact"/>
              <w:jc w:val="center"/>
              <w:rPr>
                <w:szCs w:val="21"/>
              </w:rPr>
            </w:pPr>
          </w:p>
        </w:tc>
        <w:tc>
          <w:tcPr>
            <w:tcW w:w="1159" w:type="dxa"/>
            <w:noWrap w:val="0"/>
            <w:vAlign w:val="top"/>
          </w:tcPr>
          <w:p w14:paraId="328832E5">
            <w:pPr>
              <w:spacing w:line="440" w:lineRule="exact"/>
              <w:jc w:val="center"/>
              <w:rPr>
                <w:szCs w:val="21"/>
              </w:rPr>
            </w:pPr>
          </w:p>
        </w:tc>
      </w:tr>
      <w:tr w14:paraId="282D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2BFCFE5C">
            <w:pPr>
              <w:spacing w:line="440" w:lineRule="exact"/>
              <w:jc w:val="center"/>
              <w:rPr>
                <w:szCs w:val="21"/>
              </w:rPr>
            </w:pPr>
          </w:p>
        </w:tc>
        <w:tc>
          <w:tcPr>
            <w:tcW w:w="1420" w:type="dxa"/>
            <w:noWrap w:val="0"/>
            <w:vAlign w:val="top"/>
          </w:tcPr>
          <w:p w14:paraId="36F06394">
            <w:pPr>
              <w:spacing w:line="440" w:lineRule="exact"/>
              <w:jc w:val="center"/>
              <w:rPr>
                <w:szCs w:val="21"/>
              </w:rPr>
            </w:pPr>
          </w:p>
        </w:tc>
        <w:tc>
          <w:tcPr>
            <w:tcW w:w="1161" w:type="dxa"/>
            <w:noWrap w:val="0"/>
            <w:vAlign w:val="top"/>
          </w:tcPr>
          <w:p w14:paraId="002D2CC5">
            <w:pPr>
              <w:spacing w:line="440" w:lineRule="exact"/>
              <w:jc w:val="center"/>
              <w:rPr>
                <w:szCs w:val="21"/>
              </w:rPr>
            </w:pPr>
          </w:p>
        </w:tc>
        <w:tc>
          <w:tcPr>
            <w:tcW w:w="1161" w:type="dxa"/>
            <w:noWrap w:val="0"/>
            <w:vAlign w:val="top"/>
          </w:tcPr>
          <w:p w14:paraId="614AB7A5">
            <w:pPr>
              <w:spacing w:line="440" w:lineRule="exact"/>
              <w:jc w:val="center"/>
              <w:rPr>
                <w:szCs w:val="21"/>
              </w:rPr>
            </w:pPr>
          </w:p>
        </w:tc>
        <w:tc>
          <w:tcPr>
            <w:tcW w:w="1161" w:type="dxa"/>
            <w:noWrap w:val="0"/>
            <w:vAlign w:val="top"/>
          </w:tcPr>
          <w:p w14:paraId="3B06A025">
            <w:pPr>
              <w:spacing w:line="440" w:lineRule="exact"/>
              <w:jc w:val="center"/>
              <w:rPr>
                <w:szCs w:val="21"/>
              </w:rPr>
            </w:pPr>
          </w:p>
        </w:tc>
        <w:tc>
          <w:tcPr>
            <w:tcW w:w="1161" w:type="dxa"/>
            <w:noWrap w:val="0"/>
            <w:vAlign w:val="top"/>
          </w:tcPr>
          <w:p w14:paraId="23B03167">
            <w:pPr>
              <w:spacing w:line="440" w:lineRule="exact"/>
              <w:jc w:val="center"/>
              <w:rPr>
                <w:szCs w:val="21"/>
              </w:rPr>
            </w:pPr>
          </w:p>
        </w:tc>
        <w:tc>
          <w:tcPr>
            <w:tcW w:w="1161" w:type="dxa"/>
            <w:noWrap w:val="0"/>
            <w:vAlign w:val="top"/>
          </w:tcPr>
          <w:p w14:paraId="51CB1482">
            <w:pPr>
              <w:spacing w:line="440" w:lineRule="exact"/>
              <w:jc w:val="center"/>
              <w:rPr>
                <w:szCs w:val="21"/>
              </w:rPr>
            </w:pPr>
          </w:p>
        </w:tc>
        <w:tc>
          <w:tcPr>
            <w:tcW w:w="1159" w:type="dxa"/>
            <w:noWrap w:val="0"/>
            <w:vAlign w:val="top"/>
          </w:tcPr>
          <w:p w14:paraId="274DC2BD">
            <w:pPr>
              <w:spacing w:line="440" w:lineRule="exact"/>
              <w:jc w:val="center"/>
              <w:rPr>
                <w:szCs w:val="21"/>
              </w:rPr>
            </w:pPr>
          </w:p>
        </w:tc>
      </w:tr>
      <w:tr w14:paraId="6109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14:paraId="0ED1F9AD">
            <w:pPr>
              <w:spacing w:line="440" w:lineRule="exact"/>
              <w:jc w:val="center"/>
              <w:rPr>
                <w:szCs w:val="21"/>
              </w:rPr>
            </w:pPr>
          </w:p>
        </w:tc>
        <w:tc>
          <w:tcPr>
            <w:tcW w:w="1420" w:type="dxa"/>
            <w:noWrap w:val="0"/>
            <w:vAlign w:val="top"/>
          </w:tcPr>
          <w:p w14:paraId="2AB0C5A4">
            <w:pPr>
              <w:spacing w:line="440" w:lineRule="exact"/>
              <w:jc w:val="center"/>
              <w:rPr>
                <w:szCs w:val="21"/>
              </w:rPr>
            </w:pPr>
          </w:p>
        </w:tc>
        <w:tc>
          <w:tcPr>
            <w:tcW w:w="1161" w:type="dxa"/>
            <w:noWrap w:val="0"/>
            <w:vAlign w:val="top"/>
          </w:tcPr>
          <w:p w14:paraId="69699C7A">
            <w:pPr>
              <w:spacing w:line="440" w:lineRule="exact"/>
              <w:jc w:val="center"/>
              <w:rPr>
                <w:szCs w:val="21"/>
              </w:rPr>
            </w:pPr>
          </w:p>
        </w:tc>
        <w:tc>
          <w:tcPr>
            <w:tcW w:w="1161" w:type="dxa"/>
            <w:noWrap w:val="0"/>
            <w:vAlign w:val="top"/>
          </w:tcPr>
          <w:p w14:paraId="4DD1A1F3">
            <w:pPr>
              <w:spacing w:line="440" w:lineRule="exact"/>
              <w:jc w:val="center"/>
              <w:rPr>
                <w:szCs w:val="21"/>
              </w:rPr>
            </w:pPr>
          </w:p>
        </w:tc>
        <w:tc>
          <w:tcPr>
            <w:tcW w:w="1161" w:type="dxa"/>
            <w:noWrap w:val="0"/>
            <w:vAlign w:val="top"/>
          </w:tcPr>
          <w:p w14:paraId="53253BAC">
            <w:pPr>
              <w:spacing w:line="440" w:lineRule="exact"/>
              <w:jc w:val="center"/>
              <w:rPr>
                <w:szCs w:val="21"/>
              </w:rPr>
            </w:pPr>
          </w:p>
        </w:tc>
        <w:tc>
          <w:tcPr>
            <w:tcW w:w="1161" w:type="dxa"/>
            <w:noWrap w:val="0"/>
            <w:vAlign w:val="top"/>
          </w:tcPr>
          <w:p w14:paraId="5B4C2357">
            <w:pPr>
              <w:spacing w:line="440" w:lineRule="exact"/>
              <w:jc w:val="center"/>
              <w:rPr>
                <w:szCs w:val="21"/>
              </w:rPr>
            </w:pPr>
          </w:p>
        </w:tc>
        <w:tc>
          <w:tcPr>
            <w:tcW w:w="1161" w:type="dxa"/>
            <w:noWrap w:val="0"/>
            <w:vAlign w:val="top"/>
          </w:tcPr>
          <w:p w14:paraId="5C5BFFF1">
            <w:pPr>
              <w:spacing w:line="440" w:lineRule="exact"/>
              <w:jc w:val="center"/>
              <w:rPr>
                <w:szCs w:val="21"/>
              </w:rPr>
            </w:pPr>
          </w:p>
        </w:tc>
        <w:tc>
          <w:tcPr>
            <w:tcW w:w="1159" w:type="dxa"/>
            <w:noWrap w:val="0"/>
            <w:vAlign w:val="top"/>
          </w:tcPr>
          <w:p w14:paraId="2B18753B">
            <w:pPr>
              <w:spacing w:line="440" w:lineRule="exact"/>
              <w:jc w:val="center"/>
              <w:rPr>
                <w:szCs w:val="21"/>
              </w:rPr>
            </w:pPr>
          </w:p>
        </w:tc>
      </w:tr>
    </w:tbl>
    <w:p w14:paraId="07ED3B1D">
      <w:pPr>
        <w:spacing w:line="440" w:lineRule="exact"/>
        <w:rPr>
          <w:rFonts w:eastAsia="黑体"/>
          <w:sz w:val="20"/>
          <w:szCs w:val="20"/>
        </w:rPr>
      </w:pPr>
    </w:p>
    <w:p w14:paraId="06AF0D1B">
      <w:pPr>
        <w:topLinePunct/>
        <w:spacing w:line="440" w:lineRule="exact"/>
        <w:jc w:val="center"/>
        <w:rPr>
          <w:rFonts w:hint="eastAsia"/>
        </w:rPr>
      </w:pPr>
    </w:p>
    <w:p w14:paraId="2A9A73FE">
      <w:pPr>
        <w:pStyle w:val="631"/>
      </w:pPr>
      <w:r>
        <w:t>附表四：</w:t>
      </w:r>
      <w:bookmarkStart w:id="72" w:name="_Toc152042589"/>
      <w:bookmarkStart w:id="73" w:name="_Toc229646799"/>
      <w:bookmarkStart w:id="74" w:name="_Toc144974868"/>
      <w:bookmarkStart w:id="75" w:name="_Toc365286226"/>
      <w:bookmarkStart w:id="76" w:name="_Toc152045800"/>
      <w:r>
        <w:t>计划开、</w:t>
      </w:r>
      <w:r>
        <w:rPr>
          <w:rFonts w:hint="eastAsia"/>
        </w:rPr>
        <w:t>竣工</w:t>
      </w:r>
      <w:r>
        <w:t>日期和施工进度网络图</w:t>
      </w:r>
    </w:p>
    <w:p w14:paraId="0B571454">
      <w:pPr>
        <w:spacing w:line="440" w:lineRule="exact"/>
        <w:rPr>
          <w:rFonts w:eastAsia="黑体"/>
          <w:sz w:val="20"/>
          <w:szCs w:val="20"/>
        </w:rPr>
      </w:pPr>
    </w:p>
    <w:p w14:paraId="20660993">
      <w:pPr>
        <w:spacing w:line="440" w:lineRule="exact"/>
        <w:ind w:firstLine="420" w:firstLineChars="200"/>
        <w:rPr>
          <w:szCs w:val="21"/>
        </w:rPr>
      </w:pPr>
      <w:r>
        <w:rPr>
          <w:szCs w:val="21"/>
        </w:rPr>
        <w:t>1.</w:t>
      </w:r>
      <w:bookmarkEnd w:id="72"/>
      <w:bookmarkEnd w:id="73"/>
      <w:bookmarkEnd w:id="74"/>
      <w:bookmarkEnd w:id="75"/>
      <w:bookmarkEnd w:id="76"/>
      <w:r>
        <w:rPr>
          <w:szCs w:val="21"/>
        </w:rPr>
        <w:t xml:space="preserve"> 供应商应递交施工进度网络图或施工进度表，说明按磋商文件要求的计划工期进行施工的各个关键日期。</w:t>
      </w:r>
    </w:p>
    <w:p w14:paraId="359627EC">
      <w:pPr>
        <w:spacing w:line="440" w:lineRule="exact"/>
        <w:ind w:firstLine="420" w:firstLineChars="200"/>
        <w:rPr>
          <w:szCs w:val="21"/>
        </w:rPr>
      </w:pPr>
      <w:r>
        <w:rPr>
          <w:szCs w:val="21"/>
        </w:rPr>
        <w:t>2. 施工进度表可采用网络图（或横道图）表示。</w:t>
      </w:r>
    </w:p>
    <w:p w14:paraId="292111FB">
      <w:pPr>
        <w:spacing w:line="440" w:lineRule="exact"/>
        <w:rPr>
          <w:sz w:val="20"/>
          <w:szCs w:val="20"/>
        </w:rPr>
      </w:pPr>
    </w:p>
    <w:p w14:paraId="423630F5">
      <w:pPr>
        <w:spacing w:line="440" w:lineRule="exact"/>
        <w:rPr>
          <w:rFonts w:eastAsia="黑体"/>
          <w:sz w:val="20"/>
          <w:szCs w:val="20"/>
        </w:rPr>
      </w:pPr>
    </w:p>
    <w:p w14:paraId="426BEDB2">
      <w:pPr>
        <w:pStyle w:val="631"/>
      </w:pPr>
      <w:r>
        <w:t>附表五：</w:t>
      </w:r>
      <w:bookmarkStart w:id="77" w:name="_Toc229646800"/>
      <w:bookmarkStart w:id="78" w:name="_Toc144974869"/>
      <w:bookmarkStart w:id="79" w:name="_Toc365286227"/>
      <w:bookmarkStart w:id="80" w:name="_Toc152045801"/>
      <w:bookmarkStart w:id="81" w:name="_Toc152042590"/>
      <w:r>
        <w:t>施工总平面图</w:t>
      </w:r>
    </w:p>
    <w:p w14:paraId="0FE53F7E">
      <w:pPr>
        <w:spacing w:line="440" w:lineRule="exact"/>
        <w:rPr>
          <w:rFonts w:eastAsia="黑体"/>
          <w:sz w:val="20"/>
          <w:szCs w:val="20"/>
        </w:rPr>
      </w:pPr>
      <w:r>
        <w:rPr>
          <w:rFonts w:eastAsia="黑体"/>
          <w:sz w:val="20"/>
          <w:szCs w:val="20"/>
        </w:rPr>
        <w:tab/>
      </w:r>
    </w:p>
    <w:p w14:paraId="696478CC">
      <w:pPr>
        <w:spacing w:line="440" w:lineRule="exact"/>
        <w:ind w:firstLine="420" w:firstLineChars="200"/>
        <w:rPr>
          <w:szCs w:val="21"/>
        </w:rPr>
      </w:pPr>
      <w:r>
        <w:rPr>
          <w:szCs w:val="21"/>
        </w:rPr>
        <w:t>供</w:t>
      </w:r>
      <w:bookmarkEnd w:id="77"/>
      <w:bookmarkEnd w:id="78"/>
      <w:bookmarkEnd w:id="79"/>
      <w:bookmarkEnd w:id="80"/>
      <w:bookmarkEnd w:id="81"/>
      <w:r>
        <w:rPr>
          <w:szCs w:val="21"/>
        </w:rPr>
        <w:t>应商应递交一份施工总平面图，绘出现场临时设施布置图表并附文字说明，说明临时设施、加工车间、现场办公、设备及仓储、供电、供水、卫生、生活、道路、消防等设施的情况和布置。</w:t>
      </w:r>
    </w:p>
    <w:p w14:paraId="02C0CAA8">
      <w:pPr>
        <w:spacing w:line="440" w:lineRule="exact"/>
        <w:rPr>
          <w:rFonts w:eastAsia="黑体"/>
          <w:sz w:val="20"/>
          <w:szCs w:val="20"/>
        </w:rPr>
      </w:pPr>
    </w:p>
    <w:p w14:paraId="574E6835">
      <w:pPr>
        <w:spacing w:line="440" w:lineRule="exact"/>
        <w:rPr>
          <w:rFonts w:eastAsia="黑体"/>
          <w:sz w:val="20"/>
          <w:szCs w:val="20"/>
        </w:rPr>
      </w:pPr>
      <w:r>
        <w:rPr>
          <w:rFonts w:eastAsia="黑体"/>
          <w:sz w:val="20"/>
          <w:szCs w:val="20"/>
        </w:rPr>
        <w:br w:type="page"/>
      </w:r>
    </w:p>
    <w:p w14:paraId="571F374F">
      <w:pPr>
        <w:pStyle w:val="631"/>
        <w:rPr>
          <w:szCs w:val="23"/>
        </w:rPr>
      </w:pPr>
      <w:r>
        <w:rPr>
          <w:szCs w:val="23"/>
        </w:rPr>
        <w:t>附表六</w:t>
      </w:r>
      <w:r>
        <w:rPr>
          <w:rFonts w:hint="eastAsia"/>
          <w:szCs w:val="23"/>
        </w:rPr>
        <w:t>：</w:t>
      </w:r>
      <w:bookmarkStart w:id="82" w:name="_Toc365286228"/>
      <w:bookmarkStart w:id="83" w:name="_Toc144974870"/>
      <w:bookmarkStart w:id="84" w:name="_Toc152042591"/>
      <w:bookmarkStart w:id="85" w:name="_Toc229646801"/>
      <w:bookmarkStart w:id="86" w:name="_Toc152045802"/>
      <w:r>
        <w:rPr>
          <w:szCs w:val="23"/>
        </w:rPr>
        <w:t>临时用地表</w:t>
      </w:r>
    </w:p>
    <w:p w14:paraId="32ADBE77">
      <w:pPr>
        <w:spacing w:line="440" w:lineRule="exact"/>
        <w:jc w:val="center"/>
        <w:rPr>
          <w:sz w:val="23"/>
          <w:szCs w:val="23"/>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14:paraId="47A1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6F3AE3C5">
            <w:pPr>
              <w:spacing w:line="440" w:lineRule="exact"/>
              <w:jc w:val="center"/>
              <w:rPr>
                <w:szCs w:val="21"/>
              </w:rPr>
            </w:pPr>
            <w:r>
              <w:rPr>
                <w:szCs w:val="21"/>
              </w:rPr>
              <w:t xml:space="preserve">用 </w:t>
            </w:r>
            <w:bookmarkEnd w:id="82"/>
            <w:bookmarkEnd w:id="83"/>
            <w:bookmarkEnd w:id="84"/>
            <w:bookmarkEnd w:id="85"/>
            <w:bookmarkEnd w:id="86"/>
            <w:r>
              <w:rPr>
                <w:szCs w:val="21"/>
              </w:rPr>
              <w:t>途</w:t>
            </w:r>
            <w:r>
              <w:rPr>
                <w:szCs w:val="21"/>
              </w:rPr>
              <w:cr/>
            </w:r>
          </w:p>
        </w:tc>
        <w:tc>
          <w:tcPr>
            <w:tcW w:w="2321" w:type="dxa"/>
            <w:noWrap w:val="0"/>
            <w:vAlign w:val="top"/>
          </w:tcPr>
          <w:p w14:paraId="1821CE1F">
            <w:pPr>
              <w:spacing w:line="440" w:lineRule="exact"/>
              <w:jc w:val="center"/>
              <w:rPr>
                <w:szCs w:val="21"/>
              </w:rPr>
            </w:pPr>
            <w:r>
              <w:rPr>
                <w:szCs w:val="21"/>
              </w:rPr>
              <w:t>面 积（平方米）</w:t>
            </w:r>
          </w:p>
        </w:tc>
        <w:tc>
          <w:tcPr>
            <w:tcW w:w="2322" w:type="dxa"/>
            <w:noWrap w:val="0"/>
            <w:vAlign w:val="top"/>
          </w:tcPr>
          <w:p w14:paraId="31FE487A">
            <w:pPr>
              <w:spacing w:line="440" w:lineRule="exact"/>
              <w:jc w:val="center"/>
              <w:rPr>
                <w:szCs w:val="21"/>
              </w:rPr>
            </w:pPr>
            <w:r>
              <w:rPr>
                <w:szCs w:val="21"/>
              </w:rPr>
              <w:t>位 置</w:t>
            </w:r>
          </w:p>
        </w:tc>
        <w:tc>
          <w:tcPr>
            <w:tcW w:w="2322" w:type="dxa"/>
            <w:noWrap w:val="0"/>
            <w:vAlign w:val="top"/>
          </w:tcPr>
          <w:p w14:paraId="6ED22756">
            <w:pPr>
              <w:spacing w:line="440" w:lineRule="exact"/>
              <w:jc w:val="center"/>
              <w:rPr>
                <w:szCs w:val="21"/>
              </w:rPr>
            </w:pPr>
            <w:r>
              <w:rPr>
                <w:szCs w:val="21"/>
              </w:rPr>
              <w:t>需用时间</w:t>
            </w:r>
          </w:p>
        </w:tc>
      </w:tr>
      <w:tr w14:paraId="3DDA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383A49C0">
            <w:pPr>
              <w:spacing w:line="440" w:lineRule="exact"/>
              <w:rPr>
                <w:szCs w:val="21"/>
              </w:rPr>
            </w:pPr>
          </w:p>
        </w:tc>
        <w:tc>
          <w:tcPr>
            <w:tcW w:w="2321" w:type="dxa"/>
            <w:noWrap w:val="0"/>
            <w:vAlign w:val="top"/>
          </w:tcPr>
          <w:p w14:paraId="2890D149">
            <w:pPr>
              <w:spacing w:line="440" w:lineRule="exact"/>
              <w:rPr>
                <w:szCs w:val="21"/>
              </w:rPr>
            </w:pPr>
          </w:p>
        </w:tc>
        <w:tc>
          <w:tcPr>
            <w:tcW w:w="2322" w:type="dxa"/>
            <w:noWrap w:val="0"/>
            <w:vAlign w:val="top"/>
          </w:tcPr>
          <w:p w14:paraId="766B70F7">
            <w:pPr>
              <w:spacing w:line="440" w:lineRule="exact"/>
              <w:rPr>
                <w:szCs w:val="21"/>
              </w:rPr>
            </w:pPr>
          </w:p>
        </w:tc>
        <w:tc>
          <w:tcPr>
            <w:tcW w:w="2322" w:type="dxa"/>
            <w:noWrap w:val="0"/>
            <w:vAlign w:val="top"/>
          </w:tcPr>
          <w:p w14:paraId="3939417A">
            <w:pPr>
              <w:spacing w:line="440" w:lineRule="exact"/>
              <w:rPr>
                <w:szCs w:val="21"/>
              </w:rPr>
            </w:pPr>
          </w:p>
        </w:tc>
      </w:tr>
      <w:tr w14:paraId="2380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781AD11F">
            <w:pPr>
              <w:spacing w:line="440" w:lineRule="exact"/>
              <w:rPr>
                <w:szCs w:val="21"/>
              </w:rPr>
            </w:pPr>
          </w:p>
        </w:tc>
        <w:tc>
          <w:tcPr>
            <w:tcW w:w="2321" w:type="dxa"/>
            <w:noWrap w:val="0"/>
            <w:vAlign w:val="top"/>
          </w:tcPr>
          <w:p w14:paraId="71CB7554">
            <w:pPr>
              <w:spacing w:line="440" w:lineRule="exact"/>
              <w:rPr>
                <w:szCs w:val="21"/>
              </w:rPr>
            </w:pPr>
          </w:p>
        </w:tc>
        <w:tc>
          <w:tcPr>
            <w:tcW w:w="2322" w:type="dxa"/>
            <w:noWrap w:val="0"/>
            <w:vAlign w:val="top"/>
          </w:tcPr>
          <w:p w14:paraId="1FCD0910">
            <w:pPr>
              <w:spacing w:line="440" w:lineRule="exact"/>
              <w:rPr>
                <w:szCs w:val="21"/>
              </w:rPr>
            </w:pPr>
          </w:p>
        </w:tc>
        <w:tc>
          <w:tcPr>
            <w:tcW w:w="2322" w:type="dxa"/>
            <w:noWrap w:val="0"/>
            <w:vAlign w:val="top"/>
          </w:tcPr>
          <w:p w14:paraId="6055EDE6">
            <w:pPr>
              <w:spacing w:line="440" w:lineRule="exact"/>
              <w:rPr>
                <w:szCs w:val="21"/>
              </w:rPr>
            </w:pPr>
          </w:p>
        </w:tc>
      </w:tr>
      <w:tr w14:paraId="627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7E575BF8">
            <w:pPr>
              <w:spacing w:line="440" w:lineRule="exact"/>
              <w:rPr>
                <w:szCs w:val="21"/>
              </w:rPr>
            </w:pPr>
          </w:p>
        </w:tc>
        <w:tc>
          <w:tcPr>
            <w:tcW w:w="2321" w:type="dxa"/>
            <w:noWrap w:val="0"/>
            <w:vAlign w:val="top"/>
          </w:tcPr>
          <w:p w14:paraId="19563E4D">
            <w:pPr>
              <w:spacing w:line="440" w:lineRule="exact"/>
              <w:rPr>
                <w:szCs w:val="21"/>
              </w:rPr>
            </w:pPr>
          </w:p>
        </w:tc>
        <w:tc>
          <w:tcPr>
            <w:tcW w:w="2322" w:type="dxa"/>
            <w:noWrap w:val="0"/>
            <w:vAlign w:val="top"/>
          </w:tcPr>
          <w:p w14:paraId="2D087606">
            <w:pPr>
              <w:spacing w:line="440" w:lineRule="exact"/>
              <w:rPr>
                <w:szCs w:val="21"/>
              </w:rPr>
            </w:pPr>
          </w:p>
        </w:tc>
        <w:tc>
          <w:tcPr>
            <w:tcW w:w="2322" w:type="dxa"/>
            <w:noWrap w:val="0"/>
            <w:vAlign w:val="top"/>
          </w:tcPr>
          <w:p w14:paraId="622FDA88">
            <w:pPr>
              <w:spacing w:line="440" w:lineRule="exact"/>
              <w:rPr>
                <w:szCs w:val="21"/>
              </w:rPr>
            </w:pPr>
          </w:p>
        </w:tc>
      </w:tr>
      <w:tr w14:paraId="4F08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67057E17">
            <w:pPr>
              <w:spacing w:line="440" w:lineRule="exact"/>
              <w:rPr>
                <w:szCs w:val="21"/>
              </w:rPr>
            </w:pPr>
          </w:p>
        </w:tc>
        <w:tc>
          <w:tcPr>
            <w:tcW w:w="2321" w:type="dxa"/>
            <w:noWrap w:val="0"/>
            <w:vAlign w:val="top"/>
          </w:tcPr>
          <w:p w14:paraId="4277F426">
            <w:pPr>
              <w:spacing w:line="440" w:lineRule="exact"/>
              <w:rPr>
                <w:szCs w:val="21"/>
              </w:rPr>
            </w:pPr>
          </w:p>
        </w:tc>
        <w:tc>
          <w:tcPr>
            <w:tcW w:w="2322" w:type="dxa"/>
            <w:noWrap w:val="0"/>
            <w:vAlign w:val="top"/>
          </w:tcPr>
          <w:p w14:paraId="55590712">
            <w:pPr>
              <w:spacing w:line="440" w:lineRule="exact"/>
              <w:rPr>
                <w:szCs w:val="21"/>
              </w:rPr>
            </w:pPr>
          </w:p>
        </w:tc>
        <w:tc>
          <w:tcPr>
            <w:tcW w:w="2322" w:type="dxa"/>
            <w:noWrap w:val="0"/>
            <w:vAlign w:val="top"/>
          </w:tcPr>
          <w:p w14:paraId="1B43713E">
            <w:pPr>
              <w:spacing w:line="440" w:lineRule="exact"/>
              <w:rPr>
                <w:szCs w:val="21"/>
              </w:rPr>
            </w:pPr>
          </w:p>
        </w:tc>
      </w:tr>
      <w:tr w14:paraId="5C7B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1A10D2F">
            <w:pPr>
              <w:spacing w:line="440" w:lineRule="exact"/>
              <w:rPr>
                <w:szCs w:val="21"/>
              </w:rPr>
            </w:pPr>
          </w:p>
        </w:tc>
        <w:tc>
          <w:tcPr>
            <w:tcW w:w="2321" w:type="dxa"/>
            <w:noWrap w:val="0"/>
            <w:vAlign w:val="top"/>
          </w:tcPr>
          <w:p w14:paraId="344D58B1">
            <w:pPr>
              <w:spacing w:line="440" w:lineRule="exact"/>
              <w:rPr>
                <w:szCs w:val="21"/>
              </w:rPr>
            </w:pPr>
          </w:p>
        </w:tc>
        <w:tc>
          <w:tcPr>
            <w:tcW w:w="2322" w:type="dxa"/>
            <w:noWrap w:val="0"/>
            <w:vAlign w:val="top"/>
          </w:tcPr>
          <w:p w14:paraId="192BA284">
            <w:pPr>
              <w:spacing w:line="440" w:lineRule="exact"/>
              <w:rPr>
                <w:szCs w:val="21"/>
              </w:rPr>
            </w:pPr>
          </w:p>
        </w:tc>
        <w:tc>
          <w:tcPr>
            <w:tcW w:w="2322" w:type="dxa"/>
            <w:noWrap w:val="0"/>
            <w:vAlign w:val="top"/>
          </w:tcPr>
          <w:p w14:paraId="75974591">
            <w:pPr>
              <w:spacing w:line="440" w:lineRule="exact"/>
              <w:rPr>
                <w:szCs w:val="21"/>
              </w:rPr>
            </w:pPr>
          </w:p>
        </w:tc>
      </w:tr>
      <w:tr w14:paraId="0A32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62BB5E41">
            <w:pPr>
              <w:spacing w:line="440" w:lineRule="exact"/>
              <w:rPr>
                <w:szCs w:val="21"/>
              </w:rPr>
            </w:pPr>
          </w:p>
        </w:tc>
        <w:tc>
          <w:tcPr>
            <w:tcW w:w="2321" w:type="dxa"/>
            <w:noWrap w:val="0"/>
            <w:vAlign w:val="top"/>
          </w:tcPr>
          <w:p w14:paraId="36848B6A">
            <w:pPr>
              <w:spacing w:line="440" w:lineRule="exact"/>
              <w:rPr>
                <w:szCs w:val="21"/>
              </w:rPr>
            </w:pPr>
          </w:p>
        </w:tc>
        <w:tc>
          <w:tcPr>
            <w:tcW w:w="2322" w:type="dxa"/>
            <w:noWrap w:val="0"/>
            <w:vAlign w:val="top"/>
          </w:tcPr>
          <w:p w14:paraId="5C556B62">
            <w:pPr>
              <w:spacing w:line="440" w:lineRule="exact"/>
              <w:rPr>
                <w:szCs w:val="21"/>
              </w:rPr>
            </w:pPr>
          </w:p>
        </w:tc>
        <w:tc>
          <w:tcPr>
            <w:tcW w:w="2322" w:type="dxa"/>
            <w:noWrap w:val="0"/>
            <w:vAlign w:val="top"/>
          </w:tcPr>
          <w:p w14:paraId="70A20B6E">
            <w:pPr>
              <w:spacing w:line="440" w:lineRule="exact"/>
              <w:rPr>
                <w:szCs w:val="21"/>
              </w:rPr>
            </w:pPr>
          </w:p>
        </w:tc>
      </w:tr>
      <w:tr w14:paraId="630C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27DA60DF">
            <w:pPr>
              <w:spacing w:line="440" w:lineRule="exact"/>
              <w:rPr>
                <w:szCs w:val="21"/>
              </w:rPr>
            </w:pPr>
          </w:p>
        </w:tc>
        <w:tc>
          <w:tcPr>
            <w:tcW w:w="2321" w:type="dxa"/>
            <w:noWrap w:val="0"/>
            <w:vAlign w:val="top"/>
          </w:tcPr>
          <w:p w14:paraId="057BAD39">
            <w:pPr>
              <w:spacing w:line="440" w:lineRule="exact"/>
              <w:rPr>
                <w:szCs w:val="21"/>
              </w:rPr>
            </w:pPr>
          </w:p>
        </w:tc>
        <w:tc>
          <w:tcPr>
            <w:tcW w:w="2322" w:type="dxa"/>
            <w:noWrap w:val="0"/>
            <w:vAlign w:val="top"/>
          </w:tcPr>
          <w:p w14:paraId="3EC68600">
            <w:pPr>
              <w:spacing w:line="440" w:lineRule="exact"/>
              <w:rPr>
                <w:szCs w:val="21"/>
              </w:rPr>
            </w:pPr>
          </w:p>
        </w:tc>
        <w:tc>
          <w:tcPr>
            <w:tcW w:w="2322" w:type="dxa"/>
            <w:noWrap w:val="0"/>
            <w:vAlign w:val="top"/>
          </w:tcPr>
          <w:p w14:paraId="6979B1E0">
            <w:pPr>
              <w:spacing w:line="440" w:lineRule="exact"/>
              <w:rPr>
                <w:szCs w:val="21"/>
              </w:rPr>
            </w:pPr>
          </w:p>
        </w:tc>
      </w:tr>
      <w:tr w14:paraId="432C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2AA41BAE">
            <w:pPr>
              <w:spacing w:line="440" w:lineRule="exact"/>
              <w:rPr>
                <w:szCs w:val="21"/>
              </w:rPr>
            </w:pPr>
          </w:p>
        </w:tc>
        <w:tc>
          <w:tcPr>
            <w:tcW w:w="2321" w:type="dxa"/>
            <w:noWrap w:val="0"/>
            <w:vAlign w:val="top"/>
          </w:tcPr>
          <w:p w14:paraId="12A6A35A">
            <w:pPr>
              <w:spacing w:line="440" w:lineRule="exact"/>
              <w:rPr>
                <w:szCs w:val="21"/>
              </w:rPr>
            </w:pPr>
          </w:p>
        </w:tc>
        <w:tc>
          <w:tcPr>
            <w:tcW w:w="2322" w:type="dxa"/>
            <w:noWrap w:val="0"/>
            <w:vAlign w:val="top"/>
          </w:tcPr>
          <w:p w14:paraId="0C6D8C15">
            <w:pPr>
              <w:spacing w:line="440" w:lineRule="exact"/>
              <w:rPr>
                <w:szCs w:val="21"/>
              </w:rPr>
            </w:pPr>
          </w:p>
        </w:tc>
        <w:tc>
          <w:tcPr>
            <w:tcW w:w="2322" w:type="dxa"/>
            <w:noWrap w:val="0"/>
            <w:vAlign w:val="top"/>
          </w:tcPr>
          <w:p w14:paraId="5DC47DA8">
            <w:pPr>
              <w:spacing w:line="440" w:lineRule="exact"/>
              <w:rPr>
                <w:szCs w:val="21"/>
              </w:rPr>
            </w:pPr>
          </w:p>
        </w:tc>
      </w:tr>
      <w:tr w14:paraId="42D8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5722D4FB">
            <w:pPr>
              <w:spacing w:line="440" w:lineRule="exact"/>
              <w:rPr>
                <w:szCs w:val="21"/>
              </w:rPr>
            </w:pPr>
          </w:p>
        </w:tc>
        <w:tc>
          <w:tcPr>
            <w:tcW w:w="2321" w:type="dxa"/>
            <w:noWrap w:val="0"/>
            <w:vAlign w:val="top"/>
          </w:tcPr>
          <w:p w14:paraId="4A54D97C">
            <w:pPr>
              <w:spacing w:line="440" w:lineRule="exact"/>
              <w:rPr>
                <w:szCs w:val="21"/>
              </w:rPr>
            </w:pPr>
          </w:p>
        </w:tc>
        <w:tc>
          <w:tcPr>
            <w:tcW w:w="2322" w:type="dxa"/>
            <w:noWrap w:val="0"/>
            <w:vAlign w:val="top"/>
          </w:tcPr>
          <w:p w14:paraId="7CA22A40">
            <w:pPr>
              <w:spacing w:line="440" w:lineRule="exact"/>
              <w:rPr>
                <w:szCs w:val="21"/>
              </w:rPr>
            </w:pPr>
          </w:p>
        </w:tc>
        <w:tc>
          <w:tcPr>
            <w:tcW w:w="2322" w:type="dxa"/>
            <w:noWrap w:val="0"/>
            <w:vAlign w:val="top"/>
          </w:tcPr>
          <w:p w14:paraId="799A2572">
            <w:pPr>
              <w:spacing w:line="440" w:lineRule="exact"/>
              <w:rPr>
                <w:szCs w:val="21"/>
              </w:rPr>
            </w:pPr>
          </w:p>
        </w:tc>
      </w:tr>
      <w:tr w14:paraId="0DC4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7BE5A812">
            <w:pPr>
              <w:spacing w:line="440" w:lineRule="exact"/>
              <w:rPr>
                <w:szCs w:val="21"/>
              </w:rPr>
            </w:pPr>
          </w:p>
        </w:tc>
        <w:tc>
          <w:tcPr>
            <w:tcW w:w="2321" w:type="dxa"/>
            <w:noWrap w:val="0"/>
            <w:vAlign w:val="top"/>
          </w:tcPr>
          <w:p w14:paraId="64F86C06">
            <w:pPr>
              <w:spacing w:line="440" w:lineRule="exact"/>
              <w:rPr>
                <w:szCs w:val="21"/>
              </w:rPr>
            </w:pPr>
          </w:p>
        </w:tc>
        <w:tc>
          <w:tcPr>
            <w:tcW w:w="2322" w:type="dxa"/>
            <w:noWrap w:val="0"/>
            <w:vAlign w:val="top"/>
          </w:tcPr>
          <w:p w14:paraId="5DAAA5CC">
            <w:pPr>
              <w:spacing w:line="440" w:lineRule="exact"/>
              <w:rPr>
                <w:szCs w:val="21"/>
              </w:rPr>
            </w:pPr>
          </w:p>
        </w:tc>
        <w:tc>
          <w:tcPr>
            <w:tcW w:w="2322" w:type="dxa"/>
            <w:noWrap w:val="0"/>
            <w:vAlign w:val="top"/>
          </w:tcPr>
          <w:p w14:paraId="6E76FD5D">
            <w:pPr>
              <w:spacing w:line="440" w:lineRule="exact"/>
              <w:rPr>
                <w:szCs w:val="21"/>
              </w:rPr>
            </w:pPr>
          </w:p>
        </w:tc>
      </w:tr>
      <w:tr w14:paraId="6036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0C2C7766">
            <w:pPr>
              <w:spacing w:line="440" w:lineRule="exact"/>
              <w:rPr>
                <w:szCs w:val="21"/>
              </w:rPr>
            </w:pPr>
          </w:p>
        </w:tc>
        <w:tc>
          <w:tcPr>
            <w:tcW w:w="2321" w:type="dxa"/>
            <w:noWrap w:val="0"/>
            <w:vAlign w:val="top"/>
          </w:tcPr>
          <w:p w14:paraId="43B8B843">
            <w:pPr>
              <w:spacing w:line="440" w:lineRule="exact"/>
              <w:rPr>
                <w:szCs w:val="21"/>
              </w:rPr>
            </w:pPr>
          </w:p>
        </w:tc>
        <w:tc>
          <w:tcPr>
            <w:tcW w:w="2322" w:type="dxa"/>
            <w:noWrap w:val="0"/>
            <w:vAlign w:val="top"/>
          </w:tcPr>
          <w:p w14:paraId="000996E8">
            <w:pPr>
              <w:spacing w:line="440" w:lineRule="exact"/>
              <w:rPr>
                <w:szCs w:val="21"/>
              </w:rPr>
            </w:pPr>
          </w:p>
        </w:tc>
        <w:tc>
          <w:tcPr>
            <w:tcW w:w="2322" w:type="dxa"/>
            <w:noWrap w:val="0"/>
            <w:vAlign w:val="top"/>
          </w:tcPr>
          <w:p w14:paraId="74D6464C">
            <w:pPr>
              <w:spacing w:line="440" w:lineRule="exact"/>
              <w:rPr>
                <w:szCs w:val="21"/>
              </w:rPr>
            </w:pPr>
          </w:p>
        </w:tc>
      </w:tr>
      <w:tr w14:paraId="37E5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1A01357F">
            <w:pPr>
              <w:spacing w:line="440" w:lineRule="exact"/>
              <w:rPr>
                <w:szCs w:val="21"/>
              </w:rPr>
            </w:pPr>
          </w:p>
        </w:tc>
        <w:tc>
          <w:tcPr>
            <w:tcW w:w="2321" w:type="dxa"/>
            <w:noWrap w:val="0"/>
            <w:vAlign w:val="top"/>
          </w:tcPr>
          <w:p w14:paraId="4BCFC618">
            <w:pPr>
              <w:spacing w:line="440" w:lineRule="exact"/>
              <w:rPr>
                <w:szCs w:val="21"/>
              </w:rPr>
            </w:pPr>
          </w:p>
        </w:tc>
        <w:tc>
          <w:tcPr>
            <w:tcW w:w="2322" w:type="dxa"/>
            <w:noWrap w:val="0"/>
            <w:vAlign w:val="top"/>
          </w:tcPr>
          <w:p w14:paraId="563DDB1B">
            <w:pPr>
              <w:spacing w:line="440" w:lineRule="exact"/>
              <w:rPr>
                <w:szCs w:val="21"/>
              </w:rPr>
            </w:pPr>
          </w:p>
        </w:tc>
        <w:tc>
          <w:tcPr>
            <w:tcW w:w="2322" w:type="dxa"/>
            <w:noWrap w:val="0"/>
            <w:vAlign w:val="top"/>
          </w:tcPr>
          <w:p w14:paraId="429C05D3">
            <w:pPr>
              <w:spacing w:line="440" w:lineRule="exact"/>
              <w:rPr>
                <w:szCs w:val="21"/>
              </w:rPr>
            </w:pPr>
          </w:p>
        </w:tc>
      </w:tr>
      <w:tr w14:paraId="6573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291D499">
            <w:pPr>
              <w:spacing w:line="440" w:lineRule="exact"/>
              <w:rPr>
                <w:szCs w:val="21"/>
              </w:rPr>
            </w:pPr>
          </w:p>
        </w:tc>
        <w:tc>
          <w:tcPr>
            <w:tcW w:w="2321" w:type="dxa"/>
            <w:noWrap w:val="0"/>
            <w:vAlign w:val="top"/>
          </w:tcPr>
          <w:p w14:paraId="1A23328C">
            <w:pPr>
              <w:spacing w:line="440" w:lineRule="exact"/>
              <w:rPr>
                <w:szCs w:val="21"/>
              </w:rPr>
            </w:pPr>
          </w:p>
        </w:tc>
        <w:tc>
          <w:tcPr>
            <w:tcW w:w="2322" w:type="dxa"/>
            <w:noWrap w:val="0"/>
            <w:vAlign w:val="top"/>
          </w:tcPr>
          <w:p w14:paraId="254A845B">
            <w:pPr>
              <w:spacing w:line="440" w:lineRule="exact"/>
              <w:rPr>
                <w:szCs w:val="21"/>
              </w:rPr>
            </w:pPr>
          </w:p>
        </w:tc>
        <w:tc>
          <w:tcPr>
            <w:tcW w:w="2322" w:type="dxa"/>
            <w:noWrap w:val="0"/>
            <w:vAlign w:val="top"/>
          </w:tcPr>
          <w:p w14:paraId="4DDE5CB2">
            <w:pPr>
              <w:spacing w:line="440" w:lineRule="exact"/>
              <w:rPr>
                <w:szCs w:val="21"/>
              </w:rPr>
            </w:pPr>
          </w:p>
        </w:tc>
      </w:tr>
      <w:tr w14:paraId="7A8D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10DFB1E4">
            <w:pPr>
              <w:spacing w:line="440" w:lineRule="exact"/>
              <w:rPr>
                <w:szCs w:val="21"/>
              </w:rPr>
            </w:pPr>
          </w:p>
        </w:tc>
        <w:tc>
          <w:tcPr>
            <w:tcW w:w="2321" w:type="dxa"/>
            <w:noWrap w:val="0"/>
            <w:vAlign w:val="top"/>
          </w:tcPr>
          <w:p w14:paraId="6334C0A9">
            <w:pPr>
              <w:spacing w:line="440" w:lineRule="exact"/>
              <w:rPr>
                <w:szCs w:val="21"/>
              </w:rPr>
            </w:pPr>
          </w:p>
        </w:tc>
        <w:tc>
          <w:tcPr>
            <w:tcW w:w="2322" w:type="dxa"/>
            <w:noWrap w:val="0"/>
            <w:vAlign w:val="top"/>
          </w:tcPr>
          <w:p w14:paraId="61119171">
            <w:pPr>
              <w:spacing w:line="440" w:lineRule="exact"/>
              <w:rPr>
                <w:szCs w:val="21"/>
              </w:rPr>
            </w:pPr>
          </w:p>
        </w:tc>
        <w:tc>
          <w:tcPr>
            <w:tcW w:w="2322" w:type="dxa"/>
            <w:noWrap w:val="0"/>
            <w:vAlign w:val="top"/>
          </w:tcPr>
          <w:p w14:paraId="0527D77D">
            <w:pPr>
              <w:spacing w:line="440" w:lineRule="exact"/>
              <w:rPr>
                <w:szCs w:val="21"/>
              </w:rPr>
            </w:pPr>
          </w:p>
        </w:tc>
      </w:tr>
      <w:tr w14:paraId="53FE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755F84BD">
            <w:pPr>
              <w:spacing w:line="440" w:lineRule="exact"/>
              <w:rPr>
                <w:szCs w:val="21"/>
              </w:rPr>
            </w:pPr>
          </w:p>
        </w:tc>
        <w:tc>
          <w:tcPr>
            <w:tcW w:w="2321" w:type="dxa"/>
            <w:noWrap w:val="0"/>
            <w:vAlign w:val="top"/>
          </w:tcPr>
          <w:p w14:paraId="53FCB45B">
            <w:pPr>
              <w:spacing w:line="440" w:lineRule="exact"/>
              <w:rPr>
                <w:szCs w:val="21"/>
              </w:rPr>
            </w:pPr>
          </w:p>
        </w:tc>
        <w:tc>
          <w:tcPr>
            <w:tcW w:w="2322" w:type="dxa"/>
            <w:noWrap w:val="0"/>
            <w:vAlign w:val="top"/>
          </w:tcPr>
          <w:p w14:paraId="6B2D65F9">
            <w:pPr>
              <w:spacing w:line="440" w:lineRule="exact"/>
              <w:rPr>
                <w:szCs w:val="21"/>
              </w:rPr>
            </w:pPr>
          </w:p>
        </w:tc>
        <w:tc>
          <w:tcPr>
            <w:tcW w:w="2322" w:type="dxa"/>
            <w:noWrap w:val="0"/>
            <w:vAlign w:val="top"/>
          </w:tcPr>
          <w:p w14:paraId="6A4A696A">
            <w:pPr>
              <w:spacing w:line="440" w:lineRule="exact"/>
              <w:rPr>
                <w:szCs w:val="21"/>
              </w:rPr>
            </w:pPr>
          </w:p>
        </w:tc>
      </w:tr>
      <w:tr w14:paraId="56A8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23262F84">
            <w:pPr>
              <w:spacing w:line="440" w:lineRule="exact"/>
              <w:rPr>
                <w:szCs w:val="21"/>
              </w:rPr>
            </w:pPr>
          </w:p>
        </w:tc>
        <w:tc>
          <w:tcPr>
            <w:tcW w:w="2321" w:type="dxa"/>
            <w:noWrap w:val="0"/>
            <w:vAlign w:val="top"/>
          </w:tcPr>
          <w:p w14:paraId="1684D9B2">
            <w:pPr>
              <w:spacing w:line="440" w:lineRule="exact"/>
              <w:rPr>
                <w:szCs w:val="21"/>
              </w:rPr>
            </w:pPr>
          </w:p>
        </w:tc>
        <w:tc>
          <w:tcPr>
            <w:tcW w:w="2322" w:type="dxa"/>
            <w:noWrap w:val="0"/>
            <w:vAlign w:val="top"/>
          </w:tcPr>
          <w:p w14:paraId="3DFB7F3C">
            <w:pPr>
              <w:spacing w:line="440" w:lineRule="exact"/>
              <w:rPr>
                <w:szCs w:val="21"/>
              </w:rPr>
            </w:pPr>
          </w:p>
        </w:tc>
        <w:tc>
          <w:tcPr>
            <w:tcW w:w="2322" w:type="dxa"/>
            <w:noWrap w:val="0"/>
            <w:vAlign w:val="top"/>
          </w:tcPr>
          <w:p w14:paraId="739CA541">
            <w:pPr>
              <w:spacing w:line="440" w:lineRule="exact"/>
              <w:rPr>
                <w:szCs w:val="21"/>
              </w:rPr>
            </w:pPr>
          </w:p>
        </w:tc>
      </w:tr>
      <w:tr w14:paraId="21A9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17707DF4">
            <w:pPr>
              <w:spacing w:line="440" w:lineRule="exact"/>
              <w:rPr>
                <w:szCs w:val="21"/>
              </w:rPr>
            </w:pPr>
          </w:p>
        </w:tc>
        <w:tc>
          <w:tcPr>
            <w:tcW w:w="2321" w:type="dxa"/>
            <w:noWrap w:val="0"/>
            <w:vAlign w:val="top"/>
          </w:tcPr>
          <w:p w14:paraId="452DCF5E">
            <w:pPr>
              <w:spacing w:line="440" w:lineRule="exact"/>
              <w:rPr>
                <w:szCs w:val="21"/>
              </w:rPr>
            </w:pPr>
          </w:p>
        </w:tc>
        <w:tc>
          <w:tcPr>
            <w:tcW w:w="2322" w:type="dxa"/>
            <w:noWrap w:val="0"/>
            <w:vAlign w:val="top"/>
          </w:tcPr>
          <w:p w14:paraId="10F70BE4">
            <w:pPr>
              <w:spacing w:line="440" w:lineRule="exact"/>
              <w:rPr>
                <w:szCs w:val="21"/>
              </w:rPr>
            </w:pPr>
          </w:p>
        </w:tc>
        <w:tc>
          <w:tcPr>
            <w:tcW w:w="2322" w:type="dxa"/>
            <w:noWrap w:val="0"/>
            <w:vAlign w:val="top"/>
          </w:tcPr>
          <w:p w14:paraId="28E997E5">
            <w:pPr>
              <w:spacing w:line="440" w:lineRule="exact"/>
              <w:rPr>
                <w:szCs w:val="21"/>
              </w:rPr>
            </w:pPr>
          </w:p>
        </w:tc>
      </w:tr>
      <w:tr w14:paraId="5CDD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29910070">
            <w:pPr>
              <w:spacing w:line="440" w:lineRule="exact"/>
              <w:rPr>
                <w:szCs w:val="21"/>
              </w:rPr>
            </w:pPr>
          </w:p>
        </w:tc>
        <w:tc>
          <w:tcPr>
            <w:tcW w:w="2321" w:type="dxa"/>
            <w:noWrap w:val="0"/>
            <w:vAlign w:val="top"/>
          </w:tcPr>
          <w:p w14:paraId="2719FC8B">
            <w:pPr>
              <w:spacing w:line="440" w:lineRule="exact"/>
              <w:rPr>
                <w:szCs w:val="21"/>
              </w:rPr>
            </w:pPr>
          </w:p>
        </w:tc>
        <w:tc>
          <w:tcPr>
            <w:tcW w:w="2322" w:type="dxa"/>
            <w:noWrap w:val="0"/>
            <w:vAlign w:val="top"/>
          </w:tcPr>
          <w:p w14:paraId="0E15B53B">
            <w:pPr>
              <w:spacing w:line="440" w:lineRule="exact"/>
              <w:rPr>
                <w:szCs w:val="21"/>
              </w:rPr>
            </w:pPr>
          </w:p>
        </w:tc>
        <w:tc>
          <w:tcPr>
            <w:tcW w:w="2322" w:type="dxa"/>
            <w:noWrap w:val="0"/>
            <w:vAlign w:val="top"/>
          </w:tcPr>
          <w:p w14:paraId="62CF5592">
            <w:pPr>
              <w:spacing w:line="440" w:lineRule="exact"/>
              <w:rPr>
                <w:szCs w:val="21"/>
              </w:rPr>
            </w:pPr>
          </w:p>
        </w:tc>
      </w:tr>
      <w:tr w14:paraId="1010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3C115B21">
            <w:pPr>
              <w:spacing w:line="440" w:lineRule="exact"/>
              <w:rPr>
                <w:szCs w:val="21"/>
              </w:rPr>
            </w:pPr>
          </w:p>
        </w:tc>
        <w:tc>
          <w:tcPr>
            <w:tcW w:w="2321" w:type="dxa"/>
            <w:noWrap w:val="0"/>
            <w:vAlign w:val="top"/>
          </w:tcPr>
          <w:p w14:paraId="27E20C90">
            <w:pPr>
              <w:spacing w:line="440" w:lineRule="exact"/>
              <w:rPr>
                <w:szCs w:val="21"/>
              </w:rPr>
            </w:pPr>
          </w:p>
        </w:tc>
        <w:tc>
          <w:tcPr>
            <w:tcW w:w="2322" w:type="dxa"/>
            <w:noWrap w:val="0"/>
            <w:vAlign w:val="top"/>
          </w:tcPr>
          <w:p w14:paraId="266430D1">
            <w:pPr>
              <w:spacing w:line="440" w:lineRule="exact"/>
              <w:rPr>
                <w:szCs w:val="21"/>
              </w:rPr>
            </w:pPr>
          </w:p>
        </w:tc>
        <w:tc>
          <w:tcPr>
            <w:tcW w:w="2322" w:type="dxa"/>
            <w:noWrap w:val="0"/>
            <w:vAlign w:val="top"/>
          </w:tcPr>
          <w:p w14:paraId="0765B904">
            <w:pPr>
              <w:spacing w:line="440" w:lineRule="exact"/>
              <w:rPr>
                <w:szCs w:val="21"/>
              </w:rPr>
            </w:pPr>
          </w:p>
        </w:tc>
      </w:tr>
      <w:tr w14:paraId="01BC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321C4AD">
            <w:pPr>
              <w:spacing w:line="440" w:lineRule="exact"/>
              <w:rPr>
                <w:szCs w:val="21"/>
              </w:rPr>
            </w:pPr>
          </w:p>
        </w:tc>
        <w:tc>
          <w:tcPr>
            <w:tcW w:w="2321" w:type="dxa"/>
            <w:noWrap w:val="0"/>
            <w:vAlign w:val="top"/>
          </w:tcPr>
          <w:p w14:paraId="4F2FA5D9">
            <w:pPr>
              <w:spacing w:line="440" w:lineRule="exact"/>
              <w:rPr>
                <w:szCs w:val="21"/>
              </w:rPr>
            </w:pPr>
          </w:p>
        </w:tc>
        <w:tc>
          <w:tcPr>
            <w:tcW w:w="2322" w:type="dxa"/>
            <w:noWrap w:val="0"/>
            <w:vAlign w:val="top"/>
          </w:tcPr>
          <w:p w14:paraId="310CA463">
            <w:pPr>
              <w:spacing w:line="440" w:lineRule="exact"/>
              <w:rPr>
                <w:szCs w:val="21"/>
              </w:rPr>
            </w:pPr>
          </w:p>
        </w:tc>
        <w:tc>
          <w:tcPr>
            <w:tcW w:w="2322" w:type="dxa"/>
            <w:noWrap w:val="0"/>
            <w:vAlign w:val="top"/>
          </w:tcPr>
          <w:p w14:paraId="7D49F63B">
            <w:pPr>
              <w:spacing w:line="440" w:lineRule="exact"/>
              <w:rPr>
                <w:szCs w:val="21"/>
              </w:rPr>
            </w:pPr>
          </w:p>
        </w:tc>
      </w:tr>
      <w:tr w14:paraId="2E49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7EECBBB6">
            <w:pPr>
              <w:spacing w:line="440" w:lineRule="exact"/>
              <w:rPr>
                <w:szCs w:val="21"/>
              </w:rPr>
            </w:pPr>
          </w:p>
        </w:tc>
        <w:tc>
          <w:tcPr>
            <w:tcW w:w="2321" w:type="dxa"/>
            <w:noWrap w:val="0"/>
            <w:vAlign w:val="top"/>
          </w:tcPr>
          <w:p w14:paraId="122281F7">
            <w:pPr>
              <w:spacing w:line="440" w:lineRule="exact"/>
              <w:rPr>
                <w:szCs w:val="21"/>
              </w:rPr>
            </w:pPr>
          </w:p>
        </w:tc>
        <w:tc>
          <w:tcPr>
            <w:tcW w:w="2322" w:type="dxa"/>
            <w:noWrap w:val="0"/>
            <w:vAlign w:val="top"/>
          </w:tcPr>
          <w:p w14:paraId="04FE667A">
            <w:pPr>
              <w:spacing w:line="440" w:lineRule="exact"/>
              <w:rPr>
                <w:szCs w:val="21"/>
              </w:rPr>
            </w:pPr>
          </w:p>
        </w:tc>
        <w:tc>
          <w:tcPr>
            <w:tcW w:w="2322" w:type="dxa"/>
            <w:noWrap w:val="0"/>
            <w:vAlign w:val="top"/>
          </w:tcPr>
          <w:p w14:paraId="5658799F">
            <w:pPr>
              <w:spacing w:line="440" w:lineRule="exact"/>
              <w:rPr>
                <w:szCs w:val="21"/>
              </w:rPr>
            </w:pPr>
          </w:p>
        </w:tc>
      </w:tr>
      <w:tr w14:paraId="5379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0B9EDDF0">
            <w:pPr>
              <w:spacing w:line="440" w:lineRule="exact"/>
              <w:rPr>
                <w:szCs w:val="21"/>
              </w:rPr>
            </w:pPr>
          </w:p>
        </w:tc>
        <w:tc>
          <w:tcPr>
            <w:tcW w:w="2321" w:type="dxa"/>
            <w:noWrap w:val="0"/>
            <w:vAlign w:val="top"/>
          </w:tcPr>
          <w:p w14:paraId="3E990015">
            <w:pPr>
              <w:spacing w:line="440" w:lineRule="exact"/>
              <w:rPr>
                <w:szCs w:val="21"/>
              </w:rPr>
            </w:pPr>
          </w:p>
        </w:tc>
        <w:tc>
          <w:tcPr>
            <w:tcW w:w="2322" w:type="dxa"/>
            <w:noWrap w:val="0"/>
            <w:vAlign w:val="top"/>
          </w:tcPr>
          <w:p w14:paraId="4C7DE952">
            <w:pPr>
              <w:spacing w:line="440" w:lineRule="exact"/>
              <w:rPr>
                <w:szCs w:val="21"/>
              </w:rPr>
            </w:pPr>
          </w:p>
        </w:tc>
        <w:tc>
          <w:tcPr>
            <w:tcW w:w="2322" w:type="dxa"/>
            <w:noWrap w:val="0"/>
            <w:vAlign w:val="top"/>
          </w:tcPr>
          <w:p w14:paraId="4CBF3FCB">
            <w:pPr>
              <w:spacing w:line="440" w:lineRule="exact"/>
              <w:rPr>
                <w:szCs w:val="21"/>
              </w:rPr>
            </w:pPr>
          </w:p>
        </w:tc>
      </w:tr>
      <w:tr w14:paraId="0707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0D393959">
            <w:pPr>
              <w:spacing w:line="440" w:lineRule="exact"/>
              <w:rPr>
                <w:szCs w:val="21"/>
              </w:rPr>
            </w:pPr>
          </w:p>
        </w:tc>
        <w:tc>
          <w:tcPr>
            <w:tcW w:w="2321" w:type="dxa"/>
            <w:noWrap w:val="0"/>
            <w:vAlign w:val="top"/>
          </w:tcPr>
          <w:p w14:paraId="4C0463D3">
            <w:pPr>
              <w:spacing w:line="440" w:lineRule="exact"/>
              <w:rPr>
                <w:szCs w:val="21"/>
              </w:rPr>
            </w:pPr>
          </w:p>
        </w:tc>
        <w:tc>
          <w:tcPr>
            <w:tcW w:w="2322" w:type="dxa"/>
            <w:noWrap w:val="0"/>
            <w:vAlign w:val="top"/>
          </w:tcPr>
          <w:p w14:paraId="0BF598B7">
            <w:pPr>
              <w:spacing w:line="440" w:lineRule="exact"/>
              <w:rPr>
                <w:szCs w:val="21"/>
              </w:rPr>
            </w:pPr>
          </w:p>
        </w:tc>
        <w:tc>
          <w:tcPr>
            <w:tcW w:w="2322" w:type="dxa"/>
            <w:noWrap w:val="0"/>
            <w:vAlign w:val="top"/>
          </w:tcPr>
          <w:p w14:paraId="05CB7471">
            <w:pPr>
              <w:spacing w:line="440" w:lineRule="exact"/>
              <w:rPr>
                <w:szCs w:val="21"/>
              </w:rPr>
            </w:pPr>
          </w:p>
        </w:tc>
      </w:tr>
      <w:tr w14:paraId="35C0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42D782A">
            <w:pPr>
              <w:spacing w:line="440" w:lineRule="exact"/>
              <w:rPr>
                <w:szCs w:val="21"/>
              </w:rPr>
            </w:pPr>
          </w:p>
        </w:tc>
        <w:tc>
          <w:tcPr>
            <w:tcW w:w="2321" w:type="dxa"/>
            <w:noWrap w:val="0"/>
            <w:vAlign w:val="top"/>
          </w:tcPr>
          <w:p w14:paraId="6AD4027B">
            <w:pPr>
              <w:spacing w:line="440" w:lineRule="exact"/>
              <w:rPr>
                <w:szCs w:val="21"/>
              </w:rPr>
            </w:pPr>
          </w:p>
        </w:tc>
        <w:tc>
          <w:tcPr>
            <w:tcW w:w="2322" w:type="dxa"/>
            <w:noWrap w:val="0"/>
            <w:vAlign w:val="top"/>
          </w:tcPr>
          <w:p w14:paraId="2C5E5A19">
            <w:pPr>
              <w:spacing w:line="440" w:lineRule="exact"/>
              <w:rPr>
                <w:szCs w:val="21"/>
              </w:rPr>
            </w:pPr>
          </w:p>
        </w:tc>
        <w:tc>
          <w:tcPr>
            <w:tcW w:w="2322" w:type="dxa"/>
            <w:noWrap w:val="0"/>
            <w:vAlign w:val="top"/>
          </w:tcPr>
          <w:p w14:paraId="102CBA98">
            <w:pPr>
              <w:spacing w:line="440" w:lineRule="exact"/>
              <w:rPr>
                <w:szCs w:val="21"/>
              </w:rPr>
            </w:pPr>
          </w:p>
        </w:tc>
      </w:tr>
      <w:tr w14:paraId="5585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17A1DEA8">
            <w:pPr>
              <w:spacing w:line="440" w:lineRule="exact"/>
              <w:rPr>
                <w:szCs w:val="21"/>
              </w:rPr>
            </w:pPr>
          </w:p>
        </w:tc>
        <w:tc>
          <w:tcPr>
            <w:tcW w:w="2321" w:type="dxa"/>
            <w:noWrap w:val="0"/>
            <w:vAlign w:val="top"/>
          </w:tcPr>
          <w:p w14:paraId="0A3D5DAC">
            <w:pPr>
              <w:spacing w:line="440" w:lineRule="exact"/>
              <w:rPr>
                <w:szCs w:val="21"/>
              </w:rPr>
            </w:pPr>
          </w:p>
        </w:tc>
        <w:tc>
          <w:tcPr>
            <w:tcW w:w="2322" w:type="dxa"/>
            <w:noWrap w:val="0"/>
            <w:vAlign w:val="top"/>
          </w:tcPr>
          <w:p w14:paraId="7872BE44">
            <w:pPr>
              <w:spacing w:line="440" w:lineRule="exact"/>
              <w:rPr>
                <w:szCs w:val="21"/>
              </w:rPr>
            </w:pPr>
          </w:p>
        </w:tc>
        <w:tc>
          <w:tcPr>
            <w:tcW w:w="2322" w:type="dxa"/>
            <w:noWrap w:val="0"/>
            <w:vAlign w:val="top"/>
          </w:tcPr>
          <w:p w14:paraId="69B63D9E">
            <w:pPr>
              <w:spacing w:line="440" w:lineRule="exact"/>
              <w:rPr>
                <w:szCs w:val="21"/>
              </w:rPr>
            </w:pPr>
          </w:p>
        </w:tc>
      </w:tr>
    </w:tbl>
    <w:p w14:paraId="7977056E">
      <w:pPr>
        <w:spacing w:line="440" w:lineRule="exact"/>
        <w:jc w:val="center"/>
        <w:rPr>
          <w:rFonts w:eastAsia="黑体"/>
          <w:sz w:val="27"/>
          <w:szCs w:val="27"/>
        </w:rPr>
      </w:pPr>
    </w:p>
    <w:p w14:paraId="0BF32F03">
      <w:pPr>
        <w:spacing w:line="440" w:lineRule="exact"/>
        <w:jc w:val="center"/>
        <w:rPr>
          <w:rFonts w:eastAsia="黑体"/>
          <w:sz w:val="27"/>
          <w:szCs w:val="27"/>
        </w:rPr>
      </w:pPr>
    </w:p>
    <w:p w14:paraId="2A7F1B05">
      <w:pPr>
        <w:pStyle w:val="645"/>
        <w:jc w:val="center"/>
      </w:pPr>
      <w:r>
        <w:rPr>
          <w:rFonts w:hint="eastAsia"/>
        </w:rPr>
        <w:t>二、</w:t>
      </w:r>
      <w:r>
        <w:t>项目</w:t>
      </w:r>
      <w:bookmarkStart w:id="87" w:name="_Toc144974871"/>
      <w:bookmarkStart w:id="88" w:name="_Toc365286229"/>
      <w:bookmarkStart w:id="89" w:name="_Toc229646802"/>
      <w:bookmarkStart w:id="90" w:name="_Toc152042592"/>
      <w:bookmarkStart w:id="91" w:name="_Toc152045803"/>
      <w:r>
        <w:t>管理机构</w:t>
      </w:r>
    </w:p>
    <w:p w14:paraId="08EA5D3E">
      <w:pPr>
        <w:spacing w:line="440" w:lineRule="exact"/>
        <w:jc w:val="center"/>
        <w:rPr>
          <w:rFonts w:eastAsia="黑体"/>
          <w:sz w:val="23"/>
          <w:szCs w:val="23"/>
        </w:rPr>
      </w:pPr>
    </w:p>
    <w:p w14:paraId="2E2718A7">
      <w:pPr>
        <w:pStyle w:val="631"/>
        <w:jc w:val="center"/>
        <w:rPr>
          <w:szCs w:val="23"/>
        </w:rPr>
      </w:pPr>
      <w:r>
        <w:rPr>
          <w:rFonts w:hint="eastAsia"/>
          <w:szCs w:val="23"/>
        </w:rPr>
        <w:t>（一</w:t>
      </w:r>
      <w:bookmarkEnd w:id="87"/>
      <w:bookmarkEnd w:id="88"/>
      <w:bookmarkEnd w:id="89"/>
      <w:bookmarkEnd w:id="90"/>
      <w:bookmarkEnd w:id="91"/>
      <w:r>
        <w:rPr>
          <w:rFonts w:hint="eastAsia"/>
          <w:szCs w:val="23"/>
        </w:rPr>
        <w:t>）</w:t>
      </w:r>
      <w:r>
        <w:rPr>
          <w:szCs w:val="23"/>
        </w:rPr>
        <w:t>项</w:t>
      </w:r>
      <w:bookmarkStart w:id="92" w:name="_Toc144974872"/>
      <w:bookmarkStart w:id="93" w:name="_Toc365286230"/>
      <w:bookmarkStart w:id="94" w:name="_Toc152042593"/>
      <w:bookmarkStart w:id="95" w:name="_Toc229646803"/>
      <w:bookmarkStart w:id="96" w:name="_Toc152045804"/>
      <w:r>
        <w:rPr>
          <w:szCs w:val="23"/>
        </w:rPr>
        <w:t>目管理机构组成表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6"/>
        <w:gridCol w:w="784"/>
        <w:gridCol w:w="1177"/>
        <w:gridCol w:w="784"/>
        <w:gridCol w:w="786"/>
        <w:gridCol w:w="1183"/>
        <w:gridCol w:w="2353"/>
        <w:gridCol w:w="728"/>
      </w:tblGrid>
      <w:tr w14:paraId="198B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5" w:type="dxa"/>
            <w:vMerge w:val="restart"/>
            <w:noWrap w:val="0"/>
            <w:vAlign w:val="center"/>
          </w:tcPr>
          <w:p w14:paraId="1849A3F7">
            <w:pPr>
              <w:spacing w:line="440" w:lineRule="exact"/>
              <w:jc w:val="center"/>
              <w:rPr>
                <w:szCs w:val="21"/>
              </w:rPr>
            </w:pPr>
            <w:r>
              <w:rPr>
                <w:szCs w:val="21"/>
              </w:rPr>
              <w:t>职务</w:t>
            </w:r>
            <w:bookmarkEnd w:id="92"/>
            <w:bookmarkEnd w:id="93"/>
            <w:bookmarkEnd w:id="94"/>
            <w:bookmarkEnd w:id="95"/>
            <w:bookmarkEnd w:id="96"/>
          </w:p>
        </w:tc>
        <w:tc>
          <w:tcPr>
            <w:tcW w:w="786" w:type="dxa"/>
            <w:vMerge w:val="restart"/>
            <w:noWrap w:val="0"/>
            <w:vAlign w:val="center"/>
          </w:tcPr>
          <w:p w14:paraId="51CB8C14">
            <w:pPr>
              <w:spacing w:line="440" w:lineRule="exact"/>
              <w:jc w:val="center"/>
              <w:rPr>
                <w:szCs w:val="21"/>
              </w:rPr>
            </w:pPr>
            <w:r>
              <w:rPr>
                <w:szCs w:val="21"/>
              </w:rPr>
              <w:t>姓名</w:t>
            </w:r>
          </w:p>
        </w:tc>
        <w:tc>
          <w:tcPr>
            <w:tcW w:w="784" w:type="dxa"/>
            <w:vMerge w:val="restart"/>
            <w:noWrap w:val="0"/>
            <w:vAlign w:val="center"/>
          </w:tcPr>
          <w:p w14:paraId="7D667692">
            <w:pPr>
              <w:spacing w:line="440" w:lineRule="exact"/>
              <w:jc w:val="center"/>
              <w:rPr>
                <w:szCs w:val="21"/>
              </w:rPr>
            </w:pPr>
            <w:r>
              <w:rPr>
                <w:szCs w:val="21"/>
              </w:rPr>
              <w:t>职称</w:t>
            </w:r>
          </w:p>
        </w:tc>
        <w:tc>
          <w:tcPr>
            <w:tcW w:w="6283" w:type="dxa"/>
            <w:gridSpan w:val="5"/>
            <w:noWrap w:val="0"/>
            <w:vAlign w:val="center"/>
          </w:tcPr>
          <w:p w14:paraId="23AA2D49">
            <w:pPr>
              <w:spacing w:line="440" w:lineRule="exact"/>
              <w:jc w:val="center"/>
              <w:rPr>
                <w:szCs w:val="21"/>
              </w:rPr>
            </w:pPr>
            <w:r>
              <w:rPr>
                <w:szCs w:val="21"/>
              </w:rPr>
              <w:t>执业或职业资格证明</w:t>
            </w:r>
          </w:p>
        </w:tc>
        <w:tc>
          <w:tcPr>
            <w:tcW w:w="728" w:type="dxa"/>
            <w:noWrap w:val="0"/>
            <w:vAlign w:val="center"/>
          </w:tcPr>
          <w:p w14:paraId="66E5F50F">
            <w:pPr>
              <w:spacing w:line="440" w:lineRule="exact"/>
              <w:jc w:val="center"/>
              <w:rPr>
                <w:szCs w:val="21"/>
              </w:rPr>
            </w:pPr>
            <w:r>
              <w:rPr>
                <w:szCs w:val="21"/>
              </w:rPr>
              <w:t>备注</w:t>
            </w:r>
          </w:p>
        </w:tc>
      </w:tr>
      <w:tr w14:paraId="665F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5" w:type="dxa"/>
            <w:vMerge w:val="continue"/>
            <w:noWrap w:val="0"/>
            <w:vAlign w:val="center"/>
          </w:tcPr>
          <w:p w14:paraId="1F22D109">
            <w:pPr>
              <w:spacing w:line="440" w:lineRule="exact"/>
              <w:jc w:val="center"/>
              <w:rPr>
                <w:szCs w:val="21"/>
              </w:rPr>
            </w:pPr>
          </w:p>
        </w:tc>
        <w:tc>
          <w:tcPr>
            <w:tcW w:w="786" w:type="dxa"/>
            <w:vMerge w:val="continue"/>
            <w:noWrap w:val="0"/>
            <w:vAlign w:val="center"/>
          </w:tcPr>
          <w:p w14:paraId="411678F0">
            <w:pPr>
              <w:spacing w:line="440" w:lineRule="exact"/>
              <w:jc w:val="center"/>
              <w:rPr>
                <w:szCs w:val="21"/>
              </w:rPr>
            </w:pPr>
          </w:p>
        </w:tc>
        <w:tc>
          <w:tcPr>
            <w:tcW w:w="784" w:type="dxa"/>
            <w:vMerge w:val="continue"/>
            <w:noWrap w:val="0"/>
            <w:vAlign w:val="center"/>
          </w:tcPr>
          <w:p w14:paraId="22044B98">
            <w:pPr>
              <w:spacing w:line="440" w:lineRule="exact"/>
              <w:jc w:val="center"/>
              <w:rPr>
                <w:szCs w:val="21"/>
              </w:rPr>
            </w:pPr>
          </w:p>
        </w:tc>
        <w:tc>
          <w:tcPr>
            <w:tcW w:w="1177" w:type="dxa"/>
            <w:noWrap w:val="0"/>
            <w:vAlign w:val="center"/>
          </w:tcPr>
          <w:p w14:paraId="39586B46">
            <w:pPr>
              <w:spacing w:line="440" w:lineRule="exact"/>
              <w:jc w:val="center"/>
              <w:rPr>
                <w:szCs w:val="21"/>
              </w:rPr>
            </w:pPr>
            <w:r>
              <w:rPr>
                <w:szCs w:val="21"/>
              </w:rPr>
              <w:t>证书名称</w:t>
            </w:r>
          </w:p>
        </w:tc>
        <w:tc>
          <w:tcPr>
            <w:tcW w:w="784" w:type="dxa"/>
            <w:noWrap w:val="0"/>
            <w:vAlign w:val="center"/>
          </w:tcPr>
          <w:p w14:paraId="38AD46C2">
            <w:pPr>
              <w:spacing w:line="440" w:lineRule="exact"/>
              <w:jc w:val="center"/>
              <w:rPr>
                <w:szCs w:val="21"/>
              </w:rPr>
            </w:pPr>
            <w:r>
              <w:rPr>
                <w:szCs w:val="21"/>
              </w:rPr>
              <w:t>级别</w:t>
            </w:r>
          </w:p>
        </w:tc>
        <w:tc>
          <w:tcPr>
            <w:tcW w:w="786" w:type="dxa"/>
            <w:noWrap w:val="0"/>
            <w:vAlign w:val="center"/>
          </w:tcPr>
          <w:p w14:paraId="26CF49CC">
            <w:pPr>
              <w:spacing w:line="440" w:lineRule="exact"/>
              <w:jc w:val="center"/>
              <w:rPr>
                <w:szCs w:val="21"/>
              </w:rPr>
            </w:pPr>
            <w:r>
              <w:rPr>
                <w:szCs w:val="21"/>
              </w:rPr>
              <w:t>证号</w:t>
            </w:r>
          </w:p>
        </w:tc>
        <w:tc>
          <w:tcPr>
            <w:tcW w:w="1183" w:type="dxa"/>
            <w:noWrap w:val="0"/>
            <w:vAlign w:val="center"/>
          </w:tcPr>
          <w:p w14:paraId="33EA8245">
            <w:pPr>
              <w:spacing w:line="440" w:lineRule="exact"/>
              <w:jc w:val="center"/>
              <w:rPr>
                <w:szCs w:val="21"/>
              </w:rPr>
            </w:pPr>
            <w:r>
              <w:rPr>
                <w:szCs w:val="21"/>
              </w:rPr>
              <w:t>专业</w:t>
            </w:r>
          </w:p>
        </w:tc>
        <w:tc>
          <w:tcPr>
            <w:tcW w:w="2353" w:type="dxa"/>
            <w:noWrap w:val="0"/>
            <w:vAlign w:val="center"/>
          </w:tcPr>
          <w:p w14:paraId="1F4C7064">
            <w:pPr>
              <w:spacing w:line="440" w:lineRule="exact"/>
              <w:jc w:val="center"/>
              <w:rPr>
                <w:szCs w:val="21"/>
              </w:rPr>
            </w:pPr>
            <w:r>
              <w:rPr>
                <w:szCs w:val="21"/>
              </w:rPr>
              <w:t>养老保险</w:t>
            </w:r>
          </w:p>
        </w:tc>
        <w:tc>
          <w:tcPr>
            <w:tcW w:w="728" w:type="dxa"/>
            <w:noWrap w:val="0"/>
            <w:vAlign w:val="center"/>
          </w:tcPr>
          <w:p w14:paraId="77965DC4">
            <w:pPr>
              <w:spacing w:line="440" w:lineRule="exact"/>
              <w:jc w:val="center"/>
              <w:rPr>
                <w:szCs w:val="21"/>
              </w:rPr>
            </w:pPr>
          </w:p>
        </w:tc>
      </w:tr>
      <w:tr w14:paraId="7240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CAECC35">
            <w:pPr>
              <w:spacing w:line="440" w:lineRule="exact"/>
              <w:jc w:val="center"/>
              <w:rPr>
                <w:szCs w:val="21"/>
              </w:rPr>
            </w:pPr>
          </w:p>
        </w:tc>
        <w:tc>
          <w:tcPr>
            <w:tcW w:w="786" w:type="dxa"/>
            <w:noWrap w:val="0"/>
            <w:vAlign w:val="center"/>
          </w:tcPr>
          <w:p w14:paraId="58A81DB1">
            <w:pPr>
              <w:spacing w:line="440" w:lineRule="exact"/>
              <w:jc w:val="center"/>
              <w:rPr>
                <w:szCs w:val="21"/>
              </w:rPr>
            </w:pPr>
          </w:p>
        </w:tc>
        <w:tc>
          <w:tcPr>
            <w:tcW w:w="784" w:type="dxa"/>
            <w:noWrap w:val="0"/>
            <w:vAlign w:val="center"/>
          </w:tcPr>
          <w:p w14:paraId="7696BD57">
            <w:pPr>
              <w:spacing w:line="440" w:lineRule="exact"/>
              <w:jc w:val="center"/>
              <w:rPr>
                <w:szCs w:val="21"/>
              </w:rPr>
            </w:pPr>
          </w:p>
        </w:tc>
        <w:tc>
          <w:tcPr>
            <w:tcW w:w="1177" w:type="dxa"/>
            <w:noWrap w:val="0"/>
            <w:vAlign w:val="center"/>
          </w:tcPr>
          <w:p w14:paraId="1A863414">
            <w:pPr>
              <w:spacing w:line="440" w:lineRule="exact"/>
              <w:jc w:val="center"/>
              <w:rPr>
                <w:szCs w:val="21"/>
              </w:rPr>
            </w:pPr>
          </w:p>
        </w:tc>
        <w:tc>
          <w:tcPr>
            <w:tcW w:w="784" w:type="dxa"/>
            <w:noWrap w:val="0"/>
            <w:vAlign w:val="center"/>
          </w:tcPr>
          <w:p w14:paraId="02DD69C8">
            <w:pPr>
              <w:spacing w:line="440" w:lineRule="exact"/>
              <w:jc w:val="center"/>
              <w:rPr>
                <w:szCs w:val="21"/>
              </w:rPr>
            </w:pPr>
          </w:p>
        </w:tc>
        <w:tc>
          <w:tcPr>
            <w:tcW w:w="786" w:type="dxa"/>
            <w:noWrap w:val="0"/>
            <w:vAlign w:val="center"/>
          </w:tcPr>
          <w:p w14:paraId="585D977F">
            <w:pPr>
              <w:spacing w:line="440" w:lineRule="exact"/>
              <w:jc w:val="center"/>
              <w:rPr>
                <w:szCs w:val="21"/>
              </w:rPr>
            </w:pPr>
          </w:p>
        </w:tc>
        <w:tc>
          <w:tcPr>
            <w:tcW w:w="1183" w:type="dxa"/>
            <w:noWrap w:val="0"/>
            <w:vAlign w:val="center"/>
          </w:tcPr>
          <w:p w14:paraId="5D700DA9">
            <w:pPr>
              <w:spacing w:line="440" w:lineRule="exact"/>
              <w:jc w:val="center"/>
              <w:rPr>
                <w:szCs w:val="21"/>
              </w:rPr>
            </w:pPr>
          </w:p>
        </w:tc>
        <w:tc>
          <w:tcPr>
            <w:tcW w:w="2353" w:type="dxa"/>
            <w:noWrap w:val="0"/>
            <w:vAlign w:val="center"/>
          </w:tcPr>
          <w:p w14:paraId="4367ED57">
            <w:pPr>
              <w:spacing w:line="440" w:lineRule="exact"/>
              <w:jc w:val="center"/>
              <w:rPr>
                <w:szCs w:val="21"/>
              </w:rPr>
            </w:pPr>
          </w:p>
        </w:tc>
        <w:tc>
          <w:tcPr>
            <w:tcW w:w="728" w:type="dxa"/>
            <w:noWrap w:val="0"/>
            <w:vAlign w:val="center"/>
          </w:tcPr>
          <w:p w14:paraId="209A5401">
            <w:pPr>
              <w:spacing w:line="440" w:lineRule="exact"/>
              <w:jc w:val="center"/>
              <w:rPr>
                <w:szCs w:val="21"/>
              </w:rPr>
            </w:pPr>
          </w:p>
        </w:tc>
      </w:tr>
      <w:tr w14:paraId="6A13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196DE7BE">
            <w:pPr>
              <w:spacing w:line="440" w:lineRule="exact"/>
              <w:jc w:val="center"/>
              <w:rPr>
                <w:szCs w:val="21"/>
              </w:rPr>
            </w:pPr>
          </w:p>
        </w:tc>
        <w:tc>
          <w:tcPr>
            <w:tcW w:w="786" w:type="dxa"/>
            <w:noWrap w:val="0"/>
            <w:vAlign w:val="top"/>
          </w:tcPr>
          <w:p w14:paraId="7074B043">
            <w:pPr>
              <w:spacing w:line="440" w:lineRule="exact"/>
              <w:jc w:val="center"/>
              <w:rPr>
                <w:szCs w:val="21"/>
              </w:rPr>
            </w:pPr>
          </w:p>
        </w:tc>
        <w:tc>
          <w:tcPr>
            <w:tcW w:w="784" w:type="dxa"/>
            <w:noWrap w:val="0"/>
            <w:vAlign w:val="top"/>
          </w:tcPr>
          <w:p w14:paraId="788B0E82">
            <w:pPr>
              <w:spacing w:line="440" w:lineRule="exact"/>
              <w:jc w:val="center"/>
              <w:rPr>
                <w:szCs w:val="21"/>
              </w:rPr>
            </w:pPr>
          </w:p>
        </w:tc>
        <w:tc>
          <w:tcPr>
            <w:tcW w:w="1177" w:type="dxa"/>
            <w:noWrap w:val="0"/>
            <w:vAlign w:val="top"/>
          </w:tcPr>
          <w:p w14:paraId="4227572A">
            <w:pPr>
              <w:spacing w:line="440" w:lineRule="exact"/>
              <w:jc w:val="center"/>
              <w:rPr>
                <w:szCs w:val="21"/>
              </w:rPr>
            </w:pPr>
          </w:p>
        </w:tc>
        <w:tc>
          <w:tcPr>
            <w:tcW w:w="784" w:type="dxa"/>
            <w:noWrap w:val="0"/>
            <w:vAlign w:val="top"/>
          </w:tcPr>
          <w:p w14:paraId="591B7FA3">
            <w:pPr>
              <w:spacing w:line="440" w:lineRule="exact"/>
              <w:jc w:val="center"/>
              <w:rPr>
                <w:szCs w:val="21"/>
              </w:rPr>
            </w:pPr>
          </w:p>
        </w:tc>
        <w:tc>
          <w:tcPr>
            <w:tcW w:w="786" w:type="dxa"/>
            <w:noWrap w:val="0"/>
            <w:vAlign w:val="top"/>
          </w:tcPr>
          <w:p w14:paraId="475BD236">
            <w:pPr>
              <w:spacing w:line="440" w:lineRule="exact"/>
              <w:jc w:val="center"/>
              <w:rPr>
                <w:szCs w:val="21"/>
              </w:rPr>
            </w:pPr>
          </w:p>
        </w:tc>
        <w:tc>
          <w:tcPr>
            <w:tcW w:w="1183" w:type="dxa"/>
            <w:noWrap w:val="0"/>
            <w:vAlign w:val="top"/>
          </w:tcPr>
          <w:p w14:paraId="68042416">
            <w:pPr>
              <w:spacing w:line="440" w:lineRule="exact"/>
              <w:jc w:val="center"/>
              <w:rPr>
                <w:szCs w:val="21"/>
              </w:rPr>
            </w:pPr>
          </w:p>
        </w:tc>
        <w:tc>
          <w:tcPr>
            <w:tcW w:w="2353" w:type="dxa"/>
            <w:noWrap w:val="0"/>
            <w:vAlign w:val="top"/>
          </w:tcPr>
          <w:p w14:paraId="1FE86CAF">
            <w:pPr>
              <w:spacing w:line="440" w:lineRule="exact"/>
              <w:jc w:val="center"/>
              <w:rPr>
                <w:szCs w:val="21"/>
              </w:rPr>
            </w:pPr>
          </w:p>
        </w:tc>
        <w:tc>
          <w:tcPr>
            <w:tcW w:w="728" w:type="dxa"/>
            <w:noWrap w:val="0"/>
            <w:vAlign w:val="top"/>
          </w:tcPr>
          <w:p w14:paraId="4CFB5998">
            <w:pPr>
              <w:spacing w:line="440" w:lineRule="exact"/>
              <w:jc w:val="center"/>
              <w:rPr>
                <w:szCs w:val="21"/>
              </w:rPr>
            </w:pPr>
          </w:p>
        </w:tc>
      </w:tr>
      <w:tr w14:paraId="2F21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59E59705">
            <w:pPr>
              <w:spacing w:line="440" w:lineRule="exact"/>
              <w:jc w:val="center"/>
              <w:rPr>
                <w:szCs w:val="21"/>
              </w:rPr>
            </w:pPr>
          </w:p>
        </w:tc>
        <w:tc>
          <w:tcPr>
            <w:tcW w:w="786" w:type="dxa"/>
            <w:noWrap w:val="0"/>
            <w:vAlign w:val="top"/>
          </w:tcPr>
          <w:p w14:paraId="5C5BC45E">
            <w:pPr>
              <w:spacing w:line="440" w:lineRule="exact"/>
              <w:jc w:val="center"/>
              <w:rPr>
                <w:szCs w:val="21"/>
              </w:rPr>
            </w:pPr>
          </w:p>
        </w:tc>
        <w:tc>
          <w:tcPr>
            <w:tcW w:w="784" w:type="dxa"/>
            <w:noWrap w:val="0"/>
            <w:vAlign w:val="top"/>
          </w:tcPr>
          <w:p w14:paraId="67C6D76B">
            <w:pPr>
              <w:spacing w:line="440" w:lineRule="exact"/>
              <w:jc w:val="center"/>
              <w:rPr>
                <w:szCs w:val="21"/>
              </w:rPr>
            </w:pPr>
          </w:p>
        </w:tc>
        <w:tc>
          <w:tcPr>
            <w:tcW w:w="1177" w:type="dxa"/>
            <w:noWrap w:val="0"/>
            <w:vAlign w:val="top"/>
          </w:tcPr>
          <w:p w14:paraId="5AF6DBA5">
            <w:pPr>
              <w:spacing w:line="440" w:lineRule="exact"/>
              <w:jc w:val="center"/>
              <w:rPr>
                <w:szCs w:val="21"/>
              </w:rPr>
            </w:pPr>
          </w:p>
        </w:tc>
        <w:tc>
          <w:tcPr>
            <w:tcW w:w="784" w:type="dxa"/>
            <w:noWrap w:val="0"/>
            <w:vAlign w:val="top"/>
          </w:tcPr>
          <w:p w14:paraId="6AC843BC">
            <w:pPr>
              <w:spacing w:line="440" w:lineRule="exact"/>
              <w:jc w:val="center"/>
              <w:rPr>
                <w:szCs w:val="21"/>
              </w:rPr>
            </w:pPr>
          </w:p>
        </w:tc>
        <w:tc>
          <w:tcPr>
            <w:tcW w:w="786" w:type="dxa"/>
            <w:noWrap w:val="0"/>
            <w:vAlign w:val="top"/>
          </w:tcPr>
          <w:p w14:paraId="656E7A6B">
            <w:pPr>
              <w:spacing w:line="440" w:lineRule="exact"/>
              <w:jc w:val="center"/>
              <w:rPr>
                <w:szCs w:val="21"/>
              </w:rPr>
            </w:pPr>
          </w:p>
        </w:tc>
        <w:tc>
          <w:tcPr>
            <w:tcW w:w="1183" w:type="dxa"/>
            <w:noWrap w:val="0"/>
            <w:vAlign w:val="top"/>
          </w:tcPr>
          <w:p w14:paraId="4F9584D0">
            <w:pPr>
              <w:spacing w:line="440" w:lineRule="exact"/>
              <w:jc w:val="center"/>
              <w:rPr>
                <w:szCs w:val="21"/>
              </w:rPr>
            </w:pPr>
          </w:p>
        </w:tc>
        <w:tc>
          <w:tcPr>
            <w:tcW w:w="2353" w:type="dxa"/>
            <w:noWrap w:val="0"/>
            <w:vAlign w:val="top"/>
          </w:tcPr>
          <w:p w14:paraId="6EB144F4">
            <w:pPr>
              <w:spacing w:line="440" w:lineRule="exact"/>
              <w:jc w:val="center"/>
              <w:rPr>
                <w:szCs w:val="21"/>
              </w:rPr>
            </w:pPr>
          </w:p>
        </w:tc>
        <w:tc>
          <w:tcPr>
            <w:tcW w:w="728" w:type="dxa"/>
            <w:noWrap w:val="0"/>
            <w:vAlign w:val="top"/>
          </w:tcPr>
          <w:p w14:paraId="4DCA9B5E">
            <w:pPr>
              <w:spacing w:line="440" w:lineRule="exact"/>
              <w:jc w:val="center"/>
              <w:rPr>
                <w:szCs w:val="21"/>
              </w:rPr>
            </w:pPr>
          </w:p>
        </w:tc>
      </w:tr>
      <w:tr w14:paraId="6733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65FBB8BB">
            <w:pPr>
              <w:spacing w:line="440" w:lineRule="exact"/>
              <w:jc w:val="center"/>
              <w:rPr>
                <w:szCs w:val="21"/>
              </w:rPr>
            </w:pPr>
          </w:p>
        </w:tc>
        <w:tc>
          <w:tcPr>
            <w:tcW w:w="786" w:type="dxa"/>
            <w:noWrap w:val="0"/>
            <w:vAlign w:val="top"/>
          </w:tcPr>
          <w:p w14:paraId="6EDBA870">
            <w:pPr>
              <w:spacing w:line="440" w:lineRule="exact"/>
              <w:jc w:val="center"/>
              <w:rPr>
                <w:szCs w:val="21"/>
              </w:rPr>
            </w:pPr>
          </w:p>
        </w:tc>
        <w:tc>
          <w:tcPr>
            <w:tcW w:w="784" w:type="dxa"/>
            <w:noWrap w:val="0"/>
            <w:vAlign w:val="top"/>
          </w:tcPr>
          <w:p w14:paraId="3C5CEE4B">
            <w:pPr>
              <w:spacing w:line="440" w:lineRule="exact"/>
              <w:jc w:val="center"/>
              <w:rPr>
                <w:szCs w:val="21"/>
              </w:rPr>
            </w:pPr>
          </w:p>
        </w:tc>
        <w:tc>
          <w:tcPr>
            <w:tcW w:w="1177" w:type="dxa"/>
            <w:noWrap w:val="0"/>
            <w:vAlign w:val="top"/>
          </w:tcPr>
          <w:p w14:paraId="3D772638">
            <w:pPr>
              <w:spacing w:line="440" w:lineRule="exact"/>
              <w:jc w:val="center"/>
              <w:rPr>
                <w:szCs w:val="21"/>
              </w:rPr>
            </w:pPr>
          </w:p>
        </w:tc>
        <w:tc>
          <w:tcPr>
            <w:tcW w:w="784" w:type="dxa"/>
            <w:noWrap w:val="0"/>
            <w:vAlign w:val="top"/>
          </w:tcPr>
          <w:p w14:paraId="1DC82827">
            <w:pPr>
              <w:spacing w:line="440" w:lineRule="exact"/>
              <w:jc w:val="center"/>
              <w:rPr>
                <w:szCs w:val="21"/>
              </w:rPr>
            </w:pPr>
          </w:p>
        </w:tc>
        <w:tc>
          <w:tcPr>
            <w:tcW w:w="786" w:type="dxa"/>
            <w:noWrap w:val="0"/>
            <w:vAlign w:val="top"/>
          </w:tcPr>
          <w:p w14:paraId="437D4BFF">
            <w:pPr>
              <w:spacing w:line="440" w:lineRule="exact"/>
              <w:jc w:val="center"/>
              <w:rPr>
                <w:szCs w:val="21"/>
              </w:rPr>
            </w:pPr>
          </w:p>
        </w:tc>
        <w:tc>
          <w:tcPr>
            <w:tcW w:w="1183" w:type="dxa"/>
            <w:noWrap w:val="0"/>
            <w:vAlign w:val="top"/>
          </w:tcPr>
          <w:p w14:paraId="7AEDECE9">
            <w:pPr>
              <w:spacing w:line="440" w:lineRule="exact"/>
              <w:jc w:val="center"/>
              <w:rPr>
                <w:szCs w:val="21"/>
              </w:rPr>
            </w:pPr>
          </w:p>
        </w:tc>
        <w:tc>
          <w:tcPr>
            <w:tcW w:w="2353" w:type="dxa"/>
            <w:noWrap w:val="0"/>
            <w:vAlign w:val="top"/>
          </w:tcPr>
          <w:p w14:paraId="540F4855">
            <w:pPr>
              <w:spacing w:line="440" w:lineRule="exact"/>
              <w:jc w:val="center"/>
              <w:rPr>
                <w:szCs w:val="21"/>
              </w:rPr>
            </w:pPr>
          </w:p>
        </w:tc>
        <w:tc>
          <w:tcPr>
            <w:tcW w:w="728" w:type="dxa"/>
            <w:noWrap w:val="0"/>
            <w:vAlign w:val="top"/>
          </w:tcPr>
          <w:p w14:paraId="0720B840">
            <w:pPr>
              <w:spacing w:line="440" w:lineRule="exact"/>
              <w:jc w:val="center"/>
              <w:rPr>
                <w:szCs w:val="21"/>
              </w:rPr>
            </w:pPr>
          </w:p>
        </w:tc>
      </w:tr>
      <w:tr w14:paraId="5717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42DA148D">
            <w:pPr>
              <w:spacing w:line="440" w:lineRule="exact"/>
              <w:jc w:val="center"/>
              <w:rPr>
                <w:szCs w:val="21"/>
              </w:rPr>
            </w:pPr>
          </w:p>
        </w:tc>
        <w:tc>
          <w:tcPr>
            <w:tcW w:w="786" w:type="dxa"/>
            <w:noWrap w:val="0"/>
            <w:vAlign w:val="top"/>
          </w:tcPr>
          <w:p w14:paraId="1B33A73F">
            <w:pPr>
              <w:spacing w:line="440" w:lineRule="exact"/>
              <w:jc w:val="center"/>
              <w:rPr>
                <w:szCs w:val="21"/>
              </w:rPr>
            </w:pPr>
          </w:p>
        </w:tc>
        <w:tc>
          <w:tcPr>
            <w:tcW w:w="784" w:type="dxa"/>
            <w:noWrap w:val="0"/>
            <w:vAlign w:val="top"/>
          </w:tcPr>
          <w:p w14:paraId="6E4477F3">
            <w:pPr>
              <w:spacing w:line="440" w:lineRule="exact"/>
              <w:jc w:val="center"/>
              <w:rPr>
                <w:szCs w:val="21"/>
              </w:rPr>
            </w:pPr>
          </w:p>
        </w:tc>
        <w:tc>
          <w:tcPr>
            <w:tcW w:w="1177" w:type="dxa"/>
            <w:noWrap w:val="0"/>
            <w:vAlign w:val="top"/>
          </w:tcPr>
          <w:p w14:paraId="60EA4690">
            <w:pPr>
              <w:spacing w:line="440" w:lineRule="exact"/>
              <w:jc w:val="center"/>
              <w:rPr>
                <w:szCs w:val="21"/>
              </w:rPr>
            </w:pPr>
          </w:p>
        </w:tc>
        <w:tc>
          <w:tcPr>
            <w:tcW w:w="784" w:type="dxa"/>
            <w:noWrap w:val="0"/>
            <w:vAlign w:val="top"/>
          </w:tcPr>
          <w:p w14:paraId="000D8D46">
            <w:pPr>
              <w:spacing w:line="440" w:lineRule="exact"/>
              <w:jc w:val="center"/>
              <w:rPr>
                <w:szCs w:val="21"/>
              </w:rPr>
            </w:pPr>
          </w:p>
        </w:tc>
        <w:tc>
          <w:tcPr>
            <w:tcW w:w="786" w:type="dxa"/>
            <w:noWrap w:val="0"/>
            <w:vAlign w:val="top"/>
          </w:tcPr>
          <w:p w14:paraId="759D953D">
            <w:pPr>
              <w:spacing w:line="440" w:lineRule="exact"/>
              <w:jc w:val="center"/>
              <w:rPr>
                <w:szCs w:val="21"/>
              </w:rPr>
            </w:pPr>
          </w:p>
        </w:tc>
        <w:tc>
          <w:tcPr>
            <w:tcW w:w="1183" w:type="dxa"/>
            <w:noWrap w:val="0"/>
            <w:vAlign w:val="top"/>
          </w:tcPr>
          <w:p w14:paraId="2FDD3D7F">
            <w:pPr>
              <w:spacing w:line="440" w:lineRule="exact"/>
              <w:jc w:val="center"/>
              <w:rPr>
                <w:szCs w:val="21"/>
              </w:rPr>
            </w:pPr>
          </w:p>
        </w:tc>
        <w:tc>
          <w:tcPr>
            <w:tcW w:w="2353" w:type="dxa"/>
            <w:noWrap w:val="0"/>
            <w:vAlign w:val="top"/>
          </w:tcPr>
          <w:p w14:paraId="5CE38B9C">
            <w:pPr>
              <w:spacing w:line="440" w:lineRule="exact"/>
              <w:jc w:val="center"/>
              <w:rPr>
                <w:szCs w:val="21"/>
              </w:rPr>
            </w:pPr>
          </w:p>
        </w:tc>
        <w:tc>
          <w:tcPr>
            <w:tcW w:w="728" w:type="dxa"/>
            <w:noWrap w:val="0"/>
            <w:vAlign w:val="top"/>
          </w:tcPr>
          <w:p w14:paraId="1F897ACA">
            <w:pPr>
              <w:spacing w:line="440" w:lineRule="exact"/>
              <w:jc w:val="center"/>
              <w:rPr>
                <w:szCs w:val="21"/>
              </w:rPr>
            </w:pPr>
          </w:p>
        </w:tc>
      </w:tr>
      <w:tr w14:paraId="60EA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50AD0AC3">
            <w:pPr>
              <w:spacing w:line="440" w:lineRule="exact"/>
              <w:jc w:val="center"/>
              <w:rPr>
                <w:szCs w:val="21"/>
              </w:rPr>
            </w:pPr>
          </w:p>
        </w:tc>
        <w:tc>
          <w:tcPr>
            <w:tcW w:w="786" w:type="dxa"/>
            <w:noWrap w:val="0"/>
            <w:vAlign w:val="top"/>
          </w:tcPr>
          <w:p w14:paraId="3B014EFD">
            <w:pPr>
              <w:spacing w:line="440" w:lineRule="exact"/>
              <w:jc w:val="center"/>
              <w:rPr>
                <w:szCs w:val="21"/>
              </w:rPr>
            </w:pPr>
          </w:p>
        </w:tc>
        <w:tc>
          <w:tcPr>
            <w:tcW w:w="784" w:type="dxa"/>
            <w:noWrap w:val="0"/>
            <w:vAlign w:val="top"/>
          </w:tcPr>
          <w:p w14:paraId="20CF1B05">
            <w:pPr>
              <w:spacing w:line="440" w:lineRule="exact"/>
              <w:jc w:val="center"/>
              <w:rPr>
                <w:szCs w:val="21"/>
              </w:rPr>
            </w:pPr>
          </w:p>
        </w:tc>
        <w:tc>
          <w:tcPr>
            <w:tcW w:w="1177" w:type="dxa"/>
            <w:noWrap w:val="0"/>
            <w:vAlign w:val="top"/>
          </w:tcPr>
          <w:p w14:paraId="052A5069">
            <w:pPr>
              <w:spacing w:line="440" w:lineRule="exact"/>
              <w:jc w:val="center"/>
              <w:rPr>
                <w:szCs w:val="21"/>
              </w:rPr>
            </w:pPr>
          </w:p>
        </w:tc>
        <w:tc>
          <w:tcPr>
            <w:tcW w:w="784" w:type="dxa"/>
            <w:noWrap w:val="0"/>
            <w:vAlign w:val="top"/>
          </w:tcPr>
          <w:p w14:paraId="7696D80A">
            <w:pPr>
              <w:spacing w:line="440" w:lineRule="exact"/>
              <w:jc w:val="center"/>
              <w:rPr>
                <w:szCs w:val="21"/>
              </w:rPr>
            </w:pPr>
          </w:p>
        </w:tc>
        <w:tc>
          <w:tcPr>
            <w:tcW w:w="786" w:type="dxa"/>
            <w:noWrap w:val="0"/>
            <w:vAlign w:val="top"/>
          </w:tcPr>
          <w:p w14:paraId="7C0799C7">
            <w:pPr>
              <w:spacing w:line="440" w:lineRule="exact"/>
              <w:jc w:val="center"/>
              <w:rPr>
                <w:szCs w:val="21"/>
              </w:rPr>
            </w:pPr>
          </w:p>
        </w:tc>
        <w:tc>
          <w:tcPr>
            <w:tcW w:w="1183" w:type="dxa"/>
            <w:noWrap w:val="0"/>
            <w:vAlign w:val="top"/>
          </w:tcPr>
          <w:p w14:paraId="461884EF">
            <w:pPr>
              <w:spacing w:line="440" w:lineRule="exact"/>
              <w:jc w:val="center"/>
              <w:rPr>
                <w:szCs w:val="21"/>
              </w:rPr>
            </w:pPr>
          </w:p>
        </w:tc>
        <w:tc>
          <w:tcPr>
            <w:tcW w:w="2353" w:type="dxa"/>
            <w:noWrap w:val="0"/>
            <w:vAlign w:val="top"/>
          </w:tcPr>
          <w:p w14:paraId="437EE04B">
            <w:pPr>
              <w:spacing w:line="440" w:lineRule="exact"/>
              <w:jc w:val="center"/>
              <w:rPr>
                <w:szCs w:val="21"/>
              </w:rPr>
            </w:pPr>
          </w:p>
        </w:tc>
        <w:tc>
          <w:tcPr>
            <w:tcW w:w="728" w:type="dxa"/>
            <w:noWrap w:val="0"/>
            <w:vAlign w:val="top"/>
          </w:tcPr>
          <w:p w14:paraId="0EB4D7CD">
            <w:pPr>
              <w:spacing w:line="440" w:lineRule="exact"/>
              <w:jc w:val="center"/>
              <w:rPr>
                <w:szCs w:val="21"/>
              </w:rPr>
            </w:pPr>
          </w:p>
        </w:tc>
      </w:tr>
      <w:tr w14:paraId="6C33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7DD4EB3C">
            <w:pPr>
              <w:spacing w:line="440" w:lineRule="exact"/>
              <w:jc w:val="center"/>
              <w:rPr>
                <w:szCs w:val="21"/>
              </w:rPr>
            </w:pPr>
          </w:p>
        </w:tc>
        <w:tc>
          <w:tcPr>
            <w:tcW w:w="786" w:type="dxa"/>
            <w:noWrap w:val="0"/>
            <w:vAlign w:val="top"/>
          </w:tcPr>
          <w:p w14:paraId="2C1D0DA8">
            <w:pPr>
              <w:spacing w:line="440" w:lineRule="exact"/>
              <w:jc w:val="center"/>
              <w:rPr>
                <w:szCs w:val="21"/>
              </w:rPr>
            </w:pPr>
          </w:p>
        </w:tc>
        <w:tc>
          <w:tcPr>
            <w:tcW w:w="784" w:type="dxa"/>
            <w:noWrap w:val="0"/>
            <w:vAlign w:val="top"/>
          </w:tcPr>
          <w:p w14:paraId="04CC3E43">
            <w:pPr>
              <w:spacing w:line="440" w:lineRule="exact"/>
              <w:jc w:val="center"/>
              <w:rPr>
                <w:szCs w:val="21"/>
              </w:rPr>
            </w:pPr>
          </w:p>
        </w:tc>
        <w:tc>
          <w:tcPr>
            <w:tcW w:w="1177" w:type="dxa"/>
            <w:noWrap w:val="0"/>
            <w:vAlign w:val="top"/>
          </w:tcPr>
          <w:p w14:paraId="67F465CB">
            <w:pPr>
              <w:spacing w:line="440" w:lineRule="exact"/>
              <w:jc w:val="center"/>
              <w:rPr>
                <w:szCs w:val="21"/>
              </w:rPr>
            </w:pPr>
          </w:p>
        </w:tc>
        <w:tc>
          <w:tcPr>
            <w:tcW w:w="784" w:type="dxa"/>
            <w:noWrap w:val="0"/>
            <w:vAlign w:val="top"/>
          </w:tcPr>
          <w:p w14:paraId="220E25EE">
            <w:pPr>
              <w:spacing w:line="440" w:lineRule="exact"/>
              <w:jc w:val="center"/>
              <w:rPr>
                <w:szCs w:val="21"/>
              </w:rPr>
            </w:pPr>
          </w:p>
        </w:tc>
        <w:tc>
          <w:tcPr>
            <w:tcW w:w="786" w:type="dxa"/>
            <w:noWrap w:val="0"/>
            <w:vAlign w:val="top"/>
          </w:tcPr>
          <w:p w14:paraId="55B79ABF">
            <w:pPr>
              <w:spacing w:line="440" w:lineRule="exact"/>
              <w:jc w:val="center"/>
              <w:rPr>
                <w:szCs w:val="21"/>
              </w:rPr>
            </w:pPr>
          </w:p>
        </w:tc>
        <w:tc>
          <w:tcPr>
            <w:tcW w:w="1183" w:type="dxa"/>
            <w:noWrap w:val="0"/>
            <w:vAlign w:val="top"/>
          </w:tcPr>
          <w:p w14:paraId="7ADBC0BD">
            <w:pPr>
              <w:spacing w:line="440" w:lineRule="exact"/>
              <w:jc w:val="center"/>
              <w:rPr>
                <w:szCs w:val="21"/>
              </w:rPr>
            </w:pPr>
          </w:p>
        </w:tc>
        <w:tc>
          <w:tcPr>
            <w:tcW w:w="2353" w:type="dxa"/>
            <w:noWrap w:val="0"/>
            <w:vAlign w:val="top"/>
          </w:tcPr>
          <w:p w14:paraId="51A2D516">
            <w:pPr>
              <w:spacing w:line="440" w:lineRule="exact"/>
              <w:jc w:val="center"/>
              <w:rPr>
                <w:szCs w:val="21"/>
              </w:rPr>
            </w:pPr>
          </w:p>
        </w:tc>
        <w:tc>
          <w:tcPr>
            <w:tcW w:w="728" w:type="dxa"/>
            <w:noWrap w:val="0"/>
            <w:vAlign w:val="top"/>
          </w:tcPr>
          <w:p w14:paraId="070B39F0">
            <w:pPr>
              <w:spacing w:line="440" w:lineRule="exact"/>
              <w:jc w:val="center"/>
              <w:rPr>
                <w:szCs w:val="21"/>
              </w:rPr>
            </w:pPr>
          </w:p>
        </w:tc>
      </w:tr>
      <w:tr w14:paraId="6FCC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4E103228">
            <w:pPr>
              <w:spacing w:line="440" w:lineRule="exact"/>
              <w:jc w:val="center"/>
              <w:rPr>
                <w:szCs w:val="21"/>
              </w:rPr>
            </w:pPr>
          </w:p>
        </w:tc>
        <w:tc>
          <w:tcPr>
            <w:tcW w:w="786" w:type="dxa"/>
            <w:noWrap w:val="0"/>
            <w:vAlign w:val="top"/>
          </w:tcPr>
          <w:p w14:paraId="6D30CDB6">
            <w:pPr>
              <w:spacing w:line="440" w:lineRule="exact"/>
              <w:jc w:val="center"/>
              <w:rPr>
                <w:szCs w:val="21"/>
              </w:rPr>
            </w:pPr>
          </w:p>
        </w:tc>
        <w:tc>
          <w:tcPr>
            <w:tcW w:w="784" w:type="dxa"/>
            <w:noWrap w:val="0"/>
            <w:vAlign w:val="top"/>
          </w:tcPr>
          <w:p w14:paraId="5788FA0C">
            <w:pPr>
              <w:spacing w:line="440" w:lineRule="exact"/>
              <w:jc w:val="center"/>
              <w:rPr>
                <w:szCs w:val="21"/>
              </w:rPr>
            </w:pPr>
          </w:p>
        </w:tc>
        <w:tc>
          <w:tcPr>
            <w:tcW w:w="1177" w:type="dxa"/>
            <w:noWrap w:val="0"/>
            <w:vAlign w:val="top"/>
          </w:tcPr>
          <w:p w14:paraId="1F1A8D71">
            <w:pPr>
              <w:spacing w:line="440" w:lineRule="exact"/>
              <w:jc w:val="center"/>
              <w:rPr>
                <w:szCs w:val="21"/>
              </w:rPr>
            </w:pPr>
          </w:p>
        </w:tc>
        <w:tc>
          <w:tcPr>
            <w:tcW w:w="784" w:type="dxa"/>
            <w:noWrap w:val="0"/>
            <w:vAlign w:val="top"/>
          </w:tcPr>
          <w:p w14:paraId="11DB8C89">
            <w:pPr>
              <w:spacing w:line="440" w:lineRule="exact"/>
              <w:jc w:val="center"/>
              <w:rPr>
                <w:szCs w:val="21"/>
              </w:rPr>
            </w:pPr>
          </w:p>
        </w:tc>
        <w:tc>
          <w:tcPr>
            <w:tcW w:w="786" w:type="dxa"/>
            <w:noWrap w:val="0"/>
            <w:vAlign w:val="top"/>
          </w:tcPr>
          <w:p w14:paraId="2608CAF7">
            <w:pPr>
              <w:spacing w:line="440" w:lineRule="exact"/>
              <w:jc w:val="center"/>
              <w:rPr>
                <w:szCs w:val="21"/>
              </w:rPr>
            </w:pPr>
          </w:p>
        </w:tc>
        <w:tc>
          <w:tcPr>
            <w:tcW w:w="1183" w:type="dxa"/>
            <w:noWrap w:val="0"/>
            <w:vAlign w:val="top"/>
          </w:tcPr>
          <w:p w14:paraId="4681F33E">
            <w:pPr>
              <w:spacing w:line="440" w:lineRule="exact"/>
              <w:jc w:val="center"/>
              <w:rPr>
                <w:szCs w:val="21"/>
              </w:rPr>
            </w:pPr>
          </w:p>
        </w:tc>
        <w:tc>
          <w:tcPr>
            <w:tcW w:w="2353" w:type="dxa"/>
            <w:noWrap w:val="0"/>
            <w:vAlign w:val="top"/>
          </w:tcPr>
          <w:p w14:paraId="4B4C41DA">
            <w:pPr>
              <w:spacing w:line="440" w:lineRule="exact"/>
              <w:jc w:val="center"/>
              <w:rPr>
                <w:szCs w:val="21"/>
              </w:rPr>
            </w:pPr>
          </w:p>
        </w:tc>
        <w:tc>
          <w:tcPr>
            <w:tcW w:w="728" w:type="dxa"/>
            <w:noWrap w:val="0"/>
            <w:vAlign w:val="top"/>
          </w:tcPr>
          <w:p w14:paraId="66653B5C">
            <w:pPr>
              <w:spacing w:line="440" w:lineRule="exact"/>
              <w:jc w:val="center"/>
              <w:rPr>
                <w:szCs w:val="21"/>
              </w:rPr>
            </w:pPr>
          </w:p>
        </w:tc>
      </w:tr>
      <w:tr w14:paraId="7FB7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0B879320">
            <w:pPr>
              <w:spacing w:line="440" w:lineRule="exact"/>
              <w:jc w:val="center"/>
              <w:rPr>
                <w:szCs w:val="21"/>
              </w:rPr>
            </w:pPr>
          </w:p>
        </w:tc>
        <w:tc>
          <w:tcPr>
            <w:tcW w:w="786" w:type="dxa"/>
            <w:noWrap w:val="0"/>
            <w:vAlign w:val="top"/>
          </w:tcPr>
          <w:p w14:paraId="77F17F7B">
            <w:pPr>
              <w:spacing w:line="440" w:lineRule="exact"/>
              <w:jc w:val="center"/>
              <w:rPr>
                <w:szCs w:val="21"/>
              </w:rPr>
            </w:pPr>
          </w:p>
        </w:tc>
        <w:tc>
          <w:tcPr>
            <w:tcW w:w="784" w:type="dxa"/>
            <w:noWrap w:val="0"/>
            <w:vAlign w:val="top"/>
          </w:tcPr>
          <w:p w14:paraId="18ACF7D0">
            <w:pPr>
              <w:spacing w:line="440" w:lineRule="exact"/>
              <w:jc w:val="center"/>
              <w:rPr>
                <w:szCs w:val="21"/>
              </w:rPr>
            </w:pPr>
          </w:p>
        </w:tc>
        <w:tc>
          <w:tcPr>
            <w:tcW w:w="1177" w:type="dxa"/>
            <w:noWrap w:val="0"/>
            <w:vAlign w:val="top"/>
          </w:tcPr>
          <w:p w14:paraId="19B1E476">
            <w:pPr>
              <w:spacing w:line="440" w:lineRule="exact"/>
              <w:jc w:val="center"/>
              <w:rPr>
                <w:szCs w:val="21"/>
              </w:rPr>
            </w:pPr>
          </w:p>
        </w:tc>
        <w:tc>
          <w:tcPr>
            <w:tcW w:w="784" w:type="dxa"/>
            <w:noWrap w:val="0"/>
            <w:vAlign w:val="top"/>
          </w:tcPr>
          <w:p w14:paraId="785E79F6">
            <w:pPr>
              <w:spacing w:line="440" w:lineRule="exact"/>
              <w:jc w:val="center"/>
              <w:rPr>
                <w:szCs w:val="21"/>
              </w:rPr>
            </w:pPr>
          </w:p>
        </w:tc>
        <w:tc>
          <w:tcPr>
            <w:tcW w:w="786" w:type="dxa"/>
            <w:noWrap w:val="0"/>
            <w:vAlign w:val="top"/>
          </w:tcPr>
          <w:p w14:paraId="4864AB8A">
            <w:pPr>
              <w:spacing w:line="440" w:lineRule="exact"/>
              <w:jc w:val="center"/>
              <w:rPr>
                <w:szCs w:val="21"/>
              </w:rPr>
            </w:pPr>
          </w:p>
        </w:tc>
        <w:tc>
          <w:tcPr>
            <w:tcW w:w="1183" w:type="dxa"/>
            <w:noWrap w:val="0"/>
            <w:vAlign w:val="top"/>
          </w:tcPr>
          <w:p w14:paraId="4D2042F1">
            <w:pPr>
              <w:spacing w:line="440" w:lineRule="exact"/>
              <w:jc w:val="center"/>
              <w:rPr>
                <w:szCs w:val="21"/>
              </w:rPr>
            </w:pPr>
          </w:p>
        </w:tc>
        <w:tc>
          <w:tcPr>
            <w:tcW w:w="2353" w:type="dxa"/>
            <w:noWrap w:val="0"/>
            <w:vAlign w:val="top"/>
          </w:tcPr>
          <w:p w14:paraId="7DFA0204">
            <w:pPr>
              <w:spacing w:line="440" w:lineRule="exact"/>
              <w:jc w:val="center"/>
              <w:rPr>
                <w:szCs w:val="21"/>
              </w:rPr>
            </w:pPr>
          </w:p>
        </w:tc>
        <w:tc>
          <w:tcPr>
            <w:tcW w:w="728" w:type="dxa"/>
            <w:noWrap w:val="0"/>
            <w:vAlign w:val="top"/>
          </w:tcPr>
          <w:p w14:paraId="6B583E38">
            <w:pPr>
              <w:spacing w:line="440" w:lineRule="exact"/>
              <w:jc w:val="center"/>
              <w:rPr>
                <w:szCs w:val="21"/>
              </w:rPr>
            </w:pPr>
          </w:p>
        </w:tc>
      </w:tr>
      <w:tr w14:paraId="702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63139EA8">
            <w:pPr>
              <w:spacing w:line="440" w:lineRule="exact"/>
              <w:jc w:val="center"/>
              <w:rPr>
                <w:szCs w:val="21"/>
              </w:rPr>
            </w:pPr>
          </w:p>
        </w:tc>
        <w:tc>
          <w:tcPr>
            <w:tcW w:w="786" w:type="dxa"/>
            <w:noWrap w:val="0"/>
            <w:vAlign w:val="top"/>
          </w:tcPr>
          <w:p w14:paraId="5A1B8CA6">
            <w:pPr>
              <w:spacing w:line="440" w:lineRule="exact"/>
              <w:jc w:val="center"/>
              <w:rPr>
                <w:szCs w:val="21"/>
              </w:rPr>
            </w:pPr>
          </w:p>
        </w:tc>
        <w:tc>
          <w:tcPr>
            <w:tcW w:w="784" w:type="dxa"/>
            <w:noWrap w:val="0"/>
            <w:vAlign w:val="top"/>
          </w:tcPr>
          <w:p w14:paraId="4A15FA51">
            <w:pPr>
              <w:spacing w:line="440" w:lineRule="exact"/>
              <w:jc w:val="center"/>
              <w:rPr>
                <w:szCs w:val="21"/>
              </w:rPr>
            </w:pPr>
          </w:p>
        </w:tc>
        <w:tc>
          <w:tcPr>
            <w:tcW w:w="1177" w:type="dxa"/>
            <w:noWrap w:val="0"/>
            <w:vAlign w:val="top"/>
          </w:tcPr>
          <w:p w14:paraId="4976E28B">
            <w:pPr>
              <w:spacing w:line="440" w:lineRule="exact"/>
              <w:jc w:val="center"/>
              <w:rPr>
                <w:szCs w:val="21"/>
              </w:rPr>
            </w:pPr>
          </w:p>
        </w:tc>
        <w:tc>
          <w:tcPr>
            <w:tcW w:w="784" w:type="dxa"/>
            <w:noWrap w:val="0"/>
            <w:vAlign w:val="top"/>
          </w:tcPr>
          <w:p w14:paraId="50FC32B5">
            <w:pPr>
              <w:spacing w:line="440" w:lineRule="exact"/>
              <w:jc w:val="center"/>
              <w:rPr>
                <w:szCs w:val="21"/>
              </w:rPr>
            </w:pPr>
          </w:p>
        </w:tc>
        <w:tc>
          <w:tcPr>
            <w:tcW w:w="786" w:type="dxa"/>
            <w:noWrap w:val="0"/>
            <w:vAlign w:val="top"/>
          </w:tcPr>
          <w:p w14:paraId="35FEF868">
            <w:pPr>
              <w:spacing w:line="440" w:lineRule="exact"/>
              <w:jc w:val="center"/>
              <w:rPr>
                <w:szCs w:val="21"/>
              </w:rPr>
            </w:pPr>
          </w:p>
        </w:tc>
        <w:tc>
          <w:tcPr>
            <w:tcW w:w="1183" w:type="dxa"/>
            <w:noWrap w:val="0"/>
            <w:vAlign w:val="top"/>
          </w:tcPr>
          <w:p w14:paraId="4DEB84A5">
            <w:pPr>
              <w:spacing w:line="440" w:lineRule="exact"/>
              <w:jc w:val="center"/>
              <w:rPr>
                <w:szCs w:val="21"/>
              </w:rPr>
            </w:pPr>
          </w:p>
        </w:tc>
        <w:tc>
          <w:tcPr>
            <w:tcW w:w="2353" w:type="dxa"/>
            <w:noWrap w:val="0"/>
            <w:vAlign w:val="top"/>
          </w:tcPr>
          <w:p w14:paraId="0F292C68">
            <w:pPr>
              <w:spacing w:line="440" w:lineRule="exact"/>
              <w:jc w:val="center"/>
              <w:rPr>
                <w:szCs w:val="21"/>
              </w:rPr>
            </w:pPr>
          </w:p>
        </w:tc>
        <w:tc>
          <w:tcPr>
            <w:tcW w:w="728" w:type="dxa"/>
            <w:noWrap w:val="0"/>
            <w:vAlign w:val="top"/>
          </w:tcPr>
          <w:p w14:paraId="282B561D">
            <w:pPr>
              <w:spacing w:line="440" w:lineRule="exact"/>
              <w:jc w:val="center"/>
              <w:rPr>
                <w:szCs w:val="21"/>
              </w:rPr>
            </w:pPr>
          </w:p>
        </w:tc>
      </w:tr>
      <w:tr w14:paraId="7286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18265206">
            <w:pPr>
              <w:spacing w:line="440" w:lineRule="exact"/>
              <w:jc w:val="center"/>
              <w:rPr>
                <w:szCs w:val="21"/>
              </w:rPr>
            </w:pPr>
          </w:p>
        </w:tc>
        <w:tc>
          <w:tcPr>
            <w:tcW w:w="786" w:type="dxa"/>
            <w:noWrap w:val="0"/>
            <w:vAlign w:val="top"/>
          </w:tcPr>
          <w:p w14:paraId="07A40EC2">
            <w:pPr>
              <w:spacing w:line="440" w:lineRule="exact"/>
              <w:jc w:val="center"/>
              <w:rPr>
                <w:szCs w:val="21"/>
              </w:rPr>
            </w:pPr>
          </w:p>
        </w:tc>
        <w:tc>
          <w:tcPr>
            <w:tcW w:w="784" w:type="dxa"/>
            <w:noWrap w:val="0"/>
            <w:vAlign w:val="top"/>
          </w:tcPr>
          <w:p w14:paraId="03CF51D3">
            <w:pPr>
              <w:spacing w:line="440" w:lineRule="exact"/>
              <w:jc w:val="center"/>
              <w:rPr>
                <w:szCs w:val="21"/>
              </w:rPr>
            </w:pPr>
          </w:p>
        </w:tc>
        <w:tc>
          <w:tcPr>
            <w:tcW w:w="1177" w:type="dxa"/>
            <w:noWrap w:val="0"/>
            <w:vAlign w:val="top"/>
          </w:tcPr>
          <w:p w14:paraId="33FE83CD">
            <w:pPr>
              <w:spacing w:line="440" w:lineRule="exact"/>
              <w:jc w:val="center"/>
              <w:rPr>
                <w:szCs w:val="21"/>
              </w:rPr>
            </w:pPr>
          </w:p>
        </w:tc>
        <w:tc>
          <w:tcPr>
            <w:tcW w:w="784" w:type="dxa"/>
            <w:noWrap w:val="0"/>
            <w:vAlign w:val="top"/>
          </w:tcPr>
          <w:p w14:paraId="3E888372">
            <w:pPr>
              <w:spacing w:line="440" w:lineRule="exact"/>
              <w:jc w:val="center"/>
              <w:rPr>
                <w:szCs w:val="21"/>
              </w:rPr>
            </w:pPr>
          </w:p>
        </w:tc>
        <w:tc>
          <w:tcPr>
            <w:tcW w:w="786" w:type="dxa"/>
            <w:noWrap w:val="0"/>
            <w:vAlign w:val="top"/>
          </w:tcPr>
          <w:p w14:paraId="72204E2F">
            <w:pPr>
              <w:spacing w:line="440" w:lineRule="exact"/>
              <w:jc w:val="center"/>
              <w:rPr>
                <w:szCs w:val="21"/>
              </w:rPr>
            </w:pPr>
          </w:p>
        </w:tc>
        <w:tc>
          <w:tcPr>
            <w:tcW w:w="1183" w:type="dxa"/>
            <w:noWrap w:val="0"/>
            <w:vAlign w:val="top"/>
          </w:tcPr>
          <w:p w14:paraId="75D143B8">
            <w:pPr>
              <w:spacing w:line="440" w:lineRule="exact"/>
              <w:jc w:val="center"/>
              <w:rPr>
                <w:szCs w:val="21"/>
              </w:rPr>
            </w:pPr>
          </w:p>
        </w:tc>
        <w:tc>
          <w:tcPr>
            <w:tcW w:w="2353" w:type="dxa"/>
            <w:noWrap w:val="0"/>
            <w:vAlign w:val="top"/>
          </w:tcPr>
          <w:p w14:paraId="5764CF67">
            <w:pPr>
              <w:spacing w:line="440" w:lineRule="exact"/>
              <w:jc w:val="center"/>
              <w:rPr>
                <w:szCs w:val="21"/>
              </w:rPr>
            </w:pPr>
          </w:p>
        </w:tc>
        <w:tc>
          <w:tcPr>
            <w:tcW w:w="728" w:type="dxa"/>
            <w:noWrap w:val="0"/>
            <w:vAlign w:val="top"/>
          </w:tcPr>
          <w:p w14:paraId="0BC34390">
            <w:pPr>
              <w:spacing w:line="440" w:lineRule="exact"/>
              <w:jc w:val="center"/>
              <w:rPr>
                <w:szCs w:val="21"/>
              </w:rPr>
            </w:pPr>
          </w:p>
        </w:tc>
      </w:tr>
      <w:tr w14:paraId="2C5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76E8DFD2">
            <w:pPr>
              <w:spacing w:line="440" w:lineRule="exact"/>
              <w:jc w:val="center"/>
              <w:rPr>
                <w:szCs w:val="21"/>
              </w:rPr>
            </w:pPr>
          </w:p>
        </w:tc>
        <w:tc>
          <w:tcPr>
            <w:tcW w:w="786" w:type="dxa"/>
            <w:noWrap w:val="0"/>
            <w:vAlign w:val="top"/>
          </w:tcPr>
          <w:p w14:paraId="60289A40">
            <w:pPr>
              <w:spacing w:line="440" w:lineRule="exact"/>
              <w:jc w:val="center"/>
              <w:rPr>
                <w:szCs w:val="21"/>
              </w:rPr>
            </w:pPr>
          </w:p>
        </w:tc>
        <w:tc>
          <w:tcPr>
            <w:tcW w:w="784" w:type="dxa"/>
            <w:noWrap w:val="0"/>
            <w:vAlign w:val="top"/>
          </w:tcPr>
          <w:p w14:paraId="6580A622">
            <w:pPr>
              <w:spacing w:line="440" w:lineRule="exact"/>
              <w:jc w:val="center"/>
              <w:rPr>
                <w:szCs w:val="21"/>
              </w:rPr>
            </w:pPr>
          </w:p>
        </w:tc>
        <w:tc>
          <w:tcPr>
            <w:tcW w:w="1177" w:type="dxa"/>
            <w:noWrap w:val="0"/>
            <w:vAlign w:val="top"/>
          </w:tcPr>
          <w:p w14:paraId="4B76D503">
            <w:pPr>
              <w:spacing w:line="440" w:lineRule="exact"/>
              <w:jc w:val="center"/>
              <w:rPr>
                <w:szCs w:val="21"/>
              </w:rPr>
            </w:pPr>
          </w:p>
        </w:tc>
        <w:tc>
          <w:tcPr>
            <w:tcW w:w="784" w:type="dxa"/>
            <w:noWrap w:val="0"/>
            <w:vAlign w:val="top"/>
          </w:tcPr>
          <w:p w14:paraId="55438809">
            <w:pPr>
              <w:spacing w:line="440" w:lineRule="exact"/>
              <w:jc w:val="center"/>
              <w:rPr>
                <w:szCs w:val="21"/>
              </w:rPr>
            </w:pPr>
          </w:p>
        </w:tc>
        <w:tc>
          <w:tcPr>
            <w:tcW w:w="786" w:type="dxa"/>
            <w:noWrap w:val="0"/>
            <w:vAlign w:val="top"/>
          </w:tcPr>
          <w:p w14:paraId="4EF24D58">
            <w:pPr>
              <w:spacing w:line="440" w:lineRule="exact"/>
              <w:jc w:val="center"/>
              <w:rPr>
                <w:szCs w:val="21"/>
              </w:rPr>
            </w:pPr>
          </w:p>
        </w:tc>
        <w:tc>
          <w:tcPr>
            <w:tcW w:w="1183" w:type="dxa"/>
            <w:noWrap w:val="0"/>
            <w:vAlign w:val="top"/>
          </w:tcPr>
          <w:p w14:paraId="52D2173B">
            <w:pPr>
              <w:spacing w:line="440" w:lineRule="exact"/>
              <w:jc w:val="center"/>
              <w:rPr>
                <w:szCs w:val="21"/>
              </w:rPr>
            </w:pPr>
          </w:p>
        </w:tc>
        <w:tc>
          <w:tcPr>
            <w:tcW w:w="2353" w:type="dxa"/>
            <w:noWrap w:val="0"/>
            <w:vAlign w:val="top"/>
          </w:tcPr>
          <w:p w14:paraId="2B618E05">
            <w:pPr>
              <w:spacing w:line="440" w:lineRule="exact"/>
              <w:jc w:val="center"/>
              <w:rPr>
                <w:szCs w:val="21"/>
              </w:rPr>
            </w:pPr>
          </w:p>
        </w:tc>
        <w:tc>
          <w:tcPr>
            <w:tcW w:w="728" w:type="dxa"/>
            <w:noWrap w:val="0"/>
            <w:vAlign w:val="top"/>
          </w:tcPr>
          <w:p w14:paraId="230C592F">
            <w:pPr>
              <w:spacing w:line="440" w:lineRule="exact"/>
              <w:jc w:val="center"/>
              <w:rPr>
                <w:szCs w:val="21"/>
              </w:rPr>
            </w:pPr>
          </w:p>
        </w:tc>
      </w:tr>
      <w:tr w14:paraId="05DF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24528971">
            <w:pPr>
              <w:spacing w:line="440" w:lineRule="exact"/>
              <w:jc w:val="center"/>
              <w:rPr>
                <w:szCs w:val="21"/>
              </w:rPr>
            </w:pPr>
          </w:p>
        </w:tc>
        <w:tc>
          <w:tcPr>
            <w:tcW w:w="786" w:type="dxa"/>
            <w:noWrap w:val="0"/>
            <w:vAlign w:val="top"/>
          </w:tcPr>
          <w:p w14:paraId="713FBD9A">
            <w:pPr>
              <w:spacing w:line="440" w:lineRule="exact"/>
              <w:jc w:val="center"/>
              <w:rPr>
                <w:szCs w:val="21"/>
              </w:rPr>
            </w:pPr>
          </w:p>
        </w:tc>
        <w:tc>
          <w:tcPr>
            <w:tcW w:w="784" w:type="dxa"/>
            <w:noWrap w:val="0"/>
            <w:vAlign w:val="top"/>
          </w:tcPr>
          <w:p w14:paraId="2522D5E8">
            <w:pPr>
              <w:spacing w:line="440" w:lineRule="exact"/>
              <w:jc w:val="center"/>
              <w:rPr>
                <w:szCs w:val="21"/>
              </w:rPr>
            </w:pPr>
          </w:p>
        </w:tc>
        <w:tc>
          <w:tcPr>
            <w:tcW w:w="1177" w:type="dxa"/>
            <w:noWrap w:val="0"/>
            <w:vAlign w:val="top"/>
          </w:tcPr>
          <w:p w14:paraId="1B4336F5">
            <w:pPr>
              <w:spacing w:line="440" w:lineRule="exact"/>
              <w:jc w:val="center"/>
              <w:rPr>
                <w:szCs w:val="21"/>
              </w:rPr>
            </w:pPr>
          </w:p>
        </w:tc>
        <w:tc>
          <w:tcPr>
            <w:tcW w:w="784" w:type="dxa"/>
            <w:noWrap w:val="0"/>
            <w:vAlign w:val="top"/>
          </w:tcPr>
          <w:p w14:paraId="49765A15">
            <w:pPr>
              <w:spacing w:line="440" w:lineRule="exact"/>
              <w:jc w:val="center"/>
              <w:rPr>
                <w:szCs w:val="21"/>
              </w:rPr>
            </w:pPr>
          </w:p>
        </w:tc>
        <w:tc>
          <w:tcPr>
            <w:tcW w:w="786" w:type="dxa"/>
            <w:noWrap w:val="0"/>
            <w:vAlign w:val="top"/>
          </w:tcPr>
          <w:p w14:paraId="6A221F17">
            <w:pPr>
              <w:spacing w:line="440" w:lineRule="exact"/>
              <w:jc w:val="center"/>
              <w:rPr>
                <w:szCs w:val="21"/>
              </w:rPr>
            </w:pPr>
          </w:p>
        </w:tc>
        <w:tc>
          <w:tcPr>
            <w:tcW w:w="1183" w:type="dxa"/>
            <w:noWrap w:val="0"/>
            <w:vAlign w:val="top"/>
          </w:tcPr>
          <w:p w14:paraId="7D990984">
            <w:pPr>
              <w:spacing w:line="440" w:lineRule="exact"/>
              <w:jc w:val="center"/>
              <w:rPr>
                <w:szCs w:val="21"/>
              </w:rPr>
            </w:pPr>
          </w:p>
        </w:tc>
        <w:tc>
          <w:tcPr>
            <w:tcW w:w="2353" w:type="dxa"/>
            <w:noWrap w:val="0"/>
            <w:vAlign w:val="top"/>
          </w:tcPr>
          <w:p w14:paraId="2FD4DA35">
            <w:pPr>
              <w:spacing w:line="440" w:lineRule="exact"/>
              <w:jc w:val="center"/>
              <w:rPr>
                <w:szCs w:val="21"/>
              </w:rPr>
            </w:pPr>
          </w:p>
        </w:tc>
        <w:tc>
          <w:tcPr>
            <w:tcW w:w="728" w:type="dxa"/>
            <w:noWrap w:val="0"/>
            <w:vAlign w:val="top"/>
          </w:tcPr>
          <w:p w14:paraId="08618366">
            <w:pPr>
              <w:spacing w:line="440" w:lineRule="exact"/>
              <w:jc w:val="center"/>
              <w:rPr>
                <w:szCs w:val="21"/>
              </w:rPr>
            </w:pPr>
          </w:p>
        </w:tc>
      </w:tr>
      <w:tr w14:paraId="3E21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7CFCE4CA">
            <w:pPr>
              <w:spacing w:line="440" w:lineRule="exact"/>
              <w:jc w:val="center"/>
              <w:rPr>
                <w:szCs w:val="21"/>
              </w:rPr>
            </w:pPr>
          </w:p>
        </w:tc>
        <w:tc>
          <w:tcPr>
            <w:tcW w:w="786" w:type="dxa"/>
            <w:noWrap w:val="0"/>
            <w:vAlign w:val="top"/>
          </w:tcPr>
          <w:p w14:paraId="05E709EB">
            <w:pPr>
              <w:spacing w:line="440" w:lineRule="exact"/>
              <w:jc w:val="center"/>
              <w:rPr>
                <w:szCs w:val="21"/>
              </w:rPr>
            </w:pPr>
          </w:p>
        </w:tc>
        <w:tc>
          <w:tcPr>
            <w:tcW w:w="784" w:type="dxa"/>
            <w:noWrap w:val="0"/>
            <w:vAlign w:val="top"/>
          </w:tcPr>
          <w:p w14:paraId="1AE8C8EC">
            <w:pPr>
              <w:spacing w:line="440" w:lineRule="exact"/>
              <w:jc w:val="center"/>
              <w:rPr>
                <w:szCs w:val="21"/>
              </w:rPr>
            </w:pPr>
          </w:p>
        </w:tc>
        <w:tc>
          <w:tcPr>
            <w:tcW w:w="1177" w:type="dxa"/>
            <w:noWrap w:val="0"/>
            <w:vAlign w:val="top"/>
          </w:tcPr>
          <w:p w14:paraId="4BDC1FAB">
            <w:pPr>
              <w:spacing w:line="440" w:lineRule="exact"/>
              <w:jc w:val="center"/>
              <w:rPr>
                <w:szCs w:val="21"/>
              </w:rPr>
            </w:pPr>
          </w:p>
        </w:tc>
        <w:tc>
          <w:tcPr>
            <w:tcW w:w="784" w:type="dxa"/>
            <w:noWrap w:val="0"/>
            <w:vAlign w:val="top"/>
          </w:tcPr>
          <w:p w14:paraId="3C0A5709">
            <w:pPr>
              <w:spacing w:line="440" w:lineRule="exact"/>
              <w:jc w:val="center"/>
              <w:rPr>
                <w:szCs w:val="21"/>
              </w:rPr>
            </w:pPr>
          </w:p>
        </w:tc>
        <w:tc>
          <w:tcPr>
            <w:tcW w:w="786" w:type="dxa"/>
            <w:noWrap w:val="0"/>
            <w:vAlign w:val="top"/>
          </w:tcPr>
          <w:p w14:paraId="6F3EB6B9">
            <w:pPr>
              <w:spacing w:line="440" w:lineRule="exact"/>
              <w:jc w:val="center"/>
              <w:rPr>
                <w:szCs w:val="21"/>
              </w:rPr>
            </w:pPr>
          </w:p>
        </w:tc>
        <w:tc>
          <w:tcPr>
            <w:tcW w:w="1183" w:type="dxa"/>
            <w:noWrap w:val="0"/>
            <w:vAlign w:val="top"/>
          </w:tcPr>
          <w:p w14:paraId="5217B482">
            <w:pPr>
              <w:spacing w:line="440" w:lineRule="exact"/>
              <w:jc w:val="center"/>
              <w:rPr>
                <w:szCs w:val="21"/>
              </w:rPr>
            </w:pPr>
          </w:p>
        </w:tc>
        <w:tc>
          <w:tcPr>
            <w:tcW w:w="2353" w:type="dxa"/>
            <w:noWrap w:val="0"/>
            <w:vAlign w:val="top"/>
          </w:tcPr>
          <w:p w14:paraId="16B20334">
            <w:pPr>
              <w:spacing w:line="440" w:lineRule="exact"/>
              <w:jc w:val="center"/>
              <w:rPr>
                <w:szCs w:val="21"/>
              </w:rPr>
            </w:pPr>
          </w:p>
        </w:tc>
        <w:tc>
          <w:tcPr>
            <w:tcW w:w="728" w:type="dxa"/>
            <w:noWrap w:val="0"/>
            <w:vAlign w:val="top"/>
          </w:tcPr>
          <w:p w14:paraId="15E5CC57">
            <w:pPr>
              <w:spacing w:line="440" w:lineRule="exact"/>
              <w:jc w:val="center"/>
              <w:rPr>
                <w:szCs w:val="21"/>
              </w:rPr>
            </w:pPr>
          </w:p>
        </w:tc>
      </w:tr>
      <w:tr w14:paraId="4479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60647BAD">
            <w:pPr>
              <w:spacing w:line="440" w:lineRule="exact"/>
              <w:jc w:val="center"/>
              <w:rPr>
                <w:szCs w:val="21"/>
              </w:rPr>
            </w:pPr>
          </w:p>
        </w:tc>
        <w:tc>
          <w:tcPr>
            <w:tcW w:w="786" w:type="dxa"/>
            <w:noWrap w:val="0"/>
            <w:vAlign w:val="top"/>
          </w:tcPr>
          <w:p w14:paraId="7A1A5574">
            <w:pPr>
              <w:spacing w:line="440" w:lineRule="exact"/>
              <w:jc w:val="center"/>
              <w:rPr>
                <w:szCs w:val="21"/>
              </w:rPr>
            </w:pPr>
          </w:p>
        </w:tc>
        <w:tc>
          <w:tcPr>
            <w:tcW w:w="784" w:type="dxa"/>
            <w:noWrap w:val="0"/>
            <w:vAlign w:val="top"/>
          </w:tcPr>
          <w:p w14:paraId="325F3DD1">
            <w:pPr>
              <w:spacing w:line="440" w:lineRule="exact"/>
              <w:jc w:val="center"/>
              <w:rPr>
                <w:szCs w:val="21"/>
              </w:rPr>
            </w:pPr>
          </w:p>
        </w:tc>
        <w:tc>
          <w:tcPr>
            <w:tcW w:w="1177" w:type="dxa"/>
            <w:noWrap w:val="0"/>
            <w:vAlign w:val="top"/>
          </w:tcPr>
          <w:p w14:paraId="4D1C6BA3">
            <w:pPr>
              <w:spacing w:line="440" w:lineRule="exact"/>
              <w:jc w:val="center"/>
              <w:rPr>
                <w:szCs w:val="21"/>
              </w:rPr>
            </w:pPr>
          </w:p>
        </w:tc>
        <w:tc>
          <w:tcPr>
            <w:tcW w:w="784" w:type="dxa"/>
            <w:noWrap w:val="0"/>
            <w:vAlign w:val="top"/>
          </w:tcPr>
          <w:p w14:paraId="46871A3B">
            <w:pPr>
              <w:spacing w:line="440" w:lineRule="exact"/>
              <w:jc w:val="center"/>
              <w:rPr>
                <w:szCs w:val="21"/>
              </w:rPr>
            </w:pPr>
          </w:p>
        </w:tc>
        <w:tc>
          <w:tcPr>
            <w:tcW w:w="786" w:type="dxa"/>
            <w:noWrap w:val="0"/>
            <w:vAlign w:val="top"/>
          </w:tcPr>
          <w:p w14:paraId="5CADACAA">
            <w:pPr>
              <w:spacing w:line="440" w:lineRule="exact"/>
              <w:jc w:val="center"/>
              <w:rPr>
                <w:szCs w:val="21"/>
              </w:rPr>
            </w:pPr>
          </w:p>
        </w:tc>
        <w:tc>
          <w:tcPr>
            <w:tcW w:w="1183" w:type="dxa"/>
            <w:noWrap w:val="0"/>
            <w:vAlign w:val="top"/>
          </w:tcPr>
          <w:p w14:paraId="248AC164">
            <w:pPr>
              <w:spacing w:line="440" w:lineRule="exact"/>
              <w:jc w:val="center"/>
              <w:rPr>
                <w:szCs w:val="21"/>
              </w:rPr>
            </w:pPr>
          </w:p>
        </w:tc>
        <w:tc>
          <w:tcPr>
            <w:tcW w:w="2353" w:type="dxa"/>
            <w:noWrap w:val="0"/>
            <w:vAlign w:val="top"/>
          </w:tcPr>
          <w:p w14:paraId="246F5509">
            <w:pPr>
              <w:spacing w:line="440" w:lineRule="exact"/>
              <w:jc w:val="center"/>
              <w:rPr>
                <w:szCs w:val="21"/>
              </w:rPr>
            </w:pPr>
          </w:p>
        </w:tc>
        <w:tc>
          <w:tcPr>
            <w:tcW w:w="728" w:type="dxa"/>
            <w:noWrap w:val="0"/>
            <w:vAlign w:val="top"/>
          </w:tcPr>
          <w:p w14:paraId="50359322">
            <w:pPr>
              <w:spacing w:line="440" w:lineRule="exact"/>
              <w:jc w:val="center"/>
              <w:rPr>
                <w:szCs w:val="21"/>
              </w:rPr>
            </w:pPr>
          </w:p>
        </w:tc>
      </w:tr>
      <w:tr w14:paraId="1607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740FC87C">
            <w:pPr>
              <w:spacing w:line="440" w:lineRule="exact"/>
              <w:jc w:val="center"/>
              <w:rPr>
                <w:szCs w:val="21"/>
              </w:rPr>
            </w:pPr>
          </w:p>
        </w:tc>
        <w:tc>
          <w:tcPr>
            <w:tcW w:w="786" w:type="dxa"/>
            <w:noWrap w:val="0"/>
            <w:vAlign w:val="top"/>
          </w:tcPr>
          <w:p w14:paraId="06E5495D">
            <w:pPr>
              <w:spacing w:line="440" w:lineRule="exact"/>
              <w:jc w:val="center"/>
              <w:rPr>
                <w:szCs w:val="21"/>
              </w:rPr>
            </w:pPr>
          </w:p>
        </w:tc>
        <w:tc>
          <w:tcPr>
            <w:tcW w:w="784" w:type="dxa"/>
            <w:noWrap w:val="0"/>
            <w:vAlign w:val="top"/>
          </w:tcPr>
          <w:p w14:paraId="6D6FC76A">
            <w:pPr>
              <w:spacing w:line="440" w:lineRule="exact"/>
              <w:jc w:val="center"/>
              <w:rPr>
                <w:szCs w:val="21"/>
              </w:rPr>
            </w:pPr>
          </w:p>
        </w:tc>
        <w:tc>
          <w:tcPr>
            <w:tcW w:w="1177" w:type="dxa"/>
            <w:noWrap w:val="0"/>
            <w:vAlign w:val="top"/>
          </w:tcPr>
          <w:p w14:paraId="5DA077F8">
            <w:pPr>
              <w:spacing w:line="440" w:lineRule="exact"/>
              <w:jc w:val="center"/>
              <w:rPr>
                <w:szCs w:val="21"/>
              </w:rPr>
            </w:pPr>
          </w:p>
        </w:tc>
        <w:tc>
          <w:tcPr>
            <w:tcW w:w="784" w:type="dxa"/>
            <w:noWrap w:val="0"/>
            <w:vAlign w:val="top"/>
          </w:tcPr>
          <w:p w14:paraId="61FF6F0D">
            <w:pPr>
              <w:spacing w:line="440" w:lineRule="exact"/>
              <w:jc w:val="center"/>
              <w:rPr>
                <w:szCs w:val="21"/>
              </w:rPr>
            </w:pPr>
          </w:p>
        </w:tc>
        <w:tc>
          <w:tcPr>
            <w:tcW w:w="786" w:type="dxa"/>
            <w:noWrap w:val="0"/>
            <w:vAlign w:val="top"/>
          </w:tcPr>
          <w:p w14:paraId="79BCE552">
            <w:pPr>
              <w:spacing w:line="440" w:lineRule="exact"/>
              <w:jc w:val="center"/>
              <w:rPr>
                <w:szCs w:val="21"/>
              </w:rPr>
            </w:pPr>
          </w:p>
        </w:tc>
        <w:tc>
          <w:tcPr>
            <w:tcW w:w="1183" w:type="dxa"/>
            <w:noWrap w:val="0"/>
            <w:vAlign w:val="top"/>
          </w:tcPr>
          <w:p w14:paraId="1011F0C5">
            <w:pPr>
              <w:spacing w:line="440" w:lineRule="exact"/>
              <w:jc w:val="center"/>
              <w:rPr>
                <w:szCs w:val="21"/>
              </w:rPr>
            </w:pPr>
          </w:p>
        </w:tc>
        <w:tc>
          <w:tcPr>
            <w:tcW w:w="2353" w:type="dxa"/>
            <w:noWrap w:val="0"/>
            <w:vAlign w:val="top"/>
          </w:tcPr>
          <w:p w14:paraId="24287A28">
            <w:pPr>
              <w:spacing w:line="440" w:lineRule="exact"/>
              <w:jc w:val="center"/>
              <w:rPr>
                <w:szCs w:val="21"/>
              </w:rPr>
            </w:pPr>
          </w:p>
        </w:tc>
        <w:tc>
          <w:tcPr>
            <w:tcW w:w="728" w:type="dxa"/>
            <w:noWrap w:val="0"/>
            <w:vAlign w:val="top"/>
          </w:tcPr>
          <w:p w14:paraId="2FB22F62">
            <w:pPr>
              <w:spacing w:line="440" w:lineRule="exact"/>
              <w:jc w:val="center"/>
              <w:rPr>
                <w:szCs w:val="21"/>
              </w:rPr>
            </w:pPr>
          </w:p>
        </w:tc>
      </w:tr>
      <w:tr w14:paraId="38B6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0AFEFD09">
            <w:pPr>
              <w:spacing w:line="440" w:lineRule="exact"/>
              <w:jc w:val="center"/>
              <w:rPr>
                <w:szCs w:val="21"/>
              </w:rPr>
            </w:pPr>
          </w:p>
        </w:tc>
        <w:tc>
          <w:tcPr>
            <w:tcW w:w="786" w:type="dxa"/>
            <w:noWrap w:val="0"/>
            <w:vAlign w:val="top"/>
          </w:tcPr>
          <w:p w14:paraId="157F862E">
            <w:pPr>
              <w:spacing w:line="440" w:lineRule="exact"/>
              <w:jc w:val="center"/>
              <w:rPr>
                <w:szCs w:val="21"/>
              </w:rPr>
            </w:pPr>
          </w:p>
        </w:tc>
        <w:tc>
          <w:tcPr>
            <w:tcW w:w="784" w:type="dxa"/>
            <w:noWrap w:val="0"/>
            <w:vAlign w:val="top"/>
          </w:tcPr>
          <w:p w14:paraId="2DA41389">
            <w:pPr>
              <w:spacing w:line="440" w:lineRule="exact"/>
              <w:jc w:val="center"/>
              <w:rPr>
                <w:szCs w:val="21"/>
              </w:rPr>
            </w:pPr>
          </w:p>
        </w:tc>
        <w:tc>
          <w:tcPr>
            <w:tcW w:w="1177" w:type="dxa"/>
            <w:noWrap w:val="0"/>
            <w:vAlign w:val="top"/>
          </w:tcPr>
          <w:p w14:paraId="758CA689">
            <w:pPr>
              <w:spacing w:line="440" w:lineRule="exact"/>
              <w:jc w:val="center"/>
              <w:rPr>
                <w:szCs w:val="21"/>
              </w:rPr>
            </w:pPr>
          </w:p>
        </w:tc>
        <w:tc>
          <w:tcPr>
            <w:tcW w:w="784" w:type="dxa"/>
            <w:noWrap w:val="0"/>
            <w:vAlign w:val="top"/>
          </w:tcPr>
          <w:p w14:paraId="584F7E0E">
            <w:pPr>
              <w:spacing w:line="440" w:lineRule="exact"/>
              <w:jc w:val="center"/>
              <w:rPr>
                <w:szCs w:val="21"/>
              </w:rPr>
            </w:pPr>
          </w:p>
        </w:tc>
        <w:tc>
          <w:tcPr>
            <w:tcW w:w="786" w:type="dxa"/>
            <w:noWrap w:val="0"/>
            <w:vAlign w:val="top"/>
          </w:tcPr>
          <w:p w14:paraId="0AE328F0">
            <w:pPr>
              <w:spacing w:line="440" w:lineRule="exact"/>
              <w:jc w:val="center"/>
              <w:rPr>
                <w:szCs w:val="21"/>
              </w:rPr>
            </w:pPr>
          </w:p>
        </w:tc>
        <w:tc>
          <w:tcPr>
            <w:tcW w:w="1183" w:type="dxa"/>
            <w:noWrap w:val="0"/>
            <w:vAlign w:val="top"/>
          </w:tcPr>
          <w:p w14:paraId="4EE18E52">
            <w:pPr>
              <w:spacing w:line="440" w:lineRule="exact"/>
              <w:jc w:val="center"/>
              <w:rPr>
                <w:szCs w:val="21"/>
              </w:rPr>
            </w:pPr>
          </w:p>
        </w:tc>
        <w:tc>
          <w:tcPr>
            <w:tcW w:w="2353" w:type="dxa"/>
            <w:noWrap w:val="0"/>
            <w:vAlign w:val="top"/>
          </w:tcPr>
          <w:p w14:paraId="28E29979">
            <w:pPr>
              <w:spacing w:line="440" w:lineRule="exact"/>
              <w:jc w:val="center"/>
              <w:rPr>
                <w:szCs w:val="21"/>
              </w:rPr>
            </w:pPr>
          </w:p>
        </w:tc>
        <w:tc>
          <w:tcPr>
            <w:tcW w:w="728" w:type="dxa"/>
            <w:noWrap w:val="0"/>
            <w:vAlign w:val="top"/>
          </w:tcPr>
          <w:p w14:paraId="60E5A616">
            <w:pPr>
              <w:spacing w:line="440" w:lineRule="exact"/>
              <w:jc w:val="center"/>
              <w:rPr>
                <w:szCs w:val="21"/>
              </w:rPr>
            </w:pPr>
          </w:p>
        </w:tc>
      </w:tr>
      <w:tr w14:paraId="7294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71AEB033">
            <w:pPr>
              <w:spacing w:line="440" w:lineRule="exact"/>
              <w:jc w:val="center"/>
              <w:rPr>
                <w:szCs w:val="21"/>
              </w:rPr>
            </w:pPr>
          </w:p>
        </w:tc>
        <w:tc>
          <w:tcPr>
            <w:tcW w:w="786" w:type="dxa"/>
            <w:noWrap w:val="0"/>
            <w:vAlign w:val="top"/>
          </w:tcPr>
          <w:p w14:paraId="48E0412C">
            <w:pPr>
              <w:spacing w:line="440" w:lineRule="exact"/>
              <w:jc w:val="center"/>
              <w:rPr>
                <w:szCs w:val="21"/>
              </w:rPr>
            </w:pPr>
          </w:p>
        </w:tc>
        <w:tc>
          <w:tcPr>
            <w:tcW w:w="784" w:type="dxa"/>
            <w:noWrap w:val="0"/>
            <w:vAlign w:val="top"/>
          </w:tcPr>
          <w:p w14:paraId="7F2E0495">
            <w:pPr>
              <w:spacing w:line="440" w:lineRule="exact"/>
              <w:jc w:val="center"/>
              <w:rPr>
                <w:szCs w:val="21"/>
              </w:rPr>
            </w:pPr>
          </w:p>
        </w:tc>
        <w:tc>
          <w:tcPr>
            <w:tcW w:w="1177" w:type="dxa"/>
            <w:noWrap w:val="0"/>
            <w:vAlign w:val="top"/>
          </w:tcPr>
          <w:p w14:paraId="5E0E0117">
            <w:pPr>
              <w:spacing w:line="440" w:lineRule="exact"/>
              <w:jc w:val="center"/>
              <w:rPr>
                <w:szCs w:val="21"/>
              </w:rPr>
            </w:pPr>
          </w:p>
        </w:tc>
        <w:tc>
          <w:tcPr>
            <w:tcW w:w="784" w:type="dxa"/>
            <w:noWrap w:val="0"/>
            <w:vAlign w:val="top"/>
          </w:tcPr>
          <w:p w14:paraId="24BA8D59">
            <w:pPr>
              <w:spacing w:line="440" w:lineRule="exact"/>
              <w:jc w:val="center"/>
              <w:rPr>
                <w:szCs w:val="21"/>
              </w:rPr>
            </w:pPr>
          </w:p>
        </w:tc>
        <w:tc>
          <w:tcPr>
            <w:tcW w:w="786" w:type="dxa"/>
            <w:noWrap w:val="0"/>
            <w:vAlign w:val="top"/>
          </w:tcPr>
          <w:p w14:paraId="64703C6E">
            <w:pPr>
              <w:spacing w:line="440" w:lineRule="exact"/>
              <w:jc w:val="center"/>
              <w:rPr>
                <w:szCs w:val="21"/>
              </w:rPr>
            </w:pPr>
          </w:p>
        </w:tc>
        <w:tc>
          <w:tcPr>
            <w:tcW w:w="1183" w:type="dxa"/>
            <w:noWrap w:val="0"/>
            <w:vAlign w:val="top"/>
          </w:tcPr>
          <w:p w14:paraId="20452F72">
            <w:pPr>
              <w:spacing w:line="440" w:lineRule="exact"/>
              <w:jc w:val="center"/>
              <w:rPr>
                <w:szCs w:val="21"/>
              </w:rPr>
            </w:pPr>
          </w:p>
        </w:tc>
        <w:tc>
          <w:tcPr>
            <w:tcW w:w="2353" w:type="dxa"/>
            <w:noWrap w:val="0"/>
            <w:vAlign w:val="top"/>
          </w:tcPr>
          <w:p w14:paraId="66F09E5C">
            <w:pPr>
              <w:spacing w:line="440" w:lineRule="exact"/>
              <w:jc w:val="center"/>
              <w:rPr>
                <w:szCs w:val="21"/>
              </w:rPr>
            </w:pPr>
          </w:p>
        </w:tc>
        <w:tc>
          <w:tcPr>
            <w:tcW w:w="728" w:type="dxa"/>
            <w:noWrap w:val="0"/>
            <w:vAlign w:val="top"/>
          </w:tcPr>
          <w:p w14:paraId="7A38E601">
            <w:pPr>
              <w:spacing w:line="440" w:lineRule="exact"/>
              <w:jc w:val="center"/>
              <w:rPr>
                <w:szCs w:val="21"/>
              </w:rPr>
            </w:pPr>
          </w:p>
        </w:tc>
      </w:tr>
      <w:tr w14:paraId="50F1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680E4812">
            <w:pPr>
              <w:spacing w:line="440" w:lineRule="exact"/>
              <w:jc w:val="center"/>
              <w:rPr>
                <w:szCs w:val="21"/>
              </w:rPr>
            </w:pPr>
          </w:p>
        </w:tc>
        <w:tc>
          <w:tcPr>
            <w:tcW w:w="786" w:type="dxa"/>
            <w:noWrap w:val="0"/>
            <w:vAlign w:val="top"/>
          </w:tcPr>
          <w:p w14:paraId="53F696B6">
            <w:pPr>
              <w:spacing w:line="440" w:lineRule="exact"/>
              <w:jc w:val="center"/>
              <w:rPr>
                <w:szCs w:val="21"/>
              </w:rPr>
            </w:pPr>
          </w:p>
        </w:tc>
        <w:tc>
          <w:tcPr>
            <w:tcW w:w="784" w:type="dxa"/>
            <w:noWrap w:val="0"/>
            <w:vAlign w:val="top"/>
          </w:tcPr>
          <w:p w14:paraId="075F0B35">
            <w:pPr>
              <w:spacing w:line="440" w:lineRule="exact"/>
              <w:jc w:val="center"/>
              <w:rPr>
                <w:szCs w:val="21"/>
              </w:rPr>
            </w:pPr>
          </w:p>
        </w:tc>
        <w:tc>
          <w:tcPr>
            <w:tcW w:w="1177" w:type="dxa"/>
            <w:noWrap w:val="0"/>
            <w:vAlign w:val="top"/>
          </w:tcPr>
          <w:p w14:paraId="3934C629">
            <w:pPr>
              <w:spacing w:line="440" w:lineRule="exact"/>
              <w:jc w:val="center"/>
              <w:rPr>
                <w:szCs w:val="21"/>
              </w:rPr>
            </w:pPr>
          </w:p>
        </w:tc>
        <w:tc>
          <w:tcPr>
            <w:tcW w:w="784" w:type="dxa"/>
            <w:noWrap w:val="0"/>
            <w:vAlign w:val="top"/>
          </w:tcPr>
          <w:p w14:paraId="199C3159">
            <w:pPr>
              <w:spacing w:line="440" w:lineRule="exact"/>
              <w:jc w:val="center"/>
              <w:rPr>
                <w:szCs w:val="21"/>
              </w:rPr>
            </w:pPr>
          </w:p>
        </w:tc>
        <w:tc>
          <w:tcPr>
            <w:tcW w:w="786" w:type="dxa"/>
            <w:noWrap w:val="0"/>
            <w:vAlign w:val="top"/>
          </w:tcPr>
          <w:p w14:paraId="0E23E8A7">
            <w:pPr>
              <w:spacing w:line="440" w:lineRule="exact"/>
              <w:jc w:val="center"/>
              <w:rPr>
                <w:szCs w:val="21"/>
              </w:rPr>
            </w:pPr>
          </w:p>
        </w:tc>
        <w:tc>
          <w:tcPr>
            <w:tcW w:w="1183" w:type="dxa"/>
            <w:noWrap w:val="0"/>
            <w:vAlign w:val="top"/>
          </w:tcPr>
          <w:p w14:paraId="4A7E42C0">
            <w:pPr>
              <w:spacing w:line="440" w:lineRule="exact"/>
              <w:jc w:val="center"/>
              <w:rPr>
                <w:szCs w:val="21"/>
              </w:rPr>
            </w:pPr>
          </w:p>
        </w:tc>
        <w:tc>
          <w:tcPr>
            <w:tcW w:w="2353" w:type="dxa"/>
            <w:noWrap w:val="0"/>
            <w:vAlign w:val="top"/>
          </w:tcPr>
          <w:p w14:paraId="716F0531">
            <w:pPr>
              <w:spacing w:line="440" w:lineRule="exact"/>
              <w:jc w:val="center"/>
              <w:rPr>
                <w:szCs w:val="21"/>
              </w:rPr>
            </w:pPr>
          </w:p>
        </w:tc>
        <w:tc>
          <w:tcPr>
            <w:tcW w:w="728" w:type="dxa"/>
            <w:noWrap w:val="0"/>
            <w:vAlign w:val="top"/>
          </w:tcPr>
          <w:p w14:paraId="19270EC3">
            <w:pPr>
              <w:spacing w:line="440" w:lineRule="exact"/>
              <w:jc w:val="center"/>
              <w:rPr>
                <w:szCs w:val="21"/>
              </w:rPr>
            </w:pPr>
          </w:p>
        </w:tc>
      </w:tr>
      <w:tr w14:paraId="006B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655D01A7">
            <w:pPr>
              <w:spacing w:line="440" w:lineRule="exact"/>
              <w:jc w:val="center"/>
              <w:rPr>
                <w:szCs w:val="21"/>
              </w:rPr>
            </w:pPr>
          </w:p>
        </w:tc>
        <w:tc>
          <w:tcPr>
            <w:tcW w:w="786" w:type="dxa"/>
            <w:noWrap w:val="0"/>
            <w:vAlign w:val="top"/>
          </w:tcPr>
          <w:p w14:paraId="2099E0C7">
            <w:pPr>
              <w:spacing w:line="440" w:lineRule="exact"/>
              <w:jc w:val="center"/>
              <w:rPr>
                <w:szCs w:val="21"/>
              </w:rPr>
            </w:pPr>
          </w:p>
        </w:tc>
        <w:tc>
          <w:tcPr>
            <w:tcW w:w="784" w:type="dxa"/>
            <w:noWrap w:val="0"/>
            <w:vAlign w:val="top"/>
          </w:tcPr>
          <w:p w14:paraId="57DFD59E">
            <w:pPr>
              <w:spacing w:line="440" w:lineRule="exact"/>
              <w:jc w:val="center"/>
              <w:rPr>
                <w:szCs w:val="21"/>
              </w:rPr>
            </w:pPr>
          </w:p>
        </w:tc>
        <w:tc>
          <w:tcPr>
            <w:tcW w:w="1177" w:type="dxa"/>
            <w:noWrap w:val="0"/>
            <w:vAlign w:val="top"/>
          </w:tcPr>
          <w:p w14:paraId="3C9D347C">
            <w:pPr>
              <w:spacing w:line="440" w:lineRule="exact"/>
              <w:jc w:val="center"/>
              <w:rPr>
                <w:szCs w:val="21"/>
              </w:rPr>
            </w:pPr>
          </w:p>
        </w:tc>
        <w:tc>
          <w:tcPr>
            <w:tcW w:w="784" w:type="dxa"/>
            <w:noWrap w:val="0"/>
            <w:vAlign w:val="top"/>
          </w:tcPr>
          <w:p w14:paraId="47F31D74">
            <w:pPr>
              <w:spacing w:line="440" w:lineRule="exact"/>
              <w:jc w:val="center"/>
              <w:rPr>
                <w:szCs w:val="21"/>
              </w:rPr>
            </w:pPr>
          </w:p>
        </w:tc>
        <w:tc>
          <w:tcPr>
            <w:tcW w:w="786" w:type="dxa"/>
            <w:noWrap w:val="0"/>
            <w:vAlign w:val="top"/>
          </w:tcPr>
          <w:p w14:paraId="5CDD00EA">
            <w:pPr>
              <w:spacing w:line="440" w:lineRule="exact"/>
              <w:jc w:val="center"/>
              <w:rPr>
                <w:szCs w:val="21"/>
              </w:rPr>
            </w:pPr>
          </w:p>
        </w:tc>
        <w:tc>
          <w:tcPr>
            <w:tcW w:w="1183" w:type="dxa"/>
            <w:noWrap w:val="0"/>
            <w:vAlign w:val="top"/>
          </w:tcPr>
          <w:p w14:paraId="0358768A">
            <w:pPr>
              <w:spacing w:line="440" w:lineRule="exact"/>
              <w:jc w:val="center"/>
              <w:rPr>
                <w:szCs w:val="21"/>
              </w:rPr>
            </w:pPr>
          </w:p>
        </w:tc>
        <w:tc>
          <w:tcPr>
            <w:tcW w:w="2353" w:type="dxa"/>
            <w:noWrap w:val="0"/>
            <w:vAlign w:val="top"/>
          </w:tcPr>
          <w:p w14:paraId="26217720">
            <w:pPr>
              <w:spacing w:line="440" w:lineRule="exact"/>
              <w:jc w:val="center"/>
              <w:rPr>
                <w:szCs w:val="21"/>
              </w:rPr>
            </w:pPr>
          </w:p>
        </w:tc>
        <w:tc>
          <w:tcPr>
            <w:tcW w:w="728" w:type="dxa"/>
            <w:noWrap w:val="0"/>
            <w:vAlign w:val="top"/>
          </w:tcPr>
          <w:p w14:paraId="26922E11">
            <w:pPr>
              <w:spacing w:line="440" w:lineRule="exact"/>
              <w:jc w:val="center"/>
              <w:rPr>
                <w:szCs w:val="21"/>
              </w:rPr>
            </w:pPr>
          </w:p>
        </w:tc>
      </w:tr>
      <w:tr w14:paraId="0350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655E0B07">
            <w:pPr>
              <w:spacing w:line="440" w:lineRule="exact"/>
              <w:jc w:val="center"/>
              <w:rPr>
                <w:szCs w:val="21"/>
              </w:rPr>
            </w:pPr>
          </w:p>
        </w:tc>
        <w:tc>
          <w:tcPr>
            <w:tcW w:w="786" w:type="dxa"/>
            <w:noWrap w:val="0"/>
            <w:vAlign w:val="top"/>
          </w:tcPr>
          <w:p w14:paraId="092DD757">
            <w:pPr>
              <w:spacing w:line="440" w:lineRule="exact"/>
              <w:jc w:val="center"/>
              <w:rPr>
                <w:szCs w:val="21"/>
              </w:rPr>
            </w:pPr>
          </w:p>
        </w:tc>
        <w:tc>
          <w:tcPr>
            <w:tcW w:w="784" w:type="dxa"/>
            <w:noWrap w:val="0"/>
            <w:vAlign w:val="top"/>
          </w:tcPr>
          <w:p w14:paraId="737BC58C">
            <w:pPr>
              <w:spacing w:line="440" w:lineRule="exact"/>
              <w:jc w:val="center"/>
              <w:rPr>
                <w:szCs w:val="21"/>
              </w:rPr>
            </w:pPr>
          </w:p>
        </w:tc>
        <w:tc>
          <w:tcPr>
            <w:tcW w:w="1177" w:type="dxa"/>
            <w:noWrap w:val="0"/>
            <w:vAlign w:val="top"/>
          </w:tcPr>
          <w:p w14:paraId="149F64B5">
            <w:pPr>
              <w:spacing w:line="440" w:lineRule="exact"/>
              <w:jc w:val="center"/>
              <w:rPr>
                <w:szCs w:val="21"/>
              </w:rPr>
            </w:pPr>
          </w:p>
        </w:tc>
        <w:tc>
          <w:tcPr>
            <w:tcW w:w="784" w:type="dxa"/>
            <w:noWrap w:val="0"/>
            <w:vAlign w:val="top"/>
          </w:tcPr>
          <w:p w14:paraId="4D9296B9">
            <w:pPr>
              <w:spacing w:line="440" w:lineRule="exact"/>
              <w:jc w:val="center"/>
              <w:rPr>
                <w:szCs w:val="21"/>
              </w:rPr>
            </w:pPr>
          </w:p>
        </w:tc>
        <w:tc>
          <w:tcPr>
            <w:tcW w:w="786" w:type="dxa"/>
            <w:noWrap w:val="0"/>
            <w:vAlign w:val="top"/>
          </w:tcPr>
          <w:p w14:paraId="10BD62B5">
            <w:pPr>
              <w:spacing w:line="440" w:lineRule="exact"/>
              <w:jc w:val="center"/>
              <w:rPr>
                <w:szCs w:val="21"/>
              </w:rPr>
            </w:pPr>
          </w:p>
        </w:tc>
        <w:tc>
          <w:tcPr>
            <w:tcW w:w="1183" w:type="dxa"/>
            <w:noWrap w:val="0"/>
            <w:vAlign w:val="top"/>
          </w:tcPr>
          <w:p w14:paraId="2580BC1B">
            <w:pPr>
              <w:spacing w:line="440" w:lineRule="exact"/>
              <w:jc w:val="center"/>
              <w:rPr>
                <w:szCs w:val="21"/>
              </w:rPr>
            </w:pPr>
          </w:p>
        </w:tc>
        <w:tc>
          <w:tcPr>
            <w:tcW w:w="2353" w:type="dxa"/>
            <w:noWrap w:val="0"/>
            <w:vAlign w:val="top"/>
          </w:tcPr>
          <w:p w14:paraId="2E854300">
            <w:pPr>
              <w:spacing w:line="440" w:lineRule="exact"/>
              <w:jc w:val="center"/>
              <w:rPr>
                <w:szCs w:val="21"/>
              </w:rPr>
            </w:pPr>
          </w:p>
        </w:tc>
        <w:tc>
          <w:tcPr>
            <w:tcW w:w="728" w:type="dxa"/>
            <w:noWrap w:val="0"/>
            <w:vAlign w:val="top"/>
          </w:tcPr>
          <w:p w14:paraId="10CE24EE">
            <w:pPr>
              <w:spacing w:line="440" w:lineRule="exact"/>
              <w:jc w:val="center"/>
              <w:rPr>
                <w:szCs w:val="21"/>
              </w:rPr>
            </w:pPr>
          </w:p>
        </w:tc>
      </w:tr>
      <w:tr w14:paraId="177B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0ACED376">
            <w:pPr>
              <w:spacing w:line="440" w:lineRule="exact"/>
              <w:jc w:val="center"/>
              <w:rPr>
                <w:szCs w:val="21"/>
              </w:rPr>
            </w:pPr>
          </w:p>
        </w:tc>
        <w:tc>
          <w:tcPr>
            <w:tcW w:w="786" w:type="dxa"/>
            <w:noWrap w:val="0"/>
            <w:vAlign w:val="top"/>
          </w:tcPr>
          <w:p w14:paraId="1F79B5D0">
            <w:pPr>
              <w:spacing w:line="440" w:lineRule="exact"/>
              <w:jc w:val="center"/>
              <w:rPr>
                <w:szCs w:val="21"/>
              </w:rPr>
            </w:pPr>
          </w:p>
        </w:tc>
        <w:tc>
          <w:tcPr>
            <w:tcW w:w="784" w:type="dxa"/>
            <w:noWrap w:val="0"/>
            <w:vAlign w:val="top"/>
          </w:tcPr>
          <w:p w14:paraId="43A06965">
            <w:pPr>
              <w:spacing w:line="440" w:lineRule="exact"/>
              <w:jc w:val="center"/>
              <w:rPr>
                <w:szCs w:val="21"/>
              </w:rPr>
            </w:pPr>
          </w:p>
        </w:tc>
        <w:tc>
          <w:tcPr>
            <w:tcW w:w="1177" w:type="dxa"/>
            <w:noWrap w:val="0"/>
            <w:vAlign w:val="top"/>
          </w:tcPr>
          <w:p w14:paraId="6612C074">
            <w:pPr>
              <w:spacing w:line="440" w:lineRule="exact"/>
              <w:jc w:val="center"/>
              <w:rPr>
                <w:szCs w:val="21"/>
              </w:rPr>
            </w:pPr>
          </w:p>
        </w:tc>
        <w:tc>
          <w:tcPr>
            <w:tcW w:w="784" w:type="dxa"/>
            <w:noWrap w:val="0"/>
            <w:vAlign w:val="top"/>
          </w:tcPr>
          <w:p w14:paraId="1D668423">
            <w:pPr>
              <w:spacing w:line="440" w:lineRule="exact"/>
              <w:jc w:val="center"/>
              <w:rPr>
                <w:szCs w:val="21"/>
              </w:rPr>
            </w:pPr>
          </w:p>
        </w:tc>
        <w:tc>
          <w:tcPr>
            <w:tcW w:w="786" w:type="dxa"/>
            <w:noWrap w:val="0"/>
            <w:vAlign w:val="top"/>
          </w:tcPr>
          <w:p w14:paraId="2262A991">
            <w:pPr>
              <w:spacing w:line="440" w:lineRule="exact"/>
              <w:jc w:val="center"/>
              <w:rPr>
                <w:szCs w:val="21"/>
              </w:rPr>
            </w:pPr>
          </w:p>
        </w:tc>
        <w:tc>
          <w:tcPr>
            <w:tcW w:w="1183" w:type="dxa"/>
            <w:noWrap w:val="0"/>
            <w:vAlign w:val="top"/>
          </w:tcPr>
          <w:p w14:paraId="07CEF781">
            <w:pPr>
              <w:spacing w:line="440" w:lineRule="exact"/>
              <w:jc w:val="center"/>
              <w:rPr>
                <w:szCs w:val="21"/>
              </w:rPr>
            </w:pPr>
          </w:p>
        </w:tc>
        <w:tc>
          <w:tcPr>
            <w:tcW w:w="2353" w:type="dxa"/>
            <w:noWrap w:val="0"/>
            <w:vAlign w:val="top"/>
          </w:tcPr>
          <w:p w14:paraId="49A174B7">
            <w:pPr>
              <w:spacing w:line="440" w:lineRule="exact"/>
              <w:jc w:val="center"/>
              <w:rPr>
                <w:szCs w:val="21"/>
              </w:rPr>
            </w:pPr>
          </w:p>
        </w:tc>
        <w:tc>
          <w:tcPr>
            <w:tcW w:w="728" w:type="dxa"/>
            <w:noWrap w:val="0"/>
            <w:vAlign w:val="top"/>
          </w:tcPr>
          <w:p w14:paraId="461E8A5A">
            <w:pPr>
              <w:spacing w:line="440" w:lineRule="exact"/>
              <w:jc w:val="center"/>
              <w:rPr>
                <w:szCs w:val="21"/>
              </w:rPr>
            </w:pPr>
          </w:p>
        </w:tc>
      </w:tr>
      <w:tr w14:paraId="38CF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4FB988AA">
            <w:pPr>
              <w:spacing w:line="440" w:lineRule="exact"/>
              <w:jc w:val="center"/>
              <w:rPr>
                <w:szCs w:val="21"/>
              </w:rPr>
            </w:pPr>
          </w:p>
        </w:tc>
        <w:tc>
          <w:tcPr>
            <w:tcW w:w="786" w:type="dxa"/>
            <w:noWrap w:val="0"/>
            <w:vAlign w:val="top"/>
          </w:tcPr>
          <w:p w14:paraId="791ABB1F">
            <w:pPr>
              <w:spacing w:line="440" w:lineRule="exact"/>
              <w:jc w:val="center"/>
              <w:rPr>
                <w:szCs w:val="21"/>
              </w:rPr>
            </w:pPr>
          </w:p>
        </w:tc>
        <w:tc>
          <w:tcPr>
            <w:tcW w:w="784" w:type="dxa"/>
            <w:noWrap w:val="0"/>
            <w:vAlign w:val="top"/>
          </w:tcPr>
          <w:p w14:paraId="03AF8E14">
            <w:pPr>
              <w:spacing w:line="440" w:lineRule="exact"/>
              <w:jc w:val="center"/>
              <w:rPr>
                <w:szCs w:val="21"/>
              </w:rPr>
            </w:pPr>
          </w:p>
        </w:tc>
        <w:tc>
          <w:tcPr>
            <w:tcW w:w="1177" w:type="dxa"/>
            <w:noWrap w:val="0"/>
            <w:vAlign w:val="top"/>
          </w:tcPr>
          <w:p w14:paraId="6BF464C8">
            <w:pPr>
              <w:spacing w:line="440" w:lineRule="exact"/>
              <w:jc w:val="center"/>
              <w:rPr>
                <w:szCs w:val="21"/>
              </w:rPr>
            </w:pPr>
          </w:p>
        </w:tc>
        <w:tc>
          <w:tcPr>
            <w:tcW w:w="784" w:type="dxa"/>
            <w:noWrap w:val="0"/>
            <w:vAlign w:val="top"/>
          </w:tcPr>
          <w:p w14:paraId="104278E7">
            <w:pPr>
              <w:spacing w:line="440" w:lineRule="exact"/>
              <w:jc w:val="center"/>
              <w:rPr>
                <w:szCs w:val="21"/>
              </w:rPr>
            </w:pPr>
          </w:p>
        </w:tc>
        <w:tc>
          <w:tcPr>
            <w:tcW w:w="786" w:type="dxa"/>
            <w:noWrap w:val="0"/>
            <w:vAlign w:val="top"/>
          </w:tcPr>
          <w:p w14:paraId="096342A8">
            <w:pPr>
              <w:spacing w:line="440" w:lineRule="exact"/>
              <w:jc w:val="center"/>
              <w:rPr>
                <w:szCs w:val="21"/>
              </w:rPr>
            </w:pPr>
          </w:p>
        </w:tc>
        <w:tc>
          <w:tcPr>
            <w:tcW w:w="1183" w:type="dxa"/>
            <w:noWrap w:val="0"/>
            <w:vAlign w:val="top"/>
          </w:tcPr>
          <w:p w14:paraId="15E5D9DC">
            <w:pPr>
              <w:spacing w:line="440" w:lineRule="exact"/>
              <w:jc w:val="center"/>
              <w:rPr>
                <w:szCs w:val="21"/>
              </w:rPr>
            </w:pPr>
          </w:p>
        </w:tc>
        <w:tc>
          <w:tcPr>
            <w:tcW w:w="2353" w:type="dxa"/>
            <w:noWrap w:val="0"/>
            <w:vAlign w:val="top"/>
          </w:tcPr>
          <w:p w14:paraId="31FA2A79">
            <w:pPr>
              <w:spacing w:line="440" w:lineRule="exact"/>
              <w:jc w:val="center"/>
              <w:rPr>
                <w:szCs w:val="21"/>
              </w:rPr>
            </w:pPr>
          </w:p>
        </w:tc>
        <w:tc>
          <w:tcPr>
            <w:tcW w:w="728" w:type="dxa"/>
            <w:noWrap w:val="0"/>
            <w:vAlign w:val="top"/>
          </w:tcPr>
          <w:p w14:paraId="700160AC">
            <w:pPr>
              <w:spacing w:line="440" w:lineRule="exact"/>
              <w:jc w:val="center"/>
              <w:rPr>
                <w:szCs w:val="21"/>
              </w:rPr>
            </w:pPr>
          </w:p>
        </w:tc>
      </w:tr>
    </w:tbl>
    <w:p w14:paraId="4C1251BC">
      <w:pPr>
        <w:pStyle w:val="631"/>
        <w:jc w:val="center"/>
        <w:rPr>
          <w:szCs w:val="23"/>
        </w:rPr>
      </w:pPr>
      <w:r>
        <w:rPr>
          <w:sz w:val="20"/>
        </w:rPr>
        <w:br w:type="page"/>
      </w:r>
      <w:r>
        <w:rPr>
          <w:rFonts w:hint="eastAsia"/>
          <w:szCs w:val="23"/>
        </w:rPr>
        <w:t>（二）</w:t>
      </w:r>
      <w:r>
        <w:rPr>
          <w:szCs w:val="23"/>
        </w:rPr>
        <w:t>主</w:t>
      </w:r>
      <w:bookmarkStart w:id="97" w:name="_Toc152045805"/>
      <w:bookmarkStart w:id="98" w:name="_Toc229646804"/>
      <w:bookmarkStart w:id="99" w:name="_Toc152042594"/>
      <w:bookmarkStart w:id="100" w:name="_Toc365286231"/>
      <w:bookmarkStart w:id="101" w:name="_Toc144974873"/>
      <w:r>
        <w:rPr>
          <w:szCs w:val="23"/>
        </w:rPr>
        <w:t>要人员简历表</w:t>
      </w:r>
    </w:p>
    <w:p w14:paraId="193DE50E">
      <w:pPr>
        <w:spacing w:line="400" w:lineRule="exact"/>
        <w:ind w:firstLine="420" w:firstLineChars="200"/>
        <w:rPr>
          <w:rFonts w:hint="eastAsia" w:eastAsia="黑体"/>
          <w:sz w:val="23"/>
          <w:szCs w:val="23"/>
        </w:rPr>
      </w:pPr>
      <w:r>
        <w:rPr>
          <w:rFonts w:hint="eastAsia"/>
        </w:rPr>
        <w:t>“主要</w:t>
      </w:r>
      <w:bookmarkEnd w:id="97"/>
      <w:bookmarkEnd w:id="98"/>
      <w:bookmarkEnd w:id="99"/>
      <w:bookmarkEnd w:id="100"/>
      <w:bookmarkEnd w:id="101"/>
      <w:r>
        <w:rPr>
          <w:rFonts w:hint="eastAsia"/>
        </w:rPr>
        <w:t>人员简历表”中的项目经理应附项目经理建造师册证、身份证、职称证、学历证等复印件，管理过的项目业绩须附</w:t>
      </w:r>
      <w:r>
        <w:rPr>
          <w:rFonts w:hint="eastAsia" w:ascii="Calibri" w:hAnsi="宋体"/>
          <w:kern w:val="0"/>
          <w:szCs w:val="21"/>
          <w:shd w:val="clear" w:color="auto" w:fill="FFFFFF"/>
        </w:rPr>
        <w:t>施工合同的复印件(</w:t>
      </w:r>
      <w:r>
        <w:rPr>
          <w:rFonts w:hint="eastAsia"/>
          <w:shd w:val="clear" w:color="auto" w:fill="FFFFFF"/>
        </w:rPr>
        <w:t>若上述材料不能反映要求内容的，还需提供设计单位盖章的施工图纸作为补充</w:t>
      </w:r>
      <w:r>
        <w:rPr>
          <w:rFonts w:hint="eastAsia" w:ascii="Calibri" w:hAnsi="宋体"/>
          <w:kern w:val="0"/>
          <w:szCs w:val="21"/>
          <w:shd w:val="clear" w:color="auto" w:fill="FFFFFF"/>
        </w:rPr>
        <w:t>)</w:t>
      </w:r>
      <w:r>
        <w:rPr>
          <w:rFonts w:hint="eastAsia"/>
        </w:rPr>
        <w:t>；技术负责人应附身份证、执业证、职称证、学历证等复印件，管理过的项目业绩须附证明其所任技术职务的企业文件或用户证明；其他主要人员应附职称证（执业证或上岗证书）复印件。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390"/>
        <w:gridCol w:w="786"/>
        <w:gridCol w:w="1010"/>
        <w:gridCol w:w="1161"/>
        <w:gridCol w:w="771"/>
        <w:gridCol w:w="1374"/>
        <w:gridCol w:w="176"/>
        <w:gridCol w:w="2325"/>
      </w:tblGrid>
      <w:tr w14:paraId="5121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3" w:type="dxa"/>
            <w:noWrap w:val="0"/>
            <w:vAlign w:val="center"/>
          </w:tcPr>
          <w:p w14:paraId="6CE2A353">
            <w:pPr>
              <w:spacing w:line="440" w:lineRule="exact"/>
              <w:rPr>
                <w:rFonts w:ascii="宋体" w:hAnsi="宋体"/>
                <w:szCs w:val="21"/>
              </w:rPr>
            </w:pPr>
            <w:r>
              <w:rPr>
                <w:rFonts w:ascii="宋体" w:hAnsi="宋体"/>
                <w:szCs w:val="21"/>
              </w:rPr>
              <w:t>姓  名</w:t>
            </w:r>
          </w:p>
        </w:tc>
        <w:tc>
          <w:tcPr>
            <w:tcW w:w="1176" w:type="dxa"/>
            <w:gridSpan w:val="2"/>
            <w:noWrap w:val="0"/>
            <w:vAlign w:val="center"/>
          </w:tcPr>
          <w:p w14:paraId="769BDFBB">
            <w:pPr>
              <w:spacing w:line="440" w:lineRule="exact"/>
              <w:rPr>
                <w:rFonts w:ascii="宋体" w:hAnsi="宋体"/>
                <w:szCs w:val="21"/>
              </w:rPr>
            </w:pPr>
          </w:p>
        </w:tc>
        <w:tc>
          <w:tcPr>
            <w:tcW w:w="1010" w:type="dxa"/>
            <w:noWrap w:val="0"/>
            <w:vAlign w:val="center"/>
          </w:tcPr>
          <w:p w14:paraId="5A346861">
            <w:pPr>
              <w:spacing w:line="440" w:lineRule="exact"/>
              <w:rPr>
                <w:rFonts w:ascii="宋体" w:hAnsi="宋体"/>
                <w:szCs w:val="21"/>
              </w:rPr>
            </w:pPr>
            <w:r>
              <w:rPr>
                <w:rFonts w:ascii="宋体" w:hAnsi="宋体"/>
                <w:szCs w:val="21"/>
              </w:rPr>
              <w:t>年 龄</w:t>
            </w:r>
          </w:p>
        </w:tc>
        <w:tc>
          <w:tcPr>
            <w:tcW w:w="1161" w:type="dxa"/>
            <w:noWrap w:val="0"/>
            <w:vAlign w:val="center"/>
          </w:tcPr>
          <w:p w14:paraId="4F73294E">
            <w:pPr>
              <w:spacing w:line="440" w:lineRule="exact"/>
              <w:rPr>
                <w:rFonts w:ascii="宋体" w:hAnsi="宋体"/>
                <w:szCs w:val="21"/>
              </w:rPr>
            </w:pPr>
          </w:p>
        </w:tc>
        <w:tc>
          <w:tcPr>
            <w:tcW w:w="2321" w:type="dxa"/>
            <w:gridSpan w:val="3"/>
            <w:noWrap w:val="0"/>
            <w:vAlign w:val="center"/>
          </w:tcPr>
          <w:p w14:paraId="3672B49A">
            <w:pPr>
              <w:spacing w:line="440" w:lineRule="exact"/>
              <w:rPr>
                <w:rFonts w:ascii="宋体" w:hAnsi="宋体"/>
                <w:szCs w:val="21"/>
              </w:rPr>
            </w:pPr>
            <w:r>
              <w:rPr>
                <w:rFonts w:ascii="宋体" w:hAnsi="宋体"/>
                <w:szCs w:val="21"/>
              </w:rPr>
              <w:t>学历</w:t>
            </w:r>
          </w:p>
        </w:tc>
        <w:tc>
          <w:tcPr>
            <w:tcW w:w="2325" w:type="dxa"/>
            <w:noWrap w:val="0"/>
            <w:vAlign w:val="center"/>
          </w:tcPr>
          <w:p w14:paraId="40E84D8A">
            <w:pPr>
              <w:spacing w:line="440" w:lineRule="exact"/>
              <w:rPr>
                <w:rFonts w:ascii="宋体" w:hAnsi="宋体"/>
                <w:szCs w:val="21"/>
              </w:rPr>
            </w:pPr>
          </w:p>
        </w:tc>
      </w:tr>
      <w:tr w14:paraId="2950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noWrap w:val="0"/>
            <w:vAlign w:val="center"/>
          </w:tcPr>
          <w:p w14:paraId="3BD4DAF8">
            <w:pPr>
              <w:spacing w:line="440" w:lineRule="exact"/>
              <w:rPr>
                <w:rFonts w:ascii="宋体" w:hAnsi="宋体"/>
                <w:szCs w:val="21"/>
              </w:rPr>
            </w:pPr>
            <w:r>
              <w:rPr>
                <w:rFonts w:ascii="宋体" w:hAnsi="宋体"/>
                <w:szCs w:val="21"/>
              </w:rPr>
              <w:t>职  称</w:t>
            </w:r>
          </w:p>
        </w:tc>
        <w:tc>
          <w:tcPr>
            <w:tcW w:w="1176" w:type="dxa"/>
            <w:gridSpan w:val="2"/>
            <w:noWrap w:val="0"/>
            <w:vAlign w:val="center"/>
          </w:tcPr>
          <w:p w14:paraId="226FBFED">
            <w:pPr>
              <w:spacing w:line="440" w:lineRule="exact"/>
              <w:rPr>
                <w:rFonts w:ascii="宋体" w:hAnsi="宋体"/>
                <w:szCs w:val="21"/>
              </w:rPr>
            </w:pPr>
          </w:p>
        </w:tc>
        <w:tc>
          <w:tcPr>
            <w:tcW w:w="1010" w:type="dxa"/>
            <w:noWrap w:val="0"/>
            <w:vAlign w:val="center"/>
          </w:tcPr>
          <w:p w14:paraId="6451F736">
            <w:pPr>
              <w:spacing w:line="440" w:lineRule="exact"/>
              <w:rPr>
                <w:rFonts w:ascii="宋体" w:hAnsi="宋体"/>
                <w:szCs w:val="21"/>
              </w:rPr>
            </w:pPr>
            <w:r>
              <w:rPr>
                <w:rFonts w:ascii="宋体" w:hAnsi="宋体"/>
                <w:szCs w:val="21"/>
              </w:rPr>
              <w:t>职 务</w:t>
            </w:r>
          </w:p>
        </w:tc>
        <w:tc>
          <w:tcPr>
            <w:tcW w:w="1161" w:type="dxa"/>
            <w:noWrap w:val="0"/>
            <w:vAlign w:val="center"/>
          </w:tcPr>
          <w:p w14:paraId="099BDEE9">
            <w:pPr>
              <w:spacing w:line="440" w:lineRule="exact"/>
              <w:rPr>
                <w:rFonts w:ascii="宋体" w:hAnsi="宋体"/>
                <w:szCs w:val="21"/>
              </w:rPr>
            </w:pPr>
          </w:p>
        </w:tc>
        <w:tc>
          <w:tcPr>
            <w:tcW w:w="2321" w:type="dxa"/>
            <w:gridSpan w:val="3"/>
            <w:noWrap w:val="0"/>
            <w:vAlign w:val="center"/>
          </w:tcPr>
          <w:p w14:paraId="2A5AAA92">
            <w:pPr>
              <w:spacing w:line="440" w:lineRule="exact"/>
              <w:rPr>
                <w:rFonts w:ascii="宋体" w:hAnsi="宋体"/>
                <w:szCs w:val="21"/>
              </w:rPr>
            </w:pPr>
            <w:r>
              <w:rPr>
                <w:rFonts w:ascii="宋体" w:hAnsi="宋体"/>
                <w:szCs w:val="21"/>
              </w:rPr>
              <w:t>拟在本合同任职</w:t>
            </w:r>
          </w:p>
        </w:tc>
        <w:tc>
          <w:tcPr>
            <w:tcW w:w="2325" w:type="dxa"/>
            <w:noWrap w:val="0"/>
            <w:vAlign w:val="center"/>
          </w:tcPr>
          <w:p w14:paraId="133C6101">
            <w:pPr>
              <w:spacing w:line="440" w:lineRule="exact"/>
              <w:rPr>
                <w:rFonts w:ascii="宋体" w:hAnsi="宋体"/>
                <w:szCs w:val="21"/>
              </w:rPr>
            </w:pPr>
          </w:p>
        </w:tc>
      </w:tr>
      <w:tr w14:paraId="3B8E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noWrap w:val="0"/>
            <w:vAlign w:val="center"/>
          </w:tcPr>
          <w:p w14:paraId="7707F3CE">
            <w:pPr>
              <w:spacing w:line="440" w:lineRule="exact"/>
              <w:rPr>
                <w:rFonts w:ascii="宋体" w:hAnsi="宋体"/>
                <w:szCs w:val="21"/>
              </w:rPr>
            </w:pPr>
            <w:r>
              <w:rPr>
                <w:rFonts w:ascii="宋体" w:hAnsi="宋体"/>
                <w:szCs w:val="21"/>
              </w:rPr>
              <w:t>毕业学校</w:t>
            </w:r>
          </w:p>
        </w:tc>
        <w:tc>
          <w:tcPr>
            <w:tcW w:w="7993" w:type="dxa"/>
            <w:gridSpan w:val="8"/>
            <w:noWrap w:val="0"/>
            <w:vAlign w:val="top"/>
          </w:tcPr>
          <w:p w14:paraId="73600A4F">
            <w:pPr>
              <w:spacing w:line="440" w:lineRule="exact"/>
              <w:rPr>
                <w:rFonts w:ascii="宋体" w:hAnsi="宋体"/>
                <w:szCs w:val="21"/>
              </w:rPr>
            </w:pPr>
            <w:r>
              <w:rPr>
                <w:rFonts w:ascii="宋体" w:hAnsi="宋体"/>
                <w:szCs w:val="21"/>
              </w:rPr>
              <w:t xml:space="preserve">      年毕业于            学校        专业</w:t>
            </w:r>
          </w:p>
        </w:tc>
      </w:tr>
      <w:tr w14:paraId="19D3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9"/>
            <w:noWrap w:val="0"/>
            <w:vAlign w:val="center"/>
          </w:tcPr>
          <w:p w14:paraId="133EE830">
            <w:pPr>
              <w:spacing w:line="440" w:lineRule="exact"/>
              <w:rPr>
                <w:rFonts w:ascii="宋体" w:hAnsi="宋体"/>
                <w:szCs w:val="21"/>
              </w:rPr>
            </w:pPr>
            <w:r>
              <w:rPr>
                <w:rFonts w:ascii="宋体" w:hAnsi="宋体"/>
                <w:szCs w:val="21"/>
              </w:rPr>
              <w:t>主要工作经历</w:t>
            </w:r>
          </w:p>
        </w:tc>
      </w:tr>
      <w:tr w14:paraId="0A7C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gridSpan w:val="2"/>
            <w:noWrap w:val="0"/>
            <w:vAlign w:val="center"/>
          </w:tcPr>
          <w:p w14:paraId="406C8382">
            <w:pPr>
              <w:spacing w:line="440" w:lineRule="exact"/>
              <w:rPr>
                <w:rFonts w:ascii="宋体" w:hAnsi="宋体"/>
                <w:szCs w:val="21"/>
              </w:rPr>
            </w:pPr>
            <w:r>
              <w:rPr>
                <w:rFonts w:ascii="宋体" w:hAnsi="宋体"/>
                <w:szCs w:val="21"/>
              </w:rPr>
              <w:t>时  间</w:t>
            </w:r>
          </w:p>
        </w:tc>
        <w:tc>
          <w:tcPr>
            <w:tcW w:w="3728" w:type="dxa"/>
            <w:gridSpan w:val="4"/>
            <w:noWrap w:val="0"/>
            <w:vAlign w:val="center"/>
          </w:tcPr>
          <w:p w14:paraId="2A018539">
            <w:pPr>
              <w:spacing w:line="440" w:lineRule="exact"/>
              <w:rPr>
                <w:rFonts w:ascii="宋体" w:hAnsi="宋体"/>
                <w:szCs w:val="21"/>
              </w:rPr>
            </w:pPr>
            <w:r>
              <w:rPr>
                <w:rFonts w:ascii="宋体" w:hAnsi="宋体"/>
                <w:szCs w:val="21"/>
              </w:rPr>
              <w:t>参加过的类似项目</w:t>
            </w:r>
          </w:p>
        </w:tc>
        <w:tc>
          <w:tcPr>
            <w:tcW w:w="1374" w:type="dxa"/>
            <w:noWrap w:val="0"/>
            <w:vAlign w:val="center"/>
          </w:tcPr>
          <w:p w14:paraId="453E645D">
            <w:pPr>
              <w:spacing w:line="440" w:lineRule="exact"/>
              <w:rPr>
                <w:rFonts w:ascii="宋体" w:hAnsi="宋体"/>
                <w:szCs w:val="21"/>
              </w:rPr>
            </w:pPr>
            <w:r>
              <w:rPr>
                <w:rFonts w:ascii="宋体" w:hAnsi="宋体"/>
                <w:szCs w:val="21"/>
              </w:rPr>
              <w:t>担任职务</w:t>
            </w:r>
          </w:p>
        </w:tc>
        <w:tc>
          <w:tcPr>
            <w:tcW w:w="2501" w:type="dxa"/>
            <w:gridSpan w:val="2"/>
            <w:noWrap w:val="0"/>
            <w:vAlign w:val="center"/>
          </w:tcPr>
          <w:p w14:paraId="5873E5C4">
            <w:pPr>
              <w:spacing w:line="440" w:lineRule="exact"/>
              <w:rPr>
                <w:rFonts w:ascii="宋体" w:hAnsi="宋体"/>
                <w:szCs w:val="21"/>
              </w:rPr>
            </w:pPr>
            <w:r>
              <w:rPr>
                <w:rFonts w:ascii="宋体" w:hAnsi="宋体"/>
                <w:szCs w:val="21"/>
              </w:rPr>
              <w:t>发包人及联系电话</w:t>
            </w:r>
          </w:p>
        </w:tc>
      </w:tr>
      <w:tr w14:paraId="0B10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gridSpan w:val="2"/>
            <w:noWrap w:val="0"/>
            <w:vAlign w:val="top"/>
          </w:tcPr>
          <w:p w14:paraId="50171F4F">
            <w:pPr>
              <w:spacing w:line="440" w:lineRule="exact"/>
              <w:rPr>
                <w:rFonts w:eastAsia="黑体"/>
                <w:szCs w:val="21"/>
              </w:rPr>
            </w:pPr>
          </w:p>
        </w:tc>
        <w:tc>
          <w:tcPr>
            <w:tcW w:w="3728" w:type="dxa"/>
            <w:gridSpan w:val="4"/>
            <w:noWrap w:val="0"/>
            <w:vAlign w:val="top"/>
          </w:tcPr>
          <w:p w14:paraId="598F8D96">
            <w:pPr>
              <w:spacing w:line="440" w:lineRule="exact"/>
              <w:rPr>
                <w:rFonts w:eastAsia="黑体"/>
                <w:szCs w:val="21"/>
              </w:rPr>
            </w:pPr>
          </w:p>
        </w:tc>
        <w:tc>
          <w:tcPr>
            <w:tcW w:w="1374" w:type="dxa"/>
            <w:noWrap w:val="0"/>
            <w:vAlign w:val="top"/>
          </w:tcPr>
          <w:p w14:paraId="11D1B040">
            <w:pPr>
              <w:spacing w:line="440" w:lineRule="exact"/>
              <w:rPr>
                <w:rFonts w:eastAsia="黑体"/>
                <w:szCs w:val="21"/>
              </w:rPr>
            </w:pPr>
          </w:p>
        </w:tc>
        <w:tc>
          <w:tcPr>
            <w:tcW w:w="2501" w:type="dxa"/>
            <w:gridSpan w:val="2"/>
            <w:noWrap w:val="0"/>
            <w:vAlign w:val="top"/>
          </w:tcPr>
          <w:p w14:paraId="3A79DD5C">
            <w:pPr>
              <w:spacing w:line="440" w:lineRule="exact"/>
              <w:rPr>
                <w:rFonts w:eastAsia="黑体"/>
                <w:szCs w:val="21"/>
              </w:rPr>
            </w:pPr>
          </w:p>
        </w:tc>
      </w:tr>
      <w:tr w14:paraId="2D1B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gridSpan w:val="2"/>
            <w:noWrap w:val="0"/>
            <w:vAlign w:val="top"/>
          </w:tcPr>
          <w:p w14:paraId="5648C2C9">
            <w:pPr>
              <w:spacing w:line="440" w:lineRule="exact"/>
              <w:rPr>
                <w:rFonts w:eastAsia="黑体"/>
                <w:szCs w:val="21"/>
              </w:rPr>
            </w:pPr>
          </w:p>
        </w:tc>
        <w:tc>
          <w:tcPr>
            <w:tcW w:w="3728" w:type="dxa"/>
            <w:gridSpan w:val="4"/>
            <w:noWrap w:val="0"/>
            <w:vAlign w:val="top"/>
          </w:tcPr>
          <w:p w14:paraId="1FFFB2CF">
            <w:pPr>
              <w:spacing w:line="440" w:lineRule="exact"/>
              <w:rPr>
                <w:rFonts w:eastAsia="黑体"/>
                <w:szCs w:val="21"/>
              </w:rPr>
            </w:pPr>
          </w:p>
        </w:tc>
        <w:tc>
          <w:tcPr>
            <w:tcW w:w="1374" w:type="dxa"/>
            <w:noWrap w:val="0"/>
            <w:vAlign w:val="top"/>
          </w:tcPr>
          <w:p w14:paraId="12F6A1CE">
            <w:pPr>
              <w:spacing w:line="440" w:lineRule="exact"/>
              <w:rPr>
                <w:rFonts w:eastAsia="黑体"/>
                <w:szCs w:val="21"/>
              </w:rPr>
            </w:pPr>
          </w:p>
        </w:tc>
        <w:tc>
          <w:tcPr>
            <w:tcW w:w="2501" w:type="dxa"/>
            <w:gridSpan w:val="2"/>
            <w:noWrap w:val="0"/>
            <w:vAlign w:val="top"/>
          </w:tcPr>
          <w:p w14:paraId="3B6F4CEB">
            <w:pPr>
              <w:spacing w:line="440" w:lineRule="exact"/>
              <w:rPr>
                <w:rFonts w:eastAsia="黑体"/>
                <w:szCs w:val="21"/>
              </w:rPr>
            </w:pPr>
          </w:p>
        </w:tc>
      </w:tr>
      <w:tr w14:paraId="086F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gridSpan w:val="2"/>
            <w:noWrap w:val="0"/>
            <w:vAlign w:val="top"/>
          </w:tcPr>
          <w:p w14:paraId="23AE028F">
            <w:pPr>
              <w:spacing w:line="440" w:lineRule="exact"/>
              <w:rPr>
                <w:rFonts w:eastAsia="黑体"/>
                <w:szCs w:val="21"/>
              </w:rPr>
            </w:pPr>
          </w:p>
        </w:tc>
        <w:tc>
          <w:tcPr>
            <w:tcW w:w="3728" w:type="dxa"/>
            <w:gridSpan w:val="4"/>
            <w:noWrap w:val="0"/>
            <w:vAlign w:val="top"/>
          </w:tcPr>
          <w:p w14:paraId="5CDE0841">
            <w:pPr>
              <w:spacing w:line="440" w:lineRule="exact"/>
              <w:rPr>
                <w:rFonts w:eastAsia="黑体"/>
                <w:szCs w:val="21"/>
              </w:rPr>
            </w:pPr>
          </w:p>
        </w:tc>
        <w:tc>
          <w:tcPr>
            <w:tcW w:w="1374" w:type="dxa"/>
            <w:noWrap w:val="0"/>
            <w:vAlign w:val="top"/>
          </w:tcPr>
          <w:p w14:paraId="25CD3103">
            <w:pPr>
              <w:spacing w:line="440" w:lineRule="exact"/>
              <w:rPr>
                <w:rFonts w:eastAsia="黑体"/>
                <w:szCs w:val="21"/>
              </w:rPr>
            </w:pPr>
          </w:p>
        </w:tc>
        <w:tc>
          <w:tcPr>
            <w:tcW w:w="2501" w:type="dxa"/>
            <w:gridSpan w:val="2"/>
            <w:noWrap w:val="0"/>
            <w:vAlign w:val="top"/>
          </w:tcPr>
          <w:p w14:paraId="1E902C91">
            <w:pPr>
              <w:spacing w:line="440" w:lineRule="exact"/>
              <w:rPr>
                <w:rFonts w:eastAsia="黑体"/>
                <w:szCs w:val="21"/>
              </w:rPr>
            </w:pPr>
          </w:p>
        </w:tc>
      </w:tr>
      <w:tr w14:paraId="5C5E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gridSpan w:val="2"/>
            <w:noWrap w:val="0"/>
            <w:vAlign w:val="center"/>
          </w:tcPr>
          <w:p w14:paraId="0B4EB1EC">
            <w:pPr>
              <w:spacing w:line="440" w:lineRule="exact"/>
              <w:rPr>
                <w:rFonts w:eastAsia="黑体"/>
                <w:szCs w:val="21"/>
              </w:rPr>
            </w:pPr>
          </w:p>
        </w:tc>
        <w:tc>
          <w:tcPr>
            <w:tcW w:w="3728" w:type="dxa"/>
            <w:gridSpan w:val="4"/>
            <w:noWrap w:val="0"/>
            <w:vAlign w:val="center"/>
          </w:tcPr>
          <w:p w14:paraId="1A89867E">
            <w:pPr>
              <w:spacing w:line="440" w:lineRule="exact"/>
              <w:rPr>
                <w:rFonts w:eastAsia="黑体"/>
                <w:szCs w:val="21"/>
              </w:rPr>
            </w:pPr>
          </w:p>
        </w:tc>
        <w:tc>
          <w:tcPr>
            <w:tcW w:w="1374" w:type="dxa"/>
            <w:noWrap w:val="0"/>
            <w:vAlign w:val="center"/>
          </w:tcPr>
          <w:p w14:paraId="2A5001AB">
            <w:pPr>
              <w:spacing w:line="440" w:lineRule="exact"/>
              <w:rPr>
                <w:rFonts w:eastAsia="黑体"/>
                <w:szCs w:val="21"/>
              </w:rPr>
            </w:pPr>
          </w:p>
        </w:tc>
        <w:tc>
          <w:tcPr>
            <w:tcW w:w="2501" w:type="dxa"/>
            <w:gridSpan w:val="2"/>
            <w:noWrap w:val="0"/>
            <w:vAlign w:val="center"/>
          </w:tcPr>
          <w:p w14:paraId="085E1CC7">
            <w:pPr>
              <w:spacing w:line="440" w:lineRule="exact"/>
              <w:rPr>
                <w:rFonts w:eastAsia="黑体"/>
                <w:szCs w:val="21"/>
              </w:rPr>
            </w:pPr>
          </w:p>
        </w:tc>
      </w:tr>
      <w:tr w14:paraId="339B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gridSpan w:val="2"/>
            <w:noWrap w:val="0"/>
            <w:vAlign w:val="center"/>
          </w:tcPr>
          <w:p w14:paraId="10D1FAB7">
            <w:pPr>
              <w:spacing w:line="440" w:lineRule="exact"/>
              <w:rPr>
                <w:rFonts w:eastAsia="黑体"/>
                <w:szCs w:val="21"/>
              </w:rPr>
            </w:pPr>
          </w:p>
        </w:tc>
        <w:tc>
          <w:tcPr>
            <w:tcW w:w="3728" w:type="dxa"/>
            <w:gridSpan w:val="4"/>
            <w:noWrap w:val="0"/>
            <w:vAlign w:val="center"/>
          </w:tcPr>
          <w:p w14:paraId="43894D94">
            <w:pPr>
              <w:spacing w:line="440" w:lineRule="exact"/>
              <w:rPr>
                <w:rFonts w:eastAsia="黑体"/>
                <w:szCs w:val="21"/>
              </w:rPr>
            </w:pPr>
          </w:p>
        </w:tc>
        <w:tc>
          <w:tcPr>
            <w:tcW w:w="1374" w:type="dxa"/>
            <w:noWrap w:val="0"/>
            <w:vAlign w:val="center"/>
          </w:tcPr>
          <w:p w14:paraId="0670EC5E">
            <w:pPr>
              <w:spacing w:line="440" w:lineRule="exact"/>
              <w:rPr>
                <w:rFonts w:eastAsia="黑体"/>
                <w:szCs w:val="21"/>
              </w:rPr>
            </w:pPr>
          </w:p>
        </w:tc>
        <w:tc>
          <w:tcPr>
            <w:tcW w:w="2501" w:type="dxa"/>
            <w:gridSpan w:val="2"/>
            <w:noWrap w:val="0"/>
            <w:vAlign w:val="center"/>
          </w:tcPr>
          <w:p w14:paraId="62DEBEB3">
            <w:pPr>
              <w:spacing w:line="440" w:lineRule="exact"/>
              <w:rPr>
                <w:rFonts w:eastAsia="黑体"/>
                <w:szCs w:val="21"/>
              </w:rPr>
            </w:pPr>
          </w:p>
        </w:tc>
      </w:tr>
      <w:tr w14:paraId="07F0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gridSpan w:val="2"/>
            <w:noWrap w:val="0"/>
            <w:vAlign w:val="center"/>
          </w:tcPr>
          <w:p w14:paraId="12198566">
            <w:pPr>
              <w:spacing w:line="440" w:lineRule="exact"/>
              <w:rPr>
                <w:rFonts w:eastAsia="黑体"/>
                <w:szCs w:val="21"/>
              </w:rPr>
            </w:pPr>
          </w:p>
        </w:tc>
        <w:tc>
          <w:tcPr>
            <w:tcW w:w="3728" w:type="dxa"/>
            <w:gridSpan w:val="4"/>
            <w:noWrap w:val="0"/>
            <w:vAlign w:val="center"/>
          </w:tcPr>
          <w:p w14:paraId="638D7804">
            <w:pPr>
              <w:spacing w:line="440" w:lineRule="exact"/>
              <w:rPr>
                <w:rFonts w:eastAsia="黑体"/>
                <w:szCs w:val="21"/>
              </w:rPr>
            </w:pPr>
          </w:p>
        </w:tc>
        <w:tc>
          <w:tcPr>
            <w:tcW w:w="1374" w:type="dxa"/>
            <w:noWrap w:val="0"/>
            <w:vAlign w:val="center"/>
          </w:tcPr>
          <w:p w14:paraId="6976E01B">
            <w:pPr>
              <w:spacing w:line="440" w:lineRule="exact"/>
              <w:rPr>
                <w:rFonts w:eastAsia="黑体"/>
                <w:szCs w:val="21"/>
              </w:rPr>
            </w:pPr>
          </w:p>
        </w:tc>
        <w:tc>
          <w:tcPr>
            <w:tcW w:w="2501" w:type="dxa"/>
            <w:gridSpan w:val="2"/>
            <w:noWrap w:val="0"/>
            <w:vAlign w:val="center"/>
          </w:tcPr>
          <w:p w14:paraId="280DE3EA">
            <w:pPr>
              <w:spacing w:line="440" w:lineRule="exact"/>
              <w:rPr>
                <w:rFonts w:eastAsia="黑体"/>
                <w:szCs w:val="21"/>
              </w:rPr>
            </w:pPr>
          </w:p>
        </w:tc>
      </w:tr>
      <w:tr w14:paraId="2466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gridSpan w:val="2"/>
            <w:noWrap w:val="0"/>
            <w:vAlign w:val="center"/>
          </w:tcPr>
          <w:p w14:paraId="6EA18B3D">
            <w:pPr>
              <w:spacing w:line="440" w:lineRule="exact"/>
              <w:rPr>
                <w:rFonts w:eastAsia="黑体"/>
                <w:szCs w:val="21"/>
              </w:rPr>
            </w:pPr>
          </w:p>
        </w:tc>
        <w:tc>
          <w:tcPr>
            <w:tcW w:w="3728" w:type="dxa"/>
            <w:gridSpan w:val="4"/>
            <w:noWrap w:val="0"/>
            <w:vAlign w:val="center"/>
          </w:tcPr>
          <w:p w14:paraId="792231E4">
            <w:pPr>
              <w:spacing w:line="440" w:lineRule="exact"/>
              <w:rPr>
                <w:rFonts w:eastAsia="黑体"/>
                <w:szCs w:val="21"/>
              </w:rPr>
            </w:pPr>
          </w:p>
        </w:tc>
        <w:tc>
          <w:tcPr>
            <w:tcW w:w="1374" w:type="dxa"/>
            <w:noWrap w:val="0"/>
            <w:vAlign w:val="center"/>
          </w:tcPr>
          <w:p w14:paraId="1EDEA0B4">
            <w:pPr>
              <w:spacing w:line="440" w:lineRule="exact"/>
              <w:rPr>
                <w:rFonts w:eastAsia="黑体"/>
                <w:szCs w:val="21"/>
              </w:rPr>
            </w:pPr>
          </w:p>
        </w:tc>
        <w:tc>
          <w:tcPr>
            <w:tcW w:w="2501" w:type="dxa"/>
            <w:gridSpan w:val="2"/>
            <w:noWrap w:val="0"/>
            <w:vAlign w:val="center"/>
          </w:tcPr>
          <w:p w14:paraId="546646A2">
            <w:pPr>
              <w:spacing w:line="440" w:lineRule="exact"/>
              <w:rPr>
                <w:rFonts w:eastAsia="黑体"/>
                <w:szCs w:val="21"/>
              </w:rPr>
            </w:pPr>
          </w:p>
        </w:tc>
      </w:tr>
      <w:tr w14:paraId="03EB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gridSpan w:val="2"/>
            <w:noWrap w:val="0"/>
            <w:vAlign w:val="center"/>
          </w:tcPr>
          <w:p w14:paraId="1C4EBEA0">
            <w:pPr>
              <w:spacing w:line="440" w:lineRule="exact"/>
              <w:rPr>
                <w:rFonts w:eastAsia="黑体"/>
                <w:szCs w:val="21"/>
              </w:rPr>
            </w:pPr>
          </w:p>
        </w:tc>
        <w:tc>
          <w:tcPr>
            <w:tcW w:w="3728" w:type="dxa"/>
            <w:gridSpan w:val="4"/>
            <w:noWrap w:val="0"/>
            <w:vAlign w:val="center"/>
          </w:tcPr>
          <w:p w14:paraId="0E4681DC">
            <w:pPr>
              <w:spacing w:line="440" w:lineRule="exact"/>
              <w:rPr>
                <w:rFonts w:eastAsia="黑体"/>
                <w:szCs w:val="21"/>
              </w:rPr>
            </w:pPr>
          </w:p>
        </w:tc>
        <w:tc>
          <w:tcPr>
            <w:tcW w:w="1374" w:type="dxa"/>
            <w:noWrap w:val="0"/>
            <w:vAlign w:val="center"/>
          </w:tcPr>
          <w:p w14:paraId="53302FEA">
            <w:pPr>
              <w:spacing w:line="440" w:lineRule="exact"/>
              <w:rPr>
                <w:rFonts w:eastAsia="黑体"/>
                <w:szCs w:val="21"/>
              </w:rPr>
            </w:pPr>
          </w:p>
        </w:tc>
        <w:tc>
          <w:tcPr>
            <w:tcW w:w="2501" w:type="dxa"/>
            <w:gridSpan w:val="2"/>
            <w:noWrap w:val="0"/>
            <w:vAlign w:val="center"/>
          </w:tcPr>
          <w:p w14:paraId="58F80085">
            <w:pPr>
              <w:spacing w:line="440" w:lineRule="exact"/>
              <w:rPr>
                <w:rFonts w:eastAsia="黑体"/>
                <w:szCs w:val="21"/>
              </w:rPr>
            </w:pPr>
          </w:p>
        </w:tc>
      </w:tr>
    </w:tbl>
    <w:p w14:paraId="359A5515">
      <w:pPr>
        <w:spacing w:line="440" w:lineRule="exact"/>
        <w:rPr>
          <w:rFonts w:hint="eastAsia" w:eastAsia="黑体"/>
          <w:sz w:val="20"/>
          <w:szCs w:val="20"/>
        </w:rPr>
      </w:pPr>
    </w:p>
    <w:p w14:paraId="605F868F">
      <w:pPr>
        <w:spacing w:line="360" w:lineRule="auto"/>
        <w:ind w:firstLine="560"/>
        <w:jc w:val="center"/>
        <w:rPr>
          <w:rFonts w:hint="eastAsia" w:ascii="黑体" w:hAnsi="宋体" w:eastAsia="黑体"/>
          <w:b/>
          <w:bCs/>
          <w:sz w:val="32"/>
          <w:szCs w:val="32"/>
        </w:rPr>
      </w:pPr>
    </w:p>
    <w:p w14:paraId="7AA330D7">
      <w:pPr>
        <w:pStyle w:val="583"/>
        <w:spacing w:line="360" w:lineRule="auto"/>
        <w:ind w:firstLine="0" w:firstLineChars="0"/>
        <w:jc w:val="center"/>
        <w:outlineLvl w:val="1"/>
        <w:rPr>
          <w:b/>
          <w:sz w:val="24"/>
        </w:rPr>
      </w:pPr>
      <w:r>
        <w:rPr>
          <w:rFonts w:ascii="黑体" w:hAnsi="宋体" w:eastAsia="黑体"/>
          <w:b/>
          <w:bCs/>
          <w:sz w:val="32"/>
          <w:szCs w:val="32"/>
        </w:rPr>
        <w:br w:type="page"/>
      </w:r>
      <w:r>
        <w:rPr>
          <w:rFonts w:hint="eastAsia" w:ascii="黑体" w:hAnsi="宋体" w:eastAsia="黑体"/>
          <w:b/>
          <w:bCs/>
          <w:sz w:val="32"/>
          <w:szCs w:val="32"/>
        </w:rPr>
        <w:t>三、</w:t>
      </w:r>
      <w:bookmarkStart w:id="102" w:name="_Toc410631184"/>
      <w:bookmarkStart w:id="103" w:name="_Toc414445775"/>
      <w:bookmarkStart w:id="104" w:name="_Toc416103825"/>
      <w:r>
        <w:rPr>
          <w:rFonts w:ascii="黑体" w:hAnsi="宋体" w:eastAsia="黑体"/>
          <w:b/>
          <w:bCs/>
          <w:sz w:val="32"/>
          <w:szCs w:val="32"/>
        </w:rPr>
        <w:t>技术偏</w:t>
      </w:r>
      <w:r>
        <w:rPr>
          <w:rFonts w:hint="eastAsia" w:ascii="黑体" w:hAnsi="宋体" w:eastAsia="黑体"/>
          <w:b/>
          <w:bCs/>
          <w:sz w:val="32"/>
          <w:szCs w:val="32"/>
        </w:rPr>
        <w:t>离</w:t>
      </w:r>
      <w:r>
        <w:rPr>
          <w:rFonts w:ascii="黑体" w:hAnsi="宋体" w:eastAsia="黑体"/>
          <w:b/>
          <w:bCs/>
          <w:sz w:val="32"/>
          <w:szCs w:val="32"/>
        </w:rPr>
        <w:t>表</w:t>
      </w:r>
      <w:bookmarkEnd w:id="102"/>
      <w:bookmarkEnd w:id="103"/>
      <w:bookmarkEnd w:id="104"/>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62C0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1C1B15A2">
            <w:pPr>
              <w:spacing w:line="400" w:lineRule="exact"/>
              <w:jc w:val="center"/>
            </w:pPr>
            <w:r>
              <w:t>磋商文件条目号</w:t>
            </w:r>
          </w:p>
        </w:tc>
        <w:tc>
          <w:tcPr>
            <w:tcW w:w="1932" w:type="dxa"/>
            <w:noWrap w:val="0"/>
            <w:vAlign w:val="top"/>
          </w:tcPr>
          <w:p w14:paraId="48D6D7AC">
            <w:pPr>
              <w:spacing w:line="400" w:lineRule="exact"/>
              <w:jc w:val="center"/>
            </w:pPr>
            <w:r>
              <w:t>技术条款要求</w:t>
            </w:r>
          </w:p>
        </w:tc>
        <w:tc>
          <w:tcPr>
            <w:tcW w:w="1236" w:type="dxa"/>
            <w:noWrap w:val="0"/>
            <w:vAlign w:val="top"/>
          </w:tcPr>
          <w:p w14:paraId="0D2D3F6E">
            <w:pPr>
              <w:spacing w:line="400" w:lineRule="exact"/>
              <w:jc w:val="center"/>
            </w:pPr>
            <w:r>
              <w:rPr>
                <w:rFonts w:hint="eastAsia"/>
              </w:rPr>
              <w:t>完全</w:t>
            </w:r>
            <w:r>
              <w:t>响应</w:t>
            </w:r>
          </w:p>
        </w:tc>
        <w:tc>
          <w:tcPr>
            <w:tcW w:w="1236" w:type="dxa"/>
            <w:noWrap w:val="0"/>
            <w:vAlign w:val="top"/>
          </w:tcPr>
          <w:p w14:paraId="78D16798">
            <w:pPr>
              <w:spacing w:line="400" w:lineRule="exact"/>
              <w:jc w:val="center"/>
            </w:pPr>
            <w:r>
              <w:rPr>
                <w:rFonts w:hint="eastAsia"/>
              </w:rPr>
              <w:t>有偏离</w:t>
            </w:r>
          </w:p>
        </w:tc>
        <w:tc>
          <w:tcPr>
            <w:tcW w:w="2394" w:type="dxa"/>
            <w:noWrap w:val="0"/>
            <w:vAlign w:val="top"/>
          </w:tcPr>
          <w:p w14:paraId="05B8BF3A">
            <w:pPr>
              <w:spacing w:line="400" w:lineRule="exact"/>
              <w:jc w:val="center"/>
            </w:pPr>
            <w:r>
              <w:t>偏离</w:t>
            </w:r>
            <w:r>
              <w:rPr>
                <w:rFonts w:hint="eastAsia"/>
              </w:rPr>
              <w:t>描述</w:t>
            </w:r>
          </w:p>
        </w:tc>
      </w:tr>
      <w:tr w14:paraId="6406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40D2F01A">
            <w:pPr>
              <w:spacing w:line="400" w:lineRule="exact"/>
            </w:pPr>
          </w:p>
        </w:tc>
        <w:tc>
          <w:tcPr>
            <w:tcW w:w="1932" w:type="dxa"/>
            <w:noWrap w:val="0"/>
            <w:vAlign w:val="top"/>
          </w:tcPr>
          <w:p w14:paraId="57617CF9">
            <w:pPr>
              <w:spacing w:line="400" w:lineRule="exact"/>
            </w:pPr>
          </w:p>
        </w:tc>
        <w:tc>
          <w:tcPr>
            <w:tcW w:w="1236" w:type="dxa"/>
            <w:noWrap w:val="0"/>
            <w:vAlign w:val="top"/>
          </w:tcPr>
          <w:p w14:paraId="7B49D681">
            <w:pPr>
              <w:spacing w:line="400" w:lineRule="exact"/>
            </w:pPr>
          </w:p>
        </w:tc>
        <w:tc>
          <w:tcPr>
            <w:tcW w:w="1236" w:type="dxa"/>
            <w:noWrap w:val="0"/>
            <w:vAlign w:val="top"/>
          </w:tcPr>
          <w:p w14:paraId="34EBF7BB">
            <w:pPr>
              <w:spacing w:line="400" w:lineRule="exact"/>
            </w:pPr>
          </w:p>
        </w:tc>
        <w:tc>
          <w:tcPr>
            <w:tcW w:w="2394" w:type="dxa"/>
            <w:noWrap w:val="0"/>
            <w:vAlign w:val="top"/>
          </w:tcPr>
          <w:p w14:paraId="1E6568EF">
            <w:pPr>
              <w:spacing w:line="400" w:lineRule="exact"/>
            </w:pPr>
          </w:p>
        </w:tc>
      </w:tr>
      <w:tr w14:paraId="5BC0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33C730CD">
            <w:pPr>
              <w:spacing w:line="400" w:lineRule="exact"/>
            </w:pPr>
          </w:p>
        </w:tc>
        <w:tc>
          <w:tcPr>
            <w:tcW w:w="1932" w:type="dxa"/>
            <w:noWrap w:val="0"/>
            <w:vAlign w:val="top"/>
          </w:tcPr>
          <w:p w14:paraId="1AA6E440">
            <w:pPr>
              <w:spacing w:line="400" w:lineRule="exact"/>
            </w:pPr>
          </w:p>
        </w:tc>
        <w:tc>
          <w:tcPr>
            <w:tcW w:w="1236" w:type="dxa"/>
            <w:noWrap w:val="0"/>
            <w:vAlign w:val="top"/>
          </w:tcPr>
          <w:p w14:paraId="5EB338E6">
            <w:pPr>
              <w:spacing w:line="400" w:lineRule="exact"/>
            </w:pPr>
          </w:p>
        </w:tc>
        <w:tc>
          <w:tcPr>
            <w:tcW w:w="1236" w:type="dxa"/>
            <w:noWrap w:val="0"/>
            <w:vAlign w:val="top"/>
          </w:tcPr>
          <w:p w14:paraId="642CB1AD">
            <w:pPr>
              <w:spacing w:line="400" w:lineRule="exact"/>
            </w:pPr>
          </w:p>
        </w:tc>
        <w:tc>
          <w:tcPr>
            <w:tcW w:w="2394" w:type="dxa"/>
            <w:noWrap w:val="0"/>
            <w:vAlign w:val="top"/>
          </w:tcPr>
          <w:p w14:paraId="2DEB6EEB">
            <w:pPr>
              <w:spacing w:line="400" w:lineRule="exact"/>
            </w:pPr>
          </w:p>
        </w:tc>
      </w:tr>
      <w:tr w14:paraId="0DEC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1A4F086F">
            <w:pPr>
              <w:spacing w:line="400" w:lineRule="exact"/>
            </w:pPr>
          </w:p>
        </w:tc>
        <w:tc>
          <w:tcPr>
            <w:tcW w:w="1932" w:type="dxa"/>
            <w:noWrap w:val="0"/>
            <w:vAlign w:val="top"/>
          </w:tcPr>
          <w:p w14:paraId="16BC4F44">
            <w:pPr>
              <w:spacing w:line="400" w:lineRule="exact"/>
            </w:pPr>
          </w:p>
        </w:tc>
        <w:tc>
          <w:tcPr>
            <w:tcW w:w="1236" w:type="dxa"/>
            <w:noWrap w:val="0"/>
            <w:vAlign w:val="top"/>
          </w:tcPr>
          <w:p w14:paraId="4A3FB43E">
            <w:pPr>
              <w:spacing w:line="400" w:lineRule="exact"/>
            </w:pPr>
          </w:p>
        </w:tc>
        <w:tc>
          <w:tcPr>
            <w:tcW w:w="1236" w:type="dxa"/>
            <w:noWrap w:val="0"/>
            <w:vAlign w:val="top"/>
          </w:tcPr>
          <w:p w14:paraId="32917DF1">
            <w:pPr>
              <w:spacing w:line="400" w:lineRule="exact"/>
            </w:pPr>
          </w:p>
        </w:tc>
        <w:tc>
          <w:tcPr>
            <w:tcW w:w="2394" w:type="dxa"/>
            <w:noWrap w:val="0"/>
            <w:vAlign w:val="top"/>
          </w:tcPr>
          <w:p w14:paraId="359AB89A">
            <w:pPr>
              <w:spacing w:line="400" w:lineRule="exact"/>
            </w:pPr>
          </w:p>
        </w:tc>
      </w:tr>
      <w:tr w14:paraId="36CAC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4C0018B9">
            <w:pPr>
              <w:spacing w:line="400" w:lineRule="exact"/>
            </w:pPr>
          </w:p>
        </w:tc>
        <w:tc>
          <w:tcPr>
            <w:tcW w:w="1932" w:type="dxa"/>
            <w:noWrap w:val="0"/>
            <w:vAlign w:val="top"/>
          </w:tcPr>
          <w:p w14:paraId="5DC0387B">
            <w:pPr>
              <w:spacing w:line="400" w:lineRule="exact"/>
            </w:pPr>
          </w:p>
        </w:tc>
        <w:tc>
          <w:tcPr>
            <w:tcW w:w="1236" w:type="dxa"/>
            <w:noWrap w:val="0"/>
            <w:vAlign w:val="top"/>
          </w:tcPr>
          <w:p w14:paraId="7BB0ADFE">
            <w:pPr>
              <w:spacing w:line="400" w:lineRule="exact"/>
            </w:pPr>
          </w:p>
        </w:tc>
        <w:tc>
          <w:tcPr>
            <w:tcW w:w="1236" w:type="dxa"/>
            <w:noWrap w:val="0"/>
            <w:vAlign w:val="top"/>
          </w:tcPr>
          <w:p w14:paraId="6B2A6EAB">
            <w:pPr>
              <w:spacing w:line="400" w:lineRule="exact"/>
            </w:pPr>
          </w:p>
        </w:tc>
        <w:tc>
          <w:tcPr>
            <w:tcW w:w="2394" w:type="dxa"/>
            <w:noWrap w:val="0"/>
            <w:vAlign w:val="top"/>
          </w:tcPr>
          <w:p w14:paraId="0D9172AA">
            <w:pPr>
              <w:spacing w:line="400" w:lineRule="exact"/>
            </w:pPr>
          </w:p>
        </w:tc>
      </w:tr>
      <w:tr w14:paraId="4470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6FD86F14">
            <w:pPr>
              <w:spacing w:line="400" w:lineRule="exact"/>
            </w:pPr>
          </w:p>
        </w:tc>
        <w:tc>
          <w:tcPr>
            <w:tcW w:w="1932" w:type="dxa"/>
            <w:noWrap w:val="0"/>
            <w:vAlign w:val="top"/>
          </w:tcPr>
          <w:p w14:paraId="574058B1">
            <w:pPr>
              <w:spacing w:line="400" w:lineRule="exact"/>
            </w:pPr>
          </w:p>
        </w:tc>
        <w:tc>
          <w:tcPr>
            <w:tcW w:w="1236" w:type="dxa"/>
            <w:noWrap w:val="0"/>
            <w:vAlign w:val="top"/>
          </w:tcPr>
          <w:p w14:paraId="356F9941">
            <w:pPr>
              <w:spacing w:line="400" w:lineRule="exact"/>
            </w:pPr>
          </w:p>
        </w:tc>
        <w:tc>
          <w:tcPr>
            <w:tcW w:w="1236" w:type="dxa"/>
            <w:noWrap w:val="0"/>
            <w:vAlign w:val="top"/>
          </w:tcPr>
          <w:p w14:paraId="1C1AE15F">
            <w:pPr>
              <w:spacing w:line="400" w:lineRule="exact"/>
            </w:pPr>
          </w:p>
        </w:tc>
        <w:tc>
          <w:tcPr>
            <w:tcW w:w="2394" w:type="dxa"/>
            <w:noWrap w:val="0"/>
            <w:vAlign w:val="top"/>
          </w:tcPr>
          <w:p w14:paraId="7C400972">
            <w:pPr>
              <w:spacing w:line="400" w:lineRule="exact"/>
            </w:pPr>
          </w:p>
        </w:tc>
      </w:tr>
      <w:tr w14:paraId="2CC5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10F0D686">
            <w:pPr>
              <w:spacing w:line="400" w:lineRule="exact"/>
            </w:pPr>
          </w:p>
        </w:tc>
        <w:tc>
          <w:tcPr>
            <w:tcW w:w="1932" w:type="dxa"/>
            <w:noWrap w:val="0"/>
            <w:vAlign w:val="top"/>
          </w:tcPr>
          <w:p w14:paraId="18EA8277">
            <w:pPr>
              <w:spacing w:line="400" w:lineRule="exact"/>
              <w:rPr>
                <w:bCs/>
              </w:rPr>
            </w:pPr>
          </w:p>
        </w:tc>
        <w:tc>
          <w:tcPr>
            <w:tcW w:w="1236" w:type="dxa"/>
            <w:noWrap w:val="0"/>
            <w:vAlign w:val="top"/>
          </w:tcPr>
          <w:p w14:paraId="50267D69">
            <w:pPr>
              <w:spacing w:line="400" w:lineRule="exact"/>
            </w:pPr>
          </w:p>
        </w:tc>
        <w:tc>
          <w:tcPr>
            <w:tcW w:w="1236" w:type="dxa"/>
            <w:noWrap w:val="0"/>
            <w:vAlign w:val="top"/>
          </w:tcPr>
          <w:p w14:paraId="24AC6777">
            <w:pPr>
              <w:spacing w:line="400" w:lineRule="exact"/>
            </w:pPr>
          </w:p>
        </w:tc>
        <w:tc>
          <w:tcPr>
            <w:tcW w:w="2394" w:type="dxa"/>
            <w:noWrap w:val="0"/>
            <w:vAlign w:val="top"/>
          </w:tcPr>
          <w:p w14:paraId="433E03D5">
            <w:pPr>
              <w:spacing w:line="400" w:lineRule="exact"/>
            </w:pPr>
          </w:p>
        </w:tc>
      </w:tr>
      <w:tr w14:paraId="0BD5D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14:paraId="6BB8ED85">
            <w:pPr>
              <w:spacing w:line="400" w:lineRule="exact"/>
            </w:pPr>
          </w:p>
        </w:tc>
        <w:tc>
          <w:tcPr>
            <w:tcW w:w="1932" w:type="dxa"/>
            <w:noWrap w:val="0"/>
            <w:vAlign w:val="top"/>
          </w:tcPr>
          <w:p w14:paraId="04A133F4">
            <w:pPr>
              <w:spacing w:line="400" w:lineRule="exact"/>
              <w:rPr>
                <w:bCs/>
              </w:rPr>
            </w:pPr>
          </w:p>
        </w:tc>
        <w:tc>
          <w:tcPr>
            <w:tcW w:w="1236" w:type="dxa"/>
            <w:noWrap w:val="0"/>
            <w:vAlign w:val="top"/>
          </w:tcPr>
          <w:p w14:paraId="07719497">
            <w:pPr>
              <w:spacing w:line="400" w:lineRule="exact"/>
            </w:pPr>
          </w:p>
        </w:tc>
        <w:tc>
          <w:tcPr>
            <w:tcW w:w="1236" w:type="dxa"/>
            <w:noWrap w:val="0"/>
            <w:vAlign w:val="top"/>
          </w:tcPr>
          <w:p w14:paraId="4926AE9F">
            <w:pPr>
              <w:spacing w:line="400" w:lineRule="exact"/>
            </w:pPr>
          </w:p>
        </w:tc>
        <w:tc>
          <w:tcPr>
            <w:tcW w:w="2394" w:type="dxa"/>
            <w:noWrap w:val="0"/>
            <w:vAlign w:val="top"/>
          </w:tcPr>
          <w:p w14:paraId="697D5F9B">
            <w:pPr>
              <w:spacing w:line="400" w:lineRule="exact"/>
            </w:pPr>
          </w:p>
        </w:tc>
      </w:tr>
    </w:tbl>
    <w:p w14:paraId="31AABB7D">
      <w:pPr>
        <w:spacing w:before="120" w:beforeLines="50" w:line="440" w:lineRule="exact"/>
        <w:ind w:left="-103" w:leftChars="-49" w:firstLine="15"/>
      </w:pPr>
      <w:r>
        <w:rPr>
          <w:rFonts w:hint="eastAsia"/>
        </w:rPr>
        <w:t>供应商：（公章）</w:t>
      </w:r>
    </w:p>
    <w:p w14:paraId="17126F71">
      <w:pPr>
        <w:spacing w:before="120" w:beforeLines="50"/>
        <w:ind w:left="-103" w:leftChars="-49" w:firstLine="15"/>
      </w:pPr>
      <w:r>
        <w:t>法定代表人或其授权代表：（</w:t>
      </w:r>
      <w:r>
        <w:rPr>
          <w:rFonts w:hint="eastAsia"/>
        </w:rPr>
        <w:t>签字或加盖人名章</w:t>
      </w:r>
      <w:r>
        <w:t>）</w:t>
      </w:r>
    </w:p>
    <w:p w14:paraId="5F808D81">
      <w:pPr>
        <w:spacing w:before="120" w:beforeLines="50"/>
        <w:ind w:left="-103" w:leftChars="-49" w:firstLine="15"/>
      </w:pPr>
      <w:r>
        <w:t>日期：</w:t>
      </w:r>
    </w:p>
    <w:p w14:paraId="74F50227">
      <w:pPr>
        <w:spacing w:line="360" w:lineRule="auto"/>
      </w:pPr>
    </w:p>
    <w:p w14:paraId="3EFB528B">
      <w:pPr>
        <w:snapToGrid w:val="0"/>
        <w:spacing w:after="120" w:afterLines="50"/>
      </w:pPr>
      <w:r>
        <w:t>注：</w:t>
      </w:r>
      <w:r>
        <w:rPr>
          <w:rFonts w:hint="eastAsia"/>
        </w:rPr>
        <w:t>1</w:t>
      </w:r>
      <w:r>
        <w:t>.</w:t>
      </w:r>
      <w:r>
        <w:rPr>
          <w:rFonts w:hint="eastAsia"/>
        </w:rPr>
        <w:tab/>
      </w:r>
      <w:r>
        <w:rPr>
          <w:rFonts w:hint="eastAsia"/>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14:paraId="4E1681EC">
      <w:pPr>
        <w:tabs>
          <w:tab w:val="left" w:pos="1200"/>
        </w:tabs>
        <w:snapToGrid w:val="0"/>
        <w:spacing w:after="120" w:afterLines="50"/>
        <w:ind w:left="850" w:leftChars="203" w:hanging="424" w:hangingChars="202"/>
      </w:pPr>
      <w:r>
        <w:rPr>
          <w:rFonts w:hint="eastAsia"/>
        </w:rPr>
        <w:t>2</w:t>
      </w:r>
      <w:r>
        <w:t>.</w:t>
      </w:r>
      <w:r>
        <w:rPr>
          <w:rFonts w:hint="eastAsia"/>
        </w:rPr>
        <w:tab/>
      </w:r>
      <w:r>
        <w:rPr>
          <w:rFonts w:hint="eastAsia"/>
        </w:rPr>
        <w:t>正</w:t>
      </w:r>
      <w:r>
        <w:t>偏离是指应答的条件</w:t>
      </w:r>
      <w:r>
        <w:rPr>
          <w:rFonts w:hint="eastAsia"/>
        </w:rPr>
        <w:t>高</w:t>
      </w:r>
      <w:r>
        <w:t>于磋商文件要求，</w:t>
      </w:r>
      <w:r>
        <w:rPr>
          <w:rFonts w:hint="eastAsia"/>
        </w:rPr>
        <w:t>负</w:t>
      </w:r>
      <w:r>
        <w:t>偏离是指应答的条件低于磋商文件要求，</w:t>
      </w:r>
      <w:r>
        <w:rPr>
          <w:rFonts w:hint="eastAsia"/>
        </w:rPr>
        <w:t>正偏离</w:t>
      </w:r>
      <w:r>
        <w:t>项目不作扣分处理。</w:t>
      </w:r>
    </w:p>
    <w:p w14:paraId="2DF81A4F">
      <w:pPr>
        <w:tabs>
          <w:tab w:val="left" w:pos="1200"/>
        </w:tabs>
        <w:snapToGrid w:val="0"/>
        <w:spacing w:after="120" w:afterLines="50"/>
        <w:ind w:left="850" w:leftChars="203" w:hanging="424" w:hangingChars="202"/>
      </w:pPr>
      <w:r>
        <w:rPr>
          <w:rFonts w:hint="eastAsia"/>
        </w:rPr>
        <w:t>3</w:t>
      </w:r>
      <w:r>
        <w:rPr>
          <w:rFonts w:hint="eastAsia"/>
        </w:rPr>
        <w:tab/>
      </w:r>
      <w:r>
        <w:t>供应商须按照用户需求书逐条完整填写响应表。如果未完整填写响应表的各项内容则视作供应商已经对磋商文件相关要求和内容完全理解并同意，其报价为在此基础上的完全价格。</w:t>
      </w:r>
    </w:p>
    <w:p w14:paraId="25A412D8">
      <w:pPr>
        <w:tabs>
          <w:tab w:val="left" w:pos="1200"/>
        </w:tabs>
        <w:snapToGrid w:val="0"/>
        <w:spacing w:after="120" w:afterLines="50"/>
        <w:ind w:left="850" w:leftChars="203" w:hanging="424" w:hangingChars="202"/>
      </w:pPr>
      <w:r>
        <w:rPr>
          <w:rFonts w:hint="eastAsia"/>
        </w:rPr>
        <w:t>4</w:t>
      </w:r>
      <w:r>
        <w:rPr>
          <w:rFonts w:hint="eastAsia"/>
        </w:rPr>
        <w:tab/>
      </w:r>
      <w:r>
        <w:t>在买方与成交供应商签订合同</w:t>
      </w:r>
      <w:r>
        <w:rPr>
          <w:rFonts w:hint="eastAsia"/>
        </w:rPr>
        <w:t>时</w:t>
      </w:r>
      <w:r>
        <w:t>，</w:t>
      </w:r>
      <w:r>
        <w:rPr>
          <w:rFonts w:hint="eastAsia"/>
        </w:rPr>
        <w:t>如</w:t>
      </w:r>
      <w:r>
        <w:t>成交供应商未在响应文件“响应表”中列出偏离说明，</w:t>
      </w:r>
      <w:r>
        <w:rPr>
          <w:rFonts w:hint="eastAsia"/>
        </w:rPr>
        <w:t>无论即将发生或已发生任何情形</w:t>
      </w:r>
      <w:r>
        <w:t>，均视为完全符合磋商文件要求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14:paraId="6D784F40">
      <w:pPr>
        <w:spacing w:line="360" w:lineRule="auto"/>
        <w:ind w:firstLine="420" w:firstLineChars="200"/>
        <w:jc w:val="center"/>
        <w:rPr>
          <w:rFonts w:hint="eastAsia"/>
        </w:rPr>
      </w:pPr>
      <w:r>
        <w:br w:type="page"/>
      </w:r>
      <w:r>
        <w:rPr>
          <w:rFonts w:hint="eastAsia" w:ascii="黑体" w:hAnsi="宋体" w:eastAsia="黑体"/>
          <w:b/>
          <w:bCs/>
          <w:sz w:val="32"/>
          <w:szCs w:val="32"/>
        </w:rPr>
        <w:t>四、主要设备材料相关说明（如有）</w:t>
      </w:r>
    </w:p>
    <w:p w14:paraId="54900DA0">
      <w:pPr>
        <w:pStyle w:val="645"/>
        <w:jc w:val="center"/>
        <w:rPr>
          <w:rFonts w:hint="eastAsia"/>
        </w:rPr>
      </w:pPr>
      <w:r>
        <w:rPr>
          <w:rFonts w:hint="eastAsia"/>
        </w:rPr>
        <w:t>（如核心技术参数、节能环保特点，是否获得节能、环保产品认证等，格式自拟）</w:t>
      </w:r>
    </w:p>
    <w:p w14:paraId="5CF6453A">
      <w:pPr>
        <w:pStyle w:val="645"/>
        <w:jc w:val="center"/>
        <w:rPr>
          <w:rFonts w:hint="eastAsia"/>
        </w:rPr>
      </w:pPr>
    </w:p>
    <w:p w14:paraId="73197B7D">
      <w:pPr>
        <w:pStyle w:val="645"/>
        <w:jc w:val="center"/>
        <w:rPr>
          <w:rFonts w:hint="eastAsia"/>
        </w:rPr>
      </w:pPr>
      <w:r>
        <w:br w:type="page"/>
      </w:r>
      <w:r>
        <w:rPr>
          <w:rFonts w:hint="eastAsia"/>
          <w:lang w:val="en-US" w:eastAsia="zh-CN"/>
        </w:rPr>
        <w:t>五</w:t>
      </w:r>
      <w:r>
        <w:rPr>
          <w:rFonts w:hint="eastAsia"/>
        </w:rPr>
        <w:t>、磋商文件要求的或供应商认为有必要提供的其它技术资料</w:t>
      </w:r>
    </w:p>
    <w:p w14:paraId="2DC343BE">
      <w:pPr>
        <w:pStyle w:val="63"/>
        <w:tabs>
          <w:tab w:val="left" w:pos="180"/>
        </w:tabs>
        <w:ind w:left="1" w:hanging="1" w:firstLineChars="0"/>
        <w:jc w:val="center"/>
        <w:rPr>
          <w:rFonts w:hint="eastAsia" w:ascii="宋体" w:hAnsi="宋体"/>
          <w:sz w:val="36"/>
          <w:szCs w:val="36"/>
          <w:u w:val="single"/>
        </w:rPr>
      </w:pPr>
      <w:r>
        <w:rPr>
          <w:rFonts w:hint="eastAsia" w:ascii="宋体" w:hAnsi="宋体"/>
          <w:sz w:val="36"/>
          <w:szCs w:val="36"/>
          <w:u w:val="single"/>
        </w:rPr>
        <w:t>（格式自拟）</w:t>
      </w:r>
    </w:p>
    <w:p w14:paraId="33B04EB5">
      <w:pPr>
        <w:pStyle w:val="63"/>
        <w:tabs>
          <w:tab w:val="left" w:pos="180"/>
        </w:tabs>
        <w:ind w:left="1" w:hanging="1" w:firstLineChars="0"/>
        <w:rPr>
          <w:rFonts w:hint="eastAsia" w:ascii="宋体" w:hAnsi="宋体"/>
          <w:b/>
          <w:sz w:val="32"/>
          <w:szCs w:val="32"/>
        </w:rPr>
      </w:pPr>
      <w:r>
        <w:rPr>
          <w:rFonts w:ascii="宋体" w:hAnsi="宋体"/>
          <w:b/>
          <w:sz w:val="36"/>
          <w:szCs w:val="36"/>
        </w:rPr>
        <w:br w:type="page"/>
      </w:r>
      <w:r>
        <w:rPr>
          <w:rFonts w:hint="eastAsia" w:ascii="宋体" w:hAnsi="宋体"/>
          <w:b/>
          <w:sz w:val="32"/>
          <w:szCs w:val="32"/>
        </w:rPr>
        <w:t>第三部分  资信及商务文件</w:t>
      </w:r>
    </w:p>
    <w:p w14:paraId="1294D6CF">
      <w:pPr>
        <w:pStyle w:val="63"/>
        <w:tabs>
          <w:tab w:val="left" w:pos="180"/>
        </w:tabs>
        <w:ind w:left="1" w:hanging="1" w:firstLineChars="0"/>
        <w:rPr>
          <w:rFonts w:hint="eastAsia" w:ascii="宋体" w:hAnsi="宋体"/>
          <w:sz w:val="36"/>
          <w:szCs w:val="36"/>
        </w:rPr>
      </w:pPr>
    </w:p>
    <w:p w14:paraId="66F2FF09">
      <w:pPr>
        <w:pStyle w:val="63"/>
        <w:tabs>
          <w:tab w:val="left" w:pos="180"/>
        </w:tabs>
        <w:ind w:left="1" w:hanging="1" w:firstLineChars="0"/>
        <w:rPr>
          <w:rFonts w:hint="eastAsia" w:ascii="宋体" w:hAnsi="宋体"/>
          <w:sz w:val="36"/>
          <w:szCs w:val="36"/>
        </w:rPr>
      </w:pPr>
      <w:r>
        <w:rPr>
          <w:rFonts w:hint="eastAsia" w:ascii="宋体" w:hAnsi="宋体"/>
          <w:sz w:val="36"/>
          <w:szCs w:val="36"/>
        </w:rPr>
        <w:t>封面</w:t>
      </w:r>
    </w:p>
    <w:p w14:paraId="3A9ECECA">
      <w:pPr>
        <w:jc w:val="center"/>
        <w:rPr>
          <w:rFonts w:hint="eastAsia"/>
        </w:rPr>
      </w:pPr>
    </w:p>
    <w:p w14:paraId="211D0CF8">
      <w:pPr>
        <w:jc w:val="center"/>
        <w:rPr>
          <w:rFonts w:eastAsia="黑体"/>
          <w:sz w:val="28"/>
          <w:szCs w:val="28"/>
        </w:rPr>
      </w:pPr>
      <w:r>
        <w:rPr>
          <w:rFonts w:hint="eastAsia"/>
        </w:rPr>
        <w:t xml:space="preserve"> </w:t>
      </w:r>
      <w:r>
        <w:rPr>
          <w:rFonts w:hint="eastAsia" w:eastAsia="黑体"/>
          <w:sz w:val="28"/>
          <w:szCs w:val="28"/>
          <w:u w:val="single"/>
        </w:rPr>
        <w:t xml:space="preserve">                                       </w:t>
      </w:r>
      <w:r>
        <w:rPr>
          <w:rFonts w:eastAsia="黑体"/>
          <w:sz w:val="28"/>
          <w:szCs w:val="28"/>
        </w:rPr>
        <w:t>（项目名称）</w:t>
      </w:r>
      <w:r>
        <w:rPr>
          <w:rFonts w:hint="eastAsia" w:eastAsia="黑体"/>
          <w:sz w:val="28"/>
          <w:szCs w:val="28"/>
        </w:rPr>
        <w:t xml:space="preserve"> </w:t>
      </w:r>
      <w:r>
        <w:rPr>
          <w:rFonts w:hint="eastAsia" w:eastAsia="黑体"/>
          <w:sz w:val="28"/>
          <w:szCs w:val="28"/>
          <w:u w:val="single"/>
        </w:rPr>
        <w:t xml:space="preserve">      （</w:t>
      </w:r>
      <w:r>
        <w:rPr>
          <w:rFonts w:hint="eastAsia" w:eastAsia="黑体"/>
          <w:sz w:val="28"/>
          <w:szCs w:val="28"/>
        </w:rPr>
        <w:t xml:space="preserve">标项） </w:t>
      </w:r>
    </w:p>
    <w:p w14:paraId="41A69718">
      <w:pPr>
        <w:rPr>
          <w:rFonts w:hint="eastAsia" w:eastAsia="黑体"/>
          <w:sz w:val="20"/>
          <w:szCs w:val="20"/>
        </w:rPr>
      </w:pPr>
    </w:p>
    <w:p w14:paraId="2ED1391F">
      <w:pPr>
        <w:rPr>
          <w:rFonts w:hint="eastAsia" w:eastAsia="黑体"/>
          <w:sz w:val="20"/>
          <w:szCs w:val="20"/>
        </w:rPr>
      </w:pPr>
    </w:p>
    <w:p w14:paraId="0125B274">
      <w:pPr>
        <w:jc w:val="center"/>
        <w:rPr>
          <w:rFonts w:hint="eastAsia" w:ascii="宋体" w:hAnsi="宋体"/>
          <w:b/>
          <w:sz w:val="66"/>
          <w:szCs w:val="66"/>
        </w:rPr>
      </w:pPr>
    </w:p>
    <w:p w14:paraId="321EBED2">
      <w:pPr>
        <w:jc w:val="center"/>
        <w:rPr>
          <w:rFonts w:hint="eastAsia" w:ascii="宋体" w:hAnsi="宋体"/>
          <w:b/>
          <w:sz w:val="66"/>
          <w:szCs w:val="66"/>
        </w:rPr>
      </w:pPr>
    </w:p>
    <w:p w14:paraId="4D6BEA86">
      <w:pPr>
        <w:jc w:val="center"/>
        <w:rPr>
          <w:rFonts w:hint="eastAsia" w:ascii="宋体" w:hAnsi="宋体"/>
          <w:b/>
          <w:sz w:val="66"/>
          <w:szCs w:val="66"/>
        </w:rPr>
      </w:pPr>
    </w:p>
    <w:p w14:paraId="60F60F76">
      <w:pPr>
        <w:jc w:val="center"/>
        <w:rPr>
          <w:rFonts w:hint="eastAsia" w:ascii="宋体" w:hAnsi="宋体"/>
          <w:b/>
          <w:sz w:val="66"/>
          <w:szCs w:val="66"/>
        </w:rPr>
      </w:pPr>
    </w:p>
    <w:p w14:paraId="112E9052">
      <w:pPr>
        <w:jc w:val="center"/>
        <w:rPr>
          <w:rFonts w:hint="eastAsia" w:ascii="宋体" w:hAnsi="宋体"/>
          <w:b/>
          <w:sz w:val="66"/>
          <w:szCs w:val="66"/>
        </w:rPr>
      </w:pPr>
    </w:p>
    <w:p w14:paraId="2E2BEA07">
      <w:pPr>
        <w:jc w:val="center"/>
        <w:rPr>
          <w:rFonts w:eastAsia="黑体"/>
          <w:sz w:val="44"/>
          <w:szCs w:val="28"/>
        </w:rPr>
      </w:pPr>
      <w:r>
        <w:rPr>
          <w:rFonts w:hint="eastAsia" w:ascii="宋体" w:hAnsi="宋体"/>
          <w:b/>
          <w:sz w:val="66"/>
          <w:szCs w:val="66"/>
        </w:rPr>
        <w:t>资信及商务文件</w:t>
      </w:r>
    </w:p>
    <w:p w14:paraId="0B30603B">
      <w:pPr>
        <w:jc w:val="center"/>
        <w:rPr>
          <w:rFonts w:eastAsia="黑体"/>
          <w:sz w:val="28"/>
          <w:szCs w:val="28"/>
        </w:rPr>
      </w:pPr>
      <w:r>
        <w:rPr>
          <w:rFonts w:hint="eastAsia" w:eastAsia="黑体"/>
          <w:sz w:val="28"/>
          <w:szCs w:val="28"/>
        </w:rPr>
        <w:t>采购项目编号：</w:t>
      </w:r>
    </w:p>
    <w:p w14:paraId="6D15DFD9">
      <w:pPr>
        <w:pStyle w:val="645"/>
        <w:keepNext w:val="0"/>
        <w:keepLines w:val="0"/>
        <w:spacing w:before="0" w:line="240" w:lineRule="auto"/>
        <w:outlineLvl w:val="9"/>
        <w:rPr>
          <w:szCs w:val="28"/>
        </w:rPr>
      </w:pPr>
    </w:p>
    <w:p w14:paraId="2ABF1560">
      <w:pPr>
        <w:rPr>
          <w:rFonts w:eastAsia="黑体"/>
          <w:sz w:val="28"/>
          <w:szCs w:val="28"/>
        </w:rPr>
      </w:pPr>
    </w:p>
    <w:p w14:paraId="6A8DAC3F">
      <w:pPr>
        <w:rPr>
          <w:rFonts w:hint="eastAsia" w:eastAsia="黑体"/>
          <w:sz w:val="28"/>
          <w:szCs w:val="28"/>
        </w:rPr>
      </w:pPr>
    </w:p>
    <w:p w14:paraId="290D4F82">
      <w:pPr>
        <w:rPr>
          <w:rFonts w:hint="eastAsia" w:eastAsia="黑体"/>
          <w:sz w:val="28"/>
          <w:szCs w:val="28"/>
        </w:rPr>
      </w:pPr>
    </w:p>
    <w:p w14:paraId="4DE34F67">
      <w:pPr>
        <w:rPr>
          <w:rFonts w:hint="eastAsia" w:eastAsia="黑体"/>
          <w:sz w:val="28"/>
          <w:szCs w:val="28"/>
        </w:rPr>
      </w:pPr>
    </w:p>
    <w:p w14:paraId="4CFF215D">
      <w:pPr>
        <w:rPr>
          <w:rFonts w:eastAsia="黑体"/>
          <w:sz w:val="28"/>
          <w:szCs w:val="28"/>
        </w:rPr>
      </w:pPr>
    </w:p>
    <w:p w14:paraId="42030AF6">
      <w:pPr>
        <w:rPr>
          <w:rFonts w:eastAsia="黑体"/>
          <w:sz w:val="28"/>
          <w:szCs w:val="28"/>
        </w:rPr>
      </w:pPr>
    </w:p>
    <w:p w14:paraId="1C4BB1D0">
      <w:pPr>
        <w:rPr>
          <w:rFonts w:eastAsia="黑体"/>
          <w:sz w:val="28"/>
          <w:szCs w:val="28"/>
        </w:rPr>
      </w:pPr>
    </w:p>
    <w:p w14:paraId="44271D21">
      <w:pPr>
        <w:spacing w:line="360" w:lineRule="auto"/>
        <w:rPr>
          <w:rFonts w:hint="eastAsia" w:eastAsia="黑体"/>
          <w:sz w:val="28"/>
          <w:szCs w:val="28"/>
        </w:rPr>
      </w:pPr>
    </w:p>
    <w:p w14:paraId="7B3F85F0">
      <w:pPr>
        <w:spacing w:line="360" w:lineRule="auto"/>
        <w:rPr>
          <w:rFonts w:hint="eastAsia" w:eastAsia="黑体"/>
          <w:sz w:val="28"/>
          <w:szCs w:val="28"/>
          <w:u w:val="single"/>
        </w:rPr>
      </w:pPr>
      <w:r>
        <w:rPr>
          <w:rFonts w:hint="eastAsia" w:eastAsia="黑体"/>
          <w:sz w:val="28"/>
          <w:szCs w:val="28"/>
        </w:rPr>
        <w:t xml:space="preserve">        </w:t>
      </w:r>
      <w:r>
        <w:rPr>
          <w:rFonts w:hint="eastAsia" w:eastAsia="黑体"/>
          <w:sz w:val="28"/>
          <w:szCs w:val="28"/>
          <w:u w:val="single"/>
        </w:rPr>
        <w:t xml:space="preserve">                  </w:t>
      </w:r>
    </w:p>
    <w:p w14:paraId="6061EF02">
      <w:pPr>
        <w:spacing w:line="360" w:lineRule="auto"/>
        <w:jc w:val="center"/>
        <w:rPr>
          <w:rFonts w:eastAsia="黑体"/>
          <w:sz w:val="28"/>
          <w:szCs w:val="28"/>
          <w:u w:val="single"/>
        </w:rPr>
      </w:pPr>
      <w:r>
        <w:rPr>
          <w:rFonts w:eastAsia="黑体"/>
          <w:sz w:val="28"/>
          <w:szCs w:val="28"/>
        </w:rPr>
        <w:t>供应商：</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14:paraId="29FEF223">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14:paraId="1AA35279">
      <w:pPr>
        <w:spacing w:line="360" w:lineRule="auto"/>
        <w:ind w:firstLine="980" w:firstLineChars="350"/>
        <w:rPr>
          <w:rFonts w:hint="eastAsia" w:eastAsia="黑体"/>
          <w:sz w:val="28"/>
          <w:szCs w:val="28"/>
        </w:rPr>
      </w:pPr>
      <w:r>
        <w:rPr>
          <w:rFonts w:hint="eastAsia" w:eastAsia="黑体"/>
          <w:sz w:val="28"/>
          <w:szCs w:val="28"/>
        </w:rPr>
        <w:t>地址：</w:t>
      </w:r>
    </w:p>
    <w:p w14:paraId="6C4D4444">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33685F17">
      <w:pPr>
        <w:pStyle w:val="448"/>
        <w:keepNext w:val="0"/>
        <w:keepLines w:val="0"/>
        <w:spacing w:before="0" w:after="0" w:line="540" w:lineRule="exact"/>
        <w:outlineLvl w:val="9"/>
        <w:rPr>
          <w:rFonts w:hint="eastAsia" w:ascii="Times New Roman" w:hAnsi="Times New Roman"/>
          <w:kern w:val="2"/>
          <w:szCs w:val="24"/>
        </w:rPr>
      </w:pPr>
      <w:r>
        <w:rPr>
          <w:rFonts w:hint="eastAsia" w:ascii="Times New Roman" w:hAnsi="Times New Roman"/>
          <w:kern w:val="2"/>
          <w:szCs w:val="24"/>
        </w:rPr>
        <w:t>资信及商务文件目录</w:t>
      </w:r>
    </w:p>
    <w:p w14:paraId="103B6048">
      <w:pPr>
        <w:spacing w:line="540" w:lineRule="exact"/>
        <w:rPr>
          <w:rFonts w:hint="eastAsia"/>
        </w:rPr>
      </w:pPr>
    </w:p>
    <w:p w14:paraId="03419F80">
      <w:pPr>
        <w:spacing w:line="540" w:lineRule="exact"/>
        <w:rPr>
          <w:rFonts w:hint="eastAsia"/>
        </w:rPr>
      </w:pPr>
      <w:r>
        <w:rPr>
          <w:rFonts w:hint="eastAsia"/>
        </w:rPr>
        <w:t>一、法定代表人身份证明书；</w:t>
      </w:r>
    </w:p>
    <w:p w14:paraId="5684EFA3">
      <w:pPr>
        <w:spacing w:line="540" w:lineRule="exact"/>
        <w:rPr>
          <w:rFonts w:hint="eastAsia"/>
        </w:rPr>
      </w:pPr>
      <w:r>
        <w:rPr>
          <w:rFonts w:hint="eastAsia"/>
        </w:rPr>
        <w:t>二、法定代表人授权委托书；</w:t>
      </w:r>
    </w:p>
    <w:p w14:paraId="2620429D">
      <w:pPr>
        <w:spacing w:line="540" w:lineRule="exact"/>
      </w:pPr>
      <w:r>
        <w:rPr>
          <w:rFonts w:hint="eastAsia"/>
        </w:rPr>
        <w:t>三、磋商保证金；</w:t>
      </w:r>
    </w:p>
    <w:p w14:paraId="6768BE43">
      <w:pPr>
        <w:spacing w:line="540" w:lineRule="exact"/>
        <w:rPr>
          <w:rFonts w:hint="eastAsia"/>
        </w:rPr>
      </w:pPr>
      <w:r>
        <w:rPr>
          <w:rFonts w:hint="eastAsia"/>
        </w:rPr>
        <w:t>四、商务、合同条款偏差表；</w:t>
      </w:r>
    </w:p>
    <w:p w14:paraId="12EA56AA">
      <w:pPr>
        <w:spacing w:line="540" w:lineRule="exact"/>
        <w:rPr>
          <w:rFonts w:hint="eastAsia"/>
        </w:rPr>
      </w:pPr>
      <w:r>
        <w:rPr>
          <w:rFonts w:hint="eastAsia"/>
        </w:rPr>
        <w:t>五、资格审查表及资格证明文件（详见响应文件格式要求）</w:t>
      </w:r>
    </w:p>
    <w:p w14:paraId="6A3E9FBC">
      <w:pPr>
        <w:spacing w:line="540" w:lineRule="exact"/>
        <w:rPr>
          <w:rFonts w:hint="eastAsia"/>
        </w:rPr>
      </w:pPr>
      <w:r>
        <w:rPr>
          <w:rFonts w:hint="eastAsia"/>
        </w:rPr>
        <w:t>六、企业基本情况表</w:t>
      </w:r>
    </w:p>
    <w:p w14:paraId="7C067A82">
      <w:pPr>
        <w:spacing w:line="540" w:lineRule="exact"/>
        <w:rPr>
          <w:rFonts w:hint="eastAsia"/>
        </w:rPr>
      </w:pPr>
      <w:r>
        <w:rPr>
          <w:rFonts w:hint="eastAsia"/>
        </w:rPr>
        <w:t>七、近年的类似项目情况表</w:t>
      </w:r>
    </w:p>
    <w:p w14:paraId="4E6E839C">
      <w:pPr>
        <w:spacing w:line="540" w:lineRule="exact"/>
        <w:rPr>
          <w:rFonts w:hint="eastAsia"/>
        </w:rPr>
      </w:pPr>
      <w:r>
        <w:rPr>
          <w:rFonts w:hint="eastAsia"/>
        </w:rPr>
        <w:t>八、主要施工人员的工作履历表</w:t>
      </w:r>
    </w:p>
    <w:p w14:paraId="036873D3">
      <w:pPr>
        <w:spacing w:line="540" w:lineRule="exact"/>
      </w:pPr>
      <w:r>
        <w:rPr>
          <w:rFonts w:hint="eastAsia"/>
        </w:rPr>
        <w:t>九、商务及资信评审打分资料一览表</w:t>
      </w:r>
    </w:p>
    <w:p w14:paraId="067CA682">
      <w:pPr>
        <w:spacing w:line="540" w:lineRule="exact"/>
      </w:pPr>
      <w:r>
        <w:rPr>
          <w:rFonts w:hint="eastAsia"/>
        </w:rPr>
        <w:t>十、供应商承诺书；</w:t>
      </w:r>
    </w:p>
    <w:p w14:paraId="63D93D68">
      <w:pPr>
        <w:spacing w:line="540" w:lineRule="exact"/>
        <w:rPr>
          <w:rFonts w:hint="eastAsia"/>
        </w:rPr>
      </w:pPr>
      <w:r>
        <w:rPr>
          <w:rFonts w:hint="eastAsia"/>
        </w:rPr>
        <w:t>十一、磋商文件要求的其他内容以及供应商认为必要的其他内容。</w:t>
      </w:r>
    </w:p>
    <w:p w14:paraId="47F55219">
      <w:pPr>
        <w:spacing w:line="540" w:lineRule="exact"/>
        <w:ind w:left="161" w:hanging="161" w:hangingChars="50"/>
        <w:jc w:val="center"/>
        <w:rPr>
          <w:rFonts w:ascii="黑体" w:hAnsi="宋体" w:eastAsia="黑体"/>
          <w:b/>
          <w:bCs/>
          <w:sz w:val="32"/>
          <w:szCs w:val="32"/>
        </w:rPr>
      </w:pPr>
      <w:r>
        <w:rPr>
          <w:rFonts w:ascii="黑体" w:hAnsi="宋体" w:eastAsia="黑体"/>
          <w:b/>
          <w:bCs/>
          <w:sz w:val="32"/>
          <w:szCs w:val="32"/>
        </w:rPr>
        <w:br w:type="page"/>
      </w:r>
      <w:r>
        <w:rPr>
          <w:rFonts w:hint="eastAsia" w:ascii="黑体" w:hAnsi="宋体" w:eastAsia="黑体"/>
          <w:b/>
          <w:bCs/>
          <w:sz w:val="32"/>
          <w:szCs w:val="32"/>
        </w:rPr>
        <w:t>一、法定代表人身份证明书</w:t>
      </w:r>
    </w:p>
    <w:p w14:paraId="7D02E93F">
      <w:pPr>
        <w:spacing w:line="360" w:lineRule="auto"/>
        <w:rPr>
          <w:rFonts w:ascii="宋体" w:hAnsi="宋体"/>
          <w:b/>
          <w:sz w:val="36"/>
        </w:rPr>
      </w:pPr>
    </w:p>
    <w:p w14:paraId="2D4A2205">
      <w:pPr>
        <w:spacing w:line="360" w:lineRule="auto"/>
        <w:rPr>
          <w:rFonts w:ascii="宋体" w:hAnsi="宋体"/>
          <w:b/>
        </w:rPr>
      </w:pPr>
    </w:p>
    <w:p w14:paraId="04C2B586">
      <w:pPr>
        <w:spacing w:line="360" w:lineRule="auto"/>
        <w:ind w:firstLine="612"/>
        <w:rPr>
          <w:rFonts w:hint="eastAsia"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19F2F427">
      <w:pPr>
        <w:spacing w:line="360" w:lineRule="auto"/>
        <w:ind w:firstLine="612"/>
        <w:rPr>
          <w:rFonts w:ascii="宋体" w:hAnsi="宋体"/>
          <w:sz w:val="24"/>
        </w:rPr>
      </w:pPr>
    </w:p>
    <w:p w14:paraId="01BE20E5">
      <w:pPr>
        <w:spacing w:line="360" w:lineRule="auto"/>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684BF944">
      <w:pPr>
        <w:spacing w:line="360" w:lineRule="auto"/>
        <w:ind w:firstLine="610"/>
        <w:rPr>
          <w:rFonts w:ascii="宋体" w:hAnsi="宋体"/>
          <w:sz w:val="24"/>
        </w:rPr>
      </w:pPr>
    </w:p>
    <w:p w14:paraId="0A355060">
      <w:pPr>
        <w:spacing w:line="360" w:lineRule="auto"/>
        <w:ind w:firstLine="610"/>
        <w:rPr>
          <w:rFonts w:hint="eastAsia" w:ascii="宋体" w:hAnsi="宋体"/>
          <w:sz w:val="24"/>
          <w:u w:val="single"/>
        </w:rPr>
      </w:pPr>
      <w:r>
        <w:rPr>
          <w:rFonts w:hint="eastAsia" w:ascii="宋体" w:hAnsi="宋体"/>
          <w:sz w:val="24"/>
        </w:rPr>
        <w:t>地</w:t>
      </w:r>
      <w:r>
        <w:rPr>
          <w:rFonts w:ascii="宋体" w:hAnsi="宋体"/>
          <w:sz w:val="24"/>
        </w:rPr>
        <w:t xml:space="preserve">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502A9432">
      <w:pPr>
        <w:spacing w:line="360" w:lineRule="auto"/>
        <w:ind w:firstLine="610"/>
        <w:rPr>
          <w:rFonts w:ascii="宋体" w:hAnsi="宋体"/>
          <w:sz w:val="24"/>
        </w:rPr>
      </w:pPr>
    </w:p>
    <w:p w14:paraId="5E05E918">
      <w:pPr>
        <w:spacing w:line="360" w:lineRule="auto"/>
        <w:ind w:firstLine="61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14:paraId="42A03F79">
      <w:pPr>
        <w:spacing w:line="360" w:lineRule="auto"/>
        <w:ind w:firstLine="610"/>
        <w:rPr>
          <w:rFonts w:ascii="宋体" w:hAnsi="宋体"/>
          <w:sz w:val="24"/>
        </w:rPr>
      </w:pPr>
    </w:p>
    <w:p w14:paraId="7FDB75FA">
      <w:pPr>
        <w:spacing w:line="360" w:lineRule="auto"/>
        <w:ind w:firstLine="610"/>
        <w:rPr>
          <w:rFonts w:hint="eastAsia" w:ascii="宋体" w:hAnsi="宋体"/>
          <w:sz w:val="24"/>
          <w:u w:val="single"/>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01C9015A">
      <w:pPr>
        <w:spacing w:line="360" w:lineRule="auto"/>
        <w:ind w:firstLine="610"/>
        <w:rPr>
          <w:rFonts w:ascii="宋体" w:hAnsi="宋体"/>
          <w:sz w:val="24"/>
        </w:rPr>
      </w:pPr>
    </w:p>
    <w:p w14:paraId="18CCB9BF">
      <w:pPr>
        <w:spacing w:line="360" w:lineRule="auto"/>
        <w:ind w:firstLine="610"/>
        <w:rPr>
          <w:rFonts w:hint="eastAsia" w:ascii="宋体" w:hAnsi="宋体"/>
          <w:sz w:val="24"/>
          <w:u w:val="single"/>
        </w:rPr>
      </w:pPr>
      <w:r>
        <w:rPr>
          <w:rFonts w:hint="eastAsia" w:ascii="宋体" w:hAnsi="宋体"/>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14:paraId="31882DCC">
      <w:pPr>
        <w:spacing w:line="360" w:lineRule="auto"/>
        <w:ind w:firstLine="610"/>
        <w:rPr>
          <w:rFonts w:ascii="宋体" w:hAnsi="宋体"/>
          <w:sz w:val="24"/>
        </w:rPr>
      </w:pPr>
    </w:p>
    <w:p w14:paraId="2F8974E0">
      <w:pPr>
        <w:spacing w:line="360" w:lineRule="auto"/>
        <w:ind w:firstLine="610"/>
        <w:rPr>
          <w:rFonts w:ascii="宋体" w:hAnsi="宋体"/>
          <w:sz w:val="24"/>
        </w:rPr>
      </w:pPr>
      <w:r>
        <w:rPr>
          <w:rFonts w:hint="eastAsia" w:ascii="宋体" w:hAnsi="宋体"/>
          <w:sz w:val="24"/>
        </w:rPr>
        <w:t>系</w:t>
      </w:r>
      <w:r>
        <w:rPr>
          <w:rFonts w:ascii="宋体" w:hAnsi="宋体"/>
          <w:sz w:val="24"/>
          <w:u w:val="single"/>
        </w:rPr>
        <w:t xml:space="preserve">          （供应商单位名称）         </w:t>
      </w:r>
      <w:r>
        <w:rPr>
          <w:rFonts w:hint="eastAsia" w:ascii="宋体" w:hAnsi="宋体"/>
          <w:sz w:val="24"/>
        </w:rPr>
        <w:t>的法定代表人。</w:t>
      </w:r>
    </w:p>
    <w:p w14:paraId="36A3B4B6">
      <w:pPr>
        <w:spacing w:line="360" w:lineRule="auto"/>
        <w:ind w:firstLine="610"/>
        <w:rPr>
          <w:rFonts w:ascii="宋体" w:hAnsi="宋体"/>
          <w:sz w:val="24"/>
        </w:rPr>
      </w:pPr>
    </w:p>
    <w:p w14:paraId="0B322221">
      <w:pPr>
        <w:spacing w:line="360" w:lineRule="auto"/>
        <w:ind w:firstLine="1329" w:firstLineChars="554"/>
        <w:rPr>
          <w:rFonts w:ascii="宋体" w:hAnsi="宋体"/>
          <w:sz w:val="24"/>
        </w:rPr>
      </w:pPr>
      <w:r>
        <w:rPr>
          <w:rFonts w:hint="eastAsia" w:ascii="宋体" w:hAnsi="宋体"/>
          <w:sz w:val="24"/>
        </w:rPr>
        <w:t>特此证明。</w:t>
      </w:r>
    </w:p>
    <w:p w14:paraId="77DEF246">
      <w:pPr>
        <w:tabs>
          <w:tab w:val="left" w:pos="720"/>
          <w:tab w:val="left" w:pos="900"/>
        </w:tabs>
        <w:spacing w:line="360" w:lineRule="auto"/>
        <w:ind w:firstLine="480" w:firstLineChars="200"/>
        <w:rPr>
          <w:rFonts w:ascii="宋体" w:hAnsi="宋体"/>
          <w:sz w:val="24"/>
        </w:rPr>
      </w:pPr>
    </w:p>
    <w:p w14:paraId="2862894A">
      <w:pPr>
        <w:tabs>
          <w:tab w:val="left" w:pos="720"/>
          <w:tab w:val="left" w:pos="900"/>
        </w:tabs>
        <w:spacing w:line="360" w:lineRule="auto"/>
        <w:ind w:firstLine="480" w:firstLineChars="200"/>
        <w:rPr>
          <w:rFonts w:ascii="宋体" w:hAnsi="宋体"/>
          <w:sz w:val="24"/>
        </w:rPr>
      </w:pPr>
    </w:p>
    <w:p w14:paraId="7B5D4D0E">
      <w:pPr>
        <w:tabs>
          <w:tab w:val="left" w:pos="720"/>
          <w:tab w:val="left" w:pos="900"/>
        </w:tabs>
        <w:spacing w:line="360" w:lineRule="auto"/>
        <w:rPr>
          <w:rFonts w:ascii="宋体" w:hAnsi="宋体"/>
          <w:sz w:val="24"/>
        </w:rPr>
      </w:pPr>
    </w:p>
    <w:p w14:paraId="2A9171A9">
      <w:pPr>
        <w:tabs>
          <w:tab w:val="left" w:pos="720"/>
          <w:tab w:val="left" w:pos="900"/>
        </w:tabs>
        <w:spacing w:line="360" w:lineRule="auto"/>
        <w:ind w:firstLine="4080" w:firstLineChars="1700"/>
        <w:rPr>
          <w:rFonts w:hint="eastAsia" w:ascii="宋体" w:hAnsi="宋体"/>
          <w:sz w:val="24"/>
          <w:u w:val="single"/>
        </w:rPr>
      </w:pPr>
      <w:r>
        <w:rPr>
          <w:rFonts w:hint="eastAsia" w:ascii="宋体" w:hAnsi="宋体"/>
          <w:sz w:val="24"/>
        </w:rPr>
        <w:t>供应商：</w:t>
      </w:r>
      <w:r>
        <w:rPr>
          <w:rFonts w:ascii="宋体" w:hAnsi="宋体"/>
          <w:sz w:val="24"/>
          <w:u w:val="single"/>
        </w:rPr>
        <w:t xml:space="preserve">             （盖公章）</w:t>
      </w:r>
    </w:p>
    <w:p w14:paraId="61EAD44E">
      <w:pPr>
        <w:pStyle w:val="645"/>
        <w:ind w:right="480" w:firstLine="4080" w:firstLineChars="1700"/>
        <w:rPr>
          <w:rFonts w:hint="eastAsia" w:ascii="宋体" w:hAnsi="宋体"/>
          <w:sz w:val="24"/>
        </w:rPr>
      </w:pPr>
      <w:r>
        <w:rPr>
          <w:rFonts w:hint="eastAsia" w:ascii="宋体" w:hAnsi="宋体"/>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58E4458F">
      <w:pPr>
        <w:pStyle w:val="645"/>
        <w:jc w:val="center"/>
        <w:sectPr>
          <w:footerReference r:id="rId12" w:type="first"/>
          <w:headerReference r:id="rId10" w:type="default"/>
          <w:footerReference r:id="rId11" w:type="default"/>
          <w:pgSz w:w="11906" w:h="16838"/>
          <w:pgMar w:top="1440" w:right="1418" w:bottom="1440" w:left="1418" w:header="680" w:footer="907" w:gutter="0"/>
          <w:cols w:space="720" w:num="1"/>
          <w:titlePg/>
          <w:docGrid w:linePitch="271" w:charSpace="0"/>
        </w:sectPr>
      </w:pPr>
    </w:p>
    <w:p w14:paraId="3FBF60CA">
      <w:pPr>
        <w:spacing w:line="360" w:lineRule="auto"/>
        <w:jc w:val="center"/>
        <w:rPr>
          <w:rFonts w:hint="eastAsia" w:ascii="黑体" w:hAnsi="宋体" w:eastAsia="黑体"/>
          <w:b/>
          <w:bCs/>
          <w:sz w:val="32"/>
          <w:szCs w:val="32"/>
        </w:rPr>
      </w:pPr>
      <w:r>
        <w:rPr>
          <w:rFonts w:hint="eastAsia" w:ascii="黑体" w:hAnsi="宋体" w:eastAsia="黑体"/>
          <w:b/>
          <w:bCs/>
          <w:sz w:val="32"/>
          <w:szCs w:val="32"/>
        </w:rPr>
        <w:t>二、</w:t>
      </w:r>
      <w:bookmarkStart w:id="105" w:name="_Toc301622319"/>
      <w:r>
        <w:rPr>
          <w:rFonts w:hint="eastAsia" w:ascii="黑体" w:hAnsi="宋体" w:eastAsia="黑体"/>
          <w:b/>
          <w:bCs/>
          <w:sz w:val="32"/>
          <w:szCs w:val="32"/>
        </w:rPr>
        <w:t>法定代表人授权委托书</w:t>
      </w:r>
    </w:p>
    <w:p w14:paraId="7FCF4611">
      <w:pPr>
        <w:spacing w:after="156" w:line="360" w:lineRule="auto"/>
        <w:rPr>
          <w:rFonts w:hint="eastAsia" w:ascii="宋体" w:hAnsi="宋体"/>
          <w:b/>
          <w:sz w:val="10"/>
        </w:rPr>
      </w:pPr>
    </w:p>
    <w:p w14:paraId="01878318">
      <w:pPr>
        <w:spacing w:line="360" w:lineRule="auto"/>
        <w:ind w:firstLine="480" w:firstLineChars="200"/>
        <w:rPr>
          <w:rFonts w:hint="eastAsia"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（投 标 人 名 称）</w:t>
      </w:r>
      <w:r>
        <w:rPr>
          <w:rFonts w:hint="eastAsia" w:ascii="宋体" w:hAnsi="宋体"/>
          <w:sz w:val="24"/>
        </w:rPr>
        <w:t>的法定代表人，现授权委托</w:t>
      </w:r>
      <w:r>
        <w:rPr>
          <w:rFonts w:hint="eastAsia" w:ascii="宋体" w:hAnsi="宋体"/>
          <w:sz w:val="24"/>
          <w:u w:val="single"/>
        </w:rPr>
        <w:t xml:space="preserve">      （单 位 名 称）     </w:t>
      </w:r>
      <w:r>
        <w:rPr>
          <w:rFonts w:hint="eastAsia" w:ascii="宋体" w:hAnsi="宋体"/>
          <w:sz w:val="24"/>
        </w:rPr>
        <w:t>的</w:t>
      </w:r>
      <w:r>
        <w:rPr>
          <w:rFonts w:hint="eastAsia" w:ascii="宋体" w:hAnsi="宋体"/>
          <w:sz w:val="24"/>
          <w:u w:val="single"/>
        </w:rPr>
        <w:t xml:space="preserve">    （姓名）    </w:t>
      </w:r>
      <w:r>
        <w:rPr>
          <w:rFonts w:hint="eastAsia" w:ascii="宋体" w:hAnsi="宋体"/>
          <w:sz w:val="24"/>
        </w:rPr>
        <w:t>为我公司的法定代表人授权委托代理人，我承认代理人全权代表我所签署的</w:t>
      </w:r>
      <w:r>
        <w:rPr>
          <w:rFonts w:hint="eastAsia" w:ascii="宋体" w:hAnsi="宋体"/>
          <w:sz w:val="24"/>
          <w:u w:val="single"/>
        </w:rPr>
        <w:t xml:space="preserve">               </w:t>
      </w:r>
      <w:r>
        <w:rPr>
          <w:rFonts w:hint="eastAsia" w:ascii="宋体" w:hAnsi="宋体"/>
          <w:sz w:val="24"/>
        </w:rPr>
        <w:t xml:space="preserve"> </w:t>
      </w:r>
      <w:r>
        <w:rPr>
          <w:rFonts w:hint="eastAsia" w:ascii="宋体"/>
          <w:sz w:val="24"/>
        </w:rPr>
        <w:t>响应文件及其它文件，参加磋商、询标、商签合同以及处理与之有关的一切其它事务，我公司均予以承认</w:t>
      </w:r>
      <w:r>
        <w:rPr>
          <w:rFonts w:hint="eastAsia" w:ascii="宋体" w:hAnsi="宋体"/>
          <w:sz w:val="24"/>
        </w:rPr>
        <w:t>。</w:t>
      </w:r>
    </w:p>
    <w:p w14:paraId="2D36E692">
      <w:pPr>
        <w:spacing w:line="360" w:lineRule="auto"/>
        <w:ind w:firstLine="610"/>
        <w:rPr>
          <w:rFonts w:hint="eastAsia" w:ascii="宋体" w:hAnsi="宋体"/>
          <w:sz w:val="24"/>
        </w:rPr>
      </w:pPr>
    </w:p>
    <w:p w14:paraId="77BDA47F">
      <w:pPr>
        <w:spacing w:line="360" w:lineRule="auto"/>
        <w:ind w:firstLine="480" w:firstLineChars="200"/>
        <w:rPr>
          <w:rFonts w:ascii="宋体" w:hAnsi="宋体"/>
          <w:sz w:val="24"/>
        </w:rPr>
      </w:pPr>
      <w:r>
        <w:rPr>
          <w:rFonts w:hint="eastAsia" w:ascii="宋体" w:hAnsi="宋体"/>
          <w:sz w:val="24"/>
        </w:rPr>
        <w:t>代理人无转委托权，特此委托。</w:t>
      </w:r>
    </w:p>
    <w:p w14:paraId="69BD0A81">
      <w:pPr>
        <w:spacing w:line="360" w:lineRule="auto"/>
        <w:ind w:left="1260"/>
        <w:rPr>
          <w:rFonts w:hint="eastAsia" w:ascii="宋体" w:hAnsi="宋体"/>
          <w:sz w:val="24"/>
        </w:rPr>
      </w:pPr>
    </w:p>
    <w:p w14:paraId="7CD51607">
      <w:pPr>
        <w:autoSpaceDE w:val="0"/>
        <w:autoSpaceDN w:val="0"/>
        <w:adjustRightInd w:val="0"/>
        <w:spacing w:line="360" w:lineRule="auto"/>
        <w:jc w:val="left"/>
        <w:rPr>
          <w:rFonts w:ascii="宋体" w:hAnsi="宋体" w:cs="仿宋_GB2312"/>
          <w:b/>
          <w:kern w:val="0"/>
          <w:sz w:val="24"/>
        </w:rPr>
      </w:pPr>
      <w:r>
        <w:rPr>
          <w:rFonts w:hint="eastAsia" w:ascii="宋体" w:hAnsi="宋体" w:cs="仿宋_GB2312"/>
          <w:b/>
          <w:kern w:val="0"/>
          <w:sz w:val="24"/>
        </w:rPr>
        <w:t>附：法定代表人身份证及被授权人身份证（复印件或扫描件）</w:t>
      </w:r>
    </w:p>
    <w:p w14:paraId="03113186">
      <w:pPr>
        <w:spacing w:line="360" w:lineRule="auto"/>
        <w:ind w:left="1260"/>
        <w:rPr>
          <w:rFonts w:hint="eastAsia" w:ascii="宋体" w:hAnsi="宋体"/>
          <w:sz w:val="24"/>
        </w:rPr>
      </w:pPr>
    </w:p>
    <w:p w14:paraId="6D05AEF4">
      <w:pPr>
        <w:spacing w:line="360" w:lineRule="auto"/>
        <w:ind w:left="21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（姓名）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14:paraId="35ABF410">
      <w:pPr>
        <w:spacing w:line="360" w:lineRule="auto"/>
        <w:ind w:left="2699"/>
        <w:rPr>
          <w:rFonts w:hint="eastAsia" w:ascii="宋体" w:hAnsi="宋体"/>
          <w:sz w:val="24"/>
        </w:rPr>
      </w:pPr>
    </w:p>
    <w:p w14:paraId="77A342E4">
      <w:pPr>
        <w:spacing w:line="360" w:lineRule="auto"/>
        <w:ind w:left="2100"/>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____         ___</w:t>
      </w:r>
    </w:p>
    <w:p w14:paraId="50421517">
      <w:pPr>
        <w:spacing w:line="360" w:lineRule="auto"/>
        <w:ind w:left="2699"/>
        <w:rPr>
          <w:rFonts w:hint="eastAsia" w:ascii="宋体" w:hAnsi="宋体"/>
          <w:sz w:val="24"/>
        </w:rPr>
      </w:pPr>
    </w:p>
    <w:p w14:paraId="6E4C214B">
      <w:pPr>
        <w:spacing w:line="360" w:lineRule="auto"/>
        <w:ind w:left="2100"/>
        <w:rPr>
          <w:rFonts w:hint="eastAsia" w:ascii="宋体" w:hAnsi="宋体"/>
          <w:sz w:val="24"/>
        </w:rPr>
      </w:pPr>
      <w:r>
        <w:rPr>
          <w:rFonts w:hint="eastAsia" w:ascii="宋体" w:hAnsi="宋体"/>
          <w:sz w:val="24"/>
        </w:rPr>
        <w:t>供应商：</w:t>
      </w:r>
      <w:r>
        <w:rPr>
          <w:rFonts w:hint="eastAsia" w:ascii="宋体" w:hAnsi="宋体"/>
          <w:sz w:val="24"/>
          <w:u w:val="single"/>
        </w:rPr>
        <w:t xml:space="preserve">                                      （盖章）</w:t>
      </w:r>
    </w:p>
    <w:p w14:paraId="7E0EE573">
      <w:pPr>
        <w:spacing w:line="360" w:lineRule="auto"/>
        <w:ind w:left="2699"/>
        <w:rPr>
          <w:rFonts w:hint="eastAsia" w:ascii="宋体" w:hAnsi="宋体"/>
          <w:sz w:val="24"/>
        </w:rPr>
      </w:pPr>
    </w:p>
    <w:p w14:paraId="5567E582">
      <w:pPr>
        <w:spacing w:line="360" w:lineRule="auto"/>
        <w:ind w:left="2100"/>
        <w:rPr>
          <w:rFonts w:hint="eastAsia" w:ascii="宋体" w:hAnsi="宋体"/>
          <w:sz w:val="24"/>
        </w:rPr>
      </w:pPr>
      <w:r>
        <w:rPr>
          <w:rFonts w:hint="eastAsia" w:ascii="宋体" w:hAnsi="宋体"/>
          <w:sz w:val="24"/>
        </w:rPr>
        <w:t>法定代表人：</w:t>
      </w:r>
      <w:r>
        <w:rPr>
          <w:rFonts w:hint="eastAsia" w:ascii="宋体" w:hAnsi="宋体"/>
          <w:sz w:val="24"/>
          <w:u w:val="single"/>
        </w:rPr>
        <w:t xml:space="preserve">                            （签字或盖章）</w:t>
      </w:r>
    </w:p>
    <w:p w14:paraId="500E54DC">
      <w:pPr>
        <w:spacing w:line="360" w:lineRule="auto"/>
        <w:ind w:left="2833" w:leftChars="1349" w:firstLine="2400" w:firstLineChars="1000"/>
        <w:rPr>
          <w:rFonts w:hint="eastAsia" w:ascii="宋体" w:hAnsi="宋体"/>
          <w:sz w:val="24"/>
        </w:rPr>
      </w:pPr>
    </w:p>
    <w:p w14:paraId="6C09A185">
      <w:pPr>
        <w:spacing w:line="360" w:lineRule="auto"/>
        <w:ind w:firstLine="3600" w:firstLineChars="1500"/>
        <w:rPr>
          <w:rFonts w:hint="eastAsia" w:ascii="宋体" w:hAnsi="宋体"/>
          <w:sz w:val="24"/>
          <w:u w:val="single"/>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p>
    <w:p w14:paraId="72887885">
      <w:pPr>
        <w:spacing w:line="360" w:lineRule="auto"/>
        <w:ind w:firstLine="3600" w:firstLineChars="1500"/>
        <w:rPr>
          <w:rFonts w:hint="eastAsia" w:ascii="宋体" w:hAnsi="宋体"/>
          <w:sz w:val="24"/>
          <w:u w:val="single"/>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DBC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286" w:type="dxa"/>
            <w:noWrap w:val="0"/>
            <w:vAlign w:val="center"/>
          </w:tcPr>
          <w:p w14:paraId="79FDA9BB">
            <w:pPr>
              <w:spacing w:line="360" w:lineRule="auto"/>
              <w:jc w:val="center"/>
              <w:rPr>
                <w:rFonts w:hint="eastAsia" w:ascii="宋体" w:hAnsi="宋体"/>
                <w:sz w:val="24"/>
                <w:u w:val="single"/>
              </w:rPr>
            </w:pPr>
            <w:r>
              <w:rPr>
                <w:rFonts w:hint="eastAsia" w:ascii="宋体" w:hAnsi="宋体" w:cs="仿宋_GB2312"/>
                <w:kern w:val="0"/>
                <w:sz w:val="24"/>
              </w:rPr>
              <w:t>法定代表人身份证及被授权人身份证（复印件或扫描件）</w:t>
            </w:r>
          </w:p>
        </w:tc>
      </w:tr>
    </w:tbl>
    <w:p w14:paraId="65E3DCDD">
      <w:pPr>
        <w:spacing w:line="360" w:lineRule="auto"/>
        <w:rPr>
          <w:rFonts w:hint="eastAsia" w:ascii="宋体" w:hAnsi="宋体"/>
          <w:sz w:val="24"/>
          <w:u w:val="single"/>
        </w:rPr>
      </w:pPr>
      <w:r>
        <w:rPr>
          <w:rFonts w:hint="eastAsia" w:ascii="宋体" w:hAnsi="宋体"/>
          <w:sz w:val="24"/>
          <w:u w:val="single"/>
        </w:rPr>
        <w:t xml:space="preserve">   </w:t>
      </w:r>
    </w:p>
    <w:p w14:paraId="06DA1345">
      <w:pPr>
        <w:spacing w:line="360" w:lineRule="auto"/>
        <w:rPr>
          <w:rFonts w:hint="eastAsia" w:ascii="宋体" w:hAnsi="宋体"/>
          <w:sz w:val="24"/>
          <w:u w:val="single"/>
        </w:rPr>
      </w:pPr>
    </w:p>
    <w:p w14:paraId="7C84DEAA">
      <w:pPr>
        <w:spacing w:line="360" w:lineRule="auto"/>
        <w:rPr>
          <w:rFonts w:hint="eastAsia" w:ascii="宋体" w:hAnsi="宋体"/>
          <w:sz w:val="24"/>
        </w:rPr>
        <w:sectPr>
          <w:pgSz w:w="11906" w:h="16838"/>
          <w:pgMar w:top="1440" w:right="1418" w:bottom="1440" w:left="1418" w:header="680" w:footer="907" w:gutter="0"/>
          <w:cols w:space="720" w:num="1"/>
          <w:titlePg/>
          <w:docGrid w:linePitch="271" w:charSpace="0"/>
        </w:sectPr>
      </w:pPr>
      <w:r>
        <w:rPr>
          <w:rFonts w:hint="eastAsia" w:ascii="宋体" w:hAnsi="宋体"/>
          <w:sz w:val="24"/>
        </w:rPr>
        <w:t>注：此授权委托书除装入响应文件外，授权代表还应随身单独携带一份。</w:t>
      </w:r>
    </w:p>
    <w:p w14:paraId="6968A56A">
      <w:pPr>
        <w:pStyle w:val="645"/>
        <w:jc w:val="center"/>
        <w:rPr>
          <w:rFonts w:hint="eastAsia"/>
        </w:rPr>
      </w:pPr>
    </w:p>
    <w:bookmarkEnd w:id="105"/>
    <w:p w14:paraId="2B16C333">
      <w:pPr>
        <w:pStyle w:val="645"/>
        <w:jc w:val="center"/>
        <w:rPr>
          <w:sz w:val="32"/>
          <w:szCs w:val="32"/>
        </w:rPr>
      </w:pPr>
      <w:r>
        <w:rPr>
          <w:rFonts w:hint="eastAsia"/>
          <w:sz w:val="32"/>
          <w:szCs w:val="32"/>
        </w:rPr>
        <w:t>三</w:t>
      </w:r>
      <w:r>
        <w:rPr>
          <w:sz w:val="32"/>
          <w:szCs w:val="32"/>
        </w:rPr>
        <w:t>、磋商</w:t>
      </w:r>
      <w:bookmarkStart w:id="106" w:name="_Toc365286219"/>
      <w:r>
        <w:rPr>
          <w:sz w:val="32"/>
          <w:szCs w:val="32"/>
        </w:rPr>
        <w:t>保证</w:t>
      </w:r>
      <w:bookmarkEnd w:id="106"/>
      <w:r>
        <w:rPr>
          <w:sz w:val="32"/>
          <w:szCs w:val="32"/>
        </w:rPr>
        <w:t>金</w:t>
      </w:r>
    </w:p>
    <w:p w14:paraId="1AFE27BD">
      <w:pPr>
        <w:spacing w:line="440" w:lineRule="exact"/>
        <w:rPr>
          <w:szCs w:val="21"/>
        </w:rPr>
      </w:pPr>
    </w:p>
    <w:p w14:paraId="0F3EB500">
      <w:pPr>
        <w:tabs>
          <w:tab w:val="left" w:pos="1192"/>
        </w:tabs>
        <w:spacing w:line="360" w:lineRule="auto"/>
        <w:jc w:val="center"/>
        <w:rPr>
          <w:rFonts w:hint="eastAsia" w:ascii="黑体" w:hAnsi="黑体" w:eastAsia="黑体"/>
          <w:sz w:val="24"/>
        </w:rPr>
      </w:pPr>
      <w:r>
        <w:rPr>
          <w:rFonts w:hint="eastAsia" w:ascii="黑体" w:hAnsi="黑体" w:eastAsia="黑体"/>
          <w:b/>
          <w:sz w:val="24"/>
        </w:rPr>
        <w:t>本项目不要求缴纳磋商保证金</w:t>
      </w:r>
    </w:p>
    <w:p w14:paraId="045AC219">
      <w:pPr>
        <w:pStyle w:val="645"/>
        <w:jc w:val="center"/>
        <w:rPr>
          <w:b/>
          <w:sz w:val="24"/>
        </w:rPr>
      </w:pPr>
      <w:r>
        <w:rPr>
          <w:rFonts w:ascii="宋体" w:hAnsi="宋体"/>
          <w:sz w:val="24"/>
        </w:rPr>
        <w:br w:type="page"/>
      </w:r>
      <w:r>
        <w:rPr>
          <w:rFonts w:hint="eastAsia"/>
          <w:sz w:val="32"/>
          <w:szCs w:val="32"/>
        </w:rPr>
        <w:t>四、</w:t>
      </w:r>
      <w:r>
        <w:rPr>
          <w:sz w:val="32"/>
          <w:szCs w:val="32"/>
        </w:rPr>
        <w:t>商务、合同条款偏差表</w:t>
      </w:r>
    </w:p>
    <w:p w14:paraId="5A381696">
      <w:pPr>
        <w:spacing w:after="240"/>
        <w:ind w:hanging="119"/>
      </w:pPr>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14:paraId="0693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noWrap w:val="0"/>
            <w:vAlign w:val="top"/>
          </w:tcPr>
          <w:p w14:paraId="651C831D">
            <w:pPr>
              <w:spacing w:line="440" w:lineRule="atLeast"/>
              <w:jc w:val="center"/>
            </w:pPr>
            <w:r>
              <w:t>磋商文件条目号</w:t>
            </w:r>
          </w:p>
        </w:tc>
        <w:tc>
          <w:tcPr>
            <w:tcW w:w="3623" w:type="dxa"/>
            <w:noWrap w:val="0"/>
            <w:vAlign w:val="top"/>
          </w:tcPr>
          <w:p w14:paraId="7DE716E7">
            <w:pPr>
              <w:spacing w:line="440" w:lineRule="atLeast"/>
              <w:jc w:val="center"/>
            </w:pPr>
            <w:r>
              <w:t>磋商文件的商务、合同条款</w:t>
            </w:r>
          </w:p>
        </w:tc>
        <w:tc>
          <w:tcPr>
            <w:tcW w:w="1134" w:type="dxa"/>
            <w:noWrap w:val="0"/>
            <w:vAlign w:val="top"/>
          </w:tcPr>
          <w:p w14:paraId="23312D5C">
            <w:pPr>
              <w:spacing w:line="440" w:lineRule="atLeast"/>
              <w:jc w:val="center"/>
            </w:pPr>
            <w:r>
              <w:rPr>
                <w:rFonts w:hint="eastAsia"/>
              </w:rPr>
              <w:t>完全</w:t>
            </w:r>
            <w:r>
              <w:t>响应</w:t>
            </w:r>
          </w:p>
        </w:tc>
        <w:tc>
          <w:tcPr>
            <w:tcW w:w="851" w:type="dxa"/>
            <w:noWrap w:val="0"/>
            <w:vAlign w:val="top"/>
          </w:tcPr>
          <w:p w14:paraId="1E1C8277">
            <w:pPr>
              <w:spacing w:line="440" w:lineRule="atLeast"/>
              <w:jc w:val="center"/>
            </w:pPr>
            <w:r>
              <w:rPr>
                <w:rFonts w:hint="eastAsia"/>
              </w:rPr>
              <w:t>有偏离</w:t>
            </w:r>
          </w:p>
        </w:tc>
        <w:tc>
          <w:tcPr>
            <w:tcW w:w="1310" w:type="dxa"/>
            <w:noWrap w:val="0"/>
            <w:vAlign w:val="top"/>
          </w:tcPr>
          <w:p w14:paraId="032CB58A">
            <w:pPr>
              <w:spacing w:line="440" w:lineRule="atLeast"/>
              <w:jc w:val="center"/>
            </w:pPr>
            <w:r>
              <w:t>偏离</w:t>
            </w:r>
            <w:r>
              <w:rPr>
                <w:rFonts w:hint="eastAsia"/>
              </w:rPr>
              <w:t>描述</w:t>
            </w:r>
          </w:p>
        </w:tc>
      </w:tr>
      <w:tr w14:paraId="253E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noWrap w:val="0"/>
            <w:vAlign w:val="top"/>
          </w:tcPr>
          <w:p w14:paraId="5B30F175">
            <w:pPr>
              <w:spacing w:line="440" w:lineRule="atLeast"/>
            </w:pPr>
          </w:p>
        </w:tc>
        <w:tc>
          <w:tcPr>
            <w:tcW w:w="3623" w:type="dxa"/>
            <w:noWrap w:val="0"/>
            <w:vAlign w:val="top"/>
          </w:tcPr>
          <w:p w14:paraId="1255A372">
            <w:pPr>
              <w:spacing w:line="440" w:lineRule="atLeast"/>
            </w:pPr>
          </w:p>
        </w:tc>
        <w:tc>
          <w:tcPr>
            <w:tcW w:w="1134" w:type="dxa"/>
            <w:noWrap w:val="0"/>
            <w:vAlign w:val="top"/>
          </w:tcPr>
          <w:p w14:paraId="5A06A066">
            <w:pPr>
              <w:spacing w:line="440" w:lineRule="atLeast"/>
            </w:pPr>
          </w:p>
        </w:tc>
        <w:tc>
          <w:tcPr>
            <w:tcW w:w="851" w:type="dxa"/>
            <w:noWrap w:val="0"/>
            <w:vAlign w:val="top"/>
          </w:tcPr>
          <w:p w14:paraId="390F2B76">
            <w:pPr>
              <w:spacing w:line="440" w:lineRule="atLeast"/>
            </w:pPr>
          </w:p>
        </w:tc>
        <w:tc>
          <w:tcPr>
            <w:tcW w:w="1310" w:type="dxa"/>
            <w:noWrap w:val="0"/>
            <w:vAlign w:val="top"/>
          </w:tcPr>
          <w:p w14:paraId="5BD082B4">
            <w:pPr>
              <w:spacing w:line="440" w:lineRule="atLeast"/>
            </w:pPr>
          </w:p>
        </w:tc>
      </w:tr>
      <w:tr w14:paraId="3AE3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top"/>
          </w:tcPr>
          <w:p w14:paraId="19E7A468">
            <w:pPr>
              <w:spacing w:line="440" w:lineRule="atLeast"/>
            </w:pPr>
          </w:p>
        </w:tc>
        <w:tc>
          <w:tcPr>
            <w:tcW w:w="3623" w:type="dxa"/>
            <w:noWrap w:val="0"/>
            <w:vAlign w:val="top"/>
          </w:tcPr>
          <w:p w14:paraId="1109125D">
            <w:pPr>
              <w:spacing w:line="440" w:lineRule="atLeast"/>
            </w:pPr>
          </w:p>
        </w:tc>
        <w:tc>
          <w:tcPr>
            <w:tcW w:w="1134" w:type="dxa"/>
            <w:noWrap w:val="0"/>
            <w:vAlign w:val="top"/>
          </w:tcPr>
          <w:p w14:paraId="28137FD0">
            <w:pPr>
              <w:spacing w:line="440" w:lineRule="atLeast"/>
            </w:pPr>
          </w:p>
        </w:tc>
        <w:tc>
          <w:tcPr>
            <w:tcW w:w="851" w:type="dxa"/>
            <w:noWrap w:val="0"/>
            <w:vAlign w:val="top"/>
          </w:tcPr>
          <w:p w14:paraId="51CBF5B4">
            <w:pPr>
              <w:spacing w:line="440" w:lineRule="atLeast"/>
            </w:pPr>
          </w:p>
        </w:tc>
        <w:tc>
          <w:tcPr>
            <w:tcW w:w="1310" w:type="dxa"/>
            <w:noWrap w:val="0"/>
            <w:vAlign w:val="top"/>
          </w:tcPr>
          <w:p w14:paraId="7260AD20">
            <w:pPr>
              <w:spacing w:line="440" w:lineRule="atLeast"/>
            </w:pPr>
          </w:p>
        </w:tc>
      </w:tr>
      <w:tr w14:paraId="7B59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top"/>
          </w:tcPr>
          <w:p w14:paraId="7F05D46A">
            <w:pPr>
              <w:spacing w:line="440" w:lineRule="atLeast"/>
            </w:pPr>
          </w:p>
        </w:tc>
        <w:tc>
          <w:tcPr>
            <w:tcW w:w="3623" w:type="dxa"/>
            <w:noWrap w:val="0"/>
            <w:vAlign w:val="top"/>
          </w:tcPr>
          <w:p w14:paraId="1F97A2E9">
            <w:pPr>
              <w:spacing w:line="440" w:lineRule="atLeast"/>
            </w:pPr>
          </w:p>
        </w:tc>
        <w:tc>
          <w:tcPr>
            <w:tcW w:w="1134" w:type="dxa"/>
            <w:noWrap w:val="0"/>
            <w:vAlign w:val="top"/>
          </w:tcPr>
          <w:p w14:paraId="0BAC0B55">
            <w:pPr>
              <w:spacing w:line="440" w:lineRule="atLeast"/>
            </w:pPr>
          </w:p>
        </w:tc>
        <w:tc>
          <w:tcPr>
            <w:tcW w:w="851" w:type="dxa"/>
            <w:noWrap w:val="0"/>
            <w:vAlign w:val="top"/>
          </w:tcPr>
          <w:p w14:paraId="62D40C96">
            <w:pPr>
              <w:spacing w:line="440" w:lineRule="atLeast"/>
            </w:pPr>
          </w:p>
        </w:tc>
        <w:tc>
          <w:tcPr>
            <w:tcW w:w="1310" w:type="dxa"/>
            <w:noWrap w:val="0"/>
            <w:vAlign w:val="top"/>
          </w:tcPr>
          <w:p w14:paraId="2BB5806A">
            <w:pPr>
              <w:spacing w:line="440" w:lineRule="atLeast"/>
            </w:pPr>
          </w:p>
        </w:tc>
      </w:tr>
      <w:tr w14:paraId="066C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center"/>
          </w:tcPr>
          <w:p w14:paraId="5D143A06">
            <w:pPr>
              <w:spacing w:line="440" w:lineRule="atLeast"/>
            </w:pPr>
          </w:p>
        </w:tc>
        <w:tc>
          <w:tcPr>
            <w:tcW w:w="3623" w:type="dxa"/>
            <w:noWrap w:val="0"/>
            <w:vAlign w:val="center"/>
          </w:tcPr>
          <w:p w14:paraId="1FE9962E">
            <w:pPr>
              <w:spacing w:line="440" w:lineRule="atLeast"/>
            </w:pPr>
          </w:p>
        </w:tc>
        <w:tc>
          <w:tcPr>
            <w:tcW w:w="1134" w:type="dxa"/>
            <w:noWrap w:val="0"/>
            <w:vAlign w:val="top"/>
          </w:tcPr>
          <w:p w14:paraId="115952CE">
            <w:pPr>
              <w:spacing w:line="440" w:lineRule="atLeast"/>
            </w:pPr>
          </w:p>
        </w:tc>
        <w:tc>
          <w:tcPr>
            <w:tcW w:w="851" w:type="dxa"/>
            <w:noWrap w:val="0"/>
            <w:vAlign w:val="top"/>
          </w:tcPr>
          <w:p w14:paraId="4B4EF51B">
            <w:pPr>
              <w:spacing w:line="440" w:lineRule="atLeast"/>
            </w:pPr>
          </w:p>
        </w:tc>
        <w:tc>
          <w:tcPr>
            <w:tcW w:w="1310" w:type="dxa"/>
            <w:noWrap w:val="0"/>
            <w:vAlign w:val="top"/>
          </w:tcPr>
          <w:p w14:paraId="58C045B8">
            <w:pPr>
              <w:spacing w:line="440" w:lineRule="atLeast"/>
            </w:pPr>
          </w:p>
        </w:tc>
      </w:tr>
      <w:tr w14:paraId="3E5C9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center"/>
          </w:tcPr>
          <w:p w14:paraId="108FCE5F">
            <w:pPr>
              <w:spacing w:line="440" w:lineRule="atLeast"/>
              <w:rPr>
                <w:szCs w:val="21"/>
              </w:rPr>
            </w:pPr>
          </w:p>
        </w:tc>
        <w:tc>
          <w:tcPr>
            <w:tcW w:w="3623" w:type="dxa"/>
            <w:noWrap w:val="0"/>
            <w:vAlign w:val="center"/>
          </w:tcPr>
          <w:p w14:paraId="4584F630">
            <w:pPr>
              <w:spacing w:line="440" w:lineRule="atLeast"/>
              <w:rPr>
                <w:szCs w:val="21"/>
              </w:rPr>
            </w:pPr>
          </w:p>
        </w:tc>
        <w:tc>
          <w:tcPr>
            <w:tcW w:w="1134" w:type="dxa"/>
            <w:noWrap w:val="0"/>
            <w:vAlign w:val="top"/>
          </w:tcPr>
          <w:p w14:paraId="6EDC1DAA">
            <w:pPr>
              <w:spacing w:line="440" w:lineRule="atLeast"/>
            </w:pPr>
          </w:p>
        </w:tc>
        <w:tc>
          <w:tcPr>
            <w:tcW w:w="851" w:type="dxa"/>
            <w:noWrap w:val="0"/>
            <w:vAlign w:val="top"/>
          </w:tcPr>
          <w:p w14:paraId="0D7EC29C">
            <w:pPr>
              <w:spacing w:line="440" w:lineRule="atLeast"/>
            </w:pPr>
          </w:p>
        </w:tc>
        <w:tc>
          <w:tcPr>
            <w:tcW w:w="1310" w:type="dxa"/>
            <w:noWrap w:val="0"/>
            <w:vAlign w:val="top"/>
          </w:tcPr>
          <w:p w14:paraId="22214F3F">
            <w:pPr>
              <w:spacing w:line="440" w:lineRule="atLeast"/>
            </w:pPr>
          </w:p>
        </w:tc>
      </w:tr>
      <w:tr w14:paraId="349B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center"/>
          </w:tcPr>
          <w:p w14:paraId="6F0A9B03">
            <w:pPr>
              <w:spacing w:line="440" w:lineRule="atLeast"/>
              <w:rPr>
                <w:szCs w:val="21"/>
              </w:rPr>
            </w:pPr>
            <w:r>
              <w:rPr>
                <w:rFonts w:hint="eastAsia"/>
                <w:szCs w:val="21"/>
              </w:rPr>
              <w:t>……</w:t>
            </w:r>
          </w:p>
        </w:tc>
        <w:tc>
          <w:tcPr>
            <w:tcW w:w="3623" w:type="dxa"/>
            <w:noWrap w:val="0"/>
            <w:vAlign w:val="center"/>
          </w:tcPr>
          <w:p w14:paraId="23CA0F33">
            <w:pPr>
              <w:spacing w:line="440" w:lineRule="atLeast"/>
              <w:rPr>
                <w:szCs w:val="21"/>
              </w:rPr>
            </w:pPr>
            <w:r>
              <w:rPr>
                <w:rFonts w:hint="eastAsia"/>
                <w:szCs w:val="21"/>
              </w:rPr>
              <w:t>……</w:t>
            </w:r>
          </w:p>
        </w:tc>
        <w:tc>
          <w:tcPr>
            <w:tcW w:w="1134" w:type="dxa"/>
            <w:noWrap w:val="0"/>
            <w:vAlign w:val="top"/>
          </w:tcPr>
          <w:p w14:paraId="4C061A58">
            <w:pPr>
              <w:spacing w:line="440" w:lineRule="atLeast"/>
            </w:pPr>
          </w:p>
        </w:tc>
        <w:tc>
          <w:tcPr>
            <w:tcW w:w="851" w:type="dxa"/>
            <w:noWrap w:val="0"/>
            <w:vAlign w:val="top"/>
          </w:tcPr>
          <w:p w14:paraId="771A135D">
            <w:pPr>
              <w:spacing w:line="440" w:lineRule="atLeast"/>
            </w:pPr>
          </w:p>
        </w:tc>
        <w:tc>
          <w:tcPr>
            <w:tcW w:w="1310" w:type="dxa"/>
            <w:noWrap w:val="0"/>
            <w:vAlign w:val="top"/>
          </w:tcPr>
          <w:p w14:paraId="4BC941D2">
            <w:pPr>
              <w:spacing w:line="440" w:lineRule="atLeast"/>
            </w:pPr>
          </w:p>
        </w:tc>
      </w:tr>
    </w:tbl>
    <w:p w14:paraId="5D40348E">
      <w:pPr>
        <w:spacing w:before="120" w:beforeLines="50" w:line="440" w:lineRule="exact"/>
        <w:ind w:left="-103" w:leftChars="-49" w:firstLine="15"/>
      </w:pPr>
      <w:r>
        <w:rPr>
          <w:rFonts w:hint="eastAsia"/>
        </w:rPr>
        <w:t>供应商：（公章）</w:t>
      </w:r>
    </w:p>
    <w:p w14:paraId="15B149F0">
      <w:pPr>
        <w:spacing w:before="120" w:beforeLines="50" w:line="440" w:lineRule="exact"/>
        <w:ind w:left="-103" w:leftChars="-49"/>
      </w:pPr>
      <w:r>
        <w:t>法定代表人或其授权代表：（</w:t>
      </w:r>
      <w:r>
        <w:rPr>
          <w:rFonts w:hint="eastAsia"/>
        </w:rPr>
        <w:t>签字或加盖人名章</w:t>
      </w:r>
      <w:r>
        <w:t>）</w:t>
      </w:r>
    </w:p>
    <w:p w14:paraId="25A872C0">
      <w:pPr>
        <w:spacing w:before="120" w:beforeLines="50" w:line="440" w:lineRule="exact"/>
        <w:ind w:left="-103" w:leftChars="-49"/>
      </w:pPr>
      <w:r>
        <w:t>日期：</w:t>
      </w:r>
    </w:p>
    <w:p w14:paraId="310B94AE"/>
    <w:p w14:paraId="6B6FAFAA">
      <w:pPr>
        <w:snapToGrid w:val="0"/>
        <w:spacing w:after="120" w:afterLines="50"/>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供应商根据本磋商文件的供应商须知及合同条款填写本表；</w:t>
      </w:r>
    </w:p>
    <w:p w14:paraId="7FE53C38">
      <w:pPr>
        <w:snapToGrid w:val="0"/>
        <w:spacing w:after="120" w:afterLines="50"/>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对完全响应的条目在本表相应列中标注“</w:t>
      </w:r>
      <w:r>
        <w:rPr>
          <w:rFonts w:hint="eastAsia"/>
        </w:rPr>
        <w:t>O</w:t>
      </w:r>
      <w:r>
        <w:rPr>
          <w:rFonts w:hint="eastAsia" w:ascii="宋体" w:hAnsi="宋体"/>
        </w:rPr>
        <w:t>”。对有偏离的条目在本表相应列中标注“正偏离”或“负偏离”。仅可在“完全响应”及“有偏离”中选一标注，同时，当且仅当选取“有偏离”栏中加以标注后，才能在“偏离简述”栏中加以说明。</w:t>
      </w:r>
    </w:p>
    <w:p w14:paraId="5DA520E6">
      <w:pPr>
        <w:snapToGrid w:val="0"/>
        <w:spacing w:after="120" w:afterLines="50"/>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正偏离是指应答的条件优于磋商文件要求，负偏离是指应答的条件低于磋商文件要求。</w:t>
      </w:r>
    </w:p>
    <w:p w14:paraId="63669753">
      <w:pPr>
        <w:snapToGrid w:val="0"/>
        <w:spacing w:after="120" w:afterLines="50"/>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供应商须完整填写响应表。如果未完整填写本表的各项内容则视作供应商已经对磋商文件相关要求和内容完全理解并同意，其报价为在此基础上的完全价格。</w:t>
      </w:r>
    </w:p>
    <w:p w14:paraId="02D07841">
      <w:pPr>
        <w:snapToGrid w:val="0"/>
        <w:spacing w:after="120" w:afterLines="50"/>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买方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6C0DD560">
      <w:pPr>
        <w:pStyle w:val="645"/>
        <w:jc w:val="center"/>
        <w:rPr>
          <w:rFonts w:hint="eastAsia"/>
          <w:sz w:val="32"/>
          <w:szCs w:val="32"/>
        </w:rPr>
      </w:pPr>
    </w:p>
    <w:p w14:paraId="0D5957E6">
      <w:pPr>
        <w:pStyle w:val="645"/>
        <w:jc w:val="center"/>
        <w:rPr>
          <w:rFonts w:hint="eastAsia"/>
          <w:sz w:val="32"/>
          <w:szCs w:val="32"/>
        </w:rPr>
      </w:pPr>
    </w:p>
    <w:p w14:paraId="61CDA6A1">
      <w:pPr>
        <w:pStyle w:val="645"/>
        <w:jc w:val="center"/>
        <w:rPr>
          <w:rFonts w:hint="eastAsia"/>
          <w:sz w:val="32"/>
          <w:szCs w:val="32"/>
        </w:rPr>
      </w:pPr>
      <w:r>
        <w:rPr>
          <w:sz w:val="32"/>
          <w:szCs w:val="32"/>
        </w:rPr>
        <w:br w:type="page"/>
      </w:r>
      <w:r>
        <w:rPr>
          <w:rFonts w:hint="eastAsia"/>
          <w:sz w:val="32"/>
          <w:szCs w:val="32"/>
        </w:rPr>
        <w:t>五、资格审查表及资格证明文件</w:t>
      </w:r>
    </w:p>
    <w:p w14:paraId="76C92763">
      <w:pPr>
        <w:tabs>
          <w:tab w:val="left" w:pos="-94"/>
          <w:tab w:val="left" w:pos="428"/>
        </w:tabs>
        <w:adjustRightInd w:val="0"/>
        <w:spacing w:line="360" w:lineRule="auto"/>
        <w:ind w:left="23" w:leftChars="11"/>
        <w:jc w:val="center"/>
        <w:textAlignment w:val="baseline"/>
        <w:outlineLvl w:val="1"/>
        <w:rPr>
          <w:rFonts w:hint="eastAsia"/>
          <w:b/>
          <w:sz w:val="28"/>
          <w:szCs w:val="28"/>
        </w:rPr>
      </w:pPr>
    </w:p>
    <w:p w14:paraId="60DCA269">
      <w:pPr>
        <w:tabs>
          <w:tab w:val="left" w:pos="-94"/>
          <w:tab w:val="left" w:pos="428"/>
        </w:tabs>
        <w:adjustRightInd w:val="0"/>
        <w:spacing w:line="360" w:lineRule="auto"/>
        <w:ind w:left="23" w:leftChars="11"/>
        <w:jc w:val="center"/>
        <w:textAlignment w:val="baseline"/>
        <w:outlineLvl w:val="1"/>
        <w:rPr>
          <w:b/>
          <w:sz w:val="28"/>
          <w:szCs w:val="28"/>
        </w:rPr>
      </w:pPr>
      <w:r>
        <w:rPr>
          <w:rFonts w:hint="eastAsia"/>
          <w:b/>
          <w:sz w:val="28"/>
          <w:szCs w:val="28"/>
        </w:rPr>
        <w:t>（一）资格审查表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93"/>
        <w:gridCol w:w="2592"/>
        <w:gridCol w:w="1587"/>
        <w:gridCol w:w="3377"/>
      </w:tblGrid>
      <w:tr w14:paraId="01A5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3" w:type="dxa"/>
            <w:noWrap w:val="0"/>
            <w:vAlign w:val="center"/>
          </w:tcPr>
          <w:p w14:paraId="78E43310">
            <w:pPr>
              <w:snapToGrid w:val="0"/>
              <w:jc w:val="center"/>
              <w:rPr>
                <w:rFonts w:ascii="宋体" w:hAnsi="宋体"/>
                <w:b/>
                <w:szCs w:val="21"/>
              </w:rPr>
            </w:pPr>
            <w:r>
              <w:rPr>
                <w:rFonts w:ascii="宋体" w:hAnsi="宋体"/>
                <w:b/>
                <w:szCs w:val="21"/>
              </w:rPr>
              <w:t>序号</w:t>
            </w:r>
          </w:p>
        </w:tc>
        <w:tc>
          <w:tcPr>
            <w:tcW w:w="3585" w:type="dxa"/>
            <w:gridSpan w:val="2"/>
            <w:noWrap w:val="0"/>
            <w:vAlign w:val="center"/>
          </w:tcPr>
          <w:p w14:paraId="45ECB92F">
            <w:pPr>
              <w:snapToGrid w:val="0"/>
              <w:jc w:val="center"/>
              <w:rPr>
                <w:rFonts w:ascii="宋体" w:hAnsi="宋体"/>
                <w:b/>
                <w:szCs w:val="21"/>
              </w:rPr>
            </w:pPr>
            <w:r>
              <w:rPr>
                <w:rFonts w:hint="eastAsia" w:ascii="宋体" w:hAnsi="宋体"/>
                <w:b/>
                <w:szCs w:val="21"/>
              </w:rPr>
              <w:t>资格要求</w:t>
            </w:r>
          </w:p>
        </w:tc>
        <w:tc>
          <w:tcPr>
            <w:tcW w:w="1587" w:type="dxa"/>
            <w:noWrap w:val="0"/>
            <w:vAlign w:val="center"/>
          </w:tcPr>
          <w:p w14:paraId="1575D14B">
            <w:pPr>
              <w:snapToGrid w:val="0"/>
              <w:jc w:val="center"/>
              <w:rPr>
                <w:rFonts w:ascii="宋体" w:hAnsi="宋体"/>
                <w:b/>
                <w:szCs w:val="21"/>
              </w:rPr>
            </w:pPr>
            <w:r>
              <w:rPr>
                <w:rFonts w:hint="eastAsia" w:ascii="宋体" w:hAnsi="宋体"/>
                <w:b/>
                <w:szCs w:val="21"/>
              </w:rPr>
              <w:t>供应商符合程度（供应商填写）</w:t>
            </w:r>
          </w:p>
        </w:tc>
        <w:tc>
          <w:tcPr>
            <w:tcW w:w="3377" w:type="dxa"/>
            <w:noWrap w:val="0"/>
            <w:vAlign w:val="center"/>
          </w:tcPr>
          <w:p w14:paraId="6C87753E">
            <w:pPr>
              <w:snapToGrid w:val="0"/>
              <w:jc w:val="center"/>
              <w:rPr>
                <w:rFonts w:ascii="宋体" w:hAnsi="宋体"/>
                <w:b/>
                <w:szCs w:val="21"/>
              </w:rPr>
            </w:pPr>
            <w:r>
              <w:rPr>
                <w:rFonts w:hint="eastAsia" w:ascii="宋体" w:hAnsi="宋体"/>
                <w:b/>
                <w:szCs w:val="21"/>
              </w:rPr>
              <w:t>资格证明文件</w:t>
            </w:r>
          </w:p>
        </w:tc>
      </w:tr>
      <w:tr w14:paraId="0FB7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3" w:type="dxa"/>
            <w:noWrap w:val="0"/>
            <w:vAlign w:val="center"/>
          </w:tcPr>
          <w:p w14:paraId="4D597944">
            <w:pPr>
              <w:snapToGrid w:val="0"/>
              <w:jc w:val="center"/>
              <w:rPr>
                <w:rFonts w:hint="eastAsia" w:ascii="宋体" w:hAnsi="宋体"/>
                <w:b w:val="0"/>
                <w:szCs w:val="21"/>
              </w:rPr>
            </w:pPr>
            <w:r>
              <w:rPr>
                <w:rFonts w:hint="eastAsia" w:ascii="宋体" w:hAnsi="宋体"/>
                <w:b w:val="0"/>
                <w:szCs w:val="21"/>
              </w:rPr>
              <w:t>1</w:t>
            </w:r>
          </w:p>
        </w:tc>
        <w:tc>
          <w:tcPr>
            <w:tcW w:w="3585" w:type="dxa"/>
            <w:gridSpan w:val="2"/>
            <w:noWrap w:val="0"/>
            <w:vAlign w:val="center"/>
          </w:tcPr>
          <w:p w14:paraId="09008F9D">
            <w:pPr>
              <w:snapToGrid w:val="0"/>
              <w:jc w:val="center"/>
              <w:rPr>
                <w:rFonts w:hint="eastAsia" w:ascii="宋体" w:hAnsi="宋体"/>
                <w:szCs w:val="21"/>
              </w:rPr>
            </w:pPr>
            <w:r>
              <w:rPr>
                <w:rFonts w:hint="eastAsia" w:ascii="宋体" w:hAnsi="宋体"/>
                <w:szCs w:val="21"/>
              </w:rPr>
              <w:t>供应商名称</w:t>
            </w:r>
          </w:p>
        </w:tc>
        <w:tc>
          <w:tcPr>
            <w:tcW w:w="1587" w:type="dxa"/>
            <w:noWrap w:val="0"/>
            <w:vAlign w:val="center"/>
          </w:tcPr>
          <w:p w14:paraId="5D516526">
            <w:pPr>
              <w:snapToGrid w:val="0"/>
              <w:jc w:val="center"/>
              <w:rPr>
                <w:rFonts w:ascii="宋体" w:hAnsi="宋体"/>
                <w:szCs w:val="21"/>
              </w:rPr>
            </w:pPr>
          </w:p>
        </w:tc>
        <w:tc>
          <w:tcPr>
            <w:tcW w:w="3377" w:type="dxa"/>
            <w:noWrap w:val="0"/>
            <w:vAlign w:val="center"/>
          </w:tcPr>
          <w:p w14:paraId="027C2C8D">
            <w:pPr>
              <w:snapToGrid w:val="0"/>
              <w:jc w:val="center"/>
              <w:rPr>
                <w:rFonts w:ascii="宋体" w:hAnsi="宋体"/>
                <w:szCs w:val="21"/>
              </w:rPr>
            </w:pPr>
            <w:r>
              <w:rPr>
                <w:rFonts w:ascii="宋体" w:hAnsi="宋体"/>
                <w:szCs w:val="21"/>
              </w:rPr>
              <w:t>提供</w:t>
            </w:r>
            <w:r>
              <w:rPr>
                <w:rFonts w:hint="eastAsia" w:ascii="宋体" w:hAnsi="宋体"/>
                <w:szCs w:val="21"/>
              </w:rPr>
              <w:t>有效的</w:t>
            </w:r>
            <w:r>
              <w:rPr>
                <w:rFonts w:ascii="宋体" w:hAnsi="宋体" w:cs="宋体"/>
                <w:szCs w:val="21"/>
              </w:rPr>
              <w:t>法人营业执照</w:t>
            </w:r>
          </w:p>
        </w:tc>
      </w:tr>
      <w:tr w14:paraId="4CF4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Merge w:val="restart"/>
            <w:noWrap w:val="0"/>
            <w:vAlign w:val="center"/>
          </w:tcPr>
          <w:p w14:paraId="09F227C3">
            <w:pPr>
              <w:snapToGrid w:val="0"/>
              <w:jc w:val="center"/>
              <w:rPr>
                <w:rFonts w:hint="eastAsia" w:ascii="宋体" w:hAnsi="宋体" w:eastAsia="宋体"/>
                <w:b w:val="0"/>
                <w:szCs w:val="21"/>
                <w:lang w:val="en-US" w:eastAsia="zh-CN"/>
              </w:rPr>
            </w:pPr>
            <w:r>
              <w:rPr>
                <w:rFonts w:hint="eastAsia" w:ascii="宋体" w:hAnsi="宋体"/>
                <w:b w:val="0"/>
                <w:szCs w:val="21"/>
                <w:lang w:val="en-US" w:eastAsia="zh-CN"/>
              </w:rPr>
              <w:t>2</w:t>
            </w:r>
          </w:p>
        </w:tc>
        <w:tc>
          <w:tcPr>
            <w:tcW w:w="993" w:type="dxa"/>
            <w:vMerge w:val="restart"/>
            <w:noWrap w:val="0"/>
            <w:vAlign w:val="center"/>
          </w:tcPr>
          <w:p w14:paraId="02FF06EF">
            <w:pPr>
              <w:snapToGrid w:val="0"/>
              <w:jc w:val="center"/>
              <w:rPr>
                <w:rFonts w:hint="eastAsia" w:ascii="宋体" w:hAnsi="宋体"/>
                <w:szCs w:val="21"/>
              </w:rPr>
            </w:pPr>
            <w:r>
              <w:rPr>
                <w:rFonts w:hint="eastAsia" w:ascii="宋体" w:hAnsi="宋体"/>
                <w:szCs w:val="21"/>
              </w:rPr>
              <w:t>符合《中华人民共和国政府采购法》第二十二条（一）至（六）的规定</w:t>
            </w:r>
          </w:p>
        </w:tc>
        <w:tc>
          <w:tcPr>
            <w:tcW w:w="2592" w:type="dxa"/>
            <w:noWrap w:val="0"/>
            <w:vAlign w:val="center"/>
          </w:tcPr>
          <w:p w14:paraId="7CA9B7A5">
            <w:pPr>
              <w:snapToGrid w:val="0"/>
              <w:jc w:val="center"/>
              <w:rPr>
                <w:rFonts w:hint="eastAsia" w:ascii="宋体" w:hAnsi="宋体"/>
                <w:szCs w:val="21"/>
              </w:rPr>
            </w:pPr>
            <w:r>
              <w:rPr>
                <w:rFonts w:hint="eastAsia" w:ascii="宋体" w:hAnsi="宋体"/>
                <w:szCs w:val="21"/>
              </w:rPr>
              <w:t>具有独立承担民事责任的能力</w:t>
            </w:r>
          </w:p>
        </w:tc>
        <w:tc>
          <w:tcPr>
            <w:tcW w:w="1587" w:type="dxa"/>
            <w:noWrap w:val="0"/>
            <w:vAlign w:val="center"/>
          </w:tcPr>
          <w:p w14:paraId="59ED635C">
            <w:pPr>
              <w:snapToGrid w:val="0"/>
              <w:jc w:val="center"/>
              <w:rPr>
                <w:rFonts w:ascii="宋体" w:hAnsi="宋体"/>
                <w:szCs w:val="21"/>
              </w:rPr>
            </w:pPr>
          </w:p>
        </w:tc>
        <w:tc>
          <w:tcPr>
            <w:tcW w:w="3377" w:type="dxa"/>
            <w:vMerge w:val="restart"/>
            <w:noWrap w:val="0"/>
            <w:vAlign w:val="center"/>
          </w:tcPr>
          <w:p w14:paraId="67D4A5F6">
            <w:pPr>
              <w:snapToGrid w:val="0"/>
              <w:spacing w:line="360" w:lineRule="auto"/>
              <w:jc w:val="center"/>
              <w:rPr>
                <w:rFonts w:ascii="宋体" w:hAnsi="宋体"/>
                <w:szCs w:val="21"/>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tc>
      </w:tr>
      <w:tr w14:paraId="25A4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14:paraId="615DEAA9">
            <w:pPr>
              <w:snapToGrid w:val="0"/>
              <w:jc w:val="center"/>
              <w:rPr>
                <w:rFonts w:ascii="宋体" w:hAnsi="宋体"/>
                <w:szCs w:val="21"/>
              </w:rPr>
            </w:pPr>
          </w:p>
        </w:tc>
        <w:tc>
          <w:tcPr>
            <w:tcW w:w="993" w:type="dxa"/>
            <w:vMerge w:val="continue"/>
            <w:noWrap w:val="0"/>
            <w:vAlign w:val="center"/>
          </w:tcPr>
          <w:p w14:paraId="2550DA90">
            <w:pPr>
              <w:snapToGrid w:val="0"/>
              <w:jc w:val="center"/>
              <w:rPr>
                <w:rFonts w:ascii="宋体" w:hAnsi="宋体"/>
                <w:szCs w:val="21"/>
              </w:rPr>
            </w:pPr>
          </w:p>
        </w:tc>
        <w:tc>
          <w:tcPr>
            <w:tcW w:w="2592" w:type="dxa"/>
            <w:noWrap w:val="0"/>
            <w:vAlign w:val="center"/>
          </w:tcPr>
          <w:p w14:paraId="766D19BD">
            <w:pPr>
              <w:snapToGrid w:val="0"/>
              <w:jc w:val="center"/>
              <w:rPr>
                <w:rFonts w:ascii="宋体" w:hAnsi="宋体"/>
                <w:szCs w:val="21"/>
              </w:rPr>
            </w:pPr>
            <w:r>
              <w:rPr>
                <w:rFonts w:hint="eastAsia" w:ascii="宋体" w:hAnsi="宋体"/>
                <w:szCs w:val="21"/>
              </w:rPr>
              <w:t>具有健全的财务会计制度</w:t>
            </w:r>
          </w:p>
        </w:tc>
        <w:tc>
          <w:tcPr>
            <w:tcW w:w="1587" w:type="dxa"/>
            <w:noWrap w:val="0"/>
            <w:vAlign w:val="center"/>
          </w:tcPr>
          <w:p w14:paraId="570FF94E">
            <w:pPr>
              <w:snapToGrid w:val="0"/>
              <w:jc w:val="center"/>
              <w:rPr>
                <w:rFonts w:ascii="宋体" w:hAnsi="宋体"/>
                <w:szCs w:val="21"/>
              </w:rPr>
            </w:pPr>
          </w:p>
        </w:tc>
        <w:tc>
          <w:tcPr>
            <w:tcW w:w="3377" w:type="dxa"/>
            <w:vMerge w:val="continue"/>
            <w:noWrap w:val="0"/>
            <w:vAlign w:val="center"/>
          </w:tcPr>
          <w:p w14:paraId="3B303BB6">
            <w:pPr>
              <w:snapToGrid w:val="0"/>
              <w:jc w:val="center"/>
              <w:rPr>
                <w:rFonts w:ascii="宋体" w:hAnsi="宋体"/>
                <w:szCs w:val="21"/>
              </w:rPr>
            </w:pPr>
          </w:p>
        </w:tc>
      </w:tr>
      <w:tr w14:paraId="77C8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14:paraId="31F1A9E3">
            <w:pPr>
              <w:snapToGrid w:val="0"/>
              <w:jc w:val="center"/>
              <w:rPr>
                <w:rFonts w:ascii="宋体" w:hAnsi="宋体"/>
                <w:szCs w:val="21"/>
              </w:rPr>
            </w:pPr>
          </w:p>
        </w:tc>
        <w:tc>
          <w:tcPr>
            <w:tcW w:w="993" w:type="dxa"/>
            <w:vMerge w:val="continue"/>
            <w:noWrap w:val="0"/>
            <w:vAlign w:val="center"/>
          </w:tcPr>
          <w:p w14:paraId="583E6E85">
            <w:pPr>
              <w:snapToGrid w:val="0"/>
              <w:jc w:val="center"/>
              <w:rPr>
                <w:rFonts w:ascii="宋体" w:hAnsi="宋体"/>
                <w:szCs w:val="21"/>
              </w:rPr>
            </w:pPr>
          </w:p>
        </w:tc>
        <w:tc>
          <w:tcPr>
            <w:tcW w:w="2592" w:type="dxa"/>
            <w:noWrap w:val="0"/>
            <w:vAlign w:val="center"/>
          </w:tcPr>
          <w:p w14:paraId="36CA95B6">
            <w:pPr>
              <w:snapToGrid w:val="0"/>
              <w:jc w:val="center"/>
              <w:rPr>
                <w:rFonts w:ascii="宋体" w:hAnsi="宋体"/>
                <w:szCs w:val="21"/>
              </w:rPr>
            </w:pPr>
            <w:r>
              <w:rPr>
                <w:rFonts w:hint="eastAsia" w:ascii="宋体" w:hAnsi="宋体"/>
                <w:szCs w:val="21"/>
              </w:rPr>
              <w:t>具有履行合同所必需的设备和专业技术能力</w:t>
            </w:r>
          </w:p>
        </w:tc>
        <w:tc>
          <w:tcPr>
            <w:tcW w:w="1587" w:type="dxa"/>
            <w:noWrap w:val="0"/>
            <w:vAlign w:val="center"/>
          </w:tcPr>
          <w:p w14:paraId="32D1319C">
            <w:pPr>
              <w:snapToGrid w:val="0"/>
              <w:jc w:val="center"/>
              <w:rPr>
                <w:rFonts w:ascii="宋体" w:hAnsi="宋体"/>
                <w:szCs w:val="21"/>
              </w:rPr>
            </w:pPr>
          </w:p>
        </w:tc>
        <w:tc>
          <w:tcPr>
            <w:tcW w:w="3377" w:type="dxa"/>
            <w:vMerge w:val="continue"/>
            <w:noWrap w:val="0"/>
            <w:vAlign w:val="center"/>
          </w:tcPr>
          <w:p w14:paraId="60FF75F5">
            <w:pPr>
              <w:snapToGrid w:val="0"/>
              <w:jc w:val="center"/>
              <w:rPr>
                <w:rFonts w:ascii="宋体" w:hAnsi="宋体"/>
                <w:szCs w:val="21"/>
              </w:rPr>
            </w:pPr>
          </w:p>
        </w:tc>
      </w:tr>
      <w:tr w14:paraId="53E6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14:paraId="36D3F7E2">
            <w:pPr>
              <w:snapToGrid w:val="0"/>
              <w:jc w:val="center"/>
              <w:rPr>
                <w:rFonts w:ascii="宋体" w:hAnsi="宋体"/>
                <w:szCs w:val="21"/>
              </w:rPr>
            </w:pPr>
          </w:p>
        </w:tc>
        <w:tc>
          <w:tcPr>
            <w:tcW w:w="993" w:type="dxa"/>
            <w:vMerge w:val="continue"/>
            <w:noWrap w:val="0"/>
            <w:vAlign w:val="center"/>
          </w:tcPr>
          <w:p w14:paraId="3D9EC1A7">
            <w:pPr>
              <w:snapToGrid w:val="0"/>
              <w:jc w:val="center"/>
              <w:rPr>
                <w:rFonts w:ascii="宋体" w:hAnsi="宋体"/>
                <w:szCs w:val="21"/>
              </w:rPr>
            </w:pPr>
          </w:p>
        </w:tc>
        <w:tc>
          <w:tcPr>
            <w:tcW w:w="2592" w:type="dxa"/>
            <w:noWrap w:val="0"/>
            <w:vAlign w:val="center"/>
          </w:tcPr>
          <w:p w14:paraId="5F657FC8">
            <w:pPr>
              <w:snapToGrid w:val="0"/>
              <w:jc w:val="center"/>
              <w:rPr>
                <w:rFonts w:ascii="宋体" w:hAnsi="宋体"/>
                <w:szCs w:val="21"/>
              </w:rPr>
            </w:pPr>
            <w:r>
              <w:rPr>
                <w:rFonts w:hint="eastAsia" w:ascii="宋体" w:hAnsi="宋体"/>
                <w:szCs w:val="21"/>
              </w:rPr>
              <w:t>有依法缴纳税收和社会保障资金的良好记录</w:t>
            </w:r>
          </w:p>
        </w:tc>
        <w:tc>
          <w:tcPr>
            <w:tcW w:w="1587" w:type="dxa"/>
            <w:noWrap w:val="0"/>
            <w:vAlign w:val="center"/>
          </w:tcPr>
          <w:p w14:paraId="06A2E1FB">
            <w:pPr>
              <w:snapToGrid w:val="0"/>
              <w:jc w:val="center"/>
              <w:rPr>
                <w:rFonts w:ascii="宋体" w:hAnsi="宋体"/>
                <w:szCs w:val="21"/>
              </w:rPr>
            </w:pPr>
          </w:p>
        </w:tc>
        <w:tc>
          <w:tcPr>
            <w:tcW w:w="3377" w:type="dxa"/>
            <w:vMerge w:val="continue"/>
            <w:noWrap w:val="0"/>
            <w:vAlign w:val="center"/>
          </w:tcPr>
          <w:p w14:paraId="4C7A4161">
            <w:pPr>
              <w:snapToGrid w:val="0"/>
              <w:rPr>
                <w:rFonts w:ascii="宋体" w:hAnsi="宋体"/>
                <w:szCs w:val="21"/>
              </w:rPr>
            </w:pPr>
          </w:p>
        </w:tc>
      </w:tr>
      <w:tr w14:paraId="54CB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14:paraId="1B53FECB">
            <w:pPr>
              <w:snapToGrid w:val="0"/>
              <w:jc w:val="center"/>
              <w:rPr>
                <w:rFonts w:ascii="宋体" w:hAnsi="宋体"/>
                <w:szCs w:val="21"/>
              </w:rPr>
            </w:pPr>
          </w:p>
        </w:tc>
        <w:tc>
          <w:tcPr>
            <w:tcW w:w="993" w:type="dxa"/>
            <w:vMerge w:val="continue"/>
            <w:noWrap w:val="0"/>
            <w:vAlign w:val="center"/>
          </w:tcPr>
          <w:p w14:paraId="0B9610C5">
            <w:pPr>
              <w:snapToGrid w:val="0"/>
              <w:jc w:val="center"/>
              <w:rPr>
                <w:rFonts w:ascii="宋体" w:hAnsi="宋体"/>
                <w:szCs w:val="21"/>
              </w:rPr>
            </w:pPr>
          </w:p>
        </w:tc>
        <w:tc>
          <w:tcPr>
            <w:tcW w:w="2592" w:type="dxa"/>
            <w:noWrap w:val="0"/>
            <w:vAlign w:val="center"/>
          </w:tcPr>
          <w:p w14:paraId="3AF6215D">
            <w:pPr>
              <w:snapToGrid w:val="0"/>
              <w:jc w:val="center"/>
              <w:rPr>
                <w:rFonts w:ascii="宋体" w:hAnsi="宋体"/>
                <w:szCs w:val="21"/>
              </w:rPr>
            </w:pPr>
            <w:r>
              <w:rPr>
                <w:rFonts w:hint="eastAsia" w:ascii="宋体" w:hAnsi="宋体"/>
                <w:szCs w:val="21"/>
              </w:rPr>
              <w:t>参加政府采购活动前三年内，在经营活动中没有重大违法记录</w:t>
            </w:r>
          </w:p>
        </w:tc>
        <w:tc>
          <w:tcPr>
            <w:tcW w:w="1587" w:type="dxa"/>
            <w:noWrap w:val="0"/>
            <w:vAlign w:val="center"/>
          </w:tcPr>
          <w:p w14:paraId="4A801F53">
            <w:pPr>
              <w:snapToGrid w:val="0"/>
              <w:jc w:val="center"/>
              <w:rPr>
                <w:rFonts w:ascii="宋体" w:hAnsi="宋体"/>
                <w:szCs w:val="21"/>
              </w:rPr>
            </w:pPr>
          </w:p>
        </w:tc>
        <w:tc>
          <w:tcPr>
            <w:tcW w:w="3377" w:type="dxa"/>
            <w:vMerge w:val="continue"/>
            <w:noWrap w:val="0"/>
            <w:vAlign w:val="center"/>
          </w:tcPr>
          <w:p w14:paraId="4124C423">
            <w:pPr>
              <w:snapToGrid w:val="0"/>
              <w:jc w:val="center"/>
              <w:rPr>
                <w:rFonts w:ascii="宋体" w:hAnsi="宋体"/>
                <w:szCs w:val="21"/>
              </w:rPr>
            </w:pPr>
          </w:p>
        </w:tc>
      </w:tr>
      <w:tr w14:paraId="19BA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14:paraId="3F2D344D">
            <w:pPr>
              <w:snapToGrid w:val="0"/>
              <w:jc w:val="center"/>
              <w:rPr>
                <w:rFonts w:ascii="宋体" w:hAnsi="宋体"/>
                <w:szCs w:val="21"/>
              </w:rPr>
            </w:pPr>
          </w:p>
        </w:tc>
        <w:tc>
          <w:tcPr>
            <w:tcW w:w="993" w:type="dxa"/>
            <w:vMerge w:val="continue"/>
            <w:noWrap w:val="0"/>
            <w:vAlign w:val="center"/>
          </w:tcPr>
          <w:p w14:paraId="609948A2">
            <w:pPr>
              <w:snapToGrid w:val="0"/>
              <w:jc w:val="center"/>
              <w:rPr>
                <w:rFonts w:ascii="宋体" w:hAnsi="宋体"/>
                <w:szCs w:val="21"/>
              </w:rPr>
            </w:pPr>
          </w:p>
        </w:tc>
        <w:tc>
          <w:tcPr>
            <w:tcW w:w="2592" w:type="dxa"/>
            <w:noWrap w:val="0"/>
            <w:vAlign w:val="center"/>
          </w:tcPr>
          <w:p w14:paraId="6E658464">
            <w:pPr>
              <w:snapToGrid w:val="0"/>
              <w:jc w:val="center"/>
              <w:rPr>
                <w:rFonts w:ascii="宋体" w:hAnsi="宋体"/>
                <w:szCs w:val="21"/>
              </w:rPr>
            </w:pPr>
            <w:r>
              <w:rPr>
                <w:rFonts w:hint="eastAsia" w:ascii="宋体" w:hAnsi="宋体"/>
                <w:szCs w:val="21"/>
              </w:rPr>
              <w:t>法律、行政法规规定的其他条件</w:t>
            </w:r>
          </w:p>
        </w:tc>
        <w:tc>
          <w:tcPr>
            <w:tcW w:w="1587" w:type="dxa"/>
            <w:noWrap w:val="0"/>
            <w:vAlign w:val="center"/>
          </w:tcPr>
          <w:p w14:paraId="013988D1">
            <w:pPr>
              <w:snapToGrid w:val="0"/>
              <w:jc w:val="center"/>
              <w:rPr>
                <w:rFonts w:ascii="宋体" w:hAnsi="宋体"/>
                <w:szCs w:val="21"/>
              </w:rPr>
            </w:pPr>
          </w:p>
        </w:tc>
        <w:tc>
          <w:tcPr>
            <w:tcW w:w="3377" w:type="dxa"/>
            <w:vMerge w:val="continue"/>
            <w:noWrap w:val="0"/>
            <w:vAlign w:val="center"/>
          </w:tcPr>
          <w:p w14:paraId="36F2C899">
            <w:pPr>
              <w:snapToGrid w:val="0"/>
              <w:jc w:val="center"/>
              <w:rPr>
                <w:rFonts w:ascii="宋体" w:hAnsi="宋体"/>
                <w:szCs w:val="21"/>
              </w:rPr>
            </w:pPr>
          </w:p>
        </w:tc>
      </w:tr>
      <w:tr w14:paraId="2373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noWrap w:val="0"/>
            <w:vAlign w:val="center"/>
          </w:tcPr>
          <w:p w14:paraId="280616E7">
            <w:pPr>
              <w:snapToGrid w:val="0"/>
              <w:jc w:val="center"/>
              <w:rPr>
                <w:rFonts w:hint="eastAsia" w:ascii="宋体" w:hAnsi="宋体" w:eastAsia="宋体"/>
                <w:szCs w:val="21"/>
                <w:lang w:eastAsia="zh-CN"/>
              </w:rPr>
            </w:pPr>
            <w:r>
              <w:rPr>
                <w:rFonts w:hint="eastAsia" w:ascii="宋体" w:hAnsi="宋体"/>
                <w:szCs w:val="21"/>
                <w:lang w:val="en-US" w:eastAsia="zh-CN"/>
              </w:rPr>
              <w:t>3</w:t>
            </w:r>
          </w:p>
        </w:tc>
        <w:tc>
          <w:tcPr>
            <w:tcW w:w="993" w:type="dxa"/>
            <w:noWrap w:val="0"/>
            <w:vAlign w:val="center"/>
          </w:tcPr>
          <w:p w14:paraId="6A099D86">
            <w:pPr>
              <w:snapToGrid w:val="0"/>
              <w:jc w:val="center"/>
              <w:rPr>
                <w:rFonts w:ascii="宋体" w:hAnsi="宋体"/>
                <w:szCs w:val="21"/>
              </w:rPr>
            </w:pPr>
            <w:r>
              <w:rPr>
                <w:rFonts w:hint="eastAsia" w:ascii="宋体" w:hAnsi="宋体"/>
                <w:szCs w:val="21"/>
              </w:rPr>
              <w:t>落实政府采购政策需满足的资格要求</w:t>
            </w:r>
          </w:p>
        </w:tc>
        <w:tc>
          <w:tcPr>
            <w:tcW w:w="2592" w:type="dxa"/>
            <w:noWrap w:val="0"/>
            <w:vAlign w:val="center"/>
          </w:tcPr>
          <w:p w14:paraId="68E69A29">
            <w:pPr>
              <w:snapToGrid w:val="0"/>
              <w:jc w:val="center"/>
              <w:rPr>
                <w:rFonts w:hint="eastAsia" w:ascii="宋体" w:hAnsi="宋体"/>
                <w:szCs w:val="21"/>
              </w:rPr>
            </w:pPr>
            <w:r>
              <w:rPr>
                <w:rFonts w:hint="eastAsia" w:ascii="宋体" w:hAnsi="宋体"/>
                <w:szCs w:val="21"/>
              </w:rPr>
              <w:t>本项目专门面向中小企业采购，行业为：建筑业，供应商需满足《中小企业划型标准规定》（2011版）中的中小企业规模标准</w:t>
            </w:r>
          </w:p>
        </w:tc>
        <w:tc>
          <w:tcPr>
            <w:tcW w:w="1587" w:type="dxa"/>
            <w:noWrap w:val="0"/>
            <w:vAlign w:val="center"/>
          </w:tcPr>
          <w:p w14:paraId="68D7A284">
            <w:pPr>
              <w:snapToGrid w:val="0"/>
              <w:jc w:val="center"/>
              <w:rPr>
                <w:rFonts w:ascii="宋体" w:hAnsi="宋体"/>
                <w:szCs w:val="21"/>
              </w:rPr>
            </w:pPr>
          </w:p>
        </w:tc>
        <w:tc>
          <w:tcPr>
            <w:tcW w:w="3377" w:type="dxa"/>
            <w:noWrap w:val="0"/>
            <w:vAlign w:val="center"/>
          </w:tcPr>
          <w:p w14:paraId="3DFEB9F3">
            <w:pPr>
              <w:snapToGrid w:val="0"/>
              <w:jc w:val="center"/>
              <w:rPr>
                <w:rFonts w:hint="eastAsia" w:ascii="宋体" w:hAnsi="宋体"/>
                <w:szCs w:val="21"/>
              </w:rPr>
            </w:pPr>
            <w:r>
              <w:rPr>
                <w:rFonts w:hint="eastAsia" w:ascii="宋体" w:hAnsi="宋体"/>
                <w:szCs w:val="21"/>
              </w:rPr>
              <w:t>提供中小企业、监狱企业、残疾人福利单位的声明函</w:t>
            </w:r>
          </w:p>
        </w:tc>
      </w:tr>
      <w:tr w14:paraId="0430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vMerge w:val="restart"/>
            <w:noWrap w:val="0"/>
            <w:vAlign w:val="center"/>
          </w:tcPr>
          <w:p w14:paraId="6731C3FF">
            <w:pPr>
              <w:snapToGrid w:val="0"/>
              <w:jc w:val="center"/>
              <w:rPr>
                <w:rFonts w:hint="eastAsia" w:ascii="宋体" w:hAnsi="宋体"/>
                <w:szCs w:val="21"/>
              </w:rPr>
            </w:pPr>
            <w:r>
              <w:rPr>
                <w:rFonts w:hint="eastAsia" w:ascii="宋体" w:hAnsi="宋体"/>
                <w:szCs w:val="21"/>
              </w:rPr>
              <w:t>3</w:t>
            </w:r>
          </w:p>
        </w:tc>
        <w:tc>
          <w:tcPr>
            <w:tcW w:w="993" w:type="dxa"/>
            <w:vMerge w:val="restart"/>
            <w:noWrap w:val="0"/>
            <w:vAlign w:val="center"/>
          </w:tcPr>
          <w:p w14:paraId="5857B212">
            <w:pPr>
              <w:snapToGrid w:val="0"/>
              <w:jc w:val="center"/>
              <w:rPr>
                <w:rFonts w:ascii="宋体" w:hAnsi="宋体"/>
                <w:szCs w:val="21"/>
              </w:rPr>
            </w:pPr>
            <w:r>
              <w:rPr>
                <w:rFonts w:hint="eastAsia" w:ascii="宋体" w:hAnsi="宋体" w:cs="宋体"/>
                <w:kern w:val="0"/>
                <w:szCs w:val="21"/>
                <w:shd w:val="clear" w:color="auto" w:fill="FFFFFF"/>
              </w:rPr>
              <w:t>供应商的特定资格条件</w:t>
            </w:r>
          </w:p>
        </w:tc>
        <w:tc>
          <w:tcPr>
            <w:tcW w:w="2592" w:type="dxa"/>
            <w:noWrap w:val="0"/>
            <w:vAlign w:val="center"/>
          </w:tcPr>
          <w:p w14:paraId="4C32DD8F">
            <w:pPr>
              <w:snapToGrid w:val="0"/>
              <w:jc w:val="center"/>
              <w:rPr>
                <w:rFonts w:ascii="宋体" w:hAnsi="宋体"/>
                <w:szCs w:val="21"/>
              </w:rPr>
            </w:pPr>
            <w:r>
              <w:rPr>
                <w:rFonts w:hint="eastAsia" w:ascii="宋体" w:hAnsi="宋体" w:cs="宋体"/>
                <w:kern w:val="0"/>
                <w:szCs w:val="21"/>
                <w:shd w:val="clear" w:color="auto" w:fill="FFFFFF"/>
              </w:rPr>
              <w:t>供应商同时具有建设行政主管部门颁发的建筑装修装饰工程专业承包二级及以上资质</w:t>
            </w:r>
            <w:r>
              <w:rPr>
                <w:rFonts w:hint="eastAsia" w:ascii="宋体" w:hAnsi="宋体" w:eastAsia="宋体" w:cs="宋体"/>
                <w:kern w:val="0"/>
                <w:szCs w:val="21"/>
                <w:highlight w:val="none"/>
                <w:u w:val="none"/>
                <w:shd w:val="clear" w:color="auto" w:fill="FFFFFF"/>
              </w:rPr>
              <w:t>（对应资质应在“浙江省建筑市场监管公共服务系统”上资质动态核查结果处于“合格”状态）</w:t>
            </w:r>
            <w:r>
              <w:rPr>
                <w:rFonts w:hint="eastAsia" w:ascii="宋体" w:hAnsi="宋体"/>
                <w:color w:val="auto"/>
                <w:szCs w:val="21"/>
              </w:rPr>
              <w:t>；</w:t>
            </w:r>
          </w:p>
        </w:tc>
        <w:tc>
          <w:tcPr>
            <w:tcW w:w="1587" w:type="dxa"/>
            <w:noWrap w:val="0"/>
            <w:vAlign w:val="center"/>
          </w:tcPr>
          <w:p w14:paraId="45907E24">
            <w:pPr>
              <w:snapToGrid w:val="0"/>
              <w:jc w:val="center"/>
              <w:rPr>
                <w:rFonts w:ascii="宋体" w:hAnsi="宋体"/>
                <w:szCs w:val="21"/>
              </w:rPr>
            </w:pPr>
          </w:p>
        </w:tc>
        <w:tc>
          <w:tcPr>
            <w:tcW w:w="3377" w:type="dxa"/>
            <w:noWrap w:val="0"/>
            <w:vAlign w:val="center"/>
          </w:tcPr>
          <w:p w14:paraId="6F98904A">
            <w:pPr>
              <w:snapToGrid w:val="0"/>
              <w:ind w:left="425"/>
              <w:jc w:val="center"/>
              <w:rPr>
                <w:rFonts w:ascii="宋体" w:hAnsi="宋体"/>
                <w:szCs w:val="21"/>
              </w:rPr>
            </w:pPr>
            <w:r>
              <w:rPr>
                <w:rFonts w:hint="eastAsia" w:ascii="宋体" w:hAnsi="宋体"/>
                <w:szCs w:val="21"/>
              </w:rPr>
              <w:t>提供资质证书</w:t>
            </w:r>
            <w:r>
              <w:rPr>
                <w:rFonts w:hint="eastAsia" w:ascii="宋体" w:hAnsi="宋体"/>
                <w:szCs w:val="21"/>
                <w:lang w:eastAsia="zh-CN"/>
              </w:rPr>
              <w:t>（其中供应商</w:t>
            </w:r>
            <w:r>
              <w:rPr>
                <w:rFonts w:hint="eastAsia" w:ascii="宋体" w:hAnsi="宋体"/>
                <w:szCs w:val="21"/>
                <w:lang w:val="en-US" w:eastAsia="zh-CN"/>
              </w:rPr>
              <w:t>2025年2月17日</w:t>
            </w:r>
            <w:r>
              <w:rPr>
                <w:rFonts w:hint="eastAsia" w:ascii="宋体" w:hAnsi="宋体" w:cs="宋体"/>
                <w:color w:val="auto"/>
                <w:szCs w:val="21"/>
                <w:highlight w:val="white"/>
              </w:rPr>
              <w:t>在“浙江省建筑市场监管公共服务系统”上，资质动态核查结果处于“合格”状态</w:t>
            </w:r>
            <w:r>
              <w:rPr>
                <w:rFonts w:hint="eastAsia" w:ascii="宋体" w:hAnsi="宋体"/>
                <w:color w:val="auto"/>
                <w:szCs w:val="21"/>
                <w:lang w:eastAsia="zh-CN"/>
              </w:rPr>
              <w:t>）</w:t>
            </w:r>
          </w:p>
        </w:tc>
      </w:tr>
      <w:tr w14:paraId="296C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13" w:type="dxa"/>
            <w:vMerge w:val="continue"/>
            <w:noWrap w:val="0"/>
            <w:vAlign w:val="center"/>
          </w:tcPr>
          <w:p w14:paraId="19A115D9">
            <w:pPr>
              <w:snapToGrid w:val="0"/>
              <w:jc w:val="center"/>
              <w:rPr>
                <w:rFonts w:hint="eastAsia" w:ascii="宋体" w:hAnsi="宋体"/>
                <w:szCs w:val="21"/>
              </w:rPr>
            </w:pPr>
          </w:p>
        </w:tc>
        <w:tc>
          <w:tcPr>
            <w:tcW w:w="993" w:type="dxa"/>
            <w:vMerge w:val="continue"/>
            <w:noWrap w:val="0"/>
            <w:vAlign w:val="center"/>
          </w:tcPr>
          <w:p w14:paraId="0279A63B">
            <w:pPr>
              <w:snapToGrid w:val="0"/>
              <w:jc w:val="center"/>
              <w:rPr>
                <w:rFonts w:ascii="宋体" w:hAnsi="宋体"/>
                <w:szCs w:val="21"/>
              </w:rPr>
            </w:pPr>
          </w:p>
        </w:tc>
        <w:tc>
          <w:tcPr>
            <w:tcW w:w="2592" w:type="dxa"/>
            <w:noWrap w:val="0"/>
            <w:vAlign w:val="center"/>
          </w:tcPr>
          <w:p w14:paraId="1781A64F">
            <w:pPr>
              <w:snapToGrid w:val="0"/>
              <w:jc w:val="center"/>
              <w:rPr>
                <w:rFonts w:hint="eastAsia" w:ascii="宋体" w:hAnsi="宋体"/>
                <w:szCs w:val="21"/>
              </w:rPr>
            </w:pPr>
            <w:r>
              <w:rPr>
                <w:rFonts w:hint="eastAsia" w:ascii="宋体" w:hAnsi="宋体" w:cs="宋体"/>
                <w:kern w:val="0"/>
                <w:szCs w:val="21"/>
                <w:shd w:val="clear" w:color="auto" w:fill="FFFFFF"/>
              </w:rPr>
              <w:t>供应商具有有效《企业安全生产许可证》；企业主要负责人（法定代表人、企业经理、企业分管安全生产的副经理、企业技术负责人）具有安全生产考核合格证书（A证），企业分管安全生产的副经理须提供企业任命文件，其他负责人必须在响应文件中能体现职务信息。拟派项目经理具有安全生产考核合格证书（B证），专职安全生产管理人员具有安全生产考核合格证书（C证）；</w:t>
            </w:r>
          </w:p>
        </w:tc>
        <w:tc>
          <w:tcPr>
            <w:tcW w:w="1587" w:type="dxa"/>
            <w:noWrap w:val="0"/>
            <w:vAlign w:val="center"/>
          </w:tcPr>
          <w:p w14:paraId="4179C85E">
            <w:pPr>
              <w:snapToGrid w:val="0"/>
              <w:jc w:val="center"/>
              <w:rPr>
                <w:rFonts w:ascii="宋体" w:hAnsi="宋体"/>
                <w:szCs w:val="21"/>
              </w:rPr>
            </w:pPr>
          </w:p>
        </w:tc>
        <w:tc>
          <w:tcPr>
            <w:tcW w:w="3377" w:type="dxa"/>
            <w:noWrap w:val="0"/>
            <w:vAlign w:val="center"/>
          </w:tcPr>
          <w:p w14:paraId="08B021E2">
            <w:pPr>
              <w:snapToGrid w:val="0"/>
              <w:ind w:left="425"/>
              <w:jc w:val="center"/>
              <w:rPr>
                <w:rFonts w:ascii="宋体" w:hAnsi="宋体"/>
                <w:szCs w:val="21"/>
              </w:rPr>
            </w:pPr>
            <w:r>
              <w:rPr>
                <w:rFonts w:hint="eastAsia" w:ascii="宋体" w:hAnsi="宋体"/>
                <w:szCs w:val="21"/>
              </w:rPr>
              <w:t>提供安全生产许可证、“三类人员”A类证书、B类证书、C类证书</w:t>
            </w:r>
          </w:p>
        </w:tc>
      </w:tr>
      <w:tr w14:paraId="6BE7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14:paraId="01B029E2">
            <w:pPr>
              <w:snapToGrid w:val="0"/>
              <w:jc w:val="center"/>
              <w:rPr>
                <w:rFonts w:hint="eastAsia" w:ascii="宋体" w:hAnsi="宋体"/>
                <w:szCs w:val="21"/>
              </w:rPr>
            </w:pPr>
            <w:r>
              <w:rPr>
                <w:rFonts w:hint="eastAsia" w:ascii="宋体" w:hAnsi="宋体"/>
                <w:szCs w:val="21"/>
              </w:rPr>
              <w:t>3</w:t>
            </w:r>
          </w:p>
        </w:tc>
        <w:tc>
          <w:tcPr>
            <w:tcW w:w="3585" w:type="dxa"/>
            <w:gridSpan w:val="2"/>
            <w:noWrap w:val="0"/>
            <w:vAlign w:val="center"/>
          </w:tcPr>
          <w:p w14:paraId="308B19C8">
            <w:pPr>
              <w:snapToGrid w:val="0"/>
              <w:jc w:val="center"/>
              <w:rPr>
                <w:rFonts w:hint="eastAsia" w:ascii="宋体" w:hAnsi="宋体"/>
                <w:szCs w:val="21"/>
              </w:rPr>
            </w:pPr>
            <w:r>
              <w:rPr>
                <w:rFonts w:hint="eastAsia" w:ascii="宋体" w:hAnsi="宋体"/>
                <w:szCs w:val="21"/>
              </w:rPr>
              <w:t>供应商及拟派项目经理202</w:t>
            </w:r>
            <w:r>
              <w:rPr>
                <w:rFonts w:hint="eastAsia" w:ascii="宋体" w:hAnsi="宋体"/>
                <w:szCs w:val="21"/>
                <w:lang w:val="en-US" w:eastAsia="zh-CN"/>
              </w:rPr>
              <w:t>2</w:t>
            </w:r>
            <w:r>
              <w:rPr>
                <w:rFonts w:hint="eastAsia" w:ascii="宋体" w:hAnsi="宋体"/>
                <w:szCs w:val="21"/>
              </w:rPr>
              <w:t>年1月1日至磋商响应截止时间前无行贿犯罪记录（以中国裁判文书网查询结果为准）</w:t>
            </w:r>
          </w:p>
        </w:tc>
        <w:tc>
          <w:tcPr>
            <w:tcW w:w="1587" w:type="dxa"/>
            <w:noWrap w:val="0"/>
            <w:vAlign w:val="center"/>
          </w:tcPr>
          <w:p w14:paraId="52276FEF">
            <w:pPr>
              <w:snapToGrid w:val="0"/>
              <w:jc w:val="center"/>
              <w:rPr>
                <w:rFonts w:ascii="宋体" w:hAnsi="宋体"/>
                <w:szCs w:val="21"/>
              </w:rPr>
            </w:pPr>
          </w:p>
        </w:tc>
        <w:tc>
          <w:tcPr>
            <w:tcW w:w="3377" w:type="dxa"/>
            <w:noWrap w:val="0"/>
            <w:vAlign w:val="center"/>
          </w:tcPr>
          <w:p w14:paraId="2D820EEF">
            <w:pPr>
              <w:snapToGrid w:val="0"/>
              <w:ind w:left="425"/>
              <w:jc w:val="center"/>
              <w:rPr>
                <w:rFonts w:ascii="宋体" w:hAnsi="宋体"/>
                <w:szCs w:val="21"/>
              </w:rPr>
            </w:pPr>
            <w:r>
              <w:rPr>
                <w:rFonts w:hint="eastAsia" w:ascii="宋体" w:hAnsi="宋体"/>
                <w:szCs w:val="21"/>
              </w:rPr>
              <w:t>提供声明(具体以资格审查时查询结果为准)</w:t>
            </w:r>
          </w:p>
        </w:tc>
      </w:tr>
      <w:tr w14:paraId="217F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613" w:type="dxa"/>
            <w:noWrap w:val="0"/>
            <w:vAlign w:val="center"/>
          </w:tcPr>
          <w:p w14:paraId="6A873288">
            <w:pPr>
              <w:snapToGrid w:val="0"/>
              <w:jc w:val="center"/>
              <w:rPr>
                <w:rFonts w:hint="eastAsia" w:ascii="宋体" w:hAnsi="宋体"/>
                <w:szCs w:val="21"/>
              </w:rPr>
            </w:pPr>
            <w:r>
              <w:rPr>
                <w:rFonts w:hint="eastAsia" w:ascii="宋体" w:hAnsi="宋体"/>
                <w:szCs w:val="21"/>
              </w:rPr>
              <w:t>4</w:t>
            </w:r>
          </w:p>
        </w:tc>
        <w:tc>
          <w:tcPr>
            <w:tcW w:w="3585" w:type="dxa"/>
            <w:gridSpan w:val="2"/>
            <w:noWrap w:val="0"/>
            <w:vAlign w:val="center"/>
          </w:tcPr>
          <w:p w14:paraId="3BC9B770">
            <w:pPr>
              <w:snapToGrid w:val="0"/>
              <w:jc w:val="center"/>
              <w:rPr>
                <w:rFonts w:ascii="宋体" w:hAnsi="宋体"/>
                <w:szCs w:val="21"/>
              </w:rPr>
            </w:pPr>
            <w:r>
              <w:rPr>
                <w:rFonts w:hint="eastAsia" w:ascii="宋体" w:hAnsi="宋体"/>
                <w:szCs w:val="21"/>
              </w:rPr>
              <w:t>供应商未被列入失信被执行人、重大税收违法案件当事人名单、政府采购严重违法失信行为记录名单【以 “信用中国”网站（www.creditchina.gov.cn）、中国政府采购网（www.ccgp.gov.cn）查询结果为准】</w:t>
            </w:r>
          </w:p>
        </w:tc>
        <w:tc>
          <w:tcPr>
            <w:tcW w:w="1587" w:type="dxa"/>
            <w:noWrap w:val="0"/>
            <w:vAlign w:val="center"/>
          </w:tcPr>
          <w:p w14:paraId="52FF19AD">
            <w:pPr>
              <w:snapToGrid w:val="0"/>
              <w:jc w:val="center"/>
              <w:rPr>
                <w:rFonts w:ascii="宋体" w:hAnsi="宋体"/>
                <w:szCs w:val="21"/>
              </w:rPr>
            </w:pPr>
          </w:p>
        </w:tc>
        <w:tc>
          <w:tcPr>
            <w:tcW w:w="3377" w:type="dxa"/>
            <w:noWrap w:val="0"/>
            <w:vAlign w:val="center"/>
          </w:tcPr>
          <w:p w14:paraId="485E7877">
            <w:pPr>
              <w:snapToGrid w:val="0"/>
              <w:spacing w:line="360" w:lineRule="auto"/>
              <w:jc w:val="center"/>
              <w:rPr>
                <w:rFonts w:ascii="宋体" w:hAnsi="宋体"/>
                <w:szCs w:val="21"/>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szCs w:val="21"/>
              </w:rPr>
              <w:t>(具体以资格审查时查询结果为准)</w:t>
            </w:r>
            <w:r>
              <w:rPr>
                <w:rFonts w:hint="eastAsia" w:ascii="宋体" w:hAnsi="宋体" w:eastAsia="宋体" w:cs="宋体"/>
                <w:b w:val="0"/>
                <w:kern w:val="2"/>
                <w:sz w:val="21"/>
                <w:szCs w:val="21"/>
                <w:lang w:eastAsia="zh-CN"/>
              </w:rPr>
              <w:t>；</w:t>
            </w:r>
          </w:p>
        </w:tc>
      </w:tr>
      <w:tr w14:paraId="271F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noWrap w:val="0"/>
            <w:vAlign w:val="center"/>
          </w:tcPr>
          <w:p w14:paraId="0BFB1E13">
            <w:pPr>
              <w:snapToGrid w:val="0"/>
              <w:jc w:val="center"/>
              <w:rPr>
                <w:rFonts w:ascii="宋体" w:hAnsi="宋体"/>
                <w:szCs w:val="21"/>
              </w:rPr>
            </w:pPr>
            <w:r>
              <w:rPr>
                <w:rFonts w:hint="eastAsia" w:ascii="宋体" w:hAnsi="宋体"/>
                <w:szCs w:val="21"/>
              </w:rPr>
              <w:t>5</w:t>
            </w:r>
          </w:p>
        </w:tc>
        <w:tc>
          <w:tcPr>
            <w:tcW w:w="3585" w:type="dxa"/>
            <w:gridSpan w:val="2"/>
            <w:noWrap w:val="0"/>
            <w:vAlign w:val="center"/>
          </w:tcPr>
          <w:p w14:paraId="11305F79">
            <w:pPr>
              <w:snapToGrid w:val="0"/>
              <w:jc w:val="center"/>
              <w:rPr>
                <w:rFonts w:ascii="宋体" w:hAnsi="宋体"/>
                <w:szCs w:val="21"/>
              </w:rPr>
            </w:pPr>
            <w:r>
              <w:rPr>
                <w:rFonts w:ascii="宋体" w:hAnsi="宋体"/>
                <w:szCs w:val="21"/>
              </w:rPr>
              <w:t>单位负责人为同一人或者存在直接控股、管理关系的不同供应商，不得参加同一合同项下的政府采购活动。</w:t>
            </w:r>
          </w:p>
        </w:tc>
        <w:tc>
          <w:tcPr>
            <w:tcW w:w="1587" w:type="dxa"/>
            <w:noWrap w:val="0"/>
            <w:vAlign w:val="center"/>
          </w:tcPr>
          <w:p w14:paraId="612701A9">
            <w:pPr>
              <w:snapToGrid w:val="0"/>
              <w:jc w:val="center"/>
              <w:rPr>
                <w:rFonts w:ascii="宋体" w:hAnsi="宋体"/>
                <w:szCs w:val="21"/>
              </w:rPr>
            </w:pPr>
          </w:p>
        </w:tc>
        <w:tc>
          <w:tcPr>
            <w:tcW w:w="3377" w:type="dxa"/>
            <w:vMerge w:val="restart"/>
            <w:noWrap w:val="0"/>
            <w:vAlign w:val="center"/>
          </w:tcPr>
          <w:p w14:paraId="2C76C7F0">
            <w:pPr>
              <w:snapToGrid w:val="0"/>
              <w:jc w:val="center"/>
              <w:rPr>
                <w:rFonts w:ascii="宋体" w:hAnsi="宋体"/>
                <w:szCs w:val="21"/>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tc>
      </w:tr>
      <w:tr w14:paraId="2973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noWrap w:val="0"/>
            <w:vAlign w:val="center"/>
          </w:tcPr>
          <w:p w14:paraId="678331E3">
            <w:pPr>
              <w:snapToGrid w:val="0"/>
              <w:jc w:val="center"/>
              <w:rPr>
                <w:rFonts w:ascii="宋体" w:hAnsi="宋体"/>
                <w:szCs w:val="21"/>
              </w:rPr>
            </w:pPr>
            <w:r>
              <w:rPr>
                <w:rFonts w:hint="eastAsia" w:ascii="宋体" w:hAnsi="宋体"/>
                <w:szCs w:val="21"/>
              </w:rPr>
              <w:t>6</w:t>
            </w:r>
          </w:p>
        </w:tc>
        <w:tc>
          <w:tcPr>
            <w:tcW w:w="3585" w:type="dxa"/>
            <w:gridSpan w:val="2"/>
            <w:noWrap w:val="0"/>
            <w:vAlign w:val="center"/>
          </w:tcPr>
          <w:p w14:paraId="17CE169E">
            <w:pPr>
              <w:snapToGrid w:val="0"/>
              <w:jc w:val="center"/>
              <w:rPr>
                <w:rFonts w:ascii="宋体" w:hAnsi="宋体"/>
                <w:szCs w:val="21"/>
              </w:rPr>
            </w:pPr>
            <w:r>
              <w:rPr>
                <w:rFonts w:ascii="宋体" w:hAnsi="宋体"/>
                <w:szCs w:val="21"/>
              </w:rPr>
              <w:t>为采购项目提供整体设计、规范编制或者项目管理、监理、检测等服务的供应商，不得再参加该采购项目的其他采购活动。</w:t>
            </w:r>
          </w:p>
        </w:tc>
        <w:tc>
          <w:tcPr>
            <w:tcW w:w="1587" w:type="dxa"/>
            <w:noWrap w:val="0"/>
            <w:vAlign w:val="center"/>
          </w:tcPr>
          <w:p w14:paraId="67A2467B">
            <w:pPr>
              <w:snapToGrid w:val="0"/>
              <w:jc w:val="center"/>
              <w:rPr>
                <w:rFonts w:ascii="宋体" w:hAnsi="宋体"/>
                <w:szCs w:val="21"/>
              </w:rPr>
            </w:pPr>
          </w:p>
        </w:tc>
        <w:tc>
          <w:tcPr>
            <w:tcW w:w="3377" w:type="dxa"/>
            <w:vMerge w:val="continue"/>
            <w:noWrap w:val="0"/>
            <w:vAlign w:val="center"/>
          </w:tcPr>
          <w:p w14:paraId="14A55C53">
            <w:pPr>
              <w:snapToGrid w:val="0"/>
              <w:jc w:val="center"/>
              <w:rPr>
                <w:rFonts w:ascii="宋体" w:hAnsi="宋体"/>
                <w:szCs w:val="21"/>
              </w:rPr>
            </w:pPr>
          </w:p>
        </w:tc>
      </w:tr>
      <w:tr w14:paraId="3FE3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noWrap w:val="0"/>
            <w:vAlign w:val="center"/>
          </w:tcPr>
          <w:p w14:paraId="0B8EF604">
            <w:pPr>
              <w:snapToGrid w:val="0"/>
              <w:jc w:val="center"/>
              <w:rPr>
                <w:rFonts w:ascii="宋体" w:hAnsi="宋体"/>
                <w:szCs w:val="21"/>
              </w:rPr>
            </w:pPr>
            <w:r>
              <w:rPr>
                <w:rFonts w:hint="eastAsia" w:ascii="宋体" w:hAnsi="宋体"/>
                <w:szCs w:val="21"/>
              </w:rPr>
              <w:t>7</w:t>
            </w:r>
          </w:p>
        </w:tc>
        <w:tc>
          <w:tcPr>
            <w:tcW w:w="3585" w:type="dxa"/>
            <w:gridSpan w:val="2"/>
            <w:noWrap w:val="0"/>
            <w:vAlign w:val="center"/>
          </w:tcPr>
          <w:p w14:paraId="2EABD00E">
            <w:pPr>
              <w:snapToGrid w:val="0"/>
              <w:jc w:val="center"/>
              <w:rPr>
                <w:rFonts w:ascii="宋体" w:hAnsi="宋体"/>
                <w:szCs w:val="21"/>
              </w:rPr>
            </w:pPr>
            <w:r>
              <w:rPr>
                <w:rFonts w:hint="eastAsia" w:ascii="宋体" w:hAnsi="宋体"/>
                <w:szCs w:val="21"/>
              </w:rPr>
              <w:t>本项目</w:t>
            </w:r>
            <w:r>
              <w:rPr>
                <w:rFonts w:hint="eastAsia" w:ascii="宋体" w:hAnsi="宋体"/>
                <w:szCs w:val="21"/>
                <w:lang w:val="en-US" w:eastAsia="zh-CN"/>
              </w:rPr>
              <w:t>不</w:t>
            </w:r>
            <w:r>
              <w:rPr>
                <w:rFonts w:hint="eastAsia" w:ascii="宋体" w:hAnsi="宋体"/>
                <w:szCs w:val="21"/>
              </w:rPr>
              <w:t>接受联合体投标</w:t>
            </w:r>
          </w:p>
        </w:tc>
        <w:tc>
          <w:tcPr>
            <w:tcW w:w="1587" w:type="dxa"/>
            <w:noWrap w:val="0"/>
            <w:vAlign w:val="center"/>
          </w:tcPr>
          <w:p w14:paraId="3343F16A">
            <w:pPr>
              <w:snapToGrid w:val="0"/>
              <w:jc w:val="center"/>
              <w:rPr>
                <w:rFonts w:ascii="宋体" w:hAnsi="宋体"/>
                <w:szCs w:val="21"/>
              </w:rPr>
            </w:pPr>
          </w:p>
        </w:tc>
        <w:tc>
          <w:tcPr>
            <w:tcW w:w="3377" w:type="dxa"/>
            <w:noWrap w:val="0"/>
            <w:vAlign w:val="center"/>
          </w:tcPr>
          <w:p w14:paraId="6C606116">
            <w:pPr>
              <w:snapToGrid w:val="0"/>
              <w:jc w:val="center"/>
              <w:rPr>
                <w:rFonts w:ascii="宋体" w:hAnsi="宋体"/>
                <w:szCs w:val="21"/>
              </w:rPr>
            </w:pPr>
            <w:r>
              <w:rPr>
                <w:rFonts w:ascii="宋体" w:hAnsi="宋体"/>
                <w:szCs w:val="21"/>
              </w:rPr>
              <w:t>磋商文件允许联合体参加磋商时，提供满足磋商文件要求的联合体协议书。</w:t>
            </w:r>
          </w:p>
        </w:tc>
      </w:tr>
    </w:tbl>
    <w:p w14:paraId="691DEAEB">
      <w:pPr>
        <w:spacing w:before="120" w:beforeLines="50" w:line="440" w:lineRule="exact"/>
        <w:ind w:left="-103" w:leftChars="-49" w:firstLine="15"/>
      </w:pPr>
      <w:r>
        <w:rPr>
          <w:rFonts w:hint="eastAsia"/>
        </w:rPr>
        <w:t>供应商：（公章）</w:t>
      </w:r>
    </w:p>
    <w:p w14:paraId="5EDD6AC4">
      <w:pPr>
        <w:spacing w:before="120" w:beforeLines="50" w:line="440" w:lineRule="exact"/>
        <w:ind w:left="-103" w:leftChars="-49"/>
      </w:pPr>
      <w:r>
        <w:t>法定代表人或其授权代表：（</w:t>
      </w:r>
      <w:r>
        <w:rPr>
          <w:rFonts w:hint="eastAsia"/>
        </w:rPr>
        <w:t>签字或加盖人名章</w:t>
      </w:r>
      <w:r>
        <w:t>）</w:t>
      </w:r>
    </w:p>
    <w:p w14:paraId="729F481A">
      <w:pPr>
        <w:spacing w:before="120" w:beforeLines="50" w:line="440" w:lineRule="exact"/>
        <w:ind w:left="-103" w:leftChars="-49"/>
        <w:rPr>
          <w:rFonts w:hint="eastAsia"/>
        </w:rPr>
      </w:pPr>
      <w:r>
        <w:t>日期：</w:t>
      </w:r>
    </w:p>
    <w:p w14:paraId="19B5818A">
      <w:pPr>
        <w:spacing w:before="120" w:beforeLines="50" w:line="440" w:lineRule="exact"/>
        <w:ind w:left="-103" w:leftChars="-49"/>
        <w:rPr>
          <w:rFonts w:hint="eastAsia"/>
        </w:rPr>
      </w:pPr>
    </w:p>
    <w:p w14:paraId="77C90F80">
      <w:pPr>
        <w:tabs>
          <w:tab w:val="left" w:pos="-94"/>
          <w:tab w:val="left" w:pos="428"/>
        </w:tabs>
        <w:adjustRightInd w:val="0"/>
        <w:spacing w:line="360" w:lineRule="auto"/>
        <w:ind w:left="23" w:leftChars="11"/>
        <w:jc w:val="center"/>
        <w:textAlignment w:val="baseline"/>
        <w:outlineLvl w:val="1"/>
        <w:rPr>
          <w:rFonts w:hint="eastAsia"/>
          <w:b/>
          <w:sz w:val="28"/>
          <w:szCs w:val="28"/>
        </w:rPr>
      </w:pPr>
      <w:r>
        <w:rPr>
          <w:b/>
          <w:sz w:val="28"/>
          <w:szCs w:val="28"/>
        </w:rPr>
        <w:br w:type="page"/>
      </w:r>
      <w:r>
        <w:rPr>
          <w:rFonts w:hint="eastAsia"/>
          <w:b/>
          <w:sz w:val="28"/>
          <w:szCs w:val="28"/>
        </w:rPr>
        <w:t>（二）资格证明文件</w:t>
      </w:r>
    </w:p>
    <w:p w14:paraId="6E3679EE">
      <w:pPr>
        <w:adjustRightInd w:val="0"/>
        <w:spacing w:line="360" w:lineRule="atLeast"/>
        <w:jc w:val="center"/>
        <w:textAlignment w:val="baseline"/>
        <w:rPr>
          <w:rFonts w:hint="eastAsia" w:ascii="宋体" w:hAnsi="宋体" w:cs="宋体"/>
          <w:b/>
          <w:sz w:val="24"/>
          <w:szCs w:val="20"/>
        </w:rPr>
      </w:pPr>
      <w:r>
        <w:rPr>
          <w:rFonts w:hint="eastAsia" w:ascii="宋体" w:hAnsi="宋体" w:cs="宋体"/>
          <w:b/>
          <w:sz w:val="24"/>
          <w:szCs w:val="20"/>
          <w:lang w:val="en-US" w:eastAsia="zh-CN"/>
        </w:rPr>
        <w:t>1、</w:t>
      </w:r>
      <w:r>
        <w:rPr>
          <w:rFonts w:hint="eastAsia" w:ascii="宋体" w:hAnsi="宋体" w:cs="宋体"/>
          <w:b/>
          <w:sz w:val="24"/>
          <w:szCs w:val="20"/>
        </w:rPr>
        <w:t>营业执照</w:t>
      </w:r>
    </w:p>
    <w:p w14:paraId="0BADB9D1">
      <w:pPr>
        <w:spacing w:line="360" w:lineRule="auto"/>
        <w:ind w:right="155"/>
        <w:rPr>
          <w:rFonts w:hint="eastAsia" w:ascii="宋体" w:hAnsi="宋体" w:cs="宋体"/>
          <w:szCs w:val="21"/>
        </w:rPr>
      </w:pPr>
    </w:p>
    <w:p w14:paraId="4228886A">
      <w:pPr>
        <w:spacing w:line="360" w:lineRule="auto"/>
        <w:ind w:right="155"/>
        <w:rPr>
          <w:rFonts w:hint="eastAsia" w:ascii="宋体" w:hAnsi="宋体" w:cs="宋体"/>
          <w:szCs w:val="21"/>
        </w:rPr>
      </w:pPr>
      <w:r>
        <w:rPr>
          <w:rFonts w:hint="eastAsia" w:ascii="宋体" w:hAnsi="宋体" w:cs="宋体"/>
          <w:szCs w:val="21"/>
        </w:rPr>
        <w:t>提供投标人营业执照复印件或扫描件，</w:t>
      </w:r>
      <w:r>
        <w:rPr>
          <w:rFonts w:hint="eastAsia" w:ascii="宋体" w:hAnsi="宋体" w:cs="宋体"/>
        </w:rPr>
        <w:t>复印件或扫描件需加盖单位公章</w:t>
      </w:r>
      <w:r>
        <w:rPr>
          <w:rFonts w:hint="eastAsia" w:ascii="宋体" w:hAnsi="宋体" w:cs="宋体"/>
          <w:szCs w:val="21"/>
        </w:rPr>
        <w:t>。</w:t>
      </w:r>
    </w:p>
    <w:p w14:paraId="6DAEC629">
      <w:pPr>
        <w:adjustRightInd w:val="0"/>
        <w:spacing w:line="360" w:lineRule="atLeast"/>
        <w:jc w:val="left"/>
        <w:textAlignment w:val="baseline"/>
        <w:rPr>
          <w:rFonts w:hint="eastAsia" w:ascii="宋体" w:hAnsi="宋体" w:cs="宋体"/>
          <w:b/>
          <w:sz w:val="24"/>
          <w:szCs w:val="20"/>
        </w:rPr>
      </w:pPr>
      <w:r>
        <w:rPr>
          <w:rFonts w:hint="eastAsia" w:ascii="宋体" w:hAnsi="宋体" w:cs="宋体"/>
          <w:b/>
          <w:sz w:val="24"/>
          <w:szCs w:val="20"/>
        </w:rPr>
        <w:t xml:space="preserve">       </w:t>
      </w:r>
    </w:p>
    <w:p w14:paraId="36235579">
      <w:pPr>
        <w:pStyle w:val="583"/>
        <w:ind w:firstLine="0" w:firstLineChars="0"/>
        <w:jc w:val="left"/>
        <w:outlineLvl w:val="2"/>
        <w:rPr>
          <w:rFonts w:hint="eastAsia" w:ascii="宋体" w:hAnsi="宋体" w:cs="宋体"/>
          <w:b/>
          <w:sz w:val="24"/>
        </w:rPr>
      </w:pPr>
    </w:p>
    <w:p w14:paraId="40D873C6">
      <w:pPr>
        <w:pStyle w:val="583"/>
        <w:ind w:firstLine="0" w:firstLineChars="0"/>
        <w:jc w:val="left"/>
        <w:outlineLvl w:val="2"/>
        <w:rPr>
          <w:rFonts w:hint="eastAsia" w:ascii="宋体" w:hAnsi="宋体" w:cs="宋体"/>
          <w:b/>
          <w:sz w:val="24"/>
        </w:rPr>
      </w:pPr>
    </w:p>
    <w:p w14:paraId="32F65899">
      <w:pPr>
        <w:pStyle w:val="583"/>
        <w:ind w:firstLine="0" w:firstLineChars="0"/>
        <w:jc w:val="left"/>
        <w:outlineLvl w:val="2"/>
        <w:rPr>
          <w:rFonts w:hint="eastAsia" w:ascii="宋体" w:hAnsi="宋体" w:cs="宋体"/>
          <w:b/>
          <w:sz w:val="24"/>
        </w:rPr>
      </w:pPr>
    </w:p>
    <w:p w14:paraId="29E532C7">
      <w:pPr>
        <w:tabs>
          <w:tab w:val="left" w:pos="-94"/>
          <w:tab w:val="left" w:pos="428"/>
        </w:tabs>
        <w:adjustRightInd w:val="0"/>
        <w:snapToGrid/>
        <w:spacing w:line="360" w:lineRule="auto"/>
        <w:ind w:left="23" w:leftChars="11" w:right="0"/>
        <w:jc w:val="center"/>
        <w:textAlignment w:val="baseline"/>
        <w:outlineLvl w:val="1"/>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rPr>
        <w:t>2</w:t>
      </w:r>
      <w:r>
        <w:rPr>
          <w:rFonts w:hint="eastAsia" w:ascii="宋体" w:hAnsi="宋体" w:eastAsia="宋体" w:cs="宋体"/>
          <w:b/>
          <w:kern w:val="2"/>
          <w:sz w:val="28"/>
          <w:szCs w:val="28"/>
        </w:rPr>
        <w:t>、 符合参加政府采购活动应当具备的一般条件的承诺函</w:t>
      </w:r>
    </w:p>
    <w:p w14:paraId="7279ACF1">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226B0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3499DF8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CEFF50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05F5C6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DE074A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BEFD5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F9D8FC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399F9A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5B3AA5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0F72A76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1DF8F7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EB3572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055DD7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投标人名称(公章)：</w:t>
      </w:r>
    </w:p>
    <w:p w14:paraId="0412D5F2">
      <w:pPr>
        <w:pStyle w:val="583"/>
        <w:ind w:firstLine="0" w:firstLineChars="0"/>
        <w:jc w:val="left"/>
        <w:outlineLvl w:val="2"/>
        <w:rPr>
          <w:rFonts w:hint="eastAsia" w:ascii="宋体" w:hAnsi="宋体" w:cs="宋体"/>
          <w:b/>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07AC1A8">
      <w:pPr>
        <w:pStyle w:val="583"/>
        <w:ind w:firstLine="0" w:firstLineChars="0"/>
        <w:jc w:val="left"/>
        <w:outlineLvl w:val="2"/>
        <w:rPr>
          <w:rFonts w:hint="eastAsia" w:ascii="宋体" w:hAnsi="宋体" w:cs="宋体"/>
          <w:b/>
          <w:sz w:val="24"/>
        </w:rPr>
      </w:pPr>
    </w:p>
    <w:p w14:paraId="31601F28">
      <w:pPr>
        <w:pStyle w:val="583"/>
        <w:ind w:firstLine="0" w:firstLineChars="0"/>
        <w:jc w:val="left"/>
        <w:outlineLvl w:val="2"/>
        <w:rPr>
          <w:rFonts w:hint="eastAsia" w:ascii="宋体" w:hAnsi="宋体" w:cs="宋体"/>
          <w:b/>
          <w:sz w:val="24"/>
        </w:rPr>
      </w:pPr>
    </w:p>
    <w:p w14:paraId="64D8B0D7">
      <w:pPr>
        <w:pStyle w:val="583"/>
        <w:ind w:firstLine="0" w:firstLineChars="0"/>
        <w:jc w:val="left"/>
        <w:outlineLvl w:val="2"/>
        <w:rPr>
          <w:rFonts w:hint="eastAsia" w:ascii="宋体" w:hAnsi="宋体" w:cs="宋体"/>
          <w:b/>
          <w:sz w:val="24"/>
        </w:rPr>
      </w:pPr>
    </w:p>
    <w:p w14:paraId="477CAB1C">
      <w:pPr>
        <w:pStyle w:val="583"/>
        <w:ind w:firstLine="0" w:firstLineChars="0"/>
        <w:jc w:val="left"/>
        <w:outlineLvl w:val="2"/>
        <w:rPr>
          <w:rFonts w:hint="eastAsia" w:ascii="宋体" w:hAnsi="宋体" w:cs="宋体"/>
          <w:b/>
          <w:sz w:val="24"/>
        </w:rPr>
      </w:pPr>
    </w:p>
    <w:p w14:paraId="4B18965D">
      <w:pPr>
        <w:pStyle w:val="583"/>
        <w:ind w:firstLine="0" w:firstLineChars="0"/>
        <w:jc w:val="left"/>
        <w:outlineLvl w:val="2"/>
        <w:rPr>
          <w:rFonts w:hint="eastAsia" w:ascii="宋体" w:hAnsi="宋体" w:cs="宋体"/>
          <w:b/>
          <w:sz w:val="24"/>
        </w:rPr>
      </w:pPr>
    </w:p>
    <w:p w14:paraId="5A90B6E9">
      <w:pPr>
        <w:numPr>
          <w:ilvl w:val="0"/>
          <w:numId w:val="0"/>
        </w:numPr>
        <w:adjustRightInd w:val="0"/>
        <w:spacing w:line="360" w:lineRule="atLeast"/>
        <w:ind w:left="0" w:firstLine="0" w:firstLineChars="0"/>
        <w:jc w:val="center"/>
        <w:textAlignment w:val="baseline"/>
        <w:outlineLvl w:val="2"/>
        <w:rPr>
          <w:rFonts w:hint="eastAsia" w:ascii="宋体" w:hAnsi="宋体" w:eastAsia="宋体" w:cs="宋体"/>
          <w:b/>
          <w:sz w:val="24"/>
          <w:szCs w:val="20"/>
          <w:u w:val="none"/>
        </w:rPr>
      </w:pPr>
      <w:r>
        <w:rPr>
          <w:rFonts w:hint="eastAsia" w:ascii="宋体" w:hAnsi="宋体" w:eastAsia="宋体" w:cs="宋体"/>
          <w:b/>
          <w:sz w:val="24"/>
          <w:szCs w:val="20"/>
          <w:lang w:val="en-US" w:eastAsia="zh-CN"/>
        </w:rPr>
        <w:t>3、</w:t>
      </w:r>
      <w:r>
        <w:rPr>
          <w:rFonts w:hint="eastAsia" w:ascii="宋体" w:hAnsi="宋体" w:eastAsia="宋体" w:cs="宋体"/>
          <w:b/>
          <w:sz w:val="24"/>
          <w:szCs w:val="20"/>
        </w:rPr>
        <w:t>投标人的特定资格条件证明文件</w:t>
      </w:r>
    </w:p>
    <w:p w14:paraId="07384F47">
      <w:pPr>
        <w:pStyle w:val="583"/>
        <w:ind w:firstLineChars="0"/>
        <w:jc w:val="left"/>
        <w:outlineLvl w:val="2"/>
        <w:rPr>
          <w:rFonts w:hint="eastAsia" w:ascii="宋体" w:hAnsi="宋体"/>
          <w:sz w:val="24"/>
          <w:u w:val="single"/>
        </w:rPr>
      </w:pPr>
    </w:p>
    <w:p w14:paraId="35E28D7C">
      <w:pPr>
        <w:spacing w:line="360" w:lineRule="auto"/>
        <w:ind w:firstLine="426"/>
        <w:rPr>
          <w:rFonts w:hint="eastAsia" w:ascii="宋体" w:hAnsi="Courier New" w:cs="Courier New"/>
          <w:sz w:val="24"/>
        </w:rPr>
      </w:pPr>
      <w:r>
        <w:rPr>
          <w:rFonts w:hint="eastAsia" w:ascii="宋体" w:hAnsi="Courier New" w:cs="Courier New"/>
          <w:sz w:val="24"/>
        </w:rPr>
        <w:t>资质证书、建造师注册证书、安全生产许可证、</w:t>
      </w:r>
      <w:r>
        <w:rPr>
          <w:rFonts w:hint="eastAsia" w:ascii="宋体" w:hAnsi="宋体" w:cs="宋体"/>
          <w:kern w:val="0"/>
          <w:sz w:val="24"/>
          <w:shd w:val="clear" w:color="auto" w:fill="FFFFFF"/>
        </w:rPr>
        <w:t>企业主要负责人（法定代表人、企业经理、企业分管安全生产的副经理、企业技术负责人）具有“三类人员”A类证书</w:t>
      </w:r>
      <w:r>
        <w:rPr>
          <w:rFonts w:hint="eastAsia" w:ascii="宋体" w:hAnsi="宋体" w:cs="宋体"/>
          <w:kern w:val="0"/>
          <w:sz w:val="24"/>
          <w:shd w:val="clear" w:color="auto" w:fill="FFFFFF"/>
          <w:lang w:eastAsia="zh-CN"/>
        </w:rPr>
        <w:t>、</w:t>
      </w:r>
      <w:r>
        <w:rPr>
          <w:rFonts w:hint="eastAsia" w:ascii="宋体" w:hAnsi="Courier New" w:cs="Courier New"/>
          <w:sz w:val="24"/>
        </w:rPr>
        <w:t>项目经理“三类人员”B类证书、安全生产专业人员“三类人员”C类证书复印件等符合采购公告要求的特定资格条件证明文件，加盖单位公章。</w:t>
      </w:r>
    </w:p>
    <w:p w14:paraId="12408375">
      <w:pPr>
        <w:pStyle w:val="583"/>
        <w:ind w:firstLineChars="0"/>
        <w:jc w:val="left"/>
        <w:outlineLvl w:val="2"/>
        <w:rPr>
          <w:rFonts w:hint="eastAsia" w:ascii="宋体" w:hAnsi="宋体"/>
          <w:sz w:val="24"/>
          <w:u w:val="single"/>
        </w:rPr>
      </w:pPr>
    </w:p>
    <w:p w14:paraId="5282E970">
      <w:pPr>
        <w:pStyle w:val="583"/>
        <w:ind w:firstLineChars="0"/>
        <w:jc w:val="left"/>
        <w:outlineLvl w:val="2"/>
        <w:rPr>
          <w:rFonts w:hint="eastAsia" w:ascii="宋体" w:hAnsi="宋体"/>
          <w:sz w:val="24"/>
          <w:u w:val="single"/>
        </w:rPr>
      </w:pPr>
    </w:p>
    <w:p w14:paraId="7A35AB03">
      <w:pPr>
        <w:pStyle w:val="583"/>
        <w:ind w:firstLineChars="0"/>
        <w:jc w:val="left"/>
        <w:outlineLvl w:val="2"/>
        <w:rPr>
          <w:rFonts w:hint="eastAsia" w:ascii="宋体" w:hAnsi="宋体"/>
          <w:sz w:val="24"/>
          <w:u w:val="single"/>
        </w:rPr>
      </w:pPr>
    </w:p>
    <w:p w14:paraId="77F94131">
      <w:pPr>
        <w:pStyle w:val="583"/>
        <w:ind w:firstLineChars="0"/>
        <w:jc w:val="left"/>
        <w:outlineLvl w:val="2"/>
        <w:rPr>
          <w:rFonts w:hint="eastAsia" w:ascii="宋体" w:hAnsi="宋体"/>
          <w:sz w:val="24"/>
          <w:u w:val="single"/>
        </w:rPr>
      </w:pPr>
    </w:p>
    <w:p w14:paraId="2A2DC3E7">
      <w:pPr>
        <w:jc w:val="center"/>
        <w:rPr>
          <w:rFonts w:hint="eastAsia" w:ascii="宋体" w:hAnsi="宋体" w:cs="宋体"/>
          <w:b/>
          <w:sz w:val="24"/>
        </w:rPr>
      </w:pPr>
      <w:r>
        <w:rPr>
          <w:rFonts w:hint="eastAsia" w:hAnsi="宋体" w:cs="宋体"/>
          <w:b/>
          <w:sz w:val="24"/>
          <w:lang w:val="en-US" w:eastAsia="zh-CN"/>
        </w:rPr>
        <w:t>4、</w:t>
      </w:r>
      <w:r>
        <w:rPr>
          <w:rFonts w:hint="eastAsia" w:ascii="宋体" w:hAnsi="宋体" w:cs="宋体"/>
          <w:b/>
          <w:sz w:val="24"/>
        </w:rPr>
        <w:t>供应商近三年无行贿犯罪记录声明函</w:t>
      </w:r>
    </w:p>
    <w:p w14:paraId="1FFB1B77">
      <w:pPr>
        <w:tabs>
          <w:tab w:val="left" w:pos="5580"/>
        </w:tabs>
        <w:spacing w:before="120" w:line="360" w:lineRule="auto"/>
        <w:rPr>
          <w:rFonts w:hint="eastAsia" w:ascii="宋体" w:hAnsi="宋体" w:cs="宋体"/>
          <w:sz w:val="24"/>
        </w:rPr>
      </w:pPr>
      <w:r>
        <w:rPr>
          <w:rFonts w:hint="eastAsia" w:ascii="宋体" w:hAnsi="宋体" w:cs="宋体"/>
          <w:sz w:val="24"/>
        </w:rPr>
        <w:t>至：</w:t>
      </w:r>
      <w:r>
        <w:rPr>
          <w:rFonts w:hint="eastAsia" w:ascii="宋体" w:hAnsi="宋体" w:cs="宋体"/>
          <w:sz w:val="24"/>
          <w:u w:val="single"/>
        </w:rPr>
        <w:t xml:space="preserve">   （采购人）  </w:t>
      </w:r>
    </w:p>
    <w:p w14:paraId="23D86242">
      <w:pPr>
        <w:tabs>
          <w:tab w:val="left" w:pos="5580"/>
        </w:tabs>
        <w:spacing w:before="120" w:line="360" w:lineRule="auto"/>
        <w:ind w:firstLine="480" w:firstLineChars="200"/>
        <w:rPr>
          <w:rFonts w:hint="eastAsia" w:ascii="宋体" w:hAnsi="宋体" w:cs="宋体"/>
          <w:sz w:val="24"/>
        </w:rPr>
      </w:pPr>
    </w:p>
    <w:p w14:paraId="5B9969AF">
      <w:pPr>
        <w:tabs>
          <w:tab w:val="left" w:pos="5580"/>
        </w:tabs>
        <w:spacing w:before="120" w:line="360" w:lineRule="auto"/>
        <w:ind w:firstLine="480" w:firstLineChars="200"/>
        <w:rPr>
          <w:rFonts w:hint="eastAsia" w:ascii="宋体" w:hAnsi="宋体" w:cs="宋体"/>
          <w:sz w:val="24"/>
        </w:rPr>
      </w:pPr>
      <w:r>
        <w:rPr>
          <w:rFonts w:hint="eastAsia" w:ascii="宋体" w:hAnsi="宋体" w:cs="宋体"/>
          <w:sz w:val="24"/>
        </w:rPr>
        <w:t>我公司郑重承诺：我公司</w:t>
      </w:r>
      <w:r>
        <w:rPr>
          <w:rFonts w:hint="eastAsia" w:ascii="宋体" w:hAnsi="宋体" w:cs="宋体"/>
          <w:sz w:val="24"/>
          <w:lang w:eastAsia="zh-CN"/>
        </w:rPr>
        <w:t>及拟派项目经理</w:t>
      </w:r>
      <w:r>
        <w:rPr>
          <w:rFonts w:hint="eastAsia" w:ascii="宋体" w:hAnsi="宋体" w:cs="宋体"/>
          <w:sz w:val="24"/>
        </w:rPr>
        <w:t>自</w:t>
      </w:r>
      <w:r>
        <w:rPr>
          <w:rFonts w:hint="eastAsia" w:ascii="宋体" w:hAnsi="宋体" w:cs="宋体"/>
          <w:sz w:val="24"/>
          <w:lang w:eastAsia="zh-CN"/>
        </w:rPr>
        <w:t>2020年1月1日</w:t>
      </w:r>
      <w:r>
        <w:rPr>
          <w:rFonts w:hint="eastAsia" w:ascii="宋体" w:hAnsi="宋体" w:cs="宋体"/>
          <w:sz w:val="24"/>
        </w:rPr>
        <w:t>至投标响应截止时间前无行贿犯罪记录。</w:t>
      </w:r>
    </w:p>
    <w:p w14:paraId="2224E5CC">
      <w:pPr>
        <w:tabs>
          <w:tab w:val="left" w:pos="5580"/>
        </w:tabs>
        <w:spacing w:before="120" w:line="360" w:lineRule="auto"/>
        <w:ind w:firstLine="480" w:firstLineChars="200"/>
        <w:rPr>
          <w:rFonts w:hint="eastAsia" w:ascii="宋体" w:hAnsi="宋体" w:cs="宋体"/>
          <w:sz w:val="24"/>
        </w:rPr>
      </w:pPr>
      <w:r>
        <w:rPr>
          <w:rFonts w:hint="eastAsia" w:ascii="宋体" w:hAnsi="宋体" w:cs="宋体"/>
          <w:sz w:val="24"/>
        </w:rPr>
        <w:t>特此声明。</w:t>
      </w:r>
    </w:p>
    <w:p w14:paraId="5BFCC957">
      <w:pPr>
        <w:tabs>
          <w:tab w:val="left" w:pos="5580"/>
        </w:tabs>
        <w:spacing w:before="120" w:line="360" w:lineRule="auto"/>
        <w:ind w:firstLine="480" w:firstLineChars="200"/>
        <w:rPr>
          <w:rFonts w:hint="eastAsia" w:ascii="宋体" w:hAnsi="宋体" w:cs="宋体"/>
          <w:sz w:val="24"/>
        </w:rPr>
      </w:pPr>
    </w:p>
    <w:p w14:paraId="74C9DFE7">
      <w:pPr>
        <w:tabs>
          <w:tab w:val="left" w:pos="5580"/>
        </w:tabs>
        <w:spacing w:before="120" w:line="360" w:lineRule="auto"/>
        <w:ind w:firstLine="480" w:firstLineChars="200"/>
        <w:rPr>
          <w:rFonts w:hint="eastAsia" w:ascii="宋体" w:hAnsi="宋体" w:cs="宋体"/>
          <w:sz w:val="24"/>
        </w:rPr>
      </w:pPr>
    </w:p>
    <w:p w14:paraId="747B3532">
      <w:pPr>
        <w:pStyle w:val="35"/>
        <w:spacing w:before="120" w:after="120" w:line="360" w:lineRule="auto"/>
        <w:rPr>
          <w:rFonts w:hint="eastAsia" w:hAnsi="宋体" w:cs="宋体"/>
        </w:rPr>
      </w:pPr>
      <w:r>
        <w:rPr>
          <w:rFonts w:hint="eastAsia" w:hAnsi="宋体" w:cs="宋体"/>
        </w:rPr>
        <w:t>投标人授权代表（签字或加盖人名章）：</w:t>
      </w:r>
      <w:r>
        <w:rPr>
          <w:rFonts w:hint="eastAsia" w:hAnsi="宋体" w:cs="宋体"/>
          <w:u w:val="single"/>
        </w:rPr>
        <w:tab/>
      </w:r>
      <w:r>
        <w:rPr>
          <w:rFonts w:hint="eastAsia" w:hAnsi="宋体" w:cs="宋体"/>
          <w:u w:val="single"/>
        </w:rPr>
        <w:t xml:space="preserve">                        </w:t>
      </w:r>
      <w:r>
        <w:rPr>
          <w:rFonts w:hint="eastAsia" w:hAnsi="宋体" w:cs="宋体"/>
          <w:u w:val="single"/>
        </w:rPr>
        <w:tab/>
      </w:r>
    </w:p>
    <w:p w14:paraId="01EFEFC2">
      <w:pPr>
        <w:pStyle w:val="35"/>
        <w:spacing w:before="120" w:after="120" w:line="360" w:lineRule="auto"/>
        <w:rPr>
          <w:rFonts w:hint="eastAsia" w:hAnsi="宋体" w:cs="宋体"/>
          <w:u w:val="single"/>
        </w:rPr>
      </w:pPr>
      <w:r>
        <w:rPr>
          <w:rFonts w:hint="eastAsia" w:hAnsi="宋体" w:cs="宋体"/>
        </w:rPr>
        <w:t>投标人(盖章)：</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hAnsi="宋体" w:cs="宋体"/>
          <w:u w:val="single"/>
        </w:rPr>
        <w:tab/>
      </w:r>
    </w:p>
    <w:p w14:paraId="1B2DD617">
      <w:pPr>
        <w:pStyle w:val="35"/>
        <w:spacing w:line="360" w:lineRule="auto"/>
        <w:rPr>
          <w:rFonts w:hint="eastAsia" w:hAnsi="宋体"/>
          <w:sz w:val="24"/>
          <w:u w:val="single"/>
        </w:rPr>
      </w:pPr>
      <w:bookmarkStart w:id="107" w:name="_Ref527015401"/>
    </w:p>
    <w:p w14:paraId="6A498DD2">
      <w:pPr>
        <w:pStyle w:val="35"/>
        <w:spacing w:line="360" w:lineRule="auto"/>
        <w:rPr>
          <w:rFonts w:hint="eastAsia" w:hAnsi="宋体"/>
          <w:sz w:val="24"/>
          <w:u w:val="single"/>
        </w:rPr>
      </w:pPr>
    </w:p>
    <w:p w14:paraId="0084A1DE">
      <w:pPr>
        <w:widowControl/>
        <w:jc w:val="left"/>
        <w:rPr>
          <w:rFonts w:ascii="仿宋_GB2312" w:hAnsi="宋体" w:eastAsia="仿宋_GB2312"/>
          <w:b/>
          <w:sz w:val="24"/>
        </w:rPr>
      </w:pPr>
      <w:r>
        <w:rPr>
          <w:rFonts w:hAnsi="宋体"/>
          <w:sz w:val="24"/>
          <w:u w:val="single"/>
        </w:rPr>
        <w:br w:type="page"/>
      </w:r>
      <w:bookmarkEnd w:id="107"/>
      <w:bookmarkStart w:id="108" w:name="_Ref527015424"/>
      <w:r>
        <w:rPr>
          <w:rFonts w:hint="eastAsia" w:ascii="仿宋_GB2312" w:hAnsi="宋体" w:eastAsia="仿宋_GB2312"/>
          <w:b/>
          <w:sz w:val="24"/>
          <w:lang w:val="en-US" w:eastAsia="zh-CN"/>
        </w:rPr>
        <w:t>5、</w:t>
      </w:r>
      <w:r>
        <w:rPr>
          <w:rFonts w:hint="eastAsia" w:ascii="仿宋_GB2312" w:hAnsi="宋体" w:eastAsia="仿宋_GB2312"/>
          <w:b/>
          <w:sz w:val="24"/>
        </w:rPr>
        <w:t>联合体协议书</w:t>
      </w:r>
      <w:bookmarkEnd w:id="108"/>
    </w:p>
    <w:p w14:paraId="2BCF5AC9">
      <w:pPr>
        <w:autoSpaceDE w:val="0"/>
        <w:autoSpaceDN w:val="0"/>
        <w:adjustRightInd w:val="0"/>
        <w:jc w:val="center"/>
        <w:rPr>
          <w:rFonts w:ascii="宋体" w:hAnsi="宋体" w:cs="黑体"/>
          <w:kern w:val="0"/>
          <w:sz w:val="28"/>
          <w:szCs w:val="28"/>
        </w:rPr>
      </w:pPr>
    </w:p>
    <w:p w14:paraId="15762DB1">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联合体协议书</w:t>
      </w:r>
    </w:p>
    <w:p w14:paraId="27687A02">
      <w:pPr>
        <w:autoSpaceDE w:val="0"/>
        <w:autoSpaceDN w:val="0"/>
        <w:adjustRightInd w:val="0"/>
        <w:jc w:val="center"/>
        <w:rPr>
          <w:rFonts w:ascii="宋体" w:hAnsi="宋体" w:cs="黑体"/>
          <w:i/>
          <w:iCs/>
          <w:kern w:val="0"/>
          <w:szCs w:val="21"/>
        </w:rPr>
      </w:pPr>
      <w:r>
        <w:rPr>
          <w:rFonts w:hint="eastAsia" w:ascii="宋体" w:hAnsi="宋体" w:cs="黑体"/>
          <w:i/>
          <w:iCs/>
          <w:kern w:val="0"/>
          <w:szCs w:val="21"/>
        </w:rPr>
        <w:t>（采购文件允许联合投标的，须提供此联合体协议书）</w:t>
      </w:r>
    </w:p>
    <w:p w14:paraId="139605BE">
      <w:pPr>
        <w:autoSpaceDE w:val="0"/>
        <w:autoSpaceDN w:val="0"/>
        <w:adjustRightInd w:val="0"/>
        <w:jc w:val="center"/>
        <w:rPr>
          <w:rFonts w:ascii="宋体" w:hAnsi="宋体" w:cs="黑体"/>
          <w:i/>
          <w:iCs/>
          <w:kern w:val="0"/>
          <w:szCs w:val="21"/>
        </w:rPr>
      </w:pPr>
    </w:p>
    <w:p w14:paraId="131BA071">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（所有成员单位名称）自愿组成</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（联合体名称）联合体，共同参加</w:t>
      </w:r>
      <w:r>
        <w:rPr>
          <w:rFonts w:ascii="宋体" w:hAnsi="宋体" w:cs="仿宋_GB2312"/>
          <w:kern w:val="0"/>
          <w:sz w:val="24"/>
        </w:rPr>
        <w:t xml:space="preserve"> </w:t>
      </w:r>
      <w:r>
        <w:rPr>
          <w:rFonts w:hint="eastAsia" w:ascii="宋体" w:hAnsi="宋体" w:cs="仿宋_GB2312"/>
          <w:kern w:val="0"/>
          <w:sz w:val="24"/>
        </w:rPr>
        <w:t>（项目名称）  磋商。现就联合体事宜订立如下协议。</w:t>
      </w:r>
    </w:p>
    <w:p w14:paraId="5516BF40">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1</w:t>
      </w:r>
      <w:r>
        <w:rPr>
          <w:rFonts w:hint="eastAsia" w:ascii="宋体" w:hAnsi="宋体" w:cs="仿宋_GB2312"/>
          <w:kern w:val="0"/>
          <w:sz w:val="24"/>
        </w:rPr>
        <w:t>、</w:t>
      </w:r>
      <w:r>
        <w:rPr>
          <w:rFonts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（某成员单位名称）为</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（联合体名称）牵头人。</w:t>
      </w:r>
    </w:p>
    <w:p w14:paraId="7BD93C63">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2</w:t>
      </w:r>
      <w:r>
        <w:rPr>
          <w:rFonts w:hint="eastAsia" w:ascii="宋体" w:hAnsi="宋体" w:cs="仿宋_GB2312"/>
          <w:kern w:val="0"/>
          <w:sz w:val="24"/>
        </w:rPr>
        <w:t>、联合体牵头人合法代表联合体各成员负责本采购项目响应文件编制和合同谈判活动，并代表联合体提交和接收相关的资料、信息及指示，并处理与之有关的一切事务，负责合同实施阶段的主办、组织和协调工作。</w:t>
      </w:r>
    </w:p>
    <w:p w14:paraId="1664B6EB">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3</w:t>
      </w:r>
      <w:r>
        <w:rPr>
          <w:rFonts w:hint="eastAsia" w:ascii="宋体" w:hAnsi="宋体" w:cs="仿宋_GB2312"/>
          <w:kern w:val="0"/>
          <w:sz w:val="24"/>
        </w:rPr>
        <w:t>、联合体将严格按照磋商文件的各项要求，递交响应文件，履行合同，并对外承担连带责任。</w:t>
      </w:r>
    </w:p>
    <w:p w14:paraId="0AC770AB">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4</w:t>
      </w:r>
      <w:r>
        <w:rPr>
          <w:rFonts w:hint="eastAsia" w:ascii="宋体" w:hAnsi="宋体" w:cs="仿宋_GB2312"/>
          <w:kern w:val="0"/>
          <w:sz w:val="24"/>
        </w:rPr>
        <w:t>、联合体各成员单位内部的职责分工如下：</w:t>
      </w:r>
    </w:p>
    <w:p w14:paraId="743BC336">
      <w:pPr>
        <w:autoSpaceDE w:val="0"/>
        <w:autoSpaceDN w:val="0"/>
        <w:adjustRightInd w:val="0"/>
        <w:spacing w:line="360" w:lineRule="auto"/>
        <w:ind w:firstLine="480" w:firstLineChars="200"/>
        <w:jc w:val="left"/>
        <w:rPr>
          <w:rFonts w:ascii="宋体" w:hAnsi="宋体" w:cs="仿宋_GB2312"/>
          <w:kern w:val="0"/>
          <w:sz w:val="24"/>
        </w:rPr>
      </w:pPr>
    </w:p>
    <w:p w14:paraId="5E6C7355">
      <w:pPr>
        <w:autoSpaceDE w:val="0"/>
        <w:autoSpaceDN w:val="0"/>
        <w:adjustRightInd w:val="0"/>
        <w:spacing w:line="360" w:lineRule="auto"/>
        <w:ind w:firstLine="480" w:firstLineChars="200"/>
        <w:jc w:val="left"/>
        <w:rPr>
          <w:rFonts w:ascii="宋体" w:hAnsi="宋体" w:cs="仿宋_GB2312"/>
          <w:kern w:val="0"/>
          <w:sz w:val="24"/>
        </w:rPr>
      </w:pPr>
    </w:p>
    <w:p w14:paraId="00743884">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5</w:t>
      </w:r>
      <w:r>
        <w:rPr>
          <w:rFonts w:hint="eastAsia" w:ascii="宋体" w:hAnsi="宋体" w:cs="仿宋_GB2312"/>
          <w:kern w:val="0"/>
          <w:sz w:val="24"/>
        </w:rPr>
        <w:t>、本协议书自签署之日起生效，合同履行完毕后自动失效。</w:t>
      </w:r>
    </w:p>
    <w:p w14:paraId="62E988A9">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6</w:t>
      </w:r>
      <w:r>
        <w:rPr>
          <w:rFonts w:hint="eastAsia" w:ascii="宋体" w:hAnsi="宋体" w:cs="仿宋_GB2312"/>
          <w:kern w:val="0"/>
          <w:sz w:val="24"/>
        </w:rPr>
        <w:t>、本协议书一式</w:t>
      </w:r>
      <w:r>
        <w:rPr>
          <w:rFonts w:ascii="宋体" w:hAnsi="宋体" w:cs="仿宋_GB2312"/>
          <w:kern w:val="0"/>
          <w:sz w:val="24"/>
        </w:rPr>
        <w:t xml:space="preserve"> </w:t>
      </w:r>
      <w:r>
        <w:rPr>
          <w:rFonts w:hint="eastAsia" w:ascii="宋体" w:hAnsi="宋体" w:cs="仿宋_GB2312"/>
          <w:kern w:val="0"/>
          <w:sz w:val="24"/>
        </w:rPr>
        <w:t xml:space="preserve">  份，联合体成员和采购人各执一份。</w:t>
      </w:r>
    </w:p>
    <w:p w14:paraId="432BB2CF">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注：本协议书由委托代理人签字的，应附法定代表人签字的授权委托书。</w:t>
      </w:r>
    </w:p>
    <w:p w14:paraId="66643236">
      <w:pPr>
        <w:autoSpaceDE w:val="0"/>
        <w:autoSpaceDN w:val="0"/>
        <w:adjustRightInd w:val="0"/>
        <w:spacing w:line="360" w:lineRule="auto"/>
        <w:ind w:firstLine="480" w:firstLineChars="200"/>
        <w:jc w:val="left"/>
        <w:rPr>
          <w:rFonts w:ascii="宋体" w:hAnsi="宋体" w:cs="仿宋_GB2312"/>
          <w:kern w:val="0"/>
          <w:sz w:val="24"/>
        </w:rPr>
      </w:pPr>
    </w:p>
    <w:p w14:paraId="615067A3">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牵头人名称：</w:t>
      </w:r>
      <w:r>
        <w:rPr>
          <w:rFonts w:ascii="宋体" w:hAnsi="宋体" w:cs="仿宋_GB2312"/>
          <w:kern w:val="0"/>
          <w:sz w:val="24"/>
        </w:rPr>
        <w:t xml:space="preserve"> </w:t>
      </w:r>
      <w:r>
        <w:rPr>
          <w:rFonts w:hint="eastAsia" w:ascii="宋体" w:hAnsi="宋体" w:cs="仿宋_GB2312"/>
          <w:kern w:val="0"/>
          <w:sz w:val="24"/>
        </w:rPr>
        <w:t xml:space="preserve">                    （盖单位章）</w:t>
      </w:r>
    </w:p>
    <w:p w14:paraId="78A6CE96">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 xml:space="preserve">       （签字或盖人名章）</w:t>
      </w:r>
    </w:p>
    <w:p w14:paraId="4AC9441B">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成员一名称：</w:t>
      </w:r>
      <w:r>
        <w:rPr>
          <w:rFonts w:ascii="宋体" w:hAnsi="宋体" w:cs="仿宋_GB2312"/>
          <w:kern w:val="0"/>
          <w:sz w:val="24"/>
        </w:rPr>
        <w:t xml:space="preserve"> </w:t>
      </w:r>
      <w:r>
        <w:rPr>
          <w:rFonts w:hint="eastAsia" w:ascii="宋体" w:hAnsi="宋体" w:cs="仿宋_GB2312"/>
          <w:kern w:val="0"/>
          <w:sz w:val="24"/>
        </w:rPr>
        <w:t xml:space="preserve">                   （盖单位章）</w:t>
      </w:r>
    </w:p>
    <w:p w14:paraId="0B1DB23D">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 xml:space="preserve">法定代表人或其委托代理人：      </w:t>
      </w:r>
      <w:r>
        <w:rPr>
          <w:rFonts w:ascii="宋体" w:hAnsi="宋体" w:cs="仿宋_GB2312"/>
          <w:kern w:val="0"/>
          <w:sz w:val="24"/>
        </w:rPr>
        <w:t xml:space="preserve"> </w:t>
      </w:r>
      <w:r>
        <w:rPr>
          <w:rFonts w:hint="eastAsia" w:ascii="宋体" w:hAnsi="宋体" w:cs="仿宋_GB2312"/>
          <w:kern w:val="0"/>
          <w:sz w:val="24"/>
        </w:rPr>
        <w:t>（签字或盖人名章）</w:t>
      </w:r>
    </w:p>
    <w:p w14:paraId="45F36573">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成员二名称：</w:t>
      </w:r>
      <w:r>
        <w:rPr>
          <w:rFonts w:ascii="宋体" w:hAnsi="宋体" w:cs="仿宋_GB2312"/>
          <w:kern w:val="0"/>
          <w:sz w:val="24"/>
        </w:rPr>
        <w:t xml:space="preserve"> </w:t>
      </w:r>
      <w:r>
        <w:rPr>
          <w:rFonts w:hint="eastAsia" w:ascii="宋体" w:hAnsi="宋体" w:cs="仿宋_GB2312"/>
          <w:kern w:val="0"/>
          <w:sz w:val="24"/>
        </w:rPr>
        <w:t xml:space="preserve">                   （盖单位章）</w:t>
      </w:r>
    </w:p>
    <w:p w14:paraId="2AE72A87">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 xml:space="preserve">      （签字或盖人名章）</w:t>
      </w:r>
    </w:p>
    <w:p w14:paraId="47F73B42">
      <w:pPr>
        <w:autoSpaceDE w:val="0"/>
        <w:autoSpaceDN w:val="0"/>
        <w:adjustRightInd w:val="0"/>
        <w:spacing w:line="360" w:lineRule="auto"/>
        <w:ind w:firstLine="480" w:firstLineChars="200"/>
        <w:jc w:val="left"/>
        <w:rPr>
          <w:rFonts w:ascii="宋体" w:hAnsi="宋体" w:cs="TimesNewRomanPSMT"/>
          <w:kern w:val="0"/>
          <w:sz w:val="24"/>
        </w:rPr>
      </w:pPr>
      <w:r>
        <w:rPr>
          <w:rFonts w:ascii="宋体" w:hAnsi="宋体" w:cs="TimesNewRomanPSMT"/>
          <w:kern w:val="0"/>
          <w:sz w:val="24"/>
        </w:rPr>
        <w:t>……</w:t>
      </w:r>
    </w:p>
    <w:p w14:paraId="09DD2B32">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14:paraId="456FFDDA">
      <w:pPr>
        <w:pStyle w:val="645"/>
        <w:jc w:val="center"/>
        <w:rPr>
          <w:rFonts w:hint="eastAsia"/>
          <w:sz w:val="44"/>
          <w:szCs w:val="44"/>
        </w:rPr>
      </w:pPr>
      <w:r>
        <w:rPr>
          <w:sz w:val="32"/>
          <w:szCs w:val="32"/>
        </w:rPr>
        <w:br w:type="page"/>
      </w:r>
      <w:r>
        <w:rPr>
          <w:rFonts w:hint="eastAsia"/>
          <w:sz w:val="32"/>
          <w:szCs w:val="32"/>
        </w:rPr>
        <w:t>六、企业基本情况表</w:t>
      </w:r>
    </w:p>
    <w:p w14:paraId="3D7B8569">
      <w:pPr>
        <w:spacing w:line="480" w:lineRule="auto"/>
        <w:rPr>
          <w:rFonts w:hint="eastAsia"/>
          <w:szCs w:val="21"/>
        </w:rPr>
      </w:pPr>
      <w:r>
        <w:rPr>
          <w:rFonts w:hint="eastAsia"/>
          <w:szCs w:val="21"/>
        </w:rPr>
        <w:t>供应商：   （盖章）</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18"/>
        <w:gridCol w:w="2476"/>
        <w:gridCol w:w="992"/>
        <w:gridCol w:w="1983"/>
        <w:gridCol w:w="1099"/>
      </w:tblGrid>
      <w:tr w14:paraId="66F3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18" w:type="dxa"/>
            <w:noWrap w:val="0"/>
            <w:vAlign w:val="center"/>
          </w:tcPr>
          <w:p w14:paraId="72DE30C2">
            <w:pPr>
              <w:spacing w:line="480" w:lineRule="auto"/>
              <w:rPr>
                <w:rFonts w:hint="eastAsia"/>
                <w:szCs w:val="21"/>
              </w:rPr>
            </w:pPr>
            <w:r>
              <w:rPr>
                <w:rFonts w:hint="eastAsia"/>
                <w:szCs w:val="21"/>
              </w:rPr>
              <w:t>供应商名称</w:t>
            </w:r>
          </w:p>
        </w:tc>
        <w:tc>
          <w:tcPr>
            <w:tcW w:w="7568" w:type="dxa"/>
            <w:gridSpan w:val="5"/>
            <w:noWrap w:val="0"/>
            <w:vAlign w:val="center"/>
          </w:tcPr>
          <w:p w14:paraId="2B48C4FC">
            <w:pPr>
              <w:spacing w:line="480" w:lineRule="auto"/>
              <w:rPr>
                <w:rFonts w:hint="eastAsia"/>
                <w:szCs w:val="21"/>
              </w:rPr>
            </w:pPr>
          </w:p>
        </w:tc>
      </w:tr>
      <w:tr w14:paraId="771D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2DBB9FD2">
            <w:pPr>
              <w:spacing w:line="480" w:lineRule="auto"/>
              <w:rPr>
                <w:rFonts w:hint="eastAsia"/>
                <w:szCs w:val="21"/>
              </w:rPr>
            </w:pPr>
            <w:r>
              <w:rPr>
                <w:rFonts w:hint="eastAsia"/>
                <w:szCs w:val="21"/>
              </w:rPr>
              <w:t>企业资质</w:t>
            </w:r>
          </w:p>
        </w:tc>
        <w:tc>
          <w:tcPr>
            <w:tcW w:w="7568" w:type="dxa"/>
            <w:gridSpan w:val="5"/>
            <w:noWrap w:val="0"/>
            <w:vAlign w:val="center"/>
          </w:tcPr>
          <w:p w14:paraId="3776D419">
            <w:pPr>
              <w:spacing w:line="480" w:lineRule="auto"/>
              <w:rPr>
                <w:rFonts w:hint="eastAsia"/>
                <w:szCs w:val="21"/>
              </w:rPr>
            </w:pPr>
            <w:r>
              <w:rPr>
                <w:rFonts w:hint="eastAsia"/>
                <w:szCs w:val="21"/>
              </w:rPr>
              <w:t>1、等级：  2、证书号：   3、发证单位：   4、业务范围</w:t>
            </w:r>
          </w:p>
        </w:tc>
      </w:tr>
      <w:tr w14:paraId="2709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06C26028">
            <w:pPr>
              <w:spacing w:line="480" w:lineRule="auto"/>
              <w:rPr>
                <w:rFonts w:hint="eastAsia"/>
                <w:szCs w:val="21"/>
              </w:rPr>
            </w:pPr>
            <w:r>
              <w:rPr>
                <w:rFonts w:hint="eastAsia"/>
                <w:szCs w:val="21"/>
              </w:rPr>
              <w:t>营业执照</w:t>
            </w:r>
          </w:p>
        </w:tc>
        <w:tc>
          <w:tcPr>
            <w:tcW w:w="7568" w:type="dxa"/>
            <w:gridSpan w:val="5"/>
            <w:noWrap w:val="0"/>
            <w:vAlign w:val="center"/>
          </w:tcPr>
          <w:p w14:paraId="5CC9B498">
            <w:pPr>
              <w:spacing w:line="480" w:lineRule="auto"/>
              <w:rPr>
                <w:rFonts w:hint="eastAsia"/>
                <w:szCs w:val="21"/>
              </w:rPr>
            </w:pPr>
            <w:r>
              <w:rPr>
                <w:rFonts w:hint="eastAsia"/>
                <w:szCs w:val="21"/>
              </w:rPr>
              <w:t>1、编号：  2、发证机关：   4、营业范围</w:t>
            </w:r>
          </w:p>
        </w:tc>
      </w:tr>
      <w:tr w14:paraId="4DC3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8" w:type="dxa"/>
            <w:noWrap w:val="0"/>
            <w:vAlign w:val="center"/>
          </w:tcPr>
          <w:p w14:paraId="19D24732">
            <w:pPr>
              <w:spacing w:line="480" w:lineRule="auto"/>
              <w:rPr>
                <w:rFonts w:hint="eastAsia"/>
                <w:szCs w:val="21"/>
              </w:rPr>
            </w:pPr>
            <w:r>
              <w:rPr>
                <w:rFonts w:hint="eastAsia"/>
                <w:szCs w:val="21"/>
              </w:rPr>
              <w:t>成立日期</w:t>
            </w:r>
          </w:p>
        </w:tc>
        <w:tc>
          <w:tcPr>
            <w:tcW w:w="1018" w:type="dxa"/>
            <w:noWrap w:val="0"/>
            <w:vAlign w:val="center"/>
          </w:tcPr>
          <w:p w14:paraId="3BE0F9FF">
            <w:pPr>
              <w:spacing w:line="480" w:lineRule="auto"/>
              <w:ind w:firstLine="6415"/>
              <w:rPr>
                <w:rFonts w:hint="eastAsia"/>
                <w:szCs w:val="21"/>
              </w:rPr>
            </w:pPr>
          </w:p>
        </w:tc>
        <w:tc>
          <w:tcPr>
            <w:tcW w:w="2476" w:type="dxa"/>
            <w:noWrap w:val="0"/>
            <w:vAlign w:val="center"/>
          </w:tcPr>
          <w:p w14:paraId="55502CE1">
            <w:pPr>
              <w:spacing w:line="480" w:lineRule="auto"/>
              <w:rPr>
                <w:rFonts w:hint="eastAsia"/>
                <w:szCs w:val="21"/>
              </w:rPr>
            </w:pPr>
            <w:r>
              <w:rPr>
                <w:rFonts w:hint="eastAsia"/>
                <w:szCs w:val="21"/>
              </w:rPr>
              <w:t>现有职工总人数（人）</w:t>
            </w:r>
          </w:p>
        </w:tc>
        <w:tc>
          <w:tcPr>
            <w:tcW w:w="992" w:type="dxa"/>
            <w:noWrap w:val="0"/>
            <w:vAlign w:val="center"/>
          </w:tcPr>
          <w:p w14:paraId="309D7993">
            <w:pPr>
              <w:spacing w:line="480" w:lineRule="auto"/>
              <w:rPr>
                <w:rFonts w:hint="eastAsia"/>
                <w:szCs w:val="21"/>
              </w:rPr>
            </w:pPr>
          </w:p>
        </w:tc>
        <w:tc>
          <w:tcPr>
            <w:tcW w:w="1983" w:type="dxa"/>
            <w:noWrap w:val="0"/>
            <w:vAlign w:val="center"/>
          </w:tcPr>
          <w:p w14:paraId="1F54D1E7">
            <w:pPr>
              <w:spacing w:line="480" w:lineRule="auto"/>
              <w:rPr>
                <w:rFonts w:hint="eastAsia"/>
                <w:szCs w:val="21"/>
              </w:rPr>
            </w:pPr>
            <w:r>
              <w:rPr>
                <w:rFonts w:hint="eastAsia"/>
                <w:szCs w:val="21"/>
              </w:rPr>
              <w:t>技术人员人数（人）</w:t>
            </w:r>
          </w:p>
        </w:tc>
        <w:tc>
          <w:tcPr>
            <w:tcW w:w="1099" w:type="dxa"/>
            <w:noWrap w:val="0"/>
            <w:vAlign w:val="center"/>
          </w:tcPr>
          <w:p w14:paraId="1EA0C75A">
            <w:pPr>
              <w:spacing w:line="480" w:lineRule="auto"/>
              <w:ind w:firstLine="6415"/>
              <w:rPr>
                <w:rFonts w:hint="eastAsia"/>
                <w:szCs w:val="21"/>
              </w:rPr>
            </w:pPr>
          </w:p>
        </w:tc>
      </w:tr>
      <w:tr w14:paraId="6EB0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3355447B">
            <w:pPr>
              <w:spacing w:line="480" w:lineRule="auto"/>
              <w:rPr>
                <w:rFonts w:hint="eastAsia"/>
                <w:szCs w:val="21"/>
              </w:rPr>
            </w:pPr>
            <w:r>
              <w:rPr>
                <w:rFonts w:hint="eastAsia"/>
                <w:szCs w:val="21"/>
              </w:rPr>
              <w:t>法定代表人</w:t>
            </w:r>
          </w:p>
        </w:tc>
        <w:tc>
          <w:tcPr>
            <w:tcW w:w="7568" w:type="dxa"/>
            <w:gridSpan w:val="5"/>
            <w:noWrap w:val="0"/>
            <w:vAlign w:val="center"/>
          </w:tcPr>
          <w:p w14:paraId="5F99784C">
            <w:pPr>
              <w:spacing w:line="480" w:lineRule="auto"/>
              <w:rPr>
                <w:rFonts w:hint="eastAsia"/>
                <w:szCs w:val="21"/>
              </w:rPr>
            </w:pPr>
            <w:r>
              <w:rPr>
                <w:rFonts w:hint="eastAsia"/>
                <w:szCs w:val="21"/>
              </w:rPr>
              <w:t>1、姓名：  2、职务：  3、职称：  4、联系电话：</w:t>
            </w:r>
          </w:p>
        </w:tc>
      </w:tr>
      <w:tr w14:paraId="7F87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5DA732EC">
            <w:pPr>
              <w:spacing w:line="480" w:lineRule="auto"/>
              <w:rPr>
                <w:rFonts w:hint="eastAsia"/>
                <w:szCs w:val="21"/>
              </w:rPr>
            </w:pPr>
            <w:r>
              <w:rPr>
                <w:rFonts w:hint="eastAsia"/>
                <w:szCs w:val="21"/>
              </w:rPr>
              <w:t>企业负责人</w:t>
            </w:r>
          </w:p>
        </w:tc>
        <w:tc>
          <w:tcPr>
            <w:tcW w:w="7568" w:type="dxa"/>
            <w:gridSpan w:val="5"/>
            <w:noWrap w:val="0"/>
            <w:vAlign w:val="center"/>
          </w:tcPr>
          <w:p w14:paraId="55556FA8">
            <w:pPr>
              <w:spacing w:line="480" w:lineRule="auto"/>
              <w:rPr>
                <w:rFonts w:hint="eastAsia"/>
                <w:szCs w:val="21"/>
              </w:rPr>
            </w:pPr>
            <w:r>
              <w:rPr>
                <w:rFonts w:hint="eastAsia"/>
                <w:szCs w:val="21"/>
              </w:rPr>
              <w:t>1、姓名：  2、职务：  3、职称：  4、联系电话：</w:t>
            </w:r>
          </w:p>
        </w:tc>
      </w:tr>
      <w:tr w14:paraId="3003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392595D8">
            <w:pPr>
              <w:spacing w:line="480" w:lineRule="auto"/>
              <w:rPr>
                <w:rFonts w:hint="eastAsia"/>
                <w:szCs w:val="21"/>
              </w:rPr>
            </w:pPr>
            <w:r>
              <w:rPr>
                <w:rFonts w:hint="eastAsia"/>
                <w:szCs w:val="21"/>
              </w:rPr>
              <w:t>技术负责人</w:t>
            </w:r>
          </w:p>
        </w:tc>
        <w:tc>
          <w:tcPr>
            <w:tcW w:w="7568" w:type="dxa"/>
            <w:gridSpan w:val="5"/>
            <w:noWrap w:val="0"/>
            <w:vAlign w:val="center"/>
          </w:tcPr>
          <w:p w14:paraId="688318D4">
            <w:pPr>
              <w:spacing w:line="480" w:lineRule="auto"/>
              <w:rPr>
                <w:rFonts w:hint="eastAsia"/>
                <w:szCs w:val="21"/>
              </w:rPr>
            </w:pPr>
            <w:r>
              <w:rPr>
                <w:rFonts w:hint="eastAsia"/>
                <w:szCs w:val="21"/>
              </w:rPr>
              <w:t>1、姓名：  2、职务：  3、职称：  4、联系电话：</w:t>
            </w:r>
          </w:p>
        </w:tc>
      </w:tr>
      <w:tr w14:paraId="3E92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126E9594">
            <w:pPr>
              <w:spacing w:line="480" w:lineRule="auto"/>
              <w:rPr>
                <w:rFonts w:hint="eastAsia"/>
                <w:szCs w:val="21"/>
              </w:rPr>
            </w:pPr>
            <w:r>
              <w:rPr>
                <w:rFonts w:hint="eastAsia"/>
                <w:szCs w:val="21"/>
              </w:rPr>
              <w:t>联系方式</w:t>
            </w:r>
          </w:p>
        </w:tc>
        <w:tc>
          <w:tcPr>
            <w:tcW w:w="7568" w:type="dxa"/>
            <w:gridSpan w:val="5"/>
            <w:noWrap w:val="0"/>
            <w:vAlign w:val="center"/>
          </w:tcPr>
          <w:p w14:paraId="0470D0C7">
            <w:pPr>
              <w:spacing w:line="480" w:lineRule="auto"/>
              <w:rPr>
                <w:rFonts w:hint="eastAsia"/>
                <w:szCs w:val="21"/>
              </w:rPr>
            </w:pPr>
            <w:r>
              <w:rPr>
                <w:rFonts w:hint="eastAsia"/>
                <w:szCs w:val="21"/>
              </w:rPr>
              <w:t>1、姓名：   2、职务： 3、职称： 4、联系电话：5、传真：6、E-mail：</w:t>
            </w:r>
          </w:p>
        </w:tc>
      </w:tr>
      <w:tr w14:paraId="0344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3D9F06CF">
            <w:pPr>
              <w:spacing w:line="480" w:lineRule="auto"/>
              <w:rPr>
                <w:rFonts w:hint="eastAsia"/>
                <w:szCs w:val="21"/>
              </w:rPr>
            </w:pPr>
            <w:r>
              <w:rPr>
                <w:rFonts w:hint="eastAsia"/>
                <w:szCs w:val="21"/>
              </w:rPr>
              <w:t>开户银行</w:t>
            </w:r>
          </w:p>
        </w:tc>
        <w:tc>
          <w:tcPr>
            <w:tcW w:w="7568" w:type="dxa"/>
            <w:gridSpan w:val="5"/>
            <w:noWrap w:val="0"/>
            <w:vAlign w:val="center"/>
          </w:tcPr>
          <w:p w14:paraId="67F959C5">
            <w:pPr>
              <w:spacing w:line="480" w:lineRule="auto"/>
              <w:rPr>
                <w:rFonts w:hint="eastAsia"/>
                <w:szCs w:val="21"/>
              </w:rPr>
            </w:pPr>
            <w:r>
              <w:rPr>
                <w:rFonts w:hint="eastAsia"/>
                <w:szCs w:val="21"/>
              </w:rPr>
              <w:t>1、姓名：     2、帐号：</w:t>
            </w:r>
          </w:p>
        </w:tc>
      </w:tr>
      <w:tr w14:paraId="798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trPr>
        <w:tc>
          <w:tcPr>
            <w:tcW w:w="1718" w:type="dxa"/>
            <w:noWrap w:val="0"/>
            <w:vAlign w:val="center"/>
          </w:tcPr>
          <w:p w14:paraId="0C24C600">
            <w:pPr>
              <w:spacing w:line="480" w:lineRule="auto"/>
              <w:rPr>
                <w:rFonts w:hint="eastAsia"/>
                <w:szCs w:val="21"/>
              </w:rPr>
            </w:pPr>
            <w:r>
              <w:rPr>
                <w:rFonts w:hint="eastAsia"/>
                <w:szCs w:val="21"/>
              </w:rPr>
              <w:t>供应商资历简历</w:t>
            </w:r>
          </w:p>
        </w:tc>
        <w:tc>
          <w:tcPr>
            <w:tcW w:w="7568" w:type="dxa"/>
            <w:gridSpan w:val="5"/>
            <w:noWrap w:val="0"/>
            <w:vAlign w:val="center"/>
          </w:tcPr>
          <w:p w14:paraId="2C1638E9">
            <w:pPr>
              <w:spacing w:line="480" w:lineRule="auto"/>
              <w:ind w:firstLine="6415"/>
              <w:rPr>
                <w:rFonts w:hint="eastAsia"/>
                <w:szCs w:val="21"/>
              </w:rPr>
            </w:pPr>
          </w:p>
        </w:tc>
      </w:tr>
    </w:tbl>
    <w:p w14:paraId="6655EE66">
      <w:pPr>
        <w:spacing w:line="480" w:lineRule="auto"/>
        <w:jc w:val="center"/>
        <w:rPr>
          <w:szCs w:val="21"/>
        </w:rPr>
      </w:pPr>
      <w:r>
        <w:rPr>
          <w:rFonts w:hint="eastAsia"/>
          <w:szCs w:val="21"/>
        </w:rPr>
        <w:t xml:space="preserve">说明：1、供应商资历是指供应商的成立、改名、改制等演变和法定代表人变更、人员增减以及单位资质变化等情况，该内容可填入表内，也可单独撰写附于表后或对本表进行扩展。      </w:t>
      </w:r>
    </w:p>
    <w:p w14:paraId="7E31B168">
      <w:pPr>
        <w:pStyle w:val="645"/>
        <w:jc w:val="center"/>
        <w:rPr>
          <w:b/>
          <w:sz w:val="24"/>
        </w:rPr>
      </w:pPr>
      <w:r>
        <w:rPr>
          <w:szCs w:val="21"/>
        </w:rPr>
        <w:br w:type="page"/>
      </w:r>
      <w:r>
        <w:rPr>
          <w:rFonts w:hint="eastAsia"/>
          <w:sz w:val="32"/>
          <w:szCs w:val="32"/>
        </w:rPr>
        <w:t>七、近年的类似项目情况表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6654"/>
      </w:tblGrid>
      <w:tr w14:paraId="2963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21A6A234">
            <w:pPr>
              <w:jc w:val="center"/>
              <w:rPr>
                <w:rFonts w:ascii="宋体" w:hAnsi="宋体"/>
                <w:szCs w:val="21"/>
              </w:rPr>
            </w:pPr>
            <w:r>
              <w:rPr>
                <w:rFonts w:hint="eastAsia" w:ascii="宋体" w:hAnsi="宋体"/>
                <w:szCs w:val="21"/>
              </w:rPr>
              <w:t>项目名称</w:t>
            </w:r>
          </w:p>
        </w:tc>
        <w:tc>
          <w:tcPr>
            <w:tcW w:w="6654" w:type="dxa"/>
            <w:noWrap w:val="0"/>
            <w:vAlign w:val="center"/>
          </w:tcPr>
          <w:p w14:paraId="34308EF0">
            <w:pPr>
              <w:jc w:val="center"/>
              <w:rPr>
                <w:rFonts w:ascii="宋体" w:hAnsi="宋体"/>
                <w:szCs w:val="21"/>
              </w:rPr>
            </w:pPr>
          </w:p>
        </w:tc>
      </w:tr>
      <w:tr w14:paraId="1270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18A26FF0">
            <w:pPr>
              <w:jc w:val="center"/>
              <w:rPr>
                <w:rFonts w:ascii="宋体" w:hAnsi="宋体"/>
                <w:szCs w:val="21"/>
              </w:rPr>
            </w:pPr>
            <w:r>
              <w:rPr>
                <w:rFonts w:hint="eastAsia" w:ascii="宋体" w:hAnsi="宋体"/>
                <w:szCs w:val="21"/>
              </w:rPr>
              <w:t>项目所在地</w:t>
            </w:r>
          </w:p>
        </w:tc>
        <w:tc>
          <w:tcPr>
            <w:tcW w:w="6654" w:type="dxa"/>
            <w:noWrap w:val="0"/>
            <w:vAlign w:val="center"/>
          </w:tcPr>
          <w:p w14:paraId="4B6467B6">
            <w:pPr>
              <w:jc w:val="center"/>
              <w:rPr>
                <w:rFonts w:ascii="宋体" w:hAnsi="宋体"/>
                <w:szCs w:val="21"/>
              </w:rPr>
            </w:pPr>
          </w:p>
        </w:tc>
      </w:tr>
      <w:tr w14:paraId="3B51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1F9F670A">
            <w:pPr>
              <w:jc w:val="center"/>
              <w:rPr>
                <w:rFonts w:ascii="宋体" w:hAnsi="宋体"/>
                <w:szCs w:val="21"/>
              </w:rPr>
            </w:pPr>
            <w:r>
              <w:rPr>
                <w:rFonts w:hint="eastAsia" w:ascii="宋体" w:hAnsi="宋体"/>
                <w:szCs w:val="21"/>
              </w:rPr>
              <w:t>发包人名称</w:t>
            </w:r>
          </w:p>
        </w:tc>
        <w:tc>
          <w:tcPr>
            <w:tcW w:w="6654" w:type="dxa"/>
            <w:noWrap w:val="0"/>
            <w:vAlign w:val="center"/>
          </w:tcPr>
          <w:p w14:paraId="5BB9CDED">
            <w:pPr>
              <w:jc w:val="center"/>
              <w:rPr>
                <w:rFonts w:ascii="宋体" w:hAnsi="宋体"/>
                <w:szCs w:val="21"/>
              </w:rPr>
            </w:pPr>
          </w:p>
        </w:tc>
      </w:tr>
      <w:tr w14:paraId="787E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0422EA02">
            <w:pPr>
              <w:jc w:val="center"/>
              <w:rPr>
                <w:rFonts w:ascii="宋体" w:hAnsi="宋体"/>
                <w:szCs w:val="21"/>
              </w:rPr>
            </w:pPr>
            <w:r>
              <w:rPr>
                <w:rFonts w:hint="eastAsia" w:ascii="宋体" w:hAnsi="宋体"/>
                <w:szCs w:val="21"/>
              </w:rPr>
              <w:t>发包人地址</w:t>
            </w:r>
          </w:p>
        </w:tc>
        <w:tc>
          <w:tcPr>
            <w:tcW w:w="6654" w:type="dxa"/>
            <w:noWrap w:val="0"/>
            <w:vAlign w:val="center"/>
          </w:tcPr>
          <w:p w14:paraId="69658BE4">
            <w:pPr>
              <w:jc w:val="center"/>
              <w:rPr>
                <w:rFonts w:ascii="宋体" w:hAnsi="宋体"/>
                <w:szCs w:val="21"/>
              </w:rPr>
            </w:pPr>
          </w:p>
        </w:tc>
      </w:tr>
      <w:tr w14:paraId="1304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392A7AA7">
            <w:pPr>
              <w:jc w:val="center"/>
              <w:rPr>
                <w:rFonts w:ascii="宋体" w:hAnsi="宋体"/>
                <w:szCs w:val="21"/>
              </w:rPr>
            </w:pPr>
            <w:r>
              <w:rPr>
                <w:rFonts w:hint="eastAsia" w:ascii="宋体" w:hAnsi="宋体"/>
                <w:szCs w:val="21"/>
              </w:rPr>
              <w:t>发包人联系人及电话</w:t>
            </w:r>
          </w:p>
        </w:tc>
        <w:tc>
          <w:tcPr>
            <w:tcW w:w="6654" w:type="dxa"/>
            <w:noWrap w:val="0"/>
            <w:vAlign w:val="center"/>
          </w:tcPr>
          <w:p w14:paraId="2BC6E8F2">
            <w:pPr>
              <w:jc w:val="center"/>
              <w:rPr>
                <w:rFonts w:ascii="宋体" w:hAnsi="宋体"/>
                <w:szCs w:val="21"/>
              </w:rPr>
            </w:pPr>
          </w:p>
        </w:tc>
      </w:tr>
      <w:tr w14:paraId="7D74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3C775FBB">
            <w:pPr>
              <w:jc w:val="center"/>
              <w:rPr>
                <w:rFonts w:ascii="宋体" w:hAnsi="宋体"/>
                <w:szCs w:val="21"/>
              </w:rPr>
            </w:pPr>
            <w:r>
              <w:rPr>
                <w:rFonts w:hint="eastAsia" w:ascii="宋体" w:hAnsi="宋体"/>
                <w:szCs w:val="21"/>
              </w:rPr>
              <w:t>合同价格</w:t>
            </w:r>
          </w:p>
        </w:tc>
        <w:tc>
          <w:tcPr>
            <w:tcW w:w="6654" w:type="dxa"/>
            <w:noWrap w:val="0"/>
            <w:vAlign w:val="center"/>
          </w:tcPr>
          <w:p w14:paraId="340544B4">
            <w:pPr>
              <w:jc w:val="center"/>
              <w:rPr>
                <w:rFonts w:ascii="宋体" w:hAnsi="宋体"/>
                <w:szCs w:val="21"/>
              </w:rPr>
            </w:pPr>
          </w:p>
        </w:tc>
      </w:tr>
      <w:tr w14:paraId="76F7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3C42C78E">
            <w:pPr>
              <w:jc w:val="center"/>
              <w:rPr>
                <w:rFonts w:ascii="宋体" w:hAnsi="宋体"/>
                <w:szCs w:val="21"/>
              </w:rPr>
            </w:pPr>
            <w:r>
              <w:rPr>
                <w:rFonts w:hint="eastAsia" w:ascii="宋体" w:hAnsi="宋体"/>
                <w:szCs w:val="21"/>
              </w:rPr>
              <w:t>开工日期</w:t>
            </w:r>
          </w:p>
        </w:tc>
        <w:tc>
          <w:tcPr>
            <w:tcW w:w="6654" w:type="dxa"/>
            <w:noWrap w:val="0"/>
            <w:vAlign w:val="center"/>
          </w:tcPr>
          <w:p w14:paraId="7EF67D35">
            <w:pPr>
              <w:jc w:val="center"/>
              <w:rPr>
                <w:rFonts w:ascii="宋体" w:hAnsi="宋体"/>
                <w:szCs w:val="21"/>
              </w:rPr>
            </w:pPr>
          </w:p>
        </w:tc>
      </w:tr>
      <w:tr w14:paraId="1893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141093A4">
            <w:pPr>
              <w:jc w:val="center"/>
              <w:rPr>
                <w:rFonts w:ascii="宋体" w:hAnsi="宋体"/>
                <w:szCs w:val="21"/>
              </w:rPr>
            </w:pPr>
            <w:r>
              <w:rPr>
                <w:rFonts w:hint="eastAsia" w:ascii="宋体" w:hAnsi="宋体"/>
                <w:szCs w:val="21"/>
              </w:rPr>
              <w:t>竣工日期</w:t>
            </w:r>
          </w:p>
        </w:tc>
        <w:tc>
          <w:tcPr>
            <w:tcW w:w="6654" w:type="dxa"/>
            <w:noWrap w:val="0"/>
            <w:vAlign w:val="center"/>
          </w:tcPr>
          <w:p w14:paraId="12649D36">
            <w:pPr>
              <w:jc w:val="center"/>
              <w:rPr>
                <w:rFonts w:ascii="宋体" w:hAnsi="宋体"/>
                <w:szCs w:val="21"/>
              </w:rPr>
            </w:pPr>
          </w:p>
        </w:tc>
      </w:tr>
      <w:tr w14:paraId="6883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38917273">
            <w:pPr>
              <w:jc w:val="center"/>
              <w:rPr>
                <w:rFonts w:ascii="宋体" w:hAnsi="宋体"/>
                <w:szCs w:val="21"/>
              </w:rPr>
            </w:pPr>
            <w:r>
              <w:rPr>
                <w:rFonts w:hint="eastAsia" w:ascii="宋体" w:hAnsi="宋体"/>
                <w:szCs w:val="21"/>
              </w:rPr>
              <w:t>承担的工作</w:t>
            </w:r>
          </w:p>
        </w:tc>
        <w:tc>
          <w:tcPr>
            <w:tcW w:w="6654" w:type="dxa"/>
            <w:noWrap w:val="0"/>
            <w:vAlign w:val="center"/>
          </w:tcPr>
          <w:p w14:paraId="66EBB799">
            <w:pPr>
              <w:jc w:val="center"/>
              <w:rPr>
                <w:rFonts w:ascii="宋体" w:hAnsi="宋体"/>
                <w:szCs w:val="21"/>
              </w:rPr>
            </w:pPr>
          </w:p>
        </w:tc>
      </w:tr>
      <w:tr w14:paraId="658A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7743E962">
            <w:pPr>
              <w:jc w:val="center"/>
              <w:rPr>
                <w:rFonts w:ascii="宋体" w:hAnsi="宋体"/>
                <w:szCs w:val="21"/>
              </w:rPr>
            </w:pPr>
            <w:r>
              <w:rPr>
                <w:rFonts w:hint="eastAsia" w:ascii="宋体" w:hAnsi="宋体"/>
                <w:szCs w:val="21"/>
              </w:rPr>
              <w:t>工程质量</w:t>
            </w:r>
          </w:p>
        </w:tc>
        <w:tc>
          <w:tcPr>
            <w:tcW w:w="6654" w:type="dxa"/>
            <w:noWrap w:val="0"/>
            <w:vAlign w:val="center"/>
          </w:tcPr>
          <w:p w14:paraId="1D9DC014">
            <w:pPr>
              <w:jc w:val="center"/>
              <w:rPr>
                <w:rFonts w:ascii="宋体" w:hAnsi="宋体"/>
                <w:szCs w:val="21"/>
              </w:rPr>
            </w:pPr>
          </w:p>
        </w:tc>
      </w:tr>
      <w:tr w14:paraId="2DC9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42329772">
            <w:pPr>
              <w:jc w:val="center"/>
              <w:rPr>
                <w:rFonts w:ascii="宋体" w:hAnsi="宋体"/>
                <w:szCs w:val="21"/>
              </w:rPr>
            </w:pPr>
            <w:r>
              <w:rPr>
                <w:rFonts w:hint="eastAsia" w:ascii="宋体" w:hAnsi="宋体"/>
                <w:szCs w:val="21"/>
              </w:rPr>
              <w:t>项目经理</w:t>
            </w:r>
          </w:p>
        </w:tc>
        <w:tc>
          <w:tcPr>
            <w:tcW w:w="6654" w:type="dxa"/>
            <w:noWrap w:val="0"/>
            <w:vAlign w:val="center"/>
          </w:tcPr>
          <w:p w14:paraId="4FE833DF">
            <w:pPr>
              <w:jc w:val="center"/>
              <w:rPr>
                <w:rFonts w:ascii="宋体" w:hAnsi="宋体"/>
                <w:szCs w:val="21"/>
              </w:rPr>
            </w:pPr>
          </w:p>
        </w:tc>
      </w:tr>
      <w:tr w14:paraId="6B0F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67FD1F06">
            <w:pPr>
              <w:jc w:val="center"/>
              <w:rPr>
                <w:rFonts w:ascii="宋体" w:hAnsi="宋体"/>
                <w:szCs w:val="21"/>
              </w:rPr>
            </w:pPr>
            <w:r>
              <w:rPr>
                <w:rFonts w:hint="eastAsia" w:ascii="宋体" w:hAnsi="宋体"/>
                <w:szCs w:val="21"/>
              </w:rPr>
              <w:t>技术负责人</w:t>
            </w:r>
          </w:p>
        </w:tc>
        <w:tc>
          <w:tcPr>
            <w:tcW w:w="6654" w:type="dxa"/>
            <w:noWrap w:val="0"/>
            <w:vAlign w:val="center"/>
          </w:tcPr>
          <w:p w14:paraId="05B50B99">
            <w:pPr>
              <w:jc w:val="center"/>
              <w:rPr>
                <w:rFonts w:ascii="宋体" w:hAnsi="宋体"/>
                <w:szCs w:val="21"/>
              </w:rPr>
            </w:pPr>
          </w:p>
        </w:tc>
      </w:tr>
      <w:tr w14:paraId="3DF6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32" w:type="dxa"/>
            <w:noWrap w:val="0"/>
            <w:vAlign w:val="center"/>
          </w:tcPr>
          <w:p w14:paraId="68467042">
            <w:pPr>
              <w:jc w:val="center"/>
              <w:rPr>
                <w:rFonts w:ascii="宋体" w:hAnsi="宋体"/>
                <w:szCs w:val="21"/>
              </w:rPr>
            </w:pPr>
            <w:r>
              <w:rPr>
                <w:rFonts w:hint="eastAsia" w:ascii="宋体" w:hAnsi="宋体"/>
                <w:szCs w:val="21"/>
              </w:rPr>
              <w:t>总监理工程师及电话</w:t>
            </w:r>
          </w:p>
        </w:tc>
        <w:tc>
          <w:tcPr>
            <w:tcW w:w="6654" w:type="dxa"/>
            <w:noWrap w:val="0"/>
            <w:vAlign w:val="center"/>
          </w:tcPr>
          <w:p w14:paraId="51F247F7">
            <w:pPr>
              <w:jc w:val="center"/>
              <w:rPr>
                <w:rFonts w:ascii="宋体" w:hAnsi="宋体"/>
                <w:szCs w:val="21"/>
              </w:rPr>
            </w:pPr>
          </w:p>
        </w:tc>
      </w:tr>
      <w:tr w14:paraId="4A4E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2632" w:type="dxa"/>
            <w:noWrap w:val="0"/>
            <w:vAlign w:val="center"/>
          </w:tcPr>
          <w:p w14:paraId="3AE79F6E">
            <w:pPr>
              <w:jc w:val="center"/>
              <w:rPr>
                <w:rFonts w:ascii="宋体" w:hAnsi="宋体"/>
                <w:szCs w:val="21"/>
              </w:rPr>
            </w:pPr>
            <w:r>
              <w:rPr>
                <w:rFonts w:hint="eastAsia" w:ascii="宋体" w:hAnsi="宋体"/>
                <w:szCs w:val="21"/>
              </w:rPr>
              <w:t>项目描述</w:t>
            </w:r>
          </w:p>
        </w:tc>
        <w:tc>
          <w:tcPr>
            <w:tcW w:w="6654" w:type="dxa"/>
            <w:noWrap w:val="0"/>
            <w:vAlign w:val="center"/>
          </w:tcPr>
          <w:p w14:paraId="46EA0EB6">
            <w:pPr>
              <w:jc w:val="center"/>
              <w:rPr>
                <w:rFonts w:ascii="宋体" w:hAnsi="宋体"/>
                <w:szCs w:val="21"/>
              </w:rPr>
            </w:pPr>
          </w:p>
        </w:tc>
      </w:tr>
      <w:tr w14:paraId="0F2B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noWrap w:val="0"/>
            <w:vAlign w:val="center"/>
          </w:tcPr>
          <w:p w14:paraId="4A12066F">
            <w:pPr>
              <w:jc w:val="center"/>
              <w:rPr>
                <w:rFonts w:ascii="宋体" w:hAnsi="宋体"/>
                <w:szCs w:val="21"/>
              </w:rPr>
            </w:pPr>
            <w:r>
              <w:rPr>
                <w:rFonts w:hint="eastAsia" w:ascii="宋体" w:hAnsi="宋体"/>
                <w:szCs w:val="21"/>
              </w:rPr>
              <w:t>备注</w:t>
            </w:r>
          </w:p>
        </w:tc>
        <w:tc>
          <w:tcPr>
            <w:tcW w:w="6654" w:type="dxa"/>
            <w:noWrap w:val="0"/>
            <w:vAlign w:val="center"/>
          </w:tcPr>
          <w:p w14:paraId="2A029694">
            <w:pPr>
              <w:jc w:val="center"/>
              <w:rPr>
                <w:rFonts w:ascii="宋体" w:hAnsi="宋体"/>
                <w:szCs w:val="21"/>
              </w:rPr>
            </w:pPr>
          </w:p>
        </w:tc>
      </w:tr>
    </w:tbl>
    <w:p w14:paraId="297129B7">
      <w:pPr>
        <w:spacing w:line="440" w:lineRule="exact"/>
        <w:ind w:left="630" w:hanging="630" w:hangingChars="300"/>
        <w:rPr>
          <w:rFonts w:hint="eastAsia" w:ascii="宋体" w:hAnsi="宋体"/>
          <w:szCs w:val="21"/>
        </w:rPr>
      </w:pPr>
      <w:r>
        <w:rPr>
          <w:rFonts w:hint="eastAsia" w:ascii="黑体" w:hAnsi="宋体" w:eastAsia="黑体"/>
          <w:szCs w:val="21"/>
        </w:rPr>
        <w:t>备注：</w:t>
      </w:r>
      <w:r>
        <w:rPr>
          <w:rFonts w:hint="eastAsia" w:ascii="宋体" w:hAnsi="宋体"/>
          <w:szCs w:val="21"/>
        </w:rPr>
        <w:t>1、本表后附</w:t>
      </w:r>
      <w:r>
        <w:rPr>
          <w:rFonts w:hint="eastAsia" w:ascii="宋体" w:hAnsi="宋体"/>
          <w:caps/>
          <w:szCs w:val="21"/>
        </w:rPr>
        <w:t>中标（成交）通知书（或施工合同）</w:t>
      </w:r>
      <w:r>
        <w:rPr>
          <w:rFonts w:hint="eastAsia" w:ascii="宋体" w:hAnsi="宋体"/>
          <w:szCs w:val="21"/>
        </w:rPr>
        <w:t>的复印件，具体年份要求为20</w:t>
      </w:r>
      <w:r>
        <w:rPr>
          <w:rFonts w:hint="eastAsia" w:ascii="宋体" w:hAnsi="宋体"/>
          <w:szCs w:val="21"/>
          <w:lang w:val="en-US" w:eastAsia="zh-CN"/>
        </w:rPr>
        <w:t>20</w:t>
      </w:r>
      <w:r>
        <w:rPr>
          <w:rFonts w:hint="eastAsia" w:ascii="宋体" w:hAnsi="宋体"/>
          <w:szCs w:val="21"/>
        </w:rPr>
        <w:t>年以来。每张表格只填写一个项目，并标明序号。(结合第三章评审办法填写）</w:t>
      </w:r>
    </w:p>
    <w:p w14:paraId="2BE8EC81">
      <w:pPr>
        <w:spacing w:line="440" w:lineRule="exact"/>
        <w:ind w:left="630" w:leftChars="300"/>
        <w:jc w:val="center"/>
        <w:rPr>
          <w:rFonts w:hint="eastAsia"/>
          <w:sz w:val="36"/>
          <w:szCs w:val="36"/>
        </w:rPr>
      </w:pPr>
      <w:r>
        <w:rPr>
          <w:b/>
          <w:sz w:val="24"/>
        </w:rPr>
        <w:br w:type="page"/>
      </w:r>
      <w:r>
        <w:rPr>
          <w:rFonts w:hint="eastAsia" w:eastAsia="黑体" w:cs="宋体"/>
          <w:sz w:val="32"/>
          <w:szCs w:val="32"/>
        </w:rPr>
        <w:t>八、</w:t>
      </w:r>
      <w:r>
        <w:rPr>
          <w:rFonts w:hint="eastAsia"/>
          <w:sz w:val="36"/>
          <w:szCs w:val="36"/>
        </w:rPr>
        <w:t>主要施工人员的工作履历表</w:t>
      </w:r>
    </w:p>
    <w:p w14:paraId="660F5CA5">
      <w:pPr>
        <w:pStyle w:val="112"/>
        <w:rPr>
          <w:rFonts w:hint="eastAsia"/>
        </w:rPr>
      </w:pPr>
    </w:p>
    <w:p w14:paraId="41A633DD">
      <w:pPr>
        <w:spacing w:line="480" w:lineRule="auto"/>
        <w:rPr>
          <w:rFonts w:hint="eastAsia"/>
          <w:szCs w:val="21"/>
        </w:rPr>
      </w:pPr>
      <w:r>
        <w:rPr>
          <w:rFonts w:hint="eastAsia"/>
          <w:szCs w:val="21"/>
        </w:rPr>
        <w:t>供应商：  （盖章）</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3"/>
        <w:gridCol w:w="1224"/>
        <w:gridCol w:w="1224"/>
        <w:gridCol w:w="1228"/>
        <w:gridCol w:w="2258"/>
        <w:gridCol w:w="2128"/>
      </w:tblGrid>
      <w:tr w14:paraId="198E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noWrap w:val="0"/>
            <w:vAlign w:val="center"/>
          </w:tcPr>
          <w:p w14:paraId="5E565EE2">
            <w:pPr>
              <w:spacing w:line="480" w:lineRule="auto"/>
              <w:jc w:val="center"/>
              <w:rPr>
                <w:rFonts w:hint="eastAsia"/>
                <w:szCs w:val="21"/>
              </w:rPr>
            </w:pPr>
            <w:r>
              <w:rPr>
                <w:rFonts w:hint="eastAsia"/>
                <w:szCs w:val="21"/>
              </w:rPr>
              <w:t>姓名</w:t>
            </w:r>
          </w:p>
        </w:tc>
        <w:tc>
          <w:tcPr>
            <w:tcW w:w="1224" w:type="dxa"/>
            <w:noWrap w:val="0"/>
            <w:vAlign w:val="center"/>
          </w:tcPr>
          <w:p w14:paraId="0677B7C0">
            <w:pPr>
              <w:spacing w:line="480" w:lineRule="auto"/>
              <w:jc w:val="center"/>
              <w:rPr>
                <w:rFonts w:hint="eastAsia"/>
                <w:szCs w:val="21"/>
              </w:rPr>
            </w:pPr>
          </w:p>
        </w:tc>
        <w:tc>
          <w:tcPr>
            <w:tcW w:w="1224" w:type="dxa"/>
            <w:noWrap w:val="0"/>
            <w:vAlign w:val="center"/>
          </w:tcPr>
          <w:p w14:paraId="153C68F6">
            <w:pPr>
              <w:spacing w:line="480" w:lineRule="auto"/>
              <w:jc w:val="center"/>
              <w:rPr>
                <w:rFonts w:hint="eastAsia"/>
                <w:szCs w:val="21"/>
              </w:rPr>
            </w:pPr>
            <w:r>
              <w:rPr>
                <w:rFonts w:hint="eastAsia"/>
                <w:szCs w:val="21"/>
              </w:rPr>
              <w:t>年龄</w:t>
            </w:r>
          </w:p>
        </w:tc>
        <w:tc>
          <w:tcPr>
            <w:tcW w:w="1228" w:type="dxa"/>
            <w:noWrap w:val="0"/>
            <w:vAlign w:val="center"/>
          </w:tcPr>
          <w:p w14:paraId="0A5D49BA">
            <w:pPr>
              <w:spacing w:line="480" w:lineRule="auto"/>
              <w:jc w:val="center"/>
              <w:rPr>
                <w:rFonts w:hint="eastAsia"/>
                <w:szCs w:val="21"/>
              </w:rPr>
            </w:pPr>
          </w:p>
        </w:tc>
        <w:tc>
          <w:tcPr>
            <w:tcW w:w="2258" w:type="dxa"/>
            <w:noWrap w:val="0"/>
            <w:vAlign w:val="center"/>
          </w:tcPr>
          <w:p w14:paraId="23E39BA4">
            <w:pPr>
              <w:spacing w:line="480" w:lineRule="auto"/>
              <w:jc w:val="center"/>
              <w:rPr>
                <w:rFonts w:hint="eastAsia"/>
                <w:szCs w:val="21"/>
              </w:rPr>
            </w:pPr>
            <w:r>
              <w:rPr>
                <w:rFonts w:hint="eastAsia"/>
                <w:szCs w:val="21"/>
              </w:rPr>
              <w:t>专业</w:t>
            </w:r>
          </w:p>
        </w:tc>
        <w:tc>
          <w:tcPr>
            <w:tcW w:w="2128" w:type="dxa"/>
            <w:noWrap w:val="0"/>
            <w:vAlign w:val="center"/>
          </w:tcPr>
          <w:p w14:paraId="538CBFBB">
            <w:pPr>
              <w:spacing w:line="480" w:lineRule="auto"/>
              <w:ind w:firstLine="6415"/>
              <w:jc w:val="center"/>
              <w:rPr>
                <w:rFonts w:hint="eastAsia"/>
                <w:szCs w:val="21"/>
              </w:rPr>
            </w:pPr>
          </w:p>
        </w:tc>
      </w:tr>
      <w:tr w14:paraId="79BF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24" w:type="dxa"/>
            <w:gridSpan w:val="2"/>
            <w:noWrap w:val="0"/>
            <w:vAlign w:val="center"/>
          </w:tcPr>
          <w:p w14:paraId="638A4DEE">
            <w:pPr>
              <w:spacing w:line="480" w:lineRule="auto"/>
              <w:jc w:val="center"/>
              <w:rPr>
                <w:rFonts w:hint="eastAsia"/>
                <w:szCs w:val="21"/>
              </w:rPr>
            </w:pPr>
            <w:r>
              <w:rPr>
                <w:rFonts w:hint="eastAsia"/>
                <w:szCs w:val="21"/>
              </w:rPr>
              <w:t>职称</w:t>
            </w:r>
          </w:p>
        </w:tc>
        <w:tc>
          <w:tcPr>
            <w:tcW w:w="1224" w:type="dxa"/>
            <w:noWrap w:val="0"/>
            <w:vAlign w:val="center"/>
          </w:tcPr>
          <w:p w14:paraId="68A50C5F">
            <w:pPr>
              <w:spacing w:line="480" w:lineRule="auto"/>
              <w:jc w:val="center"/>
              <w:rPr>
                <w:rFonts w:hint="eastAsia"/>
                <w:szCs w:val="21"/>
              </w:rPr>
            </w:pPr>
          </w:p>
        </w:tc>
        <w:tc>
          <w:tcPr>
            <w:tcW w:w="1224" w:type="dxa"/>
            <w:noWrap w:val="0"/>
            <w:vAlign w:val="center"/>
          </w:tcPr>
          <w:p w14:paraId="2096A8F0">
            <w:pPr>
              <w:spacing w:line="480" w:lineRule="auto"/>
              <w:jc w:val="center"/>
              <w:rPr>
                <w:rFonts w:hint="eastAsia"/>
                <w:szCs w:val="21"/>
              </w:rPr>
            </w:pPr>
            <w:r>
              <w:rPr>
                <w:rFonts w:hint="eastAsia"/>
                <w:szCs w:val="21"/>
              </w:rPr>
              <w:t>职务</w:t>
            </w:r>
          </w:p>
        </w:tc>
        <w:tc>
          <w:tcPr>
            <w:tcW w:w="1228" w:type="dxa"/>
            <w:noWrap w:val="0"/>
            <w:vAlign w:val="center"/>
          </w:tcPr>
          <w:p w14:paraId="7610A3AD">
            <w:pPr>
              <w:spacing w:line="480" w:lineRule="auto"/>
              <w:jc w:val="center"/>
              <w:rPr>
                <w:rFonts w:hint="eastAsia"/>
                <w:szCs w:val="21"/>
              </w:rPr>
            </w:pPr>
          </w:p>
        </w:tc>
        <w:tc>
          <w:tcPr>
            <w:tcW w:w="2258" w:type="dxa"/>
            <w:noWrap w:val="0"/>
            <w:vAlign w:val="center"/>
          </w:tcPr>
          <w:p w14:paraId="27AAD795">
            <w:pPr>
              <w:spacing w:line="480" w:lineRule="auto"/>
              <w:jc w:val="center"/>
              <w:rPr>
                <w:rFonts w:hint="eastAsia"/>
                <w:szCs w:val="21"/>
              </w:rPr>
            </w:pPr>
            <w:r>
              <w:rPr>
                <w:rFonts w:hint="eastAsia"/>
                <w:szCs w:val="21"/>
              </w:rPr>
              <w:t>拟在本合同</w:t>
            </w:r>
          </w:p>
          <w:p w14:paraId="6A5E7AD2">
            <w:pPr>
              <w:spacing w:line="480" w:lineRule="auto"/>
              <w:jc w:val="center"/>
              <w:rPr>
                <w:rFonts w:hint="eastAsia"/>
                <w:szCs w:val="21"/>
              </w:rPr>
            </w:pPr>
            <w:r>
              <w:rPr>
                <w:rFonts w:hint="eastAsia"/>
                <w:szCs w:val="21"/>
              </w:rPr>
              <w:t>工程担任职务</w:t>
            </w:r>
          </w:p>
        </w:tc>
        <w:tc>
          <w:tcPr>
            <w:tcW w:w="2128" w:type="dxa"/>
            <w:noWrap w:val="0"/>
            <w:vAlign w:val="center"/>
          </w:tcPr>
          <w:p w14:paraId="26E4F108">
            <w:pPr>
              <w:spacing w:line="480" w:lineRule="auto"/>
              <w:ind w:firstLine="6415"/>
              <w:jc w:val="center"/>
              <w:rPr>
                <w:rFonts w:hint="eastAsia"/>
                <w:szCs w:val="21"/>
              </w:rPr>
            </w:pPr>
          </w:p>
        </w:tc>
      </w:tr>
      <w:tr w14:paraId="752F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noWrap w:val="0"/>
            <w:vAlign w:val="center"/>
          </w:tcPr>
          <w:p w14:paraId="51119506">
            <w:pPr>
              <w:spacing w:line="480" w:lineRule="auto"/>
              <w:jc w:val="center"/>
              <w:rPr>
                <w:rFonts w:hint="eastAsia"/>
                <w:szCs w:val="21"/>
              </w:rPr>
            </w:pPr>
            <w:r>
              <w:rPr>
                <w:rFonts w:hint="eastAsia"/>
                <w:szCs w:val="21"/>
              </w:rPr>
              <w:t>毕业学校</w:t>
            </w:r>
          </w:p>
        </w:tc>
        <w:tc>
          <w:tcPr>
            <w:tcW w:w="8062" w:type="dxa"/>
            <w:gridSpan w:val="5"/>
            <w:noWrap w:val="0"/>
            <w:vAlign w:val="center"/>
          </w:tcPr>
          <w:p w14:paraId="2EF4D630">
            <w:pPr>
              <w:spacing w:line="480" w:lineRule="auto"/>
              <w:jc w:val="center"/>
              <w:rPr>
                <w:rFonts w:hint="eastAsia"/>
                <w:szCs w:val="21"/>
              </w:rPr>
            </w:pPr>
          </w:p>
        </w:tc>
      </w:tr>
      <w:tr w14:paraId="24FC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7"/>
            <w:noWrap w:val="0"/>
            <w:vAlign w:val="center"/>
          </w:tcPr>
          <w:p w14:paraId="7163F918">
            <w:pPr>
              <w:spacing w:line="480" w:lineRule="auto"/>
              <w:jc w:val="center"/>
              <w:rPr>
                <w:rFonts w:hint="eastAsia"/>
                <w:szCs w:val="21"/>
              </w:rPr>
            </w:pPr>
            <w:r>
              <w:rPr>
                <w:rFonts w:hint="eastAsia"/>
                <w:szCs w:val="21"/>
              </w:rPr>
              <w:t>经               历</w:t>
            </w:r>
          </w:p>
        </w:tc>
      </w:tr>
      <w:tr w14:paraId="3AE9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14:paraId="3EE427C8">
            <w:pPr>
              <w:spacing w:line="480" w:lineRule="auto"/>
              <w:jc w:val="center"/>
              <w:rPr>
                <w:rFonts w:hint="eastAsia"/>
                <w:szCs w:val="21"/>
              </w:rPr>
            </w:pPr>
            <w:r>
              <w:rPr>
                <w:rFonts w:hint="eastAsia"/>
                <w:szCs w:val="21"/>
              </w:rPr>
              <w:t>年   年</w:t>
            </w:r>
          </w:p>
        </w:tc>
        <w:tc>
          <w:tcPr>
            <w:tcW w:w="3689" w:type="dxa"/>
            <w:gridSpan w:val="4"/>
            <w:noWrap w:val="0"/>
            <w:vAlign w:val="center"/>
          </w:tcPr>
          <w:p w14:paraId="6710C92A">
            <w:pPr>
              <w:spacing w:line="480" w:lineRule="auto"/>
              <w:jc w:val="center"/>
              <w:rPr>
                <w:rFonts w:hint="eastAsia"/>
                <w:szCs w:val="21"/>
              </w:rPr>
            </w:pPr>
            <w:r>
              <w:rPr>
                <w:rFonts w:hint="eastAsia"/>
                <w:szCs w:val="21"/>
              </w:rPr>
              <w:t>参加过施工的工程项目名称</w:t>
            </w:r>
          </w:p>
        </w:tc>
        <w:tc>
          <w:tcPr>
            <w:tcW w:w="2258" w:type="dxa"/>
            <w:noWrap w:val="0"/>
            <w:vAlign w:val="center"/>
          </w:tcPr>
          <w:p w14:paraId="43862033">
            <w:pPr>
              <w:spacing w:line="480" w:lineRule="auto"/>
              <w:jc w:val="center"/>
              <w:rPr>
                <w:rFonts w:hint="eastAsia"/>
                <w:szCs w:val="21"/>
              </w:rPr>
            </w:pPr>
            <w:r>
              <w:rPr>
                <w:rFonts w:hint="eastAsia"/>
                <w:szCs w:val="21"/>
              </w:rPr>
              <w:t>担任何职务</w:t>
            </w:r>
          </w:p>
        </w:tc>
        <w:tc>
          <w:tcPr>
            <w:tcW w:w="2128" w:type="dxa"/>
            <w:noWrap w:val="0"/>
            <w:vAlign w:val="center"/>
          </w:tcPr>
          <w:p w14:paraId="7259167F">
            <w:pPr>
              <w:spacing w:line="480" w:lineRule="auto"/>
              <w:jc w:val="center"/>
              <w:rPr>
                <w:rFonts w:hint="eastAsia"/>
                <w:szCs w:val="21"/>
              </w:rPr>
            </w:pPr>
            <w:r>
              <w:rPr>
                <w:rFonts w:hint="eastAsia"/>
                <w:szCs w:val="21"/>
              </w:rPr>
              <w:t>备注</w:t>
            </w:r>
          </w:p>
        </w:tc>
      </w:tr>
      <w:tr w14:paraId="47C1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11" w:type="dxa"/>
            <w:noWrap w:val="0"/>
            <w:vAlign w:val="center"/>
          </w:tcPr>
          <w:p w14:paraId="05FE76C4">
            <w:pPr>
              <w:spacing w:line="480" w:lineRule="auto"/>
              <w:jc w:val="center"/>
              <w:rPr>
                <w:rFonts w:hint="eastAsia"/>
                <w:szCs w:val="21"/>
              </w:rPr>
            </w:pPr>
          </w:p>
        </w:tc>
        <w:tc>
          <w:tcPr>
            <w:tcW w:w="3689" w:type="dxa"/>
            <w:gridSpan w:val="4"/>
            <w:noWrap w:val="0"/>
            <w:vAlign w:val="center"/>
          </w:tcPr>
          <w:p w14:paraId="16BCF98D">
            <w:pPr>
              <w:spacing w:line="480" w:lineRule="auto"/>
              <w:jc w:val="center"/>
              <w:rPr>
                <w:rFonts w:hint="eastAsia"/>
                <w:szCs w:val="21"/>
              </w:rPr>
            </w:pPr>
          </w:p>
        </w:tc>
        <w:tc>
          <w:tcPr>
            <w:tcW w:w="2258" w:type="dxa"/>
            <w:noWrap w:val="0"/>
            <w:vAlign w:val="center"/>
          </w:tcPr>
          <w:p w14:paraId="46649933">
            <w:pPr>
              <w:spacing w:line="480" w:lineRule="auto"/>
              <w:ind w:firstLine="6415"/>
              <w:jc w:val="center"/>
              <w:rPr>
                <w:rFonts w:hint="eastAsia"/>
                <w:szCs w:val="21"/>
              </w:rPr>
            </w:pPr>
          </w:p>
        </w:tc>
        <w:tc>
          <w:tcPr>
            <w:tcW w:w="2128" w:type="dxa"/>
            <w:noWrap w:val="0"/>
            <w:vAlign w:val="center"/>
          </w:tcPr>
          <w:p w14:paraId="1C0C5626">
            <w:pPr>
              <w:spacing w:line="480" w:lineRule="auto"/>
              <w:ind w:firstLine="6415"/>
              <w:jc w:val="center"/>
              <w:rPr>
                <w:rFonts w:hint="eastAsia"/>
                <w:szCs w:val="21"/>
              </w:rPr>
            </w:pPr>
          </w:p>
        </w:tc>
      </w:tr>
      <w:tr w14:paraId="3CA3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14:paraId="4AFE43F4">
            <w:pPr>
              <w:spacing w:line="480" w:lineRule="auto"/>
              <w:jc w:val="center"/>
              <w:rPr>
                <w:rFonts w:hint="eastAsia"/>
                <w:szCs w:val="21"/>
              </w:rPr>
            </w:pPr>
          </w:p>
        </w:tc>
        <w:tc>
          <w:tcPr>
            <w:tcW w:w="3689" w:type="dxa"/>
            <w:gridSpan w:val="4"/>
            <w:noWrap w:val="0"/>
            <w:vAlign w:val="center"/>
          </w:tcPr>
          <w:p w14:paraId="3A6F2F0C">
            <w:pPr>
              <w:spacing w:line="480" w:lineRule="auto"/>
              <w:jc w:val="center"/>
              <w:rPr>
                <w:rFonts w:hint="eastAsia"/>
                <w:szCs w:val="21"/>
              </w:rPr>
            </w:pPr>
          </w:p>
        </w:tc>
        <w:tc>
          <w:tcPr>
            <w:tcW w:w="2258" w:type="dxa"/>
            <w:noWrap w:val="0"/>
            <w:vAlign w:val="center"/>
          </w:tcPr>
          <w:p w14:paraId="135E8C44">
            <w:pPr>
              <w:spacing w:line="480" w:lineRule="auto"/>
              <w:ind w:firstLine="6415"/>
              <w:jc w:val="center"/>
              <w:rPr>
                <w:rFonts w:hint="eastAsia"/>
                <w:szCs w:val="21"/>
              </w:rPr>
            </w:pPr>
          </w:p>
        </w:tc>
        <w:tc>
          <w:tcPr>
            <w:tcW w:w="2128" w:type="dxa"/>
            <w:noWrap w:val="0"/>
            <w:vAlign w:val="center"/>
          </w:tcPr>
          <w:p w14:paraId="5FED4621">
            <w:pPr>
              <w:spacing w:line="480" w:lineRule="auto"/>
              <w:ind w:firstLine="6415"/>
              <w:jc w:val="center"/>
              <w:rPr>
                <w:rFonts w:hint="eastAsia"/>
                <w:szCs w:val="21"/>
              </w:rPr>
            </w:pPr>
          </w:p>
        </w:tc>
      </w:tr>
      <w:tr w14:paraId="22FA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14:paraId="1C1520FE">
            <w:pPr>
              <w:spacing w:line="480" w:lineRule="auto"/>
              <w:jc w:val="center"/>
              <w:rPr>
                <w:rFonts w:hint="eastAsia"/>
                <w:szCs w:val="21"/>
              </w:rPr>
            </w:pPr>
          </w:p>
        </w:tc>
        <w:tc>
          <w:tcPr>
            <w:tcW w:w="3689" w:type="dxa"/>
            <w:gridSpan w:val="4"/>
            <w:noWrap w:val="0"/>
            <w:vAlign w:val="center"/>
          </w:tcPr>
          <w:p w14:paraId="6F5F7C4E">
            <w:pPr>
              <w:spacing w:line="480" w:lineRule="auto"/>
              <w:jc w:val="center"/>
              <w:rPr>
                <w:rFonts w:hint="eastAsia"/>
                <w:szCs w:val="21"/>
              </w:rPr>
            </w:pPr>
          </w:p>
        </w:tc>
        <w:tc>
          <w:tcPr>
            <w:tcW w:w="2258" w:type="dxa"/>
            <w:noWrap w:val="0"/>
            <w:vAlign w:val="center"/>
          </w:tcPr>
          <w:p w14:paraId="0029E672">
            <w:pPr>
              <w:spacing w:line="480" w:lineRule="auto"/>
              <w:ind w:firstLine="6415"/>
              <w:jc w:val="center"/>
              <w:rPr>
                <w:rFonts w:hint="eastAsia"/>
                <w:szCs w:val="21"/>
              </w:rPr>
            </w:pPr>
          </w:p>
        </w:tc>
        <w:tc>
          <w:tcPr>
            <w:tcW w:w="2128" w:type="dxa"/>
            <w:noWrap w:val="0"/>
            <w:vAlign w:val="center"/>
          </w:tcPr>
          <w:p w14:paraId="54FA51EF">
            <w:pPr>
              <w:spacing w:line="480" w:lineRule="auto"/>
              <w:ind w:firstLine="6415"/>
              <w:jc w:val="center"/>
              <w:rPr>
                <w:rFonts w:hint="eastAsia"/>
                <w:szCs w:val="21"/>
              </w:rPr>
            </w:pPr>
          </w:p>
        </w:tc>
      </w:tr>
      <w:tr w14:paraId="2EF9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14:paraId="6872AFFD">
            <w:pPr>
              <w:spacing w:line="480" w:lineRule="auto"/>
              <w:jc w:val="center"/>
              <w:rPr>
                <w:rFonts w:hint="eastAsia"/>
                <w:szCs w:val="21"/>
              </w:rPr>
            </w:pPr>
          </w:p>
        </w:tc>
        <w:tc>
          <w:tcPr>
            <w:tcW w:w="3689" w:type="dxa"/>
            <w:gridSpan w:val="4"/>
            <w:noWrap w:val="0"/>
            <w:vAlign w:val="center"/>
          </w:tcPr>
          <w:p w14:paraId="3F2A7CCF">
            <w:pPr>
              <w:spacing w:line="480" w:lineRule="auto"/>
              <w:jc w:val="center"/>
              <w:rPr>
                <w:rFonts w:hint="eastAsia"/>
                <w:szCs w:val="21"/>
              </w:rPr>
            </w:pPr>
          </w:p>
        </w:tc>
        <w:tc>
          <w:tcPr>
            <w:tcW w:w="2258" w:type="dxa"/>
            <w:noWrap w:val="0"/>
            <w:vAlign w:val="center"/>
          </w:tcPr>
          <w:p w14:paraId="76F2642E">
            <w:pPr>
              <w:spacing w:line="480" w:lineRule="auto"/>
              <w:ind w:firstLine="6415"/>
              <w:jc w:val="center"/>
              <w:rPr>
                <w:rFonts w:hint="eastAsia"/>
                <w:szCs w:val="21"/>
              </w:rPr>
            </w:pPr>
          </w:p>
        </w:tc>
        <w:tc>
          <w:tcPr>
            <w:tcW w:w="2128" w:type="dxa"/>
            <w:noWrap w:val="0"/>
            <w:vAlign w:val="center"/>
          </w:tcPr>
          <w:p w14:paraId="38CB3944">
            <w:pPr>
              <w:spacing w:line="480" w:lineRule="auto"/>
              <w:ind w:firstLine="6415"/>
              <w:jc w:val="center"/>
              <w:rPr>
                <w:rFonts w:hint="eastAsia"/>
                <w:szCs w:val="21"/>
              </w:rPr>
            </w:pPr>
          </w:p>
        </w:tc>
      </w:tr>
      <w:tr w14:paraId="1F04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14:paraId="0212DD49">
            <w:pPr>
              <w:spacing w:line="480" w:lineRule="auto"/>
              <w:jc w:val="center"/>
              <w:rPr>
                <w:rFonts w:hint="eastAsia"/>
                <w:szCs w:val="21"/>
              </w:rPr>
            </w:pPr>
          </w:p>
        </w:tc>
        <w:tc>
          <w:tcPr>
            <w:tcW w:w="3689" w:type="dxa"/>
            <w:gridSpan w:val="4"/>
            <w:noWrap w:val="0"/>
            <w:vAlign w:val="center"/>
          </w:tcPr>
          <w:p w14:paraId="6B8A6FFA">
            <w:pPr>
              <w:spacing w:line="480" w:lineRule="auto"/>
              <w:jc w:val="center"/>
              <w:rPr>
                <w:rFonts w:hint="eastAsia"/>
                <w:szCs w:val="21"/>
              </w:rPr>
            </w:pPr>
          </w:p>
        </w:tc>
        <w:tc>
          <w:tcPr>
            <w:tcW w:w="2258" w:type="dxa"/>
            <w:noWrap w:val="0"/>
            <w:vAlign w:val="center"/>
          </w:tcPr>
          <w:p w14:paraId="10AEE35E">
            <w:pPr>
              <w:spacing w:line="480" w:lineRule="auto"/>
              <w:ind w:firstLine="6415"/>
              <w:jc w:val="center"/>
              <w:rPr>
                <w:rFonts w:hint="eastAsia"/>
                <w:szCs w:val="21"/>
              </w:rPr>
            </w:pPr>
          </w:p>
        </w:tc>
        <w:tc>
          <w:tcPr>
            <w:tcW w:w="2128" w:type="dxa"/>
            <w:noWrap w:val="0"/>
            <w:vAlign w:val="center"/>
          </w:tcPr>
          <w:p w14:paraId="6FA88188">
            <w:pPr>
              <w:spacing w:line="480" w:lineRule="auto"/>
              <w:ind w:firstLine="6415"/>
              <w:jc w:val="center"/>
              <w:rPr>
                <w:rFonts w:hint="eastAsia"/>
                <w:szCs w:val="21"/>
              </w:rPr>
            </w:pPr>
          </w:p>
        </w:tc>
      </w:tr>
      <w:tr w14:paraId="17DF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14:paraId="40A20987">
            <w:pPr>
              <w:spacing w:line="480" w:lineRule="auto"/>
              <w:jc w:val="center"/>
              <w:rPr>
                <w:rFonts w:hint="eastAsia"/>
                <w:szCs w:val="21"/>
              </w:rPr>
            </w:pPr>
          </w:p>
        </w:tc>
        <w:tc>
          <w:tcPr>
            <w:tcW w:w="3689" w:type="dxa"/>
            <w:gridSpan w:val="4"/>
            <w:noWrap w:val="0"/>
            <w:vAlign w:val="center"/>
          </w:tcPr>
          <w:p w14:paraId="73DD2728">
            <w:pPr>
              <w:spacing w:line="480" w:lineRule="auto"/>
              <w:jc w:val="center"/>
              <w:rPr>
                <w:rFonts w:hint="eastAsia"/>
                <w:szCs w:val="21"/>
              </w:rPr>
            </w:pPr>
          </w:p>
        </w:tc>
        <w:tc>
          <w:tcPr>
            <w:tcW w:w="2258" w:type="dxa"/>
            <w:noWrap w:val="0"/>
            <w:vAlign w:val="center"/>
          </w:tcPr>
          <w:p w14:paraId="463655DE">
            <w:pPr>
              <w:spacing w:line="480" w:lineRule="auto"/>
              <w:ind w:firstLine="6415"/>
              <w:jc w:val="center"/>
              <w:rPr>
                <w:rFonts w:hint="eastAsia"/>
                <w:szCs w:val="21"/>
              </w:rPr>
            </w:pPr>
          </w:p>
        </w:tc>
        <w:tc>
          <w:tcPr>
            <w:tcW w:w="2128" w:type="dxa"/>
            <w:noWrap w:val="0"/>
            <w:vAlign w:val="center"/>
          </w:tcPr>
          <w:p w14:paraId="2523CB3E">
            <w:pPr>
              <w:spacing w:line="480" w:lineRule="auto"/>
              <w:ind w:firstLine="6415"/>
              <w:jc w:val="center"/>
              <w:rPr>
                <w:rFonts w:hint="eastAsia"/>
                <w:szCs w:val="21"/>
              </w:rPr>
            </w:pPr>
          </w:p>
        </w:tc>
      </w:tr>
    </w:tbl>
    <w:p w14:paraId="627A4983">
      <w:pPr>
        <w:spacing w:line="480" w:lineRule="auto"/>
        <w:rPr>
          <w:rFonts w:hint="eastAsia"/>
          <w:szCs w:val="21"/>
        </w:rPr>
      </w:pPr>
      <w:r>
        <w:rPr>
          <w:rFonts w:hint="eastAsia"/>
          <w:szCs w:val="21"/>
        </w:rPr>
        <w:t>注：1、表2中的项目经理、技术负责人、施工负责人应填写表格；2、本表中人员如职称证书、岗位证书等资料复印件附后。</w:t>
      </w:r>
    </w:p>
    <w:p w14:paraId="2C15F5F6">
      <w:pPr>
        <w:spacing w:line="480" w:lineRule="auto"/>
        <w:rPr>
          <w:rFonts w:hint="eastAsia"/>
          <w:szCs w:val="21"/>
        </w:rPr>
      </w:pPr>
    </w:p>
    <w:p w14:paraId="191587AE">
      <w:pPr>
        <w:spacing w:line="480" w:lineRule="auto"/>
        <w:jc w:val="center"/>
        <w:rPr>
          <w:rFonts w:eastAsia="黑体" w:cs="宋体"/>
          <w:sz w:val="32"/>
          <w:szCs w:val="32"/>
        </w:rPr>
      </w:pPr>
      <w:r>
        <w:rPr>
          <w:szCs w:val="21"/>
        </w:rPr>
        <w:br w:type="page"/>
      </w:r>
      <w:bookmarkStart w:id="109" w:name="_Toc236810319"/>
      <w:r>
        <w:rPr>
          <w:rFonts w:hint="eastAsia" w:eastAsia="黑体" w:cs="宋体"/>
          <w:sz w:val="32"/>
          <w:szCs w:val="32"/>
        </w:rPr>
        <w:t>九、</w:t>
      </w:r>
      <w:bookmarkEnd w:id="109"/>
      <w:r>
        <w:rPr>
          <w:rFonts w:hint="eastAsia" w:eastAsia="黑体" w:cs="宋体"/>
          <w:sz w:val="32"/>
          <w:szCs w:val="32"/>
        </w:rPr>
        <w:t>商务及资信评审打分资料一览表</w:t>
      </w:r>
    </w:p>
    <w:tbl>
      <w:tblPr>
        <w:tblStyle w:val="65"/>
        <w:tblW w:w="9506" w:type="dxa"/>
        <w:jc w:val="center"/>
        <w:tblLayout w:type="fixed"/>
        <w:tblCellMar>
          <w:top w:w="0" w:type="dxa"/>
          <w:left w:w="108" w:type="dxa"/>
          <w:bottom w:w="0" w:type="dxa"/>
          <w:right w:w="108" w:type="dxa"/>
        </w:tblCellMar>
      </w:tblPr>
      <w:tblGrid>
        <w:gridCol w:w="824"/>
        <w:gridCol w:w="6536"/>
        <w:gridCol w:w="1212"/>
        <w:gridCol w:w="934"/>
      </w:tblGrid>
      <w:tr w14:paraId="4A8FF3A2">
        <w:tblPrEx>
          <w:tblCellMar>
            <w:top w:w="0" w:type="dxa"/>
            <w:left w:w="108" w:type="dxa"/>
            <w:bottom w:w="0" w:type="dxa"/>
            <w:right w:w="108" w:type="dxa"/>
          </w:tblCellMar>
        </w:tblPrEx>
        <w:trPr>
          <w:trHeight w:val="88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09A30C7E">
            <w:pPr>
              <w:adjustRightInd w:val="0"/>
              <w:snapToGrid w:val="0"/>
              <w:spacing w:line="420" w:lineRule="exact"/>
              <w:jc w:val="center"/>
            </w:pPr>
            <w:r>
              <w:rPr>
                <w:rFonts w:hint="eastAsia"/>
              </w:rPr>
              <w:t>序号</w:t>
            </w:r>
          </w:p>
        </w:tc>
        <w:tc>
          <w:tcPr>
            <w:tcW w:w="6536" w:type="dxa"/>
            <w:tcBorders>
              <w:top w:val="single" w:color="auto" w:sz="4" w:space="0"/>
              <w:left w:val="nil"/>
              <w:bottom w:val="single" w:color="auto" w:sz="4" w:space="0"/>
              <w:right w:val="single" w:color="auto" w:sz="4" w:space="0"/>
            </w:tcBorders>
            <w:noWrap w:val="0"/>
            <w:vAlign w:val="center"/>
          </w:tcPr>
          <w:p w14:paraId="6FE23DFE">
            <w:pPr>
              <w:adjustRightInd w:val="0"/>
              <w:snapToGrid w:val="0"/>
              <w:spacing w:line="420" w:lineRule="exact"/>
              <w:jc w:val="center"/>
            </w:pPr>
            <w:r>
              <w:rPr>
                <w:rFonts w:hint="eastAsia"/>
              </w:rPr>
              <w:t>资料名称</w:t>
            </w:r>
          </w:p>
        </w:tc>
        <w:tc>
          <w:tcPr>
            <w:tcW w:w="1212" w:type="dxa"/>
            <w:tcBorders>
              <w:top w:val="single" w:color="auto" w:sz="4" w:space="0"/>
              <w:left w:val="nil"/>
              <w:bottom w:val="single" w:color="auto" w:sz="4" w:space="0"/>
              <w:right w:val="single" w:color="auto" w:sz="4" w:space="0"/>
            </w:tcBorders>
            <w:noWrap w:val="0"/>
            <w:vAlign w:val="center"/>
          </w:tcPr>
          <w:p w14:paraId="55F3857C">
            <w:pPr>
              <w:adjustRightInd w:val="0"/>
              <w:snapToGrid w:val="0"/>
              <w:spacing w:line="420" w:lineRule="exact"/>
              <w:jc w:val="center"/>
            </w:pPr>
          </w:p>
          <w:p w14:paraId="393ABFA9">
            <w:pPr>
              <w:adjustRightInd w:val="0"/>
              <w:snapToGrid w:val="0"/>
              <w:spacing w:line="420" w:lineRule="exact"/>
              <w:jc w:val="center"/>
            </w:pPr>
            <w:r>
              <w:rPr>
                <w:rFonts w:hint="eastAsia"/>
              </w:rPr>
              <w:t>共  页</w:t>
            </w:r>
          </w:p>
        </w:tc>
        <w:tc>
          <w:tcPr>
            <w:tcW w:w="934" w:type="dxa"/>
            <w:tcBorders>
              <w:top w:val="single" w:color="auto" w:sz="4" w:space="0"/>
              <w:left w:val="nil"/>
              <w:bottom w:val="single" w:color="auto" w:sz="4" w:space="0"/>
              <w:right w:val="single" w:color="auto" w:sz="4" w:space="0"/>
            </w:tcBorders>
            <w:noWrap w:val="0"/>
            <w:vAlign w:val="center"/>
          </w:tcPr>
          <w:p w14:paraId="2AA673BC">
            <w:pPr>
              <w:adjustRightInd w:val="0"/>
              <w:snapToGrid w:val="0"/>
              <w:spacing w:line="420" w:lineRule="exact"/>
              <w:jc w:val="center"/>
            </w:pPr>
            <w:r>
              <w:rPr>
                <w:rFonts w:hint="eastAsia"/>
              </w:rPr>
              <w:t>备注</w:t>
            </w:r>
          </w:p>
        </w:tc>
      </w:tr>
      <w:tr w14:paraId="6CAD7719">
        <w:tblPrEx>
          <w:tblCellMar>
            <w:top w:w="0" w:type="dxa"/>
            <w:left w:w="108" w:type="dxa"/>
            <w:bottom w:w="0" w:type="dxa"/>
            <w:right w:w="108" w:type="dxa"/>
          </w:tblCellMar>
        </w:tblPrEx>
        <w:trPr>
          <w:trHeight w:val="303"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7C4A5A9E">
            <w:pPr>
              <w:adjustRightInd w:val="0"/>
              <w:snapToGrid w:val="0"/>
              <w:spacing w:line="420" w:lineRule="exact"/>
              <w:jc w:val="center"/>
            </w:pPr>
            <w:r>
              <w:rPr>
                <w:rFonts w:hint="eastAsia"/>
              </w:rPr>
              <w:t>1</w:t>
            </w:r>
          </w:p>
        </w:tc>
        <w:tc>
          <w:tcPr>
            <w:tcW w:w="6536" w:type="dxa"/>
            <w:tcBorders>
              <w:top w:val="single" w:color="auto" w:sz="4" w:space="0"/>
              <w:left w:val="nil"/>
              <w:bottom w:val="single" w:color="auto" w:sz="4" w:space="0"/>
              <w:right w:val="single" w:color="auto" w:sz="4" w:space="0"/>
            </w:tcBorders>
            <w:noWrap w:val="0"/>
            <w:vAlign w:val="center"/>
          </w:tcPr>
          <w:p w14:paraId="3A98B12F">
            <w:pPr>
              <w:pStyle w:val="374"/>
              <w:adjustRightInd w:val="0"/>
              <w:snapToGrid w:val="0"/>
              <w:spacing w:line="420" w:lineRule="exact"/>
              <w:ind w:left="162" w:right="241" w:rightChars="115" w:hanging="161" w:hangingChars="77"/>
              <w:rPr>
                <w:rFonts w:ascii="Times New Roman" w:hAnsi="Times New Roman"/>
                <w:kern w:val="2"/>
                <w:szCs w:val="24"/>
              </w:rPr>
            </w:pPr>
          </w:p>
        </w:tc>
        <w:tc>
          <w:tcPr>
            <w:tcW w:w="1212" w:type="dxa"/>
            <w:tcBorders>
              <w:top w:val="single" w:color="auto" w:sz="4" w:space="0"/>
              <w:left w:val="nil"/>
              <w:bottom w:val="single" w:color="auto" w:sz="4" w:space="0"/>
              <w:right w:val="single" w:color="auto" w:sz="4" w:space="0"/>
            </w:tcBorders>
            <w:noWrap w:val="0"/>
            <w:vAlign w:val="center"/>
          </w:tcPr>
          <w:p w14:paraId="5A9E5697">
            <w:pPr>
              <w:adjustRightInd w:val="0"/>
              <w:snapToGrid w:val="0"/>
              <w:spacing w:line="420" w:lineRule="exact"/>
              <w:jc w:val="center"/>
            </w:pPr>
          </w:p>
        </w:tc>
        <w:tc>
          <w:tcPr>
            <w:tcW w:w="934" w:type="dxa"/>
            <w:vMerge w:val="restart"/>
            <w:tcBorders>
              <w:top w:val="single" w:color="auto" w:sz="4" w:space="0"/>
              <w:left w:val="nil"/>
              <w:right w:val="single" w:color="auto" w:sz="4" w:space="0"/>
            </w:tcBorders>
            <w:noWrap w:val="0"/>
            <w:vAlign w:val="center"/>
          </w:tcPr>
          <w:p w14:paraId="0EC8C668">
            <w:pPr>
              <w:adjustRightInd w:val="0"/>
              <w:snapToGrid w:val="0"/>
              <w:spacing w:line="420" w:lineRule="exact"/>
              <w:jc w:val="center"/>
              <w:rPr>
                <w:b/>
              </w:rPr>
            </w:pPr>
            <w:r>
              <w:rPr>
                <w:rFonts w:hint="eastAsia"/>
                <w:b/>
              </w:rPr>
              <w:t>证明材料附后</w:t>
            </w:r>
          </w:p>
        </w:tc>
      </w:tr>
      <w:tr w14:paraId="606DA5A8">
        <w:tblPrEx>
          <w:tblCellMar>
            <w:top w:w="0" w:type="dxa"/>
            <w:left w:w="108" w:type="dxa"/>
            <w:bottom w:w="0" w:type="dxa"/>
            <w:right w:w="108" w:type="dxa"/>
          </w:tblCellMar>
        </w:tblPrEx>
        <w:trPr>
          <w:trHeight w:val="196"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595E7232">
            <w:pPr>
              <w:adjustRightInd w:val="0"/>
              <w:snapToGrid w:val="0"/>
              <w:spacing w:line="420" w:lineRule="exact"/>
              <w:jc w:val="center"/>
            </w:pPr>
            <w:r>
              <w:rPr>
                <w:rFonts w:hint="eastAsia"/>
              </w:rPr>
              <w:t>2</w:t>
            </w:r>
          </w:p>
        </w:tc>
        <w:tc>
          <w:tcPr>
            <w:tcW w:w="6536" w:type="dxa"/>
            <w:tcBorders>
              <w:top w:val="single" w:color="auto" w:sz="4" w:space="0"/>
              <w:left w:val="nil"/>
              <w:bottom w:val="single" w:color="auto" w:sz="4" w:space="0"/>
              <w:right w:val="single" w:color="auto" w:sz="4" w:space="0"/>
            </w:tcBorders>
            <w:noWrap w:val="0"/>
            <w:vAlign w:val="center"/>
          </w:tcPr>
          <w:p w14:paraId="69EC4E2C">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699A091F">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53D8097B">
            <w:pPr>
              <w:adjustRightInd w:val="0"/>
              <w:snapToGrid w:val="0"/>
              <w:spacing w:line="420" w:lineRule="exact"/>
              <w:ind w:firstLine="6415"/>
            </w:pPr>
          </w:p>
        </w:tc>
      </w:tr>
      <w:tr w14:paraId="42D71B9B">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785849A4">
            <w:pPr>
              <w:adjustRightInd w:val="0"/>
              <w:snapToGrid w:val="0"/>
              <w:spacing w:line="420" w:lineRule="exact"/>
              <w:jc w:val="center"/>
            </w:pPr>
            <w:r>
              <w:rPr>
                <w:rFonts w:hint="eastAsia"/>
              </w:rPr>
              <w:t>3</w:t>
            </w:r>
          </w:p>
        </w:tc>
        <w:tc>
          <w:tcPr>
            <w:tcW w:w="6536" w:type="dxa"/>
            <w:tcBorders>
              <w:top w:val="single" w:color="auto" w:sz="4" w:space="0"/>
              <w:left w:val="nil"/>
              <w:bottom w:val="single" w:color="auto" w:sz="4" w:space="0"/>
              <w:right w:val="single" w:color="auto" w:sz="4" w:space="0"/>
            </w:tcBorders>
            <w:noWrap w:val="0"/>
            <w:vAlign w:val="center"/>
          </w:tcPr>
          <w:p w14:paraId="4A5C9DB5">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3FA7DCDE">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0F693A72">
            <w:pPr>
              <w:adjustRightInd w:val="0"/>
              <w:snapToGrid w:val="0"/>
              <w:spacing w:line="420" w:lineRule="exact"/>
              <w:ind w:firstLine="6415"/>
            </w:pPr>
          </w:p>
        </w:tc>
      </w:tr>
      <w:tr w14:paraId="3E73D1F9">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3CA5F3D0">
            <w:pPr>
              <w:adjustRightInd w:val="0"/>
              <w:snapToGrid w:val="0"/>
              <w:spacing w:line="420" w:lineRule="exact"/>
              <w:jc w:val="center"/>
              <w:rPr>
                <w:rFonts w:hint="eastAsia"/>
              </w:rPr>
            </w:pPr>
            <w:r>
              <w:rPr>
                <w:rFonts w:hint="eastAsia"/>
              </w:rPr>
              <w:t>4</w:t>
            </w:r>
          </w:p>
        </w:tc>
        <w:tc>
          <w:tcPr>
            <w:tcW w:w="6536" w:type="dxa"/>
            <w:tcBorders>
              <w:top w:val="single" w:color="auto" w:sz="4" w:space="0"/>
              <w:left w:val="nil"/>
              <w:bottom w:val="single" w:color="auto" w:sz="4" w:space="0"/>
              <w:right w:val="single" w:color="auto" w:sz="4" w:space="0"/>
            </w:tcBorders>
            <w:noWrap w:val="0"/>
            <w:vAlign w:val="center"/>
          </w:tcPr>
          <w:p w14:paraId="7F2466DA">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31086FFD">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7FD8738A">
            <w:pPr>
              <w:adjustRightInd w:val="0"/>
              <w:snapToGrid w:val="0"/>
              <w:spacing w:line="420" w:lineRule="exact"/>
              <w:ind w:firstLine="6415"/>
            </w:pPr>
          </w:p>
        </w:tc>
      </w:tr>
      <w:tr w14:paraId="7B35559D">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75BC6AE9">
            <w:pPr>
              <w:adjustRightInd w:val="0"/>
              <w:snapToGrid w:val="0"/>
              <w:spacing w:line="420" w:lineRule="exact"/>
              <w:jc w:val="center"/>
              <w:rPr>
                <w:rFonts w:hint="eastAsia"/>
              </w:rPr>
            </w:pPr>
            <w:r>
              <w:rPr>
                <w:rFonts w:hint="eastAsia"/>
              </w:rPr>
              <w:t>5</w:t>
            </w:r>
          </w:p>
        </w:tc>
        <w:tc>
          <w:tcPr>
            <w:tcW w:w="6536" w:type="dxa"/>
            <w:tcBorders>
              <w:top w:val="single" w:color="auto" w:sz="4" w:space="0"/>
              <w:left w:val="nil"/>
              <w:bottom w:val="single" w:color="auto" w:sz="4" w:space="0"/>
              <w:right w:val="single" w:color="auto" w:sz="4" w:space="0"/>
            </w:tcBorders>
            <w:noWrap w:val="0"/>
            <w:vAlign w:val="center"/>
          </w:tcPr>
          <w:p w14:paraId="3F08CE0B">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706E312D">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7785813C">
            <w:pPr>
              <w:adjustRightInd w:val="0"/>
              <w:snapToGrid w:val="0"/>
              <w:spacing w:line="420" w:lineRule="exact"/>
              <w:ind w:firstLine="6415"/>
            </w:pPr>
          </w:p>
        </w:tc>
      </w:tr>
      <w:tr w14:paraId="177107DD">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6A0058B2">
            <w:pPr>
              <w:adjustRightInd w:val="0"/>
              <w:snapToGrid w:val="0"/>
              <w:spacing w:line="420" w:lineRule="exact"/>
              <w:jc w:val="center"/>
              <w:rPr>
                <w:rFonts w:hint="eastAsia"/>
              </w:rPr>
            </w:pPr>
            <w:r>
              <w:rPr>
                <w:rFonts w:hint="eastAsia"/>
              </w:rPr>
              <w:t>6</w:t>
            </w:r>
          </w:p>
        </w:tc>
        <w:tc>
          <w:tcPr>
            <w:tcW w:w="6536" w:type="dxa"/>
            <w:tcBorders>
              <w:top w:val="single" w:color="auto" w:sz="4" w:space="0"/>
              <w:left w:val="nil"/>
              <w:bottom w:val="single" w:color="auto" w:sz="4" w:space="0"/>
              <w:right w:val="single" w:color="auto" w:sz="4" w:space="0"/>
            </w:tcBorders>
            <w:noWrap w:val="0"/>
            <w:vAlign w:val="center"/>
          </w:tcPr>
          <w:p w14:paraId="4E063533">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0EEE750B">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2C1D2932">
            <w:pPr>
              <w:adjustRightInd w:val="0"/>
              <w:snapToGrid w:val="0"/>
              <w:spacing w:line="420" w:lineRule="exact"/>
              <w:ind w:firstLine="6415"/>
            </w:pPr>
          </w:p>
        </w:tc>
      </w:tr>
      <w:tr w14:paraId="5B7A3347">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780C61BD">
            <w:pPr>
              <w:adjustRightInd w:val="0"/>
              <w:snapToGrid w:val="0"/>
              <w:spacing w:line="420" w:lineRule="exact"/>
              <w:jc w:val="center"/>
              <w:rPr>
                <w:rFonts w:hint="eastAsia"/>
              </w:rPr>
            </w:pPr>
            <w:r>
              <w:rPr>
                <w:rFonts w:hint="eastAsia"/>
              </w:rPr>
              <w:t>7</w:t>
            </w:r>
          </w:p>
        </w:tc>
        <w:tc>
          <w:tcPr>
            <w:tcW w:w="6536" w:type="dxa"/>
            <w:tcBorders>
              <w:top w:val="single" w:color="auto" w:sz="4" w:space="0"/>
              <w:left w:val="nil"/>
              <w:bottom w:val="single" w:color="auto" w:sz="4" w:space="0"/>
              <w:right w:val="single" w:color="auto" w:sz="4" w:space="0"/>
            </w:tcBorders>
            <w:noWrap w:val="0"/>
            <w:vAlign w:val="center"/>
          </w:tcPr>
          <w:p w14:paraId="2AFAE4CF">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3C47587F">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4621037C">
            <w:pPr>
              <w:adjustRightInd w:val="0"/>
              <w:snapToGrid w:val="0"/>
              <w:spacing w:line="420" w:lineRule="exact"/>
              <w:ind w:firstLine="6415"/>
            </w:pPr>
          </w:p>
        </w:tc>
      </w:tr>
      <w:tr w14:paraId="3A524EF2">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35514354">
            <w:pPr>
              <w:adjustRightInd w:val="0"/>
              <w:snapToGrid w:val="0"/>
              <w:spacing w:line="420" w:lineRule="exact"/>
              <w:jc w:val="center"/>
              <w:rPr>
                <w:rFonts w:hint="eastAsia"/>
              </w:rPr>
            </w:pPr>
            <w:r>
              <w:rPr>
                <w:rFonts w:hint="eastAsia"/>
              </w:rPr>
              <w:t>8</w:t>
            </w:r>
          </w:p>
        </w:tc>
        <w:tc>
          <w:tcPr>
            <w:tcW w:w="6536" w:type="dxa"/>
            <w:tcBorders>
              <w:top w:val="single" w:color="auto" w:sz="4" w:space="0"/>
              <w:left w:val="nil"/>
              <w:bottom w:val="single" w:color="auto" w:sz="4" w:space="0"/>
              <w:right w:val="single" w:color="auto" w:sz="4" w:space="0"/>
            </w:tcBorders>
            <w:noWrap w:val="0"/>
            <w:vAlign w:val="center"/>
          </w:tcPr>
          <w:p w14:paraId="21F3A59F">
            <w:pPr>
              <w:pStyle w:val="374"/>
              <w:adjustRightInd w:val="0"/>
              <w:snapToGrid w:val="0"/>
              <w:spacing w:line="420" w:lineRule="exact"/>
              <w:ind w:right="241" w:rightChars="115" w:firstLine="0" w:firstLineChars="0"/>
              <w:rPr>
                <w:rFonts w:ascii="Times New Roman" w:hAnsi="Times New Roman"/>
                <w:kern w:val="2"/>
                <w:szCs w:val="24"/>
              </w:rPr>
            </w:pPr>
          </w:p>
        </w:tc>
        <w:tc>
          <w:tcPr>
            <w:tcW w:w="1212" w:type="dxa"/>
            <w:tcBorders>
              <w:top w:val="single" w:color="auto" w:sz="4" w:space="0"/>
              <w:left w:val="nil"/>
              <w:bottom w:val="single" w:color="auto" w:sz="4" w:space="0"/>
              <w:right w:val="single" w:color="auto" w:sz="4" w:space="0"/>
            </w:tcBorders>
            <w:noWrap w:val="0"/>
            <w:vAlign w:val="center"/>
          </w:tcPr>
          <w:p w14:paraId="4C3A0D1F">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224C2E84">
            <w:pPr>
              <w:adjustRightInd w:val="0"/>
              <w:snapToGrid w:val="0"/>
              <w:spacing w:line="420" w:lineRule="exact"/>
              <w:ind w:firstLine="6415"/>
            </w:pPr>
          </w:p>
        </w:tc>
      </w:tr>
      <w:tr w14:paraId="51B2BAF3">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78B8D3B5">
            <w:pPr>
              <w:adjustRightInd w:val="0"/>
              <w:snapToGrid w:val="0"/>
              <w:spacing w:line="420" w:lineRule="exact"/>
              <w:jc w:val="center"/>
              <w:rPr>
                <w:rFonts w:hint="eastAsia"/>
              </w:rPr>
            </w:pPr>
            <w:r>
              <w:rPr>
                <w:rFonts w:hint="eastAsia"/>
              </w:rPr>
              <w:t>9</w:t>
            </w:r>
          </w:p>
        </w:tc>
        <w:tc>
          <w:tcPr>
            <w:tcW w:w="6536" w:type="dxa"/>
            <w:tcBorders>
              <w:top w:val="single" w:color="auto" w:sz="4" w:space="0"/>
              <w:left w:val="nil"/>
              <w:bottom w:val="single" w:color="auto" w:sz="4" w:space="0"/>
              <w:right w:val="single" w:color="auto" w:sz="4" w:space="0"/>
            </w:tcBorders>
            <w:noWrap w:val="0"/>
            <w:vAlign w:val="center"/>
          </w:tcPr>
          <w:p w14:paraId="09C1C2C7">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11D01A4C">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7132FF0B">
            <w:pPr>
              <w:adjustRightInd w:val="0"/>
              <w:snapToGrid w:val="0"/>
              <w:spacing w:line="420" w:lineRule="exact"/>
              <w:ind w:firstLine="6415"/>
            </w:pPr>
          </w:p>
        </w:tc>
      </w:tr>
      <w:tr w14:paraId="134F9693">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0AE19993">
            <w:pPr>
              <w:adjustRightInd w:val="0"/>
              <w:snapToGrid w:val="0"/>
              <w:spacing w:line="420" w:lineRule="exact"/>
              <w:jc w:val="center"/>
              <w:rPr>
                <w:rFonts w:hint="eastAsia"/>
              </w:rPr>
            </w:pPr>
            <w:r>
              <w:rPr>
                <w:rFonts w:hint="eastAsia"/>
              </w:rPr>
              <w:t>10</w:t>
            </w:r>
          </w:p>
        </w:tc>
        <w:tc>
          <w:tcPr>
            <w:tcW w:w="6536" w:type="dxa"/>
            <w:tcBorders>
              <w:top w:val="single" w:color="auto" w:sz="4" w:space="0"/>
              <w:left w:val="nil"/>
              <w:bottom w:val="single" w:color="auto" w:sz="4" w:space="0"/>
              <w:right w:val="single" w:color="auto" w:sz="4" w:space="0"/>
            </w:tcBorders>
            <w:noWrap w:val="0"/>
            <w:vAlign w:val="center"/>
          </w:tcPr>
          <w:p w14:paraId="6E3C706B">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7945A2CF">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7A7478F2">
            <w:pPr>
              <w:adjustRightInd w:val="0"/>
              <w:snapToGrid w:val="0"/>
              <w:spacing w:line="420" w:lineRule="exact"/>
              <w:ind w:firstLine="6415"/>
            </w:pPr>
          </w:p>
        </w:tc>
      </w:tr>
      <w:tr w14:paraId="77C13076">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31155C14">
            <w:pPr>
              <w:adjustRightInd w:val="0"/>
              <w:snapToGrid w:val="0"/>
              <w:spacing w:line="420" w:lineRule="exact"/>
              <w:jc w:val="center"/>
              <w:rPr>
                <w:rFonts w:hint="eastAsia"/>
              </w:rPr>
            </w:pPr>
            <w:r>
              <w:rPr>
                <w:rFonts w:hint="eastAsia"/>
              </w:rPr>
              <w:t>11</w:t>
            </w:r>
          </w:p>
        </w:tc>
        <w:tc>
          <w:tcPr>
            <w:tcW w:w="6536" w:type="dxa"/>
            <w:tcBorders>
              <w:top w:val="single" w:color="auto" w:sz="4" w:space="0"/>
              <w:left w:val="nil"/>
              <w:bottom w:val="single" w:color="auto" w:sz="4" w:space="0"/>
              <w:right w:val="single" w:color="auto" w:sz="4" w:space="0"/>
            </w:tcBorders>
            <w:noWrap w:val="0"/>
            <w:vAlign w:val="center"/>
          </w:tcPr>
          <w:p w14:paraId="0FB5C4FD">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noWrap w:val="0"/>
            <w:vAlign w:val="center"/>
          </w:tcPr>
          <w:p w14:paraId="4E5A6E4B">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3A64ACBF">
            <w:pPr>
              <w:adjustRightInd w:val="0"/>
              <w:snapToGrid w:val="0"/>
              <w:spacing w:line="420" w:lineRule="exact"/>
              <w:ind w:firstLine="6415"/>
            </w:pPr>
          </w:p>
        </w:tc>
      </w:tr>
      <w:tr w14:paraId="207349CD">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33FFD115">
            <w:pPr>
              <w:adjustRightInd w:val="0"/>
              <w:snapToGrid w:val="0"/>
              <w:spacing w:line="420" w:lineRule="exact"/>
              <w:jc w:val="center"/>
              <w:rPr>
                <w:rFonts w:hint="eastAsia"/>
              </w:rPr>
            </w:pPr>
            <w:r>
              <w:rPr>
                <w:rFonts w:hint="eastAsia"/>
              </w:rPr>
              <w:t>12</w:t>
            </w:r>
          </w:p>
        </w:tc>
        <w:tc>
          <w:tcPr>
            <w:tcW w:w="6536" w:type="dxa"/>
            <w:tcBorders>
              <w:top w:val="single" w:color="auto" w:sz="4" w:space="0"/>
              <w:left w:val="nil"/>
              <w:bottom w:val="single" w:color="auto" w:sz="4" w:space="0"/>
              <w:right w:val="single" w:color="auto" w:sz="4" w:space="0"/>
            </w:tcBorders>
            <w:noWrap w:val="0"/>
            <w:vAlign w:val="center"/>
          </w:tcPr>
          <w:p w14:paraId="1B98738B">
            <w:pPr>
              <w:pStyle w:val="374"/>
              <w:adjustRightInd w:val="0"/>
              <w:snapToGrid w:val="0"/>
              <w:spacing w:line="420" w:lineRule="exact"/>
              <w:ind w:firstLine="0" w:firstLineChars="0"/>
              <w:jc w:val="left"/>
              <w:rPr>
                <w:rFonts w:ascii="Times New Roman" w:hAnsi="Times New Roman"/>
                <w:kern w:val="2"/>
                <w:szCs w:val="24"/>
              </w:rPr>
            </w:pPr>
          </w:p>
        </w:tc>
        <w:tc>
          <w:tcPr>
            <w:tcW w:w="1212" w:type="dxa"/>
            <w:tcBorders>
              <w:top w:val="single" w:color="auto" w:sz="4" w:space="0"/>
              <w:left w:val="nil"/>
              <w:bottom w:val="single" w:color="auto" w:sz="4" w:space="0"/>
              <w:right w:val="single" w:color="auto" w:sz="4" w:space="0"/>
            </w:tcBorders>
            <w:noWrap w:val="0"/>
            <w:vAlign w:val="center"/>
          </w:tcPr>
          <w:p w14:paraId="0C39448F">
            <w:pPr>
              <w:adjustRightInd w:val="0"/>
              <w:snapToGrid w:val="0"/>
              <w:spacing w:line="420" w:lineRule="exact"/>
              <w:ind w:firstLine="6415"/>
            </w:pPr>
          </w:p>
        </w:tc>
        <w:tc>
          <w:tcPr>
            <w:tcW w:w="934" w:type="dxa"/>
            <w:vMerge w:val="continue"/>
            <w:tcBorders>
              <w:left w:val="nil"/>
              <w:right w:val="single" w:color="auto" w:sz="4" w:space="0"/>
            </w:tcBorders>
            <w:noWrap w:val="0"/>
            <w:vAlign w:val="center"/>
          </w:tcPr>
          <w:p w14:paraId="4C803F65">
            <w:pPr>
              <w:adjustRightInd w:val="0"/>
              <w:snapToGrid w:val="0"/>
              <w:spacing w:line="420" w:lineRule="exact"/>
              <w:ind w:firstLine="6415"/>
            </w:pPr>
          </w:p>
        </w:tc>
      </w:tr>
      <w:tr w14:paraId="5D3FBBA3">
        <w:tblPrEx>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5A82CC13">
            <w:pPr>
              <w:adjustRightInd w:val="0"/>
              <w:snapToGrid w:val="0"/>
              <w:spacing w:line="420" w:lineRule="exact"/>
              <w:jc w:val="center"/>
              <w:rPr>
                <w:rFonts w:hint="eastAsia"/>
              </w:rPr>
            </w:pPr>
            <w:r>
              <w:rPr>
                <w:rFonts w:hint="eastAsia"/>
              </w:rPr>
              <w:t>13</w:t>
            </w:r>
          </w:p>
        </w:tc>
        <w:tc>
          <w:tcPr>
            <w:tcW w:w="6536" w:type="dxa"/>
            <w:tcBorders>
              <w:top w:val="single" w:color="auto" w:sz="4" w:space="0"/>
              <w:left w:val="nil"/>
              <w:bottom w:val="single" w:color="auto" w:sz="4" w:space="0"/>
              <w:right w:val="single" w:color="auto" w:sz="4" w:space="0"/>
            </w:tcBorders>
            <w:noWrap w:val="0"/>
            <w:vAlign w:val="center"/>
          </w:tcPr>
          <w:p w14:paraId="02490606">
            <w:pPr>
              <w:pStyle w:val="374"/>
              <w:adjustRightInd w:val="0"/>
              <w:snapToGrid w:val="0"/>
              <w:spacing w:line="420" w:lineRule="exact"/>
              <w:ind w:firstLine="0" w:firstLineChars="0"/>
              <w:jc w:val="left"/>
              <w:rPr>
                <w:rFonts w:ascii="Times New Roman" w:hAnsi="Times New Roman"/>
                <w:kern w:val="2"/>
                <w:szCs w:val="24"/>
              </w:rPr>
            </w:pPr>
          </w:p>
        </w:tc>
        <w:tc>
          <w:tcPr>
            <w:tcW w:w="1212" w:type="dxa"/>
            <w:tcBorders>
              <w:top w:val="single" w:color="auto" w:sz="4" w:space="0"/>
              <w:left w:val="nil"/>
              <w:bottom w:val="single" w:color="auto" w:sz="4" w:space="0"/>
              <w:right w:val="single" w:color="auto" w:sz="4" w:space="0"/>
            </w:tcBorders>
            <w:noWrap w:val="0"/>
            <w:vAlign w:val="center"/>
          </w:tcPr>
          <w:p w14:paraId="4E39CF77">
            <w:pPr>
              <w:adjustRightInd w:val="0"/>
              <w:snapToGrid w:val="0"/>
              <w:spacing w:line="420" w:lineRule="exact"/>
              <w:ind w:firstLine="6415"/>
            </w:pPr>
          </w:p>
        </w:tc>
        <w:tc>
          <w:tcPr>
            <w:tcW w:w="934" w:type="dxa"/>
            <w:vMerge w:val="continue"/>
            <w:tcBorders>
              <w:left w:val="nil"/>
              <w:bottom w:val="single" w:color="auto" w:sz="4" w:space="0"/>
              <w:right w:val="single" w:color="auto" w:sz="4" w:space="0"/>
            </w:tcBorders>
            <w:noWrap w:val="0"/>
            <w:vAlign w:val="center"/>
          </w:tcPr>
          <w:p w14:paraId="6035D215">
            <w:pPr>
              <w:adjustRightInd w:val="0"/>
              <w:snapToGrid w:val="0"/>
              <w:spacing w:line="420" w:lineRule="exact"/>
              <w:ind w:firstLine="6415"/>
            </w:pPr>
          </w:p>
        </w:tc>
      </w:tr>
    </w:tbl>
    <w:p w14:paraId="7E364989">
      <w:pPr>
        <w:adjustRightInd w:val="0"/>
        <w:snapToGrid w:val="0"/>
        <w:spacing w:line="340" w:lineRule="exact"/>
        <w:ind w:firstLine="211" w:firstLineChars="100"/>
        <w:rPr>
          <w:b/>
          <w:bCs/>
        </w:rPr>
      </w:pPr>
      <w:r>
        <w:rPr>
          <w:rFonts w:hint="eastAsia" w:ascii="宋体" w:hAnsi="宋体"/>
          <w:b/>
          <w:bCs/>
        </w:rPr>
        <w:t>注：结合评审办法中的“商务及资信部分”要求自行填写，后附证明材料。</w:t>
      </w:r>
      <w:r>
        <w:rPr>
          <w:b/>
          <w:bCs/>
        </w:rPr>
        <w:t xml:space="preserve"> </w:t>
      </w:r>
    </w:p>
    <w:p w14:paraId="063DFE14">
      <w:pPr>
        <w:spacing w:line="420" w:lineRule="exact"/>
        <w:textAlignment w:val="baseline"/>
        <w:rPr>
          <w:rFonts w:hint="eastAsia" w:ascii="宋体" w:hAnsi="宋体"/>
        </w:rPr>
      </w:pPr>
    </w:p>
    <w:p w14:paraId="321E284C">
      <w:pPr>
        <w:spacing w:line="420" w:lineRule="exact"/>
        <w:textAlignment w:val="baseline"/>
        <w:rPr>
          <w:rFonts w:hint="eastAsia" w:ascii="宋体" w:hAnsi="宋体"/>
        </w:rPr>
      </w:pPr>
      <w:r>
        <w:rPr>
          <w:rFonts w:hint="eastAsia" w:ascii="宋体" w:hAnsi="宋体"/>
        </w:rPr>
        <w:t>供应商：</w:t>
      </w:r>
      <w:r>
        <w:rPr>
          <w:rFonts w:hint="eastAsia" w:ascii="宋体" w:hAnsi="宋体"/>
          <w:u w:val="single"/>
        </w:rPr>
        <w:t xml:space="preserve">                   </w:t>
      </w:r>
      <w:r>
        <w:rPr>
          <w:rFonts w:hint="eastAsia" w:ascii="宋体" w:hAnsi="宋体"/>
        </w:rPr>
        <w:t>（盖章）</w:t>
      </w:r>
    </w:p>
    <w:p w14:paraId="6A069CC1">
      <w:pPr>
        <w:spacing w:line="420" w:lineRule="exact"/>
        <w:textAlignment w:val="baseline"/>
        <w:rPr>
          <w:rFonts w:hint="eastAsia" w:ascii="宋体" w:hAnsi="宋体"/>
        </w:rPr>
      </w:pPr>
      <w:r>
        <w:rPr>
          <w:rFonts w:hint="eastAsia" w:ascii="宋体" w:hAnsi="宋体"/>
        </w:rPr>
        <w:t>法定代表人或其授权的代理人：</w:t>
      </w:r>
      <w:r>
        <w:rPr>
          <w:rFonts w:hint="eastAsia" w:ascii="宋体" w:hAnsi="宋体"/>
          <w:u w:val="single"/>
        </w:rPr>
        <w:t xml:space="preserve">             </w:t>
      </w:r>
      <w:r>
        <w:rPr>
          <w:rFonts w:hint="eastAsia" w:ascii="宋体" w:hAnsi="宋体"/>
        </w:rPr>
        <w:t>（签字或盖章）</w:t>
      </w:r>
    </w:p>
    <w:p w14:paraId="771F859D">
      <w:pPr>
        <w:spacing w:line="420" w:lineRule="exact"/>
        <w:textAlignment w:val="baseline"/>
        <w:rPr>
          <w:rFonts w:hint="eastAsia" w:ascii="宋体" w:hAnsi="宋体"/>
        </w:rPr>
      </w:pPr>
    </w:p>
    <w:p w14:paraId="4D043448">
      <w:pPr>
        <w:spacing w:line="480" w:lineRule="auto"/>
        <w:rPr>
          <w:rFonts w:hint="eastAsia" w:ascii="宋体" w:hAnsi="宋体"/>
          <w:sz w:val="24"/>
        </w:rPr>
      </w:pPr>
      <w:r>
        <w:rPr>
          <w:rFonts w:hint="eastAsia" w:ascii="宋体" w:hAnsi="宋体"/>
          <w:sz w:val="24"/>
        </w:rPr>
        <w:t xml:space="preserve">                                         日期：   年   月   日</w:t>
      </w:r>
    </w:p>
    <w:p w14:paraId="3DA7320F">
      <w:pPr>
        <w:pStyle w:val="583"/>
        <w:spacing w:line="360" w:lineRule="auto"/>
        <w:ind w:left="1276" w:firstLine="0" w:firstLineChars="0"/>
        <w:outlineLvl w:val="1"/>
        <w:rPr>
          <w:b/>
          <w:sz w:val="24"/>
        </w:rPr>
      </w:pPr>
      <w:r>
        <w:rPr>
          <w:rFonts w:ascii="黑体" w:hAnsi="黑体" w:eastAsia="黑体"/>
          <w:kern w:val="44"/>
          <w:sz w:val="28"/>
          <w:szCs w:val="28"/>
        </w:rPr>
        <w:br w:type="page"/>
      </w:r>
      <w:r>
        <w:rPr>
          <w:rFonts w:hint="eastAsia" w:ascii="黑体" w:hAnsi="黑体" w:eastAsia="黑体"/>
          <w:kern w:val="44"/>
          <w:sz w:val="28"/>
          <w:szCs w:val="28"/>
        </w:rPr>
        <w:t>十、</w:t>
      </w:r>
      <w:r>
        <w:rPr>
          <w:rFonts w:hint="eastAsia"/>
          <w:b/>
          <w:sz w:val="24"/>
        </w:rPr>
        <w:t>小微企业、监狱企业、残疾人福利单位的声明函或证明材料</w:t>
      </w:r>
    </w:p>
    <w:p w14:paraId="76325878">
      <w:pPr>
        <w:pStyle w:val="35"/>
        <w:snapToGrid w:val="0"/>
        <w:spacing w:before="120" w:beforeLines="50"/>
        <w:rPr>
          <w:rFonts w:hAnsi="宋体" w:cs="宋体"/>
          <w:sz w:val="24"/>
        </w:rPr>
      </w:pPr>
    </w:p>
    <w:p w14:paraId="58DCA190">
      <w:pPr>
        <w:jc w:val="center"/>
        <w:outlineLvl w:val="2"/>
        <w:rPr>
          <w:rFonts w:hAnsi="宋体"/>
          <w:sz w:val="32"/>
          <w:szCs w:val="32"/>
        </w:rPr>
      </w:pPr>
      <w:r>
        <w:rPr>
          <w:rFonts w:hint="eastAsia" w:hAnsi="宋体"/>
          <w:sz w:val="32"/>
          <w:szCs w:val="32"/>
        </w:rPr>
        <w:t>（一）中小企业声明函（工程）</w:t>
      </w:r>
    </w:p>
    <w:p w14:paraId="0BAE67EA">
      <w:pPr>
        <w:jc w:val="center"/>
        <w:rPr>
          <w:rFonts w:hAnsi="宋体"/>
          <w:sz w:val="24"/>
        </w:rPr>
      </w:pPr>
    </w:p>
    <w:p w14:paraId="42D36976">
      <w:pPr>
        <w:pStyle w:val="35"/>
        <w:snapToGrid w:val="0"/>
        <w:spacing w:before="120" w:beforeLines="50" w:line="360" w:lineRule="auto"/>
        <w:ind w:firstLine="480" w:firstLineChars="200"/>
        <w:rPr>
          <w:rFonts w:hAnsi="宋体" w:cs="宋体"/>
          <w:sz w:val="24"/>
          <w:szCs w:val="24"/>
        </w:rPr>
      </w:pPr>
      <w:r>
        <w:rPr>
          <w:rFonts w:hint="eastAsia" w:hAnsi="宋体" w:cs="宋体"/>
          <w:sz w:val="24"/>
          <w:szCs w:val="24"/>
        </w:rPr>
        <w:t>本公司（联合体）郑重声明，根据《政府采购促进中小企业发展管理办法》（财库﹝2020﹞46 号）的规定，本公司（联合体）参加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（单位名称） </w:t>
      </w:r>
      <w:r>
        <w:rPr>
          <w:rFonts w:hAnsi="宋体" w:cs="宋体"/>
          <w:sz w:val="24"/>
          <w:szCs w:val="24"/>
          <w:u w:val="single"/>
        </w:rPr>
        <w:t xml:space="preserve"> </w:t>
      </w:r>
      <w:r>
        <w:rPr>
          <w:rFonts w:hint="eastAsia" w:hAnsi="宋体" w:cs="宋体"/>
          <w:sz w:val="24"/>
          <w:szCs w:val="24"/>
        </w:rPr>
        <w:t>的</w:t>
      </w:r>
      <w:r>
        <w:rPr>
          <w:rFonts w:hAnsi="宋体" w:cs="宋体"/>
          <w:sz w:val="24"/>
          <w:szCs w:val="24"/>
          <w:u w:val="single"/>
        </w:rPr>
        <w:t xml:space="preserve">  </w:t>
      </w:r>
      <w:r>
        <w:rPr>
          <w:rFonts w:hint="eastAsia" w:hAnsi="宋体" w:cs="宋体"/>
          <w:sz w:val="24"/>
          <w:szCs w:val="24"/>
          <w:u w:val="single"/>
        </w:rPr>
        <w:t xml:space="preserve">（项目名称） </w:t>
      </w:r>
      <w:r>
        <w:rPr>
          <w:rFonts w:hint="eastAsia" w:hAnsi="宋体" w:cs="宋体"/>
          <w:sz w:val="24"/>
          <w:szCs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4694DA36">
      <w:pPr>
        <w:pStyle w:val="35"/>
        <w:snapToGrid w:val="0"/>
        <w:spacing w:before="120" w:beforeLines="50" w:line="360" w:lineRule="auto"/>
        <w:ind w:firstLine="480" w:firstLineChars="200"/>
        <w:rPr>
          <w:rFonts w:hAnsi="宋体" w:cs="宋体"/>
          <w:sz w:val="24"/>
          <w:szCs w:val="24"/>
        </w:rPr>
      </w:pPr>
      <w:r>
        <w:rPr>
          <w:rFonts w:hint="eastAsia" w:hAnsi="宋体" w:cs="宋体"/>
          <w:sz w:val="24"/>
          <w:szCs w:val="24"/>
        </w:rPr>
        <w:t xml:space="preserve">1. </w:t>
      </w:r>
      <w:r>
        <w:rPr>
          <w:rFonts w:hint="eastAsia" w:hAnsi="宋体" w:cs="宋体"/>
          <w:sz w:val="24"/>
          <w:szCs w:val="24"/>
          <w:u w:val="single"/>
        </w:rPr>
        <w:t xml:space="preserve">（标的名称） </w:t>
      </w:r>
      <w:r>
        <w:rPr>
          <w:rFonts w:hint="eastAsia" w:hAnsi="宋体" w:cs="宋体"/>
          <w:sz w:val="24"/>
          <w:szCs w:val="24"/>
        </w:rPr>
        <w:t>，属于</w:t>
      </w:r>
      <w:r>
        <w:rPr>
          <w:rFonts w:hint="eastAsia" w:hAnsi="宋体" w:cs="宋体"/>
          <w:sz w:val="24"/>
          <w:szCs w:val="24"/>
          <w:u w:val="single"/>
        </w:rPr>
        <w:t>（采购文件中明确的所属行业）</w:t>
      </w:r>
      <w:r>
        <w:rPr>
          <w:rFonts w:hint="eastAsia" w:hAnsi="宋体" w:cs="宋体"/>
          <w:sz w:val="24"/>
          <w:szCs w:val="24"/>
        </w:rPr>
        <w:t>； 承建（承接）企业为</w:t>
      </w:r>
      <w:r>
        <w:rPr>
          <w:rFonts w:hint="eastAsia" w:hAnsi="宋体" w:cs="宋体"/>
          <w:sz w:val="24"/>
          <w:szCs w:val="24"/>
          <w:u w:val="single"/>
        </w:rPr>
        <w:t>（企业名称）</w:t>
      </w:r>
      <w:r>
        <w:rPr>
          <w:rFonts w:hint="eastAsia" w:hAnsi="宋体" w:cs="宋体"/>
          <w:sz w:val="24"/>
          <w:szCs w:val="24"/>
        </w:rPr>
        <w:t>，从业人员</w:t>
      </w:r>
      <w:r>
        <w:rPr>
          <w:rFonts w:hAnsi="宋体" w:cs="宋体"/>
          <w:sz w:val="24"/>
          <w:szCs w:val="24"/>
          <w:u w:val="single"/>
        </w:rPr>
        <w:t xml:space="preserve">    </w:t>
      </w:r>
      <w:r>
        <w:rPr>
          <w:rFonts w:hint="eastAsia" w:hAnsi="宋体" w:cs="宋体"/>
          <w:sz w:val="24"/>
          <w:szCs w:val="24"/>
        </w:rPr>
        <w:t>人，营业收入为</w:t>
      </w:r>
      <w:r>
        <w:rPr>
          <w:rFonts w:hAnsi="宋体" w:cs="宋体"/>
          <w:sz w:val="24"/>
          <w:szCs w:val="24"/>
          <w:u w:val="single"/>
        </w:rPr>
        <w:t xml:space="preserve">   </w:t>
      </w:r>
      <w:r>
        <w:rPr>
          <w:rFonts w:hint="eastAsia" w:hAnsi="宋体" w:cs="宋体"/>
          <w:sz w:val="24"/>
          <w:szCs w:val="24"/>
        </w:rPr>
        <w:t>万元，资产总额为</w:t>
      </w:r>
      <w:r>
        <w:rPr>
          <w:rFonts w:hAnsi="宋体" w:cs="宋体"/>
          <w:sz w:val="24"/>
          <w:szCs w:val="24"/>
          <w:u w:val="single"/>
        </w:rPr>
        <w:t xml:space="preserve">    </w:t>
      </w:r>
      <w:r>
        <w:rPr>
          <w:rFonts w:hint="eastAsia" w:hAnsi="宋体" w:cs="宋体"/>
          <w:sz w:val="24"/>
          <w:szCs w:val="24"/>
        </w:rPr>
        <w:t>万元1，属于</w:t>
      </w:r>
      <w:r>
        <w:rPr>
          <w:rFonts w:hint="eastAsia" w:hAnsi="宋体" w:cs="宋体"/>
          <w:sz w:val="24"/>
          <w:szCs w:val="24"/>
          <w:u w:val="single"/>
        </w:rPr>
        <w:t>（中型企业、小型企业、微型企业）</w:t>
      </w:r>
      <w:r>
        <w:rPr>
          <w:rFonts w:hint="eastAsia" w:hAnsi="宋体" w:cs="宋体"/>
          <w:sz w:val="24"/>
          <w:szCs w:val="24"/>
        </w:rPr>
        <w:t xml:space="preserve">； </w:t>
      </w:r>
    </w:p>
    <w:p w14:paraId="1CCE63A9">
      <w:pPr>
        <w:pStyle w:val="35"/>
        <w:snapToGrid w:val="0"/>
        <w:spacing w:before="120" w:beforeLines="50" w:line="360" w:lineRule="auto"/>
        <w:ind w:firstLine="480" w:firstLineChars="200"/>
        <w:rPr>
          <w:rFonts w:hAnsi="宋体" w:cs="宋体"/>
          <w:sz w:val="24"/>
          <w:szCs w:val="24"/>
        </w:rPr>
      </w:pPr>
      <w:r>
        <w:rPr>
          <w:rFonts w:hint="eastAsia" w:hAnsi="宋体" w:cs="宋体"/>
          <w:sz w:val="24"/>
          <w:szCs w:val="24"/>
        </w:rPr>
        <w:t xml:space="preserve">2. </w:t>
      </w:r>
      <w:r>
        <w:rPr>
          <w:rFonts w:hint="eastAsia" w:hAnsi="宋体" w:cs="宋体"/>
          <w:sz w:val="24"/>
          <w:szCs w:val="24"/>
          <w:u w:val="single"/>
        </w:rPr>
        <w:t xml:space="preserve">（标的名称） </w:t>
      </w:r>
      <w:r>
        <w:rPr>
          <w:rFonts w:hint="eastAsia" w:hAnsi="宋体" w:cs="宋体"/>
          <w:sz w:val="24"/>
          <w:szCs w:val="24"/>
        </w:rPr>
        <w:t>，属于</w:t>
      </w:r>
      <w:r>
        <w:rPr>
          <w:rFonts w:hint="eastAsia" w:hAnsi="宋体" w:cs="宋体"/>
          <w:sz w:val="24"/>
          <w:szCs w:val="24"/>
          <w:u w:val="single"/>
        </w:rPr>
        <w:t>（采购文件中明确的所属行业）</w:t>
      </w:r>
      <w:r>
        <w:rPr>
          <w:rFonts w:hint="eastAsia" w:hAnsi="宋体" w:cs="宋体"/>
          <w:sz w:val="24"/>
          <w:szCs w:val="24"/>
        </w:rPr>
        <w:t>； 承建（承接）企业为</w:t>
      </w:r>
      <w:r>
        <w:rPr>
          <w:rFonts w:hint="eastAsia" w:hAnsi="宋体" w:cs="宋体"/>
          <w:sz w:val="24"/>
          <w:szCs w:val="24"/>
          <w:u w:val="single"/>
        </w:rPr>
        <w:t>（企业名称）</w:t>
      </w:r>
      <w:r>
        <w:rPr>
          <w:rFonts w:hint="eastAsia" w:hAnsi="宋体" w:cs="宋体"/>
          <w:sz w:val="24"/>
          <w:szCs w:val="24"/>
        </w:rPr>
        <w:t>，从业人员</w:t>
      </w:r>
      <w:r>
        <w:rPr>
          <w:rFonts w:hAnsi="宋体" w:cs="宋体"/>
          <w:sz w:val="24"/>
          <w:szCs w:val="24"/>
          <w:u w:val="single"/>
        </w:rPr>
        <w:t xml:space="preserve">    </w:t>
      </w:r>
      <w:r>
        <w:rPr>
          <w:rFonts w:hint="eastAsia" w:hAnsi="宋体" w:cs="宋体"/>
          <w:sz w:val="24"/>
          <w:szCs w:val="24"/>
        </w:rPr>
        <w:t>人，营业收入为</w:t>
      </w:r>
      <w:r>
        <w:rPr>
          <w:rFonts w:hAnsi="宋体" w:cs="宋体"/>
          <w:sz w:val="24"/>
          <w:szCs w:val="24"/>
          <w:u w:val="single"/>
        </w:rPr>
        <w:t xml:space="preserve">   </w:t>
      </w:r>
      <w:r>
        <w:rPr>
          <w:rFonts w:hint="eastAsia" w:hAnsi="宋体" w:cs="宋体"/>
          <w:sz w:val="24"/>
          <w:szCs w:val="24"/>
        </w:rPr>
        <w:t>万元，资产总额为</w:t>
      </w:r>
      <w:r>
        <w:rPr>
          <w:rFonts w:hAnsi="宋体" w:cs="宋体"/>
          <w:sz w:val="24"/>
          <w:szCs w:val="24"/>
          <w:u w:val="single"/>
        </w:rPr>
        <w:t xml:space="preserve">    </w:t>
      </w:r>
      <w:r>
        <w:rPr>
          <w:rFonts w:hint="eastAsia" w:hAnsi="宋体" w:cs="宋体"/>
          <w:sz w:val="24"/>
          <w:szCs w:val="24"/>
        </w:rPr>
        <w:t>万元1，属于</w:t>
      </w:r>
      <w:r>
        <w:rPr>
          <w:rFonts w:hint="eastAsia" w:hAnsi="宋体" w:cs="宋体"/>
          <w:sz w:val="24"/>
          <w:szCs w:val="24"/>
          <w:u w:val="single"/>
        </w:rPr>
        <w:t>（中型企业、小型企业、微型企业）</w:t>
      </w:r>
      <w:r>
        <w:rPr>
          <w:rFonts w:hint="eastAsia" w:hAnsi="宋体" w:cs="宋体"/>
          <w:sz w:val="24"/>
          <w:szCs w:val="24"/>
        </w:rPr>
        <w:t>；</w:t>
      </w:r>
    </w:p>
    <w:p w14:paraId="3CFDE7BA">
      <w:pPr>
        <w:pStyle w:val="35"/>
        <w:snapToGrid w:val="0"/>
        <w:spacing w:before="120" w:beforeLines="50" w:line="360" w:lineRule="auto"/>
        <w:ind w:firstLine="720" w:firstLineChars="300"/>
        <w:rPr>
          <w:rFonts w:hAnsi="宋体" w:cs="宋体"/>
          <w:sz w:val="24"/>
          <w:szCs w:val="24"/>
        </w:rPr>
      </w:pPr>
      <w:r>
        <w:rPr>
          <w:rFonts w:hint="eastAsia" w:hAnsi="宋体" w:cs="宋体"/>
          <w:sz w:val="24"/>
          <w:szCs w:val="24"/>
        </w:rPr>
        <w:t>……</w:t>
      </w:r>
    </w:p>
    <w:p w14:paraId="5CF2766B">
      <w:pPr>
        <w:pStyle w:val="35"/>
        <w:snapToGrid w:val="0"/>
        <w:spacing w:before="120" w:beforeLines="50" w:line="360" w:lineRule="auto"/>
        <w:ind w:firstLine="480" w:firstLineChars="200"/>
        <w:rPr>
          <w:rFonts w:hAnsi="宋体" w:cs="宋体"/>
          <w:sz w:val="24"/>
          <w:szCs w:val="24"/>
        </w:rPr>
      </w:pPr>
      <w:r>
        <w:rPr>
          <w:rFonts w:hint="eastAsia" w:hAnsi="宋体" w:cs="宋体"/>
          <w:sz w:val="24"/>
          <w:szCs w:val="24"/>
        </w:rPr>
        <w:t>以上企业，不属于大企业的分支机构，不存在控股股东 为大企业的情形，也不存在与大企业的负责人为同一人的情形。</w:t>
      </w:r>
    </w:p>
    <w:p w14:paraId="4D4FCADE">
      <w:pPr>
        <w:pStyle w:val="35"/>
        <w:snapToGrid w:val="0"/>
        <w:spacing w:before="120" w:beforeLines="50" w:line="360" w:lineRule="auto"/>
        <w:ind w:firstLine="480" w:firstLineChars="200"/>
        <w:rPr>
          <w:rFonts w:hAnsi="宋体" w:cs="宋体"/>
          <w:sz w:val="24"/>
          <w:szCs w:val="24"/>
        </w:rPr>
      </w:pPr>
      <w:r>
        <w:rPr>
          <w:rFonts w:hint="eastAsia" w:hAnsi="宋体" w:cs="宋体"/>
          <w:sz w:val="24"/>
          <w:szCs w:val="24"/>
        </w:rPr>
        <w:t xml:space="preserve">本企业对上述声明内容的真实性负责。如有虚假，将依法承担相应责任。 </w:t>
      </w:r>
    </w:p>
    <w:p w14:paraId="4837A9A2">
      <w:pPr>
        <w:pStyle w:val="35"/>
        <w:snapToGrid w:val="0"/>
        <w:spacing w:before="120" w:beforeLines="50" w:line="360" w:lineRule="auto"/>
        <w:ind w:firstLine="5280" w:firstLineChars="2200"/>
        <w:rPr>
          <w:rFonts w:hAnsi="宋体" w:cs="宋体"/>
          <w:sz w:val="24"/>
          <w:szCs w:val="24"/>
        </w:rPr>
      </w:pPr>
      <w:r>
        <w:rPr>
          <w:rFonts w:hint="eastAsia" w:hAnsi="宋体" w:cs="宋体"/>
          <w:sz w:val="24"/>
          <w:szCs w:val="24"/>
        </w:rPr>
        <w:t xml:space="preserve">企业名称（盖章）： </w:t>
      </w:r>
    </w:p>
    <w:p w14:paraId="050A4BFF">
      <w:pPr>
        <w:pStyle w:val="35"/>
        <w:snapToGrid w:val="0"/>
        <w:spacing w:before="120" w:beforeLines="50" w:line="360" w:lineRule="auto"/>
        <w:ind w:firstLine="5280" w:firstLineChars="2200"/>
        <w:rPr>
          <w:rFonts w:hAnsi="宋体" w:cs="宋体"/>
          <w:sz w:val="24"/>
          <w:szCs w:val="24"/>
        </w:rPr>
      </w:pPr>
      <w:r>
        <w:rPr>
          <w:rFonts w:hint="eastAsia" w:hAnsi="宋体" w:cs="宋体"/>
          <w:sz w:val="24"/>
          <w:szCs w:val="24"/>
        </w:rPr>
        <w:t xml:space="preserve">日 期： </w:t>
      </w:r>
    </w:p>
    <w:p w14:paraId="7ACB54C9">
      <w:pPr>
        <w:pStyle w:val="35"/>
        <w:snapToGrid w:val="0"/>
        <w:spacing w:before="120" w:beforeLines="50" w:line="360" w:lineRule="auto"/>
        <w:rPr>
          <w:rFonts w:hAnsi="宋体" w:cs="宋体"/>
          <w:sz w:val="24"/>
          <w:szCs w:val="24"/>
        </w:rPr>
      </w:pPr>
      <w:r>
        <w:rPr>
          <w:rFonts w:hAnsi="宋体" w:cs="宋体"/>
          <w:sz w:val="24"/>
          <w:szCs w:val="24"/>
        </w:rPr>
        <w:t xml:space="preserve">1 </w:t>
      </w:r>
      <w:r>
        <w:rPr>
          <w:rFonts w:hint="eastAsia" w:hAnsi="宋体" w:cs="宋体"/>
          <w:sz w:val="24"/>
          <w:szCs w:val="24"/>
        </w:rPr>
        <w:t>从业人员、营业收入、资产总额填报上一年度数据，无上一年度数据的新成立企业可不填报。</w:t>
      </w:r>
    </w:p>
    <w:p w14:paraId="7ACC783C">
      <w:pPr>
        <w:pStyle w:val="583"/>
        <w:spacing w:line="360" w:lineRule="auto"/>
        <w:ind w:firstLine="0" w:firstLineChars="0"/>
        <w:jc w:val="center"/>
        <w:outlineLvl w:val="2"/>
        <w:rPr>
          <w:rFonts w:hint="eastAsia" w:ascii="仿宋_GB2312" w:hAnsi="宋体" w:eastAsia="仿宋_GB2312"/>
          <w:b/>
          <w:sz w:val="24"/>
        </w:rPr>
      </w:pPr>
    </w:p>
    <w:p w14:paraId="2942911C">
      <w:pPr>
        <w:pStyle w:val="583"/>
        <w:spacing w:line="360" w:lineRule="auto"/>
        <w:ind w:firstLine="0" w:firstLineChars="0"/>
        <w:jc w:val="center"/>
        <w:outlineLvl w:val="2"/>
        <w:rPr>
          <w:rFonts w:hint="eastAsia" w:ascii="仿宋_GB2312" w:hAnsi="宋体" w:eastAsia="仿宋_GB2312"/>
          <w:b/>
          <w:sz w:val="24"/>
        </w:rPr>
      </w:pPr>
    </w:p>
    <w:p w14:paraId="61CFCE15">
      <w:pPr>
        <w:pStyle w:val="583"/>
        <w:spacing w:line="360" w:lineRule="auto"/>
        <w:ind w:firstLine="0" w:firstLineChars="0"/>
        <w:jc w:val="center"/>
        <w:outlineLvl w:val="2"/>
        <w:rPr>
          <w:rFonts w:hint="eastAsia" w:ascii="仿宋_GB2312" w:hAnsi="宋体" w:eastAsia="仿宋_GB2312"/>
          <w:b/>
          <w:sz w:val="24"/>
        </w:rPr>
      </w:pPr>
    </w:p>
    <w:p w14:paraId="722C4417">
      <w:pPr>
        <w:pStyle w:val="583"/>
        <w:spacing w:line="360" w:lineRule="auto"/>
        <w:ind w:firstLine="0" w:firstLineChars="0"/>
        <w:jc w:val="center"/>
        <w:outlineLvl w:val="2"/>
        <w:rPr>
          <w:rFonts w:hint="eastAsia" w:ascii="仿宋_GB2312" w:hAnsi="宋体" w:eastAsia="仿宋_GB2312"/>
          <w:b/>
          <w:sz w:val="24"/>
        </w:rPr>
      </w:pPr>
    </w:p>
    <w:tbl>
      <w:tblPr>
        <w:tblStyle w:val="65"/>
        <w:tblW w:w="8849" w:type="dxa"/>
        <w:jc w:val="center"/>
        <w:tblCellSpacing w:w="0" w:type="dxa"/>
        <w:tblLayout w:type="autofit"/>
        <w:tblCellMar>
          <w:top w:w="0" w:type="dxa"/>
          <w:left w:w="0" w:type="dxa"/>
          <w:bottom w:w="0" w:type="dxa"/>
          <w:right w:w="0" w:type="dxa"/>
        </w:tblCellMar>
      </w:tblPr>
      <w:tblGrid>
        <w:gridCol w:w="8849"/>
      </w:tblGrid>
      <w:tr w14:paraId="2724BC90">
        <w:tblPrEx>
          <w:tblCellMar>
            <w:top w:w="0" w:type="dxa"/>
            <w:left w:w="0" w:type="dxa"/>
            <w:bottom w:w="0" w:type="dxa"/>
            <w:right w:w="0" w:type="dxa"/>
          </w:tblCellMar>
        </w:tblPrEx>
        <w:trPr>
          <w:trHeight w:val="922" w:hRule="atLeast"/>
          <w:tblCellSpacing w:w="0" w:type="dxa"/>
          <w:jc w:val="center"/>
        </w:trPr>
        <w:tc>
          <w:tcPr>
            <w:tcW w:w="8849" w:type="dxa"/>
            <w:noWrap w:val="0"/>
            <w:vAlign w:val="center"/>
          </w:tcPr>
          <w:p w14:paraId="0FF2E1BB">
            <w:pPr>
              <w:widowControl/>
              <w:jc w:val="center"/>
              <w:rPr>
                <w:rFonts w:hint="eastAsia" w:ascii="微软雅黑" w:hAnsi="微软雅黑" w:eastAsia="微软雅黑" w:cs="微软雅黑"/>
                <w:szCs w:val="21"/>
              </w:rPr>
            </w:pPr>
            <w:r>
              <w:rPr>
                <w:rFonts w:hAnsi="宋体" w:cs="宋体"/>
                <w:sz w:val="24"/>
              </w:rPr>
              <w:br w:type="page"/>
            </w:r>
            <w:r>
              <w:rPr>
                <w:rFonts w:hint="eastAsia" w:ascii="微软雅黑" w:hAnsi="微软雅黑" w:eastAsia="微软雅黑" w:cs="微软雅黑"/>
                <w:b/>
                <w:bCs/>
                <w:kern w:val="0"/>
                <w:szCs w:val="21"/>
                <w:lang w:bidi="ar"/>
              </w:rPr>
              <w:t>关于印发中小企业划型标准规定的通知(工信部联企业〔2011〕300号)</w:t>
            </w:r>
          </w:p>
        </w:tc>
      </w:tr>
      <w:tr w14:paraId="09B79C25">
        <w:tblPrEx>
          <w:tblCellMar>
            <w:top w:w="0" w:type="dxa"/>
            <w:left w:w="0" w:type="dxa"/>
            <w:bottom w:w="0" w:type="dxa"/>
            <w:right w:w="0" w:type="dxa"/>
          </w:tblCellMar>
        </w:tblPrEx>
        <w:trPr>
          <w:tblCellSpacing w:w="0" w:type="dxa"/>
          <w:jc w:val="center"/>
        </w:trPr>
        <w:tc>
          <w:tcPr>
            <w:tcW w:w="8849" w:type="dxa"/>
            <w:noWrap w:val="0"/>
            <w:vAlign w:val="center"/>
          </w:tcPr>
          <w:p w14:paraId="0CBEF40A">
            <w:pPr>
              <w:pStyle w:val="58"/>
              <w:jc w:val="center"/>
              <w:rPr>
                <w:sz w:val="21"/>
                <w:szCs w:val="21"/>
              </w:rPr>
            </w:pPr>
            <w:r>
              <w:rPr>
                <w:rStyle w:val="68"/>
                <w:rFonts w:hint="eastAsia" w:ascii="微软雅黑" w:hAnsi="微软雅黑" w:eastAsia="微软雅黑" w:cs="微软雅黑"/>
                <w:sz w:val="21"/>
                <w:szCs w:val="21"/>
              </w:rPr>
              <w:t>关于印发中小企业划型标准规定的通知</w:t>
            </w:r>
            <w:r>
              <w:rPr>
                <w:rFonts w:hint="eastAsia" w:ascii="微软雅黑" w:hAnsi="微软雅黑" w:eastAsia="微软雅黑" w:cs="微软雅黑"/>
                <w:sz w:val="21"/>
                <w:szCs w:val="21"/>
              </w:rPr>
              <w:br w:type="textWrapping"/>
            </w:r>
            <w:r>
              <w:rPr>
                <w:rFonts w:ascii="楷体_GB2312" w:hAnsi="微软雅黑" w:eastAsia="楷体_GB2312" w:cs="楷体_GB2312"/>
                <w:sz w:val="21"/>
                <w:szCs w:val="21"/>
              </w:rPr>
              <w:t>工信部联企业〔2011〕300号</w:t>
            </w:r>
          </w:p>
          <w:p w14:paraId="60EF40D7">
            <w:pPr>
              <w:pStyle w:val="58"/>
              <w:rPr>
                <w:sz w:val="21"/>
                <w:szCs w:val="21"/>
              </w:rPr>
            </w:pPr>
            <w:r>
              <w:rPr>
                <w:rFonts w:hint="eastAsia" w:ascii="微软雅黑" w:hAnsi="微软雅黑" w:eastAsia="微软雅黑" w:cs="微软雅黑"/>
                <w:sz w:val="21"/>
                <w:szCs w:val="21"/>
              </w:rPr>
              <w:t>各省、自治区、直辖市人民政府，国务院各部委、各直属机构及有关单位：</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工业和信息化部　国家统计局</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国家发展和改革委员会　财政部</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二○一一年六月十八日</w:t>
            </w:r>
          </w:p>
          <w:p w14:paraId="2287E00A">
            <w:pPr>
              <w:pStyle w:val="58"/>
              <w:rPr>
                <w:sz w:val="21"/>
                <w:szCs w:val="21"/>
              </w:rPr>
            </w:pPr>
            <w:r>
              <w:rPr>
                <w:rFonts w:hint="eastAsia" w:ascii="微软雅黑" w:hAnsi="微软雅黑" w:eastAsia="微软雅黑" w:cs="微软雅黑"/>
                <w:sz w:val="21"/>
                <w:szCs w:val="21"/>
              </w:rPr>
              <w:t> </w:t>
            </w:r>
          </w:p>
          <w:p w14:paraId="1B7CAB4F">
            <w:pPr>
              <w:pStyle w:val="58"/>
              <w:jc w:val="center"/>
              <w:rPr>
                <w:sz w:val="21"/>
                <w:szCs w:val="21"/>
              </w:rPr>
            </w:pPr>
            <w:r>
              <w:rPr>
                <w:rStyle w:val="68"/>
                <w:rFonts w:hint="eastAsia" w:ascii="微软雅黑" w:hAnsi="微软雅黑" w:eastAsia="微软雅黑" w:cs="微软雅黑"/>
                <w:sz w:val="21"/>
                <w:szCs w:val="21"/>
              </w:rPr>
              <w:t>中小企业划型标准规定</w:t>
            </w:r>
          </w:p>
          <w:p w14:paraId="36AA1101">
            <w:pPr>
              <w:pStyle w:val="58"/>
              <w:rPr>
                <w:sz w:val="21"/>
                <w:szCs w:val="21"/>
              </w:rPr>
            </w:pPr>
            <w:r>
              <w:rPr>
                <w:rFonts w:hint="eastAsia" w:ascii="微软雅黑" w:hAnsi="微软雅黑" w:eastAsia="微软雅黑" w:cs="微软雅黑"/>
                <w:sz w:val="21"/>
                <w:szCs w:val="21"/>
              </w:rPr>
              <w:t>　　一、根据《中华人民共和国中小企业促进法》和《国务院关于进一步促进中小企业发展的若干意见》(国发〔2009〕36号)，制定本规定。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二、中小企业划分为中型、小型、微型三种类型，具体标准根据企业从业人员、营业收入、资产总额等指标，结合行业特点制定。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四、各行业划型标准为：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五、企业类型的划分以统计部门的统计数据为依据。</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六、本规定适用于在中华人民共和国境内依法设立的各类所有制和各种组织形式的企业。个体工商户和本规定以外的行业，参照本规定进行划型。</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八、本规定由工业和信息化部、国家统计局会同有关部门根据《国民经济行业分类》修订情况和企业发展变化情况适时修订。</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九、本规定由工业和信息化部、国家统计局会同有关部门负责解释。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十、本规定自发布之日起执行，原国家经贸委、原国家计委、财政部和国家统计局2003年颁布的《中小企业标准暂行规定》同时废止。</w:t>
            </w:r>
          </w:p>
        </w:tc>
      </w:tr>
    </w:tbl>
    <w:p w14:paraId="32429177">
      <w:pPr>
        <w:widowControl/>
        <w:jc w:val="center"/>
        <w:rPr>
          <w:rFonts w:hAnsi="宋体"/>
          <w:sz w:val="32"/>
          <w:szCs w:val="32"/>
        </w:rPr>
      </w:pPr>
      <w:r>
        <w:rPr>
          <w:rFonts w:hAnsi="宋体" w:cs="宋体"/>
          <w:sz w:val="24"/>
        </w:rPr>
        <w:br w:type="page"/>
      </w:r>
      <w:r>
        <w:rPr>
          <w:rFonts w:hint="eastAsia" w:hAnsi="宋体"/>
          <w:sz w:val="32"/>
          <w:szCs w:val="32"/>
        </w:rPr>
        <w:t>（二）监狱企业证明</w:t>
      </w:r>
    </w:p>
    <w:p w14:paraId="4C687560">
      <w:pPr>
        <w:jc w:val="center"/>
        <w:rPr>
          <w:sz w:val="24"/>
        </w:rPr>
      </w:pPr>
      <w:r>
        <w:rPr>
          <w:rFonts w:hint="eastAsia"/>
          <w:sz w:val="24"/>
        </w:rPr>
        <w:t>（注：符合条件的监狱企业请提供本函，不符合的不提供本函）</w:t>
      </w:r>
    </w:p>
    <w:p w14:paraId="0AEE2B2E">
      <w:pPr>
        <w:pStyle w:val="35"/>
        <w:snapToGrid w:val="0"/>
        <w:spacing w:before="120" w:beforeLines="50"/>
        <w:rPr>
          <w:rFonts w:hAnsi="宋体" w:cs="宋体"/>
          <w:sz w:val="24"/>
          <w:szCs w:val="24"/>
        </w:rPr>
      </w:pPr>
    </w:p>
    <w:p w14:paraId="1D73846C">
      <w:pPr>
        <w:pStyle w:val="35"/>
        <w:snapToGrid w:val="0"/>
        <w:spacing w:before="120" w:beforeLines="50"/>
        <w:rPr>
          <w:rFonts w:hAnsi="宋体" w:cs="宋体"/>
          <w:sz w:val="24"/>
          <w:szCs w:val="24"/>
        </w:rPr>
      </w:pPr>
      <w:r>
        <w:rPr>
          <w:rFonts w:hint="eastAsia" w:hAnsi="宋体" w:cs="宋体"/>
          <w:sz w:val="24"/>
          <w:szCs w:val="24"/>
        </w:rPr>
        <w:t>省级以上监狱管理局、戒毒管理局（含新疆生产建设兵团）出具的属于监狱企业的证明文件。</w:t>
      </w:r>
    </w:p>
    <w:p w14:paraId="43BB4F27">
      <w:pPr>
        <w:pStyle w:val="35"/>
        <w:snapToGrid w:val="0"/>
        <w:spacing w:before="120" w:beforeLines="50"/>
        <w:rPr>
          <w:rFonts w:hAnsi="宋体" w:cs="宋体"/>
          <w:sz w:val="24"/>
          <w:szCs w:val="24"/>
        </w:rPr>
      </w:pPr>
    </w:p>
    <w:p w14:paraId="51C113FC">
      <w:pPr>
        <w:jc w:val="center"/>
        <w:outlineLvl w:val="2"/>
        <w:rPr>
          <w:rFonts w:hint="eastAsia" w:hAnsi="宋体"/>
          <w:sz w:val="32"/>
          <w:szCs w:val="32"/>
        </w:rPr>
      </w:pPr>
    </w:p>
    <w:p w14:paraId="57CD9DED">
      <w:pPr>
        <w:jc w:val="center"/>
        <w:outlineLvl w:val="2"/>
        <w:rPr>
          <w:rFonts w:hint="eastAsia" w:hAnsi="宋体"/>
          <w:sz w:val="32"/>
          <w:szCs w:val="32"/>
        </w:rPr>
      </w:pPr>
    </w:p>
    <w:p w14:paraId="4A2066EB">
      <w:pPr>
        <w:jc w:val="center"/>
        <w:outlineLvl w:val="2"/>
        <w:rPr>
          <w:rFonts w:hint="eastAsia" w:hAnsi="宋体"/>
          <w:sz w:val="32"/>
          <w:szCs w:val="32"/>
        </w:rPr>
      </w:pPr>
    </w:p>
    <w:p w14:paraId="7302E3ED">
      <w:pPr>
        <w:jc w:val="center"/>
        <w:outlineLvl w:val="2"/>
        <w:rPr>
          <w:rFonts w:hAnsi="宋体"/>
          <w:sz w:val="32"/>
          <w:szCs w:val="32"/>
        </w:rPr>
      </w:pPr>
      <w:r>
        <w:rPr>
          <w:rFonts w:hint="eastAsia" w:hAnsi="宋体"/>
          <w:sz w:val="32"/>
          <w:szCs w:val="32"/>
        </w:rPr>
        <w:t>（三）残疾人福利性单位声明函</w:t>
      </w:r>
    </w:p>
    <w:p w14:paraId="075B3893">
      <w:pPr>
        <w:jc w:val="center"/>
        <w:rPr>
          <w:sz w:val="24"/>
        </w:rPr>
      </w:pPr>
      <w:r>
        <w:rPr>
          <w:rFonts w:hint="eastAsia"/>
          <w:sz w:val="24"/>
        </w:rPr>
        <w:t>（注：符合条件的残疾人福利性单位请提供本函，不符合的不提供本函）</w:t>
      </w:r>
    </w:p>
    <w:p w14:paraId="03603CA7">
      <w:pPr>
        <w:rPr>
          <w:sz w:val="24"/>
        </w:rPr>
      </w:pPr>
    </w:p>
    <w:p w14:paraId="1DE09F49">
      <w:pPr>
        <w:rPr>
          <w:sz w:val="24"/>
        </w:rPr>
      </w:pPr>
    </w:p>
    <w:p w14:paraId="6ED778B0">
      <w:pPr>
        <w:rPr>
          <w:sz w:val="24"/>
        </w:rPr>
      </w:pPr>
      <w:r>
        <w:rPr>
          <w:rFonts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70B9A2">
      <w:pPr>
        <w:rPr>
          <w:sz w:val="24"/>
        </w:rPr>
      </w:pPr>
    </w:p>
    <w:p w14:paraId="00591B84">
      <w:pPr>
        <w:rPr>
          <w:sz w:val="24"/>
        </w:rPr>
      </w:pPr>
      <w:r>
        <w:rPr>
          <w:rFonts w:hint="eastAsia"/>
          <w:sz w:val="24"/>
        </w:rPr>
        <w:t>本单位对上述声明的真实性负责。如有虚假，将依法承担相应责任。</w:t>
      </w:r>
    </w:p>
    <w:p w14:paraId="2FF507CD">
      <w:pPr>
        <w:rPr>
          <w:sz w:val="24"/>
        </w:rPr>
      </w:pPr>
    </w:p>
    <w:p w14:paraId="345571C4">
      <w:pPr>
        <w:rPr>
          <w:sz w:val="24"/>
        </w:rPr>
      </w:pPr>
      <w:r>
        <w:rPr>
          <w:sz w:val="24"/>
        </w:rPr>
        <w:t xml:space="preserve"> </w:t>
      </w:r>
    </w:p>
    <w:p w14:paraId="3BEE37E1">
      <w:pPr>
        <w:rPr>
          <w:sz w:val="24"/>
        </w:rPr>
      </w:pPr>
    </w:p>
    <w:p w14:paraId="02AC2943">
      <w:pPr>
        <w:rPr>
          <w:sz w:val="24"/>
        </w:rPr>
      </w:pPr>
      <w:r>
        <w:rPr>
          <w:sz w:val="24"/>
        </w:rPr>
        <w:t xml:space="preserve"> </w:t>
      </w:r>
    </w:p>
    <w:p w14:paraId="7964BF42">
      <w:pPr>
        <w:rPr>
          <w:sz w:val="24"/>
        </w:rPr>
      </w:pPr>
    </w:p>
    <w:p w14:paraId="19C308CB">
      <w:pPr>
        <w:rPr>
          <w:sz w:val="24"/>
        </w:rPr>
      </w:pPr>
      <w:r>
        <w:rPr>
          <w:rFonts w:hint="eastAsia"/>
          <w:sz w:val="24"/>
        </w:rPr>
        <w:t>单位名称（盖章）：</w:t>
      </w:r>
    </w:p>
    <w:p w14:paraId="74C0A9A4">
      <w:pPr>
        <w:rPr>
          <w:sz w:val="24"/>
        </w:rPr>
      </w:pPr>
    </w:p>
    <w:p w14:paraId="4C7A7DB0">
      <w:pPr>
        <w:rPr>
          <w:sz w:val="24"/>
        </w:rPr>
      </w:pPr>
      <w:r>
        <w:rPr>
          <w:rFonts w:hint="eastAsia"/>
          <w:sz w:val="24"/>
        </w:rPr>
        <w:t>日  期：</w:t>
      </w:r>
    </w:p>
    <w:p w14:paraId="5A047A44">
      <w:pPr>
        <w:rPr>
          <w:sz w:val="24"/>
        </w:rPr>
      </w:pPr>
    </w:p>
    <w:p w14:paraId="2A8D2EAF">
      <w:pPr>
        <w:widowControl/>
        <w:shd w:val="clear" w:color="auto" w:fill="FFFFFF"/>
        <w:spacing w:after="225" w:line="360" w:lineRule="atLeast"/>
        <w:ind w:firstLine="6600" w:firstLineChars="2200"/>
        <w:jc w:val="left"/>
        <w:rPr>
          <w:rFonts w:hint="eastAsia" w:ascii="宋体" w:hAnsi="宋体"/>
          <w:sz w:val="30"/>
          <w:szCs w:val="30"/>
        </w:rPr>
      </w:pPr>
    </w:p>
    <w:p w14:paraId="7B76A51D">
      <w:pPr>
        <w:pStyle w:val="583"/>
        <w:spacing w:line="360" w:lineRule="auto"/>
        <w:ind w:firstLine="0" w:firstLineChars="0"/>
        <w:jc w:val="center"/>
        <w:outlineLvl w:val="1"/>
        <w:rPr>
          <w:b/>
          <w:sz w:val="24"/>
        </w:rPr>
      </w:pPr>
      <w:r>
        <w:rPr>
          <w:rFonts w:ascii="黑体" w:hAnsi="黑体" w:eastAsia="黑体"/>
          <w:b/>
          <w:bCs/>
          <w:sz w:val="28"/>
          <w:szCs w:val="28"/>
        </w:rPr>
        <w:br w:type="page"/>
      </w:r>
      <w:r>
        <w:rPr>
          <w:rFonts w:hint="eastAsia" w:ascii="黑体" w:hAnsi="黑体" w:eastAsia="黑体"/>
          <w:b/>
          <w:bCs/>
          <w:sz w:val="28"/>
          <w:szCs w:val="28"/>
        </w:rPr>
        <w:t>十一、</w:t>
      </w:r>
      <w:r>
        <w:rPr>
          <w:b/>
          <w:sz w:val="24"/>
        </w:rPr>
        <w:t>供应商承诺书</w:t>
      </w:r>
    </w:p>
    <w:p w14:paraId="2E722DA9">
      <w:pPr>
        <w:rPr>
          <w:rFonts w:ascii="宋体" w:hAnsi="宋体"/>
          <w:szCs w:val="21"/>
        </w:rPr>
      </w:pPr>
    </w:p>
    <w:p w14:paraId="4E23C36E">
      <w:pPr>
        <w:jc w:val="center"/>
        <w:rPr>
          <w:rFonts w:ascii="宋体" w:hAnsi="宋体"/>
          <w:sz w:val="32"/>
          <w:szCs w:val="32"/>
        </w:rPr>
      </w:pPr>
      <w:r>
        <w:rPr>
          <w:rFonts w:hint="eastAsia" w:ascii="宋体" w:hAnsi="宋体"/>
          <w:sz w:val="32"/>
          <w:szCs w:val="32"/>
        </w:rPr>
        <w:t>承诺书</w:t>
      </w:r>
    </w:p>
    <w:p w14:paraId="0D22D902">
      <w:pPr>
        <w:spacing w:line="360" w:lineRule="auto"/>
        <w:rPr>
          <w:rFonts w:ascii="宋体" w:hAnsi="宋体"/>
          <w:sz w:val="24"/>
        </w:rPr>
      </w:pPr>
      <w:r>
        <w:rPr>
          <w:rFonts w:ascii="宋体" w:hAnsi="宋体"/>
          <w:sz w:val="24"/>
        </w:rPr>
        <w:t>致：（采购人）</w:t>
      </w:r>
    </w:p>
    <w:p w14:paraId="12F5398E">
      <w:pPr>
        <w:spacing w:line="360" w:lineRule="auto"/>
        <w:ind w:firstLine="480" w:firstLineChars="200"/>
        <w:rPr>
          <w:rFonts w:ascii="宋体" w:hAnsi="宋体"/>
          <w:sz w:val="24"/>
        </w:rPr>
      </w:pPr>
      <w:r>
        <w:rPr>
          <w:rFonts w:hint="eastAsia" w:ascii="宋体" w:hAnsi="宋体"/>
          <w:sz w:val="24"/>
        </w:rPr>
        <w:t>我方在此声明：</w:t>
      </w:r>
    </w:p>
    <w:p w14:paraId="5D0CF2BC">
      <w:pPr>
        <w:spacing w:line="360" w:lineRule="auto"/>
        <w:ind w:firstLine="480" w:firstLineChars="200"/>
        <w:rPr>
          <w:rFonts w:ascii="宋体" w:hAnsi="宋体"/>
          <w:sz w:val="24"/>
        </w:rPr>
      </w:pPr>
      <w:r>
        <w:rPr>
          <w:rFonts w:hint="eastAsia" w:ascii="宋体" w:hAnsi="宋体"/>
          <w:sz w:val="24"/>
        </w:rPr>
        <w:t>（1） 在本次磋商中我公司不存在与其他供应商相互串通，或与采购人串通的行为；</w:t>
      </w:r>
    </w:p>
    <w:p w14:paraId="039C9B1C">
      <w:pPr>
        <w:spacing w:line="360" w:lineRule="auto"/>
        <w:ind w:firstLine="480" w:firstLineChars="200"/>
        <w:rPr>
          <w:rFonts w:ascii="宋体" w:hAnsi="宋体"/>
          <w:sz w:val="24"/>
        </w:rPr>
      </w:pPr>
      <w:r>
        <w:rPr>
          <w:rFonts w:hint="eastAsia" w:ascii="宋体" w:hAnsi="宋体"/>
          <w:sz w:val="24"/>
        </w:rPr>
        <w:t>（2） 在本次磋商中我公司不存在向采购人或磋商小组成员行贿的手段谋取成交的行为；</w:t>
      </w:r>
    </w:p>
    <w:p w14:paraId="10C8D7DD">
      <w:pPr>
        <w:spacing w:line="360" w:lineRule="auto"/>
        <w:ind w:firstLine="480" w:firstLineChars="200"/>
        <w:rPr>
          <w:rFonts w:ascii="宋体" w:hAnsi="宋体"/>
          <w:sz w:val="24"/>
        </w:rPr>
      </w:pPr>
      <w:r>
        <w:rPr>
          <w:rFonts w:hint="eastAsia" w:ascii="宋体" w:hAnsi="宋体"/>
          <w:sz w:val="24"/>
        </w:rPr>
        <w:t>（3） 在本次磋商中我公司不存在出借或借用资质行为、在响应文件中所附资料（业绩、项目负责人资料等）无弄虚作假；</w:t>
      </w:r>
    </w:p>
    <w:p w14:paraId="77657049">
      <w:pPr>
        <w:spacing w:line="360" w:lineRule="auto"/>
        <w:ind w:firstLine="480" w:firstLineChars="200"/>
        <w:rPr>
          <w:rFonts w:ascii="宋体" w:hAnsi="宋体"/>
          <w:sz w:val="24"/>
        </w:rPr>
      </w:pPr>
      <w:r>
        <w:rPr>
          <w:rFonts w:hint="eastAsia" w:ascii="宋体" w:hAnsi="宋体"/>
          <w:sz w:val="24"/>
        </w:rPr>
        <w:t>（4） 我公司未处于被责令停产、停业以及投标资格被取消状态；</w:t>
      </w:r>
    </w:p>
    <w:p w14:paraId="79189738">
      <w:pPr>
        <w:spacing w:line="360" w:lineRule="auto"/>
        <w:ind w:firstLine="480" w:firstLineChars="200"/>
        <w:rPr>
          <w:rFonts w:ascii="宋体" w:hAnsi="宋体"/>
          <w:sz w:val="24"/>
        </w:rPr>
      </w:pPr>
      <w:r>
        <w:rPr>
          <w:rFonts w:hint="eastAsia" w:ascii="宋体" w:hAnsi="宋体"/>
          <w:sz w:val="24"/>
        </w:rPr>
        <w:t>（5）我公司不采用非法手段获取证据进行质疑、投诉；在质疑、投诉过程中不提供虚假情况或进行恶意质疑、投诉。</w:t>
      </w:r>
    </w:p>
    <w:p w14:paraId="5DC9E3DA">
      <w:pPr>
        <w:spacing w:line="360" w:lineRule="auto"/>
        <w:ind w:firstLine="480" w:firstLineChars="200"/>
        <w:rPr>
          <w:rFonts w:ascii="宋体" w:hAnsi="宋体"/>
          <w:sz w:val="24"/>
        </w:rPr>
      </w:pPr>
    </w:p>
    <w:p w14:paraId="491DE7CE">
      <w:pPr>
        <w:spacing w:line="360" w:lineRule="auto"/>
        <w:ind w:firstLine="480" w:firstLineChars="200"/>
        <w:rPr>
          <w:rFonts w:ascii="宋体" w:hAnsi="宋体"/>
          <w:sz w:val="24"/>
        </w:rPr>
      </w:pPr>
      <w:r>
        <w:rPr>
          <w:rFonts w:hint="eastAsia" w:ascii="宋体" w:hAnsi="宋体"/>
          <w:sz w:val="24"/>
        </w:rPr>
        <w:t>我方承诺：上述声明内容如有不实，我公司愿意承担由此造成的一切法律责任。</w:t>
      </w:r>
    </w:p>
    <w:p w14:paraId="1C0CA1FD">
      <w:pPr>
        <w:spacing w:line="360" w:lineRule="auto"/>
        <w:ind w:firstLine="480" w:firstLineChars="200"/>
        <w:rPr>
          <w:rFonts w:ascii="宋体" w:hAnsi="宋体"/>
          <w:sz w:val="24"/>
        </w:rPr>
      </w:pPr>
      <w:r>
        <w:rPr>
          <w:rFonts w:hint="eastAsia" w:ascii="宋体" w:hAnsi="宋体"/>
          <w:sz w:val="24"/>
        </w:rPr>
        <w:t>特此承诺</w:t>
      </w:r>
    </w:p>
    <w:p w14:paraId="631DF3EC">
      <w:pPr>
        <w:spacing w:line="360" w:lineRule="auto"/>
        <w:ind w:firstLine="480" w:firstLineChars="200"/>
        <w:rPr>
          <w:rFonts w:ascii="宋体" w:hAnsi="宋体"/>
          <w:sz w:val="24"/>
        </w:rPr>
      </w:pPr>
    </w:p>
    <w:p w14:paraId="2F1A929A">
      <w:pPr>
        <w:spacing w:line="360" w:lineRule="auto"/>
        <w:ind w:firstLine="480" w:firstLineChars="200"/>
        <w:rPr>
          <w:rFonts w:ascii="宋体" w:hAnsi="宋体"/>
          <w:sz w:val="24"/>
        </w:rPr>
      </w:pPr>
      <w:r>
        <w:rPr>
          <w:rFonts w:ascii="宋体" w:hAnsi="宋体"/>
          <w:sz w:val="24"/>
        </w:rPr>
        <w:t xml:space="preserve">供应商名称（公章）： </w:t>
      </w:r>
    </w:p>
    <w:p w14:paraId="23EE2E8A">
      <w:pPr>
        <w:spacing w:line="360" w:lineRule="auto"/>
        <w:ind w:firstLine="480" w:firstLineChars="200"/>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14:paraId="17E1DC95">
      <w:pPr>
        <w:spacing w:line="360" w:lineRule="auto"/>
        <w:ind w:firstLine="480" w:firstLineChars="200"/>
        <w:rPr>
          <w:rFonts w:ascii="宋体" w:hAnsi="宋体"/>
          <w:sz w:val="24"/>
        </w:rPr>
      </w:pPr>
      <w:r>
        <w:rPr>
          <w:rFonts w:ascii="宋体" w:hAnsi="宋体"/>
          <w:sz w:val="24"/>
        </w:rPr>
        <w:t>日    期：     年   月    日</w:t>
      </w:r>
    </w:p>
    <w:p w14:paraId="35083A0C">
      <w:pPr>
        <w:widowControl/>
        <w:jc w:val="left"/>
        <w:rPr>
          <w:rFonts w:ascii="宋体" w:hAnsi="宋体" w:cs="宋体"/>
          <w:sz w:val="24"/>
        </w:rPr>
      </w:pPr>
    </w:p>
    <w:p w14:paraId="38AEE1EB">
      <w:pPr>
        <w:pStyle w:val="583"/>
        <w:spacing w:line="360" w:lineRule="auto"/>
        <w:ind w:firstLine="0" w:firstLineChars="0"/>
        <w:jc w:val="center"/>
        <w:outlineLvl w:val="1"/>
        <w:rPr>
          <w:rFonts w:hint="eastAsia"/>
          <w:sz w:val="32"/>
          <w:szCs w:val="32"/>
        </w:rPr>
      </w:pPr>
      <w:r>
        <w:rPr>
          <w:sz w:val="32"/>
          <w:szCs w:val="32"/>
        </w:rPr>
        <w:br w:type="page"/>
      </w:r>
      <w:r>
        <w:rPr>
          <w:rFonts w:hint="eastAsia" w:ascii="黑体" w:hAnsi="黑体" w:eastAsia="黑体"/>
          <w:b/>
          <w:bCs/>
          <w:sz w:val="28"/>
          <w:szCs w:val="28"/>
        </w:rPr>
        <w:t>十二、磋商文件要求的其他内容以及供应商认为必要的其他内容。</w:t>
      </w:r>
    </w:p>
    <w:p w14:paraId="66A96A46">
      <w:pPr>
        <w:widowControl/>
        <w:snapToGrid w:val="0"/>
        <w:spacing w:line="360" w:lineRule="auto"/>
        <w:jc w:val="center"/>
        <w:rPr>
          <w:rFonts w:hint="eastAsia" w:ascii="Arial" w:hAnsi="Arial" w:eastAsia="黑体"/>
          <w:b/>
          <w:kern w:val="0"/>
          <w:sz w:val="28"/>
          <w:szCs w:val="28"/>
        </w:rPr>
      </w:pPr>
      <w:r>
        <w:rPr>
          <w:rFonts w:hint="eastAsia"/>
          <w:sz w:val="32"/>
          <w:szCs w:val="32"/>
        </w:rPr>
        <w:t>（格式自拟）</w:t>
      </w:r>
    </w:p>
    <w:p w14:paraId="60715E4E">
      <w:pPr>
        <w:widowControl/>
        <w:snapToGrid w:val="0"/>
        <w:spacing w:line="360" w:lineRule="auto"/>
        <w:jc w:val="center"/>
        <w:rPr>
          <w:rFonts w:ascii="Arial" w:hAnsi="Arial" w:eastAsia="黑体"/>
          <w:b/>
          <w:kern w:val="0"/>
          <w:sz w:val="28"/>
          <w:szCs w:val="28"/>
        </w:rPr>
      </w:pPr>
    </w:p>
    <w:sectPr>
      <w:headerReference r:id="rId15" w:type="first"/>
      <w:headerReference r:id="rId13" w:type="default"/>
      <w:headerReference r:id="rId14" w:type="even"/>
      <w:footerReference r:id="rId16" w:type="even"/>
      <w:pgSz w:w="11906" w:h="16838"/>
      <w:pgMar w:top="1440" w:right="1418" w:bottom="1440" w:left="1418" w:header="680" w:footer="907" w:gutter="0"/>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宋体|呯堈...">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auto"/>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12FC">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BA9C">
    <w:pPr>
      <w:pStyle w:val="829"/>
      <w:jc w:val="center"/>
      <w:rPr>
        <w:rFonts w:hint="eastAsia"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45B669">
                          <w:pPr>
                            <w:pStyle w:val="4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D45B669">
                    <w:pPr>
                      <w:pStyle w:val="4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D054">
    <w:pPr>
      <w:pStyle w:val="8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3BC52">
                          <w:pPr>
                            <w:pStyle w:val="4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4D3BC52">
                    <w:pPr>
                      <w:pStyle w:val="4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4D0C">
    <w:pPr>
      <w:pStyle w:val="4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ABE1E9">
                          <w:pPr>
                            <w:pStyle w:val="42"/>
                            <w:rPr>
                              <w:rStyle w:val="70"/>
                            </w:rPr>
                          </w:pPr>
                          <w:r>
                            <w:fldChar w:fldCharType="begin"/>
                          </w:r>
                          <w:r>
                            <w:rPr>
                              <w:rStyle w:val="70"/>
                            </w:rPr>
                            <w:instrText xml:space="preserve">PAGE  </w:instrText>
                          </w:r>
                          <w:r>
                            <w:fldChar w:fldCharType="separate"/>
                          </w:r>
                          <w:r>
                            <w:rPr>
                              <w:rStyle w:val="70"/>
                            </w:rPr>
                            <w:t>4</w:t>
                          </w:r>
                          <w: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fCtcoBAACcAwAADgAAAGRycy9lMm9Eb2MueG1srVNLbtswEN0XyB0I&#10;7mMqAloYguUggZEiQNAWSHsAmqIsAvyBQ1vyBdobdNVN9z2Xz9EhJdltusmiG2o4M3wz781odTsY&#10;TQ4ygHK2pjeLghJphWuU3dX0y+eH6yUlELltuHZW1vQogd6ur96sel/J0nVONzIQBLFQ9b6mXYy+&#10;YgxEJw2HhfPSYrB1wfCI17BjTeA9ohvNyqJ4x3oXGh+ckADo3YxBOiGG1wC6tlVCbpzYG2njiBqk&#10;5hEpQac80HXutm2liB/bFmQkuqbINOYTi6C9TSdbr3i1C9x3Skwt8Ne08IKT4cpi0TPUhkdO9kH9&#10;A2WUCA5cGxfCGTYSyYogi5vihTbPHfcyc0GpwZ9Fh/8HKz4cPgWimpqWlFhucOCn799OP36dfn4l&#10;ZfE2K9R7qDDx2WNqHO7dgHuTlEt+QGciPrTBpC9SIhhHfY9nfeUQiUiPluVyWWBIYGy+IA67PPcB&#10;4nvpDElGTQMOMOvKD08Qx9Q5JVWz7kFpnYeo7V8OxEwedukxWXHYDlPjW9cckU+Ps6+pxVWnRD9a&#10;lDatyWyE2djOxt4HtevyHqV64O/2EZvIvaUKI+xUGIeW2U0Llrbiz3vOuvxU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UfCtcoBAACcAwAADgAAAAAAAAABACAAAAAeAQAAZHJzL2Uyb0Rv&#10;Yy54bWxQSwUGAAAAAAYABgBZAQAAWgUAAAAA&#10;">
              <v:fill on="f" focussize="0,0"/>
              <v:stroke on="f"/>
              <v:imagedata o:title=""/>
              <o:lock v:ext="edit" aspectratio="f"/>
              <v:textbox inset="0mm,0mm,0mm,0mm" style="mso-fit-shape-to-text:t;">
                <w:txbxContent>
                  <w:p w14:paraId="64ABE1E9">
                    <w:pPr>
                      <w:pStyle w:val="42"/>
                      <w:rPr>
                        <w:rStyle w:val="70"/>
                      </w:rPr>
                    </w:pPr>
                    <w:r>
                      <w:fldChar w:fldCharType="begin"/>
                    </w:r>
                    <w:r>
                      <w:rPr>
                        <w:rStyle w:val="70"/>
                      </w:rPr>
                      <w:instrText xml:space="preserve">PAGE  </w:instrText>
                    </w:r>
                    <w:r>
                      <w:fldChar w:fldCharType="separate"/>
                    </w:r>
                    <w:r>
                      <w:rPr>
                        <w:rStyle w:val="70"/>
                      </w:rPr>
                      <w:t>4</w:t>
                    </w:r>
                    <w:r>
                      <w:fldChar w:fldCharType="end"/>
                    </w:r>
                  </w:p>
                </w:txbxContent>
              </v:textbox>
            </v:shape>
          </w:pict>
        </mc:Fallback>
      </mc:AlternateContent>
    </w:r>
  </w:p>
  <w:p w14:paraId="3464377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E20F">
    <w:pPr>
      <w:pStyle w:val="42"/>
      <w:framePr w:wrap="around" w:vAnchor="text" w:hAnchor="margin" w:xAlign="center" w:y="1"/>
      <w:rPr>
        <w:rStyle w:val="70"/>
      </w:rPr>
    </w:pPr>
    <w:r>
      <w:fldChar w:fldCharType="begin"/>
    </w:r>
    <w:r>
      <w:rPr>
        <w:rStyle w:val="70"/>
      </w:rPr>
      <w:instrText xml:space="preserve">PAGE  </w:instrText>
    </w:r>
    <w:r>
      <w:fldChar w:fldCharType="separate"/>
    </w:r>
    <w:r>
      <w:fldChar w:fldCharType="end"/>
    </w:r>
  </w:p>
  <w:p w14:paraId="1DCA0571">
    <w:pPr>
      <w:pStyle w:val="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01A7">
    <w:pPr>
      <w:pStyle w:val="42"/>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3E96E">
                          <w:pPr>
                            <w:pStyle w:val="42"/>
                            <w:rPr>
                              <w:rStyle w:val="70"/>
                            </w:rPr>
                          </w:pPr>
                          <w:r>
                            <w:fldChar w:fldCharType="begin"/>
                          </w:r>
                          <w:r>
                            <w:rPr>
                              <w:rStyle w:val="70"/>
                            </w:rPr>
                            <w:instrText xml:space="preserve">PAGE  </w:instrText>
                          </w:r>
                          <w:r>
                            <w:fldChar w:fldCharType="separate"/>
                          </w:r>
                          <w:r>
                            <w:rPr>
                              <w:rStyle w:val="70"/>
                            </w:rPr>
                            <w:t>70</w:t>
                          </w:r>
                          <w: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0pZA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V&#10;r5Z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0pZA8oBAACcAwAADgAAAAAAAAABACAAAAAeAQAAZHJzL2Uyb0Rv&#10;Yy54bWxQSwUGAAAAAAYABgBZAQAAWgUAAAAA&#10;">
              <v:fill on="f" focussize="0,0"/>
              <v:stroke on="f"/>
              <v:imagedata o:title=""/>
              <o:lock v:ext="edit" aspectratio="f"/>
              <v:textbox inset="0mm,0mm,0mm,0mm" style="mso-fit-shape-to-text:t;">
                <w:txbxContent>
                  <w:p w14:paraId="34B3E96E">
                    <w:pPr>
                      <w:pStyle w:val="42"/>
                      <w:rPr>
                        <w:rStyle w:val="70"/>
                      </w:rPr>
                    </w:pPr>
                    <w:r>
                      <w:fldChar w:fldCharType="begin"/>
                    </w:r>
                    <w:r>
                      <w:rPr>
                        <w:rStyle w:val="70"/>
                      </w:rPr>
                      <w:instrText xml:space="preserve">PAGE  </w:instrText>
                    </w:r>
                    <w:r>
                      <w:fldChar w:fldCharType="separate"/>
                    </w:r>
                    <w:r>
                      <w:rPr>
                        <w:rStyle w:val="70"/>
                      </w:rPr>
                      <w:t>70</w:t>
                    </w:r>
                    <w:r>
                      <w:fldChar w:fldCharType="end"/>
                    </w:r>
                  </w:p>
                </w:txbxContent>
              </v:textbox>
            </v:shape>
          </w:pict>
        </mc:Fallback>
      </mc:AlternateContent>
    </w:r>
  </w:p>
  <w:p w14:paraId="5DC4DE94">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4529">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FB61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M32cwBAACcAwAADgAAAGRycy9lMm9Eb2MueG1srVNLbtswEN0X6B0I&#10;7msqQlsYguWghZGiQNEWSHMAmqIsAvyBQ1vyBZobZNVN9zmXz5EhJTltsskiG2o4M3wz781odTkY&#10;TQ4ygHK2pheLghJphWuU3dX05tfVuyUlELltuHZW1vQogV6u375Z9b6SpeucbmQgCGKh6n1Nuxh9&#10;xRiIThoOC+elxWDrguERr2HHmsB7RDealUXxkfUuND44IQHQuxmDdEIMLwF0bauE3DixN9LGETVI&#10;zSNSgk55oOvcbdtKEX+0LchIdE2RacwnFkF7m062XvFqF7jvlJha4C9p4Qknw5XFomeoDY+c7IN6&#10;BmWUCA5cGxfCGTYSyYogi4viiTbXHfcyc0GpwZ9Fh9eDFd8PPwNRTU3fU2K5wYGf7m5Pf+5Pf3+T&#10;svhQJoV6DxUmXntMjcNnN+DezH5AZyI+tMGkL1IiGEd9j2d95RCJSI+W5XJZYEhgbL4gPnt87gPE&#10;L9IZkoyaBhxg1pUfvkEcU+eUVM26K6V1HqK2/zkQM3lY6n3sMVlx2A4Toa1rjsinx9nX1OKqU6K/&#10;WpQ2rclshNnYzsbeB7Xr8h6leuA/7SM2kXtLFUbYqTAOLbObFixtxb/3nPX4U60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3czfZzAEAAJwDAAAOAAAAAAAAAAEAIAAAAB4BAABkcnMvZTJv&#10;RG9jLnhtbFBLBQYAAAAABgAGAFkBAABcBQAAAAA=&#10;">
              <v:fill on="f" focussize="0,0"/>
              <v:stroke on="f"/>
              <v:imagedata o:title=""/>
              <o:lock v:ext="edit" aspectratio="f"/>
              <v:textbox inset="0mm,0mm,0mm,0mm" style="mso-fit-shape-to-text:t;">
                <w:txbxContent>
                  <w:p w14:paraId="080FB61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p w14:paraId="0F72EB9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C172">
    <w:pPr>
      <w:pStyle w:val="42"/>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6829D1AD">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6B03">
    <w:pPr>
      <w:pStyle w:val="43"/>
      <w:pBdr>
        <w:bottom w:val="none" w:color="auto" w:sz="0" w:space="0"/>
      </w:pBdr>
      <w:tabs>
        <w:tab w:val="left" w:pos="1935"/>
        <w:tab w:val="clear" w:pos="4153"/>
        <w:tab w:val="clear" w:pos="8306"/>
      </w:tabs>
      <w:jc w:val="both"/>
      <w:rPr>
        <w:rFonts w:hint="eastAsia"/>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CA3D">
    <w:pPr>
      <w:pStyle w:val="43"/>
      <w:pBdr>
        <w:bottom w:val="none" w:color="auto" w:sz="0" w:space="0"/>
      </w:pBdr>
    </w:pPr>
  </w:p>
  <w:p w14:paraId="3E4C7F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D9BB">
    <w:pPr>
      <w:pStyle w:val="43"/>
      <w:pBdr>
        <w:bottom w:val="none" w:color="auto" w:sz="0" w:space="0"/>
      </w:pBdr>
    </w:pPr>
  </w:p>
  <w:p w14:paraId="1F2972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EB50">
    <w:pPr>
      <w:pStyle w:val="43"/>
      <w:rPr>
        <w:rFonts w:hint="eastAsia"/>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65A0">
    <w:pPr>
      <w:pStyle w:val="43"/>
      <w:framePr w:wrap="around" w:vAnchor="text" w:hAnchor="margin" w:xAlign="right" w:y="1"/>
      <w:rPr>
        <w:rStyle w:val="70"/>
      </w:rPr>
    </w:pPr>
    <w:r>
      <w:fldChar w:fldCharType="begin"/>
    </w:r>
    <w:r>
      <w:rPr>
        <w:rStyle w:val="70"/>
      </w:rPr>
      <w:instrText xml:space="preserve">PAGE  </w:instrText>
    </w:r>
    <w:r>
      <w:fldChar w:fldCharType="separate"/>
    </w:r>
    <w:r>
      <w:rPr>
        <w:rStyle w:val="70"/>
      </w:rPr>
      <w:t>1</w:t>
    </w:r>
    <w:r>
      <w:fldChar w:fldCharType="end"/>
    </w:r>
  </w:p>
  <w:p w14:paraId="09C15B3F">
    <w:pPr>
      <w:pStyle w:val="4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0DC0">
    <w:pPr>
      <w:pStyle w:val="4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9788D"/>
    <w:multiLevelType w:val="singleLevel"/>
    <w:tmpl w:val="B739788D"/>
    <w:lvl w:ilvl="0" w:tentative="0">
      <w:start w:val="1"/>
      <w:numFmt w:val="decimal"/>
      <w:suff w:val="nothing"/>
      <w:lvlText w:val="%1）"/>
      <w:lvlJc w:val="left"/>
    </w:lvl>
  </w:abstractNum>
  <w:abstractNum w:abstractNumId="1">
    <w:nsid w:val="C41B16F8"/>
    <w:multiLevelType w:val="singleLevel"/>
    <w:tmpl w:val="C41B16F8"/>
    <w:lvl w:ilvl="0" w:tentative="0">
      <w:start w:val="1"/>
      <w:numFmt w:val="decimal"/>
      <w:lvlText w:val="%1."/>
      <w:lvlJc w:val="left"/>
      <w:pPr>
        <w:tabs>
          <w:tab w:val="left" w:pos="312"/>
        </w:tabs>
        <w:ind w:left="-60"/>
      </w:pPr>
    </w:lvl>
  </w:abstractNum>
  <w:abstractNum w:abstractNumId="2">
    <w:nsid w:val="E1355695"/>
    <w:multiLevelType w:val="singleLevel"/>
    <w:tmpl w:val="E1355695"/>
    <w:lvl w:ilvl="0" w:tentative="0">
      <w:start w:val="1"/>
      <w:numFmt w:val="decimal"/>
      <w:suff w:val="nothing"/>
      <w:lvlText w:val="（%1）"/>
      <w:lvlJc w:val="left"/>
      <w:pPr>
        <w:ind w:left="370"/>
      </w:pPr>
    </w:lvl>
  </w:abstractNum>
  <w:abstractNum w:abstractNumId="3">
    <w:nsid w:val="00000002"/>
    <w:multiLevelType w:val="multilevel"/>
    <w:tmpl w:val="00000002"/>
    <w:lvl w:ilvl="0" w:tentative="0">
      <w:start w:val="7"/>
      <w:numFmt w:val="decimal"/>
      <w:pStyle w:val="801"/>
      <w:lvlText w:val="%1"/>
      <w:lvlJc w:val="left"/>
      <w:pPr>
        <w:tabs>
          <w:tab w:val="left" w:pos="600"/>
        </w:tabs>
        <w:ind w:left="600" w:hanging="600"/>
      </w:pPr>
      <w:rPr>
        <w:rFonts w:hint="default"/>
      </w:rPr>
    </w:lvl>
    <w:lvl w:ilvl="1" w:tentative="0">
      <w:start w:val="3"/>
      <w:numFmt w:val="decimal"/>
      <w:lvlText w:val="%1.%2"/>
      <w:lvlJc w:val="left"/>
      <w:pPr>
        <w:tabs>
          <w:tab w:val="left" w:pos="1079"/>
        </w:tabs>
        <w:ind w:left="1079" w:hanging="600"/>
      </w:pPr>
      <w:rPr>
        <w:rFonts w:hint="default"/>
      </w:rPr>
    </w:lvl>
    <w:lvl w:ilvl="2" w:tentative="0">
      <w:start w:val="1"/>
      <w:numFmt w:val="decimal"/>
      <w:lvlText w:val="%1.%2.%3"/>
      <w:lvlJc w:val="left"/>
      <w:pPr>
        <w:tabs>
          <w:tab w:val="left" w:pos="1678"/>
        </w:tabs>
        <w:ind w:left="1678" w:hanging="720"/>
      </w:pPr>
      <w:rPr>
        <w:rFonts w:hint="default"/>
      </w:rPr>
    </w:lvl>
    <w:lvl w:ilvl="3" w:tentative="0">
      <w:start w:val="1"/>
      <w:numFmt w:val="decimal"/>
      <w:lvlText w:val="%1.%2.%3.%4"/>
      <w:lvlJc w:val="left"/>
      <w:pPr>
        <w:tabs>
          <w:tab w:val="left" w:pos="2517"/>
        </w:tabs>
        <w:ind w:left="2517" w:hanging="1080"/>
      </w:pPr>
      <w:rPr>
        <w:rFonts w:hint="default"/>
      </w:rPr>
    </w:lvl>
    <w:lvl w:ilvl="4" w:tentative="0">
      <w:start w:val="1"/>
      <w:numFmt w:val="decimal"/>
      <w:lvlText w:val="%1.%2.%3.%4.%5"/>
      <w:lvlJc w:val="left"/>
      <w:pPr>
        <w:tabs>
          <w:tab w:val="left" w:pos="2996"/>
        </w:tabs>
        <w:ind w:left="2996" w:hanging="1080"/>
      </w:pPr>
      <w:rPr>
        <w:rFonts w:hint="default"/>
      </w:rPr>
    </w:lvl>
    <w:lvl w:ilvl="5" w:tentative="0">
      <w:start w:val="1"/>
      <w:numFmt w:val="decimal"/>
      <w:lvlText w:val="%1.%2.%3.%4.%5.%6"/>
      <w:lvlJc w:val="left"/>
      <w:pPr>
        <w:tabs>
          <w:tab w:val="left" w:pos="3835"/>
        </w:tabs>
        <w:ind w:left="3835" w:hanging="1440"/>
      </w:pPr>
      <w:rPr>
        <w:rFonts w:hint="default"/>
      </w:rPr>
    </w:lvl>
    <w:lvl w:ilvl="6" w:tentative="0">
      <w:start w:val="1"/>
      <w:numFmt w:val="decimal"/>
      <w:lvlText w:val="%1.%2.%3.%4.%5.%6.%7"/>
      <w:lvlJc w:val="left"/>
      <w:pPr>
        <w:tabs>
          <w:tab w:val="left" w:pos="4674"/>
        </w:tabs>
        <w:ind w:left="4674" w:hanging="1800"/>
      </w:pPr>
      <w:rPr>
        <w:rFonts w:hint="default"/>
      </w:rPr>
    </w:lvl>
    <w:lvl w:ilvl="7" w:tentative="0">
      <w:start w:val="1"/>
      <w:numFmt w:val="decimal"/>
      <w:lvlText w:val="%1.%2.%3.%4.%5.%6.%7.%8"/>
      <w:lvlJc w:val="left"/>
      <w:pPr>
        <w:tabs>
          <w:tab w:val="left" w:pos="5153"/>
        </w:tabs>
        <w:ind w:left="5153" w:hanging="1800"/>
      </w:pPr>
      <w:rPr>
        <w:rFonts w:hint="default"/>
      </w:rPr>
    </w:lvl>
    <w:lvl w:ilvl="8" w:tentative="0">
      <w:start w:val="1"/>
      <w:numFmt w:val="decimal"/>
      <w:lvlText w:val="%1.%2.%3.%4.%5.%6.%7.%8.%9"/>
      <w:lvlJc w:val="left"/>
      <w:pPr>
        <w:tabs>
          <w:tab w:val="left" w:pos="5992"/>
        </w:tabs>
        <w:ind w:left="5992" w:hanging="2160"/>
      </w:pPr>
      <w:rPr>
        <w:rFonts w:hint="default"/>
      </w:rPr>
    </w:lvl>
  </w:abstractNum>
  <w:abstractNum w:abstractNumId="4">
    <w:nsid w:val="00000007"/>
    <w:multiLevelType w:val="multilevel"/>
    <w:tmpl w:val="00000007"/>
    <w:lvl w:ilvl="0" w:tentative="0">
      <w:start w:val="1"/>
      <w:numFmt w:val="decimal"/>
      <w:pStyle w:val="538"/>
      <w:lvlText w:val="%1)"/>
      <w:lvlJc w:val="left"/>
      <w:pPr>
        <w:tabs>
          <w:tab w:val="left" w:pos="2580"/>
        </w:tabs>
        <w:ind w:left="2580" w:hanging="420"/>
      </w:pPr>
    </w:lvl>
    <w:lvl w:ilvl="1" w:tentative="0">
      <w:start w:val="1"/>
      <w:numFmt w:val="lowerLetter"/>
      <w:lvlText w:val="%2)"/>
      <w:lvlJc w:val="left"/>
      <w:pPr>
        <w:tabs>
          <w:tab w:val="left" w:pos="3000"/>
        </w:tabs>
        <w:ind w:left="3000" w:hanging="420"/>
      </w:pPr>
    </w:lvl>
    <w:lvl w:ilvl="2" w:tentative="0">
      <w:start w:val="1"/>
      <w:numFmt w:val="lowerRoman"/>
      <w:lvlText w:val="%3."/>
      <w:lvlJc w:val="right"/>
      <w:pPr>
        <w:tabs>
          <w:tab w:val="left" w:pos="3420"/>
        </w:tabs>
        <w:ind w:left="3420" w:hanging="420"/>
      </w:pPr>
    </w:lvl>
    <w:lvl w:ilvl="3" w:tentative="0">
      <w:start w:val="1"/>
      <w:numFmt w:val="decimal"/>
      <w:lvlText w:val="%4."/>
      <w:lvlJc w:val="left"/>
      <w:pPr>
        <w:tabs>
          <w:tab w:val="left" w:pos="3840"/>
        </w:tabs>
        <w:ind w:left="3840" w:hanging="420"/>
      </w:pPr>
    </w:lvl>
    <w:lvl w:ilvl="4" w:tentative="0">
      <w:start w:val="1"/>
      <w:numFmt w:val="lowerLetter"/>
      <w:lvlText w:val="%5)"/>
      <w:lvlJc w:val="left"/>
      <w:pPr>
        <w:tabs>
          <w:tab w:val="left" w:pos="4260"/>
        </w:tabs>
        <w:ind w:left="4260" w:hanging="420"/>
      </w:pPr>
    </w:lvl>
    <w:lvl w:ilvl="5" w:tentative="0">
      <w:start w:val="1"/>
      <w:numFmt w:val="lowerRoman"/>
      <w:lvlText w:val="%6."/>
      <w:lvlJc w:val="right"/>
      <w:pPr>
        <w:tabs>
          <w:tab w:val="left" w:pos="4680"/>
        </w:tabs>
        <w:ind w:left="4680" w:hanging="420"/>
      </w:pPr>
    </w:lvl>
    <w:lvl w:ilvl="6" w:tentative="0">
      <w:start w:val="1"/>
      <w:numFmt w:val="decimal"/>
      <w:lvlText w:val="%7."/>
      <w:lvlJc w:val="left"/>
      <w:pPr>
        <w:tabs>
          <w:tab w:val="left" w:pos="5100"/>
        </w:tabs>
        <w:ind w:left="5100" w:hanging="420"/>
      </w:pPr>
    </w:lvl>
    <w:lvl w:ilvl="7" w:tentative="0">
      <w:start w:val="1"/>
      <w:numFmt w:val="lowerLetter"/>
      <w:lvlText w:val="%8)"/>
      <w:lvlJc w:val="left"/>
      <w:pPr>
        <w:tabs>
          <w:tab w:val="left" w:pos="5520"/>
        </w:tabs>
        <w:ind w:left="5520" w:hanging="420"/>
      </w:pPr>
    </w:lvl>
    <w:lvl w:ilvl="8" w:tentative="0">
      <w:start w:val="1"/>
      <w:numFmt w:val="lowerRoman"/>
      <w:lvlText w:val="%9."/>
      <w:lvlJc w:val="right"/>
      <w:pPr>
        <w:tabs>
          <w:tab w:val="left" w:pos="5940"/>
        </w:tabs>
        <w:ind w:left="5940" w:hanging="420"/>
      </w:pPr>
    </w:lvl>
  </w:abstractNum>
  <w:abstractNum w:abstractNumId="5">
    <w:nsid w:val="0000000F"/>
    <w:multiLevelType w:val="multilevel"/>
    <w:tmpl w:val="0000000F"/>
    <w:lvl w:ilvl="0" w:tentative="0">
      <w:start w:val="1"/>
      <w:numFmt w:val="decimal"/>
      <w:pStyle w:val="748"/>
      <w:lvlText w:val="（%1）"/>
      <w:lvlJc w:val="left"/>
      <w:pPr>
        <w:tabs>
          <w:tab w:val="left" w:pos="1080"/>
        </w:tabs>
        <w:ind w:left="-207" w:firstLine="567"/>
      </w:pPr>
      <w:rPr>
        <w:rFonts w:hint="eastAsia"/>
      </w:rPr>
    </w:lvl>
    <w:lvl w:ilvl="1" w:tentative="0">
      <w:start w:val="1"/>
      <w:numFmt w:val="lowerLetter"/>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ascii="Times New Roman" w:hAnsi="Times New Roman" w:eastAsia="Times New Roman" w:cs="Times New Roman"/>
      </w:rPr>
    </w:lvl>
    <w:lvl w:ilvl="3" w:tentative="0">
      <w:start w:val="1"/>
      <w:numFmt w:val="japaneseCounting"/>
      <w:lvlText w:val="（%4）"/>
      <w:lvlJc w:val="left"/>
      <w:pPr>
        <w:tabs>
          <w:tab w:val="left" w:pos="2820"/>
        </w:tabs>
        <w:ind w:left="2820" w:hanging="1080"/>
      </w:pPr>
      <w:rPr>
        <w:rFonts w:hint="eastAsia"/>
      </w:rPr>
    </w:lvl>
    <w:lvl w:ilvl="4" w:tentative="0">
      <w:start w:val="2"/>
      <w:numFmt w:val="japaneseCounting"/>
      <w:lvlText w:val="第%5条"/>
      <w:lvlJc w:val="left"/>
      <w:pPr>
        <w:tabs>
          <w:tab w:val="left" w:pos="3240"/>
        </w:tabs>
        <w:ind w:left="3240" w:hanging="1080"/>
      </w:pPr>
      <w:rPr>
        <w:rFonts w:hint="eastAsia"/>
      </w:rPr>
    </w:lvl>
    <w:lvl w:ilvl="5" w:tentative="0">
      <w:start w:val="4"/>
      <w:numFmt w:val="decimal"/>
      <w:lvlText w:val="%6．"/>
      <w:lvlJc w:val="left"/>
      <w:pPr>
        <w:tabs>
          <w:tab w:val="left" w:pos="2940"/>
        </w:tabs>
        <w:ind w:left="2940" w:hanging="360"/>
      </w:pPr>
      <w:rPr>
        <w:rFonts w:hint="default"/>
      </w:r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10"/>
    <w:multiLevelType w:val="multilevel"/>
    <w:tmpl w:val="00000010"/>
    <w:lvl w:ilvl="0" w:tentative="0">
      <w:start w:val="1"/>
      <w:numFmt w:val="decimal"/>
      <w:pStyle w:val="35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6"/>
      <w:numFmt w:val="japaneseCounting"/>
      <w:pStyle w:val="484"/>
      <w:lvlText w:val="第%1章"/>
      <w:lvlJc w:val="left"/>
      <w:pPr>
        <w:tabs>
          <w:tab w:val="left" w:pos="2160"/>
        </w:tabs>
        <w:ind w:left="2160" w:hanging="1080"/>
      </w:pPr>
      <w:rPr>
        <w:rFonts w:hint="eastAsia"/>
      </w:rPr>
    </w:lvl>
    <w:lvl w:ilvl="1" w:tentative="0">
      <w:start w:val="1"/>
      <w:numFmt w:val="decimal"/>
      <w:lvlText w:val="(%2)"/>
      <w:lvlJc w:val="left"/>
      <w:pPr>
        <w:tabs>
          <w:tab w:val="left" w:pos="1110"/>
        </w:tabs>
        <w:ind w:left="1110" w:hanging="390"/>
      </w:pPr>
      <w:rPr>
        <w:rFonts w:hint="default"/>
      </w:rPr>
    </w:lvl>
    <w:lvl w:ilvl="2" w:tentative="0">
      <w:start w:val="1"/>
      <w:numFmt w:val="decimal"/>
      <w:lvlText w:val="%3、"/>
      <w:lvlJc w:val="left"/>
      <w:pPr>
        <w:tabs>
          <w:tab w:val="left" w:pos="2280"/>
        </w:tabs>
        <w:ind w:left="2280" w:hanging="360"/>
      </w:pPr>
      <w:rPr>
        <w:rFonts w:hint="eastAsia"/>
      </w:rPr>
    </w:lvl>
    <w:lvl w:ilvl="3" w:tentative="0">
      <w:start w:val="6"/>
      <w:numFmt w:val="japaneseCounting"/>
      <w:lvlText w:val="%4、"/>
      <w:lvlJc w:val="left"/>
      <w:pPr>
        <w:tabs>
          <w:tab w:val="left" w:pos="2820"/>
        </w:tabs>
        <w:ind w:left="2820" w:hanging="480"/>
      </w:pPr>
      <w:rPr>
        <w:rFonts w:hint="eastAsia" w:hAnsi="宋体"/>
        <w:color w:val="000000"/>
      </w:rPr>
    </w:lvl>
    <w:lvl w:ilvl="4" w:tentative="0">
      <w:start w:val="1"/>
      <w:numFmt w:val="decimal"/>
      <w:lvlText w:val="（%5）"/>
      <w:lvlJc w:val="left"/>
      <w:pPr>
        <w:tabs>
          <w:tab w:val="left" w:pos="3480"/>
        </w:tabs>
        <w:ind w:left="3480" w:hanging="720"/>
      </w:pPr>
      <w:rPr>
        <w:rFonts w:hint="default"/>
      </w:r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8">
    <w:nsid w:val="00000012"/>
    <w:multiLevelType w:val="multilevel"/>
    <w:tmpl w:val="00000012"/>
    <w:lvl w:ilvl="0" w:tentative="0">
      <w:start w:val="7"/>
      <w:numFmt w:val="decimal"/>
      <w:pStyle w:val="641"/>
      <w:lvlText w:val="%1"/>
      <w:lvlJc w:val="left"/>
      <w:pPr>
        <w:tabs>
          <w:tab w:val="left" w:pos="600"/>
        </w:tabs>
        <w:ind w:left="600" w:hanging="600"/>
      </w:pPr>
      <w:rPr>
        <w:rFonts w:hint="default"/>
      </w:rPr>
    </w:lvl>
    <w:lvl w:ilvl="1" w:tentative="0">
      <w:start w:val="2"/>
      <w:numFmt w:val="decimal"/>
      <w:lvlText w:val="%1.%2"/>
      <w:lvlJc w:val="left"/>
      <w:pPr>
        <w:tabs>
          <w:tab w:val="left" w:pos="1079"/>
        </w:tabs>
        <w:ind w:left="1079" w:hanging="600"/>
      </w:pPr>
      <w:rPr>
        <w:rFonts w:hint="default"/>
      </w:rPr>
    </w:lvl>
    <w:lvl w:ilvl="2" w:tentative="0">
      <w:start w:val="1"/>
      <w:numFmt w:val="decimal"/>
      <w:lvlText w:val="%1.%2.%3"/>
      <w:lvlJc w:val="left"/>
      <w:pPr>
        <w:tabs>
          <w:tab w:val="left" w:pos="1678"/>
        </w:tabs>
        <w:ind w:left="1678" w:hanging="720"/>
      </w:pPr>
      <w:rPr>
        <w:rFonts w:hint="default"/>
      </w:rPr>
    </w:lvl>
    <w:lvl w:ilvl="3" w:tentative="0">
      <w:start w:val="1"/>
      <w:numFmt w:val="decimal"/>
      <w:lvlText w:val="%1.%2.%3.%4"/>
      <w:lvlJc w:val="left"/>
      <w:pPr>
        <w:tabs>
          <w:tab w:val="left" w:pos="2517"/>
        </w:tabs>
        <w:ind w:left="2517" w:hanging="1080"/>
      </w:pPr>
      <w:rPr>
        <w:rFonts w:hint="default"/>
      </w:rPr>
    </w:lvl>
    <w:lvl w:ilvl="4" w:tentative="0">
      <w:start w:val="1"/>
      <w:numFmt w:val="decimal"/>
      <w:lvlText w:val="%1.%2.%3.%4.%5"/>
      <w:lvlJc w:val="left"/>
      <w:pPr>
        <w:tabs>
          <w:tab w:val="left" w:pos="2996"/>
        </w:tabs>
        <w:ind w:left="2996" w:hanging="1080"/>
      </w:pPr>
      <w:rPr>
        <w:rFonts w:hint="default"/>
      </w:rPr>
    </w:lvl>
    <w:lvl w:ilvl="5" w:tentative="0">
      <w:start w:val="1"/>
      <w:numFmt w:val="decimal"/>
      <w:lvlText w:val="%1.%2.%3.%4.%5.%6"/>
      <w:lvlJc w:val="left"/>
      <w:pPr>
        <w:tabs>
          <w:tab w:val="left" w:pos="3835"/>
        </w:tabs>
        <w:ind w:left="3835" w:hanging="1440"/>
      </w:pPr>
      <w:rPr>
        <w:rFonts w:hint="default"/>
      </w:rPr>
    </w:lvl>
    <w:lvl w:ilvl="6" w:tentative="0">
      <w:start w:val="1"/>
      <w:numFmt w:val="decimal"/>
      <w:lvlText w:val="%1.%2.%3.%4.%5.%6.%7"/>
      <w:lvlJc w:val="left"/>
      <w:pPr>
        <w:tabs>
          <w:tab w:val="left" w:pos="4674"/>
        </w:tabs>
        <w:ind w:left="4674" w:hanging="1800"/>
      </w:pPr>
      <w:rPr>
        <w:rFonts w:hint="default"/>
      </w:rPr>
    </w:lvl>
    <w:lvl w:ilvl="7" w:tentative="0">
      <w:start w:val="1"/>
      <w:numFmt w:val="decimal"/>
      <w:lvlText w:val="%1.%2.%3.%4.%5.%6.%7.%8"/>
      <w:lvlJc w:val="left"/>
      <w:pPr>
        <w:tabs>
          <w:tab w:val="left" w:pos="5153"/>
        </w:tabs>
        <w:ind w:left="5153" w:hanging="1800"/>
      </w:pPr>
      <w:rPr>
        <w:rFonts w:hint="default"/>
      </w:rPr>
    </w:lvl>
    <w:lvl w:ilvl="8" w:tentative="0">
      <w:start w:val="1"/>
      <w:numFmt w:val="decimal"/>
      <w:lvlText w:val="%1.%2.%3.%4.%5.%6.%7.%8.%9"/>
      <w:lvlJc w:val="left"/>
      <w:pPr>
        <w:tabs>
          <w:tab w:val="left" w:pos="5992"/>
        </w:tabs>
        <w:ind w:left="5992" w:hanging="2160"/>
      </w:pPr>
      <w:rPr>
        <w:rFonts w:hint="default"/>
      </w:rPr>
    </w:lvl>
  </w:abstractNum>
  <w:abstractNum w:abstractNumId="9">
    <w:nsid w:val="00000014"/>
    <w:multiLevelType w:val="multilevel"/>
    <w:tmpl w:val="00000014"/>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pStyle w:val="634"/>
      <w:lvlText w:val="%8)"/>
      <w:lvlJc w:val="left"/>
      <w:pPr>
        <w:tabs>
          <w:tab w:val="left" w:pos="3720"/>
        </w:tabs>
        <w:ind w:left="3720" w:hanging="420"/>
      </w:pPr>
    </w:lvl>
    <w:lvl w:ilvl="8" w:tentative="0">
      <w:start w:val="1"/>
      <w:numFmt w:val="lowerRoman"/>
      <w:pStyle w:val="490"/>
      <w:lvlText w:val="%9."/>
      <w:lvlJc w:val="right"/>
      <w:pPr>
        <w:tabs>
          <w:tab w:val="left" w:pos="4140"/>
        </w:tabs>
        <w:ind w:left="4140" w:hanging="420"/>
      </w:pPr>
    </w:lvl>
  </w:abstractNum>
  <w:abstractNum w:abstractNumId="10">
    <w:nsid w:val="00000015"/>
    <w:multiLevelType w:val="multilevel"/>
    <w:tmpl w:val="00000015"/>
    <w:lvl w:ilvl="0" w:tentative="0">
      <w:start w:val="1"/>
      <w:numFmt w:val="decimal"/>
      <w:lvlText w:val="（%1）"/>
      <w:lvlJc w:val="left"/>
      <w:pPr>
        <w:tabs>
          <w:tab w:val="left" w:pos="3480"/>
        </w:tabs>
        <w:ind w:left="348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557"/>
      <w:lvlText w:val="%5)"/>
      <w:lvlJc w:val="left"/>
      <w:pPr>
        <w:tabs>
          <w:tab w:val="left" w:pos="2100"/>
        </w:tabs>
        <w:ind w:left="2100" w:hanging="420"/>
      </w:pPr>
    </w:lvl>
    <w:lvl w:ilvl="5" w:tentative="0">
      <w:start w:val="1"/>
      <w:numFmt w:val="lowerRoman"/>
      <w:pStyle w:val="510"/>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6"/>
    <w:multiLevelType w:val="multilevel"/>
    <w:tmpl w:val="00000016"/>
    <w:lvl w:ilvl="0" w:tentative="0">
      <w:start w:val="1"/>
      <w:numFmt w:val="japaneseCounting"/>
      <w:pStyle w:val="519"/>
      <w:lvlText w:val="第%1章"/>
      <w:lvlJc w:val="left"/>
      <w:pPr>
        <w:ind w:left="1440" w:hanging="1440"/>
      </w:pPr>
      <w:rPr>
        <w:rFonts w:hint="default"/>
      </w:rPr>
    </w:lvl>
    <w:lvl w:ilvl="1" w:tentative="0">
      <w:start w:val="1"/>
      <w:numFmt w:val="lowerLetter"/>
      <w:pStyle w:val="48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pStyle w:val="409"/>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B"/>
    <w:multiLevelType w:val="multilevel"/>
    <w:tmpl w:val="0000001B"/>
    <w:lvl w:ilvl="0" w:tentative="0">
      <w:start w:val="1"/>
      <w:numFmt w:val="decimal"/>
      <w:pStyle w:val="789"/>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0000001D"/>
    <w:multiLevelType w:val="multilevel"/>
    <w:tmpl w:val="0000001D"/>
    <w:lvl w:ilvl="0" w:tentative="0">
      <w:start w:val="1"/>
      <w:numFmt w:val="decimal"/>
      <w:pStyle w:val="565"/>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4">
    <w:nsid w:val="0000001E"/>
    <w:multiLevelType w:val="multilevel"/>
    <w:tmpl w:val="0000001E"/>
    <w:lvl w:ilvl="0" w:tentative="0">
      <w:start w:val="1"/>
      <w:numFmt w:val="decimal"/>
      <w:pStyle w:val="753"/>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0"/>
    <w:multiLevelType w:val="multilevel"/>
    <w:tmpl w:val="00000020"/>
    <w:lvl w:ilvl="0" w:tentative="0">
      <w:start w:val="1"/>
      <w:numFmt w:val="decimalEnclosedCircle"/>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pStyle w:val="666"/>
      <w:lvlText w:val="%8)"/>
      <w:lvlJc w:val="left"/>
      <w:pPr>
        <w:tabs>
          <w:tab w:val="left" w:pos="4080"/>
        </w:tabs>
        <w:ind w:left="4080" w:hanging="420"/>
      </w:pPr>
    </w:lvl>
    <w:lvl w:ilvl="8" w:tentative="0">
      <w:start w:val="1"/>
      <w:numFmt w:val="lowerRoman"/>
      <w:pStyle w:val="556"/>
      <w:lvlText w:val="%9."/>
      <w:lvlJc w:val="right"/>
      <w:pPr>
        <w:tabs>
          <w:tab w:val="left" w:pos="4500"/>
        </w:tabs>
        <w:ind w:left="4500" w:hanging="420"/>
      </w:pPr>
    </w:lvl>
  </w:abstractNum>
  <w:abstractNum w:abstractNumId="16">
    <w:nsid w:val="00000021"/>
    <w:multiLevelType w:val="multilevel"/>
    <w:tmpl w:val="00000021"/>
    <w:lvl w:ilvl="0" w:tentative="0">
      <w:start w:val="1"/>
      <w:numFmt w:val="chineseCountingThousand"/>
      <w:pStyle w:val="746"/>
      <w:lvlText w:val="第%1部分"/>
      <w:legacy w:legacy="1" w:legacySpace="0" w:legacyIndent="0"/>
      <w:lvlJc w:val="left"/>
    </w:lvl>
    <w:lvl w:ilvl="1" w:tentative="0">
      <w:start w:val="1"/>
      <w:numFmt w:val="none"/>
      <w:pStyle w:val="594"/>
      <w:suff w:val="nothing"/>
      <w:lvlText w:val=""/>
      <w:lvlJc w:val="left"/>
    </w:lvl>
    <w:lvl w:ilvl="2" w:tentative="0">
      <w:start w:val="1"/>
      <w:numFmt w:val="none"/>
      <w:pStyle w:val="4"/>
      <w:suff w:val="nothing"/>
      <w:lvlText w:val=""/>
      <w:lvlJc w:val="left"/>
    </w:lvl>
    <w:lvl w:ilvl="3" w:tentative="0">
      <w:start w:val="1"/>
      <w:numFmt w:val="none"/>
      <w:pStyle w:val="5"/>
      <w:suff w:val="nothing"/>
      <w:lvlText w:val=""/>
      <w:lvlJc w:val="left"/>
    </w:lvl>
    <w:lvl w:ilvl="4" w:tentative="0">
      <w:start w:val="1"/>
      <w:numFmt w:val="none"/>
      <w:pStyle w:val="6"/>
      <w:suff w:val="nothing"/>
      <w:lvlText w:val=""/>
      <w:lvlJc w:val="left"/>
    </w:lvl>
    <w:lvl w:ilvl="5" w:tentative="0">
      <w:start w:val="1"/>
      <w:numFmt w:val="none"/>
      <w:pStyle w:val="7"/>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pStyle w:val="10"/>
      <w:suff w:val="nothing"/>
      <w:lvlText w:val=""/>
      <w:lvlJc w:val="left"/>
    </w:lvl>
  </w:abstractNum>
  <w:abstractNum w:abstractNumId="17">
    <w:nsid w:val="00000023"/>
    <w:multiLevelType w:val="multilevel"/>
    <w:tmpl w:val="00000023"/>
    <w:lvl w:ilvl="0" w:tentative="0">
      <w:start w:val="1"/>
      <w:numFmt w:val="decimal"/>
      <w:lvlText w:val="%1、"/>
      <w:lvlJc w:val="left"/>
      <w:pPr>
        <w:tabs>
          <w:tab w:val="left" w:pos="360"/>
        </w:tabs>
        <w:ind w:left="360" w:hanging="360"/>
      </w:pPr>
      <w:rPr>
        <w:rFonts w:hint="default"/>
      </w:rPr>
    </w:lvl>
    <w:lvl w:ilvl="1" w:tentative="0">
      <w:start w:val="1"/>
      <w:numFmt w:val="lowerLetter"/>
      <w:pStyle w:val="36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20269D9"/>
    <w:multiLevelType w:val="singleLevel"/>
    <w:tmpl w:val="220269D9"/>
    <w:lvl w:ilvl="0" w:tentative="0">
      <w:start w:val="7"/>
      <w:numFmt w:val="chineseCounting"/>
      <w:suff w:val="space"/>
      <w:lvlText w:val="第%1章"/>
      <w:lvlJc w:val="left"/>
      <w:rPr>
        <w:rFonts w:hint="eastAsia"/>
      </w:rPr>
    </w:lvl>
  </w:abstractNum>
  <w:abstractNum w:abstractNumId="19">
    <w:nsid w:val="38629243"/>
    <w:multiLevelType w:val="singleLevel"/>
    <w:tmpl w:val="38629243"/>
    <w:lvl w:ilvl="0" w:tentative="0">
      <w:start w:val="1"/>
      <w:numFmt w:val="decimal"/>
      <w:suff w:val="nothing"/>
      <w:lvlText w:val="%1、"/>
      <w:lvlJc w:val="left"/>
    </w:lvl>
  </w:abstractNum>
  <w:abstractNum w:abstractNumId="20">
    <w:nsid w:val="43A726D8"/>
    <w:multiLevelType w:val="singleLevel"/>
    <w:tmpl w:val="43A726D8"/>
    <w:lvl w:ilvl="0" w:tentative="0">
      <w:start w:val="1"/>
      <w:numFmt w:val="chineseCounting"/>
      <w:suff w:val="space"/>
      <w:lvlText w:val="%1、"/>
      <w:lvlJc w:val="left"/>
      <w:rPr>
        <w:rFonts w:hint="eastAsia"/>
      </w:rPr>
    </w:lvl>
  </w:abstractNum>
  <w:abstractNum w:abstractNumId="21">
    <w:nsid w:val="5AAB3475"/>
    <w:multiLevelType w:val="singleLevel"/>
    <w:tmpl w:val="5AAB3475"/>
    <w:lvl w:ilvl="0" w:tentative="0">
      <w:start w:val="1"/>
      <w:numFmt w:val="decimal"/>
      <w:lvlText w:val="%1."/>
      <w:lvlJc w:val="left"/>
      <w:pPr>
        <w:ind w:left="425" w:hanging="425"/>
      </w:pPr>
      <w:rPr>
        <w:rFonts w:hint="default"/>
      </w:rPr>
    </w:lvl>
  </w:abstractNum>
  <w:abstractNum w:abstractNumId="22">
    <w:nsid w:val="67C42A98"/>
    <w:multiLevelType w:val="multilevel"/>
    <w:tmpl w:val="67C42A98"/>
    <w:lvl w:ilvl="0" w:tentative="0">
      <w:start w:val="1"/>
      <w:numFmt w:val="decimal"/>
      <w:pStyle w:val="232"/>
      <w:lvlText w:val="%1、"/>
      <w:lvlJc w:val="left"/>
      <w:pPr>
        <w:tabs>
          <w:tab w:val="left" w:pos="585"/>
        </w:tabs>
        <w:ind w:left="585" w:hanging="36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23">
    <w:nsid w:val="69EE2BAF"/>
    <w:multiLevelType w:val="multilevel"/>
    <w:tmpl w:val="69EE2BAF"/>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79644D3F"/>
    <w:multiLevelType w:val="multilevel"/>
    <w:tmpl w:val="79644D3F"/>
    <w:lvl w:ilvl="0" w:tentative="0">
      <w:start w:val="1"/>
      <w:numFmt w:val="decimal"/>
      <w:pStyle w:val="762"/>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7FDC5CA8"/>
    <w:multiLevelType w:val="multilevel"/>
    <w:tmpl w:val="7FDC5CA8"/>
    <w:lvl w:ilvl="0" w:tentative="0">
      <w:start w:val="1"/>
      <w:numFmt w:val="decimal"/>
      <w:pStyle w:val="769"/>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6"/>
  </w:num>
  <w:num w:numId="2">
    <w:abstractNumId w:val="12"/>
  </w:num>
  <w:num w:numId="3">
    <w:abstractNumId w:val="7"/>
  </w:num>
  <w:num w:numId="4">
    <w:abstractNumId w:val="22"/>
  </w:num>
  <w:num w:numId="5">
    <w:abstractNumId w:val="6"/>
  </w:num>
  <w:num w:numId="6">
    <w:abstractNumId w:val="17"/>
  </w:num>
  <w:num w:numId="7">
    <w:abstractNumId w:val="11"/>
  </w:num>
  <w:num w:numId="8">
    <w:abstractNumId w:val="5"/>
  </w:num>
  <w:num w:numId="9">
    <w:abstractNumId w:val="3"/>
  </w:num>
  <w:num w:numId="10">
    <w:abstractNumId w:val="8"/>
  </w:num>
  <w:num w:numId="11">
    <w:abstractNumId w:val="9"/>
  </w:num>
  <w:num w:numId="12">
    <w:abstractNumId w:val="10"/>
  </w:num>
  <w:num w:numId="13">
    <w:abstractNumId w:val="4"/>
  </w:num>
  <w:num w:numId="14">
    <w:abstractNumId w:val="15"/>
  </w:num>
  <w:num w:numId="15">
    <w:abstractNumId w:val="13"/>
  </w:num>
  <w:num w:numId="16">
    <w:abstractNumId w:val="1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23"/>
  </w:num>
  <w:num w:numId="22">
    <w:abstractNumId w:val="24"/>
  </w:num>
  <w:num w:numId="23">
    <w:abstractNumId w:val="21"/>
  </w:num>
  <w:num w:numId="24">
    <w:abstractNumId w:val="0"/>
  </w:num>
  <w:num w:numId="25">
    <w:abstractNumId w:val="18"/>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mE5NGZlODZiMjI0ZGZiOTY1MGQ2MzRlNTZlOGIifQ=="/>
    <w:docVar w:name="KSO_WPS_MARK_KEY" w:val="a5ad4159-c099-448b-8a48-eed32bc66714"/>
  </w:docVars>
  <w:rsids>
    <w:rsidRoot w:val="00172A27"/>
    <w:rsid w:val="00002132"/>
    <w:rsid w:val="00002903"/>
    <w:rsid w:val="00003793"/>
    <w:rsid w:val="0000664D"/>
    <w:rsid w:val="00007090"/>
    <w:rsid w:val="00010DC4"/>
    <w:rsid w:val="0001209B"/>
    <w:rsid w:val="000161B0"/>
    <w:rsid w:val="00016879"/>
    <w:rsid w:val="0002535A"/>
    <w:rsid w:val="00030C9D"/>
    <w:rsid w:val="00031CBB"/>
    <w:rsid w:val="00032718"/>
    <w:rsid w:val="00035E39"/>
    <w:rsid w:val="0003606E"/>
    <w:rsid w:val="000437E2"/>
    <w:rsid w:val="000542A8"/>
    <w:rsid w:val="00054EE8"/>
    <w:rsid w:val="000564EA"/>
    <w:rsid w:val="00057D6C"/>
    <w:rsid w:val="0006246E"/>
    <w:rsid w:val="00062BA0"/>
    <w:rsid w:val="00072DAD"/>
    <w:rsid w:val="000730E0"/>
    <w:rsid w:val="000748BA"/>
    <w:rsid w:val="00085EED"/>
    <w:rsid w:val="00093919"/>
    <w:rsid w:val="00094DCA"/>
    <w:rsid w:val="00095ACF"/>
    <w:rsid w:val="000A0B65"/>
    <w:rsid w:val="000A2719"/>
    <w:rsid w:val="000A4915"/>
    <w:rsid w:val="000B1878"/>
    <w:rsid w:val="000B492F"/>
    <w:rsid w:val="000C44B1"/>
    <w:rsid w:val="000C467C"/>
    <w:rsid w:val="000C7B14"/>
    <w:rsid w:val="000D0C09"/>
    <w:rsid w:val="000D0DBC"/>
    <w:rsid w:val="000D782B"/>
    <w:rsid w:val="000E529F"/>
    <w:rsid w:val="000E6811"/>
    <w:rsid w:val="000E6DFE"/>
    <w:rsid w:val="000E757E"/>
    <w:rsid w:val="000F377B"/>
    <w:rsid w:val="0010064D"/>
    <w:rsid w:val="00103EA7"/>
    <w:rsid w:val="00107CE1"/>
    <w:rsid w:val="00110FC9"/>
    <w:rsid w:val="0011256F"/>
    <w:rsid w:val="001125F6"/>
    <w:rsid w:val="00115F5D"/>
    <w:rsid w:val="00123E09"/>
    <w:rsid w:val="00124481"/>
    <w:rsid w:val="001247E7"/>
    <w:rsid w:val="00125F3B"/>
    <w:rsid w:val="001369DC"/>
    <w:rsid w:val="001373C5"/>
    <w:rsid w:val="00142BDA"/>
    <w:rsid w:val="001451B7"/>
    <w:rsid w:val="00145E7D"/>
    <w:rsid w:val="0015152A"/>
    <w:rsid w:val="001542F5"/>
    <w:rsid w:val="00156B30"/>
    <w:rsid w:val="001643C4"/>
    <w:rsid w:val="0016640F"/>
    <w:rsid w:val="00171B1E"/>
    <w:rsid w:val="0017283C"/>
    <w:rsid w:val="00172B0E"/>
    <w:rsid w:val="001731E5"/>
    <w:rsid w:val="001760F3"/>
    <w:rsid w:val="001762AC"/>
    <w:rsid w:val="00180645"/>
    <w:rsid w:val="001955AE"/>
    <w:rsid w:val="00196753"/>
    <w:rsid w:val="001974D0"/>
    <w:rsid w:val="001A40EF"/>
    <w:rsid w:val="001A54E1"/>
    <w:rsid w:val="001A6798"/>
    <w:rsid w:val="001B161C"/>
    <w:rsid w:val="001B1925"/>
    <w:rsid w:val="001B5395"/>
    <w:rsid w:val="001C11F7"/>
    <w:rsid w:val="001C358F"/>
    <w:rsid w:val="001C5DE2"/>
    <w:rsid w:val="001C7CA4"/>
    <w:rsid w:val="001D0535"/>
    <w:rsid w:val="001D250A"/>
    <w:rsid w:val="001E415E"/>
    <w:rsid w:val="001E4F9E"/>
    <w:rsid w:val="001E7EE2"/>
    <w:rsid w:val="001F0E75"/>
    <w:rsid w:val="001F214B"/>
    <w:rsid w:val="001F559A"/>
    <w:rsid w:val="0020022F"/>
    <w:rsid w:val="002003E9"/>
    <w:rsid w:val="00201B39"/>
    <w:rsid w:val="00203B84"/>
    <w:rsid w:val="00204493"/>
    <w:rsid w:val="00204617"/>
    <w:rsid w:val="00211B53"/>
    <w:rsid w:val="00211D4C"/>
    <w:rsid w:val="00215410"/>
    <w:rsid w:val="002209F6"/>
    <w:rsid w:val="0022253B"/>
    <w:rsid w:val="002229EF"/>
    <w:rsid w:val="00223034"/>
    <w:rsid w:val="0022675E"/>
    <w:rsid w:val="00227337"/>
    <w:rsid w:val="002330BD"/>
    <w:rsid w:val="0023578D"/>
    <w:rsid w:val="00235D03"/>
    <w:rsid w:val="00243653"/>
    <w:rsid w:val="0024446C"/>
    <w:rsid w:val="00245D47"/>
    <w:rsid w:val="00247AD2"/>
    <w:rsid w:val="0025230A"/>
    <w:rsid w:val="00255101"/>
    <w:rsid w:val="002600D3"/>
    <w:rsid w:val="002677D0"/>
    <w:rsid w:val="00272F49"/>
    <w:rsid w:val="00273727"/>
    <w:rsid w:val="00273F9E"/>
    <w:rsid w:val="0027688D"/>
    <w:rsid w:val="00276E45"/>
    <w:rsid w:val="00277ED9"/>
    <w:rsid w:val="00281677"/>
    <w:rsid w:val="00281757"/>
    <w:rsid w:val="002832B3"/>
    <w:rsid w:val="00283756"/>
    <w:rsid w:val="00283781"/>
    <w:rsid w:val="00290736"/>
    <w:rsid w:val="002940BC"/>
    <w:rsid w:val="0029780B"/>
    <w:rsid w:val="002A22F3"/>
    <w:rsid w:val="002B0484"/>
    <w:rsid w:val="002B0F8C"/>
    <w:rsid w:val="002B137C"/>
    <w:rsid w:val="002B3355"/>
    <w:rsid w:val="002B6845"/>
    <w:rsid w:val="002C48B4"/>
    <w:rsid w:val="002C7E5D"/>
    <w:rsid w:val="002D3B20"/>
    <w:rsid w:val="002D3D57"/>
    <w:rsid w:val="002D6066"/>
    <w:rsid w:val="002D7849"/>
    <w:rsid w:val="002E46D5"/>
    <w:rsid w:val="002E7DD5"/>
    <w:rsid w:val="002F6819"/>
    <w:rsid w:val="00302392"/>
    <w:rsid w:val="00304F0D"/>
    <w:rsid w:val="0030539C"/>
    <w:rsid w:val="00306785"/>
    <w:rsid w:val="003074EA"/>
    <w:rsid w:val="00310E69"/>
    <w:rsid w:val="00314C4D"/>
    <w:rsid w:val="00320CB8"/>
    <w:rsid w:val="0032133F"/>
    <w:rsid w:val="00322C06"/>
    <w:rsid w:val="0032372B"/>
    <w:rsid w:val="00324CD0"/>
    <w:rsid w:val="00330C2F"/>
    <w:rsid w:val="00336A9D"/>
    <w:rsid w:val="0034017A"/>
    <w:rsid w:val="00341F74"/>
    <w:rsid w:val="003610CF"/>
    <w:rsid w:val="00363B5E"/>
    <w:rsid w:val="00372A1D"/>
    <w:rsid w:val="00374FFC"/>
    <w:rsid w:val="003831D4"/>
    <w:rsid w:val="00391D13"/>
    <w:rsid w:val="00391DAB"/>
    <w:rsid w:val="00392EEE"/>
    <w:rsid w:val="00394155"/>
    <w:rsid w:val="003960D3"/>
    <w:rsid w:val="00397D4D"/>
    <w:rsid w:val="003A2BE3"/>
    <w:rsid w:val="003A32D8"/>
    <w:rsid w:val="003A3DF3"/>
    <w:rsid w:val="003B1BA4"/>
    <w:rsid w:val="003B594D"/>
    <w:rsid w:val="003C31A9"/>
    <w:rsid w:val="003C37A0"/>
    <w:rsid w:val="003C3A21"/>
    <w:rsid w:val="003D0DF0"/>
    <w:rsid w:val="003D1148"/>
    <w:rsid w:val="003D672D"/>
    <w:rsid w:val="003D7967"/>
    <w:rsid w:val="003E01D2"/>
    <w:rsid w:val="003E3E65"/>
    <w:rsid w:val="003E7025"/>
    <w:rsid w:val="003E71D7"/>
    <w:rsid w:val="003F5ED2"/>
    <w:rsid w:val="003F759D"/>
    <w:rsid w:val="00402132"/>
    <w:rsid w:val="0040422D"/>
    <w:rsid w:val="00407F51"/>
    <w:rsid w:val="0041272F"/>
    <w:rsid w:val="00415B45"/>
    <w:rsid w:val="004204BB"/>
    <w:rsid w:val="00420F25"/>
    <w:rsid w:val="00422BC5"/>
    <w:rsid w:val="00427B94"/>
    <w:rsid w:val="0043067D"/>
    <w:rsid w:val="00430EE3"/>
    <w:rsid w:val="004329EA"/>
    <w:rsid w:val="00432CB1"/>
    <w:rsid w:val="004339A0"/>
    <w:rsid w:val="00442B19"/>
    <w:rsid w:val="0044427A"/>
    <w:rsid w:val="0044689D"/>
    <w:rsid w:val="0044764F"/>
    <w:rsid w:val="0045000E"/>
    <w:rsid w:val="00453000"/>
    <w:rsid w:val="00453E42"/>
    <w:rsid w:val="00460520"/>
    <w:rsid w:val="00462219"/>
    <w:rsid w:val="00467D5F"/>
    <w:rsid w:val="00467D99"/>
    <w:rsid w:val="00470616"/>
    <w:rsid w:val="00473940"/>
    <w:rsid w:val="00486B72"/>
    <w:rsid w:val="00487130"/>
    <w:rsid w:val="0049112D"/>
    <w:rsid w:val="00494CD4"/>
    <w:rsid w:val="004A0C15"/>
    <w:rsid w:val="004A3189"/>
    <w:rsid w:val="004A3936"/>
    <w:rsid w:val="004A5914"/>
    <w:rsid w:val="004B45BC"/>
    <w:rsid w:val="004C0646"/>
    <w:rsid w:val="004C2606"/>
    <w:rsid w:val="004D47A0"/>
    <w:rsid w:val="004E1E7B"/>
    <w:rsid w:val="004E27EE"/>
    <w:rsid w:val="004E6151"/>
    <w:rsid w:val="004E7C57"/>
    <w:rsid w:val="004F55D2"/>
    <w:rsid w:val="004F6447"/>
    <w:rsid w:val="004F7848"/>
    <w:rsid w:val="00501EBC"/>
    <w:rsid w:val="00502C47"/>
    <w:rsid w:val="00503546"/>
    <w:rsid w:val="00507724"/>
    <w:rsid w:val="005129DE"/>
    <w:rsid w:val="0052359F"/>
    <w:rsid w:val="005243B1"/>
    <w:rsid w:val="00526670"/>
    <w:rsid w:val="005314BE"/>
    <w:rsid w:val="00531FBE"/>
    <w:rsid w:val="005334FE"/>
    <w:rsid w:val="0053462E"/>
    <w:rsid w:val="00535796"/>
    <w:rsid w:val="00535AF7"/>
    <w:rsid w:val="0053740E"/>
    <w:rsid w:val="00542417"/>
    <w:rsid w:val="00545965"/>
    <w:rsid w:val="00545ED8"/>
    <w:rsid w:val="005462CA"/>
    <w:rsid w:val="00552701"/>
    <w:rsid w:val="005556C3"/>
    <w:rsid w:val="0055600D"/>
    <w:rsid w:val="0055700E"/>
    <w:rsid w:val="005632C9"/>
    <w:rsid w:val="00563E62"/>
    <w:rsid w:val="00572D66"/>
    <w:rsid w:val="0058001D"/>
    <w:rsid w:val="0058399D"/>
    <w:rsid w:val="00586FF3"/>
    <w:rsid w:val="0059046F"/>
    <w:rsid w:val="005930D0"/>
    <w:rsid w:val="0059569E"/>
    <w:rsid w:val="005A06B2"/>
    <w:rsid w:val="005A0CF4"/>
    <w:rsid w:val="005A2A82"/>
    <w:rsid w:val="005A2C9C"/>
    <w:rsid w:val="005B0C66"/>
    <w:rsid w:val="005B3342"/>
    <w:rsid w:val="005B3A56"/>
    <w:rsid w:val="005C3903"/>
    <w:rsid w:val="005D40E5"/>
    <w:rsid w:val="005D4669"/>
    <w:rsid w:val="005D70D7"/>
    <w:rsid w:val="005D7EED"/>
    <w:rsid w:val="005E050F"/>
    <w:rsid w:val="005E1604"/>
    <w:rsid w:val="005E1CF7"/>
    <w:rsid w:val="005E3528"/>
    <w:rsid w:val="005E37A6"/>
    <w:rsid w:val="005E4067"/>
    <w:rsid w:val="005F259E"/>
    <w:rsid w:val="005F6805"/>
    <w:rsid w:val="00601435"/>
    <w:rsid w:val="006038BF"/>
    <w:rsid w:val="00604D85"/>
    <w:rsid w:val="00606DE8"/>
    <w:rsid w:val="00607282"/>
    <w:rsid w:val="006111F9"/>
    <w:rsid w:val="00613FDF"/>
    <w:rsid w:val="00617DF6"/>
    <w:rsid w:val="006228D2"/>
    <w:rsid w:val="00623AFE"/>
    <w:rsid w:val="006264E7"/>
    <w:rsid w:val="00626A56"/>
    <w:rsid w:val="00627954"/>
    <w:rsid w:val="00630819"/>
    <w:rsid w:val="0063217C"/>
    <w:rsid w:val="006332F1"/>
    <w:rsid w:val="00633835"/>
    <w:rsid w:val="0063503A"/>
    <w:rsid w:val="00635FF9"/>
    <w:rsid w:val="00636896"/>
    <w:rsid w:val="006417FF"/>
    <w:rsid w:val="00645B34"/>
    <w:rsid w:val="006522FE"/>
    <w:rsid w:val="00652C60"/>
    <w:rsid w:val="0065375F"/>
    <w:rsid w:val="00655DF6"/>
    <w:rsid w:val="00656402"/>
    <w:rsid w:val="00660779"/>
    <w:rsid w:val="0066587B"/>
    <w:rsid w:val="00673365"/>
    <w:rsid w:val="006763EE"/>
    <w:rsid w:val="0067748B"/>
    <w:rsid w:val="00683F7F"/>
    <w:rsid w:val="00684939"/>
    <w:rsid w:val="00687F47"/>
    <w:rsid w:val="0069167C"/>
    <w:rsid w:val="0069374E"/>
    <w:rsid w:val="00695652"/>
    <w:rsid w:val="0069580D"/>
    <w:rsid w:val="006A287D"/>
    <w:rsid w:val="006B1075"/>
    <w:rsid w:val="006B1EA9"/>
    <w:rsid w:val="006B2520"/>
    <w:rsid w:val="006B5C4D"/>
    <w:rsid w:val="006B66D3"/>
    <w:rsid w:val="006C24E5"/>
    <w:rsid w:val="006C25DE"/>
    <w:rsid w:val="006C4F3F"/>
    <w:rsid w:val="006C5183"/>
    <w:rsid w:val="006D36A9"/>
    <w:rsid w:val="006D5B27"/>
    <w:rsid w:val="006D6737"/>
    <w:rsid w:val="006E0E58"/>
    <w:rsid w:val="006E36A4"/>
    <w:rsid w:val="006E614A"/>
    <w:rsid w:val="006F31F4"/>
    <w:rsid w:val="006F55BD"/>
    <w:rsid w:val="0070140A"/>
    <w:rsid w:val="00701FE1"/>
    <w:rsid w:val="00706195"/>
    <w:rsid w:val="00715845"/>
    <w:rsid w:val="00724560"/>
    <w:rsid w:val="00724B50"/>
    <w:rsid w:val="00725E8A"/>
    <w:rsid w:val="00734452"/>
    <w:rsid w:val="00734DBF"/>
    <w:rsid w:val="00735415"/>
    <w:rsid w:val="007358A3"/>
    <w:rsid w:val="00736FC4"/>
    <w:rsid w:val="00741931"/>
    <w:rsid w:val="007428EB"/>
    <w:rsid w:val="00742AC4"/>
    <w:rsid w:val="0074350F"/>
    <w:rsid w:val="0074393F"/>
    <w:rsid w:val="00743E6D"/>
    <w:rsid w:val="0074478F"/>
    <w:rsid w:val="00745835"/>
    <w:rsid w:val="00747AA7"/>
    <w:rsid w:val="00752FD7"/>
    <w:rsid w:val="00753D9A"/>
    <w:rsid w:val="00765BFE"/>
    <w:rsid w:val="007677E0"/>
    <w:rsid w:val="00775E01"/>
    <w:rsid w:val="00780D96"/>
    <w:rsid w:val="007813C6"/>
    <w:rsid w:val="0078219D"/>
    <w:rsid w:val="00782450"/>
    <w:rsid w:val="00787BF3"/>
    <w:rsid w:val="00792087"/>
    <w:rsid w:val="007A3F1E"/>
    <w:rsid w:val="007A589B"/>
    <w:rsid w:val="007B1A9F"/>
    <w:rsid w:val="007B5951"/>
    <w:rsid w:val="007C2D11"/>
    <w:rsid w:val="007C3453"/>
    <w:rsid w:val="007C4A18"/>
    <w:rsid w:val="007C4AD0"/>
    <w:rsid w:val="007C5B10"/>
    <w:rsid w:val="007C5BEC"/>
    <w:rsid w:val="007C74D8"/>
    <w:rsid w:val="007D2E84"/>
    <w:rsid w:val="007D3053"/>
    <w:rsid w:val="007D6817"/>
    <w:rsid w:val="007E07A5"/>
    <w:rsid w:val="007E1C9B"/>
    <w:rsid w:val="007E2689"/>
    <w:rsid w:val="007E295B"/>
    <w:rsid w:val="007E2D35"/>
    <w:rsid w:val="007F4913"/>
    <w:rsid w:val="007F5514"/>
    <w:rsid w:val="007F7646"/>
    <w:rsid w:val="007F77C4"/>
    <w:rsid w:val="00800550"/>
    <w:rsid w:val="0080525F"/>
    <w:rsid w:val="00814A26"/>
    <w:rsid w:val="00814D90"/>
    <w:rsid w:val="008179C0"/>
    <w:rsid w:val="008208F8"/>
    <w:rsid w:val="0082786D"/>
    <w:rsid w:val="0083046A"/>
    <w:rsid w:val="0083048D"/>
    <w:rsid w:val="0083739E"/>
    <w:rsid w:val="00843C27"/>
    <w:rsid w:val="0084674B"/>
    <w:rsid w:val="00854C05"/>
    <w:rsid w:val="00855320"/>
    <w:rsid w:val="00857122"/>
    <w:rsid w:val="00860E03"/>
    <w:rsid w:val="008629D8"/>
    <w:rsid w:val="00862BB6"/>
    <w:rsid w:val="00863BB5"/>
    <w:rsid w:val="00865336"/>
    <w:rsid w:val="00866963"/>
    <w:rsid w:val="008753B2"/>
    <w:rsid w:val="008935C6"/>
    <w:rsid w:val="008A5E6C"/>
    <w:rsid w:val="008B087D"/>
    <w:rsid w:val="008B2632"/>
    <w:rsid w:val="008B26F8"/>
    <w:rsid w:val="008C1C0D"/>
    <w:rsid w:val="008C291D"/>
    <w:rsid w:val="008C51B7"/>
    <w:rsid w:val="008D0F8C"/>
    <w:rsid w:val="008D2674"/>
    <w:rsid w:val="008D2F6E"/>
    <w:rsid w:val="008D3CA8"/>
    <w:rsid w:val="008D529B"/>
    <w:rsid w:val="008D6440"/>
    <w:rsid w:val="008D7B69"/>
    <w:rsid w:val="008E020E"/>
    <w:rsid w:val="008E05BD"/>
    <w:rsid w:val="008E07B0"/>
    <w:rsid w:val="008E1FC5"/>
    <w:rsid w:val="008E43FC"/>
    <w:rsid w:val="008E6637"/>
    <w:rsid w:val="008F3EB1"/>
    <w:rsid w:val="008F4609"/>
    <w:rsid w:val="008F7905"/>
    <w:rsid w:val="00901DB6"/>
    <w:rsid w:val="009026BD"/>
    <w:rsid w:val="0090336D"/>
    <w:rsid w:val="0090512D"/>
    <w:rsid w:val="00917FB4"/>
    <w:rsid w:val="00922D4B"/>
    <w:rsid w:val="00923106"/>
    <w:rsid w:val="00923832"/>
    <w:rsid w:val="0092455A"/>
    <w:rsid w:val="0092544F"/>
    <w:rsid w:val="00925AF6"/>
    <w:rsid w:val="00930EC7"/>
    <w:rsid w:val="00931925"/>
    <w:rsid w:val="00932635"/>
    <w:rsid w:val="00947CB4"/>
    <w:rsid w:val="00950564"/>
    <w:rsid w:val="00951620"/>
    <w:rsid w:val="00952FD4"/>
    <w:rsid w:val="0095305B"/>
    <w:rsid w:val="009555C7"/>
    <w:rsid w:val="00957260"/>
    <w:rsid w:val="00964584"/>
    <w:rsid w:val="009649BE"/>
    <w:rsid w:val="00967205"/>
    <w:rsid w:val="00971FB1"/>
    <w:rsid w:val="0097446C"/>
    <w:rsid w:val="009753B1"/>
    <w:rsid w:val="0098133A"/>
    <w:rsid w:val="00982205"/>
    <w:rsid w:val="00984102"/>
    <w:rsid w:val="00990140"/>
    <w:rsid w:val="00991A00"/>
    <w:rsid w:val="0099257C"/>
    <w:rsid w:val="00995128"/>
    <w:rsid w:val="0099571E"/>
    <w:rsid w:val="00996F93"/>
    <w:rsid w:val="009A5B3D"/>
    <w:rsid w:val="009B02D7"/>
    <w:rsid w:val="009B10D7"/>
    <w:rsid w:val="009B263B"/>
    <w:rsid w:val="009B32F0"/>
    <w:rsid w:val="009B37AC"/>
    <w:rsid w:val="009B4410"/>
    <w:rsid w:val="009B643A"/>
    <w:rsid w:val="009C48F9"/>
    <w:rsid w:val="009C5CA3"/>
    <w:rsid w:val="009D1544"/>
    <w:rsid w:val="009D225B"/>
    <w:rsid w:val="009D43DA"/>
    <w:rsid w:val="009D54C6"/>
    <w:rsid w:val="009D651A"/>
    <w:rsid w:val="009D6BFB"/>
    <w:rsid w:val="009E0F67"/>
    <w:rsid w:val="009E20C5"/>
    <w:rsid w:val="009E61C2"/>
    <w:rsid w:val="009E7AAC"/>
    <w:rsid w:val="009E7BEA"/>
    <w:rsid w:val="009F2BA5"/>
    <w:rsid w:val="00A0027F"/>
    <w:rsid w:val="00A003AD"/>
    <w:rsid w:val="00A04CBE"/>
    <w:rsid w:val="00A05BF2"/>
    <w:rsid w:val="00A10854"/>
    <w:rsid w:val="00A1375B"/>
    <w:rsid w:val="00A16F31"/>
    <w:rsid w:val="00A26B06"/>
    <w:rsid w:val="00A27011"/>
    <w:rsid w:val="00A4414A"/>
    <w:rsid w:val="00A57943"/>
    <w:rsid w:val="00A606FB"/>
    <w:rsid w:val="00A6230F"/>
    <w:rsid w:val="00A6295A"/>
    <w:rsid w:val="00A65A15"/>
    <w:rsid w:val="00A67188"/>
    <w:rsid w:val="00A6752F"/>
    <w:rsid w:val="00A70662"/>
    <w:rsid w:val="00A77D3E"/>
    <w:rsid w:val="00A81D31"/>
    <w:rsid w:val="00A8348E"/>
    <w:rsid w:val="00A859A3"/>
    <w:rsid w:val="00A91924"/>
    <w:rsid w:val="00A97F81"/>
    <w:rsid w:val="00AA0BB4"/>
    <w:rsid w:val="00AA6015"/>
    <w:rsid w:val="00AA7918"/>
    <w:rsid w:val="00AB2257"/>
    <w:rsid w:val="00AB34AE"/>
    <w:rsid w:val="00AC0A38"/>
    <w:rsid w:val="00AC12C5"/>
    <w:rsid w:val="00AC2FFC"/>
    <w:rsid w:val="00AC4EEB"/>
    <w:rsid w:val="00AC5523"/>
    <w:rsid w:val="00AC63B2"/>
    <w:rsid w:val="00AD2DF4"/>
    <w:rsid w:val="00AD3F9B"/>
    <w:rsid w:val="00AD540B"/>
    <w:rsid w:val="00AD557E"/>
    <w:rsid w:val="00AE0BE3"/>
    <w:rsid w:val="00AE0C0C"/>
    <w:rsid w:val="00AE17FC"/>
    <w:rsid w:val="00AE30C7"/>
    <w:rsid w:val="00AE4EDA"/>
    <w:rsid w:val="00AE4FD2"/>
    <w:rsid w:val="00AF2F3D"/>
    <w:rsid w:val="00AF464C"/>
    <w:rsid w:val="00AF772B"/>
    <w:rsid w:val="00AF7798"/>
    <w:rsid w:val="00B007FE"/>
    <w:rsid w:val="00B039F0"/>
    <w:rsid w:val="00B04891"/>
    <w:rsid w:val="00B2015F"/>
    <w:rsid w:val="00B22910"/>
    <w:rsid w:val="00B22C0D"/>
    <w:rsid w:val="00B240C4"/>
    <w:rsid w:val="00B25307"/>
    <w:rsid w:val="00B300A7"/>
    <w:rsid w:val="00B3091F"/>
    <w:rsid w:val="00B33342"/>
    <w:rsid w:val="00B353D5"/>
    <w:rsid w:val="00B3596F"/>
    <w:rsid w:val="00B4251E"/>
    <w:rsid w:val="00B53405"/>
    <w:rsid w:val="00B56F9D"/>
    <w:rsid w:val="00B70B67"/>
    <w:rsid w:val="00B71028"/>
    <w:rsid w:val="00B714B8"/>
    <w:rsid w:val="00B71A03"/>
    <w:rsid w:val="00B73305"/>
    <w:rsid w:val="00B77B55"/>
    <w:rsid w:val="00B9106F"/>
    <w:rsid w:val="00B97420"/>
    <w:rsid w:val="00BA1A5F"/>
    <w:rsid w:val="00BA20E1"/>
    <w:rsid w:val="00BA2DC6"/>
    <w:rsid w:val="00BA31D2"/>
    <w:rsid w:val="00BA6379"/>
    <w:rsid w:val="00BB5D9D"/>
    <w:rsid w:val="00BB6539"/>
    <w:rsid w:val="00BB76D3"/>
    <w:rsid w:val="00BC19D1"/>
    <w:rsid w:val="00BE0C7D"/>
    <w:rsid w:val="00BE2D30"/>
    <w:rsid w:val="00BE4D99"/>
    <w:rsid w:val="00BE5860"/>
    <w:rsid w:val="00BF08D2"/>
    <w:rsid w:val="00BF22A3"/>
    <w:rsid w:val="00BF302B"/>
    <w:rsid w:val="00C00E9A"/>
    <w:rsid w:val="00C045A4"/>
    <w:rsid w:val="00C04F71"/>
    <w:rsid w:val="00C068AC"/>
    <w:rsid w:val="00C12B2D"/>
    <w:rsid w:val="00C14F64"/>
    <w:rsid w:val="00C15C5A"/>
    <w:rsid w:val="00C161E4"/>
    <w:rsid w:val="00C20E3A"/>
    <w:rsid w:val="00C21B05"/>
    <w:rsid w:val="00C25130"/>
    <w:rsid w:val="00C34115"/>
    <w:rsid w:val="00C349D1"/>
    <w:rsid w:val="00C37338"/>
    <w:rsid w:val="00C40774"/>
    <w:rsid w:val="00C42B96"/>
    <w:rsid w:val="00C45867"/>
    <w:rsid w:val="00C532D7"/>
    <w:rsid w:val="00C545BB"/>
    <w:rsid w:val="00C55BFF"/>
    <w:rsid w:val="00C55D7F"/>
    <w:rsid w:val="00C579F1"/>
    <w:rsid w:val="00C638D1"/>
    <w:rsid w:val="00C7088A"/>
    <w:rsid w:val="00C732BA"/>
    <w:rsid w:val="00C7421D"/>
    <w:rsid w:val="00C74CB9"/>
    <w:rsid w:val="00C7695F"/>
    <w:rsid w:val="00C82A1B"/>
    <w:rsid w:val="00C84FB8"/>
    <w:rsid w:val="00C913A1"/>
    <w:rsid w:val="00C9477F"/>
    <w:rsid w:val="00CA2618"/>
    <w:rsid w:val="00CB33A3"/>
    <w:rsid w:val="00CB5E0F"/>
    <w:rsid w:val="00CC2A83"/>
    <w:rsid w:val="00CC4E3F"/>
    <w:rsid w:val="00CC63E7"/>
    <w:rsid w:val="00CD2F13"/>
    <w:rsid w:val="00CD4347"/>
    <w:rsid w:val="00CD6FC9"/>
    <w:rsid w:val="00CD77BC"/>
    <w:rsid w:val="00CE25E6"/>
    <w:rsid w:val="00CE4B8E"/>
    <w:rsid w:val="00CE65F2"/>
    <w:rsid w:val="00CE660C"/>
    <w:rsid w:val="00CF22B9"/>
    <w:rsid w:val="00CF28E7"/>
    <w:rsid w:val="00CF453E"/>
    <w:rsid w:val="00CF6304"/>
    <w:rsid w:val="00D016D1"/>
    <w:rsid w:val="00D02CC9"/>
    <w:rsid w:val="00D030EB"/>
    <w:rsid w:val="00D06500"/>
    <w:rsid w:val="00D11D63"/>
    <w:rsid w:val="00D1415A"/>
    <w:rsid w:val="00D17997"/>
    <w:rsid w:val="00D17C09"/>
    <w:rsid w:val="00D214E5"/>
    <w:rsid w:val="00D24797"/>
    <w:rsid w:val="00D25998"/>
    <w:rsid w:val="00D26879"/>
    <w:rsid w:val="00D31689"/>
    <w:rsid w:val="00D31D3C"/>
    <w:rsid w:val="00D33463"/>
    <w:rsid w:val="00D422E5"/>
    <w:rsid w:val="00D52012"/>
    <w:rsid w:val="00D521E8"/>
    <w:rsid w:val="00D63C9B"/>
    <w:rsid w:val="00D64391"/>
    <w:rsid w:val="00D72A82"/>
    <w:rsid w:val="00D72CAB"/>
    <w:rsid w:val="00D815CA"/>
    <w:rsid w:val="00D817B2"/>
    <w:rsid w:val="00D82CD0"/>
    <w:rsid w:val="00D86034"/>
    <w:rsid w:val="00D90148"/>
    <w:rsid w:val="00D90756"/>
    <w:rsid w:val="00D92757"/>
    <w:rsid w:val="00D943F2"/>
    <w:rsid w:val="00D95A26"/>
    <w:rsid w:val="00DA1C43"/>
    <w:rsid w:val="00DA2C3D"/>
    <w:rsid w:val="00DA4471"/>
    <w:rsid w:val="00DA6978"/>
    <w:rsid w:val="00DB1567"/>
    <w:rsid w:val="00DB3F4E"/>
    <w:rsid w:val="00DB4478"/>
    <w:rsid w:val="00DB6E3E"/>
    <w:rsid w:val="00DC132F"/>
    <w:rsid w:val="00DC414F"/>
    <w:rsid w:val="00DC7710"/>
    <w:rsid w:val="00DD0863"/>
    <w:rsid w:val="00DD1709"/>
    <w:rsid w:val="00DD20C8"/>
    <w:rsid w:val="00DD59EE"/>
    <w:rsid w:val="00DD77A4"/>
    <w:rsid w:val="00DE35E5"/>
    <w:rsid w:val="00DF2484"/>
    <w:rsid w:val="00DF4E71"/>
    <w:rsid w:val="00DF67BC"/>
    <w:rsid w:val="00E218DC"/>
    <w:rsid w:val="00E3305C"/>
    <w:rsid w:val="00E44E3E"/>
    <w:rsid w:val="00E50091"/>
    <w:rsid w:val="00E51DF0"/>
    <w:rsid w:val="00E55EDF"/>
    <w:rsid w:val="00E57F1F"/>
    <w:rsid w:val="00E62413"/>
    <w:rsid w:val="00E62701"/>
    <w:rsid w:val="00E63D9E"/>
    <w:rsid w:val="00E65DF9"/>
    <w:rsid w:val="00E66931"/>
    <w:rsid w:val="00E76202"/>
    <w:rsid w:val="00E81FCB"/>
    <w:rsid w:val="00E82C66"/>
    <w:rsid w:val="00E85B8B"/>
    <w:rsid w:val="00E8639E"/>
    <w:rsid w:val="00E86B2D"/>
    <w:rsid w:val="00E915EE"/>
    <w:rsid w:val="00E950EA"/>
    <w:rsid w:val="00E95E17"/>
    <w:rsid w:val="00E9719A"/>
    <w:rsid w:val="00EA0F71"/>
    <w:rsid w:val="00EA47F5"/>
    <w:rsid w:val="00EA5149"/>
    <w:rsid w:val="00EB0C12"/>
    <w:rsid w:val="00EB1BAB"/>
    <w:rsid w:val="00EB2EE2"/>
    <w:rsid w:val="00EC1D01"/>
    <w:rsid w:val="00EC591A"/>
    <w:rsid w:val="00ED2FBE"/>
    <w:rsid w:val="00ED4329"/>
    <w:rsid w:val="00EE1229"/>
    <w:rsid w:val="00EE13F4"/>
    <w:rsid w:val="00EE3DFB"/>
    <w:rsid w:val="00EE4524"/>
    <w:rsid w:val="00EF0BD8"/>
    <w:rsid w:val="00EF4740"/>
    <w:rsid w:val="00EF4773"/>
    <w:rsid w:val="00F03DD1"/>
    <w:rsid w:val="00F04FB9"/>
    <w:rsid w:val="00F0574C"/>
    <w:rsid w:val="00F07F2E"/>
    <w:rsid w:val="00F1381D"/>
    <w:rsid w:val="00F15FD0"/>
    <w:rsid w:val="00F162C0"/>
    <w:rsid w:val="00F17CA9"/>
    <w:rsid w:val="00F26263"/>
    <w:rsid w:val="00F26F7E"/>
    <w:rsid w:val="00F310F0"/>
    <w:rsid w:val="00F45C69"/>
    <w:rsid w:val="00F50963"/>
    <w:rsid w:val="00F64071"/>
    <w:rsid w:val="00F70065"/>
    <w:rsid w:val="00F73AF2"/>
    <w:rsid w:val="00F74994"/>
    <w:rsid w:val="00F80116"/>
    <w:rsid w:val="00F946E8"/>
    <w:rsid w:val="00F951CA"/>
    <w:rsid w:val="00F95C60"/>
    <w:rsid w:val="00F97463"/>
    <w:rsid w:val="00FA1F2C"/>
    <w:rsid w:val="00FA360D"/>
    <w:rsid w:val="00FA4991"/>
    <w:rsid w:val="00FA61EF"/>
    <w:rsid w:val="00FA7F85"/>
    <w:rsid w:val="00FB5656"/>
    <w:rsid w:val="00FC04D8"/>
    <w:rsid w:val="00FD28CB"/>
    <w:rsid w:val="00FD5F94"/>
    <w:rsid w:val="00FE715C"/>
    <w:rsid w:val="00FF3E6C"/>
    <w:rsid w:val="00FF3F30"/>
    <w:rsid w:val="00FF7BCD"/>
    <w:rsid w:val="010D1709"/>
    <w:rsid w:val="012B00C7"/>
    <w:rsid w:val="013D0668"/>
    <w:rsid w:val="016D017D"/>
    <w:rsid w:val="01C5389C"/>
    <w:rsid w:val="02351E25"/>
    <w:rsid w:val="0237220B"/>
    <w:rsid w:val="02671D28"/>
    <w:rsid w:val="0299216D"/>
    <w:rsid w:val="02B360D4"/>
    <w:rsid w:val="02B60542"/>
    <w:rsid w:val="02B70DE2"/>
    <w:rsid w:val="02B7737E"/>
    <w:rsid w:val="03054B77"/>
    <w:rsid w:val="039A27CB"/>
    <w:rsid w:val="0427525A"/>
    <w:rsid w:val="044E26FC"/>
    <w:rsid w:val="04505E60"/>
    <w:rsid w:val="0472245D"/>
    <w:rsid w:val="048B2F52"/>
    <w:rsid w:val="049031F8"/>
    <w:rsid w:val="04980A64"/>
    <w:rsid w:val="049C2DA6"/>
    <w:rsid w:val="04AA64FE"/>
    <w:rsid w:val="04C118C6"/>
    <w:rsid w:val="04C44CC6"/>
    <w:rsid w:val="04EE66B5"/>
    <w:rsid w:val="05290A34"/>
    <w:rsid w:val="0540760B"/>
    <w:rsid w:val="05592073"/>
    <w:rsid w:val="05634469"/>
    <w:rsid w:val="05A03B25"/>
    <w:rsid w:val="05D12319"/>
    <w:rsid w:val="061976FC"/>
    <w:rsid w:val="061C4AFC"/>
    <w:rsid w:val="06731CBA"/>
    <w:rsid w:val="067C6814"/>
    <w:rsid w:val="0680181E"/>
    <w:rsid w:val="068648B3"/>
    <w:rsid w:val="06B26B71"/>
    <w:rsid w:val="06D05614"/>
    <w:rsid w:val="0726103E"/>
    <w:rsid w:val="07277AE2"/>
    <w:rsid w:val="072E0586"/>
    <w:rsid w:val="07482EE0"/>
    <w:rsid w:val="07C941C4"/>
    <w:rsid w:val="07D7698B"/>
    <w:rsid w:val="08150F31"/>
    <w:rsid w:val="0821733E"/>
    <w:rsid w:val="084D173C"/>
    <w:rsid w:val="08962DA7"/>
    <w:rsid w:val="08BA0961"/>
    <w:rsid w:val="08DF05F8"/>
    <w:rsid w:val="08FB3AFA"/>
    <w:rsid w:val="09517E39"/>
    <w:rsid w:val="097B07F2"/>
    <w:rsid w:val="09A1755E"/>
    <w:rsid w:val="09EC78F4"/>
    <w:rsid w:val="09F14C9D"/>
    <w:rsid w:val="0A3F23C2"/>
    <w:rsid w:val="0A6979F3"/>
    <w:rsid w:val="0A7B392F"/>
    <w:rsid w:val="0A957F9E"/>
    <w:rsid w:val="0AA0234B"/>
    <w:rsid w:val="0AA30D5A"/>
    <w:rsid w:val="0B676C50"/>
    <w:rsid w:val="0B7E718C"/>
    <w:rsid w:val="0B906AE3"/>
    <w:rsid w:val="0B9F6F5A"/>
    <w:rsid w:val="0C080733"/>
    <w:rsid w:val="0C4B0B36"/>
    <w:rsid w:val="0C4E33A4"/>
    <w:rsid w:val="0C5B5D17"/>
    <w:rsid w:val="0C6938F1"/>
    <w:rsid w:val="0CE47386"/>
    <w:rsid w:val="0D2B2CC4"/>
    <w:rsid w:val="0D4F0C56"/>
    <w:rsid w:val="0D4F4162"/>
    <w:rsid w:val="0D51198F"/>
    <w:rsid w:val="0D582F2A"/>
    <w:rsid w:val="0D847896"/>
    <w:rsid w:val="0D895F79"/>
    <w:rsid w:val="0DC77A85"/>
    <w:rsid w:val="0DC937C1"/>
    <w:rsid w:val="0DF72D04"/>
    <w:rsid w:val="0E3F25BE"/>
    <w:rsid w:val="0E4122FA"/>
    <w:rsid w:val="0E5118FE"/>
    <w:rsid w:val="0E5526A4"/>
    <w:rsid w:val="0E6B0FD1"/>
    <w:rsid w:val="0E963D14"/>
    <w:rsid w:val="0E9B4171"/>
    <w:rsid w:val="0ECB62FE"/>
    <w:rsid w:val="0EEE7929"/>
    <w:rsid w:val="0F095C8B"/>
    <w:rsid w:val="0F3A0019"/>
    <w:rsid w:val="0F3A7303"/>
    <w:rsid w:val="0F4A7754"/>
    <w:rsid w:val="0F8A6E5B"/>
    <w:rsid w:val="0F9A712C"/>
    <w:rsid w:val="0FC304FE"/>
    <w:rsid w:val="0FE00859"/>
    <w:rsid w:val="0FF07863"/>
    <w:rsid w:val="0FF33DD7"/>
    <w:rsid w:val="104032B3"/>
    <w:rsid w:val="10533AAE"/>
    <w:rsid w:val="1070510A"/>
    <w:rsid w:val="108A013F"/>
    <w:rsid w:val="10925C27"/>
    <w:rsid w:val="10A2473E"/>
    <w:rsid w:val="10B526C6"/>
    <w:rsid w:val="10C17B10"/>
    <w:rsid w:val="110B0413"/>
    <w:rsid w:val="114E41BA"/>
    <w:rsid w:val="119928C7"/>
    <w:rsid w:val="11BC085A"/>
    <w:rsid w:val="11DB3866"/>
    <w:rsid w:val="120B33E8"/>
    <w:rsid w:val="12115C1D"/>
    <w:rsid w:val="122E3FD6"/>
    <w:rsid w:val="124371AF"/>
    <w:rsid w:val="1248315F"/>
    <w:rsid w:val="124A3A21"/>
    <w:rsid w:val="12565EFB"/>
    <w:rsid w:val="128F3C65"/>
    <w:rsid w:val="12BF366D"/>
    <w:rsid w:val="12ED6FC1"/>
    <w:rsid w:val="131B07B7"/>
    <w:rsid w:val="134E5A7D"/>
    <w:rsid w:val="1360023A"/>
    <w:rsid w:val="13FF13AC"/>
    <w:rsid w:val="146C6234"/>
    <w:rsid w:val="14E5183A"/>
    <w:rsid w:val="14FF4810"/>
    <w:rsid w:val="151263FF"/>
    <w:rsid w:val="151D483A"/>
    <w:rsid w:val="155460C8"/>
    <w:rsid w:val="15560899"/>
    <w:rsid w:val="155A46DE"/>
    <w:rsid w:val="155D63EF"/>
    <w:rsid w:val="15C80F86"/>
    <w:rsid w:val="15FB7C62"/>
    <w:rsid w:val="160529BB"/>
    <w:rsid w:val="16334545"/>
    <w:rsid w:val="16344D5C"/>
    <w:rsid w:val="16A05678"/>
    <w:rsid w:val="16DF539B"/>
    <w:rsid w:val="17396D41"/>
    <w:rsid w:val="173B2131"/>
    <w:rsid w:val="173E09CE"/>
    <w:rsid w:val="17432F7C"/>
    <w:rsid w:val="17644F75"/>
    <w:rsid w:val="17AA0F61"/>
    <w:rsid w:val="17C94948"/>
    <w:rsid w:val="17E41AC0"/>
    <w:rsid w:val="18EB539C"/>
    <w:rsid w:val="19123241"/>
    <w:rsid w:val="195153C4"/>
    <w:rsid w:val="1968609A"/>
    <w:rsid w:val="197D4039"/>
    <w:rsid w:val="19901251"/>
    <w:rsid w:val="199E2014"/>
    <w:rsid w:val="19A706E6"/>
    <w:rsid w:val="19D86B6F"/>
    <w:rsid w:val="1A34038F"/>
    <w:rsid w:val="1A3A3D79"/>
    <w:rsid w:val="1A4531CA"/>
    <w:rsid w:val="1A5A263E"/>
    <w:rsid w:val="1A6B48CE"/>
    <w:rsid w:val="1ADE229C"/>
    <w:rsid w:val="1B133BC8"/>
    <w:rsid w:val="1B2F26AF"/>
    <w:rsid w:val="1B3A5441"/>
    <w:rsid w:val="1B826A18"/>
    <w:rsid w:val="1C0D6CA0"/>
    <w:rsid w:val="1C3B068D"/>
    <w:rsid w:val="1C4B4C1F"/>
    <w:rsid w:val="1C6E6C61"/>
    <w:rsid w:val="1C925418"/>
    <w:rsid w:val="1CC36857"/>
    <w:rsid w:val="1CF66C33"/>
    <w:rsid w:val="1D271CD1"/>
    <w:rsid w:val="1D321AB1"/>
    <w:rsid w:val="1DA96C7E"/>
    <w:rsid w:val="1DEB29EB"/>
    <w:rsid w:val="1E1C00A0"/>
    <w:rsid w:val="1E38595F"/>
    <w:rsid w:val="1E3C0D58"/>
    <w:rsid w:val="1E60142D"/>
    <w:rsid w:val="1E7C3B13"/>
    <w:rsid w:val="1E853C27"/>
    <w:rsid w:val="1EDB43CB"/>
    <w:rsid w:val="1F621384"/>
    <w:rsid w:val="1F9C46BB"/>
    <w:rsid w:val="1FCB5C8B"/>
    <w:rsid w:val="20374611"/>
    <w:rsid w:val="203E1DEB"/>
    <w:rsid w:val="20541650"/>
    <w:rsid w:val="20715ACC"/>
    <w:rsid w:val="2094245E"/>
    <w:rsid w:val="20BC1A6F"/>
    <w:rsid w:val="20C0418E"/>
    <w:rsid w:val="20F47F0A"/>
    <w:rsid w:val="21003286"/>
    <w:rsid w:val="21096B93"/>
    <w:rsid w:val="21342DDB"/>
    <w:rsid w:val="21473091"/>
    <w:rsid w:val="2158244B"/>
    <w:rsid w:val="21765F58"/>
    <w:rsid w:val="219B1515"/>
    <w:rsid w:val="21E1111B"/>
    <w:rsid w:val="21E640F0"/>
    <w:rsid w:val="21EE0317"/>
    <w:rsid w:val="222043D5"/>
    <w:rsid w:val="22281F28"/>
    <w:rsid w:val="225F4FE5"/>
    <w:rsid w:val="229C36C2"/>
    <w:rsid w:val="22A93CFB"/>
    <w:rsid w:val="22C02C46"/>
    <w:rsid w:val="22CE38E8"/>
    <w:rsid w:val="233051D1"/>
    <w:rsid w:val="2339719A"/>
    <w:rsid w:val="23792BEB"/>
    <w:rsid w:val="238911F2"/>
    <w:rsid w:val="23BD5ADA"/>
    <w:rsid w:val="23C4287D"/>
    <w:rsid w:val="23E27848"/>
    <w:rsid w:val="23F23D97"/>
    <w:rsid w:val="241E45F5"/>
    <w:rsid w:val="24263FEE"/>
    <w:rsid w:val="244828B3"/>
    <w:rsid w:val="245C5E5D"/>
    <w:rsid w:val="24735424"/>
    <w:rsid w:val="248F4BF7"/>
    <w:rsid w:val="24B455A8"/>
    <w:rsid w:val="24BA660C"/>
    <w:rsid w:val="24C33C0E"/>
    <w:rsid w:val="24C637EC"/>
    <w:rsid w:val="251526FE"/>
    <w:rsid w:val="25553D52"/>
    <w:rsid w:val="25847F0D"/>
    <w:rsid w:val="25BE1BE2"/>
    <w:rsid w:val="25DB451D"/>
    <w:rsid w:val="260D50E1"/>
    <w:rsid w:val="2611280E"/>
    <w:rsid w:val="2634659C"/>
    <w:rsid w:val="26402755"/>
    <w:rsid w:val="265769D9"/>
    <w:rsid w:val="265F504A"/>
    <w:rsid w:val="26B92223"/>
    <w:rsid w:val="27551639"/>
    <w:rsid w:val="2761626B"/>
    <w:rsid w:val="27774554"/>
    <w:rsid w:val="27934E8F"/>
    <w:rsid w:val="27A03502"/>
    <w:rsid w:val="27B3079D"/>
    <w:rsid w:val="27B34F16"/>
    <w:rsid w:val="27B7376D"/>
    <w:rsid w:val="27FB3C68"/>
    <w:rsid w:val="2825155B"/>
    <w:rsid w:val="28456E2F"/>
    <w:rsid w:val="28665071"/>
    <w:rsid w:val="28943B04"/>
    <w:rsid w:val="28A36AFF"/>
    <w:rsid w:val="28B33CA4"/>
    <w:rsid w:val="290F2D4F"/>
    <w:rsid w:val="298E2C91"/>
    <w:rsid w:val="29934295"/>
    <w:rsid w:val="29996241"/>
    <w:rsid w:val="29BF3E4C"/>
    <w:rsid w:val="29F233D4"/>
    <w:rsid w:val="2A200886"/>
    <w:rsid w:val="2A375E14"/>
    <w:rsid w:val="2AA43EB3"/>
    <w:rsid w:val="2AA81CEA"/>
    <w:rsid w:val="2AB31E34"/>
    <w:rsid w:val="2AFC6814"/>
    <w:rsid w:val="2B15053A"/>
    <w:rsid w:val="2B181BAB"/>
    <w:rsid w:val="2B385AB3"/>
    <w:rsid w:val="2BBE6E6C"/>
    <w:rsid w:val="2BD146E8"/>
    <w:rsid w:val="2C182303"/>
    <w:rsid w:val="2C276562"/>
    <w:rsid w:val="2C2D4A45"/>
    <w:rsid w:val="2C925A17"/>
    <w:rsid w:val="2C9A0625"/>
    <w:rsid w:val="2CBF3DCB"/>
    <w:rsid w:val="2CE770F2"/>
    <w:rsid w:val="2D6B2590"/>
    <w:rsid w:val="2D9D56C3"/>
    <w:rsid w:val="2DC7233A"/>
    <w:rsid w:val="2DD35114"/>
    <w:rsid w:val="2E4F6D29"/>
    <w:rsid w:val="2E54002F"/>
    <w:rsid w:val="2E62430A"/>
    <w:rsid w:val="2E881798"/>
    <w:rsid w:val="2EB43520"/>
    <w:rsid w:val="2EC93EF1"/>
    <w:rsid w:val="2ECB0985"/>
    <w:rsid w:val="2F55705C"/>
    <w:rsid w:val="2F5A42C4"/>
    <w:rsid w:val="2FA625AA"/>
    <w:rsid w:val="2FB10568"/>
    <w:rsid w:val="2FBD5C8E"/>
    <w:rsid w:val="2FE62B33"/>
    <w:rsid w:val="2FEF61BD"/>
    <w:rsid w:val="2FF32DD7"/>
    <w:rsid w:val="3002007A"/>
    <w:rsid w:val="30060568"/>
    <w:rsid w:val="30786357"/>
    <w:rsid w:val="30C139CB"/>
    <w:rsid w:val="30C52581"/>
    <w:rsid w:val="30DF4D17"/>
    <w:rsid w:val="312C4455"/>
    <w:rsid w:val="313B5702"/>
    <w:rsid w:val="316C5D3B"/>
    <w:rsid w:val="32010BA5"/>
    <w:rsid w:val="3247134B"/>
    <w:rsid w:val="3257042A"/>
    <w:rsid w:val="325E09D3"/>
    <w:rsid w:val="32C5682C"/>
    <w:rsid w:val="32D06D32"/>
    <w:rsid w:val="32D4184A"/>
    <w:rsid w:val="330B16F8"/>
    <w:rsid w:val="33212512"/>
    <w:rsid w:val="3326268C"/>
    <w:rsid w:val="334E7027"/>
    <w:rsid w:val="335213C7"/>
    <w:rsid w:val="33871A23"/>
    <w:rsid w:val="339138AE"/>
    <w:rsid w:val="33E64002"/>
    <w:rsid w:val="33F15C33"/>
    <w:rsid w:val="34154ABC"/>
    <w:rsid w:val="34610BA4"/>
    <w:rsid w:val="347746B7"/>
    <w:rsid w:val="34796E31"/>
    <w:rsid w:val="34873B22"/>
    <w:rsid w:val="348B2BB4"/>
    <w:rsid w:val="34E865D0"/>
    <w:rsid w:val="35213D27"/>
    <w:rsid w:val="3553507A"/>
    <w:rsid w:val="35635C3C"/>
    <w:rsid w:val="356B44C5"/>
    <w:rsid w:val="3581306C"/>
    <w:rsid w:val="359F7E9C"/>
    <w:rsid w:val="36001344"/>
    <w:rsid w:val="36133009"/>
    <w:rsid w:val="362F3C70"/>
    <w:rsid w:val="36622DE4"/>
    <w:rsid w:val="367E51C0"/>
    <w:rsid w:val="3689396F"/>
    <w:rsid w:val="36BB5697"/>
    <w:rsid w:val="37A414F7"/>
    <w:rsid w:val="37E8067A"/>
    <w:rsid w:val="37F7266B"/>
    <w:rsid w:val="38001CA1"/>
    <w:rsid w:val="382C1628"/>
    <w:rsid w:val="38A17CC7"/>
    <w:rsid w:val="38C503B6"/>
    <w:rsid w:val="38F64794"/>
    <w:rsid w:val="391132D9"/>
    <w:rsid w:val="39576399"/>
    <w:rsid w:val="395A1D14"/>
    <w:rsid w:val="395D23A3"/>
    <w:rsid w:val="399727AA"/>
    <w:rsid w:val="39BC268B"/>
    <w:rsid w:val="39EF00F1"/>
    <w:rsid w:val="3A062ACC"/>
    <w:rsid w:val="3A273288"/>
    <w:rsid w:val="3A4675C9"/>
    <w:rsid w:val="3A535E06"/>
    <w:rsid w:val="3A600D49"/>
    <w:rsid w:val="3A627F0C"/>
    <w:rsid w:val="3A7060B3"/>
    <w:rsid w:val="3A7465FF"/>
    <w:rsid w:val="3A975DD2"/>
    <w:rsid w:val="3AAD7959"/>
    <w:rsid w:val="3AC11EBD"/>
    <w:rsid w:val="3ACF610E"/>
    <w:rsid w:val="3ADD3872"/>
    <w:rsid w:val="3AE566B6"/>
    <w:rsid w:val="3B860F5B"/>
    <w:rsid w:val="3BBB21EC"/>
    <w:rsid w:val="3BD028E3"/>
    <w:rsid w:val="3C08197A"/>
    <w:rsid w:val="3C52139D"/>
    <w:rsid w:val="3C533618"/>
    <w:rsid w:val="3C8E33F7"/>
    <w:rsid w:val="3C953198"/>
    <w:rsid w:val="3CE951ED"/>
    <w:rsid w:val="3D73602A"/>
    <w:rsid w:val="3D796CFA"/>
    <w:rsid w:val="3DA34E0C"/>
    <w:rsid w:val="3DBB76E0"/>
    <w:rsid w:val="3DE0258D"/>
    <w:rsid w:val="3DE37BBC"/>
    <w:rsid w:val="3E0E38E0"/>
    <w:rsid w:val="3E2F160B"/>
    <w:rsid w:val="3E404A2B"/>
    <w:rsid w:val="3E6F2F46"/>
    <w:rsid w:val="3EB266A9"/>
    <w:rsid w:val="3EDC638F"/>
    <w:rsid w:val="3F4E39C6"/>
    <w:rsid w:val="3FAD346D"/>
    <w:rsid w:val="3FCB227A"/>
    <w:rsid w:val="3FE32369"/>
    <w:rsid w:val="3FED42D7"/>
    <w:rsid w:val="40193DF0"/>
    <w:rsid w:val="402D32FA"/>
    <w:rsid w:val="40553AAF"/>
    <w:rsid w:val="4069773E"/>
    <w:rsid w:val="40853515"/>
    <w:rsid w:val="408A3DD3"/>
    <w:rsid w:val="40B85C95"/>
    <w:rsid w:val="40D24CF2"/>
    <w:rsid w:val="40ED2C35"/>
    <w:rsid w:val="416D15A8"/>
    <w:rsid w:val="419A6603"/>
    <w:rsid w:val="41B46C7E"/>
    <w:rsid w:val="41E01A14"/>
    <w:rsid w:val="42213106"/>
    <w:rsid w:val="42C70C43"/>
    <w:rsid w:val="42C744E0"/>
    <w:rsid w:val="436355BC"/>
    <w:rsid w:val="436A3801"/>
    <w:rsid w:val="437806F6"/>
    <w:rsid w:val="43974304"/>
    <w:rsid w:val="43C53FAB"/>
    <w:rsid w:val="44287299"/>
    <w:rsid w:val="44475939"/>
    <w:rsid w:val="44A22D04"/>
    <w:rsid w:val="44BF0E63"/>
    <w:rsid w:val="44C437A7"/>
    <w:rsid w:val="44D9714F"/>
    <w:rsid w:val="44FD64A9"/>
    <w:rsid w:val="451A1A68"/>
    <w:rsid w:val="45281E97"/>
    <w:rsid w:val="45340B56"/>
    <w:rsid w:val="4544427D"/>
    <w:rsid w:val="454E108F"/>
    <w:rsid w:val="4557299B"/>
    <w:rsid w:val="45581408"/>
    <w:rsid w:val="45591484"/>
    <w:rsid w:val="456F63B6"/>
    <w:rsid w:val="458C0C62"/>
    <w:rsid w:val="459A38C2"/>
    <w:rsid w:val="45DB7559"/>
    <w:rsid w:val="463F1482"/>
    <w:rsid w:val="465536EE"/>
    <w:rsid w:val="46611AC0"/>
    <w:rsid w:val="46DE2B45"/>
    <w:rsid w:val="46DF005A"/>
    <w:rsid w:val="472E1720"/>
    <w:rsid w:val="473537DB"/>
    <w:rsid w:val="473C6CE3"/>
    <w:rsid w:val="47591FCA"/>
    <w:rsid w:val="476C3D88"/>
    <w:rsid w:val="4770364E"/>
    <w:rsid w:val="4770596D"/>
    <w:rsid w:val="477114D4"/>
    <w:rsid w:val="47751ACB"/>
    <w:rsid w:val="478F0360"/>
    <w:rsid w:val="47982A03"/>
    <w:rsid w:val="47BD5792"/>
    <w:rsid w:val="47DD6DE9"/>
    <w:rsid w:val="47FE6A98"/>
    <w:rsid w:val="481B1104"/>
    <w:rsid w:val="48416EEA"/>
    <w:rsid w:val="484F4A8A"/>
    <w:rsid w:val="487E5F23"/>
    <w:rsid w:val="488B0E49"/>
    <w:rsid w:val="489A5739"/>
    <w:rsid w:val="48AB2957"/>
    <w:rsid w:val="48B33735"/>
    <w:rsid w:val="48FA254D"/>
    <w:rsid w:val="49040534"/>
    <w:rsid w:val="491F4BDF"/>
    <w:rsid w:val="496F37E2"/>
    <w:rsid w:val="49E642AD"/>
    <w:rsid w:val="4A7B35D0"/>
    <w:rsid w:val="4AD47D8C"/>
    <w:rsid w:val="4ADA58C1"/>
    <w:rsid w:val="4ADB1764"/>
    <w:rsid w:val="4B490F61"/>
    <w:rsid w:val="4B8D7117"/>
    <w:rsid w:val="4BA77B24"/>
    <w:rsid w:val="4BC2500C"/>
    <w:rsid w:val="4C1013DB"/>
    <w:rsid w:val="4C721F7C"/>
    <w:rsid w:val="4CDA6211"/>
    <w:rsid w:val="4D045918"/>
    <w:rsid w:val="4D222652"/>
    <w:rsid w:val="4D3D691B"/>
    <w:rsid w:val="4D7F6872"/>
    <w:rsid w:val="4DDF5C24"/>
    <w:rsid w:val="4DE83F08"/>
    <w:rsid w:val="4E49712E"/>
    <w:rsid w:val="4EBF7F31"/>
    <w:rsid w:val="4ED44D3D"/>
    <w:rsid w:val="4EF61948"/>
    <w:rsid w:val="4EFE752F"/>
    <w:rsid w:val="4F017087"/>
    <w:rsid w:val="4F794DE7"/>
    <w:rsid w:val="4F861D82"/>
    <w:rsid w:val="4F8B38C0"/>
    <w:rsid w:val="4FDA0BB4"/>
    <w:rsid w:val="4FDF6681"/>
    <w:rsid w:val="50091516"/>
    <w:rsid w:val="50123C34"/>
    <w:rsid w:val="50170777"/>
    <w:rsid w:val="50980484"/>
    <w:rsid w:val="50CD7153"/>
    <w:rsid w:val="50E61DE0"/>
    <w:rsid w:val="50ED7C79"/>
    <w:rsid w:val="50EF08D9"/>
    <w:rsid w:val="50F24B73"/>
    <w:rsid w:val="50FF3660"/>
    <w:rsid w:val="51114B59"/>
    <w:rsid w:val="51324790"/>
    <w:rsid w:val="513342DA"/>
    <w:rsid w:val="521C047E"/>
    <w:rsid w:val="52437C94"/>
    <w:rsid w:val="527C6363"/>
    <w:rsid w:val="529144B7"/>
    <w:rsid w:val="52EE3069"/>
    <w:rsid w:val="52FE7580"/>
    <w:rsid w:val="53983E2B"/>
    <w:rsid w:val="53C5210A"/>
    <w:rsid w:val="53DC6E50"/>
    <w:rsid w:val="541C079B"/>
    <w:rsid w:val="54252B22"/>
    <w:rsid w:val="54493C0E"/>
    <w:rsid w:val="545177E9"/>
    <w:rsid w:val="54D83819"/>
    <w:rsid w:val="552E3E14"/>
    <w:rsid w:val="555A4EF3"/>
    <w:rsid w:val="556E5B51"/>
    <w:rsid w:val="557871F7"/>
    <w:rsid w:val="55AD7484"/>
    <w:rsid w:val="55C02CDF"/>
    <w:rsid w:val="55C115CE"/>
    <w:rsid w:val="55F318BD"/>
    <w:rsid w:val="55F80C0A"/>
    <w:rsid w:val="55FE2887"/>
    <w:rsid w:val="5603312D"/>
    <w:rsid w:val="56147E91"/>
    <w:rsid w:val="561D378D"/>
    <w:rsid w:val="56496330"/>
    <w:rsid w:val="565627DD"/>
    <w:rsid w:val="56876D9C"/>
    <w:rsid w:val="569F46D5"/>
    <w:rsid w:val="57844B6A"/>
    <w:rsid w:val="57B92A9A"/>
    <w:rsid w:val="57BF2167"/>
    <w:rsid w:val="57D036E7"/>
    <w:rsid w:val="580B1EC0"/>
    <w:rsid w:val="58113F63"/>
    <w:rsid w:val="58162117"/>
    <w:rsid w:val="583864A5"/>
    <w:rsid w:val="58414177"/>
    <w:rsid w:val="58A72651"/>
    <w:rsid w:val="58B7731B"/>
    <w:rsid w:val="58DB7968"/>
    <w:rsid w:val="5902724E"/>
    <w:rsid w:val="593A7858"/>
    <w:rsid w:val="597E1DB3"/>
    <w:rsid w:val="59925137"/>
    <w:rsid w:val="59B51106"/>
    <w:rsid w:val="5A03554B"/>
    <w:rsid w:val="5A41539F"/>
    <w:rsid w:val="5A65476D"/>
    <w:rsid w:val="5A7E0EF4"/>
    <w:rsid w:val="5AB82C0D"/>
    <w:rsid w:val="5ACF4DA7"/>
    <w:rsid w:val="5AD542DD"/>
    <w:rsid w:val="5ADF6704"/>
    <w:rsid w:val="5B0039B0"/>
    <w:rsid w:val="5BAA6C26"/>
    <w:rsid w:val="5BC54456"/>
    <w:rsid w:val="5BE0431C"/>
    <w:rsid w:val="5BF07CBB"/>
    <w:rsid w:val="5C035DBC"/>
    <w:rsid w:val="5C4D5777"/>
    <w:rsid w:val="5C614D13"/>
    <w:rsid w:val="5C813B88"/>
    <w:rsid w:val="5CC20BEA"/>
    <w:rsid w:val="5CDC0BF5"/>
    <w:rsid w:val="5CF528E0"/>
    <w:rsid w:val="5D4A1A67"/>
    <w:rsid w:val="5D537401"/>
    <w:rsid w:val="5D7278D5"/>
    <w:rsid w:val="5D7F6F16"/>
    <w:rsid w:val="5D8C200C"/>
    <w:rsid w:val="5DAC2F57"/>
    <w:rsid w:val="5DB5776C"/>
    <w:rsid w:val="5DD14401"/>
    <w:rsid w:val="5E6E3C6E"/>
    <w:rsid w:val="5E824225"/>
    <w:rsid w:val="5E8A6CDE"/>
    <w:rsid w:val="5EA24EE9"/>
    <w:rsid w:val="5F356DB2"/>
    <w:rsid w:val="5F3D007C"/>
    <w:rsid w:val="5F487ACD"/>
    <w:rsid w:val="5F4E7372"/>
    <w:rsid w:val="5F6D28D9"/>
    <w:rsid w:val="5F8420F0"/>
    <w:rsid w:val="5FAD16DE"/>
    <w:rsid w:val="5FBB0141"/>
    <w:rsid w:val="5FC51AB6"/>
    <w:rsid w:val="5FD312B3"/>
    <w:rsid w:val="60087BC3"/>
    <w:rsid w:val="606059FD"/>
    <w:rsid w:val="60D24880"/>
    <w:rsid w:val="60E66514"/>
    <w:rsid w:val="6108132E"/>
    <w:rsid w:val="612B4CA6"/>
    <w:rsid w:val="61C92637"/>
    <w:rsid w:val="620C6B52"/>
    <w:rsid w:val="628D687C"/>
    <w:rsid w:val="62C647A0"/>
    <w:rsid w:val="62FC0404"/>
    <w:rsid w:val="63133AC2"/>
    <w:rsid w:val="6318517D"/>
    <w:rsid w:val="632A6378"/>
    <w:rsid w:val="63374FA8"/>
    <w:rsid w:val="635E5550"/>
    <w:rsid w:val="63842B75"/>
    <w:rsid w:val="639538AF"/>
    <w:rsid w:val="63B136A9"/>
    <w:rsid w:val="63D963D1"/>
    <w:rsid w:val="63F01DDC"/>
    <w:rsid w:val="640E481A"/>
    <w:rsid w:val="646857B3"/>
    <w:rsid w:val="64D83B9C"/>
    <w:rsid w:val="64FB1D43"/>
    <w:rsid w:val="64FC21CA"/>
    <w:rsid w:val="654102BB"/>
    <w:rsid w:val="654D442F"/>
    <w:rsid w:val="655176E4"/>
    <w:rsid w:val="655A47A0"/>
    <w:rsid w:val="65607A07"/>
    <w:rsid w:val="65705122"/>
    <w:rsid w:val="657E4689"/>
    <w:rsid w:val="65811591"/>
    <w:rsid w:val="65B0228D"/>
    <w:rsid w:val="663663A7"/>
    <w:rsid w:val="66442DCA"/>
    <w:rsid w:val="66836014"/>
    <w:rsid w:val="66923EDD"/>
    <w:rsid w:val="66995424"/>
    <w:rsid w:val="66E43EBF"/>
    <w:rsid w:val="66E90065"/>
    <w:rsid w:val="67446239"/>
    <w:rsid w:val="67B61F06"/>
    <w:rsid w:val="67CB3AFF"/>
    <w:rsid w:val="67DD3AB3"/>
    <w:rsid w:val="6818439E"/>
    <w:rsid w:val="682266C1"/>
    <w:rsid w:val="684D0283"/>
    <w:rsid w:val="684E52FA"/>
    <w:rsid w:val="68534B2A"/>
    <w:rsid w:val="6879024E"/>
    <w:rsid w:val="6889310E"/>
    <w:rsid w:val="692A2863"/>
    <w:rsid w:val="696464C0"/>
    <w:rsid w:val="699757D4"/>
    <w:rsid w:val="69DF48F0"/>
    <w:rsid w:val="69E41F04"/>
    <w:rsid w:val="6A3854C7"/>
    <w:rsid w:val="6A5657ED"/>
    <w:rsid w:val="6A9B1CF1"/>
    <w:rsid w:val="6AE4323E"/>
    <w:rsid w:val="6AF56DEE"/>
    <w:rsid w:val="6AFD6337"/>
    <w:rsid w:val="6B0732D9"/>
    <w:rsid w:val="6B47577C"/>
    <w:rsid w:val="6BA4008B"/>
    <w:rsid w:val="6BDF6A81"/>
    <w:rsid w:val="6C261421"/>
    <w:rsid w:val="6C283041"/>
    <w:rsid w:val="6C415076"/>
    <w:rsid w:val="6C442E6B"/>
    <w:rsid w:val="6C5963FA"/>
    <w:rsid w:val="6C6944D8"/>
    <w:rsid w:val="6CB50565"/>
    <w:rsid w:val="6CD0111C"/>
    <w:rsid w:val="6CF27E3C"/>
    <w:rsid w:val="6CF411A3"/>
    <w:rsid w:val="6D0274F6"/>
    <w:rsid w:val="6D061A38"/>
    <w:rsid w:val="6D336652"/>
    <w:rsid w:val="6D612E6F"/>
    <w:rsid w:val="6D8B5BF9"/>
    <w:rsid w:val="6D9F2A17"/>
    <w:rsid w:val="6DE44B63"/>
    <w:rsid w:val="6E851A78"/>
    <w:rsid w:val="6E9A0EB1"/>
    <w:rsid w:val="6EAA1035"/>
    <w:rsid w:val="6ED4579B"/>
    <w:rsid w:val="6F152DFC"/>
    <w:rsid w:val="6F2C75F3"/>
    <w:rsid w:val="6F2F683D"/>
    <w:rsid w:val="6F3544D7"/>
    <w:rsid w:val="6F5368C4"/>
    <w:rsid w:val="6F5C1182"/>
    <w:rsid w:val="6F7C5123"/>
    <w:rsid w:val="6F8203B6"/>
    <w:rsid w:val="6F8A3CDD"/>
    <w:rsid w:val="6FAE0F3A"/>
    <w:rsid w:val="702B19A1"/>
    <w:rsid w:val="706A3FE5"/>
    <w:rsid w:val="706B47AF"/>
    <w:rsid w:val="708A14FE"/>
    <w:rsid w:val="70CC6A5D"/>
    <w:rsid w:val="70F41973"/>
    <w:rsid w:val="710273B9"/>
    <w:rsid w:val="711C508B"/>
    <w:rsid w:val="713E744D"/>
    <w:rsid w:val="716B0BFD"/>
    <w:rsid w:val="71860515"/>
    <w:rsid w:val="71A90B9C"/>
    <w:rsid w:val="71B567E1"/>
    <w:rsid w:val="71C96D03"/>
    <w:rsid w:val="71E111E9"/>
    <w:rsid w:val="71EE5206"/>
    <w:rsid w:val="723F3DBF"/>
    <w:rsid w:val="726B0547"/>
    <w:rsid w:val="729411CA"/>
    <w:rsid w:val="729A2203"/>
    <w:rsid w:val="72EF7896"/>
    <w:rsid w:val="72F66C4F"/>
    <w:rsid w:val="73112791"/>
    <w:rsid w:val="731D2D15"/>
    <w:rsid w:val="732278FE"/>
    <w:rsid w:val="73334198"/>
    <w:rsid w:val="733A749D"/>
    <w:rsid w:val="73661579"/>
    <w:rsid w:val="73750EFD"/>
    <w:rsid w:val="73924DA1"/>
    <w:rsid w:val="73A57630"/>
    <w:rsid w:val="73C1063D"/>
    <w:rsid w:val="73F967B3"/>
    <w:rsid w:val="74041A81"/>
    <w:rsid w:val="74710B02"/>
    <w:rsid w:val="7497637D"/>
    <w:rsid w:val="74DE5737"/>
    <w:rsid w:val="74ED01AE"/>
    <w:rsid w:val="75167985"/>
    <w:rsid w:val="754C4130"/>
    <w:rsid w:val="75C32AA5"/>
    <w:rsid w:val="75DF4E0C"/>
    <w:rsid w:val="75F12868"/>
    <w:rsid w:val="75FF484A"/>
    <w:rsid w:val="761E55A8"/>
    <w:rsid w:val="76222644"/>
    <w:rsid w:val="763F7525"/>
    <w:rsid w:val="766E0A2D"/>
    <w:rsid w:val="76921B5C"/>
    <w:rsid w:val="76B12A67"/>
    <w:rsid w:val="770645EA"/>
    <w:rsid w:val="774A6E94"/>
    <w:rsid w:val="774C737E"/>
    <w:rsid w:val="775679EA"/>
    <w:rsid w:val="77697F25"/>
    <w:rsid w:val="779946C9"/>
    <w:rsid w:val="77AE5D25"/>
    <w:rsid w:val="77C804B6"/>
    <w:rsid w:val="77EC5517"/>
    <w:rsid w:val="78163904"/>
    <w:rsid w:val="781C56F3"/>
    <w:rsid w:val="783A17C3"/>
    <w:rsid w:val="785B35F2"/>
    <w:rsid w:val="787E6838"/>
    <w:rsid w:val="78875CEC"/>
    <w:rsid w:val="78C365FE"/>
    <w:rsid w:val="78D22F8F"/>
    <w:rsid w:val="7954674B"/>
    <w:rsid w:val="797F31FD"/>
    <w:rsid w:val="79870391"/>
    <w:rsid w:val="798D0D40"/>
    <w:rsid w:val="79993238"/>
    <w:rsid w:val="79A52F2F"/>
    <w:rsid w:val="79B15233"/>
    <w:rsid w:val="7A074D2D"/>
    <w:rsid w:val="7A235CA8"/>
    <w:rsid w:val="7A7004CB"/>
    <w:rsid w:val="7A806CBC"/>
    <w:rsid w:val="7A943EE8"/>
    <w:rsid w:val="7AC15028"/>
    <w:rsid w:val="7AD027F7"/>
    <w:rsid w:val="7B260C9E"/>
    <w:rsid w:val="7B3C7E74"/>
    <w:rsid w:val="7B4B1661"/>
    <w:rsid w:val="7BAA2913"/>
    <w:rsid w:val="7BB65FA3"/>
    <w:rsid w:val="7BBD6531"/>
    <w:rsid w:val="7C0F7DB1"/>
    <w:rsid w:val="7C1A57BC"/>
    <w:rsid w:val="7C20516A"/>
    <w:rsid w:val="7C3201CC"/>
    <w:rsid w:val="7C362B0E"/>
    <w:rsid w:val="7C4666BC"/>
    <w:rsid w:val="7CAF4FD8"/>
    <w:rsid w:val="7CC86696"/>
    <w:rsid w:val="7CEB45A2"/>
    <w:rsid w:val="7D691060"/>
    <w:rsid w:val="7D9E7CC8"/>
    <w:rsid w:val="7D9F1433"/>
    <w:rsid w:val="7DD40B3A"/>
    <w:rsid w:val="7DFB699D"/>
    <w:rsid w:val="7E120F0F"/>
    <w:rsid w:val="7E723924"/>
    <w:rsid w:val="7E8F55C4"/>
    <w:rsid w:val="7ECA05CE"/>
    <w:rsid w:val="7F340FF9"/>
    <w:rsid w:val="7F643308"/>
    <w:rsid w:val="7FFA50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autoRedefine/>
    <w:qFormat/>
    <w:uiPriority w:val="0"/>
    <w:pPr>
      <w:keepNext/>
      <w:keepLines/>
      <w:numPr>
        <w:ilvl w:val="0"/>
        <w:numId w:val="1"/>
      </w:numPr>
      <w:adjustRightInd w:val="0"/>
      <w:spacing w:before="340" w:after="330" w:line="578" w:lineRule="atLeast"/>
      <w:textAlignment w:val="baseline"/>
      <w:outlineLvl w:val="0"/>
    </w:pPr>
    <w:rPr>
      <w:b/>
      <w:kern w:val="44"/>
      <w:sz w:val="44"/>
      <w:szCs w:val="20"/>
    </w:rPr>
  </w:style>
  <w:style w:type="paragraph" w:styleId="3">
    <w:name w:val="heading 2"/>
    <w:basedOn w:val="1"/>
    <w:next w:val="1"/>
    <w:link w:val="86"/>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87"/>
    <w:autoRedefine/>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1"/>
    <w:link w:val="88"/>
    <w:autoRedefine/>
    <w:qFormat/>
    <w:uiPriority w:val="0"/>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89"/>
    <w:autoRedefine/>
    <w:qFormat/>
    <w:uiPriority w:val="0"/>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7">
    <w:name w:val="heading 6"/>
    <w:basedOn w:val="1"/>
    <w:next w:val="1"/>
    <w:link w:val="90"/>
    <w:autoRedefine/>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91"/>
    <w:autoRedefine/>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9">
    <w:name w:val="heading 8"/>
    <w:basedOn w:val="1"/>
    <w:next w:val="1"/>
    <w:link w:val="92"/>
    <w:autoRedefine/>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93"/>
    <w:autoRedefine/>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67">
    <w:name w:val="Default Paragraph Font"/>
    <w:autoRedefine/>
    <w:qFormat/>
    <w:uiPriority w:val="0"/>
  </w:style>
  <w:style w:type="table" w:default="1" w:styleId="65">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spacing w:line="460" w:lineRule="exact"/>
      <w:ind w:left="100" w:leftChars="400" w:hanging="200" w:hangingChars="200"/>
    </w:pPr>
    <w:rPr>
      <w:spacing w:val="12"/>
      <w:sz w:val="24"/>
      <w:szCs w:val="20"/>
    </w:rPr>
  </w:style>
  <w:style w:type="paragraph" w:styleId="12">
    <w:name w:val="toc 7"/>
    <w:basedOn w:val="1"/>
    <w:next w:val="1"/>
    <w:autoRedefine/>
    <w:qFormat/>
    <w:uiPriority w:val="0"/>
    <w:pPr>
      <w:ind w:left="2520" w:leftChars="1200"/>
    </w:pPr>
  </w:style>
  <w:style w:type="paragraph" w:styleId="13">
    <w:name w:val="Normal Indent"/>
    <w:basedOn w:val="1"/>
    <w:next w:val="1"/>
    <w:link w:val="84"/>
    <w:autoRedefine/>
    <w:qFormat/>
    <w:uiPriority w:val="0"/>
    <w:pPr>
      <w:widowControl/>
      <w:ind w:firstLine="420"/>
      <w:jc w:val="left"/>
    </w:pPr>
    <w:rPr>
      <w:kern w:val="0"/>
      <w:sz w:val="20"/>
      <w:szCs w:val="20"/>
    </w:rPr>
  </w:style>
  <w:style w:type="paragraph" w:styleId="14">
    <w:name w:val="caption"/>
    <w:basedOn w:val="1"/>
    <w:next w:val="1"/>
    <w:autoRedefine/>
    <w:qFormat/>
    <w:uiPriority w:val="0"/>
    <w:pPr>
      <w:ind w:firstLine="6290" w:firstLineChars="2282"/>
    </w:pPr>
    <w:rPr>
      <w:b/>
      <w:bCs/>
      <w:color w:val="000080"/>
      <w:sz w:val="28"/>
    </w:rPr>
  </w:style>
  <w:style w:type="paragraph" w:styleId="15">
    <w:name w:val="index 5"/>
    <w:basedOn w:val="1"/>
    <w:next w:val="1"/>
    <w:autoRedefine/>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16">
    <w:name w:val="List Bullet"/>
    <w:basedOn w:val="17"/>
    <w:autoRedefine/>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17">
    <w:name w:val="List"/>
    <w:basedOn w:val="1"/>
    <w:autoRedefine/>
    <w:qFormat/>
    <w:uiPriority w:val="0"/>
    <w:pPr>
      <w:spacing w:line="460" w:lineRule="exact"/>
      <w:ind w:left="200" w:hanging="200" w:hangingChars="200"/>
    </w:pPr>
    <w:rPr>
      <w:spacing w:val="12"/>
      <w:sz w:val="24"/>
      <w:szCs w:val="20"/>
    </w:rPr>
  </w:style>
  <w:style w:type="paragraph" w:styleId="18">
    <w:name w:val="Document Map"/>
    <w:basedOn w:val="1"/>
    <w:link w:val="94"/>
    <w:autoRedefine/>
    <w:qFormat/>
    <w:uiPriority w:val="0"/>
    <w:pPr>
      <w:widowControl/>
      <w:shd w:val="clear" w:color="auto" w:fill="000080"/>
      <w:jc w:val="left"/>
    </w:pPr>
    <w:rPr>
      <w:kern w:val="0"/>
      <w:sz w:val="20"/>
      <w:szCs w:val="20"/>
    </w:rPr>
  </w:style>
  <w:style w:type="paragraph" w:styleId="19">
    <w:name w:val="annotation text"/>
    <w:basedOn w:val="1"/>
    <w:link w:val="95"/>
    <w:autoRedefine/>
    <w:qFormat/>
    <w:uiPriority w:val="0"/>
    <w:pPr>
      <w:jc w:val="left"/>
    </w:pPr>
  </w:style>
  <w:style w:type="paragraph" w:styleId="20">
    <w:name w:val="Salutation"/>
    <w:basedOn w:val="1"/>
    <w:next w:val="1"/>
    <w:autoRedefine/>
    <w:qFormat/>
    <w:uiPriority w:val="0"/>
    <w:rPr>
      <w:rFonts w:ascii="宋体" w:eastAsia="仿宋_GB2312"/>
      <w:szCs w:val="20"/>
    </w:rPr>
  </w:style>
  <w:style w:type="paragraph" w:styleId="21">
    <w:name w:val="Body Text 3"/>
    <w:basedOn w:val="1"/>
    <w:link w:val="96"/>
    <w:autoRedefine/>
    <w:qFormat/>
    <w:uiPriority w:val="0"/>
    <w:pPr>
      <w:spacing w:line="500" w:lineRule="exact"/>
    </w:pPr>
    <w:rPr>
      <w:rFonts w:ascii="宋体" w:hAnsi="宋体"/>
      <w:color w:val="000000"/>
    </w:rPr>
  </w:style>
  <w:style w:type="paragraph" w:styleId="22">
    <w:name w:val="Closing"/>
    <w:basedOn w:val="1"/>
    <w:next w:val="1"/>
    <w:autoRedefine/>
    <w:qFormat/>
    <w:uiPriority w:val="0"/>
    <w:pPr>
      <w:ind w:left="4320"/>
    </w:pPr>
    <w:rPr>
      <w:rFonts w:ascii="宋体" w:eastAsia="仿宋_GB2312"/>
      <w:szCs w:val="20"/>
    </w:rPr>
  </w:style>
  <w:style w:type="paragraph" w:styleId="23">
    <w:name w:val="List Bullet 3"/>
    <w:basedOn w:val="1"/>
    <w:autoRedefine/>
    <w:qFormat/>
    <w:uiPriority w:val="0"/>
    <w:pPr>
      <w:tabs>
        <w:tab w:val="left" w:pos="360"/>
        <w:tab w:val="left" w:pos="1200"/>
      </w:tabs>
      <w:spacing w:line="300" w:lineRule="auto"/>
      <w:ind w:left="360" w:hanging="360"/>
      <w:jc w:val="left"/>
    </w:pPr>
    <w:rPr>
      <w:rFonts w:cs="幼圆"/>
      <w:kern w:val="0"/>
      <w:szCs w:val="21"/>
    </w:rPr>
  </w:style>
  <w:style w:type="paragraph" w:styleId="24">
    <w:name w:val="Body Text"/>
    <w:basedOn w:val="1"/>
    <w:link w:val="97"/>
    <w:autoRedefine/>
    <w:qFormat/>
    <w:uiPriority w:val="0"/>
    <w:rPr>
      <w:sz w:val="32"/>
    </w:rPr>
  </w:style>
  <w:style w:type="paragraph" w:styleId="25">
    <w:name w:val="Body Text Indent"/>
    <w:basedOn w:val="1"/>
    <w:next w:val="1"/>
    <w:link w:val="98"/>
    <w:autoRedefine/>
    <w:qFormat/>
    <w:uiPriority w:val="0"/>
    <w:pPr>
      <w:spacing w:after="156" w:afterLines="50"/>
      <w:ind w:firstLine="480" w:firstLineChars="200"/>
    </w:pPr>
    <w:rPr>
      <w:sz w:val="24"/>
    </w:rPr>
  </w:style>
  <w:style w:type="paragraph" w:styleId="26">
    <w:name w:val="List Number 3"/>
    <w:basedOn w:val="1"/>
    <w:autoRedefine/>
    <w:qFormat/>
    <w:uiPriority w:val="0"/>
    <w:pPr>
      <w:tabs>
        <w:tab w:val="left" w:pos="1200"/>
      </w:tabs>
      <w:ind w:left="1200" w:leftChars="400" w:hanging="360" w:hangingChars="200"/>
    </w:pPr>
  </w:style>
  <w:style w:type="paragraph" w:styleId="27">
    <w:name w:val="List 2"/>
    <w:basedOn w:val="1"/>
    <w:autoRedefine/>
    <w:qFormat/>
    <w:uiPriority w:val="0"/>
    <w:pPr>
      <w:spacing w:line="460" w:lineRule="exact"/>
      <w:ind w:left="100" w:leftChars="200" w:hanging="200" w:hangingChars="200"/>
    </w:pPr>
    <w:rPr>
      <w:spacing w:val="12"/>
      <w:sz w:val="24"/>
      <w:szCs w:val="20"/>
    </w:rPr>
  </w:style>
  <w:style w:type="paragraph" w:styleId="28">
    <w:name w:val="List Continue"/>
    <w:basedOn w:val="1"/>
    <w:autoRedefine/>
    <w:qFormat/>
    <w:uiPriority w:val="0"/>
    <w:pPr>
      <w:spacing w:after="120" w:line="460" w:lineRule="exact"/>
      <w:ind w:left="420" w:leftChars="200" w:firstLine="200" w:firstLineChars="200"/>
    </w:pPr>
    <w:rPr>
      <w:spacing w:val="12"/>
      <w:sz w:val="24"/>
      <w:szCs w:val="20"/>
    </w:rPr>
  </w:style>
  <w:style w:type="paragraph" w:styleId="29">
    <w:name w:val="Block Text"/>
    <w:basedOn w:val="1"/>
    <w:autoRedefine/>
    <w:qFormat/>
    <w:uiPriority w:val="0"/>
    <w:pPr>
      <w:spacing w:line="400" w:lineRule="atLeast"/>
      <w:ind w:left="-901" w:leftChars="-429" w:right="-899" w:rightChars="-428" w:firstLine="560" w:firstLineChars="200"/>
    </w:pPr>
    <w:rPr>
      <w:rFonts w:ascii="宋体" w:hAnsi="宋体"/>
      <w:sz w:val="28"/>
    </w:rPr>
  </w:style>
  <w:style w:type="paragraph" w:styleId="30">
    <w:name w:val="List Bullet 2"/>
    <w:basedOn w:val="1"/>
    <w:autoRedefine/>
    <w:qFormat/>
    <w:uiPriority w:val="0"/>
    <w:pPr>
      <w:numPr>
        <w:ilvl w:val="0"/>
        <w:numId w:val="2"/>
      </w:numPr>
      <w:tabs>
        <w:tab w:val="left" w:pos="900"/>
      </w:tabs>
      <w:spacing w:line="460" w:lineRule="exact"/>
    </w:pPr>
    <w:rPr>
      <w:spacing w:val="6"/>
      <w:sz w:val="24"/>
      <w:szCs w:val="20"/>
    </w:rPr>
  </w:style>
  <w:style w:type="paragraph" w:styleId="31">
    <w:name w:val="HTML Address"/>
    <w:basedOn w:val="1"/>
    <w:link w:val="99"/>
    <w:autoRedefine/>
    <w:qFormat/>
    <w:uiPriority w:val="0"/>
    <w:rPr>
      <w:i/>
      <w:iCs/>
    </w:rPr>
  </w:style>
  <w:style w:type="paragraph" w:styleId="32">
    <w:name w:val="index 4"/>
    <w:basedOn w:val="1"/>
    <w:next w:val="1"/>
    <w:autoRedefine/>
    <w:qFormat/>
    <w:uiPriority w:val="0"/>
    <w:pPr>
      <w:ind w:left="600" w:leftChars="600"/>
    </w:p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spacing w:line="560" w:lineRule="exact"/>
      <w:ind w:left="840" w:leftChars="400"/>
    </w:pPr>
    <w:rPr>
      <w:rFonts w:ascii="宋体" w:hAnsi="宋体"/>
      <w:sz w:val="24"/>
    </w:rPr>
  </w:style>
  <w:style w:type="paragraph" w:styleId="35">
    <w:name w:val="Plain Text"/>
    <w:basedOn w:val="1"/>
    <w:next w:val="1"/>
    <w:link w:val="100"/>
    <w:autoRedefine/>
    <w:qFormat/>
    <w:uiPriority w:val="99"/>
    <w:rPr>
      <w:rFonts w:ascii="宋体" w:hAnsi="Courier New" w:cs="Courier New"/>
      <w:szCs w:val="21"/>
    </w:rPr>
  </w:style>
  <w:style w:type="paragraph" w:styleId="36">
    <w:name w:val="toc 8"/>
    <w:basedOn w:val="1"/>
    <w:next w:val="1"/>
    <w:autoRedefine/>
    <w:qFormat/>
    <w:uiPriority w:val="0"/>
    <w:pPr>
      <w:ind w:left="2940" w:leftChars="1400"/>
    </w:pPr>
  </w:style>
  <w:style w:type="paragraph" w:styleId="37">
    <w:name w:val="Date"/>
    <w:basedOn w:val="1"/>
    <w:next w:val="1"/>
    <w:link w:val="101"/>
    <w:autoRedefine/>
    <w:qFormat/>
    <w:uiPriority w:val="0"/>
    <w:rPr>
      <w:rFonts w:eastAsia="仿宋_GB2312"/>
      <w:sz w:val="28"/>
      <w:szCs w:val="20"/>
    </w:rPr>
  </w:style>
  <w:style w:type="paragraph" w:styleId="38">
    <w:name w:val="Body Text Indent 2"/>
    <w:basedOn w:val="1"/>
    <w:autoRedefine/>
    <w:qFormat/>
    <w:uiPriority w:val="0"/>
    <w:pPr>
      <w:spacing w:line="360" w:lineRule="auto"/>
      <w:ind w:firstLine="570"/>
    </w:pPr>
    <w:rPr>
      <w:rFonts w:ascii="宋体" w:hAnsi="宋体"/>
      <w:bCs/>
      <w:color w:val="FF6600"/>
      <w:sz w:val="24"/>
    </w:rPr>
  </w:style>
  <w:style w:type="paragraph" w:styleId="39">
    <w:name w:val="endnote text"/>
    <w:basedOn w:val="1"/>
    <w:autoRedefine/>
    <w:qFormat/>
    <w:uiPriority w:val="0"/>
    <w:pPr>
      <w:widowControl/>
      <w:snapToGrid w:val="0"/>
      <w:jc w:val="left"/>
    </w:pPr>
    <w:rPr>
      <w:kern w:val="0"/>
      <w:sz w:val="20"/>
      <w:szCs w:val="20"/>
    </w:rPr>
  </w:style>
  <w:style w:type="paragraph" w:styleId="40">
    <w:name w:val="List Continue 5"/>
    <w:basedOn w:val="1"/>
    <w:autoRedefine/>
    <w:qFormat/>
    <w:uiPriority w:val="0"/>
    <w:pPr>
      <w:spacing w:after="120" w:line="460" w:lineRule="exact"/>
      <w:ind w:left="2100" w:leftChars="1000" w:firstLine="200" w:firstLineChars="200"/>
    </w:pPr>
    <w:rPr>
      <w:spacing w:val="12"/>
      <w:sz w:val="24"/>
      <w:szCs w:val="20"/>
    </w:rPr>
  </w:style>
  <w:style w:type="paragraph" w:styleId="41">
    <w:name w:val="Balloon Text"/>
    <w:basedOn w:val="1"/>
    <w:link w:val="102"/>
    <w:autoRedefine/>
    <w:qFormat/>
    <w:uiPriority w:val="0"/>
    <w:rPr>
      <w:sz w:val="18"/>
      <w:szCs w:val="18"/>
    </w:rPr>
  </w:style>
  <w:style w:type="paragraph" w:styleId="42">
    <w:name w:val="footer"/>
    <w:basedOn w:val="1"/>
    <w:link w:val="103"/>
    <w:autoRedefine/>
    <w:qFormat/>
    <w:uiPriority w:val="99"/>
    <w:pPr>
      <w:tabs>
        <w:tab w:val="center" w:pos="4153"/>
        <w:tab w:val="right" w:pos="8306"/>
      </w:tabs>
      <w:snapToGrid w:val="0"/>
      <w:jc w:val="left"/>
    </w:pPr>
    <w:rPr>
      <w:sz w:val="18"/>
      <w:szCs w:val="18"/>
    </w:rPr>
  </w:style>
  <w:style w:type="paragraph" w:styleId="43">
    <w:name w:val="header"/>
    <w:basedOn w:val="1"/>
    <w:link w:val="104"/>
    <w:autoRedefine/>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autoRedefine/>
    <w:qFormat/>
    <w:uiPriority w:val="0"/>
    <w:pPr>
      <w:spacing w:line="460" w:lineRule="exact"/>
      <w:ind w:left="100" w:leftChars="2100" w:firstLine="200" w:firstLineChars="200"/>
    </w:pPr>
    <w:rPr>
      <w:spacing w:val="12"/>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Subtitle"/>
    <w:basedOn w:val="1"/>
    <w:next w:val="1"/>
    <w:link w:val="106"/>
    <w:autoRedefine/>
    <w:qFormat/>
    <w:uiPriority w:val="0"/>
    <w:pPr>
      <w:spacing w:before="240" w:after="60" w:line="312" w:lineRule="auto"/>
      <w:jc w:val="center"/>
      <w:outlineLvl w:val="1"/>
    </w:pPr>
    <w:rPr>
      <w:rFonts w:ascii="Cambria" w:hAnsi="Cambria"/>
      <w:b/>
      <w:bCs/>
      <w:kern w:val="28"/>
      <w:sz w:val="32"/>
      <w:szCs w:val="32"/>
    </w:rPr>
  </w:style>
  <w:style w:type="paragraph" w:styleId="48">
    <w:name w:val="footnote text"/>
    <w:basedOn w:val="1"/>
    <w:autoRedefine/>
    <w:qFormat/>
    <w:uiPriority w:val="0"/>
    <w:pPr>
      <w:adjustRightInd w:val="0"/>
      <w:spacing w:line="312" w:lineRule="atLeast"/>
      <w:jc w:val="left"/>
      <w:textAlignment w:val="baseline"/>
    </w:pPr>
    <w:rPr>
      <w:kern w:val="0"/>
      <w:sz w:val="18"/>
      <w:szCs w:val="20"/>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spacing w:line="460" w:lineRule="exact"/>
      <w:ind w:left="100" w:leftChars="800" w:hanging="200" w:hangingChars="200"/>
    </w:pPr>
    <w:rPr>
      <w:spacing w:val="12"/>
      <w:sz w:val="24"/>
      <w:szCs w:val="20"/>
    </w:rPr>
  </w:style>
  <w:style w:type="paragraph" w:styleId="51">
    <w:name w:val="Body Text Indent 3"/>
    <w:basedOn w:val="1"/>
    <w:link w:val="107"/>
    <w:autoRedefine/>
    <w:qFormat/>
    <w:uiPriority w:val="0"/>
    <w:pPr>
      <w:spacing w:line="400" w:lineRule="atLeast"/>
      <w:ind w:leftChars="-428" w:right="-899" w:rightChars="-428" w:hanging="899" w:hangingChars="321"/>
    </w:pPr>
    <w:rPr>
      <w:rFonts w:ascii="宋体" w:hAnsi="宋体"/>
      <w:sz w:val="28"/>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rPr>
      <w:rFonts w:ascii="宋体" w:hAnsi="宋体"/>
      <w:sz w:val="24"/>
    </w:rPr>
  </w:style>
  <w:style w:type="paragraph" w:styleId="55">
    <w:name w:val="List 4"/>
    <w:basedOn w:val="1"/>
    <w:autoRedefine/>
    <w:qFormat/>
    <w:uiPriority w:val="0"/>
    <w:pPr>
      <w:spacing w:line="460" w:lineRule="exact"/>
      <w:ind w:left="100" w:leftChars="600" w:hanging="200" w:hangingChars="200"/>
    </w:pPr>
    <w:rPr>
      <w:spacing w:val="12"/>
      <w:sz w:val="24"/>
      <w:szCs w:val="20"/>
    </w:rPr>
  </w:style>
  <w:style w:type="paragraph" w:styleId="56">
    <w:name w:val="List Continue 2"/>
    <w:basedOn w:val="1"/>
    <w:autoRedefine/>
    <w:qFormat/>
    <w:uiPriority w:val="0"/>
    <w:pPr>
      <w:spacing w:after="120" w:line="460" w:lineRule="exact"/>
      <w:ind w:left="840" w:leftChars="400" w:firstLine="200" w:firstLineChars="200"/>
    </w:pPr>
    <w:rPr>
      <w:spacing w:val="12"/>
      <w:sz w:val="24"/>
      <w:szCs w:val="20"/>
    </w:rPr>
  </w:style>
  <w:style w:type="paragraph" w:styleId="57">
    <w:name w:val="HTML Preformatted"/>
    <w:basedOn w:val="1"/>
    <w:link w:val="108"/>
    <w:autoRedefine/>
    <w:qFormat/>
    <w:uiPriority w:val="0"/>
    <w:rPr>
      <w:rFonts w:ascii="Courier New" w:hAnsi="Courier New"/>
      <w:sz w:val="20"/>
      <w:szCs w:val="20"/>
    </w:rPr>
  </w:style>
  <w:style w:type="paragraph" w:styleId="58">
    <w:name w:val="Normal (Web)"/>
    <w:basedOn w:val="1"/>
    <w:autoRedefine/>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59">
    <w:name w:val="List Continue 3"/>
    <w:basedOn w:val="1"/>
    <w:autoRedefine/>
    <w:qFormat/>
    <w:uiPriority w:val="0"/>
    <w:pPr>
      <w:spacing w:after="120" w:line="460" w:lineRule="exact"/>
      <w:ind w:left="1260" w:leftChars="600" w:firstLine="200" w:firstLineChars="200"/>
    </w:pPr>
    <w:rPr>
      <w:spacing w:val="12"/>
      <w:sz w:val="24"/>
      <w:szCs w:val="20"/>
    </w:rPr>
  </w:style>
  <w:style w:type="paragraph" w:styleId="60">
    <w:name w:val="index 1"/>
    <w:basedOn w:val="1"/>
    <w:next w:val="1"/>
    <w:autoRedefine/>
    <w:qFormat/>
    <w:uiPriority w:val="0"/>
    <w:pPr>
      <w:spacing w:line="220" w:lineRule="exact"/>
      <w:jc w:val="center"/>
    </w:pPr>
    <w:rPr>
      <w:rFonts w:ascii="仿宋_GB2312" w:eastAsia="仿宋_GB2312"/>
      <w:szCs w:val="21"/>
    </w:rPr>
  </w:style>
  <w:style w:type="paragraph" w:styleId="61">
    <w:name w:val="Title"/>
    <w:basedOn w:val="1"/>
    <w:link w:val="109"/>
    <w:autoRedefine/>
    <w:qFormat/>
    <w:uiPriority w:val="0"/>
    <w:pPr>
      <w:widowControl/>
      <w:tabs>
        <w:tab w:val="left" w:pos="720"/>
      </w:tabs>
      <w:spacing w:before="240" w:beforeLines="0" w:after="60" w:afterLines="0"/>
      <w:ind w:left="720" w:hanging="720"/>
      <w:jc w:val="center"/>
      <w:outlineLvl w:val="0"/>
    </w:pPr>
    <w:rPr>
      <w:rFonts w:ascii="Arial" w:hAnsi="Arial"/>
      <w:b/>
      <w:bCs/>
      <w:kern w:val="0"/>
      <w:sz w:val="32"/>
      <w:szCs w:val="32"/>
    </w:rPr>
  </w:style>
  <w:style w:type="paragraph" w:styleId="62">
    <w:name w:val="annotation subject"/>
    <w:basedOn w:val="19"/>
    <w:next w:val="19"/>
    <w:link w:val="110"/>
    <w:autoRedefine/>
    <w:qFormat/>
    <w:uiPriority w:val="0"/>
    <w:rPr>
      <w:b/>
      <w:bCs/>
    </w:rPr>
  </w:style>
  <w:style w:type="paragraph" w:styleId="63">
    <w:name w:val="Body Text First Indent"/>
    <w:basedOn w:val="24"/>
    <w:link w:val="111"/>
    <w:autoRedefine/>
    <w:qFormat/>
    <w:uiPriority w:val="0"/>
    <w:pPr>
      <w:spacing w:after="120" w:afterLines="0"/>
      <w:ind w:firstLine="420" w:firstLineChars="100"/>
    </w:pPr>
    <w:rPr>
      <w:sz w:val="21"/>
    </w:rPr>
  </w:style>
  <w:style w:type="paragraph" w:styleId="64">
    <w:name w:val="Body Text First Indent 2"/>
    <w:basedOn w:val="25"/>
    <w:autoRedefine/>
    <w:unhideWhenUsed/>
    <w:qFormat/>
    <w:uiPriority w:val="99"/>
    <w:pPr>
      <w:spacing w:after="120"/>
      <w:ind w:left="420" w:leftChars="200" w:firstLine="420"/>
    </w:pPr>
    <w:rPr>
      <w:sz w:val="24"/>
    </w:rPr>
  </w:style>
  <w:style w:type="table" w:styleId="66">
    <w:name w:val="Table Grid"/>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autoRedefine/>
    <w:qFormat/>
    <w:uiPriority w:val="0"/>
    <w:rPr>
      <w:b/>
      <w:bCs/>
    </w:rPr>
  </w:style>
  <w:style w:type="character" w:styleId="69">
    <w:name w:val="endnote reference"/>
    <w:autoRedefine/>
    <w:qFormat/>
    <w:uiPriority w:val="0"/>
    <w:rPr>
      <w:vertAlign w:val="superscript"/>
    </w:rPr>
  </w:style>
  <w:style w:type="character" w:styleId="70">
    <w:name w:val="page number"/>
    <w:autoRedefine/>
    <w:qFormat/>
    <w:uiPriority w:val="0"/>
  </w:style>
  <w:style w:type="character" w:styleId="71">
    <w:name w:val="FollowedHyperlink"/>
    <w:autoRedefine/>
    <w:qFormat/>
    <w:uiPriority w:val="0"/>
    <w:rPr>
      <w:color w:val="000000"/>
      <w:sz w:val="18"/>
      <w:szCs w:val="18"/>
      <w:u w:val="none"/>
    </w:rPr>
  </w:style>
  <w:style w:type="character" w:styleId="72">
    <w:name w:val="Emphasis"/>
    <w:autoRedefine/>
    <w:qFormat/>
    <w:uiPriority w:val="0"/>
    <w:rPr>
      <w:color w:val="CC0033"/>
    </w:rPr>
  </w:style>
  <w:style w:type="character" w:styleId="73">
    <w:name w:val="HTML Definition"/>
    <w:autoRedefine/>
    <w:qFormat/>
    <w:uiPriority w:val="0"/>
    <w:rPr>
      <w:i/>
      <w:iCs/>
    </w:rPr>
  </w:style>
  <w:style w:type="character" w:styleId="74">
    <w:name w:val="HTML Typewriter"/>
    <w:autoRedefine/>
    <w:qFormat/>
    <w:uiPriority w:val="0"/>
    <w:rPr>
      <w:rFonts w:ascii="Courier New" w:hAnsi="Courier New"/>
      <w:sz w:val="20"/>
      <w:szCs w:val="20"/>
    </w:rPr>
  </w:style>
  <w:style w:type="character" w:styleId="75">
    <w:name w:val="HTML Acronym"/>
    <w:autoRedefine/>
    <w:qFormat/>
    <w:uiPriority w:val="0"/>
  </w:style>
  <w:style w:type="character" w:styleId="76">
    <w:name w:val="HTML Variable"/>
    <w:autoRedefine/>
    <w:qFormat/>
    <w:uiPriority w:val="0"/>
    <w:rPr>
      <w:i/>
      <w:iCs/>
    </w:rPr>
  </w:style>
  <w:style w:type="character" w:styleId="77">
    <w:name w:val="Hyperlink"/>
    <w:autoRedefine/>
    <w:qFormat/>
    <w:uiPriority w:val="0"/>
    <w:rPr>
      <w:color w:val="000000"/>
      <w:sz w:val="18"/>
      <w:szCs w:val="18"/>
      <w:u w:val="none"/>
    </w:rPr>
  </w:style>
  <w:style w:type="character" w:styleId="78">
    <w:name w:val="HTML Code"/>
    <w:autoRedefine/>
    <w:qFormat/>
    <w:uiPriority w:val="0"/>
    <w:rPr>
      <w:rFonts w:ascii="Courier New" w:hAnsi="Courier New" w:cs="Courier New"/>
      <w:sz w:val="20"/>
      <w:szCs w:val="20"/>
    </w:rPr>
  </w:style>
  <w:style w:type="character" w:styleId="79">
    <w:name w:val="annotation reference"/>
    <w:autoRedefine/>
    <w:qFormat/>
    <w:uiPriority w:val="0"/>
    <w:rPr>
      <w:sz w:val="21"/>
      <w:szCs w:val="21"/>
    </w:rPr>
  </w:style>
  <w:style w:type="character" w:styleId="80">
    <w:name w:val="HTML Cite"/>
    <w:autoRedefine/>
    <w:qFormat/>
    <w:uiPriority w:val="0"/>
    <w:rPr>
      <w:i/>
      <w:iCs/>
    </w:rPr>
  </w:style>
  <w:style w:type="character" w:styleId="81">
    <w:name w:val="footnote reference"/>
    <w:autoRedefine/>
    <w:qFormat/>
    <w:uiPriority w:val="0"/>
    <w:rPr>
      <w:vertAlign w:val="superscript"/>
    </w:rPr>
  </w:style>
  <w:style w:type="character" w:styleId="82">
    <w:name w:val="HTML Keyboard"/>
    <w:autoRedefine/>
    <w:qFormat/>
    <w:uiPriority w:val="0"/>
    <w:rPr>
      <w:rFonts w:ascii="Courier New" w:hAnsi="Courier New"/>
      <w:sz w:val="20"/>
      <w:szCs w:val="20"/>
    </w:rPr>
  </w:style>
  <w:style w:type="character" w:styleId="83">
    <w:name w:val="HTML Sample"/>
    <w:autoRedefine/>
    <w:qFormat/>
    <w:uiPriority w:val="0"/>
    <w:rPr>
      <w:rFonts w:ascii="Courier New" w:hAnsi="Courier New"/>
    </w:rPr>
  </w:style>
  <w:style w:type="character" w:customStyle="1" w:styleId="84">
    <w:name w:val="正文缩进 Char"/>
    <w:link w:val="13"/>
    <w:autoRedefine/>
    <w:qFormat/>
    <w:uiPriority w:val="0"/>
    <w:rPr>
      <w:rFonts w:eastAsia="宋体"/>
      <w:lang w:val="en-US" w:eastAsia="zh-CN" w:bidi="ar-SA"/>
    </w:rPr>
  </w:style>
  <w:style w:type="character" w:customStyle="1" w:styleId="85">
    <w:name w:val="标题 1 Char1"/>
    <w:link w:val="2"/>
    <w:autoRedefine/>
    <w:qFormat/>
    <w:uiPriority w:val="0"/>
    <w:rPr>
      <w:b/>
      <w:kern w:val="44"/>
      <w:sz w:val="44"/>
    </w:rPr>
  </w:style>
  <w:style w:type="character" w:customStyle="1" w:styleId="86">
    <w:name w:val="标题 2 Char1"/>
    <w:link w:val="3"/>
    <w:autoRedefine/>
    <w:qFormat/>
    <w:uiPriority w:val="0"/>
    <w:rPr>
      <w:rFonts w:ascii="Arial" w:hAnsi="Arial" w:eastAsia="黑体"/>
      <w:b/>
      <w:sz w:val="32"/>
    </w:rPr>
  </w:style>
  <w:style w:type="character" w:customStyle="1" w:styleId="87">
    <w:name w:val="标题 3 Char1"/>
    <w:link w:val="4"/>
    <w:autoRedefine/>
    <w:qFormat/>
    <w:uiPriority w:val="0"/>
    <w:rPr>
      <w:b/>
      <w:sz w:val="32"/>
    </w:rPr>
  </w:style>
  <w:style w:type="character" w:customStyle="1" w:styleId="88">
    <w:name w:val="标题 4 Char"/>
    <w:link w:val="5"/>
    <w:autoRedefine/>
    <w:qFormat/>
    <w:uiPriority w:val="0"/>
    <w:rPr>
      <w:rFonts w:ascii="Arial" w:hAnsi="Arial" w:eastAsia="黑体"/>
      <w:b/>
      <w:sz w:val="28"/>
    </w:rPr>
  </w:style>
  <w:style w:type="character" w:customStyle="1" w:styleId="89">
    <w:name w:val="标题 5 Char"/>
    <w:link w:val="6"/>
    <w:autoRedefine/>
    <w:qFormat/>
    <w:uiPriority w:val="0"/>
    <w:rPr>
      <w:b/>
      <w:sz w:val="28"/>
    </w:rPr>
  </w:style>
  <w:style w:type="character" w:customStyle="1" w:styleId="90">
    <w:name w:val="标题 6 Char"/>
    <w:link w:val="7"/>
    <w:autoRedefine/>
    <w:qFormat/>
    <w:uiPriority w:val="0"/>
    <w:rPr>
      <w:rFonts w:ascii="Arial" w:hAnsi="Arial" w:eastAsia="黑体"/>
      <w:b/>
      <w:sz w:val="24"/>
    </w:rPr>
  </w:style>
  <w:style w:type="character" w:customStyle="1" w:styleId="91">
    <w:name w:val="标题 7 Char"/>
    <w:link w:val="8"/>
    <w:autoRedefine/>
    <w:qFormat/>
    <w:uiPriority w:val="0"/>
    <w:rPr>
      <w:b/>
      <w:sz w:val="24"/>
    </w:rPr>
  </w:style>
  <w:style w:type="character" w:customStyle="1" w:styleId="92">
    <w:name w:val="标题 8 Char"/>
    <w:link w:val="9"/>
    <w:autoRedefine/>
    <w:qFormat/>
    <w:uiPriority w:val="0"/>
    <w:rPr>
      <w:rFonts w:ascii="Arial" w:hAnsi="Arial" w:eastAsia="黑体"/>
      <w:sz w:val="24"/>
    </w:rPr>
  </w:style>
  <w:style w:type="character" w:customStyle="1" w:styleId="93">
    <w:name w:val="标题 9 Char"/>
    <w:link w:val="10"/>
    <w:autoRedefine/>
    <w:qFormat/>
    <w:uiPriority w:val="0"/>
    <w:rPr>
      <w:rFonts w:ascii="Arial" w:hAnsi="Arial" w:eastAsia="黑体"/>
      <w:sz w:val="21"/>
    </w:rPr>
  </w:style>
  <w:style w:type="character" w:customStyle="1" w:styleId="94">
    <w:name w:val="文档结构图 Char"/>
    <w:link w:val="18"/>
    <w:autoRedefine/>
    <w:qFormat/>
    <w:uiPriority w:val="0"/>
    <w:rPr>
      <w:shd w:val="clear" w:color="auto" w:fill="000080"/>
    </w:rPr>
  </w:style>
  <w:style w:type="character" w:customStyle="1" w:styleId="95">
    <w:name w:val="批注文字 Char1"/>
    <w:link w:val="19"/>
    <w:autoRedefine/>
    <w:qFormat/>
    <w:uiPriority w:val="0"/>
    <w:rPr>
      <w:kern w:val="2"/>
      <w:sz w:val="21"/>
      <w:szCs w:val="24"/>
    </w:rPr>
  </w:style>
  <w:style w:type="character" w:customStyle="1" w:styleId="96">
    <w:name w:val="正文文本 3 Char1"/>
    <w:link w:val="21"/>
    <w:autoRedefine/>
    <w:qFormat/>
    <w:uiPriority w:val="0"/>
    <w:rPr>
      <w:rFonts w:ascii="宋体" w:hAnsi="宋体"/>
      <w:color w:val="000000"/>
      <w:kern w:val="2"/>
      <w:sz w:val="21"/>
      <w:szCs w:val="24"/>
    </w:rPr>
  </w:style>
  <w:style w:type="character" w:customStyle="1" w:styleId="97">
    <w:name w:val="正文文本 Char2"/>
    <w:link w:val="24"/>
    <w:autoRedefine/>
    <w:qFormat/>
    <w:uiPriority w:val="0"/>
    <w:rPr>
      <w:kern w:val="2"/>
      <w:sz w:val="32"/>
      <w:szCs w:val="24"/>
    </w:rPr>
  </w:style>
  <w:style w:type="character" w:customStyle="1" w:styleId="98">
    <w:name w:val="正文文本缩进 Char"/>
    <w:link w:val="25"/>
    <w:autoRedefine/>
    <w:qFormat/>
    <w:uiPriority w:val="0"/>
    <w:rPr>
      <w:kern w:val="2"/>
      <w:sz w:val="24"/>
      <w:szCs w:val="24"/>
    </w:rPr>
  </w:style>
  <w:style w:type="character" w:customStyle="1" w:styleId="99">
    <w:name w:val="HTML 地址 Char"/>
    <w:link w:val="31"/>
    <w:autoRedefine/>
    <w:qFormat/>
    <w:uiPriority w:val="0"/>
    <w:rPr>
      <w:i/>
      <w:iCs/>
      <w:kern w:val="2"/>
      <w:sz w:val="21"/>
      <w:szCs w:val="24"/>
    </w:rPr>
  </w:style>
  <w:style w:type="character" w:customStyle="1" w:styleId="100">
    <w:name w:val="纯文本 Char"/>
    <w:link w:val="35"/>
    <w:autoRedefine/>
    <w:qFormat/>
    <w:uiPriority w:val="99"/>
    <w:rPr>
      <w:rFonts w:ascii="宋体" w:hAnsi="Courier New" w:eastAsia="宋体" w:cs="Courier New"/>
      <w:kern w:val="2"/>
      <w:sz w:val="21"/>
      <w:szCs w:val="21"/>
      <w:lang w:val="en-US" w:eastAsia="zh-CN" w:bidi="ar-SA"/>
    </w:rPr>
  </w:style>
  <w:style w:type="character" w:customStyle="1" w:styleId="101">
    <w:name w:val="日期 Char2"/>
    <w:link w:val="37"/>
    <w:autoRedefine/>
    <w:qFormat/>
    <w:uiPriority w:val="0"/>
    <w:rPr>
      <w:rFonts w:eastAsia="仿宋_GB2312"/>
      <w:kern w:val="2"/>
      <w:sz w:val="28"/>
    </w:rPr>
  </w:style>
  <w:style w:type="character" w:customStyle="1" w:styleId="102">
    <w:name w:val="批注框文本 Char2"/>
    <w:link w:val="41"/>
    <w:autoRedefine/>
    <w:qFormat/>
    <w:uiPriority w:val="0"/>
    <w:rPr>
      <w:kern w:val="2"/>
      <w:sz w:val="18"/>
      <w:szCs w:val="18"/>
    </w:rPr>
  </w:style>
  <w:style w:type="character" w:customStyle="1" w:styleId="103">
    <w:name w:val="页脚 Char"/>
    <w:link w:val="42"/>
    <w:autoRedefine/>
    <w:qFormat/>
    <w:uiPriority w:val="99"/>
    <w:rPr>
      <w:rFonts w:eastAsia="宋体"/>
      <w:kern w:val="2"/>
      <w:sz w:val="18"/>
      <w:szCs w:val="18"/>
      <w:lang w:val="en-US" w:eastAsia="zh-CN" w:bidi="ar-SA"/>
    </w:rPr>
  </w:style>
  <w:style w:type="character" w:customStyle="1" w:styleId="104">
    <w:name w:val="页眉 Char"/>
    <w:link w:val="43"/>
    <w:autoRedefine/>
    <w:qFormat/>
    <w:uiPriority w:val="0"/>
    <w:rPr>
      <w:rFonts w:eastAsia="宋体"/>
      <w:kern w:val="2"/>
      <w:sz w:val="18"/>
      <w:szCs w:val="18"/>
      <w:lang w:val="en-US" w:eastAsia="zh-CN" w:bidi="ar-SA"/>
    </w:rPr>
  </w:style>
  <w:style w:type="character" w:customStyle="1" w:styleId="105">
    <w:name w:val="签名 Char"/>
    <w:link w:val="44"/>
    <w:autoRedefine/>
    <w:qFormat/>
    <w:uiPriority w:val="0"/>
    <w:rPr>
      <w:spacing w:val="12"/>
      <w:kern w:val="2"/>
      <w:sz w:val="24"/>
    </w:rPr>
  </w:style>
  <w:style w:type="character" w:customStyle="1" w:styleId="106">
    <w:name w:val="副标题 Char"/>
    <w:link w:val="47"/>
    <w:autoRedefine/>
    <w:qFormat/>
    <w:uiPriority w:val="0"/>
    <w:rPr>
      <w:rFonts w:ascii="Cambria" w:hAnsi="Cambria"/>
      <w:b/>
      <w:bCs/>
      <w:kern w:val="28"/>
      <w:sz w:val="32"/>
      <w:szCs w:val="32"/>
    </w:rPr>
  </w:style>
  <w:style w:type="character" w:customStyle="1" w:styleId="107">
    <w:name w:val="正文文本缩进 3 Char"/>
    <w:link w:val="51"/>
    <w:autoRedefine/>
    <w:qFormat/>
    <w:uiPriority w:val="0"/>
    <w:rPr>
      <w:rFonts w:ascii="宋体" w:hAnsi="宋体"/>
      <w:kern w:val="2"/>
      <w:sz w:val="28"/>
      <w:szCs w:val="24"/>
    </w:rPr>
  </w:style>
  <w:style w:type="character" w:customStyle="1" w:styleId="108">
    <w:name w:val="HTML 预设格式 Char"/>
    <w:link w:val="57"/>
    <w:autoRedefine/>
    <w:qFormat/>
    <w:uiPriority w:val="0"/>
    <w:rPr>
      <w:rFonts w:ascii="Courier New" w:hAnsi="Courier New" w:cs="Courier New"/>
      <w:kern w:val="2"/>
    </w:rPr>
  </w:style>
  <w:style w:type="character" w:customStyle="1" w:styleId="109">
    <w:name w:val="标题 Char1"/>
    <w:link w:val="61"/>
    <w:autoRedefine/>
    <w:qFormat/>
    <w:uiPriority w:val="0"/>
    <w:rPr>
      <w:rFonts w:ascii="Arial" w:hAnsi="Arial" w:cs="Arial"/>
      <w:b/>
      <w:bCs/>
      <w:sz w:val="32"/>
      <w:szCs w:val="32"/>
    </w:rPr>
  </w:style>
  <w:style w:type="character" w:customStyle="1" w:styleId="110">
    <w:name w:val="批注主题 Char2"/>
    <w:link w:val="62"/>
    <w:autoRedefine/>
    <w:qFormat/>
    <w:uiPriority w:val="0"/>
    <w:rPr>
      <w:b/>
      <w:bCs/>
      <w:kern w:val="2"/>
      <w:sz w:val="21"/>
      <w:szCs w:val="24"/>
    </w:rPr>
  </w:style>
  <w:style w:type="character" w:customStyle="1" w:styleId="111">
    <w:name w:val="正文首行缩进 Char1"/>
    <w:link w:val="63"/>
    <w:autoRedefine/>
    <w:qFormat/>
    <w:uiPriority w:val="0"/>
    <w:rPr>
      <w:kern w:val="2"/>
      <w:sz w:val="21"/>
      <w:szCs w:val="24"/>
    </w:rPr>
  </w:style>
  <w:style w:type="paragraph" w:customStyle="1" w:styleId="112">
    <w:name w:val="Default"/>
    <w:next w:val="113"/>
    <w:autoRedefine/>
    <w:qFormat/>
    <w:uiPriority w:val="0"/>
    <w:pPr>
      <w:widowControl w:val="0"/>
      <w:autoSpaceDE w:val="0"/>
      <w:autoSpaceDN w:val="0"/>
      <w:adjustRightInd w:val="0"/>
      <w:spacing w:line="360" w:lineRule="auto"/>
    </w:pPr>
    <w:rPr>
      <w:rFonts w:ascii="宋体|呯堈..." w:hAnsi="Times New Roman" w:eastAsia="宋体|呯堈..." w:cs="宋体|呯堈..."/>
      <w:color w:val="000000"/>
      <w:sz w:val="24"/>
      <w:szCs w:val="24"/>
      <w:lang w:val="en-US" w:eastAsia="zh-CN" w:bidi="ar-SA"/>
    </w:rPr>
  </w:style>
  <w:style w:type="paragraph" w:customStyle="1" w:styleId="11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4">
    <w:name w:val="[Normal]"/>
    <w:autoRedefine/>
    <w:qFormat/>
    <w:uiPriority w:val="99"/>
    <w:rPr>
      <w:rFonts w:ascii="宋体" w:hAnsi="宋体" w:eastAsia="宋体" w:cs="Times New Roman"/>
      <w:sz w:val="24"/>
      <w:szCs w:val="22"/>
      <w:lang w:val="zh-CN" w:eastAsia="zh-CN" w:bidi="ar-SA"/>
    </w:rPr>
  </w:style>
  <w:style w:type="character" w:customStyle="1" w:styleId="115">
    <w:name w:val="样式 正文文本 Char Char"/>
    <w:link w:val="116"/>
    <w:autoRedefine/>
    <w:qFormat/>
    <w:uiPriority w:val="0"/>
    <w:rPr>
      <w:rFonts w:ascii="Arial" w:hAnsi="Arial" w:cs="宋体"/>
      <w:color w:val="000000"/>
      <w:kern w:val="2"/>
      <w:sz w:val="21"/>
    </w:rPr>
  </w:style>
  <w:style w:type="paragraph" w:customStyle="1" w:styleId="116">
    <w:name w:val="样式 正文文本"/>
    <w:basedOn w:val="1"/>
    <w:link w:val="115"/>
    <w:autoRedefine/>
    <w:qFormat/>
    <w:uiPriority w:val="0"/>
    <w:pPr>
      <w:adjustRightInd w:val="0"/>
      <w:snapToGrid w:val="0"/>
      <w:spacing w:line="400" w:lineRule="exact"/>
      <w:ind w:firstLine="200" w:firstLineChars="200"/>
    </w:pPr>
    <w:rPr>
      <w:rFonts w:ascii="Arial" w:hAnsi="Arial"/>
      <w:color w:val="000000"/>
      <w:szCs w:val="20"/>
    </w:rPr>
  </w:style>
  <w:style w:type="character" w:customStyle="1" w:styleId="117">
    <w:name w:val="ca-331"/>
    <w:autoRedefine/>
    <w:qFormat/>
    <w:uiPriority w:val="0"/>
    <w:rPr>
      <w:rFonts w:hint="eastAsia" w:ascii="宋体" w:hAnsi="宋体" w:eastAsia="宋体"/>
      <w:b/>
      <w:bCs/>
      <w:color w:val="002060"/>
      <w:spacing w:val="-20"/>
      <w:sz w:val="20"/>
      <w:szCs w:val="20"/>
    </w:rPr>
  </w:style>
  <w:style w:type="character" w:customStyle="1" w:styleId="118">
    <w:name w:val=" Char Char12"/>
    <w:autoRedefine/>
    <w:qFormat/>
    <w:uiPriority w:val="0"/>
    <w:rPr>
      <w:rFonts w:ascii="Arial" w:hAnsi="Arial" w:eastAsia="宋体"/>
      <w:b/>
      <w:sz w:val="32"/>
      <w:lang w:val="en-US" w:eastAsia="zh-CN" w:bidi="ar-SA"/>
    </w:rPr>
  </w:style>
  <w:style w:type="character" w:customStyle="1" w:styleId="119">
    <w:name w:val="Char Char6"/>
    <w:autoRedefine/>
    <w:qFormat/>
    <w:uiPriority w:val="0"/>
    <w:rPr>
      <w:rFonts w:eastAsia="宋体"/>
      <w:kern w:val="2"/>
      <w:sz w:val="21"/>
      <w:szCs w:val="24"/>
      <w:lang w:val="en-US" w:eastAsia="zh-CN" w:bidi="ar-SA"/>
    </w:rPr>
  </w:style>
  <w:style w:type="character" w:customStyle="1" w:styleId="120">
    <w:name w:val="ca-141"/>
    <w:autoRedefine/>
    <w:qFormat/>
    <w:uiPriority w:val="0"/>
    <w:rPr>
      <w:rFonts w:hint="default" w:ascii="Times New Roman" w:hAnsi="Times New Roman" w:cs="Times New Roman"/>
      <w:color w:val="000000"/>
      <w:sz w:val="24"/>
      <w:szCs w:val="24"/>
    </w:rPr>
  </w:style>
  <w:style w:type="character" w:customStyle="1" w:styleId="121">
    <w:name w:val="正文文本 Char1"/>
    <w:autoRedefine/>
    <w:qFormat/>
    <w:uiPriority w:val="0"/>
    <w:rPr>
      <w:kern w:val="2"/>
      <w:sz w:val="21"/>
      <w:szCs w:val="22"/>
    </w:rPr>
  </w:style>
  <w:style w:type="character" w:customStyle="1" w:styleId="122">
    <w:name w:val="ca-61"/>
    <w:autoRedefine/>
    <w:qFormat/>
    <w:uiPriority w:val="0"/>
    <w:rPr>
      <w:rFonts w:hint="eastAsia" w:ascii="宋体" w:hAnsi="宋体" w:eastAsia="宋体"/>
      <w:color w:val="000000"/>
      <w:sz w:val="30"/>
      <w:szCs w:val="30"/>
    </w:rPr>
  </w:style>
  <w:style w:type="character" w:customStyle="1" w:styleId="123">
    <w:name w:val="ca-211"/>
    <w:autoRedefine/>
    <w:qFormat/>
    <w:uiPriority w:val="0"/>
    <w:rPr>
      <w:rFonts w:hint="eastAsia" w:ascii="宋体" w:hAnsi="宋体" w:eastAsia="宋体"/>
      <w:color w:val="000000"/>
      <w:sz w:val="21"/>
      <w:szCs w:val="21"/>
    </w:rPr>
  </w:style>
  <w:style w:type="character" w:customStyle="1" w:styleId="124">
    <w:name w:val="CPara--- Char"/>
    <w:autoRedefine/>
    <w:qFormat/>
    <w:uiPriority w:val="0"/>
    <w:rPr>
      <w:rFonts w:ascii="Arial" w:hAnsi="Arial" w:eastAsia="宋体"/>
      <w:lang w:val="en-US" w:eastAsia="en-US" w:bidi="ar-SA"/>
    </w:rPr>
  </w:style>
  <w:style w:type="character" w:customStyle="1" w:styleId="125">
    <w:name w:val="ca-531"/>
    <w:autoRedefine/>
    <w:qFormat/>
    <w:uiPriority w:val="0"/>
    <w:rPr>
      <w:rFonts w:hint="default" w:ascii="Times New Roman" w:hAnsi="Times New Roman" w:cs="Times New Roman"/>
      <w:b/>
      <w:bCs/>
      <w:spacing w:val="-20"/>
      <w:sz w:val="36"/>
      <w:szCs w:val="36"/>
    </w:rPr>
  </w:style>
  <w:style w:type="character" w:customStyle="1" w:styleId="126">
    <w:name w:val="userdata"/>
    <w:autoRedefine/>
    <w:qFormat/>
    <w:uiPriority w:val="0"/>
  </w:style>
  <w:style w:type="character" w:customStyle="1" w:styleId="127">
    <w:name w:val="日期 Char"/>
    <w:autoRedefine/>
    <w:qFormat/>
    <w:uiPriority w:val="0"/>
    <w:rPr>
      <w:rFonts w:ascii="Times New Roman" w:hAnsi="Times New Roman"/>
      <w:kern w:val="2"/>
      <w:sz w:val="21"/>
      <w:szCs w:val="24"/>
    </w:rPr>
  </w:style>
  <w:style w:type="character" w:customStyle="1" w:styleId="128">
    <w:name w:val="vo21"/>
    <w:autoRedefine/>
    <w:qFormat/>
    <w:uiPriority w:val="0"/>
    <w:rPr>
      <w:rFonts w:hint="default" w:ascii="ˎ̥" w:hAnsi="ˎ̥"/>
      <w:color w:val="0D213F"/>
      <w:sz w:val="18"/>
      <w:szCs w:val="18"/>
      <w:u w:val="none"/>
    </w:rPr>
  </w:style>
  <w:style w:type="character" w:customStyle="1" w:styleId="129">
    <w:name w:val="Char Char12"/>
    <w:autoRedefine/>
    <w:qFormat/>
    <w:uiPriority w:val="0"/>
    <w:rPr>
      <w:rFonts w:ascii="Arial" w:hAnsi="Arial" w:eastAsia="宋体"/>
      <w:b/>
      <w:sz w:val="32"/>
      <w:lang w:val="en-US" w:eastAsia="zh-CN" w:bidi="ar-SA"/>
    </w:rPr>
  </w:style>
  <w:style w:type="character" w:customStyle="1" w:styleId="130">
    <w:name w:val="ca-151"/>
    <w:autoRedefine/>
    <w:qFormat/>
    <w:uiPriority w:val="0"/>
    <w:rPr>
      <w:rFonts w:hint="eastAsia" w:ascii="宋体" w:hAnsi="宋体" w:eastAsia="宋体"/>
      <w:caps/>
      <w:color w:val="000000"/>
      <w:sz w:val="24"/>
      <w:szCs w:val="24"/>
    </w:rPr>
  </w:style>
  <w:style w:type="character" w:customStyle="1" w:styleId="131">
    <w:name w:val="zbggtop11 style5"/>
    <w:autoRedefine/>
    <w:qFormat/>
    <w:uiPriority w:val="0"/>
  </w:style>
  <w:style w:type="character" w:customStyle="1" w:styleId="132">
    <w:name w:val="ca-471"/>
    <w:autoRedefine/>
    <w:qFormat/>
    <w:uiPriority w:val="0"/>
    <w:rPr>
      <w:rFonts w:hint="eastAsia" w:ascii="宋体" w:hAnsi="宋体" w:eastAsia="宋体"/>
      <w:b/>
      <w:bCs/>
      <w:color w:val="000000"/>
      <w:spacing w:val="-20"/>
      <w:sz w:val="24"/>
      <w:szCs w:val="24"/>
    </w:rPr>
  </w:style>
  <w:style w:type="character" w:customStyle="1" w:styleId="133">
    <w:name w:val="ca-121"/>
    <w:autoRedefine/>
    <w:qFormat/>
    <w:uiPriority w:val="0"/>
    <w:rPr>
      <w:rFonts w:hint="default" w:ascii="Times New Roman" w:hAnsi="Times New Roman" w:cs="Times New Roman"/>
      <w:color w:val="000000"/>
      <w:sz w:val="32"/>
      <w:szCs w:val="32"/>
    </w:rPr>
  </w:style>
  <w:style w:type="character" w:customStyle="1" w:styleId="134">
    <w:name w:val="Char Char32"/>
    <w:autoRedefine/>
    <w:qFormat/>
    <w:uiPriority w:val="0"/>
    <w:rPr>
      <w:rFonts w:ascii="Arial" w:hAnsi="Arial" w:eastAsia="黑体"/>
      <w:sz w:val="21"/>
      <w:szCs w:val="21"/>
      <w:lang w:val="en-US" w:eastAsia="zh-CN" w:bidi="ar-SA"/>
    </w:rPr>
  </w:style>
  <w:style w:type="character" w:customStyle="1" w:styleId="135">
    <w:name w:val="样式 标题 4 + 四号 字距调整二号 Char Char Char Char Char"/>
    <w:autoRedefine/>
    <w:qFormat/>
    <w:uiPriority w:val="0"/>
    <w:rPr>
      <w:rFonts w:ascii="Arial" w:hAnsi="Arial" w:eastAsia="宋体"/>
      <w:bCs/>
      <w:spacing w:val="6"/>
      <w:kern w:val="24"/>
      <w:szCs w:val="24"/>
    </w:rPr>
  </w:style>
  <w:style w:type="character" w:customStyle="1" w:styleId="136">
    <w:name w:val="个人答复风格"/>
    <w:autoRedefine/>
    <w:qFormat/>
    <w:uiPriority w:val="0"/>
    <w:rPr>
      <w:rFonts w:ascii="Arial" w:hAnsi="Arial" w:eastAsia="宋体" w:cs="Arial"/>
      <w:color w:val="auto"/>
      <w:sz w:val="20"/>
    </w:rPr>
  </w:style>
  <w:style w:type="character" w:customStyle="1" w:styleId="137">
    <w:name w:val="Footer-Even Char1"/>
    <w:autoRedefine/>
    <w:qFormat/>
    <w:uiPriority w:val="0"/>
    <w:rPr>
      <w:rFonts w:eastAsia="宋体"/>
      <w:kern w:val="2"/>
      <w:sz w:val="18"/>
      <w:szCs w:val="18"/>
      <w:lang w:val="en-US" w:eastAsia="zh-CN" w:bidi="ar-SA"/>
    </w:rPr>
  </w:style>
  <w:style w:type="character" w:customStyle="1" w:styleId="138">
    <w:name w:val="正文文本缩进 2 Char"/>
    <w:autoRedefine/>
    <w:qFormat/>
    <w:uiPriority w:val="0"/>
    <w:rPr>
      <w:rFonts w:ascii="Times New Roman" w:hAnsi="Times New Roman" w:eastAsia="宋体" w:cs="Times New Roman"/>
      <w:szCs w:val="24"/>
    </w:rPr>
  </w:style>
  <w:style w:type="character" w:customStyle="1" w:styleId="139">
    <w:name w:val="apple-converted-space"/>
    <w:autoRedefine/>
    <w:qFormat/>
    <w:uiPriority w:val="0"/>
  </w:style>
  <w:style w:type="character" w:customStyle="1" w:styleId="140">
    <w:name w:val="_Style 139"/>
    <w:autoRedefine/>
    <w:qFormat/>
    <w:uiPriority w:val="0"/>
    <w:rPr>
      <w:b/>
      <w:bCs/>
      <w:smallCaps/>
      <w:spacing w:val="5"/>
    </w:rPr>
  </w:style>
  <w:style w:type="character" w:customStyle="1" w:styleId="141">
    <w:name w:val="error"/>
    <w:autoRedefine/>
    <w:qFormat/>
    <w:uiPriority w:val="0"/>
    <w:rPr>
      <w:color w:val="CC0000"/>
    </w:rPr>
  </w:style>
  <w:style w:type="character" w:customStyle="1" w:styleId="142">
    <w:name w:val="unnamed11"/>
    <w:autoRedefine/>
    <w:qFormat/>
    <w:uiPriority w:val="0"/>
    <w:rPr>
      <w:sz w:val="18"/>
      <w:szCs w:val="18"/>
      <w:u w:val="none"/>
    </w:rPr>
  </w:style>
  <w:style w:type="character" w:customStyle="1" w:styleId="143">
    <w:name w:val="ca-421"/>
    <w:autoRedefine/>
    <w:qFormat/>
    <w:uiPriority w:val="0"/>
    <w:rPr>
      <w:rFonts w:hint="eastAsia" w:ascii="宋体" w:hAnsi="宋体" w:eastAsia="宋体"/>
      <w:color w:val="000000"/>
      <w:sz w:val="36"/>
      <w:szCs w:val="36"/>
    </w:rPr>
  </w:style>
  <w:style w:type="character" w:customStyle="1" w:styleId="144">
    <w:name w:val="Char Char34"/>
    <w:autoRedefine/>
    <w:qFormat/>
    <w:uiPriority w:val="0"/>
    <w:rPr>
      <w:rFonts w:eastAsia="宋体"/>
      <w:b/>
      <w:bCs/>
      <w:sz w:val="24"/>
      <w:szCs w:val="24"/>
      <w:lang w:val="en-US" w:eastAsia="zh-CN" w:bidi="ar-SA"/>
    </w:rPr>
  </w:style>
  <w:style w:type="character" w:customStyle="1" w:styleId="145">
    <w:name w:val="批注主题 Char1"/>
    <w:autoRedefine/>
    <w:qFormat/>
    <w:uiPriority w:val="0"/>
    <w:rPr>
      <w:b/>
      <w:bCs/>
      <w:kern w:val="2"/>
      <w:sz w:val="21"/>
      <w:szCs w:val="22"/>
    </w:rPr>
  </w:style>
  <w:style w:type="character" w:customStyle="1" w:styleId="146">
    <w:name w:val="标准正文格式 Char"/>
    <w:link w:val="147"/>
    <w:autoRedefine/>
    <w:qFormat/>
    <w:uiPriority w:val="0"/>
    <w:rPr>
      <w:rFonts w:ascii="宋体" w:eastAsia="仿宋_GB2312"/>
      <w:color w:val="000000"/>
      <w:sz w:val="24"/>
    </w:rPr>
  </w:style>
  <w:style w:type="paragraph" w:customStyle="1" w:styleId="147">
    <w:name w:val="标准正文格式"/>
    <w:basedOn w:val="1"/>
    <w:link w:val="146"/>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48">
    <w:name w:val="h Char2"/>
    <w:autoRedefine/>
    <w:qFormat/>
    <w:uiPriority w:val="0"/>
    <w:rPr>
      <w:rFonts w:eastAsia="宋体"/>
      <w:kern w:val="2"/>
      <w:sz w:val="18"/>
      <w:szCs w:val="18"/>
      <w:lang w:val="en-US" w:eastAsia="zh-CN" w:bidi="ar-SA"/>
    </w:rPr>
  </w:style>
  <w:style w:type="character" w:customStyle="1" w:styleId="149">
    <w:name w:val="署名 Char1"/>
    <w:autoRedefine/>
    <w:qFormat/>
    <w:uiPriority w:val="0"/>
    <w:rPr>
      <w:rFonts w:eastAsia="宋体"/>
      <w:kern w:val="2"/>
      <w:sz w:val="21"/>
      <w:szCs w:val="24"/>
      <w:lang w:val="en-US" w:eastAsia="zh-CN" w:bidi="ar-SA"/>
    </w:rPr>
  </w:style>
  <w:style w:type="character" w:customStyle="1" w:styleId="150">
    <w:name w:val=" Char Char39"/>
    <w:autoRedefine/>
    <w:qFormat/>
    <w:uiPriority w:val="0"/>
    <w:rPr>
      <w:rFonts w:ascii="Arial" w:hAnsi="Arial" w:eastAsia="黑体"/>
      <w:b/>
      <w:bCs/>
      <w:kern w:val="2"/>
      <w:sz w:val="32"/>
      <w:szCs w:val="32"/>
      <w:lang w:val="en-US" w:eastAsia="zh-CN" w:bidi="ar-SA"/>
    </w:rPr>
  </w:style>
  <w:style w:type="character" w:customStyle="1" w:styleId="151">
    <w:name w:val="ca-411"/>
    <w:autoRedefine/>
    <w:qFormat/>
    <w:uiPriority w:val="0"/>
    <w:rPr>
      <w:rFonts w:hint="eastAsia" w:ascii="宋体" w:hAnsi="宋体" w:eastAsia="宋体"/>
      <w:b/>
      <w:bCs/>
      <w:color w:val="000000"/>
      <w:spacing w:val="-20"/>
      <w:sz w:val="32"/>
      <w:szCs w:val="32"/>
    </w:rPr>
  </w:style>
  <w:style w:type="character" w:customStyle="1" w:styleId="152">
    <w:name w:val="明显引用 Char"/>
    <w:link w:val="153"/>
    <w:autoRedefine/>
    <w:qFormat/>
    <w:uiPriority w:val="0"/>
    <w:rPr>
      <w:b/>
      <w:bCs/>
      <w:i/>
      <w:iCs/>
      <w:color w:val="4F81BD"/>
      <w:kern w:val="2"/>
      <w:sz w:val="21"/>
      <w:szCs w:val="22"/>
    </w:rPr>
  </w:style>
  <w:style w:type="paragraph" w:styleId="153">
    <w:name w:val="Intense Quote"/>
    <w:basedOn w:val="1"/>
    <w:next w:val="1"/>
    <w:link w:val="152"/>
    <w:autoRedefine/>
    <w:qFormat/>
    <w:uiPriority w:val="0"/>
    <w:pPr>
      <w:pBdr>
        <w:bottom w:val="single" w:color="4F81BD" w:sz="4" w:space="4"/>
      </w:pBdr>
      <w:spacing w:before="200" w:after="280"/>
      <w:ind w:left="936" w:right="936"/>
    </w:pPr>
    <w:rPr>
      <w:b/>
      <w:bCs/>
      <w:i/>
      <w:iCs/>
      <w:color w:val="4F81BD"/>
      <w:szCs w:val="22"/>
    </w:rPr>
  </w:style>
  <w:style w:type="character" w:customStyle="1" w:styleId="154">
    <w:name w:val="_Style 153"/>
    <w:autoRedefine/>
    <w:qFormat/>
    <w:uiPriority w:val="0"/>
    <w:rPr>
      <w:smallCaps/>
      <w:color w:val="C0504D"/>
      <w:u w:val="single"/>
    </w:rPr>
  </w:style>
  <w:style w:type="character" w:customStyle="1" w:styleId="155">
    <w:name w:val="文档结构图 Char1"/>
    <w:autoRedefine/>
    <w:qFormat/>
    <w:uiPriority w:val="0"/>
    <w:rPr>
      <w:rFonts w:ascii="宋体"/>
      <w:kern w:val="2"/>
      <w:sz w:val="18"/>
      <w:szCs w:val="18"/>
    </w:rPr>
  </w:style>
  <w:style w:type="character" w:customStyle="1" w:styleId="156">
    <w:name w:val="pagebanner"/>
    <w:autoRedefine/>
    <w:qFormat/>
    <w:uiPriority w:val="0"/>
  </w:style>
  <w:style w:type="character" w:customStyle="1" w:styleId="157">
    <w:name w:val="批注框文本 Char"/>
    <w:autoRedefine/>
    <w:qFormat/>
    <w:uiPriority w:val="0"/>
    <w:rPr>
      <w:rFonts w:eastAsia="宋体"/>
      <w:kern w:val="2"/>
      <w:sz w:val="18"/>
      <w:szCs w:val="18"/>
      <w:lang w:val="en-US" w:eastAsia="zh-CN" w:bidi="ar-SA"/>
    </w:rPr>
  </w:style>
  <w:style w:type="character" w:customStyle="1" w:styleId="158">
    <w:name w:val="样式 正文缩进正文（首行缩进两字）特点ALT+Z表正文正文非缩进四号段1Normal Indent Char2... Char Char"/>
    <w:autoRedefine/>
    <w:qFormat/>
    <w:uiPriority w:val="0"/>
    <w:rPr>
      <w:rFonts w:ascii="Arial" w:hAnsi="Arial" w:eastAsia="宋体"/>
      <w:b/>
      <w:bCs/>
      <w:kern w:val="2"/>
      <w:sz w:val="24"/>
      <w:szCs w:val="32"/>
      <w:lang w:val="en-US" w:eastAsia="zh-CN" w:bidi="ar-SA"/>
    </w:rPr>
  </w:style>
  <w:style w:type="character" w:customStyle="1" w:styleId="159">
    <w:name w:val="标题 1 Char Char"/>
    <w:autoRedefine/>
    <w:qFormat/>
    <w:uiPriority w:val="0"/>
    <w:rPr>
      <w:rFonts w:ascii="Times New Roman" w:hAnsi="Times New Roman"/>
      <w:b/>
      <w:bCs/>
      <w:kern w:val="44"/>
      <w:sz w:val="44"/>
      <w:szCs w:val="44"/>
    </w:rPr>
  </w:style>
  <w:style w:type="character" w:customStyle="1" w:styleId="160">
    <w:name w:val="表正文 Char1"/>
    <w:autoRedefine/>
    <w:qFormat/>
    <w:uiPriority w:val="0"/>
    <w:rPr>
      <w:rFonts w:eastAsia="宋体"/>
      <w:kern w:val="2"/>
      <w:sz w:val="21"/>
      <w:szCs w:val="24"/>
      <w:lang w:val="en-US" w:eastAsia="zh-CN" w:bidi="ar-SA"/>
    </w:rPr>
  </w:style>
  <w:style w:type="character" w:customStyle="1" w:styleId="161">
    <w:name w:val="标题 4 Char Char"/>
    <w:autoRedefine/>
    <w:qFormat/>
    <w:uiPriority w:val="0"/>
    <w:rPr>
      <w:rFonts w:ascii="Arial" w:hAnsi="Arial" w:eastAsia="宋体"/>
      <w:b/>
      <w:bCs/>
      <w:kern w:val="2"/>
      <w:sz w:val="24"/>
      <w:szCs w:val="28"/>
      <w:lang w:val="en-US" w:eastAsia="zh-CN" w:bidi="ar-SA"/>
    </w:rPr>
  </w:style>
  <w:style w:type="character" w:customStyle="1" w:styleId="162">
    <w:name w:val="页脚 Char Char"/>
    <w:autoRedefine/>
    <w:qFormat/>
    <w:uiPriority w:val="0"/>
    <w:rPr>
      <w:rFonts w:ascii="Times New Roman" w:hAnsi="Times New Roman" w:eastAsia="宋体" w:cs="Times New Roman"/>
      <w:sz w:val="18"/>
      <w:szCs w:val="18"/>
    </w:rPr>
  </w:style>
  <w:style w:type="character" w:customStyle="1" w:styleId="163">
    <w:name w:val=" Char Char31"/>
    <w:autoRedefine/>
    <w:qFormat/>
    <w:uiPriority w:val="0"/>
    <w:rPr>
      <w:rFonts w:eastAsia="宋体"/>
      <w:kern w:val="2"/>
      <w:sz w:val="18"/>
      <w:szCs w:val="18"/>
      <w:lang w:val="en-US" w:eastAsia="zh-CN" w:bidi="ar-SA"/>
    </w:rPr>
  </w:style>
  <w:style w:type="character" w:customStyle="1" w:styleId="164">
    <w:name w:val=" Char Char6"/>
    <w:autoRedefine/>
    <w:qFormat/>
    <w:uiPriority w:val="0"/>
    <w:rPr>
      <w:rFonts w:eastAsia="宋体"/>
      <w:kern w:val="2"/>
      <w:sz w:val="21"/>
      <w:szCs w:val="24"/>
      <w:lang w:val="en-US" w:eastAsia="zh-CN" w:bidi="ar-SA"/>
    </w:rPr>
  </w:style>
  <w:style w:type="character" w:customStyle="1" w:styleId="165">
    <w:name w:val="标题五 Char"/>
    <w:link w:val="166"/>
    <w:autoRedefine/>
    <w:qFormat/>
    <w:uiPriority w:val="0"/>
    <w:rPr>
      <w:rFonts w:ascii="宋体"/>
      <w:b/>
      <w:color w:val="000000"/>
      <w:sz w:val="28"/>
      <w:szCs w:val="28"/>
    </w:rPr>
  </w:style>
  <w:style w:type="paragraph" w:customStyle="1" w:styleId="166">
    <w:name w:val="标题五"/>
    <w:basedOn w:val="1"/>
    <w:link w:val="165"/>
    <w:autoRedefine/>
    <w:qFormat/>
    <w:uiPriority w:val="0"/>
    <w:pPr>
      <w:spacing w:line="360" w:lineRule="auto"/>
      <w:jc w:val="left"/>
    </w:pPr>
    <w:rPr>
      <w:rFonts w:ascii="宋体"/>
      <w:b/>
      <w:color w:val="000000"/>
      <w:kern w:val="0"/>
      <w:sz w:val="28"/>
      <w:szCs w:val="28"/>
    </w:rPr>
  </w:style>
  <w:style w:type="character" w:customStyle="1" w:styleId="167">
    <w:name w:val="2nd level Char2"/>
    <w:autoRedefine/>
    <w:qFormat/>
    <w:uiPriority w:val="0"/>
    <w:rPr>
      <w:rFonts w:ascii="Arial" w:hAnsi="Arial" w:eastAsia="宋体"/>
      <w:b/>
      <w:bCs/>
      <w:kern w:val="2"/>
      <w:sz w:val="24"/>
      <w:szCs w:val="32"/>
      <w:lang w:val="en-US" w:eastAsia="zh-CN" w:bidi="ar-SA"/>
    </w:rPr>
  </w:style>
  <w:style w:type="character" w:customStyle="1" w:styleId="168">
    <w:name w:val="ca-111"/>
    <w:autoRedefine/>
    <w:qFormat/>
    <w:uiPriority w:val="0"/>
    <w:rPr>
      <w:rFonts w:hint="default" w:ascii="Times New Roman" w:hAnsi="Times New Roman" w:cs="Times New Roman"/>
      <w:color w:val="000000"/>
      <w:sz w:val="30"/>
      <w:szCs w:val="30"/>
    </w:rPr>
  </w:style>
  <w:style w:type="character" w:customStyle="1" w:styleId="169">
    <w:name w:val="Char Char40"/>
    <w:autoRedefine/>
    <w:qFormat/>
    <w:uiPriority w:val="0"/>
    <w:rPr>
      <w:rFonts w:eastAsia="宋体"/>
      <w:b/>
      <w:bCs/>
      <w:kern w:val="44"/>
      <w:sz w:val="44"/>
      <w:szCs w:val="44"/>
      <w:lang w:val="en-US" w:eastAsia="zh-CN" w:bidi="ar-SA"/>
    </w:rPr>
  </w:style>
  <w:style w:type="character" w:customStyle="1" w:styleId="170">
    <w:name w:val=" Char Char21"/>
    <w:autoRedefine/>
    <w:qFormat/>
    <w:uiPriority w:val="0"/>
    <w:rPr>
      <w:rFonts w:ascii="Arial" w:hAnsi="Arial" w:eastAsia="黑体"/>
      <w:b/>
      <w:bCs/>
      <w:kern w:val="2"/>
      <w:sz w:val="28"/>
      <w:szCs w:val="28"/>
      <w:lang w:val="en-US" w:eastAsia="zh-CN" w:bidi="ar-SA"/>
    </w:rPr>
  </w:style>
  <w:style w:type="character" w:customStyle="1" w:styleId="171">
    <w:name w:val="Char Char31"/>
    <w:autoRedefine/>
    <w:qFormat/>
    <w:uiPriority w:val="0"/>
    <w:rPr>
      <w:rFonts w:eastAsia="宋体"/>
      <w:kern w:val="2"/>
      <w:sz w:val="18"/>
      <w:szCs w:val="18"/>
      <w:lang w:val="en-US" w:eastAsia="zh-CN" w:bidi="ar-SA"/>
    </w:rPr>
  </w:style>
  <w:style w:type="character" w:customStyle="1" w:styleId="172">
    <w:name w:val="ca-271"/>
    <w:autoRedefine/>
    <w:qFormat/>
    <w:uiPriority w:val="0"/>
    <w:rPr>
      <w:rFonts w:hint="eastAsia" w:ascii="宋体" w:hAnsi="宋体" w:eastAsia="宋体"/>
      <w:b/>
      <w:bCs/>
      <w:color w:val="002060"/>
      <w:spacing w:val="-20"/>
      <w:sz w:val="21"/>
      <w:szCs w:val="21"/>
    </w:rPr>
  </w:style>
  <w:style w:type="character" w:customStyle="1" w:styleId="173">
    <w:name w:val="ca-321"/>
    <w:autoRedefine/>
    <w:qFormat/>
    <w:uiPriority w:val="0"/>
    <w:rPr>
      <w:rFonts w:hint="eastAsia" w:ascii="宋体" w:hAnsi="宋体" w:eastAsia="宋体"/>
      <w:b/>
      <w:bCs/>
      <w:color w:val="C00000"/>
      <w:spacing w:val="-20"/>
      <w:sz w:val="21"/>
      <w:szCs w:val="21"/>
    </w:rPr>
  </w:style>
  <w:style w:type="character" w:customStyle="1" w:styleId="174">
    <w:name w:val="zbggmain"/>
    <w:autoRedefine/>
    <w:qFormat/>
    <w:uiPriority w:val="0"/>
  </w:style>
  <w:style w:type="character" w:customStyle="1" w:styleId="175">
    <w:name w:val="手改 Char Char1"/>
    <w:autoRedefine/>
    <w:qFormat/>
    <w:uiPriority w:val="0"/>
    <w:rPr>
      <w:rFonts w:eastAsia="宋体"/>
      <w:kern w:val="2"/>
      <w:sz w:val="21"/>
      <w:szCs w:val="24"/>
      <w:lang w:val="en-US" w:eastAsia="zh-CN" w:bidi="ar-SA"/>
    </w:rPr>
  </w:style>
  <w:style w:type="character" w:customStyle="1" w:styleId="176">
    <w:name w:val="正文首行缩进 Char"/>
    <w:autoRedefine/>
    <w:qFormat/>
    <w:uiPriority w:val="0"/>
  </w:style>
  <w:style w:type="character" w:customStyle="1" w:styleId="177">
    <w:name w:val="ca-131"/>
    <w:autoRedefine/>
    <w:qFormat/>
    <w:uiPriority w:val="0"/>
    <w:rPr>
      <w:rFonts w:hint="eastAsia" w:ascii="宋体" w:hAnsi="宋体" w:eastAsia="宋体"/>
      <w:color w:val="000000"/>
      <w:sz w:val="32"/>
      <w:szCs w:val="32"/>
    </w:rPr>
  </w:style>
  <w:style w:type="character" w:customStyle="1" w:styleId="178">
    <w:name w:val="Char Char1"/>
    <w:autoRedefine/>
    <w:qFormat/>
    <w:uiPriority w:val="0"/>
    <w:rPr>
      <w:rFonts w:eastAsia="宋体"/>
      <w:kern w:val="2"/>
      <w:sz w:val="21"/>
      <w:szCs w:val="24"/>
      <w:lang w:val="en-US" w:eastAsia="zh-CN" w:bidi="ar-SA"/>
    </w:rPr>
  </w:style>
  <w:style w:type="character" w:customStyle="1" w:styleId="179">
    <w:name w:val="Heading 3 - old Char1"/>
    <w:autoRedefine/>
    <w:qFormat/>
    <w:uiPriority w:val="0"/>
    <w:rPr>
      <w:rFonts w:eastAsia="宋体"/>
      <w:b/>
      <w:bCs/>
      <w:kern w:val="2"/>
      <w:sz w:val="21"/>
      <w:szCs w:val="32"/>
      <w:lang w:val="en-US" w:eastAsia="zh-CN" w:bidi="ar-SA"/>
    </w:rPr>
  </w:style>
  <w:style w:type="character" w:customStyle="1" w:styleId="180">
    <w:name w:val="样式 正文缩进正文（首行缩进两字）特点ALT+Z表正文正文非缩进四号段1Normal Indent Char2... Char"/>
    <w:autoRedefine/>
    <w:qFormat/>
    <w:uiPriority w:val="0"/>
  </w:style>
  <w:style w:type="character" w:customStyle="1" w:styleId="181">
    <w:name w:val="Footer-Even Char"/>
    <w:autoRedefine/>
    <w:qFormat/>
    <w:uiPriority w:val="0"/>
    <w:rPr>
      <w:rFonts w:eastAsia="宋体"/>
      <w:kern w:val="2"/>
      <w:sz w:val="18"/>
      <w:szCs w:val="18"/>
      <w:lang w:val="en-US" w:eastAsia="zh-CN" w:bidi="ar-SA"/>
    </w:rPr>
  </w:style>
  <w:style w:type="character" w:customStyle="1" w:styleId="182">
    <w:name w:val="正文文字4 Char Char"/>
    <w:autoRedefine/>
    <w:qFormat/>
    <w:uiPriority w:val="0"/>
    <w:rPr>
      <w:rFonts w:eastAsia="宋体"/>
      <w:kern w:val="2"/>
      <w:sz w:val="21"/>
      <w:szCs w:val="24"/>
      <w:lang w:val="en-US" w:eastAsia="zh-CN" w:bidi="ar-SA"/>
    </w:rPr>
  </w:style>
  <w:style w:type="character" w:customStyle="1" w:styleId="183">
    <w:name w:val="样式 黑色"/>
    <w:autoRedefine/>
    <w:qFormat/>
    <w:uiPriority w:val="0"/>
    <w:rPr>
      <w:color w:val="000000"/>
      <w:spacing w:val="4"/>
    </w:rPr>
  </w:style>
  <w:style w:type="character" w:customStyle="1" w:styleId="184">
    <w:name w:val="ca-161"/>
    <w:autoRedefine/>
    <w:qFormat/>
    <w:uiPriority w:val="0"/>
    <w:rPr>
      <w:rFonts w:hint="eastAsia" w:ascii="宋体" w:hAnsi="宋体" w:eastAsia="宋体"/>
      <w:sz w:val="24"/>
      <w:szCs w:val="24"/>
    </w:rPr>
  </w:style>
  <w:style w:type="character" w:customStyle="1" w:styleId="185">
    <w:name w:val="_Style 184"/>
    <w:autoRedefine/>
    <w:qFormat/>
    <w:uiPriority w:val="0"/>
    <w:rPr>
      <w:b/>
      <w:bCs/>
      <w:i/>
      <w:iCs/>
      <w:color w:val="4F81BD"/>
    </w:rPr>
  </w:style>
  <w:style w:type="character" w:customStyle="1" w:styleId="186">
    <w:name w:val=" Char Char40"/>
    <w:autoRedefine/>
    <w:qFormat/>
    <w:uiPriority w:val="0"/>
    <w:rPr>
      <w:rFonts w:eastAsia="宋体"/>
      <w:b/>
      <w:bCs/>
      <w:kern w:val="44"/>
      <w:sz w:val="44"/>
      <w:szCs w:val="44"/>
      <w:lang w:val="en-US" w:eastAsia="zh-CN" w:bidi="ar-SA"/>
    </w:rPr>
  </w:style>
  <w:style w:type="character" w:customStyle="1" w:styleId="187">
    <w:name w:val="ca-501"/>
    <w:autoRedefine/>
    <w:qFormat/>
    <w:uiPriority w:val="0"/>
    <w:rPr>
      <w:rFonts w:hint="eastAsia" w:ascii="宋体" w:hAnsi="宋体" w:eastAsia="宋体"/>
      <w:spacing w:val="0"/>
      <w:sz w:val="24"/>
      <w:szCs w:val="24"/>
    </w:rPr>
  </w:style>
  <w:style w:type="character" w:customStyle="1" w:styleId="188">
    <w:name w:val="样式 正文（首行缩进两字） + 宋体 Char Char"/>
    <w:autoRedefine/>
    <w:qFormat/>
    <w:uiPriority w:val="0"/>
    <w:rPr>
      <w:rFonts w:ascii="宋体" w:hAnsi="宋体" w:eastAsia="宋体"/>
      <w:spacing w:val="6"/>
      <w:kern w:val="24"/>
      <w:sz w:val="24"/>
      <w:szCs w:val="24"/>
      <w:lang w:val="en-US" w:eastAsia="zh-CN" w:bidi="ar-SA"/>
    </w:rPr>
  </w:style>
  <w:style w:type="character" w:customStyle="1" w:styleId="189">
    <w:name w:val="Footer-Even Char2"/>
    <w:autoRedefine/>
    <w:qFormat/>
    <w:uiPriority w:val="0"/>
    <w:rPr>
      <w:rFonts w:eastAsia="宋体"/>
      <w:kern w:val="2"/>
      <w:sz w:val="18"/>
      <w:szCs w:val="18"/>
      <w:lang w:val="en-US" w:eastAsia="zh-CN" w:bidi="ar-SA"/>
    </w:rPr>
  </w:style>
  <w:style w:type="character" w:customStyle="1" w:styleId="190">
    <w:name w:val="add"/>
    <w:autoRedefine/>
    <w:qFormat/>
    <w:uiPriority w:val="0"/>
  </w:style>
  <w:style w:type="character" w:customStyle="1" w:styleId="191">
    <w:name w:val="ca-391"/>
    <w:autoRedefine/>
    <w:qFormat/>
    <w:uiPriority w:val="0"/>
    <w:rPr>
      <w:rFonts w:hint="eastAsia" w:ascii="宋体" w:hAnsi="宋体" w:eastAsia="宋体"/>
      <w:b/>
      <w:bCs/>
      <w:color w:val="000000"/>
      <w:spacing w:val="-20"/>
      <w:sz w:val="28"/>
      <w:szCs w:val="28"/>
    </w:rPr>
  </w:style>
  <w:style w:type="character" w:customStyle="1" w:styleId="192">
    <w:name w:val="open2"/>
    <w:autoRedefine/>
    <w:qFormat/>
    <w:uiPriority w:val="0"/>
  </w:style>
  <w:style w:type="character" w:customStyle="1" w:styleId="193">
    <w:name w:val="CPara--- Char Char"/>
    <w:autoRedefine/>
    <w:qFormat/>
    <w:uiPriority w:val="0"/>
    <w:rPr>
      <w:rFonts w:ascii="Arial" w:hAnsi="Arial" w:eastAsia="宋体"/>
      <w:lang w:val="en-US" w:eastAsia="en-US" w:bidi="ar-SA"/>
    </w:rPr>
  </w:style>
  <w:style w:type="character" w:customStyle="1" w:styleId="194">
    <w:name w:val="ca-221"/>
    <w:autoRedefine/>
    <w:qFormat/>
    <w:uiPriority w:val="0"/>
    <w:rPr>
      <w:rFonts w:hint="eastAsia" w:ascii="宋体" w:hAnsi="宋体" w:eastAsia="宋体"/>
      <w:sz w:val="21"/>
      <w:szCs w:val="21"/>
    </w:rPr>
  </w:style>
  <w:style w:type="character" w:customStyle="1" w:styleId="195">
    <w:name w:val=" Char Char37"/>
    <w:autoRedefine/>
    <w:qFormat/>
    <w:uiPriority w:val="0"/>
    <w:rPr>
      <w:rFonts w:ascii="Arial" w:hAnsi="Arial" w:eastAsia="黑体"/>
      <w:b/>
      <w:bCs/>
      <w:kern w:val="2"/>
      <w:sz w:val="28"/>
      <w:szCs w:val="28"/>
      <w:lang w:val="en-US" w:eastAsia="zh-CN" w:bidi="ar-SA"/>
    </w:rPr>
  </w:style>
  <w:style w:type="character" w:customStyle="1" w:styleId="196">
    <w:name w:val="批注文字 Char Char"/>
    <w:autoRedefine/>
    <w:qFormat/>
    <w:uiPriority w:val="0"/>
    <w:rPr>
      <w:rFonts w:ascii="宋体" w:hAnsi="Times New Roman" w:eastAsia="宋体" w:cs="Times New Roman"/>
      <w:sz w:val="28"/>
      <w:szCs w:val="20"/>
    </w:rPr>
  </w:style>
  <w:style w:type="character" w:customStyle="1" w:styleId="197">
    <w:name w:val="Char Char39"/>
    <w:autoRedefine/>
    <w:qFormat/>
    <w:uiPriority w:val="0"/>
    <w:rPr>
      <w:rFonts w:ascii="Arial" w:hAnsi="Arial" w:eastAsia="黑体"/>
      <w:b/>
      <w:bCs/>
      <w:kern w:val="2"/>
      <w:sz w:val="32"/>
      <w:szCs w:val="32"/>
      <w:lang w:val="en-US" w:eastAsia="zh-CN" w:bidi="ar-SA"/>
    </w:rPr>
  </w:style>
  <w:style w:type="character" w:customStyle="1" w:styleId="198">
    <w:name w:val="_Style 197"/>
    <w:autoRedefine/>
    <w:qFormat/>
    <w:uiPriority w:val="0"/>
    <w:rPr>
      <w:b/>
      <w:bCs/>
      <w:smallCaps/>
      <w:color w:val="C0504D"/>
      <w:spacing w:val="5"/>
      <w:u w:val="single"/>
    </w:rPr>
  </w:style>
  <w:style w:type="character" w:customStyle="1" w:styleId="199">
    <w:name w:val="样式 标题 4 + 非加粗 Char Char"/>
    <w:autoRedefine/>
    <w:qFormat/>
    <w:uiPriority w:val="0"/>
    <w:rPr>
      <w:rFonts w:ascii="Arial" w:hAnsi="Arial" w:eastAsia="宋体"/>
      <w:b/>
      <w:bCs/>
      <w:spacing w:val="4"/>
      <w:kern w:val="2"/>
      <w:sz w:val="24"/>
      <w:szCs w:val="24"/>
      <w:lang w:val="en-US" w:eastAsia="zh-CN" w:bidi="ar-SA"/>
    </w:rPr>
  </w:style>
  <w:style w:type="character" w:customStyle="1" w:styleId="200">
    <w:name w:val="Char Char35"/>
    <w:autoRedefine/>
    <w:qFormat/>
    <w:uiPriority w:val="0"/>
    <w:rPr>
      <w:rFonts w:ascii="Arial" w:hAnsi="Arial" w:eastAsia="黑体"/>
      <w:b/>
      <w:bCs/>
      <w:sz w:val="24"/>
      <w:szCs w:val="24"/>
      <w:lang w:val="en-US" w:eastAsia="zh-CN" w:bidi="ar-SA"/>
    </w:rPr>
  </w:style>
  <w:style w:type="character" w:customStyle="1" w:styleId="201">
    <w:name w:val="Para head"/>
    <w:autoRedefine/>
    <w:qFormat/>
    <w:uiPriority w:val="0"/>
    <w:rPr>
      <w:rFonts w:ascii="Arial" w:hAnsi="Arial" w:eastAsia="Times New Roman"/>
      <w:sz w:val="20"/>
    </w:rPr>
  </w:style>
  <w:style w:type="character" w:customStyle="1" w:styleId="202">
    <w:name w:val="ca-511"/>
    <w:autoRedefine/>
    <w:qFormat/>
    <w:uiPriority w:val="0"/>
    <w:rPr>
      <w:rFonts w:hint="default" w:ascii="Times New Roman" w:hAnsi="Times New Roman" w:cs="Times New Roman"/>
      <w:b/>
      <w:bCs/>
      <w:color w:val="000000"/>
      <w:spacing w:val="-20"/>
      <w:sz w:val="32"/>
      <w:szCs w:val="32"/>
    </w:rPr>
  </w:style>
  <w:style w:type="character" w:customStyle="1" w:styleId="203">
    <w:name w:val="ca-54"/>
    <w:autoRedefine/>
    <w:qFormat/>
    <w:uiPriority w:val="0"/>
    <w:rPr>
      <w:rFonts w:hint="eastAsia" w:ascii="宋体" w:hAnsi="宋体" w:eastAsia="宋体"/>
      <w:b/>
      <w:bCs/>
      <w:color w:val="000000"/>
      <w:spacing w:val="40"/>
      <w:sz w:val="48"/>
      <w:szCs w:val="48"/>
    </w:rPr>
  </w:style>
  <w:style w:type="character" w:customStyle="1" w:styleId="204">
    <w:name w:val="普通文字 Char Char1"/>
    <w:autoRedefine/>
    <w:qFormat/>
    <w:uiPriority w:val="0"/>
    <w:rPr>
      <w:rFonts w:ascii="宋体" w:hAnsi="Courier New" w:eastAsia="宋体"/>
      <w:kern w:val="2"/>
      <w:sz w:val="21"/>
      <w:lang w:val="en-US" w:eastAsia="zh-CN" w:bidi="ar-SA"/>
    </w:rPr>
  </w:style>
  <w:style w:type="character" w:customStyle="1" w:styleId="205">
    <w:name w:val="add2"/>
    <w:autoRedefine/>
    <w:qFormat/>
    <w:uiPriority w:val="0"/>
  </w:style>
  <w:style w:type="character" w:customStyle="1" w:styleId="206">
    <w:name w:val="ca-281"/>
    <w:autoRedefine/>
    <w:qFormat/>
    <w:uiPriority w:val="0"/>
    <w:rPr>
      <w:rFonts w:hint="eastAsia" w:ascii="宋体" w:hAnsi="宋体" w:eastAsia="宋体"/>
      <w:color w:val="FF0000"/>
      <w:sz w:val="21"/>
      <w:szCs w:val="21"/>
    </w:rPr>
  </w:style>
  <w:style w:type="character" w:customStyle="1" w:styleId="207">
    <w:name w:val="项目编号A Char"/>
    <w:link w:val="208"/>
    <w:autoRedefine/>
    <w:qFormat/>
    <w:uiPriority w:val="0"/>
    <w:rPr>
      <w:rFonts w:ascii="Arial" w:hAnsi="Arial"/>
      <w:kern w:val="2"/>
      <w:sz w:val="24"/>
    </w:rPr>
  </w:style>
  <w:style w:type="paragraph" w:customStyle="1" w:styleId="208">
    <w:name w:val="项目编号A"/>
    <w:basedOn w:val="1"/>
    <w:link w:val="207"/>
    <w:autoRedefine/>
    <w:qFormat/>
    <w:uiPriority w:val="0"/>
    <w:pPr>
      <w:numPr>
        <w:ilvl w:val="0"/>
        <w:numId w:val="3"/>
      </w:numPr>
      <w:tabs>
        <w:tab w:val="left" w:pos="1140"/>
      </w:tabs>
      <w:spacing w:line="360" w:lineRule="auto"/>
    </w:pPr>
    <w:rPr>
      <w:rFonts w:ascii="Arial" w:hAnsi="Arial"/>
      <w:sz w:val="24"/>
      <w:szCs w:val="20"/>
    </w:rPr>
  </w:style>
  <w:style w:type="character" w:customStyle="1" w:styleId="209">
    <w:name w:val="Char Char22"/>
    <w:autoRedefine/>
    <w:qFormat/>
    <w:uiPriority w:val="0"/>
    <w:rPr>
      <w:rFonts w:eastAsia="宋体"/>
      <w:b/>
      <w:bCs/>
      <w:kern w:val="2"/>
      <w:sz w:val="21"/>
      <w:szCs w:val="32"/>
      <w:lang w:val="en-US" w:eastAsia="zh-CN" w:bidi="ar-SA"/>
    </w:rPr>
  </w:style>
  <w:style w:type="character" w:customStyle="1" w:styleId="210">
    <w:name w:val="CPara- Char Char"/>
    <w:autoRedefine/>
    <w:qFormat/>
    <w:uiPriority w:val="0"/>
    <w:rPr>
      <w:rFonts w:ascii="宋体" w:hAnsi="宋体" w:eastAsia="宋体"/>
      <w:lang w:val="en-US" w:eastAsia="en-US" w:bidi="ar-SA"/>
    </w:rPr>
  </w:style>
  <w:style w:type="character" w:customStyle="1" w:styleId="211">
    <w:name w:val="by jerry Char1"/>
    <w:autoRedefine/>
    <w:qFormat/>
    <w:uiPriority w:val="0"/>
    <w:rPr>
      <w:rFonts w:eastAsia="宋体"/>
      <w:b/>
      <w:bCs/>
      <w:kern w:val="44"/>
      <w:sz w:val="32"/>
      <w:szCs w:val="44"/>
      <w:lang w:val="en-US" w:eastAsia="zh-CN" w:bidi="ar-SA"/>
    </w:rPr>
  </w:style>
  <w:style w:type="character" w:customStyle="1" w:styleId="212">
    <w:name w:val="ca-341"/>
    <w:autoRedefine/>
    <w:qFormat/>
    <w:uiPriority w:val="0"/>
    <w:rPr>
      <w:rFonts w:hint="eastAsia" w:ascii="宋体" w:hAnsi="宋体" w:eastAsia="宋体"/>
      <w:color w:val="000000"/>
      <w:sz w:val="20"/>
      <w:szCs w:val="20"/>
    </w:rPr>
  </w:style>
  <w:style w:type="character" w:customStyle="1" w:styleId="213">
    <w:name w:val="zbggmain style9"/>
    <w:autoRedefine/>
    <w:qFormat/>
    <w:uiPriority w:val="0"/>
  </w:style>
  <w:style w:type="character" w:customStyle="1" w:styleId="214">
    <w:name w:val="批注主题 Char Char"/>
    <w:autoRedefine/>
    <w:qFormat/>
    <w:uiPriority w:val="0"/>
    <w:rPr>
      <w:rFonts w:ascii="Times New Roman" w:hAnsi="Times New Roman" w:eastAsia="宋体" w:cs="Times New Roman"/>
      <w:b/>
      <w:bCs/>
      <w:kern w:val="2"/>
      <w:sz w:val="21"/>
      <w:szCs w:val="24"/>
    </w:rPr>
  </w:style>
  <w:style w:type="character" w:customStyle="1" w:styleId="215">
    <w:name w:val="明显引用 Char1"/>
    <w:autoRedefine/>
    <w:qFormat/>
    <w:uiPriority w:val="0"/>
    <w:rPr>
      <w:b/>
      <w:bCs/>
      <w:i/>
      <w:iCs/>
      <w:color w:val="4F81BD"/>
      <w:kern w:val="2"/>
      <w:sz w:val="21"/>
      <w:szCs w:val="24"/>
    </w:rPr>
  </w:style>
  <w:style w:type="character" w:customStyle="1" w:styleId="216">
    <w:name w:val=" Char Char35"/>
    <w:autoRedefine/>
    <w:qFormat/>
    <w:uiPriority w:val="0"/>
    <w:rPr>
      <w:rFonts w:ascii="Arial" w:hAnsi="Arial" w:eastAsia="黑体"/>
      <w:b/>
      <w:bCs/>
      <w:sz w:val="24"/>
      <w:szCs w:val="24"/>
      <w:lang w:val="en-US" w:eastAsia="zh-CN" w:bidi="ar-SA"/>
    </w:rPr>
  </w:style>
  <w:style w:type="character" w:customStyle="1" w:styleId="217">
    <w:name w:val=" Char Char22"/>
    <w:autoRedefine/>
    <w:qFormat/>
    <w:uiPriority w:val="0"/>
    <w:rPr>
      <w:rFonts w:eastAsia="宋体"/>
      <w:b/>
      <w:bCs/>
      <w:kern w:val="2"/>
      <w:sz w:val="21"/>
      <w:szCs w:val="32"/>
      <w:lang w:val="en-US" w:eastAsia="zh-CN" w:bidi="ar-SA"/>
    </w:rPr>
  </w:style>
  <w:style w:type="character" w:customStyle="1" w:styleId="218">
    <w:name w:val=" Char Char36"/>
    <w:autoRedefine/>
    <w:qFormat/>
    <w:uiPriority w:val="0"/>
    <w:rPr>
      <w:rFonts w:ascii="宋体" w:hAnsi="宋体" w:eastAsia="宋体"/>
      <w:b/>
      <w:sz w:val="24"/>
      <w:lang w:val="en-US" w:eastAsia="zh-CN" w:bidi="ar-SA"/>
    </w:rPr>
  </w:style>
  <w:style w:type="character" w:customStyle="1" w:styleId="219">
    <w:name w:val="abcde1"/>
    <w:autoRedefine/>
    <w:qFormat/>
    <w:uiPriority w:val="0"/>
    <w:rPr>
      <w:sz w:val="26"/>
      <w:szCs w:val="26"/>
    </w:rPr>
  </w:style>
  <w:style w:type="character" w:customStyle="1" w:styleId="220">
    <w:name w:val=" Char Char38"/>
    <w:autoRedefine/>
    <w:qFormat/>
    <w:uiPriority w:val="0"/>
    <w:rPr>
      <w:rFonts w:eastAsia="宋体"/>
      <w:b/>
      <w:bCs/>
      <w:kern w:val="2"/>
      <w:sz w:val="32"/>
      <w:szCs w:val="32"/>
      <w:lang w:val="en-US" w:eastAsia="zh-CN" w:bidi="ar-SA"/>
    </w:rPr>
  </w:style>
  <w:style w:type="character" w:customStyle="1" w:styleId="221">
    <w:name w:val="h Char"/>
    <w:autoRedefine/>
    <w:qFormat/>
    <w:uiPriority w:val="0"/>
    <w:rPr>
      <w:rFonts w:eastAsia="宋体"/>
      <w:kern w:val="2"/>
      <w:sz w:val="18"/>
      <w:szCs w:val="18"/>
      <w:lang w:val="en-US" w:eastAsia="zh-CN" w:bidi="ar-SA"/>
    </w:rPr>
  </w:style>
  <w:style w:type="character" w:customStyle="1" w:styleId="222">
    <w:name w:val=" Char Char32"/>
    <w:autoRedefine/>
    <w:qFormat/>
    <w:uiPriority w:val="0"/>
    <w:rPr>
      <w:rFonts w:ascii="Arial" w:hAnsi="Arial" w:eastAsia="黑体"/>
      <w:sz w:val="21"/>
      <w:szCs w:val="21"/>
      <w:lang w:val="en-US" w:eastAsia="zh-CN" w:bidi="ar-SA"/>
    </w:rPr>
  </w:style>
  <w:style w:type="character" w:customStyle="1" w:styleId="223">
    <w:name w:val="Body Text Indent 2 Char"/>
    <w:autoRedefine/>
    <w:qFormat/>
    <w:uiPriority w:val="0"/>
    <w:rPr>
      <w:rFonts w:ascii="宋体" w:hAnsi="宋体" w:eastAsia="宋体" w:cs="Courier New"/>
      <w:position w:val="6"/>
      <w:sz w:val="24"/>
      <w:szCs w:val="24"/>
      <w:lang w:val="en-US" w:eastAsia="zh-CN" w:bidi="ar-SA"/>
    </w:rPr>
  </w:style>
  <w:style w:type="character" w:customStyle="1" w:styleId="224">
    <w:name w:val=" Char Char34"/>
    <w:autoRedefine/>
    <w:qFormat/>
    <w:uiPriority w:val="0"/>
    <w:rPr>
      <w:rFonts w:eastAsia="宋体"/>
      <w:b/>
      <w:bCs/>
      <w:sz w:val="24"/>
      <w:szCs w:val="24"/>
      <w:lang w:val="en-US" w:eastAsia="zh-CN" w:bidi="ar-SA"/>
    </w:rPr>
  </w:style>
  <w:style w:type="character" w:customStyle="1" w:styleId="225">
    <w:name w:val="ca-301"/>
    <w:autoRedefine/>
    <w:qFormat/>
    <w:uiPriority w:val="0"/>
    <w:rPr>
      <w:rFonts w:hint="default" w:ascii="??" w:hAnsi="??"/>
      <w:color w:val="002060"/>
      <w:sz w:val="21"/>
      <w:szCs w:val="21"/>
    </w:rPr>
  </w:style>
  <w:style w:type="character" w:customStyle="1" w:styleId="226">
    <w:name w:val="标题11 Char"/>
    <w:link w:val="227"/>
    <w:autoRedefine/>
    <w:qFormat/>
    <w:uiPriority w:val="0"/>
    <w:rPr>
      <w:b/>
      <w:bCs/>
      <w:kern w:val="2"/>
      <w:sz w:val="28"/>
      <w:szCs w:val="32"/>
    </w:rPr>
  </w:style>
  <w:style w:type="paragraph" w:customStyle="1" w:styleId="227">
    <w:name w:val="标题11"/>
    <w:basedOn w:val="4"/>
    <w:link w:val="226"/>
    <w:autoRedefine/>
    <w:qFormat/>
    <w:uiPriority w:val="0"/>
    <w:pPr>
      <w:numPr>
        <w:ilvl w:val="0"/>
        <w:numId w:val="0"/>
      </w:numPr>
      <w:adjustRightInd/>
      <w:spacing w:before="100" w:beforeAutospacing="1" w:after="100" w:afterAutospacing="1" w:line="360" w:lineRule="auto"/>
      <w:textAlignment w:val="auto"/>
    </w:pPr>
    <w:rPr>
      <w:bCs/>
      <w:kern w:val="2"/>
      <w:sz w:val="28"/>
      <w:szCs w:val="32"/>
    </w:rPr>
  </w:style>
  <w:style w:type="character" w:customStyle="1" w:styleId="228">
    <w:name w:val="标题5 Char Char"/>
    <w:link w:val="229"/>
    <w:autoRedefine/>
    <w:qFormat/>
    <w:uiPriority w:val="0"/>
    <w:rPr>
      <w:spacing w:val="10"/>
      <w:kern w:val="24"/>
      <w:sz w:val="24"/>
    </w:rPr>
  </w:style>
  <w:style w:type="paragraph" w:customStyle="1" w:styleId="229">
    <w:name w:val="标题5"/>
    <w:basedOn w:val="1"/>
    <w:link w:val="228"/>
    <w:autoRedefine/>
    <w:qFormat/>
    <w:uiPriority w:val="0"/>
    <w:pPr>
      <w:spacing w:before="100" w:beforeAutospacing="1" w:after="100" w:afterAutospacing="1" w:line="640" w:lineRule="exact"/>
    </w:pPr>
    <w:rPr>
      <w:spacing w:val="10"/>
      <w:kern w:val="24"/>
      <w:sz w:val="24"/>
      <w:szCs w:val="20"/>
    </w:rPr>
  </w:style>
  <w:style w:type="character" w:customStyle="1" w:styleId="230">
    <w:name w:val="titleblack14px1"/>
    <w:autoRedefine/>
    <w:qFormat/>
    <w:uiPriority w:val="0"/>
    <w:rPr>
      <w:b/>
      <w:bCs/>
      <w:color w:val="000000"/>
      <w:sz w:val="21"/>
      <w:szCs w:val="21"/>
    </w:rPr>
  </w:style>
  <w:style w:type="character" w:customStyle="1" w:styleId="231">
    <w:name w:val="项目符号A Char"/>
    <w:link w:val="232"/>
    <w:autoRedefine/>
    <w:qFormat/>
    <w:uiPriority w:val="0"/>
    <w:rPr>
      <w:rFonts w:ascii="Arial" w:hAnsi="Arial"/>
      <w:kern w:val="2"/>
      <w:sz w:val="24"/>
    </w:rPr>
  </w:style>
  <w:style w:type="paragraph" w:customStyle="1" w:styleId="232">
    <w:name w:val="项目符号A"/>
    <w:basedOn w:val="1"/>
    <w:link w:val="231"/>
    <w:autoRedefine/>
    <w:qFormat/>
    <w:uiPriority w:val="0"/>
    <w:pPr>
      <w:numPr>
        <w:ilvl w:val="0"/>
        <w:numId w:val="4"/>
      </w:numPr>
      <w:tabs>
        <w:tab w:val="left" w:pos="1021"/>
      </w:tabs>
      <w:spacing w:line="360" w:lineRule="auto"/>
    </w:pPr>
    <w:rPr>
      <w:rFonts w:ascii="Arial" w:hAnsi="Arial"/>
      <w:sz w:val="24"/>
      <w:szCs w:val="20"/>
    </w:rPr>
  </w:style>
  <w:style w:type="character" w:customStyle="1" w:styleId="233">
    <w:name w:val="页眉 Char Char"/>
    <w:autoRedefine/>
    <w:qFormat/>
    <w:uiPriority w:val="0"/>
    <w:rPr>
      <w:rFonts w:ascii="Times New Roman" w:hAnsi="Times New Roman" w:eastAsia="宋体" w:cs="Times New Roman"/>
      <w:sz w:val="18"/>
      <w:szCs w:val="18"/>
    </w:rPr>
  </w:style>
  <w:style w:type="character" w:customStyle="1" w:styleId="234">
    <w:name w:val="ca-251"/>
    <w:autoRedefine/>
    <w:qFormat/>
    <w:uiPriority w:val="0"/>
    <w:rPr>
      <w:rFonts w:hint="default" w:ascii="Times New Roman" w:hAnsi="Times New Roman" w:cs="Times New Roman"/>
      <w:sz w:val="21"/>
      <w:szCs w:val="21"/>
    </w:rPr>
  </w:style>
  <w:style w:type="character" w:customStyle="1" w:styleId="235">
    <w:name w:val="ca-91"/>
    <w:autoRedefine/>
    <w:qFormat/>
    <w:uiPriority w:val="0"/>
    <w:rPr>
      <w:rFonts w:hint="eastAsia" w:ascii="楷体_GB2312" w:eastAsia="楷体_GB2312"/>
      <w:color w:val="000000"/>
      <w:spacing w:val="20"/>
      <w:sz w:val="96"/>
      <w:szCs w:val="96"/>
    </w:rPr>
  </w:style>
  <w:style w:type="character" w:customStyle="1" w:styleId="236">
    <w:name w:val="ca-371"/>
    <w:autoRedefine/>
    <w:qFormat/>
    <w:uiPriority w:val="0"/>
    <w:rPr>
      <w:rFonts w:hint="eastAsia" w:ascii="宋体" w:hAnsi="宋体" w:eastAsia="宋体"/>
      <w:color w:val="000000"/>
      <w:spacing w:val="0"/>
      <w:sz w:val="21"/>
      <w:szCs w:val="21"/>
    </w:rPr>
  </w:style>
  <w:style w:type="character" w:customStyle="1" w:styleId="237">
    <w:name w:val="ca-401"/>
    <w:autoRedefine/>
    <w:qFormat/>
    <w:uiPriority w:val="0"/>
    <w:rPr>
      <w:rFonts w:hint="default" w:ascii="Times New Roman" w:hAnsi="Times New Roman" w:cs="Times New Roman"/>
      <w:sz w:val="20"/>
      <w:szCs w:val="20"/>
    </w:rPr>
  </w:style>
  <w:style w:type="character" w:customStyle="1" w:styleId="238">
    <w:name w:val="Body Text Indent Char"/>
    <w:autoRedefine/>
    <w:qFormat/>
    <w:uiPriority w:val="0"/>
    <w:rPr>
      <w:rFonts w:eastAsia="宋体" w:cs="Times New Roman"/>
      <w:kern w:val="2"/>
      <w:sz w:val="24"/>
      <w:szCs w:val="24"/>
      <w:lang w:val="en-US" w:eastAsia="zh-CN" w:bidi="ar-SA"/>
    </w:rPr>
  </w:style>
  <w:style w:type="character" w:customStyle="1" w:styleId="239">
    <w:name w:val="style11"/>
    <w:autoRedefine/>
    <w:qFormat/>
    <w:uiPriority w:val="0"/>
    <w:rPr>
      <w:sz w:val="27"/>
      <w:szCs w:val="27"/>
    </w:rPr>
  </w:style>
  <w:style w:type="character" w:customStyle="1" w:styleId="240">
    <w:name w:val="批注文字 Char"/>
    <w:autoRedefine/>
    <w:qFormat/>
    <w:uiPriority w:val="0"/>
    <w:rPr>
      <w:rFonts w:ascii="Times New Roman" w:hAnsi="Times New Roman"/>
      <w:kern w:val="2"/>
      <w:sz w:val="21"/>
      <w:szCs w:val="24"/>
    </w:rPr>
  </w:style>
  <w:style w:type="character" w:customStyle="1" w:styleId="241">
    <w:name w:val="正文文本 3 Char"/>
    <w:autoRedefine/>
    <w:qFormat/>
    <w:uiPriority w:val="0"/>
    <w:rPr>
      <w:rFonts w:ascii="宋体" w:eastAsia="宋体"/>
      <w:kern w:val="2"/>
      <w:sz w:val="24"/>
      <w:lang w:val="en-US" w:eastAsia="zh-CN" w:bidi="ar-SA"/>
    </w:rPr>
  </w:style>
  <w:style w:type="character" w:customStyle="1" w:styleId="242">
    <w:name w:val="ca-81"/>
    <w:autoRedefine/>
    <w:qFormat/>
    <w:uiPriority w:val="0"/>
    <w:rPr>
      <w:rFonts w:hint="eastAsia" w:ascii="宋体" w:hAnsi="宋体" w:eastAsia="宋体"/>
      <w:color w:val="000000"/>
      <w:sz w:val="28"/>
      <w:szCs w:val="28"/>
    </w:rPr>
  </w:style>
  <w:style w:type="character" w:customStyle="1" w:styleId="243">
    <w:name w:val="ca-451"/>
    <w:autoRedefine/>
    <w:qFormat/>
    <w:uiPriority w:val="0"/>
    <w:rPr>
      <w:rFonts w:hint="eastAsia" w:ascii="宋体" w:hAnsi="宋体" w:eastAsia="宋体"/>
      <w:color w:val="000000"/>
      <w:sz w:val="72"/>
      <w:szCs w:val="72"/>
    </w:rPr>
  </w:style>
  <w:style w:type="character" w:customStyle="1" w:styleId="244">
    <w:name w:val="正文文字4 Char"/>
    <w:autoRedefine/>
    <w:qFormat/>
    <w:uiPriority w:val="0"/>
    <w:rPr>
      <w:rFonts w:eastAsia="宋体"/>
      <w:kern w:val="2"/>
      <w:sz w:val="21"/>
      <w:szCs w:val="24"/>
      <w:lang w:val="en-US" w:eastAsia="zh-CN" w:bidi="ar-SA"/>
    </w:rPr>
  </w:style>
  <w:style w:type="character" w:customStyle="1" w:styleId="245">
    <w:name w:val="Char Char9"/>
    <w:autoRedefine/>
    <w:qFormat/>
    <w:uiPriority w:val="0"/>
    <w:rPr>
      <w:rFonts w:eastAsia="宋体"/>
      <w:color w:val="000000"/>
      <w:kern w:val="2"/>
      <w:sz w:val="24"/>
      <w:lang w:val="en-US" w:eastAsia="zh-CN" w:bidi="ar-SA"/>
    </w:rPr>
  </w:style>
  <w:style w:type="character" w:customStyle="1" w:styleId="246">
    <w:name w:val="ca-491"/>
    <w:autoRedefine/>
    <w:qFormat/>
    <w:uiPriority w:val="0"/>
    <w:rPr>
      <w:rFonts w:hint="eastAsia" w:ascii="宋体" w:hAnsi="宋体" w:eastAsia="宋体"/>
      <w:spacing w:val="0"/>
      <w:sz w:val="32"/>
      <w:szCs w:val="32"/>
    </w:rPr>
  </w:style>
  <w:style w:type="character" w:customStyle="1" w:styleId="247">
    <w:name w:val="ca-441"/>
    <w:autoRedefine/>
    <w:qFormat/>
    <w:uiPriority w:val="0"/>
    <w:rPr>
      <w:rFonts w:hint="eastAsia" w:ascii="宋体" w:hAnsi="宋体" w:eastAsia="宋体"/>
      <w:color w:val="000000"/>
      <w:sz w:val="52"/>
      <w:szCs w:val="52"/>
    </w:rPr>
  </w:style>
  <w:style w:type="character" w:customStyle="1" w:styleId="248">
    <w:name w:val="Char Char21"/>
    <w:autoRedefine/>
    <w:qFormat/>
    <w:uiPriority w:val="0"/>
    <w:rPr>
      <w:rFonts w:ascii="Arial" w:hAnsi="Arial" w:eastAsia="黑体"/>
      <w:b/>
      <w:bCs/>
      <w:kern w:val="2"/>
      <w:sz w:val="28"/>
      <w:szCs w:val="28"/>
      <w:lang w:val="en-US" w:eastAsia="zh-CN" w:bidi="ar-SA"/>
    </w:rPr>
  </w:style>
  <w:style w:type="character" w:customStyle="1" w:styleId="249">
    <w:name w:val="ca-381"/>
    <w:autoRedefine/>
    <w:qFormat/>
    <w:uiPriority w:val="0"/>
    <w:rPr>
      <w:rFonts w:hint="default" w:ascii="Times New Roman" w:hAnsi="Times New Roman" w:cs="Times New Roman"/>
      <w:b/>
      <w:bCs/>
      <w:spacing w:val="-20"/>
      <w:sz w:val="21"/>
      <w:szCs w:val="21"/>
    </w:rPr>
  </w:style>
  <w:style w:type="character" w:customStyle="1" w:styleId="250">
    <w:name w:val="ow1"/>
    <w:autoRedefine/>
    <w:qFormat/>
    <w:uiPriority w:val="0"/>
    <w:rPr>
      <w:color w:val="000000"/>
      <w:sz w:val="18"/>
      <w:szCs w:val="18"/>
      <w:u w:val="none"/>
    </w:rPr>
  </w:style>
  <w:style w:type="character" w:customStyle="1" w:styleId="251">
    <w:name w:val="批注框文本 Char1"/>
    <w:autoRedefine/>
    <w:qFormat/>
    <w:uiPriority w:val="0"/>
    <w:rPr>
      <w:kern w:val="2"/>
      <w:sz w:val="18"/>
      <w:szCs w:val="18"/>
    </w:rPr>
  </w:style>
  <w:style w:type="character" w:customStyle="1" w:styleId="252">
    <w:name w:val="ca-210"/>
    <w:autoRedefine/>
    <w:qFormat/>
    <w:uiPriority w:val="0"/>
    <w:rPr>
      <w:rFonts w:hint="default" w:ascii="Times New Roman" w:hAnsi="Times New Roman" w:cs="Times New Roman"/>
      <w:color w:val="000000"/>
      <w:sz w:val="36"/>
      <w:szCs w:val="36"/>
    </w:rPr>
  </w:style>
  <w:style w:type="character" w:customStyle="1" w:styleId="253">
    <w:name w:val="ca-311"/>
    <w:autoRedefine/>
    <w:qFormat/>
    <w:uiPriority w:val="0"/>
    <w:rPr>
      <w:rFonts w:hint="default" w:ascii="??" w:hAnsi="??"/>
      <w:color w:val="000000"/>
      <w:sz w:val="21"/>
      <w:szCs w:val="21"/>
    </w:rPr>
  </w:style>
  <w:style w:type="character" w:customStyle="1" w:styleId="254">
    <w:name w:val="正文（首行缩进两字）"/>
    <w:autoRedefine/>
    <w:qFormat/>
    <w:uiPriority w:val="0"/>
    <w:rPr>
      <w:rFonts w:eastAsia="宋体"/>
      <w:spacing w:val="14"/>
      <w:kern w:val="24"/>
      <w:sz w:val="24"/>
      <w:lang w:val="en-US" w:eastAsia="zh-CN" w:bidi="ar-SA"/>
    </w:rPr>
  </w:style>
  <w:style w:type="character" w:customStyle="1" w:styleId="255">
    <w:name w:val="del"/>
    <w:autoRedefine/>
    <w:qFormat/>
    <w:uiPriority w:val="0"/>
  </w:style>
  <w:style w:type="character" w:customStyle="1" w:styleId="256">
    <w:name w:val="页脚 Char1"/>
    <w:autoRedefine/>
    <w:qFormat/>
    <w:uiPriority w:val="0"/>
    <w:rPr>
      <w:rFonts w:eastAsia="宋体"/>
      <w:kern w:val="2"/>
      <w:sz w:val="18"/>
      <w:szCs w:val="18"/>
      <w:lang w:val="en-US" w:eastAsia="zh-CN" w:bidi="ar-SA"/>
    </w:rPr>
  </w:style>
  <w:style w:type="character" w:customStyle="1" w:styleId="257">
    <w:name w:val="apple-style-span"/>
    <w:autoRedefine/>
    <w:qFormat/>
    <w:uiPriority w:val="0"/>
  </w:style>
  <w:style w:type="character" w:customStyle="1" w:styleId="258">
    <w:name w:val="mod"/>
    <w:autoRedefine/>
    <w:qFormat/>
    <w:uiPriority w:val="0"/>
  </w:style>
  <w:style w:type="character" w:customStyle="1" w:styleId="259">
    <w:name w:val="ca-481"/>
    <w:autoRedefine/>
    <w:qFormat/>
    <w:uiPriority w:val="0"/>
    <w:rPr>
      <w:rFonts w:hint="eastAsia" w:ascii="宋体" w:hAnsi="宋体" w:eastAsia="宋体"/>
      <w:color w:val="000000"/>
      <w:sz w:val="26"/>
      <w:szCs w:val="26"/>
    </w:rPr>
  </w:style>
  <w:style w:type="character" w:customStyle="1" w:styleId="260">
    <w:name w:val=" Char Char Char"/>
    <w:autoRedefine/>
    <w:qFormat/>
    <w:uiPriority w:val="0"/>
    <w:rPr>
      <w:rFonts w:ascii="Arial" w:hAnsi="Arial" w:eastAsia="黑体"/>
      <w:b/>
      <w:bCs/>
      <w:kern w:val="2"/>
      <w:sz w:val="32"/>
      <w:szCs w:val="32"/>
      <w:lang w:val="en-US" w:eastAsia="zh-CN" w:bidi="ar-SA"/>
    </w:rPr>
  </w:style>
  <w:style w:type="character" w:customStyle="1" w:styleId="261">
    <w:name w:val="Char Char23"/>
    <w:autoRedefine/>
    <w:qFormat/>
    <w:uiPriority w:val="0"/>
    <w:rPr>
      <w:rFonts w:ascii="Arial" w:hAnsi="Arial" w:eastAsia="宋体"/>
      <w:b/>
      <w:bCs/>
      <w:kern w:val="2"/>
      <w:sz w:val="24"/>
      <w:szCs w:val="32"/>
      <w:lang w:val="en-US" w:eastAsia="zh-CN" w:bidi="ar-SA"/>
    </w:rPr>
  </w:style>
  <w:style w:type="character" w:customStyle="1" w:styleId="262">
    <w:name w:val="ca-71"/>
    <w:autoRedefine/>
    <w:qFormat/>
    <w:uiPriority w:val="0"/>
    <w:rPr>
      <w:rFonts w:hint="default" w:ascii="Times New Roman" w:hAnsi="Times New Roman" w:cs="Times New Roman"/>
      <w:color w:val="000000"/>
      <w:sz w:val="28"/>
      <w:szCs w:val="28"/>
    </w:rPr>
  </w:style>
  <w:style w:type="character" w:customStyle="1" w:styleId="263">
    <w:name w:val="Char Char37"/>
    <w:autoRedefine/>
    <w:qFormat/>
    <w:uiPriority w:val="0"/>
    <w:rPr>
      <w:rFonts w:ascii="Arial" w:hAnsi="Arial" w:eastAsia="黑体"/>
      <w:b/>
      <w:bCs/>
      <w:kern w:val="2"/>
      <w:sz w:val="28"/>
      <w:szCs w:val="28"/>
      <w:lang w:val="en-US" w:eastAsia="zh-CN" w:bidi="ar-SA"/>
    </w:rPr>
  </w:style>
  <w:style w:type="character" w:customStyle="1" w:styleId="264">
    <w:name w:val="引用 Char1"/>
    <w:autoRedefine/>
    <w:qFormat/>
    <w:uiPriority w:val="0"/>
    <w:rPr>
      <w:i/>
      <w:iCs/>
      <w:color w:val="000000"/>
      <w:kern w:val="2"/>
      <w:sz w:val="21"/>
      <w:szCs w:val="24"/>
    </w:rPr>
  </w:style>
  <w:style w:type="character" w:customStyle="1" w:styleId="265">
    <w:name w:val="morewin"/>
    <w:autoRedefine/>
    <w:qFormat/>
    <w:uiPriority w:val="0"/>
  </w:style>
  <w:style w:type="character" w:customStyle="1" w:styleId="266">
    <w:name w:val="textcontents"/>
    <w:autoRedefine/>
    <w:qFormat/>
    <w:uiPriority w:val="0"/>
    <w:rPr>
      <w:rFonts w:cs="Times New Roman"/>
    </w:rPr>
  </w:style>
  <w:style w:type="character" w:customStyle="1" w:styleId="267">
    <w:name w:val="纯文本 Char Char Char2"/>
    <w:autoRedefine/>
    <w:qFormat/>
    <w:locked/>
    <w:uiPriority w:val="0"/>
    <w:rPr>
      <w:rFonts w:ascii="宋体" w:hAnsi="Courier New" w:eastAsia="宋体"/>
      <w:kern w:val="2"/>
      <w:sz w:val="21"/>
      <w:lang w:val="en-US" w:eastAsia="zh-CN" w:bidi="ar-SA"/>
    </w:rPr>
  </w:style>
  <w:style w:type="character" w:customStyle="1" w:styleId="268">
    <w:name w:val="open"/>
    <w:autoRedefine/>
    <w:qFormat/>
    <w:uiPriority w:val="0"/>
  </w:style>
  <w:style w:type="character" w:customStyle="1" w:styleId="269">
    <w:name w:val="正文首行缩进 Char Char"/>
    <w:autoRedefine/>
    <w:qFormat/>
    <w:uiPriority w:val="0"/>
  </w:style>
  <w:style w:type="character" w:customStyle="1" w:styleId="270">
    <w:name w:val="日期 Char1"/>
    <w:autoRedefine/>
    <w:qFormat/>
    <w:uiPriority w:val="0"/>
    <w:rPr>
      <w:kern w:val="2"/>
      <w:sz w:val="21"/>
      <w:szCs w:val="22"/>
    </w:rPr>
  </w:style>
  <w:style w:type="character" w:customStyle="1" w:styleId="271">
    <w:name w:val="1page sec3 Char Char"/>
    <w:autoRedefine/>
    <w:qFormat/>
    <w:uiPriority w:val="0"/>
    <w:rPr>
      <w:rFonts w:eastAsia="宋体"/>
      <w:kern w:val="2"/>
      <w:sz w:val="18"/>
      <w:lang w:val="en-US" w:eastAsia="zh-CN" w:bidi="ar-SA"/>
    </w:rPr>
  </w:style>
  <w:style w:type="character" w:customStyle="1" w:styleId="272">
    <w:name w:val="方案文档 Char"/>
    <w:link w:val="273"/>
    <w:autoRedefine/>
    <w:qFormat/>
    <w:uiPriority w:val="0"/>
    <w:rPr>
      <w:rFonts w:ascii="Arial" w:hAnsi="Arial"/>
      <w:sz w:val="21"/>
      <w:szCs w:val="21"/>
      <w:lang w:val="zh-CN"/>
    </w:rPr>
  </w:style>
  <w:style w:type="paragraph" w:customStyle="1" w:styleId="273">
    <w:name w:val="方案文档"/>
    <w:basedOn w:val="1"/>
    <w:link w:val="272"/>
    <w:autoRedefine/>
    <w:qFormat/>
    <w:uiPriority w:val="0"/>
    <w:pPr>
      <w:spacing w:before="120" w:after="120" w:line="360" w:lineRule="auto"/>
      <w:ind w:left="496" w:right="32"/>
    </w:pPr>
    <w:rPr>
      <w:rFonts w:ascii="Arial" w:hAnsi="Arial"/>
      <w:kern w:val="0"/>
      <w:szCs w:val="21"/>
      <w:lang w:val="zh-CN"/>
    </w:rPr>
  </w:style>
  <w:style w:type="character" w:customStyle="1" w:styleId="274">
    <w:name w:val="ca-461"/>
    <w:autoRedefine/>
    <w:qFormat/>
    <w:uiPriority w:val="0"/>
    <w:rPr>
      <w:rFonts w:hint="eastAsia" w:ascii="宋体" w:hAnsi="宋体" w:eastAsia="宋体"/>
      <w:color w:val="000000"/>
      <w:spacing w:val="-20"/>
      <w:sz w:val="28"/>
      <w:szCs w:val="28"/>
    </w:rPr>
  </w:style>
  <w:style w:type="character" w:customStyle="1" w:styleId="275">
    <w:name w:val="正文文本缩进 Char_0"/>
    <w:link w:val="276"/>
    <w:autoRedefine/>
    <w:qFormat/>
    <w:locked/>
    <w:uiPriority w:val="0"/>
    <w:rPr>
      <w:rFonts w:ascii="Calibri" w:hAnsi="Calibri"/>
      <w:kern w:val="2"/>
      <w:sz w:val="21"/>
      <w:szCs w:val="22"/>
    </w:rPr>
  </w:style>
  <w:style w:type="paragraph" w:customStyle="1" w:styleId="276">
    <w:name w:val="正文文本缩进_0"/>
    <w:basedOn w:val="1"/>
    <w:link w:val="275"/>
    <w:autoRedefine/>
    <w:unhideWhenUsed/>
    <w:qFormat/>
    <w:uiPriority w:val="0"/>
    <w:pPr>
      <w:spacing w:after="120"/>
      <w:ind w:left="420" w:leftChars="200"/>
    </w:pPr>
    <w:rPr>
      <w:rFonts w:ascii="Calibri" w:hAnsi="Calibri"/>
      <w:szCs w:val="22"/>
    </w:rPr>
  </w:style>
  <w:style w:type="character" w:customStyle="1" w:styleId="277">
    <w:name w:val="ca-231"/>
    <w:autoRedefine/>
    <w:qFormat/>
    <w:uiPriority w:val="0"/>
    <w:rPr>
      <w:rFonts w:hint="default" w:ascii="Times New Roman" w:hAnsi="Times New Roman" w:cs="Times New Roman"/>
      <w:sz w:val="21"/>
      <w:szCs w:val="21"/>
    </w:rPr>
  </w:style>
  <w:style w:type="character" w:customStyle="1" w:styleId="278">
    <w:name w:val="署名 Char"/>
    <w:autoRedefine/>
    <w:qFormat/>
    <w:uiPriority w:val="0"/>
    <w:rPr>
      <w:kern w:val="2"/>
      <w:sz w:val="21"/>
      <w:szCs w:val="24"/>
    </w:rPr>
  </w:style>
  <w:style w:type="character" w:customStyle="1" w:styleId="279">
    <w:name w:val="标题 4 Char1"/>
    <w:autoRedefine/>
    <w:qFormat/>
    <w:uiPriority w:val="0"/>
    <w:rPr>
      <w:rFonts w:ascii="Arial" w:hAnsi="Arial" w:eastAsia="宋体"/>
      <w:bCs/>
      <w:kern w:val="2"/>
      <w:szCs w:val="28"/>
    </w:rPr>
  </w:style>
  <w:style w:type="character" w:customStyle="1" w:styleId="280">
    <w:name w:val="Char Char Char Char Char"/>
    <w:autoRedefine/>
    <w:qFormat/>
    <w:uiPriority w:val="0"/>
    <w:rPr>
      <w:rFonts w:ascii="Arial" w:hAnsi="Arial" w:eastAsia="黑体"/>
      <w:b/>
      <w:bCs/>
      <w:kern w:val="2"/>
      <w:sz w:val="32"/>
      <w:szCs w:val="32"/>
      <w:lang w:val="en-US" w:eastAsia="zh-CN" w:bidi="ar-SA"/>
    </w:rPr>
  </w:style>
  <w:style w:type="character" w:customStyle="1" w:styleId="281">
    <w:name w:val=" Char Char9"/>
    <w:autoRedefine/>
    <w:qFormat/>
    <w:uiPriority w:val="0"/>
    <w:rPr>
      <w:rFonts w:eastAsia="宋体"/>
      <w:color w:val="000000"/>
      <w:kern w:val="2"/>
      <w:sz w:val="24"/>
      <w:lang w:val="en-US" w:eastAsia="zh-CN" w:bidi="ar-SA"/>
    </w:rPr>
  </w:style>
  <w:style w:type="character" w:customStyle="1" w:styleId="282">
    <w:name w:val=" Char Char33"/>
    <w:autoRedefine/>
    <w:qFormat/>
    <w:uiPriority w:val="0"/>
    <w:rPr>
      <w:rFonts w:ascii="Arial" w:hAnsi="Arial" w:eastAsia="黑体"/>
      <w:sz w:val="24"/>
      <w:szCs w:val="24"/>
      <w:lang w:val="en-US" w:eastAsia="zh-CN" w:bidi="ar-SA"/>
    </w:rPr>
  </w:style>
  <w:style w:type="character" w:customStyle="1" w:styleId="283">
    <w:name w:val="style91"/>
    <w:autoRedefine/>
    <w:qFormat/>
    <w:uiPriority w:val="0"/>
    <w:rPr>
      <w:sz w:val="24"/>
      <w:szCs w:val="24"/>
    </w:rPr>
  </w:style>
  <w:style w:type="character" w:customStyle="1" w:styleId="284">
    <w:name w:val="ca-361"/>
    <w:autoRedefine/>
    <w:qFormat/>
    <w:uiPriority w:val="0"/>
    <w:rPr>
      <w:rFonts w:hint="eastAsia" w:ascii="宋体" w:hAnsi="宋体" w:eastAsia="宋体"/>
      <w:b/>
      <w:bCs/>
      <w:spacing w:val="-20"/>
      <w:sz w:val="21"/>
      <w:szCs w:val="21"/>
    </w:rPr>
  </w:style>
  <w:style w:type="character" w:customStyle="1" w:styleId="285">
    <w:name w:val="ca-261"/>
    <w:autoRedefine/>
    <w:qFormat/>
    <w:uiPriority w:val="0"/>
    <w:rPr>
      <w:rFonts w:hint="eastAsia" w:ascii="宋体" w:hAnsi="宋体" w:eastAsia="宋体"/>
      <w:color w:val="002060"/>
      <w:sz w:val="21"/>
      <w:szCs w:val="21"/>
    </w:rPr>
  </w:style>
  <w:style w:type="character" w:customStyle="1" w:styleId="286">
    <w:name w:val="ca-310"/>
    <w:autoRedefine/>
    <w:qFormat/>
    <w:uiPriority w:val="0"/>
    <w:rPr>
      <w:rFonts w:hint="default" w:ascii="Times New Roman" w:hAnsi="Times New Roman" w:cs="Times New Roman"/>
      <w:b/>
      <w:bCs/>
      <w:color w:val="000000"/>
      <w:spacing w:val="-20"/>
      <w:sz w:val="48"/>
      <w:szCs w:val="48"/>
    </w:rPr>
  </w:style>
  <w:style w:type="character" w:customStyle="1" w:styleId="287">
    <w:name w:val="Char Char38"/>
    <w:autoRedefine/>
    <w:qFormat/>
    <w:uiPriority w:val="0"/>
    <w:rPr>
      <w:rFonts w:eastAsia="宋体"/>
      <w:b/>
      <w:bCs/>
      <w:kern w:val="2"/>
      <w:sz w:val="32"/>
      <w:szCs w:val="32"/>
      <w:lang w:val="en-US" w:eastAsia="zh-CN" w:bidi="ar-SA"/>
    </w:rPr>
  </w:style>
  <w:style w:type="character" w:customStyle="1" w:styleId="288">
    <w:name w:val="标题 Char"/>
    <w:autoRedefine/>
    <w:qFormat/>
    <w:uiPriority w:val="0"/>
    <w:rPr>
      <w:rFonts w:ascii="Arial" w:hAnsi="Arial" w:eastAsia="宋体"/>
      <w:b/>
      <w:kern w:val="2"/>
      <w:sz w:val="44"/>
      <w:lang w:val="en-US" w:eastAsia="zh-CN"/>
    </w:rPr>
  </w:style>
  <w:style w:type="character" w:customStyle="1" w:styleId="289">
    <w:name w:val="label"/>
    <w:autoRedefine/>
    <w:qFormat/>
    <w:uiPriority w:val="0"/>
  </w:style>
  <w:style w:type="character" w:customStyle="1" w:styleId="290">
    <w:name w:val="标题 2 Char"/>
    <w:autoRedefine/>
    <w:qFormat/>
    <w:uiPriority w:val="0"/>
    <w:rPr>
      <w:rFonts w:ascii="Arial" w:hAnsi="Arial" w:eastAsia="宋体"/>
      <w:b/>
      <w:bCs/>
      <w:color w:val="000000"/>
      <w:spacing w:val="14"/>
      <w:kern w:val="2"/>
      <w:sz w:val="28"/>
      <w:szCs w:val="28"/>
      <w:lang w:val="en-US" w:eastAsia="zh-CN" w:bidi="ar-SA"/>
    </w:rPr>
  </w:style>
  <w:style w:type="character" w:customStyle="1" w:styleId="291">
    <w:name w:val="Char Char36"/>
    <w:autoRedefine/>
    <w:qFormat/>
    <w:uiPriority w:val="0"/>
    <w:rPr>
      <w:rFonts w:ascii="宋体" w:hAnsi="宋体" w:eastAsia="宋体"/>
      <w:b/>
      <w:sz w:val="24"/>
      <w:lang w:val="en-US" w:eastAsia="zh-CN" w:bidi="ar-SA"/>
    </w:rPr>
  </w:style>
  <w:style w:type="character" w:customStyle="1" w:styleId="292">
    <w:name w:val="内文 Char Char"/>
    <w:link w:val="293"/>
    <w:autoRedefine/>
    <w:qFormat/>
    <w:uiPriority w:val="0"/>
    <w:rPr>
      <w:rFonts w:ascii="Arial" w:hAnsi="Arial"/>
      <w:kern w:val="2"/>
      <w:sz w:val="21"/>
      <w:lang w:val="en-US" w:eastAsia="zh-CN" w:bidi="ar-SA"/>
    </w:rPr>
  </w:style>
  <w:style w:type="paragraph" w:customStyle="1" w:styleId="293">
    <w:name w:val="内文"/>
    <w:link w:val="292"/>
    <w:autoRedefine/>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294">
    <w:name w:val="正文文本 Char"/>
    <w:autoRedefine/>
    <w:qFormat/>
    <w:uiPriority w:val="0"/>
    <w:rPr>
      <w:rFonts w:eastAsia="宋体"/>
      <w:kern w:val="2"/>
      <w:sz w:val="21"/>
      <w:szCs w:val="24"/>
      <w:lang w:val="en-US" w:eastAsia="zh-CN" w:bidi="ar-SA"/>
    </w:rPr>
  </w:style>
  <w:style w:type="character" w:customStyle="1" w:styleId="295">
    <w:name w:val="个人撰写风格"/>
    <w:autoRedefine/>
    <w:qFormat/>
    <w:uiPriority w:val="0"/>
    <w:rPr>
      <w:rFonts w:ascii="Arial" w:hAnsi="Arial" w:eastAsia="宋体" w:cs="Arial"/>
      <w:color w:val="auto"/>
      <w:sz w:val="20"/>
    </w:rPr>
  </w:style>
  <w:style w:type="character" w:customStyle="1" w:styleId="296">
    <w:name w:val="ca-410"/>
    <w:autoRedefine/>
    <w:qFormat/>
    <w:uiPriority w:val="0"/>
    <w:rPr>
      <w:rFonts w:hint="eastAsia" w:ascii="宋体" w:hAnsi="宋体" w:eastAsia="宋体"/>
      <w:b/>
      <w:bCs/>
      <w:color w:val="000000"/>
      <w:spacing w:val="-20"/>
      <w:sz w:val="48"/>
      <w:szCs w:val="48"/>
    </w:rPr>
  </w:style>
  <w:style w:type="character" w:customStyle="1" w:styleId="297">
    <w:name w:val="日期 Char Char"/>
    <w:autoRedefine/>
    <w:qFormat/>
    <w:uiPriority w:val="0"/>
    <w:rPr>
      <w:rFonts w:ascii="Times New Roman" w:hAnsi="Times New Roman"/>
      <w:kern w:val="2"/>
      <w:sz w:val="21"/>
      <w:szCs w:val="24"/>
    </w:rPr>
  </w:style>
  <w:style w:type="character" w:customStyle="1" w:styleId="298">
    <w:name w:val="手改 Char Char"/>
    <w:autoRedefine/>
    <w:qFormat/>
    <w:uiPriority w:val="0"/>
    <w:rPr>
      <w:rFonts w:eastAsia="宋体"/>
      <w:kern w:val="2"/>
      <w:sz w:val="21"/>
      <w:szCs w:val="24"/>
      <w:lang w:val="en-US" w:eastAsia="zh-CN" w:bidi="ar-SA"/>
    </w:rPr>
  </w:style>
  <w:style w:type="character" w:customStyle="1" w:styleId="299">
    <w:name w:val="引用 Char"/>
    <w:link w:val="300"/>
    <w:autoRedefine/>
    <w:qFormat/>
    <w:uiPriority w:val="0"/>
    <w:rPr>
      <w:i/>
      <w:iCs/>
      <w:color w:val="000000"/>
      <w:kern w:val="2"/>
      <w:sz w:val="21"/>
      <w:szCs w:val="22"/>
    </w:rPr>
  </w:style>
  <w:style w:type="paragraph" w:styleId="300">
    <w:name w:val="Quote"/>
    <w:basedOn w:val="1"/>
    <w:next w:val="1"/>
    <w:link w:val="299"/>
    <w:autoRedefine/>
    <w:qFormat/>
    <w:uiPriority w:val="0"/>
    <w:rPr>
      <w:i/>
      <w:iCs/>
      <w:color w:val="000000"/>
      <w:szCs w:val="22"/>
    </w:rPr>
  </w:style>
  <w:style w:type="character" w:customStyle="1" w:styleId="301">
    <w:name w:val="正文文本缩进 2 Char Char"/>
    <w:autoRedefine/>
    <w:qFormat/>
    <w:uiPriority w:val="0"/>
    <w:rPr>
      <w:rFonts w:ascii="Times New Roman" w:hAnsi="Times New Roman" w:eastAsia="宋体" w:cs="Times New Roman"/>
      <w:szCs w:val="24"/>
    </w:rPr>
  </w:style>
  <w:style w:type="character" w:customStyle="1" w:styleId="302">
    <w:name w:val="Char Char33"/>
    <w:autoRedefine/>
    <w:qFormat/>
    <w:uiPriority w:val="0"/>
    <w:rPr>
      <w:rFonts w:ascii="Arial" w:hAnsi="Arial" w:eastAsia="黑体"/>
      <w:sz w:val="24"/>
      <w:szCs w:val="24"/>
      <w:lang w:val="en-US" w:eastAsia="zh-CN" w:bidi="ar-SA"/>
    </w:rPr>
  </w:style>
  <w:style w:type="character" w:customStyle="1" w:styleId="303">
    <w:name w:val="bookmark-item"/>
    <w:autoRedefine/>
    <w:qFormat/>
    <w:uiPriority w:val="0"/>
  </w:style>
  <w:style w:type="character" w:customStyle="1" w:styleId="304">
    <w:name w:val="ca-291"/>
    <w:autoRedefine/>
    <w:qFormat/>
    <w:uiPriority w:val="0"/>
    <w:rPr>
      <w:rFonts w:hint="eastAsia" w:ascii="宋体" w:hAnsi="宋体" w:eastAsia="宋体"/>
      <w:color w:val="7030A0"/>
      <w:sz w:val="21"/>
      <w:szCs w:val="21"/>
    </w:rPr>
  </w:style>
  <w:style w:type="character" w:customStyle="1" w:styleId="305">
    <w:name w:val="标题4 Char Char"/>
    <w:autoRedefine/>
    <w:qFormat/>
    <w:uiPriority w:val="0"/>
    <w:rPr>
      <w:rFonts w:eastAsia="宋体"/>
      <w:kern w:val="2"/>
      <w:sz w:val="21"/>
      <w:szCs w:val="24"/>
      <w:lang w:val="en-US" w:eastAsia="zh-CN" w:bidi="ar-SA"/>
    </w:rPr>
  </w:style>
  <w:style w:type="character" w:customStyle="1" w:styleId="306">
    <w:name w:val="ca-191"/>
    <w:autoRedefine/>
    <w:qFormat/>
    <w:uiPriority w:val="0"/>
    <w:rPr>
      <w:rFonts w:hint="default" w:ascii="Times New Roman" w:hAnsi="Times New Roman" w:cs="Times New Roman"/>
      <w:sz w:val="18"/>
      <w:szCs w:val="18"/>
    </w:rPr>
  </w:style>
  <w:style w:type="character" w:customStyle="1" w:styleId="307">
    <w:name w:val="页眉 Char1"/>
    <w:autoRedefine/>
    <w:qFormat/>
    <w:uiPriority w:val="0"/>
    <w:rPr>
      <w:rFonts w:eastAsia="宋体"/>
      <w:kern w:val="2"/>
      <w:sz w:val="18"/>
      <w:szCs w:val="18"/>
      <w:lang w:val="en-US" w:eastAsia="zh-CN" w:bidi="ar-SA"/>
    </w:rPr>
  </w:style>
  <w:style w:type="character" w:customStyle="1" w:styleId="308">
    <w:name w:val="样式 标题 3h3标题 3(节)H3l3CTsect1.2.3Heading 3 - old一level_3... Char Char"/>
    <w:autoRedefine/>
    <w:qFormat/>
    <w:uiPriority w:val="0"/>
  </w:style>
  <w:style w:type="character" w:customStyle="1" w:styleId="309">
    <w:name w:val="by jerry Char Char"/>
    <w:autoRedefine/>
    <w:qFormat/>
    <w:uiPriority w:val="0"/>
    <w:rPr>
      <w:rFonts w:eastAsia="宋体"/>
      <w:b/>
      <w:bCs/>
      <w:kern w:val="44"/>
      <w:sz w:val="32"/>
      <w:szCs w:val="44"/>
      <w:lang w:val="en-US" w:eastAsia="zh-CN" w:bidi="ar-SA"/>
    </w:rPr>
  </w:style>
  <w:style w:type="character" w:customStyle="1" w:styleId="310">
    <w:name w:val="ca-241"/>
    <w:autoRedefine/>
    <w:qFormat/>
    <w:uiPriority w:val="0"/>
    <w:rPr>
      <w:rFonts w:hint="eastAsia" w:ascii="宋体" w:hAnsi="宋体" w:eastAsia="宋体"/>
      <w:sz w:val="24"/>
      <w:szCs w:val="24"/>
    </w:rPr>
  </w:style>
  <w:style w:type="character" w:customStyle="1" w:styleId="311">
    <w:name w:val="标题 3 Char_0"/>
    <w:link w:val="312"/>
    <w:autoRedefine/>
    <w:qFormat/>
    <w:uiPriority w:val="0"/>
    <w:rPr>
      <w:rFonts w:ascii="Calibri" w:hAnsi="Calibri"/>
      <w:b/>
      <w:bCs/>
      <w:sz w:val="24"/>
      <w:szCs w:val="32"/>
    </w:rPr>
  </w:style>
  <w:style w:type="paragraph" w:customStyle="1" w:styleId="312">
    <w:name w:val="标题 3_0"/>
    <w:basedOn w:val="313"/>
    <w:next w:val="313"/>
    <w:link w:val="311"/>
    <w:autoRedefine/>
    <w:qFormat/>
    <w:uiPriority w:val="0"/>
    <w:pPr>
      <w:keepNext/>
      <w:keepLines/>
      <w:spacing w:line="360" w:lineRule="auto"/>
      <w:outlineLvl w:val="2"/>
    </w:pPr>
    <w:rPr>
      <w:rFonts w:ascii="Calibri" w:hAnsi="Calibri"/>
      <w:b/>
      <w:bCs/>
      <w:kern w:val="0"/>
      <w:sz w:val="24"/>
      <w:szCs w:val="32"/>
    </w:rPr>
  </w:style>
  <w:style w:type="paragraph" w:customStyle="1" w:styleId="31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4">
    <w:name w:val="标题 Char Char"/>
    <w:autoRedefine/>
    <w:qFormat/>
    <w:uiPriority w:val="0"/>
    <w:rPr>
      <w:rFonts w:ascii="Arial" w:hAnsi="Arial" w:eastAsia="宋体"/>
      <w:b/>
      <w:kern w:val="2"/>
      <w:sz w:val="44"/>
      <w:lang w:val="en-US" w:eastAsia="zh-CN"/>
    </w:rPr>
  </w:style>
  <w:style w:type="character" w:customStyle="1" w:styleId="315">
    <w:name w:val=" Char Char1"/>
    <w:autoRedefine/>
    <w:qFormat/>
    <w:uiPriority w:val="0"/>
    <w:rPr>
      <w:rFonts w:eastAsia="宋体"/>
      <w:kern w:val="2"/>
      <w:sz w:val="21"/>
      <w:szCs w:val="24"/>
      <w:lang w:val="en-US" w:eastAsia="zh-CN" w:bidi="ar-SA"/>
    </w:rPr>
  </w:style>
  <w:style w:type="character" w:customStyle="1" w:styleId="316">
    <w:name w:val="2nd level Char1"/>
    <w:autoRedefine/>
    <w:qFormat/>
    <w:uiPriority w:val="0"/>
    <w:rPr>
      <w:rFonts w:ascii="Arial" w:hAnsi="Arial" w:eastAsia="宋体"/>
      <w:b/>
      <w:bCs/>
      <w:kern w:val="2"/>
      <w:sz w:val="24"/>
      <w:szCs w:val="32"/>
      <w:lang w:val="en-US" w:eastAsia="zh-CN" w:bidi="ar-SA"/>
    </w:rPr>
  </w:style>
  <w:style w:type="character" w:customStyle="1" w:styleId="317">
    <w:name w:val="Para- Char Char"/>
    <w:autoRedefine/>
    <w:qFormat/>
    <w:uiPriority w:val="0"/>
    <w:rPr>
      <w:rFonts w:ascii="Arial" w:hAnsi="Arial" w:eastAsia="宋体"/>
      <w:lang w:val="en-US" w:eastAsia="en-US" w:bidi="ar-SA"/>
    </w:rPr>
  </w:style>
  <w:style w:type="character" w:customStyle="1" w:styleId="318">
    <w:name w:val="ca-171"/>
    <w:autoRedefine/>
    <w:qFormat/>
    <w:uiPriority w:val="0"/>
    <w:rPr>
      <w:rFonts w:hint="default" w:ascii="Times New Roman" w:hAnsi="Times New Roman" w:cs="Times New Roman"/>
      <w:b/>
      <w:bCs/>
      <w:spacing w:val="-20"/>
      <w:sz w:val="24"/>
      <w:szCs w:val="24"/>
    </w:rPr>
  </w:style>
  <w:style w:type="character" w:customStyle="1" w:styleId="319">
    <w:name w:val="ca-431"/>
    <w:autoRedefine/>
    <w:qFormat/>
    <w:uiPriority w:val="0"/>
    <w:rPr>
      <w:rFonts w:hint="eastAsia" w:ascii="宋体" w:hAnsi="宋体" w:eastAsia="宋体"/>
      <w:color w:val="000000"/>
      <w:sz w:val="44"/>
      <w:szCs w:val="44"/>
    </w:rPr>
  </w:style>
  <w:style w:type="character" w:customStyle="1" w:styleId="320">
    <w:name w:val="ca-201"/>
    <w:autoRedefine/>
    <w:qFormat/>
    <w:uiPriority w:val="0"/>
    <w:rPr>
      <w:rFonts w:hint="default" w:ascii="??" w:hAnsi="??"/>
      <w:color w:val="000000"/>
      <w:sz w:val="18"/>
      <w:szCs w:val="18"/>
    </w:rPr>
  </w:style>
  <w:style w:type="character" w:customStyle="1" w:styleId="321">
    <w:name w:val="ca-351"/>
    <w:autoRedefine/>
    <w:qFormat/>
    <w:uiPriority w:val="0"/>
    <w:rPr>
      <w:rFonts w:hint="default" w:ascii="Times New Roman" w:hAnsi="Times New Roman" w:cs="Times New Roman"/>
      <w:sz w:val="10"/>
      <w:szCs w:val="10"/>
    </w:rPr>
  </w:style>
  <w:style w:type="character" w:customStyle="1" w:styleId="322">
    <w:name w:val="手改 Char Char2"/>
    <w:autoRedefine/>
    <w:qFormat/>
    <w:uiPriority w:val="0"/>
    <w:rPr>
      <w:rFonts w:eastAsia="宋体"/>
      <w:kern w:val="2"/>
      <w:sz w:val="21"/>
      <w:szCs w:val="24"/>
      <w:lang w:val="en-US" w:eastAsia="zh-CN" w:bidi="ar-SA"/>
    </w:rPr>
  </w:style>
  <w:style w:type="character" w:customStyle="1" w:styleId="323">
    <w:name w:val="h Char1"/>
    <w:autoRedefine/>
    <w:qFormat/>
    <w:uiPriority w:val="0"/>
    <w:rPr>
      <w:rFonts w:eastAsia="宋体"/>
      <w:kern w:val="2"/>
      <w:sz w:val="18"/>
      <w:szCs w:val="18"/>
      <w:lang w:val="en-US" w:eastAsia="zh-CN" w:bidi="ar-SA"/>
    </w:rPr>
  </w:style>
  <w:style w:type="character" w:customStyle="1" w:styleId="324">
    <w:name w:val="列出段落 Char"/>
    <w:link w:val="325"/>
    <w:autoRedefine/>
    <w:qFormat/>
    <w:locked/>
    <w:uiPriority w:val="0"/>
  </w:style>
  <w:style w:type="paragraph" w:customStyle="1" w:styleId="325">
    <w:name w:val="列出段落1"/>
    <w:basedOn w:val="1"/>
    <w:link w:val="324"/>
    <w:autoRedefine/>
    <w:qFormat/>
    <w:uiPriority w:val="0"/>
    <w:pPr>
      <w:ind w:firstLine="420" w:firstLineChars="200"/>
    </w:pPr>
    <w:rPr>
      <w:kern w:val="0"/>
      <w:sz w:val="20"/>
      <w:szCs w:val="20"/>
    </w:rPr>
  </w:style>
  <w:style w:type="character" w:customStyle="1" w:styleId="326">
    <w:name w:val="_Style 325"/>
    <w:autoRedefine/>
    <w:qFormat/>
    <w:uiPriority w:val="0"/>
    <w:rPr>
      <w:i/>
      <w:iCs/>
      <w:color w:val="808080"/>
    </w:rPr>
  </w:style>
  <w:style w:type="character" w:customStyle="1" w:styleId="327">
    <w:name w:val="批注主题 Char"/>
    <w:autoRedefine/>
    <w:qFormat/>
    <w:uiPriority w:val="0"/>
    <w:rPr>
      <w:rFonts w:ascii="Times New Roman" w:hAnsi="Times New Roman"/>
      <w:b/>
      <w:bCs/>
      <w:kern w:val="2"/>
      <w:sz w:val="21"/>
      <w:szCs w:val="24"/>
    </w:rPr>
  </w:style>
  <w:style w:type="character" w:customStyle="1" w:styleId="328">
    <w:name w:val="Para- Char"/>
    <w:autoRedefine/>
    <w:qFormat/>
    <w:uiPriority w:val="0"/>
    <w:rPr>
      <w:rFonts w:ascii="Arial" w:hAnsi="Arial" w:eastAsia="宋体"/>
      <w:lang w:val="en-US" w:eastAsia="en-US" w:bidi="ar-SA"/>
    </w:rPr>
  </w:style>
  <w:style w:type="character" w:customStyle="1" w:styleId="329">
    <w:name w:val="font161"/>
    <w:autoRedefine/>
    <w:qFormat/>
    <w:uiPriority w:val="0"/>
    <w:rPr>
      <w:b/>
      <w:bCs/>
      <w:sz w:val="32"/>
      <w:szCs w:val="32"/>
    </w:rPr>
  </w:style>
  <w:style w:type="character" w:customStyle="1" w:styleId="330">
    <w:name w:val="CPara- Char"/>
    <w:autoRedefine/>
    <w:qFormat/>
    <w:uiPriority w:val="0"/>
    <w:rPr>
      <w:rFonts w:ascii="宋体" w:hAnsi="宋体" w:eastAsia="宋体"/>
      <w:lang w:val="en-US" w:eastAsia="en-US" w:bidi="ar-SA"/>
    </w:rPr>
  </w:style>
  <w:style w:type="character" w:customStyle="1" w:styleId="331">
    <w:name w:val="标准项目标题4 Char"/>
    <w:autoRedefine/>
    <w:qFormat/>
    <w:uiPriority w:val="0"/>
    <w:rPr>
      <w:rFonts w:ascii="Arial" w:hAnsi="Arial" w:eastAsia="黑体"/>
      <w:b/>
      <w:bCs/>
      <w:kern w:val="2"/>
      <w:sz w:val="28"/>
      <w:szCs w:val="28"/>
      <w:lang w:val="en-US" w:eastAsia="zh-CN" w:bidi="ar-SA"/>
    </w:rPr>
  </w:style>
  <w:style w:type="character" w:customStyle="1" w:styleId="332">
    <w:name w:val="标题 3 Char"/>
    <w:autoRedefine/>
    <w:qFormat/>
    <w:uiPriority w:val="0"/>
    <w:rPr>
      <w:rFonts w:ascii="宋体" w:hAnsi="Arial" w:eastAsia="宋体"/>
      <w:b/>
      <w:bCs/>
      <w:color w:val="000000"/>
      <w:spacing w:val="14"/>
      <w:kern w:val="2"/>
      <w:sz w:val="24"/>
      <w:szCs w:val="28"/>
      <w:lang w:val="en-US" w:eastAsia="zh-CN" w:bidi="ar-SA"/>
    </w:rPr>
  </w:style>
  <w:style w:type="character" w:customStyle="1" w:styleId="333">
    <w:name w:val="发布"/>
    <w:autoRedefine/>
    <w:qFormat/>
    <w:uiPriority w:val="0"/>
    <w:rPr>
      <w:rFonts w:ascii="黑体" w:eastAsia="黑体"/>
      <w:spacing w:val="22"/>
      <w:w w:val="100"/>
      <w:position w:val="3"/>
      <w:sz w:val="28"/>
    </w:rPr>
  </w:style>
  <w:style w:type="character" w:customStyle="1" w:styleId="334">
    <w:name w:val="标题 1 Char"/>
    <w:autoRedefine/>
    <w:qFormat/>
    <w:uiPriority w:val="0"/>
    <w:rPr>
      <w:rFonts w:ascii="Times New Roman" w:hAnsi="Times New Roman"/>
      <w:b/>
      <w:bCs/>
      <w:kern w:val="44"/>
      <w:sz w:val="44"/>
      <w:szCs w:val="44"/>
    </w:rPr>
  </w:style>
  <w:style w:type="character" w:customStyle="1" w:styleId="335">
    <w:name w:val="ca-181"/>
    <w:autoRedefine/>
    <w:qFormat/>
    <w:uiPriority w:val="0"/>
    <w:rPr>
      <w:rFonts w:hint="eastAsia" w:ascii="宋体" w:hAnsi="宋体" w:eastAsia="宋体"/>
      <w:color w:val="000000"/>
      <w:sz w:val="18"/>
      <w:szCs w:val="18"/>
    </w:rPr>
  </w:style>
  <w:style w:type="character" w:customStyle="1" w:styleId="336">
    <w:name w:val=" Char Char23"/>
    <w:autoRedefine/>
    <w:qFormat/>
    <w:uiPriority w:val="0"/>
    <w:rPr>
      <w:rFonts w:ascii="Arial" w:hAnsi="Arial" w:eastAsia="宋体"/>
      <w:b/>
      <w:bCs/>
      <w:kern w:val="2"/>
      <w:sz w:val="24"/>
      <w:szCs w:val="32"/>
      <w:lang w:val="en-US" w:eastAsia="zh-CN" w:bidi="ar-SA"/>
    </w:rPr>
  </w:style>
  <w:style w:type="character" w:customStyle="1" w:styleId="337">
    <w:name w:val="Heading 3 - old Char2"/>
    <w:autoRedefine/>
    <w:qFormat/>
    <w:uiPriority w:val="0"/>
    <w:rPr>
      <w:rFonts w:eastAsia="宋体"/>
      <w:b/>
      <w:bCs/>
      <w:kern w:val="2"/>
      <w:sz w:val="21"/>
      <w:szCs w:val="32"/>
      <w:lang w:val="en-US" w:eastAsia="zh-CN" w:bidi="ar-SA"/>
    </w:rPr>
  </w:style>
  <w:style w:type="character" w:customStyle="1" w:styleId="338">
    <w:name w:val="ca-101"/>
    <w:autoRedefine/>
    <w:qFormat/>
    <w:uiPriority w:val="0"/>
    <w:rPr>
      <w:rFonts w:hint="default" w:ascii="Times New Roman" w:hAnsi="Times New Roman" w:cs="Times New Roman"/>
      <w:color w:val="000000"/>
      <w:sz w:val="52"/>
      <w:szCs w:val="52"/>
    </w:rPr>
  </w:style>
  <w:style w:type="character" w:customStyle="1" w:styleId="339">
    <w:name w:val="refresh"/>
    <w:autoRedefine/>
    <w:qFormat/>
    <w:uiPriority w:val="0"/>
  </w:style>
  <w:style w:type="character" w:customStyle="1" w:styleId="340">
    <w:name w:val="正文文字4 Char1"/>
    <w:autoRedefine/>
    <w:qFormat/>
    <w:uiPriority w:val="0"/>
    <w:rPr>
      <w:rFonts w:eastAsia="宋体"/>
      <w:kern w:val="2"/>
      <w:sz w:val="21"/>
      <w:szCs w:val="24"/>
      <w:lang w:val="en-US" w:eastAsia="zh-CN" w:bidi="ar-SA"/>
    </w:rPr>
  </w:style>
  <w:style w:type="character" w:customStyle="1" w:styleId="341">
    <w:name w:val="pagelinks"/>
    <w:autoRedefine/>
    <w:qFormat/>
    <w:uiPriority w:val="0"/>
  </w:style>
  <w:style w:type="character" w:customStyle="1" w:styleId="342">
    <w:name w:val="ca-521"/>
    <w:autoRedefine/>
    <w:qFormat/>
    <w:uiPriority w:val="0"/>
    <w:rPr>
      <w:rFonts w:hint="eastAsia" w:ascii="宋体" w:hAnsi="宋体" w:eastAsia="宋体"/>
      <w:b/>
      <w:bCs/>
      <w:spacing w:val="-20"/>
      <w:sz w:val="36"/>
      <w:szCs w:val="36"/>
    </w:rPr>
  </w:style>
  <w:style w:type="character" w:customStyle="1" w:styleId="343">
    <w:name w:val="jinju1"/>
    <w:autoRedefine/>
    <w:qFormat/>
    <w:uiPriority w:val="0"/>
    <w:rPr>
      <w:color w:val="666666"/>
      <w:spacing w:val="0"/>
      <w:sz w:val="18"/>
      <w:szCs w:val="18"/>
    </w:rPr>
  </w:style>
  <w:style w:type="paragraph" w:customStyle="1" w:styleId="344">
    <w:name w:val="pa-19"/>
    <w:basedOn w:val="1"/>
    <w:autoRedefine/>
    <w:qFormat/>
    <w:uiPriority w:val="0"/>
    <w:pPr>
      <w:widowControl/>
      <w:spacing w:line="240" w:lineRule="atLeast"/>
      <w:ind w:firstLine="20"/>
      <w:jc w:val="left"/>
    </w:pPr>
    <w:rPr>
      <w:rFonts w:ascii="宋体" w:hAnsi="宋体" w:cs="宋体"/>
      <w:kern w:val="0"/>
      <w:sz w:val="24"/>
    </w:rPr>
  </w:style>
  <w:style w:type="paragraph" w:customStyle="1" w:styleId="345">
    <w:name w:val="font10"/>
    <w:basedOn w:val="1"/>
    <w:autoRedefine/>
    <w:qFormat/>
    <w:uiPriority w:val="0"/>
    <w:pPr>
      <w:widowControl/>
      <w:spacing w:before="100" w:beforeAutospacing="1" w:after="100" w:afterAutospacing="1"/>
      <w:jc w:val="left"/>
    </w:pPr>
    <w:rPr>
      <w:color w:val="000000"/>
      <w:kern w:val="0"/>
      <w:sz w:val="18"/>
      <w:szCs w:val="18"/>
    </w:rPr>
  </w:style>
  <w:style w:type="paragraph" w:customStyle="1" w:styleId="346">
    <w:name w:val="ca-4"/>
    <w:basedOn w:val="1"/>
    <w:autoRedefine/>
    <w:qFormat/>
    <w:uiPriority w:val="0"/>
    <w:pPr>
      <w:widowControl/>
      <w:jc w:val="left"/>
    </w:pPr>
    <w:rPr>
      <w:rFonts w:ascii="宋体" w:hAnsi="宋体" w:cs="宋体"/>
      <w:b/>
      <w:bCs/>
      <w:color w:val="000000"/>
      <w:spacing w:val="-20"/>
      <w:kern w:val="0"/>
      <w:sz w:val="48"/>
      <w:szCs w:val="48"/>
    </w:rPr>
  </w:style>
  <w:style w:type="paragraph" w:customStyle="1" w:styleId="347">
    <w:name w:val="样式 样式 标题 2 + 左  1 字符 + 左侧:  1 字符"/>
    <w:basedOn w:val="348"/>
    <w:autoRedefine/>
    <w:qFormat/>
    <w:uiPriority w:val="0"/>
    <w:pPr>
      <w:ind w:left="210"/>
    </w:pPr>
  </w:style>
  <w:style w:type="paragraph" w:customStyle="1" w:styleId="348">
    <w:name w:val="样式 标题 2 + 左  1 字符"/>
    <w:basedOn w:val="3"/>
    <w:autoRedefine/>
    <w:qFormat/>
    <w:uiPriority w:val="0"/>
    <w:pPr>
      <w:numPr>
        <w:ilvl w:val="0"/>
        <w:numId w:val="0"/>
      </w:num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349">
    <w:name w:val="pa-59"/>
    <w:basedOn w:val="1"/>
    <w:autoRedefine/>
    <w:qFormat/>
    <w:uiPriority w:val="0"/>
    <w:pPr>
      <w:widowControl/>
      <w:spacing w:line="360" w:lineRule="atLeast"/>
      <w:ind w:firstLine="200"/>
    </w:pPr>
    <w:rPr>
      <w:rFonts w:ascii="宋体" w:hAnsi="宋体" w:cs="宋体"/>
      <w:kern w:val="0"/>
      <w:sz w:val="24"/>
    </w:rPr>
  </w:style>
  <w:style w:type="paragraph" w:customStyle="1" w:styleId="350">
    <w:name w:val=" Char Char15"/>
    <w:basedOn w:val="1"/>
    <w:autoRedefine/>
    <w:qFormat/>
    <w:uiPriority w:val="0"/>
    <w:rPr>
      <w:szCs w:val="20"/>
    </w:rPr>
  </w:style>
  <w:style w:type="paragraph" w:customStyle="1" w:styleId="351">
    <w:name w:val="pa-22"/>
    <w:basedOn w:val="1"/>
    <w:autoRedefine/>
    <w:qFormat/>
    <w:uiPriority w:val="0"/>
    <w:pPr>
      <w:widowControl/>
      <w:spacing w:line="280" w:lineRule="atLeast"/>
      <w:ind w:firstLine="480"/>
    </w:pPr>
    <w:rPr>
      <w:rFonts w:ascii="宋体" w:hAnsi="宋体" w:cs="宋体"/>
      <w:kern w:val="0"/>
      <w:sz w:val="24"/>
    </w:rPr>
  </w:style>
  <w:style w:type="paragraph" w:customStyle="1" w:styleId="352">
    <w:name w:val="ca-39"/>
    <w:basedOn w:val="1"/>
    <w:autoRedefine/>
    <w:qFormat/>
    <w:uiPriority w:val="0"/>
    <w:pPr>
      <w:widowControl/>
      <w:jc w:val="left"/>
    </w:pPr>
    <w:rPr>
      <w:rFonts w:ascii="宋体" w:hAnsi="宋体" w:cs="宋体"/>
      <w:b/>
      <w:bCs/>
      <w:color w:val="000000"/>
      <w:spacing w:val="-20"/>
      <w:kern w:val="0"/>
      <w:sz w:val="28"/>
      <w:szCs w:val="28"/>
    </w:rPr>
  </w:style>
  <w:style w:type="paragraph" w:customStyle="1" w:styleId="353">
    <w:name w:val="样式 仿宋_GB2312 四号 段前: 2.5 磅 段后: 2.5 磅 行距: 固定值 22 磅"/>
    <w:basedOn w:val="1"/>
    <w:autoRedefine/>
    <w:qFormat/>
    <w:uiPriority w:val="0"/>
    <w:pPr>
      <w:spacing w:before="50" w:after="50" w:line="440" w:lineRule="exact"/>
      <w:ind w:firstLine="560" w:firstLineChars="200"/>
    </w:pPr>
    <w:rPr>
      <w:rFonts w:ascii="仿宋_GB2312" w:hAnsi="华文仿宋" w:cs="宋体"/>
      <w:sz w:val="24"/>
      <w:szCs w:val="20"/>
    </w:rPr>
  </w:style>
  <w:style w:type="paragraph" w:customStyle="1" w:styleId="354">
    <w:name w:val="文本1"/>
    <w:basedOn w:val="1"/>
    <w:autoRedefine/>
    <w:qFormat/>
    <w:uiPriority w:val="0"/>
    <w:pPr>
      <w:adjustRightInd w:val="0"/>
      <w:snapToGrid w:val="0"/>
      <w:spacing w:before="156" w:beforeLines="50" w:line="360" w:lineRule="auto"/>
      <w:ind w:firstLine="200" w:firstLineChars="200"/>
    </w:pPr>
    <w:rPr>
      <w:rFonts w:ascii="楷体_GB2312" w:eastAsia="楷体_GB2312"/>
      <w:sz w:val="24"/>
    </w:rPr>
  </w:style>
  <w:style w:type="paragraph" w:customStyle="1" w:styleId="35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56">
    <w:name w:val="pa-9"/>
    <w:basedOn w:val="1"/>
    <w:autoRedefine/>
    <w:qFormat/>
    <w:uiPriority w:val="0"/>
    <w:pPr>
      <w:widowControl/>
      <w:spacing w:line="360" w:lineRule="atLeast"/>
      <w:ind w:firstLine="900"/>
    </w:pPr>
    <w:rPr>
      <w:rFonts w:ascii="宋体" w:hAnsi="宋体" w:cs="宋体"/>
      <w:kern w:val="0"/>
      <w:sz w:val="24"/>
    </w:rPr>
  </w:style>
  <w:style w:type="paragraph" w:customStyle="1" w:styleId="357">
    <w:name w:val="附录标识"/>
    <w:basedOn w:val="358"/>
    <w:autoRedefine/>
    <w:qFormat/>
    <w:uiPriority w:val="0"/>
    <w:pPr>
      <w:numPr>
        <w:ilvl w:val="0"/>
        <w:numId w:val="1"/>
      </w:numPr>
      <w:tabs>
        <w:tab w:val="left" w:pos="360"/>
        <w:tab w:val="left" w:pos="570"/>
        <w:tab w:val="left" w:pos="6405"/>
      </w:tabs>
      <w:spacing w:after="200"/>
      <w:ind w:left="570" w:hanging="570"/>
    </w:pPr>
    <w:rPr>
      <w:sz w:val="21"/>
    </w:rPr>
  </w:style>
  <w:style w:type="paragraph" w:customStyle="1" w:styleId="358">
    <w:name w:val="前言、引言标题"/>
    <w:next w:val="1"/>
    <w:autoRedefine/>
    <w:qFormat/>
    <w:uiPriority w:val="0"/>
    <w:pPr>
      <w:numPr>
        <w:ilvl w:val="0"/>
        <w:numId w:val="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9">
    <w:name w:val="CPara---"/>
    <w:autoRedefine/>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60">
    <w:name w:val="Char2 Char Char Char Char Char Char"/>
    <w:basedOn w:val="1"/>
    <w:autoRedefine/>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1">
    <w:name w:val="pa-37"/>
    <w:basedOn w:val="1"/>
    <w:autoRedefine/>
    <w:qFormat/>
    <w:uiPriority w:val="0"/>
    <w:pPr>
      <w:widowControl/>
      <w:spacing w:line="360" w:lineRule="atLeast"/>
      <w:ind w:firstLine="300"/>
    </w:pPr>
    <w:rPr>
      <w:rFonts w:ascii="宋体" w:hAnsi="宋体" w:cs="宋体"/>
      <w:kern w:val="0"/>
      <w:sz w:val="24"/>
    </w:rPr>
  </w:style>
  <w:style w:type="paragraph" w:customStyle="1" w:styleId="362">
    <w:name w:val="样式 标题 3h3标题 3(节)H3l3CTsect1.2.3Heading 3 - old一level_3..."/>
    <w:basedOn w:val="4"/>
    <w:autoRedefine/>
    <w:qFormat/>
    <w:uiPriority w:val="0"/>
    <w:pPr>
      <w:numPr>
        <w:ilvl w:val="0"/>
        <w:numId w:val="0"/>
      </w:numPr>
      <w:adjustRightInd/>
      <w:spacing w:before="156" w:beforeLines="50" w:after="240" w:line="440" w:lineRule="exact"/>
      <w:jc w:val="left"/>
      <w:textAlignment w:val="auto"/>
    </w:pPr>
    <w:rPr>
      <w:rFonts w:ascii="宋体" w:hAnsi="Arial"/>
      <w:color w:val="000000"/>
      <w:kern w:val="2"/>
      <w:sz w:val="24"/>
      <w:szCs w:val="28"/>
    </w:rPr>
  </w:style>
  <w:style w:type="paragraph" w:customStyle="1" w:styleId="363">
    <w:name w:val="td-10"/>
    <w:basedOn w:val="1"/>
    <w:autoRedefine/>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364">
    <w:name w:val="ca-44"/>
    <w:basedOn w:val="1"/>
    <w:autoRedefine/>
    <w:qFormat/>
    <w:uiPriority w:val="0"/>
    <w:pPr>
      <w:widowControl/>
      <w:jc w:val="left"/>
    </w:pPr>
    <w:rPr>
      <w:rFonts w:ascii="宋体" w:hAnsi="宋体" w:cs="宋体"/>
      <w:color w:val="000000"/>
      <w:kern w:val="0"/>
      <w:sz w:val="52"/>
      <w:szCs w:val="52"/>
    </w:rPr>
  </w:style>
  <w:style w:type="paragraph" w:customStyle="1" w:styleId="365">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366">
    <w:name w:val="Alinéa -"/>
    <w:autoRedefine/>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367">
    <w:name w:val="样式 标题 2H2Heading 2 HiddenHeading 2 CCBS2nd levelh22Header..."/>
    <w:basedOn w:val="3"/>
    <w:autoRedefine/>
    <w:qFormat/>
    <w:uiPriority w:val="0"/>
    <w:pPr>
      <w:numPr>
        <w:ilvl w:val="1"/>
        <w:numId w:val="6"/>
      </w:numPr>
      <w:tabs>
        <w:tab w:val="left" w:pos="567"/>
      </w:tabs>
      <w:adjustRightInd/>
      <w:spacing w:line="416" w:lineRule="auto"/>
      <w:textAlignment w:val="auto"/>
    </w:pPr>
    <w:rPr>
      <w:rFonts w:ascii="宋体" w:hAnsi="宋体" w:eastAsia="宋体"/>
      <w:bCs/>
      <w:szCs w:val="32"/>
    </w:rPr>
  </w:style>
  <w:style w:type="paragraph" w:customStyle="1" w:styleId="368">
    <w:name w:val="附录二级条标题"/>
    <w:basedOn w:val="369"/>
    <w:next w:val="371"/>
    <w:autoRedefine/>
    <w:qFormat/>
    <w:uiPriority w:val="0"/>
    <w:pPr>
      <w:numPr>
        <w:ilvl w:val="3"/>
        <w:numId w:val="1"/>
      </w:numPr>
      <w:outlineLvl w:val="3"/>
    </w:pPr>
  </w:style>
  <w:style w:type="paragraph" w:customStyle="1" w:styleId="369">
    <w:name w:val="附录一级条标题"/>
    <w:basedOn w:val="370"/>
    <w:next w:val="371"/>
    <w:autoRedefine/>
    <w:qFormat/>
    <w:uiPriority w:val="0"/>
    <w:pPr>
      <w:numPr>
        <w:ilvl w:val="2"/>
        <w:numId w:val="1"/>
      </w:numPr>
      <w:autoSpaceDN w:val="0"/>
      <w:spacing w:before="0" w:beforeLines="0" w:after="0" w:afterLines="0"/>
      <w:outlineLvl w:val="2"/>
    </w:pPr>
  </w:style>
  <w:style w:type="paragraph" w:customStyle="1" w:styleId="370">
    <w:name w:val="附录章标题"/>
    <w:next w:val="371"/>
    <w:autoRedefine/>
    <w:qFormat/>
    <w:uiPriority w:val="0"/>
    <w:pPr>
      <w:numPr>
        <w:ilvl w:val="1"/>
        <w:numId w:val="1"/>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71">
    <w:name w:val="段"/>
    <w:autoRedefine/>
    <w:qFormat/>
    <w:uiPriority w:val="0"/>
    <w:pPr>
      <w:numPr>
        <w:ilvl w:val="1"/>
        <w:numId w:val="7"/>
      </w:numPr>
      <w:tabs>
        <w:tab w:val="left" w:pos="168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2">
    <w:name w:val="pa-108"/>
    <w:basedOn w:val="1"/>
    <w:autoRedefine/>
    <w:qFormat/>
    <w:uiPriority w:val="0"/>
    <w:pPr>
      <w:widowControl/>
      <w:spacing w:line="280" w:lineRule="atLeast"/>
      <w:jc w:val="center"/>
    </w:pPr>
    <w:rPr>
      <w:rFonts w:ascii="宋体" w:hAnsi="宋体" w:cs="宋体"/>
      <w:kern w:val="0"/>
      <w:sz w:val="24"/>
    </w:rPr>
  </w:style>
  <w:style w:type="paragraph" w:customStyle="1" w:styleId="373">
    <w:name w:val="ca-37"/>
    <w:basedOn w:val="1"/>
    <w:autoRedefine/>
    <w:qFormat/>
    <w:uiPriority w:val="0"/>
    <w:pPr>
      <w:widowControl/>
      <w:jc w:val="left"/>
    </w:pPr>
    <w:rPr>
      <w:rFonts w:ascii="宋体" w:hAnsi="宋体" w:cs="宋体"/>
      <w:color w:val="000000"/>
      <w:kern w:val="0"/>
      <w:szCs w:val="21"/>
    </w:rPr>
  </w:style>
  <w:style w:type="paragraph" w:customStyle="1" w:styleId="374">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75">
    <w:name w:val="ca-3"/>
    <w:basedOn w:val="1"/>
    <w:autoRedefine/>
    <w:qFormat/>
    <w:uiPriority w:val="0"/>
    <w:pPr>
      <w:widowControl/>
      <w:jc w:val="left"/>
    </w:pPr>
    <w:rPr>
      <w:b/>
      <w:bCs/>
      <w:color w:val="000000"/>
      <w:spacing w:val="-20"/>
      <w:kern w:val="0"/>
      <w:sz w:val="48"/>
      <w:szCs w:val="48"/>
    </w:rPr>
  </w:style>
  <w:style w:type="paragraph" w:customStyle="1" w:styleId="376">
    <w:name w:val="pa-26"/>
    <w:basedOn w:val="1"/>
    <w:autoRedefine/>
    <w:qFormat/>
    <w:uiPriority w:val="0"/>
    <w:pPr>
      <w:widowControl/>
      <w:spacing w:line="276" w:lineRule="atLeast"/>
      <w:ind w:firstLine="720"/>
    </w:pPr>
    <w:rPr>
      <w:rFonts w:ascii="宋体" w:hAnsi="宋体" w:cs="宋体"/>
      <w:kern w:val="0"/>
      <w:sz w:val="24"/>
    </w:rPr>
  </w:style>
  <w:style w:type="paragraph" w:customStyle="1" w:styleId="377">
    <w:name w:val="-PART-"/>
    <w:autoRedefine/>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378">
    <w:name w:val="Para-"/>
    <w:autoRedefine/>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379">
    <w:name w:val="pa-121"/>
    <w:basedOn w:val="1"/>
    <w:autoRedefine/>
    <w:qFormat/>
    <w:uiPriority w:val="0"/>
    <w:pPr>
      <w:widowControl/>
      <w:spacing w:line="360" w:lineRule="atLeast"/>
      <w:jc w:val="center"/>
    </w:pPr>
    <w:rPr>
      <w:rFonts w:ascii="宋体" w:hAnsi="宋体" w:cs="宋体"/>
      <w:kern w:val="0"/>
      <w:sz w:val="24"/>
    </w:rPr>
  </w:style>
  <w:style w:type="paragraph" w:customStyle="1" w:styleId="380">
    <w:name w:val="节"/>
    <w:basedOn w:val="3"/>
    <w:autoRedefine/>
    <w:qFormat/>
    <w:uiPriority w:val="0"/>
    <w:pPr>
      <w:numPr>
        <w:ilvl w:val="0"/>
        <w:numId w:val="0"/>
      </w:num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381">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2">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3">
    <w:name w:val="pa-68"/>
    <w:basedOn w:val="1"/>
    <w:autoRedefine/>
    <w:qFormat/>
    <w:uiPriority w:val="0"/>
    <w:pPr>
      <w:widowControl/>
      <w:spacing w:line="240" w:lineRule="atLeast"/>
      <w:ind w:firstLine="520"/>
    </w:pPr>
    <w:rPr>
      <w:rFonts w:ascii="宋体" w:hAnsi="宋体" w:cs="宋体"/>
      <w:kern w:val="0"/>
      <w:sz w:val="24"/>
    </w:rPr>
  </w:style>
  <w:style w:type="paragraph" w:customStyle="1" w:styleId="384">
    <w:name w:val="标准书眉一"/>
    <w:autoRedefine/>
    <w:qFormat/>
    <w:uiPriority w:val="0"/>
    <w:pPr>
      <w:numPr>
        <w:ilvl w:val="0"/>
        <w:numId w:val="7"/>
      </w:numPr>
      <w:tabs>
        <w:tab w:val="left" w:pos="1980"/>
      </w:tabs>
      <w:jc w:val="both"/>
    </w:pPr>
    <w:rPr>
      <w:rFonts w:ascii="Times New Roman" w:hAnsi="Times New Roman" w:eastAsia="宋体" w:cs="Times New Roman"/>
      <w:lang w:val="en-US" w:eastAsia="zh-CN" w:bidi="ar-SA"/>
    </w:rPr>
  </w:style>
  <w:style w:type="paragraph" w:customStyle="1" w:styleId="385">
    <w:name w:val="样式 标题 3 + 左  2 字符"/>
    <w:basedOn w:val="4"/>
    <w:autoRedefine/>
    <w:qFormat/>
    <w:uiPriority w:val="0"/>
    <w:pPr>
      <w:numPr>
        <w:ilvl w:val="0"/>
        <w:numId w:val="0"/>
      </w:numPr>
      <w:adjustRightInd/>
      <w:spacing w:before="156" w:beforeLines="50" w:after="120" w:line="520" w:lineRule="atLeast"/>
      <w:ind w:left="200" w:leftChars="200"/>
      <w:textAlignment w:val="auto"/>
    </w:pPr>
    <w:rPr>
      <w:b w:val="0"/>
      <w:color w:val="000000"/>
      <w:kern w:val="2"/>
      <w:sz w:val="24"/>
      <w:szCs w:val="28"/>
    </w:rPr>
  </w:style>
  <w:style w:type="paragraph" w:customStyle="1" w:styleId="386">
    <w:name w:val="发布日期"/>
    <w:autoRedefine/>
    <w:qFormat/>
    <w:uiPriority w:val="0"/>
    <w:rPr>
      <w:rFonts w:ascii="Times New Roman" w:hAnsi="Times New Roman" w:eastAsia="黑体" w:cs="Times New Roman"/>
      <w:sz w:val="28"/>
      <w:lang w:val="en-US" w:eastAsia="zh-CN" w:bidi="ar-SA"/>
    </w:rPr>
  </w:style>
  <w:style w:type="paragraph" w:customStyle="1" w:styleId="387">
    <w:name w:val="样式 正文缩进正文（首行缩进两字）特点ALT+Z表正文正文非缩进四号段1Normal Indent Char2..."/>
    <w:basedOn w:val="3"/>
    <w:next w:val="4"/>
    <w:autoRedefine/>
    <w:qFormat/>
    <w:uiPriority w:val="0"/>
    <w:pPr>
      <w:numPr>
        <w:ilvl w:val="0"/>
        <w:numId w:val="0"/>
      </w:numPr>
      <w:adjustRightInd/>
      <w:spacing w:before="240" w:after="120" w:line="400" w:lineRule="exact"/>
      <w:ind w:left="1140" w:hanging="630"/>
      <w:jc w:val="center"/>
      <w:textAlignment w:val="auto"/>
    </w:pPr>
    <w:rPr>
      <w:rFonts w:ascii="宋体" w:hAnsi="宋体"/>
      <w:kern w:val="2"/>
    </w:rPr>
  </w:style>
  <w:style w:type="paragraph" w:customStyle="1" w:styleId="388">
    <w:name w:val="ca-46"/>
    <w:basedOn w:val="1"/>
    <w:autoRedefine/>
    <w:qFormat/>
    <w:uiPriority w:val="0"/>
    <w:pPr>
      <w:widowControl/>
      <w:jc w:val="left"/>
    </w:pPr>
    <w:rPr>
      <w:rFonts w:ascii="宋体" w:hAnsi="宋体" w:cs="宋体"/>
      <w:color w:val="000000"/>
      <w:spacing w:val="-20"/>
      <w:kern w:val="0"/>
      <w:sz w:val="28"/>
      <w:szCs w:val="28"/>
    </w:rPr>
  </w:style>
  <w:style w:type="paragraph" w:customStyle="1" w:styleId="389">
    <w:name w:val="图表脚注"/>
    <w:next w:val="37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90">
    <w:name w:val="样式 标题 3 + 段前: 7.8 磅"/>
    <w:basedOn w:val="4"/>
    <w:autoRedefine/>
    <w:qFormat/>
    <w:uiPriority w:val="0"/>
    <w:pPr>
      <w:keepNext w:val="0"/>
      <w:keepLines w:val="0"/>
      <w:numPr>
        <w:ilvl w:val="0"/>
        <w:numId w:val="0"/>
      </w:numPr>
      <w:adjustRightInd/>
      <w:spacing w:before="156" w:after="0" w:line="360" w:lineRule="auto"/>
      <w:ind w:left="2220" w:hanging="420"/>
      <w:textAlignment w:val="auto"/>
    </w:pPr>
    <w:rPr>
      <w:rFonts w:cs="宋体"/>
      <w:b w:val="0"/>
      <w:kern w:val="2"/>
      <w:sz w:val="24"/>
    </w:rPr>
  </w:style>
  <w:style w:type="paragraph" w:customStyle="1" w:styleId="391">
    <w:name w:val="pa-94"/>
    <w:basedOn w:val="1"/>
    <w:autoRedefine/>
    <w:qFormat/>
    <w:uiPriority w:val="0"/>
    <w:pPr>
      <w:widowControl/>
      <w:spacing w:line="480" w:lineRule="atLeast"/>
      <w:jc w:val="left"/>
    </w:pPr>
    <w:rPr>
      <w:rFonts w:ascii="宋体" w:hAnsi="宋体" w:cs="宋体"/>
      <w:kern w:val="0"/>
      <w:sz w:val="24"/>
    </w:rPr>
  </w:style>
  <w:style w:type="paragraph" w:customStyle="1" w:styleId="392">
    <w:name w:val="pa-63"/>
    <w:basedOn w:val="1"/>
    <w:autoRedefine/>
    <w:qFormat/>
    <w:uiPriority w:val="0"/>
    <w:pPr>
      <w:widowControl/>
      <w:spacing w:line="360" w:lineRule="atLeast"/>
      <w:ind w:firstLine="300"/>
      <w:jc w:val="left"/>
    </w:pPr>
    <w:rPr>
      <w:rFonts w:ascii="宋体" w:hAnsi="宋体" w:cs="宋体"/>
      <w:kern w:val="0"/>
      <w:sz w:val="24"/>
    </w:rPr>
  </w:style>
  <w:style w:type="paragraph" w:customStyle="1" w:styleId="393">
    <w:name w:val="发布部门"/>
    <w:next w:val="371"/>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394">
    <w:name w:val="pa-7"/>
    <w:basedOn w:val="1"/>
    <w:autoRedefine/>
    <w:qFormat/>
    <w:uiPriority w:val="0"/>
    <w:pPr>
      <w:widowControl/>
      <w:spacing w:line="400" w:lineRule="atLeast"/>
    </w:pPr>
    <w:rPr>
      <w:rFonts w:ascii="宋体" w:hAnsi="宋体" w:cs="宋体"/>
      <w:kern w:val="0"/>
      <w:sz w:val="24"/>
    </w:rPr>
  </w:style>
  <w:style w:type="paragraph" w:customStyle="1" w:styleId="395">
    <w:name w:val="表格格式"/>
    <w:basedOn w:val="1"/>
    <w:autoRedefine/>
    <w:qFormat/>
    <w:uiPriority w:val="0"/>
    <w:pPr>
      <w:spacing w:line="360" w:lineRule="exact"/>
      <w:ind w:left="-91"/>
      <w:jc w:val="left"/>
    </w:pPr>
    <w:rPr>
      <w:rFonts w:ascii="宋体"/>
      <w:kern w:val="0"/>
      <w:sz w:val="24"/>
      <w:szCs w:val="11"/>
    </w:rPr>
  </w:style>
  <w:style w:type="paragraph" w:customStyle="1" w:styleId="396">
    <w:name w:val="正文，首行缩进:"/>
    <w:basedOn w:val="1"/>
    <w:autoRedefine/>
    <w:qFormat/>
    <w:uiPriority w:val="0"/>
    <w:pPr>
      <w:spacing w:line="480" w:lineRule="exact"/>
      <w:ind w:left="326" w:firstLine="471" w:firstLineChars="200"/>
      <w:jc w:val="left"/>
    </w:pPr>
    <w:rPr>
      <w:rFonts w:ascii="宋体" w:hAnsi="宋体"/>
      <w:spacing w:val="6"/>
      <w:sz w:val="24"/>
      <w:szCs w:val="20"/>
    </w:rPr>
  </w:style>
  <w:style w:type="paragraph" w:customStyle="1" w:styleId="397">
    <w:name w:val="BJ-01-T"/>
    <w:autoRedefine/>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398">
    <w:name w:val="菲页2"/>
    <w:basedOn w:val="4"/>
    <w:autoRedefine/>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399">
    <w:name w:val="表格文字"/>
    <w:basedOn w:val="1"/>
    <w:autoRedefine/>
    <w:qFormat/>
    <w:uiPriority w:val="0"/>
    <w:pPr>
      <w:adjustRightInd w:val="0"/>
      <w:spacing w:line="420" w:lineRule="atLeast"/>
      <w:jc w:val="left"/>
      <w:textAlignment w:val="baseline"/>
    </w:pPr>
    <w:rPr>
      <w:kern w:val="0"/>
      <w:szCs w:val="20"/>
    </w:rPr>
  </w:style>
  <w:style w:type="paragraph" w:customStyle="1" w:styleId="400">
    <w:name w:val="ca-38"/>
    <w:basedOn w:val="1"/>
    <w:autoRedefine/>
    <w:qFormat/>
    <w:uiPriority w:val="0"/>
    <w:pPr>
      <w:widowControl/>
      <w:jc w:val="left"/>
    </w:pPr>
    <w:rPr>
      <w:b/>
      <w:bCs/>
      <w:spacing w:val="-20"/>
      <w:kern w:val="0"/>
      <w:szCs w:val="21"/>
    </w:rPr>
  </w:style>
  <w:style w:type="paragraph" w:customStyle="1" w:styleId="401">
    <w:name w:val="样式2"/>
    <w:basedOn w:val="35"/>
    <w:autoRedefine/>
    <w:qFormat/>
    <w:uiPriority w:val="0"/>
    <w:pPr>
      <w:spacing w:before="312" w:beforeLines="100" w:after="312" w:afterLines="100"/>
      <w:jc w:val="center"/>
    </w:pPr>
    <w:rPr>
      <w:rFonts w:ascii="黑体" w:eastAsia="黑体"/>
      <w:w w:val="90"/>
      <w:sz w:val="32"/>
    </w:rPr>
  </w:style>
  <w:style w:type="paragraph" w:customStyle="1" w:styleId="402">
    <w:name w:val="xl7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403">
    <w:name w:val="pa-109"/>
    <w:basedOn w:val="1"/>
    <w:autoRedefine/>
    <w:qFormat/>
    <w:uiPriority w:val="0"/>
    <w:pPr>
      <w:widowControl/>
      <w:spacing w:line="280" w:lineRule="atLeast"/>
    </w:pPr>
    <w:rPr>
      <w:rFonts w:ascii="宋体" w:hAnsi="宋体" w:cs="宋体"/>
      <w:kern w:val="0"/>
      <w:sz w:val="24"/>
    </w:rPr>
  </w:style>
  <w:style w:type="paragraph" w:customStyle="1" w:styleId="404">
    <w:name w:val="表格"/>
    <w:basedOn w:val="1"/>
    <w:autoRedefine/>
    <w:qFormat/>
    <w:uiPriority w:val="0"/>
    <w:pPr>
      <w:jc w:val="center"/>
      <w:textAlignment w:val="center"/>
    </w:pPr>
    <w:rPr>
      <w:rFonts w:ascii="华文细黑" w:hAnsi="华文细黑"/>
      <w:kern w:val="0"/>
      <w:szCs w:val="20"/>
    </w:rPr>
  </w:style>
  <w:style w:type="paragraph" w:customStyle="1" w:styleId="405">
    <w:name w:val="ca-33"/>
    <w:basedOn w:val="1"/>
    <w:autoRedefine/>
    <w:qFormat/>
    <w:uiPriority w:val="0"/>
    <w:pPr>
      <w:widowControl/>
      <w:jc w:val="left"/>
    </w:pPr>
    <w:rPr>
      <w:rFonts w:ascii="宋体" w:hAnsi="宋体" w:cs="宋体"/>
      <w:b/>
      <w:bCs/>
      <w:color w:val="002060"/>
      <w:spacing w:val="-20"/>
      <w:kern w:val="0"/>
      <w:sz w:val="20"/>
      <w:szCs w:val="20"/>
    </w:rPr>
  </w:style>
  <w:style w:type="paragraph" w:customStyle="1" w:styleId="406">
    <w:name w:val="ca-17"/>
    <w:basedOn w:val="1"/>
    <w:autoRedefine/>
    <w:qFormat/>
    <w:uiPriority w:val="0"/>
    <w:pPr>
      <w:widowControl/>
      <w:jc w:val="left"/>
    </w:pPr>
    <w:rPr>
      <w:b/>
      <w:bCs/>
      <w:spacing w:val="-20"/>
      <w:kern w:val="0"/>
      <w:sz w:val="24"/>
    </w:rPr>
  </w:style>
  <w:style w:type="paragraph" w:customStyle="1" w:styleId="407">
    <w:name w:val="pa-142"/>
    <w:basedOn w:val="1"/>
    <w:autoRedefine/>
    <w:qFormat/>
    <w:uiPriority w:val="0"/>
    <w:pPr>
      <w:widowControl/>
      <w:spacing w:line="320" w:lineRule="atLeast"/>
      <w:ind w:firstLine="280"/>
      <w:jc w:val="right"/>
    </w:pPr>
    <w:rPr>
      <w:rFonts w:ascii="宋体" w:hAnsi="宋体" w:cs="宋体"/>
      <w:kern w:val="0"/>
      <w:sz w:val="24"/>
    </w:rPr>
  </w:style>
  <w:style w:type="paragraph" w:customStyle="1" w:styleId="408">
    <w:name w:val="pa-99"/>
    <w:basedOn w:val="1"/>
    <w:autoRedefine/>
    <w:qFormat/>
    <w:uiPriority w:val="0"/>
    <w:pPr>
      <w:widowControl/>
      <w:spacing w:line="300" w:lineRule="atLeast"/>
      <w:ind w:firstLine="520"/>
    </w:pPr>
    <w:rPr>
      <w:rFonts w:ascii="宋体" w:hAnsi="宋体" w:cs="宋体"/>
      <w:kern w:val="0"/>
      <w:sz w:val="24"/>
    </w:rPr>
  </w:style>
  <w:style w:type="paragraph" w:customStyle="1" w:styleId="409">
    <w:name w:val="附录图标题"/>
    <w:next w:val="371"/>
    <w:autoRedefine/>
    <w:qFormat/>
    <w:uiPriority w:val="0"/>
    <w:pPr>
      <w:numPr>
        <w:ilvl w:val="6"/>
        <w:numId w:val="7"/>
      </w:numPr>
      <w:tabs>
        <w:tab w:val="left" w:pos="3780"/>
      </w:tabs>
      <w:jc w:val="center"/>
    </w:pPr>
    <w:rPr>
      <w:rFonts w:ascii="黑体" w:hAnsi="Times New Roman" w:eastAsia="黑体" w:cs="Times New Roman"/>
      <w:sz w:val="21"/>
      <w:lang w:val="en-US" w:eastAsia="zh-CN" w:bidi="ar-SA"/>
    </w:rPr>
  </w:style>
  <w:style w:type="paragraph" w:customStyle="1" w:styleId="410">
    <w:name w:val="pa-39"/>
    <w:basedOn w:val="1"/>
    <w:autoRedefine/>
    <w:qFormat/>
    <w:uiPriority w:val="0"/>
    <w:pPr>
      <w:widowControl/>
      <w:spacing w:line="360" w:lineRule="atLeast"/>
      <w:jc w:val="center"/>
    </w:pPr>
    <w:rPr>
      <w:rFonts w:ascii="宋体" w:hAnsi="宋体" w:cs="宋体"/>
      <w:kern w:val="0"/>
      <w:sz w:val="24"/>
    </w:rPr>
  </w:style>
  <w:style w:type="paragraph" w:customStyle="1" w:styleId="411">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41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13">
    <w:name w:val="xl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414">
    <w:name w:val="样式3"/>
    <w:basedOn w:val="1"/>
    <w:autoRedefine/>
    <w:qFormat/>
    <w:uiPriority w:val="0"/>
    <w:pPr>
      <w:spacing w:line="360" w:lineRule="auto"/>
      <w:ind w:left="810" w:hanging="810"/>
    </w:pPr>
    <w:rPr>
      <w:rFonts w:ascii="宋体"/>
      <w:sz w:val="24"/>
    </w:rPr>
  </w:style>
  <w:style w:type="paragraph" w:customStyle="1" w:styleId="415">
    <w:name w:val="标题 31"/>
    <w:basedOn w:val="382"/>
    <w:next w:val="13"/>
    <w:autoRedefine/>
    <w:qFormat/>
    <w:uiPriority w:val="0"/>
    <w:pPr>
      <w:spacing w:line="360" w:lineRule="auto"/>
      <w:outlineLvl w:val="2"/>
    </w:pPr>
    <w:rPr>
      <w:kern w:val="2"/>
      <w:sz w:val="24"/>
      <w:szCs w:val="24"/>
    </w:rPr>
  </w:style>
  <w:style w:type="paragraph" w:customStyle="1" w:styleId="416">
    <w:name w:val=" Char Char Char Char Char Char"/>
    <w:basedOn w:val="1"/>
    <w:autoRedefine/>
    <w:qFormat/>
    <w:uiPriority w:val="0"/>
  </w:style>
  <w:style w:type="paragraph" w:customStyle="1" w:styleId="417">
    <w:name w:val="pa-5"/>
    <w:basedOn w:val="1"/>
    <w:autoRedefine/>
    <w:qFormat/>
    <w:uiPriority w:val="0"/>
    <w:pPr>
      <w:widowControl/>
      <w:spacing w:line="1000" w:lineRule="atLeast"/>
      <w:jc w:val="center"/>
    </w:pPr>
    <w:rPr>
      <w:rFonts w:ascii="宋体" w:hAnsi="宋体" w:cs="宋体"/>
      <w:kern w:val="0"/>
      <w:sz w:val="24"/>
    </w:rPr>
  </w:style>
  <w:style w:type="paragraph" w:customStyle="1" w:styleId="418">
    <w:name w:val="pa-105"/>
    <w:basedOn w:val="1"/>
    <w:autoRedefine/>
    <w:qFormat/>
    <w:uiPriority w:val="0"/>
    <w:pPr>
      <w:widowControl/>
      <w:spacing w:line="960" w:lineRule="atLeast"/>
    </w:pPr>
    <w:rPr>
      <w:rFonts w:ascii="宋体" w:hAnsi="宋体" w:cs="宋体"/>
      <w:kern w:val="0"/>
      <w:sz w:val="24"/>
    </w:rPr>
  </w:style>
  <w:style w:type="paragraph" w:customStyle="1" w:styleId="419">
    <w:name w:val="pa-112"/>
    <w:basedOn w:val="1"/>
    <w:autoRedefine/>
    <w:qFormat/>
    <w:uiPriority w:val="0"/>
    <w:pPr>
      <w:widowControl/>
      <w:spacing w:line="280" w:lineRule="atLeast"/>
    </w:pPr>
    <w:rPr>
      <w:rFonts w:ascii="宋体" w:hAnsi="宋体" w:cs="宋体"/>
      <w:kern w:val="0"/>
      <w:sz w:val="24"/>
    </w:rPr>
  </w:style>
  <w:style w:type="paragraph" w:customStyle="1" w:styleId="420">
    <w:name w:val="ca-16"/>
    <w:basedOn w:val="1"/>
    <w:autoRedefine/>
    <w:qFormat/>
    <w:uiPriority w:val="0"/>
    <w:pPr>
      <w:widowControl/>
      <w:jc w:val="left"/>
    </w:pPr>
    <w:rPr>
      <w:rFonts w:ascii="宋体" w:hAnsi="宋体" w:cs="宋体"/>
      <w:kern w:val="0"/>
      <w:sz w:val="24"/>
    </w:rPr>
  </w:style>
  <w:style w:type="paragraph" w:customStyle="1" w:styleId="421">
    <w:name w:val="ca-51"/>
    <w:basedOn w:val="1"/>
    <w:autoRedefine/>
    <w:qFormat/>
    <w:uiPriority w:val="0"/>
    <w:pPr>
      <w:widowControl/>
      <w:jc w:val="left"/>
    </w:pPr>
    <w:rPr>
      <w:b/>
      <w:bCs/>
      <w:color w:val="000000"/>
      <w:spacing w:val="-20"/>
      <w:kern w:val="0"/>
      <w:sz w:val="32"/>
      <w:szCs w:val="32"/>
    </w:rPr>
  </w:style>
  <w:style w:type="paragraph" w:customStyle="1" w:styleId="422">
    <w:name w:val="默认段落字体 Para Char Char Char"/>
    <w:basedOn w:val="1"/>
    <w:autoRedefine/>
    <w:qFormat/>
    <w:uiPriority w:val="0"/>
  </w:style>
  <w:style w:type="paragraph" w:customStyle="1" w:styleId="423">
    <w:name w:val="BJ-02-T"/>
    <w:autoRedefine/>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424">
    <w:name w:val="pa-38"/>
    <w:basedOn w:val="1"/>
    <w:autoRedefine/>
    <w:qFormat/>
    <w:uiPriority w:val="0"/>
    <w:pPr>
      <w:widowControl/>
      <w:spacing w:line="360" w:lineRule="atLeast"/>
      <w:ind w:firstLine="520"/>
    </w:pPr>
    <w:rPr>
      <w:rFonts w:ascii="宋体" w:hAnsi="宋体" w:cs="宋体"/>
      <w:kern w:val="0"/>
      <w:sz w:val="24"/>
    </w:rPr>
  </w:style>
  <w:style w:type="paragraph" w:customStyle="1" w:styleId="425">
    <w:name w:val="pa-114"/>
    <w:basedOn w:val="1"/>
    <w:autoRedefine/>
    <w:qFormat/>
    <w:uiPriority w:val="0"/>
    <w:pPr>
      <w:widowControl/>
      <w:spacing w:line="280" w:lineRule="atLeast"/>
      <w:ind w:firstLine="2220"/>
    </w:pPr>
    <w:rPr>
      <w:rFonts w:ascii="宋体" w:hAnsi="宋体" w:cs="宋体"/>
      <w:kern w:val="0"/>
      <w:sz w:val="24"/>
    </w:rPr>
  </w:style>
  <w:style w:type="paragraph" w:customStyle="1" w:styleId="426">
    <w:name w:val="td-5"/>
    <w:basedOn w:val="1"/>
    <w:autoRedefine/>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427">
    <w:name w:val="he"/>
    <w:basedOn w:val="1"/>
    <w:autoRedefine/>
    <w:qFormat/>
    <w:uiPriority w:val="0"/>
    <w:pPr>
      <w:widowControl/>
      <w:numPr>
        <w:ilvl w:val="0"/>
        <w:numId w:val="8"/>
      </w:numPr>
      <w:tabs>
        <w:tab w:val="left" w:pos="780"/>
      </w:tabs>
      <w:spacing w:line="312" w:lineRule="atLeast"/>
      <w:ind w:firstLine="655"/>
    </w:pPr>
    <w:rPr>
      <w:rFonts w:ascii="仿宋_GB2312" w:eastAsia="仿宋_GB2312"/>
      <w:sz w:val="28"/>
      <w:szCs w:val="20"/>
    </w:rPr>
  </w:style>
  <w:style w:type="paragraph" w:customStyle="1" w:styleId="428">
    <w:name w:val="样式 节 + 行距: 固定值 37 磅"/>
    <w:basedOn w:val="380"/>
    <w:autoRedefine/>
    <w:qFormat/>
    <w:uiPriority w:val="0"/>
    <w:pPr>
      <w:spacing w:before="120" w:after="120" w:line="660" w:lineRule="exact"/>
    </w:pPr>
    <w:rPr>
      <w:rFonts w:cs="宋体"/>
    </w:rPr>
  </w:style>
  <w:style w:type="paragraph" w:customStyle="1" w:styleId="429">
    <w:name w:val="样式 标题 2H2h2标题 2(章)总标题2nd levelHeader 2l2Titre2Head 2He..."/>
    <w:basedOn w:val="3"/>
    <w:autoRedefine/>
    <w:qFormat/>
    <w:uiPriority w:val="0"/>
    <w:pPr>
      <w:numPr>
        <w:ilvl w:val="0"/>
        <w:numId w:val="0"/>
      </w:num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430">
    <w:name w:val="pa-21"/>
    <w:basedOn w:val="1"/>
    <w:autoRedefine/>
    <w:qFormat/>
    <w:uiPriority w:val="0"/>
    <w:pPr>
      <w:widowControl/>
      <w:spacing w:line="240" w:lineRule="atLeast"/>
      <w:ind w:firstLine="420"/>
    </w:pPr>
    <w:rPr>
      <w:rFonts w:ascii="宋体" w:hAnsi="宋体" w:cs="宋体"/>
      <w:kern w:val="0"/>
      <w:sz w:val="24"/>
    </w:rPr>
  </w:style>
  <w:style w:type="paragraph" w:customStyle="1" w:styleId="431">
    <w:name w:val="五级条标题"/>
    <w:basedOn w:val="432"/>
    <w:next w:val="371"/>
    <w:autoRedefine/>
    <w:qFormat/>
    <w:uiPriority w:val="0"/>
    <w:pPr>
      <w:numPr>
        <w:ilvl w:val="0"/>
        <w:numId w:val="9"/>
      </w:numPr>
      <w:tabs>
        <w:tab w:val="left" w:pos="720"/>
      </w:tabs>
      <w:ind w:firstLine="0"/>
      <w:outlineLvl w:val="6"/>
    </w:pPr>
  </w:style>
  <w:style w:type="paragraph" w:customStyle="1" w:styleId="432">
    <w:name w:val="四级条标题"/>
    <w:basedOn w:val="433"/>
    <w:next w:val="371"/>
    <w:autoRedefine/>
    <w:qFormat/>
    <w:uiPriority w:val="0"/>
    <w:pPr>
      <w:ind w:left="0"/>
      <w:outlineLvl w:val="5"/>
    </w:pPr>
  </w:style>
  <w:style w:type="paragraph" w:customStyle="1" w:styleId="433">
    <w:name w:val="三级条标题"/>
    <w:basedOn w:val="434"/>
    <w:next w:val="371"/>
    <w:autoRedefine/>
    <w:qFormat/>
    <w:uiPriority w:val="0"/>
    <w:pPr>
      <w:ind w:left="242"/>
      <w:outlineLvl w:val="4"/>
    </w:pPr>
  </w:style>
  <w:style w:type="paragraph" w:customStyle="1" w:styleId="434">
    <w:name w:val="二级条标题"/>
    <w:basedOn w:val="435"/>
    <w:next w:val="371"/>
    <w:autoRedefine/>
    <w:qFormat/>
    <w:uiPriority w:val="0"/>
    <w:pPr>
      <w:ind w:left="528"/>
      <w:outlineLvl w:val="3"/>
    </w:pPr>
  </w:style>
  <w:style w:type="paragraph" w:customStyle="1" w:styleId="435">
    <w:name w:val="一级条标题"/>
    <w:basedOn w:val="2"/>
    <w:next w:val="371"/>
    <w:autoRedefine/>
    <w:qFormat/>
    <w:uiPriority w:val="0"/>
    <w:pPr>
      <w:keepNext w:val="0"/>
      <w:keepLines w:val="0"/>
      <w:widowControl/>
      <w:numPr>
        <w:ilvl w:val="0"/>
        <w:numId w:val="0"/>
      </w:numPr>
      <w:adjustRightInd/>
      <w:spacing w:before="0" w:after="0" w:line="240" w:lineRule="auto"/>
      <w:jc w:val="left"/>
      <w:textAlignment w:val="auto"/>
      <w:outlineLvl w:val="2"/>
    </w:pPr>
    <w:rPr>
      <w:rFonts w:ascii="黑体" w:eastAsia="黑体"/>
      <w:b w:val="0"/>
      <w:kern w:val="0"/>
      <w:sz w:val="24"/>
    </w:rPr>
  </w:style>
  <w:style w:type="paragraph" w:customStyle="1" w:styleId="436">
    <w:name w:val="xl6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7">
    <w:name w:val="_Style 436"/>
    <w:basedOn w:val="2"/>
    <w:next w:val="1"/>
    <w:autoRedefine/>
    <w:qFormat/>
    <w:uiPriority w:val="0"/>
    <w:pPr>
      <w:widowControl/>
      <w:numPr>
        <w:ilvl w:val="0"/>
        <w:numId w:val="0"/>
      </w:numPr>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438">
    <w:name w:val="封面标准号2"/>
    <w:basedOn w:val="412"/>
    <w:autoRedefine/>
    <w:qFormat/>
    <w:uiPriority w:val="0"/>
    <w:pPr>
      <w:adjustRightInd w:val="0"/>
      <w:spacing w:before="357" w:line="280" w:lineRule="exact"/>
    </w:pPr>
  </w:style>
  <w:style w:type="paragraph" w:customStyle="1" w:styleId="439">
    <w:name w:val="Char1"/>
    <w:basedOn w:val="1"/>
    <w:autoRedefine/>
    <w:qFormat/>
    <w:uiPriority w:val="0"/>
    <w:rPr>
      <w:rFonts w:ascii="仿宋_GB2312" w:eastAsia="仿宋_GB2312"/>
      <w:b/>
      <w:sz w:val="32"/>
      <w:szCs w:val="32"/>
    </w:rPr>
  </w:style>
  <w:style w:type="paragraph" w:customStyle="1" w:styleId="440">
    <w:name w:val="ca-14"/>
    <w:basedOn w:val="1"/>
    <w:autoRedefine/>
    <w:qFormat/>
    <w:uiPriority w:val="0"/>
    <w:pPr>
      <w:widowControl/>
      <w:jc w:val="left"/>
    </w:pPr>
    <w:rPr>
      <w:color w:val="000000"/>
      <w:kern w:val="0"/>
      <w:sz w:val="24"/>
    </w:rPr>
  </w:style>
  <w:style w:type="paragraph" w:customStyle="1" w:styleId="441">
    <w:name w:val="pa-15"/>
    <w:basedOn w:val="1"/>
    <w:autoRedefine/>
    <w:qFormat/>
    <w:uiPriority w:val="0"/>
    <w:pPr>
      <w:widowControl/>
      <w:spacing w:line="240" w:lineRule="atLeast"/>
      <w:jc w:val="left"/>
    </w:pPr>
    <w:rPr>
      <w:rFonts w:ascii="宋体" w:hAnsi="宋体" w:cs="宋体"/>
      <w:kern w:val="0"/>
      <w:sz w:val="24"/>
    </w:rPr>
  </w:style>
  <w:style w:type="paragraph" w:customStyle="1" w:styleId="44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43">
    <w:name w:val="ca-15"/>
    <w:basedOn w:val="1"/>
    <w:autoRedefine/>
    <w:qFormat/>
    <w:uiPriority w:val="0"/>
    <w:pPr>
      <w:widowControl/>
      <w:jc w:val="left"/>
    </w:pPr>
    <w:rPr>
      <w:rFonts w:ascii="宋体" w:hAnsi="宋体" w:cs="宋体"/>
      <w:caps/>
      <w:color w:val="000000"/>
      <w:kern w:val="0"/>
      <w:sz w:val="24"/>
    </w:rPr>
  </w:style>
  <w:style w:type="paragraph" w:customStyle="1" w:styleId="444">
    <w:name w:val="pa-79"/>
    <w:basedOn w:val="1"/>
    <w:autoRedefine/>
    <w:qFormat/>
    <w:uiPriority w:val="0"/>
    <w:pPr>
      <w:widowControl/>
      <w:spacing w:line="360" w:lineRule="atLeast"/>
      <w:ind w:firstLine="3040"/>
      <w:jc w:val="left"/>
    </w:pPr>
    <w:rPr>
      <w:rFonts w:ascii="宋体" w:hAnsi="宋体" w:cs="宋体"/>
      <w:kern w:val="0"/>
      <w:sz w:val="24"/>
    </w:rPr>
  </w:style>
  <w:style w:type="paragraph" w:customStyle="1" w:styleId="445">
    <w:name w:val="pa-28"/>
    <w:basedOn w:val="1"/>
    <w:autoRedefine/>
    <w:qFormat/>
    <w:uiPriority w:val="0"/>
    <w:pPr>
      <w:widowControl/>
      <w:spacing w:line="360" w:lineRule="atLeast"/>
      <w:ind w:firstLine="420"/>
      <w:jc w:val="left"/>
    </w:pPr>
    <w:rPr>
      <w:rFonts w:ascii="宋体" w:hAnsi="宋体" w:cs="宋体"/>
      <w:kern w:val="0"/>
      <w:sz w:val="24"/>
    </w:rPr>
  </w:style>
  <w:style w:type="paragraph" w:customStyle="1" w:styleId="446">
    <w:name w:val="pa-24"/>
    <w:basedOn w:val="1"/>
    <w:autoRedefine/>
    <w:qFormat/>
    <w:uiPriority w:val="0"/>
    <w:pPr>
      <w:widowControl/>
      <w:spacing w:line="360" w:lineRule="atLeast"/>
      <w:ind w:firstLine="480"/>
    </w:pPr>
    <w:rPr>
      <w:rFonts w:ascii="宋体" w:hAnsi="宋体" w:cs="宋体"/>
      <w:kern w:val="0"/>
      <w:sz w:val="24"/>
    </w:rPr>
  </w:style>
  <w:style w:type="paragraph" w:customStyle="1" w:styleId="447">
    <w:name w:val="td-2"/>
    <w:basedOn w:val="1"/>
    <w:autoRedefine/>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48">
    <w:name w:val="样式 标题 1 + 黑体 三号 非加粗 居中 段前: 6 磅 段后: 6 磅 行距: 固定值 20 磅"/>
    <w:basedOn w:val="2"/>
    <w:autoRedefine/>
    <w:qFormat/>
    <w:uiPriority w:val="0"/>
    <w:pPr>
      <w:numPr>
        <w:ilvl w:val="0"/>
        <w:numId w:val="0"/>
      </w:numPr>
      <w:adjustRightInd/>
      <w:spacing w:before="120" w:beforeLines="0" w:after="120" w:afterLines="0" w:line="400" w:lineRule="exact"/>
      <w:jc w:val="center"/>
      <w:textAlignment w:val="auto"/>
    </w:pPr>
    <w:rPr>
      <w:rFonts w:ascii="黑体" w:hAnsi="黑体" w:eastAsia="黑体" w:cs="宋体"/>
      <w:b w:val="0"/>
      <w:sz w:val="32"/>
    </w:rPr>
  </w:style>
  <w:style w:type="paragraph" w:customStyle="1" w:styleId="449">
    <w:name w:val="正文表标题"/>
    <w:next w:val="371"/>
    <w:autoRedefine/>
    <w:qFormat/>
    <w:uiPriority w:val="0"/>
    <w:pPr>
      <w:jc w:val="center"/>
    </w:pPr>
    <w:rPr>
      <w:rFonts w:ascii="黑体" w:hAnsi="Times New Roman" w:eastAsia="黑体" w:cs="Times New Roman"/>
      <w:sz w:val="21"/>
      <w:lang w:val="en-US" w:eastAsia="zh-CN" w:bidi="ar-SA"/>
    </w:rPr>
  </w:style>
  <w:style w:type="paragraph" w:customStyle="1" w:styleId="450">
    <w:name w:val="ca-53"/>
    <w:basedOn w:val="1"/>
    <w:autoRedefine/>
    <w:qFormat/>
    <w:uiPriority w:val="0"/>
    <w:pPr>
      <w:widowControl/>
      <w:jc w:val="left"/>
    </w:pPr>
    <w:rPr>
      <w:b/>
      <w:bCs/>
      <w:spacing w:val="-20"/>
      <w:kern w:val="0"/>
      <w:sz w:val="36"/>
      <w:szCs w:val="36"/>
    </w:rPr>
  </w:style>
  <w:style w:type="paragraph" w:customStyle="1" w:styleId="451">
    <w:name w:val="font6"/>
    <w:basedOn w:val="1"/>
    <w:autoRedefine/>
    <w:qFormat/>
    <w:uiPriority w:val="0"/>
    <w:pPr>
      <w:widowControl/>
      <w:spacing w:before="100" w:beforeAutospacing="1" w:after="100" w:afterAutospacing="1"/>
      <w:jc w:val="left"/>
    </w:pPr>
    <w:rPr>
      <w:kern w:val="0"/>
      <w:sz w:val="24"/>
    </w:rPr>
  </w:style>
  <w:style w:type="paragraph" w:customStyle="1" w:styleId="452">
    <w:name w:val="ca-36"/>
    <w:basedOn w:val="1"/>
    <w:autoRedefine/>
    <w:qFormat/>
    <w:uiPriority w:val="0"/>
    <w:pPr>
      <w:widowControl/>
      <w:jc w:val="left"/>
    </w:pPr>
    <w:rPr>
      <w:rFonts w:ascii="宋体" w:hAnsi="宋体" w:cs="宋体"/>
      <w:b/>
      <w:bCs/>
      <w:spacing w:val="-20"/>
      <w:kern w:val="0"/>
      <w:szCs w:val="21"/>
    </w:rPr>
  </w:style>
  <w:style w:type="paragraph" w:customStyle="1" w:styleId="453">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454">
    <w:name w:val="标题 21"/>
    <w:basedOn w:val="1"/>
    <w:next w:val="13"/>
    <w:autoRedefine/>
    <w:qFormat/>
    <w:uiPriority w:val="0"/>
    <w:pPr>
      <w:spacing w:line="360" w:lineRule="auto"/>
      <w:jc w:val="left"/>
      <w:outlineLvl w:val="1"/>
    </w:pPr>
    <w:rPr>
      <w:rFonts w:ascii="宋体" w:hAnsi="宋体"/>
      <w:kern w:val="0"/>
      <w:sz w:val="24"/>
    </w:rPr>
  </w:style>
  <w:style w:type="paragraph" w:customStyle="1" w:styleId="45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456">
    <w:name w:val="样式 正文缩进正文（首行缩进两字）特点ALT+Z表正文正文非缩进四号段1Normal Indent Char2...1"/>
    <w:basedOn w:val="3"/>
    <w:autoRedefine/>
    <w:qFormat/>
    <w:uiPriority w:val="0"/>
    <w:pPr>
      <w:numPr>
        <w:ilvl w:val="0"/>
        <w:numId w:val="0"/>
      </w:numPr>
      <w:adjustRightInd/>
      <w:spacing w:before="1320" w:after="240" w:line="300" w:lineRule="auto"/>
      <w:jc w:val="center"/>
      <w:textAlignment w:val="auto"/>
    </w:pPr>
    <w:rPr>
      <w:kern w:val="2"/>
    </w:rPr>
  </w:style>
  <w:style w:type="paragraph" w:customStyle="1" w:styleId="457">
    <w:name w:val="pa-102"/>
    <w:basedOn w:val="1"/>
    <w:autoRedefine/>
    <w:qFormat/>
    <w:uiPriority w:val="0"/>
    <w:pPr>
      <w:widowControl/>
      <w:spacing w:line="300" w:lineRule="atLeast"/>
      <w:jc w:val="center"/>
    </w:pPr>
    <w:rPr>
      <w:rFonts w:ascii="宋体" w:hAnsi="宋体" w:cs="宋体"/>
      <w:kern w:val="0"/>
      <w:sz w:val="24"/>
    </w:rPr>
  </w:style>
  <w:style w:type="paragraph" w:customStyle="1" w:styleId="458">
    <w:name w:val="pa-134"/>
    <w:basedOn w:val="1"/>
    <w:autoRedefine/>
    <w:qFormat/>
    <w:uiPriority w:val="0"/>
    <w:pPr>
      <w:widowControl/>
      <w:spacing w:line="360" w:lineRule="atLeast"/>
    </w:pPr>
    <w:rPr>
      <w:rFonts w:ascii="宋体" w:hAnsi="宋体" w:cs="宋体"/>
      <w:kern w:val="0"/>
      <w:sz w:val="24"/>
    </w:rPr>
  </w:style>
  <w:style w:type="paragraph" w:customStyle="1" w:styleId="45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460">
    <w:name w:val="ca-11"/>
    <w:basedOn w:val="1"/>
    <w:autoRedefine/>
    <w:qFormat/>
    <w:uiPriority w:val="0"/>
    <w:pPr>
      <w:widowControl/>
      <w:jc w:val="left"/>
    </w:pPr>
    <w:rPr>
      <w:color w:val="000000"/>
      <w:kern w:val="0"/>
      <w:sz w:val="30"/>
      <w:szCs w:val="30"/>
    </w:rPr>
  </w:style>
  <w:style w:type="paragraph" w:customStyle="1" w:styleId="461">
    <w:name w:val="pa-42"/>
    <w:basedOn w:val="1"/>
    <w:autoRedefine/>
    <w:qFormat/>
    <w:uiPriority w:val="0"/>
    <w:pPr>
      <w:widowControl/>
      <w:spacing w:line="280" w:lineRule="atLeast"/>
      <w:ind w:firstLine="420"/>
      <w:jc w:val="left"/>
    </w:pPr>
    <w:rPr>
      <w:rFonts w:ascii="宋体" w:hAnsi="宋体" w:cs="宋体"/>
      <w:kern w:val="0"/>
      <w:sz w:val="24"/>
    </w:rPr>
  </w:style>
  <w:style w:type="paragraph" w:customStyle="1" w:styleId="462">
    <w:name w:val="pa-126"/>
    <w:basedOn w:val="1"/>
    <w:autoRedefine/>
    <w:qFormat/>
    <w:uiPriority w:val="0"/>
    <w:pPr>
      <w:widowControl/>
      <w:spacing w:line="480" w:lineRule="atLeast"/>
      <w:ind w:firstLine="480"/>
    </w:pPr>
    <w:rPr>
      <w:rFonts w:ascii="宋体" w:hAnsi="宋体" w:cs="宋体"/>
      <w:kern w:val="0"/>
      <w:sz w:val="24"/>
    </w:rPr>
  </w:style>
  <w:style w:type="paragraph" w:customStyle="1" w:styleId="463">
    <w:name w:val="pa-8"/>
    <w:basedOn w:val="1"/>
    <w:autoRedefine/>
    <w:qFormat/>
    <w:uiPriority w:val="0"/>
    <w:pPr>
      <w:widowControl/>
      <w:spacing w:line="360" w:lineRule="atLeast"/>
    </w:pPr>
    <w:rPr>
      <w:rFonts w:ascii="宋体" w:hAnsi="宋体" w:cs="宋体"/>
      <w:kern w:val="0"/>
      <w:sz w:val="24"/>
    </w:rPr>
  </w:style>
  <w:style w:type="paragraph" w:customStyle="1" w:styleId="464">
    <w:name w:val="List Paragraph1"/>
    <w:basedOn w:val="1"/>
    <w:autoRedefine/>
    <w:qFormat/>
    <w:uiPriority w:val="0"/>
    <w:pPr>
      <w:ind w:firstLine="420" w:firstLineChars="200"/>
    </w:pPr>
    <w:rPr>
      <w:rFonts w:ascii="Calibri" w:hAnsi="Calibri"/>
      <w:szCs w:val="22"/>
    </w:rPr>
  </w:style>
  <w:style w:type="paragraph" w:customStyle="1" w:styleId="46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466">
    <w:name w:val="pa-34"/>
    <w:basedOn w:val="1"/>
    <w:autoRedefine/>
    <w:qFormat/>
    <w:uiPriority w:val="0"/>
    <w:pPr>
      <w:widowControl/>
      <w:spacing w:line="360" w:lineRule="atLeast"/>
      <w:ind w:firstLine="460"/>
    </w:pPr>
    <w:rPr>
      <w:rFonts w:ascii="宋体" w:hAnsi="宋体" w:cs="宋体"/>
      <w:kern w:val="0"/>
      <w:sz w:val="24"/>
    </w:rPr>
  </w:style>
  <w:style w:type="paragraph" w:customStyle="1" w:styleId="467">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68">
    <w:name w:val="pa-91"/>
    <w:basedOn w:val="1"/>
    <w:autoRedefine/>
    <w:qFormat/>
    <w:uiPriority w:val="0"/>
    <w:pPr>
      <w:widowControl/>
      <w:spacing w:line="360" w:lineRule="atLeast"/>
      <w:ind w:firstLine="4000"/>
      <w:jc w:val="left"/>
    </w:pPr>
    <w:rPr>
      <w:rFonts w:ascii="宋体" w:hAnsi="宋体" w:cs="宋体"/>
      <w:kern w:val="0"/>
      <w:sz w:val="24"/>
    </w:rPr>
  </w:style>
  <w:style w:type="paragraph" w:customStyle="1" w:styleId="469">
    <w:name w:val="Char Char Char Char Char Char Char Char Char Char Char Char Char Char Char Char Char Char1"/>
    <w:basedOn w:val="1"/>
    <w:autoRedefine/>
    <w:qFormat/>
    <w:uiPriority w:val="0"/>
    <w:rPr>
      <w:szCs w:val="20"/>
    </w:rPr>
  </w:style>
  <w:style w:type="paragraph" w:customStyle="1" w:styleId="470">
    <w:name w:val="Para--"/>
    <w:autoRedefine/>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71">
    <w:name w:val="pa-95"/>
    <w:basedOn w:val="1"/>
    <w:autoRedefine/>
    <w:qFormat/>
    <w:uiPriority w:val="0"/>
    <w:pPr>
      <w:widowControl/>
      <w:spacing w:line="440" w:lineRule="atLeast"/>
      <w:jc w:val="center"/>
    </w:pPr>
    <w:rPr>
      <w:rFonts w:ascii="宋体" w:hAnsi="宋体" w:cs="宋体"/>
      <w:kern w:val="0"/>
      <w:sz w:val="24"/>
    </w:rPr>
  </w:style>
  <w:style w:type="paragraph" w:customStyle="1" w:styleId="472">
    <w:name w:val="Text---"/>
    <w:autoRedefine/>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73">
    <w:name w:val="菲页1"/>
    <w:basedOn w:val="3"/>
    <w:autoRedefine/>
    <w:qFormat/>
    <w:uiPriority w:val="0"/>
    <w:pPr>
      <w:widowControl/>
      <w:numPr>
        <w:ilvl w:val="1"/>
        <w:numId w:val="0"/>
      </w:numPr>
      <w:adjustRightInd/>
      <w:spacing w:line="416" w:lineRule="auto"/>
      <w:jc w:val="center"/>
      <w:textAlignment w:val="auto"/>
    </w:pPr>
    <w:rPr>
      <w:rFonts w:ascii="黑体" w:hAnsi="宋体" w:eastAsia="宋体"/>
      <w:b w:val="0"/>
      <w:sz w:val="52"/>
      <w:szCs w:val="32"/>
    </w:rPr>
  </w:style>
  <w:style w:type="paragraph" w:customStyle="1" w:styleId="474">
    <w:name w:val="注："/>
    <w:next w:val="371"/>
    <w:autoRedefine/>
    <w:qFormat/>
    <w:uiPriority w:val="0"/>
    <w:pPr>
      <w:widowControl w:val="0"/>
      <w:numPr>
        <w:ilvl w:val="0"/>
        <w:numId w:val="8"/>
      </w:numPr>
      <w:tabs>
        <w:tab w:val="left" w:pos="840"/>
      </w:tabs>
      <w:autoSpaceDE w:val="0"/>
      <w:autoSpaceDN w:val="0"/>
      <w:jc w:val="both"/>
    </w:pPr>
    <w:rPr>
      <w:rFonts w:ascii="宋体" w:hAnsi="Times New Roman" w:eastAsia="宋体" w:cs="Times New Roman"/>
      <w:sz w:val="18"/>
      <w:lang w:val="en-US" w:eastAsia="zh-CN" w:bidi="ar-SA"/>
    </w:rPr>
  </w:style>
  <w:style w:type="paragraph" w:customStyle="1" w:styleId="475">
    <w:name w:val="表格内文字"/>
    <w:autoRedefine/>
    <w:qFormat/>
    <w:uiPriority w:val="0"/>
    <w:pPr>
      <w:spacing w:before="78" w:beforeLines="25" w:after="78" w:afterLines="25"/>
      <w:jc w:val="center"/>
    </w:pPr>
    <w:rPr>
      <w:rFonts w:ascii="Arial" w:hAnsi="Arial" w:eastAsia="仿宋_GB2312" w:cs="Times New Roman"/>
      <w:sz w:val="24"/>
      <w:szCs w:val="24"/>
      <w:lang w:val="en-US" w:eastAsia="zh-CN" w:bidi="ar-SA"/>
    </w:rPr>
  </w:style>
  <w:style w:type="paragraph" w:customStyle="1" w:styleId="476">
    <w:name w:val="ca-5"/>
    <w:basedOn w:val="1"/>
    <w:autoRedefine/>
    <w:qFormat/>
    <w:uiPriority w:val="0"/>
    <w:pPr>
      <w:widowControl/>
      <w:jc w:val="left"/>
    </w:pPr>
    <w:rPr>
      <w:rFonts w:ascii="宋体" w:hAnsi="宋体" w:cs="宋体"/>
      <w:b/>
      <w:bCs/>
      <w:color w:val="000000"/>
      <w:spacing w:val="40"/>
      <w:kern w:val="0"/>
      <w:sz w:val="48"/>
      <w:szCs w:val="48"/>
    </w:rPr>
  </w:style>
  <w:style w:type="paragraph" w:customStyle="1" w:styleId="477">
    <w:name w:val="pa-53"/>
    <w:basedOn w:val="1"/>
    <w:autoRedefine/>
    <w:qFormat/>
    <w:uiPriority w:val="0"/>
    <w:pPr>
      <w:widowControl/>
      <w:spacing w:line="280" w:lineRule="atLeast"/>
      <w:ind w:firstLine="100"/>
    </w:pPr>
    <w:rPr>
      <w:rFonts w:ascii="宋体" w:hAnsi="宋体" w:cs="宋体"/>
      <w:kern w:val="0"/>
      <w:sz w:val="24"/>
    </w:rPr>
  </w:style>
  <w:style w:type="paragraph" w:customStyle="1" w:styleId="47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479">
    <w:name w:val="样式 标题 1 + 宋体 居中 段前: 48 磅 段后: 12 磅 行距: 1.5 倍行距"/>
    <w:basedOn w:val="2"/>
    <w:autoRedefine/>
    <w:qFormat/>
    <w:uiPriority w:val="0"/>
    <w:pPr>
      <w:numPr>
        <w:ilvl w:val="0"/>
        <w:numId w:val="0"/>
      </w:numPr>
      <w:adjustRightInd/>
      <w:spacing w:before="1560" w:after="240" w:line="360" w:lineRule="auto"/>
      <w:jc w:val="center"/>
      <w:textAlignment w:val="auto"/>
    </w:pPr>
    <w:rPr>
      <w:rFonts w:ascii="宋体" w:hAnsi="宋体"/>
      <w:b w:val="0"/>
      <w:snapToGrid w:val="0"/>
      <w:kern w:val="2"/>
      <w:sz w:val="36"/>
    </w:rPr>
  </w:style>
  <w:style w:type="paragraph" w:customStyle="1" w:styleId="48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481">
    <w:name w:val="默认段落字体 Para Char"/>
    <w:basedOn w:val="1"/>
    <w:autoRedefine/>
    <w:qFormat/>
    <w:uiPriority w:val="0"/>
    <w:pPr>
      <w:numPr>
        <w:ilvl w:val="0"/>
        <w:numId w:val="10"/>
      </w:numPr>
    </w:pPr>
  </w:style>
  <w:style w:type="paragraph" w:customStyle="1" w:styleId="482">
    <w:name w:val="一级无标题条"/>
    <w:basedOn w:val="1"/>
    <w:autoRedefine/>
    <w:qFormat/>
    <w:uiPriority w:val="0"/>
  </w:style>
  <w:style w:type="paragraph" w:customStyle="1" w:styleId="483">
    <w:name w:val="二级无标题条"/>
    <w:basedOn w:val="1"/>
    <w:autoRedefine/>
    <w:qFormat/>
    <w:uiPriority w:val="0"/>
  </w:style>
  <w:style w:type="paragraph" w:customStyle="1" w:styleId="484">
    <w:name w:val="目次、标准名称标题"/>
    <w:basedOn w:val="358"/>
    <w:next w:val="371"/>
    <w:autoRedefine/>
    <w:qFormat/>
    <w:uiPriority w:val="0"/>
    <w:pPr>
      <w:numPr>
        <w:ilvl w:val="0"/>
        <w:numId w:val="3"/>
      </w:numPr>
      <w:spacing w:line="460" w:lineRule="exact"/>
      <w:ind w:left="0" w:firstLine="0"/>
    </w:pPr>
  </w:style>
  <w:style w:type="paragraph" w:customStyle="1" w:styleId="48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486">
    <w:name w:val="pa-60"/>
    <w:basedOn w:val="1"/>
    <w:autoRedefine/>
    <w:qFormat/>
    <w:uiPriority w:val="0"/>
    <w:pPr>
      <w:widowControl/>
      <w:spacing w:line="360" w:lineRule="atLeast"/>
      <w:ind w:firstLine="560"/>
    </w:pPr>
    <w:rPr>
      <w:rFonts w:ascii="宋体" w:hAnsi="宋体" w:cs="宋体"/>
      <w:kern w:val="0"/>
      <w:sz w:val="24"/>
    </w:rPr>
  </w:style>
  <w:style w:type="paragraph" w:customStyle="1" w:styleId="487">
    <w:name w:val="附录表标题"/>
    <w:next w:val="371"/>
    <w:autoRedefine/>
    <w:qFormat/>
    <w:uiPriority w:val="0"/>
    <w:pPr>
      <w:numPr>
        <w:ilvl w:val="1"/>
        <w:numId w:val="7"/>
      </w:numPr>
      <w:tabs>
        <w:tab w:val="left" w:pos="1680"/>
      </w:tabs>
      <w:jc w:val="center"/>
      <w:textAlignment w:val="baseline"/>
    </w:pPr>
    <w:rPr>
      <w:rFonts w:ascii="黑体" w:hAnsi="Times New Roman" w:eastAsia="黑体" w:cs="Times New Roman"/>
      <w:kern w:val="21"/>
      <w:sz w:val="21"/>
      <w:lang w:val="en-US" w:eastAsia="zh-CN" w:bidi="ar-SA"/>
    </w:rPr>
  </w:style>
  <w:style w:type="paragraph" w:customStyle="1" w:styleId="488">
    <w:name w:val="pa-62"/>
    <w:basedOn w:val="1"/>
    <w:autoRedefine/>
    <w:qFormat/>
    <w:uiPriority w:val="0"/>
    <w:pPr>
      <w:widowControl/>
      <w:spacing w:line="360" w:lineRule="atLeast"/>
      <w:ind w:firstLine="420"/>
    </w:pPr>
    <w:rPr>
      <w:rFonts w:ascii="宋体" w:hAnsi="宋体" w:cs="宋体"/>
      <w:kern w:val="0"/>
      <w:sz w:val="24"/>
    </w:rPr>
  </w:style>
  <w:style w:type="paragraph" w:customStyle="1" w:styleId="489">
    <w:name w:val="ca-9"/>
    <w:basedOn w:val="1"/>
    <w:autoRedefine/>
    <w:qFormat/>
    <w:uiPriority w:val="0"/>
    <w:pPr>
      <w:widowControl/>
      <w:jc w:val="left"/>
    </w:pPr>
    <w:rPr>
      <w:rFonts w:ascii="楷体_GB2312" w:hAnsi="宋体" w:eastAsia="楷体_GB2312" w:cs="宋体"/>
      <w:color w:val="000000"/>
      <w:spacing w:val="20"/>
      <w:kern w:val="0"/>
      <w:sz w:val="96"/>
      <w:szCs w:val="96"/>
    </w:rPr>
  </w:style>
  <w:style w:type="paragraph" w:customStyle="1" w:styleId="490">
    <w:name w:val="项目符号2号"/>
    <w:autoRedefine/>
    <w:qFormat/>
    <w:uiPriority w:val="0"/>
    <w:pPr>
      <w:numPr>
        <w:ilvl w:val="8"/>
        <w:numId w:val="11"/>
      </w:numPr>
      <w:tabs>
        <w:tab w:val="left" w:pos="5102"/>
      </w:tabs>
      <w:spacing w:line="360" w:lineRule="auto"/>
    </w:pPr>
    <w:rPr>
      <w:rFonts w:ascii="Arial" w:hAnsi="Arial" w:eastAsia="仿宋_GB2312" w:cs="Times New Roman"/>
      <w:kern w:val="2"/>
      <w:sz w:val="24"/>
      <w:szCs w:val="24"/>
      <w:lang w:val="en-US" w:eastAsia="zh-CN" w:bidi="ar-SA"/>
    </w:rPr>
  </w:style>
  <w:style w:type="paragraph" w:customStyle="1" w:styleId="4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92">
    <w:name w:val="默认段落字体 Para Char Char Char Char Char Char Char Char Char1 Char"/>
    <w:basedOn w:val="1"/>
    <w:autoRedefine/>
    <w:qFormat/>
    <w:uiPriority w:val="0"/>
    <w:pPr>
      <w:tabs>
        <w:tab w:val="left" w:pos="1260"/>
      </w:tabs>
      <w:spacing w:line="360" w:lineRule="auto"/>
      <w:ind w:left="1260" w:firstLine="480" w:firstLineChars="200"/>
    </w:pPr>
    <w:rPr>
      <w:rFonts w:ascii="Tahoma" w:hAnsi="Tahoma"/>
      <w:sz w:val="24"/>
      <w:szCs w:val="20"/>
    </w:rPr>
  </w:style>
  <w:style w:type="paragraph" w:customStyle="1" w:styleId="493">
    <w:name w:val="样式 正文（首行缩进两字） + 宋体"/>
    <w:basedOn w:val="13"/>
    <w:autoRedefine/>
    <w:qFormat/>
    <w:uiPriority w:val="0"/>
    <w:pPr>
      <w:widowControl w:val="0"/>
      <w:spacing w:line="460" w:lineRule="exact"/>
      <w:ind w:firstLine="200" w:firstLineChars="200"/>
      <w:jc w:val="both"/>
    </w:pPr>
    <w:rPr>
      <w:rFonts w:ascii="宋体" w:hAnsi="宋体"/>
      <w:spacing w:val="6"/>
      <w:kern w:val="24"/>
      <w:sz w:val="24"/>
    </w:rPr>
  </w:style>
  <w:style w:type="paragraph" w:customStyle="1" w:styleId="494">
    <w:name w:val="样式 A + 小二 加粗 居中"/>
    <w:basedOn w:val="1"/>
    <w:autoRedefine/>
    <w:qFormat/>
    <w:uiPriority w:val="0"/>
    <w:pPr>
      <w:widowControl/>
      <w:spacing w:line="300" w:lineRule="auto"/>
      <w:jc w:val="center"/>
    </w:pPr>
    <w:rPr>
      <w:rFonts w:eastAsia="黑体" w:cs="宋体"/>
      <w:b/>
      <w:bCs/>
      <w:kern w:val="0"/>
      <w:sz w:val="36"/>
      <w:szCs w:val="20"/>
    </w:rPr>
  </w:style>
  <w:style w:type="paragraph" w:customStyle="1" w:styleId="495">
    <w:name w:val="pa-66"/>
    <w:basedOn w:val="1"/>
    <w:autoRedefine/>
    <w:qFormat/>
    <w:uiPriority w:val="0"/>
    <w:pPr>
      <w:widowControl/>
      <w:spacing w:line="240" w:lineRule="atLeast"/>
      <w:ind w:firstLine="200"/>
    </w:pPr>
    <w:rPr>
      <w:rFonts w:ascii="宋体" w:hAnsi="宋体" w:cs="宋体"/>
      <w:kern w:val="0"/>
      <w:sz w:val="24"/>
    </w:rPr>
  </w:style>
  <w:style w:type="paragraph" w:customStyle="1" w:styleId="496">
    <w:name w:val="1 Char"/>
    <w:basedOn w:val="1"/>
    <w:autoRedefine/>
    <w:qFormat/>
    <w:uiPriority w:val="0"/>
    <w:rPr>
      <w:rFonts w:ascii="Tahoma" w:hAnsi="Tahoma"/>
      <w:sz w:val="24"/>
      <w:szCs w:val="20"/>
    </w:rPr>
  </w:style>
  <w:style w:type="paragraph" w:customStyle="1" w:styleId="497">
    <w:name w:val="附录三级条标题"/>
    <w:basedOn w:val="368"/>
    <w:next w:val="371"/>
    <w:autoRedefine/>
    <w:qFormat/>
    <w:uiPriority w:val="0"/>
    <w:pPr>
      <w:numPr>
        <w:ilvl w:val="4"/>
        <w:numId w:val="1"/>
      </w:numPr>
      <w:outlineLvl w:val="4"/>
    </w:pPr>
  </w:style>
  <w:style w:type="paragraph" w:customStyle="1" w:styleId="498">
    <w:name w:val="pa-64"/>
    <w:basedOn w:val="1"/>
    <w:autoRedefine/>
    <w:qFormat/>
    <w:uiPriority w:val="0"/>
    <w:pPr>
      <w:widowControl/>
      <w:spacing w:line="360" w:lineRule="atLeast"/>
      <w:ind w:firstLine="560"/>
      <w:jc w:val="left"/>
    </w:pPr>
    <w:rPr>
      <w:rFonts w:ascii="宋体" w:hAnsi="宋体" w:cs="宋体"/>
      <w:kern w:val="0"/>
      <w:sz w:val="24"/>
    </w:rPr>
  </w:style>
  <w:style w:type="paragraph" w:customStyle="1" w:styleId="499">
    <w:name w:val="pa-20"/>
    <w:basedOn w:val="1"/>
    <w:autoRedefine/>
    <w:qFormat/>
    <w:uiPriority w:val="0"/>
    <w:pPr>
      <w:widowControl/>
      <w:spacing w:line="360" w:lineRule="atLeast"/>
      <w:jc w:val="left"/>
    </w:pPr>
    <w:rPr>
      <w:rFonts w:ascii="宋体" w:hAnsi="宋体" w:cs="宋体"/>
      <w:kern w:val="0"/>
      <w:sz w:val="24"/>
    </w:rPr>
  </w:style>
  <w:style w:type="paragraph" w:customStyle="1" w:styleId="500">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01">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502">
    <w:name w:val="pa-87"/>
    <w:basedOn w:val="1"/>
    <w:autoRedefine/>
    <w:qFormat/>
    <w:uiPriority w:val="0"/>
    <w:pPr>
      <w:widowControl/>
      <w:spacing w:line="320" w:lineRule="atLeast"/>
      <w:ind w:firstLine="560"/>
      <w:jc w:val="left"/>
    </w:pPr>
    <w:rPr>
      <w:rFonts w:ascii="宋体" w:hAnsi="宋体" w:cs="宋体"/>
      <w:kern w:val="0"/>
      <w:sz w:val="24"/>
    </w:rPr>
  </w:style>
  <w:style w:type="paragraph" w:customStyle="1" w:styleId="503">
    <w:name w:val="样式 样式 标题 3 + 左  2 字符 + 左  1 字符"/>
    <w:basedOn w:val="385"/>
    <w:autoRedefine/>
    <w:qFormat/>
    <w:uiPriority w:val="0"/>
    <w:pPr>
      <w:ind w:left="210" w:leftChars="100"/>
    </w:pPr>
    <w:rPr>
      <w:szCs w:val="24"/>
    </w:rPr>
  </w:style>
  <w:style w:type="paragraph" w:customStyle="1" w:styleId="504">
    <w:name w:val="td-1"/>
    <w:basedOn w:val="1"/>
    <w:autoRedefine/>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505">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06">
    <w:name w:val=" Char Char Char Char1"/>
    <w:basedOn w:val="1"/>
    <w:autoRedefine/>
    <w:qFormat/>
    <w:uiPriority w:val="0"/>
  </w:style>
  <w:style w:type="paragraph" w:customStyle="1" w:styleId="50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508">
    <w:name w:val=" Char Char1 Char"/>
    <w:basedOn w:val="1"/>
    <w:autoRedefine/>
    <w:qFormat/>
    <w:uiPriority w:val="0"/>
  </w:style>
  <w:style w:type="paragraph" w:customStyle="1" w:styleId="509">
    <w:name w:val="ca-30"/>
    <w:basedOn w:val="1"/>
    <w:autoRedefine/>
    <w:qFormat/>
    <w:uiPriority w:val="0"/>
    <w:pPr>
      <w:widowControl/>
      <w:jc w:val="left"/>
    </w:pPr>
    <w:rPr>
      <w:rFonts w:ascii="??" w:hAnsi="??" w:cs="宋体"/>
      <w:color w:val="002060"/>
      <w:kern w:val="0"/>
      <w:szCs w:val="21"/>
    </w:rPr>
  </w:style>
  <w:style w:type="paragraph" w:customStyle="1" w:styleId="510">
    <w:name w:val="四级无标题条"/>
    <w:basedOn w:val="1"/>
    <w:autoRedefine/>
    <w:qFormat/>
    <w:uiPriority w:val="0"/>
    <w:pPr>
      <w:numPr>
        <w:ilvl w:val="5"/>
        <w:numId w:val="12"/>
      </w:numPr>
      <w:tabs>
        <w:tab w:val="left" w:pos="2940"/>
      </w:tabs>
    </w:pPr>
  </w:style>
  <w:style w:type="paragraph" w:customStyle="1" w:styleId="511">
    <w:name w:val="样式 标题 2h2sect 1.2H22nd level2Header 2UNDERRUBRIK 1-2章标题...1"/>
    <w:basedOn w:val="4"/>
    <w:next w:val="29"/>
    <w:autoRedefine/>
    <w:qFormat/>
    <w:uiPriority w:val="0"/>
    <w:pPr>
      <w:numPr>
        <w:ilvl w:val="0"/>
        <w:numId w:val="0"/>
      </w:numPr>
      <w:adjustRightInd/>
      <w:spacing w:before="156" w:beforeLines="50" w:after="120" w:line="520" w:lineRule="atLeast"/>
      <w:textAlignment w:val="auto"/>
    </w:pPr>
    <w:rPr>
      <w:b w:val="0"/>
      <w:color w:val="000000"/>
      <w:kern w:val="2"/>
      <w:sz w:val="24"/>
      <w:szCs w:val="28"/>
    </w:rPr>
  </w:style>
  <w:style w:type="paragraph" w:customStyle="1" w:styleId="512">
    <w:name w:val="pa-122"/>
    <w:basedOn w:val="1"/>
    <w:autoRedefine/>
    <w:qFormat/>
    <w:uiPriority w:val="0"/>
    <w:pPr>
      <w:widowControl/>
      <w:spacing w:line="360" w:lineRule="atLeast"/>
      <w:jc w:val="center"/>
    </w:pPr>
    <w:rPr>
      <w:rFonts w:ascii="宋体" w:hAnsi="宋体" w:cs="宋体"/>
      <w:kern w:val="0"/>
      <w:sz w:val="24"/>
    </w:rPr>
  </w:style>
  <w:style w:type="paragraph" w:customStyle="1" w:styleId="513">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51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1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516">
    <w:name w:val="Char Char"/>
    <w:basedOn w:val="1"/>
    <w:autoRedefine/>
    <w:qFormat/>
    <w:uiPriority w:val="0"/>
  </w:style>
  <w:style w:type="paragraph" w:customStyle="1" w:styleId="517">
    <w:name w:val="样式 标题 2 + (中文) 黑体 四号 黑色"/>
    <w:basedOn w:val="3"/>
    <w:autoRedefine/>
    <w:qFormat/>
    <w:uiPriority w:val="0"/>
    <w:pPr>
      <w:numPr>
        <w:ilvl w:val="1"/>
        <w:numId w:val="0"/>
      </w:numPr>
      <w:adjustRightInd/>
      <w:spacing w:line="520" w:lineRule="exact"/>
      <w:jc w:val="left"/>
      <w:textAlignment w:val="auto"/>
    </w:pPr>
    <w:rPr>
      <w:bCs/>
      <w:color w:val="000000"/>
      <w:kern w:val="24"/>
      <w:sz w:val="28"/>
    </w:rPr>
  </w:style>
  <w:style w:type="paragraph" w:customStyle="1" w:styleId="518">
    <w:name w:val="pa-51"/>
    <w:basedOn w:val="1"/>
    <w:autoRedefine/>
    <w:qFormat/>
    <w:uiPriority w:val="0"/>
    <w:pPr>
      <w:widowControl/>
      <w:spacing w:line="276" w:lineRule="atLeast"/>
      <w:jc w:val="center"/>
    </w:pPr>
    <w:rPr>
      <w:rFonts w:ascii="宋体" w:hAnsi="宋体" w:cs="宋体"/>
      <w:kern w:val="0"/>
      <w:sz w:val="24"/>
    </w:rPr>
  </w:style>
  <w:style w:type="paragraph" w:customStyle="1" w:styleId="519">
    <w:name w:val="封面正文"/>
    <w:autoRedefine/>
    <w:qFormat/>
    <w:uiPriority w:val="0"/>
    <w:pPr>
      <w:numPr>
        <w:ilvl w:val="0"/>
        <w:numId w:val="7"/>
      </w:numPr>
      <w:tabs>
        <w:tab w:val="left" w:pos="1980"/>
      </w:tabs>
      <w:jc w:val="both"/>
    </w:pPr>
    <w:rPr>
      <w:rFonts w:ascii="Times New Roman" w:hAnsi="Times New Roman" w:eastAsia="宋体" w:cs="Times New Roman"/>
      <w:lang w:val="en-US" w:eastAsia="zh-CN" w:bidi="ar-SA"/>
    </w:rPr>
  </w:style>
  <w:style w:type="paragraph" w:customStyle="1" w:styleId="520">
    <w:name w:val="pa-137"/>
    <w:basedOn w:val="1"/>
    <w:autoRedefine/>
    <w:qFormat/>
    <w:uiPriority w:val="0"/>
    <w:pPr>
      <w:widowControl/>
      <w:spacing w:line="480" w:lineRule="atLeast"/>
      <w:jc w:val="center"/>
    </w:pPr>
    <w:rPr>
      <w:rFonts w:ascii="宋体" w:hAnsi="宋体" w:cs="宋体"/>
      <w:kern w:val="0"/>
      <w:sz w:val="24"/>
    </w:rPr>
  </w:style>
  <w:style w:type="paragraph" w:customStyle="1" w:styleId="521">
    <w:name w:val="ca-26"/>
    <w:basedOn w:val="1"/>
    <w:autoRedefine/>
    <w:qFormat/>
    <w:uiPriority w:val="0"/>
    <w:pPr>
      <w:widowControl/>
      <w:jc w:val="left"/>
    </w:pPr>
    <w:rPr>
      <w:rFonts w:ascii="宋体" w:hAnsi="宋体" w:cs="宋体"/>
      <w:color w:val="002060"/>
      <w:kern w:val="0"/>
      <w:szCs w:val="21"/>
    </w:rPr>
  </w:style>
  <w:style w:type="paragraph" w:customStyle="1" w:styleId="522">
    <w:name w:val="ca-34"/>
    <w:basedOn w:val="1"/>
    <w:autoRedefine/>
    <w:qFormat/>
    <w:uiPriority w:val="0"/>
    <w:pPr>
      <w:widowControl/>
      <w:jc w:val="left"/>
    </w:pPr>
    <w:rPr>
      <w:rFonts w:ascii="宋体" w:hAnsi="宋体" w:cs="宋体"/>
      <w:color w:val="000000"/>
      <w:kern w:val="0"/>
      <w:sz w:val="20"/>
      <w:szCs w:val="20"/>
    </w:rPr>
  </w:style>
  <w:style w:type="paragraph" w:customStyle="1" w:styleId="523">
    <w:name w:val="ca-12"/>
    <w:basedOn w:val="1"/>
    <w:autoRedefine/>
    <w:qFormat/>
    <w:uiPriority w:val="0"/>
    <w:pPr>
      <w:widowControl/>
      <w:jc w:val="left"/>
    </w:pPr>
    <w:rPr>
      <w:color w:val="000000"/>
      <w:kern w:val="0"/>
      <w:sz w:val="32"/>
      <w:szCs w:val="32"/>
    </w:rPr>
  </w:style>
  <w:style w:type="paragraph" w:customStyle="1" w:styleId="524">
    <w:name w:val="pa-116"/>
    <w:basedOn w:val="1"/>
    <w:autoRedefine/>
    <w:qFormat/>
    <w:uiPriority w:val="0"/>
    <w:pPr>
      <w:widowControl/>
      <w:spacing w:line="480" w:lineRule="atLeast"/>
      <w:ind w:firstLine="200"/>
    </w:pPr>
    <w:rPr>
      <w:rFonts w:ascii="宋体" w:hAnsi="宋体" w:cs="宋体"/>
      <w:kern w:val="0"/>
      <w:sz w:val="24"/>
    </w:rPr>
  </w:style>
  <w:style w:type="paragraph" w:customStyle="1" w:styleId="525">
    <w:name w:val="pa-101"/>
    <w:basedOn w:val="1"/>
    <w:autoRedefine/>
    <w:qFormat/>
    <w:uiPriority w:val="0"/>
    <w:pPr>
      <w:widowControl/>
      <w:spacing w:line="360" w:lineRule="atLeast"/>
      <w:jc w:val="center"/>
    </w:pPr>
    <w:rPr>
      <w:rFonts w:ascii="宋体" w:hAnsi="宋体" w:cs="宋体"/>
      <w:kern w:val="0"/>
      <w:sz w:val="24"/>
    </w:rPr>
  </w:style>
  <w:style w:type="paragraph" w:customStyle="1" w:styleId="526">
    <w:name w:val="样式 样式 样式1 + 首行缩进:  2 字符 + 首行缩进:  2 字符1"/>
    <w:basedOn w:val="1"/>
    <w:autoRedefine/>
    <w:qFormat/>
    <w:uiPriority w:val="0"/>
    <w:pPr>
      <w:spacing w:line="360" w:lineRule="exact"/>
      <w:ind w:firstLine="480" w:firstLineChars="200"/>
    </w:pPr>
    <w:rPr>
      <w:rFonts w:ascii="Arial" w:hAnsi="Arial"/>
      <w:szCs w:val="20"/>
    </w:rPr>
  </w:style>
  <w:style w:type="paragraph" w:customStyle="1" w:styleId="527">
    <w:name w:val="样式 正文缩进正文（首行缩进两字）特点ALT+Z表正文正文非缩进四号段1Normal Indent Char2...4"/>
    <w:basedOn w:val="25"/>
    <w:autoRedefine/>
    <w:uiPriority w:val="0"/>
    <w:pPr>
      <w:spacing w:after="0" w:afterLines="0"/>
      <w:ind w:firstLine="570" w:firstLineChars="0"/>
    </w:pPr>
    <w:rPr>
      <w:sz w:val="28"/>
      <w:szCs w:val="20"/>
    </w:rPr>
  </w:style>
  <w:style w:type="paragraph" w:customStyle="1" w:styleId="528">
    <w:name w:val="pa-71"/>
    <w:basedOn w:val="1"/>
    <w:autoRedefine/>
    <w:qFormat/>
    <w:uiPriority w:val="0"/>
    <w:pPr>
      <w:widowControl/>
      <w:spacing w:line="240" w:lineRule="atLeast"/>
      <w:ind w:firstLine="320"/>
    </w:pPr>
    <w:rPr>
      <w:rFonts w:ascii="宋体" w:hAnsi="宋体" w:cs="宋体"/>
      <w:kern w:val="0"/>
      <w:sz w:val="24"/>
    </w:rPr>
  </w:style>
  <w:style w:type="paragraph" w:customStyle="1" w:styleId="529">
    <w:name w:val="pa-84"/>
    <w:basedOn w:val="1"/>
    <w:autoRedefine/>
    <w:uiPriority w:val="0"/>
    <w:pPr>
      <w:widowControl/>
      <w:spacing w:line="480" w:lineRule="atLeast"/>
      <w:jc w:val="center"/>
    </w:pPr>
    <w:rPr>
      <w:rFonts w:ascii="宋体" w:hAnsi="宋体" w:cs="宋体"/>
      <w:kern w:val="0"/>
      <w:sz w:val="24"/>
    </w:rPr>
  </w:style>
  <w:style w:type="paragraph" w:customStyle="1" w:styleId="530">
    <w:name w:val="ca-20"/>
    <w:basedOn w:val="1"/>
    <w:autoRedefine/>
    <w:qFormat/>
    <w:uiPriority w:val="0"/>
    <w:pPr>
      <w:widowControl/>
      <w:jc w:val="left"/>
    </w:pPr>
    <w:rPr>
      <w:rFonts w:ascii="??" w:hAnsi="??" w:cs="宋体"/>
      <w:color w:val="000000"/>
      <w:kern w:val="0"/>
      <w:sz w:val="18"/>
      <w:szCs w:val="18"/>
    </w:rPr>
  </w:style>
  <w:style w:type="paragraph" w:customStyle="1" w:styleId="531">
    <w:name w:val="招标文件－表格用正文"/>
    <w:basedOn w:val="1"/>
    <w:autoRedefine/>
    <w:qFormat/>
    <w:uiPriority w:val="0"/>
    <w:pPr>
      <w:spacing w:before="156" w:beforeLines="50" w:after="156" w:afterLines="50"/>
    </w:pPr>
    <w:rPr>
      <w:rFonts w:ascii="宋体" w:hAnsi="Courier New" w:cs="宋体"/>
      <w:snapToGrid w:val="0"/>
      <w:color w:val="000000"/>
      <w:sz w:val="24"/>
      <w:szCs w:val="20"/>
    </w:rPr>
  </w:style>
  <w:style w:type="paragraph" w:customStyle="1" w:styleId="532">
    <w:name w:val="标书标题3"/>
    <w:basedOn w:val="4"/>
    <w:autoRedefine/>
    <w:qFormat/>
    <w:uiPriority w:val="0"/>
    <w:pPr>
      <w:keepLines w:val="0"/>
      <w:widowControl/>
      <w:numPr>
        <w:ilvl w:val="0"/>
        <w:numId w:val="0"/>
      </w:numPr>
      <w:snapToGrid w:val="0"/>
      <w:spacing w:before="156" w:beforeLines="50" w:after="120" w:line="560" w:lineRule="exact"/>
      <w:jc w:val="left"/>
      <w:textAlignment w:val="auto"/>
    </w:pPr>
    <w:rPr>
      <w:rFonts w:ascii="Arial Narrow" w:hAnsi="Arial Narrow" w:eastAsia="仿宋_GB2312"/>
      <w:bCs/>
      <w:color w:val="000000"/>
      <w:sz w:val="28"/>
      <w:szCs w:val="32"/>
    </w:rPr>
  </w:style>
  <w:style w:type="paragraph" w:customStyle="1" w:styleId="533">
    <w:name w:val="ca-28"/>
    <w:basedOn w:val="1"/>
    <w:autoRedefine/>
    <w:qFormat/>
    <w:uiPriority w:val="0"/>
    <w:pPr>
      <w:widowControl/>
      <w:jc w:val="left"/>
    </w:pPr>
    <w:rPr>
      <w:rFonts w:ascii="宋体" w:hAnsi="宋体" w:cs="宋体"/>
      <w:color w:val="FF0000"/>
      <w:kern w:val="0"/>
      <w:szCs w:val="21"/>
    </w:rPr>
  </w:style>
  <w:style w:type="paragraph" w:customStyle="1" w:styleId="534">
    <w:name w:val="ca-50"/>
    <w:basedOn w:val="1"/>
    <w:autoRedefine/>
    <w:qFormat/>
    <w:uiPriority w:val="0"/>
    <w:pPr>
      <w:widowControl/>
      <w:jc w:val="left"/>
    </w:pPr>
    <w:rPr>
      <w:rFonts w:ascii="宋体" w:hAnsi="宋体" w:cs="宋体"/>
      <w:kern w:val="0"/>
      <w:sz w:val="24"/>
    </w:rPr>
  </w:style>
  <w:style w:type="paragraph" w:customStyle="1" w:styleId="535">
    <w:name w:val="pa-23"/>
    <w:basedOn w:val="1"/>
    <w:autoRedefine/>
    <w:qFormat/>
    <w:uiPriority w:val="0"/>
    <w:pPr>
      <w:widowControl/>
      <w:spacing w:line="360" w:lineRule="atLeast"/>
      <w:ind w:firstLine="420"/>
    </w:pPr>
    <w:rPr>
      <w:rFonts w:ascii="宋体" w:hAnsi="宋体" w:cs="宋体"/>
      <w:kern w:val="0"/>
      <w:sz w:val="24"/>
    </w:rPr>
  </w:style>
  <w:style w:type="paragraph" w:customStyle="1" w:styleId="536">
    <w:name w:val="pa-73"/>
    <w:basedOn w:val="1"/>
    <w:autoRedefine/>
    <w:qFormat/>
    <w:uiPriority w:val="0"/>
    <w:pPr>
      <w:widowControl/>
      <w:spacing w:line="360" w:lineRule="atLeast"/>
      <w:ind w:firstLine="640"/>
    </w:pPr>
    <w:rPr>
      <w:rFonts w:ascii="宋体" w:hAnsi="宋体" w:cs="宋体"/>
      <w:kern w:val="0"/>
      <w:sz w:val="24"/>
    </w:rPr>
  </w:style>
  <w:style w:type="paragraph" w:customStyle="1" w:styleId="537">
    <w:name w:val="样式 正文（首行缩进两字） + 宋体 左侧:  0 厘米 悬挂缩进: 1.43 字符"/>
    <w:basedOn w:val="13"/>
    <w:autoRedefine/>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538">
    <w:name w:val="正文图标题"/>
    <w:next w:val="371"/>
    <w:autoRedefine/>
    <w:qFormat/>
    <w:uiPriority w:val="0"/>
    <w:pPr>
      <w:numPr>
        <w:ilvl w:val="0"/>
        <w:numId w:val="13"/>
      </w:numPr>
      <w:tabs>
        <w:tab w:val="left" w:pos="1347"/>
      </w:tabs>
      <w:jc w:val="center"/>
    </w:pPr>
    <w:rPr>
      <w:rFonts w:ascii="黑体" w:hAnsi="Times New Roman" w:eastAsia="黑体" w:cs="Times New Roman"/>
      <w:sz w:val="21"/>
      <w:lang w:val="en-US" w:eastAsia="zh-CN" w:bidi="ar-SA"/>
    </w:rPr>
  </w:style>
  <w:style w:type="paragraph" w:customStyle="1" w:styleId="539">
    <w:name w:val="ca-49"/>
    <w:basedOn w:val="1"/>
    <w:autoRedefine/>
    <w:qFormat/>
    <w:uiPriority w:val="0"/>
    <w:pPr>
      <w:widowControl/>
      <w:jc w:val="left"/>
    </w:pPr>
    <w:rPr>
      <w:rFonts w:ascii="宋体" w:hAnsi="宋体" w:cs="宋体"/>
      <w:kern w:val="0"/>
      <w:sz w:val="32"/>
      <w:szCs w:val="32"/>
    </w:rPr>
  </w:style>
  <w:style w:type="paragraph" w:customStyle="1" w:styleId="540">
    <w:name w:val="pa-88"/>
    <w:basedOn w:val="1"/>
    <w:autoRedefine/>
    <w:qFormat/>
    <w:uiPriority w:val="0"/>
    <w:pPr>
      <w:widowControl/>
      <w:spacing w:line="320" w:lineRule="atLeast"/>
      <w:ind w:firstLine="480"/>
    </w:pPr>
    <w:rPr>
      <w:rFonts w:ascii="宋体" w:hAnsi="宋体" w:cs="宋体"/>
      <w:kern w:val="0"/>
      <w:sz w:val="24"/>
    </w:rPr>
  </w:style>
  <w:style w:type="paragraph" w:customStyle="1" w:styleId="541">
    <w:name w:val="xl78"/>
    <w:basedOn w:val="1"/>
    <w:autoRedefine/>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54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543">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4">
    <w:name w:val="pa-50"/>
    <w:basedOn w:val="1"/>
    <w:autoRedefine/>
    <w:uiPriority w:val="0"/>
    <w:pPr>
      <w:widowControl/>
      <w:spacing w:line="280" w:lineRule="atLeast"/>
      <w:ind w:hanging="200"/>
      <w:jc w:val="center"/>
    </w:pPr>
    <w:rPr>
      <w:rFonts w:ascii="宋体" w:hAnsi="宋体" w:cs="宋体"/>
      <w:kern w:val="0"/>
      <w:sz w:val="24"/>
    </w:rPr>
  </w:style>
  <w:style w:type="paragraph" w:customStyle="1" w:styleId="54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46">
    <w:name w:val="pa-61"/>
    <w:basedOn w:val="1"/>
    <w:autoRedefine/>
    <w:qFormat/>
    <w:uiPriority w:val="0"/>
    <w:pPr>
      <w:widowControl/>
      <w:spacing w:line="240" w:lineRule="atLeast"/>
    </w:pPr>
    <w:rPr>
      <w:rFonts w:ascii="宋体" w:hAnsi="宋体" w:cs="宋体"/>
      <w:kern w:val="0"/>
      <w:sz w:val="24"/>
    </w:rPr>
  </w:style>
  <w:style w:type="paragraph" w:customStyle="1" w:styleId="547">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48">
    <w:name w:val="Char Char1 Char Char Char Char Char Char Char"/>
    <w:basedOn w:val="1"/>
    <w:autoRedefine/>
    <w:uiPriority w:val="0"/>
    <w:pPr>
      <w:widowControl/>
      <w:spacing w:after="160" w:line="240" w:lineRule="exact"/>
      <w:jc w:val="left"/>
    </w:pPr>
    <w:rPr>
      <w:szCs w:val="20"/>
    </w:rPr>
  </w:style>
  <w:style w:type="paragraph" w:customStyle="1" w:styleId="549">
    <w:name w:val="pa-78"/>
    <w:basedOn w:val="1"/>
    <w:autoRedefine/>
    <w:qFormat/>
    <w:uiPriority w:val="0"/>
    <w:pPr>
      <w:widowControl/>
      <w:spacing w:line="340" w:lineRule="atLeast"/>
    </w:pPr>
    <w:rPr>
      <w:rFonts w:ascii="宋体" w:hAnsi="宋体" w:cs="宋体"/>
      <w:kern w:val="0"/>
      <w:sz w:val="24"/>
    </w:rPr>
  </w:style>
  <w:style w:type="paragraph" w:customStyle="1" w:styleId="550">
    <w:name w:val="（符号）三标题1.1"/>
    <w:basedOn w:val="1"/>
    <w:autoRedefine/>
    <w:qFormat/>
    <w:uiPriority w:val="0"/>
    <w:pPr>
      <w:spacing w:line="500" w:lineRule="exact"/>
    </w:pPr>
    <w:rPr>
      <w:rFonts w:ascii="宋体" w:hAnsi="宋体"/>
      <w:sz w:val="24"/>
      <w:szCs w:val="20"/>
    </w:rPr>
  </w:style>
  <w:style w:type="paragraph" w:customStyle="1" w:styleId="551">
    <w:name w:val="Divn"/>
    <w:autoRedefine/>
    <w:qFormat/>
    <w:uiPriority w:val="0"/>
    <w:pPr>
      <w:spacing w:line="360" w:lineRule="auto"/>
    </w:pPr>
    <w:rPr>
      <w:rFonts w:ascii="Arial" w:hAnsi="Arial" w:eastAsia="宋体" w:cs="Arial"/>
      <w:b/>
      <w:caps/>
      <w:u w:val="single"/>
      <w:lang w:val="en-US" w:eastAsia="zh-CN" w:bidi="ar-SA"/>
    </w:rPr>
  </w:style>
  <w:style w:type="paragraph" w:customStyle="1" w:styleId="552">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54">
    <w:name w:val="pa-48"/>
    <w:basedOn w:val="1"/>
    <w:autoRedefine/>
    <w:qFormat/>
    <w:uiPriority w:val="0"/>
    <w:pPr>
      <w:widowControl/>
      <w:spacing w:line="280" w:lineRule="atLeast"/>
      <w:ind w:firstLine="440"/>
    </w:pPr>
    <w:rPr>
      <w:rFonts w:ascii="宋体" w:hAnsi="宋体" w:cs="宋体"/>
      <w:kern w:val="0"/>
      <w:sz w:val="24"/>
    </w:rPr>
  </w:style>
  <w:style w:type="paragraph" w:customStyle="1" w:styleId="555">
    <w:name w:val="pa-103"/>
    <w:basedOn w:val="1"/>
    <w:autoRedefine/>
    <w:qFormat/>
    <w:uiPriority w:val="0"/>
    <w:pPr>
      <w:widowControl/>
      <w:spacing w:line="480" w:lineRule="atLeast"/>
      <w:ind w:firstLine="500"/>
      <w:jc w:val="left"/>
    </w:pPr>
    <w:rPr>
      <w:rFonts w:ascii="宋体" w:hAnsi="宋体" w:cs="宋体"/>
      <w:kern w:val="0"/>
      <w:sz w:val="24"/>
    </w:rPr>
  </w:style>
  <w:style w:type="paragraph" w:customStyle="1" w:styleId="556">
    <w:name w:val="xl51"/>
    <w:basedOn w:val="1"/>
    <w:autoRedefine/>
    <w:qFormat/>
    <w:uiPriority w:val="0"/>
    <w:pPr>
      <w:widowControl/>
      <w:numPr>
        <w:ilvl w:val="8"/>
        <w:numId w:val="14"/>
      </w:numPr>
      <w:pBdr>
        <w:top w:val="single" w:color="auto" w:sz="4" w:space="0"/>
        <w:left w:val="single" w:color="auto" w:sz="4" w:space="0"/>
        <w:bottom w:val="single" w:color="auto" w:sz="4" w:space="0"/>
        <w:right w:val="single" w:color="auto" w:sz="4" w:space="0"/>
      </w:pBdr>
      <w:spacing w:before="100" w:beforeAutospacing="1" w:after="100" w:afterAutospacing="1"/>
      <w:ind w:left="0"/>
      <w:jc w:val="center"/>
      <w:textAlignment w:val="center"/>
    </w:pPr>
    <w:rPr>
      <w:rFonts w:ascii="宋体" w:hAnsi="宋体"/>
      <w:b/>
      <w:bCs/>
      <w:kern w:val="0"/>
      <w:sz w:val="20"/>
      <w:szCs w:val="20"/>
    </w:rPr>
  </w:style>
  <w:style w:type="paragraph" w:customStyle="1" w:styleId="557">
    <w:name w:val="三级无标题条"/>
    <w:basedOn w:val="1"/>
    <w:autoRedefine/>
    <w:qFormat/>
    <w:uiPriority w:val="0"/>
    <w:pPr>
      <w:numPr>
        <w:ilvl w:val="4"/>
        <w:numId w:val="12"/>
      </w:numPr>
      <w:tabs>
        <w:tab w:val="left" w:pos="2520"/>
      </w:tabs>
    </w:pPr>
  </w:style>
  <w:style w:type="paragraph" w:customStyle="1" w:styleId="558">
    <w:name w:val="Char Char Char Char Char Char Char"/>
    <w:basedOn w:val="1"/>
    <w:autoRedefine/>
    <w:qFormat/>
    <w:uiPriority w:val="0"/>
  </w:style>
  <w:style w:type="paragraph" w:customStyle="1" w:styleId="559">
    <w:name w:val="p0"/>
    <w:basedOn w:val="1"/>
    <w:autoRedefine/>
    <w:qFormat/>
    <w:uiPriority w:val="0"/>
    <w:pPr>
      <w:widowControl/>
    </w:pPr>
    <w:rPr>
      <w:rFonts w:ascii="宋体" w:hAnsi="宋体" w:cs="宋体"/>
      <w:color w:val="000000"/>
      <w:kern w:val="0"/>
      <w:szCs w:val="28"/>
    </w:rPr>
  </w:style>
  <w:style w:type="paragraph" w:customStyle="1" w:styleId="560">
    <w:name w:val="ca-27"/>
    <w:basedOn w:val="1"/>
    <w:autoRedefine/>
    <w:qFormat/>
    <w:uiPriority w:val="0"/>
    <w:pPr>
      <w:widowControl/>
      <w:jc w:val="left"/>
    </w:pPr>
    <w:rPr>
      <w:rFonts w:ascii="宋体" w:hAnsi="宋体" w:cs="宋体"/>
      <w:b/>
      <w:bCs/>
      <w:color w:val="002060"/>
      <w:spacing w:val="-20"/>
      <w:kern w:val="0"/>
      <w:szCs w:val="21"/>
    </w:rPr>
  </w:style>
  <w:style w:type="paragraph" w:customStyle="1" w:styleId="561">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562">
    <w:name w:val="font9"/>
    <w:basedOn w:val="1"/>
    <w:autoRedefine/>
    <w:qFormat/>
    <w:uiPriority w:val="0"/>
    <w:pPr>
      <w:widowControl/>
      <w:spacing w:before="100" w:beforeAutospacing="1" w:after="100" w:afterAutospacing="1"/>
      <w:jc w:val="left"/>
    </w:pPr>
    <w:rPr>
      <w:b/>
      <w:bCs/>
      <w:kern w:val="0"/>
      <w:sz w:val="24"/>
    </w:rPr>
  </w:style>
  <w:style w:type="paragraph" w:customStyle="1" w:styleId="563">
    <w:name w:val="pa-92"/>
    <w:basedOn w:val="1"/>
    <w:autoRedefine/>
    <w:qFormat/>
    <w:uiPriority w:val="0"/>
    <w:pPr>
      <w:widowControl/>
      <w:spacing w:line="480" w:lineRule="atLeast"/>
      <w:ind w:firstLine="480"/>
    </w:pPr>
    <w:rPr>
      <w:rFonts w:ascii="宋体" w:hAnsi="宋体" w:cs="宋体"/>
      <w:kern w:val="0"/>
      <w:sz w:val="24"/>
    </w:rPr>
  </w:style>
  <w:style w:type="paragraph" w:customStyle="1" w:styleId="564">
    <w:name w:val="pa-80"/>
    <w:basedOn w:val="1"/>
    <w:autoRedefine/>
    <w:qFormat/>
    <w:uiPriority w:val="0"/>
    <w:pPr>
      <w:widowControl/>
      <w:spacing w:line="360" w:lineRule="atLeast"/>
    </w:pPr>
    <w:rPr>
      <w:rFonts w:ascii="宋体" w:hAnsi="宋体" w:cs="宋体"/>
      <w:kern w:val="0"/>
      <w:sz w:val="24"/>
    </w:rPr>
  </w:style>
  <w:style w:type="paragraph" w:customStyle="1" w:styleId="565">
    <w:name w:val="五级无标题条"/>
    <w:basedOn w:val="1"/>
    <w:autoRedefine/>
    <w:qFormat/>
    <w:uiPriority w:val="0"/>
    <w:pPr>
      <w:numPr>
        <w:ilvl w:val="0"/>
        <w:numId w:val="15"/>
      </w:numPr>
      <w:tabs>
        <w:tab w:val="left" w:pos="3420"/>
      </w:tabs>
      <w:ind w:left="3420" w:hanging="420"/>
    </w:pPr>
  </w:style>
  <w:style w:type="paragraph" w:customStyle="1" w:styleId="566">
    <w:name w:val="ca-43"/>
    <w:basedOn w:val="1"/>
    <w:autoRedefine/>
    <w:qFormat/>
    <w:uiPriority w:val="0"/>
    <w:pPr>
      <w:widowControl/>
      <w:jc w:val="left"/>
    </w:pPr>
    <w:rPr>
      <w:rFonts w:ascii="宋体" w:hAnsi="宋体" w:cs="宋体"/>
      <w:color w:val="000000"/>
      <w:kern w:val="0"/>
      <w:sz w:val="44"/>
      <w:szCs w:val="44"/>
    </w:rPr>
  </w:style>
  <w:style w:type="paragraph" w:customStyle="1" w:styleId="567">
    <w:name w:val="226_Chinese Text"/>
    <w:autoRedefine/>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568">
    <w:name w:val="标书标题4"/>
    <w:basedOn w:val="5"/>
    <w:autoRedefine/>
    <w:qFormat/>
    <w:uiPriority w:val="0"/>
    <w:pPr>
      <w:keepLines w:val="0"/>
      <w:numPr>
        <w:ilvl w:val="0"/>
        <w:numId w:val="0"/>
      </w:numPr>
      <w:snapToGrid w:val="0"/>
      <w:spacing w:before="156" w:beforeLines="50" w:after="156" w:afterLines="50" w:line="580" w:lineRule="exact"/>
      <w:textAlignment w:val="auto"/>
    </w:pPr>
    <w:rPr>
      <w:rFonts w:ascii="Arial Narrow" w:hAnsi="Arial Narrow" w:eastAsia="仿宋_GB2312"/>
      <w:color w:val="000000"/>
      <w:sz w:val="24"/>
      <w:szCs w:val="32"/>
    </w:rPr>
  </w:style>
  <w:style w:type="paragraph" w:customStyle="1" w:styleId="569">
    <w:name w:val="pa-40"/>
    <w:basedOn w:val="1"/>
    <w:autoRedefine/>
    <w:qFormat/>
    <w:uiPriority w:val="0"/>
    <w:pPr>
      <w:widowControl/>
      <w:spacing w:line="280" w:lineRule="atLeast"/>
    </w:pPr>
    <w:rPr>
      <w:rFonts w:ascii="宋体" w:hAnsi="宋体" w:cs="宋体"/>
      <w:kern w:val="0"/>
      <w:sz w:val="24"/>
    </w:rPr>
  </w:style>
  <w:style w:type="paragraph" w:customStyle="1" w:styleId="570">
    <w:name w:val="样式 标题 4 + 非加粗"/>
    <w:basedOn w:val="5"/>
    <w:autoRedefine/>
    <w:qFormat/>
    <w:uiPriority w:val="0"/>
    <w:pPr>
      <w:numPr>
        <w:ilvl w:val="0"/>
        <w:numId w:val="0"/>
      </w:numPr>
      <w:adjustRightInd/>
      <w:spacing w:before="120" w:after="120" w:line="377" w:lineRule="auto"/>
      <w:textAlignment w:val="auto"/>
    </w:pPr>
    <w:rPr>
      <w:rFonts w:eastAsia="宋体"/>
      <w:spacing w:val="4"/>
      <w:kern w:val="2"/>
      <w:sz w:val="24"/>
      <w:szCs w:val="24"/>
    </w:rPr>
  </w:style>
  <w:style w:type="paragraph" w:customStyle="1" w:styleId="571">
    <w:name w:val="参考文献、索引标题"/>
    <w:basedOn w:val="358"/>
    <w:next w:val="1"/>
    <w:autoRedefine/>
    <w:qFormat/>
    <w:uiPriority w:val="0"/>
    <w:pPr>
      <w:numPr>
        <w:ilvl w:val="0"/>
        <w:numId w:val="0"/>
      </w:numPr>
      <w:spacing w:after="200"/>
    </w:pPr>
    <w:rPr>
      <w:sz w:val="21"/>
    </w:rPr>
  </w:style>
  <w:style w:type="paragraph" w:customStyle="1" w:styleId="572">
    <w:name w:val="ca-10"/>
    <w:basedOn w:val="1"/>
    <w:autoRedefine/>
    <w:qFormat/>
    <w:uiPriority w:val="0"/>
    <w:pPr>
      <w:widowControl/>
      <w:jc w:val="left"/>
    </w:pPr>
    <w:rPr>
      <w:color w:val="000000"/>
      <w:kern w:val="0"/>
      <w:sz w:val="52"/>
      <w:szCs w:val="52"/>
    </w:rPr>
  </w:style>
  <w:style w:type="paragraph" w:customStyle="1" w:styleId="573">
    <w:name w:val="样式5"/>
    <w:basedOn w:val="61"/>
    <w:autoRedefine/>
    <w:qFormat/>
    <w:uiPriority w:val="0"/>
    <w:pPr>
      <w:widowControl w:val="0"/>
      <w:tabs>
        <w:tab w:val="left" w:pos="1050"/>
        <w:tab w:val="clear" w:pos="720"/>
      </w:tabs>
      <w:ind w:left="0" w:firstLine="0"/>
    </w:pPr>
    <w:rPr>
      <w:kern w:val="2"/>
    </w:rPr>
  </w:style>
  <w:style w:type="paragraph" w:customStyle="1" w:styleId="574">
    <w:name w:val="附录五级条标题"/>
    <w:basedOn w:val="575"/>
    <w:next w:val="371"/>
    <w:autoRedefine/>
    <w:qFormat/>
    <w:uiPriority w:val="0"/>
    <w:pPr>
      <w:numPr>
        <w:ilvl w:val="6"/>
        <w:numId w:val="1"/>
      </w:numPr>
      <w:tabs>
        <w:tab w:val="left" w:pos="2520"/>
        <w:tab w:val="left" w:pos="2940"/>
      </w:tabs>
      <w:ind w:left="2940"/>
      <w:outlineLvl w:val="6"/>
    </w:pPr>
  </w:style>
  <w:style w:type="paragraph" w:customStyle="1" w:styleId="575">
    <w:name w:val="附录四级条标题"/>
    <w:basedOn w:val="497"/>
    <w:next w:val="371"/>
    <w:autoRedefine/>
    <w:qFormat/>
    <w:uiPriority w:val="0"/>
    <w:pPr>
      <w:numPr>
        <w:ilvl w:val="5"/>
        <w:numId w:val="1"/>
      </w:numPr>
      <w:tabs>
        <w:tab w:val="left" w:pos="2520"/>
      </w:tabs>
      <w:ind w:left="2520" w:hanging="420"/>
      <w:outlineLvl w:val="5"/>
    </w:pPr>
  </w:style>
  <w:style w:type="paragraph" w:customStyle="1" w:styleId="576">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7">
    <w:name w:val="pa-93"/>
    <w:basedOn w:val="1"/>
    <w:autoRedefine/>
    <w:qFormat/>
    <w:uiPriority w:val="0"/>
    <w:pPr>
      <w:widowControl/>
      <w:spacing w:line="480" w:lineRule="atLeast"/>
      <w:ind w:firstLine="480"/>
      <w:jc w:val="left"/>
    </w:pPr>
    <w:rPr>
      <w:rFonts w:ascii="宋体" w:hAnsi="宋体" w:cs="宋体"/>
      <w:kern w:val="0"/>
      <w:sz w:val="24"/>
    </w:rPr>
  </w:style>
  <w:style w:type="paragraph" w:customStyle="1" w:styleId="57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79">
    <w:name w:val="pa-96"/>
    <w:basedOn w:val="1"/>
    <w:autoRedefine/>
    <w:qFormat/>
    <w:uiPriority w:val="0"/>
    <w:pPr>
      <w:widowControl/>
      <w:spacing w:line="480" w:lineRule="atLeast"/>
    </w:pPr>
    <w:rPr>
      <w:rFonts w:ascii="宋体" w:hAnsi="宋体" w:cs="宋体"/>
      <w:kern w:val="0"/>
      <w:sz w:val="24"/>
    </w:rPr>
  </w:style>
  <w:style w:type="paragraph" w:customStyle="1" w:styleId="580">
    <w:name w:val="td-11"/>
    <w:basedOn w:val="1"/>
    <w:autoRedefine/>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581">
    <w:name w:val="pa-129"/>
    <w:basedOn w:val="1"/>
    <w:autoRedefine/>
    <w:qFormat/>
    <w:uiPriority w:val="0"/>
    <w:pPr>
      <w:widowControl/>
      <w:spacing w:line="300" w:lineRule="atLeast"/>
    </w:pPr>
    <w:rPr>
      <w:rFonts w:ascii="宋体" w:hAnsi="宋体" w:cs="宋体"/>
      <w:kern w:val="0"/>
      <w:sz w:val="24"/>
    </w:rPr>
  </w:style>
  <w:style w:type="paragraph" w:customStyle="1" w:styleId="58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styleId="583">
    <w:name w:val="List Paragraph"/>
    <w:basedOn w:val="1"/>
    <w:autoRedefine/>
    <w:qFormat/>
    <w:uiPriority w:val="34"/>
    <w:pPr>
      <w:ind w:firstLine="420" w:firstLineChars="200"/>
    </w:pPr>
    <w:rPr>
      <w:szCs w:val="20"/>
    </w:rPr>
  </w:style>
  <w:style w:type="paragraph" w:customStyle="1" w:styleId="584">
    <w:name w:val="pa-58"/>
    <w:basedOn w:val="1"/>
    <w:autoRedefine/>
    <w:qFormat/>
    <w:uiPriority w:val="0"/>
    <w:pPr>
      <w:widowControl/>
      <w:spacing w:line="300" w:lineRule="atLeast"/>
      <w:ind w:firstLine="300"/>
    </w:pPr>
    <w:rPr>
      <w:rFonts w:ascii="宋体" w:hAnsi="宋体" w:cs="宋体"/>
      <w:kern w:val="0"/>
      <w:sz w:val="24"/>
    </w:rPr>
  </w:style>
  <w:style w:type="paragraph" w:customStyle="1" w:styleId="585">
    <w:name w:val="pa-119"/>
    <w:basedOn w:val="1"/>
    <w:autoRedefine/>
    <w:qFormat/>
    <w:uiPriority w:val="0"/>
    <w:pPr>
      <w:widowControl/>
      <w:spacing w:line="420" w:lineRule="atLeast"/>
      <w:jc w:val="center"/>
    </w:pPr>
    <w:rPr>
      <w:rFonts w:ascii="宋体" w:hAnsi="宋体" w:cs="宋体"/>
      <w:kern w:val="0"/>
      <w:sz w:val="24"/>
    </w:rPr>
  </w:style>
  <w:style w:type="paragraph" w:customStyle="1" w:styleId="586">
    <w:name w:val="样式 标题 3h33rd level3l3CTLevel 3 Topic Headingsect1.2.3Hea..."/>
    <w:basedOn w:val="4"/>
    <w:autoRedefine/>
    <w:qFormat/>
    <w:uiPriority w:val="0"/>
    <w:pPr>
      <w:numPr>
        <w:ilvl w:val="0"/>
        <w:numId w:val="0"/>
      </w:numPr>
      <w:spacing w:before="156" w:beforeLines="50" w:after="156" w:afterLines="50" w:line="240" w:lineRule="atLeast"/>
      <w:ind w:left="180"/>
      <w:jc w:val="left"/>
    </w:pPr>
    <w:rPr>
      <w:rFonts w:ascii="宋体" w:hAnsi="宋体" w:cs="宋体"/>
      <w:bCs/>
      <w:sz w:val="24"/>
    </w:rPr>
  </w:style>
  <w:style w:type="paragraph" w:customStyle="1" w:styleId="587">
    <w:name w:val="样式 标题 4 + 四号 字距调整二号 Char Char Char"/>
    <w:basedOn w:val="5"/>
    <w:autoRedefine/>
    <w:qFormat/>
    <w:uiPriority w:val="0"/>
    <w:pPr>
      <w:numPr>
        <w:ilvl w:val="0"/>
        <w:numId w:val="0"/>
      </w:numPr>
      <w:adjustRightInd/>
      <w:spacing w:line="376" w:lineRule="auto"/>
      <w:textAlignment w:val="auto"/>
    </w:pPr>
    <w:rPr>
      <w:rFonts w:eastAsia="宋体"/>
      <w:bCs/>
      <w:spacing w:val="6"/>
      <w:kern w:val="24"/>
      <w:sz w:val="24"/>
      <w:szCs w:val="24"/>
    </w:rPr>
  </w:style>
  <w:style w:type="paragraph" w:customStyle="1" w:styleId="588">
    <w:name w:val="样式 样式 标题 3h3标题 3(节)H3l3CTsect1.2.3Heading 3 - old一level_3... + 段..."/>
    <w:basedOn w:val="362"/>
    <w:autoRedefine/>
    <w:qFormat/>
    <w:uiPriority w:val="0"/>
    <w:pPr>
      <w:spacing w:before="163" w:beforeLines="0"/>
    </w:pPr>
    <w:rPr>
      <w:szCs w:val="24"/>
    </w:rPr>
  </w:style>
  <w:style w:type="paragraph" w:customStyle="1" w:styleId="589">
    <w:name w:val="pa-12"/>
    <w:basedOn w:val="1"/>
    <w:autoRedefine/>
    <w:qFormat/>
    <w:uiPriority w:val="0"/>
    <w:pPr>
      <w:widowControl/>
      <w:spacing w:line="360" w:lineRule="atLeast"/>
    </w:pPr>
    <w:rPr>
      <w:rFonts w:ascii="宋体" w:hAnsi="宋体" w:cs="宋体"/>
      <w:kern w:val="0"/>
      <w:sz w:val="24"/>
    </w:rPr>
  </w:style>
  <w:style w:type="paragraph" w:customStyle="1" w:styleId="59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91">
    <w:name w:val="pa-30"/>
    <w:basedOn w:val="1"/>
    <w:autoRedefine/>
    <w:qFormat/>
    <w:uiPriority w:val="0"/>
    <w:pPr>
      <w:widowControl/>
      <w:spacing w:line="360" w:lineRule="atLeast"/>
      <w:ind w:firstLine="4100"/>
    </w:pPr>
    <w:rPr>
      <w:rFonts w:ascii="宋体" w:hAnsi="宋体" w:cs="宋体"/>
      <w:kern w:val="0"/>
      <w:sz w:val="24"/>
    </w:rPr>
  </w:style>
  <w:style w:type="paragraph" w:customStyle="1" w:styleId="592">
    <w:name w:val="xl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593">
    <w:name w:val="pa-13"/>
    <w:basedOn w:val="1"/>
    <w:autoRedefine/>
    <w:qFormat/>
    <w:uiPriority w:val="0"/>
    <w:pPr>
      <w:widowControl/>
      <w:spacing w:line="360" w:lineRule="atLeast"/>
    </w:pPr>
    <w:rPr>
      <w:rFonts w:ascii="宋体" w:hAnsi="宋体" w:cs="宋体"/>
      <w:kern w:val="0"/>
      <w:sz w:val="24"/>
    </w:rPr>
  </w:style>
  <w:style w:type="paragraph" w:customStyle="1" w:styleId="594">
    <w:name w:val="BJ-03-T"/>
    <w:autoRedefine/>
    <w:qFormat/>
    <w:uiPriority w:val="0"/>
    <w:pPr>
      <w:numPr>
        <w:ilvl w:val="1"/>
        <w:numId w:val="1"/>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95">
    <w:name w:val="pa-136"/>
    <w:basedOn w:val="1"/>
    <w:autoRedefine/>
    <w:qFormat/>
    <w:uiPriority w:val="0"/>
    <w:pPr>
      <w:widowControl/>
      <w:spacing w:line="360" w:lineRule="atLeast"/>
      <w:ind w:firstLine="5640"/>
    </w:pPr>
    <w:rPr>
      <w:rFonts w:ascii="宋体" w:hAnsi="宋体" w:cs="宋体"/>
      <w:kern w:val="0"/>
      <w:sz w:val="24"/>
    </w:rPr>
  </w:style>
  <w:style w:type="paragraph" w:customStyle="1" w:styleId="596">
    <w:name w:val="ca-41"/>
    <w:basedOn w:val="1"/>
    <w:autoRedefine/>
    <w:qFormat/>
    <w:uiPriority w:val="0"/>
    <w:pPr>
      <w:widowControl/>
      <w:jc w:val="left"/>
    </w:pPr>
    <w:rPr>
      <w:rFonts w:ascii="宋体" w:hAnsi="宋体" w:cs="宋体"/>
      <w:b/>
      <w:bCs/>
      <w:color w:val="000000"/>
      <w:spacing w:val="-20"/>
      <w:kern w:val="0"/>
      <w:sz w:val="32"/>
      <w:szCs w:val="32"/>
    </w:rPr>
  </w:style>
  <w:style w:type="paragraph" w:customStyle="1" w:styleId="597">
    <w:name w:val="pa-85"/>
    <w:basedOn w:val="1"/>
    <w:autoRedefine/>
    <w:qFormat/>
    <w:uiPriority w:val="0"/>
    <w:pPr>
      <w:widowControl/>
      <w:spacing w:line="760" w:lineRule="atLeast"/>
      <w:jc w:val="center"/>
    </w:pPr>
    <w:rPr>
      <w:rFonts w:ascii="宋体" w:hAnsi="宋体" w:cs="宋体"/>
      <w:kern w:val="0"/>
      <w:sz w:val="24"/>
    </w:rPr>
  </w:style>
  <w:style w:type="paragraph" w:customStyle="1" w:styleId="59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599">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600">
    <w:name w:val="pa-128"/>
    <w:basedOn w:val="1"/>
    <w:autoRedefine/>
    <w:qFormat/>
    <w:uiPriority w:val="0"/>
    <w:pPr>
      <w:widowControl/>
      <w:spacing w:line="360" w:lineRule="atLeast"/>
      <w:jc w:val="center"/>
    </w:pPr>
    <w:rPr>
      <w:rFonts w:ascii="宋体" w:hAnsi="宋体" w:cs="宋体"/>
      <w:kern w:val="0"/>
      <w:sz w:val="24"/>
    </w:rPr>
  </w:style>
  <w:style w:type="paragraph" w:customStyle="1" w:styleId="601">
    <w:name w:val="pa-131"/>
    <w:basedOn w:val="1"/>
    <w:autoRedefine/>
    <w:qFormat/>
    <w:uiPriority w:val="0"/>
    <w:pPr>
      <w:widowControl/>
      <w:spacing w:line="280" w:lineRule="atLeast"/>
      <w:jc w:val="left"/>
    </w:pPr>
    <w:rPr>
      <w:rFonts w:ascii="宋体" w:hAnsi="宋体" w:cs="宋体"/>
      <w:kern w:val="0"/>
      <w:sz w:val="24"/>
    </w:rPr>
  </w:style>
  <w:style w:type="paragraph" w:customStyle="1" w:styleId="602">
    <w:name w:val="pa-67"/>
    <w:basedOn w:val="1"/>
    <w:autoRedefine/>
    <w:qFormat/>
    <w:uiPriority w:val="0"/>
    <w:pPr>
      <w:widowControl/>
      <w:spacing w:line="240" w:lineRule="atLeast"/>
      <w:ind w:firstLine="420"/>
      <w:jc w:val="left"/>
    </w:pPr>
    <w:rPr>
      <w:rFonts w:ascii="宋体" w:hAnsi="宋体" w:cs="宋体"/>
      <w:kern w:val="0"/>
      <w:sz w:val="24"/>
    </w:rPr>
  </w:style>
  <w:style w:type="paragraph" w:customStyle="1" w:styleId="603">
    <w:name w:val="td-0"/>
    <w:basedOn w:val="1"/>
    <w:autoRedefine/>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604">
    <w:name w:val="pa-33"/>
    <w:basedOn w:val="1"/>
    <w:autoRedefine/>
    <w:qFormat/>
    <w:uiPriority w:val="0"/>
    <w:pPr>
      <w:widowControl/>
      <w:spacing w:line="360" w:lineRule="atLeast"/>
      <w:ind w:firstLine="440"/>
    </w:pPr>
    <w:rPr>
      <w:rFonts w:ascii="宋体" w:hAnsi="宋体" w:cs="宋体"/>
      <w:kern w:val="0"/>
      <w:sz w:val="24"/>
    </w:rPr>
  </w:style>
  <w:style w:type="paragraph" w:customStyle="1" w:styleId="605">
    <w:name w:val="pa-10"/>
    <w:basedOn w:val="1"/>
    <w:autoRedefine/>
    <w:qFormat/>
    <w:uiPriority w:val="0"/>
    <w:pPr>
      <w:widowControl/>
      <w:spacing w:line="360" w:lineRule="atLeast"/>
      <w:ind w:firstLine="3220"/>
    </w:pPr>
    <w:rPr>
      <w:rFonts w:ascii="宋体" w:hAnsi="宋体" w:cs="宋体"/>
      <w:kern w:val="0"/>
      <w:sz w:val="24"/>
    </w:rPr>
  </w:style>
  <w:style w:type="paragraph" w:customStyle="1" w:styleId="60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607">
    <w:name w:val="样式 正文（首行缩进两字） + 宋体 首行缩进:  0 字符"/>
    <w:basedOn w:val="13"/>
    <w:autoRedefine/>
    <w:qFormat/>
    <w:uiPriority w:val="0"/>
    <w:pPr>
      <w:widowControl w:val="0"/>
      <w:spacing w:line="460" w:lineRule="exact"/>
      <w:ind w:firstLine="0"/>
      <w:jc w:val="both"/>
    </w:pPr>
    <w:rPr>
      <w:rFonts w:ascii="宋体" w:hAnsi="宋体" w:cs="宋体"/>
      <w:spacing w:val="6"/>
      <w:kern w:val="24"/>
      <w:sz w:val="24"/>
    </w:rPr>
  </w:style>
  <w:style w:type="paragraph" w:customStyle="1" w:styleId="608">
    <w:name w:val="pa-86"/>
    <w:basedOn w:val="1"/>
    <w:autoRedefine/>
    <w:qFormat/>
    <w:uiPriority w:val="0"/>
    <w:pPr>
      <w:widowControl/>
      <w:spacing w:line="320" w:lineRule="atLeast"/>
      <w:ind w:firstLine="560"/>
    </w:pPr>
    <w:rPr>
      <w:rFonts w:ascii="宋体" w:hAnsi="宋体" w:cs="宋体"/>
      <w:kern w:val="0"/>
      <w:sz w:val="24"/>
    </w:rPr>
  </w:style>
  <w:style w:type="paragraph" w:customStyle="1" w:styleId="609">
    <w:name w:val="ca-40"/>
    <w:basedOn w:val="1"/>
    <w:autoRedefine/>
    <w:qFormat/>
    <w:uiPriority w:val="0"/>
    <w:pPr>
      <w:widowControl/>
      <w:jc w:val="left"/>
    </w:pPr>
    <w:rPr>
      <w:kern w:val="0"/>
      <w:sz w:val="20"/>
      <w:szCs w:val="20"/>
    </w:rPr>
  </w:style>
  <w:style w:type="paragraph" w:customStyle="1" w:styleId="610">
    <w:name w:val="pa-49"/>
    <w:basedOn w:val="1"/>
    <w:autoRedefine/>
    <w:qFormat/>
    <w:uiPriority w:val="0"/>
    <w:pPr>
      <w:widowControl/>
      <w:spacing w:line="280" w:lineRule="atLeast"/>
      <w:ind w:firstLine="440"/>
      <w:jc w:val="left"/>
    </w:pPr>
    <w:rPr>
      <w:rFonts w:ascii="宋体" w:hAnsi="宋体" w:cs="宋体"/>
      <w:kern w:val="0"/>
      <w:sz w:val="24"/>
    </w:rPr>
  </w:style>
  <w:style w:type="paragraph" w:customStyle="1" w:styleId="611">
    <w:name w:val="CPara----"/>
    <w:autoRedefine/>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612">
    <w:name w:val="pa-43"/>
    <w:basedOn w:val="1"/>
    <w:autoRedefine/>
    <w:qFormat/>
    <w:uiPriority w:val="0"/>
    <w:pPr>
      <w:widowControl/>
      <w:spacing w:line="280" w:lineRule="atLeast"/>
      <w:jc w:val="center"/>
    </w:pPr>
    <w:rPr>
      <w:rFonts w:ascii="宋体" w:hAnsi="宋体" w:cs="宋体"/>
      <w:kern w:val="0"/>
      <w:sz w:val="24"/>
    </w:rPr>
  </w:style>
  <w:style w:type="paragraph" w:customStyle="1" w:styleId="613">
    <w:name w:val="正文1"/>
    <w:basedOn w:val="1"/>
    <w:autoRedefine/>
    <w:qFormat/>
    <w:uiPriority w:val="0"/>
    <w:pPr>
      <w:widowControl/>
      <w:spacing w:line="360" w:lineRule="auto"/>
      <w:ind w:left="499" w:firstLine="499"/>
    </w:pPr>
    <w:rPr>
      <w:rFonts w:ascii="宋体"/>
      <w:snapToGrid w:val="0"/>
      <w:kern w:val="21"/>
      <w:sz w:val="24"/>
      <w:szCs w:val="20"/>
    </w:rPr>
  </w:style>
  <w:style w:type="paragraph" w:customStyle="1" w:styleId="614">
    <w:name w:val="pa-124"/>
    <w:basedOn w:val="1"/>
    <w:autoRedefine/>
    <w:qFormat/>
    <w:uiPriority w:val="0"/>
    <w:pPr>
      <w:widowControl/>
      <w:spacing w:line="760" w:lineRule="atLeast"/>
    </w:pPr>
    <w:rPr>
      <w:rFonts w:ascii="宋体" w:hAnsi="宋体" w:cs="宋体"/>
      <w:kern w:val="0"/>
      <w:sz w:val="24"/>
    </w:rPr>
  </w:style>
  <w:style w:type="paragraph" w:customStyle="1" w:styleId="615">
    <w:name w:val="ca-8"/>
    <w:basedOn w:val="1"/>
    <w:autoRedefine/>
    <w:qFormat/>
    <w:uiPriority w:val="0"/>
    <w:pPr>
      <w:widowControl/>
      <w:jc w:val="left"/>
    </w:pPr>
    <w:rPr>
      <w:rFonts w:ascii="宋体" w:hAnsi="宋体" w:cs="宋体"/>
      <w:color w:val="000000"/>
      <w:kern w:val="0"/>
      <w:sz w:val="28"/>
      <w:szCs w:val="28"/>
    </w:rPr>
  </w:style>
  <w:style w:type="paragraph" w:customStyle="1" w:styleId="616">
    <w:name w:val="样式 正文（首行缩进两字） + 宋体 首行缩进:  2 字符"/>
    <w:basedOn w:val="13"/>
    <w:autoRedefine/>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617">
    <w:name w:val="样式 标题 1 + (中文) 黑体 四号 加粗 两端对齐 段前: 12 磅 段后: 6 磅"/>
    <w:basedOn w:val="2"/>
    <w:autoRedefine/>
    <w:qFormat/>
    <w:uiPriority w:val="0"/>
    <w:pPr>
      <w:numPr>
        <w:ilvl w:val="0"/>
        <w:numId w:val="0"/>
      </w:numPr>
      <w:adjustRightInd/>
      <w:spacing w:before="240" w:after="120" w:line="520" w:lineRule="atLeast"/>
      <w:textAlignment w:val="auto"/>
    </w:pPr>
    <w:rPr>
      <w:rFonts w:eastAsia="华文中宋"/>
      <w:bCs/>
      <w:kern w:val="28"/>
      <w:sz w:val="28"/>
    </w:rPr>
  </w:style>
  <w:style w:type="paragraph" w:customStyle="1" w:styleId="618">
    <w:name w:val=" Char1"/>
    <w:basedOn w:val="1"/>
    <w:autoRedefine/>
    <w:qFormat/>
    <w:uiPriority w:val="0"/>
    <w:rPr>
      <w:szCs w:val="20"/>
    </w:rPr>
  </w:style>
  <w:style w:type="paragraph" w:customStyle="1" w:styleId="619">
    <w:name w:val="C Part --"/>
    <w:autoRedefine/>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620">
    <w:name w:val="封面标准代替信息"/>
    <w:basedOn w:val="438"/>
    <w:autoRedefine/>
    <w:qFormat/>
    <w:uiPriority w:val="0"/>
    <w:pPr>
      <w:spacing w:before="57"/>
    </w:pPr>
    <w:rPr>
      <w:rFonts w:ascii="宋体"/>
      <w:sz w:val="21"/>
    </w:rPr>
  </w:style>
  <w:style w:type="paragraph" w:customStyle="1" w:styleId="621">
    <w:name w:val="_Style 620"/>
    <w:autoRedefine/>
    <w:qFormat/>
    <w:uiPriority w:val="0"/>
    <w:rPr>
      <w:rFonts w:ascii="Times New Roman" w:hAnsi="Times New Roman" w:eastAsia="宋体" w:cs="Times New Roman"/>
      <w:kern w:val="2"/>
      <w:sz w:val="21"/>
      <w:szCs w:val="24"/>
      <w:lang w:val="en-US" w:eastAsia="zh-CN" w:bidi="ar-SA"/>
    </w:rPr>
  </w:style>
  <w:style w:type="paragraph" w:customStyle="1" w:styleId="622">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623">
    <w:name w:val="pa-107"/>
    <w:basedOn w:val="1"/>
    <w:autoRedefine/>
    <w:qFormat/>
    <w:uiPriority w:val="0"/>
    <w:pPr>
      <w:widowControl/>
      <w:spacing w:line="720" w:lineRule="atLeast"/>
      <w:ind w:firstLine="3000"/>
    </w:pPr>
    <w:rPr>
      <w:rFonts w:ascii="宋体" w:hAnsi="宋体" w:cs="宋体"/>
      <w:kern w:val="0"/>
      <w:sz w:val="24"/>
    </w:rPr>
  </w:style>
  <w:style w:type="paragraph" w:customStyle="1" w:styleId="624">
    <w:name w:val="ca-45"/>
    <w:basedOn w:val="1"/>
    <w:autoRedefine/>
    <w:qFormat/>
    <w:uiPriority w:val="0"/>
    <w:pPr>
      <w:widowControl/>
      <w:jc w:val="left"/>
    </w:pPr>
    <w:rPr>
      <w:rFonts w:ascii="宋体" w:hAnsi="宋体" w:cs="宋体"/>
      <w:color w:val="000000"/>
      <w:kern w:val="0"/>
      <w:sz w:val="72"/>
      <w:szCs w:val="72"/>
    </w:rPr>
  </w:style>
  <w:style w:type="paragraph" w:customStyle="1" w:styleId="625">
    <w:name w:val="td-9"/>
    <w:basedOn w:val="1"/>
    <w:autoRedefine/>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626">
    <w:name w:val="t1"/>
    <w:basedOn w:val="1"/>
    <w:autoRedefine/>
    <w:qFormat/>
    <w:uiPriority w:val="0"/>
    <w:pPr>
      <w:widowControl/>
      <w:spacing w:line="280" w:lineRule="atLeast"/>
      <w:jc w:val="left"/>
    </w:pPr>
    <w:rPr>
      <w:snapToGrid w:val="0"/>
      <w:kern w:val="0"/>
      <w:sz w:val="24"/>
      <w:szCs w:val="20"/>
      <w:lang w:val="de-DE" w:eastAsia="de-DE"/>
    </w:rPr>
  </w:style>
  <w:style w:type="paragraph" w:customStyle="1" w:styleId="62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628">
    <w:name w:val="td-6"/>
    <w:basedOn w:val="1"/>
    <w:autoRedefine/>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629">
    <w:name w:val="pa-110"/>
    <w:basedOn w:val="1"/>
    <w:autoRedefine/>
    <w:qFormat/>
    <w:uiPriority w:val="0"/>
    <w:pPr>
      <w:widowControl/>
      <w:spacing w:line="360" w:lineRule="atLeast"/>
      <w:jc w:val="center"/>
    </w:pPr>
    <w:rPr>
      <w:rFonts w:ascii="宋体" w:hAnsi="宋体" w:cs="宋体"/>
      <w:kern w:val="0"/>
      <w:sz w:val="24"/>
    </w:rPr>
  </w:style>
  <w:style w:type="paragraph" w:customStyle="1" w:styleId="630">
    <w:name w:val="PP 行"/>
    <w:basedOn w:val="44"/>
    <w:autoRedefine/>
    <w:qFormat/>
    <w:uiPriority w:val="0"/>
  </w:style>
  <w:style w:type="paragraph" w:customStyle="1" w:styleId="631">
    <w:name w:val="样式 标题 3 + (中文) 黑体 小四 非加粗 段前: 7.8 磅 段后: 0 磅 行距: 固定值 20 磅"/>
    <w:basedOn w:val="4"/>
    <w:autoRedefine/>
    <w:qFormat/>
    <w:uiPriority w:val="0"/>
    <w:pPr>
      <w:numPr>
        <w:ilvl w:val="2"/>
        <w:numId w:val="0"/>
      </w:numPr>
      <w:adjustRightInd/>
      <w:spacing w:before="0" w:beforeLines="0" w:after="0" w:afterLines="0" w:line="400" w:lineRule="exact"/>
      <w:textAlignment w:val="auto"/>
    </w:pPr>
    <w:rPr>
      <w:rFonts w:eastAsia="黑体" w:cs="宋体"/>
      <w:b w:val="0"/>
      <w:kern w:val="2"/>
      <w:sz w:val="24"/>
    </w:rPr>
  </w:style>
  <w:style w:type="paragraph" w:customStyle="1" w:styleId="632">
    <w:name w:val="pa-14"/>
    <w:basedOn w:val="1"/>
    <w:autoRedefine/>
    <w:qFormat/>
    <w:uiPriority w:val="0"/>
    <w:pPr>
      <w:widowControl/>
      <w:spacing w:line="360" w:lineRule="atLeast"/>
      <w:jc w:val="left"/>
    </w:pPr>
    <w:rPr>
      <w:rFonts w:ascii="宋体" w:hAnsi="宋体" w:cs="宋体"/>
      <w:kern w:val="0"/>
      <w:sz w:val="24"/>
    </w:rPr>
  </w:style>
  <w:style w:type="paragraph" w:customStyle="1" w:styleId="633">
    <w:name w:val="ca-29"/>
    <w:basedOn w:val="1"/>
    <w:autoRedefine/>
    <w:qFormat/>
    <w:uiPriority w:val="0"/>
    <w:pPr>
      <w:widowControl/>
      <w:jc w:val="left"/>
    </w:pPr>
    <w:rPr>
      <w:rFonts w:ascii="宋体" w:hAnsi="宋体" w:cs="宋体"/>
      <w:color w:val="7030A0"/>
      <w:kern w:val="0"/>
      <w:szCs w:val="21"/>
    </w:rPr>
  </w:style>
  <w:style w:type="paragraph" w:customStyle="1" w:styleId="634">
    <w:name w:val="项目符号1号"/>
    <w:autoRedefine/>
    <w:qFormat/>
    <w:uiPriority w:val="0"/>
    <w:pPr>
      <w:numPr>
        <w:ilvl w:val="7"/>
        <w:numId w:val="11"/>
      </w:numPr>
      <w:tabs>
        <w:tab w:val="left" w:pos="4394"/>
      </w:tabs>
      <w:spacing w:line="360" w:lineRule="auto"/>
    </w:pPr>
    <w:rPr>
      <w:rFonts w:ascii="Arial" w:hAnsi="Arial" w:eastAsia="仿宋_GB2312" w:cs="Times New Roman"/>
      <w:kern w:val="2"/>
      <w:sz w:val="24"/>
      <w:szCs w:val="24"/>
      <w:lang w:val="en-US" w:eastAsia="zh-CN" w:bidi="ar-SA"/>
    </w:rPr>
  </w:style>
  <w:style w:type="paragraph" w:customStyle="1" w:styleId="635">
    <w:name w:val="SS正文首行缩进 +"/>
    <w:basedOn w:val="63"/>
    <w:autoRedefine/>
    <w:qFormat/>
    <w:uiPriority w:val="0"/>
    <w:pPr>
      <w:spacing w:before="156" w:beforeLines="50" w:after="156" w:afterLines="50" w:line="360" w:lineRule="auto"/>
      <w:ind w:firstLine="480" w:firstLineChars="200"/>
    </w:pPr>
    <w:rPr>
      <w:rFonts w:cs="宋体"/>
      <w:sz w:val="24"/>
      <w:szCs w:val="20"/>
    </w:rPr>
  </w:style>
  <w:style w:type="paragraph" w:customStyle="1" w:styleId="636">
    <w:name w:val="pa-44"/>
    <w:basedOn w:val="1"/>
    <w:autoRedefine/>
    <w:qFormat/>
    <w:uiPriority w:val="0"/>
    <w:pPr>
      <w:widowControl/>
      <w:spacing w:line="360" w:lineRule="atLeast"/>
      <w:ind w:firstLine="420"/>
      <w:jc w:val="left"/>
    </w:pPr>
    <w:rPr>
      <w:rFonts w:ascii="宋体" w:hAnsi="宋体" w:cs="宋体"/>
      <w:kern w:val="0"/>
      <w:sz w:val="24"/>
    </w:rPr>
  </w:style>
  <w:style w:type="paragraph" w:customStyle="1" w:styleId="637">
    <w:name w:val="Para---"/>
    <w:autoRedefine/>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638">
    <w:name w:val="pa-90"/>
    <w:basedOn w:val="1"/>
    <w:autoRedefine/>
    <w:qFormat/>
    <w:uiPriority w:val="0"/>
    <w:pPr>
      <w:widowControl/>
      <w:spacing w:line="280" w:lineRule="atLeast"/>
    </w:pPr>
    <w:rPr>
      <w:rFonts w:ascii="宋体" w:hAnsi="宋体" w:cs="宋体"/>
      <w:kern w:val="0"/>
      <w:sz w:val="24"/>
    </w:rPr>
  </w:style>
  <w:style w:type="paragraph" w:customStyle="1" w:styleId="639">
    <w:name w:val="pa-133"/>
    <w:basedOn w:val="1"/>
    <w:autoRedefine/>
    <w:qFormat/>
    <w:uiPriority w:val="0"/>
    <w:pPr>
      <w:widowControl/>
      <w:spacing w:line="280" w:lineRule="atLeast"/>
      <w:jc w:val="left"/>
    </w:pPr>
    <w:rPr>
      <w:rFonts w:ascii="宋体" w:hAnsi="宋体" w:cs="宋体"/>
      <w:kern w:val="0"/>
      <w:sz w:val="24"/>
    </w:rPr>
  </w:style>
  <w:style w:type="paragraph" w:customStyle="1" w:styleId="640">
    <w:name w:val=" Char Char Char Char"/>
    <w:basedOn w:val="1"/>
    <w:autoRedefine/>
    <w:qFormat/>
    <w:uiPriority w:val="0"/>
  </w:style>
  <w:style w:type="paragraph" w:customStyle="1" w:styleId="641">
    <w:name w:val="BJ-Blob"/>
    <w:autoRedefine/>
    <w:qFormat/>
    <w:uiPriority w:val="0"/>
    <w:pPr>
      <w:numPr>
        <w:ilvl w:val="0"/>
        <w:numId w:val="10"/>
      </w:numPr>
      <w:tabs>
        <w:tab w:val="left" w:pos="360"/>
      </w:tabs>
      <w:spacing w:before="40" w:after="40" w:line="360" w:lineRule="auto"/>
      <w:jc w:val="both"/>
    </w:pPr>
    <w:rPr>
      <w:rFonts w:ascii="Arial" w:hAnsi="Arial" w:eastAsia="宋体" w:cs="Times New Roman"/>
      <w:sz w:val="24"/>
      <w:lang w:val="en-GB" w:eastAsia="de-DE" w:bidi="ar-SA"/>
    </w:rPr>
  </w:style>
  <w:style w:type="paragraph" w:customStyle="1" w:styleId="642">
    <w:name w:val="pa-106"/>
    <w:basedOn w:val="1"/>
    <w:autoRedefine/>
    <w:qFormat/>
    <w:uiPriority w:val="0"/>
    <w:pPr>
      <w:widowControl/>
      <w:spacing w:line="720" w:lineRule="atLeast"/>
    </w:pPr>
    <w:rPr>
      <w:rFonts w:ascii="宋体" w:hAnsi="宋体" w:cs="宋体"/>
      <w:kern w:val="0"/>
      <w:sz w:val="24"/>
    </w:rPr>
  </w:style>
  <w:style w:type="paragraph" w:customStyle="1" w:styleId="643">
    <w:name w:val="pa-54"/>
    <w:basedOn w:val="1"/>
    <w:autoRedefine/>
    <w:qFormat/>
    <w:uiPriority w:val="0"/>
    <w:pPr>
      <w:widowControl/>
      <w:spacing w:line="280" w:lineRule="atLeast"/>
      <w:jc w:val="left"/>
    </w:pPr>
    <w:rPr>
      <w:rFonts w:ascii="宋体" w:hAnsi="宋体" w:cs="宋体"/>
      <w:kern w:val="0"/>
      <w:sz w:val="24"/>
    </w:rPr>
  </w:style>
  <w:style w:type="paragraph" w:customStyle="1" w:styleId="644">
    <w:name w:val="ca-25"/>
    <w:basedOn w:val="1"/>
    <w:autoRedefine/>
    <w:qFormat/>
    <w:uiPriority w:val="0"/>
    <w:pPr>
      <w:widowControl/>
      <w:jc w:val="left"/>
    </w:pPr>
    <w:rPr>
      <w:kern w:val="0"/>
      <w:szCs w:val="21"/>
    </w:rPr>
  </w:style>
  <w:style w:type="paragraph" w:customStyle="1" w:styleId="645">
    <w:name w:val="样式 标题 2 + Times New Roman 四号 非加粗 段前: 5 磅 段后: 0 磅 行距: 固定值 20..."/>
    <w:basedOn w:val="3"/>
    <w:autoRedefine/>
    <w:qFormat/>
    <w:uiPriority w:val="0"/>
    <w:pPr>
      <w:numPr>
        <w:ilvl w:val="1"/>
        <w:numId w:val="0"/>
      </w:numPr>
      <w:adjustRightInd/>
      <w:spacing w:before="100" w:beforeLines="0" w:after="0" w:afterLines="0" w:line="400" w:lineRule="exact"/>
      <w:textAlignment w:val="auto"/>
    </w:pPr>
    <w:rPr>
      <w:rFonts w:ascii="Times New Roman" w:hAnsi="Times New Roman" w:cs="宋体"/>
      <w:b w:val="0"/>
      <w:kern w:val="2"/>
      <w:sz w:val="28"/>
    </w:rPr>
  </w:style>
  <w:style w:type="paragraph" w:customStyle="1" w:styleId="646">
    <w:name w:val="示例"/>
    <w:next w:val="371"/>
    <w:autoRedefine/>
    <w:qFormat/>
    <w:uiPriority w:val="0"/>
    <w:pPr>
      <w:numPr>
        <w:ilvl w:val="0"/>
        <w:numId w:val="8"/>
      </w:numPr>
      <w:tabs>
        <w:tab w:val="left" w:pos="816"/>
        <w:tab w:val="left" w:pos="1140"/>
      </w:tabs>
      <w:ind w:firstLine="419" w:firstLineChars="233"/>
      <w:jc w:val="both"/>
    </w:pPr>
    <w:rPr>
      <w:rFonts w:ascii="宋体" w:hAnsi="Times New Roman" w:eastAsia="宋体" w:cs="Times New Roman"/>
      <w:sz w:val="18"/>
      <w:lang w:val="en-US" w:eastAsia="zh-CN" w:bidi="ar-SA"/>
    </w:rPr>
  </w:style>
  <w:style w:type="paragraph" w:customStyle="1" w:styleId="64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48">
    <w:name w:val="1"/>
    <w:basedOn w:val="1"/>
    <w:next w:val="1"/>
    <w:autoRedefine/>
    <w:qFormat/>
    <w:uiPriority w:val="0"/>
  </w:style>
  <w:style w:type="paragraph" w:customStyle="1" w:styleId="64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650">
    <w:name w:val="样式 正文（首行缩进两字） + 首行缩进:  2 字符"/>
    <w:basedOn w:val="13"/>
    <w:autoRedefine/>
    <w:qFormat/>
    <w:uiPriority w:val="0"/>
    <w:pPr>
      <w:widowControl w:val="0"/>
      <w:spacing w:line="460" w:lineRule="exact"/>
      <w:ind w:firstLine="536" w:firstLineChars="200"/>
      <w:jc w:val="both"/>
    </w:pPr>
    <w:rPr>
      <w:spacing w:val="6"/>
      <w:kern w:val="24"/>
      <w:sz w:val="24"/>
    </w:rPr>
  </w:style>
  <w:style w:type="paragraph" w:customStyle="1" w:styleId="651">
    <w:name w:val="CPara-"/>
    <w:autoRedefine/>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652">
    <w:name w:val="百姓X"/>
    <w:basedOn w:val="1"/>
    <w:autoRedefine/>
    <w:qFormat/>
    <w:uiPriority w:val="0"/>
    <w:pPr>
      <w:spacing w:before="120" w:after="120" w:line="360" w:lineRule="auto"/>
      <w:ind w:firstLine="539"/>
    </w:pPr>
    <w:rPr>
      <w:sz w:val="24"/>
      <w:szCs w:val="20"/>
    </w:rPr>
  </w:style>
  <w:style w:type="paragraph" w:customStyle="1" w:styleId="653">
    <w:name w:val="pa-100"/>
    <w:basedOn w:val="1"/>
    <w:autoRedefine/>
    <w:qFormat/>
    <w:uiPriority w:val="0"/>
    <w:pPr>
      <w:widowControl/>
      <w:spacing w:line="300" w:lineRule="atLeast"/>
    </w:pPr>
    <w:rPr>
      <w:rFonts w:ascii="宋体" w:hAnsi="宋体" w:cs="宋体"/>
      <w:kern w:val="0"/>
      <w:sz w:val="24"/>
    </w:rPr>
  </w:style>
  <w:style w:type="paragraph" w:customStyle="1" w:styleId="654">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655">
    <w:name w:val="ZMD1"/>
    <w:basedOn w:val="1"/>
    <w:autoRedefine/>
    <w:qFormat/>
    <w:uiPriority w:val="0"/>
    <w:pPr>
      <w:spacing w:before="156" w:beforeLines="50" w:line="360" w:lineRule="auto"/>
      <w:ind w:firstLine="200" w:firstLineChars="200"/>
    </w:pPr>
    <w:rPr>
      <w:rFonts w:hAnsi="Arial" w:eastAsia="楷体_GB2312"/>
      <w:sz w:val="24"/>
    </w:rPr>
  </w:style>
  <w:style w:type="paragraph" w:customStyle="1" w:styleId="656">
    <w:name w:val="xl27"/>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657">
    <w:name w:val="pa-4"/>
    <w:basedOn w:val="1"/>
    <w:autoRedefine/>
    <w:qFormat/>
    <w:uiPriority w:val="0"/>
    <w:pPr>
      <w:widowControl/>
      <w:spacing w:line="360" w:lineRule="atLeast"/>
      <w:jc w:val="center"/>
    </w:pPr>
    <w:rPr>
      <w:rFonts w:ascii="宋体" w:hAnsi="宋体" w:cs="宋体"/>
      <w:kern w:val="0"/>
      <w:sz w:val="24"/>
    </w:rPr>
  </w:style>
  <w:style w:type="paragraph" w:customStyle="1" w:styleId="65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5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660">
    <w:name w:val="样式 标题 4 + 段后: 8.15 磅 行距: 1.5 倍行距"/>
    <w:basedOn w:val="5"/>
    <w:autoRedefine/>
    <w:qFormat/>
    <w:uiPriority w:val="0"/>
    <w:pPr>
      <w:numPr>
        <w:ilvl w:val="0"/>
        <w:numId w:val="0"/>
      </w:numPr>
      <w:adjustRightInd/>
      <w:spacing w:after="163" w:line="360" w:lineRule="auto"/>
      <w:textAlignment w:val="auto"/>
    </w:pPr>
    <w:rPr>
      <w:rFonts w:eastAsia="宋体" w:cs="宋体"/>
      <w:bCs/>
      <w:kern w:val="2"/>
      <w:sz w:val="24"/>
    </w:rPr>
  </w:style>
  <w:style w:type="paragraph" w:customStyle="1" w:styleId="661">
    <w:name w:val="ca-32"/>
    <w:basedOn w:val="1"/>
    <w:autoRedefine/>
    <w:qFormat/>
    <w:uiPriority w:val="0"/>
    <w:pPr>
      <w:widowControl/>
      <w:jc w:val="left"/>
    </w:pPr>
    <w:rPr>
      <w:rFonts w:ascii="宋体" w:hAnsi="宋体" w:cs="宋体"/>
      <w:b/>
      <w:bCs/>
      <w:color w:val="C00000"/>
      <w:spacing w:val="-20"/>
      <w:kern w:val="0"/>
      <w:szCs w:val="21"/>
    </w:rPr>
  </w:style>
  <w:style w:type="paragraph" w:customStyle="1" w:styleId="66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663">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664">
    <w:name w:val="其他发布部门"/>
    <w:basedOn w:val="393"/>
    <w:autoRedefine/>
    <w:qFormat/>
    <w:uiPriority w:val="0"/>
    <w:pPr>
      <w:spacing w:line="0" w:lineRule="atLeast"/>
    </w:pPr>
    <w:rPr>
      <w:rFonts w:ascii="黑体" w:eastAsia="黑体"/>
      <w:b w:val="0"/>
    </w:rPr>
  </w:style>
  <w:style w:type="paragraph" w:customStyle="1" w:styleId="665">
    <w:name w:val="ca-6"/>
    <w:basedOn w:val="1"/>
    <w:autoRedefine/>
    <w:qFormat/>
    <w:uiPriority w:val="0"/>
    <w:pPr>
      <w:widowControl/>
      <w:jc w:val="left"/>
    </w:pPr>
    <w:rPr>
      <w:rFonts w:ascii="宋体" w:hAnsi="宋体" w:cs="宋体"/>
      <w:color w:val="000000"/>
      <w:kern w:val="0"/>
      <w:sz w:val="30"/>
      <w:szCs w:val="30"/>
    </w:rPr>
  </w:style>
  <w:style w:type="paragraph" w:customStyle="1" w:styleId="666">
    <w:name w:val="xl50"/>
    <w:basedOn w:val="1"/>
    <w:autoRedefine/>
    <w:qFormat/>
    <w:uiPriority w:val="0"/>
    <w:pPr>
      <w:widowControl/>
      <w:numPr>
        <w:ilvl w:val="7"/>
        <w:numId w:val="14"/>
      </w:numPr>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667">
    <w:name w:val="pa-83"/>
    <w:basedOn w:val="1"/>
    <w:autoRedefine/>
    <w:qFormat/>
    <w:uiPriority w:val="0"/>
    <w:pPr>
      <w:widowControl/>
      <w:spacing w:line="560" w:lineRule="atLeast"/>
      <w:jc w:val="center"/>
    </w:pPr>
    <w:rPr>
      <w:rFonts w:ascii="宋体" w:hAnsi="宋体" w:cs="宋体"/>
      <w:kern w:val="0"/>
      <w:sz w:val="24"/>
    </w:rPr>
  </w:style>
  <w:style w:type="paragraph" w:customStyle="1" w:styleId="66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styleId="66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0">
    <w:name w:val="p16"/>
    <w:basedOn w:val="1"/>
    <w:autoRedefine/>
    <w:qFormat/>
    <w:uiPriority w:val="0"/>
    <w:pPr>
      <w:widowControl/>
    </w:pPr>
    <w:rPr>
      <w:rFonts w:ascii="宋体" w:hAnsi="宋体" w:cs="宋体"/>
      <w:color w:val="000000"/>
      <w:kern w:val="0"/>
      <w:szCs w:val="21"/>
    </w:rPr>
  </w:style>
  <w:style w:type="paragraph" w:customStyle="1" w:styleId="671">
    <w:name w:val="pa-41"/>
    <w:basedOn w:val="1"/>
    <w:autoRedefine/>
    <w:qFormat/>
    <w:uiPriority w:val="0"/>
    <w:pPr>
      <w:widowControl/>
      <w:spacing w:line="280" w:lineRule="atLeast"/>
      <w:ind w:firstLine="420"/>
    </w:pPr>
    <w:rPr>
      <w:rFonts w:ascii="宋体" w:hAnsi="宋体" w:cs="宋体"/>
      <w:kern w:val="0"/>
      <w:sz w:val="24"/>
    </w:rPr>
  </w:style>
  <w:style w:type="paragraph" w:customStyle="1" w:styleId="672">
    <w:name w:val="ca-35"/>
    <w:basedOn w:val="1"/>
    <w:autoRedefine/>
    <w:qFormat/>
    <w:uiPriority w:val="0"/>
    <w:pPr>
      <w:widowControl/>
      <w:jc w:val="left"/>
    </w:pPr>
    <w:rPr>
      <w:kern w:val="0"/>
      <w:sz w:val="10"/>
      <w:szCs w:val="10"/>
    </w:rPr>
  </w:style>
  <w:style w:type="paragraph" w:customStyle="1" w:styleId="673">
    <w:name w:val="ca-0"/>
    <w:basedOn w:val="1"/>
    <w:autoRedefine/>
    <w:qFormat/>
    <w:uiPriority w:val="0"/>
    <w:pPr>
      <w:widowControl/>
      <w:jc w:val="left"/>
    </w:pPr>
    <w:rPr>
      <w:rFonts w:ascii="宋体" w:hAnsi="宋体" w:cs="宋体"/>
      <w:color w:val="000000"/>
      <w:kern w:val="0"/>
      <w:sz w:val="48"/>
      <w:szCs w:val="48"/>
    </w:rPr>
  </w:style>
  <w:style w:type="paragraph" w:customStyle="1" w:styleId="674">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75">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676">
    <w:name w:val="Char Char15"/>
    <w:basedOn w:val="1"/>
    <w:autoRedefine/>
    <w:qFormat/>
    <w:uiPriority w:val="0"/>
    <w:rPr>
      <w:szCs w:val="20"/>
    </w:rPr>
  </w:style>
  <w:style w:type="paragraph" w:customStyle="1" w:styleId="677">
    <w:name w:val="font7"/>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78">
    <w:name w:val="注×："/>
    <w:autoRedefine/>
    <w:qFormat/>
    <w:uiPriority w:val="0"/>
    <w:pPr>
      <w:widowControl w:val="0"/>
      <w:numPr>
        <w:ilvl w:val="0"/>
        <w:numId w:val="8"/>
      </w:numPr>
      <w:tabs>
        <w:tab w:val="left" w:pos="570"/>
        <w:tab w:val="left" w:pos="630"/>
      </w:tabs>
      <w:autoSpaceDE w:val="0"/>
      <w:autoSpaceDN w:val="0"/>
      <w:jc w:val="both"/>
    </w:pPr>
    <w:rPr>
      <w:rFonts w:ascii="宋体" w:hAnsi="Times New Roman" w:eastAsia="宋体" w:cs="Times New Roman"/>
      <w:sz w:val="18"/>
      <w:lang w:val="en-US" w:eastAsia="zh-CN" w:bidi="ar-SA"/>
    </w:rPr>
  </w:style>
  <w:style w:type="paragraph" w:customStyle="1" w:styleId="679">
    <w:name w:val="样式 小四 首行缩进:  0.85 厘米 行距: 最小值 26 磅"/>
    <w:basedOn w:val="4"/>
    <w:autoRedefine/>
    <w:qFormat/>
    <w:uiPriority w:val="0"/>
    <w:pPr>
      <w:numPr>
        <w:ilvl w:val="0"/>
        <w:numId w:val="0"/>
      </w:numPr>
      <w:adjustRightInd/>
      <w:spacing w:before="156" w:beforeLines="50" w:after="120" w:line="520" w:lineRule="atLeast"/>
      <w:textAlignment w:val="auto"/>
    </w:pPr>
    <w:rPr>
      <w:b w:val="0"/>
      <w:color w:val="000000"/>
      <w:kern w:val="2"/>
      <w:sz w:val="24"/>
      <w:szCs w:val="28"/>
    </w:rPr>
  </w:style>
  <w:style w:type="paragraph" w:customStyle="1" w:styleId="680">
    <w:name w:val="pa-130"/>
    <w:basedOn w:val="1"/>
    <w:autoRedefine/>
    <w:qFormat/>
    <w:uiPriority w:val="0"/>
    <w:pPr>
      <w:widowControl/>
      <w:spacing w:line="300" w:lineRule="atLeast"/>
      <w:jc w:val="left"/>
    </w:pPr>
    <w:rPr>
      <w:rFonts w:ascii="宋体" w:hAnsi="宋体" w:cs="宋体"/>
      <w:kern w:val="0"/>
      <w:sz w:val="24"/>
    </w:rPr>
  </w:style>
  <w:style w:type="paragraph" w:customStyle="1" w:styleId="681">
    <w:name w:val="pa-117"/>
    <w:basedOn w:val="1"/>
    <w:autoRedefine/>
    <w:qFormat/>
    <w:uiPriority w:val="0"/>
    <w:pPr>
      <w:widowControl/>
      <w:spacing w:line="360" w:lineRule="atLeast"/>
      <w:ind w:firstLine="3840"/>
    </w:pPr>
    <w:rPr>
      <w:rFonts w:ascii="宋体" w:hAnsi="宋体" w:cs="宋体"/>
      <w:kern w:val="0"/>
      <w:sz w:val="24"/>
    </w:rPr>
  </w:style>
  <w:style w:type="paragraph" w:customStyle="1" w:styleId="682">
    <w:name w:val="正文＋小四＋缩进2字符"/>
    <w:basedOn w:val="1"/>
    <w:autoRedefine/>
    <w:qFormat/>
    <w:uiPriority w:val="0"/>
    <w:pPr>
      <w:spacing w:line="360" w:lineRule="auto"/>
      <w:ind w:firstLine="200" w:firstLineChars="200"/>
    </w:pPr>
    <w:rPr>
      <w:sz w:val="24"/>
    </w:rPr>
  </w:style>
  <w:style w:type="paragraph" w:customStyle="1" w:styleId="683">
    <w:name w:val="pa-140"/>
    <w:basedOn w:val="1"/>
    <w:autoRedefine/>
    <w:qFormat/>
    <w:uiPriority w:val="0"/>
    <w:pPr>
      <w:widowControl/>
      <w:spacing w:line="320" w:lineRule="atLeast"/>
      <w:ind w:firstLine="560"/>
    </w:pPr>
    <w:rPr>
      <w:rFonts w:ascii="宋体" w:hAnsi="宋体" w:cs="宋体"/>
      <w:kern w:val="0"/>
      <w:sz w:val="24"/>
    </w:rPr>
  </w:style>
  <w:style w:type="paragraph" w:customStyle="1" w:styleId="68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685">
    <w:name w:val="pa-97"/>
    <w:basedOn w:val="1"/>
    <w:autoRedefine/>
    <w:qFormat/>
    <w:uiPriority w:val="0"/>
    <w:pPr>
      <w:widowControl/>
      <w:spacing w:line="720" w:lineRule="atLeast"/>
    </w:pPr>
    <w:rPr>
      <w:rFonts w:ascii="宋体" w:hAnsi="宋体" w:cs="宋体"/>
      <w:kern w:val="0"/>
      <w:sz w:val="24"/>
    </w:rPr>
  </w:style>
  <w:style w:type="paragraph" w:customStyle="1" w:styleId="686">
    <w:name w:val="xl28"/>
    <w:basedOn w:val="1"/>
    <w:autoRedefine/>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687">
    <w:name w:val="ARTICLE"/>
    <w:autoRedefin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688">
    <w:name w:val="pa-98"/>
    <w:basedOn w:val="1"/>
    <w:autoRedefine/>
    <w:qFormat/>
    <w:uiPriority w:val="0"/>
    <w:pPr>
      <w:widowControl/>
      <w:spacing w:line="720" w:lineRule="atLeast"/>
      <w:ind w:firstLine="480"/>
    </w:pPr>
    <w:rPr>
      <w:rFonts w:ascii="宋体" w:hAnsi="宋体" w:cs="宋体"/>
      <w:kern w:val="0"/>
      <w:sz w:val="24"/>
    </w:rPr>
  </w:style>
  <w:style w:type="paragraph" w:customStyle="1" w:styleId="689">
    <w:name w:val="pa-76"/>
    <w:basedOn w:val="1"/>
    <w:autoRedefine/>
    <w:qFormat/>
    <w:uiPriority w:val="0"/>
    <w:pPr>
      <w:widowControl/>
      <w:spacing w:line="400" w:lineRule="atLeast"/>
      <w:jc w:val="left"/>
    </w:pPr>
    <w:rPr>
      <w:rFonts w:ascii="宋体" w:hAnsi="宋体" w:cs="宋体"/>
      <w:kern w:val="0"/>
      <w:sz w:val="24"/>
    </w:rPr>
  </w:style>
  <w:style w:type="paragraph" w:customStyle="1" w:styleId="690">
    <w:name w:val="td-3"/>
    <w:basedOn w:val="1"/>
    <w:autoRedefine/>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691">
    <w:name w:val="pa-120"/>
    <w:basedOn w:val="1"/>
    <w:autoRedefine/>
    <w:qFormat/>
    <w:uiPriority w:val="0"/>
    <w:pPr>
      <w:widowControl/>
      <w:spacing w:line="280" w:lineRule="atLeast"/>
      <w:jc w:val="right"/>
    </w:pPr>
    <w:rPr>
      <w:rFonts w:ascii="宋体" w:hAnsi="宋体" w:cs="宋体"/>
      <w:kern w:val="0"/>
      <w:sz w:val="24"/>
    </w:rPr>
  </w:style>
  <w:style w:type="paragraph" w:customStyle="1" w:styleId="692">
    <w:name w:val="pa-27"/>
    <w:basedOn w:val="1"/>
    <w:autoRedefine/>
    <w:qFormat/>
    <w:uiPriority w:val="0"/>
    <w:pPr>
      <w:widowControl/>
      <w:spacing w:line="276" w:lineRule="atLeast"/>
      <w:ind w:firstLine="300"/>
    </w:pPr>
    <w:rPr>
      <w:rFonts w:ascii="宋体" w:hAnsi="宋体" w:cs="宋体"/>
      <w:kern w:val="0"/>
      <w:sz w:val="24"/>
    </w:rPr>
  </w:style>
  <w:style w:type="paragraph" w:customStyle="1" w:styleId="693">
    <w:name w:val="pa-35"/>
    <w:basedOn w:val="1"/>
    <w:autoRedefine/>
    <w:qFormat/>
    <w:uiPriority w:val="0"/>
    <w:pPr>
      <w:widowControl/>
      <w:spacing w:line="360" w:lineRule="atLeast"/>
      <w:jc w:val="left"/>
    </w:pPr>
    <w:rPr>
      <w:rFonts w:ascii="宋体" w:hAnsi="宋体" w:cs="宋体"/>
      <w:kern w:val="0"/>
      <w:sz w:val="24"/>
    </w:rPr>
  </w:style>
  <w:style w:type="paragraph" w:customStyle="1" w:styleId="694">
    <w:name w:val=" Char Char Char Char Char Char Char Char Char Char Char Char Char Char Char Char Char Char1"/>
    <w:basedOn w:val="1"/>
    <w:autoRedefine/>
    <w:qFormat/>
    <w:uiPriority w:val="0"/>
    <w:rPr>
      <w:szCs w:val="20"/>
    </w:rPr>
  </w:style>
  <w:style w:type="paragraph" w:customStyle="1" w:styleId="695">
    <w:name w:val="pa-141"/>
    <w:basedOn w:val="1"/>
    <w:autoRedefine/>
    <w:qFormat/>
    <w:uiPriority w:val="0"/>
    <w:pPr>
      <w:widowControl/>
      <w:spacing w:line="320" w:lineRule="atLeast"/>
      <w:jc w:val="right"/>
    </w:pPr>
    <w:rPr>
      <w:rFonts w:ascii="宋体" w:hAnsi="宋体" w:cs="宋体"/>
      <w:kern w:val="0"/>
      <w:sz w:val="24"/>
    </w:rPr>
  </w:style>
  <w:style w:type="paragraph" w:customStyle="1" w:styleId="696">
    <w:name w:val="Char Char Char Char"/>
    <w:basedOn w:val="18"/>
    <w:autoRedefine/>
    <w:qFormat/>
    <w:uiPriority w:val="0"/>
    <w:pPr>
      <w:widowControl w:val="0"/>
      <w:adjustRightInd w:val="0"/>
      <w:snapToGrid w:val="0"/>
      <w:spacing w:line="360" w:lineRule="auto"/>
      <w:jc w:val="both"/>
    </w:pPr>
    <w:rPr>
      <w:kern w:val="2"/>
      <w:sz w:val="21"/>
      <w:szCs w:val="24"/>
    </w:rPr>
  </w:style>
  <w:style w:type="paragraph" w:customStyle="1" w:styleId="697">
    <w:name w:val="pa-46"/>
    <w:basedOn w:val="1"/>
    <w:autoRedefine/>
    <w:qFormat/>
    <w:uiPriority w:val="0"/>
    <w:pPr>
      <w:widowControl/>
      <w:spacing w:line="280" w:lineRule="atLeast"/>
      <w:ind w:firstLine="420"/>
      <w:jc w:val="left"/>
    </w:pPr>
    <w:rPr>
      <w:rFonts w:ascii="宋体" w:hAnsi="宋体" w:cs="宋体"/>
      <w:kern w:val="0"/>
      <w:sz w:val="24"/>
    </w:rPr>
  </w:style>
  <w:style w:type="paragraph" w:customStyle="1" w:styleId="698">
    <w:name w:val="投标标题 2"/>
    <w:basedOn w:val="14"/>
    <w:autoRedefine/>
    <w:qFormat/>
    <w:uiPriority w:val="0"/>
    <w:rPr>
      <w:rFonts w:eastAsia="黑体"/>
      <w:color w:val="auto"/>
    </w:rPr>
  </w:style>
  <w:style w:type="paragraph" w:customStyle="1" w:styleId="699">
    <w:name w:val="td-4"/>
    <w:basedOn w:val="1"/>
    <w:autoRedefine/>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00">
    <w:name w:val="pa-18"/>
    <w:basedOn w:val="1"/>
    <w:autoRedefine/>
    <w:qFormat/>
    <w:uiPriority w:val="0"/>
    <w:pPr>
      <w:widowControl/>
      <w:spacing w:line="240" w:lineRule="atLeast"/>
      <w:ind w:firstLine="20"/>
    </w:pPr>
    <w:rPr>
      <w:rFonts w:ascii="宋体" w:hAnsi="宋体" w:cs="宋体"/>
      <w:kern w:val="0"/>
      <w:sz w:val="24"/>
    </w:rPr>
  </w:style>
  <w:style w:type="paragraph" w:customStyle="1" w:styleId="701">
    <w:name w:val="ca-24"/>
    <w:basedOn w:val="1"/>
    <w:autoRedefine/>
    <w:qFormat/>
    <w:uiPriority w:val="0"/>
    <w:pPr>
      <w:widowControl/>
      <w:jc w:val="left"/>
    </w:pPr>
    <w:rPr>
      <w:rFonts w:ascii="宋体" w:hAnsi="宋体" w:cs="宋体"/>
      <w:kern w:val="0"/>
      <w:sz w:val="24"/>
    </w:rPr>
  </w:style>
  <w:style w:type="paragraph" w:customStyle="1" w:styleId="702">
    <w:name w:val="pa-72"/>
    <w:basedOn w:val="1"/>
    <w:autoRedefine/>
    <w:qFormat/>
    <w:uiPriority w:val="0"/>
    <w:pPr>
      <w:widowControl/>
      <w:spacing w:line="240" w:lineRule="atLeast"/>
      <w:ind w:firstLine="560"/>
    </w:pPr>
    <w:rPr>
      <w:rFonts w:ascii="宋体" w:hAnsi="宋体" w:cs="宋体"/>
      <w:kern w:val="0"/>
      <w:sz w:val="24"/>
    </w:rPr>
  </w:style>
  <w:style w:type="paragraph" w:customStyle="1" w:styleId="703">
    <w:name w:val="pa-25"/>
    <w:basedOn w:val="1"/>
    <w:autoRedefine/>
    <w:qFormat/>
    <w:uiPriority w:val="0"/>
    <w:pPr>
      <w:widowControl/>
      <w:spacing w:line="360" w:lineRule="atLeast"/>
      <w:ind w:firstLine="480"/>
      <w:jc w:val="center"/>
    </w:pPr>
    <w:rPr>
      <w:rFonts w:ascii="宋体" w:hAnsi="宋体" w:cs="宋体"/>
      <w:kern w:val="0"/>
      <w:sz w:val="24"/>
    </w:rPr>
  </w:style>
  <w:style w:type="paragraph" w:customStyle="1" w:styleId="704">
    <w:name w:val="pa-70"/>
    <w:basedOn w:val="1"/>
    <w:autoRedefine/>
    <w:qFormat/>
    <w:uiPriority w:val="0"/>
    <w:pPr>
      <w:widowControl/>
      <w:spacing w:line="360" w:lineRule="atLeast"/>
      <w:ind w:firstLine="420"/>
      <w:jc w:val="left"/>
    </w:pPr>
    <w:rPr>
      <w:rFonts w:ascii="宋体" w:hAnsi="宋体" w:cs="宋体"/>
      <w:kern w:val="0"/>
      <w:sz w:val="24"/>
    </w:rPr>
  </w:style>
  <w:style w:type="paragraph" w:customStyle="1" w:styleId="705">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706">
    <w:name w:val="标书标题2"/>
    <w:basedOn w:val="3"/>
    <w:autoRedefine/>
    <w:qFormat/>
    <w:uiPriority w:val="0"/>
    <w:pPr>
      <w:keepLines w:val="0"/>
      <w:widowControl/>
      <w:numPr>
        <w:ilvl w:val="0"/>
        <w:numId w:val="0"/>
      </w:numPr>
      <w:snapToGrid w:val="0"/>
      <w:spacing w:before="468" w:beforeLines="150" w:after="240" w:line="640" w:lineRule="exact"/>
      <w:jc w:val="center"/>
      <w:textAlignment w:val="auto"/>
    </w:pPr>
    <w:rPr>
      <w:rFonts w:ascii="Arial Narrow" w:hAnsi="Arial Narrow" w:eastAsia="仿宋_GB2312"/>
      <w:bCs/>
      <w:color w:val="000000"/>
      <w:sz w:val="44"/>
      <w:szCs w:val="28"/>
    </w:rPr>
  </w:style>
  <w:style w:type="paragraph" w:customStyle="1" w:styleId="707">
    <w:name w:val="pa-0"/>
    <w:basedOn w:val="1"/>
    <w:autoRedefine/>
    <w:qFormat/>
    <w:uiPriority w:val="0"/>
    <w:pPr>
      <w:widowControl/>
      <w:spacing w:line="520" w:lineRule="atLeast"/>
      <w:jc w:val="center"/>
    </w:pPr>
    <w:rPr>
      <w:rFonts w:ascii="宋体" w:hAnsi="宋体" w:cs="宋体"/>
      <w:kern w:val="0"/>
      <w:sz w:val="24"/>
    </w:rPr>
  </w:style>
  <w:style w:type="paragraph" w:customStyle="1" w:styleId="708">
    <w:name w:val="font8"/>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709">
    <w:name w:val="Para-----"/>
    <w:autoRedefine/>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710">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711">
    <w:name w:val="pa-123"/>
    <w:basedOn w:val="1"/>
    <w:autoRedefine/>
    <w:qFormat/>
    <w:uiPriority w:val="0"/>
    <w:pPr>
      <w:widowControl/>
      <w:spacing w:line="360" w:lineRule="atLeast"/>
    </w:pPr>
    <w:rPr>
      <w:rFonts w:ascii="宋体" w:hAnsi="宋体" w:cs="宋体"/>
      <w:kern w:val="0"/>
      <w:sz w:val="24"/>
    </w:rPr>
  </w:style>
  <w:style w:type="paragraph" w:customStyle="1" w:styleId="712">
    <w:name w:val="pa-11"/>
    <w:basedOn w:val="1"/>
    <w:autoRedefine/>
    <w:qFormat/>
    <w:uiPriority w:val="0"/>
    <w:pPr>
      <w:widowControl/>
      <w:spacing w:line="280" w:lineRule="atLeast"/>
    </w:pPr>
    <w:rPr>
      <w:rFonts w:ascii="宋体" w:hAnsi="宋体" w:cs="宋体"/>
      <w:kern w:val="0"/>
      <w:sz w:val="24"/>
    </w:rPr>
  </w:style>
  <w:style w:type="paragraph" w:customStyle="1" w:styleId="713">
    <w:name w:val="标准书眉_偶数页"/>
    <w:basedOn w:val="658"/>
    <w:next w:val="1"/>
    <w:autoRedefine/>
    <w:qFormat/>
    <w:uiPriority w:val="0"/>
    <w:pPr>
      <w:jc w:val="left"/>
    </w:pPr>
  </w:style>
  <w:style w:type="paragraph" w:customStyle="1" w:styleId="71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715">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16">
    <w:name w:val="pa-16"/>
    <w:basedOn w:val="1"/>
    <w:autoRedefine/>
    <w:qFormat/>
    <w:uiPriority w:val="0"/>
    <w:pPr>
      <w:widowControl/>
      <w:spacing w:line="240" w:lineRule="atLeast"/>
    </w:pPr>
    <w:rPr>
      <w:rFonts w:ascii="宋体" w:hAnsi="宋体" w:cs="宋体"/>
      <w:kern w:val="0"/>
      <w:sz w:val="24"/>
    </w:rPr>
  </w:style>
  <w:style w:type="paragraph" w:customStyle="1" w:styleId="717">
    <w:name w:val="样式 标题 3 + 段后: 0 磅"/>
    <w:basedOn w:val="4"/>
    <w:autoRedefine/>
    <w:qFormat/>
    <w:uiPriority w:val="0"/>
    <w:pPr>
      <w:numPr>
        <w:ilvl w:val="0"/>
        <w:numId w:val="0"/>
      </w:numPr>
      <w:adjustRightInd/>
      <w:spacing w:before="156" w:beforeLines="50" w:after="0" w:line="440" w:lineRule="exact"/>
      <w:jc w:val="left"/>
      <w:textAlignment w:val="auto"/>
    </w:pPr>
    <w:rPr>
      <w:rFonts w:ascii="宋体" w:hAnsi="Arial" w:cs="宋体"/>
      <w:b w:val="0"/>
      <w:bCs/>
      <w:color w:val="000000"/>
      <w:spacing w:val="14"/>
      <w:kern w:val="2"/>
      <w:sz w:val="28"/>
      <w:szCs w:val="28"/>
    </w:rPr>
  </w:style>
  <w:style w:type="paragraph" w:customStyle="1" w:styleId="718">
    <w:name w:val="简单回函地址"/>
    <w:basedOn w:val="1"/>
    <w:autoRedefine/>
    <w:qFormat/>
    <w:uiPriority w:val="0"/>
    <w:pPr>
      <w:spacing w:line="460" w:lineRule="exact"/>
      <w:ind w:firstLine="200" w:firstLineChars="200"/>
    </w:pPr>
    <w:rPr>
      <w:spacing w:val="12"/>
      <w:sz w:val="24"/>
      <w:szCs w:val="20"/>
    </w:rPr>
  </w:style>
  <w:style w:type="paragraph" w:customStyle="1" w:styleId="71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720">
    <w:name w:val="Char Char Char1 Char Char Char1 Char Char Char Char Char Char Char Char Char Char"/>
    <w:basedOn w:val="1"/>
    <w:autoRedefine/>
    <w:qFormat/>
    <w:uiPriority w:val="0"/>
    <w:pPr>
      <w:tabs>
        <w:tab w:val="left" w:pos="1200"/>
      </w:tabs>
      <w:ind w:left="1200" w:hanging="720"/>
    </w:pPr>
  </w:style>
  <w:style w:type="paragraph" w:customStyle="1" w:styleId="721">
    <w:name w:val="td-7"/>
    <w:basedOn w:val="1"/>
    <w:autoRedefine/>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22">
    <w:name w:val="pa-69"/>
    <w:basedOn w:val="1"/>
    <w:autoRedefine/>
    <w:qFormat/>
    <w:uiPriority w:val="0"/>
    <w:pPr>
      <w:widowControl/>
      <w:spacing w:line="240" w:lineRule="atLeast"/>
      <w:ind w:firstLine="1140"/>
    </w:pPr>
    <w:rPr>
      <w:rFonts w:ascii="宋体" w:hAnsi="宋体" w:cs="宋体"/>
      <w:kern w:val="0"/>
      <w:sz w:val="24"/>
    </w:rPr>
  </w:style>
  <w:style w:type="paragraph" w:customStyle="1" w:styleId="723">
    <w:name w:val="招标文件－标准正文"/>
    <w:basedOn w:val="35"/>
    <w:autoRedefine/>
    <w:qFormat/>
    <w:uiPriority w:val="0"/>
    <w:pPr>
      <w:spacing w:line="360" w:lineRule="auto"/>
    </w:pPr>
    <w:rPr>
      <w:rFonts w:cs="宋体"/>
      <w:color w:val="000000"/>
      <w:sz w:val="24"/>
      <w:szCs w:val="20"/>
    </w:rPr>
  </w:style>
  <w:style w:type="paragraph" w:customStyle="1" w:styleId="724">
    <w:name w:val="ca-7"/>
    <w:basedOn w:val="1"/>
    <w:autoRedefine/>
    <w:qFormat/>
    <w:uiPriority w:val="0"/>
    <w:pPr>
      <w:widowControl/>
      <w:jc w:val="left"/>
    </w:pPr>
    <w:rPr>
      <w:color w:val="000000"/>
      <w:kern w:val="0"/>
      <w:sz w:val="28"/>
      <w:szCs w:val="28"/>
    </w:rPr>
  </w:style>
  <w:style w:type="paragraph" w:customStyle="1" w:styleId="725">
    <w:name w:val="pa-75"/>
    <w:basedOn w:val="1"/>
    <w:autoRedefine/>
    <w:qFormat/>
    <w:uiPriority w:val="0"/>
    <w:pPr>
      <w:widowControl/>
      <w:spacing w:line="300" w:lineRule="atLeast"/>
      <w:jc w:val="center"/>
    </w:pPr>
    <w:rPr>
      <w:rFonts w:ascii="宋体" w:hAnsi="宋体" w:cs="宋体"/>
      <w:kern w:val="0"/>
      <w:sz w:val="24"/>
    </w:rPr>
  </w:style>
  <w:style w:type="paragraph" w:customStyle="1" w:styleId="72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27">
    <w:name w:val="xl29"/>
    <w:basedOn w:val="1"/>
    <w:autoRedefine/>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728">
    <w:name w:val="Char Char Char"/>
    <w:basedOn w:val="1"/>
    <w:autoRedefine/>
    <w:qFormat/>
    <w:uiPriority w:val="0"/>
    <w:rPr>
      <w:rFonts w:ascii="Tahoma" w:hAnsi="Tahoma"/>
      <w:sz w:val="24"/>
      <w:szCs w:val="20"/>
    </w:rPr>
  </w:style>
  <w:style w:type="paragraph" w:customStyle="1" w:styleId="729">
    <w:name w:val="表头"/>
    <w:basedOn w:val="1"/>
    <w:autoRedefine/>
    <w:qFormat/>
    <w:uiPriority w:val="0"/>
    <w:pPr>
      <w:spacing w:line="360" w:lineRule="auto"/>
      <w:jc w:val="center"/>
    </w:pPr>
    <w:rPr>
      <w:rFonts w:ascii="黑体" w:eastAsia="黑体"/>
      <w:kern w:val="0"/>
      <w:sz w:val="24"/>
      <w:szCs w:val="20"/>
    </w:rPr>
  </w:style>
  <w:style w:type="paragraph" w:customStyle="1" w:styleId="73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1">
    <w:name w:val="样式 样式 样式 标题 2 + 左  1 字符 + 左侧:  1 字符 + 左  0 字符"/>
    <w:basedOn w:val="347"/>
    <w:autoRedefine/>
    <w:qFormat/>
    <w:uiPriority w:val="0"/>
    <w:pPr>
      <w:ind w:left="0" w:leftChars="0"/>
    </w:pPr>
    <w:rPr>
      <w:szCs w:val="24"/>
    </w:rPr>
  </w:style>
  <w:style w:type="paragraph" w:customStyle="1" w:styleId="732">
    <w:name w:val="zmd1"/>
    <w:basedOn w:val="1"/>
    <w:autoRedefine/>
    <w:qFormat/>
    <w:uiPriority w:val="0"/>
    <w:pPr>
      <w:spacing w:before="156" w:beforeLines="50" w:line="360" w:lineRule="auto"/>
      <w:ind w:firstLine="200" w:firstLineChars="200"/>
    </w:pPr>
    <w:rPr>
      <w:rFonts w:ascii="楷体_GB2312" w:hAnsi="宋体" w:eastAsia="楷体_GB2312"/>
      <w:sz w:val="24"/>
    </w:rPr>
  </w:style>
  <w:style w:type="paragraph" w:customStyle="1" w:styleId="733">
    <w:name w:val="f"/>
    <w:basedOn w:val="13"/>
    <w:autoRedefine/>
    <w:qFormat/>
    <w:uiPriority w:val="0"/>
    <w:pPr>
      <w:widowControl w:val="0"/>
      <w:adjustRightInd w:val="0"/>
      <w:snapToGrid w:val="0"/>
      <w:spacing w:line="400" w:lineRule="atLeast"/>
      <w:ind w:firstLine="0"/>
      <w:jc w:val="center"/>
    </w:pPr>
    <w:rPr>
      <w:rFonts w:ascii="仿宋_GB2312" w:hAnsi="Arial" w:eastAsia="仿宋_GB2312"/>
      <w:sz w:val="28"/>
      <w:szCs w:val="20"/>
    </w:rPr>
  </w:style>
  <w:style w:type="paragraph" w:customStyle="1" w:styleId="734">
    <w:name w:val="pa-32"/>
    <w:basedOn w:val="1"/>
    <w:autoRedefine/>
    <w:qFormat/>
    <w:uiPriority w:val="0"/>
    <w:pPr>
      <w:widowControl/>
      <w:spacing w:line="360" w:lineRule="atLeast"/>
      <w:ind w:firstLine="520"/>
    </w:pPr>
    <w:rPr>
      <w:rFonts w:ascii="宋体" w:hAnsi="宋体" w:cs="宋体"/>
      <w:kern w:val="0"/>
      <w:sz w:val="24"/>
    </w:rPr>
  </w:style>
  <w:style w:type="paragraph" w:customStyle="1" w:styleId="735">
    <w:name w:val="样式1"/>
    <w:basedOn w:val="1"/>
    <w:autoRedefine/>
    <w:qFormat/>
    <w:uiPriority w:val="0"/>
    <w:pPr>
      <w:spacing w:before="120" w:beforeLines="0" w:after="120" w:afterLines="0" w:line="300" w:lineRule="auto"/>
    </w:pPr>
    <w:rPr>
      <w:rFonts w:ascii="宋体" w:hAnsi="宋体"/>
      <w:b/>
      <w:sz w:val="24"/>
      <w:szCs w:val="20"/>
    </w:rPr>
  </w:style>
  <w:style w:type="paragraph" w:customStyle="1" w:styleId="736">
    <w:name w:val="实施日期"/>
    <w:basedOn w:val="386"/>
    <w:autoRedefine/>
    <w:qFormat/>
    <w:uiPriority w:val="0"/>
    <w:pPr>
      <w:jc w:val="right"/>
    </w:pPr>
  </w:style>
  <w:style w:type="paragraph" w:customStyle="1" w:styleId="737">
    <w:name w:val="ca-48"/>
    <w:basedOn w:val="1"/>
    <w:autoRedefine/>
    <w:qFormat/>
    <w:uiPriority w:val="0"/>
    <w:pPr>
      <w:widowControl/>
      <w:jc w:val="left"/>
    </w:pPr>
    <w:rPr>
      <w:rFonts w:ascii="宋体" w:hAnsi="宋体" w:cs="宋体"/>
      <w:color w:val="000000"/>
      <w:kern w:val="0"/>
      <w:sz w:val="26"/>
      <w:szCs w:val="26"/>
    </w:rPr>
  </w:style>
  <w:style w:type="paragraph" w:customStyle="1" w:styleId="738">
    <w:name w:val="ca-31"/>
    <w:basedOn w:val="1"/>
    <w:autoRedefine/>
    <w:qFormat/>
    <w:uiPriority w:val="0"/>
    <w:pPr>
      <w:widowControl/>
      <w:jc w:val="left"/>
    </w:pPr>
    <w:rPr>
      <w:rFonts w:ascii="??" w:hAnsi="??" w:cs="宋体"/>
      <w:color w:val="000000"/>
      <w:kern w:val="0"/>
      <w:szCs w:val="21"/>
    </w:rPr>
  </w:style>
  <w:style w:type="paragraph" w:customStyle="1" w:styleId="73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0">
    <w:name w:val=" Char Char Char1 Char Char Char1 Char Char Char Char Char Char Char Char Char Char"/>
    <w:basedOn w:val="1"/>
    <w:autoRedefine/>
    <w:qFormat/>
    <w:uiPriority w:val="0"/>
    <w:pPr>
      <w:tabs>
        <w:tab w:val="left" w:pos="1200"/>
      </w:tabs>
      <w:ind w:left="1200" w:hanging="720"/>
    </w:pPr>
  </w:style>
  <w:style w:type="paragraph" w:customStyle="1" w:styleId="741">
    <w:name w:val="样式4"/>
    <w:basedOn w:val="7"/>
    <w:autoRedefine/>
    <w:qFormat/>
    <w:uiPriority w:val="0"/>
    <w:pPr>
      <w:numPr>
        <w:ilvl w:val="0"/>
        <w:numId w:val="0"/>
      </w:numPr>
      <w:tabs>
        <w:tab w:val="left" w:pos="720"/>
      </w:tabs>
      <w:adjustRightInd/>
      <w:spacing w:line="320" w:lineRule="auto"/>
      <w:textAlignment w:val="auto"/>
    </w:pPr>
    <w:rPr>
      <w:bCs/>
      <w:kern w:val="2"/>
    </w:rPr>
  </w:style>
  <w:style w:type="paragraph" w:customStyle="1" w:styleId="74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43">
    <w:name w:val="Char Char Char Char1"/>
    <w:basedOn w:val="1"/>
    <w:autoRedefine/>
    <w:qFormat/>
    <w:uiPriority w:val="0"/>
    <w:pPr>
      <w:jc w:val="center"/>
    </w:pPr>
    <w:rPr>
      <w:rFonts w:ascii="仿宋_GB2312" w:eastAsia="仿宋_GB2312"/>
      <w:b/>
      <w:sz w:val="32"/>
      <w:szCs w:val="32"/>
    </w:rPr>
  </w:style>
  <w:style w:type="paragraph" w:customStyle="1" w:styleId="744">
    <w:name w:val="ca-42"/>
    <w:basedOn w:val="1"/>
    <w:autoRedefine/>
    <w:qFormat/>
    <w:uiPriority w:val="0"/>
    <w:pPr>
      <w:widowControl/>
      <w:jc w:val="left"/>
    </w:pPr>
    <w:rPr>
      <w:rFonts w:ascii="宋体" w:hAnsi="宋体" w:cs="宋体"/>
      <w:color w:val="000000"/>
      <w:kern w:val="0"/>
      <w:sz w:val="36"/>
      <w:szCs w:val="36"/>
    </w:rPr>
  </w:style>
  <w:style w:type="paragraph" w:customStyle="1" w:styleId="745">
    <w:name w:val="pa-1"/>
    <w:basedOn w:val="1"/>
    <w:autoRedefine/>
    <w:qFormat/>
    <w:uiPriority w:val="0"/>
    <w:pPr>
      <w:widowControl/>
      <w:spacing w:line="480" w:lineRule="atLeast"/>
      <w:jc w:val="center"/>
    </w:pPr>
    <w:rPr>
      <w:rFonts w:ascii="宋体" w:hAnsi="宋体" w:cs="宋体"/>
      <w:kern w:val="0"/>
      <w:sz w:val="24"/>
    </w:rPr>
  </w:style>
  <w:style w:type="paragraph" w:customStyle="1" w:styleId="746">
    <w:name w:val="BJ-03"/>
    <w:autoRedefine/>
    <w:qFormat/>
    <w:uiPriority w:val="0"/>
    <w:pPr>
      <w:widowControl w:val="0"/>
      <w:numPr>
        <w:ilvl w:val="0"/>
        <w:numId w:val="1"/>
      </w:numPr>
      <w:spacing w:before="120" w:after="120" w:line="360" w:lineRule="auto"/>
      <w:jc w:val="both"/>
    </w:pPr>
    <w:rPr>
      <w:rFonts w:ascii="Arial" w:hAnsi="Arial" w:eastAsia="宋体" w:cs="Times New Roman"/>
      <w:sz w:val="24"/>
      <w:lang w:val="de-DE" w:eastAsia="de-DE" w:bidi="ar-SA"/>
    </w:rPr>
  </w:style>
  <w:style w:type="paragraph" w:customStyle="1" w:styleId="747">
    <w:name w:val="ca-21"/>
    <w:basedOn w:val="1"/>
    <w:autoRedefine/>
    <w:qFormat/>
    <w:uiPriority w:val="0"/>
    <w:pPr>
      <w:widowControl/>
      <w:jc w:val="left"/>
    </w:pPr>
    <w:rPr>
      <w:rFonts w:ascii="宋体" w:hAnsi="宋体" w:cs="宋体"/>
      <w:color w:val="000000"/>
      <w:kern w:val="0"/>
      <w:szCs w:val="21"/>
    </w:rPr>
  </w:style>
  <w:style w:type="paragraph" w:customStyle="1" w:styleId="748">
    <w:name w:val="列项·"/>
    <w:autoRedefine/>
    <w:qFormat/>
    <w:uiPriority w:val="0"/>
    <w:pPr>
      <w:numPr>
        <w:ilvl w:val="0"/>
        <w:numId w:val="8"/>
      </w:numPr>
      <w:tabs>
        <w:tab w:val="left" w:pos="840"/>
      </w:tabs>
      <w:ind w:leftChars="200" w:hangingChars="200"/>
      <w:jc w:val="both"/>
    </w:pPr>
    <w:rPr>
      <w:rFonts w:ascii="宋体" w:hAnsi="Times New Roman" w:eastAsia="宋体" w:cs="Times New Roman"/>
      <w:sz w:val="21"/>
      <w:lang w:val="en-US" w:eastAsia="zh-CN" w:bidi="ar-SA"/>
    </w:rPr>
  </w:style>
  <w:style w:type="paragraph" w:customStyle="1" w:styleId="749">
    <w:name w:val="xl39"/>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0"/>
      <w:szCs w:val="20"/>
    </w:rPr>
  </w:style>
  <w:style w:type="paragraph" w:customStyle="1" w:styleId="75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751">
    <w:name w:val="pa-113"/>
    <w:basedOn w:val="1"/>
    <w:autoRedefine/>
    <w:qFormat/>
    <w:uiPriority w:val="0"/>
    <w:pPr>
      <w:widowControl/>
      <w:spacing w:line="360" w:lineRule="atLeast"/>
      <w:ind w:firstLine="2960"/>
    </w:pPr>
    <w:rPr>
      <w:rFonts w:ascii="宋体" w:hAnsi="宋体" w:cs="宋体"/>
      <w:kern w:val="0"/>
      <w:sz w:val="24"/>
    </w:rPr>
  </w:style>
  <w:style w:type="paragraph" w:customStyle="1" w:styleId="752">
    <w:name w:val="Char Char1 Char"/>
    <w:basedOn w:val="1"/>
    <w:autoRedefine/>
    <w:qFormat/>
    <w:uiPriority w:val="0"/>
  </w:style>
  <w:style w:type="paragraph" w:customStyle="1" w:styleId="753">
    <w:name w:val="BJ-01"/>
    <w:autoRedefine/>
    <w:qFormat/>
    <w:uiPriority w:val="0"/>
    <w:pPr>
      <w:numPr>
        <w:ilvl w:val="0"/>
        <w:numId w:val="16"/>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75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55">
    <w:name w:val="pa-2"/>
    <w:basedOn w:val="1"/>
    <w:autoRedefine/>
    <w:qFormat/>
    <w:uiPriority w:val="0"/>
    <w:pPr>
      <w:widowControl/>
      <w:spacing w:line="400" w:lineRule="atLeast"/>
      <w:jc w:val="center"/>
    </w:pPr>
    <w:rPr>
      <w:rFonts w:ascii="宋体" w:hAnsi="宋体" w:cs="宋体"/>
      <w:kern w:val="0"/>
      <w:sz w:val="24"/>
    </w:rPr>
  </w:style>
  <w:style w:type="paragraph" w:customStyle="1" w:styleId="756">
    <w:name w:val="ca-2"/>
    <w:basedOn w:val="1"/>
    <w:autoRedefine/>
    <w:qFormat/>
    <w:uiPriority w:val="0"/>
    <w:pPr>
      <w:widowControl/>
      <w:jc w:val="left"/>
    </w:pPr>
    <w:rPr>
      <w:color w:val="000000"/>
      <w:kern w:val="0"/>
      <w:sz w:val="36"/>
      <w:szCs w:val="36"/>
    </w:rPr>
  </w:style>
  <w:style w:type="paragraph" w:customStyle="1" w:styleId="75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758">
    <w:name w:val="pa-135"/>
    <w:basedOn w:val="1"/>
    <w:autoRedefine/>
    <w:qFormat/>
    <w:uiPriority w:val="0"/>
    <w:pPr>
      <w:widowControl/>
      <w:spacing w:line="480" w:lineRule="atLeast"/>
      <w:ind w:firstLine="520"/>
    </w:pPr>
    <w:rPr>
      <w:rFonts w:ascii="宋体" w:hAnsi="宋体" w:cs="宋体"/>
      <w:kern w:val="0"/>
      <w:sz w:val="24"/>
    </w:rPr>
  </w:style>
  <w:style w:type="paragraph" w:customStyle="1" w:styleId="759">
    <w:name w:val="ca-1"/>
    <w:basedOn w:val="1"/>
    <w:autoRedefine/>
    <w:qFormat/>
    <w:uiPriority w:val="0"/>
    <w:pPr>
      <w:widowControl/>
      <w:jc w:val="left"/>
    </w:pPr>
    <w:rPr>
      <w:rFonts w:ascii="宋体" w:hAnsi="宋体" w:cs="宋体"/>
      <w:color w:val="000000"/>
      <w:spacing w:val="40"/>
      <w:kern w:val="0"/>
      <w:sz w:val="44"/>
      <w:szCs w:val="44"/>
    </w:rPr>
  </w:style>
  <w:style w:type="paragraph" w:customStyle="1" w:styleId="760">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61">
    <w:name w:val="pa-31"/>
    <w:basedOn w:val="1"/>
    <w:autoRedefine/>
    <w:qFormat/>
    <w:uiPriority w:val="0"/>
    <w:pPr>
      <w:widowControl/>
      <w:spacing w:line="240" w:lineRule="atLeast"/>
      <w:ind w:firstLine="420"/>
      <w:jc w:val="left"/>
    </w:pPr>
    <w:rPr>
      <w:rFonts w:ascii="宋体" w:hAnsi="宋体" w:cs="宋体"/>
      <w:kern w:val="0"/>
      <w:sz w:val="24"/>
    </w:rPr>
  </w:style>
  <w:style w:type="paragraph" w:customStyle="1" w:styleId="762">
    <w:name w:val="大项目"/>
    <w:basedOn w:val="1"/>
    <w:autoRedefine/>
    <w:qFormat/>
    <w:uiPriority w:val="0"/>
    <w:pPr>
      <w:numPr>
        <w:ilvl w:val="0"/>
        <w:numId w:val="17"/>
      </w:numPr>
      <w:tabs>
        <w:tab w:val="left" w:pos="1280"/>
      </w:tabs>
      <w:spacing w:line="360" w:lineRule="auto"/>
    </w:pPr>
    <w:rPr>
      <w:rFonts w:ascii="宋体" w:hAnsi="Arial" w:cs="Arial"/>
      <w:b/>
      <w:color w:val="000000"/>
      <w:kern w:val="0"/>
      <w:sz w:val="24"/>
    </w:rPr>
  </w:style>
  <w:style w:type="paragraph" w:customStyle="1" w:styleId="763">
    <w:name w:val="style1"/>
    <w:basedOn w:val="1"/>
    <w:autoRedefine/>
    <w:qFormat/>
    <w:uiPriority w:val="0"/>
    <w:pPr>
      <w:widowControl/>
      <w:spacing w:before="100" w:beforeLines="0" w:beforeAutospacing="1" w:after="100" w:afterLines="0" w:afterAutospacing="1" w:line="432" w:lineRule="auto"/>
      <w:jc w:val="left"/>
    </w:pPr>
    <w:rPr>
      <w:rFonts w:ascii="宋体" w:hAnsi="宋体" w:cs="宋体"/>
      <w:kern w:val="0"/>
      <w:sz w:val="27"/>
      <w:szCs w:val="27"/>
    </w:rPr>
  </w:style>
  <w:style w:type="paragraph" w:customStyle="1" w:styleId="764">
    <w:name w:val="pa-77"/>
    <w:basedOn w:val="1"/>
    <w:autoRedefine/>
    <w:qFormat/>
    <w:uiPriority w:val="0"/>
    <w:pPr>
      <w:widowControl/>
      <w:spacing w:line="360" w:lineRule="atLeast"/>
    </w:pPr>
    <w:rPr>
      <w:rFonts w:ascii="宋体" w:hAnsi="宋体" w:cs="宋体"/>
      <w:kern w:val="0"/>
      <w:sz w:val="24"/>
    </w:rPr>
  </w:style>
  <w:style w:type="paragraph" w:customStyle="1" w:styleId="765">
    <w:name w:val="条文脚注"/>
    <w:basedOn w:val="48"/>
    <w:autoRedefine/>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766">
    <w:name w:val="pa-125"/>
    <w:basedOn w:val="1"/>
    <w:autoRedefine/>
    <w:qFormat/>
    <w:uiPriority w:val="0"/>
    <w:pPr>
      <w:widowControl/>
      <w:spacing w:line="480" w:lineRule="atLeast"/>
      <w:ind w:firstLine="1080"/>
    </w:pPr>
    <w:rPr>
      <w:rFonts w:ascii="宋体" w:hAnsi="宋体" w:cs="宋体"/>
      <w:kern w:val="0"/>
      <w:sz w:val="24"/>
    </w:rPr>
  </w:style>
  <w:style w:type="paragraph" w:customStyle="1" w:styleId="767">
    <w:name w:val="样式 样式 样式 样式1 + 首行缩进:  2 字符 + 左侧:  0.74 厘米 + 首行缩进:  2 字符"/>
    <w:basedOn w:val="1"/>
    <w:autoRedefine/>
    <w:qFormat/>
    <w:uiPriority w:val="0"/>
    <w:pPr>
      <w:spacing w:line="360" w:lineRule="exact"/>
      <w:ind w:firstLine="480" w:firstLineChars="200"/>
    </w:pPr>
    <w:rPr>
      <w:rFonts w:ascii="Arial" w:hAnsi="Arial"/>
      <w:kern w:val="0"/>
      <w:szCs w:val="20"/>
    </w:rPr>
  </w:style>
  <w:style w:type="paragraph" w:customStyle="1" w:styleId="768">
    <w:name w:val="pa-3"/>
    <w:basedOn w:val="1"/>
    <w:autoRedefine/>
    <w:qFormat/>
    <w:uiPriority w:val="0"/>
    <w:pPr>
      <w:widowControl/>
      <w:spacing w:line="520" w:lineRule="atLeast"/>
      <w:jc w:val="center"/>
    </w:pPr>
    <w:rPr>
      <w:rFonts w:ascii="宋体" w:hAnsi="宋体" w:cs="宋体"/>
      <w:kern w:val="0"/>
      <w:sz w:val="24"/>
    </w:rPr>
  </w:style>
  <w:style w:type="paragraph" w:customStyle="1" w:styleId="769">
    <w:name w:val="列项——"/>
    <w:autoRedefine/>
    <w:qFormat/>
    <w:uiPriority w:val="0"/>
    <w:pPr>
      <w:widowControl w:val="0"/>
      <w:numPr>
        <w:ilvl w:val="0"/>
        <w:numId w:val="18"/>
      </w:numPr>
      <w:tabs>
        <w:tab w:val="left" w:pos="854"/>
      </w:tabs>
      <w:ind w:leftChars="200" w:hangingChars="200"/>
      <w:jc w:val="both"/>
    </w:pPr>
    <w:rPr>
      <w:rFonts w:ascii="宋体" w:hAnsi="Times New Roman" w:eastAsia="宋体" w:cs="Times New Roman"/>
      <w:sz w:val="21"/>
      <w:lang w:val="en-US" w:eastAsia="zh-CN" w:bidi="ar-SA"/>
    </w:rPr>
  </w:style>
  <w:style w:type="paragraph" w:customStyle="1" w:styleId="770">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1">
    <w:name w:val="pa-56"/>
    <w:basedOn w:val="1"/>
    <w:autoRedefine/>
    <w:qFormat/>
    <w:uiPriority w:val="0"/>
    <w:pPr>
      <w:widowControl/>
      <w:spacing w:line="300" w:lineRule="atLeast"/>
      <w:ind w:firstLine="420"/>
    </w:pPr>
    <w:rPr>
      <w:rFonts w:ascii="宋体" w:hAnsi="宋体" w:cs="宋体"/>
      <w:kern w:val="0"/>
      <w:sz w:val="24"/>
    </w:rPr>
  </w:style>
  <w:style w:type="paragraph" w:customStyle="1" w:styleId="772">
    <w:name w:val="pa-17"/>
    <w:basedOn w:val="1"/>
    <w:autoRedefine/>
    <w:qFormat/>
    <w:uiPriority w:val="0"/>
    <w:pPr>
      <w:widowControl/>
      <w:spacing w:line="240" w:lineRule="atLeast"/>
      <w:jc w:val="center"/>
    </w:pPr>
    <w:rPr>
      <w:rFonts w:ascii="宋体" w:hAnsi="宋体" w:cs="宋体"/>
      <w:kern w:val="0"/>
      <w:sz w:val="24"/>
    </w:rPr>
  </w:style>
  <w:style w:type="paragraph" w:customStyle="1" w:styleId="773">
    <w:name w:val="ca-13"/>
    <w:basedOn w:val="1"/>
    <w:autoRedefine/>
    <w:qFormat/>
    <w:uiPriority w:val="0"/>
    <w:pPr>
      <w:widowControl/>
      <w:jc w:val="left"/>
    </w:pPr>
    <w:rPr>
      <w:rFonts w:ascii="宋体" w:hAnsi="宋体" w:cs="宋体"/>
      <w:color w:val="000000"/>
      <w:kern w:val="0"/>
      <w:sz w:val="32"/>
      <w:szCs w:val="32"/>
    </w:rPr>
  </w:style>
  <w:style w:type="paragraph" w:customStyle="1" w:styleId="774">
    <w:name w:val="pa-118"/>
    <w:basedOn w:val="1"/>
    <w:autoRedefine/>
    <w:qFormat/>
    <w:uiPriority w:val="0"/>
    <w:pPr>
      <w:widowControl/>
      <w:spacing w:line="480" w:lineRule="atLeast"/>
      <w:ind w:firstLine="1440"/>
    </w:pPr>
    <w:rPr>
      <w:rFonts w:ascii="宋体" w:hAnsi="宋体" w:cs="宋体"/>
      <w:kern w:val="0"/>
      <w:sz w:val="24"/>
    </w:rPr>
  </w:style>
  <w:style w:type="paragraph" w:customStyle="1" w:styleId="775">
    <w:name w:val="ca-47"/>
    <w:basedOn w:val="1"/>
    <w:autoRedefine/>
    <w:qFormat/>
    <w:uiPriority w:val="0"/>
    <w:pPr>
      <w:widowControl/>
      <w:jc w:val="left"/>
    </w:pPr>
    <w:rPr>
      <w:rFonts w:ascii="宋体" w:hAnsi="宋体" w:cs="宋体"/>
      <w:b/>
      <w:bCs/>
      <w:color w:val="000000"/>
      <w:spacing w:val="-20"/>
      <w:kern w:val="0"/>
      <w:sz w:val="24"/>
    </w:rPr>
  </w:style>
  <w:style w:type="paragraph" w:customStyle="1" w:styleId="776">
    <w:name w:val="Char"/>
    <w:basedOn w:val="18"/>
    <w:autoRedefine/>
    <w:qFormat/>
    <w:uiPriority w:val="0"/>
    <w:pPr>
      <w:widowControl w:val="0"/>
      <w:jc w:val="both"/>
    </w:pPr>
    <w:rPr>
      <w:rFonts w:ascii="Tahoma" w:hAnsi="Tahoma"/>
      <w:kern w:val="2"/>
      <w:sz w:val="24"/>
      <w:szCs w:val="24"/>
    </w:rPr>
  </w:style>
  <w:style w:type="paragraph" w:customStyle="1" w:styleId="777">
    <w:name w:val="1名"/>
    <w:basedOn w:val="1"/>
    <w:autoRedefine/>
    <w:qFormat/>
    <w:uiPriority w:val="0"/>
    <w:pPr>
      <w:tabs>
        <w:tab w:val="left" w:pos="360"/>
      </w:tabs>
      <w:spacing w:before="120" w:beforeLines="0"/>
      <w:ind w:left="360" w:hanging="360"/>
    </w:pPr>
    <w:rPr>
      <w:rFonts w:ascii="宋体"/>
      <w:sz w:val="28"/>
    </w:rPr>
  </w:style>
  <w:style w:type="paragraph" w:customStyle="1" w:styleId="778">
    <w:name w:val="pa-138"/>
    <w:basedOn w:val="1"/>
    <w:autoRedefine/>
    <w:qFormat/>
    <w:uiPriority w:val="0"/>
    <w:pPr>
      <w:widowControl/>
      <w:spacing w:line="480" w:lineRule="atLeast"/>
      <w:ind w:firstLine="960"/>
      <w:jc w:val="center"/>
    </w:pPr>
    <w:rPr>
      <w:rFonts w:ascii="宋体" w:hAnsi="宋体" w:cs="宋体"/>
      <w:kern w:val="0"/>
      <w:sz w:val="24"/>
    </w:rPr>
  </w:style>
  <w:style w:type="paragraph" w:customStyle="1" w:styleId="779">
    <w:name w:val="pa-115"/>
    <w:basedOn w:val="1"/>
    <w:autoRedefine/>
    <w:qFormat/>
    <w:uiPriority w:val="0"/>
    <w:pPr>
      <w:widowControl/>
      <w:spacing w:line="480" w:lineRule="atLeast"/>
    </w:pPr>
    <w:rPr>
      <w:rFonts w:ascii="宋体" w:hAnsi="宋体" w:cs="宋体"/>
      <w:kern w:val="0"/>
      <w:sz w:val="24"/>
    </w:rPr>
  </w:style>
  <w:style w:type="paragraph" w:customStyle="1" w:styleId="780">
    <w:name w:val="pa-45"/>
    <w:basedOn w:val="1"/>
    <w:autoRedefine/>
    <w:qFormat/>
    <w:uiPriority w:val="0"/>
    <w:pPr>
      <w:widowControl/>
      <w:spacing w:line="280" w:lineRule="atLeast"/>
      <w:ind w:firstLine="420"/>
    </w:pPr>
    <w:rPr>
      <w:rFonts w:ascii="宋体" w:hAnsi="宋体" w:cs="宋体"/>
      <w:kern w:val="0"/>
      <w:sz w:val="24"/>
    </w:rPr>
  </w:style>
  <w:style w:type="paragraph" w:customStyle="1" w:styleId="781">
    <w:name w:val="ca-19"/>
    <w:basedOn w:val="1"/>
    <w:autoRedefine/>
    <w:qFormat/>
    <w:uiPriority w:val="0"/>
    <w:pPr>
      <w:widowControl/>
      <w:jc w:val="left"/>
    </w:pPr>
    <w:rPr>
      <w:kern w:val="0"/>
      <w:sz w:val="18"/>
      <w:szCs w:val="18"/>
    </w:rPr>
  </w:style>
  <w:style w:type="paragraph" w:customStyle="1" w:styleId="782">
    <w:name w:val="ca-22"/>
    <w:basedOn w:val="1"/>
    <w:autoRedefine/>
    <w:qFormat/>
    <w:uiPriority w:val="0"/>
    <w:pPr>
      <w:widowControl/>
      <w:jc w:val="left"/>
    </w:pPr>
    <w:rPr>
      <w:rFonts w:ascii="宋体" w:hAnsi="宋体" w:cs="宋体"/>
      <w:kern w:val="0"/>
      <w:szCs w:val="21"/>
    </w:rPr>
  </w:style>
  <w:style w:type="paragraph" w:customStyle="1" w:styleId="783">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7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785">
    <w:name w:val="td-8"/>
    <w:basedOn w:val="1"/>
    <w:autoRedefine/>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78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87">
    <w:name w:val="样式 样式 标题 3section:33l3Level 3 HeadH3heading 3h3Bold Headbh... + ... Char"/>
    <w:basedOn w:val="1"/>
    <w:autoRedefine/>
    <w:qFormat/>
    <w:uiPriority w:val="0"/>
    <w:pPr>
      <w:keepNext/>
      <w:keepLines/>
      <w:spacing w:before="156" w:beforeLines="50" w:after="156" w:afterLines="50" w:line="360" w:lineRule="auto"/>
      <w:ind w:left="800" w:leftChars="400"/>
      <w:outlineLvl w:val="2"/>
    </w:pPr>
    <w:rPr>
      <w:rFonts w:ascii="宋体" w:hAnsi="宋体" w:cs="宋体"/>
      <w:b/>
      <w:bCs/>
      <w:color w:val="FF0000"/>
      <w:sz w:val="24"/>
    </w:rPr>
  </w:style>
  <w:style w:type="paragraph" w:customStyle="1" w:styleId="78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89">
    <w:name w:val="Rechtliche Stellung Unterzeichner"/>
    <w:basedOn w:val="44"/>
    <w:autoRedefine/>
    <w:qFormat/>
    <w:uiPriority w:val="0"/>
    <w:pPr>
      <w:widowControl/>
      <w:numPr>
        <w:ilvl w:val="0"/>
        <w:numId w:val="2"/>
      </w:numPr>
      <w:tabs>
        <w:tab w:val="left" w:pos="567"/>
        <w:tab w:val="left" w:pos="1134"/>
        <w:tab w:val="right" w:pos="9639"/>
      </w:tabs>
      <w:spacing w:line="360" w:lineRule="auto"/>
      <w:ind w:left="4252" w:leftChars="0" w:firstLine="0" w:firstLineChars="0"/>
    </w:pPr>
    <w:rPr>
      <w:rFonts w:ascii="Arial" w:hAnsi="Arial"/>
      <w:spacing w:val="0"/>
      <w:kern w:val="0"/>
      <w:lang w:val="de-DE" w:eastAsia="de-DE"/>
    </w:rPr>
  </w:style>
  <w:style w:type="paragraph" w:customStyle="1" w:styleId="790">
    <w:name w:val="pa-65"/>
    <w:basedOn w:val="1"/>
    <w:autoRedefine/>
    <w:qFormat/>
    <w:uiPriority w:val="0"/>
    <w:pPr>
      <w:widowControl/>
      <w:spacing w:line="360" w:lineRule="atLeast"/>
    </w:pPr>
    <w:rPr>
      <w:rFonts w:ascii="宋体" w:hAnsi="宋体" w:cs="宋体"/>
      <w:kern w:val="0"/>
      <w:sz w:val="24"/>
    </w:rPr>
  </w:style>
  <w:style w:type="paragraph" w:customStyle="1" w:styleId="791">
    <w:name w:val="pa-82"/>
    <w:basedOn w:val="1"/>
    <w:autoRedefine/>
    <w:qFormat/>
    <w:uiPriority w:val="0"/>
    <w:pPr>
      <w:widowControl/>
      <w:spacing w:line="480" w:lineRule="atLeast"/>
      <w:jc w:val="center"/>
    </w:pPr>
    <w:rPr>
      <w:rFonts w:ascii="宋体" w:hAnsi="宋体" w:cs="宋体"/>
      <w:kern w:val="0"/>
      <w:sz w:val="24"/>
    </w:rPr>
  </w:style>
  <w:style w:type="paragraph" w:customStyle="1" w:styleId="792">
    <w:name w:val="样式 正文缩进正文（首行缩进两字）特点ALT+Z表正文正文非缩进四号段1Normal Indent Char2...2"/>
    <w:basedOn w:val="4"/>
    <w:autoRedefine/>
    <w:qFormat/>
    <w:uiPriority w:val="0"/>
    <w:pPr>
      <w:numPr>
        <w:ilvl w:val="0"/>
        <w:numId w:val="0"/>
      </w:numPr>
      <w:adjustRightInd/>
      <w:spacing w:before="360" w:after="120" w:line="360" w:lineRule="auto"/>
      <w:jc w:val="center"/>
      <w:textAlignment w:val="auto"/>
    </w:pPr>
    <w:rPr>
      <w:rFonts w:ascii="宋体" w:hAnsi="宋体"/>
      <w:kern w:val="2"/>
      <w:sz w:val="28"/>
    </w:rPr>
  </w:style>
  <w:style w:type="paragraph" w:customStyle="1" w:styleId="793">
    <w:name w:val="pa-127"/>
    <w:basedOn w:val="1"/>
    <w:autoRedefine/>
    <w:qFormat/>
    <w:uiPriority w:val="0"/>
    <w:pPr>
      <w:widowControl/>
      <w:spacing w:line="480" w:lineRule="atLeast"/>
      <w:ind w:firstLine="960"/>
    </w:pPr>
    <w:rPr>
      <w:rFonts w:ascii="宋体" w:hAnsi="宋体" w:cs="宋体"/>
      <w:kern w:val="0"/>
      <w:sz w:val="24"/>
    </w:rPr>
  </w:style>
  <w:style w:type="paragraph" w:customStyle="1" w:styleId="794">
    <w:name w:val="pa-52"/>
    <w:basedOn w:val="1"/>
    <w:autoRedefine/>
    <w:qFormat/>
    <w:uiPriority w:val="0"/>
    <w:pPr>
      <w:widowControl/>
      <w:spacing w:line="276" w:lineRule="atLeast"/>
      <w:jc w:val="left"/>
    </w:pPr>
    <w:rPr>
      <w:rFonts w:ascii="宋体" w:hAnsi="宋体" w:cs="宋体"/>
      <w:kern w:val="0"/>
      <w:sz w:val="24"/>
    </w:rPr>
  </w:style>
  <w:style w:type="paragraph" w:customStyle="1" w:styleId="795">
    <w:name w:val="ca-18"/>
    <w:basedOn w:val="1"/>
    <w:autoRedefine/>
    <w:qFormat/>
    <w:uiPriority w:val="0"/>
    <w:pPr>
      <w:widowControl/>
      <w:jc w:val="left"/>
    </w:pPr>
    <w:rPr>
      <w:rFonts w:ascii="宋体" w:hAnsi="宋体" w:cs="宋体"/>
      <w:color w:val="000000"/>
      <w:kern w:val="0"/>
      <w:sz w:val="18"/>
      <w:szCs w:val="18"/>
    </w:rPr>
  </w:style>
  <w:style w:type="paragraph" w:customStyle="1" w:styleId="796">
    <w:name w:val="pa-74"/>
    <w:basedOn w:val="1"/>
    <w:autoRedefine/>
    <w:qFormat/>
    <w:uiPriority w:val="0"/>
    <w:pPr>
      <w:widowControl/>
      <w:spacing w:line="360" w:lineRule="atLeast"/>
      <w:ind w:firstLine="640"/>
      <w:jc w:val="center"/>
    </w:pPr>
    <w:rPr>
      <w:rFonts w:ascii="宋体" w:hAnsi="宋体" w:cs="宋体"/>
      <w:kern w:val="0"/>
      <w:sz w:val="24"/>
    </w:rPr>
  </w:style>
  <w:style w:type="paragraph" w:customStyle="1" w:styleId="797">
    <w:name w:val=" Char Char Char Char Char Char Char"/>
    <w:basedOn w:val="1"/>
    <w:autoRedefine/>
    <w:qFormat/>
    <w:uiPriority w:val="0"/>
  </w:style>
  <w:style w:type="paragraph" w:customStyle="1" w:styleId="798">
    <w:name w:val="Char Char Char Char Char Char"/>
    <w:basedOn w:val="1"/>
    <w:autoRedefine/>
    <w:qFormat/>
    <w:uiPriority w:val="0"/>
    <w:pPr>
      <w:widowControl/>
      <w:spacing w:line="360" w:lineRule="auto"/>
      <w:jc w:val="left"/>
    </w:pPr>
  </w:style>
  <w:style w:type="paragraph" w:customStyle="1" w:styleId="799">
    <w:name w:val="菲页(卷)"/>
    <w:basedOn w:val="2"/>
    <w:next w:val="382"/>
    <w:autoRedefine/>
    <w:qFormat/>
    <w:uiPriority w:val="0"/>
    <w:pPr>
      <w:keepLines w:val="0"/>
      <w:widowControl/>
      <w:tabs>
        <w:tab w:val="left" w:pos="432"/>
      </w:tabs>
      <w:adjustRightInd/>
      <w:spacing w:before="0" w:after="0" w:line="240" w:lineRule="auto"/>
      <w:ind w:left="432" w:hanging="432"/>
      <w:jc w:val="center"/>
      <w:textAlignment w:val="auto"/>
      <w:outlineLvl w:val="1"/>
    </w:pPr>
    <w:rPr>
      <w:rFonts w:ascii="黑体" w:eastAsia="黑体"/>
      <w:b w:val="0"/>
      <w:kern w:val="0"/>
      <w:sz w:val="52"/>
    </w:rPr>
  </w:style>
  <w:style w:type="paragraph" w:customStyle="1" w:styleId="800">
    <w:name w:val="无标题条"/>
    <w:next w:val="371"/>
    <w:autoRedefine/>
    <w:qFormat/>
    <w:uiPriority w:val="0"/>
    <w:pPr>
      <w:jc w:val="both"/>
    </w:pPr>
    <w:rPr>
      <w:rFonts w:ascii="Times New Roman" w:hAnsi="Times New Roman" w:eastAsia="宋体" w:cs="Times New Roman"/>
      <w:sz w:val="21"/>
      <w:lang w:val="en-US" w:eastAsia="zh-CN" w:bidi="ar-SA"/>
    </w:rPr>
  </w:style>
  <w:style w:type="paragraph" w:customStyle="1" w:styleId="801">
    <w:name w:val="BJ-02"/>
    <w:next w:val="35"/>
    <w:autoRedefine/>
    <w:qFormat/>
    <w:uiPriority w:val="0"/>
    <w:pPr>
      <w:numPr>
        <w:ilvl w:val="0"/>
        <w:numId w:val="9"/>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802">
    <w:name w:val="目录"/>
    <w:basedOn w:val="1"/>
    <w:autoRedefine/>
    <w:qFormat/>
    <w:uiPriority w:val="0"/>
    <w:pPr>
      <w:widowControl/>
      <w:jc w:val="center"/>
    </w:pPr>
    <w:rPr>
      <w:rFonts w:ascii="宋体"/>
      <w:b/>
      <w:kern w:val="0"/>
      <w:sz w:val="36"/>
      <w:szCs w:val="20"/>
    </w:rPr>
  </w:style>
  <w:style w:type="paragraph" w:customStyle="1" w:styleId="803">
    <w:name w:val="pa-36"/>
    <w:basedOn w:val="1"/>
    <w:autoRedefine/>
    <w:qFormat/>
    <w:uiPriority w:val="0"/>
    <w:pPr>
      <w:widowControl/>
      <w:spacing w:line="360" w:lineRule="atLeast"/>
      <w:ind w:firstLine="3100"/>
      <w:jc w:val="left"/>
    </w:pPr>
    <w:rPr>
      <w:rFonts w:ascii="宋体" w:hAnsi="宋体" w:cs="宋体"/>
      <w:kern w:val="0"/>
      <w:sz w:val="24"/>
    </w:rPr>
  </w:style>
  <w:style w:type="paragraph" w:customStyle="1" w:styleId="804">
    <w:name w:val="默认段落字体 Para Char Char Char Char Char Char Char"/>
    <w:basedOn w:val="1"/>
    <w:autoRedefine/>
    <w:qFormat/>
    <w:uiPriority w:val="0"/>
    <w:rPr>
      <w:rFonts w:ascii="Tahoma" w:hAnsi="Tahoma"/>
      <w:sz w:val="24"/>
      <w:szCs w:val="20"/>
    </w:rPr>
  </w:style>
  <w:style w:type="paragraph" w:customStyle="1" w:styleId="805">
    <w:name w:val="pa-55"/>
    <w:basedOn w:val="1"/>
    <w:autoRedefine/>
    <w:qFormat/>
    <w:uiPriority w:val="0"/>
    <w:pPr>
      <w:widowControl/>
      <w:spacing w:line="300" w:lineRule="atLeast"/>
      <w:ind w:firstLine="480"/>
      <w:jc w:val="center"/>
    </w:pPr>
    <w:rPr>
      <w:rFonts w:ascii="宋体" w:hAnsi="宋体" w:cs="宋体"/>
      <w:kern w:val="0"/>
      <w:sz w:val="24"/>
    </w:rPr>
  </w:style>
  <w:style w:type="paragraph" w:customStyle="1" w:styleId="806">
    <w:name w:val="pa-111"/>
    <w:basedOn w:val="1"/>
    <w:autoRedefine/>
    <w:qFormat/>
    <w:uiPriority w:val="0"/>
    <w:pPr>
      <w:widowControl/>
      <w:spacing w:line="280" w:lineRule="atLeast"/>
      <w:ind w:firstLine="480"/>
    </w:pPr>
    <w:rPr>
      <w:rFonts w:ascii="宋体" w:hAnsi="宋体" w:cs="宋体"/>
      <w:kern w:val="0"/>
      <w:sz w:val="24"/>
    </w:rPr>
  </w:style>
  <w:style w:type="paragraph" w:customStyle="1" w:styleId="807">
    <w:name w:val="pa-81"/>
    <w:basedOn w:val="1"/>
    <w:autoRedefine/>
    <w:qFormat/>
    <w:uiPriority w:val="0"/>
    <w:pPr>
      <w:widowControl/>
      <w:spacing w:line="360" w:lineRule="atLeast"/>
      <w:jc w:val="center"/>
    </w:pPr>
    <w:rPr>
      <w:rFonts w:ascii="宋体" w:hAnsi="宋体" w:cs="宋体"/>
      <w:kern w:val="0"/>
      <w:sz w:val="24"/>
    </w:rPr>
  </w:style>
  <w:style w:type="paragraph" w:customStyle="1" w:styleId="808">
    <w:name w:val="pa-6"/>
    <w:basedOn w:val="1"/>
    <w:autoRedefine/>
    <w:qFormat/>
    <w:uiPriority w:val="0"/>
    <w:pPr>
      <w:widowControl/>
      <w:spacing w:line="560" w:lineRule="atLeast"/>
    </w:pPr>
    <w:rPr>
      <w:rFonts w:ascii="宋体" w:hAnsi="宋体" w:cs="宋体"/>
      <w:kern w:val="0"/>
      <w:sz w:val="24"/>
    </w:rPr>
  </w:style>
  <w:style w:type="paragraph" w:customStyle="1" w:styleId="809">
    <w:name w:val="样式 小四 字距调整小四 行距: 最小值 26 磅"/>
    <w:basedOn w:val="4"/>
    <w:autoRedefine/>
    <w:qFormat/>
    <w:uiPriority w:val="0"/>
    <w:pPr>
      <w:numPr>
        <w:ilvl w:val="0"/>
        <w:numId w:val="0"/>
      </w:numPr>
      <w:adjustRightInd/>
      <w:spacing w:before="156" w:beforeLines="50" w:after="120" w:line="520" w:lineRule="atLeast"/>
      <w:textAlignment w:val="auto"/>
    </w:pPr>
    <w:rPr>
      <w:b w:val="0"/>
      <w:color w:val="000000"/>
      <w:kern w:val="2"/>
      <w:sz w:val="24"/>
      <w:szCs w:val="28"/>
    </w:rPr>
  </w:style>
  <w:style w:type="paragraph" w:customStyle="1" w:styleId="810">
    <w:name w:val="xl42"/>
    <w:basedOn w:val="1"/>
    <w:autoRedefine/>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811">
    <w:name w:val="pa-104"/>
    <w:basedOn w:val="1"/>
    <w:autoRedefine/>
    <w:qFormat/>
    <w:uiPriority w:val="0"/>
    <w:pPr>
      <w:widowControl/>
      <w:spacing w:line="280" w:lineRule="atLeast"/>
      <w:ind w:firstLine="500"/>
      <w:jc w:val="left"/>
    </w:pPr>
    <w:rPr>
      <w:rFonts w:ascii="宋体" w:hAnsi="宋体" w:cs="宋体"/>
      <w:kern w:val="0"/>
      <w:sz w:val="24"/>
    </w:rPr>
  </w:style>
  <w:style w:type="paragraph" w:customStyle="1" w:styleId="812">
    <w:name w:val="pa-139"/>
    <w:basedOn w:val="1"/>
    <w:autoRedefine/>
    <w:qFormat/>
    <w:uiPriority w:val="0"/>
    <w:pPr>
      <w:widowControl/>
      <w:spacing w:line="320" w:lineRule="atLeast"/>
      <w:ind w:firstLine="280"/>
    </w:pPr>
    <w:rPr>
      <w:rFonts w:ascii="宋体" w:hAnsi="宋体" w:cs="宋体"/>
      <w:kern w:val="0"/>
      <w:sz w:val="24"/>
    </w:rPr>
  </w:style>
  <w:style w:type="paragraph" w:customStyle="1" w:styleId="81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814">
    <w:name w:val="小节"/>
    <w:basedOn w:val="4"/>
    <w:autoRedefine/>
    <w:qFormat/>
    <w:uiPriority w:val="0"/>
    <w:pPr>
      <w:numPr>
        <w:ilvl w:val="0"/>
        <w:numId w:val="0"/>
      </w:numPr>
      <w:adjustRightInd/>
      <w:spacing w:before="156" w:beforeLines="50" w:after="200" w:line="560" w:lineRule="exact"/>
      <w:jc w:val="left"/>
      <w:textAlignment w:val="auto"/>
    </w:pPr>
    <w:rPr>
      <w:rFonts w:ascii="宋体" w:hAnsi="宋体"/>
      <w:b w:val="0"/>
      <w:bCs/>
      <w:color w:val="000000"/>
      <w:spacing w:val="10"/>
      <w:kern w:val="2"/>
      <w:sz w:val="28"/>
      <w:szCs w:val="32"/>
    </w:rPr>
  </w:style>
  <w:style w:type="paragraph" w:customStyle="1" w:styleId="815">
    <w:name w:val="Para----"/>
    <w:autoRedefine/>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816">
    <w:name w:val="ca-23"/>
    <w:basedOn w:val="1"/>
    <w:autoRedefine/>
    <w:qFormat/>
    <w:uiPriority w:val="0"/>
    <w:pPr>
      <w:widowControl/>
      <w:jc w:val="left"/>
    </w:pPr>
    <w:rPr>
      <w:kern w:val="0"/>
      <w:szCs w:val="21"/>
    </w:rPr>
  </w:style>
  <w:style w:type="paragraph" w:customStyle="1" w:styleId="81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818">
    <w:name w:val="pa-29"/>
    <w:basedOn w:val="1"/>
    <w:autoRedefine/>
    <w:qFormat/>
    <w:uiPriority w:val="0"/>
    <w:pPr>
      <w:widowControl/>
      <w:spacing w:line="360" w:lineRule="atLeast"/>
      <w:ind w:firstLine="2820"/>
    </w:pPr>
    <w:rPr>
      <w:rFonts w:ascii="宋体" w:hAnsi="宋体" w:cs="宋体"/>
      <w:kern w:val="0"/>
      <w:sz w:val="24"/>
    </w:rPr>
  </w:style>
  <w:style w:type="paragraph" w:customStyle="1" w:styleId="819">
    <w:name w:val="正文，首行缩进:  2 字符"/>
    <w:autoRedefine/>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820">
    <w:name w:val="pa-89"/>
    <w:basedOn w:val="1"/>
    <w:autoRedefine/>
    <w:qFormat/>
    <w:uiPriority w:val="0"/>
    <w:pPr>
      <w:widowControl/>
      <w:spacing w:line="320" w:lineRule="atLeast"/>
    </w:pPr>
    <w:rPr>
      <w:rFonts w:ascii="宋体" w:hAnsi="宋体" w:cs="宋体"/>
      <w:kern w:val="0"/>
      <w:sz w:val="24"/>
    </w:rPr>
  </w:style>
  <w:style w:type="paragraph" w:customStyle="1" w:styleId="821">
    <w:name w:val="pa-57"/>
    <w:basedOn w:val="1"/>
    <w:autoRedefine/>
    <w:qFormat/>
    <w:uiPriority w:val="0"/>
    <w:pPr>
      <w:widowControl/>
      <w:spacing w:line="300" w:lineRule="atLeast"/>
      <w:ind w:firstLine="560"/>
    </w:pPr>
    <w:rPr>
      <w:rFonts w:ascii="宋体" w:hAnsi="宋体" w:cs="宋体"/>
      <w:kern w:val="0"/>
      <w:sz w:val="24"/>
    </w:rPr>
  </w:style>
  <w:style w:type="paragraph" w:customStyle="1" w:styleId="822">
    <w:name w:val="ca-52"/>
    <w:basedOn w:val="1"/>
    <w:autoRedefine/>
    <w:qFormat/>
    <w:uiPriority w:val="0"/>
    <w:pPr>
      <w:widowControl/>
      <w:jc w:val="left"/>
    </w:pPr>
    <w:rPr>
      <w:rFonts w:ascii="宋体" w:hAnsi="宋体" w:cs="宋体"/>
      <w:b/>
      <w:bCs/>
      <w:spacing w:val="-20"/>
      <w:kern w:val="0"/>
      <w:sz w:val="36"/>
      <w:szCs w:val="36"/>
    </w:rPr>
  </w:style>
  <w:style w:type="paragraph" w:customStyle="1" w:styleId="823">
    <w:name w:val="pa-132"/>
    <w:basedOn w:val="1"/>
    <w:autoRedefine/>
    <w:qFormat/>
    <w:uiPriority w:val="0"/>
    <w:pPr>
      <w:widowControl/>
      <w:spacing w:line="360" w:lineRule="atLeast"/>
    </w:pPr>
    <w:rPr>
      <w:rFonts w:ascii="宋体" w:hAnsi="宋体" w:cs="宋体"/>
      <w:kern w:val="0"/>
      <w:sz w:val="24"/>
    </w:rPr>
  </w:style>
  <w:style w:type="paragraph" w:customStyle="1" w:styleId="824">
    <w:name w:val=" Char"/>
    <w:basedOn w:val="1"/>
    <w:autoRedefine/>
    <w:qFormat/>
    <w:uiPriority w:val="0"/>
    <w:rPr>
      <w:rFonts w:ascii="Tahoma" w:hAnsi="Tahoma"/>
      <w:sz w:val="24"/>
      <w:szCs w:val="20"/>
    </w:rPr>
  </w:style>
  <w:style w:type="character" w:customStyle="1" w:styleId="825">
    <w:name w:val="error4"/>
    <w:basedOn w:val="67"/>
    <w:autoRedefine/>
    <w:qFormat/>
    <w:uiPriority w:val="0"/>
    <w:rPr>
      <w:color w:val="CC0000"/>
    </w:rPr>
  </w:style>
  <w:style w:type="character" w:customStyle="1" w:styleId="826">
    <w:name w:val="del2"/>
    <w:basedOn w:val="67"/>
    <w:autoRedefine/>
    <w:qFormat/>
    <w:uiPriority w:val="0"/>
  </w:style>
  <w:style w:type="paragraph" w:customStyle="1" w:styleId="827">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828">
    <w:name w:val="样式 样式 标题 4 + 非加粗 + (中文) 黑体 段前: 0 磅 段后: 0 磅 行距: 固定值 22 磅"/>
    <w:basedOn w:val="1"/>
    <w:autoRedefine/>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829">
    <w:name w:val="样式 样式 首行缩进:  2.25 字符 + 首行缩进:  2.25 字符"/>
    <w:basedOn w:val="1"/>
    <w:autoRedefine/>
    <w:qFormat/>
    <w:uiPriority w:val="0"/>
    <w:pPr>
      <w:spacing w:line="360" w:lineRule="auto"/>
      <w:ind w:firstLine="420" w:firstLineChars="200"/>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guoxin</Company>
  <Pages>108</Pages>
  <Words>48528</Words>
  <Characters>50759</Characters>
  <Lines>434</Lines>
  <Paragraphs>122</Paragraphs>
  <TotalTime>26</TotalTime>
  <ScaleCrop>false</ScaleCrop>
  <LinksUpToDate>false</LinksUpToDate>
  <CharactersWithSpaces>52355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2023-02-13T02:06:00Z</dcterms:created>
  <dc:creator>wyf</dc:creator>
  <cp:lastModifiedBy>四时代御</cp:lastModifiedBy>
  <cp:lastPrinted>2017-11-15T06:49:00Z</cp:lastPrinted>
  <dcterms:modified xsi:type="dcterms:W3CDTF">2025-02-08T05:53:43Z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61C97498914149439F51DA3080765270_13</vt:lpwstr>
  </property>
  <property fmtid="{D5CDD505-2E9C-101B-9397-08002B2CF9AE}" pid="4" name="KSOTemplateDocerSaveRecord">
    <vt:lpwstr>eyJoZGlkIjoiMTgyODgxOTI1OGI0MjFmNGI4NDQ0ZGExMDkyZjIwNWQiLCJ1c2VySWQiOiIxMTg1NDY1ODQ0In0=</vt:lpwstr>
  </property>
</Properties>
</file>