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2542BA8">
      <w:pPr>
        <w:spacing w:line="360" w:lineRule="auto"/>
        <w:jc w:val="center"/>
        <w:rPr>
          <w:rFonts w:hint="eastAsia" w:ascii="宋体" w:hAnsi="宋体" w:eastAsia="宋体" w:cs="宋体"/>
          <w:b/>
          <w:color w:val="auto"/>
          <w:sz w:val="24"/>
          <w:highlight w:val="none"/>
          <w:lang w:bidi="ar-SA"/>
        </w:rPr>
      </w:pPr>
    </w:p>
    <w:p w14:paraId="2347DDA5">
      <w:pPr>
        <w:pStyle w:val="16"/>
        <w:rPr>
          <w:rFonts w:hint="eastAsia" w:ascii="宋体" w:hAnsi="宋体" w:eastAsia="宋体" w:cs="宋体"/>
          <w:color w:val="auto"/>
          <w:highlight w:val="none"/>
          <w:lang w:bidi="ar-SA"/>
        </w:rPr>
      </w:pPr>
    </w:p>
    <w:p w14:paraId="54268080">
      <w:pPr>
        <w:adjustRightInd/>
        <w:spacing w:line="360" w:lineRule="auto"/>
        <w:jc w:val="center"/>
        <w:rPr>
          <w:rFonts w:hint="eastAsia" w:ascii="宋体" w:hAnsi="宋体" w:eastAsia="宋体" w:cs="宋体"/>
          <w:color w:val="auto"/>
          <w:sz w:val="44"/>
          <w:szCs w:val="44"/>
          <w:highlight w:val="none"/>
          <w:lang w:eastAsia="zh-CN" w:bidi="ar-SA"/>
        </w:rPr>
      </w:pPr>
      <w:r>
        <w:rPr>
          <w:rFonts w:hint="eastAsia" w:ascii="宋体" w:hAnsi="宋体" w:eastAsia="宋体" w:cs="宋体"/>
          <w:color w:val="auto"/>
          <w:sz w:val="72"/>
          <w:szCs w:val="72"/>
          <w:highlight w:val="none"/>
          <w:lang w:eastAsia="zh-CN" w:bidi="ar-SA"/>
        </w:rPr>
        <w:t>刑侦数字化扫黑</w:t>
      </w:r>
    </w:p>
    <w:p w14:paraId="5A5FCD06">
      <w:pPr>
        <w:adjustRightInd/>
        <w:jc w:val="center"/>
        <w:rPr>
          <w:rFonts w:hint="eastAsia" w:ascii="宋体" w:hAnsi="宋体" w:eastAsia="宋体" w:cs="宋体"/>
          <w:color w:val="auto"/>
          <w:sz w:val="56"/>
          <w:szCs w:val="56"/>
          <w:highlight w:val="none"/>
          <w:lang w:bidi="ar-SA"/>
        </w:rPr>
      </w:pPr>
      <w:r>
        <w:rPr>
          <w:rFonts w:hint="eastAsia" w:ascii="宋体" w:hAnsi="宋体" w:eastAsia="宋体" w:cs="宋体"/>
          <w:color w:val="auto"/>
          <w:sz w:val="96"/>
          <w:szCs w:val="96"/>
          <w:highlight w:val="none"/>
          <w:lang w:bidi="ar-SA"/>
        </w:rPr>
        <w:t>采购文件</w:t>
      </w:r>
      <w:r>
        <w:rPr>
          <w:rFonts w:hint="eastAsia" w:ascii="宋体" w:hAnsi="宋体" w:eastAsia="宋体" w:cs="宋体"/>
          <w:color w:val="auto"/>
          <w:sz w:val="56"/>
          <w:szCs w:val="56"/>
          <w:highlight w:val="none"/>
          <w:lang w:bidi="ar-SA"/>
        </w:rPr>
        <w:t xml:space="preserve"> </w:t>
      </w:r>
    </w:p>
    <w:p w14:paraId="54E9FD45">
      <w:pPr>
        <w:adjustRightInd/>
        <w:spacing w:line="360" w:lineRule="auto"/>
        <w:jc w:val="center"/>
        <w:rPr>
          <w:rFonts w:hint="eastAsia" w:ascii="宋体" w:hAnsi="宋体" w:eastAsia="宋体" w:cs="宋体"/>
          <w:b/>
          <w:color w:val="auto"/>
          <w:sz w:val="44"/>
          <w:szCs w:val="44"/>
          <w:highlight w:val="none"/>
          <w:lang w:bidi="ar-SA"/>
        </w:rPr>
      </w:pPr>
      <w:r>
        <w:rPr>
          <w:rFonts w:hint="eastAsia" w:ascii="宋体" w:hAnsi="宋体" w:eastAsia="宋体" w:cs="宋体"/>
          <w:b/>
          <w:color w:val="auto"/>
          <w:sz w:val="44"/>
          <w:szCs w:val="44"/>
          <w:highlight w:val="none"/>
          <w:lang w:bidi="ar-SA"/>
        </w:rPr>
        <w:t xml:space="preserve"> （电子招投标）</w:t>
      </w:r>
    </w:p>
    <w:p w14:paraId="30E471A6">
      <w:pPr>
        <w:adjustRightInd w:val="0"/>
        <w:snapToGrid w:val="0"/>
        <w:spacing w:line="360" w:lineRule="auto"/>
        <w:jc w:val="center"/>
        <w:rPr>
          <w:rFonts w:hint="eastAsia" w:ascii="宋体" w:hAnsi="宋体" w:eastAsia="宋体" w:cs="宋体"/>
          <w:color w:val="auto"/>
          <w:sz w:val="30"/>
          <w:szCs w:val="30"/>
          <w:highlight w:val="none"/>
          <w:lang w:bidi="ar-SA"/>
        </w:rPr>
      </w:pPr>
    </w:p>
    <w:p w14:paraId="53C43C07">
      <w:pPr>
        <w:pStyle w:val="2"/>
        <w:rPr>
          <w:rFonts w:hint="eastAsia" w:ascii="宋体" w:hAnsi="宋体" w:eastAsia="宋体" w:cs="宋体"/>
          <w:color w:val="auto"/>
          <w:sz w:val="30"/>
          <w:szCs w:val="30"/>
          <w:highlight w:val="none"/>
          <w:lang w:bidi="ar-SA"/>
        </w:rPr>
      </w:pPr>
    </w:p>
    <w:p w14:paraId="7FF47278">
      <w:pPr>
        <w:rPr>
          <w:rFonts w:hint="eastAsia"/>
          <w:color w:val="auto"/>
          <w:highlight w:val="none"/>
        </w:rPr>
      </w:pPr>
    </w:p>
    <w:p w14:paraId="1421CDF7">
      <w:pPr>
        <w:pStyle w:val="2"/>
        <w:rPr>
          <w:rFonts w:hint="eastAsia"/>
          <w:color w:val="auto"/>
          <w:highlight w:val="none"/>
        </w:rPr>
      </w:pPr>
    </w:p>
    <w:p w14:paraId="75E3DC23">
      <w:pPr>
        <w:keepNext/>
        <w:keepLines/>
        <w:widowControl w:val="0"/>
        <w:tabs>
          <w:tab w:val="left" w:pos="432"/>
        </w:tabs>
        <w:adjustRightInd/>
        <w:rPr>
          <w:rFonts w:hint="eastAsia" w:ascii="宋体" w:hAnsi="宋体" w:eastAsia="宋体" w:cs="宋体"/>
          <w:color w:val="auto"/>
          <w:highlight w:val="none"/>
          <w:lang w:bidi="ar-SA"/>
        </w:rPr>
      </w:pPr>
    </w:p>
    <w:p w14:paraId="3A468228">
      <w:pPr>
        <w:pStyle w:val="2"/>
        <w:rPr>
          <w:rFonts w:hint="eastAsia" w:ascii="宋体" w:hAnsi="宋体" w:eastAsia="宋体" w:cs="宋体"/>
          <w:color w:val="auto"/>
          <w:highlight w:val="none"/>
          <w:lang w:bidi="ar-SA"/>
        </w:rPr>
      </w:pPr>
    </w:p>
    <w:p w14:paraId="58708095">
      <w:pPr>
        <w:rPr>
          <w:rFonts w:hint="eastAsia" w:ascii="宋体" w:hAnsi="宋体" w:eastAsia="宋体" w:cs="宋体"/>
          <w:color w:val="auto"/>
          <w:highlight w:val="none"/>
          <w:lang w:bidi="ar-SA"/>
        </w:rPr>
      </w:pPr>
    </w:p>
    <w:p w14:paraId="75FFF3A0">
      <w:pPr>
        <w:adjustRightInd w:val="0"/>
        <w:snapToGrid w:val="0"/>
        <w:spacing w:line="360" w:lineRule="auto"/>
        <w:jc w:val="center"/>
        <w:rPr>
          <w:rFonts w:hint="eastAsia" w:ascii="宋体" w:hAnsi="宋体" w:eastAsia="宋体" w:cs="宋体"/>
          <w:color w:val="auto"/>
          <w:sz w:val="32"/>
          <w:szCs w:val="32"/>
          <w:highlight w:val="none"/>
          <w:lang w:bidi="ar-SA"/>
        </w:rPr>
      </w:pPr>
      <w:r>
        <w:rPr>
          <w:rFonts w:hint="eastAsia" w:ascii="宋体" w:hAnsi="宋体" w:eastAsia="宋体" w:cs="宋体"/>
          <w:color w:val="auto"/>
          <w:sz w:val="32"/>
          <w:szCs w:val="32"/>
          <w:highlight w:val="none"/>
          <w:lang w:bidi="ar-SA"/>
        </w:rPr>
        <w:t>采购方式：竞争性磋商</w:t>
      </w:r>
    </w:p>
    <w:p w14:paraId="368DCEBF">
      <w:pPr>
        <w:adjustRightInd w:val="0"/>
        <w:snapToGrid w:val="0"/>
        <w:spacing w:line="360" w:lineRule="auto"/>
        <w:jc w:val="center"/>
        <w:rPr>
          <w:rFonts w:hint="eastAsia" w:ascii="宋体" w:hAnsi="宋体" w:eastAsia="宋体" w:cs="宋体"/>
          <w:color w:val="auto"/>
          <w:sz w:val="32"/>
          <w:szCs w:val="32"/>
          <w:highlight w:val="none"/>
          <w:u w:val="single"/>
          <w:lang w:eastAsia="zh-CN" w:bidi="ar-SA"/>
        </w:rPr>
      </w:pPr>
      <w:r>
        <w:rPr>
          <w:rFonts w:hint="eastAsia" w:ascii="宋体" w:hAnsi="宋体" w:eastAsia="宋体" w:cs="宋体"/>
          <w:color w:val="auto"/>
          <w:sz w:val="32"/>
          <w:szCs w:val="32"/>
          <w:highlight w:val="none"/>
          <w:lang w:bidi="ar-SA"/>
        </w:rPr>
        <w:t>编号</w:t>
      </w:r>
      <w:r>
        <w:rPr>
          <w:rFonts w:hint="eastAsia" w:ascii="宋体" w:hAnsi="宋体" w:eastAsia="宋体" w:cs="宋体"/>
          <w:color w:val="auto"/>
          <w:sz w:val="32"/>
          <w:szCs w:val="32"/>
          <w:highlight w:val="none"/>
          <w:lang w:eastAsia="zh-CN" w:bidi="ar-SA"/>
        </w:rPr>
        <w:t>：ZJCT-20250207-03H</w:t>
      </w:r>
    </w:p>
    <w:p w14:paraId="6671F249">
      <w:pPr>
        <w:spacing w:line="360" w:lineRule="auto"/>
        <w:jc w:val="center"/>
        <w:rPr>
          <w:rFonts w:hint="eastAsia" w:ascii="宋体" w:hAnsi="宋体" w:eastAsia="宋体" w:cs="宋体"/>
          <w:b/>
          <w:color w:val="auto"/>
          <w:sz w:val="44"/>
          <w:szCs w:val="44"/>
          <w:highlight w:val="none"/>
          <w:lang w:bidi="ar-SA"/>
        </w:rPr>
      </w:pPr>
    </w:p>
    <w:p w14:paraId="7B86F919">
      <w:pPr>
        <w:spacing w:line="360" w:lineRule="auto"/>
        <w:jc w:val="center"/>
        <w:rPr>
          <w:rFonts w:hint="eastAsia" w:ascii="宋体" w:hAnsi="宋体" w:eastAsia="宋体" w:cs="宋体"/>
          <w:b/>
          <w:color w:val="auto"/>
          <w:sz w:val="44"/>
          <w:szCs w:val="44"/>
          <w:highlight w:val="none"/>
          <w:lang w:bidi="ar-SA"/>
        </w:rPr>
      </w:pPr>
    </w:p>
    <w:p w14:paraId="0B694DC2">
      <w:pPr>
        <w:spacing w:line="360" w:lineRule="auto"/>
        <w:jc w:val="center"/>
        <w:rPr>
          <w:rFonts w:hint="eastAsia" w:ascii="宋体" w:hAnsi="宋体" w:eastAsia="宋体" w:cs="宋体"/>
          <w:b/>
          <w:color w:val="auto"/>
          <w:sz w:val="44"/>
          <w:szCs w:val="44"/>
          <w:highlight w:val="none"/>
          <w:lang w:bidi="ar-SA"/>
        </w:rPr>
      </w:pPr>
    </w:p>
    <w:p w14:paraId="4A720492">
      <w:pPr>
        <w:pStyle w:val="6"/>
        <w:rPr>
          <w:rFonts w:hint="eastAsia" w:ascii="宋体" w:hAnsi="宋体" w:eastAsia="宋体" w:cs="宋体"/>
          <w:color w:val="auto"/>
          <w:highlight w:val="none"/>
          <w:lang w:bidi="ar-SA"/>
        </w:rPr>
      </w:pPr>
    </w:p>
    <w:p w14:paraId="1468CF41">
      <w:pPr>
        <w:adjustRightInd w:val="0"/>
        <w:snapToGrid w:val="0"/>
        <w:spacing w:line="360" w:lineRule="auto"/>
        <w:jc w:val="center"/>
        <w:rPr>
          <w:rFonts w:hint="eastAsia" w:ascii="宋体" w:hAnsi="宋体" w:eastAsia="宋体" w:cs="宋体"/>
          <w:color w:val="auto"/>
          <w:sz w:val="32"/>
          <w:szCs w:val="32"/>
          <w:highlight w:val="none"/>
          <w:lang w:bidi="ar-SA"/>
        </w:rPr>
      </w:pPr>
      <w:r>
        <w:rPr>
          <w:rFonts w:hint="eastAsia" w:ascii="宋体" w:hAnsi="宋体" w:eastAsia="宋体" w:cs="宋体"/>
          <w:color w:val="auto"/>
          <w:sz w:val="32"/>
          <w:szCs w:val="32"/>
          <w:highlight w:val="none"/>
          <w:lang w:bidi="ar-SA"/>
        </w:rPr>
        <w:t>采   购  人：温州市公安局</w:t>
      </w:r>
    </w:p>
    <w:p w14:paraId="64BC06C3">
      <w:pPr>
        <w:spacing w:line="360" w:lineRule="auto"/>
        <w:jc w:val="center"/>
        <w:rPr>
          <w:rFonts w:hint="eastAsia" w:ascii="宋体" w:hAnsi="宋体" w:eastAsia="宋体" w:cs="宋体"/>
          <w:bCs/>
          <w:color w:val="auto"/>
          <w:sz w:val="32"/>
          <w:szCs w:val="32"/>
          <w:highlight w:val="none"/>
          <w:lang w:eastAsia="zh-CN" w:bidi="ar-SA"/>
        </w:rPr>
      </w:pPr>
      <w:r>
        <w:rPr>
          <w:rFonts w:hint="eastAsia" w:ascii="宋体" w:hAnsi="宋体" w:eastAsia="宋体" w:cs="宋体"/>
          <w:bCs/>
          <w:color w:val="auto"/>
          <w:sz w:val="32"/>
          <w:szCs w:val="32"/>
          <w:highlight w:val="none"/>
          <w:lang w:bidi="ar-SA"/>
        </w:rPr>
        <w:t>采购代理机构</w:t>
      </w:r>
      <w:r>
        <w:rPr>
          <w:rFonts w:hint="eastAsia" w:ascii="宋体" w:hAnsi="宋体" w:eastAsia="宋体" w:cs="宋体"/>
          <w:color w:val="auto"/>
          <w:sz w:val="32"/>
          <w:szCs w:val="32"/>
          <w:highlight w:val="none"/>
          <w:lang w:bidi="ar-SA"/>
        </w:rPr>
        <w:t>：</w:t>
      </w:r>
      <w:r>
        <w:rPr>
          <w:rFonts w:hint="eastAsia" w:ascii="宋体" w:hAnsi="宋体" w:eastAsia="宋体" w:cs="宋体"/>
          <w:color w:val="auto"/>
          <w:sz w:val="32"/>
          <w:szCs w:val="32"/>
          <w:highlight w:val="none"/>
          <w:lang w:eastAsia="zh-CN" w:bidi="ar-SA"/>
        </w:rPr>
        <w:t>浙江省成套工程有限公司</w:t>
      </w:r>
    </w:p>
    <w:p w14:paraId="7EA5F005">
      <w:pPr>
        <w:adjustRightInd w:val="0"/>
        <w:snapToGrid w:val="0"/>
        <w:spacing w:line="360" w:lineRule="auto"/>
        <w:jc w:val="center"/>
        <w:rPr>
          <w:rFonts w:hint="eastAsia" w:ascii="宋体" w:hAnsi="宋体" w:eastAsia="宋体" w:cs="宋体"/>
          <w:bCs/>
          <w:color w:val="auto"/>
          <w:sz w:val="32"/>
          <w:szCs w:val="32"/>
          <w:highlight w:val="none"/>
          <w:lang w:bidi="ar-SA"/>
        </w:rPr>
      </w:pPr>
      <w:r>
        <w:rPr>
          <w:rFonts w:hint="eastAsia" w:ascii="宋体" w:hAnsi="宋体" w:eastAsia="宋体" w:cs="宋体"/>
          <w:bCs/>
          <w:color w:val="auto"/>
          <w:sz w:val="32"/>
          <w:szCs w:val="32"/>
          <w:highlight w:val="none"/>
          <w:lang w:bidi="ar-SA"/>
        </w:rPr>
        <w:t>二〇二</w:t>
      </w:r>
      <w:r>
        <w:rPr>
          <w:rFonts w:hint="eastAsia" w:ascii="宋体" w:hAnsi="宋体" w:eastAsia="宋体" w:cs="宋体"/>
          <w:bCs/>
          <w:color w:val="auto"/>
          <w:sz w:val="32"/>
          <w:szCs w:val="32"/>
          <w:highlight w:val="none"/>
          <w:lang w:val="en-US" w:eastAsia="zh-CN" w:bidi="ar-SA"/>
        </w:rPr>
        <w:t>五</w:t>
      </w:r>
      <w:r>
        <w:rPr>
          <w:rFonts w:hint="eastAsia" w:ascii="宋体" w:hAnsi="宋体" w:eastAsia="宋体" w:cs="宋体"/>
          <w:bCs/>
          <w:color w:val="auto"/>
          <w:sz w:val="32"/>
          <w:szCs w:val="32"/>
          <w:highlight w:val="none"/>
          <w:lang w:bidi="ar-SA"/>
        </w:rPr>
        <w:t>年</w:t>
      </w:r>
    </w:p>
    <w:p w14:paraId="6CB9BA03">
      <w:pPr>
        <w:spacing w:line="360" w:lineRule="auto"/>
        <w:jc w:val="center"/>
        <w:rPr>
          <w:rFonts w:hint="eastAsia" w:ascii="宋体" w:hAnsi="宋体" w:eastAsia="宋体" w:cs="宋体"/>
          <w:b/>
          <w:color w:val="auto"/>
          <w:sz w:val="48"/>
          <w:szCs w:val="48"/>
          <w:highlight w:val="none"/>
          <w:lang w:bidi="ar-SA"/>
        </w:rPr>
      </w:pPr>
      <w:bookmarkStart w:id="0" w:name="_Hlt67893495"/>
      <w:bookmarkEnd w:id="0"/>
      <w:r>
        <w:rPr>
          <w:rFonts w:hint="eastAsia" w:ascii="宋体" w:hAnsi="宋体" w:eastAsia="宋体" w:cs="宋体"/>
          <w:b/>
          <w:color w:val="auto"/>
          <w:sz w:val="48"/>
          <w:szCs w:val="48"/>
          <w:highlight w:val="none"/>
          <w:lang w:bidi="ar-SA"/>
        </w:rPr>
        <w:br w:type="page"/>
      </w:r>
      <w:r>
        <w:rPr>
          <w:rFonts w:hint="eastAsia" w:ascii="宋体" w:hAnsi="宋体" w:eastAsia="宋体" w:cs="宋体"/>
          <w:b/>
          <w:color w:val="auto"/>
          <w:sz w:val="48"/>
          <w:szCs w:val="48"/>
          <w:highlight w:val="none"/>
          <w:lang w:bidi="ar-SA"/>
        </w:rPr>
        <w:t>目  录</w:t>
      </w:r>
    </w:p>
    <w:p w14:paraId="13EA8927">
      <w:pPr>
        <w:pStyle w:val="15"/>
        <w:tabs>
          <w:tab w:val="right" w:leader="dot" w:pos="9637"/>
        </w:tabs>
        <w:spacing w:line="360" w:lineRule="auto"/>
        <w:rPr>
          <w:rFonts w:hint="eastAsia" w:ascii="宋体" w:hAnsi="宋体" w:eastAsia="宋体" w:cs="宋体"/>
          <w:color w:val="auto"/>
          <w:sz w:val="28"/>
          <w:szCs w:val="28"/>
          <w:highlight w:val="none"/>
          <w:lang w:bidi="ar-SA"/>
        </w:rPr>
      </w:pP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TOC \o "1-3" \h \u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HYPERLINK \l _Toc14638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color w:val="auto"/>
          <w:sz w:val="28"/>
          <w:szCs w:val="28"/>
          <w:highlight w:val="none"/>
          <w:lang w:bidi="ar-SA"/>
        </w:rPr>
        <w:t>第一部分 采购公告</w:t>
      </w:r>
      <w:r>
        <w:rPr>
          <w:rFonts w:hint="eastAsia" w:ascii="宋体" w:hAnsi="宋体" w:eastAsia="宋体" w:cs="宋体"/>
          <w:color w:val="auto"/>
          <w:sz w:val="28"/>
          <w:szCs w:val="28"/>
          <w:highlight w:val="none"/>
          <w:lang w:bidi="ar-SA"/>
        </w:rPr>
        <w:tab/>
      </w: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PAGEREF _Toc14638 \h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color w:val="auto"/>
          <w:sz w:val="28"/>
          <w:szCs w:val="28"/>
          <w:highlight w:val="none"/>
          <w:lang w:bidi="ar-SA"/>
        </w:rPr>
        <w:t>3</w:t>
      </w:r>
      <w:r>
        <w:rPr>
          <w:rFonts w:hint="eastAsia" w:ascii="宋体" w:hAnsi="宋体" w:eastAsia="宋体" w:cs="宋体"/>
          <w:color w:val="auto"/>
          <w:sz w:val="28"/>
          <w:szCs w:val="28"/>
          <w:highlight w:val="none"/>
          <w:lang w:bidi="ar-SA"/>
        </w:rPr>
        <w:fldChar w:fldCharType="end"/>
      </w:r>
      <w:r>
        <w:rPr>
          <w:rFonts w:hint="eastAsia" w:ascii="宋体" w:hAnsi="宋体" w:eastAsia="宋体" w:cs="宋体"/>
          <w:color w:val="auto"/>
          <w:sz w:val="28"/>
          <w:szCs w:val="28"/>
          <w:highlight w:val="none"/>
          <w:lang w:bidi="ar-SA"/>
        </w:rPr>
        <w:fldChar w:fldCharType="end"/>
      </w:r>
    </w:p>
    <w:p w14:paraId="51D157AF">
      <w:pPr>
        <w:pStyle w:val="15"/>
        <w:tabs>
          <w:tab w:val="right" w:leader="dot" w:pos="9637"/>
        </w:tabs>
        <w:spacing w:line="360" w:lineRule="auto"/>
        <w:rPr>
          <w:rFonts w:hint="eastAsia" w:ascii="宋体" w:hAnsi="宋体" w:eastAsia="宋体" w:cs="宋体"/>
          <w:color w:val="auto"/>
          <w:sz w:val="28"/>
          <w:szCs w:val="28"/>
          <w:highlight w:val="none"/>
          <w:lang w:bidi="ar-SA"/>
        </w:rPr>
      </w:pP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HYPERLINK \l _Toc9739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color w:val="auto"/>
          <w:sz w:val="28"/>
          <w:szCs w:val="28"/>
          <w:highlight w:val="none"/>
          <w:lang w:bidi="ar-SA"/>
        </w:rPr>
        <w:t>第二部分 供应商须知</w:t>
      </w:r>
      <w:r>
        <w:rPr>
          <w:rFonts w:hint="eastAsia" w:ascii="宋体" w:hAnsi="宋体" w:eastAsia="宋体" w:cs="宋体"/>
          <w:color w:val="auto"/>
          <w:sz w:val="28"/>
          <w:szCs w:val="28"/>
          <w:highlight w:val="none"/>
          <w:lang w:bidi="ar-SA"/>
        </w:rPr>
        <w:tab/>
      </w: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PAGEREF _Toc9739 \h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color w:val="auto"/>
          <w:sz w:val="28"/>
          <w:szCs w:val="28"/>
          <w:highlight w:val="none"/>
          <w:lang w:bidi="ar-SA"/>
        </w:rPr>
        <w:t>6</w:t>
      </w:r>
      <w:r>
        <w:rPr>
          <w:rFonts w:hint="eastAsia" w:ascii="宋体" w:hAnsi="宋体" w:eastAsia="宋体" w:cs="宋体"/>
          <w:color w:val="auto"/>
          <w:sz w:val="28"/>
          <w:szCs w:val="28"/>
          <w:highlight w:val="none"/>
          <w:lang w:bidi="ar-SA"/>
        </w:rPr>
        <w:fldChar w:fldCharType="end"/>
      </w:r>
      <w:r>
        <w:rPr>
          <w:rFonts w:hint="eastAsia" w:ascii="宋体" w:hAnsi="宋体" w:eastAsia="宋体" w:cs="宋体"/>
          <w:color w:val="auto"/>
          <w:sz w:val="28"/>
          <w:szCs w:val="28"/>
          <w:highlight w:val="none"/>
          <w:lang w:bidi="ar-SA"/>
        </w:rPr>
        <w:fldChar w:fldCharType="end"/>
      </w:r>
    </w:p>
    <w:p w14:paraId="28CF412F">
      <w:pPr>
        <w:pStyle w:val="17"/>
        <w:tabs>
          <w:tab w:val="right" w:leader="dot" w:pos="9637"/>
        </w:tabs>
        <w:spacing w:line="360" w:lineRule="auto"/>
        <w:rPr>
          <w:rFonts w:hint="eastAsia" w:ascii="宋体" w:hAnsi="宋体" w:eastAsia="宋体" w:cs="宋体"/>
          <w:color w:val="auto"/>
          <w:sz w:val="28"/>
          <w:szCs w:val="28"/>
          <w:highlight w:val="none"/>
          <w:lang w:bidi="ar-SA"/>
        </w:rPr>
      </w:pP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HYPERLINK \l _Toc30773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color w:val="auto"/>
          <w:sz w:val="28"/>
          <w:szCs w:val="28"/>
          <w:highlight w:val="none"/>
          <w:lang w:bidi="ar-SA"/>
        </w:rPr>
        <w:t>前附表</w:t>
      </w:r>
      <w:r>
        <w:rPr>
          <w:rFonts w:hint="eastAsia" w:ascii="宋体" w:hAnsi="宋体" w:eastAsia="宋体" w:cs="宋体"/>
          <w:color w:val="auto"/>
          <w:sz w:val="28"/>
          <w:szCs w:val="28"/>
          <w:highlight w:val="none"/>
          <w:lang w:bidi="ar-SA"/>
        </w:rPr>
        <w:tab/>
      </w: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PAGEREF _Toc30773 \h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color w:val="auto"/>
          <w:sz w:val="28"/>
          <w:szCs w:val="28"/>
          <w:highlight w:val="none"/>
          <w:lang w:bidi="ar-SA"/>
        </w:rPr>
        <w:t>6</w:t>
      </w:r>
      <w:r>
        <w:rPr>
          <w:rFonts w:hint="eastAsia" w:ascii="宋体" w:hAnsi="宋体" w:eastAsia="宋体" w:cs="宋体"/>
          <w:color w:val="auto"/>
          <w:sz w:val="28"/>
          <w:szCs w:val="28"/>
          <w:highlight w:val="none"/>
          <w:lang w:bidi="ar-SA"/>
        </w:rPr>
        <w:fldChar w:fldCharType="end"/>
      </w:r>
      <w:r>
        <w:rPr>
          <w:rFonts w:hint="eastAsia" w:ascii="宋体" w:hAnsi="宋体" w:eastAsia="宋体" w:cs="宋体"/>
          <w:color w:val="auto"/>
          <w:sz w:val="28"/>
          <w:szCs w:val="28"/>
          <w:highlight w:val="none"/>
          <w:lang w:bidi="ar-SA"/>
        </w:rPr>
        <w:fldChar w:fldCharType="end"/>
      </w:r>
    </w:p>
    <w:p w14:paraId="17E9DB44">
      <w:pPr>
        <w:pStyle w:val="17"/>
        <w:tabs>
          <w:tab w:val="right" w:leader="dot" w:pos="9637"/>
        </w:tabs>
        <w:spacing w:line="360" w:lineRule="auto"/>
        <w:rPr>
          <w:rFonts w:hint="eastAsia" w:ascii="宋体" w:hAnsi="宋体" w:eastAsia="宋体" w:cs="宋体"/>
          <w:color w:val="auto"/>
          <w:sz w:val="28"/>
          <w:szCs w:val="28"/>
          <w:highlight w:val="none"/>
          <w:lang w:bidi="ar-SA"/>
        </w:rPr>
      </w:pP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HYPERLINK \l _Toc24931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color w:val="auto"/>
          <w:sz w:val="28"/>
          <w:szCs w:val="28"/>
          <w:highlight w:val="none"/>
          <w:lang w:bidi="ar-SA"/>
        </w:rPr>
        <w:t>一、总则</w:t>
      </w:r>
      <w:r>
        <w:rPr>
          <w:rFonts w:hint="eastAsia" w:ascii="宋体" w:hAnsi="宋体" w:eastAsia="宋体" w:cs="宋体"/>
          <w:color w:val="auto"/>
          <w:sz w:val="28"/>
          <w:szCs w:val="28"/>
          <w:highlight w:val="none"/>
          <w:lang w:bidi="ar-SA"/>
        </w:rPr>
        <w:tab/>
      </w: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PAGEREF _Toc24931 \h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color w:val="auto"/>
          <w:sz w:val="28"/>
          <w:szCs w:val="28"/>
          <w:highlight w:val="none"/>
          <w:lang w:bidi="ar-SA"/>
        </w:rPr>
        <w:t>10</w:t>
      </w:r>
      <w:r>
        <w:rPr>
          <w:rFonts w:hint="eastAsia" w:ascii="宋体" w:hAnsi="宋体" w:eastAsia="宋体" w:cs="宋体"/>
          <w:color w:val="auto"/>
          <w:sz w:val="28"/>
          <w:szCs w:val="28"/>
          <w:highlight w:val="none"/>
          <w:lang w:bidi="ar-SA"/>
        </w:rPr>
        <w:fldChar w:fldCharType="end"/>
      </w:r>
      <w:r>
        <w:rPr>
          <w:rFonts w:hint="eastAsia" w:ascii="宋体" w:hAnsi="宋体" w:eastAsia="宋体" w:cs="宋体"/>
          <w:color w:val="auto"/>
          <w:sz w:val="28"/>
          <w:szCs w:val="28"/>
          <w:highlight w:val="none"/>
          <w:lang w:bidi="ar-SA"/>
        </w:rPr>
        <w:fldChar w:fldCharType="end"/>
      </w:r>
    </w:p>
    <w:p w14:paraId="57739727">
      <w:pPr>
        <w:pStyle w:val="17"/>
        <w:tabs>
          <w:tab w:val="right" w:leader="dot" w:pos="9637"/>
        </w:tabs>
        <w:spacing w:line="360" w:lineRule="auto"/>
        <w:rPr>
          <w:rFonts w:hint="eastAsia" w:ascii="宋体" w:hAnsi="宋体" w:eastAsia="宋体" w:cs="宋体"/>
          <w:color w:val="auto"/>
          <w:sz w:val="28"/>
          <w:szCs w:val="28"/>
          <w:highlight w:val="none"/>
          <w:lang w:bidi="ar-SA"/>
        </w:rPr>
      </w:pP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HYPERLINK \l _Toc18696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color w:val="auto"/>
          <w:sz w:val="28"/>
          <w:szCs w:val="28"/>
          <w:highlight w:val="none"/>
          <w:lang w:bidi="ar-SA"/>
        </w:rPr>
        <w:t>二、采购文件的构成、澄清、修改</w:t>
      </w:r>
      <w:r>
        <w:rPr>
          <w:rFonts w:hint="eastAsia" w:ascii="宋体" w:hAnsi="宋体" w:eastAsia="宋体" w:cs="宋体"/>
          <w:color w:val="auto"/>
          <w:sz w:val="28"/>
          <w:szCs w:val="28"/>
          <w:highlight w:val="none"/>
          <w:lang w:bidi="ar-SA"/>
        </w:rPr>
        <w:tab/>
      </w: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PAGEREF _Toc18696 \h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color w:val="auto"/>
          <w:sz w:val="28"/>
          <w:szCs w:val="28"/>
          <w:highlight w:val="none"/>
          <w:lang w:bidi="ar-SA"/>
        </w:rPr>
        <w:t>14</w:t>
      </w:r>
      <w:r>
        <w:rPr>
          <w:rFonts w:hint="eastAsia" w:ascii="宋体" w:hAnsi="宋体" w:eastAsia="宋体" w:cs="宋体"/>
          <w:color w:val="auto"/>
          <w:sz w:val="28"/>
          <w:szCs w:val="28"/>
          <w:highlight w:val="none"/>
          <w:lang w:bidi="ar-SA"/>
        </w:rPr>
        <w:fldChar w:fldCharType="end"/>
      </w:r>
      <w:r>
        <w:rPr>
          <w:rFonts w:hint="eastAsia" w:ascii="宋体" w:hAnsi="宋体" w:eastAsia="宋体" w:cs="宋体"/>
          <w:color w:val="auto"/>
          <w:sz w:val="28"/>
          <w:szCs w:val="28"/>
          <w:highlight w:val="none"/>
          <w:lang w:bidi="ar-SA"/>
        </w:rPr>
        <w:fldChar w:fldCharType="end"/>
      </w:r>
    </w:p>
    <w:p w14:paraId="6E7BDC3B">
      <w:pPr>
        <w:pStyle w:val="17"/>
        <w:tabs>
          <w:tab w:val="right" w:leader="dot" w:pos="9637"/>
        </w:tabs>
        <w:spacing w:line="360" w:lineRule="auto"/>
        <w:rPr>
          <w:rFonts w:hint="eastAsia" w:ascii="宋体" w:hAnsi="宋体" w:eastAsia="宋体" w:cs="宋体"/>
          <w:color w:val="auto"/>
          <w:sz w:val="28"/>
          <w:szCs w:val="28"/>
          <w:highlight w:val="none"/>
          <w:lang w:bidi="ar-SA"/>
        </w:rPr>
      </w:pP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HYPERLINK \l _Toc8700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color w:val="auto"/>
          <w:sz w:val="28"/>
          <w:szCs w:val="28"/>
          <w:highlight w:val="none"/>
          <w:lang w:bidi="ar-SA"/>
        </w:rPr>
        <w:t>三、磋商响应</w:t>
      </w:r>
      <w:r>
        <w:rPr>
          <w:rFonts w:hint="eastAsia" w:ascii="宋体" w:hAnsi="宋体" w:eastAsia="宋体" w:cs="宋体"/>
          <w:color w:val="auto"/>
          <w:sz w:val="28"/>
          <w:szCs w:val="28"/>
          <w:highlight w:val="none"/>
          <w:lang w:bidi="ar-SA"/>
        </w:rPr>
        <w:tab/>
      </w: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PAGEREF _Toc8700 \h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color w:val="auto"/>
          <w:sz w:val="28"/>
          <w:szCs w:val="28"/>
          <w:highlight w:val="none"/>
          <w:lang w:bidi="ar-SA"/>
        </w:rPr>
        <w:t>14</w:t>
      </w:r>
      <w:r>
        <w:rPr>
          <w:rFonts w:hint="eastAsia" w:ascii="宋体" w:hAnsi="宋体" w:eastAsia="宋体" w:cs="宋体"/>
          <w:color w:val="auto"/>
          <w:sz w:val="28"/>
          <w:szCs w:val="28"/>
          <w:highlight w:val="none"/>
          <w:lang w:bidi="ar-SA"/>
        </w:rPr>
        <w:fldChar w:fldCharType="end"/>
      </w:r>
      <w:r>
        <w:rPr>
          <w:rFonts w:hint="eastAsia" w:ascii="宋体" w:hAnsi="宋体" w:eastAsia="宋体" w:cs="宋体"/>
          <w:color w:val="auto"/>
          <w:sz w:val="28"/>
          <w:szCs w:val="28"/>
          <w:highlight w:val="none"/>
          <w:lang w:bidi="ar-SA"/>
        </w:rPr>
        <w:fldChar w:fldCharType="end"/>
      </w:r>
    </w:p>
    <w:p w14:paraId="20458E74">
      <w:pPr>
        <w:pStyle w:val="17"/>
        <w:tabs>
          <w:tab w:val="right" w:leader="dot" w:pos="9637"/>
        </w:tabs>
        <w:spacing w:line="360" w:lineRule="auto"/>
        <w:rPr>
          <w:rFonts w:hint="eastAsia" w:ascii="宋体" w:hAnsi="宋体" w:eastAsia="宋体" w:cs="宋体"/>
          <w:color w:val="auto"/>
          <w:sz w:val="28"/>
          <w:szCs w:val="28"/>
          <w:highlight w:val="none"/>
          <w:lang w:bidi="ar-SA"/>
        </w:rPr>
      </w:pP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HYPERLINK \l _Toc15148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bCs/>
          <w:color w:val="auto"/>
          <w:sz w:val="28"/>
          <w:szCs w:val="28"/>
          <w:highlight w:val="none"/>
          <w:lang w:bidi="ar-SA"/>
        </w:rPr>
        <w:t>四、响应文件开启、资格审查与信用信息查询</w:t>
      </w:r>
      <w:r>
        <w:rPr>
          <w:rFonts w:hint="eastAsia" w:ascii="宋体" w:hAnsi="宋体" w:eastAsia="宋体" w:cs="宋体"/>
          <w:color w:val="auto"/>
          <w:sz w:val="28"/>
          <w:szCs w:val="28"/>
          <w:highlight w:val="none"/>
          <w:lang w:bidi="ar-SA"/>
        </w:rPr>
        <w:tab/>
      </w: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PAGEREF _Toc15148 \h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color w:val="auto"/>
          <w:sz w:val="28"/>
          <w:szCs w:val="28"/>
          <w:highlight w:val="none"/>
          <w:lang w:bidi="ar-SA"/>
        </w:rPr>
        <w:t>17</w:t>
      </w:r>
      <w:r>
        <w:rPr>
          <w:rFonts w:hint="eastAsia" w:ascii="宋体" w:hAnsi="宋体" w:eastAsia="宋体" w:cs="宋体"/>
          <w:color w:val="auto"/>
          <w:sz w:val="28"/>
          <w:szCs w:val="28"/>
          <w:highlight w:val="none"/>
          <w:lang w:bidi="ar-SA"/>
        </w:rPr>
        <w:fldChar w:fldCharType="end"/>
      </w:r>
      <w:r>
        <w:rPr>
          <w:rFonts w:hint="eastAsia" w:ascii="宋体" w:hAnsi="宋体" w:eastAsia="宋体" w:cs="宋体"/>
          <w:color w:val="auto"/>
          <w:sz w:val="28"/>
          <w:szCs w:val="28"/>
          <w:highlight w:val="none"/>
          <w:lang w:bidi="ar-SA"/>
        </w:rPr>
        <w:fldChar w:fldCharType="end"/>
      </w:r>
    </w:p>
    <w:p w14:paraId="7D63B1B7">
      <w:pPr>
        <w:pStyle w:val="17"/>
        <w:tabs>
          <w:tab w:val="right" w:leader="dot" w:pos="9637"/>
        </w:tabs>
        <w:spacing w:line="360" w:lineRule="auto"/>
        <w:rPr>
          <w:rFonts w:hint="eastAsia" w:ascii="宋体" w:hAnsi="宋体" w:eastAsia="宋体" w:cs="宋体"/>
          <w:color w:val="auto"/>
          <w:sz w:val="28"/>
          <w:szCs w:val="28"/>
          <w:highlight w:val="none"/>
          <w:lang w:bidi="ar-SA"/>
        </w:rPr>
      </w:pP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HYPERLINK \l _Toc18535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bCs/>
          <w:color w:val="auto"/>
          <w:sz w:val="28"/>
          <w:szCs w:val="28"/>
          <w:highlight w:val="none"/>
          <w:lang w:bidi="ar-SA"/>
        </w:rPr>
        <w:t>五、评审</w:t>
      </w:r>
      <w:r>
        <w:rPr>
          <w:rFonts w:hint="eastAsia" w:ascii="宋体" w:hAnsi="宋体" w:eastAsia="宋体" w:cs="宋体"/>
          <w:color w:val="auto"/>
          <w:sz w:val="28"/>
          <w:szCs w:val="28"/>
          <w:highlight w:val="none"/>
          <w:lang w:bidi="ar-SA"/>
        </w:rPr>
        <w:tab/>
      </w: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PAGEREF _Toc18535 \h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color w:val="auto"/>
          <w:sz w:val="28"/>
          <w:szCs w:val="28"/>
          <w:highlight w:val="none"/>
          <w:lang w:bidi="ar-SA"/>
        </w:rPr>
        <w:t>18</w:t>
      </w:r>
      <w:r>
        <w:rPr>
          <w:rFonts w:hint="eastAsia" w:ascii="宋体" w:hAnsi="宋体" w:eastAsia="宋体" w:cs="宋体"/>
          <w:color w:val="auto"/>
          <w:sz w:val="28"/>
          <w:szCs w:val="28"/>
          <w:highlight w:val="none"/>
          <w:lang w:bidi="ar-SA"/>
        </w:rPr>
        <w:fldChar w:fldCharType="end"/>
      </w:r>
      <w:r>
        <w:rPr>
          <w:rFonts w:hint="eastAsia" w:ascii="宋体" w:hAnsi="宋体" w:eastAsia="宋体" w:cs="宋体"/>
          <w:color w:val="auto"/>
          <w:sz w:val="28"/>
          <w:szCs w:val="28"/>
          <w:highlight w:val="none"/>
          <w:lang w:bidi="ar-SA"/>
        </w:rPr>
        <w:fldChar w:fldCharType="end"/>
      </w:r>
    </w:p>
    <w:p w14:paraId="61A2AA72">
      <w:pPr>
        <w:pStyle w:val="17"/>
        <w:tabs>
          <w:tab w:val="right" w:leader="dot" w:pos="9637"/>
        </w:tabs>
        <w:spacing w:line="360" w:lineRule="auto"/>
        <w:rPr>
          <w:rFonts w:hint="eastAsia" w:ascii="宋体" w:hAnsi="宋体" w:eastAsia="宋体" w:cs="宋体"/>
          <w:color w:val="auto"/>
          <w:sz w:val="28"/>
          <w:szCs w:val="28"/>
          <w:highlight w:val="none"/>
          <w:lang w:bidi="ar-SA"/>
        </w:rPr>
      </w:pP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HYPERLINK \l _Toc1925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bCs/>
          <w:color w:val="auto"/>
          <w:sz w:val="28"/>
          <w:szCs w:val="28"/>
          <w:highlight w:val="none"/>
          <w:lang w:bidi="ar-SA"/>
        </w:rPr>
        <w:t>六、评审结果确定</w:t>
      </w:r>
      <w:r>
        <w:rPr>
          <w:rFonts w:hint="eastAsia" w:ascii="宋体" w:hAnsi="宋体" w:eastAsia="宋体" w:cs="宋体"/>
          <w:color w:val="auto"/>
          <w:sz w:val="28"/>
          <w:szCs w:val="28"/>
          <w:highlight w:val="none"/>
          <w:lang w:bidi="ar-SA"/>
        </w:rPr>
        <w:tab/>
      </w: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PAGEREF _Toc1925 \h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color w:val="auto"/>
          <w:sz w:val="28"/>
          <w:szCs w:val="28"/>
          <w:highlight w:val="none"/>
          <w:lang w:bidi="ar-SA"/>
        </w:rPr>
        <w:t>18</w:t>
      </w:r>
      <w:r>
        <w:rPr>
          <w:rFonts w:hint="eastAsia" w:ascii="宋体" w:hAnsi="宋体" w:eastAsia="宋体" w:cs="宋体"/>
          <w:color w:val="auto"/>
          <w:sz w:val="28"/>
          <w:szCs w:val="28"/>
          <w:highlight w:val="none"/>
          <w:lang w:bidi="ar-SA"/>
        </w:rPr>
        <w:fldChar w:fldCharType="end"/>
      </w:r>
      <w:r>
        <w:rPr>
          <w:rFonts w:hint="eastAsia" w:ascii="宋体" w:hAnsi="宋体" w:eastAsia="宋体" w:cs="宋体"/>
          <w:color w:val="auto"/>
          <w:sz w:val="28"/>
          <w:szCs w:val="28"/>
          <w:highlight w:val="none"/>
          <w:lang w:bidi="ar-SA"/>
        </w:rPr>
        <w:fldChar w:fldCharType="end"/>
      </w:r>
    </w:p>
    <w:p w14:paraId="1F74D963">
      <w:pPr>
        <w:pStyle w:val="17"/>
        <w:tabs>
          <w:tab w:val="right" w:leader="dot" w:pos="9637"/>
        </w:tabs>
        <w:spacing w:line="360" w:lineRule="auto"/>
        <w:rPr>
          <w:rFonts w:hint="eastAsia" w:ascii="宋体" w:hAnsi="宋体" w:eastAsia="宋体" w:cs="宋体"/>
          <w:color w:val="auto"/>
          <w:sz w:val="28"/>
          <w:szCs w:val="28"/>
          <w:highlight w:val="none"/>
          <w:lang w:bidi="ar-SA"/>
        </w:rPr>
      </w:pP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HYPERLINK \l _Toc553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bCs/>
          <w:color w:val="auto"/>
          <w:sz w:val="28"/>
          <w:szCs w:val="28"/>
          <w:highlight w:val="none"/>
          <w:lang w:bidi="ar-SA"/>
        </w:rPr>
        <w:t>七、合同授予</w:t>
      </w:r>
      <w:r>
        <w:rPr>
          <w:rFonts w:hint="eastAsia" w:ascii="宋体" w:hAnsi="宋体" w:eastAsia="宋体" w:cs="宋体"/>
          <w:color w:val="auto"/>
          <w:sz w:val="28"/>
          <w:szCs w:val="28"/>
          <w:highlight w:val="none"/>
          <w:lang w:bidi="ar-SA"/>
        </w:rPr>
        <w:tab/>
      </w: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PAGEREF _Toc553 \h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color w:val="auto"/>
          <w:sz w:val="28"/>
          <w:szCs w:val="28"/>
          <w:highlight w:val="none"/>
          <w:lang w:bidi="ar-SA"/>
        </w:rPr>
        <w:t>18</w:t>
      </w:r>
      <w:r>
        <w:rPr>
          <w:rFonts w:hint="eastAsia" w:ascii="宋体" w:hAnsi="宋体" w:eastAsia="宋体" w:cs="宋体"/>
          <w:color w:val="auto"/>
          <w:sz w:val="28"/>
          <w:szCs w:val="28"/>
          <w:highlight w:val="none"/>
          <w:lang w:bidi="ar-SA"/>
        </w:rPr>
        <w:fldChar w:fldCharType="end"/>
      </w:r>
      <w:r>
        <w:rPr>
          <w:rFonts w:hint="eastAsia" w:ascii="宋体" w:hAnsi="宋体" w:eastAsia="宋体" w:cs="宋体"/>
          <w:color w:val="auto"/>
          <w:sz w:val="28"/>
          <w:szCs w:val="28"/>
          <w:highlight w:val="none"/>
          <w:lang w:bidi="ar-SA"/>
        </w:rPr>
        <w:fldChar w:fldCharType="end"/>
      </w:r>
    </w:p>
    <w:p w14:paraId="5C7A7333">
      <w:pPr>
        <w:pStyle w:val="17"/>
        <w:tabs>
          <w:tab w:val="right" w:leader="dot" w:pos="9637"/>
        </w:tabs>
        <w:spacing w:line="360" w:lineRule="auto"/>
        <w:rPr>
          <w:rFonts w:hint="eastAsia" w:ascii="宋体" w:hAnsi="宋体" w:eastAsia="宋体" w:cs="宋体"/>
          <w:color w:val="auto"/>
          <w:sz w:val="28"/>
          <w:szCs w:val="28"/>
          <w:highlight w:val="none"/>
          <w:lang w:bidi="ar-SA"/>
        </w:rPr>
      </w:pP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HYPERLINK \l _Toc25840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bCs/>
          <w:color w:val="auto"/>
          <w:sz w:val="28"/>
          <w:szCs w:val="28"/>
          <w:highlight w:val="none"/>
          <w:lang w:bidi="ar-SA"/>
        </w:rPr>
        <w:t>八、电子交易活动的中止</w:t>
      </w:r>
      <w:r>
        <w:rPr>
          <w:rFonts w:hint="eastAsia" w:ascii="宋体" w:hAnsi="宋体" w:eastAsia="宋体" w:cs="宋体"/>
          <w:color w:val="auto"/>
          <w:sz w:val="28"/>
          <w:szCs w:val="28"/>
          <w:highlight w:val="none"/>
          <w:lang w:bidi="ar-SA"/>
        </w:rPr>
        <w:tab/>
      </w: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PAGEREF _Toc25840 \h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color w:val="auto"/>
          <w:sz w:val="28"/>
          <w:szCs w:val="28"/>
          <w:highlight w:val="none"/>
          <w:lang w:bidi="ar-SA"/>
        </w:rPr>
        <w:t>19</w:t>
      </w:r>
      <w:r>
        <w:rPr>
          <w:rFonts w:hint="eastAsia" w:ascii="宋体" w:hAnsi="宋体" w:eastAsia="宋体" w:cs="宋体"/>
          <w:color w:val="auto"/>
          <w:sz w:val="28"/>
          <w:szCs w:val="28"/>
          <w:highlight w:val="none"/>
          <w:lang w:bidi="ar-SA"/>
        </w:rPr>
        <w:fldChar w:fldCharType="end"/>
      </w:r>
      <w:r>
        <w:rPr>
          <w:rFonts w:hint="eastAsia" w:ascii="宋体" w:hAnsi="宋体" w:eastAsia="宋体" w:cs="宋体"/>
          <w:color w:val="auto"/>
          <w:sz w:val="28"/>
          <w:szCs w:val="28"/>
          <w:highlight w:val="none"/>
          <w:lang w:bidi="ar-SA"/>
        </w:rPr>
        <w:fldChar w:fldCharType="end"/>
      </w:r>
    </w:p>
    <w:p w14:paraId="79ED3756">
      <w:pPr>
        <w:pStyle w:val="17"/>
        <w:tabs>
          <w:tab w:val="right" w:leader="dot" w:pos="9637"/>
        </w:tabs>
        <w:spacing w:line="360" w:lineRule="auto"/>
        <w:rPr>
          <w:rFonts w:hint="eastAsia" w:ascii="宋体" w:hAnsi="宋体" w:eastAsia="宋体" w:cs="宋体"/>
          <w:color w:val="auto"/>
          <w:sz w:val="28"/>
          <w:szCs w:val="28"/>
          <w:highlight w:val="none"/>
          <w:lang w:bidi="ar-SA"/>
        </w:rPr>
      </w:pP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HYPERLINK \l _Toc5235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bCs/>
          <w:color w:val="auto"/>
          <w:sz w:val="28"/>
          <w:szCs w:val="28"/>
          <w:highlight w:val="none"/>
          <w:lang w:bidi="ar-SA"/>
        </w:rPr>
        <w:t>九、验收</w:t>
      </w:r>
      <w:r>
        <w:rPr>
          <w:rFonts w:hint="eastAsia" w:ascii="宋体" w:hAnsi="宋体" w:eastAsia="宋体" w:cs="宋体"/>
          <w:color w:val="auto"/>
          <w:sz w:val="28"/>
          <w:szCs w:val="28"/>
          <w:highlight w:val="none"/>
          <w:lang w:bidi="ar-SA"/>
        </w:rPr>
        <w:tab/>
      </w: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PAGEREF _Toc5235 \h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color w:val="auto"/>
          <w:sz w:val="28"/>
          <w:szCs w:val="28"/>
          <w:highlight w:val="none"/>
          <w:lang w:bidi="ar-SA"/>
        </w:rPr>
        <w:t>19</w:t>
      </w:r>
      <w:r>
        <w:rPr>
          <w:rFonts w:hint="eastAsia" w:ascii="宋体" w:hAnsi="宋体" w:eastAsia="宋体" w:cs="宋体"/>
          <w:color w:val="auto"/>
          <w:sz w:val="28"/>
          <w:szCs w:val="28"/>
          <w:highlight w:val="none"/>
          <w:lang w:bidi="ar-SA"/>
        </w:rPr>
        <w:fldChar w:fldCharType="end"/>
      </w:r>
      <w:r>
        <w:rPr>
          <w:rFonts w:hint="eastAsia" w:ascii="宋体" w:hAnsi="宋体" w:eastAsia="宋体" w:cs="宋体"/>
          <w:color w:val="auto"/>
          <w:sz w:val="28"/>
          <w:szCs w:val="28"/>
          <w:highlight w:val="none"/>
          <w:lang w:bidi="ar-SA"/>
        </w:rPr>
        <w:fldChar w:fldCharType="end"/>
      </w:r>
    </w:p>
    <w:p w14:paraId="4FA02782">
      <w:pPr>
        <w:pStyle w:val="15"/>
        <w:tabs>
          <w:tab w:val="right" w:leader="dot" w:pos="9637"/>
        </w:tabs>
        <w:spacing w:line="360" w:lineRule="auto"/>
        <w:rPr>
          <w:rFonts w:hint="eastAsia" w:ascii="宋体" w:hAnsi="宋体" w:eastAsia="宋体" w:cs="宋体"/>
          <w:color w:val="auto"/>
          <w:sz w:val="28"/>
          <w:szCs w:val="28"/>
          <w:highlight w:val="none"/>
          <w:lang w:bidi="ar-SA"/>
        </w:rPr>
      </w:pP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HYPERLINK \l _Toc20120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bCs/>
          <w:color w:val="auto"/>
          <w:kern w:val="2"/>
          <w:sz w:val="28"/>
          <w:szCs w:val="28"/>
          <w:highlight w:val="none"/>
          <w:lang w:bidi="ar-SA"/>
        </w:rPr>
        <w:t>第三部分 采购需求</w:t>
      </w:r>
      <w:r>
        <w:rPr>
          <w:rFonts w:hint="eastAsia" w:ascii="宋体" w:hAnsi="宋体" w:eastAsia="宋体" w:cs="宋体"/>
          <w:color w:val="auto"/>
          <w:sz w:val="28"/>
          <w:szCs w:val="28"/>
          <w:highlight w:val="none"/>
          <w:lang w:bidi="ar-SA"/>
        </w:rPr>
        <w:tab/>
      </w: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PAGEREF _Toc20120 \h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color w:val="auto"/>
          <w:sz w:val="28"/>
          <w:szCs w:val="28"/>
          <w:highlight w:val="none"/>
          <w:lang w:bidi="ar-SA"/>
        </w:rPr>
        <w:t>21</w:t>
      </w:r>
      <w:r>
        <w:rPr>
          <w:rFonts w:hint="eastAsia" w:ascii="宋体" w:hAnsi="宋体" w:eastAsia="宋体" w:cs="宋体"/>
          <w:color w:val="auto"/>
          <w:sz w:val="28"/>
          <w:szCs w:val="28"/>
          <w:highlight w:val="none"/>
          <w:lang w:bidi="ar-SA"/>
        </w:rPr>
        <w:fldChar w:fldCharType="end"/>
      </w:r>
      <w:r>
        <w:rPr>
          <w:rFonts w:hint="eastAsia" w:ascii="宋体" w:hAnsi="宋体" w:eastAsia="宋体" w:cs="宋体"/>
          <w:color w:val="auto"/>
          <w:sz w:val="28"/>
          <w:szCs w:val="28"/>
          <w:highlight w:val="none"/>
          <w:lang w:bidi="ar-SA"/>
        </w:rPr>
        <w:fldChar w:fldCharType="end"/>
      </w:r>
    </w:p>
    <w:p w14:paraId="33563567">
      <w:pPr>
        <w:pStyle w:val="15"/>
        <w:tabs>
          <w:tab w:val="right" w:leader="dot" w:pos="9637"/>
        </w:tabs>
        <w:spacing w:line="360" w:lineRule="auto"/>
        <w:rPr>
          <w:rFonts w:hint="eastAsia" w:ascii="宋体" w:hAnsi="宋体" w:eastAsia="宋体" w:cs="宋体"/>
          <w:color w:val="auto"/>
          <w:sz w:val="28"/>
          <w:szCs w:val="28"/>
          <w:highlight w:val="none"/>
          <w:lang w:bidi="ar-SA"/>
        </w:rPr>
      </w:pP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HYPERLINK \l _Toc5079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color w:val="auto"/>
          <w:sz w:val="28"/>
          <w:szCs w:val="28"/>
          <w:highlight w:val="none"/>
          <w:lang w:bidi="ar-SA"/>
        </w:rPr>
        <w:t>第四部分 评审办法</w:t>
      </w:r>
      <w:r>
        <w:rPr>
          <w:rFonts w:hint="eastAsia" w:ascii="宋体" w:hAnsi="宋体" w:eastAsia="宋体" w:cs="宋体"/>
          <w:color w:val="auto"/>
          <w:sz w:val="28"/>
          <w:szCs w:val="28"/>
          <w:highlight w:val="none"/>
          <w:lang w:bidi="ar-SA"/>
        </w:rPr>
        <w:tab/>
      </w: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PAGEREF _Toc5079 \h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color w:val="auto"/>
          <w:sz w:val="28"/>
          <w:szCs w:val="28"/>
          <w:highlight w:val="none"/>
          <w:lang w:bidi="ar-SA"/>
        </w:rPr>
        <w:t>39</w:t>
      </w:r>
      <w:r>
        <w:rPr>
          <w:rFonts w:hint="eastAsia" w:ascii="宋体" w:hAnsi="宋体" w:eastAsia="宋体" w:cs="宋体"/>
          <w:color w:val="auto"/>
          <w:sz w:val="28"/>
          <w:szCs w:val="28"/>
          <w:highlight w:val="none"/>
          <w:lang w:bidi="ar-SA"/>
        </w:rPr>
        <w:fldChar w:fldCharType="end"/>
      </w:r>
      <w:r>
        <w:rPr>
          <w:rFonts w:hint="eastAsia" w:ascii="宋体" w:hAnsi="宋体" w:eastAsia="宋体" w:cs="宋体"/>
          <w:color w:val="auto"/>
          <w:sz w:val="28"/>
          <w:szCs w:val="28"/>
          <w:highlight w:val="none"/>
          <w:lang w:bidi="ar-SA"/>
        </w:rPr>
        <w:fldChar w:fldCharType="end"/>
      </w:r>
    </w:p>
    <w:p w14:paraId="636ED662">
      <w:pPr>
        <w:pStyle w:val="17"/>
        <w:tabs>
          <w:tab w:val="right" w:leader="dot" w:pos="9637"/>
        </w:tabs>
        <w:spacing w:line="360" w:lineRule="auto"/>
        <w:rPr>
          <w:rFonts w:hint="eastAsia" w:ascii="宋体" w:hAnsi="宋体" w:eastAsia="宋体" w:cs="宋体"/>
          <w:color w:val="auto"/>
          <w:sz w:val="28"/>
          <w:szCs w:val="28"/>
          <w:highlight w:val="none"/>
          <w:lang w:bidi="ar-SA"/>
        </w:rPr>
      </w:pP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HYPERLINK \l _Toc23884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color w:val="auto"/>
          <w:sz w:val="28"/>
          <w:szCs w:val="28"/>
          <w:highlight w:val="none"/>
          <w:lang w:bidi="ar-SA"/>
        </w:rPr>
        <w:t>评审办法前附表</w:t>
      </w:r>
      <w:r>
        <w:rPr>
          <w:rFonts w:hint="eastAsia" w:ascii="宋体" w:hAnsi="宋体" w:eastAsia="宋体" w:cs="宋体"/>
          <w:color w:val="auto"/>
          <w:sz w:val="28"/>
          <w:szCs w:val="28"/>
          <w:highlight w:val="none"/>
          <w:lang w:bidi="ar-SA"/>
        </w:rPr>
        <w:tab/>
      </w: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PAGEREF _Toc23884 \h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color w:val="auto"/>
          <w:sz w:val="28"/>
          <w:szCs w:val="28"/>
          <w:highlight w:val="none"/>
          <w:lang w:bidi="ar-SA"/>
        </w:rPr>
        <w:t>39</w:t>
      </w:r>
      <w:r>
        <w:rPr>
          <w:rFonts w:hint="eastAsia" w:ascii="宋体" w:hAnsi="宋体" w:eastAsia="宋体" w:cs="宋体"/>
          <w:color w:val="auto"/>
          <w:sz w:val="28"/>
          <w:szCs w:val="28"/>
          <w:highlight w:val="none"/>
          <w:lang w:bidi="ar-SA"/>
        </w:rPr>
        <w:fldChar w:fldCharType="end"/>
      </w:r>
      <w:r>
        <w:rPr>
          <w:rFonts w:hint="eastAsia" w:ascii="宋体" w:hAnsi="宋体" w:eastAsia="宋体" w:cs="宋体"/>
          <w:color w:val="auto"/>
          <w:sz w:val="28"/>
          <w:szCs w:val="28"/>
          <w:highlight w:val="none"/>
          <w:lang w:bidi="ar-SA"/>
        </w:rPr>
        <w:fldChar w:fldCharType="end"/>
      </w:r>
    </w:p>
    <w:p w14:paraId="3D16F487">
      <w:pPr>
        <w:pStyle w:val="17"/>
        <w:tabs>
          <w:tab w:val="right" w:leader="dot" w:pos="9637"/>
        </w:tabs>
        <w:spacing w:line="360" w:lineRule="auto"/>
        <w:rPr>
          <w:rFonts w:hint="eastAsia" w:ascii="宋体" w:hAnsi="宋体" w:eastAsia="宋体" w:cs="宋体"/>
          <w:color w:val="auto"/>
          <w:sz w:val="28"/>
          <w:szCs w:val="28"/>
          <w:highlight w:val="none"/>
          <w:lang w:bidi="ar-SA"/>
        </w:rPr>
      </w:pP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HYPERLINK \l _Toc10749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color w:val="auto"/>
          <w:sz w:val="28"/>
          <w:szCs w:val="28"/>
          <w:highlight w:val="none"/>
          <w:lang w:bidi="ar-SA"/>
        </w:rPr>
        <w:t>1.评审方法</w:t>
      </w:r>
      <w:r>
        <w:rPr>
          <w:rFonts w:hint="eastAsia" w:ascii="宋体" w:hAnsi="宋体" w:eastAsia="宋体" w:cs="宋体"/>
          <w:color w:val="auto"/>
          <w:sz w:val="28"/>
          <w:szCs w:val="28"/>
          <w:highlight w:val="none"/>
          <w:lang w:bidi="ar-SA"/>
        </w:rPr>
        <w:tab/>
      </w: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PAGEREF _Toc10749 \h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color w:val="auto"/>
          <w:sz w:val="28"/>
          <w:szCs w:val="28"/>
          <w:highlight w:val="none"/>
          <w:lang w:bidi="ar-SA"/>
        </w:rPr>
        <w:t>41</w:t>
      </w:r>
      <w:r>
        <w:rPr>
          <w:rFonts w:hint="eastAsia" w:ascii="宋体" w:hAnsi="宋体" w:eastAsia="宋体" w:cs="宋体"/>
          <w:color w:val="auto"/>
          <w:sz w:val="28"/>
          <w:szCs w:val="28"/>
          <w:highlight w:val="none"/>
          <w:lang w:bidi="ar-SA"/>
        </w:rPr>
        <w:fldChar w:fldCharType="end"/>
      </w:r>
      <w:r>
        <w:rPr>
          <w:rFonts w:hint="eastAsia" w:ascii="宋体" w:hAnsi="宋体" w:eastAsia="宋体" w:cs="宋体"/>
          <w:color w:val="auto"/>
          <w:sz w:val="28"/>
          <w:szCs w:val="28"/>
          <w:highlight w:val="none"/>
          <w:lang w:bidi="ar-SA"/>
        </w:rPr>
        <w:fldChar w:fldCharType="end"/>
      </w:r>
    </w:p>
    <w:p w14:paraId="28BBF700">
      <w:pPr>
        <w:pStyle w:val="17"/>
        <w:tabs>
          <w:tab w:val="right" w:leader="dot" w:pos="9637"/>
        </w:tabs>
        <w:spacing w:line="360" w:lineRule="auto"/>
        <w:rPr>
          <w:rFonts w:hint="eastAsia" w:ascii="宋体" w:hAnsi="宋体" w:eastAsia="宋体" w:cs="宋体"/>
          <w:color w:val="auto"/>
          <w:sz w:val="28"/>
          <w:szCs w:val="28"/>
          <w:highlight w:val="none"/>
          <w:lang w:bidi="ar-SA"/>
        </w:rPr>
      </w:pP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HYPERLINK \l _Toc27737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color w:val="auto"/>
          <w:sz w:val="28"/>
          <w:szCs w:val="28"/>
          <w:highlight w:val="none"/>
          <w:lang w:bidi="ar-SA"/>
        </w:rPr>
        <w:t>2.评审程序及标准</w:t>
      </w:r>
      <w:r>
        <w:rPr>
          <w:rFonts w:hint="eastAsia" w:ascii="宋体" w:hAnsi="宋体" w:eastAsia="宋体" w:cs="宋体"/>
          <w:color w:val="auto"/>
          <w:sz w:val="28"/>
          <w:szCs w:val="28"/>
          <w:highlight w:val="none"/>
          <w:lang w:bidi="ar-SA"/>
        </w:rPr>
        <w:tab/>
      </w: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PAGEREF _Toc27737 \h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color w:val="auto"/>
          <w:sz w:val="28"/>
          <w:szCs w:val="28"/>
          <w:highlight w:val="none"/>
          <w:lang w:bidi="ar-SA"/>
        </w:rPr>
        <w:t>41</w:t>
      </w:r>
      <w:r>
        <w:rPr>
          <w:rFonts w:hint="eastAsia" w:ascii="宋体" w:hAnsi="宋体" w:eastAsia="宋体" w:cs="宋体"/>
          <w:color w:val="auto"/>
          <w:sz w:val="28"/>
          <w:szCs w:val="28"/>
          <w:highlight w:val="none"/>
          <w:lang w:bidi="ar-SA"/>
        </w:rPr>
        <w:fldChar w:fldCharType="end"/>
      </w:r>
      <w:r>
        <w:rPr>
          <w:rFonts w:hint="eastAsia" w:ascii="宋体" w:hAnsi="宋体" w:eastAsia="宋体" w:cs="宋体"/>
          <w:color w:val="auto"/>
          <w:sz w:val="28"/>
          <w:szCs w:val="28"/>
          <w:highlight w:val="none"/>
          <w:lang w:bidi="ar-SA"/>
        </w:rPr>
        <w:fldChar w:fldCharType="end"/>
      </w:r>
    </w:p>
    <w:p w14:paraId="3AE5F78B">
      <w:pPr>
        <w:pStyle w:val="17"/>
        <w:tabs>
          <w:tab w:val="right" w:leader="dot" w:pos="9637"/>
        </w:tabs>
        <w:spacing w:line="360" w:lineRule="auto"/>
        <w:rPr>
          <w:rFonts w:hint="eastAsia" w:ascii="宋体" w:hAnsi="宋体" w:eastAsia="宋体" w:cs="宋体"/>
          <w:color w:val="auto"/>
          <w:sz w:val="28"/>
          <w:szCs w:val="28"/>
          <w:highlight w:val="none"/>
          <w:lang w:bidi="ar-SA"/>
        </w:rPr>
      </w:pP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HYPERLINK \l _Toc16498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color w:val="auto"/>
          <w:sz w:val="28"/>
          <w:szCs w:val="28"/>
          <w:highlight w:val="none"/>
          <w:lang w:bidi="ar-SA"/>
        </w:rPr>
        <w:t>3.评审结果</w:t>
      </w:r>
      <w:r>
        <w:rPr>
          <w:rFonts w:hint="eastAsia" w:ascii="宋体" w:hAnsi="宋体" w:eastAsia="宋体" w:cs="宋体"/>
          <w:color w:val="auto"/>
          <w:sz w:val="28"/>
          <w:szCs w:val="28"/>
          <w:highlight w:val="none"/>
          <w:lang w:bidi="ar-SA"/>
        </w:rPr>
        <w:tab/>
      </w: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PAGEREF _Toc16498 \h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color w:val="auto"/>
          <w:sz w:val="28"/>
          <w:szCs w:val="28"/>
          <w:highlight w:val="none"/>
          <w:lang w:bidi="ar-SA"/>
        </w:rPr>
        <w:t>44</w:t>
      </w:r>
      <w:r>
        <w:rPr>
          <w:rFonts w:hint="eastAsia" w:ascii="宋体" w:hAnsi="宋体" w:eastAsia="宋体" w:cs="宋体"/>
          <w:color w:val="auto"/>
          <w:sz w:val="28"/>
          <w:szCs w:val="28"/>
          <w:highlight w:val="none"/>
          <w:lang w:bidi="ar-SA"/>
        </w:rPr>
        <w:fldChar w:fldCharType="end"/>
      </w:r>
      <w:r>
        <w:rPr>
          <w:rFonts w:hint="eastAsia" w:ascii="宋体" w:hAnsi="宋体" w:eastAsia="宋体" w:cs="宋体"/>
          <w:color w:val="auto"/>
          <w:sz w:val="28"/>
          <w:szCs w:val="28"/>
          <w:highlight w:val="none"/>
          <w:lang w:bidi="ar-SA"/>
        </w:rPr>
        <w:fldChar w:fldCharType="end"/>
      </w:r>
    </w:p>
    <w:p w14:paraId="4F8204B6">
      <w:pPr>
        <w:pStyle w:val="17"/>
        <w:tabs>
          <w:tab w:val="right" w:leader="dot" w:pos="9637"/>
        </w:tabs>
        <w:spacing w:line="360" w:lineRule="auto"/>
        <w:rPr>
          <w:rFonts w:hint="eastAsia" w:ascii="宋体" w:hAnsi="宋体" w:eastAsia="宋体" w:cs="宋体"/>
          <w:color w:val="auto"/>
          <w:sz w:val="28"/>
          <w:szCs w:val="28"/>
          <w:highlight w:val="none"/>
          <w:lang w:bidi="ar-SA"/>
        </w:rPr>
      </w:pP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HYPERLINK \l _Toc18255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color w:val="auto"/>
          <w:sz w:val="28"/>
          <w:szCs w:val="28"/>
          <w:highlight w:val="none"/>
          <w:lang w:val="en-US" w:bidi="ar-SA"/>
        </w:rPr>
        <w:t>4.</w:t>
      </w:r>
      <w:r>
        <w:rPr>
          <w:rFonts w:hint="eastAsia" w:ascii="宋体" w:hAnsi="宋体" w:eastAsia="宋体" w:cs="宋体"/>
          <w:color w:val="auto"/>
          <w:sz w:val="28"/>
          <w:szCs w:val="28"/>
          <w:highlight w:val="none"/>
          <w:lang w:bidi="ar-SA"/>
        </w:rPr>
        <w:t>其他</w:t>
      </w:r>
      <w:r>
        <w:rPr>
          <w:rFonts w:hint="eastAsia" w:ascii="宋体" w:hAnsi="宋体" w:eastAsia="宋体" w:cs="宋体"/>
          <w:color w:val="auto"/>
          <w:sz w:val="28"/>
          <w:szCs w:val="28"/>
          <w:highlight w:val="none"/>
          <w:lang w:bidi="ar-SA"/>
        </w:rPr>
        <w:tab/>
      </w: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PAGEREF _Toc18255 \h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color w:val="auto"/>
          <w:sz w:val="28"/>
          <w:szCs w:val="28"/>
          <w:highlight w:val="none"/>
          <w:lang w:bidi="ar-SA"/>
        </w:rPr>
        <w:t>44</w:t>
      </w:r>
      <w:r>
        <w:rPr>
          <w:rFonts w:hint="eastAsia" w:ascii="宋体" w:hAnsi="宋体" w:eastAsia="宋体" w:cs="宋体"/>
          <w:color w:val="auto"/>
          <w:sz w:val="28"/>
          <w:szCs w:val="28"/>
          <w:highlight w:val="none"/>
          <w:lang w:bidi="ar-SA"/>
        </w:rPr>
        <w:fldChar w:fldCharType="end"/>
      </w:r>
      <w:r>
        <w:rPr>
          <w:rFonts w:hint="eastAsia" w:ascii="宋体" w:hAnsi="宋体" w:eastAsia="宋体" w:cs="宋体"/>
          <w:color w:val="auto"/>
          <w:sz w:val="28"/>
          <w:szCs w:val="28"/>
          <w:highlight w:val="none"/>
          <w:lang w:bidi="ar-SA"/>
        </w:rPr>
        <w:fldChar w:fldCharType="end"/>
      </w:r>
    </w:p>
    <w:p w14:paraId="05BEED4A">
      <w:pPr>
        <w:pStyle w:val="15"/>
        <w:tabs>
          <w:tab w:val="right" w:leader="dot" w:pos="9637"/>
        </w:tabs>
        <w:spacing w:line="360" w:lineRule="auto"/>
        <w:rPr>
          <w:rFonts w:hint="eastAsia" w:ascii="宋体" w:hAnsi="宋体" w:eastAsia="宋体" w:cs="宋体"/>
          <w:color w:val="auto"/>
          <w:sz w:val="28"/>
          <w:szCs w:val="28"/>
          <w:highlight w:val="none"/>
          <w:lang w:bidi="ar-SA"/>
        </w:rPr>
      </w:pP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HYPERLINK \l _Toc27440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color w:val="auto"/>
          <w:sz w:val="28"/>
          <w:szCs w:val="28"/>
          <w:highlight w:val="none"/>
          <w:lang w:bidi="ar-SA"/>
        </w:rPr>
        <w:t>第五部分 拟签订的合同文本</w:t>
      </w:r>
      <w:r>
        <w:rPr>
          <w:rFonts w:hint="eastAsia" w:ascii="宋体" w:hAnsi="宋体" w:eastAsia="宋体" w:cs="宋体"/>
          <w:color w:val="auto"/>
          <w:sz w:val="28"/>
          <w:szCs w:val="28"/>
          <w:highlight w:val="none"/>
          <w:lang w:bidi="ar-SA"/>
        </w:rPr>
        <w:tab/>
      </w: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PAGEREF _Toc27440 \h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color w:val="auto"/>
          <w:sz w:val="28"/>
          <w:szCs w:val="28"/>
          <w:highlight w:val="none"/>
          <w:lang w:bidi="ar-SA"/>
        </w:rPr>
        <w:t>45</w:t>
      </w:r>
      <w:r>
        <w:rPr>
          <w:rFonts w:hint="eastAsia" w:ascii="宋体" w:hAnsi="宋体" w:eastAsia="宋体" w:cs="宋体"/>
          <w:color w:val="auto"/>
          <w:sz w:val="28"/>
          <w:szCs w:val="28"/>
          <w:highlight w:val="none"/>
          <w:lang w:bidi="ar-SA"/>
        </w:rPr>
        <w:fldChar w:fldCharType="end"/>
      </w:r>
      <w:r>
        <w:rPr>
          <w:rFonts w:hint="eastAsia" w:ascii="宋体" w:hAnsi="宋体" w:eastAsia="宋体" w:cs="宋体"/>
          <w:color w:val="auto"/>
          <w:sz w:val="28"/>
          <w:szCs w:val="28"/>
          <w:highlight w:val="none"/>
          <w:lang w:bidi="ar-SA"/>
        </w:rPr>
        <w:fldChar w:fldCharType="end"/>
      </w:r>
    </w:p>
    <w:p w14:paraId="6F519DD6">
      <w:pPr>
        <w:pStyle w:val="15"/>
        <w:tabs>
          <w:tab w:val="right" w:leader="dot" w:pos="9637"/>
        </w:tabs>
        <w:spacing w:line="360" w:lineRule="auto"/>
        <w:rPr>
          <w:rFonts w:hint="eastAsia" w:ascii="宋体" w:hAnsi="宋体" w:eastAsia="宋体" w:cs="宋体"/>
          <w:color w:val="auto"/>
          <w:sz w:val="28"/>
          <w:szCs w:val="28"/>
          <w:highlight w:val="none"/>
          <w:lang w:bidi="ar-SA"/>
        </w:rPr>
      </w:pP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HYPERLINK \l _Toc20563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color w:val="auto"/>
          <w:sz w:val="28"/>
          <w:szCs w:val="28"/>
          <w:highlight w:val="none"/>
          <w:lang w:bidi="ar-SA"/>
        </w:rPr>
        <w:t>第六部分 应提交的有关格式范例</w:t>
      </w:r>
      <w:r>
        <w:rPr>
          <w:rFonts w:hint="eastAsia" w:ascii="宋体" w:hAnsi="宋体" w:eastAsia="宋体" w:cs="宋体"/>
          <w:color w:val="auto"/>
          <w:sz w:val="28"/>
          <w:szCs w:val="28"/>
          <w:highlight w:val="none"/>
          <w:lang w:bidi="ar-SA"/>
        </w:rPr>
        <w:tab/>
      </w: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PAGEREF _Toc20563 \h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color w:val="auto"/>
          <w:sz w:val="28"/>
          <w:szCs w:val="28"/>
          <w:highlight w:val="none"/>
          <w:lang w:bidi="ar-SA"/>
        </w:rPr>
        <w:t>64</w:t>
      </w:r>
      <w:r>
        <w:rPr>
          <w:rFonts w:hint="eastAsia" w:ascii="宋体" w:hAnsi="宋体" w:eastAsia="宋体" w:cs="宋体"/>
          <w:color w:val="auto"/>
          <w:sz w:val="28"/>
          <w:szCs w:val="28"/>
          <w:highlight w:val="none"/>
          <w:lang w:bidi="ar-SA"/>
        </w:rPr>
        <w:fldChar w:fldCharType="end"/>
      </w:r>
      <w:r>
        <w:rPr>
          <w:rFonts w:hint="eastAsia" w:ascii="宋体" w:hAnsi="宋体" w:eastAsia="宋体" w:cs="宋体"/>
          <w:color w:val="auto"/>
          <w:sz w:val="28"/>
          <w:szCs w:val="28"/>
          <w:highlight w:val="none"/>
          <w:lang w:bidi="ar-SA"/>
        </w:rPr>
        <w:fldChar w:fldCharType="end"/>
      </w:r>
    </w:p>
    <w:p w14:paraId="7F7E570D">
      <w:pPr>
        <w:pStyle w:val="17"/>
        <w:tabs>
          <w:tab w:val="right" w:leader="dot" w:pos="9637"/>
        </w:tabs>
        <w:spacing w:line="360" w:lineRule="auto"/>
        <w:rPr>
          <w:rFonts w:hint="eastAsia" w:ascii="宋体" w:hAnsi="宋体" w:eastAsia="宋体" w:cs="宋体"/>
          <w:color w:val="auto"/>
          <w:sz w:val="28"/>
          <w:szCs w:val="28"/>
          <w:highlight w:val="none"/>
          <w:lang w:bidi="ar-SA"/>
        </w:rPr>
      </w:pP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HYPERLINK \l _Toc9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color w:val="auto"/>
          <w:sz w:val="28"/>
          <w:szCs w:val="28"/>
          <w:highlight w:val="none"/>
          <w:lang w:bidi="ar-SA"/>
        </w:rPr>
        <w:t>资格文件部分</w:t>
      </w:r>
      <w:r>
        <w:rPr>
          <w:rFonts w:hint="eastAsia" w:ascii="宋体" w:hAnsi="宋体" w:eastAsia="宋体" w:cs="宋体"/>
          <w:color w:val="auto"/>
          <w:sz w:val="28"/>
          <w:szCs w:val="28"/>
          <w:highlight w:val="none"/>
          <w:lang w:bidi="ar-SA"/>
        </w:rPr>
        <w:tab/>
      </w: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PAGEREF _Toc9 \h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color w:val="auto"/>
          <w:sz w:val="28"/>
          <w:szCs w:val="28"/>
          <w:highlight w:val="none"/>
          <w:lang w:bidi="ar-SA"/>
        </w:rPr>
        <w:t>64</w:t>
      </w:r>
      <w:r>
        <w:rPr>
          <w:rFonts w:hint="eastAsia" w:ascii="宋体" w:hAnsi="宋体" w:eastAsia="宋体" w:cs="宋体"/>
          <w:color w:val="auto"/>
          <w:sz w:val="28"/>
          <w:szCs w:val="28"/>
          <w:highlight w:val="none"/>
          <w:lang w:bidi="ar-SA"/>
        </w:rPr>
        <w:fldChar w:fldCharType="end"/>
      </w:r>
      <w:r>
        <w:rPr>
          <w:rFonts w:hint="eastAsia" w:ascii="宋体" w:hAnsi="宋体" w:eastAsia="宋体" w:cs="宋体"/>
          <w:color w:val="auto"/>
          <w:sz w:val="28"/>
          <w:szCs w:val="28"/>
          <w:highlight w:val="none"/>
          <w:lang w:bidi="ar-SA"/>
        </w:rPr>
        <w:fldChar w:fldCharType="end"/>
      </w:r>
    </w:p>
    <w:p w14:paraId="7E453AD8">
      <w:pPr>
        <w:pStyle w:val="17"/>
        <w:tabs>
          <w:tab w:val="right" w:leader="dot" w:pos="9637"/>
        </w:tabs>
        <w:spacing w:line="360" w:lineRule="auto"/>
        <w:rPr>
          <w:rFonts w:hint="eastAsia" w:ascii="宋体" w:hAnsi="宋体" w:eastAsia="宋体" w:cs="宋体"/>
          <w:color w:val="auto"/>
          <w:sz w:val="28"/>
          <w:szCs w:val="28"/>
          <w:highlight w:val="none"/>
          <w:lang w:bidi="ar-SA"/>
        </w:rPr>
      </w:pP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HYPERLINK \l _Toc11904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color w:val="auto"/>
          <w:sz w:val="28"/>
          <w:szCs w:val="28"/>
          <w:highlight w:val="none"/>
          <w:lang w:bidi="ar-SA"/>
        </w:rPr>
        <w:t>商务技术文件部分</w:t>
      </w:r>
      <w:r>
        <w:rPr>
          <w:rFonts w:hint="eastAsia" w:ascii="宋体" w:hAnsi="宋体" w:eastAsia="宋体" w:cs="宋体"/>
          <w:color w:val="auto"/>
          <w:sz w:val="28"/>
          <w:szCs w:val="28"/>
          <w:highlight w:val="none"/>
          <w:lang w:bidi="ar-SA"/>
        </w:rPr>
        <w:tab/>
      </w: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PAGEREF _Toc11904 \h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color w:val="auto"/>
          <w:sz w:val="28"/>
          <w:szCs w:val="28"/>
          <w:highlight w:val="none"/>
          <w:lang w:bidi="ar-SA"/>
        </w:rPr>
        <w:t>70</w:t>
      </w:r>
      <w:r>
        <w:rPr>
          <w:rFonts w:hint="eastAsia" w:ascii="宋体" w:hAnsi="宋体" w:eastAsia="宋体" w:cs="宋体"/>
          <w:color w:val="auto"/>
          <w:sz w:val="28"/>
          <w:szCs w:val="28"/>
          <w:highlight w:val="none"/>
          <w:lang w:bidi="ar-SA"/>
        </w:rPr>
        <w:fldChar w:fldCharType="end"/>
      </w:r>
      <w:r>
        <w:rPr>
          <w:rFonts w:hint="eastAsia" w:ascii="宋体" w:hAnsi="宋体" w:eastAsia="宋体" w:cs="宋体"/>
          <w:color w:val="auto"/>
          <w:sz w:val="28"/>
          <w:szCs w:val="28"/>
          <w:highlight w:val="none"/>
          <w:lang w:bidi="ar-SA"/>
        </w:rPr>
        <w:fldChar w:fldCharType="end"/>
      </w:r>
    </w:p>
    <w:p w14:paraId="7C7E9EB8">
      <w:pPr>
        <w:pStyle w:val="17"/>
        <w:tabs>
          <w:tab w:val="right" w:leader="dot" w:pos="9637"/>
        </w:tabs>
        <w:spacing w:line="360" w:lineRule="auto"/>
        <w:rPr>
          <w:rFonts w:hint="eastAsia" w:ascii="宋体" w:hAnsi="宋体" w:eastAsia="宋体" w:cs="宋体"/>
          <w:color w:val="auto"/>
          <w:sz w:val="28"/>
          <w:szCs w:val="28"/>
          <w:highlight w:val="none"/>
          <w:lang w:bidi="ar-SA"/>
        </w:rPr>
      </w:pP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HYPERLINK \l _Toc4472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color w:val="auto"/>
          <w:sz w:val="28"/>
          <w:szCs w:val="28"/>
          <w:highlight w:val="none"/>
          <w:lang w:bidi="ar-SA"/>
        </w:rPr>
        <w:t>报价文件部分</w:t>
      </w:r>
      <w:r>
        <w:rPr>
          <w:rFonts w:hint="eastAsia" w:ascii="宋体" w:hAnsi="宋体" w:eastAsia="宋体" w:cs="宋体"/>
          <w:color w:val="auto"/>
          <w:sz w:val="28"/>
          <w:szCs w:val="28"/>
          <w:highlight w:val="none"/>
          <w:lang w:bidi="ar-SA"/>
        </w:rPr>
        <w:tab/>
      </w:r>
      <w:r>
        <w:rPr>
          <w:rFonts w:hint="eastAsia" w:ascii="宋体" w:hAnsi="宋体" w:eastAsia="宋体" w:cs="宋体"/>
          <w:color w:val="auto"/>
          <w:sz w:val="28"/>
          <w:szCs w:val="28"/>
          <w:highlight w:val="none"/>
          <w:lang w:bidi="ar-SA"/>
        </w:rPr>
        <w:fldChar w:fldCharType="begin"/>
      </w:r>
      <w:r>
        <w:rPr>
          <w:rFonts w:hint="eastAsia" w:ascii="宋体" w:hAnsi="宋体" w:eastAsia="宋体" w:cs="宋体"/>
          <w:color w:val="auto"/>
          <w:sz w:val="28"/>
          <w:szCs w:val="28"/>
          <w:highlight w:val="none"/>
          <w:lang w:bidi="ar-SA"/>
        </w:rPr>
        <w:instrText xml:space="preserve"> PAGEREF _Toc4472 \h </w:instrText>
      </w:r>
      <w:r>
        <w:rPr>
          <w:rFonts w:hint="eastAsia" w:ascii="宋体" w:hAnsi="宋体" w:eastAsia="宋体" w:cs="宋体"/>
          <w:color w:val="auto"/>
          <w:sz w:val="28"/>
          <w:szCs w:val="28"/>
          <w:highlight w:val="none"/>
          <w:lang w:bidi="ar-SA"/>
        </w:rPr>
        <w:fldChar w:fldCharType="separate"/>
      </w:r>
      <w:r>
        <w:rPr>
          <w:rFonts w:hint="eastAsia" w:ascii="宋体" w:hAnsi="宋体" w:eastAsia="宋体" w:cs="宋体"/>
          <w:color w:val="auto"/>
          <w:sz w:val="28"/>
          <w:szCs w:val="28"/>
          <w:highlight w:val="none"/>
          <w:lang w:bidi="ar-SA"/>
        </w:rPr>
        <w:t>78</w:t>
      </w:r>
      <w:r>
        <w:rPr>
          <w:rFonts w:hint="eastAsia" w:ascii="宋体" w:hAnsi="宋体" w:eastAsia="宋体" w:cs="宋体"/>
          <w:color w:val="auto"/>
          <w:sz w:val="28"/>
          <w:szCs w:val="28"/>
          <w:highlight w:val="none"/>
          <w:lang w:bidi="ar-SA"/>
        </w:rPr>
        <w:fldChar w:fldCharType="end"/>
      </w:r>
      <w:r>
        <w:rPr>
          <w:rFonts w:hint="eastAsia" w:ascii="宋体" w:hAnsi="宋体" w:eastAsia="宋体" w:cs="宋体"/>
          <w:color w:val="auto"/>
          <w:sz w:val="28"/>
          <w:szCs w:val="28"/>
          <w:highlight w:val="none"/>
          <w:lang w:bidi="ar-SA"/>
        </w:rPr>
        <w:fldChar w:fldCharType="end"/>
      </w:r>
    </w:p>
    <w:p w14:paraId="4B7A126F">
      <w:pPr>
        <w:adjustRightInd/>
        <w:spacing w:line="360" w:lineRule="auto"/>
        <w:jc w:val="center"/>
        <w:outlineLvl w:val="0"/>
        <w:rPr>
          <w:rFonts w:hint="eastAsia" w:ascii="宋体" w:hAnsi="宋体" w:eastAsia="宋体" w:cs="宋体"/>
          <w:b/>
          <w:color w:val="auto"/>
          <w:sz w:val="36"/>
          <w:szCs w:val="20"/>
          <w:highlight w:val="none"/>
          <w:lang w:bidi="ar-SA"/>
        </w:rPr>
      </w:pPr>
      <w:r>
        <w:rPr>
          <w:rFonts w:hint="eastAsia" w:ascii="宋体" w:hAnsi="宋体" w:eastAsia="宋体" w:cs="宋体"/>
          <w:color w:val="auto"/>
          <w:sz w:val="28"/>
          <w:szCs w:val="28"/>
          <w:highlight w:val="none"/>
          <w:lang w:bidi="ar-SA"/>
        </w:rPr>
        <w:fldChar w:fldCharType="end"/>
      </w:r>
      <w:bookmarkStart w:id="1" w:name="第一部分"/>
      <w:bookmarkStart w:id="2" w:name="_Toc91899869"/>
      <w:bookmarkStart w:id="3" w:name="_Toc14638"/>
      <w:r>
        <w:rPr>
          <w:rFonts w:hint="eastAsia" w:ascii="宋体" w:hAnsi="宋体" w:eastAsia="宋体" w:cs="宋体"/>
          <w:b/>
          <w:color w:val="auto"/>
          <w:sz w:val="36"/>
          <w:szCs w:val="36"/>
          <w:highlight w:val="none"/>
          <w:lang w:bidi="ar-SA"/>
        </w:rPr>
        <w:br w:type="page"/>
      </w:r>
      <w:bookmarkEnd w:id="1"/>
      <w:bookmarkEnd w:id="2"/>
      <w:bookmarkStart w:id="4" w:name="_Hlt74728647"/>
      <w:bookmarkEnd w:id="4"/>
      <w:bookmarkStart w:id="5" w:name="_Hlt74649545"/>
      <w:bookmarkEnd w:id="5"/>
      <w:bookmarkStart w:id="6" w:name="_Hlt74707423"/>
      <w:bookmarkEnd w:id="6"/>
      <w:bookmarkStart w:id="7" w:name="_Hlt74729822"/>
      <w:bookmarkEnd w:id="7"/>
      <w:bookmarkStart w:id="8" w:name="第二部分"/>
      <w:bookmarkStart w:id="9" w:name="_Toc91899870"/>
      <w:bookmarkStart w:id="10" w:name="_Toc91899871"/>
      <w:r>
        <w:rPr>
          <w:rStyle w:val="25"/>
          <w:rFonts w:hint="eastAsia" w:ascii="宋体" w:hAnsi="宋体" w:eastAsia="宋体" w:cs="宋体"/>
          <w:color w:val="auto"/>
          <w:highlight w:val="none"/>
          <w:lang w:bidi="ar-SA"/>
        </w:rPr>
        <w:t>第一部分 采购公告</w:t>
      </w:r>
      <w:bookmarkEnd w:id="3"/>
    </w:p>
    <w:p w14:paraId="0E6B6BF4">
      <w:pPr>
        <w:pBdr>
          <w:top w:val="single" w:color="auto" w:sz="4" w:space="1"/>
          <w:left w:val="single" w:color="auto" w:sz="4" w:space="4"/>
          <w:bottom w:val="single" w:color="auto" w:sz="4" w:space="1"/>
          <w:right w:val="single" w:color="auto" w:sz="4" w:space="4"/>
        </w:pBdr>
        <w:spacing w:line="360" w:lineRule="auto"/>
        <w:rPr>
          <w:rFonts w:hint="eastAsia" w:ascii="宋体" w:hAnsi="宋体" w:eastAsia="宋体" w:cs="宋体"/>
          <w:b/>
          <w:bCs/>
          <w:color w:val="auto"/>
          <w:sz w:val="22"/>
          <w:szCs w:val="22"/>
          <w:highlight w:val="none"/>
          <w:lang w:bidi="ar-SA"/>
        </w:rPr>
      </w:pPr>
      <w:r>
        <w:rPr>
          <w:rFonts w:hint="eastAsia" w:ascii="宋体" w:hAnsi="宋体" w:eastAsia="宋体" w:cs="宋体"/>
          <w:b/>
          <w:bCs/>
          <w:color w:val="auto"/>
          <w:sz w:val="22"/>
          <w:szCs w:val="22"/>
          <w:highlight w:val="none"/>
          <w:lang w:bidi="ar-SA"/>
        </w:rPr>
        <w:t>项目概况</w:t>
      </w:r>
    </w:p>
    <w:p w14:paraId="30332ECE">
      <w:pPr>
        <w:pBdr>
          <w:top w:val="single" w:color="auto" w:sz="4" w:space="1"/>
          <w:left w:val="single" w:color="auto" w:sz="4" w:space="4"/>
          <w:bottom w:val="single" w:color="auto" w:sz="4" w:space="1"/>
          <w:right w:val="single" w:color="auto" w:sz="4" w:space="4"/>
        </w:pBdr>
        <w:spacing w:line="360" w:lineRule="auto"/>
        <w:ind w:firstLine="440" w:firstLineChars="200"/>
        <w:rPr>
          <w:rFonts w:hint="eastAsia" w:ascii="宋体" w:hAnsi="宋体" w:eastAsia="宋体" w:cs="宋体"/>
          <w:color w:val="auto"/>
          <w:sz w:val="22"/>
          <w:szCs w:val="22"/>
          <w:highlight w:val="none"/>
          <w:u w:val="single"/>
          <w:lang w:bidi="ar-SA"/>
        </w:rPr>
      </w:pPr>
      <w:r>
        <w:rPr>
          <w:rFonts w:hint="eastAsia" w:ascii="宋体" w:hAnsi="宋体" w:eastAsia="宋体" w:cs="宋体"/>
          <w:color w:val="auto"/>
          <w:sz w:val="22"/>
          <w:szCs w:val="22"/>
          <w:highlight w:val="none"/>
          <w:lang w:eastAsia="zh-CN" w:bidi="ar-SA"/>
        </w:rPr>
        <w:t>刑侦数字化扫黑</w:t>
      </w:r>
      <w:r>
        <w:rPr>
          <w:rFonts w:hint="eastAsia" w:ascii="宋体" w:hAnsi="宋体" w:eastAsia="宋体" w:cs="宋体"/>
          <w:color w:val="auto"/>
          <w:sz w:val="22"/>
          <w:szCs w:val="22"/>
          <w:highlight w:val="none"/>
          <w:lang w:bidi="ar-SA"/>
        </w:rPr>
        <w:t>的潜在供应商应在政采云平台（</w:t>
      </w:r>
      <w:r>
        <w:rPr>
          <w:rStyle w:val="23"/>
          <w:rFonts w:hint="eastAsia" w:ascii="宋体" w:hAnsi="宋体" w:eastAsia="宋体" w:cs="宋体"/>
          <w:snapToGrid/>
          <w:color w:val="auto"/>
          <w:kern w:val="2"/>
          <w:sz w:val="22"/>
          <w:szCs w:val="22"/>
          <w:highlight w:val="none"/>
          <w:lang w:bidi="ar-SA"/>
        </w:rPr>
        <w:fldChar w:fldCharType="begin"/>
      </w:r>
      <w:r>
        <w:rPr>
          <w:color w:val="auto"/>
          <w:highlight w:val="none"/>
        </w:rPr>
        <w:instrText xml:space="preserve">HYPERLINK "https://www.zcygov.cn/）获取（下载）招标文件，并于2021年"</w:instrText>
      </w:r>
      <w:r>
        <w:rPr>
          <w:rStyle w:val="23"/>
          <w:rFonts w:hint="eastAsia" w:ascii="宋体" w:hAnsi="宋体" w:eastAsia="宋体" w:cs="宋体"/>
          <w:snapToGrid/>
          <w:color w:val="auto"/>
          <w:kern w:val="2"/>
          <w:sz w:val="22"/>
          <w:szCs w:val="22"/>
          <w:highlight w:val="none"/>
          <w:lang w:bidi="ar-SA"/>
        </w:rPr>
        <w:fldChar w:fldCharType="separate"/>
      </w:r>
      <w:r>
        <w:rPr>
          <w:rStyle w:val="23"/>
          <w:rFonts w:hint="eastAsia" w:ascii="宋体" w:hAnsi="宋体" w:eastAsia="宋体" w:cs="宋体"/>
          <w:snapToGrid/>
          <w:color w:val="auto"/>
          <w:kern w:val="2"/>
          <w:sz w:val="22"/>
          <w:szCs w:val="22"/>
          <w:highlight w:val="none"/>
          <w:lang w:bidi="ar-SA"/>
        </w:rPr>
        <w:t>https</w:t>
      </w:r>
      <w:r>
        <w:rPr>
          <w:rStyle w:val="23"/>
          <w:rFonts w:hint="eastAsia" w:ascii="宋体" w:hAnsi="宋体" w:eastAsia="宋体" w:cs="宋体"/>
          <w:snapToGrid/>
          <w:color w:val="auto"/>
          <w:kern w:val="2"/>
          <w:sz w:val="22"/>
          <w:szCs w:val="22"/>
          <w:highlight w:val="none"/>
          <w:lang w:eastAsia="zh-CN" w:bidi="ar-SA"/>
        </w:rPr>
        <w:t>：</w:t>
      </w:r>
      <w:r>
        <w:rPr>
          <w:rStyle w:val="23"/>
          <w:rFonts w:hint="eastAsia" w:ascii="宋体" w:hAnsi="宋体" w:eastAsia="宋体" w:cs="宋体"/>
          <w:snapToGrid/>
          <w:color w:val="auto"/>
          <w:kern w:val="2"/>
          <w:sz w:val="22"/>
          <w:szCs w:val="22"/>
          <w:highlight w:val="none"/>
          <w:lang w:bidi="ar-SA"/>
        </w:rPr>
        <w:t>//www.zcygov.cn/）获取（下载）采购文件，并于</w:t>
      </w:r>
      <w:r>
        <w:rPr>
          <w:rFonts w:hint="eastAsia" w:ascii="宋体" w:hAnsi="宋体" w:eastAsia="宋体" w:cs="宋体"/>
          <w:color w:val="auto"/>
          <w:sz w:val="22"/>
          <w:szCs w:val="22"/>
          <w:highlight w:val="none"/>
          <w:lang w:bidi="ar-SA"/>
        </w:rPr>
        <w:t>20</w:t>
      </w:r>
      <w:r>
        <w:rPr>
          <w:rFonts w:hint="eastAsia" w:ascii="宋体" w:hAnsi="宋体" w:eastAsia="宋体" w:cs="宋体"/>
          <w:color w:val="auto"/>
          <w:sz w:val="22"/>
          <w:szCs w:val="22"/>
          <w:highlight w:val="none"/>
          <w:lang w:val="en-US" w:eastAsia="zh-CN" w:bidi="ar-SA"/>
        </w:rPr>
        <w:t>25</w:t>
      </w:r>
      <w:r>
        <w:rPr>
          <w:rFonts w:hint="eastAsia" w:ascii="宋体" w:hAnsi="宋体" w:eastAsia="宋体" w:cs="宋体"/>
          <w:color w:val="auto"/>
          <w:sz w:val="22"/>
          <w:szCs w:val="22"/>
          <w:highlight w:val="none"/>
          <w:lang w:bidi="ar-SA"/>
        </w:rPr>
        <w:t>年</w:t>
      </w:r>
      <w:r>
        <w:rPr>
          <w:rFonts w:hint="eastAsia" w:ascii="宋体" w:hAnsi="宋体" w:cs="宋体"/>
          <w:color w:val="auto"/>
          <w:sz w:val="22"/>
          <w:szCs w:val="22"/>
          <w:highlight w:val="none"/>
          <w:lang w:val="en-US" w:eastAsia="zh-CN" w:bidi="ar-SA"/>
        </w:rPr>
        <w:t>4</w:t>
      </w:r>
      <w:r>
        <w:rPr>
          <w:rFonts w:hint="eastAsia" w:ascii="宋体" w:hAnsi="宋体" w:eastAsia="宋体" w:cs="宋体"/>
          <w:color w:val="auto"/>
          <w:sz w:val="22"/>
          <w:szCs w:val="22"/>
          <w:highlight w:val="none"/>
          <w:lang w:bidi="ar-SA"/>
        </w:rPr>
        <w:t>月</w:t>
      </w:r>
      <w:r>
        <w:rPr>
          <w:rFonts w:hint="eastAsia" w:ascii="宋体" w:hAnsi="宋体" w:cs="宋体"/>
          <w:color w:val="auto"/>
          <w:sz w:val="22"/>
          <w:szCs w:val="22"/>
          <w:highlight w:val="none"/>
          <w:lang w:val="en-US" w:eastAsia="zh-CN" w:bidi="ar-SA"/>
        </w:rPr>
        <w:t>8</w:t>
      </w:r>
      <w:r>
        <w:rPr>
          <w:rFonts w:hint="eastAsia" w:ascii="宋体" w:hAnsi="宋体" w:eastAsia="宋体" w:cs="宋体"/>
          <w:color w:val="auto"/>
          <w:sz w:val="22"/>
          <w:szCs w:val="22"/>
          <w:highlight w:val="none"/>
          <w:lang w:bidi="ar-SA"/>
        </w:rPr>
        <w:t>日</w:t>
      </w:r>
      <w:r>
        <w:rPr>
          <w:rFonts w:hint="eastAsia" w:ascii="宋体" w:hAnsi="宋体" w:cs="宋体"/>
          <w:color w:val="auto"/>
          <w:sz w:val="22"/>
          <w:szCs w:val="22"/>
          <w:highlight w:val="none"/>
          <w:lang w:val="en-US" w:eastAsia="zh-CN" w:bidi="ar-SA"/>
        </w:rPr>
        <w:t>14</w:t>
      </w:r>
      <w:r>
        <w:rPr>
          <w:rFonts w:hint="eastAsia" w:ascii="宋体" w:hAnsi="宋体" w:eastAsia="宋体" w:cs="宋体"/>
          <w:color w:val="auto"/>
          <w:sz w:val="22"/>
          <w:szCs w:val="22"/>
          <w:highlight w:val="none"/>
          <w:lang w:bidi="ar-SA"/>
        </w:rPr>
        <w:t>点30分</w:t>
      </w:r>
      <w:r>
        <w:rPr>
          <w:rFonts w:hint="eastAsia" w:ascii="宋体" w:hAnsi="宋体" w:eastAsia="宋体" w:cs="宋体"/>
          <w:bCs/>
          <w:color w:val="auto"/>
          <w:sz w:val="22"/>
          <w:szCs w:val="22"/>
          <w:highlight w:val="none"/>
          <w:lang w:bidi="ar-SA"/>
        </w:rPr>
        <w:t>00秒</w:t>
      </w:r>
      <w:r>
        <w:rPr>
          <w:rStyle w:val="23"/>
          <w:rFonts w:hint="eastAsia" w:ascii="宋体" w:hAnsi="宋体" w:eastAsia="宋体" w:cs="宋体"/>
          <w:snapToGrid/>
          <w:color w:val="auto"/>
          <w:kern w:val="2"/>
          <w:sz w:val="22"/>
          <w:szCs w:val="22"/>
          <w:highlight w:val="none"/>
          <w:lang w:bidi="ar-SA"/>
        </w:rPr>
        <w:fldChar w:fldCharType="end"/>
      </w:r>
      <w:r>
        <w:rPr>
          <w:rFonts w:hint="eastAsia" w:ascii="宋体" w:hAnsi="宋体" w:eastAsia="宋体" w:cs="宋体"/>
          <w:bCs/>
          <w:color w:val="auto"/>
          <w:sz w:val="22"/>
          <w:szCs w:val="22"/>
          <w:highlight w:val="none"/>
          <w:lang w:bidi="ar-SA"/>
        </w:rPr>
        <w:t>（北京时间）前</w:t>
      </w:r>
      <w:r>
        <w:rPr>
          <w:rFonts w:hint="eastAsia" w:ascii="宋体" w:hAnsi="宋体" w:eastAsia="宋体" w:cs="宋体"/>
          <w:color w:val="auto"/>
          <w:sz w:val="22"/>
          <w:szCs w:val="22"/>
          <w:highlight w:val="none"/>
          <w:lang w:bidi="ar-SA"/>
        </w:rPr>
        <w:t>递交（上传）响应文件。</w:t>
      </w:r>
    </w:p>
    <w:p w14:paraId="1F51DCAE">
      <w:pPr>
        <w:spacing w:line="360" w:lineRule="auto"/>
        <w:rPr>
          <w:rFonts w:hint="eastAsia" w:ascii="宋体" w:hAnsi="宋体" w:eastAsia="宋体" w:cs="宋体"/>
          <w:b/>
          <w:color w:val="auto"/>
          <w:sz w:val="22"/>
          <w:szCs w:val="22"/>
          <w:highlight w:val="none"/>
          <w:lang w:bidi="ar-SA"/>
        </w:rPr>
      </w:pPr>
      <w:r>
        <w:rPr>
          <w:rFonts w:hint="eastAsia" w:ascii="宋体" w:hAnsi="宋体" w:eastAsia="宋体" w:cs="宋体"/>
          <w:b/>
          <w:color w:val="auto"/>
          <w:sz w:val="22"/>
          <w:szCs w:val="22"/>
          <w:highlight w:val="none"/>
          <w:lang w:bidi="ar-SA"/>
        </w:rPr>
        <w:t xml:space="preserve">一、项目基本情况                                            </w:t>
      </w:r>
    </w:p>
    <w:p w14:paraId="167F860C">
      <w:pPr>
        <w:spacing w:line="360" w:lineRule="auto"/>
        <w:ind w:firstLine="480"/>
        <w:rPr>
          <w:rFonts w:hint="eastAsia" w:ascii="宋体" w:hAnsi="宋体" w:eastAsia="宋体" w:cs="宋体"/>
          <w:color w:val="auto"/>
          <w:sz w:val="22"/>
          <w:szCs w:val="22"/>
          <w:highlight w:val="none"/>
          <w:lang w:bidi="ar-SA"/>
        </w:rPr>
      </w:pPr>
      <w:r>
        <w:rPr>
          <w:rFonts w:hint="eastAsia" w:ascii="宋体" w:hAnsi="宋体" w:eastAsia="宋体" w:cs="宋体"/>
          <w:b/>
          <w:color w:val="auto"/>
          <w:sz w:val="22"/>
          <w:szCs w:val="22"/>
          <w:highlight w:val="none"/>
          <w:lang w:bidi="ar-SA"/>
        </w:rPr>
        <w:t>项目编号：</w:t>
      </w:r>
      <w:r>
        <w:rPr>
          <w:rFonts w:hint="eastAsia" w:ascii="宋体" w:hAnsi="宋体" w:eastAsia="宋体" w:cs="宋体"/>
          <w:bCs/>
          <w:color w:val="auto"/>
          <w:sz w:val="22"/>
          <w:szCs w:val="22"/>
          <w:highlight w:val="none"/>
          <w:lang w:eastAsia="zh-CN" w:bidi="ar-SA"/>
        </w:rPr>
        <w:t>ZJCT-20250207-03H</w:t>
      </w:r>
      <w:r>
        <w:rPr>
          <w:rFonts w:hint="eastAsia" w:ascii="宋体" w:hAnsi="宋体" w:eastAsia="宋体" w:cs="宋体"/>
          <w:bCs/>
          <w:color w:val="auto"/>
          <w:sz w:val="22"/>
          <w:szCs w:val="22"/>
          <w:highlight w:val="none"/>
          <w:lang w:bidi="ar-SA"/>
        </w:rPr>
        <w:t xml:space="preserve"> </w:t>
      </w:r>
      <w:r>
        <w:rPr>
          <w:rFonts w:hint="eastAsia" w:ascii="宋体" w:hAnsi="宋体" w:eastAsia="宋体" w:cs="宋体"/>
          <w:color w:val="auto"/>
          <w:sz w:val="22"/>
          <w:szCs w:val="22"/>
          <w:highlight w:val="none"/>
          <w:lang w:bidi="ar-SA"/>
        </w:rPr>
        <w:t xml:space="preserve">  </w:t>
      </w:r>
    </w:p>
    <w:p w14:paraId="3F4F4088">
      <w:pPr>
        <w:spacing w:line="360" w:lineRule="auto"/>
        <w:ind w:firstLine="480"/>
        <w:rPr>
          <w:rFonts w:hint="eastAsia" w:ascii="宋体" w:hAnsi="宋体" w:eastAsia="宋体" w:cs="宋体"/>
          <w:color w:val="auto"/>
          <w:sz w:val="22"/>
          <w:szCs w:val="22"/>
          <w:highlight w:val="none"/>
          <w:lang w:eastAsia="zh-CN" w:bidi="ar-SA"/>
        </w:rPr>
      </w:pPr>
      <w:r>
        <w:rPr>
          <w:rFonts w:hint="eastAsia" w:ascii="宋体" w:hAnsi="宋体" w:eastAsia="宋体" w:cs="宋体"/>
          <w:b/>
          <w:color w:val="auto"/>
          <w:sz w:val="22"/>
          <w:szCs w:val="22"/>
          <w:highlight w:val="none"/>
          <w:lang w:bidi="ar-SA"/>
        </w:rPr>
        <w:t>项目名称：</w:t>
      </w:r>
      <w:r>
        <w:rPr>
          <w:rFonts w:hint="eastAsia" w:ascii="宋体" w:hAnsi="宋体" w:eastAsia="宋体" w:cs="宋体"/>
          <w:color w:val="auto"/>
          <w:sz w:val="22"/>
          <w:szCs w:val="22"/>
          <w:highlight w:val="none"/>
          <w:lang w:eastAsia="zh-CN" w:bidi="ar-SA"/>
        </w:rPr>
        <w:t>刑侦数字化扫黑</w:t>
      </w:r>
    </w:p>
    <w:p w14:paraId="6F0F66F6">
      <w:pPr>
        <w:spacing w:line="360" w:lineRule="auto"/>
        <w:ind w:firstLine="480"/>
        <w:rPr>
          <w:rFonts w:hint="eastAsia" w:ascii="宋体" w:hAnsi="宋体" w:eastAsia="宋体" w:cs="宋体"/>
          <w:b/>
          <w:color w:val="auto"/>
          <w:sz w:val="22"/>
          <w:szCs w:val="22"/>
          <w:highlight w:val="none"/>
          <w:lang w:bidi="ar-SA"/>
        </w:rPr>
      </w:pPr>
      <w:r>
        <w:rPr>
          <w:rFonts w:hint="eastAsia" w:ascii="宋体" w:hAnsi="宋体" w:eastAsia="宋体" w:cs="宋体"/>
          <w:b/>
          <w:color w:val="auto"/>
          <w:sz w:val="22"/>
          <w:szCs w:val="22"/>
          <w:highlight w:val="none"/>
          <w:lang w:bidi="ar-SA"/>
        </w:rPr>
        <w:t>采购方式：</w:t>
      </w:r>
      <w:r>
        <w:rPr>
          <w:rFonts w:hint="eastAsia" w:ascii="宋体" w:hAnsi="宋体" w:eastAsia="宋体" w:cs="宋体"/>
          <w:bCs/>
          <w:color w:val="auto"/>
          <w:sz w:val="22"/>
          <w:szCs w:val="22"/>
          <w:highlight w:val="none"/>
          <w:lang w:bidi="ar-SA"/>
        </w:rPr>
        <w:t>竞争性磋商</w:t>
      </w:r>
    </w:p>
    <w:p w14:paraId="1A9A0D5A">
      <w:pPr>
        <w:spacing w:line="360" w:lineRule="auto"/>
        <w:ind w:firstLine="480"/>
        <w:rPr>
          <w:rFonts w:hint="eastAsia" w:ascii="宋体" w:hAnsi="宋体" w:eastAsia="宋体" w:cs="宋体"/>
          <w:bCs/>
          <w:color w:val="auto"/>
          <w:sz w:val="22"/>
          <w:szCs w:val="22"/>
          <w:highlight w:val="none"/>
          <w:lang w:eastAsia="zh-CN" w:bidi="ar-SA"/>
        </w:rPr>
      </w:pPr>
      <w:r>
        <w:rPr>
          <w:rFonts w:hint="eastAsia" w:ascii="宋体" w:hAnsi="宋体" w:eastAsia="宋体" w:cs="宋体"/>
          <w:b/>
          <w:color w:val="auto"/>
          <w:sz w:val="22"/>
          <w:szCs w:val="22"/>
          <w:highlight w:val="none"/>
          <w:lang w:bidi="ar-SA"/>
        </w:rPr>
        <w:t>预算金额（元）：</w:t>
      </w:r>
      <w:r>
        <w:rPr>
          <w:rFonts w:hint="eastAsia" w:ascii="宋体" w:hAnsi="宋体" w:eastAsia="宋体" w:cs="宋体"/>
          <w:bCs/>
          <w:color w:val="auto"/>
          <w:sz w:val="22"/>
          <w:szCs w:val="22"/>
          <w:highlight w:val="none"/>
          <w:lang w:eastAsia="zh-CN" w:bidi="ar-SA"/>
        </w:rPr>
        <w:t>661000</w:t>
      </w:r>
    </w:p>
    <w:p w14:paraId="113795E7">
      <w:pPr>
        <w:spacing w:line="360" w:lineRule="auto"/>
        <w:ind w:firstLine="480"/>
        <w:rPr>
          <w:rFonts w:hint="eastAsia" w:ascii="宋体" w:hAnsi="宋体" w:eastAsia="宋体" w:cs="宋体"/>
          <w:color w:val="auto"/>
          <w:sz w:val="22"/>
          <w:szCs w:val="22"/>
          <w:highlight w:val="none"/>
          <w:lang w:bidi="ar-SA"/>
        </w:rPr>
      </w:pPr>
      <w:r>
        <w:rPr>
          <w:rFonts w:hint="eastAsia" w:ascii="宋体" w:hAnsi="宋体" w:eastAsia="宋体" w:cs="宋体"/>
          <w:b/>
          <w:color w:val="auto"/>
          <w:sz w:val="22"/>
          <w:szCs w:val="22"/>
          <w:highlight w:val="none"/>
          <w:lang w:bidi="ar-SA"/>
        </w:rPr>
        <w:t>最高限价（元）：</w:t>
      </w:r>
      <w:r>
        <w:rPr>
          <w:rFonts w:hint="eastAsia" w:ascii="宋体" w:hAnsi="宋体" w:eastAsia="宋体" w:cs="宋体"/>
          <w:bCs/>
          <w:color w:val="auto"/>
          <w:sz w:val="22"/>
          <w:szCs w:val="22"/>
          <w:highlight w:val="none"/>
          <w:lang w:eastAsia="zh-CN" w:bidi="ar-SA"/>
        </w:rPr>
        <w:t>652800</w:t>
      </w:r>
      <w:r>
        <w:rPr>
          <w:rFonts w:hint="eastAsia" w:ascii="宋体" w:hAnsi="宋体" w:eastAsia="宋体" w:cs="宋体"/>
          <w:color w:val="auto"/>
          <w:sz w:val="22"/>
          <w:szCs w:val="22"/>
          <w:highlight w:val="none"/>
          <w:lang w:bidi="ar-SA"/>
        </w:rPr>
        <w:t xml:space="preserve">            </w:t>
      </w:r>
    </w:p>
    <w:p w14:paraId="4A8410E5">
      <w:pPr>
        <w:spacing w:line="360" w:lineRule="auto"/>
        <w:ind w:firstLine="480"/>
        <w:rPr>
          <w:rFonts w:hint="eastAsia" w:ascii="宋体" w:hAnsi="宋体" w:eastAsia="宋体" w:cs="宋体"/>
          <w:b/>
          <w:color w:val="auto"/>
          <w:sz w:val="22"/>
          <w:szCs w:val="22"/>
          <w:highlight w:val="none"/>
          <w:lang w:bidi="ar-SA"/>
        </w:rPr>
      </w:pPr>
    </w:p>
    <w:p w14:paraId="1204DB76">
      <w:pPr>
        <w:spacing w:line="360" w:lineRule="auto"/>
        <w:ind w:firstLine="480"/>
        <w:rPr>
          <w:rFonts w:hint="eastAsia" w:ascii="宋体" w:hAnsi="宋体" w:eastAsia="宋体" w:cs="宋体"/>
          <w:b/>
          <w:color w:val="auto"/>
          <w:sz w:val="22"/>
          <w:szCs w:val="22"/>
          <w:highlight w:val="none"/>
          <w:lang w:bidi="ar-SA"/>
        </w:rPr>
      </w:pPr>
      <w:r>
        <w:rPr>
          <w:rFonts w:hint="eastAsia" w:ascii="宋体" w:hAnsi="宋体" w:eastAsia="宋体" w:cs="宋体"/>
          <w:b/>
          <w:color w:val="auto"/>
          <w:sz w:val="22"/>
          <w:szCs w:val="22"/>
          <w:highlight w:val="none"/>
          <w:lang w:bidi="ar-SA"/>
        </w:rPr>
        <w:t>采购需求：</w:t>
      </w:r>
      <w:bookmarkStart w:id="11" w:name="_Toc142"/>
      <w:bookmarkStart w:id="12" w:name="_Toc26996"/>
      <w:bookmarkStart w:id="13" w:name="_Toc28404"/>
    </w:p>
    <w:p w14:paraId="1142FA2A">
      <w:pPr>
        <w:spacing w:line="360" w:lineRule="auto"/>
        <w:ind w:firstLine="480"/>
        <w:rPr>
          <w:rFonts w:hint="eastAsia" w:ascii="宋体" w:hAnsi="宋体" w:eastAsia="宋体" w:cs="宋体"/>
          <w:b/>
          <w:bCs/>
          <w:color w:val="auto"/>
          <w:sz w:val="22"/>
          <w:szCs w:val="22"/>
          <w:highlight w:val="none"/>
          <w:lang w:bidi="ar-SA"/>
        </w:rPr>
      </w:pPr>
      <w:r>
        <w:rPr>
          <w:rFonts w:hint="eastAsia" w:ascii="宋体" w:hAnsi="宋体" w:eastAsia="宋体" w:cs="宋体"/>
          <w:b/>
          <w:bCs/>
          <w:color w:val="auto"/>
          <w:sz w:val="22"/>
          <w:szCs w:val="22"/>
          <w:highlight w:val="none"/>
          <w:lang w:bidi="ar-SA"/>
        </w:rPr>
        <w:t>数量</w:t>
      </w:r>
      <w:r>
        <w:rPr>
          <w:rFonts w:hint="eastAsia" w:ascii="宋体" w:hAnsi="宋体" w:eastAsia="宋体" w:cs="宋体"/>
          <w:b/>
          <w:bCs/>
          <w:color w:val="auto"/>
          <w:sz w:val="22"/>
          <w:szCs w:val="22"/>
          <w:highlight w:val="none"/>
          <w:lang w:eastAsia="zh-CN" w:bidi="ar-SA"/>
        </w:rPr>
        <w:t>：</w:t>
      </w:r>
      <w:r>
        <w:rPr>
          <w:rFonts w:hint="eastAsia" w:ascii="宋体" w:hAnsi="宋体" w:eastAsia="宋体" w:cs="宋体"/>
          <w:color w:val="auto"/>
          <w:sz w:val="22"/>
          <w:szCs w:val="22"/>
          <w:highlight w:val="none"/>
          <w:lang w:bidi="ar-SA"/>
        </w:rPr>
        <w:t xml:space="preserve"> 1</w:t>
      </w:r>
      <w:r>
        <w:rPr>
          <w:rFonts w:hint="eastAsia" w:ascii="宋体" w:hAnsi="宋体" w:eastAsia="宋体" w:cs="宋体"/>
          <w:b/>
          <w:bCs/>
          <w:color w:val="auto"/>
          <w:sz w:val="22"/>
          <w:szCs w:val="22"/>
          <w:highlight w:val="none"/>
          <w:lang w:bidi="ar-SA"/>
        </w:rPr>
        <w:t xml:space="preserve">                   </w:t>
      </w:r>
    </w:p>
    <w:p w14:paraId="6FAE19D9">
      <w:pPr>
        <w:spacing w:line="360" w:lineRule="auto"/>
        <w:ind w:firstLine="480"/>
        <w:rPr>
          <w:rFonts w:hint="eastAsia" w:ascii="宋体" w:hAnsi="宋体" w:eastAsia="宋体" w:cs="宋体"/>
          <w:bCs/>
          <w:color w:val="auto"/>
          <w:sz w:val="22"/>
          <w:szCs w:val="22"/>
          <w:highlight w:val="none"/>
          <w:lang w:bidi="ar-SA"/>
        </w:rPr>
      </w:pPr>
      <w:r>
        <w:rPr>
          <w:rFonts w:hint="eastAsia" w:ascii="宋体" w:hAnsi="宋体" w:eastAsia="宋体" w:cs="宋体"/>
          <w:b/>
          <w:bCs/>
          <w:color w:val="auto"/>
          <w:sz w:val="22"/>
          <w:szCs w:val="22"/>
          <w:highlight w:val="none"/>
          <w:lang w:bidi="ar-SA"/>
        </w:rPr>
        <w:t>预算金额（元）</w:t>
      </w:r>
      <w:r>
        <w:rPr>
          <w:rFonts w:hint="eastAsia" w:ascii="宋体" w:hAnsi="宋体" w:eastAsia="宋体" w:cs="宋体"/>
          <w:b/>
          <w:bCs/>
          <w:color w:val="auto"/>
          <w:sz w:val="22"/>
          <w:szCs w:val="22"/>
          <w:highlight w:val="none"/>
          <w:lang w:eastAsia="zh-CN" w:bidi="ar-SA"/>
        </w:rPr>
        <w:t>：</w:t>
      </w:r>
      <w:r>
        <w:rPr>
          <w:rFonts w:hint="eastAsia" w:ascii="宋体" w:hAnsi="宋体" w:eastAsia="宋体" w:cs="宋体"/>
          <w:bCs/>
          <w:color w:val="auto"/>
          <w:sz w:val="22"/>
          <w:szCs w:val="22"/>
          <w:highlight w:val="none"/>
          <w:lang w:eastAsia="zh-CN" w:bidi="ar-SA"/>
        </w:rPr>
        <w:t>661000</w:t>
      </w:r>
      <w:r>
        <w:rPr>
          <w:rFonts w:hint="eastAsia" w:ascii="宋体" w:hAnsi="宋体" w:eastAsia="宋体" w:cs="宋体"/>
          <w:color w:val="auto"/>
          <w:sz w:val="22"/>
          <w:szCs w:val="22"/>
          <w:highlight w:val="none"/>
          <w:lang w:bidi="ar-SA"/>
        </w:rPr>
        <w:t xml:space="preserve"> </w:t>
      </w:r>
    </w:p>
    <w:p w14:paraId="64DAF627">
      <w:pPr>
        <w:spacing w:line="360" w:lineRule="auto"/>
        <w:ind w:firstLine="480"/>
        <w:rPr>
          <w:rFonts w:hint="eastAsia" w:ascii="宋体" w:hAnsi="宋体" w:eastAsia="宋体" w:cs="宋体"/>
          <w:b/>
          <w:bCs/>
          <w:color w:val="auto"/>
          <w:sz w:val="22"/>
          <w:szCs w:val="22"/>
          <w:highlight w:val="none"/>
          <w:lang w:bidi="ar-SA"/>
        </w:rPr>
      </w:pPr>
      <w:r>
        <w:rPr>
          <w:rFonts w:hint="eastAsia" w:ascii="宋体" w:hAnsi="宋体" w:eastAsia="宋体" w:cs="宋体"/>
          <w:b/>
          <w:bCs/>
          <w:color w:val="auto"/>
          <w:sz w:val="22"/>
          <w:szCs w:val="22"/>
          <w:highlight w:val="none"/>
          <w:lang w:bidi="ar-SA"/>
        </w:rPr>
        <w:t>单位：</w:t>
      </w:r>
      <w:r>
        <w:rPr>
          <w:rFonts w:hint="eastAsia" w:ascii="宋体" w:hAnsi="宋体" w:eastAsia="宋体" w:cs="宋体"/>
          <w:bCs/>
          <w:color w:val="auto"/>
          <w:sz w:val="22"/>
          <w:szCs w:val="22"/>
          <w:highlight w:val="none"/>
          <w:lang w:val="en-US" w:eastAsia="zh-CN" w:bidi="ar-SA"/>
        </w:rPr>
        <w:t>项</w:t>
      </w:r>
      <w:r>
        <w:rPr>
          <w:rFonts w:hint="eastAsia" w:ascii="宋体" w:hAnsi="宋体" w:eastAsia="宋体" w:cs="宋体"/>
          <w:b/>
          <w:bCs/>
          <w:color w:val="auto"/>
          <w:sz w:val="22"/>
          <w:szCs w:val="22"/>
          <w:highlight w:val="none"/>
          <w:lang w:bidi="ar-SA"/>
        </w:rPr>
        <w:t xml:space="preserve">          </w:t>
      </w:r>
    </w:p>
    <w:p w14:paraId="4054DBC4">
      <w:pPr>
        <w:spacing w:line="360" w:lineRule="auto"/>
        <w:ind w:firstLine="480"/>
        <w:rPr>
          <w:rFonts w:hint="eastAsia" w:ascii="宋体" w:hAnsi="宋体" w:eastAsia="宋体" w:cs="宋体"/>
          <w:b/>
          <w:bCs/>
          <w:color w:val="auto"/>
          <w:sz w:val="22"/>
          <w:szCs w:val="22"/>
          <w:highlight w:val="none"/>
          <w:lang w:bidi="ar-SA"/>
        </w:rPr>
      </w:pPr>
      <w:r>
        <w:rPr>
          <w:rFonts w:hint="eastAsia" w:ascii="宋体" w:hAnsi="宋体" w:eastAsia="宋体" w:cs="宋体"/>
          <w:b/>
          <w:bCs/>
          <w:color w:val="auto"/>
          <w:sz w:val="22"/>
          <w:szCs w:val="22"/>
          <w:highlight w:val="none"/>
          <w:lang w:bidi="ar-SA"/>
        </w:rPr>
        <w:t>简要规格描述：</w:t>
      </w:r>
      <w:r>
        <w:rPr>
          <w:rFonts w:hint="eastAsia" w:ascii="宋体" w:hAnsi="宋体" w:eastAsia="宋体" w:cs="宋体"/>
          <w:color w:val="auto"/>
          <w:sz w:val="22"/>
          <w:szCs w:val="22"/>
          <w:highlight w:val="none"/>
          <w:lang w:bidi="ar-SA"/>
        </w:rPr>
        <w:t>具体详见采购文件第三部分采购需求</w:t>
      </w:r>
      <w:r>
        <w:rPr>
          <w:rFonts w:hint="eastAsia" w:ascii="宋体" w:hAnsi="宋体" w:eastAsia="宋体" w:cs="宋体"/>
          <w:b/>
          <w:bCs/>
          <w:color w:val="auto"/>
          <w:sz w:val="22"/>
          <w:szCs w:val="22"/>
          <w:highlight w:val="none"/>
          <w:lang w:bidi="ar-SA"/>
        </w:rPr>
        <w:t xml:space="preserve">           </w:t>
      </w:r>
    </w:p>
    <w:p w14:paraId="243BFD08">
      <w:pPr>
        <w:spacing w:line="360" w:lineRule="auto"/>
        <w:ind w:firstLine="480"/>
        <w:rPr>
          <w:rFonts w:hint="eastAsia" w:ascii="宋体" w:hAnsi="宋体" w:eastAsia="宋体" w:cs="宋体"/>
          <w:b/>
          <w:bCs/>
          <w:color w:val="auto"/>
          <w:sz w:val="22"/>
          <w:szCs w:val="22"/>
          <w:highlight w:val="none"/>
          <w:lang w:bidi="ar-SA"/>
        </w:rPr>
      </w:pPr>
      <w:r>
        <w:rPr>
          <w:rFonts w:hint="eastAsia" w:ascii="宋体" w:hAnsi="宋体" w:eastAsia="宋体" w:cs="宋体"/>
          <w:b/>
          <w:bCs/>
          <w:color w:val="auto"/>
          <w:sz w:val="22"/>
          <w:szCs w:val="22"/>
          <w:highlight w:val="none"/>
          <w:lang w:bidi="ar-SA"/>
        </w:rPr>
        <w:t>备注：</w:t>
      </w:r>
    </w:p>
    <w:p w14:paraId="220E2F7C">
      <w:pPr>
        <w:spacing w:line="360" w:lineRule="auto"/>
        <w:ind w:firstLine="480"/>
        <w:rPr>
          <w:rFonts w:hint="eastAsia" w:ascii="宋体" w:hAnsi="宋体" w:eastAsia="宋体" w:cs="宋体"/>
          <w:color w:val="auto"/>
          <w:sz w:val="22"/>
          <w:szCs w:val="22"/>
          <w:highlight w:val="none"/>
          <w:lang w:bidi="ar-SA"/>
        </w:rPr>
      </w:pPr>
      <w:r>
        <w:rPr>
          <w:rFonts w:hint="eastAsia" w:ascii="宋体" w:hAnsi="宋体" w:eastAsia="宋体" w:cs="宋体"/>
          <w:b/>
          <w:color w:val="auto"/>
          <w:sz w:val="22"/>
          <w:szCs w:val="22"/>
          <w:highlight w:val="none"/>
          <w:lang w:bidi="ar-SA"/>
        </w:rPr>
        <w:t>合同履约期限：</w:t>
      </w:r>
      <w:bookmarkEnd w:id="11"/>
      <w:bookmarkEnd w:id="12"/>
      <w:r>
        <w:rPr>
          <w:rFonts w:hint="eastAsia" w:ascii="宋体" w:hAnsi="宋体" w:eastAsia="宋体" w:cs="宋体"/>
          <w:bCs/>
          <w:color w:val="auto"/>
          <w:sz w:val="22"/>
          <w:szCs w:val="22"/>
          <w:highlight w:val="none"/>
          <w:lang w:bidi="ar-SA"/>
        </w:rPr>
        <w:t>标项 1，具体详见采购文件第三部分采购需求</w:t>
      </w:r>
      <w:bookmarkEnd w:id="13"/>
      <w:r>
        <w:rPr>
          <w:rFonts w:hint="eastAsia" w:ascii="宋体" w:hAnsi="宋体" w:eastAsia="宋体" w:cs="宋体"/>
          <w:color w:val="auto"/>
          <w:sz w:val="22"/>
          <w:szCs w:val="22"/>
          <w:highlight w:val="none"/>
          <w:lang w:bidi="ar-SA"/>
        </w:rPr>
        <w:t xml:space="preserve"> </w:t>
      </w:r>
    </w:p>
    <w:p w14:paraId="49DEC5DB">
      <w:pPr>
        <w:spacing w:line="360" w:lineRule="auto"/>
        <w:ind w:firstLine="480"/>
        <w:rPr>
          <w:rFonts w:hint="eastAsia" w:ascii="宋体" w:hAnsi="宋体" w:eastAsia="宋体" w:cs="宋体"/>
          <w:b/>
          <w:color w:val="auto"/>
          <w:sz w:val="22"/>
          <w:szCs w:val="22"/>
          <w:highlight w:val="none"/>
          <w:lang w:bidi="ar-SA"/>
        </w:rPr>
      </w:pPr>
      <w:r>
        <w:rPr>
          <w:rFonts w:hint="eastAsia" w:ascii="宋体" w:hAnsi="宋体" w:eastAsia="宋体" w:cs="宋体"/>
          <w:b/>
          <w:color w:val="auto"/>
          <w:sz w:val="22"/>
          <w:szCs w:val="22"/>
          <w:highlight w:val="none"/>
          <w:lang w:bidi="ar-SA"/>
        </w:rPr>
        <w:t>本项目（</w:t>
      </w:r>
      <w:r>
        <w:rPr>
          <w:rFonts w:ascii="宋体" w:hAnsi="宋体" w:eastAsia="宋体" w:cs="宋体"/>
          <w:color w:val="auto"/>
          <w:kern w:val="0"/>
          <w:sz w:val="22"/>
          <w:szCs w:val="22"/>
          <w:highlight w:val="none"/>
          <w:lang w:bidi="ar-SA"/>
        </w:rPr>
        <w:sym w:font="Wingdings" w:char="00A8"/>
      </w:r>
      <w:r>
        <w:rPr>
          <w:rFonts w:hint="eastAsia" w:ascii="宋体" w:hAnsi="宋体" w:eastAsia="宋体" w:cs="宋体"/>
          <w:b/>
          <w:color w:val="auto"/>
          <w:sz w:val="22"/>
          <w:szCs w:val="22"/>
          <w:highlight w:val="none"/>
          <w:lang w:bidi="ar-SA"/>
        </w:rPr>
        <w:t>是，</w:t>
      </w:r>
      <w:r>
        <w:rPr>
          <w:rFonts w:ascii="宋体" w:hAnsi="宋体" w:eastAsia="宋体" w:cs="宋体"/>
          <w:color w:val="auto"/>
          <w:kern w:val="0"/>
          <w:sz w:val="22"/>
          <w:szCs w:val="22"/>
          <w:highlight w:val="none"/>
          <w:lang w:bidi="ar-SA"/>
        </w:rPr>
        <w:sym w:font="Wingdings" w:char="00FE"/>
      </w:r>
      <w:r>
        <w:rPr>
          <w:rFonts w:hint="eastAsia" w:ascii="宋体" w:hAnsi="宋体" w:eastAsia="宋体" w:cs="宋体"/>
          <w:b/>
          <w:color w:val="auto"/>
          <w:sz w:val="22"/>
          <w:szCs w:val="22"/>
          <w:highlight w:val="none"/>
          <w:lang w:bidi="ar-SA"/>
        </w:rPr>
        <w:t>否）接受联合体响应</w:t>
      </w:r>
      <w:r>
        <w:rPr>
          <w:rFonts w:hint="eastAsia" w:ascii="宋体" w:hAnsi="宋体" w:eastAsia="宋体" w:cs="宋体"/>
          <w:color w:val="auto"/>
          <w:kern w:val="0"/>
          <w:sz w:val="22"/>
          <w:szCs w:val="22"/>
          <w:highlight w:val="none"/>
          <w:lang w:bidi="ar-SA"/>
        </w:rPr>
        <w:t>。</w:t>
      </w:r>
    </w:p>
    <w:p w14:paraId="5DF3B45D">
      <w:pPr>
        <w:spacing w:line="360" w:lineRule="auto"/>
        <w:rPr>
          <w:rFonts w:hint="eastAsia" w:ascii="宋体" w:hAnsi="宋体" w:eastAsia="宋体" w:cs="宋体"/>
          <w:b/>
          <w:color w:val="auto"/>
          <w:sz w:val="22"/>
          <w:szCs w:val="22"/>
          <w:highlight w:val="none"/>
          <w:lang w:bidi="ar-SA"/>
        </w:rPr>
      </w:pPr>
      <w:r>
        <w:rPr>
          <w:rFonts w:hint="eastAsia" w:ascii="宋体" w:hAnsi="宋体" w:eastAsia="宋体" w:cs="宋体"/>
          <w:b/>
          <w:color w:val="auto"/>
          <w:sz w:val="22"/>
          <w:szCs w:val="22"/>
          <w:highlight w:val="none"/>
          <w:lang w:bidi="ar-SA"/>
        </w:rPr>
        <w:t>二、申请人的资格要求：</w:t>
      </w:r>
    </w:p>
    <w:p w14:paraId="54965224">
      <w:pPr>
        <w:keepNext w:val="0"/>
        <w:keepLines w:val="0"/>
        <w:pageBreakBefore w:val="0"/>
        <w:widowControl w:val="0"/>
        <w:kinsoku/>
        <w:wordWrap/>
        <w:overflowPunct/>
        <w:topLinePunct w:val="0"/>
        <w:autoSpaceDE/>
        <w:autoSpaceDN/>
        <w:bidi w:val="0"/>
        <w:adjustRightInd w:val="0"/>
        <w:snapToGrid/>
        <w:spacing w:line="360" w:lineRule="auto"/>
        <w:ind w:firstLine="440" w:firstLineChars="200"/>
        <w:textAlignment w:val="auto"/>
        <w:rPr>
          <w:rFonts w:hint="eastAsia" w:ascii="宋体" w:hAnsi="宋体" w:eastAsia="宋体" w:cs="宋体"/>
          <w:snapToGrid w:val="0"/>
          <w:color w:val="auto"/>
          <w:kern w:val="28"/>
          <w:sz w:val="22"/>
          <w:szCs w:val="22"/>
          <w:highlight w:val="none"/>
          <w:lang w:bidi="ar-SA"/>
        </w:rPr>
      </w:pPr>
      <w:r>
        <w:rPr>
          <w:rFonts w:hint="eastAsia" w:ascii="宋体" w:hAnsi="宋体" w:eastAsia="宋体" w:cs="宋体"/>
          <w:snapToGrid w:val="0"/>
          <w:color w:val="auto"/>
          <w:kern w:val="28"/>
          <w:sz w:val="22"/>
          <w:szCs w:val="22"/>
          <w:highlight w:val="none"/>
          <w:lang w:bidi="ar-SA"/>
        </w:rPr>
        <w:t>1、满足《中华人民共和国政府采购法》第二十二条规定；未被“信用中国”（www.creditchina.gov.cn）、中国政府采购网（www.ccgp.gov.cn）列入失信被执行人、重大税收违法案件当事人名单、政府采购严重违法失信行为记录名单。</w:t>
      </w:r>
    </w:p>
    <w:p w14:paraId="781657A1">
      <w:pPr>
        <w:keepNext w:val="0"/>
        <w:keepLines w:val="0"/>
        <w:pageBreakBefore w:val="0"/>
        <w:widowControl w:val="0"/>
        <w:kinsoku/>
        <w:wordWrap/>
        <w:overflowPunct/>
        <w:topLinePunct w:val="0"/>
        <w:autoSpaceDE/>
        <w:autoSpaceDN/>
        <w:bidi w:val="0"/>
        <w:adjustRightInd w:val="0"/>
        <w:snapToGrid/>
        <w:spacing w:line="360" w:lineRule="auto"/>
        <w:ind w:firstLine="440" w:firstLineChars="200"/>
        <w:textAlignment w:val="auto"/>
        <w:rPr>
          <w:rFonts w:hint="eastAsia" w:ascii="宋体" w:hAnsi="宋体" w:eastAsia="宋体" w:cs="宋体"/>
          <w:snapToGrid w:val="0"/>
          <w:color w:val="auto"/>
          <w:kern w:val="28"/>
          <w:sz w:val="22"/>
          <w:szCs w:val="22"/>
          <w:highlight w:val="none"/>
          <w:lang w:bidi="ar-SA"/>
        </w:rPr>
      </w:pPr>
      <w:r>
        <w:rPr>
          <w:rFonts w:hint="eastAsia" w:ascii="宋体" w:hAnsi="宋体" w:eastAsia="宋体" w:cs="宋体"/>
          <w:snapToGrid w:val="0"/>
          <w:color w:val="auto"/>
          <w:kern w:val="28"/>
          <w:sz w:val="22"/>
          <w:szCs w:val="22"/>
          <w:highlight w:val="none"/>
          <w:lang w:bidi="ar-SA"/>
        </w:rPr>
        <w:t xml:space="preserve">2、落实政府采购政策需满足的资格要求：本项目专门面向中小企业采购, 供应商需符合国家《中小企业划型标准规定》要求。(监狱企业、残疾人福利性单位参加投标，视为小型、微型企业)。   </w:t>
      </w:r>
    </w:p>
    <w:p w14:paraId="1A938D32">
      <w:pPr>
        <w:keepNext w:val="0"/>
        <w:keepLines w:val="0"/>
        <w:pageBreakBefore w:val="0"/>
        <w:widowControl w:val="0"/>
        <w:kinsoku/>
        <w:wordWrap/>
        <w:overflowPunct/>
        <w:topLinePunct w:val="0"/>
        <w:autoSpaceDE/>
        <w:autoSpaceDN/>
        <w:bidi w:val="0"/>
        <w:adjustRightInd w:val="0"/>
        <w:snapToGrid/>
        <w:spacing w:line="360" w:lineRule="auto"/>
        <w:ind w:firstLine="440" w:firstLineChars="200"/>
        <w:textAlignment w:val="auto"/>
        <w:rPr>
          <w:rFonts w:hint="eastAsia" w:ascii="宋体" w:hAnsi="宋体" w:eastAsia="宋体" w:cs="宋体"/>
          <w:snapToGrid w:val="0"/>
          <w:color w:val="auto"/>
          <w:kern w:val="28"/>
          <w:sz w:val="22"/>
          <w:szCs w:val="22"/>
          <w:highlight w:val="none"/>
          <w:lang w:bidi="ar-SA"/>
        </w:rPr>
      </w:pPr>
      <w:r>
        <w:rPr>
          <w:rFonts w:hint="eastAsia" w:ascii="宋体" w:hAnsi="宋体" w:eastAsia="宋体" w:cs="宋体"/>
          <w:snapToGrid w:val="0"/>
          <w:color w:val="auto"/>
          <w:kern w:val="28"/>
          <w:sz w:val="22"/>
          <w:szCs w:val="22"/>
          <w:highlight w:val="none"/>
          <w:lang w:bidi="ar-SA"/>
        </w:rPr>
        <w:t>3、本项目的特定资格要求：无。</w:t>
      </w:r>
    </w:p>
    <w:p w14:paraId="3D879041">
      <w:pPr>
        <w:spacing w:line="360" w:lineRule="auto"/>
        <w:rPr>
          <w:rFonts w:hint="eastAsia" w:ascii="宋体" w:hAnsi="宋体" w:eastAsia="宋体" w:cs="宋体"/>
          <w:b/>
          <w:color w:val="auto"/>
          <w:sz w:val="22"/>
          <w:szCs w:val="22"/>
          <w:highlight w:val="none"/>
          <w:lang w:bidi="ar-SA"/>
        </w:rPr>
      </w:pPr>
      <w:r>
        <w:rPr>
          <w:rFonts w:hint="eastAsia" w:ascii="宋体" w:hAnsi="宋体" w:eastAsia="宋体" w:cs="宋体"/>
          <w:b/>
          <w:color w:val="auto"/>
          <w:sz w:val="22"/>
          <w:szCs w:val="22"/>
          <w:highlight w:val="none"/>
          <w:lang w:bidi="ar-SA"/>
        </w:rPr>
        <w:t xml:space="preserve">三、获取采购文件 </w:t>
      </w:r>
    </w:p>
    <w:p w14:paraId="6FA5F60B">
      <w:pPr>
        <w:spacing w:line="360" w:lineRule="auto"/>
        <w:ind w:firstLine="442" w:firstLineChars="200"/>
        <w:rPr>
          <w:rFonts w:hint="eastAsia" w:ascii="宋体" w:hAnsi="宋体" w:eastAsia="宋体" w:cs="宋体"/>
          <w:color w:val="auto"/>
          <w:sz w:val="22"/>
          <w:szCs w:val="22"/>
          <w:highlight w:val="none"/>
          <w:lang w:bidi="ar-SA"/>
        </w:rPr>
      </w:pPr>
      <w:r>
        <w:rPr>
          <w:rFonts w:hint="eastAsia" w:ascii="宋体" w:hAnsi="宋体" w:eastAsia="宋体" w:cs="宋体"/>
          <w:b/>
          <w:color w:val="auto"/>
          <w:sz w:val="22"/>
          <w:szCs w:val="22"/>
          <w:highlight w:val="none"/>
          <w:lang w:bidi="ar-SA"/>
        </w:rPr>
        <w:t>时间：</w:t>
      </w:r>
      <w:r>
        <w:rPr>
          <w:rFonts w:hint="eastAsia" w:ascii="宋体" w:hAnsi="宋体" w:eastAsia="宋体" w:cs="宋体"/>
          <w:color w:val="auto"/>
          <w:sz w:val="22"/>
          <w:szCs w:val="22"/>
          <w:highlight w:val="none"/>
          <w:lang w:bidi="ar-SA"/>
        </w:rPr>
        <w:t>20</w:t>
      </w:r>
      <w:r>
        <w:rPr>
          <w:rFonts w:hint="eastAsia" w:ascii="宋体" w:hAnsi="宋体" w:eastAsia="宋体" w:cs="宋体"/>
          <w:color w:val="auto"/>
          <w:sz w:val="22"/>
          <w:szCs w:val="22"/>
          <w:highlight w:val="none"/>
          <w:lang w:val="en-US" w:eastAsia="zh-CN" w:bidi="ar-SA"/>
        </w:rPr>
        <w:t>25</w:t>
      </w:r>
      <w:r>
        <w:rPr>
          <w:rFonts w:hint="eastAsia" w:ascii="宋体" w:hAnsi="宋体" w:eastAsia="宋体" w:cs="宋体"/>
          <w:color w:val="auto"/>
          <w:sz w:val="22"/>
          <w:szCs w:val="22"/>
          <w:highlight w:val="none"/>
          <w:lang w:bidi="ar-SA"/>
        </w:rPr>
        <w:t>年</w:t>
      </w:r>
      <w:r>
        <w:rPr>
          <w:rFonts w:hint="eastAsia" w:ascii="宋体" w:hAnsi="宋体" w:cs="宋体"/>
          <w:color w:val="auto"/>
          <w:sz w:val="22"/>
          <w:szCs w:val="22"/>
          <w:highlight w:val="none"/>
          <w:lang w:val="en-US" w:eastAsia="zh-CN" w:bidi="ar-SA"/>
        </w:rPr>
        <w:t>3</w:t>
      </w:r>
      <w:r>
        <w:rPr>
          <w:rFonts w:hint="eastAsia" w:ascii="宋体" w:hAnsi="宋体" w:eastAsia="宋体" w:cs="宋体"/>
          <w:color w:val="auto"/>
          <w:sz w:val="22"/>
          <w:szCs w:val="22"/>
          <w:highlight w:val="none"/>
          <w:lang w:bidi="ar-SA"/>
        </w:rPr>
        <w:t>月</w:t>
      </w:r>
      <w:r>
        <w:rPr>
          <w:rFonts w:hint="eastAsia" w:ascii="宋体" w:hAnsi="宋体" w:cs="宋体"/>
          <w:color w:val="auto"/>
          <w:sz w:val="22"/>
          <w:szCs w:val="22"/>
          <w:highlight w:val="none"/>
          <w:lang w:val="en-US" w:eastAsia="zh-CN" w:bidi="ar-SA"/>
        </w:rPr>
        <w:t>28</w:t>
      </w:r>
      <w:r>
        <w:rPr>
          <w:rFonts w:hint="eastAsia" w:ascii="宋体" w:hAnsi="宋体" w:eastAsia="宋体" w:cs="宋体"/>
          <w:color w:val="auto"/>
          <w:sz w:val="22"/>
          <w:szCs w:val="22"/>
          <w:highlight w:val="none"/>
          <w:lang w:bidi="ar-SA"/>
        </w:rPr>
        <w:t>日至20</w:t>
      </w:r>
      <w:r>
        <w:rPr>
          <w:rFonts w:hint="eastAsia" w:ascii="宋体" w:hAnsi="宋体" w:eastAsia="宋体" w:cs="宋体"/>
          <w:color w:val="auto"/>
          <w:sz w:val="22"/>
          <w:szCs w:val="22"/>
          <w:highlight w:val="none"/>
          <w:lang w:val="en-US" w:eastAsia="zh-CN" w:bidi="ar-SA"/>
        </w:rPr>
        <w:t>25</w:t>
      </w:r>
      <w:r>
        <w:rPr>
          <w:rFonts w:hint="eastAsia" w:ascii="宋体" w:hAnsi="宋体" w:eastAsia="宋体" w:cs="宋体"/>
          <w:color w:val="auto"/>
          <w:sz w:val="22"/>
          <w:szCs w:val="22"/>
          <w:highlight w:val="none"/>
          <w:lang w:bidi="ar-SA"/>
        </w:rPr>
        <w:t>年</w:t>
      </w:r>
      <w:r>
        <w:rPr>
          <w:rFonts w:hint="eastAsia" w:ascii="宋体" w:hAnsi="宋体" w:cs="宋体"/>
          <w:color w:val="auto"/>
          <w:sz w:val="22"/>
          <w:szCs w:val="22"/>
          <w:highlight w:val="none"/>
          <w:lang w:val="en-US" w:eastAsia="zh-CN" w:bidi="ar-SA"/>
        </w:rPr>
        <w:t>4</w:t>
      </w:r>
      <w:r>
        <w:rPr>
          <w:rFonts w:hint="eastAsia" w:ascii="宋体" w:hAnsi="宋体" w:eastAsia="宋体" w:cs="宋体"/>
          <w:color w:val="auto"/>
          <w:sz w:val="22"/>
          <w:szCs w:val="22"/>
          <w:highlight w:val="none"/>
          <w:lang w:bidi="ar-SA"/>
        </w:rPr>
        <w:t>月</w:t>
      </w:r>
      <w:r>
        <w:rPr>
          <w:rFonts w:hint="eastAsia" w:ascii="宋体" w:hAnsi="宋体" w:cs="宋体"/>
          <w:color w:val="auto"/>
          <w:sz w:val="22"/>
          <w:szCs w:val="22"/>
          <w:highlight w:val="none"/>
          <w:lang w:val="en-US" w:eastAsia="zh-CN" w:bidi="ar-SA"/>
        </w:rPr>
        <w:t>8</w:t>
      </w:r>
      <w:r>
        <w:rPr>
          <w:rFonts w:hint="eastAsia" w:ascii="宋体" w:hAnsi="宋体" w:eastAsia="宋体" w:cs="宋体"/>
          <w:color w:val="auto"/>
          <w:sz w:val="22"/>
          <w:szCs w:val="22"/>
          <w:highlight w:val="none"/>
          <w:lang w:bidi="ar-SA"/>
        </w:rPr>
        <w:t>日，每天上午00</w:t>
      </w:r>
      <w:r>
        <w:rPr>
          <w:rFonts w:hint="eastAsia" w:ascii="宋体" w:hAnsi="宋体" w:eastAsia="宋体" w:cs="宋体"/>
          <w:color w:val="auto"/>
          <w:sz w:val="22"/>
          <w:szCs w:val="22"/>
          <w:highlight w:val="none"/>
          <w:lang w:eastAsia="zh-CN" w:bidi="ar-SA"/>
        </w:rPr>
        <w:t>：</w:t>
      </w:r>
      <w:r>
        <w:rPr>
          <w:rFonts w:hint="eastAsia" w:ascii="宋体" w:hAnsi="宋体" w:eastAsia="宋体" w:cs="宋体"/>
          <w:color w:val="auto"/>
          <w:sz w:val="22"/>
          <w:szCs w:val="22"/>
          <w:highlight w:val="none"/>
          <w:lang w:bidi="ar-SA"/>
        </w:rPr>
        <w:t>00至12</w:t>
      </w:r>
      <w:r>
        <w:rPr>
          <w:rFonts w:hint="eastAsia" w:ascii="宋体" w:hAnsi="宋体" w:eastAsia="宋体" w:cs="宋体"/>
          <w:color w:val="auto"/>
          <w:sz w:val="22"/>
          <w:szCs w:val="22"/>
          <w:highlight w:val="none"/>
          <w:lang w:eastAsia="zh-CN" w:bidi="ar-SA"/>
        </w:rPr>
        <w:t>：</w:t>
      </w:r>
      <w:r>
        <w:rPr>
          <w:rFonts w:hint="eastAsia" w:ascii="宋体" w:hAnsi="宋体" w:eastAsia="宋体" w:cs="宋体"/>
          <w:color w:val="auto"/>
          <w:sz w:val="22"/>
          <w:szCs w:val="22"/>
          <w:highlight w:val="none"/>
          <w:lang w:bidi="ar-SA"/>
        </w:rPr>
        <w:t>00 ，下午12</w:t>
      </w:r>
      <w:r>
        <w:rPr>
          <w:rFonts w:hint="eastAsia" w:ascii="宋体" w:hAnsi="宋体" w:eastAsia="宋体" w:cs="宋体"/>
          <w:color w:val="auto"/>
          <w:sz w:val="22"/>
          <w:szCs w:val="22"/>
          <w:highlight w:val="none"/>
          <w:lang w:eastAsia="zh-CN" w:bidi="ar-SA"/>
        </w:rPr>
        <w:t>：</w:t>
      </w:r>
      <w:r>
        <w:rPr>
          <w:rFonts w:hint="eastAsia" w:ascii="宋体" w:hAnsi="宋体" w:eastAsia="宋体" w:cs="宋体"/>
          <w:color w:val="auto"/>
          <w:sz w:val="22"/>
          <w:szCs w:val="22"/>
          <w:highlight w:val="none"/>
          <w:lang w:bidi="ar-SA"/>
        </w:rPr>
        <w:t>00至23</w:t>
      </w:r>
      <w:r>
        <w:rPr>
          <w:rFonts w:hint="eastAsia" w:ascii="宋体" w:hAnsi="宋体" w:eastAsia="宋体" w:cs="宋体"/>
          <w:color w:val="auto"/>
          <w:sz w:val="22"/>
          <w:szCs w:val="22"/>
          <w:highlight w:val="none"/>
          <w:lang w:eastAsia="zh-CN" w:bidi="ar-SA"/>
        </w:rPr>
        <w:t>：</w:t>
      </w:r>
      <w:r>
        <w:rPr>
          <w:rFonts w:hint="eastAsia" w:ascii="宋体" w:hAnsi="宋体" w:eastAsia="宋体" w:cs="宋体"/>
          <w:color w:val="auto"/>
          <w:sz w:val="22"/>
          <w:szCs w:val="22"/>
          <w:highlight w:val="none"/>
          <w:lang w:bidi="ar-SA"/>
        </w:rPr>
        <w:t>59（北京时间，线上获取法定节假日均可，线下获取文件法定节假日除外）</w:t>
      </w:r>
    </w:p>
    <w:p w14:paraId="00AEBDE2">
      <w:pPr>
        <w:spacing w:line="360" w:lineRule="auto"/>
        <w:ind w:firstLine="442" w:firstLineChars="200"/>
        <w:rPr>
          <w:rFonts w:hint="eastAsia" w:ascii="宋体" w:hAnsi="宋体" w:eastAsia="宋体" w:cs="宋体"/>
          <w:color w:val="auto"/>
          <w:sz w:val="22"/>
          <w:szCs w:val="22"/>
          <w:highlight w:val="none"/>
          <w:lang w:bidi="ar-SA"/>
        </w:rPr>
      </w:pPr>
      <w:r>
        <w:rPr>
          <w:rFonts w:hint="eastAsia" w:ascii="宋体" w:hAnsi="宋体" w:eastAsia="宋体" w:cs="宋体"/>
          <w:b/>
          <w:color w:val="auto"/>
          <w:sz w:val="22"/>
          <w:szCs w:val="22"/>
          <w:highlight w:val="none"/>
          <w:lang w:bidi="ar-SA"/>
        </w:rPr>
        <w:t>地点（网址）：</w:t>
      </w:r>
      <w:r>
        <w:rPr>
          <w:rFonts w:hint="eastAsia" w:ascii="宋体" w:hAnsi="宋体" w:eastAsia="宋体" w:cs="宋体"/>
          <w:color w:val="auto"/>
          <w:sz w:val="22"/>
          <w:szCs w:val="22"/>
          <w:highlight w:val="none"/>
          <w:lang w:bidi="ar-SA"/>
        </w:rPr>
        <w:t>政采云平台（https</w:t>
      </w:r>
      <w:r>
        <w:rPr>
          <w:rFonts w:hint="eastAsia" w:ascii="宋体" w:hAnsi="宋体" w:eastAsia="宋体" w:cs="宋体"/>
          <w:color w:val="auto"/>
          <w:sz w:val="22"/>
          <w:szCs w:val="22"/>
          <w:highlight w:val="none"/>
          <w:lang w:eastAsia="zh-CN" w:bidi="ar-SA"/>
        </w:rPr>
        <w:t>：</w:t>
      </w:r>
      <w:r>
        <w:rPr>
          <w:rFonts w:hint="eastAsia" w:ascii="宋体" w:hAnsi="宋体" w:eastAsia="宋体" w:cs="宋体"/>
          <w:color w:val="auto"/>
          <w:sz w:val="22"/>
          <w:szCs w:val="22"/>
          <w:highlight w:val="none"/>
          <w:lang w:bidi="ar-SA"/>
        </w:rPr>
        <w:t xml:space="preserve">//www.zcygov.cn/） </w:t>
      </w:r>
    </w:p>
    <w:p w14:paraId="42427B33">
      <w:pPr>
        <w:spacing w:line="360" w:lineRule="auto"/>
        <w:ind w:firstLine="442" w:firstLineChars="200"/>
        <w:rPr>
          <w:rFonts w:hint="eastAsia" w:ascii="宋体" w:hAnsi="宋体" w:eastAsia="宋体" w:cs="宋体"/>
          <w:color w:val="auto"/>
          <w:sz w:val="22"/>
          <w:szCs w:val="22"/>
          <w:highlight w:val="none"/>
          <w:lang w:bidi="ar-SA"/>
        </w:rPr>
      </w:pPr>
      <w:r>
        <w:rPr>
          <w:rFonts w:hint="eastAsia" w:ascii="宋体" w:hAnsi="宋体" w:eastAsia="宋体" w:cs="宋体"/>
          <w:b/>
          <w:color w:val="auto"/>
          <w:sz w:val="22"/>
          <w:szCs w:val="22"/>
          <w:highlight w:val="none"/>
          <w:lang w:bidi="ar-SA"/>
        </w:rPr>
        <w:t>方式：</w:t>
      </w:r>
      <w:r>
        <w:rPr>
          <w:rFonts w:hint="eastAsia" w:ascii="宋体" w:hAnsi="宋体" w:eastAsia="宋体" w:cs="宋体"/>
          <w:color w:val="auto"/>
          <w:sz w:val="22"/>
          <w:szCs w:val="22"/>
          <w:highlight w:val="none"/>
          <w:lang w:bidi="ar-SA"/>
        </w:rPr>
        <w:t>供应商登录政采云平台https</w:t>
      </w:r>
      <w:r>
        <w:rPr>
          <w:rFonts w:hint="eastAsia" w:ascii="宋体" w:hAnsi="宋体" w:eastAsia="宋体" w:cs="宋体"/>
          <w:color w:val="auto"/>
          <w:sz w:val="22"/>
          <w:szCs w:val="22"/>
          <w:highlight w:val="none"/>
          <w:lang w:eastAsia="zh-CN" w:bidi="ar-SA"/>
        </w:rPr>
        <w:t>：</w:t>
      </w:r>
      <w:r>
        <w:rPr>
          <w:rFonts w:hint="eastAsia" w:ascii="宋体" w:hAnsi="宋体" w:eastAsia="宋体" w:cs="宋体"/>
          <w:color w:val="auto"/>
          <w:sz w:val="22"/>
          <w:szCs w:val="22"/>
          <w:highlight w:val="none"/>
          <w:lang w:bidi="ar-SA"/>
        </w:rPr>
        <w:t xml:space="preserve">//www.zcygov.cn/在线申请获取采购文件（进入“项目采购”应用，在获取采购文件菜单中选择项目，申请获取采购文件）。 </w:t>
      </w:r>
    </w:p>
    <w:p w14:paraId="1553F087">
      <w:pPr>
        <w:spacing w:line="360" w:lineRule="auto"/>
        <w:ind w:firstLine="442" w:firstLineChars="200"/>
        <w:rPr>
          <w:rFonts w:hint="eastAsia" w:ascii="宋体" w:hAnsi="宋体" w:eastAsia="宋体" w:cs="宋体"/>
          <w:color w:val="auto"/>
          <w:sz w:val="22"/>
          <w:szCs w:val="22"/>
          <w:highlight w:val="none"/>
          <w:lang w:bidi="ar-SA"/>
        </w:rPr>
      </w:pPr>
      <w:r>
        <w:rPr>
          <w:rFonts w:hint="eastAsia" w:ascii="宋体" w:hAnsi="宋体" w:eastAsia="宋体" w:cs="宋体"/>
          <w:b/>
          <w:color w:val="auto"/>
          <w:sz w:val="22"/>
          <w:szCs w:val="22"/>
          <w:highlight w:val="none"/>
          <w:lang w:bidi="ar-SA"/>
        </w:rPr>
        <w:t>售价（元）：</w:t>
      </w:r>
      <w:r>
        <w:rPr>
          <w:rFonts w:hint="eastAsia" w:ascii="宋体" w:hAnsi="宋体" w:eastAsia="宋体" w:cs="宋体"/>
          <w:color w:val="auto"/>
          <w:sz w:val="22"/>
          <w:szCs w:val="22"/>
          <w:highlight w:val="none"/>
          <w:lang w:bidi="ar-SA"/>
        </w:rPr>
        <w:t xml:space="preserve">0 </w:t>
      </w:r>
      <w:r>
        <w:rPr>
          <w:rFonts w:hint="eastAsia" w:ascii="宋体" w:hAnsi="宋体" w:eastAsia="宋体" w:cs="宋体"/>
          <w:color w:val="auto"/>
          <w:sz w:val="22"/>
          <w:szCs w:val="22"/>
          <w:highlight w:val="none"/>
          <w:lang w:bidi="ar-SA"/>
        </w:rPr>
        <w:tab/>
      </w:r>
    </w:p>
    <w:p w14:paraId="3E4F58A1">
      <w:pPr>
        <w:spacing w:line="360" w:lineRule="auto"/>
        <w:rPr>
          <w:rFonts w:hint="eastAsia" w:ascii="宋体" w:hAnsi="宋体" w:eastAsia="宋体" w:cs="宋体"/>
          <w:b/>
          <w:color w:val="auto"/>
          <w:sz w:val="22"/>
          <w:szCs w:val="22"/>
          <w:highlight w:val="none"/>
          <w:lang w:bidi="ar-SA"/>
        </w:rPr>
      </w:pPr>
      <w:r>
        <w:rPr>
          <w:rFonts w:hint="eastAsia" w:ascii="宋体" w:hAnsi="宋体" w:eastAsia="宋体" w:cs="宋体"/>
          <w:b/>
          <w:color w:val="auto"/>
          <w:sz w:val="22"/>
          <w:szCs w:val="22"/>
          <w:highlight w:val="none"/>
          <w:lang w:bidi="ar-SA"/>
        </w:rPr>
        <w:t>四、提交响应文件截止时间、开启时间和地点</w:t>
      </w:r>
    </w:p>
    <w:p w14:paraId="4F234DA9">
      <w:pPr>
        <w:spacing w:line="360" w:lineRule="auto"/>
        <w:ind w:firstLine="442" w:firstLineChars="200"/>
        <w:rPr>
          <w:rFonts w:hint="eastAsia" w:ascii="宋体" w:hAnsi="宋体" w:eastAsia="宋体" w:cs="宋体"/>
          <w:color w:val="auto"/>
          <w:sz w:val="22"/>
          <w:szCs w:val="22"/>
          <w:highlight w:val="none"/>
          <w:lang w:bidi="ar-SA"/>
        </w:rPr>
      </w:pPr>
      <w:r>
        <w:rPr>
          <w:rFonts w:hint="eastAsia" w:ascii="宋体" w:hAnsi="宋体" w:eastAsia="宋体" w:cs="宋体"/>
          <w:b/>
          <w:color w:val="auto"/>
          <w:sz w:val="22"/>
          <w:szCs w:val="22"/>
          <w:highlight w:val="none"/>
          <w:lang w:bidi="ar-SA"/>
        </w:rPr>
        <w:t>提交响应文件截止时间：</w:t>
      </w:r>
      <w:r>
        <w:rPr>
          <w:rFonts w:hint="eastAsia" w:ascii="宋体" w:hAnsi="宋体" w:eastAsia="宋体" w:cs="宋体"/>
          <w:color w:val="auto"/>
          <w:sz w:val="22"/>
          <w:szCs w:val="22"/>
          <w:highlight w:val="none"/>
          <w:lang w:bidi="ar-SA"/>
        </w:rPr>
        <w:t>20</w:t>
      </w:r>
      <w:r>
        <w:rPr>
          <w:rFonts w:hint="eastAsia" w:ascii="宋体" w:hAnsi="宋体" w:eastAsia="宋体" w:cs="宋体"/>
          <w:color w:val="auto"/>
          <w:sz w:val="22"/>
          <w:szCs w:val="22"/>
          <w:highlight w:val="none"/>
          <w:lang w:val="en-US" w:eastAsia="zh-CN" w:bidi="ar-SA"/>
        </w:rPr>
        <w:t>25</w:t>
      </w:r>
      <w:r>
        <w:rPr>
          <w:rFonts w:hint="eastAsia" w:ascii="宋体" w:hAnsi="宋体" w:eastAsia="宋体" w:cs="宋体"/>
          <w:color w:val="auto"/>
          <w:sz w:val="22"/>
          <w:szCs w:val="22"/>
          <w:highlight w:val="none"/>
          <w:lang w:bidi="ar-SA"/>
        </w:rPr>
        <w:t>年</w:t>
      </w:r>
      <w:r>
        <w:rPr>
          <w:rFonts w:hint="eastAsia" w:ascii="宋体" w:hAnsi="宋体" w:cs="宋体"/>
          <w:color w:val="auto"/>
          <w:sz w:val="22"/>
          <w:szCs w:val="22"/>
          <w:highlight w:val="none"/>
          <w:lang w:val="en-US" w:eastAsia="zh-CN" w:bidi="ar-SA"/>
        </w:rPr>
        <w:t>4</w:t>
      </w:r>
      <w:r>
        <w:rPr>
          <w:rFonts w:hint="eastAsia" w:ascii="宋体" w:hAnsi="宋体" w:eastAsia="宋体" w:cs="宋体"/>
          <w:color w:val="auto"/>
          <w:sz w:val="22"/>
          <w:szCs w:val="22"/>
          <w:highlight w:val="none"/>
          <w:lang w:bidi="ar-SA"/>
        </w:rPr>
        <w:t>月</w:t>
      </w:r>
      <w:r>
        <w:rPr>
          <w:rFonts w:hint="eastAsia" w:ascii="宋体" w:hAnsi="宋体" w:cs="宋体"/>
          <w:color w:val="auto"/>
          <w:sz w:val="22"/>
          <w:szCs w:val="22"/>
          <w:highlight w:val="none"/>
          <w:lang w:val="en-US" w:eastAsia="zh-CN" w:bidi="ar-SA"/>
        </w:rPr>
        <w:t>8</w:t>
      </w:r>
      <w:r>
        <w:rPr>
          <w:rFonts w:hint="eastAsia" w:ascii="宋体" w:hAnsi="宋体" w:eastAsia="宋体" w:cs="宋体"/>
          <w:color w:val="auto"/>
          <w:sz w:val="22"/>
          <w:szCs w:val="22"/>
          <w:highlight w:val="none"/>
          <w:lang w:bidi="ar-SA"/>
        </w:rPr>
        <w:t>日</w:t>
      </w:r>
      <w:r>
        <w:rPr>
          <w:rFonts w:hint="eastAsia" w:ascii="宋体" w:hAnsi="宋体" w:cs="宋体"/>
          <w:color w:val="auto"/>
          <w:sz w:val="22"/>
          <w:szCs w:val="22"/>
          <w:highlight w:val="none"/>
          <w:lang w:val="en-US" w:eastAsia="zh-CN" w:bidi="ar-SA"/>
        </w:rPr>
        <w:t>14</w:t>
      </w:r>
      <w:r>
        <w:rPr>
          <w:rFonts w:hint="eastAsia" w:ascii="宋体" w:hAnsi="宋体" w:eastAsia="宋体" w:cs="宋体"/>
          <w:color w:val="auto"/>
          <w:sz w:val="22"/>
          <w:szCs w:val="22"/>
          <w:highlight w:val="none"/>
          <w:lang w:bidi="ar-SA"/>
        </w:rPr>
        <w:t>点30分</w:t>
      </w:r>
      <w:r>
        <w:rPr>
          <w:rFonts w:hint="eastAsia" w:ascii="宋体" w:hAnsi="宋体" w:eastAsia="宋体" w:cs="宋体"/>
          <w:bCs/>
          <w:color w:val="auto"/>
          <w:sz w:val="22"/>
          <w:szCs w:val="22"/>
          <w:highlight w:val="none"/>
          <w:lang w:bidi="ar-SA"/>
        </w:rPr>
        <w:t>00秒</w:t>
      </w:r>
      <w:r>
        <w:rPr>
          <w:rFonts w:hint="eastAsia" w:ascii="宋体" w:hAnsi="宋体" w:eastAsia="宋体" w:cs="宋体"/>
          <w:color w:val="auto"/>
          <w:sz w:val="22"/>
          <w:szCs w:val="22"/>
          <w:highlight w:val="none"/>
          <w:lang w:bidi="ar-SA"/>
        </w:rPr>
        <w:t>（北京时间）</w:t>
      </w:r>
    </w:p>
    <w:p w14:paraId="6D4BF353">
      <w:pPr>
        <w:spacing w:line="360" w:lineRule="auto"/>
        <w:ind w:firstLine="442" w:firstLineChars="200"/>
        <w:rPr>
          <w:rFonts w:hint="eastAsia" w:ascii="宋体" w:hAnsi="宋体" w:eastAsia="宋体" w:cs="宋体"/>
          <w:b/>
          <w:color w:val="auto"/>
          <w:sz w:val="22"/>
          <w:szCs w:val="22"/>
          <w:highlight w:val="none"/>
          <w:lang w:bidi="ar-SA"/>
        </w:rPr>
      </w:pPr>
      <w:r>
        <w:rPr>
          <w:rFonts w:hint="eastAsia" w:ascii="宋体" w:hAnsi="宋体" w:eastAsia="宋体" w:cs="宋体"/>
          <w:b/>
          <w:color w:val="auto"/>
          <w:sz w:val="22"/>
          <w:szCs w:val="22"/>
          <w:highlight w:val="none"/>
          <w:lang w:bidi="ar-SA"/>
        </w:rPr>
        <w:t>响应地点（网址）：</w:t>
      </w:r>
      <w:r>
        <w:rPr>
          <w:rFonts w:hint="eastAsia" w:ascii="宋体" w:hAnsi="宋体" w:eastAsia="宋体" w:cs="宋体"/>
          <w:bCs/>
          <w:color w:val="auto"/>
          <w:sz w:val="22"/>
          <w:szCs w:val="22"/>
          <w:highlight w:val="none"/>
          <w:lang w:bidi="ar-SA"/>
        </w:rPr>
        <w:t xml:space="preserve">请登录政采云投标客户端投标 </w:t>
      </w:r>
    </w:p>
    <w:p w14:paraId="5803ED9C">
      <w:pPr>
        <w:spacing w:line="360" w:lineRule="auto"/>
        <w:ind w:firstLine="442" w:firstLineChars="200"/>
        <w:rPr>
          <w:rFonts w:hint="eastAsia" w:ascii="宋体" w:hAnsi="宋体" w:eastAsia="宋体" w:cs="宋体"/>
          <w:bCs/>
          <w:color w:val="auto"/>
          <w:sz w:val="22"/>
          <w:szCs w:val="22"/>
          <w:highlight w:val="none"/>
          <w:lang w:bidi="ar-SA"/>
        </w:rPr>
      </w:pPr>
      <w:r>
        <w:rPr>
          <w:rFonts w:hint="eastAsia" w:ascii="宋体" w:hAnsi="宋体" w:eastAsia="宋体" w:cs="宋体"/>
          <w:b/>
          <w:color w:val="auto"/>
          <w:sz w:val="22"/>
          <w:szCs w:val="22"/>
          <w:highlight w:val="none"/>
          <w:lang w:bidi="ar-SA"/>
        </w:rPr>
        <w:t>开启时间：</w:t>
      </w:r>
      <w:r>
        <w:rPr>
          <w:rFonts w:hint="eastAsia" w:ascii="宋体" w:hAnsi="宋体" w:eastAsia="宋体" w:cs="宋体"/>
          <w:color w:val="auto"/>
          <w:sz w:val="22"/>
          <w:szCs w:val="22"/>
          <w:highlight w:val="none"/>
          <w:lang w:eastAsia="zh-CN" w:bidi="ar-SA"/>
        </w:rPr>
        <w:t>2025年</w:t>
      </w:r>
      <w:r>
        <w:rPr>
          <w:rFonts w:hint="eastAsia" w:ascii="宋体" w:hAnsi="宋体" w:cs="宋体"/>
          <w:color w:val="auto"/>
          <w:sz w:val="22"/>
          <w:szCs w:val="22"/>
          <w:highlight w:val="none"/>
          <w:lang w:val="en-US" w:eastAsia="zh-CN" w:bidi="ar-SA"/>
        </w:rPr>
        <w:t>4</w:t>
      </w:r>
      <w:r>
        <w:rPr>
          <w:rFonts w:hint="eastAsia" w:ascii="宋体" w:hAnsi="宋体" w:eastAsia="宋体" w:cs="宋体"/>
          <w:color w:val="auto"/>
          <w:sz w:val="22"/>
          <w:szCs w:val="22"/>
          <w:highlight w:val="none"/>
          <w:lang w:eastAsia="zh-CN" w:bidi="ar-SA"/>
        </w:rPr>
        <w:t>月</w:t>
      </w:r>
      <w:r>
        <w:rPr>
          <w:rFonts w:hint="eastAsia" w:ascii="宋体" w:hAnsi="宋体" w:cs="宋体"/>
          <w:color w:val="auto"/>
          <w:sz w:val="22"/>
          <w:szCs w:val="22"/>
          <w:highlight w:val="none"/>
          <w:lang w:val="en-US" w:eastAsia="zh-CN" w:bidi="ar-SA"/>
        </w:rPr>
        <w:t>8</w:t>
      </w:r>
      <w:r>
        <w:rPr>
          <w:rFonts w:hint="eastAsia" w:ascii="宋体" w:hAnsi="宋体" w:eastAsia="宋体" w:cs="宋体"/>
          <w:color w:val="auto"/>
          <w:sz w:val="22"/>
          <w:szCs w:val="22"/>
          <w:highlight w:val="none"/>
          <w:lang w:eastAsia="zh-CN" w:bidi="ar-SA"/>
        </w:rPr>
        <w:t>日</w:t>
      </w:r>
      <w:r>
        <w:rPr>
          <w:rFonts w:hint="eastAsia" w:ascii="宋体" w:hAnsi="宋体" w:cs="宋体"/>
          <w:color w:val="auto"/>
          <w:sz w:val="22"/>
          <w:szCs w:val="22"/>
          <w:highlight w:val="none"/>
          <w:lang w:val="en-US" w:eastAsia="zh-CN" w:bidi="ar-SA"/>
        </w:rPr>
        <w:t>14</w:t>
      </w:r>
      <w:r>
        <w:rPr>
          <w:rFonts w:hint="eastAsia" w:ascii="宋体" w:hAnsi="宋体" w:eastAsia="宋体" w:cs="宋体"/>
          <w:color w:val="auto"/>
          <w:sz w:val="22"/>
          <w:szCs w:val="22"/>
          <w:highlight w:val="none"/>
          <w:lang w:bidi="ar-SA"/>
        </w:rPr>
        <w:t>点30分</w:t>
      </w:r>
      <w:r>
        <w:rPr>
          <w:rFonts w:hint="eastAsia" w:ascii="宋体" w:hAnsi="宋体" w:eastAsia="宋体" w:cs="宋体"/>
          <w:bCs/>
          <w:color w:val="auto"/>
          <w:sz w:val="22"/>
          <w:szCs w:val="22"/>
          <w:highlight w:val="none"/>
          <w:lang w:bidi="ar-SA"/>
        </w:rPr>
        <w:t>00秒</w:t>
      </w:r>
    </w:p>
    <w:p w14:paraId="4AECD4D8">
      <w:pPr>
        <w:spacing w:line="360" w:lineRule="auto"/>
        <w:ind w:firstLine="442" w:firstLineChars="200"/>
        <w:rPr>
          <w:rFonts w:hint="eastAsia" w:ascii="宋体" w:hAnsi="宋体" w:eastAsia="宋体" w:cs="宋体"/>
          <w:color w:val="auto"/>
          <w:sz w:val="22"/>
          <w:szCs w:val="22"/>
          <w:highlight w:val="none"/>
          <w:lang w:bidi="ar-SA"/>
        </w:rPr>
      </w:pPr>
      <w:r>
        <w:rPr>
          <w:rFonts w:hint="eastAsia" w:ascii="宋体" w:hAnsi="宋体" w:eastAsia="宋体" w:cs="宋体"/>
          <w:b/>
          <w:color w:val="auto"/>
          <w:sz w:val="22"/>
          <w:szCs w:val="22"/>
          <w:highlight w:val="none"/>
          <w:lang w:bidi="ar-SA"/>
        </w:rPr>
        <w:t>地点（网址）：</w:t>
      </w:r>
      <w:r>
        <w:rPr>
          <w:rFonts w:hint="eastAsia" w:ascii="宋体" w:hAnsi="宋体" w:eastAsia="宋体" w:cs="宋体"/>
          <w:color w:val="auto"/>
          <w:sz w:val="22"/>
          <w:szCs w:val="22"/>
          <w:highlight w:val="none"/>
          <w:lang w:bidi="ar-SA"/>
        </w:rPr>
        <w:t>政采云平台（https</w:t>
      </w:r>
      <w:r>
        <w:rPr>
          <w:rFonts w:hint="eastAsia" w:ascii="宋体" w:hAnsi="宋体" w:eastAsia="宋体" w:cs="宋体"/>
          <w:color w:val="auto"/>
          <w:sz w:val="22"/>
          <w:szCs w:val="22"/>
          <w:highlight w:val="none"/>
          <w:lang w:eastAsia="zh-CN" w:bidi="ar-SA"/>
        </w:rPr>
        <w:t>：</w:t>
      </w:r>
      <w:r>
        <w:rPr>
          <w:rFonts w:hint="eastAsia" w:ascii="宋体" w:hAnsi="宋体" w:eastAsia="宋体" w:cs="宋体"/>
          <w:color w:val="auto"/>
          <w:sz w:val="22"/>
          <w:szCs w:val="22"/>
          <w:highlight w:val="none"/>
          <w:lang w:bidi="ar-SA"/>
        </w:rPr>
        <w:t>//www.zcygov.cn/） </w:t>
      </w:r>
    </w:p>
    <w:p w14:paraId="7C8AB828">
      <w:pPr>
        <w:spacing w:line="360" w:lineRule="auto"/>
        <w:rPr>
          <w:rFonts w:hint="eastAsia" w:ascii="宋体" w:hAnsi="宋体" w:eastAsia="宋体" w:cs="宋体"/>
          <w:color w:val="auto"/>
          <w:sz w:val="22"/>
          <w:szCs w:val="22"/>
          <w:highlight w:val="none"/>
          <w:lang w:bidi="ar-SA"/>
        </w:rPr>
      </w:pPr>
      <w:r>
        <w:rPr>
          <w:rFonts w:hint="eastAsia" w:ascii="宋体" w:hAnsi="宋体" w:eastAsia="宋体" w:cs="宋体"/>
          <w:b/>
          <w:color w:val="auto"/>
          <w:sz w:val="22"/>
          <w:szCs w:val="22"/>
          <w:highlight w:val="none"/>
          <w:lang w:bidi="ar-SA"/>
        </w:rPr>
        <w:t xml:space="preserve">五、公告期限 </w:t>
      </w:r>
    </w:p>
    <w:p w14:paraId="4CDB1747">
      <w:pPr>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自本公告发布之日起3个工作日。</w:t>
      </w:r>
    </w:p>
    <w:p w14:paraId="0DA1FF00">
      <w:pPr>
        <w:spacing w:line="360" w:lineRule="auto"/>
        <w:rPr>
          <w:rFonts w:hint="eastAsia" w:ascii="宋体" w:hAnsi="宋体" w:eastAsia="宋体" w:cs="宋体"/>
          <w:b/>
          <w:color w:val="auto"/>
          <w:sz w:val="22"/>
          <w:szCs w:val="22"/>
          <w:highlight w:val="none"/>
          <w:lang w:bidi="ar-SA"/>
        </w:rPr>
      </w:pPr>
      <w:r>
        <w:rPr>
          <w:rFonts w:hint="eastAsia" w:ascii="宋体" w:hAnsi="宋体" w:eastAsia="宋体" w:cs="宋体"/>
          <w:b/>
          <w:color w:val="auto"/>
          <w:sz w:val="22"/>
          <w:szCs w:val="22"/>
          <w:highlight w:val="none"/>
          <w:lang w:bidi="ar-SA"/>
        </w:rPr>
        <w:t>六、其他补充事宜</w:t>
      </w:r>
    </w:p>
    <w:p w14:paraId="61B3201B">
      <w:pPr>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469410F0">
      <w:pPr>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根据《浙江省财政厅关于进一步促进政府采购公平竞争打造最优营商环境的通知》（浙财采监（2021）22号）文件关于“健全行政裁决机制”要求，鼓励供应商在线提起询问，路径为：政采云-项目采购-询问质疑投诉-询问列表</w:t>
      </w:r>
      <w:r>
        <w:rPr>
          <w:rFonts w:hint="eastAsia" w:ascii="宋体" w:hAnsi="宋体" w:eastAsia="宋体" w:cs="宋体"/>
          <w:color w:val="auto"/>
          <w:sz w:val="22"/>
          <w:szCs w:val="22"/>
          <w:highlight w:val="none"/>
          <w:lang w:eastAsia="zh-CN" w:bidi="ar-SA"/>
        </w:rPr>
        <w:t>：</w:t>
      </w:r>
      <w:r>
        <w:rPr>
          <w:rFonts w:hint="eastAsia" w:ascii="宋体" w:hAnsi="宋体" w:eastAsia="宋体" w:cs="宋体"/>
          <w:color w:val="auto"/>
          <w:sz w:val="22"/>
          <w:szCs w:val="22"/>
          <w:highlight w:val="none"/>
          <w:lang w:bidi="ar-SA"/>
        </w:rPr>
        <w:t>鼓励供应商在线提起质疑，路径为：政采云-项目采购-询问质疑投诉-质疑列表。质疑供应商对在线质疑答复不满意的，可在线提起投诉，路径为：浙江政府服务网-政府采购投诉处理-在线办理。注意：需在线质疑后才可在线投诉，并电话告知相关采购人、代理机构、财政部门。</w:t>
      </w:r>
    </w:p>
    <w:p w14:paraId="17EAFCCD">
      <w:pPr>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3.其他事项：（一）质疑投诉：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二）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投标文件的传输递交：磋商供应商在投标截止时间前将加密的投标文件上传至政府采购云平台； ⑥投标文件的解密：磋商供应商按照平台提示和招标文件的规定在半小时内完成在线解密；⑦ 具体操作指南：详见政采云平台“服务中心-帮助文档-项目采购-操作流程-电子招投标-政府采购项目电子交易管理操作指南-供应商”：浙江省政府采购项目政采云平台学习专题https</w:t>
      </w:r>
      <w:r>
        <w:rPr>
          <w:rFonts w:hint="eastAsia" w:ascii="宋体" w:hAnsi="宋体" w:eastAsia="宋体" w:cs="宋体"/>
          <w:color w:val="auto"/>
          <w:sz w:val="22"/>
          <w:szCs w:val="22"/>
          <w:highlight w:val="none"/>
          <w:lang w:eastAsia="zh-CN" w:bidi="ar-SA"/>
        </w:rPr>
        <w:t>：</w:t>
      </w:r>
      <w:r>
        <w:rPr>
          <w:rFonts w:hint="eastAsia" w:ascii="宋体" w:hAnsi="宋体" w:eastAsia="宋体" w:cs="宋体"/>
          <w:color w:val="auto"/>
          <w:sz w:val="22"/>
          <w:szCs w:val="22"/>
          <w:highlight w:val="none"/>
          <w:lang w:bidi="ar-SA"/>
        </w:rPr>
        <w:t>//edu.zcygov.cn/luban/e-biding。</w:t>
      </w:r>
    </w:p>
    <w:p w14:paraId="37CF6552">
      <w:pPr>
        <w:spacing w:line="360" w:lineRule="auto"/>
        <w:rPr>
          <w:rFonts w:hint="eastAsia" w:ascii="宋体" w:hAnsi="宋体" w:eastAsia="宋体" w:cs="宋体"/>
          <w:b/>
          <w:color w:val="auto"/>
          <w:sz w:val="22"/>
          <w:szCs w:val="22"/>
          <w:highlight w:val="none"/>
          <w:lang w:bidi="ar-SA"/>
        </w:rPr>
      </w:pPr>
      <w:r>
        <w:rPr>
          <w:rFonts w:hint="eastAsia" w:ascii="宋体" w:hAnsi="宋体" w:eastAsia="宋体" w:cs="宋体"/>
          <w:b/>
          <w:color w:val="auto"/>
          <w:sz w:val="22"/>
          <w:szCs w:val="22"/>
          <w:highlight w:val="none"/>
          <w:lang w:bidi="ar-SA"/>
        </w:rPr>
        <w:t>七、对本次采购提出询问、质疑、投诉，请按以下方式联系</w:t>
      </w:r>
    </w:p>
    <w:p w14:paraId="597497CF">
      <w:pPr>
        <w:spacing w:line="360" w:lineRule="auto"/>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 xml:space="preserve">     1.采购人信息</w:t>
      </w:r>
    </w:p>
    <w:p w14:paraId="4791E636">
      <w:pPr>
        <w:spacing w:line="360" w:lineRule="auto"/>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 xml:space="preserve">    名    称：温州市公安局</w:t>
      </w:r>
      <w:r>
        <w:rPr>
          <w:rFonts w:hint="eastAsia" w:ascii="宋体" w:hAnsi="宋体" w:eastAsia="宋体" w:cs="宋体"/>
          <w:color w:val="auto"/>
          <w:sz w:val="22"/>
          <w:szCs w:val="22"/>
          <w:highlight w:val="none"/>
          <w:lang w:bidi="ar-SA"/>
        </w:rPr>
        <w:tab/>
      </w:r>
      <w:r>
        <w:rPr>
          <w:rFonts w:hint="eastAsia" w:ascii="宋体" w:hAnsi="宋体" w:eastAsia="宋体" w:cs="宋体"/>
          <w:color w:val="auto"/>
          <w:sz w:val="22"/>
          <w:szCs w:val="22"/>
          <w:highlight w:val="none"/>
          <w:lang w:bidi="ar-SA"/>
        </w:rPr>
        <w:t xml:space="preserve">         </w:t>
      </w:r>
    </w:p>
    <w:p w14:paraId="51F222A9">
      <w:pPr>
        <w:spacing w:line="360" w:lineRule="auto"/>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 xml:space="preserve">    地    址：温州市惠民路公安科技大楼</w:t>
      </w:r>
      <w:r>
        <w:rPr>
          <w:rFonts w:hint="eastAsia" w:ascii="宋体" w:hAnsi="宋体" w:eastAsia="宋体" w:cs="宋体"/>
          <w:color w:val="auto"/>
          <w:sz w:val="22"/>
          <w:szCs w:val="22"/>
          <w:highlight w:val="none"/>
          <w:lang w:bidi="ar-SA"/>
        </w:rPr>
        <w:tab/>
      </w:r>
      <w:r>
        <w:rPr>
          <w:rFonts w:hint="eastAsia" w:ascii="宋体" w:hAnsi="宋体" w:eastAsia="宋体" w:cs="宋体"/>
          <w:color w:val="auto"/>
          <w:sz w:val="22"/>
          <w:szCs w:val="22"/>
          <w:highlight w:val="none"/>
          <w:lang w:bidi="ar-SA"/>
        </w:rPr>
        <w:t xml:space="preserve">                       </w:t>
      </w:r>
    </w:p>
    <w:p w14:paraId="7B839FDA">
      <w:pPr>
        <w:spacing w:line="360" w:lineRule="auto"/>
        <w:ind w:firstLine="48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传    真：/</w:t>
      </w:r>
      <w:r>
        <w:rPr>
          <w:rFonts w:hint="eastAsia" w:ascii="宋体" w:hAnsi="宋体" w:eastAsia="宋体" w:cs="宋体"/>
          <w:color w:val="auto"/>
          <w:sz w:val="22"/>
          <w:szCs w:val="22"/>
          <w:highlight w:val="none"/>
          <w:lang w:bidi="ar-SA"/>
        </w:rPr>
        <w:tab/>
      </w:r>
      <w:r>
        <w:rPr>
          <w:rFonts w:hint="eastAsia" w:ascii="宋体" w:hAnsi="宋体" w:eastAsia="宋体" w:cs="宋体"/>
          <w:color w:val="auto"/>
          <w:sz w:val="22"/>
          <w:szCs w:val="22"/>
          <w:highlight w:val="none"/>
          <w:lang w:bidi="ar-SA"/>
        </w:rPr>
        <w:t xml:space="preserve">                </w:t>
      </w:r>
    </w:p>
    <w:p w14:paraId="0B96EA76">
      <w:pPr>
        <w:spacing w:line="360" w:lineRule="auto"/>
        <w:ind w:firstLine="48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项目联系人（询问）：陈先生</w:t>
      </w:r>
      <w:r>
        <w:rPr>
          <w:rFonts w:hint="eastAsia" w:ascii="宋体" w:hAnsi="宋体" w:eastAsia="宋体" w:cs="宋体"/>
          <w:color w:val="auto"/>
          <w:sz w:val="22"/>
          <w:szCs w:val="22"/>
          <w:highlight w:val="none"/>
          <w:lang w:bidi="ar-SA"/>
        </w:rPr>
        <w:tab/>
      </w:r>
      <w:r>
        <w:rPr>
          <w:rFonts w:hint="eastAsia" w:ascii="宋体" w:hAnsi="宋体" w:eastAsia="宋体" w:cs="宋体"/>
          <w:color w:val="auto"/>
          <w:sz w:val="22"/>
          <w:szCs w:val="22"/>
          <w:highlight w:val="none"/>
          <w:lang w:bidi="ar-SA"/>
        </w:rPr>
        <w:t xml:space="preserve">                     </w:t>
      </w:r>
    </w:p>
    <w:p w14:paraId="3858A45D">
      <w:pPr>
        <w:spacing w:line="360" w:lineRule="auto"/>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 xml:space="preserve">    项目联系方式（询问）：0577-89980308</w:t>
      </w:r>
      <w:r>
        <w:rPr>
          <w:rFonts w:hint="eastAsia" w:ascii="宋体" w:hAnsi="宋体" w:eastAsia="宋体" w:cs="宋体"/>
          <w:color w:val="auto"/>
          <w:sz w:val="22"/>
          <w:szCs w:val="22"/>
          <w:highlight w:val="none"/>
          <w:lang w:bidi="ar-SA"/>
        </w:rPr>
        <w:tab/>
      </w:r>
      <w:r>
        <w:rPr>
          <w:rFonts w:hint="eastAsia" w:ascii="宋体" w:hAnsi="宋体" w:eastAsia="宋体" w:cs="宋体"/>
          <w:color w:val="auto"/>
          <w:sz w:val="22"/>
          <w:szCs w:val="22"/>
          <w:highlight w:val="none"/>
          <w:lang w:bidi="ar-SA"/>
        </w:rPr>
        <w:t xml:space="preserve">                 </w:t>
      </w:r>
    </w:p>
    <w:p w14:paraId="1160884A">
      <w:pPr>
        <w:spacing w:line="360" w:lineRule="auto"/>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 xml:space="preserve">    质疑联系人：陈先生</w:t>
      </w:r>
      <w:r>
        <w:rPr>
          <w:rFonts w:hint="eastAsia" w:ascii="宋体" w:hAnsi="宋体" w:eastAsia="宋体" w:cs="宋体"/>
          <w:color w:val="auto"/>
          <w:sz w:val="22"/>
          <w:szCs w:val="22"/>
          <w:highlight w:val="none"/>
          <w:lang w:bidi="ar-SA"/>
        </w:rPr>
        <w:tab/>
      </w:r>
      <w:r>
        <w:rPr>
          <w:rFonts w:hint="eastAsia" w:ascii="宋体" w:hAnsi="宋体" w:eastAsia="宋体" w:cs="宋体"/>
          <w:color w:val="auto"/>
          <w:sz w:val="22"/>
          <w:szCs w:val="22"/>
          <w:highlight w:val="none"/>
          <w:lang w:bidi="ar-SA"/>
        </w:rPr>
        <w:t xml:space="preserve">                   </w:t>
      </w:r>
    </w:p>
    <w:p w14:paraId="5FF75F00">
      <w:pPr>
        <w:spacing w:line="360" w:lineRule="auto"/>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 xml:space="preserve">    质疑联系方式：0577-89980308</w:t>
      </w:r>
      <w:r>
        <w:rPr>
          <w:rFonts w:hint="eastAsia" w:ascii="宋体" w:hAnsi="宋体" w:eastAsia="宋体" w:cs="宋体"/>
          <w:color w:val="auto"/>
          <w:sz w:val="22"/>
          <w:szCs w:val="22"/>
          <w:highlight w:val="none"/>
          <w:lang w:bidi="ar-SA"/>
        </w:rPr>
        <w:tab/>
      </w:r>
      <w:r>
        <w:rPr>
          <w:rFonts w:hint="eastAsia" w:ascii="宋体" w:hAnsi="宋体" w:eastAsia="宋体" w:cs="宋体"/>
          <w:color w:val="auto"/>
          <w:sz w:val="22"/>
          <w:szCs w:val="22"/>
          <w:highlight w:val="none"/>
          <w:lang w:bidi="ar-SA"/>
        </w:rPr>
        <w:tab/>
      </w:r>
      <w:r>
        <w:rPr>
          <w:rFonts w:hint="eastAsia" w:ascii="宋体" w:hAnsi="宋体" w:eastAsia="宋体" w:cs="宋体"/>
          <w:color w:val="auto"/>
          <w:sz w:val="22"/>
          <w:szCs w:val="22"/>
          <w:highlight w:val="none"/>
          <w:lang w:bidi="ar-SA"/>
        </w:rPr>
        <w:t xml:space="preserve">               </w:t>
      </w:r>
    </w:p>
    <w:p w14:paraId="0845E9AC">
      <w:pPr>
        <w:spacing w:line="360" w:lineRule="auto"/>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 xml:space="preserve">    2.采购代理机构信息            </w:t>
      </w:r>
    </w:p>
    <w:p w14:paraId="6EB79C75">
      <w:pPr>
        <w:spacing w:line="360" w:lineRule="auto"/>
        <w:ind w:firstLine="48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名    称：</w:t>
      </w:r>
      <w:r>
        <w:rPr>
          <w:rFonts w:hint="eastAsia" w:ascii="宋体" w:hAnsi="宋体" w:eastAsia="宋体" w:cs="宋体"/>
          <w:color w:val="auto"/>
          <w:sz w:val="22"/>
          <w:szCs w:val="22"/>
          <w:highlight w:val="none"/>
          <w:lang w:eastAsia="zh-CN" w:bidi="ar-SA"/>
        </w:rPr>
        <w:t>浙江省成套工程有限公司</w:t>
      </w:r>
      <w:r>
        <w:rPr>
          <w:rFonts w:hint="eastAsia" w:ascii="宋体" w:hAnsi="宋体" w:eastAsia="宋体" w:cs="宋体"/>
          <w:color w:val="auto"/>
          <w:sz w:val="22"/>
          <w:szCs w:val="22"/>
          <w:highlight w:val="none"/>
          <w:lang w:bidi="ar-SA"/>
        </w:rPr>
        <w:t xml:space="preserve">   </w:t>
      </w:r>
    </w:p>
    <w:p w14:paraId="7DDBB1D2">
      <w:pPr>
        <w:spacing w:line="360" w:lineRule="auto"/>
        <w:ind w:firstLine="48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 xml:space="preserve">地    址：温州市鹿城区牛山北路13号牛山商务大厦811室               </w:t>
      </w:r>
    </w:p>
    <w:p w14:paraId="06472772">
      <w:pPr>
        <w:spacing w:line="360" w:lineRule="auto"/>
        <w:ind w:firstLine="48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传    真：</w:t>
      </w:r>
      <w:r>
        <w:rPr>
          <w:rFonts w:hint="eastAsia" w:ascii="宋体" w:hAnsi="宋体" w:eastAsia="宋体" w:cs="宋体"/>
          <w:color w:val="auto"/>
          <w:sz w:val="22"/>
          <w:szCs w:val="22"/>
          <w:highlight w:val="none"/>
          <w:lang w:val="en-US" w:eastAsia="zh-CN" w:bidi="ar-SA"/>
        </w:rPr>
        <w:t>/</w:t>
      </w:r>
      <w:r>
        <w:rPr>
          <w:rFonts w:hint="eastAsia" w:ascii="宋体" w:hAnsi="宋体" w:eastAsia="宋体" w:cs="宋体"/>
          <w:color w:val="auto"/>
          <w:sz w:val="22"/>
          <w:szCs w:val="22"/>
          <w:highlight w:val="none"/>
          <w:lang w:bidi="ar-SA"/>
        </w:rPr>
        <w:t xml:space="preserve">               </w:t>
      </w:r>
    </w:p>
    <w:p w14:paraId="729BF452">
      <w:pPr>
        <w:spacing w:line="360" w:lineRule="auto"/>
        <w:ind w:firstLine="48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项目联系人（询问）：</w:t>
      </w:r>
      <w:r>
        <w:rPr>
          <w:rFonts w:hint="eastAsia" w:ascii="宋体" w:hAnsi="宋体" w:eastAsia="宋体" w:cs="宋体"/>
          <w:color w:val="auto"/>
          <w:sz w:val="22"/>
          <w:szCs w:val="22"/>
          <w:highlight w:val="none"/>
          <w:lang w:val="en-US" w:eastAsia="zh-CN"/>
        </w:rPr>
        <w:t>韩加坡</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val="en-US" w:eastAsia="zh-CN"/>
        </w:rPr>
        <w:t>程子杰</w:t>
      </w:r>
      <w:r>
        <w:rPr>
          <w:rFonts w:hint="eastAsia" w:ascii="宋体" w:hAnsi="宋体" w:eastAsia="宋体" w:cs="宋体"/>
          <w:color w:val="auto"/>
          <w:sz w:val="22"/>
          <w:szCs w:val="22"/>
          <w:highlight w:val="none"/>
        </w:rPr>
        <w:t xml:space="preserve"> </w:t>
      </w:r>
      <w:r>
        <w:rPr>
          <w:rFonts w:hint="eastAsia" w:ascii="宋体" w:hAnsi="宋体" w:eastAsia="宋体" w:cs="宋体"/>
          <w:color w:val="auto"/>
          <w:sz w:val="22"/>
          <w:szCs w:val="22"/>
          <w:highlight w:val="none"/>
          <w:lang w:bidi="ar-SA"/>
        </w:rPr>
        <w:t xml:space="preserve">                  </w:t>
      </w:r>
    </w:p>
    <w:p w14:paraId="7232097D">
      <w:pPr>
        <w:spacing w:line="360" w:lineRule="auto"/>
        <w:ind w:firstLine="48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项目联系方式（询问）：</w:t>
      </w:r>
      <w:r>
        <w:rPr>
          <w:rFonts w:hint="eastAsia" w:ascii="宋体" w:hAnsi="宋体" w:eastAsia="宋体" w:cs="宋体"/>
          <w:color w:val="auto"/>
          <w:sz w:val="22"/>
          <w:szCs w:val="22"/>
          <w:highlight w:val="none"/>
        </w:rPr>
        <w:t>0577-89898270、15158666131</w:t>
      </w:r>
      <w:r>
        <w:rPr>
          <w:rFonts w:hint="eastAsia" w:ascii="宋体" w:hAnsi="宋体" w:eastAsia="宋体" w:cs="宋体"/>
          <w:color w:val="auto"/>
          <w:sz w:val="22"/>
          <w:szCs w:val="22"/>
          <w:highlight w:val="none"/>
          <w:lang w:bidi="ar-SA"/>
        </w:rPr>
        <w:t xml:space="preserve">       </w:t>
      </w:r>
    </w:p>
    <w:p w14:paraId="7F11A0A1">
      <w:pPr>
        <w:spacing w:line="360" w:lineRule="auto"/>
        <w:ind w:firstLine="48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 xml:space="preserve">质疑联系人：王瑀 </w:t>
      </w:r>
      <w:r>
        <w:rPr>
          <w:rFonts w:hint="eastAsia" w:ascii="宋体" w:hAnsi="宋体" w:eastAsia="宋体" w:cs="宋体"/>
          <w:color w:val="auto"/>
          <w:sz w:val="22"/>
          <w:szCs w:val="22"/>
          <w:highlight w:val="none"/>
          <w:lang w:bidi="ar-SA"/>
        </w:rPr>
        <w:tab/>
      </w:r>
      <w:r>
        <w:rPr>
          <w:rFonts w:hint="eastAsia" w:ascii="宋体" w:hAnsi="宋体" w:eastAsia="宋体" w:cs="宋体"/>
          <w:color w:val="auto"/>
          <w:sz w:val="22"/>
          <w:szCs w:val="22"/>
          <w:highlight w:val="none"/>
          <w:lang w:bidi="ar-SA"/>
        </w:rPr>
        <w:t xml:space="preserve">                               </w:t>
      </w:r>
    </w:p>
    <w:p w14:paraId="41D83EF0">
      <w:pPr>
        <w:spacing w:line="360" w:lineRule="auto"/>
        <w:ind w:firstLine="48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 xml:space="preserve">质疑联系方式：13588264927   </w:t>
      </w:r>
    </w:p>
    <w:p w14:paraId="38DA4D74">
      <w:pPr>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3.同级政府采购监督管理部门</w:t>
      </w:r>
    </w:p>
    <w:p w14:paraId="63B3C907">
      <w:pPr>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名    称：温州市财政局政府采购监管处 </w:t>
      </w:r>
    </w:p>
    <w:p w14:paraId="544A2390">
      <w:pPr>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地    址：温州市鹿城区绣山路299号（建议使用邮政EMS寄送材料）</w:t>
      </w:r>
    </w:p>
    <w:p w14:paraId="71C0ACA5">
      <w:pPr>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传    真：/ </w:t>
      </w:r>
    </w:p>
    <w:p w14:paraId="500712A5">
      <w:pPr>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联系人 ：</w:t>
      </w:r>
      <w:r>
        <w:rPr>
          <w:rFonts w:hint="eastAsia" w:ascii="宋体" w:hAnsi="宋体" w:eastAsia="宋体" w:cs="宋体"/>
          <w:color w:val="auto"/>
          <w:sz w:val="22"/>
          <w:szCs w:val="22"/>
          <w:highlight w:val="none"/>
        </w:rPr>
        <w:t>项先生、缪女士</w:t>
      </w:r>
      <w:r>
        <w:rPr>
          <w:rFonts w:hint="eastAsia" w:ascii="宋体" w:hAnsi="宋体" w:eastAsia="宋体" w:cs="宋体"/>
          <w:color w:val="auto"/>
          <w:sz w:val="22"/>
          <w:szCs w:val="22"/>
          <w:highlight w:val="none"/>
          <w:lang w:bidi="ar-SA"/>
        </w:rPr>
        <w:t xml:space="preserve">                           </w:t>
      </w:r>
    </w:p>
    <w:p w14:paraId="01A63A10">
      <w:pPr>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监督投诉电话：</w:t>
      </w:r>
      <w:r>
        <w:rPr>
          <w:rFonts w:hint="eastAsia" w:ascii="宋体" w:hAnsi="宋体" w:eastAsia="宋体" w:cs="宋体"/>
          <w:color w:val="auto"/>
          <w:sz w:val="22"/>
          <w:szCs w:val="22"/>
          <w:highlight w:val="none"/>
        </w:rPr>
        <w:t xml:space="preserve">0577-88532725、88503817   </w:t>
      </w:r>
      <w:r>
        <w:rPr>
          <w:rFonts w:hint="eastAsia" w:ascii="宋体" w:hAnsi="宋体" w:eastAsia="宋体" w:cs="宋体"/>
          <w:color w:val="auto"/>
          <w:sz w:val="22"/>
          <w:szCs w:val="22"/>
          <w:highlight w:val="none"/>
          <w:lang w:bidi="ar-SA"/>
        </w:rPr>
        <w:t xml:space="preserve">    </w:t>
      </w:r>
    </w:p>
    <w:p w14:paraId="2D56B483">
      <w:pPr>
        <w:spacing w:line="360" w:lineRule="auto"/>
        <w:ind w:firstLine="440" w:firstLineChars="200"/>
        <w:rPr>
          <w:rFonts w:hint="eastAsia" w:ascii="宋体" w:hAnsi="宋体" w:eastAsia="宋体" w:cs="宋体"/>
          <w:color w:val="auto"/>
          <w:sz w:val="22"/>
          <w:szCs w:val="22"/>
          <w:highlight w:val="none"/>
          <w:lang w:bidi="ar-SA"/>
        </w:rPr>
      </w:pPr>
    </w:p>
    <w:p w14:paraId="587FB138">
      <w:pPr>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若对项目采购电子交易系统操作有疑问，可登录政采云（https</w:t>
      </w:r>
      <w:r>
        <w:rPr>
          <w:rFonts w:hint="eastAsia" w:ascii="宋体" w:hAnsi="宋体" w:eastAsia="宋体" w:cs="宋体"/>
          <w:color w:val="auto"/>
          <w:sz w:val="22"/>
          <w:szCs w:val="22"/>
          <w:highlight w:val="none"/>
          <w:lang w:eastAsia="zh-CN" w:bidi="ar-SA"/>
        </w:rPr>
        <w:t>：</w:t>
      </w:r>
      <w:r>
        <w:rPr>
          <w:rFonts w:hint="eastAsia" w:ascii="宋体" w:hAnsi="宋体" w:eastAsia="宋体" w:cs="宋体"/>
          <w:color w:val="auto"/>
          <w:sz w:val="22"/>
          <w:szCs w:val="22"/>
          <w:highlight w:val="none"/>
          <w:lang w:bidi="ar-SA"/>
        </w:rPr>
        <w:t>//www.zcygov.cn/），点击右侧咨询小采，获取采小蜜智能服务管家帮助，或拨打政采云服务热线400-881-7190获取热线服务帮助。</w:t>
      </w:r>
    </w:p>
    <w:p w14:paraId="4685E46B">
      <w:pPr>
        <w:spacing w:line="360" w:lineRule="auto"/>
        <w:ind w:firstLine="440" w:firstLineChars="200"/>
        <w:rPr>
          <w:rFonts w:hint="eastAsia" w:ascii="宋体" w:hAnsi="宋体" w:eastAsia="宋体" w:cs="宋体"/>
          <w:color w:val="auto"/>
          <w:sz w:val="24"/>
          <w:szCs w:val="24"/>
          <w:highlight w:val="none"/>
          <w:lang w:bidi="ar-SA"/>
        </w:rPr>
      </w:pPr>
      <w:r>
        <w:rPr>
          <w:rFonts w:hint="eastAsia" w:ascii="宋体" w:hAnsi="宋体" w:eastAsia="宋体" w:cs="宋体"/>
          <w:color w:val="auto"/>
          <w:sz w:val="22"/>
          <w:szCs w:val="22"/>
          <w:highlight w:val="none"/>
          <w:lang w:bidi="ar-SA"/>
        </w:rPr>
        <w:t>CA问题联系电话（人工）：汇信CA 400-888-4636；天谷CA 400-087-8198。</w:t>
      </w:r>
      <w:r>
        <w:rPr>
          <w:rFonts w:hint="eastAsia" w:ascii="宋体" w:hAnsi="宋体" w:eastAsia="宋体" w:cs="宋体"/>
          <w:color w:val="auto"/>
          <w:sz w:val="24"/>
          <w:highlight w:val="none"/>
          <w:lang w:bidi="ar-SA"/>
        </w:rPr>
        <w:t xml:space="preserve">                              </w:t>
      </w:r>
    </w:p>
    <w:p w14:paraId="3C045AC4">
      <w:pPr>
        <w:numPr>
          <w:ilvl w:val="0"/>
          <w:numId w:val="1"/>
        </w:numPr>
        <w:adjustRightInd/>
        <w:spacing w:line="360" w:lineRule="auto"/>
        <w:jc w:val="center"/>
        <w:outlineLvl w:val="0"/>
        <w:rPr>
          <w:rStyle w:val="25"/>
          <w:rFonts w:hint="eastAsia" w:ascii="宋体" w:hAnsi="宋体" w:eastAsia="宋体" w:cs="宋体"/>
          <w:color w:val="auto"/>
          <w:highlight w:val="none"/>
          <w:lang w:bidi="ar-SA"/>
        </w:rPr>
      </w:pPr>
      <w:r>
        <w:rPr>
          <w:rFonts w:hint="eastAsia" w:ascii="宋体" w:hAnsi="宋体" w:eastAsia="宋体" w:cs="宋体"/>
          <w:b/>
          <w:color w:val="auto"/>
          <w:sz w:val="36"/>
          <w:szCs w:val="20"/>
          <w:highlight w:val="none"/>
          <w:lang w:bidi="ar-SA"/>
        </w:rPr>
        <w:br w:type="page"/>
      </w:r>
      <w:bookmarkEnd w:id="8"/>
      <w:r>
        <w:rPr>
          <w:rFonts w:hint="eastAsia" w:ascii="宋体" w:hAnsi="宋体" w:eastAsia="宋体" w:cs="宋体"/>
          <w:b/>
          <w:color w:val="auto"/>
          <w:sz w:val="36"/>
          <w:szCs w:val="20"/>
          <w:highlight w:val="none"/>
          <w:lang w:bidi="ar-SA"/>
        </w:rPr>
        <w:t xml:space="preserve"> </w:t>
      </w:r>
      <w:bookmarkStart w:id="14" w:name="_Toc9739"/>
      <w:r>
        <w:rPr>
          <w:rStyle w:val="25"/>
          <w:rFonts w:hint="eastAsia" w:ascii="宋体" w:hAnsi="宋体" w:eastAsia="宋体" w:cs="宋体"/>
          <w:color w:val="auto"/>
          <w:highlight w:val="none"/>
          <w:lang w:bidi="ar-SA"/>
        </w:rPr>
        <w:t>供应商须知</w:t>
      </w:r>
      <w:bookmarkEnd w:id="9"/>
      <w:bookmarkEnd w:id="14"/>
    </w:p>
    <w:p w14:paraId="14C4A2CB">
      <w:pPr>
        <w:adjustRightInd/>
        <w:spacing w:line="360" w:lineRule="auto"/>
        <w:jc w:val="center"/>
        <w:outlineLvl w:val="1"/>
        <w:rPr>
          <w:rStyle w:val="25"/>
          <w:rFonts w:hint="eastAsia" w:ascii="宋体" w:hAnsi="宋体" w:eastAsia="宋体" w:cs="宋体"/>
          <w:color w:val="auto"/>
          <w:highlight w:val="none"/>
          <w:lang w:bidi="ar-SA"/>
        </w:rPr>
      </w:pPr>
      <w:bookmarkStart w:id="15" w:name="_Toc30773"/>
      <w:r>
        <w:rPr>
          <w:rStyle w:val="25"/>
          <w:rFonts w:hint="eastAsia" w:ascii="宋体" w:hAnsi="宋体" w:eastAsia="宋体" w:cs="宋体"/>
          <w:color w:val="auto"/>
          <w:highlight w:val="none"/>
          <w:lang w:bidi="ar-SA"/>
        </w:rPr>
        <w:t>前附表</w:t>
      </w:r>
      <w:bookmarkEnd w:id="15"/>
    </w:p>
    <w:tbl>
      <w:tblPr>
        <w:tblStyle w:val="20"/>
        <w:tblW w:w="0" w:type="auto"/>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947"/>
        <w:gridCol w:w="2340"/>
        <w:gridCol w:w="6514"/>
      </w:tblGrid>
      <w:tr w14:paraId="7877E4B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31" w:hRule="atLeast"/>
          <w:tblHeader/>
          <w:jc w:val="center"/>
        </w:trPr>
        <w:tc>
          <w:tcPr>
            <w:tcW w:w="947" w:type="dxa"/>
            <w:vAlign w:val="center"/>
          </w:tcPr>
          <w:p w14:paraId="51D4364A">
            <w:pPr>
              <w:jc w:val="center"/>
              <w:rPr>
                <w:rFonts w:hint="eastAsia" w:ascii="宋体" w:hAnsi="宋体" w:eastAsia="宋体" w:cs="宋体"/>
                <w:b/>
                <w:bCs/>
                <w:color w:val="auto"/>
                <w:sz w:val="22"/>
                <w:szCs w:val="22"/>
                <w:highlight w:val="none"/>
                <w:lang w:bidi="ar-SA"/>
              </w:rPr>
            </w:pPr>
            <w:r>
              <w:rPr>
                <w:rFonts w:hint="eastAsia" w:ascii="宋体" w:hAnsi="宋体" w:eastAsia="宋体" w:cs="宋体"/>
                <w:b/>
                <w:bCs/>
                <w:color w:val="auto"/>
                <w:sz w:val="22"/>
                <w:szCs w:val="22"/>
                <w:highlight w:val="none"/>
                <w:lang w:bidi="ar-SA"/>
              </w:rPr>
              <w:t>序号</w:t>
            </w:r>
          </w:p>
        </w:tc>
        <w:tc>
          <w:tcPr>
            <w:tcW w:w="2340" w:type="dxa"/>
            <w:vAlign w:val="center"/>
          </w:tcPr>
          <w:p w14:paraId="10ECC739">
            <w:pPr>
              <w:jc w:val="center"/>
              <w:rPr>
                <w:rFonts w:hint="eastAsia" w:ascii="宋体" w:hAnsi="宋体" w:eastAsia="宋体" w:cs="宋体"/>
                <w:b/>
                <w:bCs/>
                <w:color w:val="auto"/>
                <w:sz w:val="22"/>
                <w:szCs w:val="22"/>
                <w:highlight w:val="none"/>
                <w:lang w:bidi="ar-SA"/>
              </w:rPr>
            </w:pPr>
            <w:r>
              <w:rPr>
                <w:rFonts w:hint="eastAsia" w:ascii="宋体" w:hAnsi="宋体" w:eastAsia="宋体" w:cs="宋体"/>
                <w:b/>
                <w:bCs/>
                <w:color w:val="auto"/>
                <w:sz w:val="22"/>
                <w:szCs w:val="22"/>
                <w:highlight w:val="none"/>
                <w:lang w:bidi="ar-SA"/>
              </w:rPr>
              <w:t>项   目</w:t>
            </w:r>
          </w:p>
        </w:tc>
        <w:tc>
          <w:tcPr>
            <w:tcW w:w="6514" w:type="dxa"/>
            <w:vAlign w:val="center"/>
          </w:tcPr>
          <w:p w14:paraId="527C2E3B">
            <w:pPr>
              <w:jc w:val="center"/>
              <w:rPr>
                <w:rFonts w:hint="eastAsia" w:ascii="宋体" w:hAnsi="宋体" w:eastAsia="宋体" w:cs="宋体"/>
                <w:b/>
                <w:bCs/>
                <w:color w:val="auto"/>
                <w:sz w:val="22"/>
                <w:szCs w:val="22"/>
                <w:highlight w:val="none"/>
                <w:lang w:bidi="ar-SA"/>
              </w:rPr>
            </w:pPr>
            <w:r>
              <w:rPr>
                <w:rFonts w:hint="eastAsia" w:ascii="宋体" w:hAnsi="宋体" w:eastAsia="宋体" w:cs="宋体"/>
                <w:b/>
                <w:bCs/>
                <w:color w:val="auto"/>
                <w:sz w:val="22"/>
                <w:szCs w:val="22"/>
                <w:highlight w:val="none"/>
                <w:lang w:bidi="ar-SA"/>
              </w:rPr>
              <w:t>内       容</w:t>
            </w:r>
          </w:p>
        </w:tc>
      </w:tr>
      <w:tr w14:paraId="34CD26D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6" w:hRule="atLeast"/>
          <w:jc w:val="center"/>
        </w:trPr>
        <w:tc>
          <w:tcPr>
            <w:tcW w:w="947" w:type="dxa"/>
            <w:vAlign w:val="center"/>
          </w:tcPr>
          <w:p w14:paraId="2842F0C3">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1</w:t>
            </w:r>
          </w:p>
        </w:tc>
        <w:tc>
          <w:tcPr>
            <w:tcW w:w="2340" w:type="dxa"/>
            <w:vAlign w:val="center"/>
          </w:tcPr>
          <w:p w14:paraId="0E95C37A">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项目名称</w:t>
            </w:r>
          </w:p>
        </w:tc>
        <w:tc>
          <w:tcPr>
            <w:tcW w:w="6514" w:type="dxa"/>
            <w:vAlign w:val="center"/>
          </w:tcPr>
          <w:p w14:paraId="1072F56A">
            <w:pPr>
              <w:jc w:val="left"/>
              <w:rPr>
                <w:rFonts w:hint="eastAsia" w:ascii="宋体" w:hAnsi="宋体" w:eastAsia="宋体" w:cs="宋体"/>
                <w:bCs/>
                <w:color w:val="auto"/>
                <w:kern w:val="0"/>
                <w:sz w:val="22"/>
                <w:szCs w:val="22"/>
                <w:highlight w:val="none"/>
                <w:lang w:bidi="ar-SA"/>
              </w:rPr>
            </w:pPr>
            <w:r>
              <w:rPr>
                <w:rFonts w:hint="eastAsia" w:ascii="宋体" w:hAnsi="宋体" w:eastAsia="宋体" w:cs="宋体"/>
                <w:bCs/>
                <w:color w:val="auto"/>
                <w:kern w:val="0"/>
                <w:sz w:val="22"/>
                <w:szCs w:val="22"/>
                <w:highlight w:val="none"/>
                <w:lang w:bidi="ar-SA"/>
              </w:rPr>
              <w:t>详见第一部分“采购公告”</w:t>
            </w:r>
          </w:p>
        </w:tc>
      </w:tr>
      <w:tr w14:paraId="6608C2C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5" w:hRule="atLeast"/>
          <w:jc w:val="center"/>
        </w:trPr>
        <w:tc>
          <w:tcPr>
            <w:tcW w:w="947" w:type="dxa"/>
            <w:vAlign w:val="center"/>
          </w:tcPr>
          <w:p w14:paraId="686D696C">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w:t>
            </w:r>
          </w:p>
        </w:tc>
        <w:tc>
          <w:tcPr>
            <w:tcW w:w="2340" w:type="dxa"/>
            <w:vAlign w:val="center"/>
          </w:tcPr>
          <w:p w14:paraId="47A20DA4">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合同履行地点</w:t>
            </w:r>
          </w:p>
        </w:tc>
        <w:tc>
          <w:tcPr>
            <w:tcW w:w="6514" w:type="dxa"/>
            <w:vAlign w:val="center"/>
          </w:tcPr>
          <w:p w14:paraId="0F438947">
            <w:pPr>
              <w:rPr>
                <w:rFonts w:hint="eastAsia" w:ascii="宋体" w:hAnsi="宋体" w:eastAsia="宋体" w:cs="宋体"/>
                <w:color w:val="auto"/>
                <w:sz w:val="22"/>
                <w:szCs w:val="22"/>
                <w:highlight w:val="none"/>
                <w:lang w:bidi="ar-SA"/>
              </w:rPr>
            </w:pPr>
            <w:r>
              <w:rPr>
                <w:rFonts w:hint="eastAsia" w:ascii="宋体" w:hAnsi="宋体" w:eastAsia="宋体" w:cs="宋体"/>
                <w:bCs/>
                <w:color w:val="auto"/>
                <w:kern w:val="0"/>
                <w:sz w:val="22"/>
                <w:szCs w:val="22"/>
                <w:highlight w:val="none"/>
                <w:lang w:bidi="ar-SA"/>
              </w:rPr>
              <w:t>详见第一部分“采购公告”</w:t>
            </w:r>
          </w:p>
        </w:tc>
      </w:tr>
      <w:tr w14:paraId="581AD71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5" w:hRule="atLeast"/>
          <w:jc w:val="center"/>
        </w:trPr>
        <w:tc>
          <w:tcPr>
            <w:tcW w:w="947" w:type="dxa"/>
            <w:vAlign w:val="center"/>
          </w:tcPr>
          <w:p w14:paraId="3027BBD4">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3</w:t>
            </w:r>
          </w:p>
        </w:tc>
        <w:tc>
          <w:tcPr>
            <w:tcW w:w="2340" w:type="dxa"/>
            <w:vAlign w:val="center"/>
          </w:tcPr>
          <w:p w14:paraId="58B3A6F5">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项目编号</w:t>
            </w:r>
          </w:p>
        </w:tc>
        <w:tc>
          <w:tcPr>
            <w:tcW w:w="6514" w:type="dxa"/>
            <w:vAlign w:val="center"/>
          </w:tcPr>
          <w:p w14:paraId="35D05CAF">
            <w:pPr>
              <w:rPr>
                <w:rFonts w:hint="eastAsia" w:ascii="宋体" w:hAnsi="宋体" w:eastAsia="宋体" w:cs="宋体"/>
                <w:color w:val="auto"/>
                <w:sz w:val="22"/>
                <w:szCs w:val="22"/>
                <w:highlight w:val="none"/>
                <w:lang w:bidi="ar-SA"/>
              </w:rPr>
            </w:pPr>
            <w:r>
              <w:rPr>
                <w:rFonts w:hint="eastAsia" w:ascii="宋体" w:hAnsi="宋体" w:eastAsia="宋体" w:cs="宋体"/>
                <w:bCs/>
                <w:color w:val="auto"/>
                <w:kern w:val="0"/>
                <w:sz w:val="22"/>
                <w:szCs w:val="22"/>
                <w:highlight w:val="none"/>
                <w:lang w:bidi="ar-SA"/>
              </w:rPr>
              <w:t>详见第一部分“采购公告”</w:t>
            </w:r>
          </w:p>
        </w:tc>
      </w:tr>
      <w:tr w14:paraId="6585642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5" w:hRule="atLeast"/>
          <w:jc w:val="center"/>
        </w:trPr>
        <w:tc>
          <w:tcPr>
            <w:tcW w:w="947" w:type="dxa"/>
            <w:vAlign w:val="center"/>
          </w:tcPr>
          <w:p w14:paraId="63265660">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4</w:t>
            </w:r>
          </w:p>
        </w:tc>
        <w:tc>
          <w:tcPr>
            <w:tcW w:w="2340" w:type="dxa"/>
            <w:vAlign w:val="center"/>
          </w:tcPr>
          <w:p w14:paraId="3082CB88">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采购方式</w:t>
            </w:r>
          </w:p>
        </w:tc>
        <w:tc>
          <w:tcPr>
            <w:tcW w:w="6514" w:type="dxa"/>
            <w:vAlign w:val="center"/>
          </w:tcPr>
          <w:p w14:paraId="65E76554">
            <w:pPr>
              <w:rPr>
                <w:rFonts w:hint="eastAsia" w:ascii="宋体" w:hAnsi="宋体" w:eastAsia="宋体" w:cs="宋体"/>
                <w:bCs/>
                <w:color w:val="auto"/>
                <w:sz w:val="22"/>
                <w:szCs w:val="22"/>
                <w:highlight w:val="none"/>
                <w:lang w:bidi="ar-SA"/>
              </w:rPr>
            </w:pPr>
            <w:r>
              <w:rPr>
                <w:rFonts w:hint="eastAsia" w:ascii="宋体" w:hAnsi="宋体" w:eastAsia="宋体" w:cs="宋体"/>
                <w:bCs/>
                <w:color w:val="auto"/>
                <w:sz w:val="22"/>
                <w:szCs w:val="22"/>
                <w:highlight w:val="none"/>
                <w:lang w:bidi="ar-SA"/>
              </w:rPr>
              <w:t>竞争性磋商</w:t>
            </w:r>
          </w:p>
        </w:tc>
      </w:tr>
      <w:tr w14:paraId="2C2C120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5" w:hRule="atLeast"/>
          <w:jc w:val="center"/>
        </w:trPr>
        <w:tc>
          <w:tcPr>
            <w:tcW w:w="947" w:type="dxa"/>
            <w:vAlign w:val="center"/>
          </w:tcPr>
          <w:p w14:paraId="2A4CD5D7">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5</w:t>
            </w:r>
          </w:p>
        </w:tc>
        <w:tc>
          <w:tcPr>
            <w:tcW w:w="2340" w:type="dxa"/>
            <w:vAlign w:val="center"/>
          </w:tcPr>
          <w:p w14:paraId="40C26C9F">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采购需求</w:t>
            </w:r>
          </w:p>
        </w:tc>
        <w:tc>
          <w:tcPr>
            <w:tcW w:w="6514" w:type="dxa"/>
            <w:vAlign w:val="center"/>
          </w:tcPr>
          <w:p w14:paraId="76B69A19">
            <w:pPr>
              <w:rPr>
                <w:rFonts w:hint="eastAsia" w:ascii="宋体" w:hAnsi="宋体" w:eastAsia="宋体" w:cs="宋体"/>
                <w:bCs/>
                <w:color w:val="auto"/>
                <w:kern w:val="0"/>
                <w:sz w:val="22"/>
                <w:szCs w:val="22"/>
                <w:highlight w:val="none"/>
                <w:lang w:bidi="ar-SA"/>
              </w:rPr>
            </w:pPr>
            <w:r>
              <w:rPr>
                <w:rFonts w:hint="eastAsia" w:ascii="宋体" w:hAnsi="宋体" w:eastAsia="宋体" w:cs="宋体"/>
                <w:bCs/>
                <w:color w:val="auto"/>
                <w:kern w:val="0"/>
                <w:sz w:val="22"/>
                <w:szCs w:val="22"/>
                <w:highlight w:val="none"/>
                <w:lang w:bidi="ar-SA"/>
              </w:rPr>
              <w:t>详见第一部分“采购公告”</w:t>
            </w:r>
          </w:p>
        </w:tc>
      </w:tr>
      <w:tr w14:paraId="0683C7D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5" w:hRule="atLeast"/>
          <w:jc w:val="center"/>
        </w:trPr>
        <w:tc>
          <w:tcPr>
            <w:tcW w:w="947" w:type="dxa"/>
            <w:vAlign w:val="center"/>
          </w:tcPr>
          <w:p w14:paraId="731A7724">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6</w:t>
            </w:r>
          </w:p>
        </w:tc>
        <w:tc>
          <w:tcPr>
            <w:tcW w:w="2340" w:type="dxa"/>
            <w:vAlign w:val="center"/>
          </w:tcPr>
          <w:p w14:paraId="7A41EDA0">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合同履约期限</w:t>
            </w:r>
          </w:p>
        </w:tc>
        <w:tc>
          <w:tcPr>
            <w:tcW w:w="6514" w:type="dxa"/>
            <w:vAlign w:val="center"/>
          </w:tcPr>
          <w:p w14:paraId="6849D35C">
            <w:pPr>
              <w:rPr>
                <w:rFonts w:hint="eastAsia" w:ascii="宋体" w:hAnsi="宋体" w:eastAsia="宋体" w:cs="宋体"/>
                <w:color w:val="auto"/>
                <w:kern w:val="0"/>
                <w:sz w:val="22"/>
                <w:szCs w:val="22"/>
                <w:highlight w:val="none"/>
                <w:lang w:bidi="ar-SA"/>
              </w:rPr>
            </w:pPr>
            <w:r>
              <w:rPr>
                <w:rFonts w:hint="eastAsia" w:ascii="宋体" w:hAnsi="宋体" w:eastAsia="宋体" w:cs="宋体"/>
                <w:bCs/>
                <w:color w:val="auto"/>
                <w:kern w:val="0"/>
                <w:sz w:val="22"/>
                <w:szCs w:val="22"/>
                <w:highlight w:val="none"/>
                <w:lang w:bidi="ar-SA"/>
              </w:rPr>
              <w:t>详见第一部分“采购公告”</w:t>
            </w:r>
          </w:p>
        </w:tc>
      </w:tr>
      <w:tr w14:paraId="0A776F3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5" w:hRule="atLeast"/>
          <w:jc w:val="center"/>
        </w:trPr>
        <w:tc>
          <w:tcPr>
            <w:tcW w:w="947" w:type="dxa"/>
            <w:vAlign w:val="center"/>
          </w:tcPr>
          <w:p w14:paraId="179AC38A">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7</w:t>
            </w:r>
          </w:p>
        </w:tc>
        <w:tc>
          <w:tcPr>
            <w:tcW w:w="2340" w:type="dxa"/>
            <w:vAlign w:val="center"/>
          </w:tcPr>
          <w:p w14:paraId="6B3B1FA7">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资金来源</w:t>
            </w:r>
          </w:p>
        </w:tc>
        <w:tc>
          <w:tcPr>
            <w:tcW w:w="6514" w:type="dxa"/>
            <w:vAlign w:val="center"/>
          </w:tcPr>
          <w:p w14:paraId="74A8178A">
            <w:pP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财政资金</w:t>
            </w:r>
          </w:p>
        </w:tc>
      </w:tr>
      <w:tr w14:paraId="28F63F0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5" w:hRule="atLeast"/>
          <w:jc w:val="center"/>
        </w:trPr>
        <w:tc>
          <w:tcPr>
            <w:tcW w:w="947" w:type="dxa"/>
            <w:vAlign w:val="center"/>
          </w:tcPr>
          <w:p w14:paraId="059B94BC">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8</w:t>
            </w:r>
          </w:p>
        </w:tc>
        <w:tc>
          <w:tcPr>
            <w:tcW w:w="2340" w:type="dxa"/>
            <w:vAlign w:val="center"/>
          </w:tcPr>
          <w:p w14:paraId="7E6ECDB5">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磋商保证金</w:t>
            </w:r>
          </w:p>
        </w:tc>
        <w:tc>
          <w:tcPr>
            <w:tcW w:w="6514" w:type="dxa"/>
            <w:vAlign w:val="center"/>
          </w:tcPr>
          <w:p w14:paraId="2F9D7E23">
            <w:pP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本项目不需缴纳磋商保证金。</w:t>
            </w:r>
          </w:p>
        </w:tc>
      </w:tr>
      <w:tr w14:paraId="1B3429C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5" w:hRule="atLeast"/>
          <w:jc w:val="center"/>
        </w:trPr>
        <w:tc>
          <w:tcPr>
            <w:tcW w:w="947" w:type="dxa"/>
            <w:vAlign w:val="center"/>
          </w:tcPr>
          <w:p w14:paraId="2CFF406C">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9</w:t>
            </w:r>
          </w:p>
        </w:tc>
        <w:tc>
          <w:tcPr>
            <w:tcW w:w="2340" w:type="dxa"/>
            <w:vAlign w:val="center"/>
          </w:tcPr>
          <w:p w14:paraId="17830115">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履约保证金</w:t>
            </w:r>
          </w:p>
        </w:tc>
        <w:tc>
          <w:tcPr>
            <w:tcW w:w="6514" w:type="dxa"/>
            <w:vAlign w:val="center"/>
          </w:tcPr>
          <w:p w14:paraId="2BBAF815">
            <w:pP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本项目不需缴纳履约保证金。</w:t>
            </w:r>
          </w:p>
        </w:tc>
      </w:tr>
      <w:tr w14:paraId="7D2915D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17" w:hRule="atLeast"/>
          <w:jc w:val="center"/>
        </w:trPr>
        <w:tc>
          <w:tcPr>
            <w:tcW w:w="947" w:type="dxa"/>
            <w:vAlign w:val="center"/>
          </w:tcPr>
          <w:p w14:paraId="3D2D736B">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10</w:t>
            </w:r>
          </w:p>
        </w:tc>
        <w:tc>
          <w:tcPr>
            <w:tcW w:w="2340" w:type="dxa"/>
            <w:vAlign w:val="center"/>
          </w:tcPr>
          <w:p w14:paraId="4287E6F0">
            <w:pPr>
              <w:jc w:val="center"/>
              <w:rPr>
                <w:rFonts w:hint="eastAsia" w:ascii="宋体" w:hAnsi="宋体" w:eastAsia="宋体" w:cs="宋体"/>
                <w:color w:val="auto"/>
                <w:kern w:val="0"/>
                <w:sz w:val="22"/>
                <w:szCs w:val="22"/>
                <w:highlight w:val="none"/>
                <w:lang w:bidi="ar-SA"/>
              </w:rPr>
            </w:pPr>
            <w:r>
              <w:rPr>
                <w:rFonts w:hint="eastAsia" w:ascii="宋体" w:hAnsi="宋体" w:eastAsia="宋体" w:cs="宋体"/>
                <w:color w:val="auto"/>
                <w:kern w:val="0"/>
                <w:sz w:val="22"/>
                <w:szCs w:val="22"/>
                <w:highlight w:val="none"/>
                <w:u w:val="single"/>
                <w:lang w:bidi="ar-SA"/>
              </w:rPr>
              <w:t>▲最高限价</w:t>
            </w:r>
          </w:p>
        </w:tc>
        <w:tc>
          <w:tcPr>
            <w:tcW w:w="6514" w:type="dxa"/>
            <w:vAlign w:val="center"/>
          </w:tcPr>
          <w:p w14:paraId="53781958">
            <w:pPr>
              <w:rPr>
                <w:rFonts w:hint="eastAsia" w:ascii="宋体" w:hAnsi="宋体" w:eastAsia="宋体" w:cs="宋体"/>
                <w:color w:val="auto"/>
                <w:kern w:val="0"/>
                <w:sz w:val="22"/>
                <w:szCs w:val="22"/>
                <w:highlight w:val="none"/>
                <w:lang w:bidi="ar-SA"/>
              </w:rPr>
            </w:pPr>
            <w:r>
              <w:rPr>
                <w:rFonts w:hint="eastAsia" w:ascii="宋体" w:hAnsi="宋体" w:eastAsia="宋体" w:cs="宋体"/>
                <w:color w:val="auto"/>
                <w:kern w:val="0"/>
                <w:sz w:val="22"/>
                <w:szCs w:val="22"/>
                <w:highlight w:val="none"/>
                <w:lang w:bidi="ar-SA"/>
              </w:rPr>
              <w:t>详见第一部分“采购公告”</w:t>
            </w:r>
          </w:p>
        </w:tc>
      </w:tr>
      <w:tr w14:paraId="7435302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6" w:hRule="atLeast"/>
          <w:jc w:val="center"/>
        </w:trPr>
        <w:tc>
          <w:tcPr>
            <w:tcW w:w="947" w:type="dxa"/>
            <w:vAlign w:val="center"/>
          </w:tcPr>
          <w:p w14:paraId="21B90D15">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11</w:t>
            </w:r>
          </w:p>
        </w:tc>
        <w:tc>
          <w:tcPr>
            <w:tcW w:w="2340" w:type="dxa"/>
            <w:vAlign w:val="center"/>
          </w:tcPr>
          <w:p w14:paraId="38B37B5B">
            <w:pPr>
              <w:jc w:val="center"/>
              <w:rPr>
                <w:rFonts w:hint="eastAsia" w:ascii="宋体" w:hAnsi="宋体" w:eastAsia="宋体" w:cs="宋体"/>
                <w:color w:val="auto"/>
                <w:kern w:val="0"/>
                <w:sz w:val="22"/>
                <w:szCs w:val="22"/>
                <w:highlight w:val="none"/>
                <w:lang w:bidi="ar-SA"/>
              </w:rPr>
            </w:pPr>
            <w:r>
              <w:rPr>
                <w:rFonts w:hint="eastAsia" w:ascii="宋体" w:hAnsi="宋体" w:eastAsia="宋体" w:cs="宋体"/>
                <w:color w:val="auto"/>
                <w:kern w:val="0"/>
                <w:sz w:val="22"/>
                <w:szCs w:val="22"/>
                <w:highlight w:val="none"/>
                <w:lang w:bidi="ar-SA"/>
              </w:rPr>
              <w:t>响应文件开启前答疑会或现场踏勘</w:t>
            </w:r>
          </w:p>
        </w:tc>
        <w:tc>
          <w:tcPr>
            <w:tcW w:w="6514" w:type="dxa"/>
            <w:vAlign w:val="center"/>
          </w:tcPr>
          <w:p w14:paraId="4FE08AC5">
            <w:pPr>
              <w:rPr>
                <w:rFonts w:hint="eastAsia" w:ascii="宋体" w:hAnsi="宋体" w:eastAsia="宋体" w:cs="宋体"/>
                <w:color w:val="auto"/>
                <w:kern w:val="0"/>
                <w:sz w:val="22"/>
                <w:szCs w:val="22"/>
                <w:highlight w:val="none"/>
                <w:lang w:bidi="ar-SA"/>
              </w:rPr>
            </w:pPr>
            <w:r>
              <w:rPr>
                <w:rFonts w:ascii="宋体" w:hAnsi="宋体" w:eastAsia="宋体" w:cs="宋体"/>
                <w:color w:val="auto"/>
                <w:kern w:val="0"/>
                <w:sz w:val="22"/>
                <w:szCs w:val="22"/>
                <w:highlight w:val="none"/>
                <w:lang w:bidi="ar-SA"/>
              </w:rPr>
              <w:sym w:font="Wingdings" w:char="00FE"/>
            </w:r>
            <w:r>
              <w:rPr>
                <w:rFonts w:hint="eastAsia" w:ascii="宋体" w:hAnsi="宋体" w:eastAsia="宋体" w:cs="宋体"/>
                <w:color w:val="auto"/>
                <w:kern w:val="0"/>
                <w:sz w:val="22"/>
                <w:szCs w:val="22"/>
                <w:highlight w:val="none"/>
                <w:lang w:bidi="ar-SA"/>
              </w:rPr>
              <w:t xml:space="preserve"> 不组织。</w:t>
            </w:r>
          </w:p>
        </w:tc>
      </w:tr>
      <w:tr w14:paraId="0F772F0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92" w:hRule="atLeast"/>
          <w:jc w:val="center"/>
        </w:trPr>
        <w:tc>
          <w:tcPr>
            <w:tcW w:w="947" w:type="dxa"/>
            <w:vAlign w:val="center"/>
          </w:tcPr>
          <w:p w14:paraId="49DA744B">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12</w:t>
            </w:r>
          </w:p>
        </w:tc>
        <w:tc>
          <w:tcPr>
            <w:tcW w:w="2340" w:type="dxa"/>
            <w:vAlign w:val="center"/>
          </w:tcPr>
          <w:p w14:paraId="6B8DC2F6">
            <w:pPr>
              <w:jc w:val="center"/>
              <w:rPr>
                <w:rFonts w:hint="eastAsia" w:ascii="宋体" w:hAnsi="宋体" w:eastAsia="宋体" w:cs="宋体"/>
                <w:bCs/>
                <w:color w:val="auto"/>
                <w:sz w:val="22"/>
                <w:szCs w:val="22"/>
                <w:highlight w:val="none"/>
                <w:lang w:bidi="ar-SA"/>
              </w:rPr>
            </w:pPr>
            <w:r>
              <w:rPr>
                <w:rFonts w:hint="eastAsia" w:ascii="宋体" w:hAnsi="宋体" w:eastAsia="宋体" w:cs="宋体"/>
                <w:bCs/>
                <w:color w:val="auto"/>
                <w:sz w:val="22"/>
                <w:szCs w:val="22"/>
                <w:highlight w:val="none"/>
                <w:lang w:bidi="ar-SA"/>
              </w:rPr>
              <w:t>分包与转包</w:t>
            </w:r>
          </w:p>
        </w:tc>
        <w:tc>
          <w:tcPr>
            <w:tcW w:w="6514" w:type="dxa"/>
            <w:vAlign w:val="center"/>
          </w:tcPr>
          <w:p w14:paraId="31FB1A5F">
            <w:pPr>
              <w:rPr>
                <w:rFonts w:hint="eastAsia" w:ascii="宋体" w:hAnsi="宋体" w:eastAsia="宋体" w:cs="宋体"/>
                <w:bCs/>
                <w:color w:val="auto"/>
                <w:kern w:val="0"/>
                <w:sz w:val="22"/>
                <w:szCs w:val="22"/>
                <w:highlight w:val="none"/>
                <w:lang w:bidi="ar-SA"/>
              </w:rPr>
            </w:pPr>
            <w:r>
              <w:rPr>
                <w:rFonts w:hint="eastAsia" w:ascii="宋体" w:hAnsi="宋体" w:eastAsia="宋体" w:cs="宋体"/>
                <w:bCs/>
                <w:color w:val="auto"/>
                <w:kern w:val="0"/>
                <w:sz w:val="22"/>
                <w:szCs w:val="22"/>
                <w:highlight w:val="none"/>
                <w:lang w:bidi="ar-SA"/>
              </w:rPr>
              <w:t>（1）分包：</w:t>
            </w:r>
          </w:p>
          <w:p w14:paraId="552F8941">
            <w:pPr>
              <w:rPr>
                <w:rFonts w:hint="eastAsia" w:ascii="宋体" w:hAnsi="宋体" w:eastAsia="宋体" w:cs="宋体"/>
                <w:bCs/>
                <w:color w:val="auto"/>
                <w:kern w:val="0"/>
                <w:sz w:val="22"/>
                <w:szCs w:val="22"/>
                <w:highlight w:val="none"/>
                <w:lang w:bidi="ar-SA"/>
              </w:rPr>
            </w:pPr>
            <w:r>
              <w:rPr>
                <w:rFonts w:ascii="宋体" w:hAnsi="宋体" w:eastAsia="宋体" w:cs="宋体"/>
                <w:bCs/>
                <w:color w:val="auto"/>
                <w:kern w:val="0"/>
                <w:sz w:val="22"/>
                <w:szCs w:val="22"/>
                <w:highlight w:val="none"/>
                <w:lang w:bidi="ar-SA"/>
              </w:rPr>
              <w:sym w:font="Wingdings" w:char="00A8"/>
            </w:r>
            <w:r>
              <w:rPr>
                <w:rFonts w:hint="eastAsia" w:ascii="宋体" w:hAnsi="宋体" w:eastAsia="宋体" w:cs="宋体"/>
                <w:bCs/>
                <w:color w:val="auto"/>
                <w:kern w:val="0"/>
                <w:sz w:val="22"/>
                <w:szCs w:val="22"/>
                <w:highlight w:val="none"/>
                <w:lang w:bidi="ar-SA"/>
              </w:rPr>
              <w:t xml:space="preserve"> 同意将非主体、非关键性的</w:t>
            </w:r>
            <w:r>
              <w:rPr>
                <w:rFonts w:hint="eastAsia" w:ascii="宋体" w:hAnsi="宋体" w:eastAsia="宋体" w:cs="宋体"/>
                <w:bCs/>
                <w:color w:val="auto"/>
                <w:kern w:val="0"/>
                <w:sz w:val="22"/>
                <w:szCs w:val="22"/>
                <w:highlight w:val="none"/>
                <w:u w:val="single"/>
                <w:lang w:bidi="ar-SA"/>
              </w:rPr>
              <w:t xml:space="preserve">             </w:t>
            </w:r>
            <w:r>
              <w:rPr>
                <w:rFonts w:hint="eastAsia" w:ascii="宋体" w:hAnsi="宋体" w:eastAsia="宋体" w:cs="宋体"/>
                <w:bCs/>
                <w:color w:val="auto"/>
                <w:kern w:val="0"/>
                <w:sz w:val="22"/>
                <w:szCs w:val="22"/>
                <w:highlight w:val="none"/>
                <w:lang w:bidi="ar-SA"/>
              </w:rPr>
              <w:t>工作分包。</w:t>
            </w:r>
          </w:p>
          <w:p w14:paraId="5D86F3DD">
            <w:pPr>
              <w:rPr>
                <w:rFonts w:hint="eastAsia" w:ascii="宋体" w:hAnsi="宋体" w:eastAsia="宋体" w:cs="宋体"/>
                <w:bCs/>
                <w:color w:val="auto"/>
                <w:kern w:val="0"/>
                <w:sz w:val="22"/>
                <w:szCs w:val="22"/>
                <w:highlight w:val="none"/>
                <w:lang w:bidi="ar-SA"/>
              </w:rPr>
            </w:pPr>
            <w:r>
              <w:rPr>
                <w:rFonts w:ascii="宋体" w:hAnsi="宋体" w:eastAsia="宋体" w:cs="宋体"/>
                <w:bCs/>
                <w:color w:val="auto"/>
                <w:kern w:val="0"/>
                <w:sz w:val="22"/>
                <w:szCs w:val="22"/>
                <w:highlight w:val="none"/>
                <w:lang w:bidi="ar-SA"/>
              </w:rPr>
              <w:sym w:font="Wingdings" w:char="00FE"/>
            </w:r>
            <w:r>
              <w:rPr>
                <w:rFonts w:hint="eastAsia" w:ascii="宋体" w:hAnsi="宋体" w:eastAsia="宋体" w:cs="宋体"/>
                <w:bCs/>
                <w:color w:val="auto"/>
                <w:kern w:val="0"/>
                <w:sz w:val="22"/>
                <w:szCs w:val="22"/>
                <w:highlight w:val="none"/>
                <w:lang w:bidi="ar-SA"/>
              </w:rPr>
              <w:t xml:space="preserve"> 不同意分包。</w:t>
            </w:r>
          </w:p>
          <w:p w14:paraId="772DAE22">
            <w:pPr>
              <w:numPr>
                <w:ilvl w:val="0"/>
                <w:numId w:val="2"/>
              </w:numPr>
              <w:rPr>
                <w:rFonts w:hint="eastAsia" w:ascii="宋体" w:hAnsi="宋体" w:eastAsia="宋体" w:cs="宋体"/>
                <w:color w:val="auto"/>
                <w:sz w:val="22"/>
                <w:szCs w:val="22"/>
                <w:highlight w:val="none"/>
                <w:lang w:bidi="ar-SA"/>
              </w:rPr>
            </w:pPr>
            <w:r>
              <w:rPr>
                <w:rFonts w:hint="eastAsia" w:ascii="宋体" w:hAnsi="宋体" w:eastAsia="宋体" w:cs="宋体"/>
                <w:bCs/>
                <w:color w:val="auto"/>
                <w:kern w:val="0"/>
                <w:sz w:val="22"/>
                <w:szCs w:val="22"/>
                <w:highlight w:val="none"/>
                <w:lang w:bidi="ar-SA"/>
              </w:rPr>
              <w:t>转包：本项目不允许转包。</w:t>
            </w:r>
          </w:p>
        </w:tc>
      </w:tr>
      <w:tr w14:paraId="564B739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6" w:hRule="atLeast"/>
          <w:jc w:val="center"/>
        </w:trPr>
        <w:tc>
          <w:tcPr>
            <w:tcW w:w="947" w:type="dxa"/>
            <w:vAlign w:val="center"/>
          </w:tcPr>
          <w:p w14:paraId="6D666C18">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13</w:t>
            </w:r>
          </w:p>
        </w:tc>
        <w:tc>
          <w:tcPr>
            <w:tcW w:w="2340" w:type="dxa"/>
            <w:vAlign w:val="center"/>
          </w:tcPr>
          <w:p w14:paraId="2279B189">
            <w:pPr>
              <w:jc w:val="center"/>
              <w:rPr>
                <w:rFonts w:hint="eastAsia" w:ascii="宋体" w:hAnsi="宋体" w:eastAsia="宋体" w:cs="宋体"/>
                <w:color w:val="auto"/>
                <w:kern w:val="0"/>
                <w:sz w:val="22"/>
                <w:szCs w:val="22"/>
                <w:highlight w:val="none"/>
                <w:lang w:bidi="ar-SA"/>
              </w:rPr>
            </w:pPr>
            <w:r>
              <w:rPr>
                <w:rFonts w:hint="eastAsia" w:ascii="宋体" w:hAnsi="宋体" w:eastAsia="宋体" w:cs="宋体"/>
                <w:color w:val="auto"/>
                <w:kern w:val="0"/>
                <w:sz w:val="22"/>
                <w:szCs w:val="22"/>
                <w:highlight w:val="none"/>
                <w:lang w:bidi="ar-SA"/>
              </w:rPr>
              <w:t>项目属性与核心产品</w:t>
            </w:r>
          </w:p>
        </w:tc>
        <w:tc>
          <w:tcPr>
            <w:tcW w:w="6514" w:type="dxa"/>
            <w:vAlign w:val="center"/>
          </w:tcPr>
          <w:p w14:paraId="5C78BB57">
            <w:pPr>
              <w:rPr>
                <w:rFonts w:hint="eastAsia" w:ascii="宋体" w:hAnsi="宋体" w:eastAsia="宋体" w:cs="宋体"/>
                <w:color w:val="auto"/>
                <w:kern w:val="0"/>
                <w:sz w:val="22"/>
                <w:szCs w:val="22"/>
                <w:highlight w:val="none"/>
                <w:lang w:bidi="ar-SA"/>
              </w:rPr>
            </w:pPr>
            <w:r>
              <w:rPr>
                <w:rFonts w:ascii="宋体" w:hAnsi="宋体" w:eastAsia="宋体" w:cs="宋体"/>
                <w:color w:val="auto"/>
                <w:kern w:val="0"/>
                <w:sz w:val="22"/>
                <w:szCs w:val="22"/>
                <w:highlight w:val="none"/>
                <w:lang w:bidi="ar-SA"/>
              </w:rPr>
              <w:sym w:font="Wingdings" w:char="00A8"/>
            </w:r>
            <w:r>
              <w:rPr>
                <w:rFonts w:hint="eastAsia" w:ascii="宋体" w:hAnsi="宋体" w:eastAsia="宋体" w:cs="宋体"/>
                <w:color w:val="auto"/>
                <w:kern w:val="0"/>
                <w:sz w:val="22"/>
                <w:szCs w:val="22"/>
                <w:highlight w:val="none"/>
                <w:lang w:bidi="ar-SA"/>
              </w:rPr>
              <w:t>货物类，单一产品或核心产品为：</w:t>
            </w:r>
            <w:r>
              <w:rPr>
                <w:rFonts w:hint="eastAsia" w:ascii="宋体" w:hAnsi="宋体" w:eastAsia="宋体" w:cs="宋体"/>
                <w:color w:val="auto"/>
                <w:kern w:val="0"/>
                <w:sz w:val="22"/>
                <w:szCs w:val="22"/>
                <w:highlight w:val="none"/>
                <w:u w:val="single"/>
                <w:lang w:bidi="ar-SA"/>
              </w:rPr>
              <w:t xml:space="preserve">               </w:t>
            </w:r>
            <w:r>
              <w:rPr>
                <w:rFonts w:hint="eastAsia" w:ascii="宋体" w:hAnsi="宋体" w:eastAsia="宋体" w:cs="宋体"/>
                <w:color w:val="auto"/>
                <w:kern w:val="0"/>
                <w:sz w:val="22"/>
                <w:szCs w:val="22"/>
                <w:highlight w:val="none"/>
                <w:lang w:bidi="ar-SA"/>
              </w:rPr>
              <w:t>。</w:t>
            </w:r>
          </w:p>
          <w:p w14:paraId="1D8001D2">
            <w:pPr>
              <w:rPr>
                <w:rFonts w:hint="eastAsia" w:ascii="宋体" w:hAnsi="宋体" w:eastAsia="宋体" w:cs="宋体"/>
                <w:color w:val="auto"/>
                <w:kern w:val="0"/>
                <w:sz w:val="22"/>
                <w:szCs w:val="22"/>
                <w:highlight w:val="none"/>
                <w:lang w:bidi="ar-SA"/>
              </w:rPr>
            </w:pPr>
            <w:r>
              <w:rPr>
                <w:rFonts w:ascii="宋体" w:hAnsi="宋体" w:eastAsia="宋体" w:cs="宋体"/>
                <w:color w:val="auto"/>
                <w:kern w:val="0"/>
                <w:sz w:val="22"/>
                <w:szCs w:val="22"/>
                <w:highlight w:val="none"/>
                <w:lang w:bidi="ar-SA"/>
              </w:rPr>
              <w:sym w:font="Wingdings" w:char="00FE"/>
            </w:r>
            <w:r>
              <w:rPr>
                <w:rFonts w:hint="eastAsia" w:ascii="宋体" w:hAnsi="宋体" w:eastAsia="宋体" w:cs="宋体"/>
                <w:color w:val="auto"/>
                <w:kern w:val="0"/>
                <w:sz w:val="22"/>
                <w:szCs w:val="22"/>
                <w:highlight w:val="none"/>
                <w:lang w:bidi="ar-SA"/>
              </w:rPr>
              <w:t>服务类。</w:t>
            </w:r>
          </w:p>
        </w:tc>
      </w:tr>
      <w:tr w14:paraId="011A81C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9" w:hRule="atLeast"/>
          <w:jc w:val="center"/>
        </w:trPr>
        <w:tc>
          <w:tcPr>
            <w:tcW w:w="947" w:type="dxa"/>
            <w:vAlign w:val="center"/>
          </w:tcPr>
          <w:p w14:paraId="69F7BDBD">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14</w:t>
            </w:r>
          </w:p>
        </w:tc>
        <w:tc>
          <w:tcPr>
            <w:tcW w:w="2340" w:type="dxa"/>
            <w:vAlign w:val="center"/>
          </w:tcPr>
          <w:p w14:paraId="076A7DBA">
            <w:pPr>
              <w:jc w:val="center"/>
              <w:rPr>
                <w:rFonts w:hint="eastAsia" w:ascii="宋体" w:hAnsi="宋体" w:eastAsia="宋体" w:cs="宋体"/>
                <w:bCs/>
                <w:color w:val="auto"/>
                <w:sz w:val="22"/>
                <w:szCs w:val="22"/>
                <w:highlight w:val="none"/>
                <w:lang w:bidi="ar-SA"/>
              </w:rPr>
            </w:pPr>
            <w:r>
              <w:rPr>
                <w:rFonts w:hint="eastAsia" w:ascii="宋体" w:hAnsi="宋体" w:eastAsia="宋体" w:cs="宋体"/>
                <w:bCs/>
                <w:color w:val="auto"/>
                <w:sz w:val="22"/>
                <w:szCs w:val="22"/>
                <w:highlight w:val="none"/>
                <w:lang w:bidi="ar-SA"/>
              </w:rPr>
              <w:t>是否允许采购进口产品</w:t>
            </w:r>
          </w:p>
        </w:tc>
        <w:tc>
          <w:tcPr>
            <w:tcW w:w="6514" w:type="dxa"/>
            <w:vAlign w:val="center"/>
          </w:tcPr>
          <w:p w14:paraId="6A9D74B0">
            <w:pPr>
              <w:rPr>
                <w:rFonts w:hint="eastAsia" w:ascii="宋体" w:hAnsi="宋体" w:eastAsia="宋体" w:cs="宋体"/>
                <w:bCs/>
                <w:color w:val="auto"/>
                <w:kern w:val="0"/>
                <w:sz w:val="22"/>
                <w:szCs w:val="22"/>
                <w:highlight w:val="none"/>
                <w:lang w:bidi="ar-SA"/>
              </w:rPr>
            </w:pPr>
            <w:r>
              <w:rPr>
                <w:rFonts w:ascii="宋体" w:hAnsi="宋体" w:eastAsia="宋体" w:cs="宋体"/>
                <w:bCs/>
                <w:color w:val="auto"/>
                <w:kern w:val="0"/>
                <w:sz w:val="22"/>
                <w:szCs w:val="22"/>
                <w:highlight w:val="none"/>
                <w:lang w:bidi="ar-SA"/>
              </w:rPr>
              <w:sym w:font="Wingdings" w:char="00FE"/>
            </w:r>
            <w:r>
              <w:rPr>
                <w:rFonts w:hint="eastAsia" w:ascii="宋体" w:hAnsi="宋体" w:eastAsia="宋体" w:cs="宋体"/>
                <w:bCs/>
                <w:color w:val="auto"/>
                <w:kern w:val="0"/>
                <w:sz w:val="22"/>
                <w:szCs w:val="22"/>
                <w:highlight w:val="none"/>
                <w:lang w:bidi="ar-SA"/>
              </w:rPr>
              <w:t>本项目不允许采购进口产品。</w:t>
            </w:r>
          </w:p>
        </w:tc>
      </w:tr>
      <w:tr w14:paraId="38AC621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7" w:hRule="atLeast"/>
          <w:jc w:val="center"/>
        </w:trPr>
        <w:tc>
          <w:tcPr>
            <w:tcW w:w="947" w:type="dxa"/>
            <w:vAlign w:val="center"/>
          </w:tcPr>
          <w:p w14:paraId="51B49F52">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15</w:t>
            </w:r>
          </w:p>
        </w:tc>
        <w:tc>
          <w:tcPr>
            <w:tcW w:w="2340" w:type="dxa"/>
            <w:vAlign w:val="center"/>
          </w:tcPr>
          <w:p w14:paraId="04664912">
            <w:pPr>
              <w:jc w:val="center"/>
              <w:rPr>
                <w:rFonts w:hint="eastAsia" w:ascii="宋体" w:hAnsi="宋体" w:eastAsia="宋体" w:cs="宋体"/>
                <w:bCs/>
                <w:snapToGrid w:val="0"/>
                <w:color w:val="auto"/>
                <w:kern w:val="0"/>
                <w:sz w:val="22"/>
                <w:szCs w:val="22"/>
                <w:highlight w:val="none"/>
                <w:lang w:bidi="ar-SA"/>
              </w:rPr>
            </w:pPr>
            <w:r>
              <w:rPr>
                <w:rFonts w:hint="eastAsia" w:ascii="宋体" w:hAnsi="宋体" w:eastAsia="宋体" w:cs="宋体"/>
                <w:bCs/>
                <w:color w:val="auto"/>
                <w:sz w:val="22"/>
                <w:szCs w:val="22"/>
                <w:highlight w:val="none"/>
                <w:lang w:bidi="ar-SA"/>
              </w:rPr>
              <w:t>样品提供</w:t>
            </w:r>
          </w:p>
        </w:tc>
        <w:tc>
          <w:tcPr>
            <w:tcW w:w="6514" w:type="dxa"/>
            <w:vAlign w:val="center"/>
          </w:tcPr>
          <w:p w14:paraId="139E7367">
            <w:pPr>
              <w:rPr>
                <w:rFonts w:hint="eastAsia" w:ascii="宋体" w:hAnsi="宋体" w:eastAsia="宋体" w:cs="宋体"/>
                <w:snapToGrid w:val="0"/>
                <w:color w:val="auto"/>
                <w:kern w:val="0"/>
                <w:sz w:val="22"/>
                <w:szCs w:val="22"/>
                <w:highlight w:val="none"/>
                <w:lang w:bidi="ar-SA"/>
              </w:rPr>
            </w:pPr>
            <w:r>
              <w:rPr>
                <w:rFonts w:ascii="宋体" w:hAnsi="宋体" w:eastAsia="宋体" w:cs="宋体"/>
                <w:color w:val="auto"/>
                <w:kern w:val="0"/>
                <w:sz w:val="22"/>
                <w:szCs w:val="22"/>
                <w:highlight w:val="none"/>
                <w:lang w:bidi="ar-SA"/>
              </w:rPr>
              <w:sym w:font="Wingdings" w:char="00FE"/>
            </w:r>
            <w:r>
              <w:rPr>
                <w:rFonts w:hint="eastAsia" w:ascii="宋体" w:hAnsi="宋体" w:eastAsia="宋体" w:cs="宋体"/>
                <w:color w:val="auto"/>
                <w:kern w:val="0"/>
                <w:sz w:val="22"/>
                <w:szCs w:val="22"/>
                <w:highlight w:val="none"/>
                <w:lang w:bidi="ar-SA"/>
              </w:rPr>
              <w:t xml:space="preserve"> </w:t>
            </w:r>
            <w:r>
              <w:rPr>
                <w:rFonts w:hint="eastAsia" w:ascii="宋体" w:hAnsi="宋体" w:eastAsia="宋体" w:cs="宋体"/>
                <w:color w:val="auto"/>
                <w:sz w:val="22"/>
                <w:szCs w:val="22"/>
                <w:highlight w:val="none"/>
                <w:lang w:bidi="ar-SA"/>
              </w:rPr>
              <w:t>不要求提供。</w:t>
            </w:r>
          </w:p>
        </w:tc>
      </w:tr>
      <w:tr w14:paraId="21C462C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93" w:hRule="atLeast"/>
          <w:jc w:val="center"/>
        </w:trPr>
        <w:tc>
          <w:tcPr>
            <w:tcW w:w="947" w:type="dxa"/>
            <w:vAlign w:val="center"/>
          </w:tcPr>
          <w:p w14:paraId="6E74AF47">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16</w:t>
            </w:r>
          </w:p>
        </w:tc>
        <w:tc>
          <w:tcPr>
            <w:tcW w:w="2340" w:type="dxa"/>
            <w:vAlign w:val="center"/>
          </w:tcPr>
          <w:p w14:paraId="1F996965">
            <w:pPr>
              <w:jc w:val="center"/>
              <w:rPr>
                <w:rFonts w:hint="eastAsia" w:ascii="宋体" w:hAnsi="宋体" w:eastAsia="宋体" w:cs="宋体"/>
                <w:color w:val="auto"/>
                <w:sz w:val="22"/>
                <w:szCs w:val="22"/>
                <w:highlight w:val="none"/>
                <w:lang w:bidi="ar-SA"/>
              </w:rPr>
            </w:pPr>
            <w:r>
              <w:rPr>
                <w:rFonts w:hint="eastAsia" w:ascii="宋体" w:hAnsi="宋体" w:eastAsia="宋体" w:cs="宋体"/>
                <w:bCs/>
                <w:color w:val="auto"/>
                <w:sz w:val="22"/>
                <w:szCs w:val="22"/>
                <w:highlight w:val="none"/>
                <w:lang w:bidi="ar-SA"/>
              </w:rPr>
              <w:t>方案讲解演示</w:t>
            </w:r>
          </w:p>
        </w:tc>
        <w:tc>
          <w:tcPr>
            <w:tcW w:w="6514" w:type="dxa"/>
            <w:vAlign w:val="center"/>
          </w:tcPr>
          <w:p w14:paraId="1A0944A8">
            <w:pPr>
              <w:rPr>
                <w:rFonts w:hint="eastAsia" w:ascii="宋体" w:hAnsi="宋体" w:eastAsia="宋体" w:cs="宋体"/>
                <w:color w:val="auto"/>
                <w:sz w:val="22"/>
                <w:szCs w:val="22"/>
                <w:highlight w:val="none"/>
                <w:lang w:bidi="ar-SA"/>
              </w:rPr>
            </w:pPr>
            <w:r>
              <w:rPr>
                <w:rFonts w:ascii="宋体" w:hAnsi="宋体" w:eastAsia="宋体" w:cs="宋体"/>
                <w:color w:val="auto"/>
                <w:kern w:val="0"/>
                <w:sz w:val="22"/>
                <w:szCs w:val="22"/>
                <w:highlight w:val="none"/>
                <w:lang w:bidi="ar-SA"/>
              </w:rPr>
              <w:sym w:font="Wingdings" w:char="00FE"/>
            </w:r>
            <w:r>
              <w:rPr>
                <w:rFonts w:hint="eastAsia" w:ascii="宋体" w:hAnsi="宋体" w:eastAsia="宋体" w:cs="宋体"/>
                <w:color w:val="auto"/>
                <w:kern w:val="0"/>
                <w:sz w:val="22"/>
                <w:szCs w:val="22"/>
                <w:highlight w:val="none"/>
                <w:lang w:bidi="ar-SA"/>
              </w:rPr>
              <w:t xml:space="preserve"> </w:t>
            </w:r>
            <w:r>
              <w:rPr>
                <w:rFonts w:hint="eastAsia" w:ascii="宋体" w:hAnsi="宋体" w:eastAsia="宋体" w:cs="宋体"/>
                <w:color w:val="auto"/>
                <w:sz w:val="22"/>
                <w:szCs w:val="22"/>
                <w:highlight w:val="none"/>
                <w:lang w:bidi="ar-SA"/>
              </w:rPr>
              <w:t>不组织。</w:t>
            </w:r>
          </w:p>
          <w:p w14:paraId="749A5514">
            <w:pPr>
              <w:rPr>
                <w:rFonts w:hint="eastAsia" w:ascii="宋体" w:hAnsi="宋体" w:eastAsia="宋体" w:cs="宋体"/>
                <w:color w:val="auto"/>
                <w:kern w:val="0"/>
                <w:sz w:val="22"/>
                <w:szCs w:val="22"/>
                <w:highlight w:val="none"/>
                <w:lang w:bidi="ar-SA"/>
              </w:rPr>
            </w:pPr>
            <w:r>
              <w:rPr>
                <w:rFonts w:ascii="宋体" w:hAnsi="宋体" w:eastAsia="宋体" w:cs="宋体"/>
                <w:color w:val="auto"/>
                <w:kern w:val="0"/>
                <w:sz w:val="22"/>
                <w:szCs w:val="22"/>
                <w:highlight w:val="none"/>
                <w:lang w:bidi="ar-SA"/>
              </w:rPr>
              <w:sym w:font="Wingdings" w:char="00A8"/>
            </w:r>
            <w:r>
              <w:rPr>
                <w:rFonts w:hint="eastAsia" w:ascii="宋体" w:hAnsi="宋体" w:eastAsia="宋体" w:cs="宋体"/>
                <w:color w:val="auto"/>
                <w:kern w:val="0"/>
                <w:sz w:val="22"/>
                <w:szCs w:val="22"/>
                <w:highlight w:val="none"/>
                <w:lang w:bidi="ar-SA"/>
              </w:rPr>
              <w:t xml:space="preserve"> 组织。</w:t>
            </w:r>
          </w:p>
          <w:p w14:paraId="692839E2">
            <w:pPr>
              <w:ind w:firstLine="220" w:firstLineChars="100"/>
              <w:rPr>
                <w:rFonts w:hint="eastAsia" w:ascii="宋体" w:hAnsi="宋体" w:eastAsia="宋体" w:cs="宋体"/>
                <w:color w:val="auto"/>
                <w:kern w:val="0"/>
                <w:sz w:val="22"/>
                <w:szCs w:val="22"/>
                <w:highlight w:val="none"/>
                <w:lang w:bidi="ar-SA"/>
              </w:rPr>
            </w:pPr>
            <w:r>
              <w:rPr>
                <w:rFonts w:hint="eastAsia" w:ascii="宋体" w:hAnsi="宋体" w:eastAsia="宋体" w:cs="宋体"/>
                <w:color w:val="auto"/>
                <w:kern w:val="0"/>
                <w:sz w:val="22"/>
                <w:szCs w:val="22"/>
                <w:highlight w:val="none"/>
                <w:lang w:bidi="ar-SA"/>
              </w:rPr>
              <w:t>在评审时安排每个供应商进行方案讲解演示。每个供应商时间不超过15分钟，讲解次序以响应文件开启时间解密时间先后次序为准，讲解演示人员不超过2人。讲解演示结束后按要求解答磋商小组提问。</w:t>
            </w:r>
          </w:p>
          <w:p w14:paraId="799FE92B">
            <w:pPr>
              <w:ind w:firstLine="220" w:firstLineChars="100"/>
              <w:rPr>
                <w:rFonts w:hint="eastAsia" w:ascii="宋体" w:hAnsi="宋体" w:eastAsia="宋体" w:cs="宋体"/>
                <w:color w:val="auto"/>
                <w:sz w:val="22"/>
                <w:szCs w:val="22"/>
                <w:highlight w:val="none"/>
                <w:lang w:bidi="ar-SA"/>
              </w:rPr>
            </w:pPr>
            <w:r>
              <w:rPr>
                <w:rFonts w:hint="eastAsia" w:ascii="宋体" w:hAnsi="宋体" w:eastAsia="宋体" w:cs="宋体"/>
                <w:color w:val="auto"/>
                <w:kern w:val="0"/>
                <w:sz w:val="22"/>
                <w:szCs w:val="22"/>
                <w:highlight w:val="none"/>
                <w:lang w:bidi="ar-SA"/>
              </w:rPr>
              <w:t>注：因供应商自身原因导致无法演示或者演示效果不理想的，责任自负。因平台原因导致本项目方案讲解演示环节无法顺利开展，按照《浙江省政府采购项目电子交易管理暂行办法》相关规定执行。</w:t>
            </w:r>
          </w:p>
        </w:tc>
      </w:tr>
      <w:tr w14:paraId="77AEBAB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47" w:type="dxa"/>
            <w:vAlign w:val="center"/>
          </w:tcPr>
          <w:p w14:paraId="3F02879B">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17</w:t>
            </w:r>
          </w:p>
        </w:tc>
        <w:tc>
          <w:tcPr>
            <w:tcW w:w="2340" w:type="dxa"/>
            <w:vAlign w:val="center"/>
          </w:tcPr>
          <w:p w14:paraId="75745B40">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响应文件的编制</w:t>
            </w:r>
          </w:p>
        </w:tc>
        <w:tc>
          <w:tcPr>
            <w:tcW w:w="6514" w:type="dxa"/>
            <w:vAlign w:val="center"/>
          </w:tcPr>
          <w:p w14:paraId="4ED4D78A">
            <w:pPr>
              <w:rPr>
                <w:rFonts w:hint="eastAsia" w:ascii="宋体" w:hAnsi="宋体" w:eastAsia="宋体" w:cs="宋体"/>
                <w:color w:val="auto"/>
                <w:sz w:val="22"/>
                <w:szCs w:val="22"/>
                <w:highlight w:val="none"/>
                <w:lang w:bidi="ar-SA"/>
              </w:rPr>
            </w:pPr>
            <w:r>
              <w:rPr>
                <w:rFonts w:hint="eastAsia" w:ascii="宋体" w:hAnsi="宋体" w:eastAsia="宋体" w:cs="宋体"/>
                <w:bCs/>
                <w:color w:val="auto"/>
                <w:kern w:val="0"/>
                <w:sz w:val="22"/>
                <w:szCs w:val="22"/>
                <w:highlight w:val="none"/>
                <w:lang w:bidi="ar-SA"/>
              </w:rPr>
              <w:t>详见第二部分“</w:t>
            </w:r>
            <w:r>
              <w:rPr>
                <w:rFonts w:hint="eastAsia" w:ascii="宋体" w:hAnsi="宋体" w:eastAsia="宋体" w:cs="宋体"/>
                <w:color w:val="auto"/>
                <w:sz w:val="22"/>
                <w:szCs w:val="22"/>
                <w:highlight w:val="none"/>
                <w:lang w:val="zh-CN" w:eastAsia="zh-CN" w:bidi="ar-SA"/>
              </w:rPr>
              <w:t>供应商须知</w:t>
            </w:r>
            <w:r>
              <w:rPr>
                <w:rFonts w:hint="eastAsia" w:ascii="宋体" w:hAnsi="宋体" w:eastAsia="宋体" w:cs="宋体"/>
                <w:bCs/>
                <w:color w:val="auto"/>
                <w:kern w:val="0"/>
                <w:sz w:val="22"/>
                <w:szCs w:val="22"/>
                <w:highlight w:val="none"/>
                <w:lang w:bidi="ar-SA"/>
              </w:rPr>
              <w:t>”</w:t>
            </w:r>
            <w:r>
              <w:rPr>
                <w:rFonts w:hint="eastAsia" w:ascii="宋体" w:hAnsi="宋体" w:eastAsia="宋体" w:cs="宋体"/>
                <w:color w:val="auto"/>
                <w:sz w:val="22"/>
                <w:szCs w:val="22"/>
                <w:highlight w:val="none"/>
                <w:lang w:val="zh-CN" w:eastAsia="zh-CN" w:bidi="ar-SA"/>
              </w:rPr>
              <w:t>第</w:t>
            </w:r>
            <w:r>
              <w:rPr>
                <w:rFonts w:hint="eastAsia" w:ascii="宋体" w:hAnsi="宋体" w:eastAsia="宋体" w:cs="宋体"/>
                <w:color w:val="auto"/>
                <w:sz w:val="22"/>
                <w:szCs w:val="22"/>
                <w:highlight w:val="none"/>
                <w:lang w:bidi="ar-SA"/>
              </w:rPr>
              <w:t>12</w:t>
            </w:r>
            <w:r>
              <w:rPr>
                <w:rFonts w:hint="eastAsia" w:ascii="宋体" w:hAnsi="宋体" w:eastAsia="宋体" w:cs="宋体"/>
                <w:color w:val="auto"/>
                <w:sz w:val="22"/>
                <w:szCs w:val="22"/>
                <w:highlight w:val="none"/>
                <w:lang w:val="zh-CN" w:eastAsia="zh-CN" w:bidi="ar-SA"/>
              </w:rPr>
              <w:t>款</w:t>
            </w:r>
          </w:p>
        </w:tc>
      </w:tr>
      <w:tr w14:paraId="25CB127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947" w:type="dxa"/>
            <w:vAlign w:val="center"/>
          </w:tcPr>
          <w:p w14:paraId="28D959D7">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18</w:t>
            </w:r>
          </w:p>
        </w:tc>
        <w:tc>
          <w:tcPr>
            <w:tcW w:w="2340" w:type="dxa"/>
            <w:vAlign w:val="center"/>
          </w:tcPr>
          <w:p w14:paraId="125A03F9">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响应文件的形式</w:t>
            </w:r>
          </w:p>
        </w:tc>
        <w:tc>
          <w:tcPr>
            <w:tcW w:w="6514" w:type="dxa"/>
            <w:vAlign w:val="center"/>
          </w:tcPr>
          <w:p w14:paraId="5374D54B">
            <w:pP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电子响应文件（包括“电子加密响应文件”和“备份响应文件”，在响应文件编制完成后同时生成）；</w:t>
            </w:r>
          </w:p>
          <w:p w14:paraId="51FBF08E">
            <w:pP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（1）“电子加密响应文件”是指通过“政采云电子交易客户端”完成响应文件编制后生成并加密的数据电文形式的响应文件。</w:t>
            </w:r>
          </w:p>
          <w:p w14:paraId="2E66920B">
            <w:pP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（2）“备份响应文件”是指与“电子加密响应文件”同时生成的数据电文形式的电子文件（备份标书，用于供应商标书解密异常时应急使用），其他方式编制的备份响应文件视为无效备份响应文件。</w:t>
            </w:r>
          </w:p>
        </w:tc>
      </w:tr>
      <w:tr w14:paraId="04364FC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947" w:type="dxa"/>
            <w:vAlign w:val="center"/>
          </w:tcPr>
          <w:p w14:paraId="002CF993">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19</w:t>
            </w:r>
          </w:p>
        </w:tc>
        <w:tc>
          <w:tcPr>
            <w:tcW w:w="2340" w:type="dxa"/>
            <w:vAlign w:val="center"/>
          </w:tcPr>
          <w:p w14:paraId="6F04EEBA">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响应文件的传输递交</w:t>
            </w:r>
          </w:p>
        </w:tc>
        <w:tc>
          <w:tcPr>
            <w:tcW w:w="6514" w:type="dxa"/>
            <w:vAlign w:val="center"/>
          </w:tcPr>
          <w:p w14:paraId="7BE064BD">
            <w:pP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详见第二部分“供应商须知”第15款</w:t>
            </w:r>
          </w:p>
          <w:p w14:paraId="6044E3BD">
            <w:pP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注：上传、递交过程中如有疑问，可咨询“政采云”客服热线：400-881-7190</w:t>
            </w:r>
          </w:p>
        </w:tc>
      </w:tr>
      <w:tr w14:paraId="15A9914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0" w:hRule="atLeast"/>
          <w:jc w:val="center"/>
        </w:trPr>
        <w:tc>
          <w:tcPr>
            <w:tcW w:w="947" w:type="dxa"/>
            <w:vAlign w:val="center"/>
          </w:tcPr>
          <w:p w14:paraId="2175DCEF">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20</w:t>
            </w:r>
          </w:p>
        </w:tc>
        <w:tc>
          <w:tcPr>
            <w:tcW w:w="2340" w:type="dxa"/>
            <w:vAlign w:val="center"/>
          </w:tcPr>
          <w:p w14:paraId="699709AC">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提交响应文件截止时间、开启时间和地点</w:t>
            </w:r>
          </w:p>
        </w:tc>
        <w:tc>
          <w:tcPr>
            <w:tcW w:w="6514" w:type="dxa"/>
            <w:vAlign w:val="center"/>
          </w:tcPr>
          <w:p w14:paraId="1F1B48B3">
            <w:pP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详见第一部分“采购公告”</w:t>
            </w:r>
          </w:p>
        </w:tc>
      </w:tr>
      <w:tr w14:paraId="7708003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6" w:hRule="atLeast"/>
          <w:jc w:val="center"/>
        </w:trPr>
        <w:tc>
          <w:tcPr>
            <w:tcW w:w="947" w:type="dxa"/>
            <w:vAlign w:val="center"/>
          </w:tcPr>
          <w:p w14:paraId="7323378E">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21</w:t>
            </w:r>
          </w:p>
        </w:tc>
        <w:tc>
          <w:tcPr>
            <w:tcW w:w="2340" w:type="dxa"/>
            <w:vAlign w:val="center"/>
          </w:tcPr>
          <w:p w14:paraId="3FB1C426">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磋商小组的组建</w:t>
            </w:r>
          </w:p>
        </w:tc>
        <w:tc>
          <w:tcPr>
            <w:tcW w:w="6514" w:type="dxa"/>
            <w:vAlign w:val="center"/>
          </w:tcPr>
          <w:p w14:paraId="6203BA2C">
            <w:pP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磋商小组由采购人代表和评审专家组成，成员人数应当为 3 人以上单数，其中评审专家不得少于成员总数的三分之二。</w:t>
            </w:r>
          </w:p>
        </w:tc>
      </w:tr>
      <w:tr w14:paraId="7CE05EB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46" w:hRule="atLeast"/>
          <w:jc w:val="center"/>
        </w:trPr>
        <w:tc>
          <w:tcPr>
            <w:tcW w:w="947" w:type="dxa"/>
            <w:vAlign w:val="center"/>
          </w:tcPr>
          <w:p w14:paraId="1D887D32">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22</w:t>
            </w:r>
          </w:p>
        </w:tc>
        <w:tc>
          <w:tcPr>
            <w:tcW w:w="2340" w:type="dxa"/>
            <w:vAlign w:val="center"/>
          </w:tcPr>
          <w:p w14:paraId="72B39960">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评审办法</w:t>
            </w:r>
          </w:p>
        </w:tc>
        <w:tc>
          <w:tcPr>
            <w:tcW w:w="6514" w:type="dxa"/>
            <w:vAlign w:val="center"/>
          </w:tcPr>
          <w:p w14:paraId="741F7564">
            <w:pP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详见第四部分“评审办法前附表”</w:t>
            </w:r>
          </w:p>
        </w:tc>
      </w:tr>
      <w:tr w14:paraId="6C6BE78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37" w:hRule="atLeast"/>
          <w:jc w:val="center"/>
        </w:trPr>
        <w:tc>
          <w:tcPr>
            <w:tcW w:w="947" w:type="dxa"/>
            <w:vAlign w:val="center"/>
          </w:tcPr>
          <w:p w14:paraId="62F19E5D">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23</w:t>
            </w:r>
          </w:p>
        </w:tc>
        <w:tc>
          <w:tcPr>
            <w:tcW w:w="2340" w:type="dxa"/>
            <w:vAlign w:val="center"/>
          </w:tcPr>
          <w:p w14:paraId="180A3FEB">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成交结果公告</w:t>
            </w:r>
          </w:p>
        </w:tc>
        <w:tc>
          <w:tcPr>
            <w:tcW w:w="6514" w:type="dxa"/>
            <w:vAlign w:val="center"/>
          </w:tcPr>
          <w:p w14:paraId="549BAC05">
            <w:pP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采购结果经采购人确认后2个工作日内，采购代理机构将对外发布成交公告和成交通知书。采购代理机构按相关政府采购规定将成交结果发布在政府采购网上进行公示，公示期为1个工作日。采购人、采购代理机构及磋商小组对未成交的供应商不作落标原因解释。</w:t>
            </w:r>
          </w:p>
        </w:tc>
      </w:tr>
      <w:tr w14:paraId="29ED608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49" w:hRule="atLeast"/>
          <w:jc w:val="center"/>
        </w:trPr>
        <w:tc>
          <w:tcPr>
            <w:tcW w:w="947" w:type="dxa"/>
            <w:vAlign w:val="center"/>
          </w:tcPr>
          <w:p w14:paraId="629C0E7A">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24</w:t>
            </w:r>
          </w:p>
        </w:tc>
        <w:tc>
          <w:tcPr>
            <w:tcW w:w="2340" w:type="dxa"/>
            <w:vAlign w:val="center"/>
          </w:tcPr>
          <w:p w14:paraId="7877D7FE">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合同签订时间</w:t>
            </w:r>
          </w:p>
        </w:tc>
        <w:tc>
          <w:tcPr>
            <w:tcW w:w="6514" w:type="dxa"/>
            <w:vAlign w:val="center"/>
          </w:tcPr>
          <w:p w14:paraId="3C1964C4">
            <w:pP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成交通知书发出后30日内。</w:t>
            </w:r>
          </w:p>
        </w:tc>
      </w:tr>
      <w:tr w14:paraId="4B4A7AF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59" w:hRule="atLeast"/>
          <w:jc w:val="center"/>
        </w:trPr>
        <w:tc>
          <w:tcPr>
            <w:tcW w:w="947" w:type="dxa"/>
            <w:vAlign w:val="center"/>
          </w:tcPr>
          <w:p w14:paraId="61A626F3">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25</w:t>
            </w:r>
          </w:p>
        </w:tc>
        <w:tc>
          <w:tcPr>
            <w:tcW w:w="2340" w:type="dxa"/>
            <w:vAlign w:val="center"/>
          </w:tcPr>
          <w:p w14:paraId="370B31A9">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磋商有效期</w:t>
            </w:r>
          </w:p>
        </w:tc>
        <w:tc>
          <w:tcPr>
            <w:tcW w:w="6514" w:type="dxa"/>
            <w:vAlign w:val="center"/>
          </w:tcPr>
          <w:p w14:paraId="4700668C">
            <w:pP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磋商有效期为从提交响应文件的截止之日起</w:t>
            </w:r>
            <w:r>
              <w:rPr>
                <w:rFonts w:hint="eastAsia" w:ascii="宋体" w:hAnsi="宋体" w:eastAsia="宋体" w:cs="宋体"/>
                <w:color w:val="auto"/>
                <w:sz w:val="22"/>
                <w:szCs w:val="22"/>
                <w:highlight w:val="none"/>
                <w:u w:val="single"/>
                <w:lang w:bidi="ar-SA"/>
              </w:rPr>
              <w:t xml:space="preserve"> 120 </w:t>
            </w:r>
            <w:r>
              <w:rPr>
                <w:rFonts w:hint="eastAsia" w:ascii="宋体" w:hAnsi="宋体" w:eastAsia="宋体" w:cs="宋体"/>
                <w:color w:val="auto"/>
                <w:sz w:val="22"/>
                <w:szCs w:val="22"/>
                <w:highlight w:val="none"/>
                <w:lang w:bidi="ar-SA"/>
              </w:rPr>
              <w:t>天</w:t>
            </w:r>
          </w:p>
        </w:tc>
      </w:tr>
      <w:tr w14:paraId="0EAD99E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233" w:hRule="atLeast"/>
          <w:jc w:val="center"/>
        </w:trPr>
        <w:tc>
          <w:tcPr>
            <w:tcW w:w="947" w:type="dxa"/>
            <w:vAlign w:val="center"/>
          </w:tcPr>
          <w:p w14:paraId="583F1425">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26</w:t>
            </w:r>
          </w:p>
        </w:tc>
        <w:tc>
          <w:tcPr>
            <w:tcW w:w="2340" w:type="dxa"/>
            <w:vAlign w:val="center"/>
          </w:tcPr>
          <w:p w14:paraId="35499F5F">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质疑</w:t>
            </w:r>
          </w:p>
        </w:tc>
        <w:tc>
          <w:tcPr>
            <w:tcW w:w="6514" w:type="dxa"/>
            <w:vAlign w:val="center"/>
          </w:tcPr>
          <w:p w14:paraId="1C5C3C12">
            <w:pPr>
              <w:rPr>
                <w:rFonts w:hint="eastAsia" w:ascii="宋体" w:hAnsi="宋体" w:eastAsia="宋体" w:cs="宋体"/>
                <w:snapToGrid w:val="0"/>
                <w:color w:val="auto"/>
                <w:kern w:val="0"/>
                <w:sz w:val="22"/>
                <w:szCs w:val="22"/>
                <w:highlight w:val="none"/>
                <w:lang w:bidi="ar-SA"/>
              </w:rPr>
            </w:pPr>
            <w:r>
              <w:rPr>
                <w:rFonts w:hint="eastAsia" w:ascii="宋体" w:hAnsi="宋体" w:eastAsia="宋体" w:cs="宋体"/>
                <w:snapToGrid w:val="0"/>
                <w:color w:val="auto"/>
                <w:kern w:val="0"/>
                <w:sz w:val="22"/>
                <w:szCs w:val="22"/>
                <w:highlight w:val="none"/>
                <w:lang w:bidi="ar-SA"/>
              </w:rPr>
              <w:t>根据《政府采购质疑和投诉办法》第十条的规定，供应商认为采购文件、采购过程、中标或者成交结果使自己的权益受到损害的，可以在知道或者应知其权益受到损害之日起 7 个工作日内，以书面形式向采购人、采购代理机构提出质疑。</w:t>
            </w:r>
          </w:p>
        </w:tc>
      </w:tr>
      <w:tr w14:paraId="53EEF4E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235" w:hRule="atLeast"/>
          <w:jc w:val="center"/>
        </w:trPr>
        <w:tc>
          <w:tcPr>
            <w:tcW w:w="947" w:type="dxa"/>
            <w:vAlign w:val="center"/>
          </w:tcPr>
          <w:p w14:paraId="4C0D769C">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27</w:t>
            </w:r>
          </w:p>
        </w:tc>
        <w:tc>
          <w:tcPr>
            <w:tcW w:w="2340" w:type="dxa"/>
            <w:vAlign w:val="center"/>
          </w:tcPr>
          <w:p w14:paraId="3B885A16">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投诉</w:t>
            </w:r>
          </w:p>
        </w:tc>
        <w:tc>
          <w:tcPr>
            <w:tcW w:w="6514" w:type="dxa"/>
            <w:vAlign w:val="center"/>
          </w:tcPr>
          <w:p w14:paraId="4651CB01">
            <w:pPr>
              <w:rPr>
                <w:rFonts w:hint="eastAsia" w:ascii="宋体" w:hAnsi="宋体" w:eastAsia="宋体" w:cs="宋体"/>
                <w:snapToGrid w:val="0"/>
                <w:color w:val="auto"/>
                <w:kern w:val="0"/>
                <w:sz w:val="22"/>
                <w:szCs w:val="22"/>
                <w:highlight w:val="none"/>
                <w:lang w:bidi="ar-SA"/>
              </w:rPr>
            </w:pPr>
            <w:r>
              <w:rPr>
                <w:rFonts w:hint="eastAsia" w:ascii="宋体" w:hAnsi="宋体" w:eastAsia="宋体" w:cs="宋体"/>
                <w:snapToGrid w:val="0"/>
                <w:color w:val="auto"/>
                <w:kern w:val="0"/>
                <w:sz w:val="22"/>
                <w:szCs w:val="22"/>
                <w:highlight w:val="none"/>
                <w:lang w:bidi="ar-SA"/>
              </w:rPr>
              <w:t>根据《政府采购质疑和投诉办法》第十七条的规定，质疑供应商对采购人、采购代理机构的答复不满意，或者采购人、采购代理机构未在规定时间内作出答复的，可以在答复期满后 15 个工作日内向本级财政部门提起投诉。</w:t>
            </w:r>
          </w:p>
        </w:tc>
      </w:tr>
      <w:tr w14:paraId="6D1A344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9" w:hRule="atLeast"/>
          <w:jc w:val="center"/>
        </w:trPr>
        <w:tc>
          <w:tcPr>
            <w:tcW w:w="947" w:type="dxa"/>
            <w:vAlign w:val="center"/>
          </w:tcPr>
          <w:p w14:paraId="6711B950">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28</w:t>
            </w:r>
          </w:p>
        </w:tc>
        <w:tc>
          <w:tcPr>
            <w:tcW w:w="2340" w:type="dxa"/>
            <w:vAlign w:val="center"/>
          </w:tcPr>
          <w:p w14:paraId="047E67B1">
            <w:pPr>
              <w:jc w:val="center"/>
              <w:rPr>
                <w:rFonts w:hint="eastAsia" w:ascii="宋体" w:hAnsi="宋体" w:eastAsia="宋体" w:cs="宋体"/>
                <w:bCs/>
                <w:color w:val="auto"/>
                <w:kern w:val="0"/>
                <w:sz w:val="22"/>
                <w:szCs w:val="22"/>
                <w:highlight w:val="none"/>
                <w:lang w:bidi="ar-SA"/>
              </w:rPr>
            </w:pPr>
            <w:r>
              <w:rPr>
                <w:rFonts w:hint="eastAsia" w:ascii="宋体" w:hAnsi="宋体" w:eastAsia="宋体" w:cs="宋体"/>
                <w:bCs/>
                <w:color w:val="auto"/>
                <w:sz w:val="22"/>
                <w:szCs w:val="22"/>
                <w:highlight w:val="none"/>
                <w:u w:val="thick"/>
                <w:lang w:bidi="ar-SA"/>
              </w:rPr>
              <w:t>▲符合性审查、无效标条款</w:t>
            </w:r>
          </w:p>
        </w:tc>
        <w:tc>
          <w:tcPr>
            <w:tcW w:w="6514" w:type="dxa"/>
            <w:vAlign w:val="center"/>
          </w:tcPr>
          <w:p w14:paraId="6C1E1566">
            <w:pPr>
              <w:pStyle w:val="28"/>
              <w:adjustRightInd w:val="0"/>
              <w:snapToGrid/>
              <w:spacing w:line="240" w:lineRule="auto"/>
              <w:ind w:firstLine="0"/>
              <w:rPr>
                <w:rFonts w:hint="eastAsia" w:ascii="宋体" w:hAnsi="宋体" w:eastAsia="宋体" w:cs="宋体"/>
                <w:bCs/>
                <w:snapToGrid w:val="0"/>
                <w:color w:val="auto"/>
                <w:sz w:val="22"/>
                <w:szCs w:val="22"/>
                <w:highlight w:val="none"/>
                <w:lang w:bidi="ar-SA"/>
              </w:rPr>
            </w:pPr>
            <w:r>
              <w:rPr>
                <w:rFonts w:hint="eastAsia" w:ascii="宋体" w:hAnsi="宋体" w:eastAsia="宋体" w:cs="宋体"/>
                <w:bCs/>
                <w:snapToGrid w:val="0"/>
                <w:color w:val="auto"/>
                <w:sz w:val="22"/>
                <w:szCs w:val="22"/>
                <w:highlight w:val="none"/>
                <w:lang w:bidi="ar-SA"/>
              </w:rPr>
              <w:t>详见招标文件“第四部分 评标办法”2.2款</w:t>
            </w:r>
          </w:p>
        </w:tc>
      </w:tr>
      <w:tr w14:paraId="14D5D9C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947" w:type="dxa"/>
            <w:vAlign w:val="center"/>
          </w:tcPr>
          <w:p w14:paraId="742FD430">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29</w:t>
            </w:r>
          </w:p>
        </w:tc>
        <w:tc>
          <w:tcPr>
            <w:tcW w:w="2340" w:type="dxa"/>
            <w:vAlign w:val="center"/>
          </w:tcPr>
          <w:p w14:paraId="0B06B898">
            <w:pPr>
              <w:jc w:val="center"/>
              <w:rPr>
                <w:rFonts w:hint="eastAsia" w:ascii="宋体" w:hAnsi="宋体" w:eastAsia="宋体" w:cs="宋体"/>
                <w:b/>
                <w:bCs/>
                <w:color w:val="auto"/>
                <w:kern w:val="0"/>
                <w:sz w:val="22"/>
                <w:szCs w:val="22"/>
                <w:highlight w:val="none"/>
                <w:lang w:bidi="ar-SA"/>
              </w:rPr>
            </w:pPr>
            <w:r>
              <w:rPr>
                <w:rFonts w:hint="eastAsia" w:ascii="宋体" w:hAnsi="宋体" w:eastAsia="宋体" w:cs="宋体"/>
                <w:color w:val="auto"/>
                <w:sz w:val="22"/>
                <w:szCs w:val="22"/>
                <w:highlight w:val="none"/>
                <w:lang w:bidi="ar-SA"/>
              </w:rPr>
              <w:t>供应商信用信息查询</w:t>
            </w:r>
          </w:p>
        </w:tc>
        <w:tc>
          <w:tcPr>
            <w:tcW w:w="6514" w:type="dxa"/>
            <w:vAlign w:val="center"/>
          </w:tcPr>
          <w:p w14:paraId="475545C2">
            <w:pPr>
              <w:rPr>
                <w:rFonts w:hint="eastAsia" w:ascii="宋体" w:hAnsi="宋体" w:eastAsia="宋体" w:cs="宋体"/>
                <w:b/>
                <w:bCs/>
                <w:color w:val="auto"/>
                <w:sz w:val="22"/>
                <w:szCs w:val="22"/>
                <w:highlight w:val="none"/>
                <w:lang w:bidi="ar-SA"/>
              </w:rPr>
            </w:pPr>
            <w:r>
              <w:rPr>
                <w:rFonts w:hint="eastAsia" w:ascii="宋体" w:hAnsi="宋体" w:eastAsia="宋体" w:cs="宋体"/>
                <w:b/>
                <w:bCs/>
                <w:color w:val="auto"/>
                <w:sz w:val="22"/>
                <w:szCs w:val="22"/>
                <w:highlight w:val="none"/>
                <w:lang w:bidi="ar-SA"/>
              </w:rPr>
              <w:t>根据《关于在政府采购活动中查询及使用信用记录有关问题的通知》财库[2016]125号的规定：</w:t>
            </w:r>
          </w:p>
          <w:p w14:paraId="267DB97D">
            <w:pP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1）采购人或采购代理机构将对本项目供应商的信用信息进行查询。</w:t>
            </w:r>
          </w:p>
          <w:p w14:paraId="24B7FE8D">
            <w:pP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2）查询渠道为信用中国网站（www.creditchina.gov.cn）、中国政府采购网（www.ccgp.gov.cn）。</w:t>
            </w:r>
          </w:p>
          <w:p w14:paraId="180A075F">
            <w:pP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3）信用信息截止时点为从本项目响应截止日往前追溯三年，期间被列入失信被执行人名单、重大税收违法案件当事人名单、政府采购严重违法失信行为记录名单等供应商信用信息均将用于本项目。</w:t>
            </w:r>
          </w:p>
          <w:p w14:paraId="63DB96F8">
            <w:pP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4）信用信息查询记录和证据以网页截图等方式留存。</w:t>
            </w:r>
          </w:p>
          <w:p w14:paraId="74F43EEC">
            <w:pP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5）信用信息将作为评审和确定成交供应商的依据。</w:t>
            </w:r>
          </w:p>
          <w:p w14:paraId="5A512925">
            <w:pPr>
              <w:pStyle w:val="28"/>
              <w:adjustRightInd w:val="0"/>
              <w:snapToGrid/>
              <w:spacing w:line="240" w:lineRule="auto"/>
              <w:ind w:firstLine="0"/>
              <w:rPr>
                <w:rFonts w:hint="eastAsia" w:ascii="宋体" w:hAnsi="宋体" w:eastAsia="宋体" w:cs="宋体"/>
                <w:bCs/>
                <w:color w:val="auto"/>
                <w:sz w:val="22"/>
                <w:szCs w:val="22"/>
                <w:highlight w:val="none"/>
                <w:lang w:bidi="ar-SA"/>
              </w:rPr>
            </w:pPr>
            <w:r>
              <w:rPr>
                <w:rFonts w:hint="eastAsia" w:ascii="宋体" w:hAnsi="宋体" w:eastAsia="宋体" w:cs="宋体"/>
                <w:color w:val="auto"/>
                <w:sz w:val="22"/>
                <w:szCs w:val="22"/>
                <w:highlight w:val="none"/>
                <w:lang w:bidi="ar-SA"/>
              </w:rPr>
              <w:t>6）联合体成员存在不良信用记录的，视同联合体存在不良信用记录。</w:t>
            </w:r>
          </w:p>
        </w:tc>
      </w:tr>
      <w:tr w14:paraId="322B29B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9" w:hRule="atLeast"/>
          <w:jc w:val="center"/>
        </w:trPr>
        <w:tc>
          <w:tcPr>
            <w:tcW w:w="947" w:type="dxa"/>
            <w:vAlign w:val="center"/>
          </w:tcPr>
          <w:p w14:paraId="12E20D47">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30</w:t>
            </w:r>
          </w:p>
        </w:tc>
        <w:tc>
          <w:tcPr>
            <w:tcW w:w="2340" w:type="dxa"/>
            <w:vAlign w:val="center"/>
          </w:tcPr>
          <w:p w14:paraId="6F723B98">
            <w:pPr>
              <w:jc w:val="center"/>
              <w:rPr>
                <w:rFonts w:hint="eastAsia" w:ascii="宋体" w:hAnsi="宋体" w:eastAsia="宋体" w:cs="宋体"/>
                <w:bCs/>
                <w:color w:val="auto"/>
                <w:kern w:val="0"/>
                <w:sz w:val="22"/>
                <w:szCs w:val="22"/>
                <w:highlight w:val="none"/>
                <w:lang w:bidi="ar-SA"/>
              </w:rPr>
            </w:pPr>
            <w:r>
              <w:rPr>
                <w:rFonts w:hint="eastAsia" w:ascii="宋体" w:hAnsi="宋体" w:eastAsia="宋体" w:cs="宋体"/>
                <w:bCs/>
                <w:color w:val="auto"/>
                <w:kern w:val="0"/>
                <w:sz w:val="22"/>
                <w:szCs w:val="22"/>
                <w:highlight w:val="none"/>
                <w:lang w:bidi="ar-SA"/>
              </w:rPr>
              <w:t>本项目扶持中小企业（监狱企业、残疾人福利性单位）有关政策</w:t>
            </w:r>
          </w:p>
        </w:tc>
        <w:tc>
          <w:tcPr>
            <w:tcW w:w="6514" w:type="dxa"/>
            <w:vAlign w:val="center"/>
          </w:tcPr>
          <w:p w14:paraId="04FBF5FD">
            <w:pPr>
              <w:rPr>
                <w:rFonts w:hint="eastAsia" w:ascii="宋体" w:hAnsi="宋体" w:eastAsia="宋体" w:cs="宋体"/>
                <w:b/>
                <w:bCs/>
                <w:color w:val="auto"/>
                <w:sz w:val="22"/>
                <w:szCs w:val="22"/>
                <w:highlight w:val="none"/>
                <w:lang w:bidi="ar-SA"/>
              </w:rPr>
            </w:pPr>
            <w:r>
              <w:rPr>
                <w:rFonts w:hint="eastAsia" w:ascii="宋体" w:hAnsi="宋体" w:eastAsia="宋体" w:cs="宋体"/>
                <w:b/>
                <w:bCs/>
                <w:color w:val="auto"/>
                <w:sz w:val="22"/>
                <w:szCs w:val="22"/>
                <w:highlight w:val="none"/>
                <w:lang w:bidi="ar-SA"/>
              </w:rPr>
              <w:t xml:space="preserve">1、扶持中小企业（监狱企业、残疾人福利性单位）： </w:t>
            </w:r>
          </w:p>
          <w:p w14:paraId="7D45BDD6">
            <w:pP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（1）根据工信部等部委发布的《关于印发中小企业划型标准规定的通知》（工信部联企业〔2011〕300号），本项目属于</w:t>
            </w:r>
            <w:r>
              <w:rPr>
                <w:rFonts w:ascii="宋体" w:hAnsi="宋体" w:eastAsia="宋体" w:cs="宋体"/>
                <w:color w:val="auto"/>
                <w:sz w:val="22"/>
                <w:szCs w:val="22"/>
                <w:highlight w:val="none"/>
                <w:u w:val="single"/>
                <w:lang w:bidi="ar-SA"/>
              </w:rPr>
              <w:sym w:font="Wingdings" w:char="00A8"/>
            </w:r>
            <w:r>
              <w:rPr>
                <w:rFonts w:hint="eastAsia" w:ascii="宋体" w:hAnsi="宋体" w:eastAsia="宋体" w:cs="宋体"/>
                <w:color w:val="auto"/>
                <w:sz w:val="22"/>
                <w:szCs w:val="22"/>
                <w:highlight w:val="none"/>
                <w:u w:val="single"/>
                <w:lang w:bidi="ar-SA"/>
              </w:rPr>
              <w:t>农、林、牧、渔业，</w:t>
            </w:r>
            <w:r>
              <w:rPr>
                <w:rFonts w:ascii="宋体" w:hAnsi="宋体" w:eastAsia="宋体" w:cs="宋体"/>
                <w:color w:val="auto"/>
                <w:sz w:val="22"/>
                <w:szCs w:val="22"/>
                <w:highlight w:val="none"/>
                <w:u w:val="single"/>
                <w:lang w:bidi="ar-SA"/>
              </w:rPr>
              <w:sym w:font="Wingdings" w:char="00A8"/>
            </w:r>
            <w:r>
              <w:rPr>
                <w:rFonts w:hint="eastAsia" w:ascii="宋体" w:hAnsi="宋体" w:eastAsia="宋体" w:cs="宋体"/>
                <w:color w:val="auto"/>
                <w:sz w:val="22"/>
                <w:szCs w:val="22"/>
                <w:highlight w:val="none"/>
                <w:u w:val="single"/>
                <w:lang w:bidi="ar-SA"/>
              </w:rPr>
              <w:t>工业（包括采矿业，制造业，电力、热力、燃气及水生产和供应业），</w:t>
            </w:r>
            <w:r>
              <w:rPr>
                <w:rFonts w:ascii="宋体" w:hAnsi="宋体" w:eastAsia="宋体" w:cs="宋体"/>
                <w:color w:val="auto"/>
                <w:sz w:val="22"/>
                <w:szCs w:val="22"/>
                <w:highlight w:val="none"/>
                <w:u w:val="single"/>
                <w:lang w:bidi="ar-SA"/>
              </w:rPr>
              <w:sym w:font="Wingdings" w:char="00A8"/>
            </w:r>
            <w:r>
              <w:rPr>
                <w:rFonts w:hint="eastAsia" w:ascii="宋体" w:hAnsi="宋体" w:eastAsia="宋体" w:cs="宋体"/>
                <w:color w:val="auto"/>
                <w:sz w:val="22"/>
                <w:szCs w:val="22"/>
                <w:highlight w:val="none"/>
                <w:u w:val="single"/>
                <w:lang w:bidi="ar-SA"/>
              </w:rPr>
              <w:t>建筑业，</w:t>
            </w:r>
            <w:r>
              <w:rPr>
                <w:rFonts w:ascii="宋体" w:hAnsi="宋体" w:eastAsia="宋体" w:cs="宋体"/>
                <w:color w:val="auto"/>
                <w:sz w:val="22"/>
                <w:szCs w:val="22"/>
                <w:highlight w:val="none"/>
                <w:u w:val="single"/>
                <w:lang w:bidi="ar-SA"/>
              </w:rPr>
              <w:sym w:font="Wingdings" w:char="00A8"/>
            </w:r>
            <w:r>
              <w:rPr>
                <w:rFonts w:hint="eastAsia" w:ascii="宋体" w:hAnsi="宋体" w:eastAsia="宋体" w:cs="宋体"/>
                <w:color w:val="auto"/>
                <w:sz w:val="22"/>
                <w:szCs w:val="22"/>
                <w:highlight w:val="none"/>
                <w:u w:val="single"/>
                <w:lang w:bidi="ar-SA"/>
              </w:rPr>
              <w:t>批发业，</w:t>
            </w:r>
            <w:r>
              <w:rPr>
                <w:rFonts w:ascii="宋体" w:hAnsi="宋体" w:eastAsia="宋体" w:cs="宋体"/>
                <w:color w:val="auto"/>
                <w:sz w:val="22"/>
                <w:szCs w:val="22"/>
                <w:highlight w:val="none"/>
                <w:u w:val="single"/>
                <w:lang w:bidi="ar-SA"/>
              </w:rPr>
              <w:sym w:font="Wingdings" w:char="00A8"/>
            </w:r>
            <w:r>
              <w:rPr>
                <w:rFonts w:hint="eastAsia" w:ascii="宋体" w:hAnsi="宋体" w:eastAsia="宋体" w:cs="宋体"/>
                <w:color w:val="auto"/>
                <w:sz w:val="22"/>
                <w:szCs w:val="22"/>
                <w:highlight w:val="none"/>
                <w:u w:val="single"/>
                <w:lang w:bidi="ar-SA"/>
              </w:rPr>
              <w:t>零售业，</w:t>
            </w:r>
            <w:r>
              <w:rPr>
                <w:rFonts w:ascii="宋体" w:hAnsi="宋体" w:eastAsia="宋体" w:cs="宋体"/>
                <w:color w:val="auto"/>
                <w:sz w:val="22"/>
                <w:szCs w:val="22"/>
                <w:highlight w:val="none"/>
                <w:u w:val="single"/>
                <w:lang w:bidi="ar-SA"/>
              </w:rPr>
              <w:sym w:font="Wingdings" w:char="00A8"/>
            </w:r>
            <w:r>
              <w:rPr>
                <w:rFonts w:hint="eastAsia" w:ascii="宋体" w:hAnsi="宋体" w:eastAsia="宋体" w:cs="宋体"/>
                <w:color w:val="auto"/>
                <w:sz w:val="22"/>
                <w:szCs w:val="22"/>
                <w:highlight w:val="none"/>
                <w:u w:val="single"/>
                <w:lang w:bidi="ar-SA"/>
              </w:rPr>
              <w:t>交通运输业（不含铁路运输业），</w:t>
            </w:r>
            <w:r>
              <w:rPr>
                <w:rFonts w:ascii="宋体" w:hAnsi="宋体" w:eastAsia="宋体" w:cs="宋体"/>
                <w:color w:val="auto"/>
                <w:sz w:val="22"/>
                <w:szCs w:val="22"/>
                <w:highlight w:val="none"/>
                <w:u w:val="single"/>
                <w:lang w:bidi="ar-SA"/>
              </w:rPr>
              <w:sym w:font="Wingdings" w:char="00A8"/>
            </w:r>
            <w:r>
              <w:rPr>
                <w:rFonts w:hint="eastAsia" w:ascii="宋体" w:hAnsi="宋体" w:eastAsia="宋体" w:cs="宋体"/>
                <w:color w:val="auto"/>
                <w:sz w:val="22"/>
                <w:szCs w:val="22"/>
                <w:highlight w:val="none"/>
                <w:u w:val="single"/>
                <w:lang w:bidi="ar-SA"/>
              </w:rPr>
              <w:t>仓储业，</w:t>
            </w:r>
            <w:r>
              <w:rPr>
                <w:rFonts w:ascii="宋体" w:hAnsi="宋体" w:eastAsia="宋体" w:cs="宋体"/>
                <w:color w:val="auto"/>
                <w:sz w:val="22"/>
                <w:szCs w:val="22"/>
                <w:highlight w:val="none"/>
                <w:u w:val="single"/>
                <w:lang w:bidi="ar-SA"/>
              </w:rPr>
              <w:sym w:font="Wingdings" w:char="00A8"/>
            </w:r>
            <w:r>
              <w:rPr>
                <w:rFonts w:hint="eastAsia" w:ascii="宋体" w:hAnsi="宋体" w:eastAsia="宋体" w:cs="宋体"/>
                <w:color w:val="auto"/>
                <w:sz w:val="22"/>
                <w:szCs w:val="22"/>
                <w:highlight w:val="none"/>
                <w:u w:val="single"/>
                <w:lang w:bidi="ar-SA"/>
              </w:rPr>
              <w:t>邮政业，</w:t>
            </w:r>
            <w:r>
              <w:rPr>
                <w:rFonts w:ascii="宋体" w:hAnsi="宋体" w:eastAsia="宋体" w:cs="宋体"/>
                <w:color w:val="auto"/>
                <w:sz w:val="22"/>
                <w:szCs w:val="22"/>
                <w:highlight w:val="none"/>
                <w:u w:val="single"/>
                <w:lang w:bidi="ar-SA"/>
              </w:rPr>
              <w:sym w:font="Wingdings" w:char="00A8"/>
            </w:r>
            <w:r>
              <w:rPr>
                <w:rFonts w:hint="eastAsia" w:ascii="宋体" w:hAnsi="宋体" w:eastAsia="宋体" w:cs="宋体"/>
                <w:color w:val="auto"/>
                <w:sz w:val="22"/>
                <w:szCs w:val="22"/>
                <w:highlight w:val="none"/>
                <w:u w:val="single"/>
                <w:lang w:bidi="ar-SA"/>
              </w:rPr>
              <w:t>住宿业，</w:t>
            </w:r>
            <w:r>
              <w:rPr>
                <w:rFonts w:ascii="宋体" w:hAnsi="宋体" w:eastAsia="宋体" w:cs="宋体"/>
                <w:color w:val="auto"/>
                <w:sz w:val="22"/>
                <w:szCs w:val="22"/>
                <w:highlight w:val="none"/>
                <w:u w:val="single"/>
                <w:lang w:bidi="ar-SA"/>
              </w:rPr>
              <w:sym w:font="Wingdings" w:char="00A8"/>
            </w:r>
            <w:r>
              <w:rPr>
                <w:rFonts w:hint="eastAsia" w:ascii="宋体" w:hAnsi="宋体" w:eastAsia="宋体" w:cs="宋体"/>
                <w:color w:val="auto"/>
                <w:sz w:val="22"/>
                <w:szCs w:val="22"/>
                <w:highlight w:val="none"/>
                <w:u w:val="single"/>
                <w:lang w:bidi="ar-SA"/>
              </w:rPr>
              <w:t>餐饮业，</w:t>
            </w:r>
            <w:r>
              <w:rPr>
                <w:rFonts w:ascii="宋体" w:hAnsi="宋体" w:eastAsia="宋体" w:cs="宋体"/>
                <w:color w:val="auto"/>
                <w:sz w:val="22"/>
                <w:szCs w:val="22"/>
                <w:highlight w:val="none"/>
                <w:u w:val="single"/>
                <w:lang w:bidi="ar-SA"/>
              </w:rPr>
              <w:sym w:font="Wingdings" w:char="00A8"/>
            </w:r>
            <w:r>
              <w:rPr>
                <w:rFonts w:hint="eastAsia" w:ascii="宋体" w:hAnsi="宋体" w:eastAsia="宋体" w:cs="宋体"/>
                <w:color w:val="auto"/>
                <w:sz w:val="22"/>
                <w:szCs w:val="22"/>
                <w:highlight w:val="none"/>
                <w:u w:val="single"/>
                <w:lang w:bidi="ar-SA"/>
              </w:rPr>
              <w:t>信息传输业（包括电信、互联网和相关服务），</w:t>
            </w:r>
            <w:r>
              <w:rPr>
                <w:rFonts w:ascii="宋体" w:hAnsi="宋体" w:eastAsia="宋体" w:cs="宋体"/>
                <w:color w:val="auto"/>
                <w:sz w:val="22"/>
                <w:szCs w:val="22"/>
                <w:highlight w:val="none"/>
                <w:u w:val="single"/>
                <w:lang w:bidi="ar-SA"/>
              </w:rPr>
              <w:sym w:font="Wingdings" w:char="00FE"/>
            </w:r>
            <w:r>
              <w:rPr>
                <w:rFonts w:hint="eastAsia" w:ascii="宋体" w:hAnsi="宋体" w:eastAsia="宋体" w:cs="宋体"/>
                <w:color w:val="auto"/>
                <w:sz w:val="22"/>
                <w:szCs w:val="22"/>
                <w:highlight w:val="none"/>
                <w:u w:val="single"/>
                <w:lang w:bidi="ar-SA"/>
              </w:rPr>
              <w:t>软件和信息技术服务业，</w:t>
            </w:r>
            <w:r>
              <w:rPr>
                <w:rFonts w:ascii="宋体" w:hAnsi="宋体" w:eastAsia="宋体" w:cs="宋体"/>
                <w:color w:val="auto"/>
                <w:sz w:val="22"/>
                <w:szCs w:val="22"/>
                <w:highlight w:val="none"/>
                <w:u w:val="single"/>
                <w:lang w:bidi="ar-SA"/>
              </w:rPr>
              <w:sym w:font="Wingdings" w:char="00A8"/>
            </w:r>
            <w:r>
              <w:rPr>
                <w:rFonts w:hint="eastAsia" w:ascii="宋体" w:hAnsi="宋体" w:eastAsia="宋体" w:cs="宋体"/>
                <w:color w:val="auto"/>
                <w:sz w:val="22"/>
                <w:szCs w:val="22"/>
                <w:highlight w:val="none"/>
                <w:u w:val="single"/>
                <w:lang w:bidi="ar-SA"/>
              </w:rPr>
              <w:t>房地产开发经营，</w:t>
            </w:r>
            <w:r>
              <w:rPr>
                <w:rFonts w:ascii="宋体" w:hAnsi="宋体" w:eastAsia="宋体" w:cs="宋体"/>
                <w:color w:val="auto"/>
                <w:sz w:val="22"/>
                <w:szCs w:val="22"/>
                <w:highlight w:val="none"/>
                <w:u w:val="single"/>
                <w:lang w:bidi="ar-SA"/>
              </w:rPr>
              <w:sym w:font="Wingdings" w:char="00A8"/>
            </w:r>
            <w:r>
              <w:rPr>
                <w:rFonts w:hint="eastAsia" w:ascii="宋体" w:hAnsi="宋体" w:eastAsia="宋体" w:cs="宋体"/>
                <w:color w:val="auto"/>
                <w:sz w:val="22"/>
                <w:szCs w:val="22"/>
                <w:highlight w:val="none"/>
                <w:u w:val="single"/>
                <w:lang w:bidi="ar-SA"/>
              </w:rPr>
              <w:t>物业管理，</w:t>
            </w:r>
            <w:r>
              <w:rPr>
                <w:rFonts w:ascii="宋体" w:hAnsi="宋体" w:eastAsia="宋体" w:cs="宋体"/>
                <w:color w:val="auto"/>
                <w:sz w:val="22"/>
                <w:szCs w:val="22"/>
                <w:highlight w:val="none"/>
                <w:u w:val="single"/>
                <w:lang w:bidi="ar-SA"/>
              </w:rPr>
              <w:sym w:font="Wingdings" w:char="00A8"/>
            </w:r>
            <w:r>
              <w:rPr>
                <w:rFonts w:hint="eastAsia" w:ascii="宋体" w:hAnsi="宋体" w:eastAsia="宋体" w:cs="宋体"/>
                <w:color w:val="auto"/>
                <w:sz w:val="22"/>
                <w:szCs w:val="22"/>
                <w:highlight w:val="none"/>
                <w:u w:val="single"/>
                <w:lang w:bidi="ar-SA"/>
              </w:rPr>
              <w:t>租赁和商务服务业，</w:t>
            </w:r>
            <w:r>
              <w:rPr>
                <w:rFonts w:ascii="宋体" w:hAnsi="宋体" w:eastAsia="宋体" w:cs="宋体"/>
                <w:color w:val="auto"/>
                <w:sz w:val="22"/>
                <w:szCs w:val="22"/>
                <w:highlight w:val="none"/>
                <w:u w:val="single"/>
                <w:lang w:bidi="ar-SA"/>
              </w:rPr>
              <w:sym w:font="Wingdings" w:char="00A8"/>
            </w:r>
            <w:r>
              <w:rPr>
                <w:rFonts w:hint="eastAsia" w:ascii="宋体" w:hAnsi="宋体" w:eastAsia="宋体" w:cs="宋体"/>
                <w:color w:val="auto"/>
                <w:sz w:val="22"/>
                <w:szCs w:val="22"/>
                <w:highlight w:val="none"/>
                <w:u w:val="single"/>
                <w:lang w:bidi="ar-SA"/>
              </w:rPr>
              <w:t xml:space="preserve">其他未列明行业（包括科学研究和技术服务业，水利、环境和公共设施管理业，居民服务、修理和其他服务业，社会工作，文化、体育和娱乐业等） </w:t>
            </w:r>
            <w:r>
              <w:rPr>
                <w:rFonts w:hint="eastAsia" w:ascii="宋体" w:hAnsi="宋体" w:eastAsia="宋体" w:cs="宋体"/>
                <w:color w:val="auto"/>
                <w:sz w:val="22"/>
                <w:szCs w:val="22"/>
                <w:highlight w:val="none"/>
                <w:lang w:bidi="ar-SA"/>
              </w:rPr>
              <w:t xml:space="preserve"> 行业。</w:t>
            </w:r>
          </w:p>
          <w:p w14:paraId="76A0B6FD">
            <w:pP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2、根据财政部发布的《政府采购促进中小企业发展管理办法》财库（2020）46号的相关规定：</w:t>
            </w:r>
          </w:p>
          <w:p w14:paraId="64758379">
            <w:pPr>
              <w:ind w:firstLine="110" w:firstLineChars="5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2.1.是否为预留份额项目：</w:t>
            </w:r>
          </w:p>
          <w:p w14:paraId="27B4A3C3">
            <w:pPr>
              <w:rPr>
                <w:rFonts w:hint="eastAsia" w:ascii="宋体" w:hAnsi="宋体" w:eastAsia="宋体" w:cs="宋体"/>
                <w:color w:val="auto"/>
                <w:sz w:val="22"/>
                <w:szCs w:val="22"/>
                <w:highlight w:val="none"/>
                <w:lang w:bidi="ar-SA"/>
              </w:rPr>
            </w:pPr>
            <w:r>
              <w:rPr>
                <w:rFonts w:ascii="宋体" w:hAnsi="宋体" w:eastAsia="宋体" w:cs="宋体"/>
                <w:color w:val="auto"/>
                <w:sz w:val="22"/>
                <w:szCs w:val="22"/>
                <w:highlight w:val="none"/>
                <w:lang w:bidi="ar-SA"/>
              </w:rPr>
              <w:sym w:font="Wingdings" w:char="00FE"/>
            </w:r>
            <w:r>
              <w:rPr>
                <w:rFonts w:hint="eastAsia" w:ascii="宋体" w:hAnsi="宋体" w:eastAsia="宋体" w:cs="宋体"/>
                <w:color w:val="auto"/>
                <w:sz w:val="22"/>
                <w:szCs w:val="22"/>
                <w:highlight w:val="none"/>
                <w:lang w:bidi="ar-SA"/>
              </w:rPr>
              <w:t>本项目为预留份额项目，专门面向中小企业采购。</w:t>
            </w:r>
          </w:p>
          <w:p w14:paraId="23644331">
            <w:pPr>
              <w:ind w:left="220" w:hanging="220" w:hangingChars="100"/>
              <w:rPr>
                <w:rFonts w:hint="eastAsia" w:ascii="宋体" w:hAnsi="宋体" w:eastAsia="宋体" w:cs="宋体"/>
                <w:color w:val="auto"/>
                <w:sz w:val="22"/>
                <w:szCs w:val="22"/>
                <w:highlight w:val="none"/>
                <w:lang w:bidi="ar-SA"/>
              </w:rPr>
            </w:pPr>
            <w:r>
              <w:rPr>
                <w:rFonts w:ascii="宋体" w:hAnsi="宋体" w:eastAsia="宋体" w:cs="宋体"/>
                <w:color w:val="auto"/>
                <w:sz w:val="22"/>
                <w:szCs w:val="22"/>
                <w:highlight w:val="none"/>
                <w:lang w:bidi="ar-SA"/>
              </w:rPr>
              <w:sym w:font="Wingdings" w:char="00A8"/>
            </w:r>
            <w:r>
              <w:rPr>
                <w:rFonts w:hint="eastAsia" w:ascii="宋体" w:hAnsi="宋体" w:eastAsia="宋体" w:cs="宋体"/>
                <w:color w:val="auto"/>
                <w:sz w:val="22"/>
                <w:szCs w:val="22"/>
                <w:highlight w:val="none"/>
                <w:lang w:bidi="ar-SA"/>
              </w:rPr>
              <w:t>本项目为非预留份额项目、非专门面向中小企业的项目</w:t>
            </w:r>
          </w:p>
          <w:p w14:paraId="1663032D">
            <w:pPr>
              <w:ind w:left="220" w:hanging="220" w:hangingChars="100"/>
              <w:rPr>
                <w:rFonts w:hint="eastAsia" w:ascii="宋体" w:hAnsi="宋体" w:eastAsia="宋体" w:cs="宋体"/>
                <w:color w:val="auto"/>
                <w:sz w:val="22"/>
                <w:szCs w:val="22"/>
                <w:highlight w:val="none"/>
                <w:lang w:bidi="ar-SA"/>
              </w:rPr>
            </w:pPr>
            <w:r>
              <w:rPr>
                <w:rFonts w:ascii="宋体" w:hAnsi="宋体" w:eastAsia="宋体" w:cs="宋体"/>
                <w:color w:val="auto"/>
                <w:sz w:val="22"/>
                <w:szCs w:val="22"/>
                <w:highlight w:val="none"/>
                <w:lang w:bidi="ar-SA"/>
              </w:rPr>
              <w:sym w:font="Wingdings" w:char="00A8"/>
            </w:r>
            <w:r>
              <w:rPr>
                <w:rFonts w:hint="eastAsia" w:ascii="宋体" w:hAnsi="宋体" w:eastAsia="宋体" w:cs="宋体"/>
                <w:color w:val="auto"/>
                <w:sz w:val="22"/>
                <w:szCs w:val="22"/>
                <w:highlight w:val="none"/>
                <w:lang w:bidi="ar-SA"/>
              </w:rPr>
              <w:t>在评审时对小型和微型企业报价给予</w:t>
            </w:r>
            <w:r>
              <w:rPr>
                <w:rFonts w:hint="eastAsia" w:ascii="宋体" w:hAnsi="宋体" w:eastAsia="宋体" w:cs="宋体"/>
                <w:color w:val="auto"/>
                <w:sz w:val="22"/>
                <w:szCs w:val="22"/>
                <w:highlight w:val="none"/>
                <w:u w:val="single"/>
                <w:lang w:bidi="ar-SA"/>
              </w:rPr>
              <w:t xml:space="preserve"> 20 </w:t>
            </w:r>
            <w:r>
              <w:rPr>
                <w:rFonts w:hint="eastAsia" w:ascii="宋体" w:hAnsi="宋体" w:eastAsia="宋体" w:cs="宋体"/>
                <w:i/>
                <w:iCs/>
                <w:color w:val="auto"/>
                <w:sz w:val="22"/>
                <w:szCs w:val="22"/>
                <w:highlight w:val="none"/>
                <w:lang w:bidi="ar-SA"/>
              </w:rPr>
              <w:t>%（工程项目为5%）</w:t>
            </w:r>
            <w:r>
              <w:rPr>
                <w:rFonts w:hint="eastAsia" w:ascii="宋体" w:hAnsi="宋体" w:eastAsia="宋体" w:cs="宋体"/>
                <w:color w:val="auto"/>
                <w:sz w:val="22"/>
                <w:szCs w:val="22"/>
                <w:highlight w:val="none"/>
                <w:lang w:bidi="ar-SA"/>
              </w:rPr>
              <w:t>的扣除，用扣除后的价格参加评审。适用招标投标法的政府采购工程建设项目，采用综合评估法但未采用低价优先法计算价格分，评审时在采用原报价进行评分的基础上增加其价格得分的</w:t>
            </w:r>
            <w:r>
              <w:rPr>
                <w:rFonts w:hint="eastAsia" w:ascii="宋体" w:hAnsi="宋体" w:eastAsia="宋体" w:cs="宋体"/>
                <w:color w:val="auto"/>
                <w:sz w:val="22"/>
                <w:szCs w:val="22"/>
                <w:highlight w:val="none"/>
                <w:u w:val="single"/>
                <w:lang w:bidi="ar-SA"/>
              </w:rPr>
              <w:t xml:space="preserve"> 5</w:t>
            </w:r>
            <w:r>
              <w:rPr>
                <w:rFonts w:hint="eastAsia" w:ascii="宋体" w:hAnsi="宋体" w:eastAsia="宋体" w:cs="宋体"/>
                <w:i/>
                <w:iCs/>
                <w:color w:val="auto"/>
                <w:sz w:val="22"/>
                <w:szCs w:val="22"/>
                <w:highlight w:val="none"/>
                <w:u w:val="single"/>
                <w:lang w:bidi="ar-SA"/>
              </w:rPr>
              <w:t xml:space="preserve"> </w:t>
            </w:r>
            <w:r>
              <w:rPr>
                <w:rFonts w:hint="eastAsia" w:ascii="宋体" w:hAnsi="宋体" w:eastAsia="宋体" w:cs="宋体"/>
                <w:i/>
                <w:iCs/>
                <w:color w:val="auto"/>
                <w:sz w:val="22"/>
                <w:szCs w:val="22"/>
                <w:highlight w:val="none"/>
                <w:lang w:bidi="ar-SA"/>
              </w:rPr>
              <w:t>%</w:t>
            </w:r>
            <w:r>
              <w:rPr>
                <w:rFonts w:hint="eastAsia" w:ascii="宋体" w:hAnsi="宋体" w:eastAsia="宋体" w:cs="宋体"/>
                <w:color w:val="auto"/>
                <w:sz w:val="22"/>
                <w:szCs w:val="22"/>
                <w:highlight w:val="none"/>
                <w:lang w:bidi="ar-SA"/>
              </w:rPr>
              <w:t>作为其价格分。</w:t>
            </w:r>
          </w:p>
          <w:p w14:paraId="6A5CEB37">
            <w:pPr>
              <w:rPr>
                <w:rFonts w:hint="eastAsia" w:ascii="宋体" w:hAnsi="宋体" w:eastAsia="宋体" w:cs="宋体"/>
                <w:color w:val="auto"/>
                <w:sz w:val="22"/>
                <w:szCs w:val="22"/>
                <w:highlight w:val="none"/>
                <w:lang w:bidi="ar-SA"/>
              </w:rPr>
            </w:pPr>
            <w:r>
              <w:rPr>
                <w:rFonts w:ascii="宋体" w:hAnsi="宋体" w:eastAsia="宋体" w:cs="宋体"/>
                <w:color w:val="auto"/>
                <w:sz w:val="22"/>
                <w:szCs w:val="22"/>
                <w:highlight w:val="none"/>
                <w:lang w:bidi="ar-SA"/>
              </w:rPr>
              <w:sym w:font="Wingdings" w:char="00A8"/>
            </w:r>
            <w:r>
              <w:rPr>
                <w:rFonts w:hint="eastAsia" w:ascii="宋体" w:hAnsi="宋体" w:eastAsia="宋体" w:cs="宋体"/>
                <w:color w:val="auto"/>
                <w:sz w:val="22"/>
                <w:szCs w:val="22"/>
                <w:highlight w:val="none"/>
                <w:lang w:bidi="ar-SA"/>
              </w:rPr>
              <w:t>本项目为</w:t>
            </w:r>
            <w:r>
              <w:rPr>
                <w:rFonts w:ascii="宋体" w:hAnsi="宋体" w:eastAsia="宋体" w:cs="宋体"/>
                <w:color w:val="auto"/>
                <w:sz w:val="22"/>
                <w:szCs w:val="22"/>
                <w:highlight w:val="none"/>
                <w:lang w:bidi="ar-SA"/>
              </w:rPr>
              <w:sym w:font="Wingdings" w:char="00A8"/>
            </w:r>
            <w:r>
              <w:rPr>
                <w:rFonts w:hint="eastAsia" w:ascii="宋体" w:hAnsi="宋体" w:eastAsia="宋体" w:cs="宋体"/>
                <w:color w:val="auto"/>
                <w:sz w:val="22"/>
                <w:szCs w:val="22"/>
                <w:highlight w:val="none"/>
                <w:lang w:bidi="ar-SA"/>
              </w:rPr>
              <w:t>接受大中型企业与小微企业组成联合体、</w:t>
            </w:r>
            <w:r>
              <w:rPr>
                <w:rFonts w:ascii="宋体" w:hAnsi="宋体" w:eastAsia="宋体" w:cs="宋体"/>
                <w:color w:val="auto"/>
                <w:sz w:val="22"/>
                <w:szCs w:val="22"/>
                <w:highlight w:val="none"/>
                <w:lang w:bidi="ar-SA"/>
              </w:rPr>
              <w:sym w:font="Wingdings" w:char="00A8"/>
            </w:r>
            <w:r>
              <w:rPr>
                <w:rFonts w:hint="eastAsia" w:ascii="宋体" w:hAnsi="宋体" w:eastAsia="宋体" w:cs="宋体"/>
                <w:color w:val="auto"/>
                <w:sz w:val="22"/>
                <w:szCs w:val="22"/>
                <w:highlight w:val="none"/>
                <w:lang w:bidi="ar-SA"/>
              </w:rPr>
              <w:t>允许大中型企业向一家或者多家小微企业分包的采购项目，对于联合协议或者分包意向协议约定小微企业的合同份额占到合同总金额30%以上的，对联合体或者大中型企业的报价给予</w:t>
            </w:r>
            <w:r>
              <w:rPr>
                <w:rFonts w:hint="eastAsia" w:ascii="宋体" w:hAnsi="宋体" w:eastAsia="宋体" w:cs="宋体"/>
                <w:color w:val="auto"/>
                <w:sz w:val="22"/>
                <w:szCs w:val="22"/>
                <w:highlight w:val="none"/>
                <w:u w:val="single"/>
                <w:lang w:bidi="ar-SA"/>
              </w:rPr>
              <w:t xml:space="preserve"> 6 </w:t>
            </w:r>
            <w:r>
              <w:rPr>
                <w:rFonts w:hint="eastAsia" w:ascii="宋体" w:hAnsi="宋体" w:eastAsia="宋体" w:cs="宋体"/>
                <w:color w:val="auto"/>
                <w:sz w:val="22"/>
                <w:szCs w:val="22"/>
                <w:highlight w:val="none"/>
                <w:lang w:bidi="ar-SA"/>
              </w:rPr>
              <w:t>%，工程项目为</w:t>
            </w:r>
            <w:r>
              <w:rPr>
                <w:rFonts w:hint="eastAsia" w:ascii="宋体" w:hAnsi="宋体" w:eastAsia="宋体" w:cs="宋体"/>
                <w:color w:val="auto"/>
                <w:sz w:val="22"/>
                <w:szCs w:val="22"/>
                <w:highlight w:val="none"/>
                <w:u w:val="single"/>
                <w:lang w:bidi="ar-SA"/>
              </w:rPr>
              <w:t xml:space="preserve">2 </w:t>
            </w:r>
            <w:r>
              <w:rPr>
                <w:rFonts w:hint="eastAsia" w:ascii="宋体" w:hAnsi="宋体" w:eastAsia="宋体" w:cs="宋体"/>
                <w:i/>
                <w:iCs/>
                <w:color w:val="auto"/>
                <w:sz w:val="22"/>
                <w:szCs w:val="22"/>
                <w:highlight w:val="none"/>
                <w:u w:val="single"/>
                <w:lang w:bidi="ar-SA"/>
              </w:rPr>
              <w:t>%</w:t>
            </w:r>
            <w:r>
              <w:rPr>
                <w:rFonts w:hint="eastAsia" w:ascii="宋体" w:hAnsi="宋体" w:eastAsia="宋体" w:cs="宋体"/>
                <w:color w:val="auto"/>
                <w:sz w:val="22"/>
                <w:szCs w:val="22"/>
                <w:highlight w:val="none"/>
                <w:lang w:bidi="ar-SA"/>
              </w:rPr>
              <w:t>的扣除，用扣除后的价格参加评审。</w:t>
            </w:r>
            <w:r>
              <w:rPr>
                <w:rFonts w:ascii="宋体" w:hAnsi="宋体" w:eastAsia="宋体" w:cs="宋体"/>
                <w:color w:val="auto"/>
                <w:sz w:val="22"/>
                <w:szCs w:val="22"/>
                <w:highlight w:val="none"/>
                <w:lang w:bidi="ar-SA"/>
              </w:rPr>
              <w:sym w:font="Wingdings" w:char="00A8"/>
            </w:r>
            <w:r>
              <w:rPr>
                <w:rFonts w:hint="eastAsia" w:ascii="宋体" w:hAnsi="宋体" w:eastAsia="宋体" w:cs="宋体"/>
                <w:color w:val="auto"/>
                <w:sz w:val="22"/>
                <w:szCs w:val="22"/>
                <w:highlight w:val="none"/>
                <w:lang w:bidi="ar-SA"/>
              </w:rPr>
              <w:t>本项目为适用招标投标法的政府采购工程建设项目，采用综合评估法但未采用低价优先法计算价格分，评审时在采用原报价进行评分的基础上增加其价格得分的</w:t>
            </w:r>
            <w:r>
              <w:rPr>
                <w:rFonts w:hint="eastAsia" w:ascii="宋体" w:hAnsi="宋体" w:eastAsia="宋体" w:cs="宋体"/>
                <w:color w:val="auto"/>
                <w:sz w:val="22"/>
                <w:szCs w:val="22"/>
                <w:highlight w:val="none"/>
                <w:u w:val="single"/>
                <w:lang w:bidi="ar-SA"/>
              </w:rPr>
              <w:t xml:space="preserve">  2 </w:t>
            </w:r>
            <w:r>
              <w:rPr>
                <w:rFonts w:hint="eastAsia" w:ascii="宋体" w:hAnsi="宋体" w:eastAsia="宋体" w:cs="宋体"/>
                <w:color w:val="auto"/>
                <w:sz w:val="22"/>
                <w:szCs w:val="22"/>
                <w:highlight w:val="none"/>
                <w:lang w:bidi="ar-SA"/>
              </w:rPr>
              <w:t>%作为其价格分。</w:t>
            </w:r>
          </w:p>
          <w:p w14:paraId="2C0B09F2">
            <w:pP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2.2组成联合体或者接受分包的小微企业与联合体内其他企业、分包企业之间存在直接控 股、管理关系的，不享受价格扣除优惠政策。</w:t>
            </w:r>
          </w:p>
          <w:p w14:paraId="549A58E9">
            <w:pP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2.3价格扣除比例或者价格分加分比例对小型企业和微型企业同等对待，不作区分。</w:t>
            </w:r>
          </w:p>
          <w:p w14:paraId="62059507">
            <w:pP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2.4在货物采购项目中，供应商提供的货物既有中小企业制造货物，也有大型企业制造货物的，不享受本办法规定的中小企业扶持政策。以联合体形式参加政府采购活动，联合体各方均为中小企业的，联合体视同中小企业。其中，联合体各方均为小微企业的，联合体视同小微企业。</w:t>
            </w:r>
          </w:p>
          <w:p w14:paraId="3CD190F4">
            <w:pP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2.5接受分包的项目，享受扶持政策获得政府采购合同的，小微企业不得将合同分包给大中型企业，中型企业不得将合同分包给大型企业。</w:t>
            </w:r>
          </w:p>
          <w:p w14:paraId="6504B123">
            <w:pP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3、根据财库〔2017〕141号的相关规定，在政府采购活动中，残疾人福利性单位视同小型、微型企业，享受评审中价格扣除政策。属于享受政府采购支持政策的残疾人福利性单位，应满足财库〔2017〕141号文件第一条的规定，并在响应文件中提供残疾人福利性单位声明函。</w:t>
            </w:r>
          </w:p>
          <w:p w14:paraId="386F425C">
            <w:pP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4、根据财库〔2014〕68号的相关规定，在政府采购活动中，监狱企业视同小型、微型企业，享受评审中价格扣除政策，并在响应文件中提供由省级以上监狱管理局、戒毒管理局（含新疆生产建设兵团）出具的属于监狱企业的证明文件。</w:t>
            </w:r>
          </w:p>
          <w:p w14:paraId="122E2CC0">
            <w:pPr>
              <w:rPr>
                <w:rFonts w:hint="eastAsia" w:ascii="宋体" w:hAnsi="宋体" w:eastAsia="宋体" w:cs="宋体"/>
                <w:color w:val="auto"/>
                <w:sz w:val="22"/>
                <w:szCs w:val="22"/>
                <w:highlight w:val="none"/>
                <w:lang w:bidi="ar-SA"/>
              </w:rPr>
            </w:pPr>
            <w:r>
              <w:rPr>
                <w:rFonts w:hint="eastAsia" w:ascii="宋体" w:hAnsi="宋体" w:eastAsia="宋体" w:cs="宋体"/>
                <w:b/>
                <w:bCs/>
                <w:color w:val="auto"/>
                <w:sz w:val="22"/>
                <w:szCs w:val="22"/>
                <w:highlight w:val="none"/>
                <w:lang w:bidi="ar-SA"/>
              </w:rPr>
              <w:t>(注：未提供以上材料的，均不给予价格扣除，以上优惠政策只享受一次）。</w:t>
            </w:r>
          </w:p>
        </w:tc>
      </w:tr>
      <w:tr w14:paraId="72F1410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3" w:hRule="atLeast"/>
          <w:jc w:val="center"/>
        </w:trPr>
        <w:tc>
          <w:tcPr>
            <w:tcW w:w="947" w:type="dxa"/>
            <w:vAlign w:val="center"/>
          </w:tcPr>
          <w:p w14:paraId="6730131F">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31</w:t>
            </w:r>
          </w:p>
        </w:tc>
        <w:tc>
          <w:tcPr>
            <w:tcW w:w="2340" w:type="dxa"/>
            <w:vAlign w:val="center"/>
          </w:tcPr>
          <w:p w14:paraId="608BA9D7">
            <w:pPr>
              <w:jc w:val="center"/>
              <w:rPr>
                <w:rFonts w:hint="eastAsia" w:ascii="宋体" w:hAnsi="宋体" w:eastAsia="宋体" w:cs="宋体"/>
                <w:bCs/>
                <w:color w:val="auto"/>
                <w:kern w:val="0"/>
                <w:sz w:val="22"/>
                <w:szCs w:val="22"/>
                <w:highlight w:val="none"/>
                <w:lang w:bidi="ar-SA"/>
              </w:rPr>
            </w:pPr>
            <w:r>
              <w:rPr>
                <w:rFonts w:hint="eastAsia" w:ascii="宋体" w:hAnsi="宋体" w:eastAsia="宋体" w:cs="宋体"/>
                <w:bCs/>
                <w:color w:val="auto"/>
                <w:sz w:val="22"/>
                <w:szCs w:val="22"/>
                <w:highlight w:val="none"/>
                <w:lang w:bidi="ar-SA"/>
              </w:rPr>
              <w:t>节能产品、环境标志产品</w:t>
            </w:r>
          </w:p>
        </w:tc>
        <w:tc>
          <w:tcPr>
            <w:tcW w:w="6514" w:type="dxa"/>
            <w:vAlign w:val="center"/>
          </w:tcPr>
          <w:p w14:paraId="1B9EC01B">
            <w:pPr>
              <w:pStyle w:val="10"/>
              <w:spacing w:line="240" w:lineRule="auto"/>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4B9B619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458" w:hRule="atLeast"/>
          <w:jc w:val="center"/>
        </w:trPr>
        <w:tc>
          <w:tcPr>
            <w:tcW w:w="947" w:type="dxa"/>
            <w:vAlign w:val="center"/>
          </w:tcPr>
          <w:p w14:paraId="46A1AFAA">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32</w:t>
            </w:r>
          </w:p>
        </w:tc>
        <w:tc>
          <w:tcPr>
            <w:tcW w:w="2340" w:type="dxa"/>
            <w:vAlign w:val="center"/>
          </w:tcPr>
          <w:p w14:paraId="34E21B08">
            <w:pPr>
              <w:jc w:val="center"/>
              <w:rPr>
                <w:rFonts w:hint="eastAsia" w:ascii="宋体" w:hAnsi="宋体" w:eastAsia="宋体" w:cs="宋体"/>
                <w:snapToGrid w:val="0"/>
                <w:color w:val="auto"/>
                <w:sz w:val="22"/>
                <w:szCs w:val="22"/>
                <w:highlight w:val="none"/>
                <w:lang w:bidi="ar-SA"/>
              </w:rPr>
            </w:pPr>
            <w:r>
              <w:rPr>
                <w:rFonts w:hint="eastAsia" w:ascii="宋体" w:hAnsi="宋体" w:eastAsia="宋体" w:cs="宋体"/>
                <w:snapToGrid w:val="0"/>
                <w:color w:val="auto"/>
                <w:sz w:val="22"/>
                <w:szCs w:val="22"/>
                <w:highlight w:val="none"/>
                <w:lang w:bidi="ar-SA"/>
              </w:rPr>
              <w:t>磋商报价其他要求</w:t>
            </w:r>
          </w:p>
        </w:tc>
        <w:tc>
          <w:tcPr>
            <w:tcW w:w="6514" w:type="dxa"/>
            <w:vAlign w:val="center"/>
          </w:tcPr>
          <w:p w14:paraId="0C637BE0">
            <w:pPr>
              <w:adjustRightInd w:val="0"/>
              <w:snapToGrid w:val="0"/>
              <w:rPr>
                <w:rFonts w:hint="eastAsia" w:ascii="宋体" w:hAnsi="宋体" w:eastAsia="宋体" w:cs="宋体"/>
                <w:snapToGrid w:val="0"/>
                <w:color w:val="auto"/>
                <w:sz w:val="22"/>
                <w:szCs w:val="22"/>
                <w:highlight w:val="none"/>
                <w:lang w:val="zh-CN" w:eastAsia="zh-CN" w:bidi="ar-SA"/>
              </w:rPr>
            </w:pPr>
            <w:r>
              <w:rPr>
                <w:rFonts w:hint="eastAsia" w:ascii="宋体" w:hAnsi="宋体" w:eastAsia="宋体" w:cs="宋体"/>
                <w:snapToGrid w:val="0"/>
                <w:color w:val="auto"/>
                <w:sz w:val="22"/>
                <w:szCs w:val="22"/>
                <w:highlight w:val="none"/>
                <w:lang w:val="zh-CN" w:eastAsia="zh-CN" w:bidi="ar-SA"/>
              </w:rPr>
              <w:t>磋商报价包含的内容：</w:t>
            </w:r>
          </w:p>
          <w:p w14:paraId="22DA46D8">
            <w:pPr>
              <w:adjustRightInd w:val="0"/>
              <w:snapToGrid w:val="0"/>
              <w:rPr>
                <w:rFonts w:hint="eastAsia" w:ascii="宋体" w:hAnsi="宋体" w:eastAsia="宋体" w:cs="宋体"/>
                <w:snapToGrid w:val="0"/>
                <w:color w:val="auto"/>
                <w:sz w:val="22"/>
                <w:szCs w:val="22"/>
                <w:highlight w:val="none"/>
                <w:lang w:val="zh-CN" w:eastAsia="zh-CN" w:bidi="ar-SA"/>
              </w:rPr>
            </w:pPr>
            <w:r>
              <w:rPr>
                <w:rFonts w:ascii="宋体" w:hAnsi="宋体" w:eastAsia="宋体" w:cs="宋体"/>
                <w:snapToGrid w:val="0"/>
                <w:color w:val="auto"/>
                <w:sz w:val="22"/>
                <w:szCs w:val="22"/>
                <w:highlight w:val="none"/>
                <w:lang w:val="zh-CN" w:eastAsia="zh-CN" w:bidi="ar-SA"/>
              </w:rPr>
              <w:sym w:font="Wingdings" w:char="F0FE"/>
            </w:r>
            <w:r>
              <w:rPr>
                <w:rFonts w:hint="eastAsia" w:ascii="宋体" w:hAnsi="宋体" w:eastAsia="宋体" w:cs="宋体"/>
                <w:snapToGrid w:val="0"/>
                <w:color w:val="auto"/>
                <w:sz w:val="22"/>
                <w:szCs w:val="22"/>
                <w:highlight w:val="none"/>
                <w:lang w:val="zh-CN" w:eastAsia="zh-CN" w:bidi="ar-SA"/>
              </w:rPr>
              <w:t xml:space="preserve">采购代理服务费，收费标准：本次招标，招标代理费按照《招标代理服务收费管理暂行办法》(计价格[2002]1980号) </w:t>
            </w:r>
            <w:r>
              <w:rPr>
                <w:rFonts w:hint="eastAsia" w:ascii="宋体" w:hAnsi="宋体" w:eastAsia="宋体" w:cs="宋体"/>
                <w:snapToGrid w:val="0"/>
                <w:color w:val="auto"/>
                <w:sz w:val="22"/>
                <w:szCs w:val="22"/>
                <w:highlight w:val="none"/>
                <w:lang w:val="en-US" w:eastAsia="zh-CN" w:bidi="ar-SA"/>
              </w:rPr>
              <w:t>服务</w:t>
            </w:r>
            <w:r>
              <w:rPr>
                <w:rFonts w:hint="eastAsia" w:ascii="宋体" w:hAnsi="宋体" w:eastAsia="宋体" w:cs="宋体"/>
                <w:snapToGrid w:val="0"/>
                <w:color w:val="auto"/>
                <w:sz w:val="22"/>
                <w:szCs w:val="22"/>
                <w:highlight w:val="none"/>
                <w:lang w:val="zh-CN" w:eastAsia="zh-CN" w:bidi="ar-SA"/>
              </w:rPr>
              <w:t>类标准下浮30%计算，由中标人在领取中标（成交）通知书之前将代理服务费用支付给招标代理机构；</w:t>
            </w:r>
          </w:p>
          <w:p w14:paraId="0C0A867D">
            <w:pPr>
              <w:adjustRightInd w:val="0"/>
              <w:snapToGrid w:val="0"/>
              <w:rPr>
                <w:rFonts w:hint="eastAsia" w:ascii="宋体" w:hAnsi="宋体" w:eastAsia="宋体" w:cs="宋体"/>
                <w:snapToGrid w:val="0"/>
                <w:color w:val="auto"/>
                <w:sz w:val="22"/>
                <w:szCs w:val="22"/>
                <w:highlight w:val="none"/>
                <w:lang w:val="zh-CN" w:eastAsia="zh-CN" w:bidi="ar-SA"/>
              </w:rPr>
            </w:pPr>
            <w:r>
              <w:rPr>
                <w:rFonts w:hint="eastAsia" w:ascii="宋体" w:hAnsi="宋体" w:eastAsia="宋体" w:cs="宋体"/>
                <w:snapToGrid w:val="0"/>
                <w:color w:val="auto"/>
                <w:sz w:val="22"/>
                <w:szCs w:val="22"/>
                <w:highlight w:val="none"/>
                <w:lang w:val="zh-CN" w:eastAsia="zh-CN" w:bidi="ar-SA"/>
              </w:rPr>
              <w:t>开户银行：温州银行股份有限公司营业部</w:t>
            </w:r>
          </w:p>
          <w:p w14:paraId="6680CC9E">
            <w:pPr>
              <w:adjustRightInd w:val="0"/>
              <w:snapToGrid w:val="0"/>
              <w:rPr>
                <w:rFonts w:hint="eastAsia" w:ascii="宋体" w:hAnsi="宋体" w:eastAsia="宋体" w:cs="宋体"/>
                <w:snapToGrid w:val="0"/>
                <w:color w:val="auto"/>
                <w:sz w:val="22"/>
                <w:szCs w:val="22"/>
                <w:highlight w:val="none"/>
                <w:lang w:val="zh-CN" w:eastAsia="zh-CN" w:bidi="ar-SA"/>
              </w:rPr>
            </w:pPr>
            <w:r>
              <w:rPr>
                <w:rFonts w:hint="eastAsia" w:ascii="宋体" w:hAnsi="宋体" w:eastAsia="宋体" w:cs="宋体"/>
                <w:snapToGrid w:val="0"/>
                <w:color w:val="auto"/>
                <w:sz w:val="22"/>
                <w:szCs w:val="22"/>
                <w:highlight w:val="none"/>
                <w:lang w:val="zh-CN" w:eastAsia="zh-CN" w:bidi="ar-SA"/>
              </w:rPr>
              <w:t>开户名称：浙江省成套工程有限公司温州分公司</w:t>
            </w:r>
          </w:p>
          <w:p w14:paraId="222EA9BD">
            <w:pPr>
              <w:adjustRightInd w:val="0"/>
              <w:snapToGrid w:val="0"/>
              <w:rPr>
                <w:rFonts w:hint="eastAsia" w:ascii="宋体" w:hAnsi="宋体" w:eastAsia="宋体" w:cs="宋体"/>
                <w:snapToGrid w:val="0"/>
                <w:color w:val="auto"/>
                <w:sz w:val="22"/>
                <w:szCs w:val="22"/>
                <w:highlight w:val="none"/>
                <w:lang w:val="zh-CN" w:eastAsia="zh-CN" w:bidi="ar-SA"/>
              </w:rPr>
            </w:pPr>
            <w:r>
              <w:rPr>
                <w:rFonts w:hint="eastAsia" w:ascii="宋体" w:hAnsi="宋体" w:eastAsia="宋体" w:cs="宋体"/>
                <w:snapToGrid w:val="0"/>
                <w:color w:val="auto"/>
                <w:sz w:val="22"/>
                <w:szCs w:val="22"/>
                <w:highlight w:val="none"/>
                <w:lang w:val="zh-CN" w:eastAsia="zh-CN" w:bidi="ar-SA"/>
              </w:rPr>
              <w:t>开户账号：733000120190022188</w:t>
            </w:r>
          </w:p>
          <w:p w14:paraId="13F7D9FD">
            <w:pPr>
              <w:adjustRightInd w:val="0"/>
              <w:snapToGrid w:val="0"/>
              <w:rPr>
                <w:rFonts w:hint="eastAsia" w:ascii="宋体" w:hAnsi="宋体" w:eastAsia="宋体" w:cs="宋体"/>
                <w:snapToGrid w:val="0"/>
                <w:color w:val="auto"/>
                <w:sz w:val="22"/>
                <w:szCs w:val="22"/>
                <w:highlight w:val="none"/>
                <w:lang w:val="zh-CN" w:eastAsia="zh-CN" w:bidi="ar-SA"/>
              </w:rPr>
            </w:pPr>
            <w:r>
              <w:rPr>
                <w:rFonts w:ascii="宋体" w:hAnsi="宋体" w:eastAsia="宋体" w:cs="宋体"/>
                <w:snapToGrid w:val="0"/>
                <w:color w:val="auto"/>
                <w:sz w:val="22"/>
                <w:szCs w:val="22"/>
                <w:highlight w:val="none"/>
                <w:lang w:val="zh-CN" w:eastAsia="zh-CN" w:bidi="ar-SA"/>
              </w:rPr>
              <w:sym w:font="Wingdings" w:char="F0FE"/>
            </w:r>
            <w:r>
              <w:rPr>
                <w:rFonts w:hint="eastAsia" w:ascii="宋体" w:hAnsi="宋体" w:eastAsia="宋体" w:cs="宋体"/>
                <w:snapToGrid w:val="0"/>
                <w:color w:val="auto"/>
                <w:sz w:val="22"/>
                <w:szCs w:val="22"/>
                <w:highlight w:val="none"/>
                <w:lang w:bidi="ar-SA"/>
              </w:rPr>
              <w:t>政府采购</w:t>
            </w:r>
            <w:r>
              <w:rPr>
                <w:rFonts w:hint="eastAsia" w:ascii="宋体" w:hAnsi="宋体" w:eastAsia="宋体" w:cs="宋体"/>
                <w:snapToGrid w:val="0"/>
                <w:color w:val="auto"/>
                <w:sz w:val="22"/>
                <w:szCs w:val="22"/>
                <w:highlight w:val="none"/>
                <w:lang w:val="zh-CN" w:eastAsia="zh-CN" w:bidi="ar-SA"/>
              </w:rPr>
              <w:t>履约验收费用（包含第三方检测及评审费用）；</w:t>
            </w:r>
          </w:p>
          <w:p w14:paraId="276C465C">
            <w:pPr>
              <w:adjustRightInd w:val="0"/>
              <w:snapToGrid w:val="0"/>
              <w:rPr>
                <w:rFonts w:hint="eastAsia" w:ascii="宋体" w:hAnsi="宋体" w:eastAsia="宋体" w:cs="宋体"/>
                <w:snapToGrid w:val="0"/>
                <w:color w:val="auto"/>
                <w:sz w:val="22"/>
                <w:szCs w:val="22"/>
                <w:highlight w:val="none"/>
                <w:lang w:bidi="ar-SA"/>
              </w:rPr>
            </w:pPr>
            <w:r>
              <w:rPr>
                <w:rFonts w:ascii="宋体" w:hAnsi="宋体" w:eastAsia="宋体" w:cs="宋体"/>
                <w:i/>
                <w:iCs/>
                <w:snapToGrid w:val="0"/>
                <w:color w:val="auto"/>
                <w:sz w:val="22"/>
                <w:szCs w:val="22"/>
                <w:highlight w:val="none"/>
                <w:lang w:val="zh-CN" w:eastAsia="zh-CN" w:bidi="ar-SA"/>
              </w:rPr>
              <w:sym w:font="Wingdings" w:char="00A8"/>
            </w:r>
            <w:r>
              <w:rPr>
                <w:rFonts w:hint="eastAsia" w:ascii="宋体" w:hAnsi="宋体" w:eastAsia="宋体" w:cs="宋体"/>
                <w:i/>
                <w:iCs/>
                <w:snapToGrid w:val="0"/>
                <w:color w:val="auto"/>
                <w:sz w:val="22"/>
                <w:szCs w:val="22"/>
                <w:highlight w:val="none"/>
                <w:u w:val="single"/>
                <w:lang w:val="zh-CN" w:eastAsia="zh-CN" w:bidi="ar-SA"/>
              </w:rPr>
              <w:t xml:space="preserve"> </w:t>
            </w:r>
            <w:r>
              <w:rPr>
                <w:rFonts w:hint="eastAsia" w:ascii="宋体" w:hAnsi="宋体" w:eastAsia="宋体" w:cs="宋体"/>
                <w:i/>
                <w:iCs/>
                <w:snapToGrid w:val="0"/>
                <w:color w:val="auto"/>
                <w:sz w:val="22"/>
                <w:szCs w:val="22"/>
                <w:highlight w:val="none"/>
                <w:u w:val="single"/>
                <w:lang w:bidi="ar-SA"/>
              </w:rPr>
              <w:t xml:space="preserve">其他：  </w:t>
            </w:r>
            <w:r>
              <w:rPr>
                <w:rFonts w:hint="eastAsia" w:ascii="宋体" w:hAnsi="宋体" w:eastAsia="宋体" w:cs="宋体"/>
                <w:i/>
                <w:iCs/>
                <w:snapToGrid w:val="0"/>
                <w:color w:val="auto"/>
                <w:sz w:val="22"/>
                <w:szCs w:val="22"/>
                <w:highlight w:val="none"/>
                <w:u w:val="single"/>
                <w:lang w:val="zh-CN" w:eastAsia="zh-CN" w:bidi="ar-SA"/>
              </w:rPr>
              <w:t xml:space="preserve">              </w:t>
            </w:r>
            <w:r>
              <w:rPr>
                <w:rFonts w:hint="eastAsia" w:ascii="宋体" w:hAnsi="宋体" w:eastAsia="宋体" w:cs="宋体"/>
                <w:i/>
                <w:iCs/>
                <w:snapToGrid w:val="0"/>
                <w:color w:val="auto"/>
                <w:sz w:val="22"/>
                <w:szCs w:val="22"/>
                <w:highlight w:val="none"/>
                <w:lang w:val="zh-CN" w:eastAsia="zh-CN" w:bidi="ar-SA"/>
              </w:rPr>
              <w:t>；</w:t>
            </w:r>
          </w:p>
        </w:tc>
      </w:tr>
      <w:tr w14:paraId="7EB536D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073" w:hRule="atLeast"/>
          <w:jc w:val="center"/>
        </w:trPr>
        <w:tc>
          <w:tcPr>
            <w:tcW w:w="947" w:type="dxa"/>
            <w:vAlign w:val="center"/>
          </w:tcPr>
          <w:p w14:paraId="71AA8D86">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33</w:t>
            </w:r>
          </w:p>
        </w:tc>
        <w:tc>
          <w:tcPr>
            <w:tcW w:w="2340" w:type="dxa"/>
            <w:vAlign w:val="center"/>
          </w:tcPr>
          <w:p w14:paraId="4DA2E981">
            <w:pPr>
              <w:jc w:val="center"/>
              <w:rPr>
                <w:rFonts w:hint="eastAsia" w:ascii="宋体" w:hAnsi="宋体" w:eastAsia="宋体" w:cs="宋体"/>
                <w:bCs/>
                <w:color w:val="auto"/>
                <w:kern w:val="0"/>
                <w:sz w:val="22"/>
                <w:szCs w:val="22"/>
                <w:highlight w:val="none"/>
                <w:lang w:bidi="ar-SA"/>
              </w:rPr>
            </w:pPr>
            <w:r>
              <w:rPr>
                <w:rFonts w:hint="eastAsia" w:ascii="宋体" w:hAnsi="宋体" w:eastAsia="宋体" w:cs="宋体"/>
                <w:color w:val="auto"/>
                <w:sz w:val="22"/>
                <w:szCs w:val="22"/>
                <w:highlight w:val="none"/>
                <w:lang w:bidi="ar-SA"/>
              </w:rPr>
              <w:t>特别说明</w:t>
            </w:r>
          </w:p>
        </w:tc>
        <w:tc>
          <w:tcPr>
            <w:tcW w:w="6514" w:type="dxa"/>
            <w:vAlign w:val="center"/>
          </w:tcPr>
          <w:p w14:paraId="426A8767">
            <w:pPr>
              <w:rPr>
                <w:rFonts w:hint="eastAsia" w:ascii="宋体" w:hAnsi="宋体" w:eastAsia="宋体" w:cs="宋体"/>
                <w:snapToGrid w:val="0"/>
                <w:color w:val="auto"/>
                <w:kern w:val="0"/>
                <w:sz w:val="22"/>
                <w:szCs w:val="22"/>
                <w:highlight w:val="none"/>
                <w:lang w:bidi="ar-SA"/>
              </w:rPr>
            </w:pPr>
            <w:r>
              <w:rPr>
                <w:rFonts w:hint="eastAsia" w:ascii="宋体" w:hAnsi="宋体" w:eastAsia="宋体" w:cs="宋体"/>
                <w:snapToGrid w:val="0"/>
                <w:color w:val="auto"/>
                <w:kern w:val="0"/>
                <w:sz w:val="22"/>
                <w:szCs w:val="22"/>
                <w:highlight w:val="none"/>
                <w:lang w:bidi="ar-SA"/>
              </w:rPr>
              <w:t>（1）如果发现本采购文件中存在含糊不清、相互矛盾、多种含义以及歧视性不公正条款或违法违规等内容时，请供应商在获取采购文件后，答疑截止时间前按要求书面提出，逾期视同自动放弃疑问提出的权利或采购人不作答复。</w:t>
            </w:r>
          </w:p>
          <w:p w14:paraId="5C08FC6C">
            <w:pPr>
              <w:rPr>
                <w:rFonts w:hint="eastAsia" w:ascii="宋体" w:hAnsi="宋体" w:eastAsia="宋体" w:cs="宋体"/>
                <w:b/>
                <w:bCs/>
                <w:color w:val="auto"/>
                <w:sz w:val="22"/>
                <w:szCs w:val="22"/>
                <w:highlight w:val="none"/>
                <w:lang w:bidi="ar-SA"/>
              </w:rPr>
            </w:pPr>
            <w:r>
              <w:rPr>
                <w:rFonts w:hint="eastAsia" w:ascii="宋体" w:hAnsi="宋体" w:eastAsia="宋体" w:cs="宋体"/>
                <w:snapToGrid w:val="0"/>
                <w:color w:val="auto"/>
                <w:kern w:val="0"/>
                <w:sz w:val="22"/>
                <w:szCs w:val="22"/>
                <w:highlight w:val="none"/>
                <w:lang w:bidi="ar-SA"/>
              </w:rPr>
              <w:t>（2）该项目成交公示期间，供应商不得通过非正当途径、更不得通过非正当手段获取法律法规规定磋商小组（包括其他相关人员）应当保密的相关内容。</w:t>
            </w:r>
          </w:p>
        </w:tc>
      </w:tr>
      <w:tr w14:paraId="4B4DA99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947" w:type="dxa"/>
            <w:vAlign w:val="center"/>
          </w:tcPr>
          <w:p w14:paraId="14FFE7FC">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34</w:t>
            </w:r>
          </w:p>
        </w:tc>
        <w:tc>
          <w:tcPr>
            <w:tcW w:w="2340" w:type="dxa"/>
            <w:vAlign w:val="center"/>
          </w:tcPr>
          <w:p w14:paraId="43943A02">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项目需要增加的其他约定</w:t>
            </w:r>
          </w:p>
        </w:tc>
        <w:tc>
          <w:tcPr>
            <w:tcW w:w="6514" w:type="dxa"/>
            <w:vAlign w:val="center"/>
          </w:tcPr>
          <w:p w14:paraId="299EB2FA">
            <w:pPr>
              <w:rPr>
                <w:rFonts w:hint="eastAsia" w:ascii="宋体" w:hAnsi="宋体" w:eastAsia="宋体" w:cs="宋体"/>
                <w:snapToGrid w:val="0"/>
                <w:color w:val="auto"/>
                <w:kern w:val="0"/>
                <w:sz w:val="22"/>
                <w:szCs w:val="22"/>
                <w:highlight w:val="none"/>
                <w:lang w:bidi="ar-SA"/>
              </w:rPr>
            </w:pPr>
          </w:p>
        </w:tc>
      </w:tr>
    </w:tbl>
    <w:p w14:paraId="4FDAF645">
      <w:pPr>
        <w:adjustRightInd/>
        <w:spacing w:line="360" w:lineRule="auto"/>
        <w:jc w:val="center"/>
        <w:outlineLvl w:val="1"/>
        <w:rPr>
          <w:rStyle w:val="25"/>
          <w:rFonts w:hint="eastAsia" w:ascii="宋体" w:hAnsi="宋体" w:eastAsia="宋体" w:cs="宋体"/>
          <w:color w:val="auto"/>
          <w:highlight w:val="none"/>
          <w:lang w:bidi="ar-SA"/>
        </w:rPr>
      </w:pPr>
      <w:r>
        <w:rPr>
          <w:rStyle w:val="25"/>
          <w:rFonts w:hint="eastAsia" w:ascii="宋体" w:hAnsi="宋体" w:eastAsia="宋体" w:cs="宋体"/>
          <w:color w:val="auto"/>
          <w:highlight w:val="none"/>
          <w:lang w:bidi="ar-SA"/>
        </w:rPr>
        <w:br w:type="page"/>
      </w:r>
      <w:bookmarkEnd w:id="10"/>
      <w:bookmarkStart w:id="16" w:name="_Toc24931"/>
      <w:bookmarkStart w:id="17" w:name="第三部分"/>
      <w:bookmarkStart w:id="18" w:name="_Toc164416483"/>
      <w:r>
        <w:rPr>
          <w:rStyle w:val="25"/>
          <w:rFonts w:hint="eastAsia" w:ascii="宋体" w:hAnsi="宋体" w:eastAsia="宋体" w:cs="宋体"/>
          <w:color w:val="auto"/>
          <w:highlight w:val="none"/>
          <w:lang w:bidi="ar-SA"/>
        </w:rPr>
        <w:t>一、总则</w:t>
      </w:r>
      <w:bookmarkEnd w:id="16"/>
    </w:p>
    <w:p w14:paraId="4DC6942F">
      <w:pPr>
        <w:tabs>
          <w:tab w:val="left" w:pos="540"/>
          <w:tab w:val="left" w:pos="900"/>
        </w:tabs>
        <w:adjustRightInd w:val="0"/>
        <w:snapToGrid w:val="0"/>
        <w:spacing w:line="360" w:lineRule="auto"/>
        <w:ind w:firstLine="440" w:firstLineChars="200"/>
        <w:rPr>
          <w:rFonts w:hint="eastAsia" w:ascii="宋体" w:hAnsi="宋体" w:eastAsia="宋体" w:cs="宋体"/>
          <w:color w:val="auto"/>
          <w:sz w:val="22"/>
          <w:szCs w:val="22"/>
          <w:highlight w:val="none"/>
          <w:lang w:bidi="ar-SA"/>
        </w:rPr>
      </w:pPr>
      <w:bookmarkStart w:id="19" w:name="_Toc5882"/>
      <w:bookmarkStart w:id="20" w:name="_Toc29857"/>
      <w:r>
        <w:rPr>
          <w:rFonts w:hint="eastAsia" w:ascii="宋体" w:hAnsi="宋体" w:eastAsia="宋体" w:cs="宋体"/>
          <w:color w:val="auto"/>
          <w:sz w:val="22"/>
          <w:szCs w:val="22"/>
          <w:highlight w:val="none"/>
          <w:lang w:bidi="ar-SA"/>
        </w:rPr>
        <w:t>本项目采购是按照《中华人民共和国政府采购法》、《政府采购竞争性磋商采购方式管理暂行办法》（财库〔2014〕214 号）、《浙江省政府采购项目电子交易管理暂行办法》（浙财采监〔2019〕10号）等法律及有关法规组织和实施的。</w:t>
      </w:r>
    </w:p>
    <w:p w14:paraId="0BF9A1C2">
      <w:pPr>
        <w:adjustRightInd w:val="0"/>
        <w:snapToGrid w:val="0"/>
        <w:spacing w:line="360" w:lineRule="auto"/>
        <w:ind w:firstLine="331" w:firstLineChars="150"/>
        <w:jc w:val="left"/>
        <w:rPr>
          <w:rFonts w:hint="eastAsia" w:ascii="宋体" w:hAnsi="宋体" w:eastAsia="宋体" w:cs="宋体"/>
          <w:b/>
          <w:color w:val="auto"/>
          <w:sz w:val="22"/>
          <w:szCs w:val="22"/>
          <w:highlight w:val="none"/>
          <w:lang w:bidi="ar-SA"/>
        </w:rPr>
      </w:pPr>
      <w:bookmarkStart w:id="21" w:name="_Toc27055"/>
      <w:r>
        <w:rPr>
          <w:rFonts w:hint="eastAsia" w:ascii="宋体" w:hAnsi="宋体" w:eastAsia="宋体" w:cs="宋体"/>
          <w:b/>
          <w:color w:val="auto"/>
          <w:sz w:val="22"/>
          <w:szCs w:val="22"/>
          <w:highlight w:val="none"/>
          <w:lang w:bidi="ar-SA"/>
        </w:rPr>
        <w:t>1. 适用范围</w:t>
      </w:r>
      <w:bookmarkEnd w:id="19"/>
      <w:bookmarkEnd w:id="20"/>
      <w:bookmarkEnd w:id="21"/>
    </w:p>
    <w:p w14:paraId="1F46FCC6">
      <w:pPr>
        <w:adjustRightInd w:val="0"/>
        <w:snapToGrid w:val="0"/>
        <w:spacing w:line="360" w:lineRule="auto"/>
        <w:ind w:firstLine="440" w:firstLineChars="200"/>
        <w:jc w:val="left"/>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本采购文件适用于该项目的组织采购、磋商响应、响应文件开启、资格审查及信用信息查询、评审、评审结果确定、合同、验收等行为（法律、法规另有规定的，从其规定）。</w:t>
      </w:r>
    </w:p>
    <w:p w14:paraId="2A26DFFA">
      <w:pPr>
        <w:adjustRightInd/>
        <w:spacing w:line="360" w:lineRule="auto"/>
        <w:rPr>
          <w:rFonts w:hint="eastAsia" w:ascii="宋体" w:hAnsi="宋体" w:eastAsia="宋体" w:cs="宋体"/>
          <w:b/>
          <w:color w:val="auto"/>
          <w:sz w:val="22"/>
          <w:szCs w:val="22"/>
          <w:highlight w:val="none"/>
          <w:lang w:bidi="ar-SA"/>
        </w:rPr>
      </w:pPr>
      <w:r>
        <w:rPr>
          <w:rFonts w:hint="eastAsia" w:ascii="宋体" w:hAnsi="宋体" w:eastAsia="宋体" w:cs="宋体"/>
          <w:b/>
          <w:color w:val="auto"/>
          <w:sz w:val="22"/>
          <w:szCs w:val="22"/>
          <w:highlight w:val="none"/>
          <w:lang w:bidi="ar-SA"/>
        </w:rPr>
        <w:t xml:space="preserve">   </w:t>
      </w:r>
      <w:bookmarkStart w:id="22" w:name="_Toc19066"/>
      <w:bookmarkStart w:id="23" w:name="_Toc31546"/>
      <w:bookmarkStart w:id="24" w:name="_Toc3235"/>
      <w:r>
        <w:rPr>
          <w:rFonts w:hint="eastAsia" w:ascii="宋体" w:hAnsi="宋体" w:eastAsia="宋体" w:cs="宋体"/>
          <w:b/>
          <w:color w:val="auto"/>
          <w:sz w:val="22"/>
          <w:szCs w:val="22"/>
          <w:highlight w:val="none"/>
          <w:lang w:bidi="ar-SA"/>
        </w:rPr>
        <w:t>2.定义</w:t>
      </w:r>
      <w:bookmarkEnd w:id="22"/>
      <w:bookmarkEnd w:id="23"/>
      <w:bookmarkEnd w:id="24"/>
    </w:p>
    <w:p w14:paraId="5D56D1F3">
      <w:pPr>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2.1 “采购人”系指采购公告中载明的本项目的采购人。</w:t>
      </w:r>
    </w:p>
    <w:p w14:paraId="0C813BB4">
      <w:pPr>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2.2 “采购代理机构”系指采购公告中载明的本项目的采购代理机构。</w:t>
      </w:r>
    </w:p>
    <w:p w14:paraId="7431E3ED">
      <w:pPr>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2.3 “供应商”系指是指响应采购、参加磋商响应竞争的法人、其他组织或者自然人。</w:t>
      </w:r>
    </w:p>
    <w:p w14:paraId="61C9328A">
      <w:pPr>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2.4 “负责人”系指法人企业的法定负责人，或其他组织为法律、行政法规规定代表单位行使职权的主要负责人，或自然人本人。</w:t>
      </w:r>
    </w:p>
    <w:p w14:paraId="6CEB6253">
      <w:pPr>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2.5“电子签名”系指数据电文中以电子形式所含、所附用于识别签名人身份并表明签名人认可其中内容的数据；“公章”系指单位法定名称章。因特殊原因需要使用冠以法定名称的业务专用章的，磋商响应时须提供《业务专用章使用说明函》（附件4）。</w:t>
      </w:r>
    </w:p>
    <w:p w14:paraId="5DEBEB24">
      <w:pPr>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2.6“电子交易平台”是指本项目政府采购活动所依托的政府采购云平台（https</w:t>
      </w:r>
      <w:r>
        <w:rPr>
          <w:rFonts w:hint="eastAsia" w:ascii="宋体" w:hAnsi="宋体" w:eastAsia="宋体" w:cs="宋体"/>
          <w:color w:val="auto"/>
          <w:sz w:val="22"/>
          <w:szCs w:val="22"/>
          <w:highlight w:val="none"/>
          <w:lang w:eastAsia="zh-CN" w:bidi="ar-SA"/>
        </w:rPr>
        <w:t>：</w:t>
      </w:r>
      <w:r>
        <w:rPr>
          <w:rFonts w:hint="eastAsia" w:ascii="宋体" w:hAnsi="宋体" w:eastAsia="宋体" w:cs="宋体"/>
          <w:color w:val="auto"/>
          <w:sz w:val="22"/>
          <w:szCs w:val="22"/>
          <w:highlight w:val="none"/>
          <w:lang w:bidi="ar-SA"/>
        </w:rPr>
        <w:t>//www.zcygov.cn/）。</w:t>
      </w:r>
    </w:p>
    <w:p w14:paraId="02CE3AA4">
      <w:pPr>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2.7 “▲”系指实质性要求条款，“★”系关键技术参数及要求，“</w:t>
      </w:r>
      <w:r>
        <w:rPr>
          <w:rFonts w:ascii="宋体" w:hAnsi="宋体" w:eastAsia="宋体" w:cs="宋体"/>
          <w:color w:val="auto"/>
          <w:sz w:val="22"/>
          <w:szCs w:val="22"/>
          <w:highlight w:val="none"/>
          <w:lang w:bidi="ar-SA"/>
        </w:rPr>
        <w:sym w:font="Wingdings" w:char="00FE"/>
      </w:r>
      <w:r>
        <w:rPr>
          <w:rFonts w:hint="eastAsia" w:ascii="宋体" w:hAnsi="宋体" w:eastAsia="宋体" w:cs="宋体"/>
          <w:color w:val="auto"/>
          <w:sz w:val="22"/>
          <w:szCs w:val="22"/>
          <w:highlight w:val="none"/>
          <w:lang w:bidi="ar-SA"/>
        </w:rPr>
        <w:t>” 系指适用本项目的要求，“</w:t>
      </w:r>
      <w:r>
        <w:rPr>
          <w:rFonts w:ascii="宋体" w:hAnsi="宋体" w:eastAsia="宋体" w:cs="宋体"/>
          <w:color w:val="auto"/>
          <w:sz w:val="22"/>
          <w:szCs w:val="22"/>
          <w:highlight w:val="none"/>
          <w:lang w:bidi="ar-SA"/>
        </w:rPr>
        <w:sym w:font="Wingdings" w:char="00A8"/>
      </w:r>
      <w:r>
        <w:rPr>
          <w:rFonts w:hint="eastAsia" w:ascii="宋体" w:hAnsi="宋体" w:eastAsia="宋体" w:cs="宋体"/>
          <w:color w:val="auto"/>
          <w:sz w:val="22"/>
          <w:szCs w:val="22"/>
          <w:highlight w:val="none"/>
          <w:lang w:bidi="ar-SA"/>
        </w:rPr>
        <w:t>” 系指不适用本项目的要求。</w:t>
      </w:r>
    </w:p>
    <w:p w14:paraId="006BE60C">
      <w:pPr>
        <w:spacing w:line="360" w:lineRule="auto"/>
        <w:ind w:firstLine="221" w:firstLineChars="100"/>
        <w:rPr>
          <w:rFonts w:hint="eastAsia" w:ascii="宋体" w:hAnsi="宋体" w:eastAsia="宋体" w:cs="宋体"/>
          <w:b/>
          <w:color w:val="auto"/>
          <w:sz w:val="22"/>
          <w:szCs w:val="22"/>
          <w:highlight w:val="none"/>
          <w:lang w:bidi="ar-SA"/>
        </w:rPr>
      </w:pPr>
      <w:r>
        <w:rPr>
          <w:rFonts w:hint="eastAsia" w:ascii="宋体" w:hAnsi="宋体" w:eastAsia="宋体" w:cs="宋体"/>
          <w:b/>
          <w:color w:val="auto"/>
          <w:sz w:val="22"/>
          <w:szCs w:val="22"/>
          <w:highlight w:val="none"/>
          <w:lang w:bidi="ar-SA"/>
        </w:rPr>
        <w:t>3.合格供应商要求</w:t>
      </w:r>
    </w:p>
    <w:p w14:paraId="3C503620">
      <w:pPr>
        <w:tabs>
          <w:tab w:val="left" w:pos="540"/>
          <w:tab w:val="left" w:pos="900"/>
        </w:tabs>
        <w:adjustRightInd w:val="0"/>
        <w:snapToGrid w:val="0"/>
        <w:spacing w:line="360" w:lineRule="auto"/>
        <w:ind w:firstLine="440" w:firstLineChars="200"/>
        <w:rPr>
          <w:rFonts w:hint="eastAsia" w:ascii="宋体" w:hAnsi="宋体" w:eastAsia="宋体" w:cs="宋体"/>
          <w:bCs/>
          <w:color w:val="auto"/>
          <w:sz w:val="22"/>
          <w:szCs w:val="22"/>
          <w:highlight w:val="none"/>
          <w:lang w:bidi="ar-SA"/>
        </w:rPr>
      </w:pPr>
      <w:r>
        <w:rPr>
          <w:rFonts w:hint="eastAsia" w:ascii="宋体" w:hAnsi="宋体" w:eastAsia="宋体" w:cs="宋体"/>
          <w:bCs/>
          <w:color w:val="auto"/>
          <w:sz w:val="22"/>
          <w:szCs w:val="22"/>
          <w:highlight w:val="none"/>
          <w:lang w:bidi="ar-SA"/>
        </w:rPr>
        <w:t>3.1合格的供应商应满足采购文件第一部分“采购公告”对申请人的资格要求。</w:t>
      </w:r>
    </w:p>
    <w:p w14:paraId="5BF0E6CA">
      <w:pPr>
        <w:adjustRightInd w:val="0"/>
        <w:snapToGrid w:val="0"/>
        <w:spacing w:line="360" w:lineRule="auto"/>
        <w:ind w:firstLine="464" w:firstLineChars="200"/>
        <w:rPr>
          <w:rFonts w:hint="eastAsia" w:ascii="宋体" w:hAnsi="宋体" w:eastAsia="宋体" w:cs="宋体"/>
          <w:bCs/>
          <w:color w:val="auto"/>
          <w:spacing w:val="6"/>
          <w:sz w:val="22"/>
          <w:szCs w:val="22"/>
          <w:highlight w:val="none"/>
          <w:lang w:bidi="ar-SA"/>
        </w:rPr>
      </w:pPr>
      <w:r>
        <w:rPr>
          <w:rFonts w:hint="eastAsia" w:ascii="宋体" w:hAnsi="宋体" w:eastAsia="宋体" w:cs="宋体"/>
          <w:bCs/>
          <w:color w:val="auto"/>
          <w:spacing w:val="6"/>
          <w:sz w:val="22"/>
          <w:szCs w:val="22"/>
          <w:highlight w:val="none"/>
          <w:lang w:bidi="ar-SA"/>
        </w:rPr>
        <w:t>3.2</w:t>
      </w:r>
      <w:r>
        <w:rPr>
          <w:rFonts w:hint="eastAsia" w:ascii="宋体" w:hAnsi="宋体" w:eastAsia="宋体" w:cs="宋体"/>
          <w:b/>
          <w:color w:val="auto"/>
          <w:kern w:val="0"/>
          <w:sz w:val="22"/>
          <w:szCs w:val="22"/>
          <w:highlight w:val="none"/>
          <w:u w:val="single"/>
          <w:lang w:bidi="ar-SA"/>
        </w:rPr>
        <w:t>▲</w:t>
      </w:r>
      <w:r>
        <w:rPr>
          <w:rFonts w:hint="eastAsia" w:ascii="宋体" w:hAnsi="宋体" w:eastAsia="宋体" w:cs="宋体"/>
          <w:b/>
          <w:bCs/>
          <w:color w:val="auto"/>
          <w:spacing w:val="6"/>
          <w:sz w:val="22"/>
          <w:szCs w:val="22"/>
          <w:highlight w:val="none"/>
          <w:u w:val="single"/>
          <w:lang w:bidi="ar-SA"/>
        </w:rPr>
        <w:t>单位负责人为同一人或者存在直接控股、管理关系的不同供应商，不得参加同一合同项下的政府采购活动。为采购项目提供整体设计、规范编制或者项目管理、监理、检测等服务的供应商，不得再参加该采购项目的其他采购活动</w:t>
      </w:r>
      <w:r>
        <w:rPr>
          <w:rFonts w:hint="eastAsia" w:ascii="宋体" w:hAnsi="宋体" w:eastAsia="宋体" w:cs="宋体"/>
          <w:bCs/>
          <w:color w:val="auto"/>
          <w:spacing w:val="6"/>
          <w:sz w:val="22"/>
          <w:szCs w:val="22"/>
          <w:highlight w:val="none"/>
          <w:lang w:bidi="ar-SA"/>
        </w:rPr>
        <w:t>。</w:t>
      </w:r>
    </w:p>
    <w:p w14:paraId="416CB72B">
      <w:pPr>
        <w:tabs>
          <w:tab w:val="left" w:pos="540"/>
          <w:tab w:val="left" w:pos="900"/>
        </w:tabs>
        <w:adjustRightInd w:val="0"/>
        <w:snapToGrid w:val="0"/>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3.3供应商可授权供应商代表以供应商名义参加本次采购活动（包括响应文件的签署、澄清、说明、补正、递交、撤回、修改等以及签订合同和处理有关事宜）。如果供应商代表不是法定代表人(负责人)，须持有《法定代表人(负责人)授权书》。</w:t>
      </w:r>
    </w:p>
    <w:p w14:paraId="2CA21EC4">
      <w:pPr>
        <w:adjustRightInd w:val="0"/>
        <w:snapToGrid w:val="0"/>
        <w:spacing w:line="360" w:lineRule="auto"/>
        <w:ind w:firstLine="464" w:firstLineChars="200"/>
        <w:rPr>
          <w:rFonts w:hint="eastAsia" w:ascii="宋体" w:hAnsi="宋体" w:eastAsia="宋体" w:cs="宋体"/>
          <w:bCs/>
          <w:color w:val="auto"/>
          <w:spacing w:val="6"/>
          <w:sz w:val="22"/>
          <w:szCs w:val="22"/>
          <w:highlight w:val="none"/>
          <w:lang w:bidi="ar-SA"/>
        </w:rPr>
      </w:pPr>
      <w:r>
        <w:rPr>
          <w:rFonts w:hint="eastAsia" w:ascii="宋体" w:hAnsi="宋体" w:eastAsia="宋体" w:cs="宋体"/>
          <w:bCs/>
          <w:color w:val="auto"/>
          <w:spacing w:val="6"/>
          <w:sz w:val="22"/>
          <w:szCs w:val="22"/>
          <w:highlight w:val="none"/>
          <w:lang w:bidi="ar-SA"/>
        </w:rPr>
        <w:t>3.4采用最低评标价法的</w:t>
      </w:r>
      <w:r>
        <w:rPr>
          <w:rFonts w:hint="eastAsia" w:ascii="宋体" w:hAnsi="宋体" w:eastAsia="宋体" w:cs="宋体"/>
          <w:color w:val="auto"/>
          <w:sz w:val="22"/>
          <w:szCs w:val="22"/>
          <w:highlight w:val="none"/>
          <w:lang w:bidi="ar-SA"/>
        </w:rPr>
        <w:t>货物类</w:t>
      </w:r>
      <w:r>
        <w:rPr>
          <w:rFonts w:hint="eastAsia" w:ascii="宋体" w:hAnsi="宋体" w:eastAsia="宋体" w:cs="宋体"/>
          <w:bCs/>
          <w:color w:val="auto"/>
          <w:spacing w:val="6"/>
          <w:sz w:val="22"/>
          <w:szCs w:val="22"/>
          <w:highlight w:val="none"/>
          <w:lang w:bidi="ar-SA"/>
        </w:rPr>
        <w:t>采购项目，提供相同品牌产品的不同供应商参加同一合同项下磋商响应的，以其中通过资格审查、符合性审查且报价最低的参加评审；报价相同的，由采购人或者采购人委托磋商小组按照采购文件规定的方式确定一个参加评审的供应商，采购文件未规定的采取随机抽取方式确定，其他响应无效。</w:t>
      </w:r>
    </w:p>
    <w:p w14:paraId="4C8C25E2">
      <w:pPr>
        <w:adjustRightInd w:val="0"/>
        <w:snapToGrid w:val="0"/>
        <w:spacing w:line="360" w:lineRule="auto"/>
        <w:ind w:firstLine="464" w:firstLineChars="200"/>
        <w:rPr>
          <w:rFonts w:hint="eastAsia" w:ascii="宋体" w:hAnsi="宋体" w:eastAsia="宋体" w:cs="宋体"/>
          <w:bCs/>
          <w:color w:val="auto"/>
          <w:spacing w:val="6"/>
          <w:sz w:val="22"/>
          <w:szCs w:val="22"/>
          <w:highlight w:val="none"/>
          <w:lang w:bidi="ar-SA"/>
        </w:rPr>
      </w:pPr>
      <w:r>
        <w:rPr>
          <w:rFonts w:hint="eastAsia" w:ascii="宋体" w:hAnsi="宋体" w:eastAsia="宋体" w:cs="宋体"/>
          <w:bCs/>
          <w:color w:val="auto"/>
          <w:spacing w:val="6"/>
          <w:sz w:val="22"/>
          <w:szCs w:val="22"/>
          <w:highlight w:val="none"/>
          <w:lang w:bidi="ar-SA"/>
        </w:rPr>
        <w:t>使用综合评分法的</w:t>
      </w:r>
      <w:r>
        <w:rPr>
          <w:rFonts w:hint="eastAsia" w:ascii="宋体" w:hAnsi="宋体" w:eastAsia="宋体" w:cs="宋体"/>
          <w:color w:val="auto"/>
          <w:sz w:val="22"/>
          <w:szCs w:val="22"/>
          <w:highlight w:val="none"/>
          <w:lang w:bidi="ar-SA"/>
        </w:rPr>
        <w:t>货物类</w:t>
      </w:r>
      <w:r>
        <w:rPr>
          <w:rFonts w:hint="eastAsia" w:ascii="宋体" w:hAnsi="宋体" w:eastAsia="宋体" w:cs="宋体"/>
          <w:bCs/>
          <w:color w:val="auto"/>
          <w:spacing w:val="6"/>
          <w:sz w:val="22"/>
          <w:szCs w:val="22"/>
          <w:highlight w:val="none"/>
          <w:lang w:bidi="ar-SA"/>
        </w:rPr>
        <w:t>采购项目，提供相同品牌产品且通过资格审查、符合性审查的不同供应商参加同一合同项下响应的，按一家供应商计算，评审后得分最高的同品牌供应商获得成交供应商推荐资格；评审得分相同的，由采购人或者采购人委托磋商小组按照采购文件规定的方式确定一个供应商获得成交供应商推荐资格，采购文件未规定的采取随机抽取方式确定，其他同品牌供应商不作为成交候选人。</w:t>
      </w:r>
    </w:p>
    <w:p w14:paraId="654740B9">
      <w:pPr>
        <w:adjustRightInd w:val="0"/>
        <w:snapToGrid w:val="0"/>
        <w:spacing w:line="360" w:lineRule="auto"/>
        <w:ind w:firstLine="464" w:firstLineChars="200"/>
        <w:rPr>
          <w:rFonts w:hint="eastAsia" w:ascii="宋体" w:hAnsi="宋体" w:eastAsia="宋体" w:cs="宋体"/>
          <w:bCs/>
          <w:color w:val="auto"/>
          <w:spacing w:val="6"/>
          <w:sz w:val="22"/>
          <w:szCs w:val="22"/>
          <w:highlight w:val="none"/>
          <w:lang w:bidi="ar-SA"/>
        </w:rPr>
      </w:pPr>
      <w:r>
        <w:rPr>
          <w:rFonts w:hint="eastAsia" w:ascii="宋体" w:hAnsi="宋体" w:eastAsia="宋体" w:cs="宋体"/>
          <w:bCs/>
          <w:color w:val="auto"/>
          <w:spacing w:val="6"/>
          <w:sz w:val="22"/>
          <w:szCs w:val="22"/>
          <w:highlight w:val="none"/>
          <w:lang w:bidi="ar-SA"/>
        </w:rPr>
        <w:t>非单一产品采购项目，多家供应商提供的核心产品（见</w:t>
      </w:r>
      <w:r>
        <w:rPr>
          <w:rFonts w:hint="eastAsia" w:ascii="宋体" w:hAnsi="宋体" w:eastAsia="宋体" w:cs="宋体"/>
          <w:color w:val="auto"/>
          <w:sz w:val="22"/>
          <w:szCs w:val="22"/>
          <w:highlight w:val="none"/>
          <w:lang w:bidi="ar-SA"/>
        </w:rPr>
        <w:t>供应商须知前附表</w:t>
      </w:r>
      <w:r>
        <w:rPr>
          <w:rFonts w:hint="eastAsia" w:ascii="宋体" w:hAnsi="宋体" w:eastAsia="宋体" w:cs="宋体"/>
          <w:bCs/>
          <w:color w:val="auto"/>
          <w:spacing w:val="6"/>
          <w:sz w:val="22"/>
          <w:szCs w:val="22"/>
          <w:highlight w:val="none"/>
          <w:lang w:bidi="ar-SA"/>
        </w:rPr>
        <w:t>）品牌相同的，按前两款规定处理。</w:t>
      </w:r>
    </w:p>
    <w:p w14:paraId="22EA9433">
      <w:pPr>
        <w:adjustRightInd w:val="0"/>
        <w:snapToGrid w:val="0"/>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3.5货物类是否允许采购进口产品、是否要求节能/环境标志产品等情况见供应商须知前附表。</w:t>
      </w:r>
    </w:p>
    <w:p w14:paraId="761CFA0C">
      <w:pPr>
        <w:spacing w:line="360" w:lineRule="auto"/>
        <w:ind w:firstLine="221" w:firstLineChars="100"/>
        <w:rPr>
          <w:rFonts w:hint="eastAsia" w:ascii="宋体" w:hAnsi="宋体" w:eastAsia="宋体" w:cs="宋体"/>
          <w:b/>
          <w:color w:val="auto"/>
          <w:sz w:val="22"/>
          <w:szCs w:val="22"/>
          <w:highlight w:val="none"/>
          <w:lang w:bidi="ar-SA"/>
        </w:rPr>
      </w:pPr>
      <w:r>
        <w:rPr>
          <w:rFonts w:hint="eastAsia" w:ascii="宋体" w:hAnsi="宋体" w:eastAsia="宋体" w:cs="宋体"/>
          <w:b/>
          <w:color w:val="auto"/>
          <w:sz w:val="22"/>
          <w:szCs w:val="22"/>
          <w:highlight w:val="none"/>
          <w:lang w:bidi="ar-SA"/>
        </w:rPr>
        <w:t>4、采购项目需要落实的政府采购政策</w:t>
      </w:r>
    </w:p>
    <w:p w14:paraId="38AF5F96">
      <w:pPr>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4.1 根据《政府采购进口产品管理办法》的通知（财库〔2007〕119 号）文件相关规定，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p>
    <w:p w14:paraId="1EEBEA6F">
      <w:pPr>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4.2 支持绿色发展</w:t>
      </w:r>
    </w:p>
    <w:p w14:paraId="48A54DA7">
      <w:pPr>
        <w:spacing w:line="360" w:lineRule="auto"/>
        <w:ind w:firstLine="440" w:firstLineChars="200"/>
        <w:rPr>
          <w:rFonts w:hint="eastAsia" w:ascii="宋体" w:hAnsi="宋体" w:eastAsia="宋体" w:cs="宋体"/>
          <w:b/>
          <w:color w:val="auto"/>
          <w:sz w:val="22"/>
          <w:szCs w:val="22"/>
          <w:highlight w:val="none"/>
          <w:lang w:bidi="ar-SA"/>
        </w:rPr>
      </w:pPr>
      <w:r>
        <w:rPr>
          <w:rFonts w:hint="eastAsia" w:ascii="宋体" w:hAnsi="宋体" w:eastAsia="宋体" w:cs="宋体"/>
          <w:color w:val="auto"/>
          <w:sz w:val="22"/>
          <w:szCs w:val="22"/>
          <w:highlight w:val="none"/>
          <w:lang w:bidi="ar-SA"/>
        </w:rPr>
        <w:t>4.2.1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w:t>
      </w:r>
      <w:r>
        <w:rPr>
          <w:rFonts w:hint="eastAsia" w:ascii="宋体" w:hAnsi="宋体" w:eastAsia="宋体" w:cs="宋体"/>
          <w:color w:val="auto"/>
          <w:sz w:val="22"/>
          <w:szCs w:val="22"/>
          <w:highlight w:val="none"/>
          <w:u w:val="single"/>
          <w:lang w:bidi="ar-SA"/>
        </w:rPr>
        <w:t>▲</w:t>
      </w:r>
      <w:r>
        <w:rPr>
          <w:rFonts w:hint="eastAsia" w:ascii="宋体" w:hAnsi="宋体" w:eastAsia="宋体" w:cs="宋体"/>
          <w:b/>
          <w:color w:val="auto"/>
          <w:sz w:val="22"/>
          <w:szCs w:val="22"/>
          <w:highlight w:val="none"/>
          <w:u w:val="single"/>
          <w:lang w:bidi="ar-SA"/>
        </w:rPr>
        <w:t>采购人拟采购的产品属于政府强制采购的节能产品品目清单范围的，供应商未按采购文件要求提供国家确定的认证机构出具的、处于有效期之内的节能产品认证证书的，响应无效。</w:t>
      </w:r>
    </w:p>
    <w:p w14:paraId="46B34A71">
      <w:pPr>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4.2.2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132A8485">
      <w:pPr>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4.3支持中小企业发展</w:t>
      </w:r>
    </w:p>
    <w:p w14:paraId="634292AF">
      <w:pPr>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4.3.1中小企业，是指在中华人民共和国境内依法设立，依据国务院批准的中小企业划分标准确定的中型企业、小型企业和微型企业，但与大企业的负责人为同一人，或者与大企业存在直接控股、管理关系的除外。</w:t>
      </w:r>
    </w:p>
    <w:p w14:paraId="5D71F161">
      <w:pPr>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符合中小企业划分标准的个体工商户，在政府采购活动中视同中小企业。</w:t>
      </w:r>
    </w:p>
    <w:p w14:paraId="7E2E8A6E">
      <w:pPr>
        <w:widowControl/>
        <w:spacing w:line="360" w:lineRule="auto"/>
        <w:ind w:firstLine="440" w:firstLineChars="200"/>
        <w:jc w:val="left"/>
        <w:rPr>
          <w:rFonts w:hint="eastAsia" w:ascii="宋体" w:hAnsi="宋体" w:eastAsia="宋体" w:cs="宋体"/>
          <w:color w:val="auto"/>
          <w:kern w:val="0"/>
          <w:sz w:val="22"/>
          <w:szCs w:val="22"/>
          <w:highlight w:val="none"/>
          <w:lang w:bidi="ar-SA"/>
        </w:rPr>
      </w:pPr>
      <w:r>
        <w:rPr>
          <w:rFonts w:hint="eastAsia" w:ascii="宋体" w:hAnsi="宋体" w:eastAsia="宋体" w:cs="宋体"/>
          <w:bCs/>
          <w:color w:val="auto"/>
          <w:sz w:val="22"/>
          <w:szCs w:val="22"/>
          <w:highlight w:val="none"/>
          <w:lang w:bidi="ar-SA"/>
        </w:rPr>
        <w:t>4.3.2</w:t>
      </w:r>
      <w:r>
        <w:rPr>
          <w:rFonts w:hint="eastAsia" w:ascii="宋体" w:hAnsi="宋体" w:eastAsia="宋体" w:cs="宋体"/>
          <w:color w:val="auto"/>
          <w:kern w:val="0"/>
          <w:sz w:val="22"/>
          <w:szCs w:val="22"/>
          <w:highlight w:val="none"/>
          <w:lang w:bidi="ar-SA"/>
        </w:rPr>
        <w:t>在政府采购活动中，供应商提供的货物、工程或者服务符合下列情形的，享受中小企业扶持政策：</w:t>
      </w:r>
    </w:p>
    <w:p w14:paraId="0A8152C7">
      <w:pPr>
        <w:widowControl/>
        <w:spacing w:line="360" w:lineRule="auto"/>
        <w:ind w:firstLine="440" w:firstLineChars="200"/>
        <w:jc w:val="left"/>
        <w:rPr>
          <w:rFonts w:hint="eastAsia" w:ascii="宋体" w:hAnsi="宋体" w:eastAsia="宋体" w:cs="宋体"/>
          <w:color w:val="auto"/>
          <w:kern w:val="0"/>
          <w:sz w:val="22"/>
          <w:szCs w:val="22"/>
          <w:highlight w:val="none"/>
          <w:lang w:bidi="ar-SA"/>
        </w:rPr>
      </w:pPr>
      <w:r>
        <w:rPr>
          <w:rFonts w:hint="eastAsia" w:ascii="宋体" w:hAnsi="宋体" w:eastAsia="宋体" w:cs="宋体"/>
          <w:color w:val="auto"/>
          <w:kern w:val="0"/>
          <w:sz w:val="22"/>
          <w:szCs w:val="22"/>
          <w:highlight w:val="none"/>
          <w:lang w:bidi="ar-SA"/>
        </w:rPr>
        <w:t>4.3.2.1在货物采购项目中，货物由中小企业制造，即货物由中小企业生产且使用该中小企业商号或者注册商标；</w:t>
      </w:r>
    </w:p>
    <w:p w14:paraId="0E457B50">
      <w:pPr>
        <w:widowControl/>
        <w:spacing w:line="360" w:lineRule="auto"/>
        <w:ind w:firstLine="440" w:firstLineChars="200"/>
        <w:jc w:val="left"/>
        <w:rPr>
          <w:rFonts w:hint="eastAsia" w:ascii="宋体" w:hAnsi="宋体" w:eastAsia="宋体" w:cs="宋体"/>
          <w:color w:val="auto"/>
          <w:kern w:val="0"/>
          <w:sz w:val="22"/>
          <w:szCs w:val="22"/>
          <w:highlight w:val="none"/>
          <w:lang w:bidi="ar-SA"/>
        </w:rPr>
      </w:pPr>
      <w:r>
        <w:rPr>
          <w:rFonts w:hint="eastAsia" w:ascii="宋体" w:hAnsi="宋体" w:eastAsia="宋体" w:cs="宋体"/>
          <w:color w:val="auto"/>
          <w:kern w:val="0"/>
          <w:sz w:val="22"/>
          <w:szCs w:val="22"/>
          <w:highlight w:val="none"/>
          <w:lang w:bidi="ar-SA"/>
        </w:rPr>
        <w:t>4.3.2.2在工程采购项目中，工程由中小企业承建，即工程施工单位为中小企业；</w:t>
      </w:r>
    </w:p>
    <w:p w14:paraId="4B3EFEE0">
      <w:pPr>
        <w:widowControl/>
        <w:spacing w:line="360" w:lineRule="auto"/>
        <w:ind w:firstLine="440" w:firstLineChars="200"/>
        <w:jc w:val="left"/>
        <w:rPr>
          <w:rFonts w:hint="eastAsia" w:ascii="宋体" w:hAnsi="宋体" w:eastAsia="宋体" w:cs="宋体"/>
          <w:color w:val="auto"/>
          <w:kern w:val="0"/>
          <w:sz w:val="22"/>
          <w:szCs w:val="22"/>
          <w:highlight w:val="none"/>
          <w:lang w:bidi="ar-SA"/>
        </w:rPr>
      </w:pPr>
      <w:r>
        <w:rPr>
          <w:rFonts w:hint="eastAsia" w:ascii="宋体" w:hAnsi="宋体" w:eastAsia="宋体" w:cs="宋体"/>
          <w:color w:val="auto"/>
          <w:kern w:val="0"/>
          <w:sz w:val="22"/>
          <w:szCs w:val="22"/>
          <w:highlight w:val="none"/>
          <w:lang w:bidi="ar-SA"/>
        </w:rPr>
        <w:t>4.3.2.3在服务采购项目中，服务由中小企业承接，即提供服务的人员为中小企业依照《中华人民共和国劳动合同法》订立劳动合同的从业人员。</w:t>
      </w:r>
    </w:p>
    <w:p w14:paraId="61BE1530">
      <w:pPr>
        <w:widowControl/>
        <w:spacing w:line="360" w:lineRule="auto"/>
        <w:ind w:firstLine="440" w:firstLineChars="200"/>
        <w:jc w:val="left"/>
        <w:rPr>
          <w:rFonts w:hint="eastAsia" w:ascii="宋体" w:hAnsi="宋体" w:eastAsia="宋体" w:cs="宋体"/>
          <w:color w:val="auto"/>
          <w:kern w:val="0"/>
          <w:sz w:val="22"/>
          <w:szCs w:val="22"/>
          <w:highlight w:val="none"/>
          <w:lang w:bidi="ar-SA"/>
        </w:rPr>
      </w:pPr>
      <w:r>
        <w:rPr>
          <w:rFonts w:hint="eastAsia" w:ascii="宋体" w:hAnsi="宋体" w:eastAsia="宋体" w:cs="宋体"/>
          <w:color w:val="auto"/>
          <w:kern w:val="0"/>
          <w:sz w:val="22"/>
          <w:szCs w:val="22"/>
          <w:highlight w:val="none"/>
          <w:lang w:bidi="ar-SA"/>
        </w:rPr>
        <w:t>在货物采购项目中，供应商提供的货物既有中小企业制造货物，也有大型企业制造货物的，不享受中小企业扶持政策。</w:t>
      </w:r>
    </w:p>
    <w:p w14:paraId="0553F1A1">
      <w:pPr>
        <w:widowControl/>
        <w:spacing w:line="360" w:lineRule="auto"/>
        <w:ind w:firstLine="440" w:firstLineChars="200"/>
        <w:jc w:val="left"/>
        <w:rPr>
          <w:rFonts w:hint="eastAsia" w:ascii="宋体" w:hAnsi="宋体" w:eastAsia="宋体" w:cs="宋体"/>
          <w:color w:val="auto"/>
          <w:kern w:val="0"/>
          <w:sz w:val="22"/>
          <w:szCs w:val="22"/>
          <w:highlight w:val="none"/>
          <w:lang w:bidi="ar-SA"/>
        </w:rPr>
      </w:pPr>
      <w:r>
        <w:rPr>
          <w:rFonts w:hint="eastAsia" w:ascii="宋体" w:hAnsi="宋体" w:eastAsia="宋体" w:cs="宋体"/>
          <w:color w:val="auto"/>
          <w:kern w:val="0"/>
          <w:sz w:val="22"/>
          <w:szCs w:val="22"/>
          <w:highlight w:val="none"/>
          <w:lang w:bidi="ar-SA"/>
        </w:rPr>
        <w:t>以联合体形式参加政府采购活动，联合体各方均为中小企业的，联合体视同中小企业。其中，联合体各方均为小微企业的，联合体视同小微企业。</w:t>
      </w:r>
    </w:p>
    <w:p w14:paraId="080662C9">
      <w:pPr>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4.3.3对于未预留份额专门面向中小企业的政府采购货物或服务项目，以及预留份额政府采购货物或服务项目中的非预留部分标项，对小型和微型企业的投标报价给予20%（工程项目为5%）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6%（工程项目为2%）的扣除，用扣除后的价格参加评审。组成联合体或者接受分包的小微企业与联合体内其他企业、分包企业之间存在直接控股、管理关系的，不享受价格扣除优惠政策。</w:t>
      </w:r>
    </w:p>
    <w:p w14:paraId="7E2E9AB0">
      <w:pPr>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4.3.4符合《关于促进残疾人就业政府采购政策的通知》（财库〔2017〕141号）规定的条件并提供《残疾人福利性单位声明函》（附件1）的残疾人福利性单位视同小型、微型企业；</w:t>
      </w:r>
    </w:p>
    <w:p w14:paraId="74B693C6">
      <w:pPr>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4.3.5符合《关于政府采购支持监狱企业发展有关问题的通知》（财库[2014]68号）规定的监狱企业并提供由省级以上监狱管理局、戒毒管理局（含新疆生产建设兵团）出具的属于监狱企业证明文件的，视同为小型、微型企业。</w:t>
      </w:r>
    </w:p>
    <w:p w14:paraId="475944E0">
      <w:pPr>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4.3.6可享受中小企业扶持政策的供应商应按照采购文件格式要求提供《中小企业声明函》，供应商提供的《中小企业声明函》与实际情况不符的，不享受中小企业扶持政策。声明内容不实的，属于提供虚假材料谋取中标、成交的，依法承担法律责任。</w:t>
      </w:r>
    </w:p>
    <w:p w14:paraId="07D259BF">
      <w:pPr>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4.3.7中小企业享受扶持政策获得政府采购合同的，小微企业不得将合同分包给大中型企业，中型企业不得将合同分包给大型企业。</w:t>
      </w:r>
    </w:p>
    <w:p w14:paraId="18759A9F">
      <w:pPr>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4.4中小企业信用融资：为支持和促进中小企业发展，进一步发挥政府采购政策功能，温州市财政局出台了《温州市财政局关于温州市政府采购支持中小企业信用融资的通知》（温财采〔2020〕3号），供应商若有融资意向，可直接登录http</w:t>
      </w:r>
      <w:r>
        <w:rPr>
          <w:rFonts w:hint="eastAsia" w:ascii="宋体" w:hAnsi="宋体" w:eastAsia="宋体" w:cs="宋体"/>
          <w:color w:val="auto"/>
          <w:sz w:val="22"/>
          <w:szCs w:val="22"/>
          <w:highlight w:val="none"/>
          <w:lang w:eastAsia="zh-CN" w:bidi="ar-SA"/>
        </w:rPr>
        <w:t>：</w:t>
      </w:r>
      <w:r>
        <w:rPr>
          <w:rFonts w:hint="eastAsia" w:ascii="宋体" w:hAnsi="宋体" w:eastAsia="宋体" w:cs="宋体"/>
          <w:color w:val="auto"/>
          <w:sz w:val="22"/>
          <w:szCs w:val="22"/>
          <w:highlight w:val="none"/>
          <w:lang w:bidi="ar-SA"/>
        </w:rPr>
        <w:t>//jinrong.zcygov.cn，查看信用融资政策文件及各相关银行服务方案，也可直接向各银行咨询相关业务。</w:t>
      </w:r>
    </w:p>
    <w:p w14:paraId="5755794E">
      <w:pPr>
        <w:adjustRightInd w:val="0"/>
        <w:snapToGrid w:val="0"/>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snapToGrid w:val="0"/>
          <w:color w:val="auto"/>
          <w:kern w:val="28"/>
          <w:sz w:val="22"/>
          <w:szCs w:val="22"/>
          <w:highlight w:val="none"/>
          <w:lang w:bidi="ar-SA"/>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p w14:paraId="4335D9E7">
      <w:pPr>
        <w:spacing w:line="360" w:lineRule="auto"/>
        <w:ind w:firstLine="221" w:firstLineChars="100"/>
        <w:rPr>
          <w:rFonts w:hint="eastAsia" w:ascii="宋体" w:hAnsi="宋体" w:eastAsia="宋体" w:cs="宋体"/>
          <w:b/>
          <w:color w:val="auto"/>
          <w:sz w:val="22"/>
          <w:szCs w:val="22"/>
          <w:highlight w:val="none"/>
          <w:lang w:bidi="ar-SA"/>
        </w:rPr>
      </w:pPr>
      <w:r>
        <w:rPr>
          <w:rFonts w:hint="eastAsia" w:ascii="宋体" w:hAnsi="宋体" w:eastAsia="宋体" w:cs="宋体"/>
          <w:b/>
          <w:color w:val="auto"/>
          <w:sz w:val="22"/>
          <w:szCs w:val="22"/>
          <w:highlight w:val="none"/>
          <w:lang w:bidi="ar-SA"/>
        </w:rPr>
        <w:t>5. 询问、质疑、投诉</w:t>
      </w:r>
    </w:p>
    <w:p w14:paraId="783E498C">
      <w:pPr>
        <w:autoSpaceDE w:val="0"/>
        <w:autoSpaceDN w:val="0"/>
        <w:spacing w:line="360" w:lineRule="auto"/>
        <w:ind w:firstLine="220" w:firstLineChars="100"/>
        <w:jc w:val="left"/>
        <w:rPr>
          <w:rFonts w:hint="eastAsia" w:ascii="宋体" w:hAnsi="宋体" w:eastAsia="宋体" w:cs="宋体"/>
          <w:color w:val="auto"/>
          <w:kern w:val="0"/>
          <w:sz w:val="22"/>
          <w:szCs w:val="22"/>
          <w:highlight w:val="none"/>
          <w:lang w:val="zh-CN" w:eastAsia="zh-CN" w:bidi="ar-SA"/>
        </w:rPr>
      </w:pPr>
      <w:r>
        <w:rPr>
          <w:rFonts w:hint="eastAsia" w:ascii="宋体" w:hAnsi="宋体" w:eastAsia="宋体" w:cs="宋体"/>
          <w:color w:val="auto"/>
          <w:kern w:val="0"/>
          <w:sz w:val="22"/>
          <w:szCs w:val="22"/>
          <w:highlight w:val="none"/>
          <w:lang w:bidi="ar-SA"/>
        </w:rPr>
        <w:t>5</w:t>
      </w:r>
      <w:r>
        <w:rPr>
          <w:rFonts w:hint="eastAsia" w:ascii="宋体" w:hAnsi="宋体" w:eastAsia="宋体" w:cs="宋体"/>
          <w:color w:val="auto"/>
          <w:kern w:val="0"/>
          <w:sz w:val="22"/>
          <w:szCs w:val="22"/>
          <w:highlight w:val="none"/>
          <w:lang w:val="zh-CN" w:eastAsia="zh-CN" w:bidi="ar-SA"/>
        </w:rPr>
        <w:t>.1供应商询问</w:t>
      </w:r>
    </w:p>
    <w:p w14:paraId="1E2E0E35">
      <w:pPr>
        <w:autoSpaceDE w:val="0"/>
        <w:autoSpaceDN w:val="0"/>
        <w:spacing w:line="360" w:lineRule="auto"/>
        <w:ind w:firstLine="440" w:firstLineChars="200"/>
        <w:jc w:val="left"/>
        <w:rPr>
          <w:rFonts w:hint="eastAsia" w:ascii="宋体" w:hAnsi="宋体" w:eastAsia="宋体" w:cs="宋体"/>
          <w:color w:val="auto"/>
          <w:kern w:val="0"/>
          <w:sz w:val="22"/>
          <w:szCs w:val="22"/>
          <w:highlight w:val="none"/>
          <w:lang w:val="zh-CN" w:eastAsia="zh-CN" w:bidi="ar-SA"/>
        </w:rPr>
      </w:pPr>
      <w:r>
        <w:rPr>
          <w:rFonts w:hint="eastAsia" w:ascii="宋体" w:hAnsi="宋体" w:eastAsia="宋体" w:cs="宋体"/>
          <w:color w:val="auto"/>
          <w:kern w:val="0"/>
          <w:sz w:val="22"/>
          <w:szCs w:val="22"/>
          <w:highlight w:val="none"/>
          <w:lang w:val="zh-CN" w:eastAsia="zh-CN" w:bidi="ar-SA"/>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128B1A87">
      <w:pPr>
        <w:autoSpaceDE w:val="0"/>
        <w:autoSpaceDN w:val="0"/>
        <w:spacing w:line="360" w:lineRule="auto"/>
        <w:ind w:firstLine="220" w:firstLineChars="100"/>
        <w:jc w:val="left"/>
        <w:rPr>
          <w:rFonts w:hint="eastAsia" w:ascii="宋体" w:hAnsi="宋体" w:eastAsia="宋体" w:cs="宋体"/>
          <w:color w:val="auto"/>
          <w:kern w:val="0"/>
          <w:sz w:val="22"/>
          <w:szCs w:val="22"/>
          <w:highlight w:val="none"/>
          <w:lang w:val="zh-CN" w:eastAsia="zh-CN" w:bidi="ar-SA"/>
        </w:rPr>
      </w:pPr>
      <w:r>
        <w:rPr>
          <w:rFonts w:hint="eastAsia" w:ascii="宋体" w:hAnsi="宋体" w:eastAsia="宋体" w:cs="宋体"/>
          <w:color w:val="auto"/>
          <w:kern w:val="0"/>
          <w:sz w:val="22"/>
          <w:szCs w:val="22"/>
          <w:highlight w:val="none"/>
          <w:lang w:bidi="ar-SA"/>
        </w:rPr>
        <w:t>5</w:t>
      </w:r>
      <w:r>
        <w:rPr>
          <w:rFonts w:hint="eastAsia" w:ascii="宋体" w:hAnsi="宋体" w:eastAsia="宋体" w:cs="宋体"/>
          <w:color w:val="auto"/>
          <w:kern w:val="0"/>
          <w:sz w:val="22"/>
          <w:szCs w:val="22"/>
          <w:highlight w:val="none"/>
          <w:lang w:val="zh-CN" w:eastAsia="zh-CN" w:bidi="ar-SA"/>
        </w:rPr>
        <w:t>.2供应商质疑</w:t>
      </w:r>
    </w:p>
    <w:p w14:paraId="7D516528">
      <w:pPr>
        <w:pStyle w:val="11"/>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kern w:val="0"/>
          <w:sz w:val="22"/>
          <w:szCs w:val="22"/>
          <w:highlight w:val="none"/>
          <w:lang w:bidi="ar-SA"/>
        </w:rPr>
        <w:t>5</w:t>
      </w:r>
      <w:r>
        <w:rPr>
          <w:rFonts w:hint="eastAsia" w:ascii="宋体" w:hAnsi="宋体" w:eastAsia="宋体" w:cs="宋体"/>
          <w:color w:val="auto"/>
          <w:kern w:val="0"/>
          <w:sz w:val="22"/>
          <w:szCs w:val="22"/>
          <w:highlight w:val="none"/>
          <w:lang w:val="zh-CN" w:eastAsia="zh-CN" w:bidi="ar-SA"/>
        </w:rPr>
        <w:t>.2</w:t>
      </w:r>
      <w:r>
        <w:rPr>
          <w:rFonts w:hint="eastAsia" w:ascii="宋体" w:hAnsi="宋体" w:eastAsia="宋体" w:cs="宋体"/>
          <w:color w:val="auto"/>
          <w:sz w:val="22"/>
          <w:szCs w:val="22"/>
          <w:highlight w:val="none"/>
          <w:lang w:bidi="ar-SA"/>
        </w:rPr>
        <w:t>.1提出质疑的供应商应当是参与所质疑项目采购活动的供应商。潜在供应商已依法获取其可质疑的采购文件的，可以对该文件提出质疑。</w:t>
      </w:r>
    </w:p>
    <w:p w14:paraId="43C15CBD">
      <w:pPr>
        <w:pStyle w:val="11"/>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kern w:val="0"/>
          <w:sz w:val="22"/>
          <w:szCs w:val="22"/>
          <w:highlight w:val="none"/>
          <w:lang w:bidi="ar-SA"/>
        </w:rPr>
        <w:t>5</w:t>
      </w:r>
      <w:r>
        <w:rPr>
          <w:rFonts w:hint="eastAsia" w:ascii="宋体" w:hAnsi="宋体" w:eastAsia="宋体" w:cs="宋体"/>
          <w:color w:val="auto"/>
          <w:kern w:val="0"/>
          <w:sz w:val="22"/>
          <w:szCs w:val="22"/>
          <w:highlight w:val="none"/>
          <w:lang w:val="zh-CN" w:eastAsia="zh-CN" w:bidi="ar-SA"/>
        </w:rPr>
        <w:t>.2</w:t>
      </w:r>
      <w:r>
        <w:rPr>
          <w:rFonts w:hint="eastAsia" w:ascii="宋体" w:hAnsi="宋体" w:eastAsia="宋体" w:cs="宋体"/>
          <w:color w:val="auto"/>
          <w:sz w:val="22"/>
          <w:szCs w:val="22"/>
          <w:highlight w:val="none"/>
          <w:lang w:bidi="ar-SA"/>
        </w:rPr>
        <w:t>.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58DFAB78">
      <w:pPr>
        <w:pStyle w:val="7"/>
        <w:spacing w:line="360" w:lineRule="auto"/>
        <w:ind w:firstLine="440" w:firstLineChars="200"/>
        <w:rPr>
          <w:rFonts w:hint="eastAsia" w:ascii="宋体" w:hAnsi="宋体" w:eastAsia="宋体" w:cs="宋体"/>
          <w:snapToGrid/>
          <w:color w:val="auto"/>
          <w:kern w:val="2"/>
          <w:sz w:val="22"/>
          <w:szCs w:val="22"/>
          <w:highlight w:val="none"/>
          <w:lang w:bidi="ar-SA"/>
        </w:rPr>
      </w:pPr>
      <w:r>
        <w:rPr>
          <w:rFonts w:hint="eastAsia" w:ascii="宋体" w:hAnsi="宋体" w:eastAsia="宋体" w:cs="宋体"/>
          <w:snapToGrid/>
          <w:color w:val="auto"/>
          <w:kern w:val="2"/>
          <w:sz w:val="22"/>
          <w:szCs w:val="22"/>
          <w:highlight w:val="none"/>
          <w:lang w:bidi="ar-SA"/>
        </w:rPr>
        <w:t>5.2.2.1质疑提交形式：以</w:t>
      </w:r>
      <w:r>
        <w:rPr>
          <w:rFonts w:hint="eastAsia" w:ascii="宋体" w:hAnsi="宋体" w:eastAsia="宋体" w:cs="宋体"/>
          <w:color w:val="auto"/>
          <w:sz w:val="22"/>
          <w:szCs w:val="22"/>
          <w:highlight w:val="none"/>
          <w:lang w:bidi="ar-SA"/>
        </w:rPr>
        <w:t>书面形式</w:t>
      </w:r>
      <w:r>
        <w:rPr>
          <w:rFonts w:hint="eastAsia" w:ascii="宋体" w:hAnsi="宋体" w:eastAsia="宋体" w:cs="宋体"/>
          <w:snapToGrid/>
          <w:color w:val="auto"/>
          <w:kern w:val="2"/>
          <w:sz w:val="22"/>
          <w:szCs w:val="22"/>
          <w:highlight w:val="none"/>
          <w:lang w:bidi="ar-SA"/>
        </w:rPr>
        <w:t>向采购公告中载明的质疑联系人提交</w:t>
      </w:r>
      <w:r>
        <w:rPr>
          <w:rFonts w:hint="eastAsia" w:ascii="宋体" w:hAnsi="宋体" w:eastAsia="宋体" w:cs="宋体"/>
          <w:color w:val="auto"/>
          <w:sz w:val="22"/>
          <w:szCs w:val="22"/>
          <w:highlight w:val="none"/>
          <w:lang w:bidi="ar-SA"/>
        </w:rPr>
        <w:t>或登录政采云平台（https</w:t>
      </w:r>
      <w:r>
        <w:rPr>
          <w:rFonts w:hint="eastAsia" w:ascii="宋体" w:hAnsi="宋体" w:eastAsia="宋体" w:cs="宋体"/>
          <w:color w:val="auto"/>
          <w:sz w:val="22"/>
          <w:szCs w:val="22"/>
          <w:highlight w:val="none"/>
          <w:lang w:eastAsia="zh-CN" w:bidi="ar-SA"/>
        </w:rPr>
        <w:t>：</w:t>
      </w:r>
      <w:r>
        <w:rPr>
          <w:rFonts w:hint="eastAsia" w:ascii="宋体" w:hAnsi="宋体" w:eastAsia="宋体" w:cs="宋体"/>
          <w:color w:val="auto"/>
          <w:sz w:val="22"/>
          <w:szCs w:val="22"/>
          <w:highlight w:val="none"/>
          <w:lang w:bidi="ar-SA"/>
        </w:rPr>
        <w:t>//www.zcygov.cn/）通过“询问质疑投诉”栏向采购机构内设的质疑联系人提交并上传书面质疑材料。</w:t>
      </w:r>
    </w:p>
    <w:p w14:paraId="61D9A325">
      <w:pPr>
        <w:pStyle w:val="7"/>
        <w:spacing w:line="360" w:lineRule="auto"/>
        <w:ind w:firstLine="440" w:firstLineChars="200"/>
        <w:rPr>
          <w:rFonts w:hint="eastAsia" w:ascii="宋体" w:hAnsi="宋体" w:eastAsia="宋体" w:cs="宋体"/>
          <w:snapToGrid/>
          <w:color w:val="auto"/>
          <w:kern w:val="2"/>
          <w:sz w:val="22"/>
          <w:szCs w:val="22"/>
          <w:highlight w:val="none"/>
          <w:lang w:bidi="ar-SA"/>
        </w:rPr>
      </w:pPr>
      <w:r>
        <w:rPr>
          <w:rFonts w:hint="eastAsia" w:ascii="宋体" w:hAnsi="宋体" w:eastAsia="宋体" w:cs="宋体"/>
          <w:color w:val="auto"/>
          <w:sz w:val="22"/>
          <w:szCs w:val="22"/>
          <w:highlight w:val="none"/>
          <w:lang w:bidi="ar-SA"/>
        </w:rPr>
        <w:t>5.2.2.2</w:t>
      </w:r>
      <w:r>
        <w:rPr>
          <w:rFonts w:hint="eastAsia" w:ascii="宋体" w:hAnsi="宋体" w:eastAsia="宋体" w:cs="宋体"/>
          <w:snapToGrid/>
          <w:color w:val="auto"/>
          <w:kern w:val="2"/>
          <w:sz w:val="22"/>
          <w:szCs w:val="22"/>
          <w:highlight w:val="none"/>
          <w:lang w:bidi="ar-SA"/>
        </w:rPr>
        <w:t>对采购文件提出质疑的，质疑期限为供应商获得采购文件之日或者采购文件公告期限届满之日起计算。</w:t>
      </w:r>
    </w:p>
    <w:p w14:paraId="5C850D0D">
      <w:pPr>
        <w:pStyle w:val="11"/>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5.2.2.3对采购过程提出质疑的，质疑期限为各采购程序环节结束之日起计算。对同一采购程序环节的质疑，供应商须一次性提出。</w:t>
      </w:r>
    </w:p>
    <w:p w14:paraId="793BB62B">
      <w:pPr>
        <w:pStyle w:val="11"/>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5.2.2.4对采购结果提出质疑的，质疑期限自采购结果公告期限届满之日起计算。</w:t>
      </w:r>
    </w:p>
    <w:p w14:paraId="44CB8BF6">
      <w:pPr>
        <w:pStyle w:val="11"/>
        <w:spacing w:line="360" w:lineRule="auto"/>
        <w:ind w:firstLine="440" w:firstLineChars="200"/>
        <w:rPr>
          <w:rFonts w:hint="eastAsia" w:ascii="宋体" w:hAnsi="宋体" w:eastAsia="宋体" w:cs="宋体"/>
          <w:color w:val="auto"/>
          <w:kern w:val="0"/>
          <w:sz w:val="22"/>
          <w:szCs w:val="22"/>
          <w:highlight w:val="none"/>
          <w:lang w:val="zh-CN" w:eastAsia="zh-CN" w:bidi="ar-SA"/>
        </w:rPr>
      </w:pPr>
      <w:r>
        <w:rPr>
          <w:rFonts w:hint="eastAsia" w:ascii="宋体" w:hAnsi="宋体" w:eastAsia="宋体" w:cs="宋体"/>
          <w:color w:val="auto"/>
          <w:kern w:val="0"/>
          <w:sz w:val="22"/>
          <w:szCs w:val="22"/>
          <w:highlight w:val="none"/>
          <w:lang w:bidi="ar-SA"/>
        </w:rPr>
        <w:t>5</w:t>
      </w:r>
      <w:r>
        <w:rPr>
          <w:rFonts w:hint="eastAsia" w:ascii="宋体" w:hAnsi="宋体" w:eastAsia="宋体" w:cs="宋体"/>
          <w:color w:val="auto"/>
          <w:kern w:val="0"/>
          <w:sz w:val="22"/>
          <w:szCs w:val="22"/>
          <w:highlight w:val="none"/>
          <w:lang w:val="zh-CN" w:eastAsia="zh-CN" w:bidi="ar-SA"/>
        </w:rPr>
        <w:t>.2.3</w:t>
      </w:r>
      <w:r>
        <w:rPr>
          <w:rFonts w:hint="eastAsia" w:ascii="宋体" w:hAnsi="宋体" w:eastAsia="宋体" w:cs="宋体"/>
          <w:color w:val="auto"/>
          <w:sz w:val="22"/>
          <w:szCs w:val="22"/>
          <w:highlight w:val="none"/>
          <w:lang w:bidi="ar-SA"/>
        </w:rPr>
        <w:t>供应商提出质疑应当提交质疑函和必要的证明材料。质疑函应当包括下列内容：</w:t>
      </w:r>
    </w:p>
    <w:p w14:paraId="5CE74891">
      <w:pPr>
        <w:pStyle w:val="11"/>
        <w:spacing w:line="360" w:lineRule="auto"/>
        <w:ind w:firstLine="440" w:firstLineChars="200"/>
        <w:rPr>
          <w:rFonts w:hint="eastAsia" w:ascii="宋体" w:hAnsi="宋体" w:eastAsia="宋体" w:cs="宋体"/>
          <w:color w:val="auto"/>
          <w:kern w:val="0"/>
          <w:sz w:val="22"/>
          <w:szCs w:val="22"/>
          <w:highlight w:val="none"/>
          <w:lang w:val="zh-CN" w:eastAsia="zh-CN" w:bidi="ar-SA"/>
        </w:rPr>
      </w:pPr>
      <w:r>
        <w:rPr>
          <w:rFonts w:hint="eastAsia" w:ascii="宋体" w:hAnsi="宋体" w:eastAsia="宋体" w:cs="宋体"/>
          <w:color w:val="auto"/>
          <w:kern w:val="0"/>
          <w:sz w:val="22"/>
          <w:szCs w:val="22"/>
          <w:highlight w:val="none"/>
          <w:lang w:bidi="ar-SA"/>
        </w:rPr>
        <w:t>5</w:t>
      </w:r>
      <w:r>
        <w:rPr>
          <w:rFonts w:hint="eastAsia" w:ascii="宋体" w:hAnsi="宋体" w:eastAsia="宋体" w:cs="宋体"/>
          <w:color w:val="auto"/>
          <w:kern w:val="0"/>
          <w:sz w:val="22"/>
          <w:szCs w:val="22"/>
          <w:highlight w:val="none"/>
          <w:lang w:val="zh-CN" w:eastAsia="zh-CN" w:bidi="ar-SA"/>
        </w:rPr>
        <w:t>.2.3.1供应商的姓名或者名称、地址、邮编、联系人及联系电话；</w:t>
      </w:r>
    </w:p>
    <w:p w14:paraId="5C2E2252">
      <w:pPr>
        <w:pStyle w:val="11"/>
        <w:spacing w:line="360" w:lineRule="auto"/>
        <w:ind w:firstLine="440" w:firstLineChars="200"/>
        <w:rPr>
          <w:rFonts w:hint="eastAsia" w:ascii="宋体" w:hAnsi="宋体" w:eastAsia="宋体" w:cs="宋体"/>
          <w:color w:val="auto"/>
          <w:kern w:val="0"/>
          <w:sz w:val="22"/>
          <w:szCs w:val="22"/>
          <w:highlight w:val="none"/>
          <w:lang w:val="zh-CN" w:eastAsia="zh-CN" w:bidi="ar-SA"/>
        </w:rPr>
      </w:pPr>
      <w:r>
        <w:rPr>
          <w:rFonts w:hint="eastAsia" w:ascii="宋体" w:hAnsi="宋体" w:eastAsia="宋体" w:cs="宋体"/>
          <w:color w:val="auto"/>
          <w:kern w:val="0"/>
          <w:sz w:val="22"/>
          <w:szCs w:val="22"/>
          <w:highlight w:val="none"/>
          <w:lang w:bidi="ar-SA"/>
        </w:rPr>
        <w:t>5</w:t>
      </w:r>
      <w:r>
        <w:rPr>
          <w:rFonts w:hint="eastAsia" w:ascii="宋体" w:hAnsi="宋体" w:eastAsia="宋体" w:cs="宋体"/>
          <w:color w:val="auto"/>
          <w:kern w:val="0"/>
          <w:sz w:val="22"/>
          <w:szCs w:val="22"/>
          <w:highlight w:val="none"/>
          <w:lang w:val="zh-CN" w:eastAsia="zh-CN" w:bidi="ar-SA"/>
        </w:rPr>
        <w:t>.2.3.2质疑项目的名称、编号；</w:t>
      </w:r>
    </w:p>
    <w:p w14:paraId="6EFF8ABB">
      <w:pPr>
        <w:pStyle w:val="11"/>
        <w:spacing w:line="360" w:lineRule="auto"/>
        <w:ind w:firstLine="440" w:firstLineChars="200"/>
        <w:rPr>
          <w:rFonts w:hint="eastAsia" w:ascii="宋体" w:hAnsi="宋体" w:eastAsia="宋体" w:cs="宋体"/>
          <w:color w:val="auto"/>
          <w:kern w:val="0"/>
          <w:sz w:val="22"/>
          <w:szCs w:val="22"/>
          <w:highlight w:val="none"/>
          <w:lang w:val="zh-CN" w:eastAsia="zh-CN" w:bidi="ar-SA"/>
        </w:rPr>
      </w:pPr>
      <w:r>
        <w:rPr>
          <w:rFonts w:hint="eastAsia" w:ascii="宋体" w:hAnsi="宋体" w:eastAsia="宋体" w:cs="宋体"/>
          <w:color w:val="auto"/>
          <w:kern w:val="0"/>
          <w:sz w:val="22"/>
          <w:szCs w:val="22"/>
          <w:highlight w:val="none"/>
          <w:lang w:bidi="ar-SA"/>
        </w:rPr>
        <w:t>5</w:t>
      </w:r>
      <w:r>
        <w:rPr>
          <w:rFonts w:hint="eastAsia" w:ascii="宋体" w:hAnsi="宋体" w:eastAsia="宋体" w:cs="宋体"/>
          <w:color w:val="auto"/>
          <w:kern w:val="0"/>
          <w:sz w:val="22"/>
          <w:szCs w:val="22"/>
          <w:highlight w:val="none"/>
          <w:lang w:val="zh-CN" w:eastAsia="zh-CN" w:bidi="ar-SA"/>
        </w:rPr>
        <w:t>.2.3.3具体、明确的质疑事项和与质疑事项相关的请求；</w:t>
      </w:r>
    </w:p>
    <w:p w14:paraId="1BA63297">
      <w:pPr>
        <w:pStyle w:val="11"/>
        <w:spacing w:line="360" w:lineRule="auto"/>
        <w:ind w:firstLine="440" w:firstLineChars="200"/>
        <w:rPr>
          <w:rFonts w:hint="eastAsia" w:ascii="宋体" w:hAnsi="宋体" w:eastAsia="宋体" w:cs="宋体"/>
          <w:color w:val="auto"/>
          <w:kern w:val="0"/>
          <w:sz w:val="22"/>
          <w:szCs w:val="22"/>
          <w:highlight w:val="none"/>
          <w:lang w:val="zh-CN" w:eastAsia="zh-CN" w:bidi="ar-SA"/>
        </w:rPr>
      </w:pPr>
      <w:r>
        <w:rPr>
          <w:rFonts w:hint="eastAsia" w:ascii="宋体" w:hAnsi="宋体" w:eastAsia="宋体" w:cs="宋体"/>
          <w:color w:val="auto"/>
          <w:kern w:val="0"/>
          <w:sz w:val="22"/>
          <w:szCs w:val="22"/>
          <w:highlight w:val="none"/>
          <w:lang w:bidi="ar-SA"/>
        </w:rPr>
        <w:t>5</w:t>
      </w:r>
      <w:r>
        <w:rPr>
          <w:rFonts w:hint="eastAsia" w:ascii="宋体" w:hAnsi="宋体" w:eastAsia="宋体" w:cs="宋体"/>
          <w:color w:val="auto"/>
          <w:kern w:val="0"/>
          <w:sz w:val="22"/>
          <w:szCs w:val="22"/>
          <w:highlight w:val="none"/>
          <w:lang w:val="zh-CN" w:eastAsia="zh-CN" w:bidi="ar-SA"/>
        </w:rPr>
        <w:t>.2.3.4事实依据；</w:t>
      </w:r>
    </w:p>
    <w:p w14:paraId="6551594C">
      <w:pPr>
        <w:pStyle w:val="11"/>
        <w:spacing w:line="360" w:lineRule="auto"/>
        <w:ind w:firstLine="440" w:firstLineChars="200"/>
        <w:rPr>
          <w:rFonts w:hint="eastAsia" w:ascii="宋体" w:hAnsi="宋体" w:eastAsia="宋体" w:cs="宋体"/>
          <w:color w:val="auto"/>
          <w:kern w:val="0"/>
          <w:sz w:val="22"/>
          <w:szCs w:val="22"/>
          <w:highlight w:val="none"/>
          <w:lang w:val="zh-CN" w:eastAsia="zh-CN" w:bidi="ar-SA"/>
        </w:rPr>
      </w:pPr>
      <w:r>
        <w:rPr>
          <w:rFonts w:hint="eastAsia" w:ascii="宋体" w:hAnsi="宋体" w:eastAsia="宋体" w:cs="宋体"/>
          <w:color w:val="auto"/>
          <w:kern w:val="0"/>
          <w:sz w:val="22"/>
          <w:szCs w:val="22"/>
          <w:highlight w:val="none"/>
          <w:lang w:bidi="ar-SA"/>
        </w:rPr>
        <w:t>5</w:t>
      </w:r>
      <w:r>
        <w:rPr>
          <w:rFonts w:hint="eastAsia" w:ascii="宋体" w:hAnsi="宋体" w:eastAsia="宋体" w:cs="宋体"/>
          <w:color w:val="auto"/>
          <w:kern w:val="0"/>
          <w:sz w:val="22"/>
          <w:szCs w:val="22"/>
          <w:highlight w:val="none"/>
          <w:lang w:val="zh-CN" w:eastAsia="zh-CN" w:bidi="ar-SA"/>
        </w:rPr>
        <w:t>.2.3.5必要的法律依据；</w:t>
      </w:r>
    </w:p>
    <w:p w14:paraId="4173AB32">
      <w:pPr>
        <w:spacing w:line="360" w:lineRule="auto"/>
        <w:ind w:firstLine="440" w:firstLineChars="200"/>
        <w:rPr>
          <w:rFonts w:hint="eastAsia" w:ascii="宋体" w:hAnsi="宋体" w:eastAsia="宋体" w:cs="宋体"/>
          <w:color w:val="auto"/>
          <w:sz w:val="22"/>
          <w:szCs w:val="22"/>
          <w:highlight w:val="none"/>
          <w:lang w:val="zh-CN" w:eastAsia="zh-CN" w:bidi="ar-SA"/>
        </w:rPr>
      </w:pPr>
      <w:r>
        <w:rPr>
          <w:rFonts w:hint="eastAsia" w:ascii="宋体" w:hAnsi="宋体" w:eastAsia="宋体" w:cs="宋体"/>
          <w:color w:val="auto"/>
          <w:sz w:val="22"/>
          <w:szCs w:val="22"/>
          <w:highlight w:val="none"/>
          <w:lang w:bidi="ar-SA"/>
        </w:rPr>
        <w:t>5</w:t>
      </w:r>
      <w:r>
        <w:rPr>
          <w:rFonts w:hint="eastAsia" w:ascii="宋体" w:hAnsi="宋体" w:eastAsia="宋体" w:cs="宋体"/>
          <w:color w:val="auto"/>
          <w:sz w:val="22"/>
          <w:szCs w:val="22"/>
          <w:highlight w:val="none"/>
          <w:lang w:val="zh-CN" w:eastAsia="zh-CN" w:bidi="ar-SA"/>
        </w:rPr>
        <w:t>.2.3.6提出质疑的日期。</w:t>
      </w:r>
    </w:p>
    <w:p w14:paraId="2D69616A">
      <w:pPr>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供应商为自然人的，应当由本人签字；供应商为法人或者其他组织的，应当由法定代表人、主要负责人，或者其授权代表签字或者盖章，并加盖公章。</w:t>
      </w:r>
    </w:p>
    <w:p w14:paraId="545A3F40">
      <w:pPr>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质疑函范本及制作说明详见附件2。</w:t>
      </w:r>
    </w:p>
    <w:p w14:paraId="52E9FC1B">
      <w:pPr>
        <w:spacing w:line="360" w:lineRule="auto"/>
        <w:ind w:firstLine="440" w:firstLineChars="200"/>
        <w:rPr>
          <w:rFonts w:hint="eastAsia" w:ascii="宋体" w:hAnsi="宋体" w:eastAsia="宋体" w:cs="宋体"/>
          <w:color w:val="auto"/>
          <w:sz w:val="22"/>
          <w:szCs w:val="22"/>
          <w:highlight w:val="none"/>
          <w:lang w:val="zh-CN" w:eastAsia="zh-CN" w:bidi="ar-SA"/>
        </w:rPr>
      </w:pPr>
      <w:r>
        <w:rPr>
          <w:rFonts w:hint="eastAsia" w:ascii="宋体" w:hAnsi="宋体" w:eastAsia="宋体" w:cs="宋体"/>
          <w:color w:val="auto"/>
          <w:sz w:val="22"/>
          <w:szCs w:val="22"/>
          <w:highlight w:val="none"/>
          <w:lang w:bidi="ar-SA"/>
        </w:rPr>
        <w:t>5</w:t>
      </w:r>
      <w:r>
        <w:rPr>
          <w:rFonts w:hint="eastAsia" w:ascii="宋体" w:hAnsi="宋体" w:eastAsia="宋体" w:cs="宋体"/>
          <w:color w:val="auto"/>
          <w:sz w:val="22"/>
          <w:szCs w:val="22"/>
          <w:highlight w:val="none"/>
          <w:lang w:val="zh-CN" w:eastAsia="zh-CN" w:bidi="ar-SA"/>
        </w:rPr>
        <w:t>.2.4采购人或者采购代理机构应当在收到供应商的质疑后七个工作日内作出答复，并以书面形式通知质疑供应商和其他与质疑处理结果有利害关系的政府采购当事人，但答复的内容不得涉及商业秘密。根据《浙江省财政厅关于进一步促进政府采购公平竞争打造最优营商环境的通知》（浙财采监〔2021〕22号）,采购人或者采购代理机构在质疑回复后5个工作日内，在浙江政府采购网的“其他公告”栏目公开质疑答复，答复内容应当完整。质疑函作为附件上传。</w:t>
      </w:r>
    </w:p>
    <w:p w14:paraId="5156CEFC">
      <w:pPr>
        <w:spacing w:line="360" w:lineRule="auto"/>
        <w:ind w:firstLine="440" w:firstLineChars="200"/>
        <w:rPr>
          <w:rFonts w:hint="eastAsia" w:ascii="宋体" w:hAnsi="宋体" w:eastAsia="宋体" w:cs="宋体"/>
          <w:color w:val="auto"/>
          <w:sz w:val="22"/>
          <w:szCs w:val="22"/>
          <w:highlight w:val="none"/>
          <w:lang w:val="zh-CN" w:eastAsia="zh-CN" w:bidi="ar-SA"/>
        </w:rPr>
      </w:pPr>
      <w:r>
        <w:rPr>
          <w:rFonts w:hint="eastAsia" w:ascii="宋体" w:hAnsi="宋体" w:eastAsia="宋体" w:cs="宋体"/>
          <w:color w:val="auto"/>
          <w:sz w:val="22"/>
          <w:szCs w:val="22"/>
          <w:highlight w:val="none"/>
          <w:lang w:bidi="ar-SA"/>
        </w:rPr>
        <w:t>5</w:t>
      </w:r>
      <w:r>
        <w:rPr>
          <w:rFonts w:hint="eastAsia" w:ascii="宋体" w:hAnsi="宋体" w:eastAsia="宋体" w:cs="宋体"/>
          <w:color w:val="auto"/>
          <w:sz w:val="22"/>
          <w:szCs w:val="22"/>
          <w:highlight w:val="none"/>
          <w:lang w:val="zh-CN" w:eastAsia="zh-CN" w:bidi="ar-SA"/>
        </w:rPr>
        <w:t>.2.5询问或者质疑事项可能影响采购结果的，采购人应当暂停签订合同，已经签订合同的，应当中止履行合同。</w:t>
      </w:r>
    </w:p>
    <w:p w14:paraId="0435BC77">
      <w:pPr>
        <w:spacing w:line="360" w:lineRule="auto"/>
        <w:ind w:firstLine="440" w:firstLineChars="200"/>
        <w:rPr>
          <w:rFonts w:hint="eastAsia" w:ascii="宋体" w:hAnsi="宋体" w:eastAsia="宋体" w:cs="宋体"/>
          <w:color w:val="auto"/>
          <w:sz w:val="22"/>
          <w:szCs w:val="22"/>
          <w:highlight w:val="none"/>
          <w:lang w:val="zh-CN" w:eastAsia="zh-CN" w:bidi="ar-SA"/>
        </w:rPr>
      </w:pPr>
      <w:r>
        <w:rPr>
          <w:rFonts w:hint="eastAsia" w:ascii="宋体" w:hAnsi="宋体" w:eastAsia="宋体" w:cs="宋体"/>
          <w:color w:val="auto"/>
          <w:sz w:val="22"/>
          <w:szCs w:val="22"/>
          <w:highlight w:val="none"/>
          <w:lang w:bidi="ar-SA"/>
        </w:rPr>
        <w:t>5</w:t>
      </w:r>
      <w:r>
        <w:rPr>
          <w:rFonts w:hint="eastAsia" w:ascii="宋体" w:hAnsi="宋体" w:eastAsia="宋体" w:cs="宋体"/>
          <w:color w:val="auto"/>
          <w:sz w:val="22"/>
          <w:szCs w:val="22"/>
          <w:highlight w:val="none"/>
          <w:lang w:val="zh-CN" w:eastAsia="zh-CN" w:bidi="ar-SA"/>
        </w:rPr>
        <w:t>.3供应商投诉</w:t>
      </w:r>
    </w:p>
    <w:p w14:paraId="2DCCC468">
      <w:pPr>
        <w:spacing w:line="360" w:lineRule="auto"/>
        <w:ind w:firstLine="440" w:firstLineChars="200"/>
        <w:rPr>
          <w:rFonts w:hint="eastAsia" w:ascii="宋体" w:hAnsi="宋体" w:eastAsia="宋体" w:cs="宋体"/>
          <w:color w:val="auto"/>
          <w:sz w:val="22"/>
          <w:szCs w:val="22"/>
          <w:highlight w:val="none"/>
          <w:lang w:val="zh-CN" w:eastAsia="zh-CN" w:bidi="ar-SA"/>
        </w:rPr>
      </w:pPr>
      <w:r>
        <w:rPr>
          <w:rFonts w:hint="eastAsia" w:ascii="宋体" w:hAnsi="宋体" w:eastAsia="宋体" w:cs="宋体"/>
          <w:color w:val="auto"/>
          <w:sz w:val="22"/>
          <w:szCs w:val="22"/>
          <w:highlight w:val="none"/>
          <w:lang w:val="zh-CN" w:eastAsia="zh-CN" w:bidi="ar-SA"/>
        </w:rPr>
        <w:t>5.3.1质疑供应商对采购人、采购代理机构的答复不满意或者采购人、采购代理机构未在规定的时间内作出答复的，可以在答复期满后十五个工作日内向同级政府采购监督管理部门提出投诉。</w:t>
      </w:r>
    </w:p>
    <w:p w14:paraId="22CB75EF">
      <w:pPr>
        <w:spacing w:line="360" w:lineRule="auto"/>
        <w:ind w:firstLine="440" w:firstLineChars="200"/>
        <w:rPr>
          <w:rFonts w:hint="eastAsia" w:ascii="宋体" w:hAnsi="宋体" w:eastAsia="宋体" w:cs="宋体"/>
          <w:color w:val="auto"/>
          <w:sz w:val="22"/>
          <w:szCs w:val="22"/>
          <w:highlight w:val="none"/>
          <w:lang w:val="zh-CN" w:eastAsia="zh-CN" w:bidi="ar-SA"/>
        </w:rPr>
      </w:pPr>
      <w:r>
        <w:rPr>
          <w:rFonts w:hint="eastAsia" w:ascii="宋体" w:hAnsi="宋体" w:eastAsia="宋体" w:cs="宋体"/>
          <w:color w:val="auto"/>
          <w:sz w:val="22"/>
          <w:szCs w:val="22"/>
          <w:highlight w:val="none"/>
          <w:lang w:val="zh-CN" w:eastAsia="zh-CN" w:bidi="ar-SA"/>
        </w:rPr>
        <w:t>5.3.2供应商投诉的事项不得超出已质疑事项的范围，基于质疑答复内容提出的投诉事项除外。</w:t>
      </w:r>
    </w:p>
    <w:p w14:paraId="1BC84666">
      <w:pPr>
        <w:spacing w:line="360" w:lineRule="auto"/>
        <w:ind w:firstLine="440" w:firstLineChars="200"/>
        <w:rPr>
          <w:rFonts w:hint="eastAsia" w:ascii="宋体" w:hAnsi="宋体" w:eastAsia="宋体" w:cs="宋体"/>
          <w:color w:val="auto"/>
          <w:sz w:val="22"/>
          <w:szCs w:val="22"/>
          <w:highlight w:val="none"/>
          <w:lang w:val="zh-CN" w:eastAsia="zh-CN" w:bidi="ar-SA"/>
        </w:rPr>
      </w:pPr>
      <w:r>
        <w:rPr>
          <w:rFonts w:hint="eastAsia" w:ascii="宋体" w:hAnsi="宋体" w:eastAsia="宋体" w:cs="宋体"/>
          <w:color w:val="auto"/>
          <w:sz w:val="22"/>
          <w:szCs w:val="22"/>
          <w:highlight w:val="none"/>
          <w:lang w:val="zh-CN" w:eastAsia="zh-CN" w:bidi="ar-SA"/>
        </w:rPr>
        <w:t>5.3.3供应商投诉应当有明确的请求和必要的证明材料。</w:t>
      </w:r>
    </w:p>
    <w:p w14:paraId="1802927F">
      <w:pPr>
        <w:spacing w:line="360" w:lineRule="auto"/>
        <w:ind w:firstLine="440" w:firstLineChars="200"/>
        <w:rPr>
          <w:rFonts w:hint="eastAsia" w:ascii="宋体" w:hAnsi="宋体" w:eastAsia="宋体" w:cs="宋体"/>
          <w:color w:val="auto"/>
          <w:sz w:val="22"/>
          <w:szCs w:val="22"/>
          <w:highlight w:val="none"/>
          <w:lang w:val="zh-CN" w:eastAsia="zh-CN" w:bidi="ar-SA"/>
        </w:rPr>
      </w:pPr>
      <w:r>
        <w:rPr>
          <w:rFonts w:hint="eastAsia" w:ascii="宋体" w:hAnsi="宋体" w:eastAsia="宋体" w:cs="宋体"/>
          <w:color w:val="auto"/>
          <w:sz w:val="22"/>
          <w:szCs w:val="22"/>
          <w:highlight w:val="none"/>
          <w:lang w:val="zh-CN" w:eastAsia="zh-CN" w:bidi="ar-SA"/>
        </w:rPr>
        <w:t>5.3.5 以联合体形式参加政府采购活动的，其投诉应当由组成联合体的所有供应商共同提出。</w:t>
      </w:r>
    </w:p>
    <w:p w14:paraId="4B6FC8CB">
      <w:pPr>
        <w:spacing w:line="360" w:lineRule="auto"/>
        <w:ind w:firstLine="440" w:firstLineChars="200"/>
        <w:rPr>
          <w:rFonts w:hint="eastAsia" w:ascii="宋体" w:hAnsi="宋体" w:eastAsia="宋体" w:cs="宋体"/>
          <w:color w:val="auto"/>
          <w:sz w:val="22"/>
          <w:szCs w:val="22"/>
          <w:highlight w:val="none"/>
          <w:lang w:val="zh-CN" w:eastAsia="zh-CN" w:bidi="ar-SA"/>
        </w:rPr>
      </w:pPr>
      <w:r>
        <w:rPr>
          <w:rFonts w:hint="eastAsia" w:ascii="宋体" w:hAnsi="宋体" w:eastAsia="宋体" w:cs="宋体"/>
          <w:color w:val="auto"/>
          <w:sz w:val="22"/>
          <w:szCs w:val="22"/>
          <w:highlight w:val="none"/>
          <w:lang w:val="zh-CN" w:eastAsia="zh-CN" w:bidi="ar-SA"/>
        </w:rPr>
        <w:t>投诉书范本及制作说明详见附件3。</w:t>
      </w:r>
    </w:p>
    <w:p w14:paraId="2E07184D">
      <w:pPr>
        <w:adjustRightInd/>
        <w:spacing w:line="360" w:lineRule="auto"/>
        <w:jc w:val="center"/>
        <w:outlineLvl w:val="1"/>
        <w:rPr>
          <w:rFonts w:hint="eastAsia" w:ascii="宋体" w:hAnsi="宋体" w:eastAsia="宋体" w:cs="宋体"/>
          <w:b/>
          <w:color w:val="auto"/>
          <w:sz w:val="32"/>
          <w:szCs w:val="20"/>
          <w:highlight w:val="none"/>
          <w:lang w:bidi="ar-SA"/>
        </w:rPr>
      </w:pPr>
      <w:bookmarkStart w:id="25" w:name="_Toc18696"/>
      <w:r>
        <w:rPr>
          <w:rStyle w:val="25"/>
          <w:rFonts w:hint="eastAsia" w:ascii="宋体" w:hAnsi="宋体" w:eastAsia="宋体" w:cs="宋体"/>
          <w:color w:val="auto"/>
          <w:highlight w:val="none"/>
          <w:lang w:bidi="ar-SA"/>
        </w:rPr>
        <w:t>二、采购文件的构成、澄清、修改</w:t>
      </w:r>
      <w:bookmarkEnd w:id="25"/>
    </w:p>
    <w:p w14:paraId="1CA6FC0D">
      <w:pPr>
        <w:spacing w:line="360" w:lineRule="auto"/>
        <w:ind w:firstLine="221" w:firstLineChars="100"/>
        <w:rPr>
          <w:rFonts w:hint="eastAsia" w:ascii="宋体" w:hAnsi="宋体" w:eastAsia="宋体" w:cs="宋体"/>
          <w:b/>
          <w:color w:val="auto"/>
          <w:sz w:val="22"/>
          <w:szCs w:val="22"/>
          <w:highlight w:val="none"/>
          <w:lang w:bidi="ar-SA"/>
        </w:rPr>
      </w:pPr>
      <w:r>
        <w:rPr>
          <w:rFonts w:hint="eastAsia" w:ascii="宋体" w:hAnsi="宋体" w:eastAsia="宋体" w:cs="宋体"/>
          <w:b/>
          <w:color w:val="auto"/>
          <w:sz w:val="22"/>
          <w:szCs w:val="22"/>
          <w:highlight w:val="none"/>
          <w:lang w:bidi="ar-SA"/>
        </w:rPr>
        <w:t>6．采购文件的构成</w:t>
      </w:r>
    </w:p>
    <w:p w14:paraId="787523D2">
      <w:pPr>
        <w:pStyle w:val="11"/>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6.1 采购文件包括下列文件及附件：</w:t>
      </w:r>
    </w:p>
    <w:p w14:paraId="5286DC38">
      <w:pPr>
        <w:pStyle w:val="11"/>
        <w:tabs>
          <w:tab w:val="left" w:pos="840"/>
        </w:tabs>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6.1.1采购公告；</w:t>
      </w:r>
    </w:p>
    <w:p w14:paraId="323462BA">
      <w:pPr>
        <w:pStyle w:val="11"/>
        <w:tabs>
          <w:tab w:val="left" w:pos="840"/>
        </w:tabs>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6.1.2供应商须知；</w:t>
      </w:r>
    </w:p>
    <w:p w14:paraId="442D0BD6">
      <w:pPr>
        <w:pStyle w:val="11"/>
        <w:tabs>
          <w:tab w:val="left" w:pos="840"/>
        </w:tabs>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6.1.3采购需求；</w:t>
      </w:r>
    </w:p>
    <w:p w14:paraId="3A456A2F">
      <w:pPr>
        <w:pStyle w:val="11"/>
        <w:tabs>
          <w:tab w:val="left" w:pos="840"/>
        </w:tabs>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6.1.4评审办法；</w:t>
      </w:r>
    </w:p>
    <w:p w14:paraId="792A2032">
      <w:pPr>
        <w:pStyle w:val="11"/>
        <w:tabs>
          <w:tab w:val="left" w:pos="840"/>
        </w:tabs>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6.1.5拟签订的合同文本；</w:t>
      </w:r>
    </w:p>
    <w:p w14:paraId="2376495C">
      <w:pPr>
        <w:pStyle w:val="11"/>
        <w:tabs>
          <w:tab w:val="left" w:pos="840"/>
        </w:tabs>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0"/>
          <w:highlight w:val="none"/>
          <w:lang w:bidi="ar-SA"/>
        </w:rPr>
        <w:t>6.1.6</w:t>
      </w:r>
      <w:r>
        <w:rPr>
          <w:rFonts w:hint="eastAsia" w:ascii="宋体" w:hAnsi="宋体" w:eastAsia="宋体" w:cs="宋体"/>
          <w:color w:val="auto"/>
          <w:sz w:val="22"/>
          <w:szCs w:val="22"/>
          <w:highlight w:val="none"/>
          <w:lang w:bidi="ar-SA"/>
        </w:rPr>
        <w:t>应提交的有关格式范例。</w:t>
      </w:r>
    </w:p>
    <w:p w14:paraId="0AE9151F">
      <w:pPr>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5.2与本项目有关的</w:t>
      </w:r>
      <w:r>
        <w:rPr>
          <w:rFonts w:hint="eastAsia" w:ascii="宋体" w:hAnsi="宋体" w:eastAsia="宋体" w:cs="宋体"/>
          <w:bCs/>
          <w:color w:val="auto"/>
          <w:sz w:val="22"/>
          <w:szCs w:val="22"/>
          <w:highlight w:val="none"/>
          <w:lang w:bidi="ar-SA"/>
        </w:rPr>
        <w:t>澄清或者修改的内容为采购文件的组成部分</w:t>
      </w:r>
      <w:r>
        <w:rPr>
          <w:rFonts w:hint="eastAsia" w:ascii="宋体" w:hAnsi="宋体" w:eastAsia="宋体" w:cs="宋体"/>
          <w:color w:val="auto"/>
          <w:sz w:val="22"/>
          <w:szCs w:val="22"/>
          <w:highlight w:val="none"/>
          <w:lang w:bidi="ar-SA"/>
        </w:rPr>
        <w:t>。</w:t>
      </w:r>
    </w:p>
    <w:p w14:paraId="7E21D934">
      <w:pPr>
        <w:pStyle w:val="11"/>
        <w:spacing w:line="360" w:lineRule="auto"/>
        <w:rPr>
          <w:rFonts w:hint="eastAsia" w:ascii="宋体" w:hAnsi="宋体" w:eastAsia="宋体" w:cs="宋体"/>
          <w:b/>
          <w:color w:val="auto"/>
          <w:sz w:val="22"/>
          <w:szCs w:val="22"/>
          <w:highlight w:val="none"/>
          <w:lang w:bidi="ar-SA"/>
        </w:rPr>
      </w:pPr>
      <w:r>
        <w:rPr>
          <w:rFonts w:hint="eastAsia" w:ascii="宋体" w:hAnsi="宋体" w:eastAsia="宋体" w:cs="宋体"/>
          <w:b/>
          <w:color w:val="auto"/>
          <w:sz w:val="22"/>
          <w:szCs w:val="22"/>
          <w:highlight w:val="none"/>
          <w:lang w:bidi="ar-SA"/>
        </w:rPr>
        <w:t>7. 采购文件的澄清、修改</w:t>
      </w:r>
    </w:p>
    <w:p w14:paraId="2006065E">
      <w:pPr>
        <w:pStyle w:val="29"/>
        <w:adjustRightInd w:val="0"/>
        <w:snapToGrid w:val="0"/>
        <w:spacing w:before="0"/>
        <w:rPr>
          <w:rFonts w:hint="eastAsia" w:ascii="宋体" w:hAnsi="宋体" w:eastAsia="宋体" w:cs="宋体"/>
          <w:color w:val="auto"/>
          <w:sz w:val="22"/>
          <w:szCs w:val="18"/>
          <w:highlight w:val="none"/>
          <w:lang w:bidi="ar-SA"/>
        </w:rPr>
      </w:pPr>
      <w:r>
        <w:rPr>
          <w:rFonts w:hint="eastAsia" w:ascii="宋体" w:hAnsi="宋体" w:eastAsia="宋体" w:cs="宋体"/>
          <w:color w:val="auto"/>
          <w:sz w:val="22"/>
          <w:szCs w:val="18"/>
          <w:highlight w:val="none"/>
          <w:lang w:bidi="ar-SA"/>
        </w:rPr>
        <w:t>7.1已获取采购文件的潜在供应商，若有问题需要澄清，应于响应截止时间前，以书面形式向采购代理机构提出。</w:t>
      </w:r>
    </w:p>
    <w:p w14:paraId="0E0DFF88">
      <w:pPr>
        <w:pStyle w:val="29"/>
        <w:adjustRightInd w:val="0"/>
        <w:snapToGrid w:val="0"/>
        <w:spacing w:before="0"/>
        <w:rPr>
          <w:rFonts w:hint="eastAsia" w:ascii="宋体" w:hAnsi="宋体" w:eastAsia="宋体" w:cs="宋体"/>
          <w:color w:val="auto"/>
          <w:sz w:val="22"/>
          <w:szCs w:val="18"/>
          <w:highlight w:val="none"/>
          <w:lang w:bidi="ar-SA"/>
        </w:rPr>
      </w:pPr>
      <w:r>
        <w:rPr>
          <w:rFonts w:hint="eastAsia" w:ascii="宋体" w:hAnsi="宋体" w:eastAsia="宋体" w:cs="宋体"/>
          <w:color w:val="auto"/>
          <w:sz w:val="22"/>
          <w:szCs w:val="18"/>
          <w:highlight w:val="none"/>
          <w:lang w:bidi="ar-SA"/>
        </w:rPr>
        <w:t>7.2 采购代理机构对采购文件进行澄清或修改的，将同时通过电子交易平台通知已获取采购文件的潜在供应商。依法应当公告的，将按规定公告，同时视情况延长响应截止时间和响应文件开启时间。该澄清或者修改的内容为采购文件的组成部分。</w:t>
      </w:r>
    </w:p>
    <w:p w14:paraId="42AA3758">
      <w:pPr>
        <w:pStyle w:val="10"/>
        <w:rPr>
          <w:rFonts w:hint="eastAsia" w:ascii="宋体" w:hAnsi="宋体" w:eastAsia="宋体" w:cs="宋体"/>
          <w:color w:val="auto"/>
          <w:sz w:val="18"/>
          <w:szCs w:val="18"/>
          <w:highlight w:val="none"/>
          <w:lang w:val="en-US" w:bidi="ar-SA"/>
        </w:rPr>
      </w:pPr>
      <w:r>
        <w:rPr>
          <w:rFonts w:hint="eastAsia" w:ascii="宋体" w:hAnsi="宋体" w:eastAsia="宋体" w:cs="宋体"/>
          <w:color w:val="auto"/>
          <w:szCs w:val="24"/>
          <w:highlight w:val="none"/>
          <w:lang w:val="en-US" w:bidi="ar-SA"/>
        </w:rPr>
        <w:t xml:space="preserve">    </w:t>
      </w:r>
    </w:p>
    <w:p w14:paraId="31F60BAF">
      <w:pPr>
        <w:pStyle w:val="4"/>
        <w:jc w:val="center"/>
        <w:rPr>
          <w:rFonts w:hint="eastAsia" w:ascii="宋体" w:hAnsi="宋体" w:eastAsia="宋体" w:cs="宋体"/>
          <w:color w:val="auto"/>
          <w:highlight w:val="none"/>
          <w:lang w:bidi="ar-SA"/>
        </w:rPr>
      </w:pPr>
      <w:bookmarkStart w:id="26" w:name="_Toc8700"/>
      <w:r>
        <w:rPr>
          <w:rFonts w:hint="eastAsia" w:ascii="宋体" w:hAnsi="宋体" w:eastAsia="宋体" w:cs="宋体"/>
          <w:color w:val="auto"/>
          <w:highlight w:val="none"/>
          <w:lang w:bidi="ar-SA"/>
        </w:rPr>
        <w:t>三、磋商响应</w:t>
      </w:r>
      <w:bookmarkEnd w:id="26"/>
    </w:p>
    <w:p w14:paraId="389E1342">
      <w:pPr>
        <w:pStyle w:val="11"/>
        <w:spacing w:line="360" w:lineRule="auto"/>
        <w:rPr>
          <w:rFonts w:hint="eastAsia" w:ascii="宋体" w:hAnsi="宋体" w:eastAsia="宋体" w:cs="宋体"/>
          <w:b/>
          <w:color w:val="auto"/>
          <w:sz w:val="22"/>
          <w:szCs w:val="22"/>
          <w:highlight w:val="none"/>
          <w:lang w:bidi="ar-SA"/>
        </w:rPr>
      </w:pPr>
      <w:r>
        <w:rPr>
          <w:rFonts w:hint="eastAsia" w:ascii="宋体" w:hAnsi="宋体" w:eastAsia="宋体" w:cs="宋体"/>
          <w:b/>
          <w:color w:val="auto"/>
          <w:sz w:val="22"/>
          <w:szCs w:val="22"/>
          <w:highlight w:val="none"/>
          <w:lang w:bidi="ar-SA"/>
        </w:rPr>
        <w:t>8. 采购文件的获取</w:t>
      </w:r>
    </w:p>
    <w:p w14:paraId="0F67FDBF">
      <w:pPr>
        <w:spacing w:line="360" w:lineRule="auto"/>
        <w:ind w:firstLine="440" w:firstLineChars="200"/>
        <w:rPr>
          <w:rFonts w:hint="eastAsia" w:ascii="宋体" w:hAnsi="宋体" w:eastAsia="宋体" w:cs="宋体"/>
          <w:snapToGrid w:val="0"/>
          <w:color w:val="auto"/>
          <w:kern w:val="28"/>
          <w:sz w:val="22"/>
          <w:szCs w:val="22"/>
          <w:highlight w:val="none"/>
          <w:lang w:bidi="ar-SA"/>
        </w:rPr>
      </w:pPr>
      <w:r>
        <w:rPr>
          <w:rFonts w:hint="eastAsia" w:ascii="宋体" w:hAnsi="宋体" w:eastAsia="宋体" w:cs="宋体"/>
          <w:snapToGrid w:val="0"/>
          <w:color w:val="auto"/>
          <w:kern w:val="28"/>
          <w:sz w:val="22"/>
          <w:szCs w:val="22"/>
          <w:highlight w:val="none"/>
          <w:lang w:bidi="ar-SA"/>
        </w:rPr>
        <w:t>详见采购公告中获取采购文件的时间期限、地点、方式及采购文件售价。</w:t>
      </w:r>
    </w:p>
    <w:p w14:paraId="3F315FD5">
      <w:pPr>
        <w:pStyle w:val="11"/>
        <w:spacing w:line="360" w:lineRule="auto"/>
        <w:rPr>
          <w:rFonts w:hint="eastAsia" w:ascii="宋体" w:hAnsi="宋体" w:eastAsia="宋体" w:cs="宋体"/>
          <w:b/>
          <w:color w:val="auto"/>
          <w:sz w:val="22"/>
          <w:szCs w:val="22"/>
          <w:highlight w:val="none"/>
          <w:lang w:bidi="ar-SA"/>
        </w:rPr>
      </w:pPr>
      <w:r>
        <w:rPr>
          <w:rFonts w:hint="eastAsia" w:ascii="宋体" w:hAnsi="宋体" w:eastAsia="宋体" w:cs="宋体"/>
          <w:b/>
          <w:color w:val="auto"/>
          <w:sz w:val="22"/>
          <w:szCs w:val="22"/>
          <w:highlight w:val="none"/>
          <w:lang w:bidi="ar-SA"/>
        </w:rPr>
        <w:t>9.响应文件开启前答疑会或现场考察</w:t>
      </w:r>
    </w:p>
    <w:p w14:paraId="60058AD8">
      <w:pPr>
        <w:pStyle w:val="11"/>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采购人组织潜在供应商现场考察或者召开响应文件开启前答疑会的，潜在供应商按第二部分供应商须知前附表的规定参加现场考察或者响应文件开启前答疑会。</w:t>
      </w:r>
    </w:p>
    <w:p w14:paraId="5DEFD0F5">
      <w:pPr>
        <w:pStyle w:val="11"/>
        <w:spacing w:line="360" w:lineRule="auto"/>
        <w:rPr>
          <w:rFonts w:hint="eastAsia" w:ascii="宋体" w:hAnsi="宋体" w:eastAsia="宋体" w:cs="宋体"/>
          <w:b/>
          <w:color w:val="auto"/>
          <w:sz w:val="20"/>
          <w:szCs w:val="22"/>
          <w:highlight w:val="none"/>
          <w:lang w:bidi="ar-SA"/>
        </w:rPr>
      </w:pPr>
      <w:r>
        <w:rPr>
          <w:rFonts w:hint="eastAsia" w:ascii="宋体" w:hAnsi="宋体" w:eastAsia="宋体" w:cs="宋体"/>
          <w:b/>
          <w:color w:val="auto"/>
          <w:kern w:val="28"/>
          <w:sz w:val="22"/>
          <w:szCs w:val="22"/>
          <w:highlight w:val="none"/>
          <w:lang w:bidi="ar-SA"/>
        </w:rPr>
        <w:t>10.磋商保证金</w:t>
      </w:r>
    </w:p>
    <w:p w14:paraId="3B308D6E">
      <w:pPr>
        <w:pStyle w:val="7"/>
        <w:spacing w:line="360" w:lineRule="auto"/>
        <w:ind w:firstLine="431" w:firstLineChars="196"/>
        <w:rPr>
          <w:rFonts w:hint="eastAsia" w:ascii="宋体" w:hAnsi="宋体" w:eastAsia="宋体" w:cs="宋体"/>
          <w:color w:val="auto"/>
          <w:sz w:val="22"/>
          <w:szCs w:val="18"/>
          <w:highlight w:val="none"/>
          <w:lang w:bidi="ar-SA"/>
        </w:rPr>
      </w:pPr>
      <w:r>
        <w:rPr>
          <w:rFonts w:hint="eastAsia" w:ascii="宋体" w:hAnsi="宋体" w:eastAsia="宋体" w:cs="宋体"/>
          <w:color w:val="auto"/>
          <w:sz w:val="22"/>
          <w:szCs w:val="18"/>
          <w:highlight w:val="none"/>
          <w:lang w:bidi="ar-SA"/>
        </w:rPr>
        <w:t>本项目不需缴纳磋商保证金。</w:t>
      </w:r>
    </w:p>
    <w:p w14:paraId="6EB7CBAA">
      <w:pPr>
        <w:pStyle w:val="11"/>
        <w:spacing w:line="360" w:lineRule="auto"/>
        <w:rPr>
          <w:rFonts w:hint="eastAsia" w:ascii="宋体" w:hAnsi="宋体" w:eastAsia="宋体" w:cs="宋体"/>
          <w:b/>
          <w:color w:val="auto"/>
          <w:sz w:val="22"/>
          <w:szCs w:val="22"/>
          <w:highlight w:val="none"/>
          <w:lang w:bidi="ar-SA"/>
        </w:rPr>
      </w:pPr>
      <w:r>
        <w:rPr>
          <w:rFonts w:hint="eastAsia" w:ascii="宋体" w:hAnsi="宋体" w:eastAsia="宋体" w:cs="宋体"/>
          <w:b/>
          <w:color w:val="auto"/>
          <w:sz w:val="22"/>
          <w:szCs w:val="22"/>
          <w:highlight w:val="none"/>
          <w:lang w:bidi="ar-SA"/>
        </w:rPr>
        <w:t>11. 响应文件的语言</w:t>
      </w:r>
    </w:p>
    <w:p w14:paraId="4B6F978E">
      <w:pPr>
        <w:autoSpaceDE w:val="0"/>
        <w:autoSpaceDN w:val="0"/>
        <w:spacing w:line="360" w:lineRule="auto"/>
        <w:ind w:firstLine="440" w:firstLineChars="200"/>
        <w:rPr>
          <w:rFonts w:hint="eastAsia" w:ascii="宋体" w:hAnsi="宋体" w:eastAsia="宋体" w:cs="宋体"/>
          <w:color w:val="auto"/>
          <w:sz w:val="22"/>
          <w:szCs w:val="22"/>
          <w:highlight w:val="none"/>
          <w:lang w:val="zh-CN" w:eastAsia="zh-CN" w:bidi="ar-SA"/>
        </w:rPr>
      </w:pPr>
      <w:r>
        <w:rPr>
          <w:rFonts w:hint="eastAsia" w:ascii="宋体" w:hAnsi="宋体" w:eastAsia="宋体" w:cs="宋体"/>
          <w:color w:val="auto"/>
          <w:sz w:val="22"/>
          <w:szCs w:val="22"/>
          <w:highlight w:val="none"/>
          <w:lang w:bidi="ar-SA"/>
        </w:rPr>
        <w:t>响应文件及供应商与采购有关的来往通知、函件和文件均应使用中文。</w:t>
      </w:r>
    </w:p>
    <w:p w14:paraId="314C446E">
      <w:pPr>
        <w:pStyle w:val="11"/>
        <w:spacing w:line="360" w:lineRule="auto"/>
        <w:rPr>
          <w:rFonts w:hint="eastAsia" w:ascii="宋体" w:hAnsi="宋体" w:eastAsia="宋体" w:cs="宋体"/>
          <w:b/>
          <w:color w:val="auto"/>
          <w:sz w:val="22"/>
          <w:szCs w:val="22"/>
          <w:highlight w:val="none"/>
          <w:lang w:bidi="ar-SA"/>
        </w:rPr>
      </w:pPr>
      <w:r>
        <w:rPr>
          <w:rFonts w:hint="eastAsia" w:ascii="宋体" w:hAnsi="宋体" w:eastAsia="宋体" w:cs="宋体"/>
          <w:b/>
          <w:color w:val="auto"/>
          <w:sz w:val="22"/>
          <w:szCs w:val="22"/>
          <w:highlight w:val="none"/>
          <w:lang w:bidi="ar-SA"/>
        </w:rPr>
        <w:t>12. 响应文件的组成</w:t>
      </w:r>
    </w:p>
    <w:p w14:paraId="4B34D7A3">
      <w:pPr>
        <w:adjustRightInd w:val="0"/>
        <w:snapToGrid w:val="0"/>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12.1</w:t>
      </w:r>
      <w:r>
        <w:rPr>
          <w:rFonts w:hint="eastAsia" w:ascii="宋体" w:hAnsi="宋体" w:eastAsia="宋体" w:cs="宋体"/>
          <w:b/>
          <w:color w:val="auto"/>
          <w:sz w:val="22"/>
          <w:szCs w:val="22"/>
          <w:highlight w:val="none"/>
          <w:lang w:bidi="ar-SA"/>
        </w:rPr>
        <w:t>资格文件</w:t>
      </w:r>
      <w:r>
        <w:rPr>
          <w:rFonts w:hint="eastAsia" w:ascii="宋体" w:hAnsi="宋体" w:eastAsia="宋体" w:cs="宋体"/>
          <w:color w:val="auto"/>
          <w:sz w:val="22"/>
          <w:szCs w:val="22"/>
          <w:highlight w:val="none"/>
          <w:lang w:bidi="ar-SA"/>
        </w:rPr>
        <w:t>：</w:t>
      </w:r>
    </w:p>
    <w:p w14:paraId="2E367CFC">
      <w:pPr>
        <w:pStyle w:val="28"/>
        <w:spacing w:line="360" w:lineRule="auto"/>
        <w:ind w:firstLine="420"/>
        <w:rPr>
          <w:rFonts w:hint="eastAsia" w:ascii="宋体" w:hAnsi="宋体" w:eastAsia="宋体" w:cs="宋体"/>
          <w:color w:val="auto"/>
          <w:sz w:val="22"/>
          <w:highlight w:val="none"/>
          <w:lang w:bidi="ar-SA"/>
        </w:rPr>
      </w:pPr>
      <w:r>
        <w:rPr>
          <w:rFonts w:hint="eastAsia" w:ascii="宋体" w:hAnsi="宋体" w:eastAsia="宋体" w:cs="宋体"/>
          <w:color w:val="auto"/>
          <w:sz w:val="22"/>
          <w:szCs w:val="18"/>
          <w:highlight w:val="none"/>
          <w:lang w:bidi="ar-SA"/>
        </w:rPr>
        <w:t>12.1.1提供符合参加政府采购活动应当具备的一般条件的承诺函及有效的企业营业执照（或事业法人登记证书或其它工商等登记证明材料，自然人提供身份证)复制件（如为联合体，则联合体各方均应提供）</w:t>
      </w:r>
      <w:r>
        <w:rPr>
          <w:rFonts w:hint="eastAsia" w:ascii="宋体" w:hAnsi="宋体" w:eastAsia="宋体" w:cs="宋体"/>
          <w:color w:val="auto"/>
          <w:sz w:val="22"/>
          <w:highlight w:val="none"/>
          <w:lang w:bidi="ar-SA"/>
        </w:rPr>
        <w:t>（五选一）：</w:t>
      </w:r>
    </w:p>
    <w:p w14:paraId="2BCE9990">
      <w:pPr>
        <w:pStyle w:val="28"/>
        <w:spacing w:line="360" w:lineRule="auto"/>
        <w:ind w:firstLine="420"/>
        <w:rPr>
          <w:rFonts w:hint="eastAsia" w:ascii="宋体" w:hAnsi="宋体" w:eastAsia="宋体" w:cs="宋体"/>
          <w:color w:val="auto"/>
          <w:sz w:val="22"/>
          <w:highlight w:val="none"/>
          <w:lang w:bidi="ar-SA"/>
        </w:rPr>
      </w:pPr>
      <w:r>
        <w:rPr>
          <w:rFonts w:hint="eastAsia" w:ascii="宋体" w:hAnsi="宋体" w:eastAsia="宋体" w:cs="宋体"/>
          <w:color w:val="auto"/>
          <w:sz w:val="22"/>
          <w:highlight w:val="none"/>
          <w:lang w:bidi="ar-SA"/>
        </w:rPr>
        <w:t>①如供应商是企业（包括合伙企业），提供在工商部门注册的有效“企业法人营业执照”或“营业执照”；</w:t>
      </w:r>
    </w:p>
    <w:p w14:paraId="7A35BBAF">
      <w:pPr>
        <w:pStyle w:val="28"/>
        <w:spacing w:line="360" w:lineRule="auto"/>
        <w:ind w:firstLine="420"/>
        <w:rPr>
          <w:rFonts w:hint="eastAsia" w:ascii="宋体" w:hAnsi="宋体" w:eastAsia="宋体" w:cs="宋体"/>
          <w:color w:val="auto"/>
          <w:sz w:val="22"/>
          <w:highlight w:val="none"/>
          <w:lang w:bidi="ar-SA"/>
        </w:rPr>
      </w:pPr>
      <w:r>
        <w:rPr>
          <w:rFonts w:hint="eastAsia" w:ascii="宋体" w:hAnsi="宋体" w:eastAsia="宋体" w:cs="宋体"/>
          <w:color w:val="auto"/>
          <w:sz w:val="22"/>
          <w:highlight w:val="none"/>
          <w:lang w:bidi="ar-SA"/>
        </w:rPr>
        <w:t>②如供应商是事业单位，提供有效的“事业单位法人证书”；</w:t>
      </w:r>
    </w:p>
    <w:p w14:paraId="39256777">
      <w:pPr>
        <w:pStyle w:val="28"/>
        <w:spacing w:line="360" w:lineRule="auto"/>
        <w:ind w:firstLine="420"/>
        <w:rPr>
          <w:rFonts w:hint="eastAsia" w:ascii="宋体" w:hAnsi="宋体" w:eastAsia="宋体" w:cs="宋体"/>
          <w:color w:val="auto"/>
          <w:sz w:val="22"/>
          <w:highlight w:val="none"/>
          <w:lang w:bidi="ar-SA"/>
        </w:rPr>
      </w:pPr>
      <w:r>
        <w:rPr>
          <w:rFonts w:hint="eastAsia" w:ascii="宋体" w:hAnsi="宋体" w:eastAsia="宋体" w:cs="宋体"/>
          <w:color w:val="auto"/>
          <w:sz w:val="22"/>
          <w:highlight w:val="none"/>
          <w:lang w:bidi="ar-SA"/>
        </w:rPr>
        <w:t>③如供应商是非企业专业服务机构的，提供执业许可证等证明文件；</w:t>
      </w:r>
    </w:p>
    <w:p w14:paraId="2FAF6783">
      <w:pPr>
        <w:pStyle w:val="28"/>
        <w:spacing w:line="360" w:lineRule="auto"/>
        <w:ind w:firstLine="420"/>
        <w:rPr>
          <w:rFonts w:hint="eastAsia" w:ascii="宋体" w:hAnsi="宋体" w:eastAsia="宋体" w:cs="宋体"/>
          <w:color w:val="auto"/>
          <w:sz w:val="22"/>
          <w:highlight w:val="none"/>
          <w:lang w:bidi="ar-SA"/>
        </w:rPr>
      </w:pPr>
      <w:r>
        <w:rPr>
          <w:rFonts w:hint="eastAsia" w:ascii="宋体" w:hAnsi="宋体" w:eastAsia="宋体" w:cs="宋体"/>
          <w:color w:val="auto"/>
          <w:sz w:val="22"/>
          <w:highlight w:val="none"/>
          <w:lang w:bidi="ar-SA"/>
        </w:rPr>
        <w:t>④如供应商是个体工商户，提供有效的“个体工商户营业执照”；</w:t>
      </w:r>
    </w:p>
    <w:p w14:paraId="41017317">
      <w:pPr>
        <w:pStyle w:val="28"/>
        <w:spacing w:line="360" w:lineRule="auto"/>
        <w:ind w:firstLine="420"/>
        <w:rPr>
          <w:rFonts w:hint="eastAsia" w:ascii="宋体" w:hAnsi="宋体" w:eastAsia="宋体" w:cs="宋体"/>
          <w:color w:val="auto"/>
          <w:sz w:val="22"/>
          <w:highlight w:val="none"/>
          <w:lang w:bidi="ar-SA"/>
        </w:rPr>
      </w:pPr>
      <w:r>
        <w:rPr>
          <w:rFonts w:hint="eastAsia" w:ascii="宋体" w:hAnsi="宋体" w:eastAsia="宋体" w:cs="宋体"/>
          <w:color w:val="auto"/>
          <w:sz w:val="22"/>
          <w:highlight w:val="none"/>
          <w:lang w:bidi="ar-SA"/>
        </w:rPr>
        <w:t>⑤如供应商是自然人，提供有效的自然人身份证明（居民身份证正反面或公安机关出具的临时居民身份证正反面或港澳台胞证或护照）。</w:t>
      </w:r>
    </w:p>
    <w:p w14:paraId="67B3FA85">
      <w:pPr>
        <w:pStyle w:val="28"/>
        <w:spacing w:line="360" w:lineRule="auto"/>
        <w:ind w:firstLine="420"/>
        <w:rPr>
          <w:rFonts w:hint="eastAsia" w:ascii="宋体" w:hAnsi="宋体" w:eastAsia="宋体" w:cs="宋体"/>
          <w:color w:val="auto"/>
          <w:sz w:val="22"/>
          <w:highlight w:val="none"/>
          <w:lang w:bidi="ar-SA"/>
        </w:rPr>
      </w:pPr>
      <w:r>
        <w:rPr>
          <w:rFonts w:hint="eastAsia" w:ascii="宋体" w:hAnsi="宋体" w:eastAsia="宋体" w:cs="宋体"/>
          <w:color w:val="auto"/>
          <w:sz w:val="22"/>
          <w:highlight w:val="none"/>
          <w:lang w:bidi="ar-SA"/>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响应文件中提供相关材料），证明其具备实际承担责任的能力和法定的缔结合同能力，可以独立参加政府采购活动，由单位负责人签署相关文件材料。</w:t>
      </w:r>
    </w:p>
    <w:p w14:paraId="367F312B">
      <w:pPr>
        <w:adjustRightInd w:val="0"/>
        <w:snapToGrid w:val="0"/>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12.1.2落实政府采购政策需满足的资格要求</w:t>
      </w:r>
      <w:r>
        <w:rPr>
          <w:rFonts w:hint="eastAsia" w:ascii="宋体" w:hAnsi="宋体" w:eastAsia="宋体" w:cs="宋体"/>
          <w:color w:val="auto"/>
          <w:sz w:val="22"/>
          <w:szCs w:val="22"/>
          <w:highlight w:val="none"/>
          <w:lang w:val="zh-CN" w:eastAsia="zh-CN" w:bidi="ar-SA"/>
        </w:rPr>
        <w:t>证明材料（</w:t>
      </w:r>
      <w:r>
        <w:rPr>
          <w:rFonts w:hint="eastAsia" w:ascii="宋体" w:hAnsi="宋体" w:eastAsia="宋体" w:cs="宋体"/>
          <w:color w:val="auto"/>
          <w:sz w:val="22"/>
          <w:szCs w:val="22"/>
          <w:highlight w:val="none"/>
          <w:lang w:bidi="ar-SA"/>
        </w:rPr>
        <w:t>如有</w:t>
      </w:r>
      <w:r>
        <w:rPr>
          <w:rFonts w:hint="eastAsia" w:ascii="宋体" w:hAnsi="宋体" w:eastAsia="宋体" w:cs="宋体"/>
          <w:color w:val="auto"/>
          <w:sz w:val="22"/>
          <w:szCs w:val="22"/>
          <w:highlight w:val="none"/>
          <w:lang w:val="zh-CN" w:eastAsia="zh-CN" w:bidi="ar-SA"/>
        </w:rPr>
        <w:t>）</w:t>
      </w:r>
      <w:r>
        <w:rPr>
          <w:rFonts w:hint="eastAsia" w:ascii="宋体" w:hAnsi="宋体" w:eastAsia="宋体" w:cs="宋体"/>
          <w:color w:val="auto"/>
          <w:sz w:val="22"/>
          <w:szCs w:val="22"/>
          <w:highlight w:val="none"/>
          <w:lang w:bidi="ar-SA"/>
        </w:rPr>
        <w:t>；</w:t>
      </w:r>
    </w:p>
    <w:p w14:paraId="316AA710">
      <w:pPr>
        <w:adjustRightInd w:val="0"/>
        <w:snapToGrid w:val="0"/>
        <w:spacing w:line="360" w:lineRule="auto"/>
        <w:ind w:firstLine="440" w:firstLineChars="200"/>
        <w:rPr>
          <w:rFonts w:hint="eastAsia" w:ascii="宋体" w:hAnsi="宋体" w:eastAsia="宋体" w:cs="宋体"/>
          <w:color w:val="auto"/>
          <w:sz w:val="22"/>
          <w:szCs w:val="22"/>
          <w:highlight w:val="none"/>
          <w:lang w:val="zh-CN" w:eastAsia="zh-CN" w:bidi="ar-SA"/>
        </w:rPr>
      </w:pPr>
      <w:r>
        <w:rPr>
          <w:rFonts w:hint="eastAsia" w:ascii="宋体" w:hAnsi="宋体" w:eastAsia="宋体" w:cs="宋体"/>
          <w:color w:val="auto"/>
          <w:sz w:val="22"/>
          <w:szCs w:val="22"/>
          <w:highlight w:val="none"/>
          <w:lang w:bidi="ar-SA"/>
        </w:rPr>
        <w:t>12.1.3本项目的特定资格</w:t>
      </w:r>
      <w:r>
        <w:rPr>
          <w:rFonts w:hint="eastAsia" w:ascii="宋体" w:hAnsi="宋体" w:eastAsia="宋体" w:cs="宋体"/>
          <w:color w:val="auto"/>
          <w:sz w:val="22"/>
          <w:szCs w:val="22"/>
          <w:highlight w:val="none"/>
          <w:lang w:val="zh-CN" w:eastAsia="zh-CN" w:bidi="ar-SA"/>
        </w:rPr>
        <w:t>证明材料（</w:t>
      </w:r>
      <w:r>
        <w:rPr>
          <w:rFonts w:hint="eastAsia" w:ascii="宋体" w:hAnsi="宋体" w:eastAsia="宋体" w:cs="宋体"/>
          <w:color w:val="auto"/>
          <w:sz w:val="22"/>
          <w:szCs w:val="22"/>
          <w:highlight w:val="none"/>
          <w:lang w:bidi="ar-SA"/>
        </w:rPr>
        <w:t>如有</w:t>
      </w:r>
      <w:r>
        <w:rPr>
          <w:rFonts w:hint="eastAsia" w:ascii="宋体" w:hAnsi="宋体" w:eastAsia="宋体" w:cs="宋体"/>
          <w:color w:val="auto"/>
          <w:sz w:val="22"/>
          <w:szCs w:val="22"/>
          <w:highlight w:val="none"/>
          <w:lang w:val="zh-CN" w:eastAsia="zh-CN" w:bidi="ar-SA"/>
        </w:rPr>
        <w:t>）。</w:t>
      </w:r>
    </w:p>
    <w:p w14:paraId="646E256C">
      <w:pPr>
        <w:adjustRightInd w:val="0"/>
        <w:snapToGrid w:val="0"/>
        <w:spacing w:line="360" w:lineRule="auto"/>
        <w:ind w:firstLine="440" w:firstLineChars="200"/>
        <w:rPr>
          <w:rFonts w:hint="eastAsia" w:ascii="宋体" w:hAnsi="宋体" w:eastAsia="宋体" w:cs="宋体"/>
          <w:color w:val="auto"/>
          <w:sz w:val="20"/>
          <w:szCs w:val="22"/>
          <w:highlight w:val="none"/>
          <w:lang w:val="zh-CN" w:eastAsia="zh-CN" w:bidi="ar-SA"/>
        </w:rPr>
      </w:pPr>
      <w:r>
        <w:rPr>
          <w:rFonts w:hint="eastAsia" w:ascii="宋体" w:hAnsi="宋体" w:eastAsia="宋体" w:cs="宋体"/>
          <w:color w:val="auto"/>
          <w:sz w:val="22"/>
          <w:szCs w:val="22"/>
          <w:highlight w:val="none"/>
          <w:lang w:bidi="ar-SA"/>
        </w:rPr>
        <w:t>12.1.4政府采购活动现场确认声明书。</w:t>
      </w:r>
    </w:p>
    <w:p w14:paraId="04EB2D99">
      <w:pPr>
        <w:adjustRightInd w:val="0"/>
        <w:snapToGrid w:val="0"/>
        <w:spacing w:line="360" w:lineRule="auto"/>
        <w:ind w:firstLine="442" w:firstLineChars="200"/>
        <w:rPr>
          <w:rFonts w:hint="eastAsia" w:ascii="宋体" w:hAnsi="宋体" w:eastAsia="宋体" w:cs="宋体"/>
          <w:color w:val="auto"/>
          <w:sz w:val="22"/>
          <w:szCs w:val="22"/>
          <w:highlight w:val="none"/>
          <w:lang w:bidi="ar-SA"/>
        </w:rPr>
      </w:pPr>
      <w:r>
        <w:rPr>
          <w:rFonts w:hint="eastAsia" w:ascii="宋体" w:hAnsi="宋体" w:eastAsia="宋体" w:cs="宋体"/>
          <w:b/>
          <w:bCs/>
          <w:color w:val="auto"/>
          <w:sz w:val="22"/>
          <w:szCs w:val="22"/>
          <w:highlight w:val="none"/>
          <w:lang w:val="zh-CN" w:eastAsia="zh-CN" w:bidi="ar-SA"/>
        </w:rPr>
        <w:t>1</w:t>
      </w:r>
      <w:r>
        <w:rPr>
          <w:rFonts w:hint="eastAsia" w:ascii="宋体" w:hAnsi="宋体" w:eastAsia="宋体" w:cs="宋体"/>
          <w:b/>
          <w:bCs/>
          <w:color w:val="auto"/>
          <w:sz w:val="22"/>
          <w:szCs w:val="22"/>
          <w:highlight w:val="none"/>
          <w:lang w:bidi="ar-SA"/>
        </w:rPr>
        <w:t>2</w:t>
      </w:r>
      <w:r>
        <w:rPr>
          <w:rFonts w:hint="eastAsia" w:ascii="宋体" w:hAnsi="宋体" w:eastAsia="宋体" w:cs="宋体"/>
          <w:b/>
          <w:bCs/>
          <w:color w:val="auto"/>
          <w:sz w:val="22"/>
          <w:szCs w:val="22"/>
          <w:highlight w:val="none"/>
          <w:lang w:val="zh-CN" w:eastAsia="zh-CN" w:bidi="ar-SA"/>
        </w:rPr>
        <w:t>.</w:t>
      </w:r>
      <w:r>
        <w:rPr>
          <w:rFonts w:hint="eastAsia" w:ascii="宋体" w:hAnsi="宋体" w:eastAsia="宋体" w:cs="宋体"/>
          <w:b/>
          <w:bCs/>
          <w:color w:val="auto"/>
          <w:sz w:val="22"/>
          <w:szCs w:val="22"/>
          <w:highlight w:val="none"/>
          <w:lang w:bidi="ar-SA"/>
        </w:rPr>
        <w:t>2</w:t>
      </w:r>
      <w:r>
        <w:rPr>
          <w:rFonts w:hint="eastAsia" w:ascii="宋体" w:hAnsi="宋体" w:eastAsia="宋体" w:cs="宋体"/>
          <w:b/>
          <w:bCs/>
          <w:color w:val="auto"/>
          <w:sz w:val="22"/>
          <w:szCs w:val="22"/>
          <w:highlight w:val="none"/>
          <w:lang w:val="zh-CN" w:eastAsia="zh-CN" w:bidi="ar-SA"/>
        </w:rPr>
        <w:t xml:space="preserve">  </w:t>
      </w:r>
      <w:r>
        <w:rPr>
          <w:rFonts w:hint="eastAsia" w:ascii="宋体" w:hAnsi="宋体" w:eastAsia="宋体" w:cs="宋体"/>
          <w:b/>
          <w:bCs/>
          <w:color w:val="auto"/>
          <w:sz w:val="22"/>
          <w:szCs w:val="22"/>
          <w:highlight w:val="none"/>
          <w:lang w:bidi="ar-SA"/>
        </w:rPr>
        <w:t>商务技术</w:t>
      </w:r>
      <w:r>
        <w:rPr>
          <w:rFonts w:hint="eastAsia" w:ascii="宋体" w:hAnsi="宋体" w:eastAsia="宋体" w:cs="宋体"/>
          <w:b/>
          <w:bCs/>
          <w:color w:val="auto"/>
          <w:sz w:val="22"/>
          <w:szCs w:val="22"/>
          <w:highlight w:val="none"/>
          <w:lang w:val="zh-CN" w:eastAsia="zh-CN" w:bidi="ar-SA"/>
        </w:rPr>
        <w:t>文件：</w:t>
      </w:r>
    </w:p>
    <w:p w14:paraId="2BF76F3D">
      <w:pPr>
        <w:tabs>
          <w:tab w:val="left" w:pos="942"/>
        </w:tabs>
        <w:adjustRightInd w:val="0"/>
        <w:snapToGrid w:val="0"/>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12.2.1报价声明函；</w:t>
      </w:r>
      <w:r>
        <w:rPr>
          <w:rFonts w:hint="eastAsia" w:ascii="宋体" w:hAnsi="宋体" w:eastAsia="宋体" w:cs="宋体"/>
          <w:color w:val="auto"/>
          <w:sz w:val="22"/>
          <w:szCs w:val="22"/>
          <w:highlight w:val="none"/>
          <w:lang w:val="zh-CN" w:eastAsia="zh-CN" w:bidi="ar-SA"/>
        </w:rPr>
        <w:t xml:space="preserve"> </w:t>
      </w:r>
    </w:p>
    <w:p w14:paraId="36BEFF86">
      <w:pPr>
        <w:adjustRightInd w:val="0"/>
        <w:snapToGrid w:val="0"/>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12.2.2授权委托书或法定代表人（单位负责人、自然人本人）身份证明；</w:t>
      </w:r>
    </w:p>
    <w:p w14:paraId="0CC492D7">
      <w:pPr>
        <w:adjustRightInd w:val="0"/>
        <w:snapToGrid w:val="0"/>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12.2.</w:t>
      </w:r>
      <w:r>
        <w:rPr>
          <w:rFonts w:hint="eastAsia" w:ascii="宋体" w:hAnsi="宋体" w:eastAsia="宋体" w:cs="宋体"/>
          <w:color w:val="auto"/>
          <w:sz w:val="22"/>
          <w:szCs w:val="22"/>
          <w:highlight w:val="none"/>
          <w:lang w:val="en-US" w:eastAsia="zh-CN" w:bidi="ar-SA"/>
        </w:rPr>
        <w:t>3符合性审查资料</w:t>
      </w:r>
      <w:r>
        <w:rPr>
          <w:rFonts w:hint="eastAsia" w:ascii="宋体" w:hAnsi="宋体" w:eastAsia="宋体" w:cs="宋体"/>
          <w:color w:val="auto"/>
          <w:sz w:val="22"/>
          <w:szCs w:val="22"/>
          <w:highlight w:val="none"/>
          <w:lang w:bidi="ar-SA"/>
        </w:rPr>
        <w:t>；</w:t>
      </w:r>
    </w:p>
    <w:p w14:paraId="6B176113">
      <w:pPr>
        <w:adjustRightInd w:val="0"/>
        <w:snapToGrid w:val="0"/>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12.2.</w:t>
      </w:r>
      <w:r>
        <w:rPr>
          <w:rFonts w:hint="eastAsia" w:ascii="宋体" w:hAnsi="宋体" w:eastAsia="宋体" w:cs="宋体"/>
          <w:color w:val="auto"/>
          <w:sz w:val="22"/>
          <w:szCs w:val="22"/>
          <w:highlight w:val="none"/>
          <w:lang w:val="en-US" w:eastAsia="zh-CN" w:bidi="ar-SA"/>
        </w:rPr>
        <w:t>4</w:t>
      </w:r>
      <w:r>
        <w:rPr>
          <w:rFonts w:hint="eastAsia" w:ascii="宋体" w:hAnsi="宋体" w:eastAsia="宋体" w:cs="宋体"/>
          <w:color w:val="auto"/>
          <w:sz w:val="22"/>
          <w:szCs w:val="22"/>
          <w:highlight w:val="none"/>
          <w:lang w:bidi="ar-SA"/>
        </w:rPr>
        <w:t>评审标准相应的商务技术资料；</w:t>
      </w:r>
    </w:p>
    <w:p w14:paraId="0A05FE2E">
      <w:pPr>
        <w:adjustRightInd w:val="0"/>
        <w:snapToGrid w:val="0"/>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12.2.</w:t>
      </w:r>
      <w:r>
        <w:rPr>
          <w:rFonts w:hint="eastAsia" w:ascii="宋体" w:hAnsi="宋体" w:eastAsia="宋体" w:cs="宋体"/>
          <w:color w:val="auto"/>
          <w:sz w:val="22"/>
          <w:szCs w:val="22"/>
          <w:highlight w:val="none"/>
          <w:lang w:val="en-US" w:eastAsia="zh-CN" w:bidi="ar-SA"/>
        </w:rPr>
        <w:t>5</w:t>
      </w:r>
      <w:r>
        <w:rPr>
          <w:rFonts w:hint="eastAsia" w:ascii="宋体" w:hAnsi="宋体" w:eastAsia="宋体" w:cs="宋体"/>
          <w:color w:val="auto"/>
          <w:sz w:val="22"/>
          <w:szCs w:val="22"/>
          <w:highlight w:val="none"/>
          <w:lang w:bidi="ar-SA"/>
        </w:rPr>
        <w:t>商务技术偏离表；</w:t>
      </w:r>
    </w:p>
    <w:p w14:paraId="741B2C66">
      <w:pPr>
        <w:adjustRightInd w:val="0"/>
        <w:snapToGrid w:val="0"/>
        <w:spacing w:line="360" w:lineRule="auto"/>
        <w:ind w:firstLine="440" w:firstLineChars="200"/>
        <w:rPr>
          <w:rFonts w:hint="eastAsia" w:ascii="宋体" w:hAnsi="宋体" w:eastAsia="宋体" w:cs="宋体"/>
          <w:color w:val="auto"/>
          <w:sz w:val="22"/>
          <w:szCs w:val="22"/>
          <w:highlight w:val="none"/>
          <w:lang w:val="zh-CN" w:eastAsia="zh-CN" w:bidi="ar-SA"/>
        </w:rPr>
      </w:pPr>
      <w:r>
        <w:rPr>
          <w:rFonts w:hint="eastAsia" w:ascii="宋体" w:hAnsi="宋体" w:eastAsia="宋体" w:cs="宋体"/>
          <w:color w:val="auto"/>
          <w:sz w:val="22"/>
          <w:szCs w:val="22"/>
          <w:highlight w:val="none"/>
          <w:lang w:val="zh-CN" w:eastAsia="zh-CN" w:bidi="ar-SA"/>
        </w:rPr>
        <w:t>1</w:t>
      </w:r>
      <w:r>
        <w:rPr>
          <w:rFonts w:hint="eastAsia" w:ascii="宋体" w:hAnsi="宋体" w:eastAsia="宋体" w:cs="宋体"/>
          <w:color w:val="auto"/>
          <w:sz w:val="22"/>
          <w:szCs w:val="22"/>
          <w:highlight w:val="none"/>
          <w:lang w:bidi="ar-SA"/>
        </w:rPr>
        <w:t>2</w:t>
      </w:r>
      <w:r>
        <w:rPr>
          <w:rFonts w:hint="eastAsia" w:ascii="宋体" w:hAnsi="宋体" w:eastAsia="宋体" w:cs="宋体"/>
          <w:color w:val="auto"/>
          <w:sz w:val="22"/>
          <w:szCs w:val="22"/>
          <w:highlight w:val="none"/>
          <w:lang w:val="zh-CN" w:eastAsia="zh-CN" w:bidi="ar-SA"/>
        </w:rPr>
        <w:t>.</w:t>
      </w:r>
      <w:r>
        <w:rPr>
          <w:rFonts w:hint="eastAsia" w:ascii="宋体" w:hAnsi="宋体" w:eastAsia="宋体" w:cs="宋体"/>
          <w:color w:val="auto"/>
          <w:sz w:val="22"/>
          <w:szCs w:val="22"/>
          <w:highlight w:val="none"/>
          <w:lang w:bidi="ar-SA"/>
        </w:rPr>
        <w:t>2</w:t>
      </w:r>
      <w:r>
        <w:rPr>
          <w:rFonts w:hint="eastAsia" w:ascii="宋体" w:hAnsi="宋体" w:eastAsia="宋体" w:cs="宋体"/>
          <w:color w:val="auto"/>
          <w:sz w:val="22"/>
          <w:szCs w:val="22"/>
          <w:highlight w:val="none"/>
          <w:lang w:val="zh-CN" w:eastAsia="zh-CN" w:bidi="ar-SA"/>
        </w:rPr>
        <w:t>.</w:t>
      </w:r>
      <w:r>
        <w:rPr>
          <w:rFonts w:hint="eastAsia" w:ascii="宋体" w:hAnsi="宋体" w:eastAsia="宋体" w:cs="宋体"/>
          <w:color w:val="auto"/>
          <w:sz w:val="22"/>
          <w:szCs w:val="22"/>
          <w:highlight w:val="none"/>
          <w:lang w:val="en-US" w:eastAsia="zh-CN" w:bidi="ar-SA"/>
        </w:rPr>
        <w:t>6</w:t>
      </w:r>
      <w:r>
        <w:rPr>
          <w:rFonts w:hint="eastAsia" w:ascii="宋体" w:hAnsi="宋体" w:eastAsia="宋体" w:cs="宋体"/>
          <w:color w:val="auto"/>
          <w:sz w:val="22"/>
          <w:szCs w:val="22"/>
          <w:highlight w:val="none"/>
          <w:lang w:val="zh-CN" w:eastAsia="zh-CN" w:bidi="ar-SA"/>
        </w:rPr>
        <w:t>供应商认为需要提供的其他材料。</w:t>
      </w:r>
    </w:p>
    <w:p w14:paraId="70E33975">
      <w:pPr>
        <w:adjustRightInd w:val="0"/>
        <w:snapToGrid w:val="0"/>
        <w:spacing w:line="360" w:lineRule="auto"/>
        <w:ind w:firstLine="440" w:firstLineChars="200"/>
        <w:rPr>
          <w:rFonts w:hint="eastAsia" w:ascii="宋体" w:hAnsi="宋体" w:eastAsia="宋体" w:cs="宋体"/>
          <w:color w:val="auto"/>
          <w:sz w:val="22"/>
          <w:szCs w:val="22"/>
          <w:highlight w:val="none"/>
          <w:u w:val="single"/>
          <w:lang w:val="zh-CN" w:eastAsia="zh-CN" w:bidi="ar-SA"/>
        </w:rPr>
      </w:pPr>
      <w:r>
        <w:rPr>
          <w:rFonts w:hint="eastAsia" w:ascii="宋体" w:hAnsi="宋体" w:eastAsia="宋体" w:cs="宋体"/>
          <w:color w:val="auto"/>
          <w:kern w:val="0"/>
          <w:sz w:val="22"/>
          <w:szCs w:val="22"/>
          <w:highlight w:val="none"/>
          <w:lang w:val="zh-CN" w:eastAsia="zh-CN" w:bidi="ar-SA"/>
        </w:rPr>
        <w:t>12.3</w:t>
      </w:r>
      <w:r>
        <w:rPr>
          <w:rFonts w:hint="eastAsia" w:ascii="宋体" w:hAnsi="宋体" w:eastAsia="宋体" w:cs="宋体"/>
          <w:b/>
          <w:color w:val="auto"/>
          <w:sz w:val="22"/>
          <w:szCs w:val="22"/>
          <w:highlight w:val="none"/>
          <w:lang w:bidi="ar-SA"/>
        </w:rPr>
        <w:t>报价文件：</w:t>
      </w:r>
      <w:r>
        <w:rPr>
          <w:rFonts w:hint="eastAsia" w:ascii="宋体" w:hAnsi="宋体" w:eastAsia="宋体" w:cs="宋体"/>
          <w:color w:val="auto"/>
          <w:sz w:val="22"/>
          <w:szCs w:val="22"/>
          <w:highlight w:val="none"/>
          <w:lang w:bidi="ar-SA"/>
        </w:rPr>
        <w:t xml:space="preserve"> </w:t>
      </w:r>
    </w:p>
    <w:p w14:paraId="3857CA3C">
      <w:pPr>
        <w:adjustRightInd w:val="0"/>
        <w:snapToGrid w:val="0"/>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12.3.1报价一览表；</w:t>
      </w:r>
    </w:p>
    <w:p w14:paraId="4EA7C1DE">
      <w:pPr>
        <w:adjustRightInd w:val="0"/>
        <w:snapToGrid w:val="0"/>
        <w:spacing w:line="360" w:lineRule="auto"/>
        <w:ind w:firstLine="440" w:firstLineChars="200"/>
        <w:rPr>
          <w:rFonts w:hint="eastAsia" w:ascii="宋体" w:hAnsi="宋体" w:eastAsia="宋体" w:cs="宋体"/>
          <w:color w:val="auto"/>
          <w:sz w:val="20"/>
          <w:szCs w:val="22"/>
          <w:highlight w:val="none"/>
          <w:lang w:bidi="ar-SA"/>
        </w:rPr>
      </w:pPr>
      <w:r>
        <w:rPr>
          <w:rFonts w:hint="eastAsia" w:ascii="宋体" w:hAnsi="宋体" w:eastAsia="宋体" w:cs="宋体"/>
          <w:color w:val="auto"/>
          <w:sz w:val="22"/>
          <w:szCs w:val="22"/>
          <w:highlight w:val="none"/>
          <w:lang w:bidi="ar-SA"/>
        </w:rPr>
        <w:t>12.3.2分项报价表；</w:t>
      </w:r>
    </w:p>
    <w:p w14:paraId="38AE9392">
      <w:pPr>
        <w:spacing w:line="360" w:lineRule="auto"/>
        <w:ind w:firstLine="442" w:firstLineChars="200"/>
        <w:rPr>
          <w:rFonts w:hint="eastAsia" w:ascii="宋体" w:hAnsi="宋体" w:eastAsia="宋体" w:cs="宋体"/>
          <w:b/>
          <w:color w:val="auto"/>
          <w:sz w:val="22"/>
          <w:szCs w:val="22"/>
          <w:highlight w:val="none"/>
          <w:lang w:bidi="ar-SA"/>
        </w:rPr>
      </w:pPr>
      <w:r>
        <w:rPr>
          <w:rFonts w:hint="eastAsia" w:ascii="宋体" w:hAnsi="宋体" w:eastAsia="宋体" w:cs="宋体"/>
          <w:b/>
          <w:color w:val="auto"/>
          <w:sz w:val="22"/>
          <w:szCs w:val="22"/>
          <w:highlight w:val="none"/>
          <w:lang w:bidi="ar-SA"/>
        </w:rPr>
        <w:t>响应文件含有采购人不能接受的附加条件的，响应无效；</w:t>
      </w:r>
    </w:p>
    <w:p w14:paraId="6A350A43">
      <w:pPr>
        <w:spacing w:line="360" w:lineRule="auto"/>
        <w:ind w:firstLine="442" w:firstLineChars="200"/>
        <w:rPr>
          <w:rFonts w:hint="eastAsia" w:ascii="宋体" w:hAnsi="宋体" w:eastAsia="宋体" w:cs="宋体"/>
          <w:b/>
          <w:color w:val="auto"/>
          <w:sz w:val="22"/>
          <w:szCs w:val="20"/>
          <w:highlight w:val="none"/>
          <w:lang w:bidi="ar-SA"/>
        </w:rPr>
      </w:pPr>
      <w:r>
        <w:rPr>
          <w:rFonts w:hint="eastAsia" w:ascii="宋体" w:hAnsi="宋体" w:eastAsia="宋体" w:cs="宋体"/>
          <w:b/>
          <w:color w:val="auto"/>
          <w:sz w:val="22"/>
          <w:szCs w:val="22"/>
          <w:highlight w:val="none"/>
          <w:lang w:bidi="ar-SA"/>
        </w:rPr>
        <w:t xml:space="preserve">供应商提供虚假材料响应的，响应无效。 </w:t>
      </w:r>
    </w:p>
    <w:p w14:paraId="75EEE06B">
      <w:pPr>
        <w:pStyle w:val="29"/>
        <w:adjustRightInd w:val="0"/>
        <w:snapToGrid w:val="0"/>
        <w:spacing w:before="0"/>
        <w:ind w:firstLine="0" w:firstLineChars="0"/>
        <w:rPr>
          <w:rFonts w:hint="eastAsia" w:ascii="宋体" w:hAnsi="宋体" w:eastAsia="宋体" w:cs="宋体"/>
          <w:b/>
          <w:color w:val="auto"/>
          <w:sz w:val="22"/>
          <w:szCs w:val="22"/>
          <w:highlight w:val="none"/>
          <w:lang w:bidi="ar-SA"/>
        </w:rPr>
      </w:pPr>
      <w:bookmarkStart w:id="27" w:name="_Toc6297"/>
      <w:bookmarkStart w:id="28" w:name="_Toc19035"/>
      <w:bookmarkStart w:id="29" w:name="_Toc23416"/>
      <w:r>
        <w:rPr>
          <w:rFonts w:hint="eastAsia" w:ascii="宋体" w:hAnsi="宋体" w:eastAsia="宋体" w:cs="宋体"/>
          <w:b/>
          <w:color w:val="auto"/>
          <w:sz w:val="22"/>
          <w:szCs w:val="22"/>
          <w:highlight w:val="none"/>
          <w:lang w:bidi="ar-SA"/>
        </w:rPr>
        <w:t>13</w:t>
      </w:r>
      <w:r>
        <w:rPr>
          <w:rFonts w:hint="eastAsia" w:ascii="宋体" w:hAnsi="宋体" w:eastAsia="宋体" w:cs="宋体"/>
          <w:b/>
          <w:color w:val="auto"/>
          <w:kern w:val="0"/>
          <w:sz w:val="22"/>
          <w:szCs w:val="22"/>
          <w:highlight w:val="none"/>
          <w:lang w:val="zh-CN" w:eastAsia="zh-CN" w:bidi="ar-SA"/>
        </w:rPr>
        <w:t xml:space="preserve">. </w:t>
      </w:r>
      <w:r>
        <w:rPr>
          <w:rFonts w:hint="eastAsia" w:ascii="宋体" w:hAnsi="宋体" w:eastAsia="宋体" w:cs="宋体"/>
          <w:b/>
          <w:color w:val="auto"/>
          <w:sz w:val="22"/>
          <w:szCs w:val="22"/>
          <w:highlight w:val="none"/>
          <w:lang w:bidi="ar-SA"/>
        </w:rPr>
        <w:t>响应文件的编制</w:t>
      </w:r>
      <w:bookmarkEnd w:id="27"/>
      <w:bookmarkEnd w:id="28"/>
      <w:bookmarkEnd w:id="29"/>
    </w:p>
    <w:p w14:paraId="4836F506">
      <w:pPr>
        <w:spacing w:line="360" w:lineRule="auto"/>
        <w:ind w:firstLine="440" w:firstLineChars="200"/>
        <w:rPr>
          <w:rFonts w:hint="eastAsia" w:ascii="宋体" w:hAnsi="宋体" w:eastAsia="宋体" w:cs="宋体"/>
          <w:b/>
          <w:color w:val="auto"/>
          <w:sz w:val="22"/>
          <w:szCs w:val="22"/>
          <w:highlight w:val="none"/>
          <w:lang w:bidi="ar-SA"/>
        </w:rPr>
      </w:pPr>
      <w:r>
        <w:rPr>
          <w:rFonts w:hint="eastAsia" w:ascii="宋体" w:hAnsi="宋体" w:eastAsia="宋体" w:cs="宋体"/>
          <w:color w:val="auto"/>
          <w:kern w:val="0"/>
          <w:sz w:val="22"/>
          <w:szCs w:val="22"/>
          <w:highlight w:val="none"/>
          <w:lang w:val="zh-CN" w:eastAsia="zh-CN" w:bidi="ar-SA"/>
        </w:rPr>
        <w:t>1</w:t>
      </w:r>
      <w:r>
        <w:rPr>
          <w:rFonts w:hint="eastAsia" w:ascii="宋体" w:hAnsi="宋体" w:eastAsia="宋体" w:cs="宋体"/>
          <w:color w:val="auto"/>
          <w:kern w:val="0"/>
          <w:sz w:val="22"/>
          <w:szCs w:val="22"/>
          <w:highlight w:val="none"/>
          <w:lang w:bidi="ar-SA"/>
        </w:rPr>
        <w:t>3</w:t>
      </w:r>
      <w:r>
        <w:rPr>
          <w:rFonts w:hint="eastAsia" w:ascii="宋体" w:hAnsi="宋体" w:eastAsia="宋体" w:cs="宋体"/>
          <w:color w:val="auto"/>
          <w:kern w:val="0"/>
          <w:sz w:val="22"/>
          <w:szCs w:val="22"/>
          <w:highlight w:val="none"/>
          <w:lang w:val="zh-CN" w:eastAsia="zh-CN" w:bidi="ar-SA"/>
        </w:rPr>
        <w:t>.1响应文件分为资格文件、商务技术文件、报价文件三部分。各供应商在编制响应文件时请按照采购文件第六部分规定的格式进行，混乱的编排导致响应文件被误读或磋商小组查找不到有效文件是供应商的风险。</w:t>
      </w:r>
    </w:p>
    <w:p w14:paraId="18500C30">
      <w:pPr>
        <w:spacing w:line="360" w:lineRule="auto"/>
        <w:ind w:firstLine="440" w:firstLineChars="200"/>
        <w:rPr>
          <w:rFonts w:hint="eastAsia" w:ascii="宋体" w:hAnsi="宋体" w:eastAsia="宋体" w:cs="宋体"/>
          <w:color w:val="auto"/>
          <w:kern w:val="0"/>
          <w:sz w:val="22"/>
          <w:szCs w:val="22"/>
          <w:highlight w:val="none"/>
          <w:lang w:val="zh-CN" w:eastAsia="zh-CN" w:bidi="ar-SA"/>
        </w:rPr>
      </w:pPr>
      <w:r>
        <w:rPr>
          <w:rFonts w:hint="eastAsia" w:ascii="宋体" w:hAnsi="宋体" w:eastAsia="宋体" w:cs="宋体"/>
          <w:color w:val="auto"/>
          <w:kern w:val="0"/>
          <w:sz w:val="22"/>
          <w:szCs w:val="22"/>
          <w:highlight w:val="none"/>
          <w:lang w:val="zh-CN" w:eastAsia="zh-CN" w:bidi="ar-SA"/>
        </w:rPr>
        <w:t>1</w:t>
      </w:r>
      <w:r>
        <w:rPr>
          <w:rFonts w:hint="eastAsia" w:ascii="宋体" w:hAnsi="宋体" w:eastAsia="宋体" w:cs="宋体"/>
          <w:color w:val="auto"/>
          <w:kern w:val="0"/>
          <w:sz w:val="22"/>
          <w:szCs w:val="22"/>
          <w:highlight w:val="none"/>
          <w:lang w:bidi="ar-SA"/>
        </w:rPr>
        <w:t>3</w:t>
      </w:r>
      <w:r>
        <w:rPr>
          <w:rFonts w:hint="eastAsia" w:ascii="宋体" w:hAnsi="宋体" w:eastAsia="宋体" w:cs="宋体"/>
          <w:color w:val="auto"/>
          <w:kern w:val="0"/>
          <w:sz w:val="22"/>
          <w:szCs w:val="22"/>
          <w:highlight w:val="none"/>
          <w:lang w:val="zh-CN" w:eastAsia="zh-CN" w:bidi="ar-SA"/>
        </w:rPr>
        <w:t>.2供应商进行电子投标应安装客户端软件—“政采云电子交易客户端”，并按照采购文件和电子交易平台的要求编制并加密响应文件。供应商未按规定加密的响应文件，电子交易平台将拒收并提示。</w:t>
      </w:r>
    </w:p>
    <w:p w14:paraId="3A93F71B">
      <w:pPr>
        <w:spacing w:line="360" w:lineRule="auto"/>
        <w:ind w:firstLine="440" w:firstLineChars="200"/>
        <w:rPr>
          <w:rFonts w:hint="eastAsia" w:ascii="宋体" w:hAnsi="宋体" w:eastAsia="宋体" w:cs="宋体"/>
          <w:color w:val="auto"/>
          <w:kern w:val="0"/>
          <w:sz w:val="22"/>
          <w:szCs w:val="22"/>
          <w:highlight w:val="none"/>
          <w:lang w:val="zh-CN" w:eastAsia="zh-CN" w:bidi="ar-SA"/>
        </w:rPr>
      </w:pPr>
      <w:r>
        <w:rPr>
          <w:rFonts w:hint="eastAsia" w:ascii="宋体" w:hAnsi="宋体" w:eastAsia="宋体" w:cs="宋体"/>
          <w:color w:val="auto"/>
          <w:kern w:val="0"/>
          <w:sz w:val="22"/>
          <w:szCs w:val="22"/>
          <w:highlight w:val="none"/>
          <w:lang w:val="zh-CN" w:eastAsia="zh-CN" w:bidi="ar-SA"/>
        </w:rPr>
        <w:t>1</w:t>
      </w:r>
      <w:r>
        <w:rPr>
          <w:rFonts w:hint="eastAsia" w:ascii="宋体" w:hAnsi="宋体" w:eastAsia="宋体" w:cs="宋体"/>
          <w:color w:val="auto"/>
          <w:kern w:val="0"/>
          <w:sz w:val="22"/>
          <w:szCs w:val="22"/>
          <w:highlight w:val="none"/>
          <w:lang w:bidi="ar-SA"/>
        </w:rPr>
        <w:t>3</w:t>
      </w:r>
      <w:r>
        <w:rPr>
          <w:rFonts w:hint="eastAsia" w:ascii="宋体" w:hAnsi="宋体" w:eastAsia="宋体" w:cs="宋体"/>
          <w:color w:val="auto"/>
          <w:kern w:val="0"/>
          <w:sz w:val="22"/>
          <w:szCs w:val="22"/>
          <w:highlight w:val="none"/>
          <w:lang w:val="zh-CN" w:eastAsia="zh-CN" w:bidi="ar-SA"/>
        </w:rPr>
        <w:t>.3使用“政采云电子交易客户端”需要提前申领CA数字证书，申领流程请自行前往“浙江政府采购网-下载专区-电子交易客户端-CA驱动和申领流程”进行查阅。</w:t>
      </w:r>
    </w:p>
    <w:p w14:paraId="7DA23D92">
      <w:pPr>
        <w:pStyle w:val="29"/>
        <w:adjustRightInd w:val="0"/>
        <w:snapToGrid w:val="0"/>
        <w:spacing w:before="0"/>
        <w:rPr>
          <w:rFonts w:hint="eastAsia" w:ascii="宋体" w:hAnsi="宋体" w:eastAsia="宋体" w:cs="宋体"/>
          <w:b/>
          <w:bCs/>
          <w:color w:val="auto"/>
          <w:sz w:val="22"/>
          <w:szCs w:val="18"/>
          <w:highlight w:val="none"/>
          <w:u w:val="single"/>
          <w:lang w:bidi="ar-SA"/>
        </w:rPr>
      </w:pPr>
      <w:bookmarkStart w:id="30" w:name="_Toc1765"/>
      <w:r>
        <w:rPr>
          <w:rFonts w:hint="eastAsia" w:ascii="宋体" w:hAnsi="宋体" w:eastAsia="宋体" w:cs="宋体"/>
          <w:b/>
          <w:color w:val="auto"/>
          <w:sz w:val="22"/>
          <w:szCs w:val="22"/>
          <w:highlight w:val="none"/>
          <w:lang w:bidi="ar-SA"/>
        </w:rPr>
        <w:t>14</w:t>
      </w:r>
      <w:bookmarkEnd w:id="30"/>
      <w:r>
        <w:rPr>
          <w:rFonts w:hint="eastAsia" w:ascii="宋体" w:hAnsi="宋体" w:eastAsia="宋体" w:cs="宋体"/>
          <w:b/>
          <w:color w:val="auto"/>
          <w:sz w:val="22"/>
          <w:szCs w:val="22"/>
          <w:highlight w:val="none"/>
          <w:lang w:bidi="ar-SA"/>
        </w:rPr>
        <w:t>磋商报价</w:t>
      </w:r>
    </w:p>
    <w:p w14:paraId="0CC8757F">
      <w:pPr>
        <w:pStyle w:val="29"/>
        <w:adjustRightInd w:val="0"/>
        <w:snapToGrid w:val="0"/>
        <w:spacing w:before="0"/>
        <w:rPr>
          <w:rFonts w:hint="eastAsia" w:ascii="宋体" w:hAnsi="宋体" w:eastAsia="宋体" w:cs="宋体"/>
          <w:b/>
          <w:bCs/>
          <w:color w:val="auto"/>
          <w:sz w:val="22"/>
          <w:szCs w:val="18"/>
          <w:highlight w:val="none"/>
          <w:lang w:bidi="ar-SA"/>
        </w:rPr>
      </w:pPr>
      <w:r>
        <w:rPr>
          <w:rFonts w:hint="eastAsia" w:ascii="宋体" w:hAnsi="宋体" w:eastAsia="宋体" w:cs="宋体"/>
          <w:b/>
          <w:bCs/>
          <w:color w:val="auto"/>
          <w:sz w:val="22"/>
          <w:szCs w:val="18"/>
          <w:highlight w:val="none"/>
          <w:lang w:bidi="ar-SA"/>
        </w:rPr>
        <w:t>14.</w:t>
      </w:r>
      <w:r>
        <w:rPr>
          <w:rFonts w:hint="eastAsia" w:ascii="宋体" w:hAnsi="宋体" w:eastAsia="宋体" w:cs="宋体"/>
          <w:b/>
          <w:bCs/>
          <w:color w:val="auto"/>
          <w:sz w:val="22"/>
          <w:szCs w:val="18"/>
          <w:highlight w:val="none"/>
          <w:lang w:val="zh-CN" w:eastAsia="zh-CN" w:bidi="ar-SA"/>
        </w:rPr>
        <w:t>1 ▲</w:t>
      </w:r>
      <w:r>
        <w:rPr>
          <w:rFonts w:hint="eastAsia" w:ascii="宋体" w:hAnsi="宋体" w:eastAsia="宋体" w:cs="宋体"/>
          <w:b/>
          <w:bCs/>
          <w:color w:val="auto"/>
          <w:sz w:val="22"/>
          <w:szCs w:val="18"/>
          <w:highlight w:val="none"/>
          <w:lang w:bidi="ar-SA"/>
        </w:rPr>
        <w:t>磋商报价形式</w:t>
      </w:r>
      <w:r>
        <w:rPr>
          <w:rFonts w:hint="eastAsia" w:ascii="宋体" w:hAnsi="宋体" w:eastAsia="宋体" w:cs="宋体"/>
          <w:b/>
          <w:bCs/>
          <w:color w:val="auto"/>
          <w:sz w:val="22"/>
          <w:szCs w:val="18"/>
          <w:highlight w:val="none"/>
          <w:lang w:eastAsia="zh-CN" w:bidi="ar-SA"/>
        </w:rPr>
        <w:t>：</w:t>
      </w:r>
      <w:r>
        <w:rPr>
          <w:rFonts w:hint="eastAsia" w:ascii="宋体" w:hAnsi="宋体" w:eastAsia="宋体" w:cs="宋体"/>
          <w:b/>
          <w:bCs/>
          <w:color w:val="auto"/>
          <w:sz w:val="22"/>
          <w:szCs w:val="18"/>
          <w:highlight w:val="none"/>
          <w:lang w:bidi="ar-SA"/>
        </w:rPr>
        <w:t xml:space="preserve"> </w:t>
      </w:r>
      <w:r>
        <w:rPr>
          <w:rFonts w:ascii="宋体" w:hAnsi="宋体" w:eastAsia="宋体" w:cs="宋体"/>
          <w:color w:val="auto"/>
          <w:sz w:val="22"/>
          <w:szCs w:val="18"/>
          <w:highlight w:val="none"/>
          <w:lang w:bidi="ar-SA"/>
        </w:rPr>
        <w:sym w:font="Wingdings" w:char="00FE"/>
      </w:r>
      <w:r>
        <w:rPr>
          <w:rFonts w:hint="eastAsia" w:ascii="宋体" w:hAnsi="宋体" w:eastAsia="宋体" w:cs="宋体"/>
          <w:b/>
          <w:bCs/>
          <w:color w:val="auto"/>
          <w:sz w:val="22"/>
          <w:szCs w:val="18"/>
          <w:highlight w:val="none"/>
          <w:lang w:bidi="ar-SA"/>
        </w:rPr>
        <w:t>人民币总价报价</w:t>
      </w:r>
      <w:r>
        <w:rPr>
          <w:rFonts w:ascii="宋体" w:hAnsi="宋体" w:eastAsia="宋体" w:cs="宋体"/>
          <w:color w:val="auto"/>
          <w:sz w:val="22"/>
          <w:szCs w:val="18"/>
          <w:highlight w:val="none"/>
          <w:lang w:bidi="ar-SA"/>
        </w:rPr>
        <w:sym w:font="Wingdings" w:char="00A8"/>
      </w:r>
      <w:r>
        <w:rPr>
          <w:rFonts w:hint="eastAsia" w:ascii="宋体" w:hAnsi="宋体" w:eastAsia="宋体" w:cs="宋体"/>
          <w:b/>
          <w:bCs/>
          <w:color w:val="auto"/>
          <w:sz w:val="22"/>
          <w:szCs w:val="18"/>
          <w:highlight w:val="none"/>
          <w:lang w:bidi="ar-SA"/>
        </w:rPr>
        <w:t>人民币单价报价</w:t>
      </w:r>
      <w:r>
        <w:rPr>
          <w:rFonts w:ascii="宋体" w:hAnsi="宋体" w:eastAsia="宋体" w:cs="宋体"/>
          <w:color w:val="auto"/>
          <w:sz w:val="22"/>
          <w:szCs w:val="18"/>
          <w:highlight w:val="none"/>
          <w:lang w:bidi="ar-SA"/>
        </w:rPr>
        <w:sym w:font="Wingdings" w:char="00A8"/>
      </w:r>
      <w:r>
        <w:rPr>
          <w:rFonts w:hint="eastAsia" w:ascii="宋体" w:hAnsi="宋体" w:eastAsia="宋体" w:cs="宋体"/>
          <w:b/>
          <w:bCs/>
          <w:color w:val="auto"/>
          <w:sz w:val="22"/>
          <w:szCs w:val="18"/>
          <w:highlight w:val="none"/>
          <w:lang w:bidi="ar-SA"/>
        </w:rPr>
        <w:t>折扣率报价</w:t>
      </w:r>
      <w:r>
        <w:rPr>
          <w:rFonts w:ascii="宋体" w:hAnsi="宋体" w:eastAsia="宋体" w:cs="宋体"/>
          <w:color w:val="auto"/>
          <w:sz w:val="22"/>
          <w:szCs w:val="18"/>
          <w:highlight w:val="none"/>
          <w:lang w:bidi="ar-SA"/>
        </w:rPr>
        <w:sym w:font="Wingdings" w:char="00A8"/>
      </w:r>
      <w:r>
        <w:rPr>
          <w:rFonts w:hint="eastAsia" w:ascii="宋体" w:hAnsi="宋体" w:eastAsia="宋体" w:cs="宋体"/>
          <w:b/>
          <w:bCs/>
          <w:color w:val="auto"/>
          <w:sz w:val="22"/>
          <w:szCs w:val="18"/>
          <w:highlight w:val="none"/>
          <w:lang w:bidi="ar-SA"/>
        </w:rPr>
        <w:t xml:space="preserve"> 其他形式报价：       </w:t>
      </w:r>
    </w:p>
    <w:p w14:paraId="65DE7172">
      <w:pPr>
        <w:pStyle w:val="29"/>
        <w:adjustRightInd w:val="0"/>
        <w:snapToGrid w:val="0"/>
        <w:spacing w:before="0"/>
        <w:rPr>
          <w:rFonts w:hint="eastAsia" w:ascii="宋体" w:hAnsi="宋体" w:eastAsia="宋体" w:cs="宋体"/>
          <w:color w:val="auto"/>
          <w:sz w:val="22"/>
          <w:szCs w:val="18"/>
          <w:highlight w:val="none"/>
          <w:lang w:bidi="ar-SA"/>
        </w:rPr>
      </w:pPr>
      <w:r>
        <w:rPr>
          <w:rFonts w:hint="eastAsia" w:ascii="宋体" w:hAnsi="宋体" w:eastAsia="宋体" w:cs="宋体"/>
          <w:color w:val="auto"/>
          <w:sz w:val="22"/>
          <w:szCs w:val="18"/>
          <w:highlight w:val="none"/>
          <w:lang w:bidi="ar-SA"/>
        </w:rPr>
        <w:t xml:space="preserve">14.2 </w:t>
      </w:r>
      <w:r>
        <w:rPr>
          <w:rFonts w:ascii="宋体" w:hAnsi="宋体" w:eastAsia="宋体" w:cs="宋体"/>
          <w:color w:val="auto"/>
          <w:sz w:val="22"/>
          <w:szCs w:val="18"/>
          <w:highlight w:val="none"/>
          <w:lang w:bidi="ar-SA"/>
        </w:rPr>
        <w:sym w:font="Wingdings" w:char="00FE"/>
      </w:r>
      <w:r>
        <w:rPr>
          <w:rFonts w:hint="eastAsia" w:ascii="宋体" w:hAnsi="宋体" w:eastAsia="宋体" w:cs="宋体"/>
          <w:color w:val="auto"/>
          <w:sz w:val="22"/>
          <w:szCs w:val="18"/>
          <w:highlight w:val="none"/>
          <w:lang w:bidi="ar-SA"/>
        </w:rPr>
        <w:t>人民币总价报价：</w:t>
      </w:r>
      <w:r>
        <w:rPr>
          <w:rFonts w:hint="eastAsia" w:ascii="宋体" w:hAnsi="宋体" w:eastAsia="宋体" w:cs="宋体"/>
          <w:color w:val="auto"/>
          <w:sz w:val="22"/>
          <w:szCs w:val="18"/>
          <w:highlight w:val="none"/>
          <w:lang w:val="zh-CN" w:eastAsia="zh-CN" w:bidi="ar-SA"/>
        </w:rPr>
        <w:t>有关本项目实施所需的所有费用（含税费）均计入报价。</w:t>
      </w:r>
      <w:r>
        <w:rPr>
          <w:rFonts w:hint="eastAsia" w:ascii="宋体" w:hAnsi="宋体" w:eastAsia="宋体" w:cs="宋体"/>
          <w:color w:val="auto"/>
          <w:sz w:val="22"/>
          <w:szCs w:val="18"/>
          <w:highlight w:val="none"/>
          <w:lang w:bidi="ar-SA"/>
        </w:rPr>
        <w:t>报价一览表是报价的唯一载体</w:t>
      </w:r>
      <w:r>
        <w:rPr>
          <w:rFonts w:hint="eastAsia" w:ascii="宋体" w:hAnsi="宋体" w:eastAsia="宋体" w:cs="宋体"/>
          <w:color w:val="auto"/>
          <w:sz w:val="22"/>
          <w:szCs w:val="18"/>
          <w:highlight w:val="none"/>
          <w:lang w:val="zh-CN" w:eastAsia="zh-CN" w:bidi="ar-SA"/>
        </w:rPr>
        <w:t>。响应文件中价格全部采用人民币报价。采购文件未列明，而供应商认为必需的费用也需列入报价。</w:t>
      </w:r>
    </w:p>
    <w:p w14:paraId="09F106F3">
      <w:pPr>
        <w:pStyle w:val="29"/>
        <w:adjustRightInd w:val="0"/>
        <w:snapToGrid w:val="0"/>
        <w:spacing w:before="0"/>
        <w:rPr>
          <w:rFonts w:hint="eastAsia" w:ascii="宋体" w:hAnsi="宋体" w:eastAsia="宋体" w:cs="宋体"/>
          <w:b/>
          <w:bCs/>
          <w:color w:val="auto"/>
          <w:sz w:val="22"/>
          <w:szCs w:val="18"/>
          <w:highlight w:val="none"/>
          <w:lang w:val="zh-CN" w:eastAsia="zh-CN" w:bidi="ar-SA"/>
        </w:rPr>
      </w:pPr>
      <w:r>
        <w:rPr>
          <w:rFonts w:hint="eastAsia" w:ascii="宋体" w:hAnsi="宋体" w:eastAsia="宋体" w:cs="宋体"/>
          <w:color w:val="auto"/>
          <w:sz w:val="22"/>
          <w:szCs w:val="18"/>
          <w:highlight w:val="none"/>
          <w:lang w:bidi="ar-SA"/>
        </w:rPr>
        <w:t>14.3</w:t>
      </w:r>
      <w:r>
        <w:rPr>
          <w:rFonts w:hint="eastAsia" w:ascii="宋体" w:hAnsi="宋体" w:eastAsia="宋体" w:cs="宋体"/>
          <w:b/>
          <w:bCs/>
          <w:color w:val="auto"/>
          <w:sz w:val="22"/>
          <w:szCs w:val="18"/>
          <w:highlight w:val="none"/>
          <w:u w:val="single"/>
          <w:lang w:bidi="ar-SA"/>
        </w:rPr>
        <w:t>▲所响应项只允许有一个报价，不接受有选择报价的响应文件。</w:t>
      </w:r>
    </w:p>
    <w:p w14:paraId="00F0F103">
      <w:pPr>
        <w:adjustRightInd w:val="0"/>
        <w:snapToGrid w:val="0"/>
        <w:spacing w:line="360" w:lineRule="auto"/>
        <w:rPr>
          <w:rFonts w:hint="eastAsia" w:ascii="宋体" w:hAnsi="宋体" w:eastAsia="宋体" w:cs="宋体"/>
          <w:b/>
          <w:color w:val="auto"/>
          <w:sz w:val="22"/>
          <w:szCs w:val="22"/>
          <w:highlight w:val="none"/>
          <w:lang w:bidi="ar-SA"/>
        </w:rPr>
      </w:pPr>
      <w:r>
        <w:rPr>
          <w:rFonts w:hint="eastAsia" w:ascii="宋体" w:hAnsi="宋体" w:eastAsia="宋体" w:cs="宋体"/>
          <w:b/>
          <w:color w:val="auto"/>
          <w:sz w:val="22"/>
          <w:szCs w:val="22"/>
          <w:highlight w:val="none"/>
          <w:lang w:bidi="ar-SA"/>
        </w:rPr>
        <w:t>15.响应文件的签署、盖章</w:t>
      </w:r>
    </w:p>
    <w:p w14:paraId="5B7CBCD8">
      <w:pPr>
        <w:pStyle w:val="29"/>
        <w:adjustRightInd w:val="0"/>
        <w:snapToGrid w:val="0"/>
        <w:spacing w:before="0"/>
        <w:rPr>
          <w:rFonts w:hint="eastAsia" w:ascii="宋体" w:hAnsi="宋体" w:eastAsia="宋体" w:cs="宋体"/>
          <w:b/>
          <w:color w:val="auto"/>
          <w:sz w:val="22"/>
          <w:szCs w:val="18"/>
          <w:highlight w:val="none"/>
          <w:lang w:bidi="ar-SA"/>
        </w:rPr>
      </w:pPr>
      <w:r>
        <w:rPr>
          <w:rFonts w:hint="eastAsia" w:ascii="宋体" w:hAnsi="宋体" w:eastAsia="宋体" w:cs="宋体"/>
          <w:color w:val="auto"/>
          <w:sz w:val="22"/>
          <w:szCs w:val="22"/>
          <w:highlight w:val="none"/>
          <w:lang w:bidi="ar-SA"/>
        </w:rPr>
        <w:t>15.1响应文件按照采购文件第六部分格式要</w:t>
      </w:r>
      <w:r>
        <w:rPr>
          <w:rFonts w:hint="eastAsia" w:ascii="宋体" w:hAnsi="宋体" w:eastAsia="宋体" w:cs="宋体"/>
          <w:color w:val="auto"/>
          <w:sz w:val="22"/>
          <w:szCs w:val="18"/>
          <w:highlight w:val="none"/>
          <w:lang w:bidi="ar-SA"/>
        </w:rPr>
        <w:t>求进行签署、盖章。</w:t>
      </w:r>
      <w:r>
        <w:rPr>
          <w:rFonts w:hint="eastAsia" w:ascii="宋体" w:hAnsi="宋体" w:eastAsia="宋体" w:cs="宋体"/>
          <w:b/>
          <w:color w:val="auto"/>
          <w:sz w:val="22"/>
          <w:szCs w:val="18"/>
          <w:highlight w:val="none"/>
          <w:u w:val="single"/>
          <w:lang w:bidi="ar-SA"/>
        </w:rPr>
        <w:t>▲供应商的响应文件未按照采购文件要求签署、盖章的，其响应无效</w:t>
      </w:r>
      <w:r>
        <w:rPr>
          <w:rFonts w:hint="eastAsia" w:ascii="宋体" w:hAnsi="宋体" w:eastAsia="宋体" w:cs="宋体"/>
          <w:color w:val="auto"/>
          <w:sz w:val="22"/>
          <w:szCs w:val="22"/>
          <w:highlight w:val="none"/>
          <w:u w:val="single"/>
          <w:lang w:bidi="ar-SA"/>
        </w:rPr>
        <w:t>。</w:t>
      </w:r>
    </w:p>
    <w:p w14:paraId="6CCAB036">
      <w:pPr>
        <w:pStyle w:val="29"/>
        <w:adjustRightInd w:val="0"/>
        <w:snapToGrid w:val="0"/>
        <w:spacing w:before="0"/>
        <w:rPr>
          <w:rFonts w:hint="eastAsia" w:ascii="宋体" w:hAnsi="宋体" w:eastAsia="宋体" w:cs="宋体"/>
          <w:color w:val="auto"/>
          <w:sz w:val="22"/>
          <w:szCs w:val="18"/>
          <w:highlight w:val="none"/>
          <w:lang w:bidi="ar-SA"/>
        </w:rPr>
      </w:pPr>
      <w:r>
        <w:rPr>
          <w:rFonts w:hint="eastAsia" w:ascii="宋体" w:hAnsi="宋体" w:eastAsia="宋体" w:cs="宋体"/>
          <w:color w:val="auto"/>
          <w:sz w:val="22"/>
          <w:szCs w:val="18"/>
          <w:highlight w:val="none"/>
          <w:lang w:bidi="ar-SA"/>
        </w:rPr>
        <w:t>15.2为确保网上操作合法、有效和安全，供应商应当在响应截止时间前完成在“政府采购云平台”的身份认证，确保在电子投标过程中能够对相关数据电文进行加密和使用电子签名。</w:t>
      </w:r>
    </w:p>
    <w:p w14:paraId="0AB7FC6E">
      <w:pPr>
        <w:pStyle w:val="29"/>
        <w:keepNext w:val="0"/>
        <w:keepLines w:val="0"/>
        <w:pageBreakBefore w:val="0"/>
        <w:widowControl w:val="0"/>
        <w:kinsoku/>
        <w:wordWrap/>
        <w:overflowPunct/>
        <w:topLinePunct w:val="0"/>
        <w:autoSpaceDE/>
        <w:autoSpaceDN/>
        <w:bidi w:val="0"/>
        <w:adjustRightInd w:val="0"/>
        <w:snapToGrid/>
        <w:spacing w:before="0"/>
        <w:textAlignment w:val="auto"/>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18"/>
          <w:highlight w:val="none"/>
          <w:lang w:bidi="ar-SA"/>
        </w:rPr>
        <w:t>15.3采购文件对响应文件签署、盖章的要求适用于电子签名。</w:t>
      </w:r>
    </w:p>
    <w:p w14:paraId="46854222">
      <w:pPr>
        <w:pStyle w:val="29"/>
        <w:keepNext w:val="0"/>
        <w:keepLines w:val="0"/>
        <w:pageBreakBefore w:val="0"/>
        <w:widowControl w:val="0"/>
        <w:kinsoku/>
        <w:wordWrap/>
        <w:overflowPunct/>
        <w:topLinePunct w:val="0"/>
        <w:autoSpaceDE/>
        <w:autoSpaceDN/>
        <w:bidi w:val="0"/>
        <w:adjustRightInd w:val="0"/>
        <w:snapToGrid/>
        <w:spacing w:before="0"/>
        <w:ind w:firstLine="0" w:firstLineChars="0"/>
        <w:textAlignment w:val="auto"/>
        <w:rPr>
          <w:rFonts w:hint="eastAsia" w:ascii="宋体" w:hAnsi="宋体" w:eastAsia="宋体" w:cs="宋体"/>
          <w:b/>
          <w:color w:val="auto"/>
          <w:sz w:val="22"/>
          <w:szCs w:val="22"/>
          <w:highlight w:val="none"/>
          <w:lang w:bidi="ar-SA"/>
        </w:rPr>
      </w:pPr>
      <w:r>
        <w:rPr>
          <w:rFonts w:hint="eastAsia" w:ascii="宋体" w:hAnsi="宋体" w:eastAsia="宋体" w:cs="宋体"/>
          <w:b/>
          <w:color w:val="auto"/>
          <w:sz w:val="22"/>
          <w:szCs w:val="22"/>
          <w:highlight w:val="none"/>
          <w:lang w:bidi="ar-SA"/>
        </w:rPr>
        <w:t>16. 响应文件的提交、补充、修改、撤回</w:t>
      </w:r>
    </w:p>
    <w:p w14:paraId="680D0025">
      <w:pPr>
        <w:pStyle w:val="29"/>
        <w:keepNext w:val="0"/>
        <w:keepLines w:val="0"/>
        <w:pageBreakBefore w:val="0"/>
        <w:widowControl w:val="0"/>
        <w:kinsoku/>
        <w:wordWrap/>
        <w:overflowPunct/>
        <w:topLinePunct w:val="0"/>
        <w:autoSpaceDE/>
        <w:autoSpaceDN/>
        <w:bidi w:val="0"/>
        <w:adjustRightInd w:val="0"/>
        <w:snapToGrid/>
        <w:textAlignment w:val="auto"/>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16.1 供应商应当在响应截止时间</w:t>
      </w:r>
      <w:r>
        <w:rPr>
          <w:rFonts w:hint="eastAsia" w:ascii="宋体" w:hAnsi="宋体" w:eastAsia="宋体" w:cs="宋体"/>
          <w:color w:val="auto"/>
          <w:sz w:val="22"/>
          <w:szCs w:val="18"/>
          <w:highlight w:val="none"/>
          <w:lang w:bidi="ar-SA"/>
        </w:rPr>
        <w:t>前将加密的响应文件上传至政府采购云平台，</w:t>
      </w:r>
      <w:r>
        <w:rPr>
          <w:rFonts w:hint="eastAsia" w:ascii="宋体" w:hAnsi="宋体" w:eastAsia="宋体" w:cs="宋体"/>
          <w:color w:val="auto"/>
          <w:sz w:val="22"/>
          <w:szCs w:val="22"/>
          <w:highlight w:val="none"/>
          <w:lang w:bidi="ar-SA"/>
        </w:rPr>
        <w:t>并可以补充、修改或者撤回响应文件。补充或者修改响应文件的，应当先行撤回原文件，补充、修改后重新传输递交。响应截止时间前未完成传输的，视为撤回响应文件。响应截止时间后递交的响应文件，电子交易平台将拒收。</w:t>
      </w:r>
    </w:p>
    <w:p w14:paraId="695B893D">
      <w:pPr>
        <w:pStyle w:val="29"/>
        <w:spacing w:before="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16.2电子交易平台收到响应文件，将妥善保存并即时向供应商发出确认回执通知。在响应截止时间前，除供应商补充、修改或者撤回响应文件外，任何单位和个人不得解密或提取响应文件。</w:t>
      </w:r>
    </w:p>
    <w:p w14:paraId="5BBB1188">
      <w:pPr>
        <w:pStyle w:val="29"/>
        <w:spacing w:before="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16.3采购人、采购代理机构可以视情况延长响应文件提交的截止时间。在上述情况下，采购代理机构与供应商以前在响应截止期方面的全部权利、责任和义务，将适用于延长至新的响应截止期。</w:t>
      </w:r>
    </w:p>
    <w:p w14:paraId="54DBFE25">
      <w:pPr>
        <w:pStyle w:val="29"/>
        <w:spacing w:before="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16.4备份响应文件</w:t>
      </w:r>
    </w:p>
    <w:p w14:paraId="2CE59536">
      <w:pPr>
        <w:pStyle w:val="11"/>
        <w:spacing w:line="360" w:lineRule="auto"/>
        <w:ind w:firstLine="440" w:firstLineChars="200"/>
        <w:rPr>
          <w:rFonts w:hint="eastAsia" w:ascii="宋体" w:hAnsi="宋体" w:eastAsia="宋体" w:cs="宋体"/>
          <w:color w:val="auto"/>
          <w:sz w:val="22"/>
          <w:szCs w:val="22"/>
          <w:highlight w:val="none"/>
          <w:lang w:val="zh-CN" w:eastAsia="zh-CN" w:bidi="ar-SA"/>
        </w:rPr>
      </w:pPr>
      <w:r>
        <w:rPr>
          <w:rFonts w:hint="eastAsia" w:ascii="宋体" w:hAnsi="宋体" w:eastAsia="宋体" w:cs="宋体"/>
          <w:color w:val="auto"/>
          <w:sz w:val="22"/>
          <w:szCs w:val="22"/>
          <w:highlight w:val="none"/>
          <w:lang w:bidi="ar-SA"/>
        </w:rPr>
        <w:t>16.4</w:t>
      </w:r>
      <w:r>
        <w:rPr>
          <w:rFonts w:hint="eastAsia" w:ascii="宋体" w:hAnsi="宋体" w:eastAsia="宋体" w:cs="宋体"/>
          <w:color w:val="auto"/>
          <w:sz w:val="20"/>
          <w:szCs w:val="22"/>
          <w:highlight w:val="none"/>
          <w:lang w:bidi="ar-SA"/>
        </w:rPr>
        <w:t>.</w:t>
      </w:r>
      <w:r>
        <w:rPr>
          <w:rFonts w:hint="eastAsia" w:ascii="宋体" w:hAnsi="宋体" w:eastAsia="宋体" w:cs="宋体"/>
          <w:color w:val="auto"/>
          <w:sz w:val="22"/>
          <w:szCs w:val="22"/>
          <w:highlight w:val="none"/>
          <w:lang w:bidi="ar-SA"/>
        </w:rPr>
        <w:t>1</w:t>
      </w:r>
      <w:r>
        <w:rPr>
          <w:rFonts w:hint="eastAsia" w:ascii="宋体" w:hAnsi="宋体" w:eastAsia="宋体" w:cs="宋体"/>
          <w:color w:val="auto"/>
          <w:sz w:val="22"/>
          <w:szCs w:val="22"/>
          <w:highlight w:val="none"/>
          <w:lang w:val="zh-CN" w:eastAsia="zh-CN" w:bidi="ar-SA"/>
        </w:rPr>
        <w:t>备份响应文件”是指与“电子加密响应文件”同时生成的数据电文形式的电子文件（备份标书），其他方式编制的备份响应文件视为无效备份响应文件。</w:t>
      </w:r>
    </w:p>
    <w:p w14:paraId="33885CEB">
      <w:pPr>
        <w:pStyle w:val="11"/>
        <w:spacing w:line="360" w:lineRule="auto"/>
        <w:ind w:firstLine="330" w:firstLineChars="150"/>
        <w:rPr>
          <w:rFonts w:hint="eastAsia" w:ascii="宋体" w:hAnsi="宋体" w:eastAsia="宋体" w:cs="宋体"/>
          <w:color w:val="auto"/>
          <w:sz w:val="22"/>
          <w:szCs w:val="22"/>
          <w:highlight w:val="none"/>
          <w:lang w:bidi="ar-SA"/>
        </w:rPr>
      </w:pPr>
      <w:r>
        <w:rPr>
          <w:rFonts w:hint="eastAsia" w:ascii="宋体" w:hAnsi="宋体" w:eastAsia="宋体" w:cs="宋体"/>
          <w:bCs/>
          <w:color w:val="auto"/>
          <w:kern w:val="0"/>
          <w:sz w:val="22"/>
          <w:szCs w:val="22"/>
          <w:highlight w:val="none"/>
          <w:lang w:bidi="ar-SA"/>
        </w:rPr>
        <w:t>为确保采购项目顺利实施，避免因政采云上电子响应文件解密失败导致供应商响应无效，</w:t>
      </w:r>
      <w:r>
        <w:rPr>
          <w:rFonts w:hint="eastAsia" w:ascii="宋体" w:hAnsi="宋体" w:eastAsia="宋体" w:cs="宋体"/>
          <w:color w:val="auto"/>
          <w:sz w:val="22"/>
          <w:szCs w:val="22"/>
          <w:highlight w:val="none"/>
          <w:lang w:bidi="ar-SA"/>
        </w:rPr>
        <w:t>供应商在电子交易平台传输递交响应文件后，还可以在响应截止时间前提交电文文档形式的备份响应文件，备份响应文件提交形式：</w:t>
      </w:r>
    </w:p>
    <w:p w14:paraId="02505929">
      <w:pPr>
        <w:pStyle w:val="11"/>
        <w:spacing w:line="360" w:lineRule="auto"/>
        <w:ind w:firstLine="330" w:firstLineChars="150"/>
        <w:rPr>
          <w:rFonts w:hint="eastAsia" w:ascii="宋体" w:hAnsi="宋体" w:eastAsia="宋体" w:cs="宋体"/>
          <w:color w:val="auto"/>
          <w:sz w:val="22"/>
          <w:szCs w:val="22"/>
          <w:highlight w:val="none"/>
          <w:lang w:bidi="ar-SA"/>
        </w:rPr>
      </w:pPr>
      <w:r>
        <w:rPr>
          <w:rFonts w:ascii="宋体" w:hAnsi="宋体" w:eastAsia="宋体" w:cs="宋体"/>
          <w:color w:val="auto"/>
          <w:sz w:val="22"/>
          <w:szCs w:val="20"/>
          <w:highlight w:val="none"/>
          <w:lang w:bidi="ar-SA"/>
        </w:rPr>
        <w:sym w:font="Wingdings" w:char="00FE"/>
      </w:r>
      <w:r>
        <w:rPr>
          <w:rFonts w:hint="eastAsia" w:ascii="宋体" w:hAnsi="宋体" w:eastAsia="宋体" w:cs="宋体"/>
          <w:bCs/>
          <w:color w:val="auto"/>
          <w:kern w:val="0"/>
          <w:sz w:val="22"/>
          <w:szCs w:val="22"/>
          <w:highlight w:val="none"/>
          <w:lang w:bidi="ar-SA"/>
        </w:rPr>
        <w:t>以邮寄形式（建议顺丰快递）将备份响应文件存入并储存在U盘中，备份在响应截止时间前递交，并需采购代理机构确认是否收到，</w:t>
      </w:r>
      <w:r>
        <w:rPr>
          <w:rFonts w:hint="eastAsia" w:ascii="宋体" w:hAnsi="宋体" w:eastAsia="宋体" w:cs="宋体"/>
          <w:bCs/>
          <w:color w:val="auto"/>
          <w:kern w:val="0"/>
          <w:sz w:val="22"/>
          <w:szCs w:val="22"/>
          <w:highlight w:val="none"/>
          <w:u w:val="single"/>
          <w:lang w:bidi="ar-SA"/>
        </w:rPr>
        <w:t>邮寄地址、收件人及联系电话：温州市鹿城区牛山北路13号牛山商务大厦811室；联系人：程子杰；联系电话：15167722008。</w:t>
      </w:r>
      <w:r>
        <w:rPr>
          <w:rFonts w:hint="eastAsia" w:ascii="宋体" w:hAnsi="宋体" w:eastAsia="宋体" w:cs="宋体"/>
          <w:color w:val="auto"/>
          <w:sz w:val="22"/>
          <w:szCs w:val="22"/>
          <w:highlight w:val="none"/>
          <w:lang w:bidi="ar-SA"/>
        </w:rPr>
        <w:t>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宋体" w:hAnsi="宋体" w:eastAsia="宋体" w:cs="宋体"/>
          <w:b/>
          <w:color w:val="auto"/>
          <w:sz w:val="22"/>
          <w:szCs w:val="22"/>
          <w:highlight w:val="none"/>
          <w:lang w:bidi="ar-SA"/>
        </w:rPr>
        <w:t>不符合上述制作、存储、密封规定的备份响应文件将被视为无效或者被拒绝接收。</w:t>
      </w:r>
    </w:p>
    <w:p w14:paraId="3E3735EE">
      <w:pPr>
        <w:pStyle w:val="11"/>
        <w:spacing w:line="360" w:lineRule="auto"/>
        <w:ind w:firstLine="330" w:firstLineChars="150"/>
        <w:rPr>
          <w:rFonts w:hint="eastAsia" w:ascii="宋体" w:hAnsi="宋体" w:eastAsia="宋体" w:cs="宋体"/>
          <w:b/>
          <w:color w:val="auto"/>
          <w:sz w:val="22"/>
          <w:szCs w:val="22"/>
          <w:highlight w:val="none"/>
          <w:lang w:bidi="ar-SA"/>
        </w:rPr>
      </w:pPr>
      <w:r>
        <w:rPr>
          <w:rFonts w:hint="eastAsia" w:ascii="宋体" w:hAnsi="宋体" w:eastAsia="宋体" w:cs="宋体"/>
          <w:color w:val="auto"/>
          <w:sz w:val="22"/>
          <w:szCs w:val="22"/>
          <w:highlight w:val="none"/>
          <w:lang w:bidi="ar-SA"/>
        </w:rPr>
        <w:t>解密CA必须是上传并制作电子响应文件CA锁，</w:t>
      </w:r>
      <w:r>
        <w:rPr>
          <w:rFonts w:hint="eastAsia" w:ascii="宋体" w:hAnsi="宋体" w:eastAsia="宋体" w:cs="宋体"/>
          <w:b/>
          <w:color w:val="auto"/>
          <w:sz w:val="22"/>
          <w:szCs w:val="22"/>
          <w:highlight w:val="none"/>
          <w:lang w:bidi="ar-SA"/>
        </w:rPr>
        <w:t>但采购人、采购代理机构不强制或变相强制供应商提交备份响应文件。</w:t>
      </w:r>
    </w:p>
    <w:p w14:paraId="239D20EE">
      <w:pPr>
        <w:pStyle w:val="11"/>
        <w:spacing w:line="360" w:lineRule="auto"/>
        <w:ind w:firstLine="437" w:firstLineChars="199"/>
        <w:rPr>
          <w:rFonts w:hint="eastAsia" w:ascii="宋体" w:hAnsi="宋体" w:eastAsia="宋体" w:cs="宋体"/>
          <w:b/>
          <w:color w:val="auto"/>
          <w:sz w:val="22"/>
          <w:szCs w:val="22"/>
          <w:highlight w:val="none"/>
          <w:lang w:bidi="ar-SA"/>
        </w:rPr>
      </w:pPr>
      <w:r>
        <w:rPr>
          <w:rFonts w:hint="eastAsia" w:ascii="宋体" w:hAnsi="宋体" w:eastAsia="宋体" w:cs="宋体"/>
          <w:color w:val="auto"/>
          <w:sz w:val="22"/>
          <w:szCs w:val="22"/>
          <w:highlight w:val="none"/>
          <w:lang w:bidi="ar-SA"/>
        </w:rPr>
        <w:t>16.4</w:t>
      </w:r>
      <w:r>
        <w:rPr>
          <w:rFonts w:hint="eastAsia" w:ascii="宋体" w:hAnsi="宋体" w:eastAsia="宋体" w:cs="宋体"/>
          <w:color w:val="auto"/>
          <w:sz w:val="20"/>
          <w:szCs w:val="22"/>
          <w:highlight w:val="none"/>
          <w:lang w:bidi="ar-SA"/>
        </w:rPr>
        <w:t>.</w:t>
      </w:r>
      <w:r>
        <w:rPr>
          <w:rFonts w:hint="eastAsia" w:ascii="宋体" w:hAnsi="宋体" w:eastAsia="宋体" w:cs="宋体"/>
          <w:color w:val="auto"/>
          <w:sz w:val="22"/>
          <w:szCs w:val="22"/>
          <w:highlight w:val="none"/>
          <w:lang w:bidi="ar-SA"/>
        </w:rPr>
        <w:t>2</w:t>
      </w:r>
      <w:r>
        <w:rPr>
          <w:rFonts w:hint="eastAsia" w:ascii="宋体" w:hAnsi="宋体" w:eastAsia="宋体" w:cs="宋体"/>
          <w:b/>
          <w:color w:val="auto"/>
          <w:sz w:val="22"/>
          <w:szCs w:val="22"/>
          <w:highlight w:val="none"/>
          <w:lang w:bidi="ar-SA"/>
        </w:rPr>
        <w:t>供应商仅提交备份响应文件，没有在电子交易平台传输递交响应文件的，响应无效。</w:t>
      </w:r>
    </w:p>
    <w:p w14:paraId="0887711F">
      <w:pPr>
        <w:pStyle w:val="29"/>
        <w:spacing w:before="0"/>
        <w:ind w:firstLine="0" w:firstLineChars="0"/>
        <w:rPr>
          <w:rFonts w:hint="eastAsia" w:ascii="宋体" w:hAnsi="宋体" w:eastAsia="宋体" w:cs="宋体"/>
          <w:b/>
          <w:color w:val="auto"/>
          <w:sz w:val="22"/>
          <w:szCs w:val="22"/>
          <w:highlight w:val="none"/>
          <w:lang w:bidi="ar-SA"/>
        </w:rPr>
      </w:pPr>
      <w:r>
        <w:rPr>
          <w:rFonts w:hint="eastAsia" w:ascii="宋体" w:hAnsi="宋体" w:eastAsia="宋体" w:cs="宋体"/>
          <w:b/>
          <w:color w:val="auto"/>
          <w:sz w:val="22"/>
          <w:szCs w:val="22"/>
          <w:highlight w:val="none"/>
          <w:lang w:bidi="ar-SA"/>
        </w:rPr>
        <w:t>17.磋商有效期</w:t>
      </w:r>
    </w:p>
    <w:p w14:paraId="0C4781AF">
      <w:pPr>
        <w:spacing w:line="360" w:lineRule="auto"/>
        <w:ind w:firstLine="440" w:firstLineChars="200"/>
        <w:rPr>
          <w:rFonts w:hint="eastAsia" w:ascii="宋体" w:hAnsi="宋体" w:eastAsia="宋体" w:cs="宋体"/>
          <w:b/>
          <w:color w:val="auto"/>
          <w:sz w:val="22"/>
          <w:szCs w:val="20"/>
          <w:highlight w:val="none"/>
          <w:lang w:bidi="ar-SA"/>
        </w:rPr>
      </w:pPr>
      <w:r>
        <w:rPr>
          <w:rFonts w:hint="eastAsia" w:ascii="宋体" w:hAnsi="宋体" w:eastAsia="宋体" w:cs="宋体"/>
          <w:color w:val="auto"/>
          <w:sz w:val="22"/>
          <w:szCs w:val="18"/>
          <w:highlight w:val="none"/>
          <w:lang w:bidi="ar-SA"/>
        </w:rPr>
        <w:t>17.1磋商有效期详见响应须知前附表。</w:t>
      </w:r>
      <w:r>
        <w:rPr>
          <w:rFonts w:hint="eastAsia" w:ascii="宋体" w:hAnsi="宋体" w:eastAsia="宋体" w:cs="宋体"/>
          <w:color w:val="auto"/>
          <w:sz w:val="22"/>
          <w:szCs w:val="18"/>
          <w:highlight w:val="none"/>
          <w:u w:val="single"/>
          <w:lang w:bidi="ar-SA"/>
        </w:rPr>
        <w:t>▲</w:t>
      </w:r>
      <w:r>
        <w:rPr>
          <w:rFonts w:hint="eastAsia" w:ascii="宋体" w:hAnsi="宋体" w:eastAsia="宋体" w:cs="宋体"/>
          <w:b/>
          <w:color w:val="auto"/>
          <w:sz w:val="22"/>
          <w:szCs w:val="18"/>
          <w:highlight w:val="none"/>
          <w:u w:val="single"/>
          <w:lang w:bidi="ar-SA"/>
        </w:rPr>
        <w:t>供应商的响应文件中承</w:t>
      </w:r>
      <w:r>
        <w:rPr>
          <w:rFonts w:hint="eastAsia" w:ascii="宋体" w:hAnsi="宋体" w:eastAsia="宋体" w:cs="宋体"/>
          <w:b/>
          <w:color w:val="auto"/>
          <w:sz w:val="22"/>
          <w:szCs w:val="20"/>
          <w:highlight w:val="none"/>
          <w:u w:val="single"/>
          <w:lang w:bidi="ar-SA"/>
        </w:rPr>
        <w:t>诺的磋商有效期少于采购文件中载明的磋商有效期的，响应无效。</w:t>
      </w:r>
    </w:p>
    <w:p w14:paraId="6271F1E1">
      <w:pPr>
        <w:pStyle w:val="29"/>
        <w:spacing w:before="0"/>
        <w:rPr>
          <w:rFonts w:hint="eastAsia" w:ascii="宋体" w:hAnsi="宋体" w:eastAsia="宋体" w:cs="宋体"/>
          <w:color w:val="auto"/>
          <w:sz w:val="22"/>
          <w:szCs w:val="18"/>
          <w:highlight w:val="none"/>
          <w:lang w:bidi="ar-SA"/>
        </w:rPr>
      </w:pPr>
      <w:r>
        <w:rPr>
          <w:rFonts w:hint="eastAsia" w:ascii="宋体" w:hAnsi="宋体" w:eastAsia="宋体" w:cs="宋体"/>
          <w:color w:val="auto"/>
          <w:sz w:val="22"/>
          <w:szCs w:val="18"/>
          <w:highlight w:val="none"/>
          <w:lang w:bidi="ar-SA"/>
        </w:rPr>
        <w:t>17.2响应文件合格投递后，自响应截止日期起，在磋商有效期内有效。</w:t>
      </w:r>
    </w:p>
    <w:p w14:paraId="74E1230A">
      <w:pPr>
        <w:pStyle w:val="29"/>
        <w:spacing w:before="0"/>
        <w:rPr>
          <w:rFonts w:hint="eastAsia" w:ascii="宋体" w:hAnsi="宋体" w:eastAsia="宋体" w:cs="宋体"/>
          <w:color w:val="auto"/>
          <w:sz w:val="22"/>
          <w:szCs w:val="18"/>
          <w:highlight w:val="none"/>
          <w:lang w:bidi="ar-SA"/>
        </w:rPr>
      </w:pPr>
      <w:r>
        <w:rPr>
          <w:rFonts w:hint="eastAsia" w:ascii="宋体" w:hAnsi="宋体" w:eastAsia="宋体" w:cs="宋体"/>
          <w:color w:val="auto"/>
          <w:sz w:val="22"/>
          <w:szCs w:val="18"/>
          <w:highlight w:val="none"/>
          <w:lang w:bidi="ar-SA"/>
        </w:rPr>
        <w:t>17.3在原定磋商有效期满之前，如果出现特殊情况，采购代理机构可以以书面形式通知供应商延长磋商有效期。供应商同意延长的，不得要求或被允许修改其响应文件，供应商拒绝延长的，其响应无效。</w:t>
      </w:r>
    </w:p>
    <w:p w14:paraId="68002F9B">
      <w:pPr>
        <w:pStyle w:val="29"/>
        <w:spacing w:before="0"/>
        <w:ind w:firstLine="1063" w:firstLineChars="331"/>
        <w:rPr>
          <w:rFonts w:hint="eastAsia" w:ascii="宋体" w:hAnsi="宋体" w:eastAsia="宋体" w:cs="宋体"/>
          <w:b/>
          <w:color w:val="auto"/>
          <w:sz w:val="32"/>
          <w:highlight w:val="none"/>
          <w:lang w:bidi="ar-SA"/>
        </w:rPr>
      </w:pPr>
    </w:p>
    <w:p w14:paraId="7B888AF2">
      <w:pPr>
        <w:pStyle w:val="4"/>
        <w:jc w:val="center"/>
        <w:rPr>
          <w:rStyle w:val="25"/>
          <w:rFonts w:hint="eastAsia" w:ascii="宋体" w:hAnsi="宋体" w:eastAsia="宋体" w:cs="宋体"/>
          <w:b/>
          <w:bCs/>
          <w:color w:val="auto"/>
          <w:highlight w:val="none"/>
          <w:lang w:bidi="ar-SA"/>
        </w:rPr>
      </w:pPr>
      <w:bookmarkStart w:id="31" w:name="_Toc15148"/>
      <w:r>
        <w:rPr>
          <w:rStyle w:val="25"/>
          <w:rFonts w:hint="eastAsia" w:ascii="宋体" w:hAnsi="宋体" w:eastAsia="宋体" w:cs="宋体"/>
          <w:b/>
          <w:bCs/>
          <w:color w:val="auto"/>
          <w:highlight w:val="none"/>
          <w:lang w:bidi="ar-SA"/>
        </w:rPr>
        <w:t>四、响应文件开启、资格审查与信用信息查询</w:t>
      </w:r>
      <w:bookmarkEnd w:id="31"/>
    </w:p>
    <w:p w14:paraId="2AD6BC76">
      <w:pPr>
        <w:pStyle w:val="30"/>
        <w:adjustRightInd w:val="0"/>
        <w:spacing w:before="0" w:line="360" w:lineRule="auto"/>
        <w:ind w:left="0" w:firstLine="221" w:firstLineChars="100"/>
        <w:contextualSpacing/>
        <w:rPr>
          <w:rFonts w:hint="eastAsia" w:ascii="宋体" w:hAnsi="宋体" w:eastAsia="宋体" w:cs="宋体"/>
          <w:color w:val="auto"/>
          <w:sz w:val="22"/>
          <w:szCs w:val="18"/>
          <w:highlight w:val="none"/>
          <w:lang w:bidi="ar-SA"/>
        </w:rPr>
      </w:pPr>
      <w:r>
        <w:rPr>
          <w:rFonts w:hint="eastAsia" w:ascii="宋体" w:hAnsi="宋体" w:eastAsia="宋体" w:cs="宋体"/>
          <w:b/>
          <w:color w:val="auto"/>
          <w:sz w:val="22"/>
          <w:szCs w:val="22"/>
          <w:highlight w:val="none"/>
          <w:lang w:bidi="ar-SA"/>
        </w:rPr>
        <w:t>18.响应文件开启</w:t>
      </w:r>
      <w:r>
        <w:rPr>
          <w:rFonts w:hint="eastAsia" w:ascii="宋体" w:hAnsi="宋体" w:eastAsia="宋体" w:cs="宋体"/>
          <w:color w:val="auto"/>
          <w:sz w:val="22"/>
          <w:szCs w:val="18"/>
          <w:highlight w:val="none"/>
          <w:lang w:bidi="ar-SA"/>
        </w:rPr>
        <w:t xml:space="preserve"> </w:t>
      </w:r>
    </w:p>
    <w:p w14:paraId="20E03DA4">
      <w:pPr>
        <w:pStyle w:val="30"/>
        <w:adjustRightInd w:val="0"/>
        <w:spacing w:before="0" w:line="360" w:lineRule="auto"/>
        <w:ind w:left="0" w:firstLine="440" w:firstLineChars="200"/>
        <w:contextualSpacing/>
        <w:rPr>
          <w:rFonts w:hint="eastAsia" w:ascii="宋体" w:hAnsi="宋体" w:eastAsia="宋体" w:cs="宋体"/>
          <w:color w:val="auto"/>
          <w:sz w:val="22"/>
          <w:szCs w:val="18"/>
          <w:highlight w:val="none"/>
          <w:lang w:bidi="ar-SA"/>
        </w:rPr>
      </w:pPr>
      <w:r>
        <w:rPr>
          <w:rFonts w:hint="eastAsia" w:ascii="宋体" w:hAnsi="宋体" w:eastAsia="宋体" w:cs="宋体"/>
          <w:color w:val="auto"/>
          <w:sz w:val="22"/>
          <w:szCs w:val="18"/>
          <w:highlight w:val="none"/>
          <w:lang w:bidi="ar-SA"/>
        </w:rPr>
        <w:t>18.1采购代理机构按照采购文件规定的时间通过电子交易平台组织响应文件开启，所有供应商均应当准时在线参加。供应商不足3家的，不得开标。</w:t>
      </w:r>
    </w:p>
    <w:p w14:paraId="4BD98AF8">
      <w:pPr>
        <w:pStyle w:val="30"/>
        <w:adjustRightInd w:val="0"/>
        <w:spacing w:before="0" w:line="360" w:lineRule="auto"/>
        <w:ind w:left="0" w:firstLine="220" w:firstLineChars="100"/>
        <w:contextualSpacing/>
        <w:rPr>
          <w:rFonts w:hint="eastAsia" w:ascii="宋体" w:hAnsi="宋体" w:eastAsia="宋体" w:cs="宋体"/>
          <w:color w:val="auto"/>
          <w:sz w:val="22"/>
          <w:szCs w:val="18"/>
          <w:highlight w:val="none"/>
          <w:lang w:bidi="ar-SA"/>
        </w:rPr>
      </w:pPr>
      <w:r>
        <w:rPr>
          <w:rFonts w:hint="eastAsia" w:ascii="宋体" w:hAnsi="宋体" w:eastAsia="宋体" w:cs="宋体"/>
          <w:color w:val="auto"/>
          <w:sz w:val="22"/>
          <w:szCs w:val="18"/>
          <w:highlight w:val="none"/>
          <w:lang w:bidi="ar-SA"/>
        </w:rPr>
        <w:t>　18.2响应文件开启时，电子交易平台按响应文件自动提取所有响应文件。采购代理机构依托电子交易平台发起开始解密指令，供应商按照平台提示和采购文件的规定在半小时内完成在线解密。</w:t>
      </w:r>
    </w:p>
    <w:p w14:paraId="6A8A5621">
      <w:pPr>
        <w:pStyle w:val="30"/>
        <w:adjustRightInd w:val="0"/>
        <w:spacing w:before="0" w:line="360" w:lineRule="auto"/>
        <w:ind w:left="0" w:firstLine="220" w:firstLineChars="100"/>
        <w:contextualSpacing/>
        <w:rPr>
          <w:rFonts w:hint="eastAsia" w:ascii="宋体" w:hAnsi="宋体" w:eastAsia="宋体" w:cs="宋体"/>
          <w:b/>
          <w:color w:val="auto"/>
          <w:sz w:val="22"/>
          <w:szCs w:val="18"/>
          <w:highlight w:val="none"/>
          <w:lang w:bidi="ar-SA"/>
        </w:rPr>
      </w:pPr>
      <w:r>
        <w:rPr>
          <w:rFonts w:hint="eastAsia" w:ascii="宋体" w:hAnsi="宋体" w:eastAsia="宋体" w:cs="宋体"/>
          <w:color w:val="auto"/>
          <w:sz w:val="22"/>
          <w:szCs w:val="18"/>
          <w:highlight w:val="none"/>
          <w:lang w:bidi="ar-SA"/>
        </w:rPr>
        <w:t>　18.3</w:t>
      </w:r>
      <w:r>
        <w:rPr>
          <w:rFonts w:hint="eastAsia" w:ascii="宋体" w:hAnsi="宋体" w:eastAsia="宋体" w:cs="宋体"/>
          <w:b/>
          <w:color w:val="auto"/>
          <w:sz w:val="22"/>
          <w:szCs w:val="18"/>
          <w:highlight w:val="none"/>
          <w:lang w:bidi="ar-SA"/>
        </w:rPr>
        <w:t>响应文件未按时解密，供应商提供了备份响应文件的，以备份响应文件作为依据，否则视为响应文件撤回。响应文件已按时解密的，备份响应文件自动失效。</w:t>
      </w:r>
    </w:p>
    <w:p w14:paraId="1F117096">
      <w:pPr>
        <w:pStyle w:val="30"/>
        <w:adjustRightInd w:val="0"/>
        <w:spacing w:before="0" w:line="360" w:lineRule="auto"/>
        <w:ind w:left="0" w:firstLine="221" w:firstLineChars="100"/>
        <w:contextualSpacing/>
        <w:rPr>
          <w:rFonts w:hint="eastAsia" w:ascii="宋体" w:hAnsi="宋体" w:eastAsia="宋体" w:cs="宋体"/>
          <w:b/>
          <w:color w:val="auto"/>
          <w:sz w:val="22"/>
          <w:szCs w:val="22"/>
          <w:highlight w:val="none"/>
          <w:lang w:bidi="ar-SA"/>
        </w:rPr>
      </w:pPr>
      <w:r>
        <w:rPr>
          <w:rFonts w:hint="eastAsia" w:ascii="宋体" w:hAnsi="宋体" w:eastAsia="宋体" w:cs="宋体"/>
          <w:b/>
          <w:color w:val="auto"/>
          <w:sz w:val="22"/>
          <w:szCs w:val="22"/>
          <w:highlight w:val="none"/>
          <w:lang w:bidi="ar-SA"/>
        </w:rPr>
        <w:t>19、资格审查</w:t>
      </w:r>
    </w:p>
    <w:p w14:paraId="0ED6E814">
      <w:pPr>
        <w:pStyle w:val="29"/>
        <w:spacing w:before="0"/>
        <w:rPr>
          <w:rFonts w:hint="eastAsia" w:ascii="宋体" w:hAnsi="宋体" w:eastAsia="宋体" w:cs="宋体"/>
          <w:color w:val="auto"/>
          <w:kern w:val="0"/>
          <w:sz w:val="22"/>
          <w:szCs w:val="22"/>
          <w:highlight w:val="none"/>
          <w:lang w:bidi="ar-SA"/>
        </w:rPr>
      </w:pPr>
      <w:r>
        <w:rPr>
          <w:rFonts w:hint="eastAsia" w:ascii="宋体" w:hAnsi="宋体" w:eastAsia="宋体" w:cs="宋体"/>
          <w:color w:val="auto"/>
          <w:kern w:val="0"/>
          <w:sz w:val="22"/>
          <w:szCs w:val="22"/>
          <w:highlight w:val="none"/>
          <w:lang w:bidi="ar-SA"/>
        </w:rPr>
        <w:t>19.1响应文件开启后，采购人或采购代理机构将依法对供应商的资格进行审查。</w:t>
      </w:r>
    </w:p>
    <w:p w14:paraId="4B056E1B">
      <w:pPr>
        <w:adjustRightInd w:val="0"/>
        <w:snapToGrid w:val="0"/>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kern w:val="0"/>
          <w:sz w:val="22"/>
          <w:szCs w:val="22"/>
          <w:highlight w:val="none"/>
          <w:lang w:bidi="ar-SA"/>
        </w:rPr>
        <w:t>19.2</w:t>
      </w:r>
      <w:r>
        <w:rPr>
          <w:rFonts w:hint="eastAsia" w:ascii="宋体" w:hAnsi="宋体" w:eastAsia="宋体" w:cs="宋体"/>
          <w:color w:val="auto"/>
          <w:sz w:val="22"/>
          <w:szCs w:val="22"/>
          <w:highlight w:val="none"/>
          <w:lang w:bidi="ar-SA"/>
        </w:rPr>
        <w:t>采购人或采购代理机构依据法律法规和采购文件的规定，对供应商的基本资格条件、特定资格条件等进行审查。</w:t>
      </w:r>
    </w:p>
    <w:p w14:paraId="150CD9D7">
      <w:pPr>
        <w:pStyle w:val="29"/>
        <w:spacing w:before="0"/>
        <w:rPr>
          <w:rFonts w:hint="eastAsia" w:ascii="宋体" w:hAnsi="宋体" w:eastAsia="宋体" w:cs="宋体"/>
          <w:color w:val="auto"/>
          <w:sz w:val="22"/>
          <w:szCs w:val="18"/>
          <w:highlight w:val="none"/>
          <w:lang w:bidi="ar-SA"/>
        </w:rPr>
      </w:pPr>
      <w:r>
        <w:rPr>
          <w:rFonts w:hint="eastAsia" w:ascii="宋体" w:hAnsi="宋体" w:eastAsia="宋体" w:cs="宋体"/>
          <w:color w:val="auto"/>
          <w:kern w:val="0"/>
          <w:sz w:val="22"/>
          <w:szCs w:val="22"/>
          <w:highlight w:val="none"/>
          <w:lang w:bidi="ar-SA"/>
        </w:rPr>
        <w:t>19.3供应商未按照采购文件要求提供与</w:t>
      </w:r>
      <w:r>
        <w:rPr>
          <w:rFonts w:hint="eastAsia" w:ascii="宋体" w:hAnsi="宋体" w:eastAsia="宋体" w:cs="宋体"/>
          <w:color w:val="auto"/>
          <w:sz w:val="22"/>
          <w:szCs w:val="18"/>
          <w:highlight w:val="none"/>
          <w:lang w:bidi="ar-SA"/>
        </w:rPr>
        <w:t>基本资格条件、特定资格条件相应的</w:t>
      </w:r>
      <w:r>
        <w:rPr>
          <w:rFonts w:hint="eastAsia" w:ascii="宋体" w:hAnsi="宋体" w:eastAsia="宋体" w:cs="宋体"/>
          <w:color w:val="auto"/>
          <w:kern w:val="0"/>
          <w:sz w:val="22"/>
          <w:szCs w:val="22"/>
          <w:highlight w:val="none"/>
          <w:lang w:bidi="ar-SA"/>
        </w:rPr>
        <w:t>有效资格证明材料的，视为</w:t>
      </w:r>
      <w:r>
        <w:rPr>
          <w:rFonts w:hint="eastAsia" w:ascii="宋体" w:hAnsi="宋体" w:eastAsia="宋体" w:cs="宋体"/>
          <w:color w:val="auto"/>
          <w:sz w:val="22"/>
          <w:szCs w:val="18"/>
          <w:highlight w:val="none"/>
          <w:lang w:bidi="ar-SA"/>
        </w:rPr>
        <w:t>供应商不具备采购文件中规定的资格要求，其响应无效。</w:t>
      </w:r>
    </w:p>
    <w:p w14:paraId="42D486AA">
      <w:pPr>
        <w:pStyle w:val="29"/>
        <w:spacing w:before="0"/>
        <w:rPr>
          <w:rFonts w:hint="eastAsia" w:ascii="宋体" w:hAnsi="宋体" w:eastAsia="宋体" w:cs="宋体"/>
          <w:color w:val="auto"/>
          <w:sz w:val="22"/>
          <w:szCs w:val="18"/>
          <w:highlight w:val="none"/>
          <w:lang w:bidi="ar-SA"/>
        </w:rPr>
      </w:pPr>
      <w:r>
        <w:rPr>
          <w:rFonts w:hint="eastAsia" w:ascii="宋体" w:hAnsi="宋体" w:eastAsia="宋体" w:cs="宋体"/>
          <w:color w:val="auto"/>
          <w:kern w:val="0"/>
          <w:sz w:val="22"/>
          <w:szCs w:val="22"/>
          <w:highlight w:val="none"/>
          <w:lang w:bidi="ar-SA"/>
        </w:rPr>
        <w:t>19.</w:t>
      </w:r>
      <w:r>
        <w:rPr>
          <w:rFonts w:hint="eastAsia" w:ascii="宋体" w:hAnsi="宋体" w:eastAsia="宋体" w:cs="宋体"/>
          <w:color w:val="auto"/>
          <w:sz w:val="22"/>
          <w:szCs w:val="18"/>
          <w:highlight w:val="none"/>
          <w:lang w:bidi="ar-SA"/>
        </w:rPr>
        <w:t>4对未通过资格审查的供应商，采购人或采购代理机构告知其未通过的原因。</w:t>
      </w:r>
    </w:p>
    <w:p w14:paraId="7356C52C">
      <w:pPr>
        <w:pStyle w:val="29"/>
        <w:spacing w:before="0"/>
        <w:rPr>
          <w:rFonts w:hint="eastAsia" w:ascii="宋体" w:hAnsi="宋体" w:eastAsia="宋体" w:cs="宋体"/>
          <w:color w:val="auto"/>
          <w:sz w:val="22"/>
          <w:szCs w:val="18"/>
          <w:highlight w:val="none"/>
          <w:lang w:bidi="ar-SA"/>
        </w:rPr>
      </w:pPr>
      <w:r>
        <w:rPr>
          <w:rFonts w:hint="eastAsia" w:ascii="宋体" w:hAnsi="宋体" w:eastAsia="宋体" w:cs="宋体"/>
          <w:color w:val="auto"/>
          <w:kern w:val="0"/>
          <w:sz w:val="22"/>
          <w:szCs w:val="22"/>
          <w:highlight w:val="none"/>
          <w:lang w:bidi="ar-SA"/>
        </w:rPr>
        <w:t>19.</w:t>
      </w:r>
      <w:r>
        <w:rPr>
          <w:rFonts w:hint="eastAsia" w:ascii="宋体" w:hAnsi="宋体" w:eastAsia="宋体" w:cs="宋体"/>
          <w:color w:val="auto"/>
          <w:sz w:val="22"/>
          <w:szCs w:val="18"/>
          <w:highlight w:val="none"/>
          <w:lang w:bidi="ar-SA"/>
        </w:rPr>
        <w:t>5合格供应商不足3家的，不再评标。</w:t>
      </w:r>
    </w:p>
    <w:p w14:paraId="702C6C72">
      <w:pPr>
        <w:pStyle w:val="29"/>
        <w:spacing w:before="0"/>
        <w:ind w:firstLine="0" w:firstLineChars="0"/>
        <w:rPr>
          <w:rFonts w:hint="eastAsia" w:ascii="宋体" w:hAnsi="宋体" w:eastAsia="宋体" w:cs="宋体"/>
          <w:b/>
          <w:color w:val="auto"/>
          <w:sz w:val="22"/>
          <w:szCs w:val="22"/>
          <w:highlight w:val="none"/>
          <w:lang w:bidi="ar-SA"/>
        </w:rPr>
      </w:pPr>
      <w:r>
        <w:rPr>
          <w:rFonts w:hint="eastAsia" w:ascii="宋体" w:hAnsi="宋体" w:eastAsia="宋体" w:cs="宋体"/>
          <w:b/>
          <w:color w:val="auto"/>
          <w:sz w:val="22"/>
          <w:szCs w:val="22"/>
          <w:highlight w:val="none"/>
          <w:lang w:bidi="ar-SA"/>
        </w:rPr>
        <w:t>20、信用信息查询</w:t>
      </w:r>
    </w:p>
    <w:p w14:paraId="60A90BBF">
      <w:pPr>
        <w:pStyle w:val="29"/>
        <w:spacing w:before="0"/>
        <w:ind w:firstLine="495" w:firstLineChars="0"/>
        <w:rPr>
          <w:rFonts w:hint="eastAsia" w:ascii="宋体" w:hAnsi="宋体" w:eastAsia="宋体" w:cs="宋体"/>
          <w:color w:val="auto"/>
          <w:kern w:val="0"/>
          <w:sz w:val="22"/>
          <w:szCs w:val="22"/>
          <w:highlight w:val="none"/>
          <w:lang w:bidi="ar-SA"/>
        </w:rPr>
      </w:pPr>
      <w:r>
        <w:rPr>
          <w:rFonts w:hint="eastAsia" w:ascii="宋体" w:hAnsi="宋体" w:eastAsia="宋体" w:cs="宋体"/>
          <w:color w:val="auto"/>
          <w:kern w:val="0"/>
          <w:sz w:val="22"/>
          <w:szCs w:val="22"/>
          <w:highlight w:val="none"/>
          <w:lang w:bidi="ar-SA"/>
        </w:rPr>
        <w:t>20.1信用信息查询渠道及截止时间：采购代理机构将通过“信用中国”网站(www.creditchina.gov.cn)、中国政府采购网(www.ccgp.gov.cn)渠道查询供应商响应截止时间当天的信用记录。</w:t>
      </w:r>
    </w:p>
    <w:p w14:paraId="72827FA8">
      <w:pPr>
        <w:pStyle w:val="29"/>
        <w:spacing w:before="0"/>
        <w:ind w:firstLine="495" w:firstLineChars="0"/>
        <w:rPr>
          <w:rFonts w:hint="eastAsia" w:ascii="宋体" w:hAnsi="宋体" w:eastAsia="宋体" w:cs="宋体"/>
          <w:color w:val="auto"/>
          <w:kern w:val="0"/>
          <w:sz w:val="22"/>
          <w:szCs w:val="22"/>
          <w:highlight w:val="none"/>
          <w:lang w:bidi="ar-SA"/>
        </w:rPr>
      </w:pPr>
      <w:r>
        <w:rPr>
          <w:rFonts w:hint="eastAsia" w:ascii="宋体" w:hAnsi="宋体" w:eastAsia="宋体" w:cs="宋体"/>
          <w:color w:val="auto"/>
          <w:kern w:val="0"/>
          <w:sz w:val="22"/>
          <w:szCs w:val="22"/>
          <w:highlight w:val="none"/>
          <w:lang w:bidi="ar-SA"/>
        </w:rPr>
        <w:t>20.2信用信息查询记录和证据留存的具体方式：现场查询的供应商的信用记录、查询结果经确认后将与采购文件一起存档。</w:t>
      </w:r>
    </w:p>
    <w:p w14:paraId="7D9D5913">
      <w:pPr>
        <w:pStyle w:val="29"/>
        <w:spacing w:before="0"/>
        <w:ind w:firstLine="495" w:firstLineChars="0"/>
        <w:rPr>
          <w:rFonts w:hint="eastAsia" w:ascii="宋体" w:hAnsi="宋体" w:eastAsia="宋体" w:cs="宋体"/>
          <w:color w:val="auto"/>
          <w:kern w:val="0"/>
          <w:sz w:val="22"/>
          <w:szCs w:val="22"/>
          <w:highlight w:val="none"/>
          <w:lang w:bidi="ar-SA"/>
        </w:rPr>
      </w:pPr>
      <w:r>
        <w:rPr>
          <w:rFonts w:hint="eastAsia" w:ascii="宋体" w:hAnsi="宋体" w:eastAsia="宋体" w:cs="宋体"/>
          <w:color w:val="auto"/>
          <w:kern w:val="0"/>
          <w:sz w:val="22"/>
          <w:szCs w:val="22"/>
          <w:highlight w:val="none"/>
          <w:lang w:bidi="ar-SA"/>
        </w:rPr>
        <w:t>20.3信用信息的使用规则：经查询列入失信被执行人名单、重大税收违法案件当事人名单、政府采购严重违法失信行为记录名单的供应商将被拒绝参与政府采购活动。</w:t>
      </w:r>
    </w:p>
    <w:p w14:paraId="6B7211C7">
      <w:pPr>
        <w:pStyle w:val="29"/>
        <w:spacing w:before="0"/>
        <w:rPr>
          <w:rFonts w:hint="eastAsia" w:ascii="宋体" w:hAnsi="宋体" w:eastAsia="宋体" w:cs="宋体"/>
          <w:color w:val="auto"/>
          <w:sz w:val="22"/>
          <w:szCs w:val="18"/>
          <w:highlight w:val="none"/>
          <w:lang w:bidi="ar-SA"/>
        </w:rPr>
      </w:pPr>
      <w:r>
        <w:rPr>
          <w:rFonts w:hint="eastAsia" w:ascii="宋体" w:hAnsi="宋体" w:eastAsia="宋体" w:cs="宋体"/>
          <w:color w:val="auto"/>
          <w:kern w:val="0"/>
          <w:sz w:val="22"/>
          <w:szCs w:val="22"/>
          <w:highlight w:val="none"/>
          <w:lang w:bidi="ar-SA"/>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eastAsia="宋体" w:cs="宋体"/>
          <w:color w:val="auto"/>
          <w:sz w:val="22"/>
          <w:szCs w:val="18"/>
          <w:highlight w:val="none"/>
          <w:lang w:bidi="ar-SA"/>
        </w:rPr>
        <w:t>。</w:t>
      </w:r>
    </w:p>
    <w:p w14:paraId="55AC3000">
      <w:pPr>
        <w:pStyle w:val="29"/>
        <w:spacing w:before="0"/>
        <w:ind w:firstLine="0" w:firstLineChars="0"/>
        <w:rPr>
          <w:rFonts w:hint="eastAsia" w:ascii="宋体" w:hAnsi="宋体" w:eastAsia="宋体" w:cs="宋体"/>
          <w:color w:val="auto"/>
          <w:kern w:val="0"/>
          <w:szCs w:val="24"/>
          <w:highlight w:val="none"/>
          <w:lang w:bidi="ar-SA"/>
        </w:rPr>
      </w:pPr>
    </w:p>
    <w:p w14:paraId="7EAD9D62">
      <w:pPr>
        <w:pStyle w:val="4"/>
        <w:jc w:val="center"/>
        <w:rPr>
          <w:rStyle w:val="25"/>
          <w:rFonts w:hint="eastAsia" w:ascii="宋体" w:hAnsi="宋体" w:eastAsia="宋体" w:cs="宋体"/>
          <w:b/>
          <w:bCs/>
          <w:color w:val="auto"/>
          <w:highlight w:val="none"/>
          <w:lang w:bidi="ar-SA"/>
        </w:rPr>
      </w:pPr>
      <w:bookmarkStart w:id="32" w:name="_Toc18535"/>
      <w:r>
        <w:rPr>
          <w:rStyle w:val="25"/>
          <w:rFonts w:hint="eastAsia" w:ascii="宋体" w:hAnsi="宋体" w:eastAsia="宋体" w:cs="宋体"/>
          <w:b/>
          <w:bCs/>
          <w:color w:val="auto"/>
          <w:highlight w:val="none"/>
          <w:lang w:bidi="ar-SA"/>
        </w:rPr>
        <w:t>五、评审</w:t>
      </w:r>
      <w:bookmarkEnd w:id="32"/>
    </w:p>
    <w:p w14:paraId="50DBD7C0">
      <w:pPr>
        <w:spacing w:line="360" w:lineRule="auto"/>
        <w:rPr>
          <w:rFonts w:hint="eastAsia" w:ascii="宋体" w:hAnsi="宋体" w:eastAsia="宋体" w:cs="宋体"/>
          <w:bCs/>
          <w:color w:val="auto"/>
          <w:sz w:val="22"/>
          <w:szCs w:val="22"/>
          <w:highlight w:val="none"/>
          <w:lang w:bidi="ar-SA"/>
        </w:rPr>
      </w:pPr>
      <w:bookmarkStart w:id="33" w:name="_Toc91899903"/>
      <w:r>
        <w:rPr>
          <w:rFonts w:hint="eastAsia" w:ascii="宋体" w:hAnsi="宋体" w:eastAsia="宋体" w:cs="宋体"/>
          <w:bCs/>
          <w:color w:val="auto"/>
          <w:sz w:val="22"/>
          <w:szCs w:val="22"/>
          <w:highlight w:val="none"/>
          <w:lang w:bidi="ar-SA"/>
        </w:rPr>
        <w:t>21. 磋商小组将根据采购文件和有关规定，履行评审工作职责，并按照评审方法及评分标准，全面衡量各供应商对采购文件的响应情况。对实质上响应采购文件的供应商，按照评审因素的量化指标排出推荐成交的供应商的先后顺序，并按顺序提出授标建议。</w:t>
      </w:r>
    </w:p>
    <w:p w14:paraId="4F02FFC3">
      <w:pPr>
        <w:spacing w:line="360" w:lineRule="auto"/>
        <w:ind w:firstLine="440" w:firstLineChars="200"/>
        <w:rPr>
          <w:rFonts w:hint="eastAsia" w:ascii="宋体" w:hAnsi="宋体" w:eastAsia="宋体" w:cs="宋体"/>
          <w:bCs/>
          <w:color w:val="auto"/>
          <w:sz w:val="22"/>
          <w:szCs w:val="22"/>
          <w:highlight w:val="none"/>
          <w:lang w:bidi="ar-SA"/>
        </w:rPr>
      </w:pPr>
      <w:r>
        <w:rPr>
          <w:rFonts w:hint="eastAsia" w:ascii="宋体" w:hAnsi="宋体" w:eastAsia="宋体" w:cs="宋体"/>
          <w:bCs/>
          <w:color w:val="auto"/>
          <w:sz w:val="22"/>
          <w:szCs w:val="22"/>
          <w:highlight w:val="none"/>
          <w:lang w:bidi="ar-SA"/>
        </w:rPr>
        <w:t>评审过程的保密性。响应文件开启后直至向成交供应商授予合同时止，凡与招标有关的资料均不得向供应商及与本次采购无关人员透露。如果供应商在评审过程中试图向招标采购单位和磋商小组成员施加影响，或扰乱响应文件开启和评审秩序，其磋商响应将被拒绝。</w:t>
      </w:r>
    </w:p>
    <w:p w14:paraId="16A88FF6">
      <w:pPr>
        <w:spacing w:line="360" w:lineRule="auto"/>
        <w:ind w:firstLine="440" w:firstLineChars="200"/>
        <w:rPr>
          <w:rFonts w:hint="eastAsia" w:ascii="宋体" w:hAnsi="宋体" w:eastAsia="宋体" w:cs="宋体"/>
          <w:b/>
          <w:color w:val="auto"/>
          <w:sz w:val="24"/>
          <w:highlight w:val="none"/>
          <w:lang w:bidi="ar-SA"/>
        </w:rPr>
      </w:pPr>
      <w:r>
        <w:rPr>
          <w:rFonts w:hint="eastAsia" w:ascii="宋体" w:hAnsi="宋体" w:eastAsia="宋体" w:cs="宋体"/>
          <w:bCs/>
          <w:color w:val="auto"/>
          <w:sz w:val="22"/>
          <w:szCs w:val="22"/>
          <w:highlight w:val="none"/>
          <w:lang w:bidi="ar-SA"/>
        </w:rPr>
        <w:t>详见采购文件第四部分评审办法。</w:t>
      </w:r>
    </w:p>
    <w:p w14:paraId="2F1A7351">
      <w:pPr>
        <w:pStyle w:val="4"/>
        <w:jc w:val="center"/>
        <w:rPr>
          <w:rStyle w:val="25"/>
          <w:rFonts w:hint="eastAsia" w:ascii="宋体" w:hAnsi="宋体" w:eastAsia="宋体" w:cs="宋体"/>
          <w:b/>
          <w:bCs/>
          <w:color w:val="auto"/>
          <w:highlight w:val="none"/>
          <w:lang w:bidi="ar-SA"/>
        </w:rPr>
      </w:pPr>
      <w:bookmarkStart w:id="34" w:name="_Toc1925"/>
      <w:r>
        <w:rPr>
          <w:rStyle w:val="25"/>
          <w:rFonts w:hint="eastAsia" w:ascii="宋体" w:hAnsi="宋体" w:eastAsia="宋体" w:cs="宋体"/>
          <w:b/>
          <w:bCs/>
          <w:color w:val="auto"/>
          <w:highlight w:val="none"/>
          <w:lang w:bidi="ar-SA"/>
        </w:rPr>
        <w:t>六、评审结果确定</w:t>
      </w:r>
      <w:bookmarkEnd w:id="34"/>
    </w:p>
    <w:p w14:paraId="5266115D">
      <w:pPr>
        <w:pStyle w:val="8"/>
        <w:spacing w:line="360" w:lineRule="auto"/>
        <w:ind w:left="437" w:hanging="440" w:hangingChars="199"/>
        <w:rPr>
          <w:rFonts w:hint="eastAsia" w:ascii="宋体" w:hAnsi="宋体" w:eastAsia="宋体" w:cs="宋体"/>
          <w:b/>
          <w:color w:val="auto"/>
          <w:sz w:val="22"/>
          <w:szCs w:val="22"/>
          <w:highlight w:val="none"/>
          <w:lang w:bidi="ar-SA"/>
        </w:rPr>
      </w:pPr>
      <w:r>
        <w:rPr>
          <w:rFonts w:hint="eastAsia" w:ascii="宋体" w:hAnsi="宋体" w:eastAsia="宋体" w:cs="宋体"/>
          <w:b/>
          <w:color w:val="auto"/>
          <w:sz w:val="22"/>
          <w:szCs w:val="22"/>
          <w:highlight w:val="none"/>
          <w:lang w:bidi="ar-SA"/>
        </w:rPr>
        <w:t>22. 确定成交供应商</w:t>
      </w:r>
    </w:p>
    <w:p w14:paraId="5FA2DED6">
      <w:pPr>
        <w:pStyle w:val="29"/>
        <w:adjustRightInd w:val="0"/>
        <w:snapToGrid w:val="0"/>
        <w:spacing w:before="0"/>
        <w:rPr>
          <w:rFonts w:hint="eastAsia" w:ascii="宋体" w:hAnsi="宋体" w:eastAsia="宋体" w:cs="宋体"/>
          <w:b/>
          <w:color w:val="auto"/>
          <w:sz w:val="22"/>
          <w:szCs w:val="22"/>
          <w:highlight w:val="none"/>
          <w:lang w:bidi="ar-SA"/>
        </w:rPr>
      </w:pPr>
      <w:r>
        <w:rPr>
          <w:rFonts w:hint="eastAsia" w:ascii="宋体" w:hAnsi="宋体" w:eastAsia="宋体" w:cs="宋体"/>
          <w:color w:val="auto"/>
          <w:sz w:val="22"/>
          <w:szCs w:val="22"/>
          <w:highlight w:val="none"/>
          <w:lang w:bidi="ar-SA"/>
        </w:rPr>
        <w:t>采购人将自收到评审报告之日起5个工作日内通过电子交易平台在评审报告推荐的成交候选人中按顺序确定成交供应商。</w:t>
      </w:r>
    </w:p>
    <w:p w14:paraId="5188C496">
      <w:pPr>
        <w:pStyle w:val="29"/>
        <w:adjustRightInd w:val="0"/>
        <w:snapToGrid w:val="0"/>
        <w:spacing w:before="0"/>
        <w:ind w:firstLine="0" w:firstLineChars="0"/>
        <w:rPr>
          <w:rFonts w:hint="eastAsia" w:ascii="宋体" w:hAnsi="宋体" w:eastAsia="宋体" w:cs="宋体"/>
          <w:b/>
          <w:color w:val="auto"/>
          <w:sz w:val="22"/>
          <w:szCs w:val="22"/>
          <w:highlight w:val="none"/>
          <w:lang w:bidi="ar-SA"/>
        </w:rPr>
      </w:pPr>
      <w:r>
        <w:rPr>
          <w:rFonts w:hint="eastAsia" w:ascii="宋体" w:hAnsi="宋体" w:eastAsia="宋体" w:cs="宋体"/>
          <w:b/>
          <w:color w:val="auto"/>
          <w:sz w:val="22"/>
          <w:szCs w:val="22"/>
          <w:highlight w:val="none"/>
          <w:lang w:bidi="ar-SA"/>
        </w:rPr>
        <w:t>23. 成交通知与成交结果公告</w:t>
      </w:r>
    </w:p>
    <w:p w14:paraId="7B3ECAD8">
      <w:pPr>
        <w:widowControl/>
        <w:shd w:val="clear" w:color="auto" w:fill="FFFFFF"/>
        <w:spacing w:line="360" w:lineRule="auto"/>
        <w:ind w:firstLine="480"/>
        <w:jc w:val="left"/>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23.1自成交供应商确定之日起2个工作日内，采购代理机构通过电子交易平台向成交供应商发出成交通知书，同时编制发布采购结果公告。采购代理机构也可以以纸质形式进行成交通知。</w:t>
      </w:r>
    </w:p>
    <w:p w14:paraId="5989F40D">
      <w:pPr>
        <w:widowControl/>
        <w:shd w:val="clear" w:color="auto" w:fill="FFFFFF"/>
        <w:spacing w:line="360" w:lineRule="auto"/>
        <w:ind w:firstLine="480"/>
        <w:jc w:val="left"/>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23.2成交结果公告内容包括采购人及其委托的采购代理机构的名称、地址、联系方式，项目名称和项目编号，成交供应商名称、地址和成交金额，主要成交标的的名称、规格型号、数量、单价、服务要求，开启记录、未成交情况说明、成交公告期限以及评审专家名单、评分汇总及明细。</w:t>
      </w:r>
    </w:p>
    <w:p w14:paraId="4A29318C">
      <w:pPr>
        <w:widowControl/>
        <w:shd w:val="clear" w:color="auto" w:fill="FFFFFF"/>
        <w:spacing w:line="360" w:lineRule="auto"/>
        <w:ind w:firstLine="480"/>
        <w:jc w:val="left"/>
        <w:rPr>
          <w:rFonts w:hint="eastAsia" w:ascii="宋体" w:hAnsi="宋体" w:eastAsia="宋体" w:cs="宋体"/>
          <w:color w:val="auto"/>
          <w:sz w:val="24"/>
          <w:highlight w:val="none"/>
          <w:lang w:bidi="ar-SA"/>
        </w:rPr>
      </w:pPr>
      <w:r>
        <w:rPr>
          <w:rFonts w:hint="eastAsia" w:ascii="宋体" w:hAnsi="宋体" w:eastAsia="宋体" w:cs="宋体"/>
          <w:color w:val="auto"/>
          <w:sz w:val="22"/>
          <w:szCs w:val="22"/>
          <w:highlight w:val="none"/>
          <w:lang w:bidi="ar-SA"/>
        </w:rPr>
        <w:t>23.3公告期限为1个工作日。</w:t>
      </w:r>
    </w:p>
    <w:p w14:paraId="18D91BDE">
      <w:pPr>
        <w:adjustRightInd w:val="0"/>
        <w:snapToGrid w:val="0"/>
        <w:spacing w:line="360" w:lineRule="auto"/>
        <w:ind w:left="120" w:leftChars="57" w:firstLine="482" w:firstLineChars="150"/>
        <w:jc w:val="center"/>
        <w:rPr>
          <w:rFonts w:hint="eastAsia" w:ascii="宋体" w:hAnsi="宋体" w:eastAsia="宋体" w:cs="宋体"/>
          <w:b/>
          <w:color w:val="auto"/>
          <w:sz w:val="32"/>
          <w:highlight w:val="none"/>
          <w:lang w:bidi="ar-SA"/>
        </w:rPr>
      </w:pPr>
    </w:p>
    <w:p w14:paraId="179E34DF">
      <w:pPr>
        <w:pStyle w:val="4"/>
        <w:jc w:val="center"/>
        <w:rPr>
          <w:rStyle w:val="25"/>
          <w:rFonts w:hint="eastAsia" w:ascii="宋体" w:hAnsi="宋体" w:eastAsia="宋体" w:cs="宋体"/>
          <w:b/>
          <w:bCs/>
          <w:color w:val="auto"/>
          <w:highlight w:val="none"/>
          <w:lang w:bidi="ar-SA"/>
        </w:rPr>
      </w:pPr>
      <w:bookmarkStart w:id="35" w:name="_Toc553"/>
      <w:r>
        <w:rPr>
          <w:rStyle w:val="25"/>
          <w:rFonts w:hint="eastAsia" w:ascii="宋体" w:hAnsi="宋体" w:eastAsia="宋体" w:cs="宋体"/>
          <w:b/>
          <w:bCs/>
          <w:color w:val="auto"/>
          <w:highlight w:val="none"/>
          <w:lang w:bidi="ar-SA"/>
        </w:rPr>
        <w:t>七、合同授予</w:t>
      </w:r>
      <w:bookmarkEnd w:id="35"/>
    </w:p>
    <w:p w14:paraId="71F4F20E">
      <w:pPr>
        <w:pStyle w:val="8"/>
        <w:spacing w:line="360" w:lineRule="auto"/>
        <w:ind w:left="437" w:hanging="440" w:hangingChars="199"/>
        <w:rPr>
          <w:rFonts w:hint="eastAsia" w:ascii="宋体" w:hAnsi="宋体" w:eastAsia="宋体" w:cs="宋体"/>
          <w:b/>
          <w:color w:val="auto"/>
          <w:sz w:val="22"/>
          <w:szCs w:val="22"/>
          <w:highlight w:val="none"/>
          <w:lang w:bidi="ar-SA"/>
        </w:rPr>
      </w:pPr>
      <w:r>
        <w:rPr>
          <w:rFonts w:hint="eastAsia" w:ascii="宋体" w:hAnsi="宋体" w:eastAsia="宋体" w:cs="宋体"/>
          <w:b/>
          <w:color w:val="auto"/>
          <w:sz w:val="22"/>
          <w:szCs w:val="22"/>
          <w:highlight w:val="none"/>
          <w:lang w:bidi="ar-SA"/>
        </w:rPr>
        <w:t xml:space="preserve">24. </w:t>
      </w:r>
      <w:r>
        <w:rPr>
          <w:rFonts w:hint="eastAsia" w:ascii="宋体" w:hAnsi="宋体" w:eastAsia="宋体" w:cs="宋体"/>
          <w:color w:val="auto"/>
          <w:sz w:val="22"/>
          <w:szCs w:val="22"/>
          <w:highlight w:val="none"/>
          <w:lang w:bidi="ar-SA"/>
        </w:rPr>
        <w:t>合同主要条款详见第五部分拟签订的合同文本。</w:t>
      </w:r>
    </w:p>
    <w:p w14:paraId="378072D1">
      <w:pPr>
        <w:pStyle w:val="8"/>
        <w:spacing w:line="360" w:lineRule="auto"/>
        <w:ind w:left="437" w:hanging="440" w:hangingChars="199"/>
        <w:rPr>
          <w:rFonts w:hint="eastAsia" w:ascii="宋体" w:hAnsi="宋体" w:eastAsia="宋体" w:cs="宋体"/>
          <w:b/>
          <w:color w:val="auto"/>
          <w:sz w:val="22"/>
          <w:szCs w:val="22"/>
          <w:highlight w:val="none"/>
          <w:lang w:bidi="ar-SA"/>
        </w:rPr>
      </w:pPr>
      <w:r>
        <w:rPr>
          <w:rFonts w:hint="eastAsia" w:ascii="宋体" w:hAnsi="宋体" w:eastAsia="宋体" w:cs="宋体"/>
          <w:b/>
          <w:color w:val="auto"/>
          <w:sz w:val="22"/>
          <w:szCs w:val="22"/>
          <w:highlight w:val="none"/>
          <w:lang w:bidi="ar-SA"/>
        </w:rPr>
        <w:t>25. 合同的签订</w:t>
      </w:r>
    </w:p>
    <w:p w14:paraId="005B718C">
      <w:pPr>
        <w:widowControl/>
        <w:shd w:val="clear" w:color="auto" w:fill="FFFFFF"/>
        <w:spacing w:line="360" w:lineRule="auto"/>
        <w:ind w:firstLine="480"/>
        <w:jc w:val="left"/>
        <w:rPr>
          <w:rFonts w:hint="eastAsia" w:ascii="宋体" w:hAnsi="宋体" w:eastAsia="宋体" w:cs="宋体"/>
          <w:color w:val="auto"/>
          <w:kern w:val="0"/>
          <w:sz w:val="22"/>
          <w:szCs w:val="22"/>
          <w:highlight w:val="none"/>
          <w:lang w:bidi="ar-SA"/>
        </w:rPr>
      </w:pPr>
      <w:r>
        <w:rPr>
          <w:rFonts w:hint="eastAsia" w:ascii="宋体" w:hAnsi="宋体" w:eastAsia="宋体" w:cs="宋体"/>
          <w:color w:val="auto"/>
          <w:sz w:val="22"/>
          <w:szCs w:val="22"/>
          <w:highlight w:val="none"/>
          <w:lang w:bidi="ar-SA"/>
        </w:rPr>
        <w:t>25.1</w:t>
      </w:r>
      <w:r>
        <w:rPr>
          <w:rFonts w:hint="eastAsia" w:ascii="宋体" w:hAnsi="宋体" w:eastAsia="宋体" w:cs="宋体"/>
          <w:color w:val="auto"/>
          <w:kern w:val="0"/>
          <w:sz w:val="22"/>
          <w:szCs w:val="22"/>
          <w:highlight w:val="none"/>
          <w:lang w:bidi="ar-SA"/>
        </w:rPr>
        <w:t xml:space="preserve"> 采购人与成交供应商应当通过电子交易平台在成交通知书发出之日起三十日内，按照采购文件确定的事项签订政府采购合同，并在合同签订之日起2个工作日内依法发布合同公告。</w:t>
      </w:r>
    </w:p>
    <w:p w14:paraId="1B006AB2">
      <w:pPr>
        <w:pStyle w:val="29"/>
        <w:adjustRightInd w:val="0"/>
        <w:snapToGrid w:val="0"/>
        <w:spacing w:before="0"/>
        <w:rPr>
          <w:rFonts w:hint="eastAsia" w:ascii="宋体" w:hAnsi="宋体" w:eastAsia="宋体" w:cs="宋体"/>
          <w:color w:val="auto"/>
          <w:kern w:val="0"/>
          <w:sz w:val="22"/>
          <w:szCs w:val="18"/>
          <w:highlight w:val="none"/>
          <w:lang w:bidi="ar-SA"/>
        </w:rPr>
      </w:pPr>
      <w:r>
        <w:rPr>
          <w:rFonts w:hint="eastAsia" w:ascii="宋体" w:hAnsi="宋体" w:eastAsia="宋体" w:cs="宋体"/>
          <w:color w:val="auto"/>
          <w:kern w:val="0"/>
          <w:sz w:val="22"/>
          <w:szCs w:val="18"/>
          <w:highlight w:val="none"/>
          <w:lang w:val="zh-CN" w:eastAsia="zh-CN" w:bidi="ar-SA"/>
        </w:rPr>
        <w:t>25.2成交供应商按规定的日期、时间、地点，由法定代表人或其授权代表与采购人代表签订合同。如成交供应商为联合体的，由联合体成员各方法定代表人或其授权代表与采购人代表签订合同。</w:t>
      </w:r>
    </w:p>
    <w:p w14:paraId="1C26D106">
      <w:pPr>
        <w:pStyle w:val="29"/>
        <w:adjustRightInd w:val="0"/>
        <w:snapToGrid w:val="0"/>
        <w:spacing w:before="0"/>
        <w:rPr>
          <w:rFonts w:hint="eastAsia" w:ascii="宋体" w:hAnsi="宋体" w:eastAsia="宋体" w:cs="宋体"/>
          <w:color w:val="auto"/>
          <w:sz w:val="22"/>
          <w:szCs w:val="18"/>
          <w:highlight w:val="none"/>
          <w:lang w:bidi="ar-SA"/>
        </w:rPr>
      </w:pPr>
      <w:r>
        <w:rPr>
          <w:rFonts w:hint="eastAsia" w:ascii="宋体" w:hAnsi="宋体" w:eastAsia="宋体" w:cs="宋体"/>
          <w:color w:val="auto"/>
          <w:sz w:val="22"/>
          <w:szCs w:val="18"/>
          <w:highlight w:val="none"/>
          <w:lang w:bidi="ar-SA"/>
        </w:rPr>
        <w:t>25.3如签订合同并生效后，供应商无故拒绝或延期，除按照合同条款处理外，列入不良行为记录一次，并给予通报。</w:t>
      </w:r>
    </w:p>
    <w:p w14:paraId="6AE52906">
      <w:pPr>
        <w:pStyle w:val="29"/>
        <w:adjustRightInd w:val="0"/>
        <w:snapToGrid w:val="0"/>
        <w:spacing w:before="0"/>
        <w:rPr>
          <w:rFonts w:hint="eastAsia" w:ascii="宋体" w:hAnsi="宋体" w:eastAsia="宋体" w:cs="宋体"/>
          <w:color w:val="auto"/>
          <w:sz w:val="22"/>
          <w:szCs w:val="18"/>
          <w:highlight w:val="none"/>
          <w:lang w:bidi="ar-SA"/>
        </w:rPr>
      </w:pPr>
      <w:r>
        <w:rPr>
          <w:rFonts w:hint="eastAsia" w:ascii="宋体" w:hAnsi="宋体" w:eastAsia="宋体" w:cs="宋体"/>
          <w:color w:val="auto"/>
          <w:sz w:val="22"/>
          <w:szCs w:val="18"/>
          <w:highlight w:val="none"/>
          <w:lang w:bidi="ar-SA"/>
        </w:rPr>
        <w:t>25.4成交供应商拒绝与采购人签订合同的，采购人可以按照评审报告推荐的中标或者成交候选人名单排序，确定下一候选人为成交供应商，也可以重新开展政府采购活动。</w:t>
      </w:r>
    </w:p>
    <w:p w14:paraId="633FCA94">
      <w:pPr>
        <w:pStyle w:val="29"/>
        <w:adjustRightInd w:val="0"/>
        <w:snapToGrid w:val="0"/>
        <w:spacing w:before="0" w:after="120"/>
        <w:rPr>
          <w:rFonts w:hint="eastAsia" w:ascii="宋体" w:hAnsi="宋体" w:eastAsia="宋体" w:cs="宋体"/>
          <w:color w:val="auto"/>
          <w:sz w:val="22"/>
          <w:szCs w:val="18"/>
          <w:highlight w:val="none"/>
          <w:lang w:bidi="ar-SA"/>
        </w:rPr>
      </w:pPr>
      <w:r>
        <w:rPr>
          <w:rFonts w:hint="eastAsia" w:ascii="宋体" w:hAnsi="宋体" w:eastAsia="宋体" w:cs="宋体"/>
          <w:color w:val="auto"/>
          <w:sz w:val="22"/>
          <w:szCs w:val="18"/>
          <w:highlight w:val="none"/>
          <w:lang w:bidi="ar-SA"/>
        </w:rPr>
        <w:t>25.5采购合同由采购人与成交供应商根据采购文件、响应文件等内容通过政府采购电子交易平台在线签订，自动备案。</w:t>
      </w:r>
    </w:p>
    <w:p w14:paraId="2269D7CA">
      <w:pPr>
        <w:keepNext/>
        <w:keepLines/>
        <w:widowControl w:val="0"/>
        <w:tabs>
          <w:tab w:val="left" w:pos="432"/>
        </w:tabs>
        <w:adjustRightInd/>
        <w:ind w:left="431" w:hanging="431"/>
        <w:jc w:val="center"/>
        <w:rPr>
          <w:rStyle w:val="25"/>
          <w:rFonts w:hint="eastAsia" w:ascii="宋体" w:hAnsi="宋体" w:eastAsia="宋体" w:cs="宋体"/>
          <w:color w:val="auto"/>
          <w:highlight w:val="none"/>
          <w:lang w:bidi="ar-SA"/>
        </w:rPr>
      </w:pPr>
    </w:p>
    <w:p w14:paraId="745FEB8F">
      <w:pPr>
        <w:pStyle w:val="4"/>
        <w:jc w:val="center"/>
        <w:rPr>
          <w:rStyle w:val="25"/>
          <w:rFonts w:hint="eastAsia" w:ascii="宋体" w:hAnsi="宋体" w:eastAsia="宋体" w:cs="宋体"/>
          <w:b/>
          <w:bCs/>
          <w:color w:val="auto"/>
          <w:highlight w:val="none"/>
          <w:lang w:bidi="ar-SA"/>
        </w:rPr>
      </w:pPr>
      <w:bookmarkStart w:id="36" w:name="_Toc25840"/>
      <w:r>
        <w:rPr>
          <w:rStyle w:val="25"/>
          <w:rFonts w:hint="eastAsia" w:ascii="宋体" w:hAnsi="宋体" w:eastAsia="宋体" w:cs="宋体"/>
          <w:b/>
          <w:bCs/>
          <w:color w:val="auto"/>
          <w:highlight w:val="none"/>
          <w:lang w:bidi="ar-SA"/>
        </w:rPr>
        <w:t>八、电子交易活动的中止</w:t>
      </w:r>
      <w:bookmarkEnd w:id="36"/>
    </w:p>
    <w:p w14:paraId="33B47B54">
      <w:pPr>
        <w:pStyle w:val="29"/>
        <w:adjustRightInd w:val="0"/>
        <w:snapToGrid w:val="0"/>
        <w:spacing w:before="0"/>
        <w:ind w:firstLine="0" w:firstLineChars="0"/>
        <w:rPr>
          <w:rFonts w:hint="eastAsia" w:ascii="宋体" w:hAnsi="宋体" w:eastAsia="宋体" w:cs="宋体"/>
          <w:color w:val="auto"/>
          <w:sz w:val="22"/>
          <w:szCs w:val="18"/>
          <w:highlight w:val="none"/>
          <w:lang w:bidi="ar-SA"/>
        </w:rPr>
      </w:pPr>
      <w:r>
        <w:rPr>
          <w:rFonts w:hint="eastAsia" w:ascii="宋体" w:hAnsi="宋体" w:eastAsia="宋体" w:cs="宋体"/>
          <w:color w:val="auto"/>
          <w:sz w:val="22"/>
          <w:szCs w:val="18"/>
          <w:highlight w:val="none"/>
          <w:lang w:bidi="ar-SA"/>
        </w:rPr>
        <w:t>2</w:t>
      </w:r>
      <w:r>
        <w:rPr>
          <w:rFonts w:hint="eastAsia" w:ascii="宋体" w:hAnsi="宋体" w:eastAsia="宋体" w:cs="宋体"/>
          <w:b/>
          <w:color w:val="auto"/>
          <w:sz w:val="22"/>
          <w:szCs w:val="22"/>
          <w:highlight w:val="none"/>
          <w:lang w:bidi="ar-SA"/>
        </w:rPr>
        <w:t>7. 电子交易活动的中止。</w:t>
      </w:r>
      <w:r>
        <w:rPr>
          <w:rFonts w:hint="eastAsia" w:ascii="宋体" w:hAnsi="宋体" w:eastAsia="宋体" w:cs="宋体"/>
          <w:color w:val="auto"/>
          <w:sz w:val="22"/>
          <w:szCs w:val="18"/>
          <w:highlight w:val="none"/>
          <w:lang w:bidi="ar-SA"/>
        </w:rPr>
        <w:t>采购过程中出现以下情形，导致电子交易平台无法正常运行，或者无法保证电子交易的公平、公正和安全时，采购代理机构可中止电子交易活动：</w:t>
      </w:r>
    </w:p>
    <w:p w14:paraId="1113EAEE">
      <w:pPr>
        <w:pStyle w:val="29"/>
        <w:adjustRightInd w:val="0"/>
        <w:snapToGrid w:val="0"/>
        <w:spacing w:before="0"/>
        <w:rPr>
          <w:rFonts w:hint="eastAsia" w:ascii="宋体" w:hAnsi="宋体" w:eastAsia="宋体" w:cs="宋体"/>
          <w:color w:val="auto"/>
          <w:sz w:val="22"/>
          <w:szCs w:val="18"/>
          <w:highlight w:val="none"/>
          <w:lang w:bidi="ar-SA"/>
        </w:rPr>
      </w:pPr>
      <w:r>
        <w:rPr>
          <w:rFonts w:hint="eastAsia" w:ascii="宋体" w:hAnsi="宋体" w:eastAsia="宋体" w:cs="宋体"/>
          <w:color w:val="auto"/>
          <w:sz w:val="22"/>
          <w:szCs w:val="18"/>
          <w:highlight w:val="none"/>
          <w:lang w:bidi="ar-SA"/>
        </w:rPr>
        <w:t xml:space="preserve">27.1电子交易平台发生故障而无法登录访问的； </w:t>
      </w:r>
    </w:p>
    <w:p w14:paraId="5455AFE1">
      <w:pPr>
        <w:pStyle w:val="29"/>
        <w:adjustRightInd w:val="0"/>
        <w:snapToGrid w:val="0"/>
        <w:spacing w:before="0"/>
        <w:rPr>
          <w:rFonts w:hint="eastAsia" w:ascii="宋体" w:hAnsi="宋体" w:eastAsia="宋体" w:cs="宋体"/>
          <w:color w:val="auto"/>
          <w:sz w:val="22"/>
          <w:szCs w:val="18"/>
          <w:highlight w:val="none"/>
          <w:lang w:bidi="ar-SA"/>
        </w:rPr>
      </w:pPr>
      <w:r>
        <w:rPr>
          <w:rFonts w:hint="eastAsia" w:ascii="宋体" w:hAnsi="宋体" w:eastAsia="宋体" w:cs="宋体"/>
          <w:color w:val="auto"/>
          <w:sz w:val="22"/>
          <w:szCs w:val="18"/>
          <w:highlight w:val="none"/>
          <w:lang w:bidi="ar-SA"/>
        </w:rPr>
        <w:t>27.2电子交易平台应用或数据库出现错误，不能进行正常操作的；</w:t>
      </w:r>
    </w:p>
    <w:p w14:paraId="6C4A62D0">
      <w:pPr>
        <w:pStyle w:val="29"/>
        <w:adjustRightInd w:val="0"/>
        <w:snapToGrid w:val="0"/>
        <w:spacing w:before="0"/>
        <w:rPr>
          <w:rFonts w:hint="eastAsia" w:ascii="宋体" w:hAnsi="宋体" w:eastAsia="宋体" w:cs="宋体"/>
          <w:color w:val="auto"/>
          <w:sz w:val="22"/>
          <w:szCs w:val="18"/>
          <w:highlight w:val="none"/>
          <w:lang w:bidi="ar-SA"/>
        </w:rPr>
      </w:pPr>
      <w:r>
        <w:rPr>
          <w:rFonts w:hint="eastAsia" w:ascii="宋体" w:hAnsi="宋体" w:eastAsia="宋体" w:cs="宋体"/>
          <w:color w:val="auto"/>
          <w:sz w:val="22"/>
          <w:szCs w:val="18"/>
          <w:highlight w:val="none"/>
          <w:lang w:bidi="ar-SA"/>
        </w:rPr>
        <w:t>27.3电子交易平台发现严重安全漏洞，有潜在泄密危险的；</w:t>
      </w:r>
    </w:p>
    <w:p w14:paraId="6FAF605E">
      <w:pPr>
        <w:pStyle w:val="29"/>
        <w:adjustRightInd w:val="0"/>
        <w:snapToGrid w:val="0"/>
        <w:spacing w:before="0"/>
        <w:rPr>
          <w:rFonts w:hint="eastAsia" w:ascii="宋体" w:hAnsi="宋体" w:eastAsia="宋体" w:cs="宋体"/>
          <w:color w:val="auto"/>
          <w:sz w:val="22"/>
          <w:szCs w:val="18"/>
          <w:highlight w:val="none"/>
          <w:lang w:bidi="ar-SA"/>
        </w:rPr>
      </w:pPr>
      <w:r>
        <w:rPr>
          <w:rFonts w:hint="eastAsia" w:ascii="宋体" w:hAnsi="宋体" w:eastAsia="宋体" w:cs="宋体"/>
          <w:color w:val="auto"/>
          <w:sz w:val="22"/>
          <w:szCs w:val="18"/>
          <w:highlight w:val="none"/>
          <w:lang w:bidi="ar-SA"/>
        </w:rPr>
        <w:t xml:space="preserve">27.4病毒发作导致不能进行正常操作的； </w:t>
      </w:r>
    </w:p>
    <w:p w14:paraId="33194A69">
      <w:pPr>
        <w:pStyle w:val="29"/>
        <w:adjustRightInd w:val="0"/>
        <w:snapToGrid w:val="0"/>
        <w:spacing w:before="0"/>
        <w:rPr>
          <w:rFonts w:hint="eastAsia" w:ascii="宋体" w:hAnsi="宋体" w:eastAsia="宋体" w:cs="宋体"/>
          <w:color w:val="auto"/>
          <w:sz w:val="22"/>
          <w:szCs w:val="18"/>
          <w:highlight w:val="none"/>
          <w:lang w:bidi="ar-SA"/>
        </w:rPr>
      </w:pPr>
      <w:r>
        <w:rPr>
          <w:rFonts w:hint="eastAsia" w:ascii="宋体" w:hAnsi="宋体" w:eastAsia="宋体" w:cs="宋体"/>
          <w:color w:val="auto"/>
          <w:sz w:val="22"/>
          <w:szCs w:val="18"/>
          <w:highlight w:val="none"/>
          <w:lang w:bidi="ar-SA"/>
        </w:rPr>
        <w:t>27.5其他无法保证电子交易的公平、公正和安全的情况。</w:t>
      </w:r>
    </w:p>
    <w:p w14:paraId="4C91141F">
      <w:pPr>
        <w:pStyle w:val="29"/>
        <w:adjustRightInd w:val="0"/>
        <w:snapToGrid w:val="0"/>
        <w:spacing w:before="0"/>
        <w:ind w:firstLine="0" w:firstLineChars="0"/>
        <w:rPr>
          <w:rFonts w:hint="eastAsia" w:ascii="宋体" w:hAnsi="宋体" w:eastAsia="宋体" w:cs="宋体"/>
          <w:color w:val="auto"/>
          <w:sz w:val="22"/>
          <w:szCs w:val="18"/>
          <w:highlight w:val="none"/>
          <w:lang w:bidi="ar-SA"/>
        </w:rPr>
      </w:pPr>
      <w:r>
        <w:rPr>
          <w:rFonts w:hint="eastAsia" w:ascii="宋体" w:hAnsi="宋体" w:eastAsia="宋体" w:cs="宋体"/>
          <w:color w:val="auto"/>
          <w:sz w:val="22"/>
          <w:szCs w:val="18"/>
          <w:highlight w:val="none"/>
          <w:lang w:bidi="ar-SA"/>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14:paraId="5B2635CD">
      <w:pPr>
        <w:pStyle w:val="4"/>
        <w:jc w:val="center"/>
        <w:rPr>
          <w:rStyle w:val="25"/>
          <w:rFonts w:hint="eastAsia" w:ascii="宋体" w:hAnsi="宋体" w:eastAsia="宋体" w:cs="宋体"/>
          <w:b/>
          <w:bCs/>
          <w:color w:val="auto"/>
          <w:highlight w:val="none"/>
          <w:lang w:bidi="ar-SA"/>
        </w:rPr>
      </w:pPr>
      <w:bookmarkStart w:id="37" w:name="_Toc5235"/>
      <w:r>
        <w:rPr>
          <w:rStyle w:val="25"/>
          <w:rFonts w:hint="eastAsia" w:ascii="宋体" w:hAnsi="宋体" w:eastAsia="宋体" w:cs="宋体"/>
          <w:b/>
          <w:bCs/>
          <w:color w:val="auto"/>
          <w:highlight w:val="none"/>
          <w:lang w:bidi="ar-SA"/>
        </w:rPr>
        <w:t>九、验收</w:t>
      </w:r>
      <w:bookmarkEnd w:id="37"/>
    </w:p>
    <w:p w14:paraId="65EE03F2">
      <w:pPr>
        <w:pStyle w:val="8"/>
        <w:spacing w:line="360" w:lineRule="auto"/>
        <w:ind w:firstLine="0" w:firstLineChars="0"/>
        <w:rPr>
          <w:rFonts w:hint="eastAsia" w:ascii="宋体" w:hAnsi="宋体" w:eastAsia="宋体" w:cs="宋体"/>
          <w:b/>
          <w:color w:val="auto"/>
          <w:sz w:val="22"/>
          <w:szCs w:val="22"/>
          <w:highlight w:val="none"/>
          <w:lang w:bidi="ar-SA"/>
        </w:rPr>
      </w:pPr>
      <w:r>
        <w:rPr>
          <w:rFonts w:hint="eastAsia" w:ascii="宋体" w:hAnsi="宋体" w:eastAsia="宋体" w:cs="宋体"/>
          <w:b/>
          <w:color w:val="auto"/>
          <w:sz w:val="22"/>
          <w:szCs w:val="22"/>
          <w:highlight w:val="none"/>
          <w:lang w:bidi="ar-SA"/>
        </w:rPr>
        <w:t>29.验收</w:t>
      </w:r>
    </w:p>
    <w:p w14:paraId="41ABD6B5">
      <w:pPr>
        <w:tabs>
          <w:tab w:val="left" w:pos="0"/>
        </w:tabs>
        <w:spacing w:line="360" w:lineRule="auto"/>
        <w:ind w:firstLine="480"/>
        <w:rPr>
          <w:rFonts w:hint="eastAsia" w:ascii="宋体" w:hAnsi="宋体" w:eastAsia="宋体" w:cs="宋体"/>
          <w:color w:val="auto"/>
          <w:kern w:val="0"/>
          <w:sz w:val="22"/>
          <w:szCs w:val="22"/>
          <w:highlight w:val="none"/>
          <w:lang w:bidi="ar-SA"/>
        </w:rPr>
      </w:pPr>
      <w:r>
        <w:rPr>
          <w:rFonts w:hint="eastAsia" w:ascii="宋体" w:hAnsi="宋体" w:eastAsia="宋体" w:cs="宋体"/>
          <w:color w:val="auto"/>
          <w:kern w:val="0"/>
          <w:sz w:val="22"/>
          <w:szCs w:val="22"/>
          <w:highlight w:val="none"/>
          <w:lang w:bidi="ar-SA"/>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5765A073">
      <w:pPr>
        <w:tabs>
          <w:tab w:val="left" w:pos="0"/>
        </w:tabs>
        <w:spacing w:line="360" w:lineRule="auto"/>
        <w:ind w:firstLine="480"/>
        <w:rPr>
          <w:rFonts w:hint="eastAsia" w:ascii="宋体" w:hAnsi="宋体" w:eastAsia="宋体" w:cs="宋体"/>
          <w:color w:val="auto"/>
          <w:kern w:val="0"/>
          <w:sz w:val="22"/>
          <w:szCs w:val="22"/>
          <w:highlight w:val="none"/>
          <w:lang w:bidi="ar-SA"/>
        </w:rPr>
      </w:pPr>
      <w:r>
        <w:rPr>
          <w:rFonts w:hint="eastAsia" w:ascii="宋体" w:hAnsi="宋体" w:eastAsia="宋体" w:cs="宋体"/>
          <w:color w:val="auto"/>
          <w:kern w:val="0"/>
          <w:sz w:val="22"/>
          <w:szCs w:val="22"/>
          <w:highlight w:val="none"/>
          <w:lang w:bidi="ar-SA"/>
        </w:rPr>
        <w:t>29.2采购人可以邀请参加本项目的其他供应商或者第三方机构参与验收。参与验收的供应商或者第三方机构的意见作为验收书的参考资料一并存档。</w:t>
      </w:r>
    </w:p>
    <w:p w14:paraId="2C41E24C">
      <w:pPr>
        <w:tabs>
          <w:tab w:val="left" w:pos="0"/>
        </w:tabs>
        <w:spacing w:line="360" w:lineRule="auto"/>
        <w:ind w:firstLine="480"/>
        <w:rPr>
          <w:rFonts w:hint="eastAsia" w:ascii="宋体" w:hAnsi="宋体" w:eastAsia="宋体" w:cs="宋体"/>
          <w:color w:val="auto"/>
          <w:kern w:val="0"/>
          <w:sz w:val="22"/>
          <w:szCs w:val="22"/>
          <w:highlight w:val="none"/>
          <w:lang w:bidi="ar-SA"/>
        </w:rPr>
      </w:pPr>
      <w:r>
        <w:rPr>
          <w:rFonts w:hint="eastAsia" w:ascii="宋体" w:hAnsi="宋体" w:eastAsia="宋体" w:cs="宋体"/>
          <w:color w:val="auto"/>
          <w:kern w:val="0"/>
          <w:sz w:val="22"/>
          <w:szCs w:val="22"/>
          <w:highlight w:val="none"/>
          <w:lang w:bidi="ar-SA"/>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条件挂钩。履约验收的各项资料应当存档备查。</w:t>
      </w:r>
    </w:p>
    <w:p w14:paraId="1A127CF3">
      <w:pPr>
        <w:tabs>
          <w:tab w:val="left" w:pos="0"/>
        </w:tabs>
        <w:spacing w:line="360" w:lineRule="auto"/>
        <w:ind w:firstLine="480"/>
        <w:rPr>
          <w:rFonts w:hint="eastAsia" w:ascii="宋体" w:hAnsi="宋体" w:eastAsia="宋体" w:cs="宋体"/>
          <w:color w:val="auto"/>
          <w:kern w:val="0"/>
          <w:sz w:val="22"/>
          <w:szCs w:val="22"/>
          <w:highlight w:val="none"/>
          <w:lang w:bidi="ar-SA"/>
        </w:rPr>
      </w:pPr>
      <w:r>
        <w:rPr>
          <w:rFonts w:hint="eastAsia" w:ascii="宋体" w:hAnsi="宋体" w:eastAsia="宋体" w:cs="宋体"/>
          <w:color w:val="auto"/>
          <w:kern w:val="0"/>
          <w:sz w:val="22"/>
          <w:szCs w:val="22"/>
          <w:highlight w:val="none"/>
          <w:lang w:bidi="ar-SA"/>
        </w:rPr>
        <w:t>29.4验收合格的项目，采购人将根据采购合同的约定及时向供应商支付采购资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33"/>
    <w:p w14:paraId="402EF229">
      <w:pPr>
        <w:tabs>
          <w:tab w:val="left" w:pos="0"/>
        </w:tabs>
        <w:spacing w:line="360" w:lineRule="auto"/>
        <w:ind w:firstLine="480"/>
        <w:rPr>
          <w:rFonts w:hint="eastAsia" w:ascii="宋体" w:hAnsi="宋体" w:eastAsia="宋体" w:cs="宋体"/>
          <w:color w:val="auto"/>
          <w:kern w:val="0"/>
          <w:sz w:val="22"/>
          <w:szCs w:val="22"/>
          <w:highlight w:val="none"/>
          <w:lang w:bidi="ar-SA"/>
        </w:rPr>
      </w:pPr>
      <w:bookmarkStart w:id="38" w:name="_Hlt68403820"/>
      <w:bookmarkEnd w:id="38"/>
      <w:bookmarkStart w:id="39" w:name="_Hlt68072998"/>
      <w:bookmarkEnd w:id="39"/>
      <w:bookmarkStart w:id="40" w:name="_Hlt75236011"/>
      <w:bookmarkEnd w:id="40"/>
      <w:bookmarkStart w:id="41" w:name="_Hlt74729768"/>
      <w:bookmarkEnd w:id="41"/>
      <w:bookmarkStart w:id="42" w:name="_Hlt75236290"/>
      <w:bookmarkEnd w:id="42"/>
      <w:bookmarkStart w:id="43" w:name="_Hlt68073093"/>
      <w:bookmarkEnd w:id="43"/>
      <w:bookmarkStart w:id="44" w:name="_Hlt68057669"/>
      <w:bookmarkEnd w:id="44"/>
      <w:bookmarkStart w:id="45" w:name="_Hlt75236101"/>
      <w:bookmarkEnd w:id="45"/>
      <w:bookmarkStart w:id="46" w:name="_Hlt74714665"/>
      <w:bookmarkEnd w:id="46"/>
      <w:bookmarkStart w:id="47" w:name="_Hlt68072990"/>
      <w:bookmarkEnd w:id="47"/>
      <w:bookmarkStart w:id="48" w:name="_Hlt74730295"/>
      <w:bookmarkEnd w:id="48"/>
      <w:bookmarkStart w:id="49" w:name="_Hlt74707468"/>
      <w:bookmarkEnd w:id="49"/>
      <w:r>
        <w:rPr>
          <w:rFonts w:hint="eastAsia" w:ascii="宋体" w:hAnsi="宋体" w:eastAsia="宋体" w:cs="宋体"/>
          <w:color w:val="auto"/>
          <w:kern w:val="0"/>
          <w:sz w:val="22"/>
          <w:szCs w:val="22"/>
          <w:highlight w:val="none"/>
          <w:lang w:bidi="ar-SA"/>
        </w:rPr>
        <w:t>29.5履约验收费用由供应商承担，因供应商原因造成验收不通过的，再次验收的费用仍由供应商承担。</w:t>
      </w:r>
    </w:p>
    <w:p w14:paraId="400CDB0A">
      <w:pPr>
        <w:pStyle w:val="4"/>
        <w:rPr>
          <w:rFonts w:hint="eastAsia" w:ascii="宋体" w:hAnsi="宋体" w:eastAsia="宋体" w:cs="宋体"/>
          <w:color w:val="auto"/>
          <w:sz w:val="28"/>
          <w:szCs w:val="28"/>
          <w:highlight w:val="none"/>
          <w:lang w:bidi="ar-SA"/>
        </w:rPr>
        <w:sectPr>
          <w:headerReference r:id="rId4" w:type="first"/>
          <w:footerReference r:id="rId6" w:type="first"/>
          <w:headerReference r:id="rId3" w:type="default"/>
          <w:footerReference r:id="rId5" w:type="default"/>
          <w:pgSz w:w="11905" w:h="16838"/>
          <w:pgMar w:top="1134" w:right="1134" w:bottom="1134" w:left="1134" w:header="720" w:footer="720" w:gutter="0"/>
          <w:pgNumType w:start="1"/>
          <w:cols w:space="720" w:num="1"/>
          <w:docGrid w:linePitch="312" w:charSpace="0"/>
        </w:sectPr>
      </w:pPr>
    </w:p>
    <w:bookmarkEnd w:id="17"/>
    <w:bookmarkEnd w:id="18"/>
    <w:p w14:paraId="2884E02B">
      <w:pPr>
        <w:pStyle w:val="3"/>
        <w:adjustRightInd/>
        <w:spacing w:line="240" w:lineRule="auto"/>
        <w:ind w:left="431" w:hanging="431"/>
        <w:jc w:val="center"/>
        <w:rPr>
          <w:rStyle w:val="25"/>
          <w:rFonts w:hint="eastAsia" w:ascii="宋体" w:hAnsi="宋体" w:eastAsia="宋体" w:cs="宋体"/>
          <w:b/>
          <w:bCs/>
          <w:color w:val="auto"/>
          <w:kern w:val="2"/>
          <w:highlight w:val="none"/>
          <w:lang w:bidi="ar-SA"/>
        </w:rPr>
      </w:pPr>
      <w:bookmarkStart w:id="50" w:name="_Toc20120"/>
      <w:bookmarkStart w:id="51" w:name="第四部分"/>
      <w:r>
        <w:rPr>
          <w:rStyle w:val="25"/>
          <w:rFonts w:hint="eastAsia" w:ascii="宋体" w:hAnsi="宋体" w:eastAsia="宋体" w:cs="宋体"/>
          <w:b/>
          <w:bCs/>
          <w:color w:val="auto"/>
          <w:kern w:val="2"/>
          <w:highlight w:val="none"/>
          <w:lang w:bidi="ar-SA"/>
        </w:rPr>
        <w:t>第三部分 采购需求</w:t>
      </w:r>
      <w:bookmarkEnd w:id="50"/>
    </w:p>
    <w:p w14:paraId="022B3904">
      <w:pPr>
        <w:adjustRightInd w:val="0"/>
        <w:snapToGrid/>
        <w:contextualSpacing w:val="0"/>
        <w:rPr>
          <w:rFonts w:hint="eastAsia"/>
          <w:color w:val="auto"/>
          <w:highlight w:val="none"/>
        </w:rPr>
      </w:pPr>
    </w:p>
    <w:p w14:paraId="79DFDF65">
      <w:pPr>
        <w:keepNext w:val="0"/>
        <w:keepLines w:val="0"/>
        <w:pageBreakBefore w:val="0"/>
        <w:widowControl w:val="0"/>
        <w:numPr>
          <w:ilvl w:val="0"/>
          <w:numId w:val="3"/>
        </w:numPr>
        <w:kinsoku/>
        <w:wordWrap/>
        <w:overflowPunct/>
        <w:topLinePunct w:val="0"/>
        <w:autoSpaceDE/>
        <w:autoSpaceDN/>
        <w:adjustRightInd w:val="0"/>
        <w:snapToGrid/>
        <w:spacing w:line="360" w:lineRule="auto"/>
        <w:jc w:val="left"/>
        <w:outlineLvl w:val="1"/>
        <w:rPr>
          <w:rFonts w:hint="eastAsia" w:ascii="宋体" w:hAnsi="宋体" w:eastAsia="宋体" w:cs="宋体"/>
          <w:color w:val="auto"/>
          <w:sz w:val="22"/>
          <w:szCs w:val="22"/>
          <w:highlight w:val="none"/>
          <w:lang w:bidi="ar-SA"/>
        </w:rPr>
      </w:pPr>
      <w:bookmarkStart w:id="52" w:name="_Toc21181"/>
      <w:bookmarkStart w:id="53" w:name="_Toc20432"/>
      <w:r>
        <w:rPr>
          <w:rFonts w:hint="eastAsia" w:ascii="宋体" w:hAnsi="宋体" w:eastAsia="宋体" w:cs="宋体"/>
          <w:color w:val="auto"/>
          <w:sz w:val="22"/>
          <w:szCs w:val="22"/>
          <w:highlight w:val="none"/>
          <w:lang w:bidi="ar-SA"/>
        </w:rPr>
        <w:t>建设目标、规模与内容</w:t>
      </w:r>
      <w:bookmarkEnd w:id="52"/>
    </w:p>
    <w:p w14:paraId="6B5A2798">
      <w:pPr>
        <w:keepNext w:val="0"/>
        <w:keepLines w:val="0"/>
        <w:pageBreakBefore w:val="0"/>
        <w:widowControl w:val="0"/>
        <w:numPr>
          <w:ilvl w:val="1"/>
          <w:numId w:val="4"/>
        </w:numPr>
        <w:kinsoku/>
        <w:wordWrap/>
        <w:overflowPunct/>
        <w:topLinePunct w:val="0"/>
        <w:autoSpaceDE/>
        <w:autoSpaceDN/>
        <w:adjustRightInd w:val="0"/>
        <w:snapToGrid/>
        <w:spacing w:line="360" w:lineRule="auto"/>
        <w:jc w:val="left"/>
        <w:outlineLvl w:val="2"/>
        <w:rPr>
          <w:rFonts w:hint="eastAsia" w:ascii="宋体" w:hAnsi="宋体" w:eastAsia="宋体" w:cs="宋体"/>
          <w:color w:val="auto"/>
          <w:sz w:val="22"/>
          <w:szCs w:val="22"/>
          <w:highlight w:val="none"/>
          <w:lang w:bidi="ar-SA"/>
        </w:rPr>
      </w:pPr>
      <w:bookmarkStart w:id="54" w:name="_Toc562"/>
      <w:bookmarkStart w:id="55" w:name="_Toc11252"/>
      <w:bookmarkStart w:id="56" w:name="_Toc24976"/>
      <w:r>
        <w:rPr>
          <w:rFonts w:hint="eastAsia" w:ascii="宋体" w:hAnsi="宋体" w:eastAsia="宋体" w:cs="宋体"/>
          <w:color w:val="auto"/>
          <w:sz w:val="22"/>
          <w:szCs w:val="22"/>
          <w:highlight w:val="none"/>
          <w:lang w:bidi="ar-SA"/>
        </w:rPr>
        <w:t>建设目标</w:t>
      </w:r>
      <w:bookmarkEnd w:id="54"/>
      <w:bookmarkEnd w:id="55"/>
      <w:bookmarkEnd w:id="56"/>
    </w:p>
    <w:p w14:paraId="25B6C7A6">
      <w:pPr>
        <w:keepNext w:val="0"/>
        <w:keepLines w:val="0"/>
        <w:pageBreakBefore w:val="0"/>
        <w:widowControl w:val="0"/>
        <w:kinsoku/>
        <w:wordWrap/>
        <w:overflowPunct/>
        <w:topLinePunct w:val="0"/>
        <w:autoSpaceDE/>
        <w:autoSpaceDN/>
        <w:adjustRightInd w:val="0"/>
        <w:snapToGrid/>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打造集成一个驾驶舱“一览无余”和三个功能模块“线索摸排”、“核查打击”、“源头治理”的数字化扫黑场景应用，闭环管控扫黑除恶“一件事”，推进常态化扫黑除恶工作走深走实。</w:t>
      </w:r>
    </w:p>
    <w:p w14:paraId="63443A4F">
      <w:pPr>
        <w:pStyle w:val="12"/>
        <w:keepNext w:val="0"/>
        <w:keepLines w:val="0"/>
        <w:pageBreakBefore w:val="0"/>
        <w:widowControl w:val="0"/>
        <w:kinsoku/>
        <w:wordWrap/>
        <w:overflowPunct/>
        <w:topLinePunct w:val="0"/>
        <w:autoSpaceDE/>
        <w:autoSpaceDN/>
        <w:adjustRightInd w:val="0"/>
        <w:snapToGrid/>
        <w:spacing w:line="360" w:lineRule="auto"/>
        <w:rPr>
          <w:rFonts w:hint="eastAsia" w:ascii="宋体" w:hAnsi="宋体" w:eastAsia="宋体" w:cs="宋体"/>
          <w:color w:val="auto"/>
          <w:sz w:val="22"/>
          <w:szCs w:val="22"/>
          <w:highlight w:val="none"/>
          <w:lang w:bidi="ar-SA"/>
        </w:rPr>
      </w:pPr>
    </w:p>
    <w:p w14:paraId="19CAA4ED">
      <w:pPr>
        <w:keepNext w:val="0"/>
        <w:keepLines w:val="0"/>
        <w:pageBreakBefore w:val="0"/>
        <w:widowControl w:val="0"/>
        <w:numPr>
          <w:ilvl w:val="1"/>
          <w:numId w:val="4"/>
        </w:numPr>
        <w:kinsoku/>
        <w:wordWrap/>
        <w:overflowPunct/>
        <w:topLinePunct w:val="0"/>
        <w:autoSpaceDE/>
        <w:autoSpaceDN/>
        <w:adjustRightInd w:val="0"/>
        <w:snapToGrid/>
        <w:spacing w:line="360" w:lineRule="auto"/>
        <w:jc w:val="left"/>
        <w:outlineLvl w:val="2"/>
        <w:rPr>
          <w:rFonts w:hint="eastAsia" w:ascii="宋体" w:hAnsi="宋体" w:eastAsia="宋体" w:cs="宋体"/>
          <w:color w:val="auto"/>
          <w:sz w:val="22"/>
          <w:szCs w:val="22"/>
          <w:highlight w:val="none"/>
          <w:lang w:bidi="ar-SA"/>
        </w:rPr>
      </w:pPr>
      <w:bookmarkStart w:id="57" w:name="_Toc16592"/>
      <w:bookmarkStart w:id="58" w:name="_Toc10032"/>
      <w:bookmarkStart w:id="59" w:name="_Toc6007"/>
      <w:r>
        <w:rPr>
          <w:rFonts w:hint="eastAsia" w:ascii="宋体" w:hAnsi="宋体" w:eastAsia="宋体" w:cs="宋体"/>
          <w:color w:val="auto"/>
          <w:sz w:val="22"/>
          <w:szCs w:val="22"/>
          <w:highlight w:val="none"/>
          <w:lang w:bidi="ar-SA"/>
        </w:rPr>
        <w:t>建设规模</w:t>
      </w:r>
      <w:bookmarkEnd w:id="57"/>
      <w:bookmarkEnd w:id="58"/>
      <w:bookmarkEnd w:id="59"/>
    </w:p>
    <w:p w14:paraId="1B9CF35C">
      <w:pPr>
        <w:pStyle w:val="31"/>
        <w:keepNext w:val="0"/>
        <w:keepLines w:val="0"/>
        <w:pageBreakBefore w:val="0"/>
        <w:kinsoku/>
        <w:wordWrap/>
        <w:overflowPunct/>
        <w:topLinePunct w:val="0"/>
        <w:autoSpaceDE/>
        <w:autoSpaceDN/>
        <w:snapToGrid/>
        <w:spacing w:line="360" w:lineRule="auto"/>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在温州市域范围内进行推广适用。</w:t>
      </w:r>
    </w:p>
    <w:p w14:paraId="0EA2AF04">
      <w:pPr>
        <w:pStyle w:val="31"/>
        <w:keepNext w:val="0"/>
        <w:keepLines w:val="0"/>
        <w:pageBreakBefore w:val="0"/>
        <w:kinsoku/>
        <w:wordWrap/>
        <w:overflowPunct/>
        <w:topLinePunct w:val="0"/>
        <w:autoSpaceDE/>
        <w:autoSpaceDN/>
        <w:snapToGrid/>
        <w:spacing w:line="360" w:lineRule="auto"/>
        <w:rPr>
          <w:rFonts w:hint="eastAsia" w:ascii="宋体" w:hAnsi="宋体" w:eastAsia="宋体" w:cs="宋体"/>
          <w:color w:val="auto"/>
          <w:sz w:val="22"/>
          <w:szCs w:val="22"/>
          <w:highlight w:val="none"/>
          <w:lang w:bidi="ar-SA"/>
        </w:rPr>
      </w:pPr>
    </w:p>
    <w:p w14:paraId="2B39CE8B">
      <w:pPr>
        <w:keepNext w:val="0"/>
        <w:keepLines w:val="0"/>
        <w:pageBreakBefore w:val="0"/>
        <w:widowControl w:val="0"/>
        <w:numPr>
          <w:ilvl w:val="1"/>
          <w:numId w:val="4"/>
        </w:numPr>
        <w:kinsoku/>
        <w:wordWrap/>
        <w:overflowPunct/>
        <w:topLinePunct w:val="0"/>
        <w:autoSpaceDE/>
        <w:autoSpaceDN/>
        <w:adjustRightInd w:val="0"/>
        <w:snapToGrid/>
        <w:spacing w:line="360" w:lineRule="auto"/>
        <w:jc w:val="left"/>
        <w:outlineLvl w:val="2"/>
        <w:rPr>
          <w:rFonts w:hint="eastAsia" w:ascii="宋体" w:hAnsi="宋体" w:eastAsia="宋体" w:cs="宋体"/>
          <w:color w:val="auto"/>
          <w:sz w:val="22"/>
          <w:szCs w:val="22"/>
          <w:highlight w:val="none"/>
          <w:lang w:bidi="ar-SA"/>
        </w:rPr>
      </w:pPr>
      <w:bookmarkStart w:id="60" w:name="_Toc11551"/>
      <w:bookmarkStart w:id="61" w:name="_Toc16714"/>
      <w:bookmarkStart w:id="62" w:name="_Toc20280"/>
      <w:bookmarkStart w:id="63" w:name="_Toc23250"/>
      <w:r>
        <w:rPr>
          <w:rFonts w:hint="eastAsia" w:ascii="宋体" w:hAnsi="宋体" w:eastAsia="宋体" w:cs="宋体"/>
          <w:color w:val="auto"/>
          <w:sz w:val="22"/>
          <w:szCs w:val="22"/>
          <w:highlight w:val="none"/>
          <w:lang w:bidi="ar-SA"/>
        </w:rPr>
        <w:t>建设概况</w:t>
      </w:r>
      <w:bookmarkEnd w:id="60"/>
      <w:bookmarkEnd w:id="61"/>
      <w:bookmarkEnd w:id="62"/>
      <w:bookmarkEnd w:id="63"/>
    </w:p>
    <w:p w14:paraId="17C13D25">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围绕“一览无余”、“线索摸排”、“核查打击”、“源头治理”四个模块功能的建设需求，在温州“数字化扫黑”应用（一期）的基础上迭代升级、增量开发，打造集成数字化扫黑应用场景。</w:t>
      </w:r>
    </w:p>
    <w:p w14:paraId="3F9EEB99">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p>
    <w:p w14:paraId="3DD9053D">
      <w:pPr>
        <w:keepNext w:val="0"/>
        <w:keepLines w:val="0"/>
        <w:pageBreakBefore w:val="0"/>
        <w:widowControl w:val="0"/>
        <w:numPr>
          <w:ilvl w:val="2"/>
          <w:numId w:val="4"/>
        </w:numPr>
        <w:kinsoku/>
        <w:wordWrap/>
        <w:overflowPunct/>
        <w:topLinePunct w:val="0"/>
        <w:autoSpaceDE/>
        <w:autoSpaceDN/>
        <w:adjustRightInd w:val="0"/>
        <w:snapToGrid/>
        <w:spacing w:line="360" w:lineRule="auto"/>
        <w:jc w:val="left"/>
        <w:outlineLvl w:val="3"/>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★数据库国产化</w:t>
      </w:r>
    </w:p>
    <w:p w14:paraId="5BDEDEBB">
      <w:pPr>
        <w:pStyle w:val="10"/>
        <w:keepNext w:val="0"/>
        <w:keepLines w:val="0"/>
        <w:pageBreakBefore w:val="0"/>
        <w:widowControl w:val="0"/>
        <w:numPr>
          <w:ilvl w:val="0"/>
          <w:numId w:val="5"/>
        </w:numPr>
        <w:kinsoku/>
        <w:wordWrap/>
        <w:overflowPunct/>
        <w:topLinePunct w:val="0"/>
        <w:autoSpaceDE/>
        <w:autoSpaceDN/>
        <w:adjustRightInd w:val="0"/>
        <w:snapToGrid/>
        <w:spacing w:after="0" w:line="360" w:lineRule="auto"/>
        <w:ind w:left="0"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数据库国产化</w:t>
      </w:r>
    </w:p>
    <w:p w14:paraId="490ED6EF">
      <w:pPr>
        <w:pStyle w:val="31"/>
        <w:keepNext w:val="0"/>
        <w:keepLines w:val="0"/>
        <w:pageBreakBefore w:val="0"/>
        <w:kinsoku/>
        <w:wordWrap/>
        <w:overflowPunct/>
        <w:topLinePunct w:val="0"/>
        <w:autoSpaceDE/>
        <w:autoSpaceDN/>
        <w:snapToGrid/>
        <w:spacing w:line="360" w:lineRule="auto"/>
        <w:ind w:firstLine="420" w:firstLineChars="0"/>
        <w:rPr>
          <w:rFonts w:eastAsia="宋体"/>
          <w:color w:val="auto"/>
          <w:highlight w:val="none"/>
          <w:lang w:val="en-US" w:eastAsia="zh-CN"/>
        </w:rPr>
      </w:pPr>
      <w:r>
        <w:rPr>
          <w:rFonts w:hint="eastAsia" w:ascii="宋体" w:hAnsi="宋体" w:eastAsia="宋体" w:cs="宋体"/>
          <w:color w:val="auto"/>
          <w:kern w:val="2"/>
          <w:sz w:val="22"/>
          <w:szCs w:val="22"/>
          <w:highlight w:val="none"/>
          <w:lang w:val="en-US" w:eastAsia="zh-CN" w:bidi="ar-SA"/>
        </w:rPr>
        <w:t>完成全量数据迁移，并针对国产数据库进行字段</w:t>
      </w:r>
      <w:r>
        <w:rPr>
          <w:rFonts w:hint="eastAsia" w:ascii="宋体" w:hAnsi="宋体" w:eastAsia="宋体" w:cs="宋体"/>
          <w:color w:val="auto"/>
          <w:sz w:val="22"/>
          <w:szCs w:val="22"/>
          <w:highlight w:val="none"/>
          <w:lang w:val="en-US" w:eastAsia="zh-CN" w:bidi="ar-SA"/>
        </w:rPr>
        <w:t>类型</w:t>
      </w:r>
      <w:r>
        <w:rPr>
          <w:rFonts w:hint="eastAsia" w:ascii="宋体" w:hAnsi="宋体" w:eastAsia="宋体" w:cs="宋体"/>
          <w:color w:val="auto"/>
          <w:kern w:val="2"/>
          <w:sz w:val="22"/>
          <w:szCs w:val="22"/>
          <w:highlight w:val="none"/>
          <w:lang w:val="en-US" w:eastAsia="zh-CN" w:bidi="ar-SA"/>
        </w:rPr>
        <w:t>、索引、</w:t>
      </w:r>
      <w:r>
        <w:rPr>
          <w:rFonts w:hint="eastAsia" w:ascii="宋体" w:hAnsi="宋体" w:eastAsia="宋体" w:cs="宋体"/>
          <w:color w:val="auto"/>
          <w:sz w:val="22"/>
          <w:szCs w:val="22"/>
          <w:highlight w:val="none"/>
          <w:lang w:val="en-US" w:eastAsia="zh-CN" w:bidi="ar-SA"/>
        </w:rPr>
        <w:t>存储</w:t>
      </w:r>
      <w:r>
        <w:rPr>
          <w:rFonts w:hint="eastAsia" w:ascii="宋体" w:hAnsi="宋体" w:eastAsia="宋体" w:cs="宋体"/>
          <w:color w:val="auto"/>
          <w:kern w:val="2"/>
          <w:sz w:val="22"/>
          <w:szCs w:val="22"/>
          <w:highlight w:val="none"/>
          <w:lang w:val="en-US" w:eastAsia="zh-CN" w:bidi="ar-SA"/>
        </w:rPr>
        <w:t>过程等适配调整。其次增量数据采用双写或日志解析实现准实时同步。迁移后需执行数据校验，并针对国产数据库特性优化SQL性能。</w:t>
      </w:r>
    </w:p>
    <w:p w14:paraId="0971F32F">
      <w:pPr>
        <w:pStyle w:val="10"/>
        <w:keepNext w:val="0"/>
        <w:keepLines w:val="0"/>
        <w:pageBreakBefore w:val="0"/>
        <w:widowControl w:val="0"/>
        <w:numPr>
          <w:ilvl w:val="0"/>
          <w:numId w:val="5"/>
        </w:numPr>
        <w:kinsoku/>
        <w:wordWrap/>
        <w:overflowPunct/>
        <w:topLinePunct w:val="0"/>
        <w:autoSpaceDE/>
        <w:autoSpaceDN/>
        <w:adjustRightInd w:val="0"/>
        <w:snapToGrid/>
        <w:spacing w:after="0" w:line="360" w:lineRule="auto"/>
        <w:ind w:left="0" w:firstLine="440" w:firstLineChars="200"/>
        <w:rPr>
          <w:rFonts w:hint="eastAsia" w:ascii="宋体" w:hAnsi="宋体" w:eastAsia="宋体" w:cs="宋体"/>
          <w:color w:val="auto"/>
          <w:sz w:val="22"/>
          <w:szCs w:val="22"/>
          <w:highlight w:val="none"/>
          <w:lang w:val="en-US" w:eastAsia="zh-CN" w:bidi="ar-SA"/>
        </w:rPr>
      </w:pPr>
      <w:r>
        <w:rPr>
          <w:rFonts w:hint="eastAsia" w:ascii="宋体" w:hAnsi="宋体" w:eastAsia="宋体" w:cs="宋体"/>
          <w:color w:val="auto"/>
          <w:sz w:val="22"/>
          <w:szCs w:val="22"/>
          <w:highlight w:val="none"/>
          <w:lang w:val="en-US" w:eastAsia="zh-CN" w:bidi="ar-SA"/>
        </w:rPr>
        <w:t>程序改造</w:t>
      </w:r>
    </w:p>
    <w:p w14:paraId="0AA90845">
      <w:pPr>
        <w:pStyle w:val="31"/>
        <w:keepNext w:val="0"/>
        <w:keepLines w:val="0"/>
        <w:pageBreakBefore w:val="0"/>
        <w:kinsoku/>
        <w:wordWrap/>
        <w:overflowPunct/>
        <w:topLinePunct w:val="0"/>
        <w:autoSpaceDE/>
        <w:autoSpaceDN/>
        <w:snapToGrid/>
        <w:spacing w:line="360" w:lineRule="auto"/>
        <w:ind w:firstLine="420" w:firstLineChars="0"/>
        <w:rPr>
          <w:rFonts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2"/>
          <w:sz w:val="22"/>
          <w:szCs w:val="22"/>
          <w:highlight w:val="none"/>
          <w:lang w:val="en-US" w:eastAsia="zh-CN" w:bidi="ar-SA"/>
        </w:rPr>
        <w:t>对原有的模型程序、数据清洗程序、扫黑主程序的数据层进行SQL语法兼容改造。重构存储过程及触发器逻辑、同步调整连接池配置、处理字符集兼容问题、优化事务控制逻辑、适配国产库隔离级别与锁机制。</w:t>
      </w:r>
    </w:p>
    <w:p w14:paraId="513910B2">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kern w:val="2"/>
          <w:sz w:val="22"/>
          <w:szCs w:val="22"/>
          <w:highlight w:val="none"/>
          <w:lang w:val="en-US" w:eastAsia="zh-CN" w:bidi="ar-SA"/>
        </w:rPr>
      </w:pPr>
    </w:p>
    <w:p w14:paraId="64D771E0">
      <w:pPr>
        <w:keepNext w:val="0"/>
        <w:keepLines w:val="0"/>
        <w:pageBreakBefore w:val="0"/>
        <w:widowControl w:val="0"/>
        <w:numPr>
          <w:ilvl w:val="2"/>
          <w:numId w:val="4"/>
        </w:numPr>
        <w:kinsoku/>
        <w:wordWrap/>
        <w:overflowPunct/>
        <w:topLinePunct w:val="0"/>
        <w:autoSpaceDE/>
        <w:autoSpaceDN/>
        <w:adjustRightInd w:val="0"/>
        <w:snapToGrid/>
        <w:spacing w:line="360" w:lineRule="auto"/>
        <w:jc w:val="left"/>
        <w:outlineLvl w:val="3"/>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一览无余模块</w:t>
      </w:r>
    </w:p>
    <w:p w14:paraId="4036A12E">
      <w:pPr>
        <w:keepNext w:val="0"/>
        <w:keepLines w:val="0"/>
        <w:pageBreakBefore w:val="0"/>
        <w:widowControl w:val="0"/>
        <w:kinsoku/>
        <w:wordWrap/>
        <w:overflowPunct/>
        <w:topLinePunct w:val="0"/>
        <w:autoSpaceDE/>
        <w:autoSpaceDN/>
        <w:adjustRightInd w:val="0"/>
        <w:snapToGrid/>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改造数字大屏，围绕“四个一”业务建立公安数字化显示大屏，展示相关系统业务情况。</w:t>
      </w:r>
    </w:p>
    <w:p w14:paraId="02A1D345">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p>
    <w:p w14:paraId="26CCC973">
      <w:pPr>
        <w:keepNext w:val="0"/>
        <w:keepLines w:val="0"/>
        <w:pageBreakBefore w:val="0"/>
        <w:widowControl w:val="0"/>
        <w:numPr>
          <w:ilvl w:val="2"/>
          <w:numId w:val="4"/>
        </w:numPr>
        <w:kinsoku/>
        <w:wordWrap/>
        <w:overflowPunct/>
        <w:topLinePunct w:val="0"/>
        <w:autoSpaceDE/>
        <w:autoSpaceDN/>
        <w:adjustRightInd w:val="0"/>
        <w:snapToGrid/>
        <w:spacing w:line="360" w:lineRule="auto"/>
        <w:jc w:val="left"/>
        <w:outlineLvl w:val="3"/>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★数据汇聚</w:t>
      </w:r>
    </w:p>
    <w:p w14:paraId="7957B639">
      <w:pPr>
        <w:keepNext w:val="0"/>
        <w:keepLines w:val="0"/>
        <w:pageBreakBefore w:val="0"/>
        <w:widowControl w:val="0"/>
        <w:kinsoku/>
        <w:wordWrap/>
        <w:overflowPunct/>
        <w:topLinePunct w:val="0"/>
        <w:autoSpaceDE/>
        <w:autoSpaceDN/>
        <w:adjustRightInd w:val="0"/>
        <w:snapToGrid/>
        <w:spacing w:line="360" w:lineRule="auto"/>
        <w:ind w:left="0" w:firstLine="440" w:firstLineChars="200"/>
        <w:jc w:val="left"/>
        <w:outlineLvl w:val="4"/>
        <w:rPr>
          <w:rFonts w:hint="eastAsia" w:ascii="宋体" w:hAnsi="宋体" w:cs="宋体"/>
          <w:color w:val="auto"/>
          <w:sz w:val="22"/>
          <w:szCs w:val="22"/>
          <w:highlight w:val="none"/>
        </w:rPr>
      </w:pPr>
      <w:r>
        <w:rPr>
          <w:rFonts w:hint="eastAsia" w:ascii="宋体" w:hAnsi="宋体" w:cs="宋体"/>
          <w:color w:val="auto"/>
          <w:sz w:val="22"/>
          <w:szCs w:val="22"/>
          <w:highlight w:val="none"/>
        </w:rPr>
        <w:t>新增接入举报数据、关系聚类、通联数据、企业登记数据、地址</w:t>
      </w:r>
      <w:r>
        <w:rPr>
          <w:rFonts w:ascii="宋体" w:hAnsi="宋体" w:cs="宋体"/>
          <w:color w:val="auto"/>
          <w:sz w:val="22"/>
          <w:szCs w:val="22"/>
          <w:highlight w:val="none"/>
        </w:rPr>
        <w:t>反向查询服务</w:t>
      </w:r>
      <w:r>
        <w:rPr>
          <w:rFonts w:hint="eastAsia" w:ascii="宋体" w:hAnsi="宋体" w:cs="宋体"/>
          <w:color w:val="auto"/>
          <w:sz w:val="22"/>
          <w:szCs w:val="22"/>
          <w:highlight w:val="none"/>
        </w:rPr>
        <w:t>等。提供</w:t>
      </w:r>
      <w:r>
        <w:rPr>
          <w:rFonts w:ascii="宋体" w:hAnsi="宋体" w:cs="宋体"/>
          <w:color w:val="auto"/>
          <w:sz w:val="22"/>
          <w:szCs w:val="22"/>
          <w:highlight w:val="none"/>
        </w:rPr>
        <w:t>电子收费系统数据</w:t>
      </w:r>
      <w:r>
        <w:rPr>
          <w:rFonts w:hint="eastAsia" w:ascii="宋体" w:hAnsi="宋体" w:cs="宋体"/>
          <w:color w:val="auto"/>
          <w:sz w:val="22"/>
          <w:szCs w:val="22"/>
          <w:highlight w:val="none"/>
        </w:rPr>
        <w:t>查询服务支撑。对接入的数据建模，深度分析联通关系、社会关系，智能产出人员关系、人案（事）件关系。</w:t>
      </w:r>
    </w:p>
    <w:p w14:paraId="7BDD7F78">
      <w:pPr>
        <w:pStyle w:val="31"/>
        <w:keepNext w:val="0"/>
        <w:keepLines w:val="0"/>
        <w:pageBreakBefore w:val="0"/>
        <w:kinsoku/>
        <w:wordWrap/>
        <w:overflowPunct/>
        <w:topLinePunct w:val="0"/>
        <w:autoSpaceDE/>
        <w:autoSpaceDN/>
        <w:snapToGrid/>
        <w:spacing w:line="360" w:lineRule="auto"/>
        <w:ind w:firstLine="0" w:firstLineChars="0"/>
        <w:rPr>
          <w:rFonts w:hint="eastAsia" w:ascii="宋体" w:hAnsi="宋体" w:eastAsia="宋体" w:cs="宋体"/>
          <w:color w:val="auto"/>
          <w:sz w:val="22"/>
          <w:szCs w:val="22"/>
          <w:highlight w:val="none"/>
          <w:lang w:bidi="ar-SA"/>
        </w:rPr>
      </w:pPr>
    </w:p>
    <w:p w14:paraId="784C0D73">
      <w:pPr>
        <w:keepNext w:val="0"/>
        <w:keepLines w:val="0"/>
        <w:pageBreakBefore w:val="0"/>
        <w:widowControl w:val="0"/>
        <w:numPr>
          <w:ilvl w:val="2"/>
          <w:numId w:val="4"/>
        </w:numPr>
        <w:kinsoku/>
        <w:wordWrap/>
        <w:overflowPunct/>
        <w:topLinePunct w:val="0"/>
        <w:autoSpaceDE/>
        <w:autoSpaceDN/>
        <w:adjustRightInd w:val="0"/>
        <w:snapToGrid/>
        <w:spacing w:line="360" w:lineRule="auto"/>
        <w:jc w:val="left"/>
        <w:outlineLvl w:val="3"/>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★数据建模</w:t>
      </w:r>
    </w:p>
    <w:p w14:paraId="254D69ED">
      <w:pPr>
        <w:pStyle w:val="31"/>
        <w:keepNext w:val="0"/>
        <w:keepLines w:val="0"/>
        <w:pageBreakBefore w:val="0"/>
        <w:kinsoku/>
        <w:wordWrap/>
        <w:overflowPunct/>
        <w:topLinePunct w:val="0"/>
        <w:autoSpaceDE/>
        <w:autoSpaceDN/>
        <w:snapToGrid/>
        <w:spacing w:line="360" w:lineRule="auto"/>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val="en-US" w:eastAsia="zh-CN" w:bidi="ar-SA"/>
        </w:rPr>
        <w:t>根据</w:t>
      </w:r>
      <w:r>
        <w:rPr>
          <w:rFonts w:hint="eastAsia" w:ascii="宋体" w:hAnsi="宋体" w:eastAsia="宋体" w:cs="宋体"/>
          <w:color w:val="auto"/>
          <w:sz w:val="22"/>
          <w:szCs w:val="22"/>
          <w:highlight w:val="none"/>
          <w:lang w:bidi="ar-SA"/>
        </w:rPr>
        <w:t>新增接入的数据</w:t>
      </w:r>
      <w:r>
        <w:rPr>
          <w:rFonts w:hint="eastAsia" w:ascii="宋体" w:hAnsi="宋体" w:eastAsia="宋体" w:cs="宋体"/>
          <w:color w:val="auto"/>
          <w:sz w:val="22"/>
          <w:szCs w:val="22"/>
          <w:highlight w:val="none"/>
          <w:lang w:eastAsia="zh-CN" w:bidi="ar-SA"/>
        </w:rPr>
        <w:t>，</w:t>
      </w:r>
      <w:r>
        <w:rPr>
          <w:rFonts w:hint="eastAsia" w:ascii="宋体" w:hAnsi="宋体" w:eastAsia="宋体" w:cs="宋体"/>
          <w:color w:val="auto"/>
          <w:sz w:val="22"/>
          <w:szCs w:val="22"/>
          <w:highlight w:val="none"/>
          <w:lang w:bidi="ar-SA"/>
        </w:rPr>
        <w:t>完善警情风险模型、案件风险模型、人员预警模型、场所预警模型、行业防控预警模型、关系人模型、团伙关系模型等。</w:t>
      </w:r>
    </w:p>
    <w:p w14:paraId="76CC284E">
      <w:pPr>
        <w:keepNext w:val="0"/>
        <w:keepLines w:val="0"/>
        <w:pageBreakBefore w:val="0"/>
        <w:widowControl w:val="0"/>
        <w:kinsoku/>
        <w:wordWrap/>
        <w:overflowPunct/>
        <w:topLinePunct w:val="0"/>
        <w:autoSpaceDE/>
        <w:autoSpaceDN/>
        <w:adjustRightInd w:val="0"/>
        <w:snapToGrid/>
        <w:spacing w:line="360" w:lineRule="auto"/>
        <w:rPr>
          <w:rFonts w:hint="eastAsia" w:ascii="宋体" w:hAnsi="宋体" w:eastAsia="宋体" w:cs="宋体"/>
          <w:color w:val="auto"/>
          <w:sz w:val="22"/>
          <w:szCs w:val="22"/>
          <w:highlight w:val="none"/>
          <w:lang w:bidi="ar-SA"/>
        </w:rPr>
      </w:pPr>
    </w:p>
    <w:p w14:paraId="030E85CC">
      <w:pPr>
        <w:keepNext w:val="0"/>
        <w:keepLines w:val="0"/>
        <w:pageBreakBefore w:val="0"/>
        <w:widowControl w:val="0"/>
        <w:numPr>
          <w:ilvl w:val="2"/>
          <w:numId w:val="4"/>
        </w:numPr>
        <w:kinsoku/>
        <w:wordWrap/>
        <w:overflowPunct/>
        <w:topLinePunct w:val="0"/>
        <w:autoSpaceDE/>
        <w:autoSpaceDN/>
        <w:adjustRightInd w:val="0"/>
        <w:snapToGrid/>
        <w:spacing w:line="360" w:lineRule="auto"/>
        <w:jc w:val="left"/>
        <w:outlineLvl w:val="3"/>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线索摸排模块</w:t>
      </w:r>
    </w:p>
    <w:p w14:paraId="1A0386A6">
      <w:pPr>
        <w:pStyle w:val="10"/>
        <w:keepNext w:val="0"/>
        <w:keepLines w:val="0"/>
        <w:pageBreakBefore w:val="0"/>
        <w:widowControl w:val="0"/>
        <w:numPr>
          <w:ilvl w:val="0"/>
          <w:numId w:val="6"/>
        </w:numPr>
        <w:kinsoku/>
        <w:wordWrap/>
        <w:overflowPunct/>
        <w:topLinePunct w:val="0"/>
        <w:autoSpaceDE/>
        <w:autoSpaceDN/>
        <w:adjustRightInd w:val="0"/>
        <w:snapToGrid/>
        <w:spacing w:after="0" w:line="360" w:lineRule="auto"/>
        <w:ind w:left="0"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升级重点警情模块</w:t>
      </w:r>
      <w:r>
        <w:rPr>
          <w:rFonts w:hint="eastAsia" w:ascii="宋体" w:hAnsi="宋体" w:eastAsia="宋体" w:cs="宋体"/>
          <w:color w:val="auto"/>
          <w:sz w:val="22"/>
          <w:szCs w:val="22"/>
          <w:highlight w:val="none"/>
          <w:lang w:eastAsia="zh-CN" w:bidi="ar-SA"/>
        </w:rPr>
        <w:t>。</w:t>
      </w:r>
    </w:p>
    <w:p w14:paraId="3988B99E">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升级重点警情过滤机制；升级警情业务字段；</w:t>
      </w:r>
    </w:p>
    <w:p w14:paraId="22007EF2">
      <w:pPr>
        <w:pStyle w:val="10"/>
        <w:keepNext w:val="0"/>
        <w:keepLines w:val="0"/>
        <w:pageBreakBefore w:val="0"/>
        <w:widowControl w:val="0"/>
        <w:numPr>
          <w:ilvl w:val="0"/>
          <w:numId w:val="6"/>
        </w:numPr>
        <w:kinsoku/>
        <w:wordWrap/>
        <w:overflowPunct/>
        <w:topLinePunct w:val="0"/>
        <w:autoSpaceDE/>
        <w:autoSpaceDN/>
        <w:adjustRightInd w:val="0"/>
        <w:snapToGrid/>
        <w:spacing w:after="0" w:line="360" w:lineRule="auto"/>
        <w:ind w:left="0"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升级风险警情模块。</w:t>
      </w:r>
    </w:p>
    <w:p w14:paraId="1C897881">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strike/>
          <w:dstrike w:val="0"/>
          <w:color w:val="auto"/>
          <w:sz w:val="22"/>
          <w:szCs w:val="22"/>
          <w:highlight w:val="none"/>
          <w:lang w:bidi="ar-SA"/>
        </w:rPr>
      </w:pPr>
      <w:r>
        <w:rPr>
          <w:rFonts w:hint="eastAsia" w:ascii="宋体" w:hAnsi="宋体" w:eastAsia="宋体" w:cs="宋体"/>
          <w:color w:val="auto"/>
          <w:sz w:val="22"/>
          <w:szCs w:val="22"/>
          <w:highlight w:val="none"/>
          <w:lang w:bidi="ar-SA"/>
        </w:rPr>
        <w:t>迭代优化风险警情产出模型；升级风险警情业务字段；</w:t>
      </w:r>
    </w:p>
    <w:p w14:paraId="16AEA907">
      <w:pPr>
        <w:pStyle w:val="10"/>
        <w:keepNext w:val="0"/>
        <w:keepLines w:val="0"/>
        <w:pageBreakBefore w:val="0"/>
        <w:widowControl w:val="0"/>
        <w:numPr>
          <w:ilvl w:val="0"/>
          <w:numId w:val="6"/>
        </w:numPr>
        <w:kinsoku/>
        <w:wordWrap/>
        <w:overflowPunct/>
        <w:topLinePunct w:val="0"/>
        <w:autoSpaceDE/>
        <w:autoSpaceDN/>
        <w:adjustRightInd w:val="0"/>
        <w:snapToGrid/>
        <w:spacing w:after="0" w:line="360" w:lineRule="auto"/>
        <w:ind w:left="0"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升级重点案件管理模块。</w:t>
      </w:r>
    </w:p>
    <w:p w14:paraId="3C46189E">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升级重点案件过滤机制；升级案件业务字段；</w:t>
      </w:r>
    </w:p>
    <w:p w14:paraId="44BA616F">
      <w:pPr>
        <w:pStyle w:val="10"/>
        <w:keepNext w:val="0"/>
        <w:keepLines w:val="0"/>
        <w:pageBreakBefore w:val="0"/>
        <w:widowControl w:val="0"/>
        <w:numPr>
          <w:ilvl w:val="0"/>
          <w:numId w:val="6"/>
        </w:numPr>
        <w:kinsoku/>
        <w:wordWrap/>
        <w:overflowPunct/>
        <w:topLinePunct w:val="0"/>
        <w:autoSpaceDE/>
        <w:autoSpaceDN/>
        <w:adjustRightInd w:val="0"/>
        <w:snapToGrid/>
        <w:spacing w:after="0" w:line="360" w:lineRule="auto"/>
        <w:ind w:left="0"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升级风险案件模块。</w:t>
      </w:r>
    </w:p>
    <w:p w14:paraId="579E99F7">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迭代优化风险案件产出模型；升级风险案件业务字段；</w:t>
      </w:r>
    </w:p>
    <w:p w14:paraId="14767D1D">
      <w:pPr>
        <w:pStyle w:val="10"/>
        <w:keepNext w:val="0"/>
        <w:keepLines w:val="0"/>
        <w:pageBreakBefore w:val="0"/>
        <w:widowControl w:val="0"/>
        <w:numPr>
          <w:ilvl w:val="0"/>
          <w:numId w:val="6"/>
        </w:numPr>
        <w:kinsoku/>
        <w:wordWrap/>
        <w:overflowPunct/>
        <w:topLinePunct w:val="0"/>
        <w:autoSpaceDE/>
        <w:autoSpaceDN/>
        <w:adjustRightInd w:val="0"/>
        <w:snapToGrid/>
        <w:spacing w:after="0" w:line="360" w:lineRule="auto"/>
        <w:ind w:left="0"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增设线索摸排模块。</w:t>
      </w:r>
    </w:p>
    <w:p w14:paraId="4CABF514">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接入警情、案件、风警聚集、医疗、</w:t>
      </w:r>
      <w:r>
        <w:rPr>
          <w:rFonts w:hint="eastAsia" w:ascii="宋体" w:hAnsi="宋体" w:eastAsia="宋体" w:cs="宋体"/>
          <w:color w:val="auto"/>
          <w:sz w:val="22"/>
          <w:szCs w:val="22"/>
          <w:highlight w:val="none"/>
          <w:lang w:eastAsia="zh-CN" w:bidi="ar-SA"/>
        </w:rPr>
        <w:t>举报</w:t>
      </w:r>
      <w:r>
        <w:rPr>
          <w:rFonts w:hint="eastAsia" w:ascii="宋体" w:hAnsi="宋体" w:eastAsia="宋体" w:cs="宋体"/>
          <w:color w:val="auto"/>
          <w:sz w:val="22"/>
          <w:szCs w:val="22"/>
          <w:highlight w:val="none"/>
          <w:lang w:bidi="ar-SA"/>
        </w:rPr>
        <w:t>数据，提供查询功能可使用逻辑关系条件自由组合查询；查询条件支持收藏以及列表展示。</w:t>
      </w:r>
    </w:p>
    <w:p w14:paraId="0F7822E5">
      <w:pPr>
        <w:pStyle w:val="31"/>
        <w:keepNext w:val="0"/>
        <w:keepLines w:val="0"/>
        <w:pageBreakBefore w:val="0"/>
        <w:kinsoku/>
        <w:wordWrap/>
        <w:overflowPunct/>
        <w:topLinePunct w:val="0"/>
        <w:autoSpaceDE/>
        <w:autoSpaceDN/>
        <w:snapToGrid/>
        <w:spacing w:line="360" w:lineRule="auto"/>
        <w:ind w:left="0" w:firstLine="0" w:firstLineChars="0"/>
        <w:rPr>
          <w:rFonts w:hint="eastAsia" w:ascii="宋体" w:hAnsi="宋体" w:eastAsia="宋体" w:cs="宋体"/>
          <w:color w:val="auto"/>
          <w:sz w:val="22"/>
          <w:szCs w:val="22"/>
          <w:highlight w:val="none"/>
          <w:lang w:bidi="ar-SA"/>
        </w:rPr>
      </w:pPr>
    </w:p>
    <w:p w14:paraId="1B37FC7C">
      <w:pPr>
        <w:keepNext w:val="0"/>
        <w:keepLines w:val="0"/>
        <w:pageBreakBefore w:val="0"/>
        <w:widowControl w:val="0"/>
        <w:numPr>
          <w:ilvl w:val="2"/>
          <w:numId w:val="4"/>
        </w:numPr>
        <w:kinsoku/>
        <w:wordWrap/>
        <w:overflowPunct/>
        <w:topLinePunct w:val="0"/>
        <w:autoSpaceDE/>
        <w:autoSpaceDN/>
        <w:adjustRightInd w:val="0"/>
        <w:snapToGrid/>
        <w:spacing w:line="360" w:lineRule="auto"/>
        <w:jc w:val="left"/>
        <w:outlineLvl w:val="3"/>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核查打击模块</w:t>
      </w:r>
    </w:p>
    <w:p w14:paraId="34059FA7">
      <w:pPr>
        <w:pStyle w:val="10"/>
        <w:keepNext w:val="0"/>
        <w:keepLines w:val="0"/>
        <w:pageBreakBefore w:val="0"/>
        <w:widowControl w:val="0"/>
        <w:numPr>
          <w:ilvl w:val="0"/>
          <w:numId w:val="7"/>
        </w:numPr>
        <w:kinsoku/>
        <w:wordWrap/>
        <w:overflowPunct/>
        <w:topLinePunct w:val="0"/>
        <w:autoSpaceDE/>
        <w:autoSpaceDN/>
        <w:adjustRightInd w:val="0"/>
        <w:snapToGrid/>
        <w:spacing w:after="0" w:line="360" w:lineRule="auto"/>
        <w:ind w:left="0"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★增设线索管理模块；</w:t>
      </w:r>
    </w:p>
    <w:p w14:paraId="6FCCF9ED">
      <w:pPr>
        <w:pStyle w:val="10"/>
        <w:keepNext w:val="0"/>
        <w:keepLines w:val="0"/>
        <w:pageBreakBefore w:val="0"/>
        <w:widowControl w:val="0"/>
        <w:numPr>
          <w:ilvl w:val="0"/>
          <w:numId w:val="7"/>
        </w:numPr>
        <w:kinsoku/>
        <w:wordWrap/>
        <w:overflowPunct/>
        <w:topLinePunct w:val="0"/>
        <w:autoSpaceDE/>
        <w:autoSpaceDN/>
        <w:adjustRightInd w:val="0"/>
        <w:snapToGrid/>
        <w:spacing w:after="0" w:line="360" w:lineRule="auto"/>
        <w:ind w:left="0"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增设黑恶案件管理模块；</w:t>
      </w:r>
    </w:p>
    <w:p w14:paraId="72485480">
      <w:pPr>
        <w:pStyle w:val="10"/>
        <w:keepNext w:val="0"/>
        <w:keepLines w:val="0"/>
        <w:pageBreakBefore w:val="0"/>
        <w:widowControl w:val="0"/>
        <w:numPr>
          <w:ilvl w:val="0"/>
          <w:numId w:val="7"/>
        </w:numPr>
        <w:kinsoku/>
        <w:wordWrap/>
        <w:overflowPunct/>
        <w:topLinePunct w:val="0"/>
        <w:autoSpaceDE/>
        <w:autoSpaceDN/>
        <w:adjustRightInd w:val="0"/>
        <w:snapToGrid/>
        <w:spacing w:after="0" w:line="360" w:lineRule="auto"/>
        <w:ind w:left="0"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建立联通分析服务；</w:t>
      </w:r>
    </w:p>
    <w:p w14:paraId="3AC28E5D">
      <w:pPr>
        <w:pStyle w:val="10"/>
        <w:keepNext w:val="0"/>
        <w:keepLines w:val="0"/>
        <w:pageBreakBefore w:val="0"/>
        <w:widowControl w:val="0"/>
        <w:numPr>
          <w:ilvl w:val="0"/>
          <w:numId w:val="7"/>
        </w:numPr>
        <w:kinsoku/>
        <w:wordWrap/>
        <w:overflowPunct/>
        <w:topLinePunct w:val="0"/>
        <w:autoSpaceDE/>
        <w:autoSpaceDN/>
        <w:adjustRightInd w:val="0"/>
        <w:snapToGrid/>
        <w:spacing w:after="0" w:line="360" w:lineRule="auto"/>
        <w:ind w:left="0"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★改造人员关系：维度增加联通关系；建设人员关系画板；</w:t>
      </w:r>
    </w:p>
    <w:p w14:paraId="503DABC3">
      <w:pPr>
        <w:pStyle w:val="10"/>
        <w:keepNext w:val="0"/>
        <w:keepLines w:val="0"/>
        <w:pageBreakBefore w:val="0"/>
        <w:widowControl w:val="0"/>
        <w:numPr>
          <w:ilvl w:val="0"/>
          <w:numId w:val="7"/>
        </w:numPr>
        <w:kinsoku/>
        <w:wordWrap/>
        <w:overflowPunct/>
        <w:topLinePunct w:val="0"/>
        <w:autoSpaceDE/>
        <w:autoSpaceDN/>
        <w:adjustRightInd w:val="0"/>
        <w:snapToGrid/>
        <w:spacing w:after="0" w:line="360" w:lineRule="auto"/>
        <w:ind w:left="0"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改造人案关系。</w:t>
      </w:r>
    </w:p>
    <w:p w14:paraId="56A4EF96">
      <w:pPr>
        <w:pStyle w:val="10"/>
        <w:keepNext w:val="0"/>
        <w:keepLines w:val="0"/>
        <w:pageBreakBefore w:val="0"/>
        <w:widowControl w:val="0"/>
        <w:numPr>
          <w:ilvl w:val="0"/>
          <w:numId w:val="7"/>
        </w:numPr>
        <w:kinsoku/>
        <w:wordWrap/>
        <w:overflowPunct/>
        <w:topLinePunct w:val="0"/>
        <w:autoSpaceDE/>
        <w:autoSpaceDN/>
        <w:adjustRightInd w:val="0"/>
        <w:snapToGrid/>
        <w:spacing w:after="0" w:line="360" w:lineRule="auto"/>
        <w:ind w:left="0"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从“人—案—人”、“案—人—案”进行关系建立；建立人案关系网画板。</w:t>
      </w:r>
    </w:p>
    <w:p w14:paraId="20E3A4FC">
      <w:pPr>
        <w:pStyle w:val="10"/>
        <w:keepNext w:val="0"/>
        <w:keepLines w:val="0"/>
        <w:pageBreakBefore w:val="0"/>
        <w:widowControl w:val="0"/>
        <w:numPr>
          <w:ilvl w:val="0"/>
          <w:numId w:val="7"/>
        </w:numPr>
        <w:kinsoku/>
        <w:wordWrap/>
        <w:overflowPunct/>
        <w:topLinePunct w:val="0"/>
        <w:autoSpaceDE/>
        <w:autoSpaceDN/>
        <w:adjustRightInd w:val="0"/>
        <w:snapToGrid/>
        <w:spacing w:after="0" w:line="360" w:lineRule="auto"/>
        <w:ind w:left="0"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增设可视化管控平台，对人员、场所、警情、案件动态进行掌控；</w:t>
      </w:r>
    </w:p>
    <w:p w14:paraId="7D31C214">
      <w:pPr>
        <w:pStyle w:val="10"/>
        <w:keepNext w:val="0"/>
        <w:keepLines w:val="0"/>
        <w:pageBreakBefore w:val="0"/>
        <w:widowControl w:val="0"/>
        <w:numPr>
          <w:ilvl w:val="0"/>
          <w:numId w:val="7"/>
        </w:numPr>
        <w:kinsoku/>
        <w:wordWrap/>
        <w:overflowPunct/>
        <w:topLinePunct w:val="0"/>
        <w:autoSpaceDE/>
        <w:autoSpaceDN/>
        <w:adjustRightInd w:val="0"/>
        <w:snapToGrid/>
        <w:spacing w:after="0" w:line="360" w:lineRule="auto"/>
        <w:ind w:left="0"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增设团伙管理模块；</w:t>
      </w:r>
    </w:p>
    <w:p w14:paraId="47FE7DEC">
      <w:pPr>
        <w:pStyle w:val="10"/>
        <w:keepNext w:val="0"/>
        <w:keepLines w:val="0"/>
        <w:pageBreakBefore w:val="0"/>
        <w:widowControl w:val="0"/>
        <w:numPr>
          <w:ilvl w:val="0"/>
          <w:numId w:val="7"/>
        </w:numPr>
        <w:kinsoku/>
        <w:wordWrap/>
        <w:overflowPunct/>
        <w:topLinePunct w:val="0"/>
        <w:autoSpaceDE/>
        <w:autoSpaceDN/>
        <w:adjustRightInd w:val="0"/>
        <w:snapToGrid/>
        <w:spacing w:after="0" w:line="360" w:lineRule="auto"/>
        <w:ind w:left="0"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增设“一键智搜”模块。</w:t>
      </w:r>
    </w:p>
    <w:p w14:paraId="43E18C68">
      <w:pPr>
        <w:pStyle w:val="10"/>
        <w:keepNext w:val="0"/>
        <w:keepLines w:val="0"/>
        <w:pageBreakBefore w:val="0"/>
        <w:widowControl w:val="0"/>
        <w:kinsoku/>
        <w:wordWrap/>
        <w:overflowPunct/>
        <w:topLinePunct w:val="0"/>
        <w:autoSpaceDE/>
        <w:autoSpaceDN/>
        <w:adjustRightInd w:val="0"/>
        <w:snapToGrid/>
        <w:spacing w:after="0" w:line="360" w:lineRule="auto"/>
        <w:rPr>
          <w:rFonts w:hint="eastAsia" w:ascii="宋体" w:hAnsi="宋体" w:eastAsia="宋体" w:cs="宋体"/>
          <w:color w:val="auto"/>
          <w:sz w:val="22"/>
          <w:szCs w:val="22"/>
          <w:highlight w:val="none"/>
          <w:lang w:bidi="ar-SA"/>
        </w:rPr>
      </w:pPr>
    </w:p>
    <w:p w14:paraId="01626ECD">
      <w:pPr>
        <w:keepNext w:val="0"/>
        <w:keepLines w:val="0"/>
        <w:pageBreakBefore w:val="0"/>
        <w:widowControl w:val="0"/>
        <w:numPr>
          <w:ilvl w:val="2"/>
          <w:numId w:val="4"/>
        </w:numPr>
        <w:kinsoku/>
        <w:wordWrap/>
        <w:overflowPunct/>
        <w:topLinePunct w:val="0"/>
        <w:autoSpaceDE/>
        <w:autoSpaceDN/>
        <w:adjustRightInd w:val="0"/>
        <w:snapToGrid/>
        <w:spacing w:line="360" w:lineRule="auto"/>
        <w:jc w:val="left"/>
        <w:outlineLvl w:val="3"/>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源头治理模块</w:t>
      </w:r>
    </w:p>
    <w:p w14:paraId="622C6028">
      <w:pPr>
        <w:pStyle w:val="10"/>
        <w:keepNext w:val="0"/>
        <w:keepLines w:val="0"/>
        <w:pageBreakBefore w:val="0"/>
        <w:widowControl w:val="0"/>
        <w:numPr>
          <w:ilvl w:val="0"/>
          <w:numId w:val="8"/>
        </w:numPr>
        <w:kinsoku/>
        <w:wordWrap/>
        <w:overflowPunct/>
        <w:topLinePunct w:val="0"/>
        <w:autoSpaceDE/>
        <w:autoSpaceDN/>
        <w:adjustRightInd w:val="0"/>
        <w:snapToGrid/>
        <w:spacing w:after="0" w:line="360" w:lineRule="auto"/>
        <w:ind w:left="0"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增设乡村治理（村干部、村社管理）模块</w:t>
      </w:r>
    </w:p>
    <w:p w14:paraId="09E356F8">
      <w:pPr>
        <w:pStyle w:val="10"/>
        <w:keepNext w:val="0"/>
        <w:keepLines w:val="0"/>
        <w:pageBreakBefore w:val="0"/>
        <w:widowControl w:val="0"/>
        <w:numPr>
          <w:ilvl w:val="0"/>
          <w:numId w:val="8"/>
        </w:numPr>
        <w:kinsoku/>
        <w:wordWrap/>
        <w:overflowPunct/>
        <w:topLinePunct w:val="0"/>
        <w:autoSpaceDE/>
        <w:autoSpaceDN/>
        <w:adjustRightInd w:val="0"/>
        <w:snapToGrid/>
        <w:spacing w:after="0" w:line="360" w:lineRule="auto"/>
        <w:ind w:left="0"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增设场所管理模块；</w:t>
      </w:r>
    </w:p>
    <w:p w14:paraId="07064619">
      <w:pPr>
        <w:pStyle w:val="10"/>
        <w:keepNext w:val="0"/>
        <w:keepLines w:val="0"/>
        <w:pageBreakBefore w:val="0"/>
        <w:widowControl w:val="0"/>
        <w:numPr>
          <w:ilvl w:val="0"/>
          <w:numId w:val="8"/>
        </w:numPr>
        <w:kinsoku/>
        <w:wordWrap/>
        <w:overflowPunct/>
        <w:topLinePunct w:val="0"/>
        <w:autoSpaceDE/>
        <w:autoSpaceDN/>
        <w:adjustRightInd w:val="0"/>
        <w:snapToGrid/>
        <w:spacing w:after="0" w:line="360" w:lineRule="auto"/>
        <w:ind w:left="0"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增设场所预警模块；</w:t>
      </w:r>
    </w:p>
    <w:p w14:paraId="353A8914">
      <w:pPr>
        <w:pStyle w:val="10"/>
        <w:keepNext w:val="0"/>
        <w:keepLines w:val="0"/>
        <w:pageBreakBefore w:val="0"/>
        <w:widowControl w:val="0"/>
        <w:numPr>
          <w:ilvl w:val="0"/>
          <w:numId w:val="8"/>
        </w:numPr>
        <w:kinsoku/>
        <w:wordWrap/>
        <w:overflowPunct/>
        <w:topLinePunct w:val="0"/>
        <w:autoSpaceDE/>
        <w:autoSpaceDN/>
        <w:adjustRightInd w:val="0"/>
        <w:snapToGrid/>
        <w:spacing w:after="0" w:line="360" w:lineRule="auto"/>
        <w:ind w:left="0"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增设场所档案；</w:t>
      </w:r>
    </w:p>
    <w:p w14:paraId="3EB5E115">
      <w:pPr>
        <w:pStyle w:val="10"/>
        <w:keepNext w:val="0"/>
        <w:keepLines w:val="0"/>
        <w:pageBreakBefore w:val="0"/>
        <w:widowControl w:val="0"/>
        <w:numPr>
          <w:ilvl w:val="0"/>
          <w:numId w:val="8"/>
        </w:numPr>
        <w:kinsoku/>
        <w:wordWrap/>
        <w:overflowPunct/>
        <w:topLinePunct w:val="0"/>
        <w:autoSpaceDE/>
        <w:autoSpaceDN/>
        <w:adjustRightInd w:val="0"/>
        <w:snapToGrid/>
        <w:spacing w:after="0" w:line="360" w:lineRule="auto"/>
        <w:ind w:left="0"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增设行业管理模块；</w:t>
      </w:r>
    </w:p>
    <w:p w14:paraId="2F92D5B9">
      <w:pPr>
        <w:pStyle w:val="10"/>
        <w:keepNext w:val="0"/>
        <w:keepLines w:val="0"/>
        <w:pageBreakBefore w:val="0"/>
        <w:widowControl w:val="0"/>
        <w:numPr>
          <w:ilvl w:val="0"/>
          <w:numId w:val="8"/>
        </w:numPr>
        <w:kinsoku/>
        <w:wordWrap/>
        <w:overflowPunct/>
        <w:topLinePunct w:val="0"/>
        <w:autoSpaceDE/>
        <w:autoSpaceDN/>
        <w:adjustRightInd w:val="0"/>
        <w:snapToGrid/>
        <w:spacing w:after="0" w:line="360" w:lineRule="auto"/>
        <w:ind w:left="0"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增设行业预警模块；</w:t>
      </w:r>
    </w:p>
    <w:p w14:paraId="56C8BE50">
      <w:pPr>
        <w:pStyle w:val="10"/>
        <w:keepNext w:val="0"/>
        <w:keepLines w:val="0"/>
        <w:pageBreakBefore w:val="0"/>
        <w:widowControl w:val="0"/>
        <w:numPr>
          <w:ilvl w:val="0"/>
          <w:numId w:val="8"/>
        </w:numPr>
        <w:kinsoku/>
        <w:wordWrap/>
        <w:overflowPunct/>
        <w:topLinePunct w:val="0"/>
        <w:autoSpaceDE/>
        <w:autoSpaceDN/>
        <w:adjustRightInd w:val="0"/>
        <w:snapToGrid/>
        <w:spacing w:after="0" w:line="360" w:lineRule="auto"/>
        <w:ind w:left="0"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增设企业管理模块；</w:t>
      </w:r>
    </w:p>
    <w:p w14:paraId="731086B3">
      <w:pPr>
        <w:pStyle w:val="10"/>
        <w:keepNext w:val="0"/>
        <w:keepLines w:val="0"/>
        <w:pageBreakBefore w:val="0"/>
        <w:widowControl w:val="0"/>
        <w:numPr>
          <w:ilvl w:val="0"/>
          <w:numId w:val="8"/>
        </w:numPr>
        <w:kinsoku/>
        <w:wordWrap/>
        <w:overflowPunct/>
        <w:topLinePunct w:val="0"/>
        <w:autoSpaceDE/>
        <w:autoSpaceDN/>
        <w:adjustRightInd w:val="0"/>
        <w:snapToGrid/>
        <w:spacing w:after="0" w:line="360" w:lineRule="auto"/>
        <w:ind w:left="0"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增设从业管理模块；</w:t>
      </w:r>
    </w:p>
    <w:p w14:paraId="5E2416F3">
      <w:pPr>
        <w:pStyle w:val="10"/>
        <w:keepNext w:val="0"/>
        <w:keepLines w:val="0"/>
        <w:pageBreakBefore w:val="0"/>
        <w:widowControl w:val="0"/>
        <w:numPr>
          <w:ilvl w:val="0"/>
          <w:numId w:val="8"/>
        </w:numPr>
        <w:kinsoku/>
        <w:wordWrap/>
        <w:overflowPunct/>
        <w:topLinePunct w:val="0"/>
        <w:autoSpaceDE/>
        <w:autoSpaceDN/>
        <w:adjustRightInd w:val="0"/>
        <w:snapToGrid/>
        <w:spacing w:after="0" w:line="360" w:lineRule="auto"/>
        <w:ind w:left="0"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增设行业档案；</w:t>
      </w:r>
    </w:p>
    <w:p w14:paraId="79DFEBA4">
      <w:pPr>
        <w:pStyle w:val="10"/>
        <w:keepNext w:val="0"/>
        <w:keepLines w:val="0"/>
        <w:pageBreakBefore w:val="0"/>
        <w:widowControl w:val="0"/>
        <w:numPr>
          <w:ilvl w:val="0"/>
          <w:numId w:val="8"/>
        </w:numPr>
        <w:kinsoku/>
        <w:wordWrap/>
        <w:overflowPunct/>
        <w:topLinePunct w:val="0"/>
        <w:autoSpaceDE/>
        <w:autoSpaceDN/>
        <w:adjustRightInd w:val="0"/>
        <w:snapToGrid/>
        <w:spacing w:after="0" w:line="360" w:lineRule="auto"/>
        <w:ind w:left="0"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★增设“三书一函”模块。</w:t>
      </w:r>
    </w:p>
    <w:p w14:paraId="402F8856">
      <w:pPr>
        <w:pStyle w:val="10"/>
        <w:keepNext w:val="0"/>
        <w:keepLines w:val="0"/>
        <w:pageBreakBefore w:val="0"/>
        <w:widowControl w:val="0"/>
        <w:kinsoku/>
        <w:wordWrap/>
        <w:overflowPunct/>
        <w:topLinePunct w:val="0"/>
        <w:autoSpaceDE/>
        <w:autoSpaceDN/>
        <w:adjustRightInd w:val="0"/>
        <w:snapToGrid/>
        <w:spacing w:after="0" w:line="360" w:lineRule="auto"/>
        <w:rPr>
          <w:rFonts w:hint="eastAsia" w:ascii="宋体" w:hAnsi="宋体" w:eastAsia="宋体" w:cs="宋体"/>
          <w:color w:val="auto"/>
          <w:sz w:val="22"/>
          <w:szCs w:val="22"/>
          <w:highlight w:val="none"/>
          <w:lang w:bidi="ar-SA"/>
        </w:rPr>
      </w:pPr>
    </w:p>
    <w:p w14:paraId="0CCD199D">
      <w:pPr>
        <w:keepNext w:val="0"/>
        <w:keepLines w:val="0"/>
        <w:pageBreakBefore w:val="0"/>
        <w:widowControl w:val="0"/>
        <w:numPr>
          <w:ilvl w:val="1"/>
          <w:numId w:val="4"/>
        </w:numPr>
        <w:kinsoku/>
        <w:wordWrap/>
        <w:overflowPunct/>
        <w:topLinePunct w:val="0"/>
        <w:autoSpaceDE/>
        <w:autoSpaceDN/>
        <w:adjustRightInd w:val="0"/>
        <w:snapToGrid/>
        <w:spacing w:line="360" w:lineRule="auto"/>
        <w:jc w:val="left"/>
        <w:outlineLvl w:val="2"/>
        <w:rPr>
          <w:rFonts w:hint="eastAsia" w:ascii="宋体" w:hAnsi="宋体" w:eastAsia="宋体" w:cs="宋体"/>
          <w:color w:val="auto"/>
          <w:sz w:val="22"/>
          <w:szCs w:val="22"/>
          <w:highlight w:val="none"/>
          <w:lang w:bidi="ar-SA"/>
        </w:rPr>
      </w:pPr>
      <w:bookmarkStart w:id="64" w:name="_Toc32365"/>
      <w:bookmarkStart w:id="65" w:name="_Toc5303"/>
      <w:bookmarkStart w:id="66" w:name="_Toc6"/>
      <w:r>
        <w:rPr>
          <w:rFonts w:hint="eastAsia" w:ascii="宋体" w:hAnsi="宋体" w:eastAsia="宋体" w:cs="宋体"/>
          <w:color w:val="auto"/>
          <w:sz w:val="22"/>
          <w:szCs w:val="22"/>
          <w:highlight w:val="none"/>
          <w:lang w:bidi="ar-SA"/>
        </w:rPr>
        <w:t>建设内容</w:t>
      </w:r>
      <w:bookmarkEnd w:id="64"/>
      <w:bookmarkEnd w:id="65"/>
      <w:bookmarkEnd w:id="66"/>
    </w:p>
    <w:p w14:paraId="1D0ABE36">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val="en-US" w:eastAsia="zh-CN" w:bidi="ar-SA"/>
        </w:rPr>
      </w:pPr>
      <w:r>
        <w:rPr>
          <w:rFonts w:hint="eastAsia" w:ascii="宋体" w:hAnsi="宋体" w:eastAsia="宋体" w:cs="宋体"/>
          <w:color w:val="auto"/>
          <w:sz w:val="22"/>
          <w:szCs w:val="22"/>
          <w:highlight w:val="none"/>
          <w:lang w:val="en-US" w:eastAsia="zh-CN" w:bidi="ar-SA"/>
        </w:rPr>
        <w:t>以“多跨场景、信息共享”为思路，打破警种之间、部门之间的信息壁垒。根据黑恶犯罪特征，明确数据颗粒度，对数据进行清洗，再围绕易滋生黑恶犯罪的人员、重点场所、重点行业领域形成常态化扫黑除恶业务主题库。在上述两个环节的基础上，利用大数据、云计算、人工智能等手段，深入分析产出打击线索、预警防控、监管漏洞、态势分析等信息，指导与服务斗争实战。</w:t>
      </w:r>
    </w:p>
    <w:p w14:paraId="303676EB">
      <w:pPr>
        <w:pStyle w:val="31"/>
        <w:keepNext w:val="0"/>
        <w:keepLines w:val="0"/>
        <w:pageBreakBefore w:val="0"/>
        <w:kinsoku/>
        <w:wordWrap/>
        <w:overflowPunct/>
        <w:topLinePunct w:val="0"/>
        <w:autoSpaceDE/>
        <w:autoSpaceDN/>
        <w:snapToGrid/>
        <w:spacing w:line="360" w:lineRule="auto"/>
        <w:ind w:firstLine="0" w:firstLineChars="0"/>
        <w:rPr>
          <w:rFonts w:hint="eastAsia" w:ascii="宋体" w:hAnsi="宋体" w:eastAsia="宋体" w:cs="宋体"/>
          <w:color w:val="auto"/>
          <w:sz w:val="22"/>
          <w:szCs w:val="22"/>
          <w:highlight w:val="none"/>
          <w:lang w:bidi="ar-SA"/>
        </w:rPr>
      </w:pPr>
    </w:p>
    <w:p w14:paraId="627597C4">
      <w:pPr>
        <w:keepNext w:val="0"/>
        <w:keepLines w:val="0"/>
        <w:pageBreakBefore w:val="0"/>
        <w:widowControl w:val="0"/>
        <w:numPr>
          <w:ilvl w:val="0"/>
          <w:numId w:val="4"/>
        </w:numPr>
        <w:kinsoku/>
        <w:wordWrap/>
        <w:overflowPunct/>
        <w:topLinePunct w:val="0"/>
        <w:autoSpaceDE/>
        <w:autoSpaceDN/>
        <w:adjustRightInd w:val="0"/>
        <w:snapToGrid/>
        <w:spacing w:line="360" w:lineRule="auto"/>
        <w:jc w:val="left"/>
        <w:outlineLvl w:val="1"/>
        <w:rPr>
          <w:rFonts w:hint="eastAsia" w:ascii="宋体" w:hAnsi="宋体" w:eastAsia="宋体" w:cs="宋体"/>
          <w:color w:val="auto"/>
          <w:sz w:val="22"/>
          <w:szCs w:val="22"/>
          <w:highlight w:val="none"/>
          <w:lang w:bidi="ar-SA"/>
        </w:rPr>
      </w:pPr>
      <w:bookmarkStart w:id="67" w:name="_Toc22560"/>
      <w:bookmarkStart w:id="68" w:name="_Toc12066"/>
      <w:bookmarkStart w:id="69" w:name="_Toc26901"/>
      <w:bookmarkStart w:id="70" w:name="_Toc444"/>
      <w:bookmarkStart w:id="71" w:name="_Toc3015"/>
      <w:bookmarkStart w:id="72" w:name="_Toc6114"/>
      <w:r>
        <w:rPr>
          <w:rFonts w:hint="eastAsia" w:ascii="宋体" w:hAnsi="宋体" w:eastAsia="宋体" w:cs="宋体"/>
          <w:color w:val="auto"/>
          <w:sz w:val="22"/>
          <w:szCs w:val="22"/>
          <w:highlight w:val="none"/>
          <w:lang w:bidi="ar-SA"/>
        </w:rPr>
        <w:t>标准规范体系建设内容</w:t>
      </w:r>
      <w:bookmarkEnd w:id="67"/>
      <w:bookmarkEnd w:id="68"/>
      <w:bookmarkEnd w:id="69"/>
      <w:bookmarkEnd w:id="70"/>
      <w:bookmarkEnd w:id="71"/>
      <w:bookmarkEnd w:id="72"/>
    </w:p>
    <w:p w14:paraId="07437A97">
      <w:pPr>
        <w:pStyle w:val="31"/>
        <w:keepNext w:val="0"/>
        <w:keepLines w:val="0"/>
        <w:pageBreakBefore w:val="0"/>
        <w:kinsoku/>
        <w:wordWrap/>
        <w:overflowPunct/>
        <w:topLinePunct w:val="0"/>
        <w:autoSpaceDE/>
        <w:autoSpaceDN/>
        <w:snapToGrid/>
        <w:spacing w:line="360" w:lineRule="auto"/>
        <w:ind w:firstLine="420" w:firstLineChars="0"/>
        <w:rPr>
          <w:rFonts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本项目涉及场景无统一技术标准和管理规范。</w:t>
      </w:r>
    </w:p>
    <w:p w14:paraId="3C2F15F6">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p>
    <w:p w14:paraId="071B488E">
      <w:pPr>
        <w:keepNext w:val="0"/>
        <w:keepLines w:val="0"/>
        <w:pageBreakBefore w:val="0"/>
        <w:widowControl w:val="0"/>
        <w:numPr>
          <w:ilvl w:val="1"/>
          <w:numId w:val="4"/>
        </w:numPr>
        <w:kinsoku/>
        <w:wordWrap/>
        <w:overflowPunct/>
        <w:topLinePunct w:val="0"/>
        <w:autoSpaceDE/>
        <w:autoSpaceDN/>
        <w:adjustRightInd w:val="0"/>
        <w:snapToGrid/>
        <w:spacing w:line="360" w:lineRule="auto"/>
        <w:jc w:val="left"/>
        <w:outlineLvl w:val="2"/>
        <w:rPr>
          <w:rFonts w:hint="eastAsia" w:ascii="宋体" w:hAnsi="宋体" w:eastAsia="宋体" w:cs="宋体"/>
          <w:color w:val="auto"/>
          <w:sz w:val="22"/>
          <w:szCs w:val="22"/>
          <w:highlight w:val="none"/>
          <w:lang w:bidi="ar-SA"/>
        </w:rPr>
      </w:pPr>
      <w:bookmarkStart w:id="73" w:name="_Toc4932"/>
      <w:bookmarkStart w:id="74" w:name="_Toc20862"/>
      <w:bookmarkStart w:id="75" w:name="_Toc6383"/>
      <w:r>
        <w:rPr>
          <w:rFonts w:hint="eastAsia" w:ascii="宋体" w:hAnsi="宋体" w:eastAsia="宋体" w:cs="宋体"/>
          <w:color w:val="auto"/>
          <w:sz w:val="22"/>
          <w:szCs w:val="22"/>
          <w:highlight w:val="none"/>
          <w:lang w:bidi="ar-SA"/>
        </w:rPr>
        <w:t>一览无余</w:t>
      </w:r>
      <w:bookmarkEnd w:id="73"/>
      <w:bookmarkEnd w:id="74"/>
      <w:bookmarkEnd w:id="75"/>
    </w:p>
    <w:p w14:paraId="33E349AD">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通过数字大屏展示系统的其他功能模块业务的各个数据情况，包括战果展示和态势分析。</w:t>
      </w:r>
    </w:p>
    <w:p w14:paraId="53E67909">
      <w:pPr>
        <w:pStyle w:val="10"/>
        <w:keepNext w:val="0"/>
        <w:keepLines w:val="0"/>
        <w:pageBreakBefore w:val="0"/>
        <w:widowControl w:val="0"/>
        <w:numPr>
          <w:ilvl w:val="0"/>
          <w:numId w:val="9"/>
        </w:numPr>
        <w:kinsoku/>
        <w:wordWrap/>
        <w:overflowPunct/>
        <w:topLinePunct w:val="0"/>
        <w:autoSpaceDE/>
        <w:autoSpaceDN/>
        <w:adjustRightInd w:val="0"/>
        <w:snapToGrid/>
        <w:spacing w:after="0" w:line="360" w:lineRule="auto"/>
        <w:ind w:left="0" w:firstLine="440" w:firstLineChars="200"/>
        <w:outlineLvl w:val="3"/>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战果统计</w:t>
      </w:r>
    </w:p>
    <w:p w14:paraId="0EA8CF61">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摸排数据接入数据量，人工摸排录入数据量，智能摸排产出数据量。</w:t>
      </w:r>
    </w:p>
    <w:p w14:paraId="40C6C01F">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核查数据按全市及各县（市、区）统计举报线索中上级转办数量，举报线索办结数、办结率及同比，举报线索超期未办结数、百分比及同比，举报线索成案数、成案率及同比，举报线索办结满意率及同比。</w:t>
      </w:r>
    </w:p>
    <w:p w14:paraId="0ACE4DF2">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打击数据按市及区县统计黑恶势力打击团伙数及同比、黑恶势力打击人员数及同比、“打财断血”金额数及同比、“打伞破网”公职人员数及同比、“漏网之鱼”总数及归案数。</w:t>
      </w:r>
    </w:p>
    <w:p w14:paraId="7ADB164D">
      <w:pPr>
        <w:pStyle w:val="10"/>
        <w:keepNext w:val="0"/>
        <w:keepLines w:val="0"/>
        <w:pageBreakBefore w:val="0"/>
        <w:widowControl w:val="0"/>
        <w:numPr>
          <w:ilvl w:val="0"/>
          <w:numId w:val="9"/>
        </w:numPr>
        <w:kinsoku/>
        <w:wordWrap/>
        <w:overflowPunct/>
        <w:topLinePunct w:val="0"/>
        <w:autoSpaceDE/>
        <w:autoSpaceDN/>
        <w:adjustRightInd w:val="0"/>
        <w:snapToGrid/>
        <w:spacing w:after="0" w:line="360" w:lineRule="auto"/>
        <w:ind w:left="0" w:firstLine="440" w:firstLineChars="200"/>
        <w:outlineLvl w:val="3"/>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态势分析</w:t>
      </w:r>
    </w:p>
    <w:p w14:paraId="60FFFC04">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全市及各县（市、区）涉黑恶重点警情分布图及数量统计；市及区县涉黑恶相关的强迫交易、故意伤害、非法拘禁、敲诈勒索、故意毁坏财物、聚众斗殴、寻衅滋事、聚众扰乱公共场所秩序和交通秩序等的警情点位热力分布图及数量统计。</w:t>
      </w:r>
    </w:p>
    <w:p w14:paraId="16A59E02">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全市及各县（市、区）“7+11”涉黑恶各类重点案件分布图及数量统计，统计月、年及总量；“7+11”涉黑恶重点案件总数量统计，统计月、年及总量。</w:t>
      </w:r>
    </w:p>
    <w:p w14:paraId="5499663B">
      <w:pPr>
        <w:pStyle w:val="31"/>
        <w:keepNext w:val="0"/>
        <w:keepLines w:val="0"/>
        <w:pageBreakBefore w:val="0"/>
        <w:kinsoku/>
        <w:wordWrap/>
        <w:overflowPunct/>
        <w:topLinePunct w:val="0"/>
        <w:autoSpaceDE/>
        <w:autoSpaceDN/>
        <w:snapToGrid/>
        <w:spacing w:line="360" w:lineRule="auto"/>
        <w:ind w:firstLine="420" w:firstLineChars="0"/>
        <w:rPr>
          <w:rFonts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全市及各县（市、区）的</w:t>
      </w:r>
      <w:r>
        <w:rPr>
          <w:rFonts w:hint="eastAsia" w:ascii="宋体" w:hAnsi="宋体" w:eastAsia="宋体" w:cs="宋体"/>
          <w:color w:val="auto"/>
          <w:sz w:val="22"/>
          <w:szCs w:val="22"/>
          <w:highlight w:val="none"/>
          <w:lang w:val="en-US" w:eastAsia="zh-CN" w:bidi="ar-SA"/>
        </w:rPr>
        <w:t>黑恶</w:t>
      </w:r>
      <w:r>
        <w:rPr>
          <w:rFonts w:hint="eastAsia" w:ascii="宋体" w:hAnsi="宋体" w:eastAsia="宋体" w:cs="宋体"/>
          <w:color w:val="auto"/>
          <w:sz w:val="22"/>
          <w:szCs w:val="22"/>
          <w:highlight w:val="none"/>
          <w:lang w:bidi="ar-SA"/>
        </w:rPr>
        <w:t>人员“四色预警”各色数量统计；全市及各县（市、区）的重点场所“四色预警”各色数量统计；全市及各县（市、区）的重点行业“四色预警”各色数量统计；全市及各县（市、区）的警情风险预警数量统计；全市及各县（市、区）的案件风险预警数量统计。</w:t>
      </w:r>
    </w:p>
    <w:p w14:paraId="134CA48B">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p>
    <w:p w14:paraId="06CB5DBE">
      <w:pPr>
        <w:keepNext w:val="0"/>
        <w:keepLines w:val="0"/>
        <w:pageBreakBefore w:val="0"/>
        <w:widowControl w:val="0"/>
        <w:numPr>
          <w:ilvl w:val="1"/>
          <w:numId w:val="4"/>
        </w:numPr>
        <w:kinsoku/>
        <w:wordWrap/>
        <w:overflowPunct/>
        <w:topLinePunct w:val="0"/>
        <w:autoSpaceDE/>
        <w:autoSpaceDN/>
        <w:adjustRightInd w:val="0"/>
        <w:snapToGrid/>
        <w:spacing w:line="360" w:lineRule="auto"/>
        <w:jc w:val="left"/>
        <w:outlineLvl w:val="2"/>
        <w:rPr>
          <w:rFonts w:hint="eastAsia" w:ascii="宋体" w:hAnsi="宋体" w:eastAsia="宋体" w:cs="宋体"/>
          <w:color w:val="auto"/>
          <w:sz w:val="22"/>
          <w:szCs w:val="22"/>
          <w:highlight w:val="none"/>
          <w:lang w:bidi="ar-SA"/>
        </w:rPr>
      </w:pPr>
      <w:bookmarkStart w:id="76" w:name="_Toc6865"/>
      <w:bookmarkStart w:id="77" w:name="_Toc5344"/>
      <w:bookmarkStart w:id="78" w:name="_Toc28671"/>
      <w:r>
        <w:rPr>
          <w:rFonts w:hint="eastAsia" w:ascii="宋体" w:hAnsi="宋体" w:eastAsia="宋体" w:cs="宋体"/>
          <w:color w:val="auto"/>
          <w:sz w:val="22"/>
          <w:szCs w:val="22"/>
          <w:highlight w:val="none"/>
          <w:lang w:bidi="ar-SA"/>
        </w:rPr>
        <w:t>数据汇聚</w:t>
      </w:r>
      <w:bookmarkEnd w:id="76"/>
      <w:bookmarkEnd w:id="77"/>
      <w:bookmarkEnd w:id="78"/>
    </w:p>
    <w:p w14:paraId="53CCF0FF">
      <w:pPr>
        <w:keepNext w:val="0"/>
        <w:keepLines w:val="0"/>
        <w:pageBreakBefore w:val="0"/>
        <w:widowControl w:val="0"/>
        <w:kinsoku/>
        <w:wordWrap/>
        <w:overflowPunct/>
        <w:topLinePunct w:val="0"/>
        <w:autoSpaceDE/>
        <w:autoSpaceDN/>
        <w:adjustRightInd w:val="0"/>
        <w:snapToGrid/>
        <w:spacing w:line="360" w:lineRule="auto"/>
        <w:ind w:firstLine="440" w:firstLineChars="200"/>
        <w:rPr>
          <w:rFonts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新增接入</w:t>
      </w:r>
      <w:r>
        <w:rPr>
          <w:rFonts w:hint="eastAsia" w:ascii="宋体" w:hAnsi="宋体" w:eastAsia="宋体" w:cs="宋体"/>
          <w:color w:val="auto"/>
          <w:sz w:val="22"/>
          <w:szCs w:val="22"/>
          <w:highlight w:val="none"/>
          <w:lang w:eastAsia="zh-CN" w:bidi="ar-SA"/>
        </w:rPr>
        <w:t>举报</w:t>
      </w:r>
      <w:r>
        <w:rPr>
          <w:rFonts w:hint="eastAsia" w:ascii="宋体" w:hAnsi="宋体" w:eastAsia="宋体" w:cs="宋体"/>
          <w:color w:val="auto"/>
          <w:sz w:val="22"/>
          <w:szCs w:val="22"/>
          <w:highlight w:val="none"/>
          <w:lang w:bidi="ar-SA"/>
        </w:rPr>
        <w:t>数据、关系聚类、通联数据</w:t>
      </w:r>
      <w:r>
        <w:rPr>
          <w:rFonts w:ascii="宋体" w:hAnsi="宋体" w:eastAsia="宋体" w:cs="宋体"/>
          <w:color w:val="auto"/>
          <w:sz w:val="22"/>
          <w:szCs w:val="22"/>
          <w:highlight w:val="none"/>
          <w:lang w:bidi="ar-SA"/>
        </w:rPr>
        <w:t>、企业登记数据</w:t>
      </w:r>
      <w:r>
        <w:rPr>
          <w:rFonts w:hint="eastAsia" w:ascii="宋体" w:hAnsi="宋体" w:cs="宋体"/>
          <w:color w:val="auto"/>
          <w:sz w:val="22"/>
          <w:szCs w:val="22"/>
          <w:highlight w:val="none"/>
          <w:lang w:eastAsia="zh-CN" w:bidi="ar-SA"/>
        </w:rPr>
        <w:t>、</w:t>
      </w:r>
      <w:r>
        <w:rPr>
          <w:rFonts w:hint="eastAsia" w:ascii="宋体" w:hAnsi="宋体" w:cs="宋体"/>
          <w:color w:val="auto"/>
          <w:sz w:val="22"/>
          <w:szCs w:val="22"/>
          <w:highlight w:val="none"/>
        </w:rPr>
        <w:t>地址</w:t>
      </w:r>
      <w:r>
        <w:rPr>
          <w:rFonts w:ascii="宋体" w:hAnsi="宋体" w:cs="宋体"/>
          <w:color w:val="auto"/>
          <w:sz w:val="22"/>
          <w:szCs w:val="22"/>
          <w:highlight w:val="none"/>
        </w:rPr>
        <w:t>反向查询服务</w:t>
      </w:r>
      <w:r>
        <w:rPr>
          <w:rFonts w:hint="eastAsia" w:ascii="宋体" w:hAnsi="宋体" w:cs="宋体"/>
          <w:color w:val="auto"/>
          <w:sz w:val="22"/>
          <w:szCs w:val="22"/>
          <w:highlight w:val="none"/>
        </w:rPr>
        <w:t>等。</w:t>
      </w:r>
      <w:r>
        <w:rPr>
          <w:rFonts w:ascii="宋体" w:hAnsi="宋体" w:cs="宋体"/>
          <w:color w:val="auto"/>
          <w:sz w:val="22"/>
          <w:szCs w:val="22"/>
          <w:highlight w:val="none"/>
        </w:rPr>
        <w:t>提供电子收费系统数据</w:t>
      </w:r>
      <w:r>
        <w:rPr>
          <w:rFonts w:hint="eastAsia" w:ascii="宋体" w:hAnsi="宋体" w:cs="宋体"/>
          <w:color w:val="auto"/>
          <w:sz w:val="22"/>
          <w:szCs w:val="22"/>
          <w:highlight w:val="none"/>
        </w:rPr>
        <w:t>服务支撑。</w:t>
      </w:r>
      <w:r>
        <w:rPr>
          <w:rFonts w:hint="eastAsia" w:ascii="宋体" w:hAnsi="宋体" w:eastAsia="宋体" w:cs="宋体"/>
          <w:color w:val="auto"/>
          <w:sz w:val="22"/>
          <w:szCs w:val="22"/>
          <w:highlight w:val="none"/>
          <w:lang w:bidi="ar-SA"/>
        </w:rPr>
        <w:t>对接入的数据建模，深度分析联通关系、社会关系，智能产出人员关系、人案（</w:t>
      </w:r>
      <w:r>
        <w:rPr>
          <w:rFonts w:hint="eastAsia" w:ascii="宋体" w:hAnsi="宋体" w:eastAsia="宋体" w:cs="宋体"/>
          <w:color w:val="auto"/>
          <w:sz w:val="22"/>
          <w:szCs w:val="22"/>
          <w:highlight w:val="none"/>
          <w:lang w:eastAsia="zh-CN" w:bidi="ar-SA"/>
        </w:rPr>
        <w:t>事</w:t>
      </w:r>
      <w:r>
        <w:rPr>
          <w:rFonts w:hint="eastAsia" w:ascii="宋体" w:hAnsi="宋体" w:eastAsia="宋体" w:cs="宋体"/>
          <w:color w:val="auto"/>
          <w:sz w:val="22"/>
          <w:szCs w:val="22"/>
          <w:highlight w:val="none"/>
          <w:lang w:bidi="ar-SA"/>
        </w:rPr>
        <w:t>）</w:t>
      </w:r>
      <w:r>
        <w:rPr>
          <w:rFonts w:hint="eastAsia" w:ascii="宋体" w:hAnsi="宋体" w:eastAsia="宋体" w:cs="宋体"/>
          <w:color w:val="auto"/>
          <w:sz w:val="22"/>
          <w:szCs w:val="22"/>
          <w:highlight w:val="none"/>
          <w:lang w:eastAsia="zh-CN" w:bidi="ar-SA"/>
        </w:rPr>
        <w:t>件</w:t>
      </w:r>
      <w:r>
        <w:rPr>
          <w:rFonts w:hint="eastAsia" w:ascii="宋体" w:hAnsi="宋体" w:eastAsia="宋体" w:cs="宋体"/>
          <w:color w:val="auto"/>
          <w:sz w:val="22"/>
          <w:szCs w:val="22"/>
          <w:highlight w:val="none"/>
          <w:lang w:bidi="ar-SA"/>
        </w:rPr>
        <w:t>关系。</w:t>
      </w:r>
    </w:p>
    <w:p w14:paraId="5965C41C">
      <w:pPr>
        <w:keepNext w:val="0"/>
        <w:keepLines w:val="0"/>
        <w:pageBreakBefore w:val="0"/>
        <w:widowControl w:val="0"/>
        <w:kinsoku/>
        <w:wordWrap/>
        <w:overflowPunct/>
        <w:topLinePunct w:val="0"/>
        <w:autoSpaceDE/>
        <w:autoSpaceDN/>
        <w:adjustRightInd w:val="0"/>
        <w:snapToGrid/>
        <w:spacing w:line="360" w:lineRule="auto"/>
        <w:ind w:firstLine="440" w:firstLineChars="200"/>
        <w:rPr>
          <w:rFonts w:hint="eastAsia" w:ascii="宋体" w:hAnsi="宋体" w:eastAsia="宋体" w:cs="宋体"/>
          <w:color w:val="auto"/>
          <w:sz w:val="22"/>
          <w:szCs w:val="22"/>
          <w:highlight w:val="none"/>
          <w:lang w:bidi="ar-SA"/>
        </w:rPr>
      </w:pPr>
    </w:p>
    <w:p w14:paraId="644606C2">
      <w:pPr>
        <w:keepNext w:val="0"/>
        <w:keepLines w:val="0"/>
        <w:pageBreakBefore w:val="0"/>
        <w:widowControl w:val="0"/>
        <w:numPr>
          <w:ilvl w:val="1"/>
          <w:numId w:val="4"/>
        </w:numPr>
        <w:kinsoku/>
        <w:wordWrap/>
        <w:overflowPunct/>
        <w:topLinePunct w:val="0"/>
        <w:autoSpaceDE/>
        <w:autoSpaceDN/>
        <w:adjustRightInd w:val="0"/>
        <w:snapToGrid/>
        <w:spacing w:line="360" w:lineRule="auto"/>
        <w:jc w:val="left"/>
        <w:outlineLvl w:val="2"/>
        <w:rPr>
          <w:rFonts w:hint="eastAsia" w:ascii="宋体" w:hAnsi="宋体" w:eastAsia="宋体" w:cs="宋体"/>
          <w:color w:val="auto"/>
          <w:sz w:val="22"/>
          <w:szCs w:val="22"/>
          <w:highlight w:val="none"/>
          <w:lang w:bidi="ar-SA"/>
        </w:rPr>
      </w:pPr>
      <w:bookmarkStart w:id="79" w:name="_Toc15849"/>
      <w:bookmarkStart w:id="80" w:name="_Toc32742"/>
      <w:bookmarkStart w:id="81" w:name="_Toc18826"/>
      <w:r>
        <w:rPr>
          <w:rFonts w:hint="eastAsia" w:ascii="宋体" w:hAnsi="宋体" w:eastAsia="宋体" w:cs="宋体"/>
          <w:color w:val="auto"/>
          <w:sz w:val="22"/>
          <w:szCs w:val="22"/>
          <w:highlight w:val="none"/>
          <w:lang w:bidi="ar-SA"/>
        </w:rPr>
        <w:t>★数据建模</w:t>
      </w:r>
      <w:bookmarkEnd w:id="79"/>
      <w:bookmarkEnd w:id="80"/>
      <w:bookmarkEnd w:id="81"/>
    </w:p>
    <w:p w14:paraId="51C0240C">
      <w:pPr>
        <w:keepNext w:val="0"/>
        <w:keepLines w:val="0"/>
        <w:pageBreakBefore w:val="0"/>
        <w:widowControl w:val="0"/>
        <w:numPr>
          <w:ilvl w:val="2"/>
          <w:numId w:val="4"/>
        </w:numPr>
        <w:kinsoku/>
        <w:wordWrap/>
        <w:overflowPunct/>
        <w:topLinePunct w:val="0"/>
        <w:autoSpaceDE/>
        <w:autoSpaceDN/>
        <w:adjustRightInd w:val="0"/>
        <w:snapToGrid/>
        <w:spacing w:line="360" w:lineRule="auto"/>
        <w:jc w:val="left"/>
        <w:outlineLvl w:val="3"/>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警情风险模型</w:t>
      </w:r>
    </w:p>
    <w:p w14:paraId="43754F2D">
      <w:pPr>
        <w:keepNext w:val="0"/>
        <w:keepLines w:val="0"/>
        <w:pageBreakBefore w:val="0"/>
        <w:widowControl w:val="0"/>
        <w:kinsoku/>
        <w:wordWrap/>
        <w:overflowPunct/>
        <w:topLinePunct w:val="0"/>
        <w:autoSpaceDE/>
        <w:autoSpaceDN/>
        <w:adjustRightInd w:val="0"/>
        <w:snapToGrid/>
        <w:spacing w:line="360" w:lineRule="auto"/>
        <w:ind w:firstLine="440" w:firstLineChars="200"/>
        <w:rPr>
          <w:rFonts w:hint="eastAsia" w:ascii="宋体" w:hAnsi="宋体" w:eastAsia="宋体" w:cs="宋体"/>
          <w:color w:val="auto"/>
          <w:sz w:val="22"/>
          <w:szCs w:val="22"/>
          <w:highlight w:val="none"/>
          <w:lang w:eastAsia="zh-CN" w:bidi="ar-SA"/>
        </w:rPr>
      </w:pPr>
      <w:r>
        <w:rPr>
          <w:rFonts w:hint="eastAsia" w:ascii="宋体" w:hAnsi="宋体" w:eastAsia="宋体" w:cs="宋体"/>
          <w:color w:val="auto"/>
          <w:sz w:val="22"/>
          <w:szCs w:val="22"/>
          <w:highlight w:val="none"/>
          <w:lang w:bidi="ar-SA"/>
        </w:rPr>
        <w:t>警情风险模型主要分为两个部分：人和二次叠加规则。在“人”的部分，描述了判断是否为重复人员报警、判断报警人员是否为</w:t>
      </w:r>
      <w:r>
        <w:rPr>
          <w:rFonts w:ascii="宋体" w:hAnsi="宋体" w:eastAsia="宋体" w:cs="宋体"/>
          <w:color w:val="auto"/>
          <w:sz w:val="22"/>
          <w:szCs w:val="22"/>
          <w:highlight w:val="none"/>
          <w:lang w:bidi="ar-SA"/>
        </w:rPr>
        <w:t>黑恶人员</w:t>
      </w:r>
      <w:r>
        <w:rPr>
          <w:rFonts w:hint="eastAsia" w:ascii="宋体" w:hAnsi="宋体" w:eastAsia="宋体" w:cs="宋体"/>
          <w:color w:val="auto"/>
          <w:sz w:val="22"/>
          <w:szCs w:val="22"/>
          <w:highlight w:val="none"/>
          <w:lang w:bidi="ar-SA"/>
        </w:rPr>
        <w:t>、系统提取身份证号码与</w:t>
      </w:r>
      <w:r>
        <w:rPr>
          <w:rFonts w:hint="eastAsia" w:ascii="宋体" w:hAnsi="宋体" w:eastAsia="宋体" w:cs="宋体"/>
          <w:color w:val="auto"/>
          <w:sz w:val="22"/>
          <w:szCs w:val="22"/>
          <w:highlight w:val="none"/>
          <w:lang w:val="en-US" w:eastAsia="zh-CN" w:bidi="ar-SA"/>
        </w:rPr>
        <w:t>黑恶</w:t>
      </w:r>
      <w:r>
        <w:rPr>
          <w:rFonts w:hint="eastAsia" w:ascii="宋体" w:hAnsi="宋体" w:eastAsia="宋体" w:cs="宋体"/>
          <w:color w:val="auto"/>
          <w:sz w:val="22"/>
          <w:szCs w:val="22"/>
          <w:highlight w:val="none"/>
          <w:lang w:bidi="ar-SA"/>
        </w:rPr>
        <w:t>人员进行碰撞等步骤。在“二次叠加规则”部分，详细列出了时间、地点、行为特征、处置预案等条件，并标注了相应的标签，如高危时间、重点区域、暴力等。当满足两个条件以上时触发预警</w:t>
      </w:r>
      <w:r>
        <w:rPr>
          <w:rFonts w:hint="eastAsia" w:ascii="宋体" w:hAnsi="宋体" w:eastAsia="宋体" w:cs="宋体"/>
          <w:color w:val="auto"/>
          <w:sz w:val="22"/>
          <w:szCs w:val="22"/>
          <w:highlight w:val="none"/>
          <w:lang w:eastAsia="zh-CN" w:bidi="ar-SA"/>
        </w:rPr>
        <w:t>。</w:t>
      </w:r>
    </w:p>
    <w:p w14:paraId="17DDAF49">
      <w:pPr>
        <w:pStyle w:val="31"/>
        <w:keepNext w:val="0"/>
        <w:keepLines w:val="0"/>
        <w:pageBreakBefore w:val="0"/>
        <w:kinsoku/>
        <w:wordWrap/>
        <w:overflowPunct/>
        <w:topLinePunct w:val="0"/>
        <w:autoSpaceDE/>
        <w:autoSpaceDN/>
        <w:snapToGrid/>
        <w:spacing w:line="360" w:lineRule="auto"/>
        <w:ind w:firstLine="0" w:firstLineChars="0"/>
        <w:rPr>
          <w:rFonts w:hint="eastAsia" w:ascii="宋体" w:hAnsi="宋体" w:eastAsia="宋体" w:cs="宋体"/>
          <w:color w:val="auto"/>
          <w:sz w:val="22"/>
          <w:szCs w:val="22"/>
          <w:highlight w:val="none"/>
          <w:lang w:bidi="ar-SA"/>
        </w:rPr>
      </w:pPr>
    </w:p>
    <w:p w14:paraId="2FE7A32F">
      <w:pPr>
        <w:keepNext w:val="0"/>
        <w:keepLines w:val="0"/>
        <w:pageBreakBefore w:val="0"/>
        <w:widowControl w:val="0"/>
        <w:numPr>
          <w:ilvl w:val="2"/>
          <w:numId w:val="4"/>
        </w:numPr>
        <w:kinsoku/>
        <w:wordWrap/>
        <w:overflowPunct/>
        <w:topLinePunct w:val="0"/>
        <w:autoSpaceDE/>
        <w:autoSpaceDN/>
        <w:adjustRightInd w:val="0"/>
        <w:snapToGrid/>
        <w:spacing w:line="360" w:lineRule="auto"/>
        <w:jc w:val="left"/>
        <w:outlineLvl w:val="3"/>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人员预警模型</w:t>
      </w:r>
    </w:p>
    <w:p w14:paraId="70D3D32A">
      <w:pPr>
        <w:keepNext w:val="0"/>
        <w:keepLines w:val="0"/>
        <w:pageBreakBefore w:val="0"/>
        <w:widowControl w:val="0"/>
        <w:kinsoku/>
        <w:wordWrap/>
        <w:overflowPunct/>
        <w:topLinePunct w:val="0"/>
        <w:autoSpaceDE/>
        <w:autoSpaceDN/>
        <w:adjustRightInd w:val="0"/>
        <w:snapToGrid/>
        <w:spacing w:line="360" w:lineRule="auto"/>
        <w:ind w:firstLine="440" w:firstLineChars="200"/>
        <w:rPr>
          <w:rFonts w:hint="eastAsia" w:ascii="宋体" w:hAnsi="宋体" w:eastAsia="宋体" w:cs="宋体"/>
          <w:color w:val="auto"/>
          <w:sz w:val="22"/>
          <w:szCs w:val="22"/>
          <w:highlight w:val="none"/>
          <w:lang w:eastAsia="zh-CN" w:bidi="ar-SA"/>
        </w:rPr>
      </w:pPr>
      <w:r>
        <w:rPr>
          <w:rFonts w:hint="eastAsia" w:ascii="宋体" w:hAnsi="宋体" w:eastAsia="宋体" w:cs="宋体"/>
          <w:color w:val="auto"/>
          <w:sz w:val="22"/>
          <w:szCs w:val="22"/>
          <w:highlight w:val="none"/>
          <w:lang w:eastAsia="zh-CN" w:bidi="ar-SA"/>
        </w:rPr>
        <w:t>根据</w:t>
      </w:r>
      <w:r>
        <w:rPr>
          <w:rFonts w:ascii="宋体" w:hAnsi="宋体" w:cs="宋体"/>
          <w:color w:val="auto"/>
          <w:sz w:val="22"/>
          <w:szCs w:val="22"/>
          <w:highlight w:val="none"/>
          <w:lang w:eastAsia="zh-CN" w:bidi="ar-SA"/>
        </w:rPr>
        <w:t>人员关联</w:t>
      </w:r>
      <w:r>
        <w:rPr>
          <w:rFonts w:ascii="宋体" w:hAnsi="宋体" w:eastAsia="宋体" w:cs="宋体"/>
          <w:color w:val="auto"/>
          <w:sz w:val="22"/>
          <w:szCs w:val="22"/>
          <w:highlight w:val="none"/>
          <w:lang w:eastAsia="zh-CN" w:bidi="ar-SA"/>
        </w:rPr>
        <w:t>案件、警情</w:t>
      </w:r>
      <w:r>
        <w:rPr>
          <w:rFonts w:ascii="宋体" w:hAnsi="宋体" w:cs="宋体"/>
          <w:color w:val="auto"/>
          <w:sz w:val="22"/>
          <w:szCs w:val="22"/>
          <w:highlight w:val="none"/>
          <w:lang w:eastAsia="zh-CN" w:bidi="ar-SA"/>
        </w:rPr>
        <w:t>、事件，进行预警模型建设。</w:t>
      </w:r>
      <w:r>
        <w:rPr>
          <w:rFonts w:hint="eastAsia" w:ascii="宋体" w:hAnsi="宋体" w:eastAsia="宋体" w:cs="宋体"/>
          <w:color w:val="auto"/>
          <w:sz w:val="22"/>
          <w:szCs w:val="22"/>
          <w:highlight w:val="none"/>
          <w:lang w:val="en-US" w:eastAsia="zh-CN" w:bidi="ar-SA"/>
        </w:rPr>
        <w:t>通过不同的颜色（红色、橙色、黄色、绿色）来表示不同的预警级别。</w:t>
      </w:r>
    </w:p>
    <w:p w14:paraId="6194D299">
      <w:pPr>
        <w:pStyle w:val="31"/>
        <w:keepNext w:val="0"/>
        <w:keepLines w:val="0"/>
        <w:pageBreakBefore w:val="0"/>
        <w:kinsoku/>
        <w:wordWrap/>
        <w:overflowPunct/>
        <w:topLinePunct w:val="0"/>
        <w:autoSpaceDE/>
        <w:autoSpaceDN/>
        <w:snapToGrid/>
        <w:spacing w:line="360" w:lineRule="auto"/>
        <w:ind w:firstLine="0" w:firstLineChars="0"/>
        <w:rPr>
          <w:rFonts w:hint="eastAsia" w:ascii="宋体" w:hAnsi="宋体" w:eastAsia="宋体" w:cs="宋体"/>
          <w:color w:val="auto"/>
          <w:sz w:val="22"/>
          <w:szCs w:val="22"/>
          <w:highlight w:val="none"/>
          <w:lang w:bidi="ar-SA"/>
        </w:rPr>
      </w:pPr>
    </w:p>
    <w:p w14:paraId="0F5E43DC">
      <w:pPr>
        <w:keepNext w:val="0"/>
        <w:keepLines w:val="0"/>
        <w:pageBreakBefore w:val="0"/>
        <w:widowControl w:val="0"/>
        <w:numPr>
          <w:ilvl w:val="2"/>
          <w:numId w:val="4"/>
        </w:numPr>
        <w:kinsoku/>
        <w:wordWrap/>
        <w:overflowPunct/>
        <w:topLinePunct w:val="0"/>
        <w:autoSpaceDE/>
        <w:autoSpaceDN/>
        <w:adjustRightInd w:val="0"/>
        <w:snapToGrid/>
        <w:spacing w:line="360" w:lineRule="auto"/>
        <w:jc w:val="left"/>
        <w:outlineLvl w:val="3"/>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场所预警模型</w:t>
      </w:r>
    </w:p>
    <w:p w14:paraId="4338A374">
      <w:pPr>
        <w:keepNext w:val="0"/>
        <w:keepLines w:val="0"/>
        <w:pageBreakBefore w:val="0"/>
        <w:widowControl w:val="0"/>
        <w:kinsoku/>
        <w:wordWrap/>
        <w:overflowPunct/>
        <w:topLinePunct w:val="0"/>
        <w:autoSpaceDE/>
        <w:autoSpaceDN/>
        <w:adjustRightInd w:val="0"/>
        <w:snapToGrid/>
        <w:spacing w:line="360" w:lineRule="auto"/>
        <w:ind w:firstLine="440" w:firstLineChars="200"/>
        <w:rPr>
          <w:rFonts w:hint="eastAsia" w:ascii="宋体" w:hAnsi="宋体" w:eastAsia="宋体" w:cs="宋体"/>
          <w:color w:val="auto"/>
          <w:sz w:val="22"/>
          <w:szCs w:val="22"/>
          <w:highlight w:val="none"/>
          <w:lang w:val="en-US" w:eastAsia="zh-CN" w:bidi="ar-SA"/>
        </w:rPr>
      </w:pPr>
      <w:r>
        <w:rPr>
          <w:rFonts w:hint="eastAsia" w:ascii="宋体" w:hAnsi="宋体" w:eastAsia="宋体" w:cs="宋体"/>
          <w:color w:val="auto"/>
          <w:sz w:val="22"/>
          <w:szCs w:val="22"/>
          <w:highlight w:val="none"/>
          <w:lang w:val="en-US" w:eastAsia="zh-CN" w:bidi="ar-SA"/>
        </w:rPr>
        <w:t>场所预警模型，在一段时间内（45天），在一定范围内（半径为250米的圆）发生一定次数的案事件，并详细列出了案事件类型、计数规则和建议阈值。案事件类型包括重点警情、重点案件及黑恶人员聚集</w:t>
      </w:r>
      <w:r>
        <w:rPr>
          <w:rFonts w:hint="eastAsia" w:ascii="宋体" w:hAnsi="宋体" w:cs="宋体"/>
          <w:color w:val="auto"/>
          <w:sz w:val="22"/>
          <w:szCs w:val="22"/>
          <w:highlight w:val="none"/>
          <w:lang w:val="en-US" w:eastAsia="zh-CN" w:bidi="ar-SA"/>
        </w:rPr>
        <w:t>、关联车辆行驶</w:t>
      </w:r>
      <w:r>
        <w:rPr>
          <w:rFonts w:hint="eastAsia" w:ascii="宋体" w:hAnsi="宋体" w:eastAsia="宋体" w:cs="宋体"/>
          <w:color w:val="auto"/>
          <w:sz w:val="22"/>
          <w:szCs w:val="22"/>
          <w:highlight w:val="none"/>
          <w:lang w:val="en-US" w:eastAsia="zh-CN" w:bidi="ar-SA"/>
        </w:rPr>
        <w:t>行为。</w:t>
      </w:r>
    </w:p>
    <w:p w14:paraId="707CD512">
      <w:pPr>
        <w:pStyle w:val="31"/>
        <w:keepNext w:val="0"/>
        <w:keepLines w:val="0"/>
        <w:pageBreakBefore w:val="0"/>
        <w:kinsoku/>
        <w:wordWrap/>
        <w:overflowPunct/>
        <w:topLinePunct w:val="0"/>
        <w:autoSpaceDE/>
        <w:autoSpaceDN/>
        <w:snapToGrid/>
        <w:spacing w:line="360" w:lineRule="auto"/>
        <w:ind w:firstLine="0" w:firstLineChars="0"/>
        <w:rPr>
          <w:rFonts w:hint="eastAsia" w:ascii="宋体" w:hAnsi="宋体" w:eastAsia="宋体" w:cs="宋体"/>
          <w:color w:val="auto"/>
          <w:sz w:val="22"/>
          <w:szCs w:val="22"/>
          <w:highlight w:val="none"/>
          <w:lang w:bidi="ar-SA"/>
        </w:rPr>
      </w:pPr>
    </w:p>
    <w:p w14:paraId="75D0135D">
      <w:pPr>
        <w:keepNext w:val="0"/>
        <w:keepLines w:val="0"/>
        <w:pageBreakBefore w:val="0"/>
        <w:widowControl w:val="0"/>
        <w:numPr>
          <w:ilvl w:val="2"/>
          <w:numId w:val="4"/>
        </w:numPr>
        <w:kinsoku/>
        <w:wordWrap/>
        <w:overflowPunct/>
        <w:topLinePunct w:val="0"/>
        <w:autoSpaceDE/>
        <w:autoSpaceDN/>
        <w:adjustRightInd w:val="0"/>
        <w:snapToGrid/>
        <w:spacing w:line="360" w:lineRule="auto"/>
        <w:jc w:val="left"/>
        <w:outlineLvl w:val="3"/>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行业防控预警模型</w:t>
      </w:r>
    </w:p>
    <w:p w14:paraId="1FAE463D">
      <w:pPr>
        <w:keepNext w:val="0"/>
        <w:keepLines w:val="0"/>
        <w:pageBreakBefore w:val="0"/>
        <w:widowControl w:val="0"/>
        <w:kinsoku/>
        <w:wordWrap/>
        <w:overflowPunct/>
        <w:topLinePunct w:val="0"/>
        <w:autoSpaceDE/>
        <w:autoSpaceDN/>
        <w:adjustRightInd w:val="0"/>
        <w:snapToGrid/>
        <w:spacing w:line="360" w:lineRule="auto"/>
        <w:ind w:firstLine="440" w:firstLineChars="200"/>
        <w:rPr>
          <w:rFonts w:hint="eastAsia" w:ascii="宋体" w:hAnsi="宋体" w:eastAsia="宋体" w:cs="宋体"/>
          <w:color w:val="auto"/>
          <w:sz w:val="22"/>
          <w:szCs w:val="22"/>
          <w:highlight w:val="none"/>
          <w:lang w:val="en-US" w:eastAsia="zh-CN" w:bidi="ar-SA"/>
        </w:rPr>
      </w:pPr>
      <w:r>
        <w:rPr>
          <w:rFonts w:hint="eastAsia" w:ascii="宋体" w:hAnsi="宋体" w:eastAsia="宋体" w:cs="宋体"/>
          <w:color w:val="auto"/>
          <w:sz w:val="22"/>
          <w:szCs w:val="22"/>
          <w:highlight w:val="none"/>
          <w:lang w:bidi="ar-SA"/>
        </w:rPr>
        <w:t>行业防控预警模型</w:t>
      </w:r>
      <w:r>
        <w:rPr>
          <w:rFonts w:hint="eastAsia" w:ascii="宋体" w:hAnsi="宋体" w:eastAsia="宋体" w:cs="宋体"/>
          <w:color w:val="auto"/>
          <w:sz w:val="22"/>
          <w:szCs w:val="22"/>
          <w:highlight w:val="none"/>
          <w:lang w:val="en-US" w:eastAsia="zh-CN" w:bidi="ar-SA"/>
        </w:rPr>
        <w:t>主要内容包括：</w:t>
      </w:r>
    </w:p>
    <w:p w14:paraId="42490633">
      <w:pPr>
        <w:keepNext w:val="0"/>
        <w:keepLines w:val="0"/>
        <w:pageBreakBefore w:val="0"/>
        <w:widowControl w:val="0"/>
        <w:kinsoku/>
        <w:wordWrap/>
        <w:overflowPunct/>
        <w:topLinePunct w:val="0"/>
        <w:autoSpaceDE/>
        <w:autoSpaceDN/>
        <w:adjustRightInd w:val="0"/>
        <w:snapToGrid/>
        <w:spacing w:line="360" w:lineRule="auto"/>
        <w:ind w:firstLine="440" w:firstLineChars="200"/>
        <w:rPr>
          <w:rFonts w:hint="eastAsia" w:ascii="宋体" w:hAnsi="宋体" w:eastAsia="宋体" w:cs="宋体"/>
          <w:color w:val="auto"/>
          <w:sz w:val="22"/>
          <w:szCs w:val="22"/>
          <w:highlight w:val="none"/>
          <w:lang w:val="en-US" w:eastAsia="zh-CN" w:bidi="ar-SA"/>
        </w:rPr>
      </w:pPr>
      <w:r>
        <w:rPr>
          <w:rFonts w:hint="eastAsia" w:ascii="宋体" w:hAnsi="宋体" w:eastAsia="宋体" w:cs="宋体"/>
          <w:color w:val="auto"/>
          <w:sz w:val="22"/>
          <w:szCs w:val="22"/>
          <w:highlight w:val="none"/>
          <w:lang w:val="en-US" w:eastAsia="zh-CN" w:bidi="ar-SA"/>
        </w:rPr>
        <w:t>行业标签：分为人工打标和聚类分析两种方式。</w:t>
      </w:r>
    </w:p>
    <w:p w14:paraId="547C877E">
      <w:pPr>
        <w:keepNext w:val="0"/>
        <w:keepLines w:val="0"/>
        <w:pageBreakBefore w:val="0"/>
        <w:widowControl w:val="0"/>
        <w:kinsoku/>
        <w:wordWrap/>
        <w:overflowPunct/>
        <w:topLinePunct w:val="0"/>
        <w:autoSpaceDE/>
        <w:autoSpaceDN/>
        <w:adjustRightInd w:val="0"/>
        <w:snapToGrid/>
        <w:spacing w:line="360" w:lineRule="auto"/>
        <w:ind w:firstLine="440" w:firstLineChars="200"/>
        <w:rPr>
          <w:rFonts w:hint="eastAsia" w:ascii="宋体" w:hAnsi="宋体" w:eastAsia="宋体" w:cs="宋体"/>
          <w:color w:val="auto"/>
          <w:sz w:val="22"/>
          <w:szCs w:val="22"/>
          <w:highlight w:val="none"/>
          <w:lang w:val="en-US" w:eastAsia="zh-CN" w:bidi="ar-SA"/>
        </w:rPr>
      </w:pPr>
      <w:r>
        <w:rPr>
          <w:rFonts w:hint="eastAsia" w:ascii="宋体" w:hAnsi="宋体" w:eastAsia="宋体" w:cs="宋体"/>
          <w:color w:val="auto"/>
          <w:sz w:val="22"/>
          <w:szCs w:val="22"/>
          <w:highlight w:val="none"/>
          <w:lang w:val="en-US" w:eastAsia="zh-CN" w:bidi="ar-SA"/>
        </w:rPr>
        <w:t>预警数据纬度：包括</w:t>
      </w:r>
      <w:r>
        <w:rPr>
          <w:rFonts w:hint="eastAsia" w:ascii="宋体" w:hAnsi="宋体" w:cs="宋体"/>
          <w:color w:val="auto"/>
          <w:sz w:val="22"/>
          <w:szCs w:val="22"/>
          <w:highlight w:val="none"/>
          <w:lang w:val="en-US" w:eastAsia="zh-CN" w:bidi="ar-SA"/>
        </w:rPr>
        <w:t>警</w:t>
      </w:r>
      <w:r>
        <w:rPr>
          <w:rFonts w:hint="eastAsia" w:ascii="宋体" w:hAnsi="宋体" w:eastAsia="宋体" w:cs="宋体"/>
          <w:color w:val="auto"/>
          <w:sz w:val="22"/>
          <w:szCs w:val="22"/>
          <w:highlight w:val="none"/>
          <w:lang w:val="en-US" w:eastAsia="zh-CN" w:bidi="ar-SA"/>
        </w:rPr>
        <w:t>情、案件、线索三个维度，并进一步细分为重点</w:t>
      </w:r>
      <w:r>
        <w:rPr>
          <w:rFonts w:hint="eastAsia" w:ascii="宋体" w:hAnsi="宋体" w:cs="宋体"/>
          <w:color w:val="auto"/>
          <w:sz w:val="22"/>
          <w:szCs w:val="22"/>
          <w:highlight w:val="none"/>
          <w:lang w:val="en-US" w:eastAsia="zh-CN" w:bidi="ar-SA"/>
        </w:rPr>
        <w:t>警</w:t>
      </w:r>
      <w:r>
        <w:rPr>
          <w:rFonts w:hint="eastAsia" w:ascii="宋体" w:hAnsi="宋体" w:eastAsia="宋体" w:cs="宋体"/>
          <w:color w:val="auto"/>
          <w:sz w:val="22"/>
          <w:szCs w:val="22"/>
          <w:highlight w:val="none"/>
          <w:lang w:val="en-US" w:eastAsia="zh-CN" w:bidi="ar-SA"/>
        </w:rPr>
        <w:t>情、风险</w:t>
      </w:r>
      <w:r>
        <w:rPr>
          <w:rFonts w:hint="eastAsia" w:ascii="宋体" w:hAnsi="宋体" w:cs="宋体"/>
          <w:color w:val="auto"/>
          <w:sz w:val="22"/>
          <w:szCs w:val="22"/>
          <w:highlight w:val="none"/>
          <w:lang w:val="en-US" w:eastAsia="zh-CN" w:bidi="ar-SA"/>
        </w:rPr>
        <w:t>警</w:t>
      </w:r>
      <w:r>
        <w:rPr>
          <w:rFonts w:hint="eastAsia" w:ascii="宋体" w:hAnsi="宋体" w:eastAsia="宋体" w:cs="宋体"/>
          <w:color w:val="auto"/>
          <w:sz w:val="22"/>
          <w:szCs w:val="22"/>
          <w:highlight w:val="none"/>
          <w:lang w:val="en-US" w:eastAsia="zh-CN" w:bidi="ar-SA"/>
        </w:rPr>
        <w:t>情、重点案件、风险案件等。</w:t>
      </w:r>
    </w:p>
    <w:p w14:paraId="501698AA">
      <w:pPr>
        <w:keepNext w:val="0"/>
        <w:keepLines w:val="0"/>
        <w:pageBreakBefore w:val="0"/>
        <w:widowControl w:val="0"/>
        <w:kinsoku/>
        <w:wordWrap/>
        <w:overflowPunct/>
        <w:topLinePunct w:val="0"/>
        <w:autoSpaceDE/>
        <w:autoSpaceDN/>
        <w:adjustRightInd w:val="0"/>
        <w:snapToGrid/>
        <w:spacing w:line="360" w:lineRule="auto"/>
        <w:ind w:firstLine="440" w:firstLineChars="200"/>
        <w:rPr>
          <w:rFonts w:hint="eastAsia" w:ascii="宋体" w:hAnsi="宋体" w:eastAsia="宋体" w:cs="宋体"/>
          <w:color w:val="auto"/>
          <w:sz w:val="22"/>
          <w:szCs w:val="22"/>
          <w:highlight w:val="none"/>
          <w:lang w:val="en-US" w:eastAsia="zh-CN" w:bidi="ar-SA"/>
        </w:rPr>
      </w:pPr>
      <w:r>
        <w:rPr>
          <w:rFonts w:hint="eastAsia" w:ascii="宋体" w:hAnsi="宋体" w:eastAsia="宋体" w:cs="宋体"/>
          <w:color w:val="auto"/>
          <w:sz w:val="22"/>
          <w:szCs w:val="22"/>
          <w:highlight w:val="none"/>
          <w:lang w:val="en-US" w:eastAsia="zh-CN" w:bidi="ar-SA"/>
        </w:rPr>
        <w:t>预警规则：描述了如何根据自然月为单位的数据来计算模型公式。</w:t>
      </w:r>
    </w:p>
    <w:p w14:paraId="3FBECC0A">
      <w:pPr>
        <w:keepNext w:val="0"/>
        <w:keepLines w:val="0"/>
        <w:pageBreakBefore w:val="0"/>
        <w:widowControl w:val="0"/>
        <w:kinsoku/>
        <w:wordWrap/>
        <w:overflowPunct/>
        <w:topLinePunct w:val="0"/>
        <w:autoSpaceDE/>
        <w:autoSpaceDN/>
        <w:adjustRightInd w:val="0"/>
        <w:snapToGrid/>
        <w:spacing w:line="360" w:lineRule="auto"/>
        <w:ind w:firstLine="440" w:firstLineChars="200"/>
        <w:rPr>
          <w:rFonts w:hint="eastAsia" w:ascii="宋体" w:hAnsi="宋体" w:eastAsia="宋体" w:cs="宋体"/>
          <w:color w:val="auto"/>
          <w:sz w:val="22"/>
          <w:szCs w:val="22"/>
          <w:highlight w:val="none"/>
          <w:lang w:val="en-US" w:eastAsia="zh-CN" w:bidi="ar-SA"/>
        </w:rPr>
      </w:pPr>
      <w:r>
        <w:rPr>
          <w:rFonts w:hint="eastAsia" w:ascii="宋体" w:hAnsi="宋体" w:eastAsia="宋体" w:cs="宋体"/>
          <w:color w:val="auto"/>
          <w:sz w:val="22"/>
          <w:szCs w:val="22"/>
          <w:highlight w:val="none"/>
          <w:lang w:val="en-US" w:eastAsia="zh-CN" w:bidi="ar-SA"/>
        </w:rPr>
        <w:t>数据分值：给出了</w:t>
      </w:r>
      <w:r>
        <w:rPr>
          <w:rFonts w:hint="eastAsia" w:ascii="宋体" w:hAnsi="宋体" w:cs="宋体"/>
          <w:color w:val="auto"/>
          <w:sz w:val="22"/>
          <w:szCs w:val="22"/>
          <w:highlight w:val="none"/>
          <w:lang w:val="en-US" w:eastAsia="zh-CN" w:bidi="ar-SA"/>
        </w:rPr>
        <w:t>警</w:t>
      </w:r>
      <w:r>
        <w:rPr>
          <w:rFonts w:hint="eastAsia" w:ascii="宋体" w:hAnsi="宋体" w:eastAsia="宋体" w:cs="宋体"/>
          <w:color w:val="auto"/>
          <w:sz w:val="22"/>
          <w:szCs w:val="22"/>
          <w:highlight w:val="none"/>
          <w:lang w:val="en-US" w:eastAsia="zh-CN" w:bidi="ar-SA"/>
        </w:rPr>
        <w:t>情、案件、线索的具体分值标准。</w:t>
      </w:r>
    </w:p>
    <w:p w14:paraId="6CCED0E3">
      <w:pPr>
        <w:keepNext w:val="0"/>
        <w:keepLines w:val="0"/>
        <w:pageBreakBefore w:val="0"/>
        <w:widowControl w:val="0"/>
        <w:kinsoku/>
        <w:wordWrap/>
        <w:overflowPunct/>
        <w:topLinePunct w:val="0"/>
        <w:autoSpaceDE/>
        <w:autoSpaceDN/>
        <w:adjustRightInd w:val="0"/>
        <w:snapToGrid/>
        <w:spacing w:line="360" w:lineRule="auto"/>
        <w:ind w:firstLine="440" w:firstLineChars="200"/>
        <w:rPr>
          <w:rFonts w:hint="eastAsia" w:ascii="宋体" w:hAnsi="宋体" w:eastAsia="宋体" w:cs="宋体"/>
          <w:color w:val="auto"/>
          <w:sz w:val="22"/>
          <w:szCs w:val="22"/>
          <w:highlight w:val="none"/>
          <w:lang w:val="en-US" w:eastAsia="zh-CN" w:bidi="ar-SA"/>
        </w:rPr>
      </w:pPr>
      <w:r>
        <w:rPr>
          <w:rFonts w:hint="eastAsia" w:ascii="宋体" w:hAnsi="宋体" w:eastAsia="宋体" w:cs="宋体"/>
          <w:color w:val="auto"/>
          <w:sz w:val="22"/>
          <w:szCs w:val="22"/>
          <w:highlight w:val="none"/>
          <w:lang w:val="en-US" w:eastAsia="zh-CN" w:bidi="ar-SA"/>
        </w:rPr>
        <w:t>四色规则：通过不同的颜色（红色、橙色、黄色、绿色）来表示不同的预警级别。</w:t>
      </w:r>
    </w:p>
    <w:p w14:paraId="5AC63736">
      <w:pPr>
        <w:keepNext w:val="0"/>
        <w:keepLines w:val="0"/>
        <w:pageBreakBefore w:val="0"/>
        <w:widowControl w:val="0"/>
        <w:kinsoku/>
        <w:wordWrap/>
        <w:overflowPunct/>
        <w:topLinePunct w:val="0"/>
        <w:autoSpaceDE/>
        <w:autoSpaceDN/>
        <w:adjustRightInd w:val="0"/>
        <w:snapToGrid/>
        <w:spacing w:line="360" w:lineRule="auto"/>
        <w:ind w:firstLine="440" w:firstLineChars="200"/>
        <w:rPr>
          <w:rFonts w:hint="eastAsia" w:ascii="宋体" w:hAnsi="宋体" w:eastAsia="宋体" w:cs="宋体"/>
          <w:color w:val="auto"/>
          <w:sz w:val="22"/>
          <w:szCs w:val="22"/>
          <w:highlight w:val="none"/>
          <w:lang w:val="en-US" w:eastAsia="zh-CN" w:bidi="ar-SA"/>
        </w:rPr>
      </w:pPr>
      <w:r>
        <w:rPr>
          <w:rFonts w:hint="eastAsia" w:ascii="宋体" w:hAnsi="宋体" w:eastAsia="宋体" w:cs="宋体"/>
          <w:color w:val="auto"/>
          <w:sz w:val="22"/>
          <w:szCs w:val="22"/>
          <w:highlight w:val="none"/>
          <w:lang w:val="en-US" w:eastAsia="zh-CN" w:bidi="ar-SA"/>
        </w:rPr>
        <w:t>行业档案详情显示内容：列出了需要显示的重点</w:t>
      </w:r>
      <w:r>
        <w:rPr>
          <w:rFonts w:hint="eastAsia" w:ascii="宋体" w:hAnsi="宋体" w:cs="宋体"/>
          <w:color w:val="auto"/>
          <w:sz w:val="22"/>
          <w:szCs w:val="22"/>
          <w:highlight w:val="none"/>
          <w:lang w:val="en-US" w:eastAsia="zh-CN" w:bidi="ar-SA"/>
        </w:rPr>
        <w:t>警</w:t>
      </w:r>
      <w:r>
        <w:rPr>
          <w:rFonts w:hint="eastAsia" w:ascii="宋体" w:hAnsi="宋体" w:eastAsia="宋体" w:cs="宋体"/>
          <w:color w:val="auto"/>
          <w:sz w:val="22"/>
          <w:szCs w:val="22"/>
          <w:highlight w:val="none"/>
          <w:lang w:val="en-US" w:eastAsia="zh-CN" w:bidi="ar-SA"/>
        </w:rPr>
        <w:t>情、风险</w:t>
      </w:r>
      <w:r>
        <w:rPr>
          <w:rFonts w:hint="eastAsia" w:ascii="宋体" w:hAnsi="宋体" w:cs="宋体"/>
          <w:color w:val="auto"/>
          <w:sz w:val="22"/>
          <w:szCs w:val="22"/>
          <w:highlight w:val="none"/>
          <w:lang w:val="en-US" w:eastAsia="zh-CN" w:bidi="ar-SA"/>
        </w:rPr>
        <w:t>警</w:t>
      </w:r>
      <w:r>
        <w:rPr>
          <w:rFonts w:hint="eastAsia" w:ascii="宋体" w:hAnsi="宋体" w:eastAsia="宋体" w:cs="宋体"/>
          <w:color w:val="auto"/>
          <w:sz w:val="22"/>
          <w:szCs w:val="22"/>
          <w:highlight w:val="none"/>
          <w:lang w:val="en-US" w:eastAsia="zh-CN" w:bidi="ar-SA"/>
        </w:rPr>
        <w:t>情、重点案件、风险案件、线索的数量及本月总数值、上月总数值和同比百分比。</w:t>
      </w:r>
    </w:p>
    <w:p w14:paraId="6F6C195B">
      <w:pPr>
        <w:keepNext w:val="0"/>
        <w:keepLines w:val="0"/>
        <w:pageBreakBefore w:val="0"/>
        <w:widowControl w:val="0"/>
        <w:kinsoku/>
        <w:wordWrap/>
        <w:overflowPunct/>
        <w:topLinePunct w:val="0"/>
        <w:autoSpaceDE/>
        <w:autoSpaceDN/>
        <w:adjustRightInd w:val="0"/>
        <w:snapToGrid/>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行业防控预警模型</w:t>
      </w:r>
      <w:r>
        <w:rPr>
          <w:rFonts w:hint="eastAsia" w:ascii="宋体" w:hAnsi="宋体" w:eastAsia="宋体" w:cs="宋体"/>
          <w:color w:val="auto"/>
          <w:sz w:val="22"/>
          <w:szCs w:val="22"/>
          <w:highlight w:val="none"/>
          <w:lang w:val="en-US" w:eastAsia="zh-CN" w:bidi="ar-SA"/>
        </w:rPr>
        <w:t>用于监控和管理不同类型的行业信息，以帮助决策者更好地理解和应对潜在的风险和机会。</w:t>
      </w:r>
    </w:p>
    <w:p w14:paraId="2D249485">
      <w:pPr>
        <w:pStyle w:val="31"/>
        <w:keepNext w:val="0"/>
        <w:keepLines w:val="0"/>
        <w:pageBreakBefore w:val="0"/>
        <w:kinsoku/>
        <w:wordWrap/>
        <w:overflowPunct/>
        <w:topLinePunct w:val="0"/>
        <w:autoSpaceDE/>
        <w:autoSpaceDN/>
        <w:snapToGrid/>
        <w:spacing w:line="360" w:lineRule="auto"/>
        <w:ind w:firstLine="0" w:firstLineChars="0"/>
        <w:rPr>
          <w:rFonts w:hint="eastAsia" w:ascii="宋体" w:hAnsi="宋体" w:eastAsia="宋体" w:cs="宋体"/>
          <w:color w:val="auto"/>
          <w:sz w:val="22"/>
          <w:szCs w:val="22"/>
          <w:highlight w:val="none"/>
          <w:lang w:bidi="ar-SA"/>
        </w:rPr>
      </w:pPr>
    </w:p>
    <w:p w14:paraId="1E9A429D">
      <w:pPr>
        <w:keepNext w:val="0"/>
        <w:keepLines w:val="0"/>
        <w:pageBreakBefore w:val="0"/>
        <w:widowControl w:val="0"/>
        <w:numPr>
          <w:ilvl w:val="1"/>
          <w:numId w:val="4"/>
        </w:numPr>
        <w:kinsoku/>
        <w:wordWrap/>
        <w:overflowPunct/>
        <w:topLinePunct w:val="0"/>
        <w:autoSpaceDE/>
        <w:autoSpaceDN/>
        <w:adjustRightInd w:val="0"/>
        <w:snapToGrid/>
        <w:spacing w:line="360" w:lineRule="auto"/>
        <w:jc w:val="left"/>
        <w:outlineLvl w:val="2"/>
        <w:rPr>
          <w:rFonts w:hint="eastAsia" w:ascii="宋体" w:hAnsi="宋体" w:eastAsia="宋体" w:cs="宋体"/>
          <w:color w:val="auto"/>
          <w:sz w:val="22"/>
          <w:szCs w:val="22"/>
          <w:highlight w:val="none"/>
          <w:lang w:bidi="ar-SA"/>
        </w:rPr>
      </w:pPr>
      <w:bookmarkStart w:id="82" w:name="_Toc30236"/>
      <w:bookmarkStart w:id="83" w:name="_Toc21435"/>
      <w:bookmarkStart w:id="84" w:name="_Toc7381"/>
      <w:bookmarkStart w:id="85" w:name="_Toc12296"/>
      <w:r>
        <w:rPr>
          <w:rFonts w:hint="eastAsia" w:ascii="宋体" w:hAnsi="宋体" w:eastAsia="宋体" w:cs="宋体"/>
          <w:color w:val="auto"/>
          <w:sz w:val="22"/>
          <w:szCs w:val="22"/>
          <w:highlight w:val="none"/>
          <w:lang w:bidi="ar-SA"/>
        </w:rPr>
        <w:t>线索摸排</w:t>
      </w:r>
      <w:bookmarkEnd w:id="82"/>
      <w:bookmarkEnd w:id="83"/>
      <w:bookmarkEnd w:id="84"/>
    </w:p>
    <w:p w14:paraId="3910821D">
      <w:pPr>
        <w:keepNext w:val="0"/>
        <w:keepLines w:val="0"/>
        <w:pageBreakBefore w:val="0"/>
        <w:widowControl w:val="0"/>
        <w:numPr>
          <w:ilvl w:val="2"/>
          <w:numId w:val="4"/>
        </w:numPr>
        <w:kinsoku/>
        <w:wordWrap/>
        <w:overflowPunct/>
        <w:topLinePunct w:val="0"/>
        <w:autoSpaceDE/>
        <w:autoSpaceDN/>
        <w:adjustRightInd w:val="0"/>
        <w:snapToGrid/>
        <w:spacing w:line="360" w:lineRule="auto"/>
        <w:jc w:val="left"/>
        <w:outlineLvl w:val="3"/>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概览统计</w:t>
      </w:r>
    </w:p>
    <w:p w14:paraId="4E31BF7C">
      <w:pPr>
        <w:pStyle w:val="31"/>
        <w:keepNext w:val="0"/>
        <w:keepLines w:val="0"/>
        <w:pageBreakBefore w:val="0"/>
        <w:kinsoku/>
        <w:wordWrap/>
        <w:overflowPunct/>
        <w:topLinePunct w:val="0"/>
        <w:autoSpaceDE/>
        <w:autoSpaceDN/>
        <w:snapToGrid/>
        <w:spacing w:line="360" w:lineRule="auto"/>
        <w:ind w:firstLine="420" w:firstLineChars="0"/>
        <w:rPr>
          <w:rFonts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展示线索摸排模块的警情、案件、事件数据总览，分析模型产出的数据趋势、分布、数量等数据的总览，统计警情、案件落地情况。</w:t>
      </w:r>
    </w:p>
    <w:p w14:paraId="26EB546C">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p>
    <w:p w14:paraId="6B9B2983">
      <w:pPr>
        <w:keepNext w:val="0"/>
        <w:keepLines w:val="0"/>
        <w:pageBreakBefore w:val="0"/>
        <w:widowControl w:val="0"/>
        <w:numPr>
          <w:ilvl w:val="2"/>
          <w:numId w:val="4"/>
        </w:numPr>
        <w:kinsoku/>
        <w:wordWrap/>
        <w:overflowPunct/>
        <w:topLinePunct w:val="0"/>
        <w:autoSpaceDE/>
        <w:autoSpaceDN/>
        <w:adjustRightInd w:val="0"/>
        <w:snapToGrid/>
        <w:spacing w:line="360" w:lineRule="auto"/>
        <w:jc w:val="left"/>
        <w:outlineLvl w:val="3"/>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警情分析</w:t>
      </w:r>
    </w:p>
    <w:p w14:paraId="11895858">
      <w:pPr>
        <w:pStyle w:val="10"/>
        <w:keepNext w:val="0"/>
        <w:keepLines w:val="0"/>
        <w:pageBreakBefore w:val="0"/>
        <w:widowControl w:val="0"/>
        <w:numPr>
          <w:ilvl w:val="0"/>
          <w:numId w:val="10"/>
        </w:numPr>
        <w:kinsoku/>
        <w:wordWrap/>
        <w:overflowPunct/>
        <w:topLinePunct w:val="0"/>
        <w:autoSpaceDE/>
        <w:autoSpaceDN/>
        <w:adjustRightInd w:val="0"/>
        <w:snapToGrid/>
        <w:spacing w:after="0" w:line="360" w:lineRule="auto"/>
        <w:ind w:left="0" w:firstLine="440" w:firstLineChars="200"/>
        <w:outlineLvl w:val="4"/>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风险处置</w:t>
      </w:r>
    </w:p>
    <w:p w14:paraId="5CD5401B">
      <w:pPr>
        <w:pStyle w:val="31"/>
        <w:keepNext w:val="0"/>
        <w:keepLines w:val="0"/>
        <w:pageBreakBefore w:val="0"/>
        <w:kinsoku/>
        <w:wordWrap/>
        <w:overflowPunct/>
        <w:topLinePunct w:val="0"/>
        <w:autoSpaceDE/>
        <w:autoSpaceDN/>
        <w:snapToGrid/>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每个月通过风险预警模型对有风险的警情进行标记；录入时间、地点、人员、事件、人员研判、串并分析以及其他等。</w:t>
      </w:r>
    </w:p>
    <w:p w14:paraId="6C0541AC">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建立警情黑恶风险产出模型，警情管理增加风险警情业务。包括但不限于：第一步，从已办结的重点警情中先判断新增“作案人员”字段中是否为空，如果为空则进入第三步。第二步，对“作案人员”字段非空的数据，通过其身份证件号码、姓名或者绰号等，关联警情（剔除已被受立案的警情）、案情、线索等关注信息数据项，如果除原本案（事）件信息外无其他新增，则进入第三步。第三步，警情黑恶风险预警，预警规则包括但不限于：同一报警人间隔N天对涉黑涉恶警情重复报警；警情处置反馈内容为调解结案；</w:t>
      </w:r>
      <w:r>
        <w:rPr>
          <w:rFonts w:hint="eastAsia" w:ascii="宋体" w:hAnsi="宋体" w:eastAsia="宋体" w:cs="宋体"/>
          <w:color w:val="auto"/>
          <w:sz w:val="22"/>
          <w:szCs w:val="22"/>
          <w:highlight w:val="none"/>
          <w:lang w:val="en-US" w:eastAsia="zh-CN" w:bidi="ar-SA"/>
        </w:rPr>
        <w:t>黑恶</w:t>
      </w:r>
      <w:r>
        <w:rPr>
          <w:rFonts w:hint="eastAsia" w:ascii="宋体" w:hAnsi="宋体" w:eastAsia="宋体" w:cs="宋体"/>
          <w:color w:val="auto"/>
          <w:sz w:val="22"/>
          <w:szCs w:val="22"/>
          <w:highlight w:val="none"/>
          <w:lang w:bidi="ar-SA"/>
        </w:rPr>
        <w:t>人员本人报警；同一地点短时间内发生多起涉黑涉警情报警；警情数据中“主观恶性”字段内容为“欺压百姓”；涉黑涉恶类重点警情发生在重点场所内等等。</w:t>
      </w:r>
    </w:p>
    <w:p w14:paraId="614036F7">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将产出的风险警情按平台一期建立的指令下达机制下达指令。</w:t>
      </w:r>
    </w:p>
    <w:p w14:paraId="33A81011">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由警情接处单位完善警情业务，支持同“重点警情”一样的字段维护，反馈办结机制按市局建立的相关指令流程管理。</w:t>
      </w:r>
    </w:p>
    <w:p w14:paraId="0EFD81F8">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警情详细内容展示警情及系统指令流转及处置信息。</w:t>
      </w:r>
    </w:p>
    <w:p w14:paraId="306A0B72">
      <w:pPr>
        <w:pStyle w:val="10"/>
        <w:keepNext w:val="0"/>
        <w:keepLines w:val="0"/>
        <w:pageBreakBefore w:val="0"/>
        <w:widowControl w:val="0"/>
        <w:numPr>
          <w:ilvl w:val="0"/>
          <w:numId w:val="10"/>
        </w:numPr>
        <w:kinsoku/>
        <w:wordWrap/>
        <w:overflowPunct/>
        <w:topLinePunct w:val="0"/>
        <w:autoSpaceDE/>
        <w:autoSpaceDN/>
        <w:adjustRightInd w:val="0"/>
        <w:snapToGrid/>
        <w:spacing w:after="0" w:line="360" w:lineRule="auto"/>
        <w:ind w:left="0" w:firstLine="440" w:firstLineChars="200"/>
        <w:outlineLvl w:val="4"/>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警情档案</w:t>
      </w:r>
    </w:p>
    <w:p w14:paraId="6A3DD953">
      <w:pPr>
        <w:pStyle w:val="31"/>
        <w:keepNext w:val="0"/>
        <w:keepLines w:val="0"/>
        <w:pageBreakBefore w:val="0"/>
        <w:kinsoku/>
        <w:wordWrap/>
        <w:overflowPunct/>
        <w:topLinePunct w:val="0"/>
        <w:autoSpaceDE/>
        <w:autoSpaceDN/>
        <w:snapToGrid/>
        <w:spacing w:line="360" w:lineRule="auto"/>
        <w:ind w:firstLine="420" w:firstLineChars="0"/>
        <w:rPr>
          <w:rFonts w:ascii="宋体" w:hAnsi="宋体" w:eastAsia="宋体" w:cs="宋体"/>
          <w:color w:val="auto"/>
          <w:sz w:val="22"/>
          <w:szCs w:val="22"/>
          <w:highlight w:val="none"/>
          <w:lang w:eastAsia="zh-CN" w:bidi="ar-SA"/>
        </w:rPr>
      </w:pPr>
      <w:r>
        <w:rPr>
          <w:rFonts w:hint="eastAsia" w:ascii="宋体" w:hAnsi="宋体" w:eastAsia="宋体" w:cs="宋体"/>
          <w:color w:val="auto"/>
          <w:sz w:val="22"/>
          <w:szCs w:val="22"/>
          <w:highlight w:val="none"/>
          <w:lang w:bidi="ar-SA"/>
        </w:rPr>
        <w:t>建立警情档案，包括地理位置信息，警情信息、反馈信息、处置信息、关联信息，打通“温警数链”系统的警情档案</w:t>
      </w:r>
      <w:r>
        <w:rPr>
          <w:rFonts w:hint="eastAsia" w:ascii="宋体" w:hAnsi="宋体" w:eastAsia="宋体" w:cs="宋体"/>
          <w:color w:val="auto"/>
          <w:sz w:val="22"/>
          <w:szCs w:val="22"/>
          <w:highlight w:val="none"/>
          <w:lang w:eastAsia="zh-CN" w:bidi="ar-SA"/>
        </w:rPr>
        <w:t>。</w:t>
      </w:r>
    </w:p>
    <w:p w14:paraId="1C16F02E">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p>
    <w:p w14:paraId="125BD907">
      <w:pPr>
        <w:keepNext w:val="0"/>
        <w:keepLines w:val="0"/>
        <w:pageBreakBefore w:val="0"/>
        <w:widowControl w:val="0"/>
        <w:numPr>
          <w:ilvl w:val="2"/>
          <w:numId w:val="4"/>
        </w:numPr>
        <w:kinsoku/>
        <w:wordWrap/>
        <w:overflowPunct/>
        <w:topLinePunct w:val="0"/>
        <w:autoSpaceDE/>
        <w:autoSpaceDN/>
        <w:adjustRightInd w:val="0"/>
        <w:snapToGrid/>
        <w:spacing w:line="360" w:lineRule="auto"/>
        <w:jc w:val="left"/>
        <w:outlineLvl w:val="3"/>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案件分析</w:t>
      </w:r>
    </w:p>
    <w:p w14:paraId="3D5B5E05">
      <w:pPr>
        <w:pStyle w:val="10"/>
        <w:keepNext w:val="0"/>
        <w:keepLines w:val="0"/>
        <w:pageBreakBefore w:val="0"/>
        <w:widowControl w:val="0"/>
        <w:numPr>
          <w:ilvl w:val="0"/>
          <w:numId w:val="11"/>
        </w:numPr>
        <w:kinsoku/>
        <w:wordWrap/>
        <w:overflowPunct/>
        <w:topLinePunct w:val="0"/>
        <w:autoSpaceDE/>
        <w:autoSpaceDN/>
        <w:adjustRightInd w:val="0"/>
        <w:snapToGrid/>
        <w:spacing w:after="0" w:line="360" w:lineRule="auto"/>
        <w:ind w:left="0" w:firstLine="440" w:firstLineChars="200"/>
        <w:outlineLvl w:val="4"/>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风险处置</w:t>
      </w:r>
    </w:p>
    <w:p w14:paraId="120909B5">
      <w:pPr>
        <w:pStyle w:val="31"/>
        <w:keepNext w:val="0"/>
        <w:keepLines w:val="0"/>
        <w:pageBreakBefore w:val="0"/>
        <w:kinsoku/>
        <w:wordWrap/>
        <w:overflowPunct/>
        <w:topLinePunct w:val="0"/>
        <w:autoSpaceDE/>
        <w:autoSpaceDN/>
        <w:snapToGrid/>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每个月通过风险预警模型对有风险的案件进行标记；录入人员研判、串并分析以及其他等。</w:t>
      </w:r>
    </w:p>
    <w:p w14:paraId="4FDEBE40">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建立案件黑恶风险产出模型，案件管理增加风险案件业务。通过已回访办结的重点案件数据，以身份证号码为交集条件，将筛选得到的“7+11”类重点案件数据与</w:t>
      </w:r>
      <w:r>
        <w:rPr>
          <w:rFonts w:hint="eastAsia" w:ascii="宋体" w:hAnsi="宋体" w:eastAsia="宋体" w:cs="宋体"/>
          <w:color w:val="auto"/>
          <w:sz w:val="22"/>
          <w:szCs w:val="22"/>
          <w:highlight w:val="none"/>
          <w:lang w:val="en-US" w:eastAsia="zh-CN" w:bidi="ar-SA"/>
        </w:rPr>
        <w:t>黑恶</w:t>
      </w:r>
      <w:r>
        <w:rPr>
          <w:rFonts w:hint="eastAsia" w:ascii="宋体" w:hAnsi="宋体" w:eastAsia="宋体" w:cs="宋体"/>
          <w:color w:val="auto"/>
          <w:sz w:val="22"/>
          <w:szCs w:val="22"/>
          <w:highlight w:val="none"/>
          <w:lang w:bidi="ar-SA"/>
        </w:rPr>
        <w:t xml:space="preserve">人员数据做交集运算。此外，预警规则包括但不限于：一个案件涉及两名犯罪嫌疑人，且两名犯罪嫌疑人无其他关联警情、案情和线索等关注信息数据项；一名犯罪嫌疑人涉及两个以上案件，且均非共同犯罪案件；一名犯罪嫌疑人涉及三个以上案件；案件出现在重点场所等等。 </w:t>
      </w:r>
    </w:p>
    <w:p w14:paraId="0A60E92B">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将产出的风险案件按平台一期建立的指令下达机制下达指令。</w:t>
      </w:r>
    </w:p>
    <w:p w14:paraId="41CE88F8">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增加基础信息字段案发时间、案发地址经纬度（可在地图上进行标注）、行业领域、犯罪嫌疑人、人员特征（纹身、染发、刀疤、统一服饰、大金链等等）、主观恶性、手段方式（暴力、软暴力、威胁等）、关联线索、关联警情、责任单位等的校验和维护。对于同时符合手段方式为“暴力、威胁或者其他”和主观恶性为“为非作恶、欺压百姓”的案件，跟踪处置单位可将犯罪嫌疑人身份信息录入“</w:t>
      </w:r>
      <w:r>
        <w:rPr>
          <w:rFonts w:hint="eastAsia" w:ascii="宋体" w:hAnsi="宋体" w:eastAsia="宋体" w:cs="宋体"/>
          <w:color w:val="auto"/>
          <w:sz w:val="22"/>
          <w:szCs w:val="22"/>
          <w:highlight w:val="none"/>
          <w:lang w:val="en-US" w:eastAsia="zh-CN" w:bidi="ar-SA"/>
        </w:rPr>
        <w:t>黑恶</w:t>
      </w:r>
      <w:r>
        <w:rPr>
          <w:rFonts w:hint="eastAsia" w:ascii="宋体" w:hAnsi="宋体" w:eastAsia="宋体" w:cs="宋体"/>
          <w:color w:val="auto"/>
          <w:sz w:val="22"/>
          <w:szCs w:val="22"/>
          <w:highlight w:val="none"/>
          <w:lang w:bidi="ar-SA"/>
        </w:rPr>
        <w:t>人员管理”功能中，并标记为蓝色预警人员，即将涉案人员列为经营关注对象。</w:t>
      </w:r>
    </w:p>
    <w:p w14:paraId="0B90FDE8">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反馈办结机制按平台一期建立的相关指令流程管理。</w:t>
      </w:r>
    </w:p>
    <w:p w14:paraId="11C84A35">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信息维护需记录变更日志。</w:t>
      </w:r>
    </w:p>
    <w:p w14:paraId="76F9942D">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案件详细内容展示案件及系统指令流转及处置信息。</w:t>
      </w:r>
    </w:p>
    <w:p w14:paraId="6AF0567B">
      <w:pPr>
        <w:pStyle w:val="10"/>
        <w:keepNext w:val="0"/>
        <w:keepLines w:val="0"/>
        <w:pageBreakBefore w:val="0"/>
        <w:widowControl w:val="0"/>
        <w:numPr>
          <w:ilvl w:val="0"/>
          <w:numId w:val="11"/>
        </w:numPr>
        <w:kinsoku/>
        <w:wordWrap/>
        <w:overflowPunct/>
        <w:topLinePunct w:val="0"/>
        <w:autoSpaceDE/>
        <w:autoSpaceDN/>
        <w:adjustRightInd w:val="0"/>
        <w:snapToGrid/>
        <w:spacing w:after="0" w:line="360" w:lineRule="auto"/>
        <w:ind w:left="0" w:firstLine="440" w:firstLineChars="200"/>
        <w:outlineLvl w:val="4"/>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案件档案</w:t>
      </w:r>
    </w:p>
    <w:p w14:paraId="5C50B023">
      <w:pPr>
        <w:pStyle w:val="31"/>
        <w:keepNext w:val="0"/>
        <w:keepLines w:val="0"/>
        <w:pageBreakBefore w:val="0"/>
        <w:kinsoku/>
        <w:wordWrap/>
        <w:overflowPunct/>
        <w:topLinePunct w:val="0"/>
        <w:autoSpaceDE/>
        <w:autoSpaceDN/>
        <w:snapToGrid/>
        <w:spacing w:line="360" w:lineRule="auto"/>
        <w:ind w:firstLine="420" w:firstLineChars="0"/>
        <w:rPr>
          <w:rFonts w:ascii="宋体" w:hAnsi="宋体" w:eastAsia="宋体" w:cs="宋体"/>
          <w:color w:val="auto"/>
          <w:sz w:val="22"/>
          <w:szCs w:val="22"/>
          <w:highlight w:val="none"/>
          <w:lang w:eastAsia="zh-CN" w:bidi="ar-SA"/>
        </w:rPr>
      </w:pPr>
      <w:r>
        <w:rPr>
          <w:rFonts w:hint="eastAsia" w:ascii="宋体" w:hAnsi="宋体" w:eastAsia="宋体" w:cs="宋体"/>
          <w:color w:val="auto"/>
          <w:sz w:val="22"/>
          <w:szCs w:val="22"/>
          <w:highlight w:val="none"/>
          <w:lang w:bidi="ar-SA"/>
        </w:rPr>
        <w:t>建立案件档案，包括地理位置信息，案件信息、人员信息、处置信息、关联信息，打通“温警数链”系统的案件档案</w:t>
      </w:r>
      <w:r>
        <w:rPr>
          <w:rFonts w:hint="eastAsia" w:ascii="宋体" w:hAnsi="宋体" w:eastAsia="宋体" w:cs="宋体"/>
          <w:color w:val="auto"/>
          <w:sz w:val="22"/>
          <w:szCs w:val="22"/>
          <w:highlight w:val="none"/>
          <w:lang w:eastAsia="zh-CN" w:bidi="ar-SA"/>
        </w:rPr>
        <w:t>。</w:t>
      </w:r>
    </w:p>
    <w:p w14:paraId="3DB8F242">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p>
    <w:p w14:paraId="66CB9A10">
      <w:pPr>
        <w:keepNext w:val="0"/>
        <w:keepLines w:val="0"/>
        <w:pageBreakBefore w:val="0"/>
        <w:widowControl w:val="0"/>
        <w:numPr>
          <w:ilvl w:val="2"/>
          <w:numId w:val="4"/>
        </w:numPr>
        <w:kinsoku/>
        <w:wordWrap/>
        <w:overflowPunct/>
        <w:topLinePunct w:val="0"/>
        <w:autoSpaceDE/>
        <w:autoSpaceDN/>
        <w:adjustRightInd w:val="0"/>
        <w:snapToGrid/>
        <w:spacing w:line="360" w:lineRule="auto"/>
        <w:jc w:val="left"/>
        <w:outlineLvl w:val="3"/>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线索摸排</w:t>
      </w:r>
    </w:p>
    <w:p w14:paraId="1B28E876">
      <w:pPr>
        <w:pStyle w:val="10"/>
        <w:keepNext w:val="0"/>
        <w:keepLines w:val="0"/>
        <w:pageBreakBefore w:val="0"/>
        <w:widowControl w:val="0"/>
        <w:numPr>
          <w:ilvl w:val="0"/>
          <w:numId w:val="12"/>
        </w:numPr>
        <w:kinsoku/>
        <w:wordWrap/>
        <w:overflowPunct/>
        <w:topLinePunct w:val="0"/>
        <w:autoSpaceDE/>
        <w:autoSpaceDN/>
        <w:adjustRightInd w:val="0"/>
        <w:snapToGrid/>
        <w:spacing w:after="0" w:line="360" w:lineRule="auto"/>
        <w:ind w:left="0" w:firstLine="440" w:firstLineChars="200"/>
        <w:outlineLvl w:val="4"/>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val="en-US" w:eastAsia="zh-CN" w:bidi="ar-SA"/>
        </w:rPr>
        <w:t>线索展示</w:t>
      </w:r>
    </w:p>
    <w:p w14:paraId="0EC52362">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接入警情、案件、风警聚集、医疗、</w:t>
      </w:r>
      <w:r>
        <w:rPr>
          <w:rFonts w:hint="eastAsia" w:ascii="宋体" w:hAnsi="宋体" w:eastAsia="宋体" w:cs="宋体"/>
          <w:color w:val="auto"/>
          <w:sz w:val="22"/>
          <w:szCs w:val="22"/>
          <w:highlight w:val="none"/>
          <w:lang w:eastAsia="zh-CN" w:bidi="ar-SA"/>
        </w:rPr>
        <w:t>举报</w:t>
      </w:r>
      <w:r>
        <w:rPr>
          <w:rFonts w:hint="eastAsia" w:ascii="宋体" w:hAnsi="宋体" w:eastAsia="宋体" w:cs="宋体"/>
          <w:color w:val="auto"/>
          <w:sz w:val="22"/>
          <w:szCs w:val="22"/>
          <w:highlight w:val="none"/>
          <w:lang w:bidi="ar-SA"/>
        </w:rPr>
        <w:t>数据，提供查询功能可使用逻辑关系条件自由组合查询；查询条件支持收藏以及列表展示</w:t>
      </w:r>
      <w:r>
        <w:rPr>
          <w:rFonts w:hint="eastAsia" w:ascii="宋体" w:hAnsi="宋体" w:eastAsia="宋体" w:cs="宋体"/>
          <w:color w:val="auto"/>
          <w:sz w:val="22"/>
          <w:szCs w:val="22"/>
          <w:highlight w:val="none"/>
          <w:lang w:eastAsia="zh-CN" w:bidi="ar-SA"/>
        </w:rPr>
        <w:t>。</w:t>
      </w:r>
    </w:p>
    <w:p w14:paraId="2CD338AD">
      <w:pPr>
        <w:pStyle w:val="10"/>
        <w:keepNext w:val="0"/>
        <w:keepLines w:val="0"/>
        <w:pageBreakBefore w:val="0"/>
        <w:widowControl w:val="0"/>
        <w:numPr>
          <w:ilvl w:val="0"/>
          <w:numId w:val="12"/>
        </w:numPr>
        <w:kinsoku/>
        <w:wordWrap/>
        <w:overflowPunct/>
        <w:topLinePunct w:val="0"/>
        <w:autoSpaceDE/>
        <w:autoSpaceDN/>
        <w:adjustRightInd w:val="0"/>
        <w:snapToGrid/>
        <w:spacing w:after="0" w:line="360" w:lineRule="auto"/>
        <w:ind w:left="0" w:firstLine="440" w:firstLineChars="200"/>
        <w:outlineLvl w:val="4"/>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val="en-US" w:eastAsia="zh-CN" w:bidi="ar-SA"/>
        </w:rPr>
        <w:t>线索包</w:t>
      </w:r>
    </w:p>
    <w:p w14:paraId="4BA3B825">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将事件形成线索包和研判档案，与线索管理模块联动；可以提取案件中关联的人员并展示。</w:t>
      </w:r>
    </w:p>
    <w:p w14:paraId="1D7DE724">
      <w:pPr>
        <w:pStyle w:val="31"/>
        <w:keepNext w:val="0"/>
        <w:keepLines w:val="0"/>
        <w:pageBreakBefore w:val="0"/>
        <w:kinsoku/>
        <w:wordWrap/>
        <w:overflowPunct/>
        <w:topLinePunct w:val="0"/>
        <w:autoSpaceDE/>
        <w:autoSpaceDN/>
        <w:snapToGrid/>
        <w:spacing w:line="360" w:lineRule="auto"/>
        <w:ind w:firstLine="0" w:firstLineChars="0"/>
        <w:rPr>
          <w:rFonts w:hint="eastAsia" w:ascii="宋体" w:hAnsi="宋体" w:eastAsia="宋体" w:cs="宋体"/>
          <w:color w:val="auto"/>
          <w:sz w:val="22"/>
          <w:szCs w:val="22"/>
          <w:highlight w:val="none"/>
          <w:lang w:bidi="ar-SA"/>
        </w:rPr>
      </w:pPr>
    </w:p>
    <w:p w14:paraId="6A415022">
      <w:pPr>
        <w:keepNext w:val="0"/>
        <w:keepLines w:val="0"/>
        <w:pageBreakBefore w:val="0"/>
        <w:widowControl w:val="0"/>
        <w:numPr>
          <w:ilvl w:val="1"/>
          <w:numId w:val="4"/>
        </w:numPr>
        <w:kinsoku/>
        <w:wordWrap/>
        <w:overflowPunct/>
        <w:topLinePunct w:val="0"/>
        <w:autoSpaceDE/>
        <w:autoSpaceDN/>
        <w:adjustRightInd w:val="0"/>
        <w:snapToGrid/>
        <w:spacing w:line="360" w:lineRule="auto"/>
        <w:jc w:val="left"/>
        <w:outlineLvl w:val="2"/>
        <w:rPr>
          <w:rFonts w:hint="eastAsia" w:ascii="宋体" w:hAnsi="宋体" w:eastAsia="宋体" w:cs="宋体"/>
          <w:color w:val="auto"/>
          <w:sz w:val="22"/>
          <w:szCs w:val="22"/>
          <w:highlight w:val="none"/>
          <w:lang w:bidi="ar-SA"/>
        </w:rPr>
      </w:pPr>
      <w:bookmarkStart w:id="86" w:name="_Toc1830"/>
      <w:bookmarkStart w:id="87" w:name="_Toc12845"/>
      <w:bookmarkStart w:id="88" w:name="_Toc6889"/>
      <w:r>
        <w:rPr>
          <w:rFonts w:hint="eastAsia" w:ascii="宋体" w:hAnsi="宋体" w:eastAsia="宋体" w:cs="宋体"/>
          <w:color w:val="auto"/>
          <w:sz w:val="22"/>
          <w:szCs w:val="22"/>
          <w:highlight w:val="none"/>
          <w:lang w:bidi="ar-SA"/>
        </w:rPr>
        <w:t>核查打击</w:t>
      </w:r>
      <w:bookmarkEnd w:id="86"/>
      <w:bookmarkEnd w:id="87"/>
      <w:bookmarkEnd w:id="88"/>
    </w:p>
    <w:p w14:paraId="3E881518">
      <w:pPr>
        <w:keepNext w:val="0"/>
        <w:keepLines w:val="0"/>
        <w:pageBreakBefore w:val="0"/>
        <w:widowControl w:val="0"/>
        <w:numPr>
          <w:ilvl w:val="2"/>
          <w:numId w:val="4"/>
        </w:numPr>
        <w:kinsoku/>
        <w:wordWrap/>
        <w:overflowPunct/>
        <w:topLinePunct w:val="0"/>
        <w:autoSpaceDE/>
        <w:autoSpaceDN/>
        <w:adjustRightInd w:val="0"/>
        <w:snapToGrid/>
        <w:spacing w:line="360" w:lineRule="auto"/>
        <w:jc w:val="left"/>
        <w:outlineLvl w:val="3"/>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概览统计</w:t>
      </w:r>
    </w:p>
    <w:p w14:paraId="6587720D">
      <w:pPr>
        <w:pStyle w:val="31"/>
        <w:keepNext w:val="0"/>
        <w:keepLines w:val="0"/>
        <w:pageBreakBefore w:val="0"/>
        <w:kinsoku/>
        <w:wordWrap/>
        <w:overflowPunct/>
        <w:topLinePunct w:val="0"/>
        <w:autoSpaceDE/>
        <w:autoSpaceDN/>
        <w:snapToGrid/>
        <w:spacing w:line="360" w:lineRule="auto"/>
        <w:ind w:firstLine="420" w:firstLineChars="0"/>
        <w:rPr>
          <w:rFonts w:ascii="宋体" w:hAnsi="宋体" w:eastAsia="宋体" w:cs="宋体"/>
          <w:color w:val="auto"/>
          <w:sz w:val="22"/>
          <w:szCs w:val="22"/>
          <w:highlight w:val="none"/>
          <w:lang w:eastAsia="zh-CN" w:bidi="ar-SA"/>
        </w:rPr>
      </w:pPr>
      <w:r>
        <w:rPr>
          <w:rFonts w:hint="eastAsia" w:ascii="宋体" w:hAnsi="宋体" w:eastAsia="宋体" w:cs="宋体"/>
          <w:color w:val="auto"/>
          <w:sz w:val="22"/>
          <w:szCs w:val="22"/>
          <w:highlight w:val="none"/>
          <w:lang w:bidi="ar-SA"/>
        </w:rPr>
        <w:t>提供黑恶案件中的恶势力数据的分析、提供黑恶案件进展分析、提供关系数据态势分析、提供人员触网态势分析</w:t>
      </w:r>
      <w:r>
        <w:rPr>
          <w:rFonts w:hint="eastAsia" w:ascii="宋体" w:hAnsi="宋体" w:eastAsia="宋体" w:cs="宋体"/>
          <w:color w:val="auto"/>
          <w:sz w:val="22"/>
          <w:szCs w:val="22"/>
          <w:highlight w:val="none"/>
          <w:lang w:eastAsia="zh-CN" w:bidi="ar-SA"/>
        </w:rPr>
        <w:t>。</w:t>
      </w:r>
    </w:p>
    <w:p w14:paraId="032CD40F">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p>
    <w:p w14:paraId="32C64C6A">
      <w:pPr>
        <w:keepNext w:val="0"/>
        <w:keepLines w:val="0"/>
        <w:pageBreakBefore w:val="0"/>
        <w:widowControl w:val="0"/>
        <w:numPr>
          <w:ilvl w:val="2"/>
          <w:numId w:val="4"/>
        </w:numPr>
        <w:kinsoku/>
        <w:wordWrap/>
        <w:overflowPunct/>
        <w:topLinePunct w:val="0"/>
        <w:autoSpaceDE/>
        <w:autoSpaceDN/>
        <w:adjustRightInd w:val="0"/>
        <w:snapToGrid/>
        <w:spacing w:line="360" w:lineRule="auto"/>
        <w:jc w:val="left"/>
        <w:outlineLvl w:val="3"/>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★线索管理</w:t>
      </w:r>
    </w:p>
    <w:p w14:paraId="1D923229">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系统建立线索管理模块，设立线索导入、录入入口，通过市局建立的清洗存储模块结构化线索数据，并整合线索摸排的线索信息，系统提供线索的展示及维护。</w:t>
      </w:r>
    </w:p>
    <w:p w14:paraId="1D37E0A2">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支持对线索的关键字及时间查询。</w:t>
      </w:r>
    </w:p>
    <w:p w14:paraId="10AAE62C">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线索按平台一期建立的指令下达机制下发至责任单位。</w:t>
      </w:r>
    </w:p>
    <w:p w14:paraId="32B37B70">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对涉黑涉恶线索进行基础信息管理和维护。线索的基础信息包括线索来源、线索级别、下发时间、责任单位、举报人、被举报人、举报类型、行业领域类型、涉及罪名、责任人等。</w:t>
      </w:r>
    </w:p>
    <w:p w14:paraId="46E65CC7">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责任单位对涉黑涉恶线索进行业务流程管理和维护，包括一见面、核查提纲（罗列各个举报项和对应的核查工作方式，可以上传pdf）、核查情况（每个举报项的核查小结）、二见面、核查结论、关联案件。</w:t>
      </w:r>
    </w:p>
    <w:p w14:paraId="64D4D8EF">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信息维护需记录变更日志。</w:t>
      </w:r>
    </w:p>
    <w:p w14:paraId="23F20BB8">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线索办结流程按平台一期建立的指令办结机制管理。</w:t>
      </w:r>
    </w:p>
    <w:p w14:paraId="3CCC39FB">
      <w:pPr>
        <w:pStyle w:val="10"/>
        <w:keepNext w:val="0"/>
        <w:keepLines w:val="0"/>
        <w:pageBreakBefore w:val="0"/>
        <w:widowControl w:val="0"/>
        <w:numPr>
          <w:ilvl w:val="0"/>
          <w:numId w:val="13"/>
        </w:numPr>
        <w:kinsoku/>
        <w:wordWrap/>
        <w:overflowPunct/>
        <w:topLinePunct w:val="0"/>
        <w:autoSpaceDE/>
        <w:autoSpaceDN/>
        <w:adjustRightInd w:val="0"/>
        <w:snapToGrid/>
        <w:spacing w:after="0" w:line="360" w:lineRule="auto"/>
        <w:ind w:left="0" w:firstLine="440" w:firstLineChars="200"/>
        <w:outlineLvl w:val="4"/>
        <w:rPr>
          <w:rFonts w:hint="eastAsia" w:ascii="宋体" w:hAnsi="宋体" w:eastAsia="宋体" w:cs="宋体"/>
          <w:color w:val="auto"/>
          <w:sz w:val="22"/>
          <w:szCs w:val="22"/>
          <w:highlight w:val="none"/>
          <w:lang w:val="en-US" w:eastAsia="zh-CN" w:bidi="ar-SA"/>
        </w:rPr>
      </w:pPr>
      <w:r>
        <w:rPr>
          <w:rFonts w:hint="eastAsia" w:ascii="宋体" w:hAnsi="宋体" w:eastAsia="宋体" w:cs="宋体"/>
          <w:color w:val="auto"/>
          <w:sz w:val="22"/>
          <w:szCs w:val="22"/>
          <w:highlight w:val="none"/>
          <w:lang w:val="en-US" w:eastAsia="zh-CN" w:bidi="ar-SA"/>
        </w:rPr>
        <w:t>智能产出</w:t>
      </w:r>
    </w:p>
    <w:p w14:paraId="523A1AEB">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val="en-US" w:eastAsia="zh-CN" w:bidi="ar-SA"/>
        </w:rPr>
      </w:pPr>
      <w:r>
        <w:rPr>
          <w:rFonts w:hint="eastAsia" w:ascii="宋体" w:hAnsi="宋体" w:eastAsia="宋体" w:cs="宋体"/>
          <w:color w:val="auto"/>
          <w:sz w:val="22"/>
          <w:szCs w:val="22"/>
          <w:highlight w:val="none"/>
          <w:lang w:val="en-US" w:eastAsia="zh-CN" w:bidi="ar-SA"/>
        </w:rPr>
        <w:t>根据线索模型后台定期生成智能摸排的线索。</w:t>
      </w:r>
    </w:p>
    <w:p w14:paraId="13DBE3B2">
      <w:pPr>
        <w:pStyle w:val="10"/>
        <w:keepNext w:val="0"/>
        <w:keepLines w:val="0"/>
        <w:pageBreakBefore w:val="0"/>
        <w:widowControl w:val="0"/>
        <w:numPr>
          <w:ilvl w:val="0"/>
          <w:numId w:val="13"/>
        </w:numPr>
        <w:kinsoku/>
        <w:wordWrap/>
        <w:overflowPunct/>
        <w:topLinePunct w:val="0"/>
        <w:autoSpaceDE/>
        <w:autoSpaceDN/>
        <w:adjustRightInd w:val="0"/>
        <w:snapToGrid/>
        <w:spacing w:after="0" w:line="360" w:lineRule="auto"/>
        <w:ind w:left="0" w:firstLine="440" w:firstLineChars="200"/>
        <w:outlineLvl w:val="4"/>
        <w:rPr>
          <w:rFonts w:hint="eastAsia" w:ascii="宋体" w:hAnsi="宋体" w:eastAsia="宋体" w:cs="宋体"/>
          <w:color w:val="auto"/>
          <w:sz w:val="22"/>
          <w:szCs w:val="22"/>
          <w:highlight w:val="none"/>
          <w:lang w:val="en-US" w:eastAsia="zh-CN" w:bidi="ar-SA"/>
        </w:rPr>
      </w:pPr>
      <w:r>
        <w:rPr>
          <w:rFonts w:hint="eastAsia" w:ascii="宋体" w:hAnsi="宋体" w:eastAsia="宋体" w:cs="宋体"/>
          <w:color w:val="auto"/>
          <w:sz w:val="22"/>
          <w:szCs w:val="22"/>
          <w:highlight w:val="none"/>
          <w:lang w:val="en-US" w:eastAsia="zh-CN" w:bidi="ar-SA"/>
        </w:rPr>
        <w:t>流程管理</w:t>
      </w:r>
    </w:p>
    <w:p w14:paraId="5F3E08D4">
      <w:pPr>
        <w:pStyle w:val="31"/>
        <w:keepNext w:val="0"/>
        <w:keepLines w:val="0"/>
        <w:pageBreakBefore w:val="0"/>
        <w:kinsoku/>
        <w:wordWrap/>
        <w:overflowPunct/>
        <w:topLinePunct w:val="0"/>
        <w:autoSpaceDE/>
        <w:autoSpaceDN/>
        <w:snapToGrid/>
        <w:spacing w:line="360" w:lineRule="auto"/>
        <w:ind w:firstLine="420" w:firstLineChars="0"/>
        <w:rPr>
          <w:rFonts w:ascii="宋体" w:hAnsi="宋体" w:eastAsia="宋体" w:cs="宋体"/>
          <w:color w:val="auto"/>
          <w:sz w:val="22"/>
          <w:szCs w:val="22"/>
          <w:highlight w:val="none"/>
          <w:lang w:val="en-US" w:eastAsia="zh-CN" w:bidi="ar-SA"/>
        </w:rPr>
      </w:pPr>
      <w:r>
        <w:rPr>
          <w:rFonts w:hint="eastAsia" w:ascii="宋体" w:hAnsi="宋体" w:eastAsia="宋体" w:cs="宋体"/>
          <w:color w:val="auto"/>
          <w:sz w:val="22"/>
          <w:szCs w:val="22"/>
          <w:highlight w:val="none"/>
          <w:lang w:val="en-US" w:eastAsia="zh-CN" w:bidi="ar-SA"/>
        </w:rPr>
        <w:t>建立流程看板，体现线索现所处阶段，为各个流程建立其特有的信息管理页，包括：草稿、待签收、初步分析、一见面、核查提纲、核查提纲审批、核查处置、二见面、核查反馈、反馈审批、已办结；可与三书一函联动，并归档已完结的线索。母线索可以拆分为若干个子线索，进行分类流转处置。</w:t>
      </w:r>
    </w:p>
    <w:p w14:paraId="007086C7">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p>
    <w:p w14:paraId="51EBBC50">
      <w:pPr>
        <w:keepNext w:val="0"/>
        <w:keepLines w:val="0"/>
        <w:pageBreakBefore w:val="0"/>
        <w:widowControl w:val="0"/>
        <w:numPr>
          <w:ilvl w:val="2"/>
          <w:numId w:val="4"/>
        </w:numPr>
        <w:kinsoku/>
        <w:wordWrap/>
        <w:overflowPunct/>
        <w:topLinePunct w:val="0"/>
        <w:autoSpaceDE/>
        <w:autoSpaceDN/>
        <w:adjustRightInd w:val="0"/>
        <w:snapToGrid/>
        <w:spacing w:line="360" w:lineRule="auto"/>
        <w:jc w:val="left"/>
        <w:outlineLvl w:val="3"/>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黑恶案件</w:t>
      </w:r>
    </w:p>
    <w:p w14:paraId="69F16CDE">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提取接入的案件中筛选案件类型为组织、领导、参加黑社会性质组织罪的这类关于涉黑的案件，并关联其个案，展示其涉及的犯罪类型、行业领域等，并能快捷的查看关联的个案信息、团伙关系。</w:t>
      </w:r>
    </w:p>
    <w:p w14:paraId="250241F0">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提供涉恶类案件拉取功能，将涉恶案件关联个案，并自动提取关联信息，同时需展示其涉及的犯罪类型、行业领域等，并能快捷的查看关联的个案信息、团伙关系。</w:t>
      </w:r>
    </w:p>
    <w:p w14:paraId="3FC552ED">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提供案件关联线索、警情功能，线索、警情关联在定义为涉黑恶的案件中。</w:t>
      </w:r>
    </w:p>
    <w:p w14:paraId="662894A9">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对黑恶案件进行基础信息管理和维护。系统提供案件的案件名，报案时间、立案时间、受害人，犯罪嫌疑人、报案人、手段方式（暴力、软暴力、威胁等）、危害结果（身体损伤：轻微伤、轻伤、重伤；限制人身自由；财产损失；扰乱单位、公共、社会秩序；心理受到强迫压制等等）个案类型、行业领域等字段管理，并支持查询功能。点击案件编号可以自动调取已经关联的对应执法办案平台二期或者打防控平台数据列表。</w:t>
      </w:r>
    </w:p>
    <w:p w14:paraId="60D12889">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对黑恶案件进行业务流程管理和维护。可对案件设置立案数、刑拘数、逮捕数、起诉数、判决数、团伙类型、行为特征、“打财断血”金额、“打伞破网”人数等统计报表所需的内容，并能手动新增删除关联的线索和警情。</w:t>
      </w:r>
    </w:p>
    <w:p w14:paraId="7018AFBB">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信息维护需记录变更日志。</w:t>
      </w:r>
    </w:p>
    <w:p w14:paraId="73CCAA0D">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提供黑恶案件的统计报表。</w:t>
      </w:r>
    </w:p>
    <w:p w14:paraId="59C29F48">
      <w:pPr>
        <w:pStyle w:val="10"/>
        <w:keepNext w:val="0"/>
        <w:keepLines w:val="0"/>
        <w:pageBreakBefore w:val="0"/>
        <w:widowControl w:val="0"/>
        <w:numPr>
          <w:ilvl w:val="0"/>
          <w:numId w:val="14"/>
        </w:numPr>
        <w:kinsoku/>
        <w:wordWrap/>
        <w:overflowPunct/>
        <w:topLinePunct w:val="0"/>
        <w:autoSpaceDE/>
        <w:autoSpaceDN/>
        <w:adjustRightInd w:val="0"/>
        <w:snapToGrid/>
        <w:spacing w:after="0" w:line="360" w:lineRule="auto"/>
        <w:ind w:left="0" w:firstLine="440" w:firstLineChars="200"/>
        <w:outlineLvl w:val="4"/>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val="en-US" w:eastAsia="zh-CN" w:bidi="ar-SA"/>
        </w:rPr>
        <w:t>流程管控</w:t>
      </w:r>
    </w:p>
    <w:p w14:paraId="1502F77A">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val="en-US" w:eastAsia="zh-CN" w:bidi="ar-SA"/>
        </w:rPr>
      </w:pPr>
      <w:r>
        <w:rPr>
          <w:rFonts w:hint="eastAsia" w:ascii="宋体" w:hAnsi="宋体" w:eastAsia="宋体" w:cs="宋体"/>
          <w:color w:val="auto"/>
          <w:sz w:val="22"/>
          <w:szCs w:val="22"/>
          <w:highlight w:val="none"/>
          <w:lang w:val="en-US" w:eastAsia="zh-CN" w:bidi="ar-SA"/>
        </w:rPr>
        <w:t>建立涉黑涉恶案件底库，支持案件各个阶段的信息维护（基本、立案、移送起诉、提起公诉、一审判决、二审判决）；提供案件阶段展示；提供案件案类别统计。</w:t>
      </w:r>
    </w:p>
    <w:p w14:paraId="394F58C7">
      <w:pPr>
        <w:pStyle w:val="10"/>
        <w:keepNext w:val="0"/>
        <w:keepLines w:val="0"/>
        <w:pageBreakBefore w:val="0"/>
        <w:widowControl w:val="0"/>
        <w:numPr>
          <w:ilvl w:val="0"/>
          <w:numId w:val="14"/>
        </w:numPr>
        <w:kinsoku/>
        <w:wordWrap/>
        <w:overflowPunct/>
        <w:topLinePunct w:val="0"/>
        <w:autoSpaceDE/>
        <w:autoSpaceDN/>
        <w:adjustRightInd w:val="0"/>
        <w:snapToGrid/>
        <w:spacing w:after="0" w:line="360" w:lineRule="auto"/>
        <w:ind w:left="0" w:firstLine="440" w:firstLineChars="200"/>
        <w:outlineLvl w:val="4"/>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val="en-US" w:eastAsia="zh-CN" w:bidi="ar-SA"/>
        </w:rPr>
        <w:t>统计</w:t>
      </w:r>
    </w:p>
    <w:p w14:paraId="1449991F">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val="en-US" w:eastAsia="zh-CN" w:bidi="ar-SA"/>
        </w:rPr>
      </w:pPr>
      <w:r>
        <w:rPr>
          <w:rFonts w:hint="eastAsia" w:ascii="宋体" w:hAnsi="宋体" w:eastAsia="宋体" w:cs="宋体"/>
          <w:color w:val="auto"/>
          <w:sz w:val="22"/>
          <w:szCs w:val="22"/>
          <w:highlight w:val="none"/>
          <w:lang w:val="en-US" w:eastAsia="zh-CN" w:bidi="ar-SA"/>
        </w:rPr>
        <w:t>分别统计黑社会性质组织、恶势力犯罪集团、恶势力团伙；提供统计数据下载。</w:t>
      </w:r>
    </w:p>
    <w:p w14:paraId="66CB5A1A">
      <w:pPr>
        <w:pStyle w:val="10"/>
        <w:keepNext w:val="0"/>
        <w:keepLines w:val="0"/>
        <w:pageBreakBefore w:val="0"/>
        <w:widowControl w:val="0"/>
        <w:numPr>
          <w:ilvl w:val="0"/>
          <w:numId w:val="14"/>
        </w:numPr>
        <w:kinsoku/>
        <w:wordWrap/>
        <w:overflowPunct/>
        <w:topLinePunct w:val="0"/>
        <w:autoSpaceDE/>
        <w:autoSpaceDN/>
        <w:adjustRightInd w:val="0"/>
        <w:snapToGrid/>
        <w:spacing w:after="0" w:line="360" w:lineRule="auto"/>
        <w:ind w:left="0" w:firstLine="440" w:firstLineChars="200"/>
        <w:outlineLvl w:val="4"/>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val="en-US" w:eastAsia="zh-CN" w:bidi="ar-SA"/>
        </w:rPr>
        <w:t>档案</w:t>
      </w:r>
    </w:p>
    <w:p w14:paraId="4F8CCE35">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val="en-US" w:eastAsia="zh-CN" w:bidi="ar-SA"/>
        </w:rPr>
      </w:pPr>
      <w:r>
        <w:rPr>
          <w:rFonts w:hint="eastAsia" w:ascii="宋体" w:hAnsi="宋体" w:eastAsia="宋体" w:cs="宋体"/>
          <w:color w:val="auto"/>
          <w:sz w:val="22"/>
          <w:szCs w:val="22"/>
          <w:highlight w:val="none"/>
          <w:lang w:val="en-US" w:eastAsia="zh-CN" w:bidi="ar-SA"/>
        </w:rPr>
        <w:t>建立黑恶案件档案，包括案件基本信息，涉案人员信息。</w:t>
      </w:r>
    </w:p>
    <w:p w14:paraId="4AE1BD42">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p>
    <w:bookmarkEnd w:id="85"/>
    <w:p w14:paraId="1A5181AA">
      <w:pPr>
        <w:keepNext w:val="0"/>
        <w:keepLines w:val="0"/>
        <w:pageBreakBefore w:val="0"/>
        <w:widowControl w:val="0"/>
        <w:numPr>
          <w:ilvl w:val="2"/>
          <w:numId w:val="4"/>
        </w:numPr>
        <w:kinsoku/>
        <w:wordWrap/>
        <w:overflowPunct/>
        <w:topLinePunct w:val="0"/>
        <w:autoSpaceDE/>
        <w:autoSpaceDN/>
        <w:adjustRightInd w:val="0"/>
        <w:snapToGrid/>
        <w:spacing w:line="360" w:lineRule="auto"/>
        <w:jc w:val="left"/>
        <w:outlineLvl w:val="3"/>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★关系人拓扑</w:t>
      </w:r>
    </w:p>
    <w:p w14:paraId="248A569F">
      <w:pPr>
        <w:keepNext w:val="0"/>
        <w:keepLines w:val="0"/>
        <w:pageBreakBefore w:val="0"/>
        <w:widowControl w:val="0"/>
        <w:kinsoku/>
        <w:wordWrap/>
        <w:overflowPunct/>
        <w:topLinePunct w:val="0"/>
        <w:autoSpaceDE/>
        <w:autoSpaceDN/>
        <w:adjustRightInd w:val="0"/>
        <w:snapToGrid/>
        <w:spacing w:line="360" w:lineRule="auto"/>
        <w:ind w:left="0" w:firstLine="440" w:firstLineChars="200"/>
        <w:jc w:val="left"/>
        <w:outlineLvl w:val="3"/>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提供对象与对象之间的关系拓扑展示，在省厅“关系聚类”的关系数据基础上，增加人案（事）件关系。通过输入</w:t>
      </w:r>
      <w:r>
        <w:rPr>
          <w:rFonts w:hint="eastAsia" w:ascii="宋体" w:hAnsi="宋体" w:eastAsia="宋体" w:cs="宋体"/>
          <w:color w:val="auto"/>
          <w:sz w:val="22"/>
          <w:szCs w:val="22"/>
          <w:highlight w:val="none"/>
          <w:lang w:val="en-US" w:eastAsia="zh-CN" w:bidi="ar-SA"/>
        </w:rPr>
        <w:t>目标对象</w:t>
      </w:r>
      <w:r>
        <w:rPr>
          <w:rFonts w:hint="eastAsia" w:ascii="宋体" w:hAnsi="宋体" w:eastAsia="宋体" w:cs="宋体"/>
          <w:color w:val="auto"/>
          <w:sz w:val="22"/>
          <w:szCs w:val="22"/>
          <w:highlight w:val="none"/>
          <w:lang w:bidi="ar-SA"/>
        </w:rPr>
        <w:t>的身份证件号码，呈现以该</w:t>
      </w:r>
      <w:r>
        <w:rPr>
          <w:rFonts w:hint="eastAsia" w:ascii="宋体" w:hAnsi="宋体" w:eastAsia="宋体" w:cs="宋体"/>
          <w:color w:val="auto"/>
          <w:sz w:val="22"/>
          <w:szCs w:val="22"/>
          <w:highlight w:val="none"/>
          <w:lang w:val="en-US" w:eastAsia="zh-CN" w:bidi="ar-SA"/>
        </w:rPr>
        <w:t>目标对象</w:t>
      </w:r>
      <w:r>
        <w:rPr>
          <w:rFonts w:hint="eastAsia" w:ascii="宋体" w:hAnsi="宋体" w:eastAsia="宋体" w:cs="宋体"/>
          <w:color w:val="auto"/>
          <w:sz w:val="22"/>
          <w:szCs w:val="22"/>
          <w:highlight w:val="none"/>
          <w:lang w:bidi="ar-SA"/>
        </w:rPr>
        <w:t>为中心节点的人员关系拓扑图。人员关系拓扑呈现方式，默认为人际关系网，可切换显示成表格模式（关系人名字、身份证号和关系标签等）。</w:t>
      </w:r>
    </w:p>
    <w:p w14:paraId="4D874831">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根据同案（事）件编号下包含二个以上人员身份证件号码标记为同案关系的逻辑规则，对本系统的警情、案件、线索</w:t>
      </w:r>
      <w:r>
        <w:rPr>
          <w:rFonts w:ascii="宋体" w:hAnsi="宋体" w:eastAsia="宋体" w:cs="宋体"/>
          <w:color w:val="auto"/>
          <w:sz w:val="22"/>
          <w:szCs w:val="22"/>
          <w:highlight w:val="none"/>
          <w:lang w:bidi="ar-SA"/>
        </w:rPr>
        <w:t>、轨迹、通联</w:t>
      </w:r>
      <w:r>
        <w:rPr>
          <w:rFonts w:hint="eastAsia" w:ascii="宋体" w:hAnsi="宋体" w:eastAsia="宋体" w:cs="宋体"/>
          <w:color w:val="auto"/>
          <w:sz w:val="22"/>
          <w:szCs w:val="22"/>
          <w:highlight w:val="none"/>
          <w:lang w:bidi="ar-SA"/>
        </w:rPr>
        <w:t>等数据项进行清洗，产出关联关系。节点与节点之间可能存在多个关系边，节点与节点不再展示多个映射关系，只保留一条连接线，但连接线上注明多个逻辑关系。</w:t>
      </w:r>
    </w:p>
    <w:p w14:paraId="0BCCE9FB">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点击各个节点，展示节点相关的简要信息。</w:t>
      </w:r>
    </w:p>
    <w:p w14:paraId="508689B1">
      <w:pPr>
        <w:pStyle w:val="31"/>
        <w:keepNext w:val="0"/>
        <w:keepLines w:val="0"/>
        <w:pageBreakBefore w:val="0"/>
        <w:kinsoku/>
        <w:wordWrap/>
        <w:overflowPunct/>
        <w:topLinePunct w:val="0"/>
        <w:autoSpaceDE/>
        <w:autoSpaceDN/>
        <w:snapToGrid/>
        <w:spacing w:line="360" w:lineRule="auto"/>
        <w:ind w:firstLine="420" w:firstLineChars="0"/>
        <w:rPr>
          <w:rFonts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用户可对系统自动计算得到的人员关系拓扑结果进行修改，可以添加节点（输入“姓名+身份证号码”）、标记或者删除节点，并能进行关系图内人员的过滤，支持节点的批量操作；可对结果画像保存至个人文档中；档案支持管理和共享；个人文档不受系统清洗影响，是独立存在的。</w:t>
      </w:r>
    </w:p>
    <w:p w14:paraId="6E7917D5">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p>
    <w:p w14:paraId="3BB18F35">
      <w:pPr>
        <w:keepNext w:val="0"/>
        <w:keepLines w:val="0"/>
        <w:pageBreakBefore w:val="0"/>
        <w:widowControl w:val="0"/>
        <w:numPr>
          <w:ilvl w:val="2"/>
          <w:numId w:val="4"/>
        </w:numPr>
        <w:kinsoku/>
        <w:wordWrap/>
        <w:overflowPunct/>
        <w:topLinePunct w:val="0"/>
        <w:autoSpaceDE/>
        <w:autoSpaceDN/>
        <w:adjustRightInd w:val="0"/>
        <w:snapToGrid/>
        <w:spacing w:line="360" w:lineRule="auto"/>
        <w:jc w:val="left"/>
        <w:outlineLvl w:val="3"/>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人案关系拓扑</w:t>
      </w:r>
    </w:p>
    <w:p w14:paraId="00140845">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提供对象与案件、对象与警情、对象与举报的关系拓扑展示。通过输入</w:t>
      </w:r>
      <w:r>
        <w:rPr>
          <w:rFonts w:hint="eastAsia" w:ascii="宋体" w:hAnsi="宋体" w:eastAsia="宋体" w:cs="宋体"/>
          <w:color w:val="auto"/>
          <w:sz w:val="22"/>
          <w:szCs w:val="22"/>
          <w:highlight w:val="none"/>
          <w:lang w:val="en-US" w:eastAsia="zh-CN" w:bidi="ar-SA"/>
        </w:rPr>
        <w:t>目标对象</w:t>
      </w:r>
      <w:r>
        <w:rPr>
          <w:rFonts w:hint="eastAsia" w:ascii="宋体" w:hAnsi="宋体" w:eastAsia="宋体" w:cs="宋体"/>
          <w:color w:val="auto"/>
          <w:sz w:val="22"/>
          <w:szCs w:val="22"/>
          <w:highlight w:val="none"/>
          <w:lang w:bidi="ar-SA"/>
        </w:rPr>
        <w:t>的身份证件号码或案事件编号，呈现以搜索内容为中心节点的人案关系拓扑图。人案关系拓扑呈现方式，默认为伞状关系网，并且可以切换成表格式展示关联案（事）件信息列表，显示案（事）件编号、案（事）件基本信息和与</w:t>
      </w:r>
      <w:r>
        <w:rPr>
          <w:rFonts w:hint="eastAsia" w:ascii="宋体" w:hAnsi="宋体" w:eastAsia="宋体" w:cs="宋体"/>
          <w:color w:val="auto"/>
          <w:sz w:val="22"/>
          <w:szCs w:val="22"/>
          <w:highlight w:val="none"/>
          <w:lang w:val="en-US" w:eastAsia="zh-CN" w:bidi="ar-SA"/>
        </w:rPr>
        <w:t>目标对象</w:t>
      </w:r>
      <w:r>
        <w:rPr>
          <w:rFonts w:hint="eastAsia" w:ascii="宋体" w:hAnsi="宋体" w:eastAsia="宋体" w:cs="宋体"/>
          <w:color w:val="auto"/>
          <w:sz w:val="22"/>
          <w:szCs w:val="22"/>
          <w:highlight w:val="none"/>
          <w:lang w:bidi="ar-SA"/>
        </w:rPr>
        <w:t>是否涉案等字段。</w:t>
      </w:r>
    </w:p>
    <w:p w14:paraId="51B48916">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人案关系拓扑的逻辑规则，系基于人员关系拓扑的关系之上，实现“人—密切关系人—关联案（事）件”的全过程，或“案件—同案人员—关联（案事件）”。</w:t>
      </w:r>
    </w:p>
    <w:p w14:paraId="54BA63D6">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点击各个节点，展示节点相关的简要信息。</w:t>
      </w:r>
    </w:p>
    <w:p w14:paraId="0CAB112B">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用户可对系统自动计算得到的人案关系拓扑结果进行修改，可以添加节点（输入“姓名+身份证号码”或案（事）件编号）、标记或者删除节点，能进行关系图内人员与案件的过滤，并将结果保存到个人文档中，个人文档不受系统清洗影响，是独立存在的。档案支持管理和共享；支持拓扑结果直接转化为团伙线索。</w:t>
      </w:r>
    </w:p>
    <w:p w14:paraId="7A80FDB9">
      <w:pPr>
        <w:keepNext w:val="0"/>
        <w:keepLines w:val="0"/>
        <w:pageBreakBefore w:val="0"/>
        <w:widowControl w:val="0"/>
        <w:numPr>
          <w:ilvl w:val="2"/>
          <w:numId w:val="4"/>
        </w:numPr>
        <w:kinsoku/>
        <w:wordWrap/>
        <w:overflowPunct/>
        <w:topLinePunct w:val="0"/>
        <w:autoSpaceDE/>
        <w:autoSpaceDN/>
        <w:adjustRightInd w:val="0"/>
        <w:snapToGrid/>
        <w:spacing w:line="360" w:lineRule="auto"/>
        <w:jc w:val="left"/>
        <w:outlineLvl w:val="3"/>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团伙线索</w:t>
      </w:r>
    </w:p>
    <w:p w14:paraId="5F722A95">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支持关系列表的多维度展示；支持拓扑关系的档案保存，档案支持管理和共享；团伙人员新增七类涉黑恶案事件及时通过钉消息通知研判用户；</w:t>
      </w:r>
    </w:p>
    <w:p w14:paraId="37735F40">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提供对象与案件、对象与对象的关系拓扑展示，并能提供对关系的编辑，可增删关系，并能进行关系图内人员与案件的过滤；支持节点的标记操作；</w:t>
      </w:r>
    </w:p>
    <w:p w14:paraId="44D9FD47">
      <w:pPr>
        <w:pStyle w:val="10"/>
        <w:keepNext w:val="0"/>
        <w:keepLines w:val="0"/>
        <w:pageBreakBefore w:val="0"/>
        <w:widowControl w:val="0"/>
        <w:numPr>
          <w:ilvl w:val="0"/>
          <w:numId w:val="15"/>
        </w:numPr>
        <w:kinsoku/>
        <w:wordWrap/>
        <w:overflowPunct/>
        <w:topLinePunct w:val="0"/>
        <w:autoSpaceDE/>
        <w:autoSpaceDN/>
        <w:adjustRightInd w:val="0"/>
        <w:snapToGrid/>
        <w:spacing w:after="0" w:line="360" w:lineRule="auto"/>
        <w:ind w:left="0" w:firstLine="440" w:firstLineChars="200"/>
        <w:outlineLvl w:val="4"/>
        <w:rPr>
          <w:rFonts w:hint="eastAsia" w:ascii="宋体" w:hAnsi="宋体" w:eastAsia="宋体" w:cs="宋体"/>
          <w:color w:val="auto"/>
          <w:sz w:val="22"/>
          <w:szCs w:val="22"/>
          <w:highlight w:val="none"/>
          <w:lang w:val="en-US" w:eastAsia="zh-CN" w:bidi="ar-SA"/>
        </w:rPr>
      </w:pPr>
      <w:r>
        <w:rPr>
          <w:rFonts w:hint="eastAsia" w:ascii="宋体" w:hAnsi="宋体" w:eastAsia="宋体" w:cs="宋体"/>
          <w:color w:val="auto"/>
          <w:sz w:val="22"/>
          <w:szCs w:val="22"/>
          <w:highlight w:val="none"/>
          <w:lang w:val="en-US" w:eastAsia="zh-CN" w:bidi="ar-SA"/>
        </w:rPr>
        <w:t>团伙管理</w:t>
      </w:r>
    </w:p>
    <w:p w14:paraId="6A0EFFD0">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val="en-US" w:eastAsia="zh-CN" w:bidi="ar-SA"/>
        </w:rPr>
      </w:pPr>
      <w:r>
        <w:rPr>
          <w:rFonts w:hint="eastAsia" w:ascii="宋体" w:hAnsi="宋体" w:eastAsia="宋体" w:cs="宋体"/>
          <w:color w:val="auto"/>
          <w:sz w:val="22"/>
          <w:szCs w:val="22"/>
          <w:highlight w:val="none"/>
          <w:lang w:val="en-US" w:eastAsia="zh-CN" w:bidi="ar-SA"/>
        </w:rPr>
        <w:t>支持关系列表的多维度展示；支持拓扑关系的档案保存，档案支持管理和共享；团伙人员新增七类涉黑恶案事件及时通过钉消息通知研判用户；</w:t>
      </w:r>
    </w:p>
    <w:p w14:paraId="4DB64D45">
      <w:pPr>
        <w:pStyle w:val="10"/>
        <w:keepNext w:val="0"/>
        <w:keepLines w:val="0"/>
        <w:pageBreakBefore w:val="0"/>
        <w:widowControl w:val="0"/>
        <w:numPr>
          <w:ilvl w:val="0"/>
          <w:numId w:val="15"/>
        </w:numPr>
        <w:kinsoku/>
        <w:wordWrap/>
        <w:overflowPunct/>
        <w:topLinePunct w:val="0"/>
        <w:autoSpaceDE/>
        <w:autoSpaceDN/>
        <w:adjustRightInd w:val="0"/>
        <w:snapToGrid/>
        <w:spacing w:after="0" w:line="360" w:lineRule="auto"/>
        <w:ind w:left="0" w:firstLine="440" w:firstLineChars="200"/>
        <w:outlineLvl w:val="4"/>
        <w:rPr>
          <w:rFonts w:hint="eastAsia" w:ascii="宋体" w:hAnsi="宋体" w:eastAsia="宋体" w:cs="宋体"/>
          <w:color w:val="auto"/>
          <w:sz w:val="22"/>
          <w:szCs w:val="22"/>
          <w:highlight w:val="none"/>
          <w:lang w:val="en-US" w:eastAsia="zh-CN" w:bidi="ar-SA"/>
        </w:rPr>
      </w:pPr>
      <w:r>
        <w:rPr>
          <w:rFonts w:hint="eastAsia" w:ascii="宋体" w:hAnsi="宋体" w:eastAsia="宋体" w:cs="宋体"/>
          <w:color w:val="auto"/>
          <w:sz w:val="22"/>
          <w:szCs w:val="22"/>
          <w:highlight w:val="none"/>
          <w:lang w:val="en-US" w:eastAsia="zh-CN" w:bidi="ar-SA"/>
        </w:rPr>
        <w:t>图形管理</w:t>
      </w:r>
    </w:p>
    <w:p w14:paraId="760992FC">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val="en-US" w:eastAsia="zh-CN" w:bidi="ar-SA"/>
        </w:rPr>
      </w:pPr>
      <w:r>
        <w:rPr>
          <w:rFonts w:hint="eastAsia" w:ascii="宋体" w:hAnsi="宋体" w:eastAsia="宋体" w:cs="宋体"/>
          <w:color w:val="auto"/>
          <w:sz w:val="22"/>
          <w:szCs w:val="22"/>
          <w:highlight w:val="none"/>
          <w:lang w:val="en-US" w:eastAsia="zh-CN" w:bidi="ar-SA"/>
        </w:rPr>
        <w:t>提供对象与案件、对象与对象的关系拓扑展示，并能提供对关系的编辑，可增删关系，并能进行关系图内人员与案件的过滤；支持节点的标记操作；</w:t>
      </w:r>
    </w:p>
    <w:p w14:paraId="3FBC5B43">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p>
    <w:p w14:paraId="6489A5EA">
      <w:pPr>
        <w:keepNext w:val="0"/>
        <w:keepLines w:val="0"/>
        <w:pageBreakBefore w:val="0"/>
        <w:widowControl w:val="0"/>
        <w:numPr>
          <w:ilvl w:val="2"/>
          <w:numId w:val="4"/>
        </w:numPr>
        <w:kinsoku/>
        <w:wordWrap/>
        <w:overflowPunct/>
        <w:topLinePunct w:val="0"/>
        <w:autoSpaceDE/>
        <w:autoSpaceDN/>
        <w:adjustRightInd w:val="0"/>
        <w:snapToGrid/>
        <w:spacing w:line="360" w:lineRule="auto"/>
        <w:jc w:val="left"/>
        <w:outlineLvl w:val="3"/>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一键智搜</w:t>
      </w:r>
    </w:p>
    <w:p w14:paraId="2773A272">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对警情、案件、线索、人员、通联、医疗、</w:t>
      </w:r>
      <w:r>
        <w:rPr>
          <w:rFonts w:hint="eastAsia" w:ascii="宋体" w:hAnsi="宋体" w:eastAsia="宋体" w:cs="宋体"/>
          <w:color w:val="auto"/>
          <w:sz w:val="22"/>
          <w:szCs w:val="22"/>
          <w:highlight w:val="none"/>
          <w:lang w:eastAsia="zh-CN" w:bidi="ar-SA"/>
        </w:rPr>
        <w:t>举报</w:t>
      </w:r>
      <w:r>
        <w:rPr>
          <w:rFonts w:hint="eastAsia" w:ascii="宋体" w:hAnsi="宋体" w:eastAsia="宋体" w:cs="宋体"/>
          <w:color w:val="auto"/>
          <w:sz w:val="22"/>
          <w:szCs w:val="22"/>
          <w:highlight w:val="none"/>
          <w:lang w:bidi="ar-SA"/>
        </w:rPr>
        <w:t>、全省行政处罚等系统内数据通过分词算法进行全文一键索引的构建，该功能是一个异步的、不影响数据存入数据库的多线程队列任务。通过前端页面可支持关键字检索，实现快速查询。</w:t>
      </w:r>
    </w:p>
    <w:p w14:paraId="42224B62">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案件对案件名称、案件地址、涉</w:t>
      </w:r>
      <w:r>
        <w:rPr>
          <w:rFonts w:ascii="宋体" w:hAnsi="宋体" w:eastAsia="宋体" w:cs="宋体"/>
          <w:color w:val="auto"/>
          <w:sz w:val="22"/>
          <w:szCs w:val="22"/>
          <w:highlight w:val="none"/>
          <w:lang w:bidi="ar-SA"/>
        </w:rPr>
        <w:t>案</w:t>
      </w:r>
      <w:r>
        <w:rPr>
          <w:rFonts w:hint="eastAsia" w:ascii="宋体" w:hAnsi="宋体" w:eastAsia="宋体" w:cs="宋体"/>
          <w:color w:val="auto"/>
          <w:sz w:val="22"/>
          <w:szCs w:val="22"/>
          <w:highlight w:val="none"/>
          <w:lang w:bidi="ar-SA"/>
        </w:rPr>
        <w:t>人员、简要案情建立索引；警情对报案人电话、事发地址、报警内容、时间要素建立索引；线索对事发地址、线索内容、时间要素建立索引；人员对人员姓名、身份证、户籍地址、居住地址、联系电话、时间要素建立索引；企业对企业名称、行业领域、企业地址、经营范围、时间要素建立索引；从业信息对从业人姓名、身份证、企业名称、职务、时间要素建立索引；其他信息按业务相关字段及时间要素建立索引。</w:t>
      </w:r>
    </w:p>
    <w:p w14:paraId="788BDB71">
      <w:pPr>
        <w:pStyle w:val="31"/>
        <w:keepNext w:val="0"/>
        <w:keepLines w:val="0"/>
        <w:pageBreakBefore w:val="0"/>
        <w:kinsoku/>
        <w:wordWrap/>
        <w:overflowPunct/>
        <w:topLinePunct w:val="0"/>
        <w:autoSpaceDE/>
        <w:autoSpaceDN/>
        <w:snapToGrid/>
        <w:spacing w:line="360" w:lineRule="auto"/>
        <w:ind w:firstLine="420" w:firstLineChars="0"/>
        <w:rPr>
          <w:rFonts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索引一天更新一次，索引的更新维护应不影响系统正常业务。</w:t>
      </w:r>
    </w:p>
    <w:p w14:paraId="52585C5B">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p>
    <w:p w14:paraId="10AFD9EE">
      <w:pPr>
        <w:keepNext w:val="0"/>
        <w:keepLines w:val="0"/>
        <w:pageBreakBefore w:val="0"/>
        <w:widowControl w:val="0"/>
        <w:numPr>
          <w:ilvl w:val="2"/>
          <w:numId w:val="4"/>
        </w:numPr>
        <w:kinsoku/>
        <w:wordWrap/>
        <w:overflowPunct/>
        <w:topLinePunct w:val="0"/>
        <w:autoSpaceDE/>
        <w:autoSpaceDN/>
        <w:adjustRightInd w:val="0"/>
        <w:snapToGrid/>
        <w:spacing w:line="360" w:lineRule="auto"/>
        <w:jc w:val="left"/>
        <w:outlineLvl w:val="3"/>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要素地图</w:t>
      </w:r>
    </w:p>
    <w:p w14:paraId="5F838D20">
      <w:pPr>
        <w:pStyle w:val="10"/>
        <w:keepNext w:val="0"/>
        <w:keepLines w:val="0"/>
        <w:pageBreakBefore w:val="0"/>
        <w:widowControl w:val="0"/>
        <w:numPr>
          <w:ilvl w:val="0"/>
          <w:numId w:val="16"/>
        </w:numPr>
        <w:kinsoku/>
        <w:wordWrap/>
        <w:overflowPunct/>
        <w:topLinePunct w:val="0"/>
        <w:autoSpaceDE/>
        <w:autoSpaceDN/>
        <w:adjustRightInd w:val="0"/>
        <w:snapToGrid/>
        <w:spacing w:after="0" w:line="360" w:lineRule="auto"/>
        <w:ind w:left="0" w:firstLine="440" w:firstLineChars="200"/>
        <w:outlineLvl w:val="4"/>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人员可视化主题</w:t>
      </w:r>
    </w:p>
    <w:p w14:paraId="4DF3FF38">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建立可视化人员管控界面，展示各个县（市、区）</w:t>
      </w:r>
      <w:r>
        <w:rPr>
          <w:rFonts w:hint="eastAsia" w:ascii="宋体" w:hAnsi="宋体" w:eastAsia="宋体" w:cs="宋体"/>
          <w:color w:val="auto"/>
          <w:sz w:val="22"/>
          <w:szCs w:val="22"/>
          <w:highlight w:val="none"/>
          <w:lang w:val="en-US" w:eastAsia="zh-CN" w:bidi="ar-SA"/>
        </w:rPr>
        <w:t>黑恶</w:t>
      </w:r>
      <w:r>
        <w:rPr>
          <w:rFonts w:hint="eastAsia" w:ascii="宋体" w:hAnsi="宋体" w:eastAsia="宋体" w:cs="宋体"/>
          <w:color w:val="auto"/>
          <w:sz w:val="22"/>
          <w:szCs w:val="22"/>
          <w:highlight w:val="none"/>
          <w:lang w:bidi="ar-SA"/>
        </w:rPr>
        <w:t>人员在地图上的分布情况，</w:t>
      </w:r>
      <w:r>
        <w:rPr>
          <w:rFonts w:hint="eastAsia" w:ascii="宋体" w:hAnsi="宋体" w:eastAsia="宋体" w:cs="宋体"/>
          <w:color w:val="auto"/>
          <w:sz w:val="22"/>
          <w:szCs w:val="22"/>
          <w:highlight w:val="none"/>
          <w:lang w:val="en-US" w:eastAsia="zh-CN" w:bidi="ar-SA"/>
        </w:rPr>
        <w:t>黑恶</w:t>
      </w:r>
      <w:r>
        <w:rPr>
          <w:rFonts w:hint="eastAsia" w:ascii="宋体" w:hAnsi="宋体" w:eastAsia="宋体" w:cs="宋体"/>
          <w:color w:val="auto"/>
          <w:sz w:val="22"/>
          <w:szCs w:val="22"/>
          <w:highlight w:val="none"/>
          <w:lang w:bidi="ar-SA"/>
        </w:rPr>
        <w:t>人员点位动态更新，区分颜色显示人员更新时间（24小时内有轨迹为蓝色、168小时内有轨迹黄色、168小时无轨迹灰色）。</w:t>
      </w:r>
    </w:p>
    <w:p w14:paraId="2107336B">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点击地图</w:t>
      </w:r>
      <w:r>
        <w:rPr>
          <w:rFonts w:hint="eastAsia" w:ascii="宋体" w:hAnsi="宋体" w:eastAsia="宋体" w:cs="宋体"/>
          <w:color w:val="auto"/>
          <w:sz w:val="22"/>
          <w:szCs w:val="22"/>
          <w:highlight w:val="none"/>
          <w:lang w:val="en-US" w:eastAsia="zh-CN" w:bidi="ar-SA"/>
        </w:rPr>
        <w:t>黑恶</w:t>
      </w:r>
      <w:r>
        <w:rPr>
          <w:rFonts w:hint="eastAsia" w:ascii="宋体" w:hAnsi="宋体" w:eastAsia="宋体" w:cs="宋体"/>
          <w:color w:val="auto"/>
          <w:sz w:val="22"/>
          <w:szCs w:val="22"/>
          <w:highlight w:val="none"/>
          <w:lang w:bidi="ar-SA"/>
        </w:rPr>
        <w:t>人员标签，显示人员卡片，展示人员基础信息，如姓名、身份证件号、涉黑恶标签（黑社会组织前科、恶势力集团前科、恶势力团伙前科、涉恶7类前科、涉恶11类前科）、“四色”预警信息、历史轨迹、行业领域和具体责任单位等等基础信息，卡片上有人员档案的查看链接，并且在地图上展示人员的常活动范围。</w:t>
      </w:r>
    </w:p>
    <w:p w14:paraId="5D605951">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可视化人员管控界面提供</w:t>
      </w:r>
      <w:r>
        <w:rPr>
          <w:rFonts w:hint="eastAsia" w:ascii="宋体" w:hAnsi="宋体" w:eastAsia="宋体" w:cs="宋体"/>
          <w:color w:val="auto"/>
          <w:sz w:val="22"/>
          <w:szCs w:val="22"/>
          <w:highlight w:val="none"/>
          <w:lang w:val="en-US" w:eastAsia="zh-CN" w:bidi="ar-SA"/>
        </w:rPr>
        <w:t>黑恶</w:t>
      </w:r>
      <w:r>
        <w:rPr>
          <w:rFonts w:hint="eastAsia" w:ascii="宋体" w:hAnsi="宋体" w:eastAsia="宋体" w:cs="宋体"/>
          <w:color w:val="auto"/>
          <w:sz w:val="22"/>
          <w:szCs w:val="22"/>
          <w:highlight w:val="none"/>
          <w:lang w:bidi="ar-SA"/>
        </w:rPr>
        <w:t>人员查询功能。在搜索框内输入姓名、性别、民族、身份证件号码、绰号、籍贯、出生年份、涉黑恶标签、“四色”预警标签、行业领域等等（输入多个条件，逻辑关系为“与”），可以筛选出具有相应字段的</w:t>
      </w:r>
      <w:r>
        <w:rPr>
          <w:rFonts w:hint="eastAsia" w:ascii="宋体" w:hAnsi="宋体" w:eastAsia="宋体" w:cs="宋体"/>
          <w:color w:val="auto"/>
          <w:sz w:val="22"/>
          <w:szCs w:val="22"/>
          <w:highlight w:val="none"/>
          <w:lang w:val="en-US" w:eastAsia="zh-CN" w:bidi="ar-SA"/>
        </w:rPr>
        <w:t>黑恶</w:t>
      </w:r>
      <w:r>
        <w:rPr>
          <w:rFonts w:hint="eastAsia" w:ascii="宋体" w:hAnsi="宋体" w:eastAsia="宋体" w:cs="宋体"/>
          <w:color w:val="auto"/>
          <w:sz w:val="22"/>
          <w:szCs w:val="22"/>
          <w:highlight w:val="none"/>
          <w:lang w:bidi="ar-SA"/>
        </w:rPr>
        <w:t>人员列表。</w:t>
      </w:r>
    </w:p>
    <w:p w14:paraId="3E0EE7C8">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提供人员热力图展示。</w:t>
      </w:r>
    </w:p>
    <w:p w14:paraId="3BE40591">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提供人员预警信息展示，当人员预警时，地图上高能展示预警信息，并且地图将焦点聚焦到该人员。</w:t>
      </w:r>
    </w:p>
    <w:p w14:paraId="6C23EF00">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提供人员统计图表。</w:t>
      </w:r>
    </w:p>
    <w:p w14:paraId="01658774">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支持村社区域范围内的涉黑恶重点要素展示。</w:t>
      </w:r>
    </w:p>
    <w:p w14:paraId="26376CF0">
      <w:pPr>
        <w:pStyle w:val="10"/>
        <w:keepNext w:val="0"/>
        <w:keepLines w:val="0"/>
        <w:pageBreakBefore w:val="0"/>
        <w:widowControl w:val="0"/>
        <w:numPr>
          <w:ilvl w:val="0"/>
          <w:numId w:val="16"/>
        </w:numPr>
        <w:kinsoku/>
        <w:wordWrap/>
        <w:overflowPunct/>
        <w:topLinePunct w:val="0"/>
        <w:autoSpaceDE/>
        <w:autoSpaceDN/>
        <w:adjustRightInd w:val="0"/>
        <w:snapToGrid/>
        <w:spacing w:after="0" w:line="360" w:lineRule="auto"/>
        <w:ind w:left="0" w:firstLine="440" w:firstLineChars="200"/>
        <w:outlineLvl w:val="4"/>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警情可视化主题</w:t>
      </w:r>
    </w:p>
    <w:p w14:paraId="3C8BC21C">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建立可视化警情界面，展示各个县（市、区）重点及风险警情在地图上的分布情况，默认展示近30天内的风险警情，对于展示点位的调整可在提供的查询服务中来操作。</w:t>
      </w:r>
    </w:p>
    <w:p w14:paraId="2C13D409">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点击地图上警情标签，显示重点及风险警情的卡片，展示警情接处警信息及系统处置反馈信息。</w:t>
      </w:r>
    </w:p>
    <w:p w14:paraId="4A4186EE">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可视化警情界面提供重点及风险警情查询功能。在搜索框内输入警情类别、区域范围、“四色”、行业领域等等（输入多个条件，逻辑关系为“与”），可以筛选出具有相应字段的重点及风险警情列表。</w:t>
      </w:r>
    </w:p>
    <w:p w14:paraId="3939FAE5">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提供警情热力图展示。</w:t>
      </w:r>
    </w:p>
    <w:p w14:paraId="3BFA98C2">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提供警情统计图表。</w:t>
      </w:r>
    </w:p>
    <w:p w14:paraId="799BC0AC">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支持村社区域范围内的涉黑恶重点要素展示。</w:t>
      </w:r>
    </w:p>
    <w:p w14:paraId="114600AD">
      <w:pPr>
        <w:pStyle w:val="10"/>
        <w:keepNext w:val="0"/>
        <w:keepLines w:val="0"/>
        <w:pageBreakBefore w:val="0"/>
        <w:widowControl w:val="0"/>
        <w:numPr>
          <w:ilvl w:val="0"/>
          <w:numId w:val="16"/>
        </w:numPr>
        <w:kinsoku/>
        <w:wordWrap/>
        <w:overflowPunct/>
        <w:topLinePunct w:val="0"/>
        <w:autoSpaceDE/>
        <w:autoSpaceDN/>
        <w:adjustRightInd w:val="0"/>
        <w:snapToGrid/>
        <w:spacing w:after="0" w:line="360" w:lineRule="auto"/>
        <w:ind w:left="0" w:firstLine="440" w:firstLineChars="200"/>
        <w:outlineLvl w:val="4"/>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案件可视化主题</w:t>
      </w:r>
    </w:p>
    <w:p w14:paraId="2B101BA7">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建立可视化案件界面，展示各个县（市、区）重点及风险案件在地图上的分布情况，默认展示当前近30天内的风险案件，对于展示点位的调整可在提供的查询服务中来操作。</w:t>
      </w:r>
    </w:p>
    <w:p w14:paraId="6A1288B0">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点击地图上案件标签，显示重点及风险案件的卡片，展示案件基础信息及系统处置信息，并有连接连接案件在执法办案平台，来查看具体案件信息。</w:t>
      </w:r>
    </w:p>
    <w:p w14:paraId="4E069406">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可视化案件界面提供重点及风险案件查询功能。在搜索框内输入案件类别、区域范围、“四色”、行业领域等等（输入多个条件，逻辑关系为“与”），可以筛选出具有相应字段的重点及风险案件列表。</w:t>
      </w:r>
    </w:p>
    <w:p w14:paraId="6BF894E1">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提供案件热力图展示。</w:t>
      </w:r>
    </w:p>
    <w:p w14:paraId="2C2D062F">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提供案件统计图表。</w:t>
      </w:r>
    </w:p>
    <w:p w14:paraId="404803B7">
      <w:pPr>
        <w:pStyle w:val="31"/>
        <w:keepNext w:val="0"/>
        <w:keepLines w:val="0"/>
        <w:pageBreakBefore w:val="0"/>
        <w:kinsoku/>
        <w:wordWrap/>
        <w:overflowPunct/>
        <w:topLinePunct w:val="0"/>
        <w:autoSpaceDE/>
        <w:autoSpaceDN/>
        <w:snapToGrid/>
        <w:ind w:firstLine="420" w:firstLineChars="0"/>
        <w:rPr>
          <w:rFonts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支持村社区域范围内的涉黑恶重点要素展示。</w:t>
      </w:r>
    </w:p>
    <w:p w14:paraId="66F693D8">
      <w:pPr>
        <w:pStyle w:val="31"/>
        <w:keepNext w:val="0"/>
        <w:keepLines w:val="0"/>
        <w:pageBreakBefore w:val="0"/>
        <w:kinsoku/>
        <w:wordWrap/>
        <w:overflowPunct/>
        <w:topLinePunct w:val="0"/>
        <w:autoSpaceDE/>
        <w:autoSpaceDN/>
        <w:snapToGrid/>
        <w:ind w:firstLine="420" w:firstLineChars="0"/>
        <w:rPr>
          <w:rFonts w:hint="eastAsia" w:ascii="宋体" w:hAnsi="宋体" w:eastAsia="宋体" w:cs="宋体"/>
          <w:color w:val="auto"/>
          <w:sz w:val="22"/>
          <w:szCs w:val="22"/>
          <w:highlight w:val="none"/>
          <w:lang w:bidi="ar-SA"/>
        </w:rPr>
      </w:pPr>
    </w:p>
    <w:p w14:paraId="289F96A4">
      <w:pPr>
        <w:keepNext w:val="0"/>
        <w:keepLines w:val="0"/>
        <w:pageBreakBefore w:val="0"/>
        <w:widowControl w:val="0"/>
        <w:numPr>
          <w:ilvl w:val="1"/>
          <w:numId w:val="4"/>
        </w:numPr>
        <w:kinsoku/>
        <w:wordWrap/>
        <w:overflowPunct/>
        <w:topLinePunct w:val="0"/>
        <w:autoSpaceDE/>
        <w:autoSpaceDN/>
        <w:adjustRightInd w:val="0"/>
        <w:snapToGrid/>
        <w:spacing w:line="360" w:lineRule="auto"/>
        <w:jc w:val="left"/>
        <w:outlineLvl w:val="2"/>
        <w:rPr>
          <w:rFonts w:hint="eastAsia" w:ascii="宋体" w:hAnsi="宋体" w:eastAsia="宋体" w:cs="宋体"/>
          <w:color w:val="auto"/>
          <w:sz w:val="22"/>
          <w:szCs w:val="22"/>
          <w:highlight w:val="none"/>
          <w:lang w:bidi="ar-SA"/>
        </w:rPr>
      </w:pPr>
      <w:bookmarkStart w:id="89" w:name="_Toc12431"/>
      <w:bookmarkStart w:id="90" w:name="_Toc18210"/>
      <w:bookmarkStart w:id="91" w:name="_Toc21479"/>
      <w:r>
        <w:rPr>
          <w:rFonts w:hint="eastAsia" w:ascii="宋体" w:hAnsi="宋体" w:eastAsia="宋体" w:cs="宋体"/>
          <w:color w:val="auto"/>
          <w:sz w:val="22"/>
          <w:szCs w:val="22"/>
          <w:highlight w:val="none"/>
          <w:lang w:bidi="ar-SA"/>
        </w:rPr>
        <w:t>源头治理</w:t>
      </w:r>
      <w:bookmarkEnd w:id="89"/>
      <w:bookmarkEnd w:id="90"/>
      <w:bookmarkEnd w:id="91"/>
    </w:p>
    <w:p w14:paraId="2C1E9FD7">
      <w:pPr>
        <w:keepNext w:val="0"/>
        <w:keepLines w:val="0"/>
        <w:pageBreakBefore w:val="0"/>
        <w:widowControl w:val="0"/>
        <w:numPr>
          <w:ilvl w:val="2"/>
          <w:numId w:val="4"/>
        </w:numPr>
        <w:kinsoku/>
        <w:wordWrap/>
        <w:overflowPunct/>
        <w:topLinePunct w:val="0"/>
        <w:autoSpaceDE/>
        <w:autoSpaceDN/>
        <w:adjustRightInd w:val="0"/>
        <w:snapToGrid/>
        <w:spacing w:line="360" w:lineRule="auto"/>
        <w:jc w:val="left"/>
        <w:outlineLvl w:val="3"/>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概览统计</w:t>
      </w:r>
    </w:p>
    <w:p w14:paraId="26B47398">
      <w:pPr>
        <w:pStyle w:val="31"/>
        <w:keepNext w:val="0"/>
        <w:keepLines w:val="0"/>
        <w:pageBreakBefore w:val="0"/>
        <w:kinsoku/>
        <w:wordWrap/>
        <w:overflowPunct/>
        <w:topLinePunct w:val="0"/>
        <w:autoSpaceDE/>
        <w:autoSpaceDN/>
        <w:snapToGrid/>
        <w:spacing w:line="360" w:lineRule="auto"/>
        <w:ind w:firstLine="420" w:firstLineChars="0"/>
        <w:rPr>
          <w:rFonts w:ascii="宋体" w:hAnsi="宋体" w:eastAsia="宋体" w:cs="宋体"/>
          <w:color w:val="auto"/>
          <w:sz w:val="22"/>
          <w:szCs w:val="22"/>
          <w:highlight w:val="none"/>
          <w:lang w:eastAsia="zh-CN" w:bidi="ar-SA"/>
        </w:rPr>
      </w:pPr>
      <w:r>
        <w:rPr>
          <w:rFonts w:hint="eastAsia" w:ascii="宋体" w:hAnsi="宋体" w:eastAsia="宋体" w:cs="宋体"/>
          <w:color w:val="auto"/>
          <w:sz w:val="22"/>
          <w:szCs w:val="22"/>
          <w:highlight w:val="none"/>
          <w:lang w:bidi="ar-SA"/>
        </w:rPr>
        <w:t>提供人员落地情况态势分析，重点场所分布概览、行业涉黑形势分析、政法协同协同情况分析</w:t>
      </w:r>
      <w:r>
        <w:rPr>
          <w:rFonts w:hint="eastAsia" w:ascii="宋体" w:hAnsi="宋体" w:eastAsia="宋体" w:cs="宋体"/>
          <w:color w:val="auto"/>
          <w:sz w:val="22"/>
          <w:szCs w:val="22"/>
          <w:highlight w:val="none"/>
          <w:lang w:eastAsia="zh-CN" w:bidi="ar-SA"/>
        </w:rPr>
        <w:t>。</w:t>
      </w:r>
    </w:p>
    <w:p w14:paraId="2FF3A006">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p>
    <w:p w14:paraId="099C88FC">
      <w:pPr>
        <w:keepNext w:val="0"/>
        <w:keepLines w:val="0"/>
        <w:pageBreakBefore w:val="0"/>
        <w:widowControl w:val="0"/>
        <w:numPr>
          <w:ilvl w:val="2"/>
          <w:numId w:val="4"/>
        </w:numPr>
        <w:kinsoku/>
        <w:wordWrap/>
        <w:overflowPunct/>
        <w:topLinePunct w:val="0"/>
        <w:autoSpaceDE/>
        <w:autoSpaceDN/>
        <w:adjustRightInd w:val="0"/>
        <w:snapToGrid/>
        <w:spacing w:line="360" w:lineRule="auto"/>
        <w:jc w:val="left"/>
        <w:outlineLvl w:val="3"/>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乡村治理</w:t>
      </w:r>
    </w:p>
    <w:p w14:paraId="22D9BD44">
      <w:pPr>
        <w:pStyle w:val="10"/>
        <w:keepNext w:val="0"/>
        <w:keepLines w:val="0"/>
        <w:pageBreakBefore w:val="0"/>
        <w:widowControl w:val="0"/>
        <w:numPr>
          <w:ilvl w:val="0"/>
          <w:numId w:val="17"/>
        </w:numPr>
        <w:kinsoku/>
        <w:wordWrap/>
        <w:overflowPunct/>
        <w:topLinePunct w:val="0"/>
        <w:autoSpaceDE/>
        <w:autoSpaceDN/>
        <w:adjustRightInd w:val="0"/>
        <w:snapToGrid/>
        <w:spacing w:after="0" w:line="360" w:lineRule="auto"/>
        <w:ind w:left="0" w:firstLine="440" w:firstLineChars="200"/>
        <w:outlineLvl w:val="4"/>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村</w:t>
      </w:r>
      <w:r>
        <w:rPr>
          <w:rFonts w:ascii="宋体" w:hAnsi="宋体" w:eastAsia="宋体" w:cs="宋体"/>
          <w:color w:val="auto"/>
          <w:sz w:val="22"/>
          <w:szCs w:val="22"/>
          <w:highlight w:val="none"/>
          <w:lang w:bidi="ar-SA"/>
        </w:rPr>
        <w:t>社工作人员</w:t>
      </w:r>
    </w:p>
    <w:p w14:paraId="36F45BD6">
      <w:pPr>
        <w:pStyle w:val="31"/>
        <w:keepNext w:val="0"/>
        <w:keepLines w:val="0"/>
        <w:pageBreakBefore w:val="0"/>
        <w:kinsoku/>
        <w:wordWrap/>
        <w:overflowPunct/>
        <w:topLinePunct w:val="0"/>
        <w:autoSpaceDE/>
        <w:autoSpaceDN/>
        <w:snapToGrid/>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支持基层村社</w:t>
      </w:r>
      <w:r>
        <w:rPr>
          <w:rFonts w:ascii="宋体" w:hAnsi="宋体" w:eastAsia="宋体" w:cs="宋体"/>
          <w:color w:val="auto"/>
          <w:sz w:val="22"/>
          <w:szCs w:val="22"/>
          <w:highlight w:val="none"/>
          <w:lang w:bidi="ar-SA"/>
        </w:rPr>
        <w:t>工作人员</w:t>
      </w:r>
      <w:r>
        <w:rPr>
          <w:rFonts w:hint="eastAsia" w:ascii="宋体" w:hAnsi="宋体" w:eastAsia="宋体" w:cs="宋体"/>
          <w:color w:val="auto"/>
          <w:sz w:val="22"/>
          <w:szCs w:val="22"/>
          <w:highlight w:val="none"/>
          <w:lang w:bidi="ar-SA"/>
        </w:rPr>
        <w:t>涉黑恶风险等级进行预测预警;支持村社</w:t>
      </w:r>
      <w:r>
        <w:rPr>
          <w:rFonts w:ascii="宋体" w:hAnsi="宋体" w:eastAsia="宋体" w:cs="宋体"/>
          <w:color w:val="auto"/>
          <w:sz w:val="22"/>
          <w:szCs w:val="22"/>
          <w:highlight w:val="none"/>
          <w:lang w:bidi="ar-SA"/>
        </w:rPr>
        <w:t>工作人员</w:t>
      </w:r>
      <w:r>
        <w:rPr>
          <w:rFonts w:hint="eastAsia" w:ascii="宋体" w:hAnsi="宋体" w:eastAsia="宋体" w:cs="宋体"/>
          <w:color w:val="auto"/>
          <w:sz w:val="22"/>
          <w:szCs w:val="22"/>
          <w:highlight w:val="none"/>
          <w:lang w:bidi="ar-SA"/>
        </w:rPr>
        <w:t>的处置审核；支持村社</w:t>
      </w:r>
      <w:r>
        <w:rPr>
          <w:rFonts w:ascii="宋体" w:hAnsi="宋体" w:eastAsia="宋体" w:cs="宋体"/>
          <w:color w:val="auto"/>
          <w:sz w:val="22"/>
          <w:szCs w:val="22"/>
          <w:highlight w:val="none"/>
          <w:lang w:bidi="ar-SA"/>
        </w:rPr>
        <w:t>工作人员</w:t>
      </w:r>
      <w:r>
        <w:rPr>
          <w:rFonts w:hint="eastAsia" w:ascii="宋体" w:hAnsi="宋体" w:eastAsia="宋体" w:cs="宋体"/>
          <w:color w:val="auto"/>
          <w:sz w:val="22"/>
          <w:szCs w:val="22"/>
          <w:highlight w:val="none"/>
          <w:lang w:bidi="ar-SA"/>
        </w:rPr>
        <w:t>的多跨协同人员处置。</w:t>
      </w:r>
    </w:p>
    <w:p w14:paraId="1E1F0F5D">
      <w:pPr>
        <w:pStyle w:val="31"/>
        <w:keepNext w:val="0"/>
        <w:keepLines w:val="0"/>
        <w:pageBreakBefore w:val="0"/>
        <w:kinsoku/>
        <w:wordWrap/>
        <w:overflowPunct/>
        <w:topLinePunct w:val="0"/>
        <w:autoSpaceDE/>
        <w:autoSpaceDN/>
        <w:snapToGrid/>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数据修改：包含但不限于村社</w:t>
      </w:r>
      <w:r>
        <w:rPr>
          <w:rFonts w:ascii="宋体" w:hAnsi="宋体" w:eastAsia="宋体" w:cs="宋体"/>
          <w:color w:val="auto"/>
          <w:sz w:val="22"/>
          <w:szCs w:val="22"/>
          <w:highlight w:val="none"/>
          <w:lang w:bidi="ar-SA"/>
        </w:rPr>
        <w:t>工作人员</w:t>
      </w:r>
      <w:r>
        <w:rPr>
          <w:rFonts w:hint="eastAsia" w:ascii="宋体" w:hAnsi="宋体" w:eastAsia="宋体" w:cs="宋体"/>
          <w:color w:val="auto"/>
          <w:sz w:val="22"/>
          <w:szCs w:val="22"/>
          <w:highlight w:val="none"/>
          <w:lang w:bidi="ar-SA"/>
        </w:rPr>
        <w:t>基础信息数据修改</w:t>
      </w:r>
      <w:r>
        <w:rPr>
          <w:rFonts w:ascii="宋体" w:hAnsi="宋体" w:eastAsia="宋体" w:cs="宋体"/>
          <w:color w:val="auto"/>
          <w:sz w:val="22"/>
          <w:szCs w:val="22"/>
          <w:highlight w:val="none"/>
          <w:lang w:bidi="ar-SA"/>
        </w:rPr>
        <w:t>、</w:t>
      </w:r>
      <w:r>
        <w:rPr>
          <w:rFonts w:hint="eastAsia" w:ascii="宋体" w:hAnsi="宋体" w:eastAsia="宋体" w:cs="宋体"/>
          <w:color w:val="auto"/>
          <w:sz w:val="22"/>
          <w:szCs w:val="22"/>
          <w:highlight w:val="none"/>
          <w:lang w:bidi="ar-SA"/>
        </w:rPr>
        <w:t>新增或者删除</w:t>
      </w:r>
      <w:r>
        <w:rPr>
          <w:rFonts w:ascii="宋体" w:hAnsi="宋体" w:eastAsia="宋体" w:cs="宋体"/>
          <w:color w:val="auto"/>
          <w:sz w:val="22"/>
          <w:szCs w:val="22"/>
          <w:highlight w:val="none"/>
          <w:lang w:bidi="ar-SA"/>
        </w:rPr>
        <w:t>，</w:t>
      </w:r>
      <w:r>
        <w:rPr>
          <w:rFonts w:hint="eastAsia" w:ascii="宋体" w:hAnsi="宋体" w:eastAsia="宋体" w:cs="宋体"/>
          <w:color w:val="auto"/>
          <w:sz w:val="22"/>
          <w:szCs w:val="22"/>
          <w:highlight w:val="none"/>
          <w:lang w:bidi="ar-SA"/>
        </w:rPr>
        <w:t>各派出所社区部门、职能大队、市局刑侦支队</w:t>
      </w:r>
      <w:r>
        <w:rPr>
          <w:rFonts w:ascii="宋体" w:hAnsi="宋体" w:eastAsia="宋体" w:cs="宋体"/>
          <w:color w:val="auto"/>
          <w:sz w:val="22"/>
          <w:szCs w:val="22"/>
          <w:highlight w:val="none"/>
          <w:lang w:bidi="ar-SA"/>
        </w:rPr>
        <w:t>由修改权限</w:t>
      </w:r>
      <w:r>
        <w:rPr>
          <w:rFonts w:hint="eastAsia" w:ascii="宋体" w:hAnsi="宋体" w:eastAsia="宋体" w:cs="宋体"/>
          <w:color w:val="auto"/>
          <w:sz w:val="22"/>
          <w:szCs w:val="22"/>
          <w:highlight w:val="none"/>
          <w:lang w:bidi="ar-SA"/>
        </w:rPr>
        <w:t>。数据修改需要先通过本级管理员审核，再层报职能大队管理员审核后，由市局刑侦支队管理员进行审批。</w:t>
      </w:r>
    </w:p>
    <w:p w14:paraId="0E97B689">
      <w:pPr>
        <w:pStyle w:val="10"/>
        <w:keepNext w:val="0"/>
        <w:keepLines w:val="0"/>
        <w:pageBreakBefore w:val="0"/>
        <w:widowControl w:val="0"/>
        <w:numPr>
          <w:ilvl w:val="0"/>
          <w:numId w:val="17"/>
        </w:numPr>
        <w:kinsoku/>
        <w:wordWrap/>
        <w:overflowPunct/>
        <w:topLinePunct w:val="0"/>
        <w:autoSpaceDE/>
        <w:autoSpaceDN/>
        <w:adjustRightInd w:val="0"/>
        <w:snapToGrid/>
        <w:spacing w:after="0" w:line="360" w:lineRule="auto"/>
        <w:ind w:left="0" w:firstLine="440" w:firstLineChars="200"/>
        <w:outlineLvl w:val="4"/>
        <w:rPr>
          <w:rFonts w:hint="eastAsia" w:ascii="宋体" w:hAnsi="宋体" w:eastAsia="宋体" w:cs="宋体"/>
          <w:color w:val="auto"/>
          <w:sz w:val="22"/>
          <w:szCs w:val="22"/>
          <w:highlight w:val="none"/>
          <w:lang w:bidi="ar-SA"/>
        </w:rPr>
      </w:pPr>
      <w:bookmarkStart w:id="92" w:name="_Toc28772"/>
      <w:bookmarkStart w:id="93" w:name="_Toc19082"/>
      <w:r>
        <w:rPr>
          <w:rFonts w:hint="eastAsia" w:ascii="宋体" w:hAnsi="宋体" w:eastAsia="宋体" w:cs="宋体"/>
          <w:color w:val="auto"/>
          <w:sz w:val="22"/>
          <w:szCs w:val="22"/>
          <w:highlight w:val="none"/>
          <w:lang w:val="en-US" w:eastAsia="zh-CN" w:bidi="ar-SA"/>
        </w:rPr>
        <w:t>村社管理</w:t>
      </w:r>
    </w:p>
    <w:p w14:paraId="025E18A3">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val="en-US" w:eastAsia="zh-CN" w:bidi="ar-SA"/>
        </w:rPr>
      </w:pPr>
      <w:r>
        <w:rPr>
          <w:rFonts w:hint="eastAsia" w:ascii="宋体" w:hAnsi="宋体" w:eastAsia="宋体" w:cs="宋体"/>
          <w:color w:val="auto"/>
          <w:sz w:val="22"/>
          <w:szCs w:val="22"/>
          <w:highlight w:val="none"/>
          <w:lang w:val="en-US" w:eastAsia="zh-CN" w:bidi="ar-SA"/>
        </w:rPr>
        <w:t>支持村社基本信息添加、修改、删除；支持批量导入；支持地图上选择村社区域。</w:t>
      </w:r>
    </w:p>
    <w:p w14:paraId="675BC170">
      <w:pPr>
        <w:pStyle w:val="31"/>
        <w:keepNext w:val="0"/>
        <w:keepLines w:val="0"/>
        <w:pageBreakBefore w:val="0"/>
        <w:kinsoku/>
        <w:wordWrap/>
        <w:overflowPunct/>
        <w:topLinePunct w:val="0"/>
        <w:autoSpaceDE/>
        <w:autoSpaceDN/>
        <w:snapToGrid/>
        <w:spacing w:line="360" w:lineRule="auto"/>
        <w:rPr>
          <w:rFonts w:hint="eastAsia" w:ascii="宋体" w:hAnsi="宋体" w:eastAsia="宋体" w:cs="宋体"/>
          <w:color w:val="auto"/>
          <w:sz w:val="22"/>
          <w:szCs w:val="22"/>
          <w:highlight w:val="none"/>
          <w:lang w:bidi="ar-SA"/>
        </w:rPr>
      </w:pPr>
    </w:p>
    <w:bookmarkEnd w:id="92"/>
    <w:bookmarkEnd w:id="93"/>
    <w:p w14:paraId="0B2AD2C0">
      <w:pPr>
        <w:keepNext w:val="0"/>
        <w:keepLines w:val="0"/>
        <w:pageBreakBefore w:val="0"/>
        <w:widowControl w:val="0"/>
        <w:numPr>
          <w:ilvl w:val="2"/>
          <w:numId w:val="4"/>
        </w:numPr>
        <w:kinsoku/>
        <w:wordWrap/>
        <w:overflowPunct/>
        <w:topLinePunct w:val="0"/>
        <w:autoSpaceDE/>
        <w:autoSpaceDN/>
        <w:adjustRightInd w:val="0"/>
        <w:snapToGrid/>
        <w:spacing w:line="360" w:lineRule="auto"/>
        <w:jc w:val="left"/>
        <w:outlineLvl w:val="3"/>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场所防控</w:t>
      </w:r>
    </w:p>
    <w:p w14:paraId="35FB4425">
      <w:pPr>
        <w:pStyle w:val="10"/>
        <w:keepNext w:val="0"/>
        <w:keepLines w:val="0"/>
        <w:pageBreakBefore w:val="0"/>
        <w:widowControl w:val="0"/>
        <w:numPr>
          <w:ilvl w:val="0"/>
          <w:numId w:val="18"/>
        </w:numPr>
        <w:kinsoku/>
        <w:wordWrap/>
        <w:overflowPunct/>
        <w:topLinePunct w:val="0"/>
        <w:autoSpaceDE/>
        <w:autoSpaceDN/>
        <w:adjustRightInd w:val="0"/>
        <w:snapToGrid/>
        <w:spacing w:after="0" w:line="360" w:lineRule="auto"/>
        <w:ind w:left="0" w:firstLine="440" w:firstLineChars="200"/>
        <w:outlineLvl w:val="4"/>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场所管理</w:t>
      </w:r>
    </w:p>
    <w:p w14:paraId="0B0164F2">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场所是一个物理性的区域概念，例如物流园、货运码头、拆迁地块、“欧洲城”等，一个场所里面可能包含多家企事业单位。</w:t>
      </w:r>
    </w:p>
    <w:p w14:paraId="3F606081">
      <w:pPr>
        <w:pStyle w:val="31"/>
        <w:keepNext w:val="0"/>
        <w:keepLines w:val="0"/>
        <w:pageBreakBefore w:val="0"/>
        <w:kinsoku/>
        <w:wordWrap/>
        <w:overflowPunct/>
        <w:topLinePunct w:val="0"/>
        <w:autoSpaceDE/>
        <w:autoSpaceDN/>
        <w:snapToGrid/>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建立场所信息管理模块，用户可在标准地图上圈定来新建重点场所的区域。当场所建立好或区域范围（或经纬度）发生变更后，系统应当自动根据运算场所关联的警情、案件、线索</w:t>
      </w:r>
      <w:r>
        <w:rPr>
          <w:rFonts w:ascii="宋体" w:hAnsi="宋体" w:eastAsia="宋体" w:cs="宋体"/>
          <w:color w:val="auto"/>
          <w:sz w:val="22"/>
          <w:szCs w:val="22"/>
          <w:highlight w:val="none"/>
          <w:lang w:bidi="ar-SA"/>
        </w:rPr>
        <w:t>等</w:t>
      </w:r>
      <w:r>
        <w:rPr>
          <w:rFonts w:hint="eastAsia" w:ascii="宋体" w:hAnsi="宋体" w:eastAsia="宋体" w:cs="宋体"/>
          <w:color w:val="auto"/>
          <w:sz w:val="22"/>
          <w:szCs w:val="22"/>
          <w:highlight w:val="none"/>
          <w:lang w:bidi="ar-SA"/>
        </w:rPr>
        <w:t>数据</w:t>
      </w:r>
      <w:r>
        <w:rPr>
          <w:rFonts w:ascii="宋体" w:hAnsi="宋体" w:eastAsia="宋体" w:cs="宋体"/>
          <w:color w:val="auto"/>
          <w:sz w:val="22"/>
          <w:szCs w:val="22"/>
          <w:highlight w:val="none"/>
          <w:lang w:bidi="ar-SA"/>
        </w:rPr>
        <w:t>。</w:t>
      </w:r>
      <w:r>
        <w:rPr>
          <w:rFonts w:hint="eastAsia" w:ascii="宋体" w:hAnsi="宋体" w:eastAsia="宋体" w:cs="宋体"/>
          <w:color w:val="auto"/>
          <w:sz w:val="22"/>
          <w:szCs w:val="22"/>
          <w:highlight w:val="none"/>
          <w:lang w:bidi="ar-SA"/>
        </w:rPr>
        <w:t>支持普通用户对重点场所数据维护</w:t>
      </w:r>
      <w:r>
        <w:rPr>
          <w:rFonts w:ascii="宋体" w:hAnsi="宋体" w:eastAsia="宋体" w:cs="宋体"/>
          <w:color w:val="auto"/>
          <w:sz w:val="22"/>
          <w:szCs w:val="22"/>
          <w:highlight w:val="none"/>
          <w:lang w:bidi="ar-SA"/>
        </w:rPr>
        <w:t>和完善。支持场所查询。</w:t>
      </w:r>
      <w:r>
        <w:rPr>
          <w:rFonts w:hint="eastAsia" w:ascii="宋体" w:hAnsi="宋体" w:eastAsia="宋体" w:cs="宋体"/>
          <w:color w:val="auto"/>
          <w:sz w:val="22"/>
          <w:szCs w:val="22"/>
          <w:highlight w:val="none"/>
          <w:lang w:bidi="ar-SA"/>
        </w:rPr>
        <w:t>支持场所的地图可视化展示以及列表方式展示</w:t>
      </w:r>
      <w:r>
        <w:rPr>
          <w:rFonts w:ascii="宋体" w:hAnsi="宋体" w:eastAsia="宋体" w:cs="宋体"/>
          <w:color w:val="auto"/>
          <w:sz w:val="22"/>
          <w:szCs w:val="22"/>
          <w:highlight w:val="none"/>
          <w:lang w:bidi="ar-SA"/>
        </w:rPr>
        <w:t>。</w:t>
      </w:r>
      <w:r>
        <w:rPr>
          <w:rFonts w:hint="eastAsia" w:ascii="宋体" w:hAnsi="宋体" w:eastAsia="宋体" w:cs="宋体"/>
          <w:color w:val="auto"/>
          <w:sz w:val="22"/>
          <w:szCs w:val="22"/>
          <w:highlight w:val="none"/>
          <w:lang w:bidi="ar-SA"/>
        </w:rPr>
        <w:t>支持场所档案，展示场所信息、关联警情、案件、聚集及处置情况</w:t>
      </w:r>
      <w:r>
        <w:rPr>
          <w:rFonts w:ascii="宋体" w:hAnsi="宋体" w:eastAsia="宋体" w:cs="宋体"/>
          <w:color w:val="auto"/>
          <w:sz w:val="22"/>
          <w:szCs w:val="22"/>
          <w:highlight w:val="none"/>
          <w:lang w:bidi="ar-SA"/>
        </w:rPr>
        <w:t>。</w:t>
      </w:r>
      <w:r>
        <w:rPr>
          <w:rFonts w:hint="eastAsia" w:ascii="宋体" w:hAnsi="宋体" w:eastAsia="宋体" w:cs="宋体"/>
          <w:color w:val="auto"/>
          <w:sz w:val="22"/>
          <w:szCs w:val="22"/>
          <w:highlight w:val="none"/>
          <w:lang w:bidi="ar-SA"/>
        </w:rPr>
        <w:t>支持容易滋生黑恶犯罪的场所发起公安与行业监管部门之间的重点场所会商确认。</w:t>
      </w:r>
    </w:p>
    <w:p w14:paraId="7ABB0BD2">
      <w:pPr>
        <w:pStyle w:val="10"/>
        <w:keepNext w:val="0"/>
        <w:keepLines w:val="0"/>
        <w:pageBreakBefore w:val="0"/>
        <w:widowControl w:val="0"/>
        <w:numPr>
          <w:ilvl w:val="0"/>
          <w:numId w:val="18"/>
        </w:numPr>
        <w:kinsoku/>
        <w:wordWrap/>
        <w:overflowPunct/>
        <w:topLinePunct w:val="0"/>
        <w:autoSpaceDE/>
        <w:autoSpaceDN/>
        <w:adjustRightInd w:val="0"/>
        <w:snapToGrid/>
        <w:spacing w:after="0" w:line="360" w:lineRule="auto"/>
        <w:ind w:left="0" w:firstLine="440" w:firstLineChars="200"/>
        <w:outlineLvl w:val="4"/>
        <w:rPr>
          <w:rFonts w:hint="eastAsia" w:ascii="宋体" w:hAnsi="宋体" w:eastAsia="宋体" w:cs="宋体"/>
          <w:color w:val="auto"/>
          <w:sz w:val="22"/>
          <w:szCs w:val="22"/>
          <w:highlight w:val="none"/>
          <w:lang w:val="en-US" w:eastAsia="zh-CN" w:bidi="ar-SA"/>
        </w:rPr>
      </w:pPr>
      <w:r>
        <w:rPr>
          <w:rFonts w:hint="eastAsia" w:ascii="宋体" w:hAnsi="宋体" w:eastAsia="宋体" w:cs="宋体"/>
          <w:color w:val="auto"/>
          <w:sz w:val="22"/>
          <w:szCs w:val="22"/>
          <w:highlight w:val="none"/>
          <w:lang w:val="en-US" w:eastAsia="zh-CN" w:bidi="ar-SA"/>
        </w:rPr>
        <w:t>建议场所</w:t>
      </w:r>
    </w:p>
    <w:p w14:paraId="7356D9F8">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val="en-US" w:eastAsia="zh-CN" w:bidi="ar-SA"/>
        </w:rPr>
        <w:t>后台通过数据建模方式推荐建议场所。</w:t>
      </w:r>
    </w:p>
    <w:p w14:paraId="792AB1B3">
      <w:pPr>
        <w:pStyle w:val="10"/>
        <w:keepNext w:val="0"/>
        <w:keepLines w:val="0"/>
        <w:pageBreakBefore w:val="0"/>
        <w:widowControl w:val="0"/>
        <w:numPr>
          <w:ilvl w:val="0"/>
          <w:numId w:val="18"/>
        </w:numPr>
        <w:kinsoku/>
        <w:wordWrap/>
        <w:overflowPunct/>
        <w:topLinePunct w:val="0"/>
        <w:autoSpaceDE/>
        <w:autoSpaceDN/>
        <w:adjustRightInd w:val="0"/>
        <w:snapToGrid/>
        <w:spacing w:after="0" w:line="360" w:lineRule="auto"/>
        <w:ind w:left="0" w:firstLine="440" w:firstLineChars="200"/>
        <w:outlineLvl w:val="4"/>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val="en-US" w:eastAsia="zh-CN" w:bidi="ar-SA"/>
        </w:rPr>
        <w:t>四色</w:t>
      </w:r>
      <w:r>
        <w:rPr>
          <w:rFonts w:hint="eastAsia" w:ascii="宋体" w:hAnsi="宋体" w:eastAsia="宋体" w:cs="宋体"/>
          <w:color w:val="auto"/>
          <w:sz w:val="22"/>
          <w:szCs w:val="22"/>
          <w:highlight w:val="none"/>
          <w:lang w:bidi="ar-SA"/>
        </w:rPr>
        <w:t>预警</w:t>
      </w:r>
    </w:p>
    <w:p w14:paraId="49C16207">
      <w:pPr>
        <w:pStyle w:val="31"/>
        <w:keepNext w:val="0"/>
        <w:keepLines w:val="0"/>
        <w:pageBreakBefore w:val="0"/>
        <w:kinsoku/>
        <w:wordWrap/>
        <w:overflowPunct/>
        <w:topLinePunct w:val="0"/>
        <w:autoSpaceDE/>
        <w:autoSpaceDN/>
        <w:snapToGrid/>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val="en-US" w:eastAsia="zh-CN"/>
        </w:rPr>
        <w:t>场所预警模型，在一段时间内（45天），在一定范围内（半径为250米的圆）发生一定次数的案事件，并详细列出了案事件类型、计数规则和建议阈值。案事件类型包括重点警情、重点案件及黑恶人员聚集、关联车辆行驶行为。</w:t>
      </w:r>
    </w:p>
    <w:p w14:paraId="7BEA7767">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产生的预警数据，按市局建立的指令下达机制下发至责任单位</w:t>
      </w:r>
      <w:r>
        <w:rPr>
          <w:rFonts w:ascii="宋体" w:hAnsi="宋体" w:eastAsia="宋体" w:cs="宋体"/>
          <w:color w:val="auto"/>
          <w:sz w:val="22"/>
          <w:szCs w:val="22"/>
          <w:highlight w:val="none"/>
          <w:lang w:bidi="ar-SA"/>
        </w:rPr>
        <w:t>进行四色处置</w:t>
      </w:r>
      <w:r>
        <w:rPr>
          <w:rFonts w:hint="eastAsia" w:ascii="宋体" w:hAnsi="宋体" w:eastAsia="宋体" w:cs="宋体"/>
          <w:color w:val="auto"/>
          <w:sz w:val="22"/>
          <w:szCs w:val="22"/>
          <w:highlight w:val="none"/>
          <w:lang w:bidi="ar-SA"/>
        </w:rPr>
        <w:t>。重点场所的四色处置，包括：校验完善、巡逻巡防、排查黑恶、经营研判。</w:t>
      </w:r>
    </w:p>
    <w:p w14:paraId="118824B6">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p>
    <w:p w14:paraId="2A1DC484">
      <w:pPr>
        <w:keepNext w:val="0"/>
        <w:keepLines w:val="0"/>
        <w:pageBreakBefore w:val="0"/>
        <w:widowControl w:val="0"/>
        <w:numPr>
          <w:ilvl w:val="2"/>
          <w:numId w:val="4"/>
        </w:numPr>
        <w:tabs>
          <w:tab w:val="left" w:pos="283"/>
        </w:tabs>
        <w:kinsoku/>
        <w:wordWrap/>
        <w:overflowPunct/>
        <w:topLinePunct w:val="0"/>
        <w:autoSpaceDE/>
        <w:autoSpaceDN/>
        <w:adjustRightInd w:val="0"/>
        <w:snapToGrid/>
        <w:spacing w:line="360" w:lineRule="auto"/>
        <w:jc w:val="left"/>
        <w:outlineLvl w:val="3"/>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行业防控</w:t>
      </w:r>
    </w:p>
    <w:p w14:paraId="4B6EE868">
      <w:pPr>
        <w:pStyle w:val="10"/>
        <w:keepNext w:val="0"/>
        <w:keepLines w:val="0"/>
        <w:pageBreakBefore w:val="0"/>
        <w:widowControl w:val="0"/>
        <w:numPr>
          <w:ilvl w:val="0"/>
          <w:numId w:val="19"/>
        </w:numPr>
        <w:kinsoku/>
        <w:wordWrap/>
        <w:overflowPunct/>
        <w:topLinePunct w:val="0"/>
        <w:autoSpaceDE/>
        <w:autoSpaceDN/>
        <w:adjustRightInd w:val="0"/>
        <w:snapToGrid/>
        <w:spacing w:after="0" w:line="360" w:lineRule="auto"/>
        <w:ind w:left="0" w:firstLine="440" w:firstLineChars="200"/>
        <w:outlineLvl w:val="4"/>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行业管理</w:t>
      </w:r>
    </w:p>
    <w:p w14:paraId="74E3DEFF">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完善行业管理模块，行业管理有公安网行业管理模块和政务网行业管理模块。</w:t>
      </w:r>
    </w:p>
    <w:p w14:paraId="7A7B710F">
      <w:pPr>
        <w:pStyle w:val="31"/>
        <w:keepNext w:val="0"/>
        <w:keepLines w:val="0"/>
        <w:pageBreakBefore w:val="0"/>
        <w:kinsoku/>
        <w:wordWrap/>
        <w:overflowPunct/>
        <w:topLinePunct w:val="0"/>
        <w:autoSpaceDE/>
        <w:autoSpaceDN/>
        <w:snapToGrid/>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公安网用户进入该界面，展示所有行业，行业监管部门用户进入该界面，显示其监管权限范围内的行业领域列表。各行业领域项下显示对应的</w:t>
      </w:r>
      <w:r>
        <w:rPr>
          <w:rFonts w:hint="eastAsia" w:ascii="宋体" w:hAnsi="宋体" w:eastAsia="宋体" w:cs="宋体"/>
          <w:color w:val="auto"/>
          <w:sz w:val="22"/>
          <w:szCs w:val="22"/>
          <w:highlight w:val="none"/>
          <w:lang w:val="en-US" w:eastAsia="zh-CN" w:bidi="ar-SA"/>
        </w:rPr>
        <w:t>黑恶</w:t>
      </w:r>
      <w:r>
        <w:rPr>
          <w:rFonts w:hint="eastAsia" w:ascii="宋体" w:hAnsi="宋体" w:eastAsia="宋体" w:cs="宋体"/>
          <w:color w:val="auto"/>
          <w:sz w:val="22"/>
          <w:szCs w:val="22"/>
          <w:highlight w:val="none"/>
          <w:lang w:bidi="ar-SA"/>
        </w:rPr>
        <w:t>人员数、重点场所数、关联企业数、</w:t>
      </w:r>
      <w:r>
        <w:rPr>
          <w:rFonts w:hint="eastAsia" w:ascii="宋体" w:hAnsi="宋体" w:eastAsia="宋体" w:cs="宋体"/>
          <w:color w:val="auto"/>
          <w:sz w:val="22"/>
          <w:szCs w:val="22"/>
          <w:highlight w:val="none"/>
          <w:lang w:val="en-US" w:eastAsia="zh-CN" w:bidi="ar-SA"/>
        </w:rPr>
        <w:t>黑恶</w:t>
      </w:r>
      <w:r>
        <w:rPr>
          <w:rFonts w:hint="eastAsia" w:ascii="宋体" w:hAnsi="宋体" w:eastAsia="宋体" w:cs="宋体"/>
          <w:color w:val="auto"/>
          <w:sz w:val="22"/>
          <w:szCs w:val="22"/>
          <w:highlight w:val="none"/>
          <w:lang w:bidi="ar-SA"/>
        </w:rPr>
        <w:t>人员数、“7+11”类警情数、“7+11”类案件数、涉黑涉恶线索数、黑恶势力打击数“四色”预警等字段。统计每个行业的预警分值；支持行业预警情况展示；支持行业关联警情、案件、线索、企业、从业数据的涉黑恶趋势分析及详细数据的查看。行业看板支持按月过滤。</w:t>
      </w:r>
    </w:p>
    <w:p w14:paraId="341CDFA3">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支持行业监管部门对其所属辖区的相关行业数据进行维护，设置企业信息、涉黑涉恶线索数据项录入栏。企业信息在企业管理模块中进行录入、修改和删除。</w:t>
      </w:r>
    </w:p>
    <w:p w14:paraId="5E88B076">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支持区县级公安机关扫黑办对行业数据的维护，可维护所有本辖区的企业信息。</w:t>
      </w:r>
    </w:p>
    <w:p w14:paraId="5DEA9A38">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点击重点行业编号可以跳转至行业档案界面。</w:t>
      </w:r>
    </w:p>
    <w:p w14:paraId="085FB896">
      <w:pPr>
        <w:pStyle w:val="10"/>
        <w:keepNext w:val="0"/>
        <w:keepLines w:val="0"/>
        <w:pageBreakBefore w:val="0"/>
        <w:widowControl w:val="0"/>
        <w:numPr>
          <w:ilvl w:val="0"/>
          <w:numId w:val="19"/>
        </w:numPr>
        <w:kinsoku/>
        <w:wordWrap/>
        <w:overflowPunct/>
        <w:topLinePunct w:val="0"/>
        <w:autoSpaceDE/>
        <w:autoSpaceDN/>
        <w:adjustRightInd w:val="0"/>
        <w:snapToGrid/>
        <w:spacing w:after="0" w:line="360" w:lineRule="auto"/>
        <w:ind w:left="0" w:firstLine="440" w:firstLineChars="200"/>
        <w:outlineLvl w:val="4"/>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四色预警</w:t>
      </w:r>
    </w:p>
    <w:p w14:paraId="48023A73">
      <w:pPr>
        <w:pStyle w:val="31"/>
        <w:keepNext w:val="0"/>
        <w:keepLines w:val="0"/>
        <w:pageBreakBefore w:val="0"/>
        <w:kinsoku/>
        <w:wordWrap/>
        <w:overflowPunct/>
        <w:topLinePunct w:val="0"/>
        <w:autoSpaceDE/>
        <w:autoSpaceDN/>
        <w:snapToGrid/>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建立行业预警模型，统计每个行业的预警分值。首先，所有重点行业定级为“绿色预警”。其次，警情、案情、线索等案（事）件数据项的行业领域类型，行业领域项下的重点场所“四色”预警情况，及</w:t>
      </w:r>
      <w:r>
        <w:rPr>
          <w:rFonts w:hint="eastAsia" w:ascii="宋体" w:hAnsi="宋体" w:eastAsia="宋体" w:cs="宋体"/>
          <w:color w:val="auto"/>
          <w:sz w:val="22"/>
          <w:szCs w:val="22"/>
          <w:highlight w:val="none"/>
          <w:lang w:val="en-US" w:eastAsia="zh-CN" w:bidi="ar-SA"/>
        </w:rPr>
        <w:t>黑恶</w:t>
      </w:r>
      <w:r>
        <w:rPr>
          <w:rFonts w:hint="eastAsia" w:ascii="宋体" w:hAnsi="宋体" w:eastAsia="宋体" w:cs="宋体"/>
          <w:color w:val="auto"/>
          <w:sz w:val="22"/>
          <w:szCs w:val="22"/>
          <w:highlight w:val="none"/>
          <w:lang w:bidi="ar-SA"/>
        </w:rPr>
        <w:t>人员在行业领域的从业情况，运用公式计算涉黑恶嫌疑指数对重点场所行业重新定级，标记定级根据从轻到重依次为“黄色预警”、“橙色预警”、“红色预警”。</w:t>
      </w:r>
    </w:p>
    <w:p w14:paraId="7ACD417F">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人工干预后的“四色”等级，系统应作为当前的计算底数，不可将其还原。</w:t>
      </w:r>
    </w:p>
    <w:p w14:paraId="4B4D9A21">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产生的预警数据，按系统一期建立的指令下达机制下发至责任单位。</w:t>
      </w:r>
    </w:p>
    <w:p w14:paraId="16D3F1FF">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p>
    <w:p w14:paraId="17C131C0">
      <w:pPr>
        <w:keepNext w:val="0"/>
        <w:keepLines w:val="0"/>
        <w:pageBreakBefore w:val="0"/>
        <w:widowControl w:val="0"/>
        <w:numPr>
          <w:ilvl w:val="2"/>
          <w:numId w:val="4"/>
        </w:numPr>
        <w:tabs>
          <w:tab w:val="left" w:pos="283"/>
        </w:tabs>
        <w:kinsoku/>
        <w:wordWrap/>
        <w:overflowPunct/>
        <w:topLinePunct w:val="0"/>
        <w:autoSpaceDE/>
        <w:autoSpaceDN/>
        <w:adjustRightInd w:val="0"/>
        <w:snapToGrid/>
        <w:spacing w:line="360" w:lineRule="auto"/>
        <w:jc w:val="left"/>
        <w:outlineLvl w:val="3"/>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企业管理</w:t>
      </w:r>
    </w:p>
    <w:p w14:paraId="36AD1796">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建立企业信息库，提供企业数据的管理，支持增加、导入、删除、修改、查询功能。</w:t>
      </w:r>
    </w:p>
    <w:p w14:paraId="0523A94E">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建立企业管理模块，能录入、导入企业数据及从业人员数据，企业数据包括企业名称、法人代表、工商注册号、企业地址、隶属场所、经营范围、企业状态、企业类型、行业领域、行政处罚信息、高管、股东、从业人员等。从业人员需要录入包括但不限于姓名、身份证号、职务、从业起止日期、是否高管、从业工商登记号等。</w:t>
      </w:r>
    </w:p>
    <w:p w14:paraId="35506810">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系统支持企业和从业人员的筛选，可筛选企业名称、法人代表、工商注册号、企业地址、隶属场所、经营范围、企业状态、企业类型、行业领域、从业人员姓名、身份证等。</w:t>
      </w:r>
    </w:p>
    <w:p w14:paraId="19FAEC40">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支持对企业和从业人员数据的维护，包含但不限于对企业的企业名称、法人代表、工商注册号、企业地址、隶属场所、经营范围、企业状态、企业类型、行业领域的维护，及对从业人员姓名、身份证号、职务、从业起止日期、是否高管等维护。</w:t>
      </w:r>
    </w:p>
    <w:p w14:paraId="2BD0684B">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数据的变更需经区县级部门审批。</w:t>
      </w:r>
    </w:p>
    <w:p w14:paraId="62BAD2E4">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p>
    <w:p w14:paraId="556A45F8">
      <w:pPr>
        <w:keepNext w:val="0"/>
        <w:keepLines w:val="0"/>
        <w:pageBreakBefore w:val="0"/>
        <w:widowControl w:val="0"/>
        <w:numPr>
          <w:ilvl w:val="2"/>
          <w:numId w:val="4"/>
        </w:numPr>
        <w:tabs>
          <w:tab w:val="left" w:pos="283"/>
        </w:tabs>
        <w:kinsoku/>
        <w:wordWrap/>
        <w:overflowPunct/>
        <w:topLinePunct w:val="0"/>
        <w:autoSpaceDE/>
        <w:autoSpaceDN/>
        <w:adjustRightInd w:val="0"/>
        <w:snapToGrid/>
        <w:spacing w:line="360" w:lineRule="auto"/>
        <w:jc w:val="left"/>
        <w:outlineLvl w:val="3"/>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从业管理</w:t>
      </w:r>
    </w:p>
    <w:p w14:paraId="55295039">
      <w:pPr>
        <w:pStyle w:val="31"/>
        <w:keepNext w:val="0"/>
        <w:keepLines w:val="0"/>
        <w:pageBreakBefore w:val="0"/>
        <w:kinsoku/>
        <w:wordWrap/>
        <w:overflowPunct/>
        <w:topLinePunct w:val="0"/>
        <w:autoSpaceDE/>
        <w:autoSpaceDN/>
        <w:adjustRightInd w:val="0"/>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建立从业信息库，提供人员从业数据的管理，支持增加、导入、删除、修改、查询功能；</w:t>
      </w:r>
    </w:p>
    <w:p w14:paraId="4E5B951A">
      <w:pPr>
        <w:pStyle w:val="31"/>
        <w:keepNext w:val="0"/>
        <w:keepLines w:val="0"/>
        <w:pageBreakBefore w:val="0"/>
        <w:kinsoku/>
        <w:wordWrap/>
        <w:overflowPunct/>
        <w:topLinePunct w:val="0"/>
        <w:autoSpaceDE/>
        <w:autoSpaceDN/>
        <w:adjustRightInd w:val="0"/>
        <w:snapToGrid/>
        <w:spacing w:line="360" w:lineRule="auto"/>
        <w:ind w:firstLine="420" w:firstLineChars="0"/>
        <w:rPr>
          <w:rFonts w:hint="eastAsia" w:ascii="宋体" w:hAnsi="宋体" w:eastAsia="宋体" w:cs="宋体"/>
          <w:color w:val="auto"/>
          <w:sz w:val="22"/>
          <w:szCs w:val="22"/>
          <w:highlight w:val="none"/>
          <w:lang w:bidi="ar-SA"/>
        </w:rPr>
      </w:pPr>
    </w:p>
    <w:p w14:paraId="51B2DF9E">
      <w:pPr>
        <w:keepNext w:val="0"/>
        <w:keepLines w:val="0"/>
        <w:pageBreakBefore w:val="0"/>
        <w:widowControl w:val="0"/>
        <w:numPr>
          <w:ilvl w:val="2"/>
          <w:numId w:val="4"/>
        </w:numPr>
        <w:tabs>
          <w:tab w:val="left" w:pos="283"/>
        </w:tabs>
        <w:kinsoku/>
        <w:wordWrap/>
        <w:overflowPunct/>
        <w:topLinePunct w:val="0"/>
        <w:autoSpaceDE/>
        <w:autoSpaceDN/>
        <w:adjustRightInd w:val="0"/>
        <w:snapToGrid/>
        <w:spacing w:line="360" w:lineRule="auto"/>
        <w:jc w:val="left"/>
        <w:outlineLvl w:val="3"/>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三书一函</w:t>
      </w:r>
    </w:p>
    <w:p w14:paraId="05F06551">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实现“三书一函”工作线上流转反馈、线下跟踪监测，推动落实系统治理、依法治理、综合治理、源头治理。</w:t>
      </w:r>
    </w:p>
    <w:p w14:paraId="3ED75261">
      <w:pPr>
        <w:pStyle w:val="10"/>
        <w:keepNext w:val="0"/>
        <w:keepLines w:val="0"/>
        <w:pageBreakBefore w:val="0"/>
        <w:widowControl w:val="0"/>
        <w:numPr>
          <w:ilvl w:val="0"/>
          <w:numId w:val="20"/>
        </w:numPr>
        <w:kinsoku/>
        <w:wordWrap/>
        <w:overflowPunct/>
        <w:topLinePunct w:val="0"/>
        <w:autoSpaceDE/>
        <w:autoSpaceDN/>
        <w:adjustRightInd w:val="0"/>
        <w:snapToGrid/>
        <w:spacing w:after="0" w:line="360" w:lineRule="auto"/>
        <w:ind w:left="0" w:firstLine="440" w:firstLineChars="200"/>
        <w:outlineLvl w:val="4"/>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重点会商</w:t>
      </w:r>
    </w:p>
    <w:p w14:paraId="543B3C14">
      <w:pPr>
        <w:pStyle w:val="31"/>
        <w:keepNext w:val="0"/>
        <w:keepLines w:val="0"/>
        <w:pageBreakBefore w:val="0"/>
        <w:kinsoku/>
        <w:wordWrap/>
        <w:overflowPunct/>
        <w:topLinePunct w:val="0"/>
        <w:autoSpaceDE/>
        <w:autoSpaceDN/>
        <w:adjustRightInd w:val="0"/>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在公安侧与政务侧之间，提供关于重点场所、行业的确认会商的协同管理，并将结果同场所和行业防控模块进行联动展示。</w:t>
      </w:r>
    </w:p>
    <w:p w14:paraId="65DA8A56">
      <w:pPr>
        <w:pStyle w:val="10"/>
        <w:keepNext w:val="0"/>
        <w:keepLines w:val="0"/>
        <w:pageBreakBefore w:val="0"/>
        <w:widowControl w:val="0"/>
        <w:numPr>
          <w:ilvl w:val="0"/>
          <w:numId w:val="20"/>
        </w:numPr>
        <w:kinsoku/>
        <w:wordWrap/>
        <w:overflowPunct/>
        <w:topLinePunct w:val="0"/>
        <w:autoSpaceDE/>
        <w:autoSpaceDN/>
        <w:adjustRightInd w:val="0"/>
        <w:snapToGrid/>
        <w:spacing w:after="0" w:line="360" w:lineRule="auto"/>
        <w:ind w:left="0" w:firstLine="440" w:firstLineChars="200"/>
        <w:outlineLvl w:val="4"/>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多跨协同</w:t>
      </w:r>
    </w:p>
    <w:p w14:paraId="126B958D">
      <w:pPr>
        <w:pStyle w:val="31"/>
        <w:keepNext w:val="0"/>
        <w:keepLines w:val="0"/>
        <w:pageBreakBefore w:val="0"/>
        <w:kinsoku/>
        <w:wordWrap/>
        <w:overflowPunct/>
        <w:topLinePunct w:val="0"/>
        <w:autoSpaceDE/>
        <w:autoSpaceDN/>
        <w:adjustRightInd w:val="0"/>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在公安侧与政务侧之间，提供公安建议函传递、处置、反馈的信息流管理，对于行业的处理支持同行业防控进行联动展示。</w:t>
      </w:r>
    </w:p>
    <w:p w14:paraId="5EAD0597">
      <w:pPr>
        <w:pStyle w:val="10"/>
        <w:keepNext w:val="0"/>
        <w:keepLines w:val="0"/>
        <w:pageBreakBefore w:val="0"/>
        <w:widowControl w:val="0"/>
        <w:numPr>
          <w:ilvl w:val="0"/>
          <w:numId w:val="20"/>
        </w:numPr>
        <w:kinsoku/>
        <w:wordWrap/>
        <w:overflowPunct/>
        <w:topLinePunct w:val="0"/>
        <w:autoSpaceDE/>
        <w:autoSpaceDN/>
        <w:adjustRightInd w:val="0"/>
        <w:snapToGrid/>
        <w:spacing w:after="0" w:line="360" w:lineRule="auto"/>
        <w:ind w:left="0" w:firstLine="440" w:firstLineChars="200"/>
        <w:outlineLvl w:val="4"/>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★线索传递</w:t>
      </w:r>
    </w:p>
    <w:p w14:paraId="2BB5DE41">
      <w:pPr>
        <w:pStyle w:val="31"/>
        <w:keepNext w:val="0"/>
        <w:keepLines w:val="0"/>
        <w:pageBreakBefore w:val="0"/>
        <w:kinsoku/>
        <w:wordWrap/>
        <w:overflowPunct/>
        <w:topLinePunct w:val="0"/>
        <w:autoSpaceDE/>
        <w:autoSpaceDN/>
        <w:adjustRightInd w:val="0"/>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在公安侧与政务侧</w:t>
      </w:r>
      <w:r>
        <w:rPr>
          <w:rFonts w:hint="eastAsia" w:ascii="宋体" w:hAnsi="宋体" w:eastAsia="宋体" w:cs="宋体"/>
          <w:color w:val="auto"/>
          <w:sz w:val="22"/>
          <w:szCs w:val="22"/>
          <w:highlight w:val="none"/>
          <w:lang w:val="en-US" w:eastAsia="zh-CN" w:bidi="ar-SA"/>
        </w:rPr>
        <w:t>基层治理四平台等系统</w:t>
      </w:r>
      <w:r>
        <w:rPr>
          <w:rFonts w:hint="eastAsia" w:ascii="宋体" w:hAnsi="宋体" w:eastAsia="宋体" w:cs="宋体"/>
          <w:color w:val="auto"/>
          <w:sz w:val="22"/>
          <w:szCs w:val="22"/>
          <w:highlight w:val="none"/>
          <w:lang w:bidi="ar-SA"/>
        </w:rPr>
        <w:t>之间，提供涉黑恶线索和非涉黑恶线索的流转传递功能，并与线索管理联动展示。</w:t>
      </w:r>
    </w:p>
    <w:p w14:paraId="76F30F88">
      <w:pPr>
        <w:pStyle w:val="10"/>
        <w:keepNext w:val="0"/>
        <w:keepLines w:val="0"/>
        <w:pageBreakBefore w:val="0"/>
        <w:widowControl w:val="0"/>
        <w:numPr>
          <w:ilvl w:val="0"/>
          <w:numId w:val="20"/>
        </w:numPr>
        <w:kinsoku/>
        <w:wordWrap/>
        <w:overflowPunct/>
        <w:topLinePunct w:val="0"/>
        <w:autoSpaceDE/>
        <w:autoSpaceDN/>
        <w:adjustRightInd w:val="0"/>
        <w:snapToGrid/>
        <w:spacing w:after="0" w:line="360" w:lineRule="auto"/>
        <w:ind w:left="0" w:firstLine="440" w:firstLineChars="200"/>
        <w:outlineLvl w:val="4"/>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val="en-US" w:eastAsia="zh-CN" w:bidi="ar-SA"/>
        </w:rPr>
        <w:t>人员处置</w:t>
      </w:r>
    </w:p>
    <w:p w14:paraId="63B5A9AD">
      <w:pPr>
        <w:pStyle w:val="31"/>
        <w:keepNext w:val="0"/>
        <w:keepLines w:val="0"/>
        <w:pageBreakBefore w:val="0"/>
        <w:kinsoku/>
        <w:wordWrap/>
        <w:overflowPunct/>
        <w:topLinePunct w:val="0"/>
        <w:adjustRightInd w:val="0"/>
        <w:snapToGrid/>
        <w:ind w:firstLine="420" w:firstLineChars="0"/>
        <w:rPr>
          <w:rFonts w:hint="eastAsia" w:ascii="宋体" w:hAnsi="宋体" w:eastAsia="宋体" w:cs="宋体"/>
          <w:color w:val="auto"/>
          <w:sz w:val="22"/>
          <w:szCs w:val="22"/>
          <w:highlight w:val="none"/>
          <w:lang w:val="en-US" w:eastAsia="zh-CN" w:bidi="ar-SA"/>
        </w:rPr>
      </w:pPr>
      <w:r>
        <w:rPr>
          <w:rFonts w:hint="eastAsia" w:ascii="宋体" w:hAnsi="宋体" w:eastAsia="宋体" w:cs="宋体"/>
          <w:color w:val="auto"/>
          <w:sz w:val="22"/>
          <w:szCs w:val="22"/>
          <w:highlight w:val="none"/>
          <w:lang w:val="en-US" w:eastAsia="zh-CN" w:bidi="ar-SA"/>
        </w:rPr>
        <w:t>提供公安对黑恶人员的管控。</w:t>
      </w:r>
    </w:p>
    <w:p w14:paraId="31B66D0D">
      <w:pPr>
        <w:pStyle w:val="31"/>
        <w:keepNext w:val="0"/>
        <w:keepLines w:val="0"/>
        <w:pageBreakBefore w:val="0"/>
        <w:kinsoku/>
        <w:wordWrap/>
        <w:overflowPunct/>
        <w:topLinePunct w:val="0"/>
        <w:adjustRightInd w:val="0"/>
        <w:snapToGrid/>
        <w:ind w:firstLine="420" w:firstLineChars="0"/>
        <w:rPr>
          <w:rFonts w:hint="eastAsia" w:ascii="宋体" w:hAnsi="宋体" w:eastAsia="宋体" w:cs="宋体"/>
          <w:color w:val="auto"/>
          <w:sz w:val="22"/>
          <w:szCs w:val="22"/>
          <w:highlight w:val="none"/>
          <w:lang w:val="en-US" w:eastAsia="zh-CN" w:bidi="ar-SA"/>
        </w:rPr>
      </w:pPr>
      <w:r>
        <w:rPr>
          <w:rFonts w:hint="eastAsia" w:ascii="宋体" w:hAnsi="宋体" w:eastAsia="宋体" w:cs="宋体"/>
          <w:color w:val="auto"/>
          <w:sz w:val="22"/>
          <w:szCs w:val="22"/>
          <w:highlight w:val="none"/>
          <w:lang w:val="en-US" w:eastAsia="zh-CN" w:bidi="ar-SA"/>
        </w:rPr>
        <w:t>在公安侧与政务侧之间，实现村干部涉黑恶苗头性风险的传递处置、反馈的全流程监督管理。</w:t>
      </w:r>
    </w:p>
    <w:p w14:paraId="168762BB">
      <w:pPr>
        <w:pStyle w:val="31"/>
        <w:keepNext w:val="0"/>
        <w:keepLines w:val="0"/>
        <w:pageBreakBefore w:val="0"/>
        <w:kinsoku/>
        <w:wordWrap/>
        <w:overflowPunct/>
        <w:topLinePunct w:val="0"/>
        <w:adjustRightInd w:val="0"/>
        <w:snapToGrid/>
        <w:ind w:firstLine="420" w:firstLineChars="0"/>
        <w:rPr>
          <w:rFonts w:hint="eastAsia" w:ascii="宋体" w:hAnsi="宋体" w:eastAsia="宋体" w:cs="宋体"/>
          <w:color w:val="auto"/>
          <w:sz w:val="22"/>
          <w:szCs w:val="22"/>
          <w:highlight w:val="none"/>
          <w:lang w:val="en-US" w:eastAsia="zh-CN" w:bidi="ar-SA"/>
        </w:rPr>
      </w:pPr>
    </w:p>
    <w:p w14:paraId="422F7149">
      <w:pPr>
        <w:keepNext w:val="0"/>
        <w:keepLines w:val="0"/>
        <w:pageBreakBefore w:val="0"/>
        <w:widowControl w:val="0"/>
        <w:numPr>
          <w:ilvl w:val="0"/>
          <w:numId w:val="4"/>
        </w:numPr>
        <w:kinsoku/>
        <w:wordWrap/>
        <w:overflowPunct/>
        <w:topLinePunct w:val="0"/>
        <w:autoSpaceDE/>
        <w:autoSpaceDN/>
        <w:adjustRightInd w:val="0"/>
        <w:snapToGrid/>
        <w:spacing w:line="360" w:lineRule="auto"/>
        <w:jc w:val="left"/>
        <w:outlineLvl w:val="1"/>
        <w:rPr>
          <w:rFonts w:hint="eastAsia" w:ascii="宋体" w:hAnsi="宋体" w:eastAsia="宋体" w:cs="宋体"/>
          <w:color w:val="auto"/>
          <w:sz w:val="22"/>
          <w:szCs w:val="22"/>
          <w:highlight w:val="none"/>
          <w:lang w:bidi="ar-SA"/>
        </w:rPr>
      </w:pPr>
      <w:bookmarkStart w:id="94" w:name="_Toc9873"/>
      <w:bookmarkStart w:id="95" w:name="_Toc3099"/>
      <w:bookmarkStart w:id="96" w:name="_Toc4052"/>
      <w:bookmarkStart w:id="97" w:name="_Toc28548"/>
      <w:bookmarkStart w:id="98" w:name="_Toc15069"/>
      <w:bookmarkStart w:id="99" w:name="_Toc15882"/>
      <w:bookmarkStart w:id="100" w:name="_Toc7606"/>
      <w:bookmarkStart w:id="101" w:name="_Toc5236"/>
      <w:bookmarkStart w:id="102" w:name="_Toc20684"/>
      <w:r>
        <w:rPr>
          <w:rFonts w:hint="eastAsia" w:ascii="宋体" w:hAnsi="宋体" w:eastAsia="宋体" w:cs="宋体"/>
          <w:color w:val="auto"/>
          <w:sz w:val="22"/>
          <w:szCs w:val="22"/>
          <w:highlight w:val="none"/>
          <w:lang w:eastAsia="zh-CN" w:bidi="ar-SA"/>
        </w:rPr>
        <w:t>项目实施进度</w:t>
      </w:r>
      <w:bookmarkEnd w:id="94"/>
    </w:p>
    <w:p w14:paraId="2C692E20">
      <w:pPr>
        <w:keepNext w:val="0"/>
        <w:keepLines w:val="0"/>
        <w:pageBreakBefore w:val="0"/>
        <w:widowControl w:val="0"/>
        <w:numPr>
          <w:ilvl w:val="1"/>
          <w:numId w:val="4"/>
        </w:numPr>
        <w:kinsoku/>
        <w:wordWrap/>
        <w:overflowPunct/>
        <w:topLinePunct w:val="0"/>
        <w:autoSpaceDE/>
        <w:autoSpaceDN/>
        <w:adjustRightInd w:val="0"/>
        <w:snapToGrid/>
        <w:spacing w:line="360" w:lineRule="auto"/>
        <w:ind w:left="567" w:hanging="567"/>
        <w:jc w:val="left"/>
        <w:outlineLvl w:val="1"/>
        <w:rPr>
          <w:rFonts w:hint="eastAsia" w:ascii="宋体" w:hAnsi="宋体" w:eastAsia="宋体" w:cs="宋体"/>
          <w:color w:val="auto"/>
          <w:sz w:val="22"/>
          <w:szCs w:val="22"/>
          <w:highlight w:val="none"/>
          <w:lang w:bidi="ar-SA"/>
        </w:rPr>
      </w:pPr>
      <w:bookmarkStart w:id="103" w:name="_Toc13412"/>
      <w:bookmarkStart w:id="104" w:name="_Toc481"/>
      <w:bookmarkStart w:id="105" w:name="_Toc18447"/>
      <w:bookmarkStart w:id="106" w:name="_Toc29110"/>
      <w:r>
        <w:rPr>
          <w:rFonts w:hint="eastAsia" w:ascii="宋体" w:hAnsi="宋体" w:eastAsia="宋体" w:cs="宋体"/>
          <w:color w:val="auto"/>
          <w:sz w:val="22"/>
          <w:szCs w:val="22"/>
          <w:highlight w:val="none"/>
          <w:lang w:bidi="ar-SA"/>
        </w:rPr>
        <w:t>项目建设期</w:t>
      </w:r>
      <w:bookmarkEnd w:id="103"/>
      <w:bookmarkEnd w:id="104"/>
      <w:bookmarkEnd w:id="105"/>
      <w:bookmarkEnd w:id="106"/>
    </w:p>
    <w:p w14:paraId="456A500E">
      <w:pPr>
        <w:keepNext w:val="0"/>
        <w:keepLines w:val="0"/>
        <w:pageBreakBefore w:val="0"/>
        <w:widowControl w:val="0"/>
        <w:kinsoku/>
        <w:wordWrap/>
        <w:overflowPunct/>
        <w:topLinePunct w:val="0"/>
        <w:autoSpaceDE/>
        <w:autoSpaceDN/>
        <w:adjustRightInd w:val="0"/>
        <w:snapToGrid/>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刑侦数字化扫黑二期</w:t>
      </w:r>
      <w:r>
        <w:rPr>
          <w:rFonts w:hint="eastAsia" w:ascii="宋体" w:hAnsi="宋体" w:eastAsia="宋体" w:cs="宋体"/>
          <w:color w:val="auto"/>
          <w:sz w:val="22"/>
          <w:szCs w:val="22"/>
          <w:highlight w:val="none"/>
          <w:lang w:val="en-US" w:eastAsia="zh-CN" w:bidi="ar-SA"/>
        </w:rPr>
        <w:t>项目建设时间</w:t>
      </w:r>
      <w:r>
        <w:rPr>
          <w:rFonts w:hint="eastAsia" w:ascii="宋体" w:hAnsi="宋体" w:eastAsia="宋体" w:cs="宋体"/>
          <w:color w:val="auto"/>
          <w:sz w:val="22"/>
          <w:szCs w:val="22"/>
          <w:highlight w:val="none"/>
          <w:lang w:bidi="ar-SA"/>
        </w:rPr>
        <w:t>计划</w:t>
      </w:r>
      <w:r>
        <w:rPr>
          <w:rFonts w:hint="eastAsia" w:ascii="宋体" w:hAnsi="宋体" w:eastAsia="宋体" w:cs="宋体"/>
          <w:color w:val="auto"/>
          <w:sz w:val="22"/>
          <w:szCs w:val="22"/>
          <w:highlight w:val="none"/>
          <w:lang w:val="en-US" w:eastAsia="zh-CN" w:bidi="ar-SA"/>
        </w:rPr>
        <w:t>12</w:t>
      </w:r>
      <w:r>
        <w:rPr>
          <w:rFonts w:hint="eastAsia" w:ascii="宋体" w:hAnsi="宋体" w:eastAsia="宋体" w:cs="宋体"/>
          <w:color w:val="auto"/>
          <w:sz w:val="22"/>
          <w:szCs w:val="22"/>
          <w:highlight w:val="none"/>
          <w:lang w:bidi="ar-SA"/>
        </w:rPr>
        <w:t>个月。</w:t>
      </w:r>
    </w:p>
    <w:p w14:paraId="58B140AC">
      <w:pPr>
        <w:keepNext w:val="0"/>
        <w:keepLines w:val="0"/>
        <w:pageBreakBefore w:val="0"/>
        <w:widowControl w:val="0"/>
        <w:kinsoku/>
        <w:wordWrap/>
        <w:overflowPunct/>
        <w:topLinePunct w:val="0"/>
        <w:autoSpaceDE/>
        <w:autoSpaceDN/>
        <w:adjustRightInd w:val="0"/>
        <w:snapToGrid/>
        <w:spacing w:line="360" w:lineRule="auto"/>
        <w:ind w:firstLine="440" w:firstLineChars="200"/>
        <w:rPr>
          <w:rFonts w:hint="eastAsia" w:ascii="宋体" w:hAnsi="宋体" w:eastAsia="宋体" w:cs="宋体"/>
          <w:color w:val="auto"/>
          <w:sz w:val="22"/>
          <w:szCs w:val="22"/>
          <w:highlight w:val="none"/>
          <w:lang w:val="en-US" w:eastAsia="zh-CN" w:bidi="ar-SA"/>
        </w:rPr>
      </w:pPr>
    </w:p>
    <w:p w14:paraId="08CAD0EC">
      <w:pPr>
        <w:keepNext w:val="0"/>
        <w:keepLines w:val="0"/>
        <w:pageBreakBefore w:val="0"/>
        <w:widowControl w:val="0"/>
        <w:numPr>
          <w:ilvl w:val="1"/>
          <w:numId w:val="4"/>
        </w:numPr>
        <w:kinsoku/>
        <w:wordWrap/>
        <w:overflowPunct/>
        <w:topLinePunct w:val="0"/>
        <w:autoSpaceDE/>
        <w:autoSpaceDN/>
        <w:adjustRightInd w:val="0"/>
        <w:snapToGrid/>
        <w:spacing w:line="360" w:lineRule="auto"/>
        <w:ind w:left="567" w:hanging="567"/>
        <w:jc w:val="left"/>
        <w:outlineLvl w:val="1"/>
        <w:rPr>
          <w:rFonts w:hint="eastAsia" w:ascii="宋体" w:hAnsi="宋体" w:eastAsia="宋体" w:cs="宋体"/>
          <w:color w:val="auto"/>
          <w:sz w:val="22"/>
          <w:szCs w:val="22"/>
          <w:highlight w:val="none"/>
          <w:lang w:bidi="ar-SA"/>
        </w:rPr>
      </w:pPr>
      <w:bookmarkStart w:id="107" w:name="_Toc31688"/>
      <w:bookmarkStart w:id="108" w:name="_Toc8533"/>
      <w:bookmarkStart w:id="109" w:name="_Toc1022"/>
      <w:bookmarkStart w:id="110" w:name="_Toc21539"/>
      <w:r>
        <w:rPr>
          <w:rFonts w:hint="eastAsia" w:ascii="宋体" w:hAnsi="宋体" w:eastAsia="宋体" w:cs="宋体"/>
          <w:color w:val="auto"/>
          <w:sz w:val="22"/>
          <w:szCs w:val="22"/>
          <w:highlight w:val="none"/>
          <w:lang w:bidi="ar-SA"/>
        </w:rPr>
        <w:t>实施进度计划</w:t>
      </w:r>
      <w:bookmarkEnd w:id="107"/>
      <w:bookmarkEnd w:id="108"/>
      <w:bookmarkEnd w:id="109"/>
      <w:bookmarkEnd w:id="110"/>
    </w:p>
    <w:p w14:paraId="5AACCD5A">
      <w:pPr>
        <w:keepNext w:val="0"/>
        <w:keepLines w:val="0"/>
        <w:pageBreakBefore w:val="0"/>
        <w:widowControl w:val="0"/>
        <w:kinsoku/>
        <w:wordWrap/>
        <w:overflowPunct/>
        <w:topLinePunct w:val="0"/>
        <w:autoSpaceDE/>
        <w:autoSpaceDN/>
        <w:adjustRightInd w:val="0"/>
        <w:snapToGrid/>
        <w:spacing w:line="360" w:lineRule="auto"/>
        <w:ind w:firstLine="440" w:firstLineChars="200"/>
        <w:rPr>
          <w:rFonts w:hint="eastAsia" w:ascii="宋体" w:hAnsi="宋体" w:cs="宋体"/>
          <w:color w:val="auto"/>
          <w:sz w:val="22"/>
          <w:szCs w:val="22"/>
          <w:highlight w:val="none"/>
          <w:lang w:val="en-US" w:eastAsia="zh-CN" w:bidi="ar-SA"/>
        </w:rPr>
      </w:pPr>
      <w:r>
        <w:rPr>
          <w:rFonts w:hint="eastAsia" w:ascii="宋体" w:hAnsi="宋体" w:eastAsia="宋体" w:cs="宋体"/>
          <w:color w:val="auto"/>
          <w:sz w:val="22"/>
          <w:szCs w:val="22"/>
          <w:highlight w:val="none"/>
          <w:lang w:val="en-US" w:eastAsia="zh-CN" w:bidi="ar-SA"/>
        </w:rPr>
        <w:t>8个月内完成功能模块开发并进行内部测试，1个月时间做运行后的调整，总开发9个月，试运行不少于3个月</w:t>
      </w:r>
      <w:r>
        <w:rPr>
          <w:rFonts w:hint="eastAsia" w:ascii="宋体" w:hAnsi="宋体" w:cs="宋体"/>
          <w:color w:val="auto"/>
          <w:sz w:val="22"/>
          <w:szCs w:val="22"/>
          <w:highlight w:val="none"/>
          <w:lang w:val="en-US" w:eastAsia="zh-CN" w:bidi="ar-SA"/>
        </w:rPr>
        <w:t>。</w:t>
      </w:r>
    </w:p>
    <w:p w14:paraId="0CF07C17">
      <w:pPr>
        <w:keepNext w:val="0"/>
        <w:keepLines w:val="0"/>
        <w:pageBreakBefore w:val="0"/>
        <w:widowControl w:val="0"/>
        <w:kinsoku/>
        <w:wordWrap/>
        <w:overflowPunct/>
        <w:topLinePunct w:val="0"/>
        <w:autoSpaceDE/>
        <w:autoSpaceDN/>
        <w:adjustRightInd w:val="0"/>
        <w:snapToGrid/>
        <w:spacing w:line="360" w:lineRule="auto"/>
        <w:ind w:firstLine="440" w:firstLineChars="200"/>
        <w:rPr>
          <w:rFonts w:hint="eastAsia" w:ascii="宋体" w:hAnsi="宋体" w:cs="宋体"/>
          <w:color w:val="auto"/>
          <w:sz w:val="22"/>
          <w:szCs w:val="22"/>
          <w:highlight w:val="none"/>
          <w:lang w:val="en-US" w:eastAsia="zh-CN" w:bidi="ar-SA"/>
        </w:rPr>
      </w:pPr>
    </w:p>
    <w:p w14:paraId="2743A655">
      <w:pPr>
        <w:keepNext w:val="0"/>
        <w:keepLines w:val="0"/>
        <w:pageBreakBefore w:val="0"/>
        <w:widowControl w:val="0"/>
        <w:numPr>
          <w:ilvl w:val="0"/>
          <w:numId w:val="4"/>
        </w:numPr>
        <w:kinsoku/>
        <w:wordWrap/>
        <w:overflowPunct/>
        <w:topLinePunct w:val="0"/>
        <w:autoSpaceDE/>
        <w:autoSpaceDN/>
        <w:adjustRightInd w:val="0"/>
        <w:snapToGrid/>
        <w:spacing w:line="360" w:lineRule="auto"/>
        <w:jc w:val="left"/>
        <w:outlineLvl w:val="1"/>
        <w:rPr>
          <w:rFonts w:hint="eastAsia" w:ascii="宋体" w:hAnsi="宋体" w:eastAsia="宋体" w:cs="宋体"/>
          <w:color w:val="auto"/>
          <w:sz w:val="22"/>
          <w:szCs w:val="22"/>
          <w:highlight w:val="none"/>
          <w:lang w:bidi="ar-SA"/>
        </w:rPr>
      </w:pPr>
      <w:bookmarkStart w:id="111" w:name="_Toc32528"/>
      <w:r>
        <w:rPr>
          <w:rFonts w:hint="eastAsia" w:ascii="宋体" w:hAnsi="宋体" w:eastAsia="宋体" w:cs="宋体"/>
          <w:color w:val="auto"/>
          <w:sz w:val="22"/>
          <w:szCs w:val="22"/>
          <w:highlight w:val="none"/>
          <w:lang w:bidi="ar-SA"/>
        </w:rPr>
        <w:t>基础设施体系建设内容</w:t>
      </w:r>
      <w:bookmarkEnd w:id="95"/>
      <w:bookmarkEnd w:id="96"/>
      <w:bookmarkEnd w:id="97"/>
      <w:bookmarkEnd w:id="98"/>
      <w:bookmarkEnd w:id="99"/>
      <w:bookmarkEnd w:id="111"/>
    </w:p>
    <w:p w14:paraId="5F283746">
      <w:pPr>
        <w:pStyle w:val="31"/>
        <w:keepNext w:val="0"/>
        <w:keepLines w:val="0"/>
        <w:pageBreakBefore w:val="0"/>
        <w:kinsoku/>
        <w:wordWrap/>
        <w:overflowPunct/>
        <w:topLinePunct w:val="0"/>
        <w:autoSpaceDE/>
        <w:autoSpaceDN/>
        <w:snapToGrid/>
        <w:spacing w:line="360" w:lineRule="auto"/>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使用一期的服务器资源</w:t>
      </w:r>
    </w:p>
    <w:p w14:paraId="534E8963">
      <w:pPr>
        <w:pStyle w:val="31"/>
        <w:keepNext w:val="0"/>
        <w:keepLines w:val="0"/>
        <w:pageBreakBefore w:val="0"/>
        <w:kinsoku/>
        <w:wordWrap/>
        <w:overflowPunct/>
        <w:topLinePunct w:val="0"/>
        <w:autoSpaceDE/>
        <w:autoSpaceDN/>
        <w:snapToGrid/>
        <w:spacing w:line="360" w:lineRule="auto"/>
        <w:ind w:firstLine="0" w:firstLineChars="0"/>
        <w:rPr>
          <w:rFonts w:hint="eastAsia" w:ascii="宋体" w:hAnsi="宋体" w:eastAsia="宋体" w:cs="宋体"/>
          <w:color w:val="auto"/>
          <w:sz w:val="22"/>
          <w:szCs w:val="22"/>
          <w:highlight w:val="none"/>
          <w:lang w:bidi="ar-SA"/>
        </w:rPr>
      </w:pPr>
    </w:p>
    <w:p w14:paraId="6B2FF573">
      <w:pPr>
        <w:keepNext w:val="0"/>
        <w:keepLines w:val="0"/>
        <w:pageBreakBefore w:val="0"/>
        <w:widowControl w:val="0"/>
        <w:numPr>
          <w:ilvl w:val="0"/>
          <w:numId w:val="4"/>
        </w:numPr>
        <w:kinsoku/>
        <w:wordWrap/>
        <w:overflowPunct/>
        <w:topLinePunct w:val="0"/>
        <w:autoSpaceDE/>
        <w:autoSpaceDN/>
        <w:adjustRightInd w:val="0"/>
        <w:snapToGrid/>
        <w:spacing w:line="360" w:lineRule="auto"/>
        <w:jc w:val="left"/>
        <w:outlineLvl w:val="1"/>
        <w:rPr>
          <w:rFonts w:hint="eastAsia" w:ascii="宋体" w:hAnsi="宋体" w:eastAsia="宋体" w:cs="宋体"/>
          <w:color w:val="auto"/>
          <w:sz w:val="22"/>
          <w:szCs w:val="22"/>
          <w:highlight w:val="none"/>
          <w:lang w:bidi="ar-SA"/>
        </w:rPr>
      </w:pPr>
      <w:bookmarkStart w:id="112" w:name="_Toc17973"/>
      <w:bookmarkStart w:id="113" w:name="_Toc7534"/>
      <w:bookmarkStart w:id="114" w:name="_Toc25330"/>
      <w:bookmarkStart w:id="115" w:name="_Toc20651"/>
      <w:bookmarkStart w:id="116" w:name="_Toc15724"/>
      <w:bookmarkStart w:id="117" w:name="_Toc4351"/>
      <w:r>
        <w:rPr>
          <w:rFonts w:hint="eastAsia" w:ascii="宋体" w:hAnsi="宋体" w:eastAsia="宋体" w:cs="宋体"/>
          <w:color w:val="auto"/>
          <w:sz w:val="22"/>
          <w:szCs w:val="22"/>
          <w:highlight w:val="none"/>
          <w:lang w:bidi="ar-SA"/>
        </w:rPr>
        <w:t>数据资源体系建设内容</w:t>
      </w:r>
      <w:bookmarkEnd w:id="112"/>
      <w:bookmarkEnd w:id="113"/>
      <w:bookmarkEnd w:id="114"/>
      <w:bookmarkEnd w:id="115"/>
      <w:bookmarkEnd w:id="116"/>
      <w:bookmarkEnd w:id="117"/>
    </w:p>
    <w:p w14:paraId="26DDC492">
      <w:pPr>
        <w:pStyle w:val="31"/>
        <w:keepNext w:val="0"/>
        <w:keepLines w:val="0"/>
        <w:pageBreakBefore w:val="0"/>
        <w:numPr>
          <w:ilvl w:val="0"/>
          <w:numId w:val="21"/>
        </w:numPr>
        <w:kinsoku/>
        <w:wordWrap/>
        <w:overflowPunct/>
        <w:topLinePunct w:val="0"/>
        <w:autoSpaceDE/>
        <w:autoSpaceDN/>
        <w:snapToGrid/>
        <w:spacing w:line="360" w:lineRule="auto"/>
        <w:ind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基础网络平台：应用系统搭建于公安内网，按照政务网要求，映射相应页面和功能到政务网。</w:t>
      </w:r>
    </w:p>
    <w:p w14:paraId="4BA954A9">
      <w:pPr>
        <w:pStyle w:val="31"/>
        <w:keepNext w:val="0"/>
        <w:keepLines w:val="0"/>
        <w:pageBreakBefore w:val="0"/>
        <w:numPr>
          <w:ilvl w:val="0"/>
          <w:numId w:val="21"/>
        </w:numPr>
        <w:kinsoku/>
        <w:wordWrap/>
        <w:overflowPunct/>
        <w:topLinePunct w:val="0"/>
        <w:autoSpaceDE/>
        <w:autoSpaceDN/>
        <w:snapToGrid/>
        <w:spacing w:line="360" w:lineRule="auto"/>
        <w:ind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应用系统：服务器均使用EulerOS2.0系统，部署java应用。</w:t>
      </w:r>
    </w:p>
    <w:p w14:paraId="160F4580">
      <w:pPr>
        <w:pStyle w:val="31"/>
        <w:keepNext w:val="0"/>
        <w:keepLines w:val="0"/>
        <w:pageBreakBefore w:val="0"/>
        <w:numPr>
          <w:ilvl w:val="0"/>
          <w:numId w:val="21"/>
        </w:numPr>
        <w:kinsoku/>
        <w:wordWrap/>
        <w:overflowPunct/>
        <w:topLinePunct w:val="0"/>
        <w:autoSpaceDE/>
        <w:autoSpaceDN/>
        <w:snapToGrid/>
        <w:spacing w:line="360" w:lineRule="auto"/>
        <w:ind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信息安全：服务器采用自身端口控制访问。</w:t>
      </w:r>
    </w:p>
    <w:p w14:paraId="25B032D2">
      <w:pPr>
        <w:pStyle w:val="31"/>
        <w:keepNext w:val="0"/>
        <w:keepLines w:val="0"/>
        <w:pageBreakBefore w:val="0"/>
        <w:numPr>
          <w:ilvl w:val="0"/>
          <w:numId w:val="21"/>
        </w:numPr>
        <w:kinsoku/>
        <w:wordWrap/>
        <w:overflowPunct/>
        <w:topLinePunct w:val="0"/>
        <w:autoSpaceDE/>
        <w:autoSpaceDN/>
        <w:snapToGrid/>
        <w:spacing w:line="360" w:lineRule="auto"/>
        <w:ind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数据库等需求：使用达梦数据库数据存储清洗后的结构化数据。</w:t>
      </w:r>
    </w:p>
    <w:p w14:paraId="6C704F10">
      <w:pPr>
        <w:pStyle w:val="31"/>
        <w:keepNext w:val="0"/>
        <w:keepLines w:val="0"/>
        <w:pageBreakBefore w:val="0"/>
        <w:numPr>
          <w:ilvl w:val="0"/>
          <w:numId w:val="21"/>
        </w:numPr>
        <w:kinsoku/>
        <w:wordWrap/>
        <w:overflowPunct/>
        <w:topLinePunct w:val="0"/>
        <w:autoSpaceDE/>
        <w:autoSpaceDN/>
        <w:snapToGrid/>
        <w:spacing w:line="360" w:lineRule="auto"/>
        <w:ind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数据共享需求：常住人口基本信息表请求服务；温州暂住人口基本信息请求服务；一标三实-实有单位信息；一标三实-从业人员信息；指挥中心110数据；执法办案二期数据；浙江省执法办案案件信息服务方；浙江省执法办案人案（警情）关联信息服务方；浙江省执法办案嫌疑人信息服务方；浙江省执法办案物品信息服务方；浙江省执法办案办案区人员信息服务方；浙江省执法办案警情信息服务方；一人一档数据获取接口；浙江省公安前科人员搜索</w:t>
      </w:r>
      <w:r>
        <w:rPr>
          <w:rFonts w:hint="eastAsia" w:ascii="宋体" w:hAnsi="宋体" w:eastAsia="宋体" w:cs="宋体"/>
          <w:color w:val="auto"/>
          <w:sz w:val="22"/>
          <w:szCs w:val="22"/>
          <w:highlight w:val="none"/>
          <w:lang w:eastAsia="zh-CN" w:bidi="ar-SA"/>
        </w:rPr>
        <w:t>；</w:t>
      </w:r>
      <w:r>
        <w:rPr>
          <w:rFonts w:hint="eastAsia" w:ascii="宋体" w:hAnsi="宋体" w:eastAsia="宋体" w:cs="宋体"/>
          <w:color w:val="auto"/>
          <w:sz w:val="22"/>
          <w:szCs w:val="22"/>
          <w:highlight w:val="none"/>
          <w:lang w:val="en-US" w:eastAsia="zh-CN" w:bidi="ar-SA"/>
        </w:rPr>
        <w:t>地址标准化；</w:t>
      </w:r>
      <w:r>
        <w:rPr>
          <w:rFonts w:ascii="宋体" w:hAnsi="宋体" w:eastAsia="宋体" w:cs="宋体"/>
          <w:color w:val="auto"/>
          <w:sz w:val="22"/>
          <w:szCs w:val="22"/>
          <w:highlight w:val="none"/>
          <w:lang w:eastAsia="zh-CN" w:bidi="ar-SA"/>
        </w:rPr>
        <w:t>电子收费系统</w:t>
      </w:r>
      <w:r>
        <w:rPr>
          <w:rFonts w:hint="eastAsia" w:ascii="宋体" w:hAnsi="宋体" w:eastAsia="宋体" w:cs="宋体"/>
          <w:color w:val="auto"/>
          <w:sz w:val="22"/>
          <w:szCs w:val="22"/>
          <w:highlight w:val="none"/>
          <w:lang w:val="en-US" w:eastAsia="zh-CN" w:bidi="ar-SA"/>
        </w:rPr>
        <w:t>数据查询服务方</w:t>
      </w:r>
      <w:r>
        <w:rPr>
          <w:rFonts w:hint="eastAsia" w:ascii="宋体" w:hAnsi="宋体" w:eastAsia="宋体" w:cs="宋体"/>
          <w:color w:val="auto"/>
          <w:sz w:val="22"/>
          <w:szCs w:val="22"/>
          <w:highlight w:val="none"/>
          <w:lang w:bidi="ar-SA"/>
        </w:rPr>
        <w:t>。</w:t>
      </w:r>
    </w:p>
    <w:p w14:paraId="29F869FF">
      <w:pPr>
        <w:keepNext w:val="0"/>
        <w:keepLines w:val="0"/>
        <w:pageBreakBefore w:val="0"/>
        <w:widowControl w:val="0"/>
        <w:numPr>
          <w:ilvl w:val="0"/>
          <w:numId w:val="21"/>
        </w:numPr>
        <w:kinsoku/>
        <w:wordWrap/>
        <w:overflowPunct/>
        <w:topLinePunct w:val="0"/>
        <w:autoSpaceDE/>
        <w:autoSpaceDN/>
        <w:adjustRightInd w:val="0"/>
        <w:snapToGrid/>
        <w:spacing w:line="360" w:lineRule="auto"/>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系统对接需求：风警系统；手机采分系统。</w:t>
      </w:r>
    </w:p>
    <w:p w14:paraId="627F4796">
      <w:pPr>
        <w:keepNext w:val="0"/>
        <w:keepLines w:val="0"/>
        <w:pageBreakBefore w:val="0"/>
        <w:widowControl w:val="0"/>
        <w:numPr>
          <w:ilvl w:val="0"/>
          <w:numId w:val="21"/>
        </w:numPr>
        <w:kinsoku/>
        <w:wordWrap/>
        <w:overflowPunct/>
        <w:topLinePunct w:val="0"/>
        <w:autoSpaceDE/>
        <w:autoSpaceDN/>
        <w:adjustRightInd w:val="0"/>
        <w:snapToGrid/>
        <w:spacing w:line="360" w:lineRule="auto"/>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组件调用需求：通讯录备注名；反向地址匹配服务。</w:t>
      </w:r>
    </w:p>
    <w:p w14:paraId="47D804DC">
      <w:pPr>
        <w:keepNext w:val="0"/>
        <w:keepLines w:val="0"/>
        <w:pageBreakBefore w:val="0"/>
        <w:widowControl w:val="0"/>
        <w:numPr>
          <w:ilvl w:val="0"/>
          <w:numId w:val="21"/>
        </w:numPr>
        <w:kinsoku/>
        <w:wordWrap/>
        <w:overflowPunct/>
        <w:topLinePunct w:val="0"/>
        <w:autoSpaceDE/>
        <w:autoSpaceDN/>
        <w:adjustRightInd w:val="0"/>
        <w:snapToGrid/>
        <w:spacing w:line="360" w:lineRule="auto"/>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基于公共数据平台和“浙警智治平台”的数据归集、共享、交换、开放方案：接入浙警智治应用，有限共享涉黑恶人员查询服务和全市涉黑恶犯罪态势指数数据。</w:t>
      </w:r>
    </w:p>
    <w:p w14:paraId="3E1AA65D">
      <w:pPr>
        <w:pStyle w:val="31"/>
        <w:keepNext w:val="0"/>
        <w:keepLines w:val="0"/>
        <w:pageBreakBefore w:val="0"/>
        <w:kinsoku/>
        <w:wordWrap/>
        <w:overflowPunct/>
        <w:topLinePunct w:val="0"/>
        <w:autoSpaceDE/>
        <w:autoSpaceDN/>
        <w:snapToGrid/>
        <w:spacing w:line="360" w:lineRule="auto"/>
        <w:rPr>
          <w:rFonts w:hint="eastAsia" w:ascii="宋体" w:hAnsi="宋体" w:eastAsia="宋体" w:cs="宋体"/>
          <w:color w:val="auto"/>
          <w:sz w:val="22"/>
          <w:szCs w:val="22"/>
          <w:highlight w:val="none"/>
          <w:lang w:bidi="ar-SA"/>
        </w:rPr>
      </w:pPr>
    </w:p>
    <w:p w14:paraId="073F22CC">
      <w:pPr>
        <w:keepNext w:val="0"/>
        <w:keepLines w:val="0"/>
        <w:pageBreakBefore w:val="0"/>
        <w:widowControl w:val="0"/>
        <w:numPr>
          <w:ilvl w:val="0"/>
          <w:numId w:val="4"/>
        </w:numPr>
        <w:kinsoku/>
        <w:wordWrap/>
        <w:overflowPunct/>
        <w:topLinePunct w:val="0"/>
        <w:autoSpaceDE/>
        <w:autoSpaceDN/>
        <w:adjustRightInd w:val="0"/>
        <w:snapToGrid/>
        <w:spacing w:line="360" w:lineRule="auto"/>
        <w:jc w:val="left"/>
        <w:outlineLvl w:val="1"/>
        <w:rPr>
          <w:rFonts w:hint="eastAsia" w:ascii="宋体" w:hAnsi="宋体" w:eastAsia="宋体" w:cs="宋体"/>
          <w:color w:val="auto"/>
          <w:sz w:val="22"/>
          <w:szCs w:val="22"/>
          <w:highlight w:val="none"/>
          <w:lang w:bidi="ar-SA"/>
        </w:rPr>
      </w:pPr>
      <w:bookmarkStart w:id="118" w:name="_Toc11059"/>
      <w:bookmarkStart w:id="119" w:name="_Toc1965"/>
      <w:bookmarkStart w:id="120" w:name="_Toc10651"/>
      <w:bookmarkStart w:id="121" w:name="_Toc4570"/>
      <w:bookmarkStart w:id="122" w:name="_Toc5866"/>
      <w:bookmarkStart w:id="123" w:name="_Toc31659"/>
      <w:r>
        <w:rPr>
          <w:rFonts w:hint="eastAsia" w:ascii="宋体" w:hAnsi="宋体" w:eastAsia="宋体" w:cs="宋体"/>
          <w:color w:val="auto"/>
          <w:sz w:val="22"/>
          <w:szCs w:val="22"/>
          <w:highlight w:val="none"/>
          <w:lang w:bidi="ar-SA"/>
        </w:rPr>
        <w:t>应用支撑体系建设内容</w:t>
      </w:r>
      <w:bookmarkEnd w:id="118"/>
      <w:bookmarkEnd w:id="119"/>
      <w:bookmarkEnd w:id="120"/>
      <w:bookmarkEnd w:id="121"/>
      <w:bookmarkEnd w:id="122"/>
      <w:bookmarkEnd w:id="123"/>
    </w:p>
    <w:p w14:paraId="27A51289">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应用支撑平台主要包括支持系统运行的主机系统、应用中间件和支持信息交换共享的消息中间件。在主机系统方面，本期项目的建设将充分利用现有主机系统，为了保证应用系统的可靠性，配置一台应用服务器和一台数据库服务器进行建设。</w:t>
      </w:r>
    </w:p>
    <w:p w14:paraId="36E277AA">
      <w:pPr>
        <w:pStyle w:val="31"/>
        <w:keepNext w:val="0"/>
        <w:keepLines w:val="0"/>
        <w:pageBreakBefore w:val="0"/>
        <w:kinsoku/>
        <w:wordWrap/>
        <w:overflowPunct/>
        <w:topLinePunct w:val="0"/>
        <w:autoSpaceDE/>
        <w:autoSpaceDN/>
        <w:adjustRightInd w:val="0"/>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为了保证现有系统的兼容性和与现有应用支撑平台的结合，使用java进行开发，系统集成数据建模清洗模块、建模预警模块、线索管理模块、案件管理模块、预警管理模块、人员拓扑解析模块、案事拓扑解析模块，拟调用一体化智能化公共数据平台及IRS的电子地图公共组件。本系统能在“浙警智治平台”上架涉黑恶人员查询服务组件。</w:t>
      </w:r>
    </w:p>
    <w:p w14:paraId="62DB3DF3">
      <w:pPr>
        <w:pStyle w:val="31"/>
        <w:keepNext w:val="0"/>
        <w:keepLines w:val="0"/>
        <w:pageBreakBefore w:val="0"/>
        <w:kinsoku/>
        <w:wordWrap/>
        <w:overflowPunct/>
        <w:topLinePunct w:val="0"/>
        <w:autoSpaceDE/>
        <w:autoSpaceDN/>
        <w:snapToGrid/>
        <w:spacing w:line="360" w:lineRule="auto"/>
        <w:rPr>
          <w:rFonts w:hint="eastAsia" w:ascii="宋体" w:hAnsi="宋体" w:eastAsia="宋体" w:cs="宋体"/>
          <w:color w:val="auto"/>
          <w:sz w:val="22"/>
          <w:szCs w:val="22"/>
          <w:highlight w:val="none"/>
          <w:lang w:bidi="ar-SA"/>
        </w:rPr>
      </w:pPr>
    </w:p>
    <w:p w14:paraId="377268E3">
      <w:pPr>
        <w:keepNext w:val="0"/>
        <w:keepLines w:val="0"/>
        <w:pageBreakBefore w:val="0"/>
        <w:widowControl w:val="0"/>
        <w:numPr>
          <w:ilvl w:val="0"/>
          <w:numId w:val="4"/>
        </w:numPr>
        <w:kinsoku/>
        <w:wordWrap/>
        <w:overflowPunct/>
        <w:topLinePunct w:val="0"/>
        <w:autoSpaceDE/>
        <w:autoSpaceDN/>
        <w:adjustRightInd w:val="0"/>
        <w:snapToGrid/>
        <w:spacing w:line="360" w:lineRule="auto"/>
        <w:jc w:val="left"/>
        <w:outlineLvl w:val="1"/>
        <w:rPr>
          <w:rFonts w:hint="eastAsia" w:ascii="宋体" w:hAnsi="宋体" w:eastAsia="宋体" w:cs="宋体"/>
          <w:color w:val="auto"/>
          <w:sz w:val="22"/>
          <w:szCs w:val="22"/>
          <w:highlight w:val="none"/>
          <w:lang w:bidi="ar-SA"/>
        </w:rPr>
      </w:pPr>
      <w:bookmarkStart w:id="124" w:name="_Toc16764"/>
      <w:bookmarkStart w:id="125" w:name="_Toc29301"/>
      <w:bookmarkStart w:id="126" w:name="_Toc30912"/>
      <w:bookmarkStart w:id="127" w:name="_Toc30679"/>
      <w:bookmarkStart w:id="128" w:name="_Toc12690"/>
      <w:bookmarkStart w:id="129" w:name="_Toc12911"/>
      <w:r>
        <w:rPr>
          <w:rFonts w:hint="eastAsia" w:ascii="宋体" w:hAnsi="宋体" w:eastAsia="宋体" w:cs="宋体"/>
          <w:color w:val="auto"/>
          <w:sz w:val="22"/>
          <w:szCs w:val="22"/>
          <w:highlight w:val="none"/>
          <w:lang w:bidi="ar-SA"/>
        </w:rPr>
        <w:t>业务应用体系建设</w:t>
      </w:r>
      <w:bookmarkEnd w:id="124"/>
      <w:bookmarkEnd w:id="125"/>
      <w:bookmarkEnd w:id="126"/>
      <w:bookmarkEnd w:id="127"/>
      <w:bookmarkEnd w:id="128"/>
      <w:bookmarkEnd w:id="129"/>
    </w:p>
    <w:p w14:paraId="48892AA3">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应用系统和“152”体系的关系：无向互联网（移动互联网）提供服务的系统；未涉及政府运行、决策辅助；“乡村治理”模块接入“慧智苍南”平台。</w:t>
      </w:r>
    </w:p>
    <w:p w14:paraId="5871771C">
      <w:pPr>
        <w:pStyle w:val="31"/>
        <w:keepNext w:val="0"/>
        <w:keepLines w:val="0"/>
        <w:pageBreakBefore w:val="0"/>
        <w:kinsoku/>
        <w:wordWrap/>
        <w:overflowPunct/>
        <w:topLinePunct w:val="0"/>
        <w:autoSpaceDE/>
        <w:autoSpaceDN/>
        <w:adjustRightInd w:val="0"/>
        <w:snapToGrid/>
        <w:spacing w:line="360" w:lineRule="auto"/>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温州数字化扫黑应用（一期）已接入“浙警智治平台”，并在警综平台中发布，二期将继续延用一期的接入方案。</w:t>
      </w:r>
    </w:p>
    <w:p w14:paraId="09F8BF43">
      <w:pPr>
        <w:pStyle w:val="31"/>
        <w:keepNext w:val="0"/>
        <w:keepLines w:val="0"/>
        <w:pageBreakBefore w:val="0"/>
        <w:kinsoku/>
        <w:wordWrap/>
        <w:overflowPunct/>
        <w:topLinePunct w:val="0"/>
        <w:autoSpaceDE/>
        <w:autoSpaceDN/>
        <w:adjustRightInd w:val="0"/>
        <w:snapToGrid/>
        <w:spacing w:line="360" w:lineRule="auto"/>
        <w:rPr>
          <w:rFonts w:hint="eastAsia" w:ascii="宋体" w:hAnsi="宋体" w:eastAsia="宋体" w:cs="宋体"/>
          <w:color w:val="auto"/>
          <w:sz w:val="22"/>
          <w:szCs w:val="22"/>
          <w:highlight w:val="none"/>
          <w:lang w:bidi="ar-SA"/>
        </w:rPr>
      </w:pPr>
    </w:p>
    <w:p w14:paraId="5FE261BA">
      <w:pPr>
        <w:keepNext w:val="0"/>
        <w:keepLines w:val="0"/>
        <w:pageBreakBefore w:val="0"/>
        <w:widowControl w:val="0"/>
        <w:numPr>
          <w:ilvl w:val="1"/>
          <w:numId w:val="4"/>
        </w:numPr>
        <w:kinsoku/>
        <w:wordWrap/>
        <w:overflowPunct/>
        <w:topLinePunct w:val="0"/>
        <w:autoSpaceDE/>
        <w:autoSpaceDN/>
        <w:adjustRightInd w:val="0"/>
        <w:snapToGrid/>
        <w:spacing w:line="360" w:lineRule="auto"/>
        <w:jc w:val="left"/>
        <w:outlineLvl w:val="2"/>
        <w:rPr>
          <w:rFonts w:hint="eastAsia" w:ascii="宋体" w:hAnsi="宋体" w:eastAsia="宋体" w:cs="宋体"/>
          <w:color w:val="auto"/>
          <w:sz w:val="22"/>
          <w:szCs w:val="22"/>
          <w:highlight w:val="none"/>
          <w:lang w:bidi="ar-SA"/>
        </w:rPr>
      </w:pPr>
      <w:bookmarkStart w:id="130" w:name="_Toc24214"/>
      <w:bookmarkStart w:id="131" w:name="_Toc22298"/>
      <w:bookmarkStart w:id="132" w:name="_Toc6944"/>
      <w:r>
        <w:rPr>
          <w:rFonts w:hint="eastAsia" w:ascii="宋体" w:hAnsi="宋体" w:eastAsia="宋体" w:cs="宋体"/>
          <w:color w:val="auto"/>
          <w:sz w:val="22"/>
          <w:szCs w:val="22"/>
          <w:highlight w:val="none"/>
          <w:lang w:bidi="ar-SA"/>
        </w:rPr>
        <w:t>应用系统结构</w:t>
      </w:r>
      <w:bookmarkEnd w:id="130"/>
      <w:bookmarkEnd w:id="131"/>
      <w:bookmarkEnd w:id="132"/>
    </w:p>
    <w:p w14:paraId="7F230A17">
      <w:pPr>
        <w:keepNext w:val="0"/>
        <w:keepLines w:val="0"/>
        <w:pageBreakBefore w:val="0"/>
        <w:widowControl w:val="0"/>
        <w:numPr>
          <w:ilvl w:val="2"/>
          <w:numId w:val="4"/>
        </w:numPr>
        <w:kinsoku/>
        <w:wordWrap/>
        <w:overflowPunct/>
        <w:topLinePunct w:val="0"/>
        <w:autoSpaceDE/>
        <w:autoSpaceDN/>
        <w:adjustRightInd w:val="0"/>
        <w:snapToGrid/>
        <w:spacing w:line="360" w:lineRule="auto"/>
        <w:jc w:val="left"/>
        <w:outlineLvl w:val="3"/>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★数据汇聚</w:t>
      </w:r>
    </w:p>
    <w:p w14:paraId="1A2E6D64">
      <w:pPr>
        <w:keepNext w:val="0"/>
        <w:keepLines w:val="0"/>
        <w:pageBreakBefore w:val="0"/>
        <w:widowControl w:val="0"/>
        <w:kinsoku/>
        <w:wordWrap/>
        <w:overflowPunct/>
        <w:topLinePunct w:val="0"/>
        <w:autoSpaceDE/>
        <w:autoSpaceDN/>
        <w:adjustRightInd w:val="0"/>
        <w:snapToGrid/>
        <w:spacing w:line="360" w:lineRule="auto"/>
        <w:ind w:firstLine="440" w:firstLineChars="200"/>
        <w:rPr>
          <w:rFonts w:ascii="宋体" w:hAnsi="宋体" w:eastAsia="宋体" w:cs="宋体"/>
          <w:color w:val="auto"/>
          <w:sz w:val="22"/>
          <w:szCs w:val="22"/>
          <w:highlight w:val="none"/>
          <w:lang w:val="en-US" w:eastAsia="zh-CN" w:bidi="ar-SA"/>
        </w:rPr>
      </w:pPr>
      <w:r>
        <w:rPr>
          <w:rFonts w:hint="eastAsia" w:ascii="宋体" w:hAnsi="宋体" w:eastAsia="宋体" w:cs="宋体"/>
          <w:color w:val="auto"/>
          <w:sz w:val="22"/>
          <w:szCs w:val="22"/>
          <w:highlight w:val="none"/>
          <w:lang w:bidi="ar-SA"/>
        </w:rPr>
        <w:t>接入</w:t>
      </w:r>
      <w:r>
        <w:rPr>
          <w:rFonts w:hint="eastAsia" w:ascii="宋体" w:hAnsi="宋体" w:eastAsia="宋体" w:cs="宋体"/>
          <w:color w:val="auto"/>
          <w:sz w:val="22"/>
          <w:szCs w:val="22"/>
          <w:highlight w:val="none"/>
          <w:lang w:eastAsia="zh-CN" w:bidi="ar-SA"/>
        </w:rPr>
        <w:t>举报</w:t>
      </w:r>
      <w:r>
        <w:rPr>
          <w:rFonts w:hint="eastAsia" w:ascii="宋体" w:hAnsi="宋体" w:eastAsia="宋体" w:cs="宋体"/>
          <w:color w:val="auto"/>
          <w:sz w:val="22"/>
          <w:szCs w:val="22"/>
          <w:highlight w:val="none"/>
          <w:lang w:bidi="ar-SA"/>
        </w:rPr>
        <w:t>数据、关系聚类、</w:t>
      </w:r>
      <w:r>
        <w:rPr>
          <w:rFonts w:ascii="宋体" w:hAnsi="宋体" w:eastAsia="宋体" w:cs="宋体"/>
          <w:color w:val="auto"/>
          <w:sz w:val="22"/>
          <w:szCs w:val="22"/>
          <w:highlight w:val="none"/>
          <w:lang w:bidi="ar-SA"/>
        </w:rPr>
        <w:t>通联数据、企业登记数据</w:t>
      </w:r>
      <w:r>
        <w:rPr>
          <w:rFonts w:hint="eastAsia" w:ascii="宋体" w:hAnsi="宋体" w:cs="宋体"/>
          <w:color w:val="auto"/>
          <w:sz w:val="22"/>
          <w:szCs w:val="22"/>
          <w:highlight w:val="none"/>
          <w:lang w:eastAsia="zh-CN" w:bidi="ar-SA"/>
        </w:rPr>
        <w:t>；</w:t>
      </w:r>
      <w:r>
        <w:rPr>
          <w:rFonts w:hint="eastAsia" w:ascii="宋体" w:hAnsi="宋体" w:cs="宋体"/>
          <w:color w:val="auto"/>
          <w:sz w:val="22"/>
          <w:szCs w:val="22"/>
          <w:highlight w:val="none"/>
          <w:lang w:val="en-US" w:eastAsia="zh-CN" w:bidi="ar-SA"/>
        </w:rPr>
        <w:t>提供</w:t>
      </w:r>
      <w:r>
        <w:rPr>
          <w:rFonts w:ascii="宋体" w:hAnsi="宋体" w:cs="宋体"/>
          <w:color w:val="auto"/>
          <w:sz w:val="22"/>
          <w:szCs w:val="22"/>
          <w:highlight w:val="none"/>
          <w:lang w:eastAsia="zh-CN" w:bidi="ar-SA"/>
        </w:rPr>
        <w:t>电子收费系统数据</w:t>
      </w:r>
      <w:r>
        <w:rPr>
          <w:rFonts w:hint="eastAsia" w:ascii="宋体" w:hAnsi="宋体" w:cs="宋体"/>
          <w:color w:val="auto"/>
          <w:sz w:val="22"/>
          <w:szCs w:val="22"/>
          <w:highlight w:val="none"/>
          <w:lang w:val="en-US" w:eastAsia="zh-CN" w:bidi="ar-SA"/>
        </w:rPr>
        <w:t>查询服务。</w:t>
      </w:r>
    </w:p>
    <w:p w14:paraId="47DAB9EE">
      <w:pPr>
        <w:keepNext w:val="0"/>
        <w:keepLines w:val="0"/>
        <w:pageBreakBefore w:val="0"/>
        <w:widowControl w:val="0"/>
        <w:kinsoku/>
        <w:wordWrap/>
        <w:overflowPunct/>
        <w:topLinePunct w:val="0"/>
        <w:autoSpaceDE/>
        <w:autoSpaceDN/>
        <w:adjustRightInd w:val="0"/>
        <w:snapToGrid/>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深度分析联通关系、社会关系，智能产出人员关系、人案（</w:t>
      </w:r>
      <w:r>
        <w:rPr>
          <w:rFonts w:hint="eastAsia" w:ascii="宋体" w:hAnsi="宋体" w:eastAsia="宋体" w:cs="宋体"/>
          <w:color w:val="auto"/>
          <w:sz w:val="22"/>
          <w:szCs w:val="22"/>
          <w:highlight w:val="none"/>
          <w:lang w:eastAsia="zh-CN" w:bidi="ar-SA"/>
        </w:rPr>
        <w:t>事</w:t>
      </w:r>
      <w:r>
        <w:rPr>
          <w:rFonts w:hint="eastAsia" w:ascii="宋体" w:hAnsi="宋体" w:eastAsia="宋体" w:cs="宋体"/>
          <w:color w:val="auto"/>
          <w:sz w:val="22"/>
          <w:szCs w:val="22"/>
          <w:highlight w:val="none"/>
          <w:lang w:bidi="ar-SA"/>
        </w:rPr>
        <w:t>）</w:t>
      </w:r>
      <w:r>
        <w:rPr>
          <w:rFonts w:hint="eastAsia" w:ascii="宋体" w:hAnsi="宋体" w:eastAsia="宋体" w:cs="宋体"/>
          <w:color w:val="auto"/>
          <w:sz w:val="22"/>
          <w:szCs w:val="22"/>
          <w:highlight w:val="none"/>
          <w:lang w:eastAsia="zh-CN" w:bidi="ar-SA"/>
        </w:rPr>
        <w:t>件</w:t>
      </w:r>
      <w:r>
        <w:rPr>
          <w:rFonts w:hint="eastAsia" w:ascii="宋体" w:hAnsi="宋体" w:eastAsia="宋体" w:cs="宋体"/>
          <w:color w:val="auto"/>
          <w:sz w:val="22"/>
          <w:szCs w:val="22"/>
          <w:highlight w:val="none"/>
          <w:lang w:bidi="ar-SA"/>
        </w:rPr>
        <w:t>关系。</w:t>
      </w:r>
    </w:p>
    <w:p w14:paraId="494FC914">
      <w:pPr>
        <w:keepNext w:val="0"/>
        <w:keepLines w:val="0"/>
        <w:pageBreakBefore w:val="0"/>
        <w:widowControl w:val="0"/>
        <w:kinsoku/>
        <w:wordWrap/>
        <w:overflowPunct/>
        <w:topLinePunct w:val="0"/>
        <w:autoSpaceDE/>
        <w:autoSpaceDN/>
        <w:adjustRightInd w:val="0"/>
        <w:snapToGrid/>
        <w:spacing w:line="360" w:lineRule="auto"/>
        <w:ind w:firstLine="440" w:firstLineChars="200"/>
        <w:rPr>
          <w:rFonts w:hint="eastAsia" w:ascii="宋体" w:hAnsi="宋体" w:eastAsia="宋体" w:cs="宋体"/>
          <w:color w:val="auto"/>
          <w:sz w:val="22"/>
          <w:szCs w:val="22"/>
          <w:highlight w:val="none"/>
          <w:lang w:bidi="ar-SA"/>
        </w:rPr>
      </w:pPr>
    </w:p>
    <w:p w14:paraId="12D0BFBF">
      <w:pPr>
        <w:keepNext w:val="0"/>
        <w:keepLines w:val="0"/>
        <w:pageBreakBefore w:val="0"/>
        <w:widowControl w:val="0"/>
        <w:numPr>
          <w:ilvl w:val="2"/>
          <w:numId w:val="4"/>
        </w:numPr>
        <w:kinsoku/>
        <w:wordWrap/>
        <w:overflowPunct/>
        <w:topLinePunct w:val="0"/>
        <w:autoSpaceDE/>
        <w:autoSpaceDN/>
        <w:adjustRightInd w:val="0"/>
        <w:snapToGrid/>
        <w:spacing w:line="360" w:lineRule="auto"/>
        <w:jc w:val="left"/>
        <w:outlineLvl w:val="3"/>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一览无余</w:t>
      </w:r>
    </w:p>
    <w:p w14:paraId="2F167272">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核心工作的战果统计</w:t>
      </w:r>
    </w:p>
    <w:p w14:paraId="0A13EA32">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市域范围的黑恶态势展示</w:t>
      </w:r>
    </w:p>
    <w:p w14:paraId="6409FFF8">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线索摸排、线索核查、成案打击、源头治理指标统计</w:t>
      </w:r>
    </w:p>
    <w:p w14:paraId="2666515A">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重点警情、案件、人员、场所、行业态势分布与预警</w:t>
      </w:r>
    </w:p>
    <w:p w14:paraId="171C9659">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p>
    <w:p w14:paraId="0A099C90">
      <w:pPr>
        <w:keepNext w:val="0"/>
        <w:keepLines w:val="0"/>
        <w:pageBreakBefore w:val="0"/>
        <w:widowControl w:val="0"/>
        <w:numPr>
          <w:ilvl w:val="2"/>
          <w:numId w:val="4"/>
        </w:numPr>
        <w:kinsoku/>
        <w:wordWrap/>
        <w:overflowPunct/>
        <w:topLinePunct w:val="0"/>
        <w:autoSpaceDE/>
        <w:autoSpaceDN/>
        <w:adjustRightInd w:val="0"/>
        <w:snapToGrid/>
        <w:spacing w:line="360" w:lineRule="auto"/>
        <w:jc w:val="left"/>
        <w:outlineLvl w:val="3"/>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“线索摸排”</w:t>
      </w:r>
    </w:p>
    <w:p w14:paraId="0D592FC8">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警情风险识别与管理</w:t>
      </w:r>
    </w:p>
    <w:p w14:paraId="16D897E3">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案件风险识别与管理</w:t>
      </w:r>
    </w:p>
    <w:p w14:paraId="0AF9C588">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黑恶线索摸排</w:t>
      </w:r>
    </w:p>
    <w:p w14:paraId="36B082A3">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p>
    <w:p w14:paraId="1FAC21DC">
      <w:pPr>
        <w:keepNext w:val="0"/>
        <w:keepLines w:val="0"/>
        <w:pageBreakBefore w:val="0"/>
        <w:widowControl w:val="0"/>
        <w:numPr>
          <w:ilvl w:val="2"/>
          <w:numId w:val="4"/>
        </w:numPr>
        <w:kinsoku/>
        <w:wordWrap/>
        <w:overflowPunct/>
        <w:topLinePunct w:val="0"/>
        <w:autoSpaceDE/>
        <w:autoSpaceDN/>
        <w:adjustRightInd w:val="0"/>
        <w:snapToGrid/>
        <w:spacing w:line="360" w:lineRule="auto"/>
        <w:jc w:val="left"/>
        <w:outlineLvl w:val="3"/>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核查打击</w:t>
      </w:r>
    </w:p>
    <w:p w14:paraId="241584B3">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★涉黑恶线索管理与核查流程管理</w:t>
      </w:r>
    </w:p>
    <w:p w14:paraId="038DFD52">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黑恶势力犯罪案件管理</w:t>
      </w:r>
    </w:p>
    <w:p w14:paraId="4BBF365A">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★人案拓扑关系展示</w:t>
      </w:r>
    </w:p>
    <w:p w14:paraId="7006F725">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重点要素分布图展示</w:t>
      </w:r>
    </w:p>
    <w:p w14:paraId="17B66316">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p>
    <w:p w14:paraId="5B2C7331">
      <w:pPr>
        <w:keepNext w:val="0"/>
        <w:keepLines w:val="0"/>
        <w:pageBreakBefore w:val="0"/>
        <w:widowControl w:val="0"/>
        <w:numPr>
          <w:ilvl w:val="2"/>
          <w:numId w:val="4"/>
        </w:numPr>
        <w:kinsoku/>
        <w:wordWrap/>
        <w:overflowPunct/>
        <w:topLinePunct w:val="0"/>
        <w:autoSpaceDE/>
        <w:autoSpaceDN/>
        <w:adjustRightInd w:val="0"/>
        <w:snapToGrid/>
        <w:spacing w:line="360" w:lineRule="auto"/>
        <w:jc w:val="left"/>
        <w:outlineLvl w:val="3"/>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源头治理</w:t>
      </w:r>
    </w:p>
    <w:p w14:paraId="6C63B5C0">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val="en-US" w:eastAsia="zh-CN" w:bidi="ar-SA"/>
        </w:rPr>
        <w:t>黑恶</w:t>
      </w:r>
      <w:r>
        <w:rPr>
          <w:rFonts w:hint="eastAsia" w:ascii="宋体" w:hAnsi="宋体" w:eastAsia="宋体" w:cs="宋体"/>
          <w:color w:val="auto"/>
          <w:sz w:val="22"/>
          <w:szCs w:val="22"/>
          <w:highlight w:val="none"/>
          <w:lang w:bidi="ar-SA"/>
        </w:rPr>
        <w:t>人员管理与预警</w:t>
      </w:r>
    </w:p>
    <w:p w14:paraId="740B509F">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重点场所管理与预警</w:t>
      </w:r>
    </w:p>
    <w:p w14:paraId="7BE9E1CC">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重点行业管理与预警</w:t>
      </w:r>
    </w:p>
    <w:p w14:paraId="48903A53">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★“三书一函”工作管理</w:t>
      </w:r>
    </w:p>
    <w:p w14:paraId="1702400B">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p>
    <w:p w14:paraId="4EB99D57">
      <w:pPr>
        <w:keepNext w:val="0"/>
        <w:keepLines w:val="0"/>
        <w:pageBreakBefore w:val="0"/>
        <w:widowControl w:val="0"/>
        <w:numPr>
          <w:ilvl w:val="1"/>
          <w:numId w:val="4"/>
        </w:numPr>
        <w:kinsoku/>
        <w:wordWrap/>
        <w:overflowPunct/>
        <w:topLinePunct w:val="0"/>
        <w:autoSpaceDE/>
        <w:autoSpaceDN/>
        <w:adjustRightInd w:val="0"/>
        <w:snapToGrid/>
        <w:spacing w:line="360" w:lineRule="auto"/>
        <w:jc w:val="left"/>
        <w:outlineLvl w:val="2"/>
        <w:rPr>
          <w:rFonts w:hint="eastAsia" w:ascii="宋体" w:hAnsi="宋体" w:eastAsia="宋体" w:cs="宋体"/>
          <w:color w:val="auto"/>
          <w:sz w:val="22"/>
          <w:szCs w:val="22"/>
          <w:highlight w:val="none"/>
          <w:lang w:bidi="ar-SA"/>
        </w:rPr>
      </w:pPr>
      <w:bookmarkStart w:id="133" w:name="_Toc30145"/>
      <w:bookmarkStart w:id="134" w:name="_Toc3000"/>
      <w:bookmarkStart w:id="135" w:name="_Toc18783"/>
      <w:r>
        <w:rPr>
          <w:rFonts w:hint="eastAsia" w:ascii="宋体" w:hAnsi="宋体" w:eastAsia="宋体" w:cs="宋体"/>
          <w:color w:val="auto"/>
          <w:sz w:val="22"/>
          <w:szCs w:val="22"/>
          <w:highlight w:val="none"/>
          <w:lang w:bidi="ar-SA"/>
        </w:rPr>
        <w:t>技术特征</w:t>
      </w:r>
      <w:bookmarkEnd w:id="133"/>
      <w:bookmarkEnd w:id="134"/>
      <w:bookmarkEnd w:id="135"/>
    </w:p>
    <w:p w14:paraId="268B19F7">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数据库：采用高性能、可扩展的关系型数据库达梦</w:t>
      </w:r>
    </w:p>
    <w:p w14:paraId="0121D591">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前端开发：采用现代化的前端开发框架Vue</w:t>
      </w:r>
    </w:p>
    <w:p w14:paraId="77147484">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后端开发：采用JAVA开发语言，使用Spring Boot框架</w:t>
      </w:r>
    </w:p>
    <w:p w14:paraId="693B702F">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安全性：采用身份认证、权限管理、数据加密等安全措施</w:t>
      </w:r>
    </w:p>
    <w:p w14:paraId="1E4222C9">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可视化：使用可视化库Echarts等进行数据可视化展示</w:t>
      </w:r>
    </w:p>
    <w:p w14:paraId="52DE8ECE">
      <w:pPr>
        <w:pStyle w:val="31"/>
        <w:keepNext w:val="0"/>
        <w:keepLines w:val="0"/>
        <w:pageBreakBefore w:val="0"/>
        <w:kinsoku/>
        <w:wordWrap/>
        <w:overflowPunct/>
        <w:topLinePunct w:val="0"/>
        <w:autoSpaceDE/>
        <w:autoSpaceDN/>
        <w:snapToGrid/>
        <w:spacing w:line="360" w:lineRule="auto"/>
        <w:ind w:firstLine="420" w:firstLineChars="0"/>
        <w:rPr>
          <w:rFonts w:hint="eastAsia" w:ascii="宋体" w:hAnsi="宋体" w:eastAsia="宋体" w:cs="宋体"/>
          <w:color w:val="auto"/>
          <w:sz w:val="22"/>
          <w:szCs w:val="22"/>
          <w:highlight w:val="none"/>
          <w:lang w:bidi="ar-SA"/>
        </w:rPr>
      </w:pPr>
    </w:p>
    <w:p w14:paraId="3D7B72AD">
      <w:pPr>
        <w:numPr>
          <w:ilvl w:val="1"/>
          <w:numId w:val="4"/>
        </w:numPr>
        <w:adjustRightInd w:val="0"/>
        <w:snapToGrid w:val="0"/>
        <w:spacing w:line="360" w:lineRule="auto"/>
        <w:jc w:val="left"/>
        <w:outlineLvl w:val="2"/>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应用系统工作量测算</w:t>
      </w:r>
      <w:bookmarkEnd w:id="100"/>
      <w:bookmarkEnd w:id="101"/>
      <w:bookmarkEnd w:id="102"/>
    </w:p>
    <w:tbl>
      <w:tblPr>
        <w:tblStyle w:val="20"/>
        <w:tblW w:w="796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755"/>
        <w:gridCol w:w="1875"/>
        <w:gridCol w:w="2055"/>
        <w:gridCol w:w="2280"/>
      </w:tblGrid>
      <w:tr w14:paraId="0B0527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755" w:type="dxa"/>
            <w:tcBorders>
              <w:top w:val="single" w:color="auto" w:sz="6" w:space="0"/>
              <w:left w:val="single" w:color="auto" w:sz="6" w:space="0"/>
              <w:bottom w:val="single" w:color="auto" w:sz="6" w:space="0"/>
              <w:right w:val="single" w:color="auto" w:sz="6" w:space="0"/>
            </w:tcBorders>
            <w:noWrap/>
            <w:vAlign w:val="center"/>
          </w:tcPr>
          <w:p w14:paraId="38E0E21E">
            <w:pPr>
              <w:jc w:val="center"/>
              <w:rPr>
                <w:color w:val="auto"/>
                <w:sz w:val="22"/>
                <w:szCs w:val="22"/>
                <w:highlight w:val="none"/>
              </w:rPr>
            </w:pPr>
            <w:r>
              <w:rPr>
                <w:rFonts w:hint="eastAsia" w:ascii="宋体" w:eastAsia="宋体" w:cs="Times New Roman"/>
                <w:b/>
                <w:bCs/>
                <w:color w:val="auto"/>
                <w:sz w:val="22"/>
                <w:szCs w:val="22"/>
                <w:highlight w:val="none"/>
                <w:lang w:bidi="ar-SA"/>
              </w:rPr>
              <w:t>功能模块</w:t>
            </w:r>
          </w:p>
        </w:tc>
        <w:tc>
          <w:tcPr>
            <w:tcW w:w="1875" w:type="dxa"/>
            <w:tcBorders>
              <w:top w:val="single" w:color="auto" w:sz="6" w:space="0"/>
              <w:left w:val="nil"/>
              <w:bottom w:val="single" w:color="auto" w:sz="6" w:space="0"/>
              <w:right w:val="single" w:color="auto" w:sz="6" w:space="0"/>
            </w:tcBorders>
            <w:noWrap/>
            <w:vAlign w:val="center"/>
          </w:tcPr>
          <w:p w14:paraId="1817D15E">
            <w:pPr>
              <w:jc w:val="center"/>
              <w:rPr>
                <w:color w:val="auto"/>
                <w:sz w:val="22"/>
                <w:szCs w:val="22"/>
                <w:highlight w:val="none"/>
              </w:rPr>
            </w:pPr>
            <w:r>
              <w:rPr>
                <w:rFonts w:hint="eastAsia" w:ascii="宋体" w:eastAsia="宋体" w:cs="Times New Roman"/>
                <w:b/>
                <w:bCs/>
                <w:color w:val="auto"/>
                <w:sz w:val="22"/>
                <w:szCs w:val="22"/>
                <w:highlight w:val="none"/>
                <w:lang w:bidi="ar-SA"/>
              </w:rPr>
              <w:t>子模块</w:t>
            </w:r>
          </w:p>
        </w:tc>
        <w:tc>
          <w:tcPr>
            <w:tcW w:w="2055" w:type="dxa"/>
            <w:tcBorders>
              <w:top w:val="single" w:color="auto" w:sz="6" w:space="0"/>
              <w:left w:val="nil"/>
              <w:bottom w:val="single" w:color="auto" w:sz="6" w:space="0"/>
              <w:right w:val="single" w:color="auto" w:sz="6" w:space="0"/>
            </w:tcBorders>
            <w:noWrap/>
            <w:vAlign w:val="center"/>
          </w:tcPr>
          <w:p w14:paraId="500A3893">
            <w:pPr>
              <w:jc w:val="center"/>
              <w:rPr>
                <w:color w:val="auto"/>
                <w:sz w:val="22"/>
                <w:szCs w:val="22"/>
                <w:highlight w:val="none"/>
              </w:rPr>
            </w:pPr>
            <w:r>
              <w:rPr>
                <w:rFonts w:hint="eastAsia" w:ascii="宋体" w:eastAsia="宋体" w:cs="Times New Roman"/>
                <w:b/>
                <w:bCs/>
                <w:color w:val="auto"/>
                <w:sz w:val="22"/>
                <w:szCs w:val="22"/>
                <w:highlight w:val="none"/>
                <w:lang w:bidi="ar-SA"/>
              </w:rPr>
              <w:t>二级模块</w:t>
            </w:r>
          </w:p>
        </w:tc>
        <w:tc>
          <w:tcPr>
            <w:tcW w:w="2280" w:type="dxa"/>
            <w:tcBorders>
              <w:top w:val="single" w:color="auto" w:sz="6" w:space="0"/>
              <w:left w:val="nil"/>
              <w:bottom w:val="single" w:color="auto" w:sz="6" w:space="0"/>
              <w:right w:val="single" w:color="auto" w:sz="6" w:space="0"/>
            </w:tcBorders>
            <w:noWrap/>
            <w:vAlign w:val="center"/>
          </w:tcPr>
          <w:p w14:paraId="2CDF8D0D">
            <w:pPr>
              <w:jc w:val="center"/>
              <w:rPr>
                <w:color w:val="auto"/>
                <w:sz w:val="22"/>
                <w:szCs w:val="22"/>
                <w:highlight w:val="none"/>
              </w:rPr>
            </w:pPr>
            <w:r>
              <w:rPr>
                <w:rFonts w:hint="eastAsia" w:ascii="宋体" w:eastAsia="宋体" w:cs="Times New Roman"/>
                <w:b/>
                <w:bCs/>
                <w:color w:val="auto"/>
                <w:sz w:val="22"/>
                <w:szCs w:val="22"/>
                <w:highlight w:val="none"/>
                <w:lang w:bidi="ar-SA"/>
              </w:rPr>
              <w:t>工作量(人/月)</w:t>
            </w:r>
          </w:p>
        </w:tc>
      </w:tr>
      <w:tr w14:paraId="6C8273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755" w:type="dxa"/>
            <w:vMerge w:val="restart"/>
            <w:tcBorders>
              <w:top w:val="single" w:color="auto" w:sz="6" w:space="0"/>
              <w:left w:val="single" w:color="auto" w:sz="6" w:space="0"/>
              <w:bottom w:val="nil"/>
              <w:right w:val="single" w:color="auto" w:sz="6" w:space="0"/>
            </w:tcBorders>
            <w:shd w:val="clear" w:color="auto" w:fill="auto"/>
            <w:noWrap/>
            <w:vAlign w:val="center"/>
          </w:tcPr>
          <w:p w14:paraId="4338B82B">
            <w:pPr>
              <w:jc w:val="center"/>
              <w:rPr>
                <w:color w:val="auto"/>
                <w:sz w:val="22"/>
                <w:szCs w:val="22"/>
                <w:highlight w:val="none"/>
                <w:shd w:val="clear" w:color="auto" w:fill="auto"/>
              </w:rPr>
            </w:pPr>
            <w:r>
              <w:rPr>
                <w:rFonts w:hint="eastAsia" w:ascii="宋体" w:eastAsia="宋体" w:cs="Arial"/>
                <w:color w:val="auto"/>
                <w:sz w:val="22"/>
                <w:szCs w:val="22"/>
                <w:highlight w:val="none"/>
                <w:shd w:val="clear" w:color="auto" w:fill="auto"/>
                <w:lang w:bidi="ar-SA"/>
              </w:rPr>
              <w:t>数据库国产化</w:t>
            </w:r>
          </w:p>
        </w:tc>
        <w:tc>
          <w:tcPr>
            <w:tcW w:w="3930" w:type="dxa"/>
            <w:gridSpan w:val="2"/>
            <w:tcBorders>
              <w:top w:val="single" w:color="auto" w:sz="6" w:space="0"/>
              <w:left w:val="single" w:color="auto" w:sz="6" w:space="0"/>
              <w:bottom w:val="single" w:color="auto" w:sz="6" w:space="0"/>
              <w:right w:val="single" w:color="auto" w:sz="6" w:space="0"/>
            </w:tcBorders>
            <w:shd w:val="clear" w:color="auto" w:fill="auto"/>
            <w:noWrap/>
            <w:vAlign w:val="center"/>
          </w:tcPr>
          <w:p w14:paraId="1CD7F142">
            <w:pPr>
              <w:jc w:val="center"/>
              <w:rPr>
                <w:color w:val="auto"/>
                <w:sz w:val="22"/>
                <w:szCs w:val="22"/>
                <w:highlight w:val="none"/>
                <w:shd w:val="clear" w:color="auto" w:fill="auto"/>
              </w:rPr>
            </w:pPr>
            <w:r>
              <w:rPr>
                <w:rFonts w:hint="eastAsia" w:ascii="宋体" w:eastAsia="宋体" w:cs="Arial"/>
                <w:color w:val="auto"/>
                <w:sz w:val="22"/>
                <w:szCs w:val="22"/>
                <w:highlight w:val="none"/>
                <w:shd w:val="clear" w:color="auto" w:fill="auto"/>
                <w:lang w:bidi="ar-SA"/>
              </w:rPr>
              <w:t>★数据库国产化</w:t>
            </w:r>
          </w:p>
        </w:tc>
        <w:tc>
          <w:tcPr>
            <w:tcW w:w="2280" w:type="dxa"/>
            <w:tcBorders>
              <w:top w:val="single" w:color="auto" w:sz="6" w:space="0"/>
              <w:left w:val="single" w:color="auto" w:sz="6" w:space="0"/>
              <w:bottom w:val="single" w:color="auto" w:sz="6" w:space="0"/>
              <w:right w:val="single" w:color="auto" w:sz="6" w:space="0"/>
            </w:tcBorders>
            <w:shd w:val="clear" w:color="auto" w:fill="auto"/>
            <w:noWrap/>
            <w:vAlign w:val="center"/>
          </w:tcPr>
          <w:p w14:paraId="5AE11CD6">
            <w:pPr>
              <w:jc w:val="center"/>
              <w:rPr>
                <w:color w:val="auto"/>
                <w:sz w:val="22"/>
                <w:szCs w:val="22"/>
                <w:highlight w:val="none"/>
                <w:shd w:val="clear" w:color="auto" w:fill="auto"/>
              </w:rPr>
            </w:pPr>
            <w:r>
              <w:rPr>
                <w:rFonts w:hint="eastAsia" w:ascii="宋体" w:eastAsia="宋体" w:cs="Arial"/>
                <w:color w:val="auto"/>
                <w:sz w:val="22"/>
                <w:szCs w:val="22"/>
                <w:highlight w:val="none"/>
                <w:shd w:val="clear" w:color="auto" w:fill="auto"/>
                <w:lang w:bidi="ar-SA"/>
              </w:rPr>
              <w:t>1</w:t>
            </w:r>
          </w:p>
        </w:tc>
      </w:tr>
      <w:tr w14:paraId="090EED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755" w:type="dxa"/>
            <w:vMerge w:val="continue"/>
            <w:tcBorders>
              <w:top w:val="nil"/>
              <w:left w:val="single" w:color="auto" w:sz="6" w:space="0"/>
              <w:bottom w:val="single" w:color="auto" w:sz="6" w:space="0"/>
              <w:right w:val="single" w:color="auto" w:sz="6" w:space="0"/>
            </w:tcBorders>
            <w:shd w:val="clear" w:color="auto" w:fill="auto"/>
            <w:noWrap/>
            <w:vAlign w:val="center"/>
          </w:tcPr>
          <w:p w14:paraId="211A9936">
            <w:pPr>
              <w:rPr>
                <w:color w:val="auto"/>
                <w:highlight w:val="none"/>
              </w:rPr>
            </w:pPr>
          </w:p>
        </w:tc>
        <w:tc>
          <w:tcPr>
            <w:tcW w:w="3930" w:type="dxa"/>
            <w:gridSpan w:val="2"/>
            <w:tcBorders>
              <w:top w:val="single" w:color="auto" w:sz="6" w:space="0"/>
              <w:left w:val="single" w:color="auto" w:sz="6" w:space="0"/>
              <w:bottom w:val="single" w:color="auto" w:sz="6" w:space="0"/>
              <w:right w:val="single" w:color="auto" w:sz="6" w:space="0"/>
            </w:tcBorders>
            <w:shd w:val="clear" w:color="auto" w:fill="auto"/>
            <w:noWrap/>
            <w:vAlign w:val="center"/>
          </w:tcPr>
          <w:p w14:paraId="686633D1">
            <w:pPr>
              <w:jc w:val="center"/>
              <w:rPr>
                <w:color w:val="auto"/>
                <w:sz w:val="22"/>
                <w:szCs w:val="22"/>
                <w:highlight w:val="none"/>
                <w:shd w:val="clear" w:color="auto" w:fill="auto"/>
              </w:rPr>
            </w:pPr>
            <w:r>
              <w:rPr>
                <w:rFonts w:hint="eastAsia" w:ascii="宋体" w:eastAsia="宋体" w:cs="Arial"/>
                <w:color w:val="auto"/>
                <w:sz w:val="22"/>
                <w:szCs w:val="22"/>
                <w:highlight w:val="none"/>
                <w:shd w:val="clear" w:color="auto" w:fill="auto"/>
                <w:lang w:bidi="ar-SA"/>
              </w:rPr>
              <w:t>★程序改造</w:t>
            </w:r>
          </w:p>
        </w:tc>
        <w:tc>
          <w:tcPr>
            <w:tcW w:w="2280" w:type="dxa"/>
            <w:tcBorders>
              <w:top w:val="single" w:color="auto" w:sz="6" w:space="0"/>
              <w:left w:val="single" w:color="auto" w:sz="6" w:space="0"/>
              <w:bottom w:val="single" w:color="auto" w:sz="6" w:space="0"/>
              <w:right w:val="single" w:color="auto" w:sz="6" w:space="0"/>
            </w:tcBorders>
            <w:shd w:val="clear" w:color="auto" w:fill="auto"/>
            <w:noWrap/>
            <w:vAlign w:val="center"/>
          </w:tcPr>
          <w:p w14:paraId="523A52C0">
            <w:pPr>
              <w:jc w:val="center"/>
              <w:rPr>
                <w:color w:val="auto"/>
                <w:sz w:val="22"/>
                <w:szCs w:val="22"/>
                <w:highlight w:val="none"/>
                <w:shd w:val="clear" w:color="auto" w:fill="auto"/>
              </w:rPr>
            </w:pPr>
            <w:r>
              <w:rPr>
                <w:rFonts w:hint="eastAsia" w:ascii="宋体" w:eastAsia="宋体" w:cs="Arial"/>
                <w:color w:val="auto"/>
                <w:sz w:val="22"/>
                <w:szCs w:val="22"/>
                <w:highlight w:val="none"/>
                <w:shd w:val="clear" w:color="auto" w:fill="auto"/>
                <w:lang w:bidi="ar-SA"/>
              </w:rPr>
              <w:t>1.5</w:t>
            </w:r>
          </w:p>
        </w:tc>
      </w:tr>
      <w:tr w14:paraId="2FAA3D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755" w:type="dxa"/>
            <w:vMerge w:val="restart"/>
            <w:tcBorders>
              <w:top w:val="single" w:color="auto" w:sz="6" w:space="0"/>
              <w:left w:val="single" w:color="auto" w:sz="6" w:space="0"/>
              <w:right w:val="single" w:color="auto" w:sz="6" w:space="0"/>
            </w:tcBorders>
            <w:noWrap/>
            <w:vAlign w:val="center"/>
          </w:tcPr>
          <w:p w14:paraId="218F34CB">
            <w:pPr>
              <w:jc w:val="center"/>
              <w:rPr>
                <w:rFonts w:hint="eastAsia" w:eastAsia="宋体"/>
                <w:color w:val="auto"/>
                <w:sz w:val="22"/>
                <w:szCs w:val="22"/>
                <w:highlight w:val="none"/>
                <w:lang w:eastAsia="zh-CN"/>
              </w:rPr>
            </w:pPr>
            <w:r>
              <w:rPr>
                <w:rFonts w:hint="eastAsia" w:ascii="宋体" w:eastAsia="宋体" w:cs="Arial"/>
                <w:color w:val="auto"/>
                <w:sz w:val="22"/>
                <w:szCs w:val="22"/>
                <w:highlight w:val="none"/>
                <w:lang w:bidi="ar-SA"/>
              </w:rPr>
              <w:t>数据</w:t>
            </w:r>
            <w:r>
              <w:rPr>
                <w:rFonts w:hint="eastAsia" w:ascii="宋体" w:cs="Arial"/>
                <w:color w:val="auto"/>
                <w:sz w:val="22"/>
                <w:szCs w:val="22"/>
                <w:highlight w:val="none"/>
                <w:lang w:val="en-US" w:eastAsia="zh-CN" w:bidi="ar-SA"/>
              </w:rPr>
              <w:t>融合</w:t>
            </w:r>
          </w:p>
        </w:tc>
        <w:tc>
          <w:tcPr>
            <w:tcW w:w="3930" w:type="dxa"/>
            <w:gridSpan w:val="2"/>
            <w:tcBorders>
              <w:top w:val="single" w:color="auto" w:sz="6" w:space="0"/>
              <w:left w:val="single" w:color="auto" w:sz="6" w:space="0"/>
              <w:bottom w:val="single" w:color="auto" w:sz="6" w:space="0"/>
              <w:right w:val="single" w:color="auto" w:sz="6" w:space="0"/>
            </w:tcBorders>
            <w:noWrap/>
            <w:vAlign w:val="center"/>
          </w:tcPr>
          <w:p w14:paraId="7DF3E9EC">
            <w:pPr>
              <w:jc w:val="center"/>
              <w:rPr>
                <w:color w:val="auto"/>
                <w:sz w:val="22"/>
                <w:szCs w:val="22"/>
                <w:highlight w:val="none"/>
              </w:rPr>
            </w:pPr>
            <w:r>
              <w:rPr>
                <w:rFonts w:hint="eastAsia" w:ascii="宋体" w:cs="Arial"/>
                <w:color w:val="auto"/>
                <w:sz w:val="22"/>
                <w:szCs w:val="22"/>
                <w:highlight w:val="none"/>
                <w:lang w:val="en-US" w:eastAsia="zh-CN" w:bidi="ar-SA"/>
              </w:rPr>
              <w:t>★数据汇聚</w:t>
            </w:r>
          </w:p>
        </w:tc>
        <w:tc>
          <w:tcPr>
            <w:tcW w:w="2280" w:type="dxa"/>
            <w:tcBorders>
              <w:top w:val="single" w:color="auto" w:sz="6" w:space="0"/>
              <w:left w:val="single" w:color="auto" w:sz="6" w:space="0"/>
              <w:bottom w:val="single" w:color="auto" w:sz="6" w:space="0"/>
              <w:right w:val="single" w:color="auto" w:sz="6" w:space="0"/>
            </w:tcBorders>
            <w:noWrap/>
            <w:vAlign w:val="center"/>
          </w:tcPr>
          <w:p w14:paraId="0B118EF3">
            <w:pPr>
              <w:jc w:val="center"/>
              <w:rPr>
                <w:rFonts w:eastAsia="宋体"/>
                <w:color w:val="auto"/>
                <w:sz w:val="22"/>
                <w:szCs w:val="22"/>
                <w:highlight w:val="none"/>
                <w:lang w:val="en-US" w:eastAsia="zh-CN"/>
              </w:rPr>
            </w:pPr>
            <w:r>
              <w:rPr>
                <w:rFonts w:hint="eastAsia" w:ascii="宋体" w:eastAsia="宋体" w:cs="Arial"/>
                <w:color w:val="auto"/>
                <w:sz w:val="22"/>
                <w:szCs w:val="22"/>
                <w:highlight w:val="none"/>
                <w:lang w:bidi="ar-SA"/>
              </w:rPr>
              <w:t>0.</w:t>
            </w:r>
            <w:r>
              <w:rPr>
                <w:rFonts w:hint="eastAsia" w:ascii="宋体" w:cs="Arial"/>
                <w:color w:val="auto"/>
                <w:sz w:val="22"/>
                <w:szCs w:val="22"/>
                <w:highlight w:val="none"/>
                <w:lang w:val="en-US" w:eastAsia="zh-CN" w:bidi="ar-SA"/>
              </w:rPr>
              <w:t>34</w:t>
            </w:r>
          </w:p>
        </w:tc>
      </w:tr>
      <w:tr w14:paraId="11216C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755" w:type="dxa"/>
            <w:vMerge w:val="continue"/>
            <w:tcBorders>
              <w:left w:val="single" w:color="auto" w:sz="6" w:space="0"/>
              <w:bottom w:val="single" w:color="auto" w:sz="6" w:space="0"/>
              <w:right w:val="single" w:color="auto" w:sz="6" w:space="0"/>
            </w:tcBorders>
            <w:noWrap/>
            <w:vAlign w:val="center"/>
          </w:tcPr>
          <w:p w14:paraId="2EE1E137">
            <w:pPr>
              <w:rPr>
                <w:color w:val="auto"/>
                <w:highlight w:val="none"/>
              </w:rPr>
            </w:pPr>
          </w:p>
        </w:tc>
        <w:tc>
          <w:tcPr>
            <w:tcW w:w="3930" w:type="dxa"/>
            <w:gridSpan w:val="2"/>
            <w:tcBorders>
              <w:top w:val="single" w:color="auto" w:sz="6" w:space="0"/>
              <w:left w:val="single" w:color="auto" w:sz="6" w:space="0"/>
              <w:bottom w:val="single" w:color="auto" w:sz="6" w:space="0"/>
              <w:right w:val="single" w:color="auto" w:sz="6" w:space="0"/>
            </w:tcBorders>
            <w:noWrap/>
            <w:vAlign w:val="center"/>
          </w:tcPr>
          <w:p w14:paraId="2B3A61C2">
            <w:pPr>
              <w:jc w:val="center"/>
              <w:rPr>
                <w:rFonts w:hint="eastAsia" w:ascii="宋体" w:eastAsia="宋体" w:cs="Arial"/>
                <w:color w:val="auto"/>
                <w:sz w:val="22"/>
                <w:szCs w:val="22"/>
                <w:highlight w:val="none"/>
                <w:lang w:bidi="ar-SA"/>
              </w:rPr>
            </w:pPr>
            <w:r>
              <w:rPr>
                <w:rFonts w:hint="eastAsia" w:ascii="宋体" w:eastAsia="宋体" w:cs="Arial"/>
                <w:color w:val="auto"/>
                <w:sz w:val="22"/>
                <w:szCs w:val="22"/>
                <w:highlight w:val="none"/>
                <w:lang w:bidi="ar-SA"/>
              </w:rPr>
              <w:t>★数据建模</w:t>
            </w:r>
          </w:p>
        </w:tc>
        <w:tc>
          <w:tcPr>
            <w:tcW w:w="2280" w:type="dxa"/>
            <w:tcBorders>
              <w:top w:val="single" w:color="auto" w:sz="6" w:space="0"/>
              <w:left w:val="single" w:color="auto" w:sz="6" w:space="0"/>
              <w:bottom w:val="single" w:color="auto" w:sz="6" w:space="0"/>
              <w:right w:val="single" w:color="auto" w:sz="6" w:space="0"/>
            </w:tcBorders>
            <w:noWrap/>
            <w:vAlign w:val="center"/>
          </w:tcPr>
          <w:p w14:paraId="0A2C135D">
            <w:pPr>
              <w:jc w:val="center"/>
              <w:rPr>
                <w:rFonts w:ascii="宋体" w:eastAsia="宋体" w:cs="Arial"/>
                <w:color w:val="auto"/>
                <w:sz w:val="22"/>
                <w:szCs w:val="22"/>
                <w:highlight w:val="none"/>
                <w:lang w:val="en-US" w:eastAsia="zh-CN" w:bidi="ar-SA"/>
              </w:rPr>
            </w:pPr>
            <w:r>
              <w:rPr>
                <w:rFonts w:hint="eastAsia" w:ascii="宋体" w:eastAsia="宋体" w:cs="Arial"/>
                <w:color w:val="auto"/>
                <w:sz w:val="22"/>
                <w:szCs w:val="22"/>
                <w:highlight w:val="none"/>
                <w:lang w:bidi="ar-SA"/>
              </w:rPr>
              <w:t>0.</w:t>
            </w:r>
            <w:r>
              <w:rPr>
                <w:rFonts w:hint="eastAsia" w:ascii="宋体" w:cs="Arial"/>
                <w:color w:val="auto"/>
                <w:sz w:val="22"/>
                <w:szCs w:val="22"/>
                <w:highlight w:val="none"/>
                <w:lang w:val="en-US" w:eastAsia="zh-CN" w:bidi="ar-SA"/>
              </w:rPr>
              <w:t>45</w:t>
            </w:r>
          </w:p>
        </w:tc>
      </w:tr>
      <w:tr w14:paraId="45E844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755" w:type="dxa"/>
            <w:vMerge w:val="restart"/>
            <w:tcBorders>
              <w:top w:val="single" w:color="auto" w:sz="6" w:space="0"/>
              <w:left w:val="single" w:color="auto" w:sz="6" w:space="0"/>
              <w:bottom w:val="single" w:color="auto" w:sz="6" w:space="0"/>
              <w:right w:val="single" w:color="auto" w:sz="6" w:space="0"/>
            </w:tcBorders>
            <w:noWrap/>
            <w:vAlign w:val="center"/>
          </w:tcPr>
          <w:p w14:paraId="3837651D">
            <w:pPr>
              <w:jc w:val="center"/>
              <w:rPr>
                <w:color w:val="auto"/>
                <w:sz w:val="22"/>
                <w:szCs w:val="22"/>
                <w:highlight w:val="none"/>
              </w:rPr>
            </w:pPr>
            <w:r>
              <w:rPr>
                <w:rFonts w:hint="eastAsia" w:ascii="宋体" w:eastAsia="宋体" w:cs="Arial"/>
                <w:color w:val="auto"/>
                <w:sz w:val="22"/>
                <w:szCs w:val="22"/>
                <w:highlight w:val="none"/>
                <w:lang w:bidi="ar-SA"/>
              </w:rPr>
              <w:t>线索摸排</w:t>
            </w:r>
          </w:p>
        </w:tc>
        <w:tc>
          <w:tcPr>
            <w:tcW w:w="3930" w:type="dxa"/>
            <w:gridSpan w:val="2"/>
            <w:tcBorders>
              <w:top w:val="single" w:color="auto" w:sz="6" w:space="0"/>
              <w:left w:val="single" w:color="auto" w:sz="6" w:space="0"/>
              <w:bottom w:val="single" w:color="auto" w:sz="6" w:space="0"/>
              <w:right w:val="single" w:color="auto" w:sz="6" w:space="0"/>
            </w:tcBorders>
            <w:noWrap/>
            <w:vAlign w:val="center"/>
          </w:tcPr>
          <w:p w14:paraId="6E7583E7">
            <w:pPr>
              <w:jc w:val="center"/>
              <w:rPr>
                <w:color w:val="auto"/>
                <w:sz w:val="22"/>
                <w:szCs w:val="22"/>
                <w:highlight w:val="none"/>
              </w:rPr>
            </w:pPr>
            <w:r>
              <w:rPr>
                <w:rFonts w:hint="eastAsia" w:ascii="宋体" w:eastAsia="宋体" w:cs="Arial"/>
                <w:color w:val="auto"/>
                <w:sz w:val="22"/>
                <w:szCs w:val="22"/>
                <w:highlight w:val="none"/>
                <w:lang w:bidi="ar-SA"/>
              </w:rPr>
              <w:t>概览统计</w:t>
            </w:r>
          </w:p>
        </w:tc>
        <w:tc>
          <w:tcPr>
            <w:tcW w:w="2280" w:type="dxa"/>
            <w:tcBorders>
              <w:top w:val="single" w:color="auto" w:sz="6" w:space="0"/>
              <w:left w:val="single" w:color="auto" w:sz="6" w:space="0"/>
              <w:bottom w:val="single" w:color="auto" w:sz="6" w:space="0"/>
              <w:right w:val="single" w:color="auto" w:sz="6" w:space="0"/>
            </w:tcBorders>
            <w:noWrap/>
            <w:vAlign w:val="center"/>
          </w:tcPr>
          <w:p w14:paraId="7E0DB1DA">
            <w:pPr>
              <w:jc w:val="center"/>
              <w:rPr>
                <w:color w:val="auto"/>
                <w:sz w:val="22"/>
                <w:szCs w:val="22"/>
                <w:highlight w:val="none"/>
              </w:rPr>
            </w:pPr>
            <w:r>
              <w:rPr>
                <w:rFonts w:hint="eastAsia" w:ascii="宋体" w:eastAsia="宋体" w:cs="Arial"/>
                <w:color w:val="auto"/>
                <w:sz w:val="22"/>
                <w:szCs w:val="22"/>
                <w:highlight w:val="none"/>
                <w:lang w:bidi="ar-SA"/>
              </w:rPr>
              <w:t>0.47</w:t>
            </w:r>
          </w:p>
        </w:tc>
      </w:tr>
      <w:tr w14:paraId="6AAC42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755" w:type="dxa"/>
            <w:vMerge w:val="continue"/>
            <w:tcBorders>
              <w:top w:val="single" w:color="auto" w:sz="6" w:space="0"/>
              <w:left w:val="single" w:color="auto" w:sz="6" w:space="0"/>
              <w:bottom w:val="single" w:color="auto" w:sz="6" w:space="0"/>
              <w:right w:val="single" w:color="auto" w:sz="6" w:space="0"/>
            </w:tcBorders>
            <w:noWrap/>
            <w:vAlign w:val="center"/>
          </w:tcPr>
          <w:p w14:paraId="2A71BE9E">
            <w:pPr>
              <w:rPr>
                <w:color w:val="auto"/>
                <w:highlight w:val="none"/>
              </w:rPr>
            </w:pPr>
          </w:p>
        </w:tc>
        <w:tc>
          <w:tcPr>
            <w:tcW w:w="1875" w:type="dxa"/>
            <w:vMerge w:val="restart"/>
            <w:tcBorders>
              <w:top w:val="single" w:color="auto" w:sz="6" w:space="0"/>
              <w:left w:val="single" w:color="auto" w:sz="6" w:space="0"/>
              <w:bottom w:val="single" w:color="auto" w:sz="6" w:space="0"/>
              <w:right w:val="single" w:color="auto" w:sz="6" w:space="0"/>
            </w:tcBorders>
            <w:noWrap/>
            <w:vAlign w:val="center"/>
          </w:tcPr>
          <w:p w14:paraId="7C2911F6">
            <w:pPr>
              <w:jc w:val="center"/>
              <w:rPr>
                <w:color w:val="auto"/>
                <w:sz w:val="22"/>
                <w:szCs w:val="22"/>
                <w:highlight w:val="none"/>
              </w:rPr>
            </w:pPr>
            <w:r>
              <w:rPr>
                <w:rFonts w:hint="eastAsia" w:ascii="宋体" w:eastAsia="宋体" w:cs="Arial"/>
                <w:color w:val="auto"/>
                <w:sz w:val="22"/>
                <w:szCs w:val="22"/>
                <w:highlight w:val="none"/>
                <w:lang w:bidi="ar-SA"/>
              </w:rPr>
              <w:t>警情分析</w:t>
            </w:r>
          </w:p>
        </w:tc>
        <w:tc>
          <w:tcPr>
            <w:tcW w:w="2055" w:type="dxa"/>
            <w:tcBorders>
              <w:top w:val="single" w:color="auto" w:sz="6" w:space="0"/>
              <w:left w:val="single" w:color="auto" w:sz="6" w:space="0"/>
              <w:bottom w:val="single" w:color="auto" w:sz="6" w:space="0"/>
              <w:right w:val="single" w:color="auto" w:sz="6" w:space="0"/>
            </w:tcBorders>
            <w:noWrap/>
            <w:vAlign w:val="center"/>
          </w:tcPr>
          <w:p w14:paraId="53AE7481">
            <w:pPr>
              <w:jc w:val="center"/>
              <w:rPr>
                <w:color w:val="auto"/>
                <w:sz w:val="22"/>
                <w:szCs w:val="22"/>
                <w:highlight w:val="none"/>
              </w:rPr>
            </w:pPr>
            <w:r>
              <w:rPr>
                <w:rFonts w:hint="eastAsia" w:ascii="宋体" w:eastAsia="宋体" w:cs="Arial"/>
                <w:color w:val="auto"/>
                <w:sz w:val="22"/>
                <w:szCs w:val="22"/>
                <w:highlight w:val="none"/>
                <w:lang w:bidi="ar-SA"/>
              </w:rPr>
              <w:t>风险处置</w:t>
            </w:r>
          </w:p>
        </w:tc>
        <w:tc>
          <w:tcPr>
            <w:tcW w:w="2280" w:type="dxa"/>
            <w:tcBorders>
              <w:top w:val="single" w:color="auto" w:sz="6" w:space="0"/>
              <w:left w:val="single" w:color="auto" w:sz="6" w:space="0"/>
              <w:bottom w:val="single" w:color="auto" w:sz="6" w:space="0"/>
              <w:right w:val="single" w:color="auto" w:sz="6" w:space="0"/>
            </w:tcBorders>
            <w:noWrap/>
            <w:vAlign w:val="center"/>
          </w:tcPr>
          <w:p w14:paraId="6231ECF3">
            <w:pPr>
              <w:jc w:val="center"/>
              <w:rPr>
                <w:color w:val="auto"/>
                <w:sz w:val="22"/>
                <w:szCs w:val="22"/>
                <w:highlight w:val="none"/>
              </w:rPr>
            </w:pPr>
            <w:r>
              <w:rPr>
                <w:rFonts w:hint="eastAsia" w:ascii="宋体" w:eastAsia="宋体" w:cs="Arial"/>
                <w:color w:val="auto"/>
                <w:sz w:val="22"/>
                <w:szCs w:val="22"/>
                <w:highlight w:val="none"/>
                <w:lang w:bidi="ar-SA"/>
              </w:rPr>
              <w:t>0.24</w:t>
            </w:r>
          </w:p>
        </w:tc>
      </w:tr>
      <w:tr w14:paraId="1D6396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755" w:type="dxa"/>
            <w:vMerge w:val="continue"/>
            <w:tcBorders>
              <w:top w:val="single" w:color="auto" w:sz="6" w:space="0"/>
              <w:left w:val="single" w:color="auto" w:sz="6" w:space="0"/>
              <w:bottom w:val="single" w:color="auto" w:sz="6" w:space="0"/>
              <w:right w:val="single" w:color="auto" w:sz="6" w:space="0"/>
            </w:tcBorders>
            <w:noWrap/>
            <w:vAlign w:val="center"/>
          </w:tcPr>
          <w:p w14:paraId="5CD06287">
            <w:pPr>
              <w:rPr>
                <w:color w:val="auto"/>
                <w:highlight w:val="none"/>
              </w:rPr>
            </w:pPr>
          </w:p>
        </w:tc>
        <w:tc>
          <w:tcPr>
            <w:tcW w:w="1875" w:type="dxa"/>
            <w:vMerge w:val="continue"/>
            <w:tcBorders>
              <w:top w:val="single" w:color="auto" w:sz="6" w:space="0"/>
              <w:left w:val="single" w:color="auto" w:sz="6" w:space="0"/>
              <w:bottom w:val="single" w:color="auto" w:sz="6" w:space="0"/>
              <w:right w:val="single" w:color="auto" w:sz="6" w:space="0"/>
            </w:tcBorders>
            <w:noWrap/>
            <w:vAlign w:val="center"/>
          </w:tcPr>
          <w:p w14:paraId="28D73153">
            <w:pPr>
              <w:rPr>
                <w:color w:val="auto"/>
                <w:highlight w:val="none"/>
              </w:rPr>
            </w:pPr>
          </w:p>
        </w:tc>
        <w:tc>
          <w:tcPr>
            <w:tcW w:w="2055" w:type="dxa"/>
            <w:tcBorders>
              <w:top w:val="single" w:color="auto" w:sz="6" w:space="0"/>
              <w:left w:val="single" w:color="auto" w:sz="6" w:space="0"/>
              <w:bottom w:val="single" w:color="auto" w:sz="6" w:space="0"/>
              <w:right w:val="single" w:color="auto" w:sz="6" w:space="0"/>
            </w:tcBorders>
            <w:noWrap/>
            <w:vAlign w:val="center"/>
          </w:tcPr>
          <w:p w14:paraId="517C670E">
            <w:pPr>
              <w:jc w:val="center"/>
              <w:rPr>
                <w:color w:val="auto"/>
                <w:sz w:val="22"/>
                <w:szCs w:val="22"/>
                <w:highlight w:val="none"/>
              </w:rPr>
            </w:pPr>
            <w:r>
              <w:rPr>
                <w:rFonts w:hint="eastAsia" w:ascii="宋体" w:eastAsia="宋体" w:cs="Arial"/>
                <w:color w:val="auto"/>
                <w:sz w:val="22"/>
                <w:szCs w:val="22"/>
                <w:highlight w:val="none"/>
                <w:lang w:bidi="ar-SA"/>
              </w:rPr>
              <w:t>警情档案</w:t>
            </w:r>
          </w:p>
        </w:tc>
        <w:tc>
          <w:tcPr>
            <w:tcW w:w="2280" w:type="dxa"/>
            <w:tcBorders>
              <w:top w:val="single" w:color="auto" w:sz="6" w:space="0"/>
              <w:left w:val="single" w:color="auto" w:sz="6" w:space="0"/>
              <w:bottom w:val="single" w:color="auto" w:sz="6" w:space="0"/>
              <w:right w:val="single" w:color="auto" w:sz="6" w:space="0"/>
            </w:tcBorders>
            <w:noWrap/>
            <w:vAlign w:val="center"/>
          </w:tcPr>
          <w:p w14:paraId="55E6C5A0">
            <w:pPr>
              <w:jc w:val="center"/>
              <w:rPr>
                <w:color w:val="auto"/>
                <w:sz w:val="22"/>
                <w:szCs w:val="22"/>
                <w:highlight w:val="none"/>
              </w:rPr>
            </w:pPr>
            <w:r>
              <w:rPr>
                <w:rFonts w:hint="eastAsia" w:ascii="宋体" w:eastAsia="宋体" w:cs="Arial"/>
                <w:color w:val="auto"/>
                <w:sz w:val="22"/>
                <w:szCs w:val="22"/>
                <w:highlight w:val="none"/>
                <w:lang w:bidi="ar-SA"/>
              </w:rPr>
              <w:t>0.24</w:t>
            </w:r>
          </w:p>
        </w:tc>
      </w:tr>
      <w:tr w14:paraId="3EFFCE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755" w:type="dxa"/>
            <w:vMerge w:val="continue"/>
            <w:tcBorders>
              <w:top w:val="single" w:color="auto" w:sz="6" w:space="0"/>
              <w:left w:val="single" w:color="auto" w:sz="6" w:space="0"/>
              <w:bottom w:val="single" w:color="auto" w:sz="6" w:space="0"/>
              <w:right w:val="single" w:color="auto" w:sz="6" w:space="0"/>
            </w:tcBorders>
            <w:noWrap/>
            <w:vAlign w:val="center"/>
          </w:tcPr>
          <w:p w14:paraId="7333D360">
            <w:pPr>
              <w:rPr>
                <w:color w:val="auto"/>
                <w:highlight w:val="none"/>
              </w:rPr>
            </w:pPr>
          </w:p>
        </w:tc>
        <w:tc>
          <w:tcPr>
            <w:tcW w:w="1875" w:type="dxa"/>
            <w:vMerge w:val="restart"/>
            <w:tcBorders>
              <w:top w:val="single" w:color="auto" w:sz="6" w:space="0"/>
              <w:left w:val="single" w:color="auto" w:sz="6" w:space="0"/>
              <w:bottom w:val="single" w:color="auto" w:sz="6" w:space="0"/>
              <w:right w:val="single" w:color="auto" w:sz="6" w:space="0"/>
            </w:tcBorders>
            <w:noWrap/>
            <w:vAlign w:val="center"/>
          </w:tcPr>
          <w:p w14:paraId="637FF0A0">
            <w:pPr>
              <w:jc w:val="center"/>
              <w:rPr>
                <w:color w:val="auto"/>
                <w:sz w:val="22"/>
                <w:szCs w:val="22"/>
                <w:highlight w:val="none"/>
              </w:rPr>
            </w:pPr>
            <w:r>
              <w:rPr>
                <w:rFonts w:hint="eastAsia" w:ascii="宋体" w:eastAsia="宋体" w:cs="Arial"/>
                <w:color w:val="auto"/>
                <w:sz w:val="22"/>
                <w:szCs w:val="22"/>
                <w:highlight w:val="none"/>
                <w:lang w:bidi="ar-SA"/>
              </w:rPr>
              <w:t>案件分析</w:t>
            </w:r>
          </w:p>
        </w:tc>
        <w:tc>
          <w:tcPr>
            <w:tcW w:w="2055" w:type="dxa"/>
            <w:tcBorders>
              <w:top w:val="single" w:color="auto" w:sz="6" w:space="0"/>
              <w:left w:val="single" w:color="auto" w:sz="6" w:space="0"/>
              <w:bottom w:val="single" w:color="auto" w:sz="6" w:space="0"/>
              <w:right w:val="single" w:color="auto" w:sz="6" w:space="0"/>
            </w:tcBorders>
            <w:noWrap/>
            <w:vAlign w:val="center"/>
          </w:tcPr>
          <w:p w14:paraId="5DD1BB2A">
            <w:pPr>
              <w:jc w:val="center"/>
              <w:rPr>
                <w:color w:val="auto"/>
                <w:sz w:val="22"/>
                <w:szCs w:val="22"/>
                <w:highlight w:val="none"/>
              </w:rPr>
            </w:pPr>
            <w:r>
              <w:rPr>
                <w:rFonts w:hint="eastAsia" w:ascii="宋体" w:eastAsia="宋体" w:cs="Arial"/>
                <w:color w:val="auto"/>
                <w:sz w:val="22"/>
                <w:szCs w:val="22"/>
                <w:highlight w:val="none"/>
                <w:lang w:bidi="ar-SA"/>
              </w:rPr>
              <w:t>风险处置</w:t>
            </w:r>
          </w:p>
        </w:tc>
        <w:tc>
          <w:tcPr>
            <w:tcW w:w="2280" w:type="dxa"/>
            <w:tcBorders>
              <w:top w:val="single" w:color="auto" w:sz="6" w:space="0"/>
              <w:left w:val="single" w:color="auto" w:sz="6" w:space="0"/>
              <w:bottom w:val="single" w:color="auto" w:sz="6" w:space="0"/>
              <w:right w:val="single" w:color="auto" w:sz="6" w:space="0"/>
            </w:tcBorders>
            <w:noWrap/>
            <w:vAlign w:val="center"/>
          </w:tcPr>
          <w:p w14:paraId="50154B2A">
            <w:pPr>
              <w:jc w:val="center"/>
              <w:rPr>
                <w:color w:val="auto"/>
                <w:sz w:val="22"/>
                <w:szCs w:val="22"/>
                <w:highlight w:val="none"/>
              </w:rPr>
            </w:pPr>
            <w:r>
              <w:rPr>
                <w:rFonts w:hint="eastAsia" w:ascii="宋体" w:eastAsia="宋体" w:cs="Arial"/>
                <w:color w:val="auto"/>
                <w:sz w:val="22"/>
                <w:szCs w:val="22"/>
                <w:highlight w:val="none"/>
                <w:lang w:bidi="ar-SA"/>
              </w:rPr>
              <w:t>0.27</w:t>
            </w:r>
          </w:p>
        </w:tc>
      </w:tr>
      <w:tr w14:paraId="43208C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755" w:type="dxa"/>
            <w:vMerge w:val="continue"/>
            <w:tcBorders>
              <w:top w:val="single" w:color="auto" w:sz="6" w:space="0"/>
              <w:left w:val="single" w:color="auto" w:sz="6" w:space="0"/>
              <w:bottom w:val="single" w:color="auto" w:sz="6" w:space="0"/>
              <w:right w:val="single" w:color="auto" w:sz="6" w:space="0"/>
            </w:tcBorders>
            <w:noWrap/>
            <w:vAlign w:val="center"/>
          </w:tcPr>
          <w:p w14:paraId="0DB2F029">
            <w:pPr>
              <w:rPr>
                <w:color w:val="auto"/>
                <w:highlight w:val="none"/>
              </w:rPr>
            </w:pPr>
          </w:p>
        </w:tc>
        <w:tc>
          <w:tcPr>
            <w:tcW w:w="1875" w:type="dxa"/>
            <w:vMerge w:val="continue"/>
            <w:tcBorders>
              <w:top w:val="single" w:color="auto" w:sz="6" w:space="0"/>
              <w:left w:val="single" w:color="auto" w:sz="6" w:space="0"/>
              <w:bottom w:val="single" w:color="auto" w:sz="6" w:space="0"/>
              <w:right w:val="single" w:color="auto" w:sz="6" w:space="0"/>
            </w:tcBorders>
            <w:noWrap/>
            <w:vAlign w:val="center"/>
          </w:tcPr>
          <w:p w14:paraId="4BB909AD">
            <w:pPr>
              <w:rPr>
                <w:color w:val="auto"/>
                <w:highlight w:val="none"/>
              </w:rPr>
            </w:pPr>
          </w:p>
        </w:tc>
        <w:tc>
          <w:tcPr>
            <w:tcW w:w="2055" w:type="dxa"/>
            <w:tcBorders>
              <w:top w:val="single" w:color="auto" w:sz="6" w:space="0"/>
              <w:left w:val="single" w:color="auto" w:sz="6" w:space="0"/>
              <w:bottom w:val="single" w:color="auto" w:sz="6" w:space="0"/>
              <w:right w:val="single" w:color="auto" w:sz="6" w:space="0"/>
            </w:tcBorders>
            <w:noWrap/>
            <w:vAlign w:val="center"/>
          </w:tcPr>
          <w:p w14:paraId="2FD47DAC">
            <w:pPr>
              <w:jc w:val="center"/>
              <w:rPr>
                <w:color w:val="auto"/>
                <w:sz w:val="22"/>
                <w:szCs w:val="22"/>
                <w:highlight w:val="none"/>
              </w:rPr>
            </w:pPr>
            <w:r>
              <w:rPr>
                <w:rFonts w:hint="eastAsia" w:ascii="宋体" w:cs="Arial"/>
                <w:color w:val="auto"/>
                <w:sz w:val="22"/>
                <w:szCs w:val="22"/>
                <w:highlight w:val="none"/>
                <w:lang w:val="en-US" w:eastAsia="zh-CN" w:bidi="ar-SA"/>
              </w:rPr>
              <w:t>案件</w:t>
            </w:r>
            <w:r>
              <w:rPr>
                <w:rFonts w:hint="eastAsia" w:ascii="宋体" w:eastAsia="宋体" w:cs="Arial"/>
                <w:color w:val="auto"/>
                <w:sz w:val="22"/>
                <w:szCs w:val="22"/>
                <w:highlight w:val="none"/>
                <w:lang w:bidi="ar-SA"/>
              </w:rPr>
              <w:t>档案</w:t>
            </w:r>
          </w:p>
        </w:tc>
        <w:tc>
          <w:tcPr>
            <w:tcW w:w="2280" w:type="dxa"/>
            <w:tcBorders>
              <w:top w:val="single" w:color="auto" w:sz="6" w:space="0"/>
              <w:left w:val="single" w:color="auto" w:sz="6" w:space="0"/>
              <w:bottom w:val="single" w:color="auto" w:sz="6" w:space="0"/>
              <w:right w:val="single" w:color="auto" w:sz="6" w:space="0"/>
            </w:tcBorders>
            <w:noWrap/>
            <w:vAlign w:val="center"/>
          </w:tcPr>
          <w:p w14:paraId="684AC0FB">
            <w:pPr>
              <w:jc w:val="center"/>
              <w:rPr>
                <w:color w:val="auto"/>
                <w:sz w:val="22"/>
                <w:szCs w:val="22"/>
                <w:highlight w:val="none"/>
              </w:rPr>
            </w:pPr>
            <w:r>
              <w:rPr>
                <w:rFonts w:hint="eastAsia" w:ascii="宋体" w:eastAsia="宋体" w:cs="Arial"/>
                <w:color w:val="auto"/>
                <w:sz w:val="22"/>
                <w:szCs w:val="22"/>
                <w:highlight w:val="none"/>
                <w:lang w:bidi="ar-SA"/>
              </w:rPr>
              <w:t>0.24</w:t>
            </w:r>
          </w:p>
        </w:tc>
      </w:tr>
      <w:tr w14:paraId="644A6E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755" w:type="dxa"/>
            <w:vMerge w:val="continue"/>
            <w:tcBorders>
              <w:top w:val="single" w:color="auto" w:sz="6" w:space="0"/>
              <w:left w:val="single" w:color="auto" w:sz="6" w:space="0"/>
              <w:bottom w:val="single" w:color="auto" w:sz="6" w:space="0"/>
              <w:right w:val="single" w:color="auto" w:sz="6" w:space="0"/>
            </w:tcBorders>
            <w:noWrap/>
            <w:vAlign w:val="center"/>
          </w:tcPr>
          <w:p w14:paraId="0DB7D324">
            <w:pPr>
              <w:rPr>
                <w:color w:val="auto"/>
                <w:highlight w:val="none"/>
              </w:rPr>
            </w:pPr>
          </w:p>
        </w:tc>
        <w:tc>
          <w:tcPr>
            <w:tcW w:w="1875" w:type="dxa"/>
            <w:vMerge w:val="restart"/>
            <w:tcBorders>
              <w:top w:val="single" w:color="auto" w:sz="6" w:space="0"/>
              <w:left w:val="single" w:color="auto" w:sz="6" w:space="0"/>
              <w:bottom w:val="single" w:color="auto" w:sz="6" w:space="0"/>
              <w:right w:val="single" w:color="auto" w:sz="6" w:space="0"/>
            </w:tcBorders>
            <w:noWrap/>
            <w:vAlign w:val="center"/>
          </w:tcPr>
          <w:p w14:paraId="508A77A2">
            <w:pPr>
              <w:jc w:val="center"/>
              <w:rPr>
                <w:color w:val="auto"/>
                <w:sz w:val="22"/>
                <w:szCs w:val="22"/>
                <w:highlight w:val="none"/>
              </w:rPr>
            </w:pPr>
            <w:r>
              <w:rPr>
                <w:rFonts w:hint="eastAsia" w:ascii="宋体" w:eastAsia="宋体" w:cs="Arial"/>
                <w:color w:val="auto"/>
                <w:sz w:val="22"/>
                <w:szCs w:val="22"/>
                <w:highlight w:val="none"/>
                <w:lang w:bidi="ar-SA"/>
              </w:rPr>
              <w:t>线索摸排</w:t>
            </w:r>
          </w:p>
        </w:tc>
        <w:tc>
          <w:tcPr>
            <w:tcW w:w="2055" w:type="dxa"/>
            <w:tcBorders>
              <w:top w:val="single" w:color="auto" w:sz="6" w:space="0"/>
              <w:left w:val="single" w:color="auto" w:sz="6" w:space="0"/>
              <w:bottom w:val="single" w:color="auto" w:sz="6" w:space="0"/>
              <w:right w:val="single" w:color="auto" w:sz="6" w:space="0"/>
            </w:tcBorders>
            <w:noWrap/>
            <w:vAlign w:val="center"/>
          </w:tcPr>
          <w:p w14:paraId="0830B958">
            <w:pPr>
              <w:jc w:val="center"/>
              <w:rPr>
                <w:color w:val="auto"/>
                <w:sz w:val="22"/>
                <w:szCs w:val="22"/>
                <w:highlight w:val="none"/>
              </w:rPr>
            </w:pPr>
            <w:r>
              <w:rPr>
                <w:rFonts w:hint="eastAsia" w:ascii="宋体" w:eastAsia="宋体" w:cs="Arial"/>
                <w:color w:val="auto"/>
                <w:sz w:val="22"/>
                <w:szCs w:val="22"/>
                <w:highlight w:val="none"/>
                <w:lang w:bidi="ar-SA"/>
              </w:rPr>
              <w:t>线索展示</w:t>
            </w:r>
          </w:p>
        </w:tc>
        <w:tc>
          <w:tcPr>
            <w:tcW w:w="2280" w:type="dxa"/>
            <w:tcBorders>
              <w:top w:val="single" w:color="auto" w:sz="6" w:space="0"/>
              <w:left w:val="single" w:color="auto" w:sz="6" w:space="0"/>
              <w:bottom w:val="single" w:color="auto" w:sz="6" w:space="0"/>
              <w:right w:val="single" w:color="auto" w:sz="6" w:space="0"/>
            </w:tcBorders>
            <w:noWrap/>
            <w:vAlign w:val="center"/>
          </w:tcPr>
          <w:p w14:paraId="35CD731D">
            <w:pPr>
              <w:jc w:val="center"/>
              <w:rPr>
                <w:color w:val="auto"/>
                <w:sz w:val="22"/>
                <w:szCs w:val="22"/>
                <w:highlight w:val="none"/>
              </w:rPr>
            </w:pPr>
            <w:r>
              <w:rPr>
                <w:rFonts w:hint="eastAsia" w:ascii="宋体" w:eastAsia="宋体" w:cs="Arial"/>
                <w:color w:val="auto"/>
                <w:sz w:val="22"/>
                <w:szCs w:val="22"/>
                <w:highlight w:val="none"/>
                <w:lang w:bidi="ar-SA"/>
              </w:rPr>
              <w:t>0.42</w:t>
            </w:r>
          </w:p>
        </w:tc>
      </w:tr>
      <w:tr w14:paraId="7765AB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755" w:type="dxa"/>
            <w:vMerge w:val="continue"/>
            <w:tcBorders>
              <w:top w:val="single" w:color="auto" w:sz="6" w:space="0"/>
              <w:left w:val="single" w:color="auto" w:sz="6" w:space="0"/>
              <w:bottom w:val="single" w:color="auto" w:sz="6" w:space="0"/>
              <w:right w:val="single" w:color="auto" w:sz="6" w:space="0"/>
            </w:tcBorders>
            <w:noWrap/>
            <w:vAlign w:val="center"/>
          </w:tcPr>
          <w:p w14:paraId="2B8EB561">
            <w:pPr>
              <w:rPr>
                <w:color w:val="auto"/>
                <w:highlight w:val="none"/>
              </w:rPr>
            </w:pPr>
          </w:p>
        </w:tc>
        <w:tc>
          <w:tcPr>
            <w:tcW w:w="1875" w:type="dxa"/>
            <w:vMerge w:val="continue"/>
            <w:tcBorders>
              <w:top w:val="single" w:color="auto" w:sz="6" w:space="0"/>
              <w:left w:val="single" w:color="auto" w:sz="6" w:space="0"/>
              <w:bottom w:val="single" w:color="auto" w:sz="6" w:space="0"/>
              <w:right w:val="single" w:color="auto" w:sz="6" w:space="0"/>
            </w:tcBorders>
            <w:noWrap/>
            <w:vAlign w:val="center"/>
          </w:tcPr>
          <w:p w14:paraId="6B6DA7EE">
            <w:pPr>
              <w:rPr>
                <w:color w:val="auto"/>
                <w:highlight w:val="none"/>
              </w:rPr>
            </w:pPr>
          </w:p>
        </w:tc>
        <w:tc>
          <w:tcPr>
            <w:tcW w:w="2055" w:type="dxa"/>
            <w:tcBorders>
              <w:top w:val="single" w:color="auto" w:sz="6" w:space="0"/>
              <w:left w:val="single" w:color="auto" w:sz="6" w:space="0"/>
              <w:bottom w:val="single" w:color="auto" w:sz="6" w:space="0"/>
              <w:right w:val="single" w:color="auto" w:sz="6" w:space="0"/>
            </w:tcBorders>
            <w:noWrap/>
            <w:vAlign w:val="center"/>
          </w:tcPr>
          <w:p w14:paraId="46D74B61">
            <w:pPr>
              <w:jc w:val="center"/>
              <w:rPr>
                <w:color w:val="auto"/>
                <w:sz w:val="22"/>
                <w:szCs w:val="22"/>
                <w:highlight w:val="none"/>
              </w:rPr>
            </w:pPr>
            <w:r>
              <w:rPr>
                <w:rFonts w:hint="eastAsia" w:ascii="宋体" w:eastAsia="宋体" w:cs="Arial"/>
                <w:color w:val="auto"/>
                <w:sz w:val="22"/>
                <w:szCs w:val="22"/>
                <w:highlight w:val="none"/>
                <w:lang w:bidi="ar-SA"/>
              </w:rPr>
              <w:t>线索包</w:t>
            </w:r>
          </w:p>
        </w:tc>
        <w:tc>
          <w:tcPr>
            <w:tcW w:w="2280" w:type="dxa"/>
            <w:tcBorders>
              <w:top w:val="single" w:color="auto" w:sz="6" w:space="0"/>
              <w:left w:val="single" w:color="auto" w:sz="6" w:space="0"/>
              <w:bottom w:val="single" w:color="auto" w:sz="6" w:space="0"/>
              <w:right w:val="single" w:color="auto" w:sz="6" w:space="0"/>
            </w:tcBorders>
            <w:noWrap/>
            <w:vAlign w:val="center"/>
          </w:tcPr>
          <w:p w14:paraId="11181B3B">
            <w:pPr>
              <w:jc w:val="center"/>
              <w:rPr>
                <w:color w:val="auto"/>
                <w:sz w:val="22"/>
                <w:szCs w:val="22"/>
                <w:highlight w:val="none"/>
              </w:rPr>
            </w:pPr>
            <w:r>
              <w:rPr>
                <w:rFonts w:hint="eastAsia" w:ascii="宋体" w:eastAsia="宋体" w:cs="Arial"/>
                <w:color w:val="auto"/>
                <w:sz w:val="22"/>
                <w:szCs w:val="22"/>
                <w:highlight w:val="none"/>
                <w:lang w:bidi="ar-SA"/>
              </w:rPr>
              <w:t>0.42</w:t>
            </w:r>
          </w:p>
        </w:tc>
      </w:tr>
      <w:tr w14:paraId="515FE5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755" w:type="dxa"/>
            <w:vMerge w:val="restart"/>
            <w:tcBorders>
              <w:top w:val="single" w:color="auto" w:sz="6" w:space="0"/>
              <w:left w:val="single" w:color="auto" w:sz="6" w:space="0"/>
              <w:bottom w:val="single" w:color="auto" w:sz="6" w:space="0"/>
              <w:right w:val="single" w:color="auto" w:sz="6" w:space="0"/>
            </w:tcBorders>
            <w:noWrap/>
            <w:vAlign w:val="center"/>
          </w:tcPr>
          <w:p w14:paraId="2E3656EF">
            <w:pPr>
              <w:jc w:val="center"/>
              <w:rPr>
                <w:color w:val="auto"/>
                <w:sz w:val="22"/>
                <w:szCs w:val="22"/>
                <w:highlight w:val="none"/>
              </w:rPr>
            </w:pPr>
            <w:r>
              <w:rPr>
                <w:rFonts w:hint="eastAsia" w:ascii="宋体" w:eastAsia="宋体" w:cs="Arial"/>
                <w:color w:val="auto"/>
                <w:sz w:val="22"/>
                <w:szCs w:val="22"/>
                <w:highlight w:val="none"/>
                <w:lang w:bidi="ar-SA"/>
              </w:rPr>
              <w:t>核查打击</w:t>
            </w:r>
          </w:p>
        </w:tc>
        <w:tc>
          <w:tcPr>
            <w:tcW w:w="3930" w:type="dxa"/>
            <w:gridSpan w:val="2"/>
            <w:tcBorders>
              <w:top w:val="single" w:color="auto" w:sz="6" w:space="0"/>
              <w:left w:val="single" w:color="auto" w:sz="6" w:space="0"/>
              <w:bottom w:val="single" w:color="auto" w:sz="6" w:space="0"/>
              <w:right w:val="single" w:color="auto" w:sz="6" w:space="0"/>
            </w:tcBorders>
            <w:noWrap/>
            <w:vAlign w:val="center"/>
          </w:tcPr>
          <w:p w14:paraId="15B2C40E">
            <w:pPr>
              <w:jc w:val="center"/>
              <w:rPr>
                <w:color w:val="auto"/>
                <w:sz w:val="22"/>
                <w:szCs w:val="22"/>
                <w:highlight w:val="none"/>
              </w:rPr>
            </w:pPr>
            <w:r>
              <w:rPr>
                <w:rFonts w:hint="eastAsia" w:ascii="宋体" w:eastAsia="宋体" w:cs="Arial"/>
                <w:color w:val="auto"/>
                <w:sz w:val="22"/>
                <w:szCs w:val="22"/>
                <w:highlight w:val="none"/>
                <w:lang w:bidi="ar-SA"/>
              </w:rPr>
              <w:t>概览统计</w:t>
            </w:r>
          </w:p>
        </w:tc>
        <w:tc>
          <w:tcPr>
            <w:tcW w:w="2280" w:type="dxa"/>
            <w:tcBorders>
              <w:top w:val="single" w:color="auto" w:sz="6" w:space="0"/>
              <w:left w:val="single" w:color="auto" w:sz="6" w:space="0"/>
              <w:bottom w:val="single" w:color="auto" w:sz="6" w:space="0"/>
              <w:right w:val="single" w:color="auto" w:sz="6" w:space="0"/>
            </w:tcBorders>
            <w:noWrap/>
            <w:vAlign w:val="center"/>
          </w:tcPr>
          <w:p w14:paraId="368FD1CA">
            <w:pPr>
              <w:jc w:val="center"/>
              <w:rPr>
                <w:color w:val="auto"/>
                <w:sz w:val="22"/>
                <w:szCs w:val="22"/>
                <w:highlight w:val="none"/>
              </w:rPr>
            </w:pPr>
            <w:r>
              <w:rPr>
                <w:rFonts w:hint="eastAsia" w:ascii="宋体" w:eastAsia="宋体" w:cs="Arial"/>
                <w:color w:val="auto"/>
                <w:sz w:val="22"/>
                <w:szCs w:val="22"/>
                <w:highlight w:val="none"/>
                <w:lang w:bidi="ar-SA"/>
              </w:rPr>
              <w:t>0.21</w:t>
            </w:r>
          </w:p>
        </w:tc>
      </w:tr>
      <w:tr w14:paraId="4226E9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755" w:type="dxa"/>
            <w:vMerge w:val="continue"/>
            <w:tcBorders>
              <w:top w:val="single" w:color="auto" w:sz="6" w:space="0"/>
              <w:left w:val="single" w:color="auto" w:sz="6" w:space="0"/>
              <w:bottom w:val="single" w:color="auto" w:sz="6" w:space="0"/>
              <w:right w:val="single" w:color="auto" w:sz="6" w:space="0"/>
            </w:tcBorders>
            <w:noWrap/>
            <w:vAlign w:val="center"/>
          </w:tcPr>
          <w:p w14:paraId="5A8A8C21">
            <w:pPr>
              <w:rPr>
                <w:color w:val="auto"/>
                <w:highlight w:val="none"/>
              </w:rPr>
            </w:pPr>
          </w:p>
        </w:tc>
        <w:tc>
          <w:tcPr>
            <w:tcW w:w="1875" w:type="dxa"/>
            <w:vMerge w:val="restart"/>
            <w:tcBorders>
              <w:top w:val="single" w:color="auto" w:sz="6" w:space="0"/>
              <w:left w:val="single" w:color="auto" w:sz="6" w:space="0"/>
              <w:bottom w:val="single" w:color="auto" w:sz="6" w:space="0"/>
              <w:right w:val="single" w:color="auto" w:sz="6" w:space="0"/>
            </w:tcBorders>
            <w:noWrap/>
            <w:vAlign w:val="center"/>
          </w:tcPr>
          <w:p w14:paraId="45DC9881">
            <w:pPr>
              <w:jc w:val="center"/>
              <w:rPr>
                <w:color w:val="auto"/>
                <w:sz w:val="22"/>
                <w:szCs w:val="22"/>
                <w:highlight w:val="none"/>
              </w:rPr>
            </w:pPr>
            <w:r>
              <w:rPr>
                <w:rFonts w:hint="eastAsia" w:ascii="宋体" w:eastAsia="宋体" w:cs="Arial"/>
                <w:color w:val="auto"/>
                <w:sz w:val="22"/>
                <w:szCs w:val="22"/>
                <w:highlight w:val="none"/>
                <w:lang w:bidi="ar-SA"/>
              </w:rPr>
              <w:t>线索管理</w:t>
            </w:r>
          </w:p>
        </w:tc>
        <w:tc>
          <w:tcPr>
            <w:tcW w:w="2055" w:type="dxa"/>
            <w:tcBorders>
              <w:top w:val="single" w:color="auto" w:sz="6" w:space="0"/>
              <w:left w:val="single" w:color="auto" w:sz="6" w:space="0"/>
              <w:bottom w:val="single" w:color="auto" w:sz="6" w:space="0"/>
              <w:right w:val="single" w:color="auto" w:sz="6" w:space="0"/>
            </w:tcBorders>
            <w:noWrap/>
            <w:vAlign w:val="center"/>
          </w:tcPr>
          <w:p w14:paraId="499E05C0">
            <w:pPr>
              <w:jc w:val="center"/>
              <w:rPr>
                <w:color w:val="auto"/>
                <w:sz w:val="22"/>
                <w:szCs w:val="22"/>
                <w:highlight w:val="none"/>
              </w:rPr>
            </w:pPr>
            <w:r>
              <w:rPr>
                <w:rFonts w:hint="eastAsia" w:ascii="宋体" w:eastAsia="宋体" w:cs="Arial"/>
                <w:color w:val="auto"/>
                <w:sz w:val="22"/>
                <w:szCs w:val="22"/>
                <w:highlight w:val="none"/>
                <w:lang w:bidi="ar-SA"/>
              </w:rPr>
              <w:t>★智能产出</w:t>
            </w:r>
          </w:p>
        </w:tc>
        <w:tc>
          <w:tcPr>
            <w:tcW w:w="2280" w:type="dxa"/>
            <w:tcBorders>
              <w:top w:val="single" w:color="auto" w:sz="6" w:space="0"/>
              <w:left w:val="single" w:color="auto" w:sz="6" w:space="0"/>
              <w:bottom w:val="single" w:color="auto" w:sz="6" w:space="0"/>
              <w:right w:val="single" w:color="auto" w:sz="6" w:space="0"/>
            </w:tcBorders>
            <w:noWrap/>
            <w:vAlign w:val="center"/>
          </w:tcPr>
          <w:p w14:paraId="7FB20138">
            <w:pPr>
              <w:jc w:val="center"/>
              <w:rPr>
                <w:color w:val="auto"/>
                <w:sz w:val="22"/>
                <w:szCs w:val="22"/>
                <w:highlight w:val="none"/>
              </w:rPr>
            </w:pPr>
            <w:r>
              <w:rPr>
                <w:rFonts w:hint="eastAsia" w:ascii="宋体" w:eastAsia="宋体" w:cs="Arial"/>
                <w:color w:val="auto"/>
                <w:sz w:val="22"/>
                <w:szCs w:val="22"/>
                <w:highlight w:val="none"/>
                <w:lang w:bidi="ar-SA"/>
              </w:rPr>
              <w:t>0.21</w:t>
            </w:r>
          </w:p>
        </w:tc>
      </w:tr>
      <w:tr w14:paraId="6CA348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755" w:type="dxa"/>
            <w:vMerge w:val="continue"/>
            <w:tcBorders>
              <w:top w:val="single" w:color="auto" w:sz="6" w:space="0"/>
              <w:left w:val="single" w:color="auto" w:sz="6" w:space="0"/>
              <w:bottom w:val="single" w:color="auto" w:sz="6" w:space="0"/>
              <w:right w:val="single" w:color="auto" w:sz="6" w:space="0"/>
            </w:tcBorders>
            <w:noWrap/>
            <w:vAlign w:val="center"/>
          </w:tcPr>
          <w:p w14:paraId="3A6226D1">
            <w:pPr>
              <w:rPr>
                <w:color w:val="auto"/>
                <w:highlight w:val="none"/>
              </w:rPr>
            </w:pPr>
          </w:p>
        </w:tc>
        <w:tc>
          <w:tcPr>
            <w:tcW w:w="1875" w:type="dxa"/>
            <w:vMerge w:val="continue"/>
            <w:tcBorders>
              <w:top w:val="single" w:color="auto" w:sz="6" w:space="0"/>
              <w:left w:val="single" w:color="auto" w:sz="6" w:space="0"/>
              <w:bottom w:val="single" w:color="auto" w:sz="6" w:space="0"/>
              <w:right w:val="single" w:color="auto" w:sz="6" w:space="0"/>
            </w:tcBorders>
            <w:noWrap/>
            <w:vAlign w:val="center"/>
          </w:tcPr>
          <w:p w14:paraId="53554BDE">
            <w:pPr>
              <w:rPr>
                <w:color w:val="auto"/>
                <w:highlight w:val="none"/>
              </w:rPr>
            </w:pPr>
          </w:p>
        </w:tc>
        <w:tc>
          <w:tcPr>
            <w:tcW w:w="2055" w:type="dxa"/>
            <w:tcBorders>
              <w:top w:val="single" w:color="auto" w:sz="6" w:space="0"/>
              <w:left w:val="single" w:color="auto" w:sz="6" w:space="0"/>
              <w:bottom w:val="single" w:color="auto" w:sz="6" w:space="0"/>
              <w:right w:val="single" w:color="auto" w:sz="6" w:space="0"/>
            </w:tcBorders>
            <w:noWrap/>
            <w:vAlign w:val="center"/>
          </w:tcPr>
          <w:p w14:paraId="7D7B6992">
            <w:pPr>
              <w:jc w:val="center"/>
              <w:rPr>
                <w:color w:val="auto"/>
                <w:sz w:val="22"/>
                <w:szCs w:val="22"/>
                <w:highlight w:val="none"/>
              </w:rPr>
            </w:pPr>
            <w:r>
              <w:rPr>
                <w:rFonts w:hint="eastAsia" w:ascii="宋体" w:eastAsia="宋体" w:cs="Arial"/>
                <w:color w:val="auto"/>
                <w:sz w:val="22"/>
                <w:szCs w:val="22"/>
                <w:highlight w:val="none"/>
                <w:lang w:bidi="ar-SA"/>
              </w:rPr>
              <w:t>★流程管理</w:t>
            </w:r>
          </w:p>
        </w:tc>
        <w:tc>
          <w:tcPr>
            <w:tcW w:w="2280" w:type="dxa"/>
            <w:tcBorders>
              <w:top w:val="single" w:color="auto" w:sz="6" w:space="0"/>
              <w:left w:val="single" w:color="auto" w:sz="6" w:space="0"/>
              <w:bottom w:val="single" w:color="auto" w:sz="6" w:space="0"/>
              <w:right w:val="single" w:color="auto" w:sz="6" w:space="0"/>
            </w:tcBorders>
            <w:noWrap/>
            <w:vAlign w:val="center"/>
          </w:tcPr>
          <w:p w14:paraId="712C4666">
            <w:pPr>
              <w:jc w:val="center"/>
              <w:rPr>
                <w:color w:val="auto"/>
                <w:sz w:val="22"/>
                <w:szCs w:val="22"/>
                <w:highlight w:val="none"/>
              </w:rPr>
            </w:pPr>
            <w:r>
              <w:rPr>
                <w:rFonts w:hint="eastAsia" w:ascii="宋体" w:eastAsia="宋体" w:cs="Arial"/>
                <w:color w:val="auto"/>
                <w:sz w:val="22"/>
                <w:szCs w:val="22"/>
                <w:highlight w:val="none"/>
                <w:lang w:bidi="ar-SA"/>
              </w:rPr>
              <w:t>0.21</w:t>
            </w:r>
          </w:p>
        </w:tc>
      </w:tr>
      <w:tr w14:paraId="14D6AA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755" w:type="dxa"/>
            <w:vMerge w:val="continue"/>
            <w:tcBorders>
              <w:top w:val="single" w:color="auto" w:sz="6" w:space="0"/>
              <w:left w:val="single" w:color="auto" w:sz="6" w:space="0"/>
              <w:bottom w:val="single" w:color="auto" w:sz="6" w:space="0"/>
              <w:right w:val="single" w:color="auto" w:sz="6" w:space="0"/>
            </w:tcBorders>
            <w:noWrap/>
            <w:vAlign w:val="center"/>
          </w:tcPr>
          <w:p w14:paraId="45E1E33D">
            <w:pPr>
              <w:rPr>
                <w:color w:val="auto"/>
                <w:highlight w:val="none"/>
              </w:rPr>
            </w:pPr>
          </w:p>
        </w:tc>
        <w:tc>
          <w:tcPr>
            <w:tcW w:w="1875" w:type="dxa"/>
            <w:vMerge w:val="restart"/>
            <w:tcBorders>
              <w:top w:val="single" w:color="auto" w:sz="6" w:space="0"/>
              <w:left w:val="single" w:color="auto" w:sz="6" w:space="0"/>
              <w:bottom w:val="single" w:color="auto" w:sz="6" w:space="0"/>
              <w:right w:val="single" w:color="auto" w:sz="6" w:space="0"/>
            </w:tcBorders>
            <w:noWrap/>
            <w:vAlign w:val="center"/>
          </w:tcPr>
          <w:p w14:paraId="2C558ED7">
            <w:pPr>
              <w:jc w:val="center"/>
              <w:rPr>
                <w:color w:val="auto"/>
                <w:sz w:val="22"/>
                <w:szCs w:val="22"/>
                <w:highlight w:val="none"/>
              </w:rPr>
            </w:pPr>
            <w:r>
              <w:rPr>
                <w:rFonts w:hint="eastAsia" w:ascii="宋体" w:eastAsia="宋体" w:cs="Arial"/>
                <w:color w:val="auto"/>
                <w:sz w:val="22"/>
                <w:szCs w:val="22"/>
                <w:highlight w:val="none"/>
                <w:lang w:bidi="ar-SA"/>
              </w:rPr>
              <w:t>黑恶案件</w:t>
            </w:r>
          </w:p>
        </w:tc>
        <w:tc>
          <w:tcPr>
            <w:tcW w:w="2055" w:type="dxa"/>
            <w:tcBorders>
              <w:top w:val="single" w:color="auto" w:sz="6" w:space="0"/>
              <w:left w:val="single" w:color="auto" w:sz="6" w:space="0"/>
              <w:bottom w:val="single" w:color="auto" w:sz="6" w:space="0"/>
              <w:right w:val="single" w:color="auto" w:sz="6" w:space="0"/>
            </w:tcBorders>
            <w:noWrap/>
            <w:vAlign w:val="center"/>
          </w:tcPr>
          <w:p w14:paraId="463FD953">
            <w:pPr>
              <w:jc w:val="center"/>
              <w:rPr>
                <w:color w:val="auto"/>
                <w:sz w:val="22"/>
                <w:szCs w:val="22"/>
                <w:highlight w:val="none"/>
              </w:rPr>
            </w:pPr>
            <w:r>
              <w:rPr>
                <w:rFonts w:hint="eastAsia" w:ascii="宋体" w:eastAsia="宋体" w:cs="Arial"/>
                <w:color w:val="auto"/>
                <w:sz w:val="22"/>
                <w:szCs w:val="22"/>
                <w:highlight w:val="none"/>
                <w:lang w:bidi="ar-SA"/>
              </w:rPr>
              <w:t>流程管控</w:t>
            </w:r>
          </w:p>
        </w:tc>
        <w:tc>
          <w:tcPr>
            <w:tcW w:w="2280" w:type="dxa"/>
            <w:tcBorders>
              <w:top w:val="single" w:color="auto" w:sz="6" w:space="0"/>
              <w:left w:val="single" w:color="auto" w:sz="6" w:space="0"/>
              <w:bottom w:val="single" w:color="auto" w:sz="6" w:space="0"/>
              <w:right w:val="single" w:color="auto" w:sz="6" w:space="0"/>
            </w:tcBorders>
            <w:noWrap/>
            <w:vAlign w:val="center"/>
          </w:tcPr>
          <w:p w14:paraId="1E6575A8">
            <w:pPr>
              <w:jc w:val="center"/>
              <w:rPr>
                <w:color w:val="auto"/>
                <w:sz w:val="22"/>
                <w:szCs w:val="22"/>
                <w:highlight w:val="none"/>
              </w:rPr>
            </w:pPr>
            <w:r>
              <w:rPr>
                <w:rFonts w:hint="eastAsia" w:ascii="宋体" w:eastAsia="宋体" w:cs="Arial"/>
                <w:color w:val="auto"/>
                <w:sz w:val="22"/>
                <w:szCs w:val="22"/>
                <w:highlight w:val="none"/>
                <w:lang w:bidi="ar-SA"/>
              </w:rPr>
              <w:t>1</w:t>
            </w:r>
          </w:p>
        </w:tc>
      </w:tr>
      <w:tr w14:paraId="3EF6FF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755" w:type="dxa"/>
            <w:vMerge w:val="continue"/>
            <w:tcBorders>
              <w:top w:val="single" w:color="auto" w:sz="6" w:space="0"/>
              <w:left w:val="single" w:color="auto" w:sz="6" w:space="0"/>
              <w:bottom w:val="single" w:color="auto" w:sz="6" w:space="0"/>
              <w:right w:val="single" w:color="auto" w:sz="6" w:space="0"/>
            </w:tcBorders>
            <w:noWrap/>
            <w:vAlign w:val="center"/>
          </w:tcPr>
          <w:p w14:paraId="64AD59E3">
            <w:pPr>
              <w:rPr>
                <w:color w:val="auto"/>
                <w:highlight w:val="none"/>
              </w:rPr>
            </w:pPr>
          </w:p>
        </w:tc>
        <w:tc>
          <w:tcPr>
            <w:tcW w:w="1875" w:type="dxa"/>
            <w:vMerge w:val="continue"/>
            <w:tcBorders>
              <w:top w:val="single" w:color="auto" w:sz="6" w:space="0"/>
              <w:left w:val="single" w:color="auto" w:sz="6" w:space="0"/>
              <w:bottom w:val="single" w:color="auto" w:sz="6" w:space="0"/>
              <w:right w:val="single" w:color="auto" w:sz="6" w:space="0"/>
            </w:tcBorders>
            <w:noWrap/>
            <w:vAlign w:val="center"/>
          </w:tcPr>
          <w:p w14:paraId="1F57B499">
            <w:pPr>
              <w:rPr>
                <w:color w:val="auto"/>
                <w:highlight w:val="none"/>
              </w:rPr>
            </w:pPr>
          </w:p>
        </w:tc>
        <w:tc>
          <w:tcPr>
            <w:tcW w:w="2055" w:type="dxa"/>
            <w:tcBorders>
              <w:top w:val="single" w:color="auto" w:sz="6" w:space="0"/>
              <w:left w:val="single" w:color="auto" w:sz="6" w:space="0"/>
              <w:bottom w:val="single" w:color="auto" w:sz="6" w:space="0"/>
              <w:right w:val="single" w:color="auto" w:sz="6" w:space="0"/>
            </w:tcBorders>
            <w:noWrap/>
            <w:vAlign w:val="center"/>
          </w:tcPr>
          <w:p w14:paraId="721F40FC">
            <w:pPr>
              <w:jc w:val="center"/>
              <w:rPr>
                <w:color w:val="auto"/>
                <w:sz w:val="22"/>
                <w:szCs w:val="22"/>
                <w:highlight w:val="none"/>
              </w:rPr>
            </w:pPr>
            <w:r>
              <w:rPr>
                <w:rFonts w:hint="eastAsia" w:ascii="宋体" w:eastAsia="宋体" w:cs="Arial"/>
                <w:color w:val="auto"/>
                <w:sz w:val="22"/>
                <w:szCs w:val="22"/>
                <w:highlight w:val="none"/>
                <w:lang w:bidi="ar-SA"/>
              </w:rPr>
              <w:t>统计</w:t>
            </w:r>
          </w:p>
        </w:tc>
        <w:tc>
          <w:tcPr>
            <w:tcW w:w="2280" w:type="dxa"/>
            <w:tcBorders>
              <w:top w:val="single" w:color="auto" w:sz="6" w:space="0"/>
              <w:left w:val="single" w:color="auto" w:sz="6" w:space="0"/>
              <w:bottom w:val="single" w:color="auto" w:sz="6" w:space="0"/>
              <w:right w:val="single" w:color="auto" w:sz="6" w:space="0"/>
            </w:tcBorders>
            <w:noWrap/>
            <w:vAlign w:val="center"/>
          </w:tcPr>
          <w:p w14:paraId="0BA161A0">
            <w:pPr>
              <w:jc w:val="center"/>
              <w:rPr>
                <w:color w:val="auto"/>
                <w:sz w:val="22"/>
                <w:szCs w:val="22"/>
                <w:highlight w:val="none"/>
              </w:rPr>
            </w:pPr>
            <w:r>
              <w:rPr>
                <w:rFonts w:hint="eastAsia" w:ascii="宋体" w:eastAsia="宋体" w:cs="Arial"/>
                <w:color w:val="auto"/>
                <w:sz w:val="22"/>
                <w:szCs w:val="22"/>
                <w:highlight w:val="none"/>
                <w:lang w:bidi="ar-SA"/>
              </w:rPr>
              <w:t>1</w:t>
            </w:r>
          </w:p>
        </w:tc>
      </w:tr>
      <w:tr w14:paraId="7E7CF1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755" w:type="dxa"/>
            <w:vMerge w:val="continue"/>
            <w:tcBorders>
              <w:top w:val="single" w:color="auto" w:sz="6" w:space="0"/>
              <w:left w:val="single" w:color="auto" w:sz="6" w:space="0"/>
              <w:bottom w:val="single" w:color="auto" w:sz="6" w:space="0"/>
              <w:right w:val="single" w:color="auto" w:sz="6" w:space="0"/>
            </w:tcBorders>
            <w:noWrap/>
            <w:vAlign w:val="center"/>
          </w:tcPr>
          <w:p w14:paraId="0B9B3A48">
            <w:pPr>
              <w:rPr>
                <w:color w:val="auto"/>
                <w:highlight w:val="none"/>
              </w:rPr>
            </w:pPr>
          </w:p>
        </w:tc>
        <w:tc>
          <w:tcPr>
            <w:tcW w:w="1875" w:type="dxa"/>
            <w:vMerge w:val="continue"/>
            <w:tcBorders>
              <w:top w:val="single" w:color="auto" w:sz="6" w:space="0"/>
              <w:left w:val="single" w:color="auto" w:sz="6" w:space="0"/>
              <w:bottom w:val="single" w:color="auto" w:sz="6" w:space="0"/>
              <w:right w:val="single" w:color="auto" w:sz="6" w:space="0"/>
            </w:tcBorders>
            <w:noWrap/>
            <w:vAlign w:val="center"/>
          </w:tcPr>
          <w:p w14:paraId="4954DC63">
            <w:pPr>
              <w:rPr>
                <w:color w:val="auto"/>
                <w:highlight w:val="none"/>
              </w:rPr>
            </w:pPr>
          </w:p>
        </w:tc>
        <w:tc>
          <w:tcPr>
            <w:tcW w:w="2055" w:type="dxa"/>
            <w:tcBorders>
              <w:top w:val="single" w:color="auto" w:sz="6" w:space="0"/>
              <w:left w:val="single" w:color="auto" w:sz="6" w:space="0"/>
              <w:bottom w:val="single" w:color="auto" w:sz="6" w:space="0"/>
              <w:right w:val="single" w:color="auto" w:sz="6" w:space="0"/>
            </w:tcBorders>
            <w:noWrap/>
            <w:vAlign w:val="center"/>
          </w:tcPr>
          <w:p w14:paraId="12DCDEC7">
            <w:pPr>
              <w:jc w:val="center"/>
              <w:rPr>
                <w:color w:val="auto"/>
                <w:sz w:val="22"/>
                <w:szCs w:val="22"/>
                <w:highlight w:val="none"/>
              </w:rPr>
            </w:pPr>
            <w:r>
              <w:rPr>
                <w:rFonts w:hint="eastAsia" w:ascii="宋体" w:eastAsia="宋体" w:cs="Arial"/>
                <w:color w:val="auto"/>
                <w:sz w:val="22"/>
                <w:szCs w:val="22"/>
                <w:highlight w:val="none"/>
                <w:lang w:bidi="ar-SA"/>
              </w:rPr>
              <w:t>档案</w:t>
            </w:r>
          </w:p>
        </w:tc>
        <w:tc>
          <w:tcPr>
            <w:tcW w:w="2280" w:type="dxa"/>
            <w:tcBorders>
              <w:top w:val="single" w:color="auto" w:sz="6" w:space="0"/>
              <w:left w:val="single" w:color="auto" w:sz="6" w:space="0"/>
              <w:bottom w:val="single" w:color="auto" w:sz="6" w:space="0"/>
              <w:right w:val="single" w:color="auto" w:sz="6" w:space="0"/>
            </w:tcBorders>
            <w:noWrap/>
            <w:vAlign w:val="center"/>
          </w:tcPr>
          <w:p w14:paraId="200737CE">
            <w:pPr>
              <w:jc w:val="center"/>
              <w:rPr>
                <w:color w:val="auto"/>
                <w:sz w:val="22"/>
                <w:szCs w:val="22"/>
                <w:highlight w:val="none"/>
              </w:rPr>
            </w:pPr>
            <w:r>
              <w:rPr>
                <w:rFonts w:hint="eastAsia" w:ascii="宋体" w:eastAsia="宋体" w:cs="Arial"/>
                <w:color w:val="auto"/>
                <w:sz w:val="22"/>
                <w:szCs w:val="22"/>
                <w:highlight w:val="none"/>
                <w:lang w:bidi="ar-SA"/>
              </w:rPr>
              <w:t>1.05</w:t>
            </w:r>
          </w:p>
        </w:tc>
      </w:tr>
      <w:tr w14:paraId="5EA608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755" w:type="dxa"/>
            <w:vMerge w:val="continue"/>
            <w:tcBorders>
              <w:top w:val="single" w:color="auto" w:sz="6" w:space="0"/>
              <w:left w:val="single" w:color="auto" w:sz="6" w:space="0"/>
              <w:bottom w:val="single" w:color="auto" w:sz="6" w:space="0"/>
              <w:right w:val="single" w:color="auto" w:sz="6" w:space="0"/>
            </w:tcBorders>
            <w:noWrap/>
            <w:vAlign w:val="center"/>
          </w:tcPr>
          <w:p w14:paraId="3611D1E7">
            <w:pPr>
              <w:rPr>
                <w:color w:val="auto"/>
                <w:highlight w:val="none"/>
              </w:rPr>
            </w:pPr>
          </w:p>
        </w:tc>
        <w:tc>
          <w:tcPr>
            <w:tcW w:w="3930" w:type="dxa"/>
            <w:gridSpan w:val="2"/>
            <w:tcBorders>
              <w:top w:val="single" w:color="auto" w:sz="6" w:space="0"/>
              <w:left w:val="single" w:color="auto" w:sz="6" w:space="0"/>
              <w:bottom w:val="single" w:color="auto" w:sz="6" w:space="0"/>
              <w:right w:val="single" w:color="auto" w:sz="6" w:space="0"/>
            </w:tcBorders>
            <w:noWrap/>
            <w:vAlign w:val="center"/>
          </w:tcPr>
          <w:p w14:paraId="6E2373F7">
            <w:pPr>
              <w:jc w:val="center"/>
              <w:rPr>
                <w:color w:val="auto"/>
                <w:sz w:val="22"/>
                <w:szCs w:val="22"/>
                <w:highlight w:val="none"/>
              </w:rPr>
            </w:pPr>
            <w:r>
              <w:rPr>
                <w:rFonts w:hint="eastAsia" w:ascii="宋体" w:eastAsia="宋体" w:cs="Arial"/>
                <w:color w:val="auto"/>
                <w:sz w:val="22"/>
                <w:szCs w:val="22"/>
                <w:highlight w:val="none"/>
                <w:lang w:bidi="ar-SA"/>
              </w:rPr>
              <w:t>人案关系拓扑</w:t>
            </w:r>
          </w:p>
        </w:tc>
        <w:tc>
          <w:tcPr>
            <w:tcW w:w="2280" w:type="dxa"/>
            <w:tcBorders>
              <w:top w:val="single" w:color="auto" w:sz="6" w:space="0"/>
              <w:left w:val="single" w:color="auto" w:sz="6" w:space="0"/>
              <w:bottom w:val="single" w:color="auto" w:sz="6" w:space="0"/>
              <w:right w:val="single" w:color="auto" w:sz="6" w:space="0"/>
            </w:tcBorders>
            <w:noWrap/>
            <w:vAlign w:val="center"/>
          </w:tcPr>
          <w:p w14:paraId="6EB93F8E">
            <w:pPr>
              <w:jc w:val="center"/>
              <w:rPr>
                <w:color w:val="auto"/>
                <w:sz w:val="22"/>
                <w:szCs w:val="22"/>
                <w:highlight w:val="none"/>
              </w:rPr>
            </w:pPr>
            <w:r>
              <w:rPr>
                <w:rFonts w:hint="eastAsia" w:ascii="宋体" w:eastAsia="宋体" w:cs="Arial"/>
                <w:color w:val="auto"/>
                <w:sz w:val="22"/>
                <w:szCs w:val="22"/>
                <w:highlight w:val="none"/>
                <w:lang w:bidi="ar-SA"/>
              </w:rPr>
              <w:t>1.32</w:t>
            </w:r>
          </w:p>
        </w:tc>
      </w:tr>
      <w:tr w14:paraId="7B6ED6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755" w:type="dxa"/>
            <w:vMerge w:val="continue"/>
            <w:tcBorders>
              <w:top w:val="single" w:color="auto" w:sz="6" w:space="0"/>
              <w:left w:val="single" w:color="auto" w:sz="6" w:space="0"/>
              <w:bottom w:val="single" w:color="auto" w:sz="6" w:space="0"/>
              <w:right w:val="single" w:color="auto" w:sz="6" w:space="0"/>
            </w:tcBorders>
            <w:noWrap/>
            <w:vAlign w:val="center"/>
          </w:tcPr>
          <w:p w14:paraId="1F995936">
            <w:pPr>
              <w:rPr>
                <w:color w:val="auto"/>
                <w:highlight w:val="none"/>
              </w:rPr>
            </w:pPr>
          </w:p>
        </w:tc>
        <w:tc>
          <w:tcPr>
            <w:tcW w:w="3930" w:type="dxa"/>
            <w:gridSpan w:val="2"/>
            <w:tcBorders>
              <w:top w:val="single" w:color="auto" w:sz="6" w:space="0"/>
              <w:left w:val="single" w:color="auto" w:sz="6" w:space="0"/>
              <w:bottom w:val="single" w:color="auto" w:sz="6" w:space="0"/>
              <w:right w:val="single" w:color="auto" w:sz="6" w:space="0"/>
            </w:tcBorders>
            <w:noWrap/>
            <w:vAlign w:val="center"/>
          </w:tcPr>
          <w:p w14:paraId="1D0747D5">
            <w:pPr>
              <w:jc w:val="center"/>
              <w:rPr>
                <w:color w:val="auto"/>
                <w:sz w:val="22"/>
                <w:szCs w:val="22"/>
                <w:highlight w:val="none"/>
              </w:rPr>
            </w:pPr>
            <w:r>
              <w:rPr>
                <w:rFonts w:hint="eastAsia" w:ascii="宋体" w:eastAsia="宋体" w:cs="Arial"/>
                <w:color w:val="auto"/>
                <w:sz w:val="22"/>
                <w:szCs w:val="22"/>
                <w:highlight w:val="none"/>
                <w:lang w:bidi="ar-SA"/>
              </w:rPr>
              <w:t>★人员关系拓扑</w:t>
            </w:r>
          </w:p>
        </w:tc>
        <w:tc>
          <w:tcPr>
            <w:tcW w:w="2280" w:type="dxa"/>
            <w:tcBorders>
              <w:top w:val="single" w:color="auto" w:sz="6" w:space="0"/>
              <w:left w:val="single" w:color="auto" w:sz="6" w:space="0"/>
              <w:bottom w:val="single" w:color="auto" w:sz="6" w:space="0"/>
              <w:right w:val="single" w:color="auto" w:sz="6" w:space="0"/>
            </w:tcBorders>
            <w:noWrap/>
            <w:vAlign w:val="center"/>
          </w:tcPr>
          <w:p w14:paraId="1BB71495">
            <w:pPr>
              <w:jc w:val="center"/>
              <w:rPr>
                <w:color w:val="auto"/>
                <w:sz w:val="22"/>
                <w:szCs w:val="22"/>
                <w:highlight w:val="none"/>
              </w:rPr>
            </w:pPr>
            <w:r>
              <w:rPr>
                <w:rFonts w:hint="eastAsia" w:ascii="宋体" w:eastAsia="宋体" w:cs="Arial"/>
                <w:color w:val="auto"/>
                <w:sz w:val="22"/>
                <w:szCs w:val="22"/>
                <w:highlight w:val="none"/>
                <w:lang w:bidi="ar-SA"/>
              </w:rPr>
              <w:t>1.11</w:t>
            </w:r>
          </w:p>
        </w:tc>
      </w:tr>
      <w:tr w14:paraId="77F524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755" w:type="dxa"/>
            <w:vMerge w:val="continue"/>
            <w:tcBorders>
              <w:top w:val="single" w:color="auto" w:sz="6" w:space="0"/>
              <w:left w:val="single" w:color="auto" w:sz="6" w:space="0"/>
              <w:bottom w:val="single" w:color="auto" w:sz="6" w:space="0"/>
              <w:right w:val="single" w:color="auto" w:sz="6" w:space="0"/>
            </w:tcBorders>
            <w:noWrap/>
            <w:vAlign w:val="center"/>
          </w:tcPr>
          <w:p w14:paraId="320C8B24">
            <w:pPr>
              <w:rPr>
                <w:color w:val="auto"/>
                <w:highlight w:val="none"/>
              </w:rPr>
            </w:pPr>
          </w:p>
        </w:tc>
        <w:tc>
          <w:tcPr>
            <w:tcW w:w="1875" w:type="dxa"/>
            <w:vMerge w:val="restart"/>
            <w:tcBorders>
              <w:top w:val="single" w:color="auto" w:sz="6" w:space="0"/>
              <w:left w:val="single" w:color="auto" w:sz="6" w:space="0"/>
              <w:bottom w:val="single" w:color="auto" w:sz="6" w:space="0"/>
              <w:right w:val="single" w:color="auto" w:sz="6" w:space="0"/>
            </w:tcBorders>
            <w:noWrap/>
            <w:vAlign w:val="center"/>
          </w:tcPr>
          <w:p w14:paraId="4F25D203">
            <w:pPr>
              <w:jc w:val="center"/>
              <w:rPr>
                <w:color w:val="auto"/>
                <w:sz w:val="22"/>
                <w:szCs w:val="22"/>
                <w:highlight w:val="none"/>
              </w:rPr>
            </w:pPr>
            <w:r>
              <w:rPr>
                <w:rFonts w:hint="eastAsia" w:ascii="宋体" w:eastAsia="宋体" w:cs="Arial"/>
                <w:color w:val="auto"/>
                <w:sz w:val="22"/>
                <w:szCs w:val="22"/>
                <w:highlight w:val="none"/>
                <w:lang w:bidi="ar-SA"/>
              </w:rPr>
              <w:t>团伙线索</w:t>
            </w:r>
          </w:p>
        </w:tc>
        <w:tc>
          <w:tcPr>
            <w:tcW w:w="2055" w:type="dxa"/>
            <w:tcBorders>
              <w:top w:val="single" w:color="auto" w:sz="6" w:space="0"/>
              <w:left w:val="single" w:color="auto" w:sz="6" w:space="0"/>
              <w:bottom w:val="single" w:color="auto" w:sz="6" w:space="0"/>
              <w:right w:val="single" w:color="auto" w:sz="6" w:space="0"/>
            </w:tcBorders>
            <w:noWrap/>
            <w:vAlign w:val="center"/>
          </w:tcPr>
          <w:p w14:paraId="0EABAF1E">
            <w:pPr>
              <w:jc w:val="center"/>
              <w:rPr>
                <w:color w:val="auto"/>
                <w:sz w:val="22"/>
                <w:szCs w:val="22"/>
                <w:highlight w:val="none"/>
              </w:rPr>
            </w:pPr>
            <w:r>
              <w:rPr>
                <w:rFonts w:hint="eastAsia" w:ascii="宋体" w:eastAsia="宋体" w:cs="Arial"/>
                <w:color w:val="auto"/>
                <w:sz w:val="22"/>
                <w:szCs w:val="22"/>
                <w:highlight w:val="none"/>
                <w:lang w:bidi="ar-SA"/>
              </w:rPr>
              <w:t>团伙管理</w:t>
            </w:r>
          </w:p>
        </w:tc>
        <w:tc>
          <w:tcPr>
            <w:tcW w:w="2280" w:type="dxa"/>
            <w:tcBorders>
              <w:top w:val="single" w:color="auto" w:sz="6" w:space="0"/>
              <w:left w:val="single" w:color="auto" w:sz="6" w:space="0"/>
              <w:bottom w:val="single" w:color="auto" w:sz="6" w:space="0"/>
              <w:right w:val="single" w:color="auto" w:sz="6" w:space="0"/>
            </w:tcBorders>
            <w:noWrap/>
            <w:vAlign w:val="center"/>
          </w:tcPr>
          <w:p w14:paraId="51220F92">
            <w:pPr>
              <w:jc w:val="center"/>
              <w:rPr>
                <w:color w:val="auto"/>
                <w:sz w:val="22"/>
                <w:szCs w:val="22"/>
                <w:highlight w:val="none"/>
              </w:rPr>
            </w:pPr>
            <w:r>
              <w:rPr>
                <w:rFonts w:hint="eastAsia" w:ascii="宋体" w:eastAsia="宋体" w:cs="Arial"/>
                <w:color w:val="auto"/>
                <w:sz w:val="22"/>
                <w:szCs w:val="22"/>
                <w:highlight w:val="none"/>
                <w:lang w:bidi="ar-SA"/>
              </w:rPr>
              <w:t>0.21</w:t>
            </w:r>
          </w:p>
        </w:tc>
      </w:tr>
      <w:tr w14:paraId="4847E2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755" w:type="dxa"/>
            <w:vMerge w:val="continue"/>
            <w:tcBorders>
              <w:top w:val="single" w:color="auto" w:sz="6" w:space="0"/>
              <w:left w:val="single" w:color="auto" w:sz="6" w:space="0"/>
              <w:bottom w:val="single" w:color="auto" w:sz="6" w:space="0"/>
              <w:right w:val="single" w:color="auto" w:sz="6" w:space="0"/>
            </w:tcBorders>
            <w:noWrap/>
            <w:vAlign w:val="center"/>
          </w:tcPr>
          <w:p w14:paraId="2109B260">
            <w:pPr>
              <w:rPr>
                <w:color w:val="auto"/>
                <w:highlight w:val="none"/>
              </w:rPr>
            </w:pPr>
          </w:p>
        </w:tc>
        <w:tc>
          <w:tcPr>
            <w:tcW w:w="1875" w:type="dxa"/>
            <w:vMerge w:val="continue"/>
            <w:tcBorders>
              <w:top w:val="single" w:color="auto" w:sz="6" w:space="0"/>
              <w:left w:val="single" w:color="auto" w:sz="6" w:space="0"/>
              <w:bottom w:val="single" w:color="auto" w:sz="6" w:space="0"/>
              <w:right w:val="single" w:color="auto" w:sz="6" w:space="0"/>
            </w:tcBorders>
            <w:noWrap/>
            <w:vAlign w:val="center"/>
          </w:tcPr>
          <w:p w14:paraId="3A83F874">
            <w:pPr>
              <w:rPr>
                <w:color w:val="auto"/>
                <w:highlight w:val="none"/>
              </w:rPr>
            </w:pPr>
          </w:p>
        </w:tc>
        <w:tc>
          <w:tcPr>
            <w:tcW w:w="2055" w:type="dxa"/>
            <w:tcBorders>
              <w:top w:val="single" w:color="auto" w:sz="6" w:space="0"/>
              <w:left w:val="single" w:color="auto" w:sz="6" w:space="0"/>
              <w:bottom w:val="single" w:color="auto" w:sz="6" w:space="0"/>
              <w:right w:val="single" w:color="auto" w:sz="6" w:space="0"/>
            </w:tcBorders>
            <w:noWrap/>
            <w:vAlign w:val="center"/>
          </w:tcPr>
          <w:p w14:paraId="635537DC">
            <w:pPr>
              <w:jc w:val="center"/>
              <w:rPr>
                <w:color w:val="auto"/>
                <w:sz w:val="22"/>
                <w:szCs w:val="22"/>
                <w:highlight w:val="none"/>
              </w:rPr>
            </w:pPr>
            <w:r>
              <w:rPr>
                <w:rFonts w:hint="eastAsia" w:ascii="宋体" w:eastAsia="宋体" w:cs="Arial"/>
                <w:color w:val="auto"/>
                <w:sz w:val="22"/>
                <w:szCs w:val="22"/>
                <w:highlight w:val="none"/>
                <w:lang w:bidi="ar-SA"/>
              </w:rPr>
              <w:t>图形管理</w:t>
            </w:r>
          </w:p>
        </w:tc>
        <w:tc>
          <w:tcPr>
            <w:tcW w:w="2280" w:type="dxa"/>
            <w:tcBorders>
              <w:top w:val="single" w:color="auto" w:sz="6" w:space="0"/>
              <w:left w:val="single" w:color="auto" w:sz="6" w:space="0"/>
              <w:bottom w:val="single" w:color="auto" w:sz="6" w:space="0"/>
              <w:right w:val="single" w:color="auto" w:sz="6" w:space="0"/>
            </w:tcBorders>
            <w:noWrap/>
            <w:vAlign w:val="center"/>
          </w:tcPr>
          <w:p w14:paraId="387B4823">
            <w:pPr>
              <w:jc w:val="center"/>
              <w:rPr>
                <w:color w:val="auto"/>
                <w:sz w:val="22"/>
                <w:szCs w:val="22"/>
                <w:highlight w:val="none"/>
              </w:rPr>
            </w:pPr>
            <w:r>
              <w:rPr>
                <w:rFonts w:hint="eastAsia" w:ascii="宋体" w:eastAsia="宋体" w:cs="Arial"/>
                <w:color w:val="auto"/>
                <w:sz w:val="22"/>
                <w:szCs w:val="22"/>
                <w:highlight w:val="none"/>
                <w:lang w:bidi="ar-SA"/>
              </w:rPr>
              <w:t>1.11</w:t>
            </w:r>
          </w:p>
        </w:tc>
      </w:tr>
      <w:tr w14:paraId="350800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755" w:type="dxa"/>
            <w:vMerge w:val="continue"/>
            <w:tcBorders>
              <w:top w:val="single" w:color="auto" w:sz="6" w:space="0"/>
              <w:left w:val="single" w:color="auto" w:sz="6" w:space="0"/>
              <w:bottom w:val="single" w:color="auto" w:sz="6" w:space="0"/>
              <w:right w:val="single" w:color="auto" w:sz="6" w:space="0"/>
            </w:tcBorders>
            <w:noWrap/>
            <w:vAlign w:val="center"/>
          </w:tcPr>
          <w:p w14:paraId="012E6093">
            <w:pPr>
              <w:rPr>
                <w:color w:val="auto"/>
                <w:highlight w:val="none"/>
              </w:rPr>
            </w:pPr>
          </w:p>
        </w:tc>
        <w:tc>
          <w:tcPr>
            <w:tcW w:w="3930" w:type="dxa"/>
            <w:gridSpan w:val="2"/>
            <w:tcBorders>
              <w:top w:val="single" w:color="auto" w:sz="6" w:space="0"/>
              <w:left w:val="single" w:color="auto" w:sz="6" w:space="0"/>
              <w:bottom w:val="single" w:color="auto" w:sz="6" w:space="0"/>
              <w:right w:val="single" w:color="auto" w:sz="6" w:space="0"/>
            </w:tcBorders>
            <w:noWrap/>
            <w:vAlign w:val="center"/>
          </w:tcPr>
          <w:p w14:paraId="312462B6">
            <w:pPr>
              <w:jc w:val="center"/>
              <w:rPr>
                <w:color w:val="auto"/>
                <w:sz w:val="22"/>
                <w:szCs w:val="22"/>
                <w:highlight w:val="none"/>
              </w:rPr>
            </w:pPr>
            <w:r>
              <w:rPr>
                <w:rFonts w:hint="eastAsia" w:ascii="宋体" w:eastAsia="宋体" w:cs="Arial"/>
                <w:color w:val="auto"/>
                <w:sz w:val="22"/>
                <w:szCs w:val="22"/>
                <w:highlight w:val="none"/>
                <w:lang w:bidi="ar-SA"/>
              </w:rPr>
              <w:t>一键智搜</w:t>
            </w:r>
          </w:p>
        </w:tc>
        <w:tc>
          <w:tcPr>
            <w:tcW w:w="2280" w:type="dxa"/>
            <w:tcBorders>
              <w:top w:val="single" w:color="auto" w:sz="6" w:space="0"/>
              <w:left w:val="single" w:color="auto" w:sz="6" w:space="0"/>
              <w:bottom w:val="single" w:color="auto" w:sz="6" w:space="0"/>
              <w:right w:val="single" w:color="auto" w:sz="6" w:space="0"/>
            </w:tcBorders>
            <w:noWrap/>
            <w:vAlign w:val="center"/>
          </w:tcPr>
          <w:p w14:paraId="5090992A">
            <w:pPr>
              <w:jc w:val="center"/>
              <w:rPr>
                <w:color w:val="auto"/>
                <w:sz w:val="22"/>
                <w:szCs w:val="22"/>
                <w:highlight w:val="none"/>
              </w:rPr>
            </w:pPr>
            <w:r>
              <w:rPr>
                <w:rFonts w:hint="eastAsia" w:ascii="宋体" w:eastAsia="宋体" w:cs="Arial"/>
                <w:color w:val="auto"/>
                <w:sz w:val="22"/>
                <w:szCs w:val="22"/>
                <w:highlight w:val="none"/>
                <w:lang w:bidi="ar-SA"/>
              </w:rPr>
              <w:t>0.42</w:t>
            </w:r>
          </w:p>
        </w:tc>
      </w:tr>
      <w:tr w14:paraId="303893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755" w:type="dxa"/>
            <w:vMerge w:val="continue"/>
            <w:tcBorders>
              <w:top w:val="single" w:color="auto" w:sz="6" w:space="0"/>
              <w:left w:val="single" w:color="auto" w:sz="6" w:space="0"/>
              <w:bottom w:val="single" w:color="auto" w:sz="6" w:space="0"/>
              <w:right w:val="single" w:color="auto" w:sz="6" w:space="0"/>
            </w:tcBorders>
            <w:noWrap/>
            <w:vAlign w:val="center"/>
          </w:tcPr>
          <w:p w14:paraId="269B07A8">
            <w:pPr>
              <w:rPr>
                <w:color w:val="auto"/>
                <w:highlight w:val="none"/>
              </w:rPr>
            </w:pPr>
          </w:p>
        </w:tc>
        <w:tc>
          <w:tcPr>
            <w:tcW w:w="1875" w:type="dxa"/>
            <w:vMerge w:val="restart"/>
            <w:tcBorders>
              <w:top w:val="single" w:color="auto" w:sz="6" w:space="0"/>
              <w:left w:val="single" w:color="auto" w:sz="6" w:space="0"/>
              <w:bottom w:val="single" w:color="auto" w:sz="6" w:space="0"/>
              <w:right w:val="single" w:color="auto" w:sz="6" w:space="0"/>
            </w:tcBorders>
            <w:noWrap/>
            <w:vAlign w:val="center"/>
          </w:tcPr>
          <w:p w14:paraId="4EE269A7">
            <w:pPr>
              <w:jc w:val="center"/>
              <w:rPr>
                <w:color w:val="auto"/>
                <w:sz w:val="22"/>
                <w:szCs w:val="22"/>
                <w:highlight w:val="none"/>
              </w:rPr>
            </w:pPr>
            <w:r>
              <w:rPr>
                <w:rFonts w:hint="eastAsia" w:ascii="宋体" w:eastAsia="宋体" w:cs="Arial"/>
                <w:color w:val="auto"/>
                <w:sz w:val="22"/>
                <w:szCs w:val="22"/>
                <w:highlight w:val="none"/>
                <w:lang w:bidi="ar-SA"/>
              </w:rPr>
              <w:t>要素地图</w:t>
            </w:r>
          </w:p>
        </w:tc>
        <w:tc>
          <w:tcPr>
            <w:tcW w:w="2055" w:type="dxa"/>
            <w:tcBorders>
              <w:top w:val="single" w:color="auto" w:sz="6" w:space="0"/>
              <w:left w:val="single" w:color="auto" w:sz="6" w:space="0"/>
              <w:bottom w:val="single" w:color="auto" w:sz="6" w:space="0"/>
              <w:right w:val="single" w:color="auto" w:sz="6" w:space="0"/>
            </w:tcBorders>
            <w:noWrap/>
            <w:vAlign w:val="center"/>
          </w:tcPr>
          <w:p w14:paraId="6B6494CF">
            <w:pPr>
              <w:jc w:val="center"/>
              <w:rPr>
                <w:color w:val="auto"/>
                <w:sz w:val="22"/>
                <w:szCs w:val="22"/>
                <w:highlight w:val="none"/>
              </w:rPr>
            </w:pPr>
            <w:r>
              <w:rPr>
                <w:rFonts w:hint="eastAsia" w:ascii="宋体" w:eastAsia="宋体" w:cs="Arial"/>
                <w:color w:val="auto"/>
                <w:sz w:val="22"/>
                <w:szCs w:val="22"/>
                <w:highlight w:val="none"/>
                <w:lang w:bidi="ar-SA"/>
              </w:rPr>
              <w:t>人员</w:t>
            </w:r>
          </w:p>
        </w:tc>
        <w:tc>
          <w:tcPr>
            <w:tcW w:w="2280" w:type="dxa"/>
            <w:tcBorders>
              <w:top w:val="single" w:color="auto" w:sz="6" w:space="0"/>
              <w:left w:val="single" w:color="auto" w:sz="6" w:space="0"/>
              <w:bottom w:val="single" w:color="auto" w:sz="6" w:space="0"/>
              <w:right w:val="single" w:color="auto" w:sz="6" w:space="0"/>
            </w:tcBorders>
            <w:noWrap/>
            <w:vAlign w:val="center"/>
          </w:tcPr>
          <w:p w14:paraId="2FCF5AF7">
            <w:pPr>
              <w:jc w:val="center"/>
              <w:rPr>
                <w:color w:val="auto"/>
                <w:sz w:val="22"/>
                <w:szCs w:val="22"/>
                <w:highlight w:val="none"/>
              </w:rPr>
            </w:pPr>
            <w:r>
              <w:rPr>
                <w:rFonts w:hint="eastAsia" w:ascii="宋体" w:eastAsia="宋体" w:cs="Arial"/>
                <w:color w:val="auto"/>
                <w:sz w:val="22"/>
                <w:szCs w:val="22"/>
                <w:highlight w:val="none"/>
                <w:lang w:bidi="ar-SA"/>
              </w:rPr>
              <w:t>0.52</w:t>
            </w:r>
          </w:p>
        </w:tc>
      </w:tr>
      <w:tr w14:paraId="31F64D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755" w:type="dxa"/>
            <w:vMerge w:val="continue"/>
            <w:tcBorders>
              <w:top w:val="single" w:color="auto" w:sz="6" w:space="0"/>
              <w:left w:val="single" w:color="auto" w:sz="6" w:space="0"/>
              <w:bottom w:val="single" w:color="auto" w:sz="6" w:space="0"/>
              <w:right w:val="single" w:color="auto" w:sz="6" w:space="0"/>
            </w:tcBorders>
            <w:noWrap/>
            <w:vAlign w:val="center"/>
          </w:tcPr>
          <w:p w14:paraId="4E159C74">
            <w:pPr>
              <w:rPr>
                <w:color w:val="auto"/>
                <w:highlight w:val="none"/>
              </w:rPr>
            </w:pPr>
          </w:p>
        </w:tc>
        <w:tc>
          <w:tcPr>
            <w:tcW w:w="1875" w:type="dxa"/>
            <w:vMerge w:val="continue"/>
            <w:tcBorders>
              <w:top w:val="single" w:color="auto" w:sz="6" w:space="0"/>
              <w:left w:val="single" w:color="auto" w:sz="6" w:space="0"/>
              <w:bottom w:val="single" w:color="auto" w:sz="6" w:space="0"/>
              <w:right w:val="single" w:color="auto" w:sz="6" w:space="0"/>
            </w:tcBorders>
            <w:noWrap/>
            <w:vAlign w:val="center"/>
          </w:tcPr>
          <w:p w14:paraId="1EFF3494">
            <w:pPr>
              <w:rPr>
                <w:color w:val="auto"/>
                <w:highlight w:val="none"/>
              </w:rPr>
            </w:pPr>
          </w:p>
        </w:tc>
        <w:tc>
          <w:tcPr>
            <w:tcW w:w="2055" w:type="dxa"/>
            <w:tcBorders>
              <w:top w:val="single" w:color="auto" w:sz="6" w:space="0"/>
              <w:left w:val="single" w:color="auto" w:sz="6" w:space="0"/>
              <w:bottom w:val="single" w:color="auto" w:sz="6" w:space="0"/>
              <w:right w:val="single" w:color="auto" w:sz="6" w:space="0"/>
            </w:tcBorders>
            <w:noWrap/>
            <w:vAlign w:val="center"/>
          </w:tcPr>
          <w:p w14:paraId="1E74FE6D">
            <w:pPr>
              <w:jc w:val="center"/>
              <w:rPr>
                <w:color w:val="auto"/>
                <w:sz w:val="22"/>
                <w:szCs w:val="22"/>
                <w:highlight w:val="none"/>
              </w:rPr>
            </w:pPr>
            <w:r>
              <w:rPr>
                <w:rFonts w:hint="eastAsia" w:ascii="宋体" w:eastAsia="宋体" w:cs="Arial"/>
                <w:color w:val="auto"/>
                <w:sz w:val="22"/>
                <w:szCs w:val="22"/>
                <w:highlight w:val="none"/>
                <w:lang w:bidi="ar-SA"/>
              </w:rPr>
              <w:t>警情档案</w:t>
            </w:r>
          </w:p>
        </w:tc>
        <w:tc>
          <w:tcPr>
            <w:tcW w:w="2280" w:type="dxa"/>
            <w:tcBorders>
              <w:top w:val="single" w:color="auto" w:sz="6" w:space="0"/>
              <w:left w:val="single" w:color="auto" w:sz="6" w:space="0"/>
              <w:bottom w:val="single" w:color="auto" w:sz="6" w:space="0"/>
              <w:right w:val="single" w:color="auto" w:sz="6" w:space="0"/>
            </w:tcBorders>
            <w:noWrap/>
            <w:vAlign w:val="center"/>
          </w:tcPr>
          <w:p w14:paraId="6E463B95">
            <w:pPr>
              <w:jc w:val="center"/>
              <w:rPr>
                <w:color w:val="auto"/>
                <w:sz w:val="22"/>
                <w:szCs w:val="22"/>
                <w:highlight w:val="none"/>
              </w:rPr>
            </w:pPr>
            <w:r>
              <w:rPr>
                <w:rFonts w:hint="eastAsia" w:ascii="宋体" w:eastAsia="宋体" w:cs="Arial"/>
                <w:color w:val="auto"/>
                <w:sz w:val="22"/>
                <w:szCs w:val="22"/>
                <w:highlight w:val="none"/>
                <w:lang w:bidi="ar-SA"/>
              </w:rPr>
              <w:t>0.45</w:t>
            </w:r>
          </w:p>
        </w:tc>
      </w:tr>
      <w:tr w14:paraId="049B4B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755" w:type="dxa"/>
            <w:vMerge w:val="continue"/>
            <w:tcBorders>
              <w:top w:val="single" w:color="auto" w:sz="6" w:space="0"/>
              <w:left w:val="single" w:color="auto" w:sz="6" w:space="0"/>
              <w:bottom w:val="single" w:color="auto" w:sz="6" w:space="0"/>
              <w:right w:val="single" w:color="auto" w:sz="6" w:space="0"/>
            </w:tcBorders>
            <w:noWrap/>
            <w:vAlign w:val="center"/>
          </w:tcPr>
          <w:p w14:paraId="610EA55B">
            <w:pPr>
              <w:rPr>
                <w:color w:val="auto"/>
                <w:highlight w:val="none"/>
              </w:rPr>
            </w:pPr>
          </w:p>
        </w:tc>
        <w:tc>
          <w:tcPr>
            <w:tcW w:w="1875" w:type="dxa"/>
            <w:vMerge w:val="continue"/>
            <w:tcBorders>
              <w:top w:val="single" w:color="auto" w:sz="6" w:space="0"/>
              <w:left w:val="single" w:color="auto" w:sz="6" w:space="0"/>
              <w:bottom w:val="single" w:color="auto" w:sz="6" w:space="0"/>
              <w:right w:val="single" w:color="auto" w:sz="6" w:space="0"/>
            </w:tcBorders>
            <w:noWrap/>
            <w:vAlign w:val="center"/>
          </w:tcPr>
          <w:p w14:paraId="1551EC69">
            <w:pPr>
              <w:rPr>
                <w:color w:val="auto"/>
                <w:highlight w:val="none"/>
              </w:rPr>
            </w:pPr>
          </w:p>
        </w:tc>
        <w:tc>
          <w:tcPr>
            <w:tcW w:w="2055" w:type="dxa"/>
            <w:tcBorders>
              <w:top w:val="single" w:color="auto" w:sz="6" w:space="0"/>
              <w:left w:val="single" w:color="auto" w:sz="6" w:space="0"/>
              <w:bottom w:val="single" w:color="auto" w:sz="6" w:space="0"/>
              <w:right w:val="single" w:color="auto" w:sz="6" w:space="0"/>
            </w:tcBorders>
            <w:noWrap/>
            <w:vAlign w:val="center"/>
          </w:tcPr>
          <w:p w14:paraId="10A4CA14">
            <w:pPr>
              <w:jc w:val="center"/>
              <w:rPr>
                <w:color w:val="auto"/>
                <w:sz w:val="22"/>
                <w:szCs w:val="22"/>
                <w:highlight w:val="none"/>
              </w:rPr>
            </w:pPr>
            <w:r>
              <w:rPr>
                <w:rFonts w:hint="eastAsia" w:ascii="宋体" w:eastAsia="宋体" w:cs="Arial"/>
                <w:color w:val="auto"/>
                <w:sz w:val="22"/>
                <w:szCs w:val="22"/>
                <w:highlight w:val="none"/>
                <w:lang w:bidi="ar-SA"/>
              </w:rPr>
              <w:t>案件</w:t>
            </w:r>
          </w:p>
        </w:tc>
        <w:tc>
          <w:tcPr>
            <w:tcW w:w="2280" w:type="dxa"/>
            <w:tcBorders>
              <w:top w:val="single" w:color="auto" w:sz="6" w:space="0"/>
              <w:left w:val="single" w:color="auto" w:sz="6" w:space="0"/>
              <w:bottom w:val="single" w:color="auto" w:sz="6" w:space="0"/>
              <w:right w:val="single" w:color="auto" w:sz="6" w:space="0"/>
            </w:tcBorders>
            <w:noWrap/>
            <w:vAlign w:val="center"/>
          </w:tcPr>
          <w:p w14:paraId="7F3EE510">
            <w:pPr>
              <w:jc w:val="center"/>
              <w:rPr>
                <w:color w:val="auto"/>
                <w:sz w:val="22"/>
                <w:szCs w:val="22"/>
                <w:highlight w:val="none"/>
              </w:rPr>
            </w:pPr>
            <w:r>
              <w:rPr>
                <w:rFonts w:hint="eastAsia" w:ascii="宋体" w:eastAsia="宋体" w:cs="Arial"/>
                <w:color w:val="auto"/>
                <w:sz w:val="22"/>
                <w:szCs w:val="22"/>
                <w:highlight w:val="none"/>
                <w:lang w:bidi="ar-SA"/>
              </w:rPr>
              <w:t>0.52</w:t>
            </w:r>
          </w:p>
        </w:tc>
      </w:tr>
      <w:tr w14:paraId="557089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755" w:type="dxa"/>
            <w:vMerge w:val="restart"/>
            <w:tcBorders>
              <w:top w:val="single" w:color="auto" w:sz="6" w:space="0"/>
              <w:left w:val="single" w:color="auto" w:sz="6" w:space="0"/>
              <w:bottom w:val="single" w:color="auto" w:sz="6" w:space="0"/>
              <w:right w:val="single" w:color="auto" w:sz="6" w:space="0"/>
            </w:tcBorders>
            <w:noWrap/>
            <w:vAlign w:val="center"/>
          </w:tcPr>
          <w:p w14:paraId="523752DD">
            <w:pPr>
              <w:jc w:val="center"/>
              <w:rPr>
                <w:color w:val="auto"/>
                <w:sz w:val="22"/>
                <w:szCs w:val="22"/>
                <w:highlight w:val="none"/>
              </w:rPr>
            </w:pPr>
            <w:r>
              <w:rPr>
                <w:rFonts w:hint="eastAsia" w:ascii="宋体" w:eastAsia="宋体" w:cs="Arial"/>
                <w:color w:val="auto"/>
                <w:sz w:val="22"/>
                <w:szCs w:val="22"/>
                <w:highlight w:val="none"/>
                <w:lang w:bidi="ar-SA"/>
              </w:rPr>
              <w:t>源头治理</w:t>
            </w:r>
          </w:p>
        </w:tc>
        <w:tc>
          <w:tcPr>
            <w:tcW w:w="3930" w:type="dxa"/>
            <w:gridSpan w:val="2"/>
            <w:tcBorders>
              <w:top w:val="single" w:color="auto" w:sz="6" w:space="0"/>
              <w:left w:val="single" w:color="auto" w:sz="6" w:space="0"/>
              <w:bottom w:val="single" w:color="auto" w:sz="6" w:space="0"/>
              <w:right w:val="single" w:color="auto" w:sz="6" w:space="0"/>
            </w:tcBorders>
            <w:noWrap/>
            <w:vAlign w:val="center"/>
          </w:tcPr>
          <w:p w14:paraId="20ABF9C1">
            <w:pPr>
              <w:jc w:val="center"/>
              <w:rPr>
                <w:color w:val="auto"/>
                <w:sz w:val="22"/>
                <w:szCs w:val="22"/>
                <w:highlight w:val="none"/>
              </w:rPr>
            </w:pPr>
            <w:r>
              <w:rPr>
                <w:rFonts w:hint="eastAsia" w:ascii="宋体" w:eastAsia="宋体" w:cs="Arial"/>
                <w:color w:val="auto"/>
                <w:sz w:val="22"/>
                <w:szCs w:val="22"/>
                <w:highlight w:val="none"/>
                <w:lang w:bidi="ar-SA"/>
              </w:rPr>
              <w:t>概览统计</w:t>
            </w:r>
          </w:p>
        </w:tc>
        <w:tc>
          <w:tcPr>
            <w:tcW w:w="2280" w:type="dxa"/>
            <w:tcBorders>
              <w:top w:val="single" w:color="auto" w:sz="6" w:space="0"/>
              <w:left w:val="single" w:color="auto" w:sz="6" w:space="0"/>
              <w:bottom w:val="single" w:color="auto" w:sz="6" w:space="0"/>
              <w:right w:val="single" w:color="auto" w:sz="6" w:space="0"/>
            </w:tcBorders>
            <w:noWrap/>
            <w:vAlign w:val="center"/>
          </w:tcPr>
          <w:p w14:paraId="601E0BE9">
            <w:pPr>
              <w:jc w:val="center"/>
              <w:rPr>
                <w:color w:val="auto"/>
                <w:sz w:val="22"/>
                <w:szCs w:val="22"/>
                <w:highlight w:val="none"/>
              </w:rPr>
            </w:pPr>
            <w:r>
              <w:rPr>
                <w:rFonts w:hint="eastAsia" w:ascii="宋体" w:eastAsia="宋体" w:cs="Arial"/>
                <w:color w:val="auto"/>
                <w:sz w:val="22"/>
                <w:szCs w:val="22"/>
                <w:highlight w:val="none"/>
                <w:lang w:bidi="ar-SA"/>
              </w:rPr>
              <w:t>0.21</w:t>
            </w:r>
          </w:p>
        </w:tc>
      </w:tr>
      <w:tr w14:paraId="437359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755" w:type="dxa"/>
            <w:vMerge w:val="continue"/>
            <w:tcBorders>
              <w:top w:val="single" w:color="auto" w:sz="6" w:space="0"/>
              <w:left w:val="single" w:color="auto" w:sz="6" w:space="0"/>
              <w:bottom w:val="single" w:color="auto" w:sz="6" w:space="0"/>
              <w:right w:val="single" w:color="auto" w:sz="6" w:space="0"/>
            </w:tcBorders>
            <w:noWrap/>
            <w:vAlign w:val="center"/>
          </w:tcPr>
          <w:p w14:paraId="2060D4CF">
            <w:pPr>
              <w:rPr>
                <w:color w:val="auto"/>
                <w:highlight w:val="none"/>
              </w:rPr>
            </w:pPr>
          </w:p>
        </w:tc>
        <w:tc>
          <w:tcPr>
            <w:tcW w:w="1875" w:type="dxa"/>
            <w:vMerge w:val="restart"/>
            <w:tcBorders>
              <w:top w:val="single" w:color="auto" w:sz="6" w:space="0"/>
              <w:left w:val="single" w:color="auto" w:sz="6" w:space="0"/>
              <w:bottom w:val="single" w:color="auto" w:sz="6" w:space="0"/>
              <w:right w:val="single" w:color="auto" w:sz="6" w:space="0"/>
            </w:tcBorders>
            <w:noWrap/>
            <w:vAlign w:val="center"/>
          </w:tcPr>
          <w:p w14:paraId="01194D3C">
            <w:pPr>
              <w:jc w:val="center"/>
              <w:rPr>
                <w:color w:val="auto"/>
                <w:sz w:val="22"/>
                <w:szCs w:val="22"/>
                <w:highlight w:val="none"/>
              </w:rPr>
            </w:pPr>
            <w:r>
              <w:rPr>
                <w:rFonts w:hint="eastAsia" w:ascii="宋体" w:eastAsia="宋体" w:cs="Arial"/>
                <w:color w:val="auto"/>
                <w:sz w:val="22"/>
                <w:szCs w:val="22"/>
                <w:highlight w:val="none"/>
                <w:lang w:bidi="ar-SA"/>
              </w:rPr>
              <w:t>乡村治理</w:t>
            </w:r>
          </w:p>
        </w:tc>
        <w:tc>
          <w:tcPr>
            <w:tcW w:w="2055" w:type="dxa"/>
            <w:tcBorders>
              <w:top w:val="single" w:color="auto" w:sz="6" w:space="0"/>
              <w:left w:val="single" w:color="auto" w:sz="6" w:space="0"/>
              <w:bottom w:val="single" w:color="auto" w:sz="6" w:space="0"/>
              <w:right w:val="single" w:color="auto" w:sz="6" w:space="0"/>
            </w:tcBorders>
            <w:noWrap/>
            <w:vAlign w:val="center"/>
          </w:tcPr>
          <w:p w14:paraId="6D41663D">
            <w:pPr>
              <w:jc w:val="center"/>
              <w:rPr>
                <w:color w:val="auto"/>
                <w:sz w:val="22"/>
                <w:szCs w:val="22"/>
                <w:highlight w:val="none"/>
              </w:rPr>
            </w:pPr>
            <w:r>
              <w:rPr>
                <w:rFonts w:hint="eastAsia" w:ascii="宋体" w:eastAsia="宋体" w:cs="Arial"/>
                <w:color w:val="auto"/>
                <w:sz w:val="22"/>
                <w:szCs w:val="22"/>
                <w:highlight w:val="none"/>
                <w:lang w:bidi="ar-SA"/>
              </w:rPr>
              <w:t>村干部</w:t>
            </w:r>
          </w:p>
        </w:tc>
        <w:tc>
          <w:tcPr>
            <w:tcW w:w="2280" w:type="dxa"/>
            <w:tcBorders>
              <w:top w:val="single" w:color="auto" w:sz="6" w:space="0"/>
              <w:left w:val="single" w:color="auto" w:sz="6" w:space="0"/>
              <w:bottom w:val="single" w:color="auto" w:sz="6" w:space="0"/>
              <w:right w:val="single" w:color="auto" w:sz="6" w:space="0"/>
            </w:tcBorders>
            <w:noWrap/>
            <w:vAlign w:val="center"/>
          </w:tcPr>
          <w:p w14:paraId="1DDDA1D9">
            <w:pPr>
              <w:jc w:val="center"/>
              <w:rPr>
                <w:color w:val="auto"/>
                <w:sz w:val="22"/>
                <w:szCs w:val="22"/>
                <w:highlight w:val="none"/>
              </w:rPr>
            </w:pPr>
            <w:r>
              <w:rPr>
                <w:rFonts w:hint="eastAsia" w:ascii="宋体" w:eastAsia="宋体" w:cs="Arial"/>
                <w:color w:val="auto"/>
                <w:sz w:val="22"/>
                <w:szCs w:val="22"/>
                <w:highlight w:val="none"/>
                <w:lang w:bidi="ar-SA"/>
              </w:rPr>
              <w:t>0.21</w:t>
            </w:r>
          </w:p>
        </w:tc>
      </w:tr>
      <w:tr w14:paraId="7FDEA3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755" w:type="dxa"/>
            <w:vMerge w:val="continue"/>
            <w:tcBorders>
              <w:top w:val="single" w:color="auto" w:sz="6" w:space="0"/>
              <w:left w:val="single" w:color="auto" w:sz="6" w:space="0"/>
              <w:bottom w:val="single" w:color="auto" w:sz="6" w:space="0"/>
              <w:right w:val="single" w:color="auto" w:sz="6" w:space="0"/>
            </w:tcBorders>
            <w:noWrap/>
            <w:vAlign w:val="center"/>
          </w:tcPr>
          <w:p w14:paraId="68016339">
            <w:pPr>
              <w:rPr>
                <w:color w:val="auto"/>
                <w:highlight w:val="none"/>
              </w:rPr>
            </w:pPr>
          </w:p>
        </w:tc>
        <w:tc>
          <w:tcPr>
            <w:tcW w:w="1875" w:type="dxa"/>
            <w:vMerge w:val="continue"/>
            <w:tcBorders>
              <w:top w:val="single" w:color="auto" w:sz="6" w:space="0"/>
              <w:left w:val="single" w:color="auto" w:sz="6" w:space="0"/>
              <w:bottom w:val="single" w:color="auto" w:sz="6" w:space="0"/>
              <w:right w:val="single" w:color="auto" w:sz="6" w:space="0"/>
            </w:tcBorders>
            <w:noWrap/>
            <w:vAlign w:val="center"/>
          </w:tcPr>
          <w:p w14:paraId="0A6D8092">
            <w:pPr>
              <w:rPr>
                <w:color w:val="auto"/>
                <w:highlight w:val="none"/>
              </w:rPr>
            </w:pPr>
          </w:p>
        </w:tc>
        <w:tc>
          <w:tcPr>
            <w:tcW w:w="2055" w:type="dxa"/>
            <w:tcBorders>
              <w:top w:val="single" w:color="auto" w:sz="6" w:space="0"/>
              <w:left w:val="single" w:color="auto" w:sz="6" w:space="0"/>
              <w:bottom w:val="single" w:color="auto" w:sz="6" w:space="0"/>
              <w:right w:val="single" w:color="auto" w:sz="6" w:space="0"/>
            </w:tcBorders>
            <w:noWrap/>
            <w:vAlign w:val="center"/>
          </w:tcPr>
          <w:p w14:paraId="18556F2F">
            <w:pPr>
              <w:jc w:val="center"/>
              <w:rPr>
                <w:color w:val="auto"/>
                <w:sz w:val="22"/>
                <w:szCs w:val="22"/>
                <w:highlight w:val="none"/>
              </w:rPr>
            </w:pPr>
            <w:r>
              <w:rPr>
                <w:rFonts w:hint="eastAsia" w:ascii="宋体" w:eastAsia="宋体" w:cs="Arial"/>
                <w:color w:val="auto"/>
                <w:sz w:val="22"/>
                <w:szCs w:val="22"/>
                <w:highlight w:val="none"/>
                <w:lang w:bidi="ar-SA"/>
              </w:rPr>
              <w:t>村社管理</w:t>
            </w:r>
          </w:p>
        </w:tc>
        <w:tc>
          <w:tcPr>
            <w:tcW w:w="2280" w:type="dxa"/>
            <w:tcBorders>
              <w:top w:val="single" w:color="auto" w:sz="6" w:space="0"/>
              <w:left w:val="single" w:color="auto" w:sz="6" w:space="0"/>
              <w:bottom w:val="single" w:color="auto" w:sz="6" w:space="0"/>
              <w:right w:val="single" w:color="auto" w:sz="6" w:space="0"/>
            </w:tcBorders>
            <w:noWrap/>
            <w:vAlign w:val="center"/>
          </w:tcPr>
          <w:p w14:paraId="7A36787B">
            <w:pPr>
              <w:jc w:val="center"/>
              <w:rPr>
                <w:color w:val="auto"/>
                <w:sz w:val="22"/>
                <w:szCs w:val="22"/>
                <w:highlight w:val="none"/>
              </w:rPr>
            </w:pPr>
            <w:r>
              <w:rPr>
                <w:rFonts w:hint="eastAsia" w:ascii="宋体" w:eastAsia="宋体" w:cs="Arial"/>
                <w:color w:val="auto"/>
                <w:sz w:val="22"/>
                <w:szCs w:val="22"/>
                <w:highlight w:val="none"/>
                <w:lang w:bidi="ar-SA"/>
              </w:rPr>
              <w:t>0.84</w:t>
            </w:r>
          </w:p>
        </w:tc>
      </w:tr>
      <w:tr w14:paraId="5D0883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755" w:type="dxa"/>
            <w:vMerge w:val="continue"/>
            <w:tcBorders>
              <w:top w:val="single" w:color="auto" w:sz="6" w:space="0"/>
              <w:left w:val="single" w:color="auto" w:sz="6" w:space="0"/>
              <w:bottom w:val="single" w:color="auto" w:sz="6" w:space="0"/>
              <w:right w:val="single" w:color="auto" w:sz="6" w:space="0"/>
            </w:tcBorders>
            <w:noWrap/>
            <w:vAlign w:val="center"/>
          </w:tcPr>
          <w:p w14:paraId="1D16487E">
            <w:pPr>
              <w:rPr>
                <w:color w:val="auto"/>
                <w:highlight w:val="none"/>
              </w:rPr>
            </w:pPr>
          </w:p>
        </w:tc>
        <w:tc>
          <w:tcPr>
            <w:tcW w:w="1875" w:type="dxa"/>
            <w:vMerge w:val="restart"/>
            <w:tcBorders>
              <w:top w:val="single" w:color="auto" w:sz="6" w:space="0"/>
              <w:left w:val="single" w:color="auto" w:sz="6" w:space="0"/>
              <w:bottom w:val="single" w:color="auto" w:sz="6" w:space="0"/>
              <w:right w:val="single" w:color="auto" w:sz="6" w:space="0"/>
            </w:tcBorders>
            <w:noWrap/>
            <w:vAlign w:val="center"/>
          </w:tcPr>
          <w:p w14:paraId="1EE1A1EF">
            <w:pPr>
              <w:jc w:val="center"/>
              <w:rPr>
                <w:color w:val="auto"/>
                <w:sz w:val="22"/>
                <w:szCs w:val="22"/>
                <w:highlight w:val="none"/>
              </w:rPr>
            </w:pPr>
            <w:r>
              <w:rPr>
                <w:rFonts w:hint="eastAsia" w:ascii="宋体" w:eastAsia="宋体" w:cs="Arial"/>
                <w:color w:val="auto"/>
                <w:sz w:val="22"/>
                <w:szCs w:val="22"/>
                <w:highlight w:val="none"/>
                <w:lang w:bidi="ar-SA"/>
              </w:rPr>
              <w:t>场所防控</w:t>
            </w:r>
          </w:p>
        </w:tc>
        <w:tc>
          <w:tcPr>
            <w:tcW w:w="2055" w:type="dxa"/>
            <w:tcBorders>
              <w:top w:val="single" w:color="auto" w:sz="6" w:space="0"/>
              <w:left w:val="single" w:color="auto" w:sz="6" w:space="0"/>
              <w:bottom w:val="single" w:color="auto" w:sz="6" w:space="0"/>
              <w:right w:val="single" w:color="auto" w:sz="6" w:space="0"/>
            </w:tcBorders>
            <w:noWrap/>
            <w:vAlign w:val="center"/>
          </w:tcPr>
          <w:p w14:paraId="7D98EDCF">
            <w:pPr>
              <w:jc w:val="center"/>
              <w:rPr>
                <w:color w:val="auto"/>
                <w:sz w:val="22"/>
                <w:szCs w:val="22"/>
                <w:highlight w:val="none"/>
              </w:rPr>
            </w:pPr>
            <w:r>
              <w:rPr>
                <w:rFonts w:hint="eastAsia" w:ascii="宋体" w:eastAsia="宋体" w:cs="Arial"/>
                <w:color w:val="auto"/>
                <w:sz w:val="22"/>
                <w:szCs w:val="22"/>
                <w:highlight w:val="none"/>
                <w:lang w:bidi="ar-SA"/>
              </w:rPr>
              <w:t>场所管理</w:t>
            </w:r>
          </w:p>
        </w:tc>
        <w:tc>
          <w:tcPr>
            <w:tcW w:w="2280" w:type="dxa"/>
            <w:tcBorders>
              <w:top w:val="single" w:color="auto" w:sz="6" w:space="0"/>
              <w:left w:val="single" w:color="auto" w:sz="6" w:space="0"/>
              <w:bottom w:val="single" w:color="auto" w:sz="6" w:space="0"/>
              <w:right w:val="single" w:color="auto" w:sz="6" w:space="0"/>
            </w:tcBorders>
            <w:noWrap/>
            <w:vAlign w:val="center"/>
          </w:tcPr>
          <w:p w14:paraId="47020587">
            <w:pPr>
              <w:jc w:val="center"/>
              <w:rPr>
                <w:color w:val="auto"/>
                <w:sz w:val="22"/>
                <w:szCs w:val="22"/>
                <w:highlight w:val="none"/>
              </w:rPr>
            </w:pPr>
            <w:r>
              <w:rPr>
                <w:rFonts w:hint="eastAsia" w:ascii="宋体" w:eastAsia="宋体" w:cs="Arial"/>
                <w:color w:val="auto"/>
                <w:sz w:val="22"/>
                <w:szCs w:val="22"/>
                <w:highlight w:val="none"/>
                <w:lang w:bidi="ar-SA"/>
              </w:rPr>
              <w:t>0.4</w:t>
            </w:r>
          </w:p>
        </w:tc>
      </w:tr>
      <w:tr w14:paraId="3CA794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755" w:type="dxa"/>
            <w:vMerge w:val="continue"/>
            <w:tcBorders>
              <w:top w:val="single" w:color="auto" w:sz="6" w:space="0"/>
              <w:left w:val="single" w:color="auto" w:sz="6" w:space="0"/>
              <w:bottom w:val="single" w:color="auto" w:sz="6" w:space="0"/>
              <w:right w:val="single" w:color="auto" w:sz="6" w:space="0"/>
            </w:tcBorders>
            <w:noWrap/>
            <w:vAlign w:val="center"/>
          </w:tcPr>
          <w:p w14:paraId="0F387EF9">
            <w:pPr>
              <w:rPr>
                <w:color w:val="auto"/>
                <w:highlight w:val="none"/>
              </w:rPr>
            </w:pPr>
          </w:p>
        </w:tc>
        <w:tc>
          <w:tcPr>
            <w:tcW w:w="1875" w:type="dxa"/>
            <w:vMerge w:val="continue"/>
            <w:tcBorders>
              <w:top w:val="single" w:color="auto" w:sz="6" w:space="0"/>
              <w:left w:val="single" w:color="auto" w:sz="6" w:space="0"/>
              <w:bottom w:val="single" w:color="auto" w:sz="6" w:space="0"/>
              <w:right w:val="single" w:color="auto" w:sz="6" w:space="0"/>
            </w:tcBorders>
            <w:noWrap/>
            <w:vAlign w:val="center"/>
          </w:tcPr>
          <w:p w14:paraId="7F337AC5">
            <w:pPr>
              <w:rPr>
                <w:color w:val="auto"/>
                <w:highlight w:val="none"/>
              </w:rPr>
            </w:pPr>
          </w:p>
        </w:tc>
        <w:tc>
          <w:tcPr>
            <w:tcW w:w="2055" w:type="dxa"/>
            <w:tcBorders>
              <w:top w:val="single" w:color="auto" w:sz="6" w:space="0"/>
              <w:left w:val="single" w:color="auto" w:sz="6" w:space="0"/>
              <w:bottom w:val="single" w:color="auto" w:sz="6" w:space="0"/>
              <w:right w:val="single" w:color="auto" w:sz="6" w:space="0"/>
            </w:tcBorders>
            <w:noWrap/>
            <w:vAlign w:val="center"/>
          </w:tcPr>
          <w:p w14:paraId="2FA8FFB3">
            <w:pPr>
              <w:jc w:val="center"/>
              <w:rPr>
                <w:color w:val="auto"/>
                <w:sz w:val="22"/>
                <w:szCs w:val="22"/>
                <w:highlight w:val="none"/>
              </w:rPr>
            </w:pPr>
            <w:r>
              <w:rPr>
                <w:rFonts w:hint="eastAsia" w:ascii="宋体" w:eastAsia="宋体" w:cs="Arial"/>
                <w:color w:val="auto"/>
                <w:sz w:val="22"/>
                <w:szCs w:val="22"/>
                <w:highlight w:val="none"/>
                <w:lang w:bidi="ar-SA"/>
              </w:rPr>
              <w:t>建议场所</w:t>
            </w:r>
          </w:p>
        </w:tc>
        <w:tc>
          <w:tcPr>
            <w:tcW w:w="2280" w:type="dxa"/>
            <w:tcBorders>
              <w:top w:val="single" w:color="auto" w:sz="6" w:space="0"/>
              <w:left w:val="single" w:color="auto" w:sz="6" w:space="0"/>
              <w:bottom w:val="single" w:color="auto" w:sz="6" w:space="0"/>
              <w:right w:val="single" w:color="auto" w:sz="6" w:space="0"/>
            </w:tcBorders>
            <w:noWrap/>
            <w:vAlign w:val="center"/>
          </w:tcPr>
          <w:p w14:paraId="632AB83D">
            <w:pPr>
              <w:jc w:val="center"/>
              <w:rPr>
                <w:color w:val="auto"/>
                <w:sz w:val="22"/>
                <w:szCs w:val="22"/>
                <w:highlight w:val="none"/>
              </w:rPr>
            </w:pPr>
            <w:r>
              <w:rPr>
                <w:rFonts w:hint="eastAsia" w:ascii="宋体" w:eastAsia="宋体" w:cs="Arial"/>
                <w:color w:val="auto"/>
                <w:sz w:val="22"/>
                <w:szCs w:val="22"/>
                <w:highlight w:val="none"/>
                <w:lang w:bidi="ar-SA"/>
              </w:rPr>
              <w:t>0.53</w:t>
            </w:r>
          </w:p>
        </w:tc>
      </w:tr>
      <w:tr w14:paraId="2DCDE8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755" w:type="dxa"/>
            <w:vMerge w:val="continue"/>
            <w:tcBorders>
              <w:top w:val="single" w:color="auto" w:sz="6" w:space="0"/>
              <w:left w:val="single" w:color="auto" w:sz="6" w:space="0"/>
              <w:bottom w:val="single" w:color="auto" w:sz="6" w:space="0"/>
              <w:right w:val="single" w:color="auto" w:sz="6" w:space="0"/>
            </w:tcBorders>
            <w:noWrap/>
            <w:vAlign w:val="center"/>
          </w:tcPr>
          <w:p w14:paraId="2812C6B3">
            <w:pPr>
              <w:rPr>
                <w:color w:val="auto"/>
                <w:highlight w:val="none"/>
              </w:rPr>
            </w:pPr>
          </w:p>
        </w:tc>
        <w:tc>
          <w:tcPr>
            <w:tcW w:w="1875" w:type="dxa"/>
            <w:vMerge w:val="continue"/>
            <w:tcBorders>
              <w:top w:val="single" w:color="auto" w:sz="6" w:space="0"/>
              <w:left w:val="single" w:color="auto" w:sz="6" w:space="0"/>
              <w:bottom w:val="single" w:color="auto" w:sz="6" w:space="0"/>
              <w:right w:val="single" w:color="auto" w:sz="6" w:space="0"/>
            </w:tcBorders>
            <w:noWrap/>
            <w:vAlign w:val="center"/>
          </w:tcPr>
          <w:p w14:paraId="7347CD6D">
            <w:pPr>
              <w:rPr>
                <w:color w:val="auto"/>
                <w:highlight w:val="none"/>
              </w:rPr>
            </w:pPr>
          </w:p>
        </w:tc>
        <w:tc>
          <w:tcPr>
            <w:tcW w:w="2055" w:type="dxa"/>
            <w:tcBorders>
              <w:top w:val="single" w:color="auto" w:sz="6" w:space="0"/>
              <w:left w:val="single" w:color="auto" w:sz="6" w:space="0"/>
              <w:bottom w:val="single" w:color="auto" w:sz="6" w:space="0"/>
              <w:right w:val="single" w:color="auto" w:sz="6" w:space="0"/>
            </w:tcBorders>
            <w:noWrap/>
            <w:vAlign w:val="center"/>
          </w:tcPr>
          <w:p w14:paraId="3018F766">
            <w:pPr>
              <w:jc w:val="center"/>
              <w:rPr>
                <w:color w:val="auto"/>
                <w:sz w:val="22"/>
                <w:szCs w:val="22"/>
                <w:highlight w:val="none"/>
              </w:rPr>
            </w:pPr>
            <w:r>
              <w:rPr>
                <w:rFonts w:hint="eastAsia" w:ascii="宋体" w:eastAsia="宋体" w:cs="Arial"/>
                <w:color w:val="auto"/>
                <w:sz w:val="22"/>
                <w:szCs w:val="22"/>
                <w:highlight w:val="none"/>
                <w:lang w:bidi="ar-SA"/>
              </w:rPr>
              <w:t>四色预警</w:t>
            </w:r>
          </w:p>
        </w:tc>
        <w:tc>
          <w:tcPr>
            <w:tcW w:w="2280" w:type="dxa"/>
            <w:tcBorders>
              <w:top w:val="single" w:color="auto" w:sz="6" w:space="0"/>
              <w:left w:val="single" w:color="auto" w:sz="6" w:space="0"/>
              <w:bottom w:val="single" w:color="auto" w:sz="6" w:space="0"/>
              <w:right w:val="single" w:color="auto" w:sz="6" w:space="0"/>
            </w:tcBorders>
            <w:noWrap/>
            <w:vAlign w:val="center"/>
          </w:tcPr>
          <w:p w14:paraId="13CCBBC1">
            <w:pPr>
              <w:jc w:val="center"/>
              <w:rPr>
                <w:color w:val="auto"/>
                <w:sz w:val="22"/>
                <w:szCs w:val="22"/>
                <w:highlight w:val="none"/>
              </w:rPr>
            </w:pPr>
            <w:r>
              <w:rPr>
                <w:rFonts w:hint="eastAsia" w:ascii="宋体" w:eastAsia="宋体" w:cs="Arial"/>
                <w:color w:val="auto"/>
                <w:sz w:val="22"/>
                <w:szCs w:val="22"/>
                <w:highlight w:val="none"/>
                <w:lang w:bidi="ar-SA"/>
              </w:rPr>
              <w:t>0.4</w:t>
            </w:r>
          </w:p>
        </w:tc>
      </w:tr>
      <w:tr w14:paraId="20A29E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755" w:type="dxa"/>
            <w:vMerge w:val="continue"/>
            <w:tcBorders>
              <w:top w:val="single" w:color="auto" w:sz="6" w:space="0"/>
              <w:left w:val="single" w:color="auto" w:sz="6" w:space="0"/>
              <w:bottom w:val="single" w:color="auto" w:sz="6" w:space="0"/>
              <w:right w:val="single" w:color="auto" w:sz="6" w:space="0"/>
            </w:tcBorders>
            <w:noWrap/>
            <w:vAlign w:val="center"/>
          </w:tcPr>
          <w:p w14:paraId="797F944D">
            <w:pPr>
              <w:rPr>
                <w:color w:val="auto"/>
                <w:highlight w:val="none"/>
              </w:rPr>
            </w:pPr>
          </w:p>
        </w:tc>
        <w:tc>
          <w:tcPr>
            <w:tcW w:w="1875" w:type="dxa"/>
            <w:vMerge w:val="restart"/>
            <w:tcBorders>
              <w:top w:val="single" w:color="auto" w:sz="6" w:space="0"/>
              <w:left w:val="single" w:color="auto" w:sz="6" w:space="0"/>
              <w:bottom w:val="single" w:color="auto" w:sz="6" w:space="0"/>
              <w:right w:val="single" w:color="auto" w:sz="6" w:space="0"/>
            </w:tcBorders>
            <w:noWrap/>
            <w:vAlign w:val="center"/>
          </w:tcPr>
          <w:p w14:paraId="109F9CE6">
            <w:pPr>
              <w:jc w:val="center"/>
              <w:rPr>
                <w:color w:val="auto"/>
                <w:sz w:val="22"/>
                <w:szCs w:val="22"/>
                <w:highlight w:val="none"/>
              </w:rPr>
            </w:pPr>
            <w:r>
              <w:rPr>
                <w:rFonts w:hint="eastAsia" w:ascii="宋体" w:eastAsia="宋体" w:cs="Arial"/>
                <w:color w:val="auto"/>
                <w:sz w:val="22"/>
                <w:szCs w:val="22"/>
                <w:highlight w:val="none"/>
                <w:lang w:bidi="ar-SA"/>
              </w:rPr>
              <w:t>行业防控</w:t>
            </w:r>
          </w:p>
        </w:tc>
        <w:tc>
          <w:tcPr>
            <w:tcW w:w="2055" w:type="dxa"/>
            <w:tcBorders>
              <w:top w:val="single" w:color="auto" w:sz="6" w:space="0"/>
              <w:left w:val="single" w:color="auto" w:sz="6" w:space="0"/>
              <w:bottom w:val="single" w:color="auto" w:sz="6" w:space="0"/>
              <w:right w:val="single" w:color="auto" w:sz="6" w:space="0"/>
            </w:tcBorders>
            <w:noWrap/>
            <w:vAlign w:val="center"/>
          </w:tcPr>
          <w:p w14:paraId="720D187B">
            <w:pPr>
              <w:jc w:val="center"/>
              <w:rPr>
                <w:color w:val="auto"/>
                <w:sz w:val="22"/>
                <w:szCs w:val="22"/>
                <w:highlight w:val="none"/>
              </w:rPr>
            </w:pPr>
            <w:r>
              <w:rPr>
                <w:rFonts w:hint="eastAsia" w:ascii="宋体" w:eastAsia="宋体" w:cs="Arial"/>
                <w:color w:val="auto"/>
                <w:sz w:val="22"/>
                <w:szCs w:val="22"/>
                <w:highlight w:val="none"/>
                <w:lang w:bidi="ar-SA"/>
              </w:rPr>
              <w:t>十大行业</w:t>
            </w:r>
          </w:p>
        </w:tc>
        <w:tc>
          <w:tcPr>
            <w:tcW w:w="2280" w:type="dxa"/>
            <w:tcBorders>
              <w:top w:val="single" w:color="auto" w:sz="6" w:space="0"/>
              <w:left w:val="single" w:color="auto" w:sz="6" w:space="0"/>
              <w:bottom w:val="single" w:color="auto" w:sz="6" w:space="0"/>
              <w:right w:val="single" w:color="auto" w:sz="6" w:space="0"/>
            </w:tcBorders>
            <w:noWrap/>
            <w:vAlign w:val="center"/>
          </w:tcPr>
          <w:p w14:paraId="17242C01">
            <w:pPr>
              <w:jc w:val="center"/>
              <w:rPr>
                <w:color w:val="auto"/>
                <w:sz w:val="22"/>
                <w:szCs w:val="22"/>
                <w:highlight w:val="none"/>
              </w:rPr>
            </w:pPr>
            <w:r>
              <w:rPr>
                <w:rFonts w:hint="eastAsia" w:ascii="宋体" w:eastAsia="宋体" w:cs="Arial"/>
                <w:color w:val="auto"/>
                <w:sz w:val="22"/>
                <w:szCs w:val="22"/>
                <w:highlight w:val="none"/>
                <w:lang w:bidi="ar-SA"/>
              </w:rPr>
              <w:t>0.69</w:t>
            </w:r>
          </w:p>
        </w:tc>
      </w:tr>
      <w:tr w14:paraId="49655A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755" w:type="dxa"/>
            <w:vMerge w:val="continue"/>
            <w:tcBorders>
              <w:top w:val="single" w:color="auto" w:sz="6" w:space="0"/>
              <w:left w:val="single" w:color="auto" w:sz="6" w:space="0"/>
              <w:bottom w:val="single" w:color="auto" w:sz="6" w:space="0"/>
              <w:right w:val="single" w:color="auto" w:sz="6" w:space="0"/>
            </w:tcBorders>
            <w:noWrap/>
            <w:vAlign w:val="center"/>
          </w:tcPr>
          <w:p w14:paraId="4FF37768">
            <w:pPr>
              <w:rPr>
                <w:color w:val="auto"/>
                <w:highlight w:val="none"/>
              </w:rPr>
            </w:pPr>
          </w:p>
        </w:tc>
        <w:tc>
          <w:tcPr>
            <w:tcW w:w="1875" w:type="dxa"/>
            <w:vMerge w:val="continue"/>
            <w:tcBorders>
              <w:top w:val="single" w:color="auto" w:sz="6" w:space="0"/>
              <w:left w:val="single" w:color="auto" w:sz="6" w:space="0"/>
              <w:bottom w:val="single" w:color="auto" w:sz="6" w:space="0"/>
              <w:right w:val="single" w:color="auto" w:sz="6" w:space="0"/>
            </w:tcBorders>
            <w:noWrap/>
            <w:vAlign w:val="center"/>
          </w:tcPr>
          <w:p w14:paraId="7B72CD4E">
            <w:pPr>
              <w:rPr>
                <w:color w:val="auto"/>
                <w:highlight w:val="none"/>
              </w:rPr>
            </w:pPr>
          </w:p>
        </w:tc>
        <w:tc>
          <w:tcPr>
            <w:tcW w:w="2055" w:type="dxa"/>
            <w:tcBorders>
              <w:top w:val="single" w:color="auto" w:sz="6" w:space="0"/>
              <w:left w:val="single" w:color="auto" w:sz="6" w:space="0"/>
              <w:bottom w:val="single" w:color="auto" w:sz="6" w:space="0"/>
              <w:right w:val="single" w:color="auto" w:sz="6" w:space="0"/>
            </w:tcBorders>
            <w:noWrap/>
            <w:vAlign w:val="center"/>
          </w:tcPr>
          <w:p w14:paraId="0C7C3807">
            <w:pPr>
              <w:jc w:val="center"/>
              <w:rPr>
                <w:color w:val="auto"/>
                <w:sz w:val="22"/>
                <w:szCs w:val="22"/>
                <w:highlight w:val="none"/>
              </w:rPr>
            </w:pPr>
            <w:r>
              <w:rPr>
                <w:rFonts w:hint="eastAsia" w:ascii="宋体" w:eastAsia="宋体" w:cs="Arial"/>
                <w:color w:val="auto"/>
                <w:sz w:val="22"/>
                <w:szCs w:val="22"/>
                <w:highlight w:val="none"/>
                <w:lang w:bidi="ar-SA"/>
              </w:rPr>
              <w:t>四色预警</w:t>
            </w:r>
          </w:p>
        </w:tc>
        <w:tc>
          <w:tcPr>
            <w:tcW w:w="2280" w:type="dxa"/>
            <w:tcBorders>
              <w:top w:val="single" w:color="auto" w:sz="6" w:space="0"/>
              <w:left w:val="single" w:color="auto" w:sz="6" w:space="0"/>
              <w:bottom w:val="single" w:color="auto" w:sz="6" w:space="0"/>
              <w:right w:val="single" w:color="auto" w:sz="6" w:space="0"/>
            </w:tcBorders>
            <w:noWrap/>
            <w:vAlign w:val="center"/>
          </w:tcPr>
          <w:p w14:paraId="7A53394C">
            <w:pPr>
              <w:jc w:val="center"/>
              <w:rPr>
                <w:color w:val="auto"/>
                <w:sz w:val="22"/>
                <w:szCs w:val="22"/>
                <w:highlight w:val="none"/>
              </w:rPr>
            </w:pPr>
            <w:r>
              <w:rPr>
                <w:rFonts w:hint="eastAsia" w:ascii="宋体" w:eastAsia="宋体" w:cs="Arial"/>
                <w:color w:val="auto"/>
                <w:sz w:val="22"/>
                <w:szCs w:val="22"/>
                <w:highlight w:val="none"/>
                <w:lang w:bidi="ar-SA"/>
              </w:rPr>
              <w:t>0.69</w:t>
            </w:r>
          </w:p>
        </w:tc>
      </w:tr>
      <w:tr w14:paraId="70FC23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755" w:type="dxa"/>
            <w:vMerge w:val="continue"/>
            <w:tcBorders>
              <w:top w:val="single" w:color="auto" w:sz="6" w:space="0"/>
              <w:left w:val="single" w:color="auto" w:sz="6" w:space="0"/>
              <w:bottom w:val="single" w:color="auto" w:sz="6" w:space="0"/>
              <w:right w:val="single" w:color="auto" w:sz="6" w:space="0"/>
            </w:tcBorders>
            <w:noWrap/>
            <w:vAlign w:val="center"/>
          </w:tcPr>
          <w:p w14:paraId="2867730D">
            <w:pPr>
              <w:rPr>
                <w:color w:val="auto"/>
                <w:highlight w:val="none"/>
              </w:rPr>
            </w:pPr>
          </w:p>
        </w:tc>
        <w:tc>
          <w:tcPr>
            <w:tcW w:w="3930" w:type="dxa"/>
            <w:gridSpan w:val="2"/>
            <w:tcBorders>
              <w:top w:val="single" w:color="auto" w:sz="6" w:space="0"/>
              <w:left w:val="single" w:color="auto" w:sz="6" w:space="0"/>
              <w:bottom w:val="single" w:color="auto" w:sz="6" w:space="0"/>
              <w:right w:val="single" w:color="auto" w:sz="6" w:space="0"/>
            </w:tcBorders>
            <w:noWrap/>
            <w:vAlign w:val="center"/>
          </w:tcPr>
          <w:p w14:paraId="53DED28F">
            <w:pPr>
              <w:jc w:val="center"/>
              <w:rPr>
                <w:color w:val="auto"/>
                <w:sz w:val="22"/>
                <w:szCs w:val="22"/>
                <w:highlight w:val="none"/>
              </w:rPr>
            </w:pPr>
            <w:r>
              <w:rPr>
                <w:rFonts w:hint="eastAsia" w:ascii="宋体" w:eastAsia="宋体" w:cs="Arial"/>
                <w:color w:val="auto"/>
                <w:sz w:val="22"/>
                <w:szCs w:val="22"/>
                <w:highlight w:val="none"/>
                <w:lang w:bidi="ar-SA"/>
              </w:rPr>
              <w:t>企业管理</w:t>
            </w:r>
          </w:p>
        </w:tc>
        <w:tc>
          <w:tcPr>
            <w:tcW w:w="2280" w:type="dxa"/>
            <w:tcBorders>
              <w:top w:val="single" w:color="auto" w:sz="6" w:space="0"/>
              <w:left w:val="single" w:color="auto" w:sz="6" w:space="0"/>
              <w:bottom w:val="single" w:color="auto" w:sz="6" w:space="0"/>
              <w:right w:val="single" w:color="auto" w:sz="6" w:space="0"/>
            </w:tcBorders>
            <w:noWrap/>
            <w:vAlign w:val="center"/>
          </w:tcPr>
          <w:p w14:paraId="32E5923F">
            <w:pPr>
              <w:jc w:val="center"/>
              <w:rPr>
                <w:color w:val="auto"/>
                <w:sz w:val="22"/>
                <w:szCs w:val="22"/>
                <w:highlight w:val="none"/>
              </w:rPr>
            </w:pPr>
            <w:r>
              <w:rPr>
                <w:rFonts w:hint="eastAsia" w:ascii="宋体" w:eastAsia="宋体" w:cs="Arial"/>
                <w:color w:val="auto"/>
                <w:sz w:val="22"/>
                <w:szCs w:val="22"/>
                <w:highlight w:val="none"/>
                <w:lang w:bidi="ar-SA"/>
              </w:rPr>
              <w:t>1.05</w:t>
            </w:r>
          </w:p>
        </w:tc>
      </w:tr>
      <w:tr w14:paraId="530DA3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755" w:type="dxa"/>
            <w:vMerge w:val="continue"/>
            <w:tcBorders>
              <w:top w:val="single" w:color="auto" w:sz="6" w:space="0"/>
              <w:left w:val="single" w:color="auto" w:sz="6" w:space="0"/>
              <w:bottom w:val="single" w:color="auto" w:sz="6" w:space="0"/>
              <w:right w:val="single" w:color="auto" w:sz="6" w:space="0"/>
            </w:tcBorders>
            <w:noWrap/>
            <w:vAlign w:val="center"/>
          </w:tcPr>
          <w:p w14:paraId="444BC916">
            <w:pPr>
              <w:rPr>
                <w:color w:val="auto"/>
                <w:highlight w:val="none"/>
              </w:rPr>
            </w:pPr>
          </w:p>
        </w:tc>
        <w:tc>
          <w:tcPr>
            <w:tcW w:w="3930" w:type="dxa"/>
            <w:gridSpan w:val="2"/>
            <w:tcBorders>
              <w:top w:val="single" w:color="auto" w:sz="6" w:space="0"/>
              <w:left w:val="single" w:color="auto" w:sz="6" w:space="0"/>
              <w:bottom w:val="single" w:color="auto" w:sz="6" w:space="0"/>
              <w:right w:val="single" w:color="auto" w:sz="6" w:space="0"/>
            </w:tcBorders>
            <w:noWrap/>
            <w:vAlign w:val="center"/>
          </w:tcPr>
          <w:p w14:paraId="264941F5">
            <w:pPr>
              <w:jc w:val="center"/>
              <w:rPr>
                <w:color w:val="auto"/>
                <w:sz w:val="22"/>
                <w:szCs w:val="22"/>
                <w:highlight w:val="none"/>
              </w:rPr>
            </w:pPr>
            <w:r>
              <w:rPr>
                <w:rFonts w:hint="eastAsia" w:ascii="宋体" w:eastAsia="宋体" w:cs="Arial"/>
                <w:color w:val="auto"/>
                <w:sz w:val="22"/>
                <w:szCs w:val="22"/>
                <w:highlight w:val="none"/>
                <w:lang w:bidi="ar-SA"/>
              </w:rPr>
              <w:t>从业管理</w:t>
            </w:r>
          </w:p>
        </w:tc>
        <w:tc>
          <w:tcPr>
            <w:tcW w:w="2280" w:type="dxa"/>
            <w:tcBorders>
              <w:top w:val="single" w:color="auto" w:sz="6" w:space="0"/>
              <w:left w:val="single" w:color="auto" w:sz="6" w:space="0"/>
              <w:bottom w:val="single" w:color="auto" w:sz="6" w:space="0"/>
              <w:right w:val="single" w:color="auto" w:sz="6" w:space="0"/>
            </w:tcBorders>
            <w:noWrap/>
            <w:vAlign w:val="center"/>
          </w:tcPr>
          <w:p w14:paraId="27D88F59">
            <w:pPr>
              <w:jc w:val="center"/>
              <w:rPr>
                <w:color w:val="auto"/>
                <w:sz w:val="22"/>
                <w:szCs w:val="22"/>
                <w:highlight w:val="none"/>
              </w:rPr>
            </w:pPr>
            <w:r>
              <w:rPr>
                <w:rFonts w:hint="eastAsia" w:ascii="宋体" w:eastAsia="宋体" w:cs="Arial"/>
                <w:color w:val="auto"/>
                <w:sz w:val="22"/>
                <w:szCs w:val="22"/>
                <w:highlight w:val="none"/>
                <w:lang w:bidi="ar-SA"/>
              </w:rPr>
              <w:t>1.05</w:t>
            </w:r>
          </w:p>
        </w:tc>
      </w:tr>
      <w:tr w14:paraId="6CD662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755" w:type="dxa"/>
            <w:vMerge w:val="continue"/>
            <w:tcBorders>
              <w:top w:val="single" w:color="auto" w:sz="6" w:space="0"/>
              <w:left w:val="single" w:color="auto" w:sz="6" w:space="0"/>
              <w:bottom w:val="single" w:color="auto" w:sz="6" w:space="0"/>
              <w:right w:val="single" w:color="auto" w:sz="6" w:space="0"/>
            </w:tcBorders>
            <w:noWrap/>
            <w:vAlign w:val="center"/>
          </w:tcPr>
          <w:p w14:paraId="4EE528CD">
            <w:pPr>
              <w:rPr>
                <w:color w:val="auto"/>
                <w:highlight w:val="none"/>
              </w:rPr>
            </w:pPr>
          </w:p>
        </w:tc>
        <w:tc>
          <w:tcPr>
            <w:tcW w:w="1875" w:type="dxa"/>
            <w:vMerge w:val="restart"/>
            <w:tcBorders>
              <w:top w:val="single" w:color="auto" w:sz="6" w:space="0"/>
              <w:left w:val="single" w:color="auto" w:sz="6" w:space="0"/>
              <w:bottom w:val="single" w:color="auto" w:sz="6" w:space="0"/>
              <w:right w:val="single" w:color="auto" w:sz="6" w:space="0"/>
            </w:tcBorders>
            <w:noWrap/>
            <w:vAlign w:val="center"/>
          </w:tcPr>
          <w:p w14:paraId="56280033">
            <w:pPr>
              <w:jc w:val="center"/>
              <w:rPr>
                <w:color w:val="auto"/>
                <w:sz w:val="22"/>
                <w:szCs w:val="22"/>
                <w:highlight w:val="none"/>
              </w:rPr>
            </w:pPr>
            <w:r>
              <w:rPr>
                <w:rFonts w:hint="eastAsia" w:ascii="宋体" w:eastAsia="宋体" w:cs="Arial"/>
                <w:color w:val="auto"/>
                <w:sz w:val="22"/>
                <w:szCs w:val="22"/>
                <w:highlight w:val="none"/>
                <w:lang w:bidi="ar-SA"/>
              </w:rPr>
              <w:t>三书一函</w:t>
            </w:r>
          </w:p>
        </w:tc>
        <w:tc>
          <w:tcPr>
            <w:tcW w:w="2055" w:type="dxa"/>
            <w:tcBorders>
              <w:top w:val="single" w:color="auto" w:sz="6" w:space="0"/>
              <w:left w:val="single" w:color="auto" w:sz="6" w:space="0"/>
              <w:bottom w:val="single" w:color="auto" w:sz="6" w:space="0"/>
              <w:right w:val="single" w:color="auto" w:sz="6" w:space="0"/>
            </w:tcBorders>
            <w:noWrap/>
            <w:vAlign w:val="center"/>
          </w:tcPr>
          <w:p w14:paraId="69FC3F55">
            <w:pPr>
              <w:jc w:val="center"/>
              <w:rPr>
                <w:color w:val="auto"/>
                <w:sz w:val="22"/>
                <w:szCs w:val="22"/>
                <w:highlight w:val="none"/>
              </w:rPr>
            </w:pPr>
            <w:r>
              <w:rPr>
                <w:rFonts w:hint="eastAsia" w:ascii="宋体" w:eastAsia="宋体" w:cs="Arial"/>
                <w:color w:val="auto"/>
                <w:sz w:val="22"/>
                <w:szCs w:val="22"/>
                <w:highlight w:val="none"/>
                <w:lang w:bidi="ar-SA"/>
              </w:rPr>
              <w:t>重点会商</w:t>
            </w:r>
          </w:p>
        </w:tc>
        <w:tc>
          <w:tcPr>
            <w:tcW w:w="2280" w:type="dxa"/>
            <w:tcBorders>
              <w:top w:val="single" w:color="auto" w:sz="6" w:space="0"/>
              <w:left w:val="single" w:color="auto" w:sz="6" w:space="0"/>
              <w:bottom w:val="single" w:color="auto" w:sz="6" w:space="0"/>
              <w:right w:val="single" w:color="auto" w:sz="6" w:space="0"/>
            </w:tcBorders>
            <w:noWrap/>
            <w:vAlign w:val="center"/>
          </w:tcPr>
          <w:p w14:paraId="0A7ECAD3">
            <w:pPr>
              <w:jc w:val="center"/>
              <w:rPr>
                <w:color w:val="auto"/>
                <w:sz w:val="22"/>
                <w:szCs w:val="22"/>
                <w:highlight w:val="none"/>
              </w:rPr>
            </w:pPr>
            <w:r>
              <w:rPr>
                <w:rFonts w:hint="eastAsia" w:ascii="宋体" w:eastAsia="宋体" w:cs="Arial"/>
                <w:color w:val="auto"/>
                <w:sz w:val="22"/>
                <w:szCs w:val="22"/>
                <w:highlight w:val="none"/>
                <w:lang w:bidi="ar-SA"/>
              </w:rPr>
              <w:t>0.46</w:t>
            </w:r>
          </w:p>
        </w:tc>
      </w:tr>
      <w:tr w14:paraId="5FC97E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755" w:type="dxa"/>
            <w:vMerge w:val="continue"/>
            <w:tcBorders>
              <w:top w:val="single" w:color="auto" w:sz="6" w:space="0"/>
              <w:left w:val="single" w:color="auto" w:sz="6" w:space="0"/>
              <w:bottom w:val="single" w:color="auto" w:sz="6" w:space="0"/>
              <w:right w:val="single" w:color="auto" w:sz="6" w:space="0"/>
            </w:tcBorders>
            <w:noWrap/>
            <w:vAlign w:val="center"/>
          </w:tcPr>
          <w:p w14:paraId="1752B659">
            <w:pPr>
              <w:rPr>
                <w:color w:val="auto"/>
                <w:highlight w:val="none"/>
              </w:rPr>
            </w:pPr>
          </w:p>
        </w:tc>
        <w:tc>
          <w:tcPr>
            <w:tcW w:w="1875" w:type="dxa"/>
            <w:vMerge w:val="continue"/>
            <w:tcBorders>
              <w:top w:val="single" w:color="auto" w:sz="6" w:space="0"/>
              <w:left w:val="single" w:color="auto" w:sz="6" w:space="0"/>
              <w:bottom w:val="single" w:color="auto" w:sz="6" w:space="0"/>
              <w:right w:val="single" w:color="auto" w:sz="6" w:space="0"/>
            </w:tcBorders>
            <w:noWrap/>
            <w:vAlign w:val="center"/>
          </w:tcPr>
          <w:p w14:paraId="0A1A679A">
            <w:pPr>
              <w:rPr>
                <w:color w:val="auto"/>
                <w:highlight w:val="none"/>
              </w:rPr>
            </w:pPr>
          </w:p>
        </w:tc>
        <w:tc>
          <w:tcPr>
            <w:tcW w:w="2055" w:type="dxa"/>
            <w:tcBorders>
              <w:top w:val="single" w:color="auto" w:sz="6" w:space="0"/>
              <w:left w:val="single" w:color="auto" w:sz="6" w:space="0"/>
              <w:bottom w:val="single" w:color="auto" w:sz="6" w:space="0"/>
              <w:right w:val="single" w:color="auto" w:sz="6" w:space="0"/>
            </w:tcBorders>
            <w:noWrap/>
            <w:vAlign w:val="center"/>
          </w:tcPr>
          <w:p w14:paraId="48DD8CDF">
            <w:pPr>
              <w:jc w:val="center"/>
              <w:rPr>
                <w:color w:val="auto"/>
                <w:sz w:val="22"/>
                <w:szCs w:val="22"/>
                <w:highlight w:val="none"/>
              </w:rPr>
            </w:pPr>
            <w:r>
              <w:rPr>
                <w:rFonts w:hint="eastAsia" w:ascii="宋体" w:eastAsia="宋体" w:cs="Arial"/>
                <w:color w:val="auto"/>
                <w:sz w:val="22"/>
                <w:szCs w:val="22"/>
                <w:highlight w:val="none"/>
                <w:lang w:bidi="ar-SA"/>
              </w:rPr>
              <w:t>多跨协同</w:t>
            </w:r>
          </w:p>
        </w:tc>
        <w:tc>
          <w:tcPr>
            <w:tcW w:w="2280" w:type="dxa"/>
            <w:tcBorders>
              <w:top w:val="single" w:color="auto" w:sz="6" w:space="0"/>
              <w:left w:val="single" w:color="auto" w:sz="6" w:space="0"/>
              <w:bottom w:val="single" w:color="auto" w:sz="6" w:space="0"/>
              <w:right w:val="single" w:color="auto" w:sz="6" w:space="0"/>
            </w:tcBorders>
            <w:noWrap/>
            <w:vAlign w:val="center"/>
          </w:tcPr>
          <w:p w14:paraId="6E337FF7">
            <w:pPr>
              <w:jc w:val="center"/>
              <w:rPr>
                <w:color w:val="auto"/>
                <w:sz w:val="22"/>
                <w:szCs w:val="22"/>
                <w:highlight w:val="none"/>
              </w:rPr>
            </w:pPr>
            <w:r>
              <w:rPr>
                <w:rFonts w:hint="eastAsia" w:ascii="宋体" w:eastAsia="宋体" w:cs="Arial"/>
                <w:color w:val="auto"/>
                <w:sz w:val="22"/>
                <w:szCs w:val="22"/>
                <w:highlight w:val="none"/>
                <w:lang w:bidi="ar-SA"/>
              </w:rPr>
              <w:t>0.46</w:t>
            </w:r>
          </w:p>
        </w:tc>
      </w:tr>
      <w:tr w14:paraId="6C0C20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755" w:type="dxa"/>
            <w:vMerge w:val="continue"/>
            <w:tcBorders>
              <w:top w:val="single" w:color="auto" w:sz="6" w:space="0"/>
              <w:left w:val="single" w:color="auto" w:sz="6" w:space="0"/>
              <w:bottom w:val="single" w:color="auto" w:sz="6" w:space="0"/>
              <w:right w:val="single" w:color="auto" w:sz="6" w:space="0"/>
            </w:tcBorders>
            <w:noWrap/>
            <w:vAlign w:val="center"/>
          </w:tcPr>
          <w:p w14:paraId="58924C53">
            <w:pPr>
              <w:rPr>
                <w:color w:val="auto"/>
                <w:highlight w:val="none"/>
              </w:rPr>
            </w:pPr>
          </w:p>
        </w:tc>
        <w:tc>
          <w:tcPr>
            <w:tcW w:w="1875" w:type="dxa"/>
            <w:vMerge w:val="continue"/>
            <w:tcBorders>
              <w:top w:val="single" w:color="auto" w:sz="6" w:space="0"/>
              <w:left w:val="single" w:color="auto" w:sz="6" w:space="0"/>
              <w:bottom w:val="single" w:color="auto" w:sz="6" w:space="0"/>
              <w:right w:val="single" w:color="auto" w:sz="6" w:space="0"/>
            </w:tcBorders>
            <w:noWrap/>
            <w:vAlign w:val="center"/>
          </w:tcPr>
          <w:p w14:paraId="1F3936E2">
            <w:pPr>
              <w:rPr>
                <w:color w:val="auto"/>
                <w:highlight w:val="none"/>
              </w:rPr>
            </w:pPr>
          </w:p>
        </w:tc>
        <w:tc>
          <w:tcPr>
            <w:tcW w:w="2055" w:type="dxa"/>
            <w:tcBorders>
              <w:top w:val="single" w:color="auto" w:sz="6" w:space="0"/>
              <w:left w:val="single" w:color="auto" w:sz="6" w:space="0"/>
              <w:bottom w:val="single" w:color="auto" w:sz="6" w:space="0"/>
              <w:right w:val="single" w:color="auto" w:sz="6" w:space="0"/>
            </w:tcBorders>
            <w:noWrap/>
            <w:vAlign w:val="center"/>
          </w:tcPr>
          <w:p w14:paraId="5B75731B">
            <w:pPr>
              <w:pStyle w:val="31"/>
              <w:spacing w:line="360" w:lineRule="auto"/>
              <w:ind w:firstLine="0" w:firstLineChars="0"/>
              <w:jc w:val="center"/>
              <w:rPr>
                <w:color w:val="auto"/>
                <w:sz w:val="22"/>
                <w:szCs w:val="22"/>
                <w:highlight w:val="none"/>
              </w:rPr>
            </w:pPr>
            <w:r>
              <w:rPr>
                <w:rFonts w:hint="eastAsia" w:ascii="宋体" w:eastAsia="宋体" w:cs="Arial"/>
                <w:color w:val="auto"/>
                <w:sz w:val="22"/>
                <w:szCs w:val="22"/>
                <w:highlight w:val="none"/>
                <w:lang w:bidi="ar-SA"/>
              </w:rPr>
              <w:t>★线索传递</w:t>
            </w:r>
            <w:bookmarkStart w:id="599" w:name="_GoBack"/>
            <w:bookmarkEnd w:id="599"/>
          </w:p>
        </w:tc>
        <w:tc>
          <w:tcPr>
            <w:tcW w:w="2280" w:type="dxa"/>
            <w:tcBorders>
              <w:top w:val="single" w:color="auto" w:sz="6" w:space="0"/>
              <w:left w:val="single" w:color="auto" w:sz="6" w:space="0"/>
              <w:bottom w:val="single" w:color="auto" w:sz="6" w:space="0"/>
              <w:right w:val="single" w:color="auto" w:sz="6" w:space="0"/>
            </w:tcBorders>
            <w:noWrap/>
            <w:vAlign w:val="center"/>
          </w:tcPr>
          <w:p w14:paraId="6E40C0B8">
            <w:pPr>
              <w:jc w:val="center"/>
              <w:rPr>
                <w:color w:val="auto"/>
                <w:sz w:val="22"/>
                <w:szCs w:val="22"/>
                <w:highlight w:val="none"/>
              </w:rPr>
            </w:pPr>
            <w:r>
              <w:rPr>
                <w:rFonts w:hint="eastAsia" w:ascii="宋体" w:eastAsia="宋体" w:cs="Arial"/>
                <w:color w:val="auto"/>
                <w:sz w:val="22"/>
                <w:szCs w:val="22"/>
                <w:highlight w:val="none"/>
                <w:lang w:bidi="ar-SA"/>
              </w:rPr>
              <w:t>0.46</w:t>
            </w:r>
          </w:p>
        </w:tc>
      </w:tr>
      <w:tr w14:paraId="471862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755" w:type="dxa"/>
            <w:vMerge w:val="continue"/>
            <w:tcBorders>
              <w:top w:val="single" w:color="auto" w:sz="6" w:space="0"/>
              <w:left w:val="single" w:color="auto" w:sz="6" w:space="0"/>
              <w:bottom w:val="single" w:color="auto" w:sz="6" w:space="0"/>
              <w:right w:val="single" w:color="auto" w:sz="6" w:space="0"/>
            </w:tcBorders>
            <w:noWrap/>
            <w:vAlign w:val="center"/>
          </w:tcPr>
          <w:p w14:paraId="353838F5">
            <w:pPr>
              <w:rPr>
                <w:color w:val="auto"/>
                <w:highlight w:val="none"/>
              </w:rPr>
            </w:pPr>
          </w:p>
        </w:tc>
        <w:tc>
          <w:tcPr>
            <w:tcW w:w="1875" w:type="dxa"/>
            <w:vMerge w:val="continue"/>
            <w:tcBorders>
              <w:top w:val="single" w:color="auto" w:sz="6" w:space="0"/>
              <w:left w:val="single" w:color="auto" w:sz="6" w:space="0"/>
              <w:bottom w:val="single" w:color="auto" w:sz="6" w:space="0"/>
              <w:right w:val="single" w:color="auto" w:sz="6" w:space="0"/>
            </w:tcBorders>
            <w:noWrap/>
            <w:vAlign w:val="center"/>
          </w:tcPr>
          <w:p w14:paraId="10862CB2">
            <w:pPr>
              <w:rPr>
                <w:color w:val="auto"/>
                <w:highlight w:val="none"/>
              </w:rPr>
            </w:pPr>
          </w:p>
        </w:tc>
        <w:tc>
          <w:tcPr>
            <w:tcW w:w="2055" w:type="dxa"/>
            <w:tcBorders>
              <w:top w:val="single" w:color="auto" w:sz="6" w:space="0"/>
              <w:left w:val="single" w:color="auto" w:sz="6" w:space="0"/>
              <w:bottom w:val="single" w:color="auto" w:sz="6" w:space="0"/>
              <w:right w:val="single" w:color="auto" w:sz="6" w:space="0"/>
            </w:tcBorders>
            <w:noWrap/>
            <w:vAlign w:val="center"/>
          </w:tcPr>
          <w:p w14:paraId="73C01EA5">
            <w:pPr>
              <w:jc w:val="center"/>
              <w:rPr>
                <w:color w:val="auto"/>
                <w:sz w:val="22"/>
                <w:szCs w:val="22"/>
                <w:highlight w:val="none"/>
              </w:rPr>
            </w:pPr>
            <w:r>
              <w:rPr>
                <w:rFonts w:hint="eastAsia" w:ascii="宋体" w:eastAsia="宋体" w:cs="Arial"/>
                <w:color w:val="auto"/>
                <w:sz w:val="22"/>
                <w:szCs w:val="22"/>
                <w:highlight w:val="none"/>
                <w:lang w:bidi="ar-SA"/>
              </w:rPr>
              <w:t>人员处置</w:t>
            </w:r>
          </w:p>
        </w:tc>
        <w:tc>
          <w:tcPr>
            <w:tcW w:w="2280" w:type="dxa"/>
            <w:tcBorders>
              <w:top w:val="single" w:color="auto" w:sz="6" w:space="0"/>
              <w:left w:val="single" w:color="auto" w:sz="6" w:space="0"/>
              <w:bottom w:val="single" w:color="auto" w:sz="6" w:space="0"/>
              <w:right w:val="single" w:color="auto" w:sz="6" w:space="0"/>
            </w:tcBorders>
            <w:noWrap/>
            <w:vAlign w:val="center"/>
          </w:tcPr>
          <w:p w14:paraId="582C287E">
            <w:pPr>
              <w:jc w:val="center"/>
              <w:rPr>
                <w:color w:val="auto"/>
                <w:sz w:val="22"/>
                <w:szCs w:val="22"/>
                <w:highlight w:val="none"/>
              </w:rPr>
            </w:pPr>
            <w:r>
              <w:rPr>
                <w:rFonts w:hint="eastAsia" w:ascii="宋体" w:eastAsia="宋体" w:cs="Arial"/>
                <w:color w:val="auto"/>
                <w:sz w:val="22"/>
                <w:szCs w:val="22"/>
                <w:highlight w:val="none"/>
                <w:lang w:bidi="ar-SA"/>
              </w:rPr>
              <w:t>0.46</w:t>
            </w:r>
          </w:p>
        </w:tc>
      </w:tr>
      <w:tr w14:paraId="088008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755" w:type="dxa"/>
            <w:tcBorders>
              <w:top w:val="single" w:color="auto" w:sz="6" w:space="0"/>
              <w:left w:val="single" w:color="auto" w:sz="6" w:space="0"/>
              <w:bottom w:val="single" w:color="auto" w:sz="6" w:space="0"/>
              <w:right w:val="single" w:color="auto" w:sz="6" w:space="0"/>
            </w:tcBorders>
            <w:noWrap/>
            <w:vAlign w:val="center"/>
          </w:tcPr>
          <w:p w14:paraId="5912C494">
            <w:pPr>
              <w:rPr>
                <w:color w:val="auto"/>
                <w:sz w:val="22"/>
                <w:szCs w:val="22"/>
                <w:highlight w:val="none"/>
              </w:rPr>
            </w:pPr>
          </w:p>
        </w:tc>
        <w:tc>
          <w:tcPr>
            <w:tcW w:w="1875" w:type="dxa"/>
            <w:tcBorders>
              <w:top w:val="single" w:color="auto" w:sz="6" w:space="0"/>
              <w:left w:val="single" w:color="auto" w:sz="6" w:space="0"/>
              <w:bottom w:val="single" w:color="auto" w:sz="6" w:space="0"/>
              <w:right w:val="single" w:color="auto" w:sz="6" w:space="0"/>
            </w:tcBorders>
            <w:noWrap/>
            <w:vAlign w:val="center"/>
          </w:tcPr>
          <w:p w14:paraId="4D282D8B">
            <w:pPr>
              <w:rPr>
                <w:color w:val="auto"/>
                <w:sz w:val="22"/>
                <w:szCs w:val="22"/>
                <w:highlight w:val="none"/>
              </w:rPr>
            </w:pPr>
          </w:p>
        </w:tc>
        <w:tc>
          <w:tcPr>
            <w:tcW w:w="2055" w:type="dxa"/>
            <w:tcBorders>
              <w:top w:val="single" w:color="auto" w:sz="6" w:space="0"/>
              <w:left w:val="single" w:color="auto" w:sz="6" w:space="0"/>
              <w:bottom w:val="single" w:color="auto" w:sz="6" w:space="0"/>
              <w:right w:val="single" w:color="auto" w:sz="6" w:space="0"/>
            </w:tcBorders>
            <w:noWrap/>
            <w:vAlign w:val="center"/>
          </w:tcPr>
          <w:p w14:paraId="4FC003B4">
            <w:pPr>
              <w:jc w:val="center"/>
              <w:rPr>
                <w:color w:val="auto"/>
                <w:sz w:val="22"/>
                <w:szCs w:val="22"/>
                <w:highlight w:val="none"/>
              </w:rPr>
            </w:pPr>
            <w:r>
              <w:rPr>
                <w:rFonts w:hint="eastAsia" w:ascii="宋体" w:eastAsia="宋体" w:cs="Arial"/>
                <w:color w:val="auto"/>
                <w:sz w:val="22"/>
                <w:szCs w:val="22"/>
                <w:highlight w:val="none"/>
                <w:lang w:bidi="ar-SA"/>
              </w:rPr>
              <w:t>总计</w:t>
            </w:r>
          </w:p>
        </w:tc>
        <w:tc>
          <w:tcPr>
            <w:tcW w:w="2280" w:type="dxa"/>
            <w:tcBorders>
              <w:top w:val="single" w:color="auto" w:sz="6" w:space="0"/>
              <w:left w:val="single" w:color="auto" w:sz="6" w:space="0"/>
              <w:bottom w:val="single" w:color="auto" w:sz="6" w:space="0"/>
              <w:right w:val="single" w:color="auto" w:sz="6" w:space="0"/>
            </w:tcBorders>
            <w:noWrap/>
            <w:vAlign w:val="center"/>
          </w:tcPr>
          <w:p w14:paraId="1D1657CA">
            <w:pPr>
              <w:jc w:val="center"/>
              <w:rPr>
                <w:color w:val="auto"/>
                <w:sz w:val="22"/>
                <w:szCs w:val="22"/>
                <w:highlight w:val="none"/>
              </w:rPr>
            </w:pPr>
            <w:r>
              <w:rPr>
                <w:rFonts w:hint="eastAsia" w:ascii="宋体" w:eastAsia="宋体" w:cs="Arial"/>
                <w:color w:val="auto"/>
                <w:sz w:val="22"/>
                <w:szCs w:val="22"/>
                <w:highlight w:val="none"/>
                <w:lang w:bidi="ar-SA"/>
              </w:rPr>
              <w:t>22.84</w:t>
            </w:r>
          </w:p>
        </w:tc>
      </w:tr>
    </w:tbl>
    <w:p w14:paraId="712C030A">
      <w:pPr>
        <w:adjustRightInd w:val="0"/>
        <w:snapToGrid w:val="0"/>
        <w:spacing w:line="360" w:lineRule="auto"/>
        <w:ind w:left="425"/>
        <w:jc w:val="left"/>
        <w:outlineLvl w:val="4"/>
        <w:rPr>
          <w:rFonts w:hint="eastAsia" w:ascii="宋体" w:hAnsi="宋体" w:eastAsia="宋体" w:cs="宋体"/>
          <w:color w:val="auto"/>
          <w:sz w:val="22"/>
          <w:szCs w:val="22"/>
          <w:highlight w:val="none"/>
          <w:lang w:bidi="ar-SA"/>
        </w:rPr>
      </w:pPr>
      <w:bookmarkStart w:id="136" w:name="_Toc743"/>
      <w:bookmarkStart w:id="137" w:name="_Toc9865"/>
      <w:bookmarkStart w:id="138" w:name="_Toc25612"/>
      <w:bookmarkStart w:id="139" w:name="_Toc9643"/>
      <w:bookmarkStart w:id="140" w:name="_Toc8952"/>
      <w:bookmarkStart w:id="141" w:name="_Toc3598"/>
    </w:p>
    <w:p w14:paraId="71AE056D">
      <w:pPr>
        <w:numPr>
          <w:ilvl w:val="0"/>
          <w:numId w:val="4"/>
        </w:numPr>
        <w:adjustRightInd w:val="0"/>
        <w:snapToGrid w:val="0"/>
        <w:spacing w:line="360" w:lineRule="auto"/>
        <w:jc w:val="left"/>
        <w:outlineLvl w:val="1"/>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终端发布及展示建设内容</w:t>
      </w:r>
      <w:bookmarkEnd w:id="136"/>
      <w:bookmarkEnd w:id="137"/>
      <w:bookmarkEnd w:id="138"/>
      <w:bookmarkEnd w:id="139"/>
      <w:bookmarkEnd w:id="140"/>
      <w:bookmarkEnd w:id="141"/>
    </w:p>
    <w:p w14:paraId="6741A445">
      <w:pPr>
        <w:pStyle w:val="31"/>
        <w:ind w:firstLine="420" w:firstLineChars="0"/>
        <w:rPr>
          <w:rFonts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非面向互联网（移动互联网）提供服务的系统，无终端发布及展示建设内容。</w:t>
      </w:r>
    </w:p>
    <w:p w14:paraId="4FF46D3E">
      <w:pPr>
        <w:pStyle w:val="31"/>
        <w:ind w:firstLine="420" w:firstLineChars="0"/>
        <w:rPr>
          <w:rFonts w:hint="eastAsia" w:ascii="宋体" w:hAnsi="宋体" w:eastAsia="宋体" w:cs="宋体"/>
          <w:color w:val="auto"/>
          <w:sz w:val="22"/>
          <w:szCs w:val="22"/>
          <w:highlight w:val="none"/>
          <w:lang w:bidi="ar-SA"/>
        </w:rPr>
      </w:pPr>
    </w:p>
    <w:p w14:paraId="2DD208AC">
      <w:pPr>
        <w:numPr>
          <w:ilvl w:val="0"/>
          <w:numId w:val="4"/>
        </w:numPr>
        <w:adjustRightInd w:val="0"/>
        <w:snapToGrid w:val="0"/>
        <w:spacing w:line="360" w:lineRule="auto"/>
        <w:jc w:val="left"/>
        <w:outlineLvl w:val="1"/>
        <w:rPr>
          <w:rFonts w:hint="eastAsia" w:ascii="宋体" w:hAnsi="宋体" w:eastAsia="宋体" w:cs="宋体"/>
          <w:color w:val="auto"/>
          <w:sz w:val="22"/>
          <w:szCs w:val="22"/>
          <w:highlight w:val="none"/>
          <w:lang w:bidi="ar-SA"/>
        </w:rPr>
      </w:pPr>
      <w:bookmarkStart w:id="142" w:name="_Toc30203"/>
      <w:bookmarkStart w:id="143" w:name="_Toc679"/>
      <w:bookmarkStart w:id="144" w:name="_Toc7274"/>
      <w:bookmarkStart w:id="145" w:name="_Toc30702"/>
      <w:bookmarkStart w:id="146" w:name="_Toc1684"/>
      <w:bookmarkStart w:id="147" w:name="_Toc10665"/>
      <w:r>
        <w:rPr>
          <w:rFonts w:hint="eastAsia" w:ascii="宋体" w:hAnsi="宋体" w:eastAsia="宋体" w:cs="宋体"/>
          <w:color w:val="auto"/>
          <w:sz w:val="22"/>
          <w:szCs w:val="22"/>
          <w:highlight w:val="none"/>
          <w:lang w:bidi="ar-SA"/>
        </w:rPr>
        <w:t>网络安全体系建设内容</w:t>
      </w:r>
      <w:bookmarkEnd w:id="142"/>
      <w:bookmarkEnd w:id="143"/>
      <w:bookmarkEnd w:id="144"/>
      <w:bookmarkEnd w:id="145"/>
      <w:bookmarkEnd w:id="146"/>
      <w:bookmarkEnd w:id="147"/>
    </w:p>
    <w:p w14:paraId="2D56F123">
      <w:pPr>
        <w:numPr>
          <w:ilvl w:val="0"/>
          <w:numId w:val="22"/>
        </w:numPr>
        <w:adjustRightInd w:val="0"/>
        <w:snapToGrid w:val="0"/>
        <w:spacing w:line="360" w:lineRule="auto"/>
        <w:ind w:left="0"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完成二级网络安全等级保护设计方案，包括信息系统安全等级定级、测评计划、安全技术方案以及等保设计方案的评审记录；</w:t>
      </w:r>
      <w:r>
        <w:rPr>
          <w:rFonts w:hint="eastAsia" w:ascii="宋体" w:hAnsi="宋体" w:eastAsia="宋体" w:cs="宋体"/>
          <w:color w:val="auto"/>
          <w:sz w:val="22"/>
          <w:szCs w:val="22"/>
          <w:highlight w:val="none"/>
          <w:lang w:bidi="ar-SA"/>
        </w:rPr>
        <w:br w:type="textWrapping"/>
      </w:r>
      <w:r>
        <w:rPr>
          <w:rFonts w:hint="eastAsia" w:ascii="宋体" w:hAnsi="宋体" w:eastAsia="宋体" w:cs="宋体"/>
          <w:color w:val="auto"/>
          <w:sz w:val="22"/>
          <w:szCs w:val="22"/>
          <w:highlight w:val="none"/>
          <w:lang w:bidi="ar-SA"/>
        </w:rPr>
        <w:t xml:space="preserve">    （2）完成对接安全访问通道零信任服务，包括对接开发用户认证、应用认证、访问鉴权、日志审计等；</w:t>
      </w:r>
    </w:p>
    <w:p w14:paraId="5DBEF272">
      <w:pPr>
        <w:pStyle w:val="31"/>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公安内网业务在公安内网完成，政务网通过网关映射相应界面。</w:t>
      </w:r>
    </w:p>
    <w:p w14:paraId="23E80112">
      <w:pPr>
        <w:jc w:val="center"/>
        <w:rPr>
          <w:rFonts w:hint="eastAsia" w:ascii="宋体" w:hAnsi="宋体" w:eastAsia="宋体" w:cs="宋体"/>
          <w:color w:val="auto"/>
          <w:sz w:val="22"/>
          <w:szCs w:val="22"/>
          <w:highlight w:val="none"/>
          <w:lang w:bidi="ar-SA"/>
        </w:rPr>
      </w:pPr>
      <w:r>
        <w:rPr>
          <w:rFonts w:ascii="宋体" w:hAnsi="宋体" w:eastAsia="宋体" w:cs="宋体"/>
          <w:color w:val="auto"/>
          <w:sz w:val="22"/>
          <w:szCs w:val="22"/>
          <w:highlight w:val="none"/>
          <w:lang w:bidi="ar-SA"/>
        </w:rPr>
        <w:drawing>
          <wp:inline distT="0" distB="0" distL="114300" distR="114300">
            <wp:extent cx="3562350" cy="1590675"/>
            <wp:effectExtent l="0" t="0" r="0" b="9525"/>
            <wp:docPr id="16" name="图片 1" descr="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 descr="image1.png"/>
                    <pic:cNvPicPr>
                      <a:picLocks noChangeAspect="1"/>
                    </pic:cNvPicPr>
                  </pic:nvPicPr>
                  <pic:blipFill>
                    <a:blip r:embed="rId21"/>
                    <a:stretch>
                      <a:fillRect/>
                    </a:stretch>
                  </pic:blipFill>
                  <pic:spPr>
                    <a:xfrm>
                      <a:off x="0" y="0"/>
                      <a:ext cx="3562350" cy="1590675"/>
                    </a:xfrm>
                    <a:prstGeom prst="rect">
                      <a:avLst/>
                    </a:prstGeom>
                    <a:noFill/>
                    <a:ln cap="flat" cmpd="sng">
                      <a:noFill/>
                      <a:prstDash val="solid"/>
                      <a:round/>
                    </a:ln>
                  </pic:spPr>
                </pic:pic>
              </a:graphicData>
            </a:graphic>
          </wp:inline>
        </w:drawing>
      </w:r>
    </w:p>
    <w:p w14:paraId="4626DA67">
      <w:pPr>
        <w:pStyle w:val="31"/>
        <w:ind w:firstLine="0" w:firstLineChars="0"/>
        <w:rPr>
          <w:rFonts w:hint="eastAsia" w:ascii="宋体" w:hAnsi="宋体" w:eastAsia="宋体" w:cs="宋体"/>
          <w:color w:val="auto"/>
          <w:sz w:val="22"/>
          <w:szCs w:val="22"/>
          <w:highlight w:val="none"/>
          <w:lang w:bidi="ar-SA"/>
        </w:rPr>
      </w:pPr>
    </w:p>
    <w:p w14:paraId="18BA5B7A">
      <w:pPr>
        <w:numPr>
          <w:ilvl w:val="0"/>
          <w:numId w:val="4"/>
        </w:numPr>
        <w:adjustRightInd w:val="0"/>
        <w:snapToGrid w:val="0"/>
        <w:spacing w:line="360" w:lineRule="auto"/>
        <w:jc w:val="left"/>
        <w:outlineLvl w:val="1"/>
        <w:rPr>
          <w:rFonts w:hint="eastAsia" w:ascii="宋体" w:hAnsi="宋体" w:eastAsia="宋体" w:cs="宋体"/>
          <w:color w:val="auto"/>
          <w:sz w:val="22"/>
          <w:szCs w:val="22"/>
          <w:highlight w:val="none"/>
          <w:lang w:bidi="ar-SA"/>
        </w:rPr>
      </w:pPr>
      <w:bookmarkStart w:id="148" w:name="_Toc14765"/>
      <w:bookmarkStart w:id="149" w:name="_Toc14629"/>
      <w:bookmarkStart w:id="150" w:name="_Toc13893"/>
      <w:bookmarkStart w:id="151" w:name="_Toc29985"/>
      <w:bookmarkStart w:id="152" w:name="_Toc24299"/>
      <w:bookmarkStart w:id="153" w:name="_Toc17164"/>
      <w:r>
        <w:rPr>
          <w:rFonts w:hint="eastAsia" w:ascii="宋体" w:hAnsi="宋体" w:eastAsia="宋体" w:cs="宋体"/>
          <w:color w:val="auto"/>
          <w:sz w:val="22"/>
          <w:szCs w:val="22"/>
          <w:highlight w:val="none"/>
          <w:lang w:bidi="ar-SA"/>
        </w:rPr>
        <w:t>运维运营体系建设内容</w:t>
      </w:r>
      <w:bookmarkEnd w:id="148"/>
      <w:bookmarkEnd w:id="149"/>
      <w:bookmarkEnd w:id="150"/>
      <w:bookmarkEnd w:id="151"/>
      <w:bookmarkEnd w:id="152"/>
      <w:bookmarkEnd w:id="153"/>
    </w:p>
    <w:p w14:paraId="33F84983">
      <w:pPr>
        <w:pStyle w:val="31"/>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当平台交付公安局正式使用后，项目转入系统维护即售后服务阶段。项目执行《售后服务控制程序》，对售后服务过程活动实施控制，确保服务提供过程满足预期目标。</w:t>
      </w:r>
    </w:p>
    <w:p w14:paraId="33419D32">
      <w:pPr>
        <w:pStyle w:val="31"/>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由于客户现场服务过程的提供和交付几乎同时进行，其中的一些问题可能仅在服务交付以后才显现，直接对客户满意度产生影响，必须对客户现场服务过程给予特别的关注。在实际的客户现场服务过程启动前，应对该过程进行确认，以证实其实现预期结果的能力，通过《售后服务确认书》形式确定售后服务责任人。售后服务责任人编制《技术支持与服务方案》，跟踪客户所反馈的问题，通过电话、传真、信件或现场询问客户反馈问题的处理情况、满意程度。如问题没有得到解决，应继续寻求解决方案，直至问题的最终解决。售后服务过程，需保留《客户问题处理记录》、《售后服务支持记录》，其中现场服务过程需进行客户满意度调查。</w:t>
      </w:r>
    </w:p>
    <w:p w14:paraId="0BFA2717">
      <w:pPr>
        <w:pStyle w:val="31"/>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售后服务内容具体为：</w:t>
      </w:r>
    </w:p>
    <w:p w14:paraId="22BE12DF">
      <w:pPr>
        <w:pStyle w:val="31"/>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1.</w:t>
      </w:r>
      <w:r>
        <w:rPr>
          <w:rFonts w:hint="eastAsia" w:ascii="宋体" w:hAnsi="宋体" w:eastAsia="宋体" w:cs="宋体"/>
          <w:b/>
          <w:bCs/>
          <w:color w:val="auto"/>
          <w:sz w:val="22"/>
          <w:szCs w:val="22"/>
          <w:highlight w:val="none"/>
          <w:lang w:bidi="ar-SA"/>
        </w:rPr>
        <w:t>提供三年免费质保服务。</w:t>
      </w:r>
      <w:r>
        <w:rPr>
          <w:rFonts w:hint="eastAsia" w:ascii="宋体" w:hAnsi="宋体" w:eastAsia="宋体" w:cs="宋体"/>
          <w:color w:val="auto"/>
          <w:sz w:val="22"/>
          <w:szCs w:val="22"/>
          <w:highlight w:val="none"/>
          <w:lang w:bidi="ar-SA"/>
        </w:rPr>
        <w:t>质保服务主要包括系统故障修复，非功能性的系统调整，包括各种软件系统故障及对各种突发事件采取应急措施等,服务响应时间为1小时内到现场。</w:t>
      </w:r>
    </w:p>
    <w:p w14:paraId="08943A31">
      <w:pPr>
        <w:pStyle w:val="31"/>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w:t>
      </w:r>
      <w:r>
        <w:rPr>
          <w:rFonts w:hint="eastAsia" w:ascii="宋体" w:hAnsi="宋体" w:eastAsia="宋体" w:cs="宋体"/>
          <w:b/>
          <w:bCs/>
          <w:color w:val="auto"/>
          <w:sz w:val="22"/>
          <w:szCs w:val="22"/>
          <w:highlight w:val="none"/>
          <w:lang w:bidi="ar-SA"/>
        </w:rPr>
        <w:t>提供免费的功能性升级、系统完善的应用性日常维护。</w:t>
      </w:r>
      <w:r>
        <w:rPr>
          <w:rFonts w:hint="eastAsia" w:ascii="宋体" w:hAnsi="宋体" w:eastAsia="宋体" w:cs="宋体"/>
          <w:color w:val="auto"/>
          <w:sz w:val="22"/>
          <w:szCs w:val="22"/>
          <w:highlight w:val="none"/>
          <w:lang w:bidi="ar-SA"/>
        </w:rPr>
        <w:t>维护人员主要保障以下工作：保障原应用系统的正常稳定运行；保障本项目的应用系统正常运行，及时修正出现的系统故障。根据用户需求进行功能性升级和系统完善。保障完成本项目所建应用系统相关数据的整理、录入和原有数据导入工作。针对全部用户进行系统应用性日常维护，提供用户使用培训。</w:t>
      </w:r>
    </w:p>
    <w:p w14:paraId="295A7FC6">
      <w:pPr>
        <w:pStyle w:val="31"/>
        <w:ind w:firstLine="420" w:firstLineChars="0"/>
        <w:rPr>
          <w:rFonts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3.</w:t>
      </w:r>
      <w:r>
        <w:rPr>
          <w:rFonts w:hint="eastAsia" w:ascii="宋体" w:hAnsi="宋体" w:eastAsia="宋体" w:cs="宋体"/>
          <w:b/>
          <w:bCs/>
          <w:color w:val="auto"/>
          <w:sz w:val="22"/>
          <w:szCs w:val="22"/>
          <w:highlight w:val="none"/>
          <w:lang w:bidi="ar-SA"/>
        </w:rPr>
        <w:t>供应商必须提供详细的质保期内技术支持和服务方案，</w:t>
      </w:r>
      <w:r>
        <w:rPr>
          <w:rFonts w:hint="eastAsia" w:ascii="宋体" w:hAnsi="宋体" w:eastAsia="宋体" w:cs="宋体"/>
          <w:color w:val="auto"/>
          <w:sz w:val="22"/>
          <w:szCs w:val="22"/>
          <w:highlight w:val="none"/>
          <w:lang w:bidi="ar-SA"/>
        </w:rPr>
        <w:t>技术支持和服务方案：提供7×24小时技术支持和服务，1小时内做出实质性响应，2小时赶到现场，3小时内解决问题；根据用户要求，对重大或紧急问题提供现场技术支持，半小时内到达指定用户现场；问题解决后24小时内，提交问题处理报告，说明问题种类、问题原因、问题解决中使用的方法及造成的损失等情况。协助采购方建立起系统应用维护制度和应急数据备份恢复规范。</w:t>
      </w:r>
    </w:p>
    <w:p w14:paraId="7E1B8FCB">
      <w:pPr>
        <w:pStyle w:val="31"/>
        <w:ind w:firstLine="420" w:firstLineChars="0"/>
        <w:rPr>
          <w:rFonts w:hint="eastAsia" w:ascii="宋体" w:hAnsi="宋体" w:eastAsia="宋体" w:cs="宋体"/>
          <w:color w:val="auto"/>
          <w:sz w:val="22"/>
          <w:szCs w:val="22"/>
          <w:highlight w:val="none"/>
          <w:lang w:bidi="ar-SA"/>
        </w:rPr>
      </w:pPr>
    </w:p>
    <w:p w14:paraId="61F9EE95">
      <w:pPr>
        <w:numPr>
          <w:ilvl w:val="0"/>
          <w:numId w:val="4"/>
        </w:numPr>
        <w:adjustRightInd w:val="0"/>
        <w:snapToGrid w:val="0"/>
        <w:spacing w:line="360" w:lineRule="auto"/>
        <w:jc w:val="left"/>
        <w:outlineLvl w:val="1"/>
        <w:rPr>
          <w:rFonts w:hint="eastAsia" w:ascii="宋体" w:hAnsi="宋体" w:eastAsia="宋体" w:cs="宋体"/>
          <w:color w:val="auto"/>
          <w:sz w:val="22"/>
          <w:szCs w:val="22"/>
          <w:highlight w:val="none"/>
          <w:lang w:bidi="ar-SA"/>
        </w:rPr>
      </w:pPr>
      <w:bookmarkStart w:id="154" w:name="_Toc2637"/>
      <w:bookmarkStart w:id="155" w:name="_Toc18272"/>
      <w:bookmarkStart w:id="156" w:name="_Toc9241"/>
      <w:bookmarkStart w:id="157" w:name="_Toc23961"/>
      <w:bookmarkStart w:id="158" w:name="_Toc4143"/>
      <w:bookmarkStart w:id="159" w:name="_Toc15123"/>
      <w:r>
        <w:rPr>
          <w:rFonts w:hint="eastAsia" w:ascii="宋体" w:hAnsi="宋体" w:eastAsia="宋体" w:cs="宋体"/>
          <w:color w:val="auto"/>
          <w:sz w:val="22"/>
          <w:szCs w:val="22"/>
          <w:highlight w:val="none"/>
          <w:lang w:bidi="ar-SA"/>
        </w:rPr>
        <w:t>信息化应用日志建设方案</w:t>
      </w:r>
      <w:bookmarkEnd w:id="154"/>
      <w:bookmarkEnd w:id="155"/>
      <w:bookmarkEnd w:id="156"/>
      <w:bookmarkEnd w:id="157"/>
      <w:bookmarkEnd w:id="158"/>
      <w:bookmarkEnd w:id="159"/>
    </w:p>
    <w:p w14:paraId="23871ADE">
      <w:pPr>
        <w:pStyle w:val="31"/>
        <w:ind w:firstLine="420" w:firstLineChars="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根据《温州市市本级党政机关信息化应用日志建设指南》、《浙江公安大数据安全应用系统日志审计规范（试行）》的相关要求，记录应用系统在运行中发生事件的数据文件。其中，用户行为日志指用户在系统中进行相关操作行为的记录，如对数据进行增删改及进行相应的业务操作等，字段包括用户标识、用户类型、地区编码、操作类型、操作标识、事件类型、办理时长、操作时间、操作时长、操作状态等；应用指标日志是指应用系统的基本信息和预期目标，字段包括应活跃率、年新增关键业务数据条数、业务指标、应用编码等。目前，温州数字化扫黑应用（一期）已完成“浙警智治平台”的智慧运维、安全中心项目对接。</w:t>
      </w:r>
    </w:p>
    <w:tbl>
      <w:tblPr>
        <w:tblStyle w:val="20"/>
        <w:tblW w:w="9603" w:type="dxa"/>
        <w:tblInd w:w="105" w:type="dxa"/>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903"/>
        <w:gridCol w:w="1650"/>
        <w:gridCol w:w="1473"/>
        <w:gridCol w:w="2632"/>
        <w:gridCol w:w="2945"/>
      </w:tblGrid>
      <w:tr w14:paraId="1AA689AD">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FFFFFF"/>
          <w:tblCellMar>
            <w:top w:w="0" w:type="dxa"/>
            <w:left w:w="0" w:type="dxa"/>
            <w:bottom w:w="0" w:type="dxa"/>
            <w:right w:w="0" w:type="dxa"/>
          </w:tblCellMar>
        </w:tblPrEx>
        <w:trPr>
          <w:trHeight w:val="1" w:hRule="atLeast"/>
        </w:trPr>
        <w:tc>
          <w:tcPr>
            <w:tcW w:w="903" w:type="dxa"/>
            <w:tcBorders>
              <w:top w:val="single" w:color="auto" w:sz="6" w:space="0"/>
              <w:left w:val="single" w:color="auto" w:sz="6" w:space="0"/>
              <w:bottom w:val="single" w:color="auto" w:sz="6" w:space="0"/>
              <w:right w:val="single" w:color="auto" w:sz="6" w:space="0"/>
            </w:tcBorders>
            <w:shd w:val="clear" w:color="auto" w:fill="FFFFFF"/>
            <w:tcMar>
              <w:left w:w="105" w:type="dxa"/>
              <w:right w:w="105" w:type="dxa"/>
            </w:tcMar>
            <w:vAlign w:val="center"/>
          </w:tcPr>
          <w:p w14:paraId="6931039F">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中文名</w:t>
            </w:r>
          </w:p>
        </w:tc>
        <w:tc>
          <w:tcPr>
            <w:tcW w:w="1650" w:type="dxa"/>
            <w:tcBorders>
              <w:top w:val="single" w:color="auto" w:sz="6" w:space="0"/>
              <w:left w:val="single" w:color="auto" w:sz="6" w:space="0"/>
              <w:bottom w:val="single" w:color="auto" w:sz="6" w:space="0"/>
              <w:right w:val="single" w:color="auto" w:sz="6" w:space="0"/>
            </w:tcBorders>
            <w:shd w:val="clear" w:color="auto" w:fill="FFFFFF"/>
            <w:tcMar>
              <w:left w:w="105" w:type="dxa"/>
              <w:right w:w="105" w:type="dxa"/>
            </w:tcMar>
            <w:vAlign w:val="center"/>
          </w:tcPr>
          <w:p w14:paraId="10DA9305">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英文名</w:t>
            </w:r>
          </w:p>
        </w:tc>
        <w:tc>
          <w:tcPr>
            <w:tcW w:w="1473" w:type="dxa"/>
            <w:tcBorders>
              <w:top w:val="single" w:color="auto" w:sz="6" w:space="0"/>
              <w:left w:val="single" w:color="auto" w:sz="6" w:space="0"/>
              <w:bottom w:val="single" w:color="auto" w:sz="6" w:space="0"/>
              <w:right w:val="single" w:color="auto" w:sz="6" w:space="0"/>
            </w:tcBorders>
            <w:shd w:val="clear" w:color="auto" w:fill="FFFFFF"/>
            <w:tcMar>
              <w:left w:w="105" w:type="dxa"/>
              <w:right w:w="105" w:type="dxa"/>
            </w:tcMar>
            <w:vAlign w:val="center"/>
          </w:tcPr>
          <w:p w14:paraId="16FA90CE">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数据类型</w:t>
            </w:r>
          </w:p>
        </w:tc>
        <w:tc>
          <w:tcPr>
            <w:tcW w:w="2632" w:type="dxa"/>
            <w:tcBorders>
              <w:top w:val="single" w:color="auto" w:sz="6" w:space="0"/>
              <w:left w:val="single" w:color="auto" w:sz="6" w:space="0"/>
              <w:bottom w:val="single" w:color="auto" w:sz="6" w:space="0"/>
              <w:right w:val="single" w:color="auto" w:sz="6" w:space="0"/>
            </w:tcBorders>
            <w:shd w:val="clear" w:color="auto" w:fill="FFFFFF"/>
            <w:tcMar>
              <w:left w:w="105" w:type="dxa"/>
              <w:right w:w="105" w:type="dxa"/>
            </w:tcMar>
            <w:vAlign w:val="center"/>
          </w:tcPr>
          <w:p w14:paraId="4DB58CFC">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描述</w:t>
            </w:r>
          </w:p>
        </w:tc>
        <w:tc>
          <w:tcPr>
            <w:tcW w:w="2945" w:type="dxa"/>
            <w:tcBorders>
              <w:top w:val="single" w:color="auto" w:sz="6" w:space="0"/>
              <w:left w:val="single" w:color="auto" w:sz="6" w:space="0"/>
              <w:bottom w:val="single" w:color="auto" w:sz="6" w:space="0"/>
              <w:right w:val="single" w:color="auto" w:sz="6" w:space="0"/>
            </w:tcBorders>
            <w:shd w:val="clear" w:color="auto" w:fill="FFFFFF"/>
            <w:tcMar>
              <w:left w:w="105" w:type="dxa"/>
              <w:right w:w="105" w:type="dxa"/>
            </w:tcMar>
            <w:vAlign w:val="center"/>
          </w:tcPr>
          <w:p w14:paraId="472EF02E">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示例</w:t>
            </w:r>
          </w:p>
        </w:tc>
      </w:tr>
      <w:tr w14:paraId="35636222">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FFFFFF"/>
          <w:tblCellMar>
            <w:top w:w="0" w:type="dxa"/>
            <w:left w:w="0" w:type="dxa"/>
            <w:bottom w:w="0" w:type="dxa"/>
            <w:right w:w="0" w:type="dxa"/>
          </w:tblCellMar>
        </w:tblPrEx>
        <w:trPr>
          <w:trHeight w:val="1" w:hRule="atLeast"/>
        </w:trPr>
        <w:tc>
          <w:tcPr>
            <w:tcW w:w="903"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547F9320">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用户标识</w:t>
            </w:r>
          </w:p>
        </w:tc>
        <w:tc>
          <w:tcPr>
            <w:tcW w:w="1650"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161EC29A">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userId</w:t>
            </w:r>
          </w:p>
        </w:tc>
        <w:tc>
          <w:tcPr>
            <w:tcW w:w="1473"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19B40377">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字符串</w:t>
            </w:r>
          </w:p>
        </w:tc>
        <w:tc>
          <w:tcPr>
            <w:tcW w:w="2632"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05C92890">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用户id，原则上为浙政钉id或浙里办id</w:t>
            </w:r>
          </w:p>
        </w:tc>
        <w:tc>
          <w:tcPr>
            <w:tcW w:w="2945"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4EE8976F">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5630839</w:t>
            </w:r>
          </w:p>
        </w:tc>
      </w:tr>
      <w:tr w14:paraId="5CDC2F3D">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1" w:hRule="atLeast"/>
        </w:trPr>
        <w:tc>
          <w:tcPr>
            <w:tcW w:w="903"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63DCC92D">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用户类型</w:t>
            </w:r>
          </w:p>
        </w:tc>
        <w:tc>
          <w:tcPr>
            <w:tcW w:w="1650"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4F72CBED">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userRole</w:t>
            </w:r>
          </w:p>
        </w:tc>
        <w:tc>
          <w:tcPr>
            <w:tcW w:w="1473"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1A774F2C">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字符串</w:t>
            </w:r>
          </w:p>
        </w:tc>
        <w:tc>
          <w:tcPr>
            <w:tcW w:w="2632"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271F23C3">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目前限定为群众、企业、政府工作人员、第三方</w:t>
            </w:r>
          </w:p>
        </w:tc>
        <w:tc>
          <w:tcPr>
            <w:tcW w:w="2945"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1B7F5ADB">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政府工作人员</w:t>
            </w:r>
          </w:p>
        </w:tc>
      </w:tr>
      <w:tr w14:paraId="0B2D46AA">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FFFFFF"/>
          <w:tblCellMar>
            <w:top w:w="0" w:type="dxa"/>
            <w:left w:w="0" w:type="dxa"/>
            <w:bottom w:w="0" w:type="dxa"/>
            <w:right w:w="0" w:type="dxa"/>
          </w:tblCellMar>
        </w:tblPrEx>
        <w:trPr>
          <w:trHeight w:val="1" w:hRule="atLeast"/>
        </w:trPr>
        <w:tc>
          <w:tcPr>
            <w:tcW w:w="903"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247EE64D">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地区编码</w:t>
            </w:r>
          </w:p>
        </w:tc>
        <w:tc>
          <w:tcPr>
            <w:tcW w:w="1650"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0F09CE31">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areaCode</w:t>
            </w:r>
          </w:p>
        </w:tc>
        <w:tc>
          <w:tcPr>
            <w:tcW w:w="1473"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656F651A">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字符串</w:t>
            </w:r>
          </w:p>
        </w:tc>
        <w:tc>
          <w:tcPr>
            <w:tcW w:w="2632"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3E67B1C8">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前六位行政区划代码</w:t>
            </w:r>
          </w:p>
        </w:tc>
        <w:tc>
          <w:tcPr>
            <w:tcW w:w="2945"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5027E101">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330102</w:t>
            </w:r>
          </w:p>
        </w:tc>
      </w:tr>
      <w:tr w14:paraId="41255231">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FFFFFF"/>
          <w:tblCellMar>
            <w:top w:w="0" w:type="dxa"/>
            <w:left w:w="0" w:type="dxa"/>
            <w:bottom w:w="0" w:type="dxa"/>
            <w:right w:w="0" w:type="dxa"/>
          </w:tblCellMar>
        </w:tblPrEx>
        <w:trPr>
          <w:trHeight w:val="1" w:hRule="atLeast"/>
        </w:trPr>
        <w:tc>
          <w:tcPr>
            <w:tcW w:w="903"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12BC2E9B">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操作类型</w:t>
            </w:r>
          </w:p>
        </w:tc>
        <w:tc>
          <w:tcPr>
            <w:tcW w:w="1650"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6C1785CF">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actionType</w:t>
            </w:r>
          </w:p>
        </w:tc>
        <w:tc>
          <w:tcPr>
            <w:tcW w:w="1473"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1D9E524B">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数字</w:t>
            </w:r>
          </w:p>
        </w:tc>
        <w:tc>
          <w:tcPr>
            <w:tcW w:w="2632"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1E11039E">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字典定义为：1-登录 2-离开 3-办事开始 4-办事结束 5-进入某功能模块</w:t>
            </w:r>
          </w:p>
        </w:tc>
        <w:tc>
          <w:tcPr>
            <w:tcW w:w="2945"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6E4BE6F3">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1</w:t>
            </w:r>
          </w:p>
        </w:tc>
      </w:tr>
      <w:tr w14:paraId="2D8A6B80">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FFFFFF"/>
          <w:tblCellMar>
            <w:top w:w="0" w:type="dxa"/>
            <w:left w:w="0" w:type="dxa"/>
            <w:bottom w:w="0" w:type="dxa"/>
            <w:right w:w="0" w:type="dxa"/>
          </w:tblCellMar>
        </w:tblPrEx>
        <w:trPr>
          <w:trHeight w:val="1" w:hRule="atLeast"/>
        </w:trPr>
        <w:tc>
          <w:tcPr>
            <w:tcW w:w="903"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453FD8B2">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操作标识</w:t>
            </w:r>
          </w:p>
        </w:tc>
        <w:tc>
          <w:tcPr>
            <w:tcW w:w="1650"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6475BC4E">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actionId</w:t>
            </w:r>
          </w:p>
        </w:tc>
        <w:tc>
          <w:tcPr>
            <w:tcW w:w="1473"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656B0BD8">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字符串</w:t>
            </w:r>
          </w:p>
        </w:tc>
        <w:tc>
          <w:tcPr>
            <w:tcW w:w="2632"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0F9C382F">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当actionType为3 - 办事开始、4 – 办事结束时，actionId用来对某一次办事进行唯一标识，一般为事件的id；</w:t>
            </w:r>
          </w:p>
          <w:p w14:paraId="04F726E0">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当actionType为5-进入某功能模块时，actionId为该功能模块的名称，可以中文表示</w:t>
            </w:r>
          </w:p>
        </w:tc>
        <w:tc>
          <w:tcPr>
            <w:tcW w:w="2945"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102D84CE">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a01dfb8581fe/统计分析</w:t>
            </w:r>
          </w:p>
        </w:tc>
      </w:tr>
      <w:tr w14:paraId="462BC4BE">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FFFFFF"/>
          <w:tblCellMar>
            <w:top w:w="0" w:type="dxa"/>
            <w:left w:w="0" w:type="dxa"/>
            <w:bottom w:w="0" w:type="dxa"/>
            <w:right w:w="0" w:type="dxa"/>
          </w:tblCellMar>
        </w:tblPrEx>
        <w:trPr>
          <w:trHeight w:val="1" w:hRule="atLeast"/>
        </w:trPr>
        <w:tc>
          <w:tcPr>
            <w:tcW w:w="903"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188A82AE">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事件类型</w:t>
            </w:r>
          </w:p>
        </w:tc>
        <w:tc>
          <w:tcPr>
            <w:tcW w:w="1650"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712E7C5C">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eventType</w:t>
            </w:r>
          </w:p>
        </w:tc>
        <w:tc>
          <w:tcPr>
            <w:tcW w:w="1473"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51F234BD">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字符串</w:t>
            </w:r>
          </w:p>
        </w:tc>
        <w:tc>
          <w:tcPr>
            <w:tcW w:w="2632"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32C51DB0">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当actionType为3 - 办事开始、4 – 办事结束时，用eventType对事件类型进行唯一标识，一般为中文</w:t>
            </w:r>
          </w:p>
        </w:tc>
        <w:tc>
          <w:tcPr>
            <w:tcW w:w="2945"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797E696F">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申报审批</w:t>
            </w:r>
          </w:p>
        </w:tc>
      </w:tr>
      <w:tr w14:paraId="111F1ACD">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FFFFFF"/>
          <w:tblCellMar>
            <w:top w:w="0" w:type="dxa"/>
            <w:left w:w="0" w:type="dxa"/>
            <w:bottom w:w="0" w:type="dxa"/>
            <w:right w:w="0" w:type="dxa"/>
          </w:tblCellMar>
        </w:tblPrEx>
        <w:trPr>
          <w:trHeight w:val="1" w:hRule="atLeast"/>
        </w:trPr>
        <w:tc>
          <w:tcPr>
            <w:tcW w:w="903"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392CCE75">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办理时长</w:t>
            </w:r>
          </w:p>
        </w:tc>
        <w:tc>
          <w:tcPr>
            <w:tcW w:w="1650"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139F2F8F">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processingTime</w:t>
            </w:r>
          </w:p>
        </w:tc>
        <w:tc>
          <w:tcPr>
            <w:tcW w:w="1473"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403D7251">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数字</w:t>
            </w:r>
          </w:p>
        </w:tc>
        <w:tc>
          <w:tcPr>
            <w:tcW w:w="2632"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24AE318E">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当actionType为4 – 办事结束时，需要记录总办理时长，单位为秒</w:t>
            </w:r>
          </w:p>
        </w:tc>
        <w:tc>
          <w:tcPr>
            <w:tcW w:w="2945"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1BEB46A2">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900</w:t>
            </w:r>
          </w:p>
        </w:tc>
      </w:tr>
      <w:tr w14:paraId="6938F79C">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FFFFFF"/>
          <w:tblCellMar>
            <w:top w:w="0" w:type="dxa"/>
            <w:left w:w="0" w:type="dxa"/>
            <w:bottom w:w="0" w:type="dxa"/>
            <w:right w:w="0" w:type="dxa"/>
          </w:tblCellMar>
        </w:tblPrEx>
        <w:trPr>
          <w:trHeight w:val="1" w:hRule="atLeast"/>
        </w:trPr>
        <w:tc>
          <w:tcPr>
            <w:tcW w:w="903"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6D69887D">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操作时间</w:t>
            </w:r>
          </w:p>
        </w:tc>
        <w:tc>
          <w:tcPr>
            <w:tcW w:w="1650"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600F16AD">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actionTime</w:t>
            </w:r>
          </w:p>
        </w:tc>
        <w:tc>
          <w:tcPr>
            <w:tcW w:w="1473"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31DF0E74">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字符串</w:t>
            </w:r>
          </w:p>
        </w:tc>
        <w:tc>
          <w:tcPr>
            <w:tcW w:w="2632"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1BCA946A">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用户操作发生时间，精确到秒，字段标准格式为yyyy-MM-dd HH:mm:ss</w:t>
            </w:r>
          </w:p>
        </w:tc>
        <w:tc>
          <w:tcPr>
            <w:tcW w:w="2945"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394F07F0">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2023-04-11 10:01:04</w:t>
            </w:r>
          </w:p>
        </w:tc>
      </w:tr>
      <w:tr w14:paraId="6B0FB41C">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1" w:hRule="atLeast"/>
        </w:trPr>
        <w:tc>
          <w:tcPr>
            <w:tcW w:w="903"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23A3B199">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操作时长</w:t>
            </w:r>
          </w:p>
        </w:tc>
        <w:tc>
          <w:tcPr>
            <w:tcW w:w="1650"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6BF1095B">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actionDuration</w:t>
            </w:r>
          </w:p>
        </w:tc>
        <w:tc>
          <w:tcPr>
            <w:tcW w:w="1473"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60E9885A">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数字</w:t>
            </w:r>
          </w:p>
        </w:tc>
        <w:tc>
          <w:tcPr>
            <w:tcW w:w="2632"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20D0A3A9">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处理用户操作的时长，即后端接口接受到请求到返回的用时，单位为毫秒</w:t>
            </w:r>
          </w:p>
        </w:tc>
        <w:tc>
          <w:tcPr>
            <w:tcW w:w="2945"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1680C227">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838</w:t>
            </w:r>
          </w:p>
        </w:tc>
      </w:tr>
      <w:tr w14:paraId="07C6D838">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FFFFFF"/>
          <w:tblCellMar>
            <w:top w:w="0" w:type="dxa"/>
            <w:left w:w="0" w:type="dxa"/>
            <w:bottom w:w="0" w:type="dxa"/>
            <w:right w:w="0" w:type="dxa"/>
          </w:tblCellMar>
        </w:tblPrEx>
        <w:trPr>
          <w:trHeight w:val="1" w:hRule="atLeast"/>
        </w:trPr>
        <w:tc>
          <w:tcPr>
            <w:tcW w:w="903"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1545A28F">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操作状态</w:t>
            </w:r>
          </w:p>
        </w:tc>
        <w:tc>
          <w:tcPr>
            <w:tcW w:w="1650"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0C26B110">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actionStatus</w:t>
            </w:r>
          </w:p>
        </w:tc>
        <w:tc>
          <w:tcPr>
            <w:tcW w:w="1473"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7581311D">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数字</w:t>
            </w:r>
          </w:p>
        </w:tc>
        <w:tc>
          <w:tcPr>
            <w:tcW w:w="2632"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0821B064">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应用系统处理用户操作的结果状态，字典定义为：0-成功 1-失败</w:t>
            </w:r>
          </w:p>
        </w:tc>
        <w:tc>
          <w:tcPr>
            <w:tcW w:w="2945"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70697CA3">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0</w:t>
            </w:r>
          </w:p>
        </w:tc>
      </w:tr>
      <w:tr w14:paraId="3C45D458">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1" w:hRule="atLeast"/>
        </w:trPr>
        <w:tc>
          <w:tcPr>
            <w:tcW w:w="903"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4C4C1839">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应用编码</w:t>
            </w:r>
          </w:p>
        </w:tc>
        <w:tc>
          <w:tcPr>
            <w:tcW w:w="1650"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249A0F4D">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appCode</w:t>
            </w:r>
          </w:p>
        </w:tc>
        <w:tc>
          <w:tcPr>
            <w:tcW w:w="1473"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4032F78E">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字符串</w:t>
            </w:r>
          </w:p>
        </w:tc>
        <w:tc>
          <w:tcPr>
            <w:tcW w:w="2632"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09A5BEAF">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应用系统在IRS上注册后的应用编码</w:t>
            </w:r>
          </w:p>
        </w:tc>
        <w:tc>
          <w:tcPr>
            <w:tcW w:w="2945" w:type="dxa"/>
            <w:tcBorders>
              <w:top w:val="nil"/>
              <w:left w:val="single" w:color="auto" w:sz="6" w:space="0"/>
              <w:bottom w:val="single" w:color="auto" w:sz="6" w:space="0"/>
              <w:right w:val="single" w:color="auto" w:sz="6" w:space="0"/>
            </w:tcBorders>
            <w:shd w:val="clear" w:color="auto" w:fill="FFFFFF"/>
            <w:tcMar>
              <w:left w:w="105" w:type="dxa"/>
              <w:right w:w="105" w:type="dxa"/>
            </w:tcMar>
            <w:vAlign w:val="center"/>
          </w:tcPr>
          <w:p w14:paraId="52C87D2C">
            <w:pPr>
              <w:pStyle w:val="18"/>
              <w:widowControl/>
              <w:spacing w:before="150" w:beforeAutospacing="0" w:after="150" w:afterAutospacing="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A33000010000020210500</w:t>
            </w:r>
          </w:p>
        </w:tc>
      </w:tr>
      <w:bookmarkEnd w:id="53"/>
    </w:tbl>
    <w:p w14:paraId="30A512BD">
      <w:pPr>
        <w:rPr>
          <w:color w:val="auto"/>
          <w:highlight w:val="none"/>
        </w:rPr>
      </w:pPr>
    </w:p>
    <w:p w14:paraId="0AA747E6">
      <w:pPr>
        <w:spacing w:line="360" w:lineRule="auto"/>
        <w:jc w:val="center"/>
        <w:outlineLvl w:val="0"/>
        <w:rPr>
          <w:rFonts w:hint="eastAsia" w:ascii="宋体" w:hAnsi="宋体" w:eastAsia="宋体" w:cs="宋体"/>
          <w:b/>
          <w:color w:val="auto"/>
          <w:sz w:val="36"/>
          <w:szCs w:val="36"/>
          <w:highlight w:val="none"/>
          <w:lang w:bidi="ar-SA"/>
        </w:rPr>
      </w:pPr>
      <w:r>
        <w:rPr>
          <w:rFonts w:hint="eastAsia" w:ascii="宋体" w:hAnsi="宋体" w:eastAsia="宋体" w:cs="宋体"/>
          <w:color w:val="auto"/>
          <w:sz w:val="22"/>
          <w:szCs w:val="22"/>
          <w:highlight w:val="none"/>
          <w:lang w:bidi="ar-SA"/>
        </w:rPr>
        <w:br w:type="page"/>
      </w:r>
      <w:bookmarkStart w:id="160" w:name="_Toc5079"/>
      <w:r>
        <w:rPr>
          <w:rStyle w:val="24"/>
          <w:rFonts w:hint="eastAsia" w:ascii="宋体" w:hAnsi="宋体" w:eastAsia="宋体" w:cs="宋体"/>
          <w:color w:val="auto"/>
          <w:sz w:val="40"/>
          <w:szCs w:val="40"/>
          <w:highlight w:val="none"/>
          <w:lang w:bidi="ar-SA"/>
        </w:rPr>
        <w:t xml:space="preserve">第四部分 </w:t>
      </w:r>
      <w:bookmarkStart w:id="161" w:name="_Toc184313247"/>
      <w:bookmarkEnd w:id="161"/>
      <w:bookmarkStart w:id="162" w:name="_Toc184312132"/>
      <w:bookmarkEnd w:id="162"/>
      <w:bookmarkStart w:id="163" w:name="_Toc184313243"/>
      <w:bookmarkEnd w:id="163"/>
      <w:bookmarkStart w:id="164" w:name="_Toc184313244"/>
      <w:bookmarkEnd w:id="164"/>
      <w:bookmarkStart w:id="165" w:name="_Toc184313256"/>
      <w:bookmarkEnd w:id="165"/>
      <w:bookmarkStart w:id="166" w:name="_Toc184312104"/>
      <w:bookmarkEnd w:id="166"/>
      <w:bookmarkStart w:id="167" w:name="_Toc184313262"/>
      <w:bookmarkEnd w:id="167"/>
      <w:bookmarkStart w:id="168" w:name="_Toc184312107"/>
      <w:bookmarkEnd w:id="168"/>
      <w:bookmarkStart w:id="169" w:name="_Toc184313285"/>
      <w:bookmarkEnd w:id="169"/>
      <w:bookmarkStart w:id="170" w:name="_Toc184312077"/>
      <w:bookmarkEnd w:id="170"/>
      <w:bookmarkStart w:id="171" w:name="_Toc184308076"/>
      <w:bookmarkEnd w:id="171"/>
      <w:bookmarkStart w:id="172" w:name="_Toc184310335"/>
      <w:bookmarkEnd w:id="172"/>
      <w:bookmarkStart w:id="173" w:name="_Toc184313273"/>
      <w:bookmarkEnd w:id="173"/>
      <w:bookmarkStart w:id="174" w:name="_Toc184308039"/>
      <w:bookmarkEnd w:id="174"/>
      <w:bookmarkStart w:id="175" w:name="_Toc184310322"/>
      <w:bookmarkEnd w:id="175"/>
      <w:bookmarkStart w:id="176" w:name="_Toc184313257"/>
      <w:bookmarkEnd w:id="176"/>
      <w:bookmarkStart w:id="177" w:name="_Toc184308107"/>
      <w:bookmarkEnd w:id="177"/>
      <w:bookmarkStart w:id="178" w:name="_Toc184312127"/>
      <w:bookmarkEnd w:id="178"/>
      <w:bookmarkStart w:id="179" w:name="_Toc184314412"/>
      <w:bookmarkEnd w:id="179"/>
      <w:bookmarkStart w:id="180" w:name="_Toc184308067"/>
      <w:bookmarkEnd w:id="180"/>
      <w:bookmarkStart w:id="181" w:name="_Toc184310319"/>
      <w:bookmarkEnd w:id="181"/>
      <w:bookmarkStart w:id="182" w:name="_Toc184310305"/>
      <w:bookmarkEnd w:id="182"/>
      <w:bookmarkStart w:id="183" w:name="_Toc184308048"/>
      <w:bookmarkEnd w:id="183"/>
      <w:bookmarkStart w:id="184" w:name="_Toc184314465"/>
      <w:bookmarkEnd w:id="184"/>
      <w:bookmarkStart w:id="185" w:name="_Toc184310333"/>
      <w:bookmarkEnd w:id="185"/>
      <w:bookmarkStart w:id="186" w:name="_Toc184313268"/>
      <w:bookmarkEnd w:id="186"/>
      <w:bookmarkStart w:id="187" w:name="_Toc184314478"/>
      <w:bookmarkEnd w:id="187"/>
      <w:bookmarkStart w:id="188" w:name="_Toc184310344"/>
      <w:bookmarkEnd w:id="188"/>
      <w:bookmarkStart w:id="189" w:name="_Toc184313275"/>
      <w:bookmarkEnd w:id="189"/>
      <w:bookmarkStart w:id="190" w:name="_Toc184314438"/>
      <w:bookmarkEnd w:id="190"/>
      <w:bookmarkStart w:id="191" w:name="_Toc184310310"/>
      <w:bookmarkEnd w:id="191"/>
      <w:bookmarkStart w:id="192" w:name="_Toc184308081"/>
      <w:bookmarkEnd w:id="192"/>
      <w:bookmarkStart w:id="193" w:name="_Toc184312089"/>
      <w:bookmarkEnd w:id="193"/>
      <w:bookmarkStart w:id="194" w:name="_Toc184313308"/>
      <w:bookmarkEnd w:id="194"/>
      <w:bookmarkStart w:id="195" w:name="_Toc184313283"/>
      <w:bookmarkEnd w:id="195"/>
      <w:bookmarkStart w:id="196" w:name="_Toc184310315"/>
      <w:bookmarkEnd w:id="196"/>
      <w:bookmarkStart w:id="197" w:name="_Toc184312090"/>
      <w:bookmarkEnd w:id="197"/>
      <w:bookmarkStart w:id="198" w:name="_Toc184313298"/>
      <w:bookmarkEnd w:id="198"/>
      <w:bookmarkStart w:id="199" w:name="_Toc184313241"/>
      <w:bookmarkEnd w:id="199"/>
      <w:bookmarkStart w:id="200" w:name="_Toc184314431"/>
      <w:bookmarkEnd w:id="200"/>
      <w:bookmarkStart w:id="201" w:name="_Toc184313271"/>
      <w:bookmarkEnd w:id="201"/>
      <w:bookmarkStart w:id="202" w:name="_Toc184308046"/>
      <w:bookmarkEnd w:id="202"/>
      <w:bookmarkStart w:id="203" w:name="_Toc184314454"/>
      <w:bookmarkEnd w:id="203"/>
      <w:bookmarkStart w:id="204" w:name="_Toc184312118"/>
      <w:bookmarkEnd w:id="204"/>
      <w:bookmarkStart w:id="205" w:name="_Toc184314474"/>
      <w:bookmarkEnd w:id="205"/>
      <w:bookmarkStart w:id="206" w:name="_Toc184312096"/>
      <w:bookmarkEnd w:id="206"/>
      <w:bookmarkStart w:id="207" w:name="_Toc184314469"/>
      <w:bookmarkEnd w:id="207"/>
      <w:bookmarkStart w:id="208" w:name="_Toc184312074"/>
      <w:bookmarkEnd w:id="208"/>
      <w:bookmarkStart w:id="209" w:name="_Toc184314439"/>
      <w:bookmarkEnd w:id="209"/>
      <w:bookmarkStart w:id="210" w:name="_Toc184313291"/>
      <w:bookmarkEnd w:id="210"/>
      <w:bookmarkStart w:id="211" w:name="_Toc184310311"/>
      <w:bookmarkEnd w:id="211"/>
      <w:bookmarkStart w:id="212" w:name="_Toc184314449"/>
      <w:bookmarkEnd w:id="212"/>
      <w:bookmarkStart w:id="213" w:name="_Toc184312079"/>
      <w:bookmarkEnd w:id="213"/>
      <w:bookmarkStart w:id="214" w:name="_Toc184314446"/>
      <w:bookmarkEnd w:id="214"/>
      <w:bookmarkStart w:id="215" w:name="_Toc184312086"/>
      <w:bookmarkEnd w:id="215"/>
      <w:bookmarkStart w:id="216" w:name="_Toc184312103"/>
      <w:bookmarkEnd w:id="216"/>
      <w:bookmarkStart w:id="217" w:name="_Toc184310280"/>
      <w:bookmarkEnd w:id="217"/>
      <w:bookmarkStart w:id="218" w:name="_Toc184314480"/>
      <w:bookmarkEnd w:id="218"/>
      <w:bookmarkStart w:id="219" w:name="_Toc184308080"/>
      <w:bookmarkEnd w:id="219"/>
      <w:bookmarkStart w:id="220" w:name="_Toc184313239"/>
      <w:bookmarkEnd w:id="220"/>
      <w:bookmarkStart w:id="221" w:name="_Toc184308063"/>
      <w:bookmarkEnd w:id="221"/>
      <w:bookmarkStart w:id="222" w:name="_Toc184310292"/>
      <w:bookmarkEnd w:id="222"/>
      <w:bookmarkStart w:id="223" w:name="_Toc184310321"/>
      <w:bookmarkEnd w:id="223"/>
      <w:bookmarkStart w:id="224" w:name="_Toc184312109"/>
      <w:bookmarkEnd w:id="224"/>
      <w:bookmarkStart w:id="225" w:name="_Toc184314464"/>
      <w:bookmarkEnd w:id="225"/>
      <w:bookmarkStart w:id="226" w:name="_Toc184310326"/>
      <w:bookmarkEnd w:id="226"/>
      <w:bookmarkStart w:id="227" w:name="_Toc184308042"/>
      <w:bookmarkEnd w:id="227"/>
      <w:bookmarkStart w:id="228" w:name="_Toc184308087"/>
      <w:bookmarkEnd w:id="228"/>
      <w:bookmarkStart w:id="229" w:name="_Toc184308072"/>
      <w:bookmarkEnd w:id="229"/>
      <w:bookmarkStart w:id="230" w:name="_Toc184314416"/>
      <w:bookmarkEnd w:id="230"/>
      <w:bookmarkStart w:id="231" w:name="_Toc184314428"/>
      <w:bookmarkEnd w:id="231"/>
      <w:bookmarkStart w:id="232" w:name="_Toc184314456"/>
      <w:bookmarkEnd w:id="232"/>
      <w:bookmarkStart w:id="233" w:name="_Toc184310336"/>
      <w:bookmarkEnd w:id="233"/>
      <w:bookmarkStart w:id="234" w:name="_Toc184314427"/>
      <w:bookmarkEnd w:id="234"/>
      <w:bookmarkStart w:id="235" w:name="_Toc184314448"/>
      <w:bookmarkEnd w:id="235"/>
      <w:bookmarkStart w:id="236" w:name="_Toc184312108"/>
      <w:bookmarkEnd w:id="236"/>
      <w:bookmarkStart w:id="237" w:name="_Toc184312088"/>
      <w:bookmarkEnd w:id="237"/>
      <w:bookmarkStart w:id="238" w:name="_Toc184314420"/>
      <w:bookmarkEnd w:id="238"/>
      <w:bookmarkStart w:id="239" w:name="_Toc184310299"/>
      <w:bookmarkEnd w:id="239"/>
      <w:bookmarkStart w:id="240" w:name="_Toc184312076"/>
      <w:bookmarkEnd w:id="240"/>
      <w:bookmarkStart w:id="241" w:name="_Toc184308088"/>
      <w:bookmarkEnd w:id="241"/>
      <w:bookmarkStart w:id="242" w:name="_Toc184310291"/>
      <w:bookmarkEnd w:id="242"/>
      <w:bookmarkStart w:id="243" w:name="_Toc184310296"/>
      <w:bookmarkEnd w:id="243"/>
      <w:bookmarkStart w:id="244" w:name="_Toc184312130"/>
      <w:bookmarkEnd w:id="244"/>
      <w:bookmarkStart w:id="245" w:name="_Toc184312087"/>
      <w:bookmarkEnd w:id="245"/>
      <w:bookmarkStart w:id="246" w:name="_Toc184313250"/>
      <w:bookmarkEnd w:id="246"/>
      <w:bookmarkStart w:id="247" w:name="_Toc184313282"/>
      <w:bookmarkEnd w:id="247"/>
      <w:bookmarkStart w:id="248" w:name="_Toc184308095"/>
      <w:bookmarkEnd w:id="248"/>
      <w:bookmarkStart w:id="249" w:name="_Toc184313279"/>
      <w:bookmarkEnd w:id="249"/>
      <w:bookmarkStart w:id="250" w:name="_Toc184310330"/>
      <w:bookmarkEnd w:id="250"/>
      <w:bookmarkStart w:id="251" w:name="_Toc184310297"/>
      <w:bookmarkEnd w:id="251"/>
      <w:bookmarkStart w:id="252" w:name="_Toc184314425"/>
      <w:bookmarkEnd w:id="252"/>
      <w:bookmarkStart w:id="253" w:name="_Toc184310304"/>
      <w:bookmarkEnd w:id="253"/>
      <w:bookmarkStart w:id="254" w:name="_Toc184312068"/>
      <w:bookmarkEnd w:id="254"/>
      <w:bookmarkStart w:id="255" w:name="_Toc184308083"/>
      <w:bookmarkEnd w:id="255"/>
      <w:bookmarkStart w:id="256" w:name="_Toc184312083"/>
      <w:bookmarkEnd w:id="256"/>
      <w:bookmarkStart w:id="257" w:name="_Toc184308098"/>
      <w:bookmarkEnd w:id="257"/>
      <w:bookmarkStart w:id="258" w:name="_Toc184310289"/>
      <w:bookmarkEnd w:id="258"/>
      <w:bookmarkStart w:id="259" w:name="_Toc184310285"/>
      <w:bookmarkEnd w:id="259"/>
      <w:bookmarkStart w:id="260" w:name="_Toc184314418"/>
      <w:bookmarkEnd w:id="260"/>
      <w:bookmarkStart w:id="261" w:name="_Toc184313292"/>
      <w:bookmarkEnd w:id="261"/>
      <w:bookmarkStart w:id="262" w:name="_Toc184312110"/>
      <w:bookmarkEnd w:id="262"/>
      <w:bookmarkStart w:id="263" w:name="_Toc184312116"/>
      <w:bookmarkEnd w:id="263"/>
      <w:bookmarkStart w:id="264" w:name="_Toc184312072"/>
      <w:bookmarkEnd w:id="264"/>
      <w:bookmarkStart w:id="265" w:name="_Toc184310328"/>
      <w:bookmarkEnd w:id="265"/>
      <w:bookmarkStart w:id="266" w:name="_Toc184314435"/>
      <w:bookmarkEnd w:id="266"/>
      <w:bookmarkStart w:id="267" w:name="_Toc184314471"/>
      <w:bookmarkEnd w:id="267"/>
      <w:bookmarkStart w:id="268" w:name="_Toc184308036"/>
      <w:bookmarkEnd w:id="268"/>
      <w:bookmarkStart w:id="269" w:name="_Toc184312138"/>
      <w:bookmarkEnd w:id="269"/>
      <w:bookmarkStart w:id="270" w:name="_Toc184314455"/>
      <w:bookmarkEnd w:id="270"/>
      <w:bookmarkStart w:id="271" w:name="_Toc184312117"/>
      <w:bookmarkEnd w:id="271"/>
      <w:bookmarkStart w:id="272" w:name="_Toc184308091"/>
      <w:bookmarkEnd w:id="272"/>
      <w:bookmarkStart w:id="273" w:name="_Toc184314463"/>
      <w:bookmarkEnd w:id="273"/>
      <w:bookmarkStart w:id="274" w:name="_Toc184310303"/>
      <w:bookmarkEnd w:id="274"/>
      <w:bookmarkStart w:id="275" w:name="_Toc184308100"/>
      <w:bookmarkEnd w:id="275"/>
      <w:bookmarkStart w:id="276" w:name="_Toc184312133"/>
      <w:bookmarkEnd w:id="276"/>
      <w:bookmarkStart w:id="277" w:name="_Toc184314417"/>
      <w:bookmarkEnd w:id="277"/>
      <w:bookmarkStart w:id="278" w:name="_Toc184308037"/>
      <w:bookmarkEnd w:id="278"/>
      <w:bookmarkStart w:id="279" w:name="_Toc184313261"/>
      <w:bookmarkEnd w:id="279"/>
      <w:bookmarkStart w:id="280" w:name="_Toc184313280"/>
      <w:bookmarkEnd w:id="280"/>
      <w:bookmarkStart w:id="281" w:name="_Toc184313306"/>
      <w:bookmarkEnd w:id="281"/>
      <w:bookmarkStart w:id="282" w:name="_Toc184312120"/>
      <w:bookmarkEnd w:id="282"/>
      <w:bookmarkStart w:id="283" w:name="_Toc184310341"/>
      <w:bookmarkEnd w:id="283"/>
      <w:bookmarkStart w:id="284" w:name="_Toc184312093"/>
      <w:bookmarkEnd w:id="284"/>
      <w:bookmarkStart w:id="285" w:name="_Toc184312135"/>
      <w:bookmarkEnd w:id="285"/>
      <w:bookmarkStart w:id="286" w:name="_Toc184310302"/>
      <w:bookmarkEnd w:id="286"/>
      <w:bookmarkStart w:id="287" w:name="_Toc184312071"/>
      <w:bookmarkEnd w:id="287"/>
      <w:bookmarkStart w:id="288" w:name="_Toc184313246"/>
      <w:bookmarkEnd w:id="288"/>
      <w:bookmarkStart w:id="289" w:name="_Toc184312094"/>
      <w:bookmarkEnd w:id="289"/>
      <w:bookmarkStart w:id="290" w:name="_Toc184310279"/>
      <w:bookmarkEnd w:id="290"/>
      <w:bookmarkStart w:id="291" w:name="_Toc184312105"/>
      <w:bookmarkEnd w:id="291"/>
      <w:bookmarkStart w:id="292" w:name="_Toc184310320"/>
      <w:bookmarkEnd w:id="292"/>
      <w:bookmarkStart w:id="293" w:name="_Toc184310282"/>
      <w:bookmarkEnd w:id="293"/>
      <w:bookmarkStart w:id="294" w:name="_Toc184313297"/>
      <w:bookmarkEnd w:id="294"/>
      <w:bookmarkStart w:id="295" w:name="_Toc184314415"/>
      <w:bookmarkEnd w:id="295"/>
      <w:bookmarkStart w:id="296" w:name="_Toc184314476"/>
      <w:bookmarkEnd w:id="296"/>
      <w:bookmarkStart w:id="297" w:name="_Toc184308075"/>
      <w:bookmarkEnd w:id="297"/>
      <w:bookmarkStart w:id="298" w:name="_Toc184310334"/>
      <w:bookmarkEnd w:id="298"/>
      <w:bookmarkStart w:id="299" w:name="_Toc184308092"/>
      <w:bookmarkEnd w:id="299"/>
      <w:bookmarkStart w:id="300" w:name="_Toc184310283"/>
      <w:bookmarkEnd w:id="300"/>
      <w:bookmarkStart w:id="301" w:name="_Toc184314414"/>
      <w:bookmarkEnd w:id="301"/>
      <w:bookmarkStart w:id="302" w:name="_Toc184308089"/>
      <w:bookmarkEnd w:id="302"/>
      <w:bookmarkStart w:id="303" w:name="_Toc184313304"/>
      <w:bookmarkEnd w:id="303"/>
      <w:bookmarkStart w:id="304" w:name="_Toc184308079"/>
      <w:bookmarkEnd w:id="304"/>
      <w:bookmarkStart w:id="305" w:name="_Toc184313264"/>
      <w:bookmarkEnd w:id="305"/>
      <w:bookmarkStart w:id="306" w:name="_Toc184310298"/>
      <w:bookmarkEnd w:id="306"/>
      <w:bookmarkStart w:id="307" w:name="_Toc184313277"/>
      <w:bookmarkEnd w:id="307"/>
      <w:bookmarkStart w:id="308" w:name="_Toc184308099"/>
      <w:bookmarkEnd w:id="308"/>
      <w:bookmarkStart w:id="309" w:name="_Toc184312124"/>
      <w:bookmarkEnd w:id="309"/>
      <w:bookmarkStart w:id="310" w:name="_Toc184313276"/>
      <w:bookmarkEnd w:id="310"/>
      <w:bookmarkStart w:id="311" w:name="_Toc184310325"/>
      <w:bookmarkEnd w:id="311"/>
      <w:bookmarkStart w:id="312" w:name="_Toc184310337"/>
      <w:bookmarkEnd w:id="312"/>
      <w:bookmarkStart w:id="313" w:name="_Toc184313254"/>
      <w:bookmarkEnd w:id="313"/>
      <w:bookmarkStart w:id="314" w:name="_Toc184310338"/>
      <w:bookmarkEnd w:id="314"/>
      <w:bookmarkStart w:id="315" w:name="_Toc184313266"/>
      <w:bookmarkEnd w:id="315"/>
      <w:bookmarkStart w:id="316" w:name="_Toc184312092"/>
      <w:bookmarkEnd w:id="316"/>
      <w:bookmarkStart w:id="317" w:name="_Toc184314458"/>
      <w:bookmarkEnd w:id="317"/>
      <w:bookmarkStart w:id="318" w:name="_Toc184312067"/>
      <w:bookmarkEnd w:id="318"/>
      <w:bookmarkStart w:id="319" w:name="_Toc184308068"/>
      <w:bookmarkEnd w:id="319"/>
      <w:bookmarkStart w:id="320" w:name="_Toc184310316"/>
      <w:bookmarkEnd w:id="320"/>
      <w:bookmarkStart w:id="321" w:name="_Toc184313238"/>
      <w:bookmarkEnd w:id="321"/>
      <w:bookmarkStart w:id="322" w:name="_Toc184312129"/>
      <w:bookmarkEnd w:id="322"/>
      <w:bookmarkStart w:id="323" w:name="_Toc184314413"/>
      <w:bookmarkEnd w:id="323"/>
      <w:bookmarkStart w:id="324" w:name="_Toc184314423"/>
      <w:bookmarkEnd w:id="324"/>
      <w:bookmarkStart w:id="325" w:name="_Toc184308071"/>
      <w:bookmarkEnd w:id="325"/>
      <w:bookmarkStart w:id="326" w:name="_Toc184313289"/>
      <w:bookmarkEnd w:id="326"/>
      <w:bookmarkStart w:id="327" w:name="_Toc184308096"/>
      <w:bookmarkEnd w:id="327"/>
      <w:bookmarkStart w:id="328" w:name="_Toc184314445"/>
      <w:bookmarkEnd w:id="328"/>
      <w:bookmarkStart w:id="329" w:name="_Toc184314461"/>
      <w:bookmarkEnd w:id="329"/>
      <w:bookmarkStart w:id="330" w:name="_Toc184313303"/>
      <w:bookmarkEnd w:id="330"/>
      <w:bookmarkStart w:id="331" w:name="_Toc184314430"/>
      <w:bookmarkEnd w:id="331"/>
      <w:bookmarkStart w:id="332" w:name="_Toc184310324"/>
      <w:bookmarkEnd w:id="332"/>
      <w:bookmarkStart w:id="333" w:name="_Toc184308053"/>
      <w:bookmarkEnd w:id="333"/>
      <w:bookmarkStart w:id="334" w:name="_Toc184314466"/>
      <w:bookmarkEnd w:id="334"/>
      <w:bookmarkStart w:id="335" w:name="_Toc184310342"/>
      <w:bookmarkEnd w:id="335"/>
      <w:bookmarkStart w:id="336" w:name="_Toc184314443"/>
      <w:bookmarkEnd w:id="336"/>
      <w:bookmarkStart w:id="337" w:name="_Toc184312125"/>
      <w:bookmarkEnd w:id="337"/>
      <w:bookmarkStart w:id="338" w:name="_Toc184313302"/>
      <w:bookmarkEnd w:id="338"/>
      <w:bookmarkStart w:id="339" w:name="_Toc184308045"/>
      <w:bookmarkEnd w:id="339"/>
      <w:bookmarkStart w:id="340" w:name="_Toc184314411"/>
      <w:bookmarkEnd w:id="340"/>
      <w:bookmarkStart w:id="341" w:name="_Toc184308073"/>
      <w:bookmarkEnd w:id="341"/>
      <w:bookmarkStart w:id="342" w:name="_Toc184310294"/>
      <w:bookmarkEnd w:id="342"/>
      <w:bookmarkStart w:id="343" w:name="_Toc184308052"/>
      <w:bookmarkEnd w:id="343"/>
      <w:bookmarkStart w:id="344" w:name="_Toc184310308"/>
      <w:bookmarkEnd w:id="344"/>
      <w:bookmarkStart w:id="345" w:name="_Toc184308105"/>
      <w:bookmarkEnd w:id="345"/>
      <w:bookmarkStart w:id="346" w:name="_Toc184313248"/>
      <w:bookmarkEnd w:id="346"/>
      <w:bookmarkStart w:id="347" w:name="_Toc184310276"/>
      <w:bookmarkEnd w:id="347"/>
      <w:bookmarkStart w:id="348" w:name="_Toc184314475"/>
      <w:bookmarkEnd w:id="348"/>
      <w:bookmarkStart w:id="349" w:name="_Toc184312111"/>
      <w:bookmarkEnd w:id="349"/>
      <w:bookmarkStart w:id="350" w:name="_Toc184312106"/>
      <w:bookmarkEnd w:id="350"/>
      <w:bookmarkStart w:id="351" w:name="_Toc184308061"/>
      <w:bookmarkEnd w:id="351"/>
      <w:bookmarkStart w:id="352" w:name="_Toc184310318"/>
      <w:bookmarkEnd w:id="352"/>
      <w:bookmarkStart w:id="353" w:name="_Toc184314436"/>
      <w:bookmarkEnd w:id="353"/>
      <w:bookmarkStart w:id="354" w:name="_Toc184308070"/>
      <w:bookmarkEnd w:id="354"/>
      <w:bookmarkStart w:id="355" w:name="_Toc184314457"/>
      <w:bookmarkEnd w:id="355"/>
      <w:bookmarkStart w:id="356" w:name="_Toc184313240"/>
      <w:bookmarkEnd w:id="356"/>
      <w:bookmarkStart w:id="357" w:name="_Toc184312119"/>
      <w:bookmarkEnd w:id="357"/>
      <w:bookmarkStart w:id="358" w:name="_Toc184314481"/>
      <w:bookmarkEnd w:id="358"/>
      <w:bookmarkStart w:id="359" w:name="_Toc184310274"/>
      <w:bookmarkEnd w:id="359"/>
      <w:bookmarkStart w:id="360" w:name="_Toc184312085"/>
      <w:bookmarkEnd w:id="360"/>
      <w:bookmarkStart w:id="361" w:name="_Toc184310313"/>
      <w:bookmarkEnd w:id="361"/>
      <w:bookmarkStart w:id="362" w:name="_Toc184314433"/>
      <w:bookmarkEnd w:id="362"/>
      <w:bookmarkStart w:id="363" w:name="_Toc184313242"/>
      <w:bookmarkEnd w:id="363"/>
      <w:bookmarkStart w:id="364" w:name="_Toc184314422"/>
      <w:bookmarkEnd w:id="364"/>
      <w:bookmarkStart w:id="365" w:name="_Toc184310272"/>
      <w:bookmarkEnd w:id="365"/>
      <w:bookmarkStart w:id="366" w:name="_Toc184308058"/>
      <w:bookmarkEnd w:id="366"/>
      <w:bookmarkStart w:id="367" w:name="_Toc184310301"/>
      <w:bookmarkEnd w:id="367"/>
      <w:bookmarkStart w:id="368" w:name="_Toc184312098"/>
      <w:bookmarkEnd w:id="368"/>
      <w:bookmarkStart w:id="369" w:name="_Toc184310339"/>
      <w:bookmarkEnd w:id="369"/>
      <w:bookmarkStart w:id="370" w:name="_Toc184310278"/>
      <w:bookmarkEnd w:id="370"/>
      <w:bookmarkStart w:id="371" w:name="_Toc184313287"/>
      <w:bookmarkEnd w:id="371"/>
      <w:bookmarkStart w:id="372" w:name="_Toc184314410"/>
      <w:bookmarkEnd w:id="372"/>
      <w:bookmarkStart w:id="373" w:name="_Toc184313253"/>
      <w:bookmarkEnd w:id="373"/>
      <w:bookmarkStart w:id="374" w:name="_Toc184313286"/>
      <w:bookmarkEnd w:id="374"/>
      <w:bookmarkStart w:id="375" w:name="_Toc184313295"/>
      <w:bookmarkEnd w:id="375"/>
      <w:bookmarkStart w:id="376" w:name="_Toc184314450"/>
      <w:bookmarkEnd w:id="376"/>
      <w:bookmarkStart w:id="377" w:name="_Toc184310286"/>
      <w:bookmarkEnd w:id="377"/>
      <w:bookmarkStart w:id="378" w:name="_Toc184312112"/>
      <w:bookmarkEnd w:id="378"/>
      <w:bookmarkStart w:id="379" w:name="_Toc184310323"/>
      <w:bookmarkEnd w:id="379"/>
      <w:bookmarkStart w:id="380" w:name="_Toc184313251"/>
      <w:bookmarkEnd w:id="380"/>
      <w:bookmarkStart w:id="381" w:name="_Toc184314444"/>
      <w:bookmarkEnd w:id="381"/>
      <w:bookmarkStart w:id="382" w:name="_Toc184308050"/>
      <w:bookmarkEnd w:id="382"/>
      <w:bookmarkStart w:id="383" w:name="_Toc184312121"/>
      <w:bookmarkEnd w:id="383"/>
      <w:bookmarkStart w:id="384" w:name="_Toc184308054"/>
      <w:bookmarkEnd w:id="384"/>
      <w:bookmarkStart w:id="385" w:name="_Toc184314482"/>
      <w:bookmarkEnd w:id="385"/>
      <w:bookmarkStart w:id="386" w:name="_Toc184314473"/>
      <w:bookmarkEnd w:id="386"/>
      <w:bookmarkStart w:id="387" w:name="_Toc184310281"/>
      <w:bookmarkEnd w:id="387"/>
      <w:bookmarkStart w:id="388" w:name="_Toc184313260"/>
      <w:bookmarkEnd w:id="388"/>
      <w:bookmarkStart w:id="389" w:name="_Toc184313299"/>
      <w:bookmarkEnd w:id="389"/>
      <w:bookmarkStart w:id="390" w:name="_Toc184313293"/>
      <w:bookmarkEnd w:id="390"/>
      <w:bookmarkStart w:id="391" w:name="_Toc184312078"/>
      <w:bookmarkEnd w:id="391"/>
      <w:bookmarkStart w:id="392" w:name="_Toc184308065"/>
      <w:bookmarkEnd w:id="392"/>
      <w:bookmarkStart w:id="393" w:name="_Toc184314426"/>
      <w:bookmarkEnd w:id="393"/>
      <w:bookmarkStart w:id="394" w:name="_Toc184308106"/>
      <w:bookmarkEnd w:id="394"/>
      <w:bookmarkStart w:id="395" w:name="_Toc184310290"/>
      <w:bookmarkEnd w:id="395"/>
      <w:bookmarkStart w:id="396" w:name="_Toc184314472"/>
      <w:bookmarkEnd w:id="396"/>
      <w:bookmarkStart w:id="397" w:name="_Toc184314429"/>
      <w:bookmarkEnd w:id="397"/>
      <w:bookmarkStart w:id="398" w:name="_Toc184313263"/>
      <w:bookmarkEnd w:id="398"/>
      <w:bookmarkStart w:id="399" w:name="_Toc184314468"/>
      <w:bookmarkEnd w:id="399"/>
      <w:bookmarkStart w:id="400" w:name="_Toc184313288"/>
      <w:bookmarkEnd w:id="400"/>
      <w:bookmarkStart w:id="401" w:name="_Toc184312139"/>
      <w:bookmarkEnd w:id="401"/>
      <w:bookmarkStart w:id="402" w:name="_Toc184312075"/>
      <w:bookmarkEnd w:id="402"/>
      <w:bookmarkStart w:id="403" w:name="_Toc184308057"/>
      <w:bookmarkEnd w:id="403"/>
      <w:bookmarkStart w:id="404" w:name="_Toc184313274"/>
      <w:bookmarkEnd w:id="404"/>
      <w:bookmarkStart w:id="405" w:name="_Toc184313272"/>
      <w:bookmarkEnd w:id="405"/>
      <w:bookmarkStart w:id="406" w:name="_Toc184314437"/>
      <w:bookmarkEnd w:id="406"/>
      <w:bookmarkStart w:id="407" w:name="_Toc184312126"/>
      <w:bookmarkEnd w:id="407"/>
      <w:bookmarkStart w:id="408" w:name="_Toc184308086"/>
      <w:bookmarkEnd w:id="408"/>
      <w:bookmarkStart w:id="409" w:name="_Toc184310340"/>
      <w:bookmarkEnd w:id="409"/>
      <w:bookmarkStart w:id="410" w:name="_Toc184310331"/>
      <w:bookmarkEnd w:id="410"/>
      <w:bookmarkStart w:id="411" w:name="_Toc184308101"/>
      <w:bookmarkEnd w:id="411"/>
      <w:bookmarkStart w:id="412" w:name="_Toc184308047"/>
      <w:bookmarkEnd w:id="412"/>
      <w:bookmarkStart w:id="413" w:name="_Toc184310327"/>
      <w:bookmarkEnd w:id="413"/>
      <w:bookmarkStart w:id="414" w:name="_Toc184314452"/>
      <w:bookmarkEnd w:id="414"/>
      <w:bookmarkStart w:id="415" w:name="_Toc184308103"/>
      <w:bookmarkEnd w:id="415"/>
      <w:bookmarkStart w:id="416" w:name="_Toc184313309"/>
      <w:bookmarkEnd w:id="416"/>
      <w:bookmarkStart w:id="417" w:name="_Toc184312101"/>
      <w:bookmarkEnd w:id="417"/>
      <w:bookmarkStart w:id="418" w:name="_Toc184312113"/>
      <w:bookmarkEnd w:id="418"/>
      <w:bookmarkStart w:id="419" w:name="_Toc184312097"/>
      <w:bookmarkEnd w:id="419"/>
      <w:bookmarkStart w:id="420" w:name="_Toc184312136"/>
      <w:bookmarkEnd w:id="420"/>
      <w:bookmarkStart w:id="421" w:name="_Toc184313305"/>
      <w:bookmarkEnd w:id="421"/>
      <w:bookmarkStart w:id="422" w:name="_Toc184312128"/>
      <w:bookmarkEnd w:id="422"/>
      <w:bookmarkStart w:id="423" w:name="_Toc184313294"/>
      <w:bookmarkEnd w:id="423"/>
      <w:bookmarkStart w:id="424" w:name="_Toc184313281"/>
      <w:bookmarkEnd w:id="424"/>
      <w:bookmarkStart w:id="425" w:name="_Toc184308059"/>
      <w:bookmarkEnd w:id="425"/>
      <w:bookmarkStart w:id="426" w:name="_Toc184314447"/>
      <w:bookmarkEnd w:id="426"/>
      <w:bookmarkStart w:id="427" w:name="_Toc184310288"/>
      <w:bookmarkEnd w:id="427"/>
      <w:bookmarkStart w:id="428" w:name="_Toc184313265"/>
      <w:bookmarkEnd w:id="428"/>
      <w:bookmarkStart w:id="429" w:name="_Toc184312084"/>
      <w:bookmarkEnd w:id="429"/>
      <w:bookmarkStart w:id="430" w:name="_Toc184314459"/>
      <w:bookmarkEnd w:id="430"/>
      <w:bookmarkStart w:id="431" w:name="_Toc184313300"/>
      <w:bookmarkEnd w:id="431"/>
      <w:bookmarkStart w:id="432" w:name="_Toc184308043"/>
      <w:bookmarkEnd w:id="432"/>
      <w:bookmarkStart w:id="433" w:name="_Toc184314462"/>
      <w:bookmarkEnd w:id="433"/>
      <w:bookmarkStart w:id="434" w:name="_Toc184313296"/>
      <w:bookmarkEnd w:id="434"/>
      <w:bookmarkStart w:id="435" w:name="_Toc184308060"/>
      <w:bookmarkEnd w:id="435"/>
      <w:bookmarkStart w:id="436" w:name="_Toc184314440"/>
      <w:bookmarkEnd w:id="436"/>
      <w:bookmarkStart w:id="437" w:name="_Toc184314421"/>
      <w:bookmarkEnd w:id="437"/>
      <w:bookmarkStart w:id="438" w:name="_Toc184314453"/>
      <w:bookmarkEnd w:id="438"/>
      <w:bookmarkStart w:id="439" w:name="_Toc184312070"/>
      <w:bookmarkEnd w:id="439"/>
      <w:bookmarkStart w:id="440" w:name="_Toc184312102"/>
      <w:bookmarkEnd w:id="440"/>
      <w:bookmarkStart w:id="441" w:name="_Toc184312095"/>
      <w:bookmarkEnd w:id="441"/>
      <w:bookmarkStart w:id="442" w:name="_Toc184314441"/>
      <w:bookmarkEnd w:id="442"/>
      <w:bookmarkStart w:id="443" w:name="_Toc184310312"/>
      <w:bookmarkEnd w:id="443"/>
      <w:bookmarkStart w:id="444" w:name="_Toc184310306"/>
      <w:bookmarkEnd w:id="444"/>
      <w:bookmarkStart w:id="445" w:name="_Toc184314477"/>
      <w:bookmarkEnd w:id="445"/>
      <w:bookmarkStart w:id="446" w:name="_Toc184312080"/>
      <w:bookmarkEnd w:id="446"/>
      <w:bookmarkStart w:id="447" w:name="_Toc184308062"/>
      <w:bookmarkEnd w:id="447"/>
      <w:bookmarkStart w:id="448" w:name="_Toc184308069"/>
      <w:bookmarkEnd w:id="448"/>
      <w:bookmarkStart w:id="449" w:name="_Toc184308077"/>
      <w:bookmarkEnd w:id="449"/>
      <w:bookmarkStart w:id="450" w:name="_Toc184312100"/>
      <w:bookmarkEnd w:id="450"/>
      <w:bookmarkStart w:id="451" w:name="_Toc184310317"/>
      <w:bookmarkEnd w:id="451"/>
      <w:bookmarkStart w:id="452" w:name="_Toc184308097"/>
      <w:bookmarkEnd w:id="452"/>
      <w:bookmarkStart w:id="453" w:name="_Toc184310332"/>
      <w:bookmarkEnd w:id="453"/>
      <w:bookmarkStart w:id="454" w:name="_Toc184314424"/>
      <w:bookmarkEnd w:id="454"/>
      <w:bookmarkStart w:id="455" w:name="_Toc184312081"/>
      <w:bookmarkEnd w:id="455"/>
      <w:bookmarkStart w:id="456" w:name="_Toc184312099"/>
      <w:bookmarkEnd w:id="456"/>
      <w:bookmarkStart w:id="457" w:name="_Toc184308094"/>
      <w:bookmarkEnd w:id="457"/>
      <w:bookmarkStart w:id="458" w:name="_Toc184308104"/>
      <w:bookmarkEnd w:id="458"/>
      <w:bookmarkStart w:id="459" w:name="_Toc184314479"/>
      <w:bookmarkEnd w:id="459"/>
      <w:bookmarkStart w:id="460" w:name="_Toc184312134"/>
      <w:bookmarkEnd w:id="460"/>
      <w:bookmarkStart w:id="461" w:name="_Toc184308084"/>
      <w:bookmarkEnd w:id="461"/>
      <w:bookmarkStart w:id="462" w:name="_Toc184312137"/>
      <w:bookmarkEnd w:id="462"/>
      <w:bookmarkStart w:id="463" w:name="_Toc184308078"/>
      <w:bookmarkEnd w:id="463"/>
      <w:bookmarkStart w:id="464" w:name="_Toc184310295"/>
      <w:bookmarkEnd w:id="464"/>
      <w:bookmarkStart w:id="465" w:name="_Toc184313259"/>
      <w:bookmarkEnd w:id="465"/>
      <w:bookmarkStart w:id="466" w:name="_Toc184313252"/>
      <w:bookmarkEnd w:id="466"/>
      <w:bookmarkStart w:id="467" w:name="_Toc184308051"/>
      <w:bookmarkEnd w:id="467"/>
      <w:bookmarkStart w:id="468" w:name="_Toc184313270"/>
      <w:bookmarkEnd w:id="468"/>
      <w:bookmarkStart w:id="469" w:name="_Toc184313249"/>
      <w:bookmarkEnd w:id="469"/>
      <w:bookmarkStart w:id="470" w:name="_Toc184310273"/>
      <w:bookmarkEnd w:id="470"/>
      <w:bookmarkStart w:id="471" w:name="_Toc184310300"/>
      <w:bookmarkEnd w:id="471"/>
      <w:bookmarkStart w:id="472" w:name="_Toc184310277"/>
      <w:bookmarkEnd w:id="472"/>
      <w:bookmarkStart w:id="473" w:name="_Toc184310314"/>
      <w:bookmarkEnd w:id="473"/>
      <w:bookmarkStart w:id="474" w:name="_Toc184312082"/>
      <w:bookmarkEnd w:id="474"/>
      <w:bookmarkStart w:id="475" w:name="_Toc184314434"/>
      <w:bookmarkEnd w:id="475"/>
      <w:bookmarkStart w:id="476" w:name="_Toc184308056"/>
      <w:bookmarkEnd w:id="476"/>
      <w:bookmarkStart w:id="477" w:name="_Toc184312123"/>
      <w:bookmarkEnd w:id="477"/>
      <w:bookmarkStart w:id="478" w:name="_Toc184313290"/>
      <w:bookmarkEnd w:id="478"/>
      <w:bookmarkStart w:id="479" w:name="_Toc184313255"/>
      <w:bookmarkEnd w:id="479"/>
      <w:bookmarkStart w:id="480" w:name="_Toc184313258"/>
      <w:bookmarkEnd w:id="480"/>
      <w:bookmarkStart w:id="481" w:name="_Toc184312115"/>
      <w:bookmarkEnd w:id="481"/>
      <w:bookmarkStart w:id="482" w:name="_Toc184308038"/>
      <w:bookmarkEnd w:id="482"/>
      <w:bookmarkStart w:id="483" w:name="_Toc184314451"/>
      <w:bookmarkEnd w:id="483"/>
      <w:bookmarkStart w:id="484" w:name="_Toc184313301"/>
      <w:bookmarkEnd w:id="484"/>
      <w:bookmarkStart w:id="485" w:name="_Toc184308049"/>
      <w:bookmarkEnd w:id="485"/>
      <w:bookmarkStart w:id="486" w:name="_Toc184314419"/>
      <w:bookmarkEnd w:id="486"/>
      <w:bookmarkStart w:id="487" w:name="_Toc184308041"/>
      <w:bookmarkEnd w:id="487"/>
      <w:bookmarkStart w:id="488" w:name="_Toc184313278"/>
      <w:bookmarkEnd w:id="488"/>
      <w:bookmarkStart w:id="489" w:name="_Toc184310293"/>
      <w:bookmarkEnd w:id="489"/>
      <w:bookmarkStart w:id="490" w:name="_Toc184310307"/>
      <w:bookmarkEnd w:id="490"/>
      <w:bookmarkStart w:id="491" w:name="_Toc184310343"/>
      <w:bookmarkEnd w:id="491"/>
      <w:bookmarkStart w:id="492" w:name="_Toc184314470"/>
      <w:bookmarkEnd w:id="492"/>
      <w:bookmarkStart w:id="493" w:name="_Toc184312114"/>
      <w:bookmarkEnd w:id="493"/>
      <w:bookmarkStart w:id="494" w:name="_Toc184314432"/>
      <w:bookmarkEnd w:id="494"/>
      <w:bookmarkStart w:id="495" w:name="_Toc184308066"/>
      <w:bookmarkEnd w:id="495"/>
      <w:bookmarkStart w:id="496" w:name="_Toc184310309"/>
      <w:bookmarkEnd w:id="496"/>
      <w:bookmarkStart w:id="497" w:name="_Toc184308074"/>
      <w:bookmarkEnd w:id="497"/>
      <w:bookmarkStart w:id="498" w:name="_Toc184308082"/>
      <w:bookmarkEnd w:id="498"/>
      <w:bookmarkStart w:id="499" w:name="_Toc184312069"/>
      <w:bookmarkEnd w:id="499"/>
      <w:bookmarkStart w:id="500" w:name="_Toc184313245"/>
      <w:bookmarkEnd w:id="500"/>
      <w:bookmarkStart w:id="501" w:name="_Toc184312131"/>
      <w:bookmarkEnd w:id="501"/>
      <w:bookmarkStart w:id="502" w:name="_Toc184312073"/>
      <w:bookmarkEnd w:id="502"/>
      <w:bookmarkStart w:id="503" w:name="_Toc184308044"/>
      <w:bookmarkEnd w:id="503"/>
      <w:bookmarkStart w:id="504" w:name="_Toc184314460"/>
      <w:bookmarkEnd w:id="504"/>
      <w:bookmarkStart w:id="505" w:name="_Toc184313269"/>
      <w:bookmarkEnd w:id="505"/>
      <w:bookmarkStart w:id="506" w:name="_Toc184313310"/>
      <w:bookmarkEnd w:id="506"/>
      <w:bookmarkStart w:id="507" w:name="_Toc184313267"/>
      <w:bookmarkEnd w:id="507"/>
      <w:bookmarkStart w:id="508" w:name="_Toc184314442"/>
      <w:bookmarkEnd w:id="508"/>
      <w:bookmarkStart w:id="509" w:name="_Toc184310284"/>
      <w:bookmarkEnd w:id="509"/>
      <w:bookmarkStart w:id="510" w:name="_Toc184310329"/>
      <w:bookmarkEnd w:id="510"/>
      <w:bookmarkStart w:id="511" w:name="_Toc184314467"/>
      <w:bookmarkEnd w:id="511"/>
      <w:bookmarkStart w:id="512" w:name="_Toc184308090"/>
      <w:bookmarkEnd w:id="512"/>
      <w:bookmarkStart w:id="513" w:name="_Toc184308093"/>
      <w:bookmarkEnd w:id="513"/>
      <w:bookmarkStart w:id="514" w:name="_Toc184312091"/>
      <w:bookmarkEnd w:id="514"/>
      <w:bookmarkStart w:id="515" w:name="_Toc184310275"/>
      <w:bookmarkEnd w:id="515"/>
      <w:bookmarkStart w:id="516" w:name="_Toc184308055"/>
      <w:bookmarkEnd w:id="516"/>
      <w:bookmarkStart w:id="517" w:name="_Toc184308064"/>
      <w:bookmarkEnd w:id="517"/>
      <w:bookmarkStart w:id="518" w:name="_Toc184308102"/>
      <w:bookmarkEnd w:id="518"/>
      <w:bookmarkStart w:id="519" w:name="_Toc184308040"/>
      <w:bookmarkEnd w:id="519"/>
      <w:bookmarkStart w:id="520" w:name="_Toc184308108"/>
      <w:bookmarkEnd w:id="520"/>
      <w:bookmarkStart w:id="521" w:name="_Toc184312122"/>
      <w:bookmarkEnd w:id="521"/>
      <w:bookmarkStart w:id="522" w:name="_Toc184308085"/>
      <w:bookmarkEnd w:id="522"/>
      <w:bookmarkStart w:id="523" w:name="_Toc184313284"/>
      <w:bookmarkEnd w:id="523"/>
      <w:bookmarkStart w:id="524" w:name="_Toc184310287"/>
      <w:bookmarkEnd w:id="524"/>
      <w:bookmarkStart w:id="525" w:name="_Toc184313307"/>
      <w:bookmarkEnd w:id="525"/>
      <w:r>
        <w:rPr>
          <w:rStyle w:val="24"/>
          <w:rFonts w:hint="eastAsia" w:ascii="宋体" w:hAnsi="宋体" w:eastAsia="宋体" w:cs="宋体"/>
          <w:color w:val="auto"/>
          <w:sz w:val="40"/>
          <w:szCs w:val="40"/>
          <w:highlight w:val="none"/>
          <w:lang w:bidi="ar-SA"/>
        </w:rPr>
        <w:t>评审办法</w:t>
      </w:r>
      <w:bookmarkEnd w:id="160"/>
    </w:p>
    <w:p w14:paraId="4CE3579A">
      <w:pPr>
        <w:adjustRightInd w:val="0"/>
        <w:snapToGrid w:val="0"/>
        <w:spacing w:line="360" w:lineRule="auto"/>
        <w:jc w:val="center"/>
        <w:rPr>
          <w:rStyle w:val="25"/>
          <w:rFonts w:hint="eastAsia" w:ascii="宋体" w:hAnsi="宋体" w:eastAsia="宋体" w:cs="宋体"/>
          <w:color w:val="auto"/>
          <w:highlight w:val="none"/>
          <w:lang w:bidi="ar-SA"/>
        </w:rPr>
      </w:pPr>
      <w:bookmarkStart w:id="526" w:name="_Toc23884"/>
      <w:r>
        <w:rPr>
          <w:rStyle w:val="25"/>
          <w:rFonts w:hint="eastAsia" w:ascii="宋体" w:hAnsi="宋体" w:eastAsia="宋体" w:cs="宋体"/>
          <w:color w:val="auto"/>
          <w:highlight w:val="none"/>
          <w:lang w:bidi="ar-SA"/>
        </w:rPr>
        <w:t>评审办法前附表</w:t>
      </w:r>
    </w:p>
    <w:bookmarkEnd w:id="526"/>
    <w:tbl>
      <w:tblPr>
        <w:tblStyle w:val="20"/>
        <w:tblW w:w="10006"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85"/>
        <w:gridCol w:w="768"/>
        <w:gridCol w:w="1128"/>
        <w:gridCol w:w="5728"/>
        <w:gridCol w:w="690"/>
        <w:gridCol w:w="707"/>
      </w:tblGrid>
      <w:tr w14:paraId="0A3BA2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7" w:hRule="atLeast"/>
          <w:tblHeader/>
          <w:jc w:val="center"/>
        </w:trPr>
        <w:tc>
          <w:tcPr>
            <w:tcW w:w="985" w:type="dxa"/>
            <w:tcBorders>
              <w:top w:val="single" w:color="auto" w:sz="4" w:space="0"/>
              <w:bottom w:val="single" w:color="auto" w:sz="4" w:space="0"/>
              <w:right w:val="single" w:color="auto" w:sz="4" w:space="0"/>
            </w:tcBorders>
            <w:vAlign w:val="center"/>
          </w:tcPr>
          <w:p w14:paraId="43CEB52A">
            <w:pPr>
              <w:jc w:val="center"/>
              <w:rPr>
                <w:rFonts w:hint="eastAsia" w:ascii="宋体" w:hAnsi="宋体" w:eastAsia="宋体" w:cs="宋体"/>
                <w:b/>
                <w:bCs/>
                <w:color w:val="auto"/>
                <w:sz w:val="24"/>
                <w:highlight w:val="none"/>
                <w:lang w:bidi="ar-SA"/>
              </w:rPr>
            </w:pPr>
            <w:bookmarkStart w:id="527" w:name="OLE_LINK82"/>
            <w:bookmarkStart w:id="528" w:name="_Hlk93170489"/>
            <w:r>
              <w:rPr>
                <w:rFonts w:hint="eastAsia" w:ascii="宋体" w:hAnsi="宋体" w:eastAsia="宋体" w:cs="宋体"/>
                <w:b/>
                <w:bCs/>
                <w:color w:val="auto"/>
                <w:sz w:val="24"/>
                <w:highlight w:val="none"/>
                <w:lang w:bidi="ar-SA"/>
              </w:rPr>
              <w:t>条款号</w:t>
            </w:r>
          </w:p>
        </w:tc>
        <w:tc>
          <w:tcPr>
            <w:tcW w:w="1896" w:type="dxa"/>
            <w:gridSpan w:val="2"/>
            <w:tcBorders>
              <w:top w:val="single" w:color="auto" w:sz="4" w:space="0"/>
              <w:left w:val="single" w:color="auto" w:sz="4" w:space="0"/>
              <w:bottom w:val="single" w:color="auto" w:sz="4" w:space="0"/>
              <w:right w:val="single" w:color="auto" w:sz="4" w:space="0"/>
            </w:tcBorders>
            <w:vAlign w:val="center"/>
          </w:tcPr>
          <w:p w14:paraId="6BD05C5C">
            <w:pPr>
              <w:jc w:val="center"/>
              <w:rPr>
                <w:rFonts w:hint="eastAsia" w:ascii="宋体" w:hAnsi="宋体" w:eastAsia="宋体" w:cs="宋体"/>
                <w:b/>
                <w:bCs/>
                <w:color w:val="auto"/>
                <w:sz w:val="24"/>
                <w:highlight w:val="none"/>
                <w:lang w:bidi="ar-SA"/>
              </w:rPr>
            </w:pPr>
            <w:r>
              <w:rPr>
                <w:rFonts w:hint="eastAsia" w:ascii="宋体" w:hAnsi="宋体" w:eastAsia="宋体" w:cs="宋体"/>
                <w:b/>
                <w:bCs/>
                <w:color w:val="auto"/>
                <w:sz w:val="24"/>
                <w:highlight w:val="none"/>
                <w:lang w:bidi="ar-SA"/>
              </w:rPr>
              <w:t>评审因素</w:t>
            </w:r>
          </w:p>
        </w:tc>
        <w:tc>
          <w:tcPr>
            <w:tcW w:w="7125" w:type="dxa"/>
            <w:gridSpan w:val="3"/>
            <w:tcBorders>
              <w:top w:val="single" w:color="auto" w:sz="4" w:space="0"/>
              <w:left w:val="single" w:color="auto" w:sz="4" w:space="0"/>
              <w:bottom w:val="single" w:color="auto" w:sz="4" w:space="0"/>
            </w:tcBorders>
            <w:vAlign w:val="center"/>
          </w:tcPr>
          <w:p w14:paraId="4E1290A3">
            <w:pPr>
              <w:jc w:val="center"/>
              <w:rPr>
                <w:rFonts w:hint="eastAsia" w:ascii="宋体" w:hAnsi="宋体" w:eastAsia="宋体" w:cs="宋体"/>
                <w:b/>
                <w:bCs/>
                <w:color w:val="auto"/>
                <w:sz w:val="24"/>
                <w:highlight w:val="none"/>
                <w:lang w:bidi="ar-SA"/>
              </w:rPr>
            </w:pPr>
            <w:r>
              <w:rPr>
                <w:rFonts w:hint="eastAsia" w:ascii="宋体" w:hAnsi="宋体" w:eastAsia="宋体" w:cs="宋体"/>
                <w:b/>
                <w:bCs/>
                <w:color w:val="auto"/>
                <w:sz w:val="24"/>
                <w:highlight w:val="none"/>
                <w:lang w:bidi="ar-SA"/>
              </w:rPr>
              <w:t>评审标准</w:t>
            </w:r>
          </w:p>
        </w:tc>
      </w:tr>
      <w:tr w14:paraId="458061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24" w:hRule="atLeast"/>
          <w:jc w:val="center"/>
        </w:trPr>
        <w:tc>
          <w:tcPr>
            <w:tcW w:w="985" w:type="dxa"/>
            <w:tcBorders>
              <w:top w:val="single" w:color="auto" w:sz="4" w:space="0"/>
              <w:right w:val="single" w:color="auto" w:sz="4" w:space="0"/>
            </w:tcBorders>
            <w:vAlign w:val="center"/>
          </w:tcPr>
          <w:p w14:paraId="1106298A">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1</w:t>
            </w:r>
          </w:p>
        </w:tc>
        <w:tc>
          <w:tcPr>
            <w:tcW w:w="1896" w:type="dxa"/>
            <w:gridSpan w:val="2"/>
            <w:tcBorders>
              <w:top w:val="single" w:color="auto" w:sz="4" w:space="0"/>
              <w:left w:val="single" w:color="auto" w:sz="4" w:space="0"/>
              <w:right w:val="single" w:color="auto" w:sz="4" w:space="0"/>
            </w:tcBorders>
            <w:vAlign w:val="center"/>
          </w:tcPr>
          <w:p w14:paraId="3C181887">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评审办法</w:t>
            </w:r>
          </w:p>
        </w:tc>
        <w:tc>
          <w:tcPr>
            <w:tcW w:w="7125" w:type="dxa"/>
            <w:gridSpan w:val="3"/>
            <w:tcBorders>
              <w:top w:val="single" w:color="auto" w:sz="4" w:space="0"/>
              <w:left w:val="single" w:color="auto" w:sz="4" w:space="0"/>
              <w:bottom w:val="single" w:color="auto" w:sz="4" w:space="0"/>
            </w:tcBorders>
            <w:vAlign w:val="center"/>
          </w:tcPr>
          <w:p w14:paraId="4BD144DC">
            <w:pPr>
              <w:rPr>
                <w:rFonts w:hint="eastAsia" w:ascii="宋体" w:hAnsi="宋体" w:eastAsia="宋体" w:cs="宋体"/>
                <w:color w:val="auto"/>
                <w:sz w:val="24"/>
                <w:highlight w:val="none"/>
                <w:lang w:bidi="ar-SA"/>
              </w:rPr>
            </w:pPr>
            <w:r>
              <w:rPr>
                <w:rFonts w:hint="eastAsia" w:ascii="宋体" w:hAnsi="宋体" w:eastAsia="宋体" w:cs="宋体"/>
                <w:color w:val="auto"/>
                <w:sz w:val="22"/>
                <w:szCs w:val="22"/>
                <w:highlight w:val="none"/>
                <w:lang w:bidi="ar-SA"/>
              </w:rPr>
              <w:t>本次评审采用综合评分法，综合评分法，是指响应文件开启后满足采购文件全部实质性要求，且按照评审因素的量化指标评审得分最高的3名供应商为成交候选人的评审方法。</w:t>
            </w:r>
          </w:p>
        </w:tc>
      </w:tr>
      <w:tr w14:paraId="75C3A3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80" w:hRule="atLeast"/>
          <w:jc w:val="center"/>
        </w:trPr>
        <w:tc>
          <w:tcPr>
            <w:tcW w:w="985" w:type="dxa"/>
            <w:vMerge w:val="restart"/>
            <w:tcBorders>
              <w:top w:val="single" w:color="auto" w:sz="4" w:space="0"/>
              <w:right w:val="single" w:color="auto" w:sz="4" w:space="0"/>
            </w:tcBorders>
            <w:vAlign w:val="center"/>
          </w:tcPr>
          <w:p w14:paraId="30036400">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2.1</w:t>
            </w:r>
          </w:p>
        </w:tc>
        <w:tc>
          <w:tcPr>
            <w:tcW w:w="1896" w:type="dxa"/>
            <w:gridSpan w:val="2"/>
            <w:vMerge w:val="restart"/>
            <w:tcBorders>
              <w:top w:val="single" w:color="auto" w:sz="4" w:space="0"/>
              <w:left w:val="single" w:color="auto" w:sz="4" w:space="0"/>
              <w:right w:val="single" w:color="auto" w:sz="4" w:space="0"/>
            </w:tcBorders>
            <w:vAlign w:val="center"/>
          </w:tcPr>
          <w:p w14:paraId="5609D79A">
            <w:pPr>
              <w:jc w:val="center"/>
              <w:rPr>
                <w:rFonts w:hint="eastAsia" w:ascii="宋体" w:hAnsi="宋体" w:eastAsia="宋体" w:cs="宋体"/>
                <w:color w:val="auto"/>
                <w:sz w:val="22"/>
                <w:szCs w:val="22"/>
                <w:highlight w:val="none"/>
                <w:lang w:bidi="ar-SA"/>
              </w:rPr>
            </w:pPr>
            <w:r>
              <w:rPr>
                <w:rFonts w:hint="eastAsia" w:ascii="宋体" w:hAnsi="宋体" w:eastAsia="宋体" w:cs="宋体"/>
                <w:b/>
                <w:bCs/>
                <w:color w:val="auto"/>
                <w:sz w:val="22"/>
                <w:szCs w:val="22"/>
                <w:highlight w:val="none"/>
                <w:u w:val="single"/>
                <w:lang w:bidi="ar-SA"/>
              </w:rPr>
              <w:t>▲资格审查</w:t>
            </w:r>
          </w:p>
        </w:tc>
        <w:tc>
          <w:tcPr>
            <w:tcW w:w="7125" w:type="dxa"/>
            <w:gridSpan w:val="3"/>
            <w:tcBorders>
              <w:top w:val="single" w:color="auto" w:sz="4" w:space="0"/>
              <w:left w:val="single" w:color="auto" w:sz="4" w:space="0"/>
              <w:bottom w:val="single" w:color="auto" w:sz="4" w:space="0"/>
            </w:tcBorders>
            <w:vAlign w:val="center"/>
          </w:tcPr>
          <w:p w14:paraId="383835A1">
            <w:pPr>
              <w:jc w:val="left"/>
              <w:rPr>
                <w:rFonts w:hint="eastAsia" w:ascii="宋体" w:hAnsi="宋体" w:eastAsia="宋体" w:cs="宋体"/>
                <w:color w:val="auto"/>
                <w:highlight w:val="none"/>
                <w:lang w:bidi="ar-SA"/>
              </w:rPr>
            </w:pPr>
            <w:r>
              <w:rPr>
                <w:rFonts w:hint="eastAsia" w:ascii="宋体" w:hAnsi="宋体" w:eastAsia="宋体" w:cs="宋体"/>
                <w:color w:val="auto"/>
                <w:sz w:val="22"/>
                <w:szCs w:val="22"/>
                <w:highlight w:val="none"/>
                <w:lang w:bidi="ar-SA"/>
              </w:rPr>
              <w:t>2.1.1提供符合参加政府采购活动应当具备的一般条件的承诺函及有效的企业营业执照（或事业法人登记证书或其它工商等登记证明材料，自然人提供身份证)复制件（如为联合体，则联合体各方均应提供）；</w:t>
            </w:r>
          </w:p>
        </w:tc>
      </w:tr>
      <w:tr w14:paraId="1BB4A0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23" w:hRule="atLeast"/>
          <w:jc w:val="center"/>
        </w:trPr>
        <w:tc>
          <w:tcPr>
            <w:tcW w:w="985" w:type="dxa"/>
            <w:vMerge w:val="continue"/>
            <w:tcBorders>
              <w:right w:val="single" w:color="auto" w:sz="4" w:space="0"/>
            </w:tcBorders>
            <w:vAlign w:val="center"/>
          </w:tcPr>
          <w:p w14:paraId="7C772B87">
            <w:pPr>
              <w:rPr>
                <w:color w:val="auto"/>
                <w:highlight w:val="none"/>
              </w:rPr>
            </w:pPr>
          </w:p>
        </w:tc>
        <w:tc>
          <w:tcPr>
            <w:tcW w:w="1896" w:type="dxa"/>
            <w:gridSpan w:val="2"/>
            <w:vMerge w:val="continue"/>
            <w:tcBorders>
              <w:left w:val="single" w:color="auto" w:sz="4" w:space="0"/>
              <w:right w:val="single" w:color="auto" w:sz="4" w:space="0"/>
            </w:tcBorders>
            <w:vAlign w:val="center"/>
          </w:tcPr>
          <w:p w14:paraId="3EA8118E">
            <w:pPr>
              <w:rPr>
                <w:color w:val="auto"/>
                <w:highlight w:val="none"/>
              </w:rPr>
            </w:pPr>
          </w:p>
        </w:tc>
        <w:tc>
          <w:tcPr>
            <w:tcW w:w="7125" w:type="dxa"/>
            <w:gridSpan w:val="3"/>
            <w:tcBorders>
              <w:top w:val="single" w:color="auto" w:sz="4" w:space="0"/>
              <w:left w:val="single" w:color="auto" w:sz="4" w:space="0"/>
              <w:bottom w:val="single" w:color="auto" w:sz="4" w:space="0"/>
            </w:tcBorders>
            <w:vAlign w:val="center"/>
          </w:tcPr>
          <w:p w14:paraId="00157F11">
            <w:pPr>
              <w:rPr>
                <w:rFonts w:hint="eastAsia" w:ascii="宋体" w:hAnsi="宋体" w:eastAsia="宋体" w:cs="宋体"/>
                <w:color w:val="auto"/>
                <w:highlight w:val="none"/>
                <w:u w:val="single"/>
                <w:lang w:bidi="ar-SA"/>
              </w:rPr>
            </w:pPr>
            <w:r>
              <w:rPr>
                <w:rFonts w:hint="eastAsia" w:ascii="宋体" w:hAnsi="宋体" w:eastAsia="宋体" w:cs="宋体"/>
                <w:color w:val="auto"/>
                <w:sz w:val="22"/>
                <w:szCs w:val="22"/>
                <w:highlight w:val="none"/>
                <w:lang w:bidi="ar-SA"/>
              </w:rPr>
              <w:t>2.1.1落实政府采购政策需满足的资格审查材料：</w:t>
            </w:r>
            <w:r>
              <w:rPr>
                <w:rFonts w:hint="eastAsia" w:ascii="宋体" w:hAnsi="宋体" w:eastAsia="宋体" w:cs="宋体"/>
                <w:color w:val="auto"/>
                <w:sz w:val="22"/>
                <w:szCs w:val="22"/>
                <w:highlight w:val="none"/>
                <w:u w:val="single"/>
                <w:lang w:bidi="ar-SA"/>
              </w:rPr>
              <w:t>本项目专门面向中小企业采购, 供应商需符合国家《中小企业划型标准规定》要求。(监狱企业、残疾人福利性单位参加投标，视为小型、微型企业)</w:t>
            </w:r>
          </w:p>
        </w:tc>
      </w:tr>
      <w:tr w14:paraId="736582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985" w:type="dxa"/>
            <w:vMerge w:val="continue"/>
            <w:tcBorders>
              <w:right w:val="single" w:color="auto" w:sz="4" w:space="0"/>
            </w:tcBorders>
            <w:vAlign w:val="center"/>
          </w:tcPr>
          <w:p w14:paraId="7AD6E468">
            <w:pPr>
              <w:rPr>
                <w:color w:val="auto"/>
                <w:highlight w:val="none"/>
              </w:rPr>
            </w:pPr>
          </w:p>
        </w:tc>
        <w:tc>
          <w:tcPr>
            <w:tcW w:w="1896" w:type="dxa"/>
            <w:gridSpan w:val="2"/>
            <w:vMerge w:val="continue"/>
            <w:tcBorders>
              <w:left w:val="single" w:color="auto" w:sz="4" w:space="0"/>
              <w:right w:val="single" w:color="auto" w:sz="4" w:space="0"/>
            </w:tcBorders>
            <w:vAlign w:val="center"/>
          </w:tcPr>
          <w:p w14:paraId="594D27E3">
            <w:pPr>
              <w:rPr>
                <w:color w:val="auto"/>
                <w:highlight w:val="none"/>
              </w:rPr>
            </w:pPr>
          </w:p>
        </w:tc>
        <w:tc>
          <w:tcPr>
            <w:tcW w:w="7125" w:type="dxa"/>
            <w:gridSpan w:val="3"/>
            <w:tcBorders>
              <w:top w:val="single" w:color="auto" w:sz="4" w:space="0"/>
              <w:left w:val="single" w:color="auto" w:sz="4" w:space="0"/>
              <w:bottom w:val="single" w:color="auto" w:sz="4" w:space="0"/>
            </w:tcBorders>
            <w:vAlign w:val="center"/>
          </w:tcPr>
          <w:p w14:paraId="0DFCA447">
            <w:pPr>
              <w:rPr>
                <w:rFonts w:hint="eastAsia" w:ascii="宋体" w:hAnsi="宋体" w:eastAsia="宋体" w:cs="宋体"/>
                <w:color w:val="auto"/>
                <w:highlight w:val="none"/>
                <w:u w:val="single"/>
                <w:lang w:bidi="ar-SA"/>
              </w:rPr>
            </w:pPr>
            <w:r>
              <w:rPr>
                <w:rFonts w:hint="eastAsia" w:ascii="宋体" w:hAnsi="宋体" w:eastAsia="宋体" w:cs="宋体"/>
                <w:color w:val="auto"/>
                <w:sz w:val="22"/>
                <w:szCs w:val="22"/>
                <w:highlight w:val="none"/>
                <w:lang w:bidi="ar-SA"/>
              </w:rPr>
              <w:t>2.1.3本项目的特定资格要求审查材料：</w:t>
            </w:r>
            <w:r>
              <w:rPr>
                <w:rFonts w:hint="eastAsia" w:ascii="宋体" w:hAnsi="宋体" w:eastAsia="宋体" w:cs="宋体"/>
                <w:color w:val="auto"/>
                <w:sz w:val="22"/>
                <w:szCs w:val="22"/>
                <w:highlight w:val="none"/>
                <w:u w:val="single"/>
                <w:lang w:bidi="ar-SA"/>
              </w:rPr>
              <w:t xml:space="preserve"> 无 </w:t>
            </w:r>
          </w:p>
        </w:tc>
      </w:tr>
      <w:tr w14:paraId="6DE6E8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2" w:hRule="atLeast"/>
          <w:jc w:val="center"/>
        </w:trPr>
        <w:tc>
          <w:tcPr>
            <w:tcW w:w="985" w:type="dxa"/>
            <w:vMerge w:val="continue"/>
            <w:tcBorders>
              <w:bottom w:val="single" w:color="auto" w:sz="4" w:space="0"/>
              <w:right w:val="single" w:color="auto" w:sz="4" w:space="0"/>
            </w:tcBorders>
            <w:vAlign w:val="center"/>
          </w:tcPr>
          <w:p w14:paraId="0A3FC337">
            <w:pPr>
              <w:rPr>
                <w:color w:val="auto"/>
                <w:highlight w:val="none"/>
              </w:rPr>
            </w:pPr>
          </w:p>
        </w:tc>
        <w:tc>
          <w:tcPr>
            <w:tcW w:w="1896" w:type="dxa"/>
            <w:gridSpan w:val="2"/>
            <w:vMerge w:val="continue"/>
            <w:tcBorders>
              <w:left w:val="single" w:color="auto" w:sz="4" w:space="0"/>
              <w:right w:val="single" w:color="auto" w:sz="4" w:space="0"/>
            </w:tcBorders>
            <w:vAlign w:val="center"/>
          </w:tcPr>
          <w:p w14:paraId="0242BE61">
            <w:pPr>
              <w:rPr>
                <w:color w:val="auto"/>
                <w:highlight w:val="none"/>
              </w:rPr>
            </w:pPr>
          </w:p>
        </w:tc>
        <w:tc>
          <w:tcPr>
            <w:tcW w:w="7125" w:type="dxa"/>
            <w:gridSpan w:val="3"/>
            <w:tcBorders>
              <w:top w:val="single" w:color="auto" w:sz="4" w:space="0"/>
              <w:left w:val="single" w:color="auto" w:sz="4" w:space="0"/>
              <w:bottom w:val="single" w:color="auto" w:sz="4" w:space="0"/>
            </w:tcBorders>
            <w:vAlign w:val="center"/>
          </w:tcPr>
          <w:p w14:paraId="46D0FE17">
            <w:pP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2.1.4商业信誉审查：</w:t>
            </w:r>
          </w:p>
          <w:p w14:paraId="71843FB3">
            <w:pPr>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至本项目响应截止时间止未列入失信被执行人、重大税收违法案件当事人名单、政府采购严重违法失信行为记录名单。（代理机构以响应文件开启当日在“信用中国”网站（www.creditchina.gov.cn）、中国政府采购网（www.ccgp.gov.cn）网页查询记录为准）</w:t>
            </w:r>
          </w:p>
          <w:p w14:paraId="1B3008F2">
            <w:pPr>
              <w:ind w:firstLine="44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2"/>
                <w:szCs w:val="22"/>
                <w:highlight w:val="none"/>
                <w:lang w:bidi="ar-SA"/>
              </w:rPr>
              <w:t>对列入失信被执行人、重大税收违法案件当事人名单、政府采购严重违法失信行为记录名单的供应商，其磋商响应将作无效响应处理。</w:t>
            </w:r>
          </w:p>
        </w:tc>
      </w:tr>
      <w:tr w14:paraId="5FCA04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37" w:hRule="atLeast"/>
          <w:jc w:val="center"/>
        </w:trPr>
        <w:tc>
          <w:tcPr>
            <w:tcW w:w="985" w:type="dxa"/>
            <w:tcBorders>
              <w:top w:val="single" w:color="auto" w:sz="4" w:space="0"/>
              <w:bottom w:val="single" w:color="auto" w:sz="4" w:space="0"/>
              <w:right w:val="single" w:color="auto" w:sz="4" w:space="0"/>
            </w:tcBorders>
            <w:vAlign w:val="center"/>
          </w:tcPr>
          <w:p w14:paraId="08A87C5F">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2.2</w:t>
            </w:r>
          </w:p>
        </w:tc>
        <w:tc>
          <w:tcPr>
            <w:tcW w:w="1896" w:type="dxa"/>
            <w:gridSpan w:val="2"/>
            <w:tcBorders>
              <w:top w:val="single" w:color="auto" w:sz="4" w:space="0"/>
              <w:left w:val="single" w:color="auto" w:sz="4" w:space="0"/>
              <w:bottom w:val="single" w:color="auto" w:sz="4" w:space="0"/>
              <w:right w:val="single" w:color="auto" w:sz="4" w:space="0"/>
            </w:tcBorders>
            <w:vAlign w:val="center"/>
          </w:tcPr>
          <w:p w14:paraId="6FED8EAE">
            <w:pPr>
              <w:jc w:val="center"/>
              <w:rPr>
                <w:rFonts w:hint="eastAsia" w:ascii="宋体" w:hAnsi="宋体" w:eastAsia="宋体" w:cs="宋体"/>
                <w:color w:val="auto"/>
                <w:sz w:val="22"/>
                <w:szCs w:val="22"/>
                <w:highlight w:val="none"/>
                <w:lang w:bidi="ar-SA"/>
              </w:rPr>
            </w:pPr>
            <w:r>
              <w:rPr>
                <w:rFonts w:hint="eastAsia" w:ascii="宋体" w:hAnsi="宋体" w:eastAsia="宋体" w:cs="宋体"/>
                <w:b/>
                <w:bCs/>
                <w:color w:val="auto"/>
                <w:sz w:val="22"/>
                <w:szCs w:val="22"/>
                <w:highlight w:val="none"/>
                <w:u w:val="single"/>
                <w:lang w:bidi="ar-SA"/>
              </w:rPr>
              <w:t>▲符合性审查</w:t>
            </w:r>
          </w:p>
        </w:tc>
        <w:tc>
          <w:tcPr>
            <w:tcW w:w="7125" w:type="dxa"/>
            <w:gridSpan w:val="3"/>
            <w:tcBorders>
              <w:top w:val="single" w:color="auto" w:sz="4" w:space="0"/>
              <w:left w:val="single" w:color="auto" w:sz="4" w:space="0"/>
              <w:bottom w:val="single" w:color="auto" w:sz="4" w:space="0"/>
            </w:tcBorders>
            <w:vAlign w:val="center"/>
          </w:tcPr>
          <w:p w14:paraId="6F004C2F">
            <w:pP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磋商小组在评审过程中根据本“第四章评审办法”2.3.1~2.3.3条款规定的符合性审查内容要求对响应文件的有效性、完整性、响应文件的响应程度审查。</w:t>
            </w:r>
          </w:p>
          <w:p w14:paraId="786D40CC">
            <w:pPr>
              <w:rPr>
                <w:rFonts w:hint="eastAsia" w:ascii="宋体" w:hAnsi="宋体" w:eastAsia="宋体" w:cs="宋体"/>
                <w:color w:val="auto"/>
                <w:sz w:val="24"/>
                <w:highlight w:val="none"/>
                <w:u w:val="single"/>
                <w:lang w:bidi="ar-SA"/>
              </w:rPr>
            </w:pPr>
            <w:r>
              <w:rPr>
                <w:rFonts w:hint="eastAsia" w:ascii="宋体" w:hAnsi="宋体" w:eastAsia="宋体" w:cs="宋体"/>
                <w:color w:val="auto"/>
                <w:sz w:val="22"/>
                <w:szCs w:val="22"/>
                <w:highlight w:val="none"/>
                <w:lang w:bidi="ar-SA"/>
              </w:rPr>
              <w:t>符合性审查其他要求：</w:t>
            </w:r>
            <w:r>
              <w:rPr>
                <w:rFonts w:hint="eastAsia" w:ascii="宋体" w:hAnsi="宋体" w:eastAsia="宋体" w:cs="宋体"/>
                <w:color w:val="auto"/>
                <w:sz w:val="22"/>
                <w:szCs w:val="22"/>
                <w:highlight w:val="none"/>
                <w:u w:val="single"/>
                <w:lang w:bidi="ar-SA"/>
              </w:rPr>
              <w:t xml:space="preserve"> 无 </w:t>
            </w:r>
          </w:p>
        </w:tc>
      </w:tr>
      <w:tr w14:paraId="6C1445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38" w:hRule="atLeast"/>
          <w:jc w:val="center"/>
        </w:trPr>
        <w:tc>
          <w:tcPr>
            <w:tcW w:w="985" w:type="dxa"/>
            <w:tcBorders>
              <w:top w:val="single" w:color="auto" w:sz="4" w:space="0"/>
              <w:bottom w:val="single" w:color="auto" w:sz="4" w:space="0"/>
              <w:right w:val="single" w:color="auto" w:sz="4" w:space="0"/>
            </w:tcBorders>
            <w:vAlign w:val="center"/>
          </w:tcPr>
          <w:p w14:paraId="6F0C750B">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2.3</w:t>
            </w:r>
          </w:p>
        </w:tc>
        <w:tc>
          <w:tcPr>
            <w:tcW w:w="1896" w:type="dxa"/>
            <w:gridSpan w:val="2"/>
            <w:tcBorders>
              <w:top w:val="single" w:color="auto" w:sz="4" w:space="0"/>
              <w:left w:val="single" w:color="auto" w:sz="4" w:space="0"/>
              <w:bottom w:val="single" w:color="auto" w:sz="4" w:space="0"/>
              <w:right w:val="single" w:color="auto" w:sz="4" w:space="0"/>
            </w:tcBorders>
            <w:vAlign w:val="center"/>
          </w:tcPr>
          <w:p w14:paraId="457E579E">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比较与评价</w:t>
            </w:r>
          </w:p>
        </w:tc>
        <w:tc>
          <w:tcPr>
            <w:tcW w:w="7125" w:type="dxa"/>
            <w:gridSpan w:val="3"/>
            <w:tcBorders>
              <w:top w:val="single" w:color="auto" w:sz="4" w:space="0"/>
              <w:left w:val="single" w:color="auto" w:sz="4" w:space="0"/>
              <w:bottom w:val="single" w:color="auto" w:sz="4" w:space="0"/>
            </w:tcBorders>
            <w:vAlign w:val="center"/>
          </w:tcPr>
          <w:p w14:paraId="3396BFA3">
            <w:pPr>
              <w:rPr>
                <w:rFonts w:hint="eastAsia" w:ascii="宋体" w:hAnsi="宋体" w:eastAsia="宋体" w:cs="宋体"/>
                <w:color w:val="auto"/>
                <w:highlight w:val="none"/>
                <w:lang w:bidi="ar-SA"/>
              </w:rPr>
            </w:pPr>
            <w:r>
              <w:rPr>
                <w:rFonts w:ascii="宋体" w:hAnsi="宋体" w:eastAsia="宋体" w:cs="宋体"/>
                <w:color w:val="auto"/>
                <w:kern w:val="0"/>
                <w:sz w:val="22"/>
                <w:szCs w:val="22"/>
                <w:highlight w:val="none"/>
                <w:lang w:bidi="ar-SA"/>
              </w:rPr>
              <w:sym w:font="Wingdings" w:char="00FE"/>
            </w:r>
            <w:r>
              <w:rPr>
                <w:rFonts w:hint="eastAsia" w:ascii="宋体" w:hAnsi="宋体" w:eastAsia="宋体" w:cs="宋体"/>
                <w:color w:val="auto"/>
                <w:sz w:val="22"/>
                <w:szCs w:val="22"/>
                <w:highlight w:val="none"/>
                <w:lang w:bidi="ar-SA"/>
              </w:rPr>
              <w:t>采用综合评分法</w:t>
            </w:r>
          </w:p>
        </w:tc>
      </w:tr>
      <w:tr w14:paraId="06872D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37" w:hRule="atLeast"/>
          <w:jc w:val="center"/>
        </w:trPr>
        <w:tc>
          <w:tcPr>
            <w:tcW w:w="985" w:type="dxa"/>
            <w:tcBorders>
              <w:top w:val="single" w:color="auto" w:sz="4" w:space="0"/>
              <w:bottom w:val="single" w:color="auto" w:sz="4" w:space="0"/>
              <w:right w:val="single" w:color="auto" w:sz="4" w:space="0"/>
            </w:tcBorders>
            <w:vAlign w:val="center"/>
          </w:tcPr>
          <w:p w14:paraId="306B0AE4">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2.3.1</w:t>
            </w:r>
          </w:p>
        </w:tc>
        <w:tc>
          <w:tcPr>
            <w:tcW w:w="1896" w:type="dxa"/>
            <w:gridSpan w:val="2"/>
            <w:tcBorders>
              <w:top w:val="single" w:color="auto" w:sz="4" w:space="0"/>
              <w:left w:val="single" w:color="auto" w:sz="4" w:space="0"/>
              <w:bottom w:val="single" w:color="auto" w:sz="4" w:space="0"/>
              <w:right w:val="single" w:color="auto" w:sz="4" w:space="0"/>
            </w:tcBorders>
            <w:vAlign w:val="center"/>
          </w:tcPr>
          <w:p w14:paraId="1262049E">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分值权重构成</w:t>
            </w:r>
          </w:p>
        </w:tc>
        <w:tc>
          <w:tcPr>
            <w:tcW w:w="7125" w:type="dxa"/>
            <w:gridSpan w:val="3"/>
            <w:tcBorders>
              <w:top w:val="single" w:color="auto" w:sz="4" w:space="0"/>
              <w:left w:val="single" w:color="auto" w:sz="4" w:space="0"/>
              <w:bottom w:val="single" w:color="auto" w:sz="4" w:space="0"/>
            </w:tcBorders>
            <w:vAlign w:val="center"/>
          </w:tcPr>
          <w:p w14:paraId="147B0954">
            <w:pP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磋商小组将对各供应商的磋商报价、技术或服务水平、履约能力、售后服务等和业绩情况等方面进行综合评审，磋商小组各成员应当独立对每个有效供应商的响应文件进行评价、打分。</w:t>
            </w:r>
          </w:p>
          <w:p w14:paraId="6DB7BDEB">
            <w:pPr>
              <w:rPr>
                <w:rFonts w:hint="eastAsia" w:ascii="宋体" w:hAnsi="宋体" w:eastAsia="宋体" w:cs="宋体"/>
                <w:color w:val="auto"/>
                <w:sz w:val="24"/>
                <w:highlight w:val="none"/>
                <w:lang w:bidi="ar-SA"/>
              </w:rPr>
            </w:pPr>
            <w:r>
              <w:rPr>
                <w:rFonts w:hint="eastAsia" w:ascii="宋体" w:hAnsi="宋体" w:eastAsia="宋体" w:cs="宋体"/>
                <w:color w:val="auto"/>
                <w:sz w:val="22"/>
                <w:szCs w:val="22"/>
                <w:highlight w:val="none"/>
                <w:lang w:bidi="ar-SA"/>
              </w:rPr>
              <w:t>各供应商的综合得分为：最终报价得分+商务技术得分之和，总和为100分，其中：其中商务技</w:t>
            </w:r>
            <w:bookmarkStart w:id="529" w:name="OLE_LINK85"/>
            <w:r>
              <w:rPr>
                <w:rFonts w:hint="eastAsia" w:ascii="宋体" w:hAnsi="宋体" w:eastAsia="宋体" w:cs="宋体"/>
                <w:color w:val="auto"/>
                <w:sz w:val="22"/>
                <w:szCs w:val="22"/>
                <w:highlight w:val="none"/>
                <w:lang w:bidi="ar-SA"/>
              </w:rPr>
              <w:t>术</w:t>
            </w:r>
            <w:r>
              <w:rPr>
                <w:rFonts w:hint="eastAsia" w:ascii="宋体" w:hAnsi="宋体" w:eastAsia="宋体" w:cs="宋体"/>
                <w:color w:val="auto"/>
                <w:sz w:val="22"/>
                <w:szCs w:val="22"/>
                <w:highlight w:val="none"/>
                <w:u w:val="single"/>
                <w:lang w:bidi="ar-SA"/>
              </w:rPr>
              <w:t xml:space="preserve"> </w:t>
            </w:r>
            <w:r>
              <w:rPr>
                <w:rFonts w:hint="eastAsia" w:ascii="宋体" w:hAnsi="宋体" w:eastAsia="宋体" w:cs="宋体"/>
                <w:color w:val="auto"/>
                <w:sz w:val="22"/>
                <w:szCs w:val="22"/>
                <w:highlight w:val="none"/>
                <w:u w:val="single"/>
                <w:lang w:val="en-US" w:eastAsia="zh-CN" w:bidi="ar-SA"/>
              </w:rPr>
              <w:t>8</w:t>
            </w:r>
            <w:r>
              <w:rPr>
                <w:rFonts w:hint="eastAsia" w:ascii="宋体" w:hAnsi="宋体" w:eastAsia="宋体" w:cs="宋体"/>
                <w:color w:val="auto"/>
                <w:sz w:val="22"/>
                <w:szCs w:val="22"/>
                <w:highlight w:val="none"/>
                <w:u w:val="single"/>
                <w:lang w:bidi="ar-SA"/>
              </w:rPr>
              <w:t xml:space="preserve">0 </w:t>
            </w:r>
            <w:r>
              <w:rPr>
                <w:rFonts w:hint="eastAsia" w:ascii="宋体" w:hAnsi="宋体" w:eastAsia="宋体" w:cs="宋体"/>
                <w:color w:val="auto"/>
                <w:sz w:val="22"/>
                <w:szCs w:val="22"/>
                <w:highlight w:val="none"/>
                <w:lang w:bidi="ar-SA"/>
              </w:rPr>
              <w:t>分（商务技术权值</w:t>
            </w:r>
            <w:r>
              <w:rPr>
                <w:rFonts w:hint="eastAsia" w:ascii="宋体" w:hAnsi="宋体" w:eastAsia="宋体" w:cs="宋体"/>
                <w:color w:val="auto"/>
                <w:sz w:val="22"/>
                <w:szCs w:val="22"/>
                <w:highlight w:val="none"/>
                <w:u w:val="single"/>
                <w:lang w:bidi="ar-SA"/>
              </w:rPr>
              <w:t xml:space="preserve"> </w:t>
            </w:r>
            <w:r>
              <w:rPr>
                <w:rFonts w:hint="eastAsia" w:ascii="宋体" w:hAnsi="宋体" w:eastAsia="宋体" w:cs="宋体"/>
                <w:color w:val="auto"/>
                <w:sz w:val="22"/>
                <w:szCs w:val="22"/>
                <w:highlight w:val="none"/>
                <w:u w:val="single"/>
                <w:lang w:val="en-US" w:eastAsia="zh-CN" w:bidi="ar-SA"/>
              </w:rPr>
              <w:t>8</w:t>
            </w:r>
            <w:r>
              <w:rPr>
                <w:rFonts w:hint="eastAsia" w:ascii="宋体" w:hAnsi="宋体" w:eastAsia="宋体" w:cs="宋体"/>
                <w:color w:val="auto"/>
                <w:sz w:val="22"/>
                <w:szCs w:val="22"/>
                <w:highlight w:val="none"/>
                <w:u w:val="single"/>
                <w:lang w:bidi="ar-SA"/>
              </w:rPr>
              <w:t xml:space="preserve">0 </w:t>
            </w:r>
            <w:r>
              <w:rPr>
                <w:rFonts w:hint="eastAsia" w:ascii="宋体" w:hAnsi="宋体" w:eastAsia="宋体" w:cs="宋体"/>
                <w:color w:val="auto"/>
                <w:sz w:val="22"/>
                <w:szCs w:val="22"/>
                <w:highlight w:val="none"/>
                <w:lang w:bidi="ar-SA"/>
              </w:rPr>
              <w:t>%），报价</w:t>
            </w:r>
            <w:r>
              <w:rPr>
                <w:rFonts w:hint="eastAsia" w:ascii="宋体" w:hAnsi="宋体" w:eastAsia="宋体" w:cs="宋体"/>
                <w:color w:val="auto"/>
                <w:sz w:val="22"/>
                <w:szCs w:val="22"/>
                <w:highlight w:val="none"/>
                <w:u w:val="single"/>
                <w:lang w:bidi="ar-SA"/>
              </w:rPr>
              <w:t xml:space="preserve"> </w:t>
            </w:r>
            <w:r>
              <w:rPr>
                <w:rFonts w:hint="eastAsia" w:ascii="宋体" w:hAnsi="宋体" w:eastAsia="宋体" w:cs="宋体"/>
                <w:color w:val="auto"/>
                <w:sz w:val="22"/>
                <w:szCs w:val="22"/>
                <w:highlight w:val="none"/>
                <w:u w:val="single"/>
                <w:lang w:val="en-US" w:eastAsia="zh-CN" w:bidi="ar-SA"/>
              </w:rPr>
              <w:t>2</w:t>
            </w:r>
            <w:r>
              <w:rPr>
                <w:rFonts w:hint="eastAsia" w:ascii="宋体" w:hAnsi="宋体" w:eastAsia="宋体" w:cs="宋体"/>
                <w:color w:val="auto"/>
                <w:sz w:val="22"/>
                <w:szCs w:val="22"/>
                <w:highlight w:val="none"/>
                <w:u w:val="single"/>
                <w:lang w:bidi="ar-SA"/>
              </w:rPr>
              <w:t xml:space="preserve">0 </w:t>
            </w:r>
            <w:r>
              <w:rPr>
                <w:rFonts w:hint="eastAsia" w:ascii="宋体" w:hAnsi="宋体" w:eastAsia="宋体" w:cs="宋体"/>
                <w:color w:val="auto"/>
                <w:sz w:val="22"/>
                <w:szCs w:val="22"/>
                <w:highlight w:val="none"/>
                <w:lang w:bidi="ar-SA"/>
              </w:rPr>
              <w:t>分</w:t>
            </w:r>
            <w:bookmarkEnd w:id="529"/>
            <w:r>
              <w:rPr>
                <w:rFonts w:hint="eastAsia" w:ascii="宋体" w:hAnsi="宋体" w:eastAsia="宋体" w:cs="宋体"/>
                <w:color w:val="auto"/>
                <w:sz w:val="22"/>
                <w:szCs w:val="22"/>
                <w:highlight w:val="none"/>
                <w:lang w:bidi="ar-SA"/>
              </w:rPr>
              <w:t>（价格权值</w:t>
            </w:r>
            <w:r>
              <w:rPr>
                <w:rFonts w:hint="eastAsia" w:ascii="宋体" w:hAnsi="宋体" w:eastAsia="宋体" w:cs="宋体"/>
                <w:color w:val="auto"/>
                <w:sz w:val="22"/>
                <w:szCs w:val="22"/>
                <w:highlight w:val="none"/>
                <w:u w:val="single"/>
                <w:lang w:bidi="ar-SA"/>
              </w:rPr>
              <w:t xml:space="preserve"> </w:t>
            </w:r>
            <w:r>
              <w:rPr>
                <w:rFonts w:hint="eastAsia" w:ascii="宋体" w:hAnsi="宋体" w:eastAsia="宋体" w:cs="宋体"/>
                <w:color w:val="auto"/>
                <w:sz w:val="22"/>
                <w:szCs w:val="22"/>
                <w:highlight w:val="none"/>
                <w:u w:val="single"/>
                <w:lang w:val="en-US" w:eastAsia="zh-CN" w:bidi="ar-SA"/>
              </w:rPr>
              <w:t>2</w:t>
            </w:r>
            <w:r>
              <w:rPr>
                <w:rFonts w:hint="eastAsia" w:ascii="宋体" w:hAnsi="宋体" w:eastAsia="宋体" w:cs="宋体"/>
                <w:color w:val="auto"/>
                <w:sz w:val="22"/>
                <w:szCs w:val="22"/>
                <w:highlight w:val="none"/>
                <w:u w:val="single"/>
                <w:lang w:bidi="ar-SA"/>
              </w:rPr>
              <w:t xml:space="preserve">0 </w:t>
            </w:r>
            <w:r>
              <w:rPr>
                <w:rFonts w:hint="eastAsia" w:ascii="宋体" w:hAnsi="宋体" w:eastAsia="宋体" w:cs="宋体"/>
                <w:color w:val="auto"/>
                <w:sz w:val="22"/>
                <w:szCs w:val="22"/>
                <w:highlight w:val="none"/>
                <w:lang w:bidi="ar-SA"/>
              </w:rPr>
              <w:t>%）。</w:t>
            </w:r>
          </w:p>
        </w:tc>
      </w:tr>
      <w:tr w14:paraId="70E75A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6" w:hRule="atLeast"/>
          <w:jc w:val="center"/>
        </w:trPr>
        <w:tc>
          <w:tcPr>
            <w:tcW w:w="985" w:type="dxa"/>
            <w:vMerge w:val="restart"/>
            <w:tcBorders>
              <w:top w:val="single" w:color="auto" w:sz="4" w:space="0"/>
              <w:right w:val="single" w:color="auto" w:sz="4" w:space="0"/>
            </w:tcBorders>
            <w:vAlign w:val="center"/>
          </w:tcPr>
          <w:p w14:paraId="2115FBCD">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2.3.2</w:t>
            </w:r>
          </w:p>
        </w:tc>
        <w:tc>
          <w:tcPr>
            <w:tcW w:w="768" w:type="dxa"/>
            <w:vMerge w:val="restart"/>
            <w:tcBorders>
              <w:top w:val="single" w:color="auto" w:sz="4" w:space="0"/>
              <w:right w:val="single" w:color="auto" w:sz="4" w:space="0"/>
            </w:tcBorders>
            <w:vAlign w:val="center"/>
          </w:tcPr>
          <w:p w14:paraId="38537415">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商务技术评分</w:t>
            </w:r>
          </w:p>
          <w:p w14:paraId="3A272BC7">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标准</w:t>
            </w:r>
          </w:p>
          <w:p w14:paraId="450BF874">
            <w:pPr>
              <w:pStyle w:val="6"/>
              <w:spacing w:line="240" w:lineRule="auto"/>
              <w:rPr>
                <w:rFonts w:hint="eastAsia" w:ascii="宋体" w:hAnsi="宋体" w:eastAsia="宋体" w:cs="宋体"/>
                <w:color w:val="auto"/>
                <w:highlight w:val="none"/>
                <w:lang w:val="en-US" w:bidi="ar-SA"/>
              </w:rPr>
            </w:pPr>
          </w:p>
          <w:p w14:paraId="20D7F828">
            <w:pPr>
              <w:rPr>
                <w:rFonts w:hint="eastAsia" w:ascii="宋体" w:hAnsi="宋体" w:eastAsia="宋体" w:cs="宋体"/>
                <w:color w:val="auto"/>
                <w:highlight w:val="none"/>
                <w:lang w:bidi="ar-SA"/>
              </w:rPr>
            </w:pPr>
          </w:p>
          <w:p w14:paraId="6B6F046B">
            <w:pPr>
              <w:pStyle w:val="6"/>
              <w:spacing w:line="240" w:lineRule="auto"/>
              <w:rPr>
                <w:rFonts w:hint="eastAsia" w:ascii="宋体" w:hAnsi="宋体" w:eastAsia="宋体" w:cs="宋体"/>
                <w:color w:val="auto"/>
                <w:highlight w:val="none"/>
                <w:lang w:val="en-US" w:bidi="ar-SA"/>
              </w:rPr>
            </w:pPr>
          </w:p>
        </w:tc>
        <w:tc>
          <w:tcPr>
            <w:tcW w:w="1128" w:type="dxa"/>
            <w:tcBorders>
              <w:top w:val="single" w:color="auto" w:sz="4" w:space="0"/>
              <w:left w:val="single" w:color="auto" w:sz="4" w:space="0"/>
              <w:bottom w:val="single" w:color="auto" w:sz="4" w:space="0"/>
            </w:tcBorders>
            <w:vAlign w:val="center"/>
          </w:tcPr>
          <w:p w14:paraId="572B9FCB">
            <w:pPr>
              <w:tabs>
                <w:tab w:val="left" w:pos="0"/>
              </w:tabs>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评审因素</w:t>
            </w:r>
          </w:p>
        </w:tc>
        <w:tc>
          <w:tcPr>
            <w:tcW w:w="5728" w:type="dxa"/>
            <w:tcBorders>
              <w:top w:val="single" w:color="auto" w:sz="4" w:space="0"/>
              <w:left w:val="single" w:color="auto" w:sz="4" w:space="0"/>
              <w:bottom w:val="single" w:color="auto" w:sz="4" w:space="0"/>
              <w:right w:val="single" w:color="auto" w:sz="4" w:space="0"/>
            </w:tcBorders>
            <w:vAlign w:val="center"/>
          </w:tcPr>
          <w:p w14:paraId="514CB3A3">
            <w:pPr>
              <w:autoSpaceDE w:val="0"/>
              <w:autoSpaceDN w:val="0"/>
              <w:jc w:val="center"/>
              <w:rPr>
                <w:rFonts w:hint="eastAsia" w:ascii="宋体" w:hAnsi="宋体" w:eastAsia="宋体" w:cs="宋体"/>
                <w:color w:val="auto"/>
                <w:sz w:val="22"/>
                <w:szCs w:val="22"/>
                <w:highlight w:val="none"/>
                <w:lang w:bidi="ar-SA"/>
              </w:rPr>
            </w:pPr>
            <w:bookmarkStart w:id="530" w:name="OLE_LINK84"/>
            <w:r>
              <w:rPr>
                <w:rFonts w:hint="eastAsia" w:ascii="宋体" w:hAnsi="宋体" w:eastAsia="宋体" w:cs="宋体"/>
                <w:color w:val="auto"/>
                <w:sz w:val="22"/>
                <w:szCs w:val="22"/>
                <w:highlight w:val="none"/>
                <w:lang w:bidi="ar-SA"/>
              </w:rPr>
              <w:t>评审标准</w:t>
            </w:r>
          </w:p>
        </w:tc>
        <w:tc>
          <w:tcPr>
            <w:tcW w:w="690" w:type="dxa"/>
            <w:tcBorders>
              <w:top w:val="single" w:color="auto" w:sz="4" w:space="0"/>
              <w:left w:val="single" w:color="auto" w:sz="4" w:space="0"/>
              <w:bottom w:val="single" w:color="auto" w:sz="4" w:space="0"/>
            </w:tcBorders>
            <w:vAlign w:val="center"/>
          </w:tcPr>
          <w:p w14:paraId="0DAC675A">
            <w:pPr>
              <w:autoSpaceDE w:val="0"/>
              <w:autoSpaceDN w:val="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分值</w:t>
            </w:r>
          </w:p>
        </w:tc>
        <w:tc>
          <w:tcPr>
            <w:tcW w:w="707" w:type="dxa"/>
            <w:tcBorders>
              <w:top w:val="single" w:color="auto" w:sz="4" w:space="0"/>
              <w:left w:val="single" w:color="auto" w:sz="4" w:space="0"/>
              <w:bottom w:val="single" w:color="auto" w:sz="4" w:space="0"/>
            </w:tcBorders>
            <w:vAlign w:val="center"/>
          </w:tcPr>
          <w:p w14:paraId="2E07FCB8">
            <w:pPr>
              <w:autoSpaceDE w:val="0"/>
              <w:autoSpaceDN w:val="0"/>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备注</w:t>
            </w:r>
          </w:p>
        </w:tc>
      </w:tr>
      <w:tr w14:paraId="0275B6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66" w:hRule="atLeast"/>
          <w:jc w:val="center"/>
        </w:trPr>
        <w:tc>
          <w:tcPr>
            <w:tcW w:w="985" w:type="dxa"/>
            <w:vMerge w:val="continue"/>
            <w:tcBorders>
              <w:right w:val="single" w:color="auto" w:sz="4" w:space="0"/>
            </w:tcBorders>
            <w:vAlign w:val="center"/>
          </w:tcPr>
          <w:p w14:paraId="41BC19D5">
            <w:pPr>
              <w:rPr>
                <w:color w:val="auto"/>
                <w:highlight w:val="none"/>
              </w:rPr>
            </w:pPr>
          </w:p>
        </w:tc>
        <w:tc>
          <w:tcPr>
            <w:tcW w:w="768" w:type="dxa"/>
            <w:vMerge w:val="continue"/>
            <w:tcBorders>
              <w:right w:val="single" w:color="auto" w:sz="4" w:space="0"/>
            </w:tcBorders>
            <w:vAlign w:val="center"/>
          </w:tcPr>
          <w:p w14:paraId="565099C8">
            <w:pPr>
              <w:rPr>
                <w:color w:val="auto"/>
                <w:highlight w:val="none"/>
              </w:rPr>
            </w:pPr>
          </w:p>
        </w:tc>
        <w:tc>
          <w:tcPr>
            <w:tcW w:w="1128" w:type="dxa"/>
            <w:tcBorders>
              <w:top w:val="single" w:color="auto" w:sz="4" w:space="0"/>
              <w:left w:val="single" w:color="auto" w:sz="4" w:space="0"/>
              <w:bottom w:val="single" w:color="auto" w:sz="4" w:space="0"/>
              <w:right w:val="single" w:color="auto" w:sz="4" w:space="0"/>
            </w:tcBorders>
            <w:vAlign w:val="center"/>
          </w:tcPr>
          <w:p w14:paraId="4389D234">
            <w:pPr>
              <w:tabs>
                <w:tab w:val="left" w:pos="0"/>
              </w:tabs>
              <w:spacing w:line="240" w:lineRule="auto"/>
              <w:jc w:val="center"/>
              <w:rPr>
                <w:rFonts w:hint="eastAsia" w:ascii="宋体" w:hAnsi="宋体" w:eastAsia="宋体" w:cs="宋体"/>
                <w:bCs/>
                <w:color w:val="auto"/>
                <w:sz w:val="22"/>
                <w:szCs w:val="22"/>
                <w:highlight w:val="none"/>
                <w:lang w:bidi="ar-SA"/>
              </w:rPr>
            </w:pPr>
            <w:bookmarkStart w:id="531" w:name="OLE_LINK90"/>
            <w:r>
              <w:rPr>
                <w:rFonts w:hint="eastAsia" w:ascii="宋体" w:hAnsi="宋体" w:eastAsia="宋体" w:cs="宋体"/>
                <w:color w:val="auto"/>
                <w:sz w:val="22"/>
                <w:szCs w:val="22"/>
                <w:highlight w:val="none"/>
                <w:lang w:bidi="ar-SA"/>
              </w:rPr>
              <w:t>技术要求</w:t>
            </w:r>
            <w:bookmarkEnd w:id="531"/>
          </w:p>
        </w:tc>
        <w:tc>
          <w:tcPr>
            <w:tcW w:w="5728" w:type="dxa"/>
            <w:tcBorders>
              <w:top w:val="single" w:color="auto" w:sz="4" w:space="0"/>
              <w:left w:val="single" w:color="auto" w:sz="4" w:space="0"/>
              <w:right w:val="single" w:color="auto" w:sz="4" w:space="0"/>
            </w:tcBorders>
            <w:vAlign w:val="center"/>
          </w:tcPr>
          <w:p w14:paraId="1068C450">
            <w:pPr>
              <w:pStyle w:val="8"/>
              <w:spacing w:line="240" w:lineRule="auto"/>
              <w:ind w:firstLine="0" w:firstLineChars="0"/>
              <w:rPr>
                <w:rFonts w:hint="eastAsia" w:ascii="宋体" w:hAnsi="宋体" w:eastAsia="宋体" w:cs="宋体"/>
                <w:bCs/>
                <w:color w:val="auto"/>
                <w:sz w:val="22"/>
                <w:szCs w:val="22"/>
                <w:highlight w:val="none"/>
                <w:lang w:bidi="ar-SA"/>
              </w:rPr>
            </w:pPr>
            <w:r>
              <w:rPr>
                <w:rFonts w:hint="eastAsia" w:ascii="宋体" w:hAnsi="宋体" w:eastAsia="宋体" w:cs="宋体"/>
                <w:bCs/>
                <w:color w:val="auto"/>
                <w:sz w:val="22"/>
                <w:szCs w:val="22"/>
                <w:highlight w:val="none"/>
                <w:lang w:bidi="ar-SA"/>
              </w:rPr>
              <w:t>对招标文件第三部分 采购需求</w:t>
            </w:r>
            <w:r>
              <w:rPr>
                <w:rFonts w:hint="eastAsia" w:eastAsia="宋体" w:cs="宋体"/>
                <w:bCs/>
                <w:color w:val="auto"/>
                <w:sz w:val="22"/>
                <w:szCs w:val="22"/>
                <w:highlight w:val="none"/>
                <w:lang w:eastAsia="zh-CN" w:bidi="ar-SA"/>
              </w:rPr>
              <w:t>“7.3.应用系统工作量测算”</w:t>
            </w:r>
            <w:r>
              <w:rPr>
                <w:rFonts w:hint="eastAsia" w:ascii="宋体" w:hAnsi="宋体" w:eastAsia="宋体" w:cs="宋体"/>
                <w:bCs/>
                <w:color w:val="auto"/>
                <w:sz w:val="22"/>
                <w:szCs w:val="22"/>
                <w:highlight w:val="none"/>
                <w:lang w:bidi="ar-SA"/>
              </w:rPr>
              <w:t>的响应程度：所有</w:t>
            </w:r>
            <w:r>
              <w:rPr>
                <w:rFonts w:hint="eastAsia" w:cs="宋体"/>
                <w:bCs/>
                <w:color w:val="auto"/>
                <w:sz w:val="22"/>
                <w:szCs w:val="22"/>
                <w:highlight w:val="none"/>
                <w:lang w:val="en-US" w:eastAsia="zh-CN" w:bidi="ar-SA"/>
              </w:rPr>
              <w:t>模块</w:t>
            </w:r>
            <w:r>
              <w:rPr>
                <w:rFonts w:hint="eastAsia" w:ascii="宋体" w:hAnsi="宋体" w:eastAsia="宋体" w:cs="宋体"/>
                <w:bCs/>
                <w:color w:val="auto"/>
                <w:sz w:val="22"/>
                <w:szCs w:val="22"/>
                <w:highlight w:val="none"/>
                <w:lang w:bidi="ar-SA"/>
              </w:rPr>
              <w:t>均参与响应程度打分，其中重点功能指标★</w:t>
            </w:r>
            <w:r>
              <w:rPr>
                <w:rFonts w:hint="eastAsia" w:cs="宋体"/>
                <w:bCs/>
                <w:color w:val="auto"/>
                <w:sz w:val="22"/>
                <w:szCs w:val="22"/>
                <w:highlight w:val="none"/>
                <w:lang w:val="en-US" w:eastAsia="zh-CN" w:bidi="ar-SA"/>
              </w:rPr>
              <w:t>8</w:t>
            </w:r>
            <w:r>
              <w:rPr>
                <w:rFonts w:hint="eastAsia" w:ascii="宋体" w:hAnsi="宋体" w:eastAsia="宋体" w:cs="宋体"/>
                <w:bCs/>
                <w:color w:val="auto"/>
                <w:sz w:val="22"/>
                <w:szCs w:val="22"/>
                <w:highlight w:val="none"/>
                <w:lang w:bidi="ar-SA"/>
              </w:rPr>
              <w:t>条，其他功能指标</w:t>
            </w:r>
            <w:r>
              <w:rPr>
                <w:rFonts w:hint="eastAsia" w:cs="宋体"/>
                <w:bCs/>
                <w:color w:val="auto"/>
                <w:sz w:val="22"/>
                <w:szCs w:val="22"/>
                <w:highlight w:val="none"/>
                <w:lang w:val="en-US" w:eastAsia="zh-CN" w:bidi="ar-SA"/>
              </w:rPr>
              <w:t>31</w:t>
            </w:r>
            <w:r>
              <w:rPr>
                <w:rFonts w:hint="eastAsia" w:ascii="宋体" w:hAnsi="宋体" w:eastAsia="宋体" w:cs="宋体"/>
                <w:bCs/>
                <w:color w:val="auto"/>
                <w:sz w:val="22"/>
                <w:szCs w:val="22"/>
                <w:highlight w:val="none"/>
                <w:lang w:bidi="ar-SA"/>
              </w:rPr>
              <w:t>条，按照重点参数负偏离一条扣1</w:t>
            </w:r>
            <w:r>
              <w:rPr>
                <w:rFonts w:hint="eastAsia" w:cs="宋体"/>
                <w:bCs/>
                <w:color w:val="auto"/>
                <w:sz w:val="22"/>
                <w:szCs w:val="22"/>
                <w:highlight w:val="none"/>
                <w:lang w:val="en-US" w:eastAsia="zh-CN" w:bidi="ar-SA"/>
              </w:rPr>
              <w:t>.5</w:t>
            </w:r>
            <w:r>
              <w:rPr>
                <w:rFonts w:hint="eastAsia" w:ascii="宋体" w:hAnsi="宋体" w:eastAsia="宋体" w:cs="宋体"/>
                <w:bCs/>
                <w:color w:val="auto"/>
                <w:sz w:val="22"/>
                <w:szCs w:val="22"/>
                <w:highlight w:val="none"/>
                <w:lang w:bidi="ar-SA"/>
              </w:rPr>
              <w:t>分，其他功能指标负偏离一条扣</w:t>
            </w:r>
            <w:r>
              <w:rPr>
                <w:rFonts w:hint="eastAsia" w:cs="宋体"/>
                <w:bCs/>
                <w:color w:val="auto"/>
                <w:sz w:val="22"/>
                <w:szCs w:val="22"/>
                <w:highlight w:val="none"/>
                <w:lang w:val="en-US" w:eastAsia="zh-CN" w:bidi="ar-SA"/>
              </w:rPr>
              <w:t>1</w:t>
            </w:r>
            <w:r>
              <w:rPr>
                <w:rFonts w:hint="eastAsia" w:ascii="宋体" w:hAnsi="宋体" w:eastAsia="宋体" w:cs="宋体"/>
                <w:bCs/>
                <w:color w:val="auto"/>
                <w:sz w:val="22"/>
                <w:szCs w:val="22"/>
                <w:highlight w:val="none"/>
                <w:lang w:bidi="ar-SA"/>
              </w:rPr>
              <w:t>分，扣完为止。该项满分为</w:t>
            </w:r>
            <w:r>
              <w:rPr>
                <w:rFonts w:hint="eastAsia" w:cs="宋体"/>
                <w:bCs/>
                <w:color w:val="auto"/>
                <w:sz w:val="22"/>
                <w:szCs w:val="22"/>
                <w:highlight w:val="none"/>
                <w:lang w:val="en-US" w:eastAsia="zh-CN" w:bidi="ar-SA"/>
              </w:rPr>
              <w:t>43</w:t>
            </w:r>
            <w:r>
              <w:rPr>
                <w:rFonts w:hint="eastAsia" w:ascii="宋体" w:hAnsi="宋体" w:eastAsia="宋体" w:cs="宋体"/>
                <w:bCs/>
                <w:color w:val="auto"/>
                <w:sz w:val="22"/>
                <w:szCs w:val="22"/>
                <w:highlight w:val="none"/>
                <w:lang w:bidi="ar-SA"/>
              </w:rPr>
              <w:t>分。</w:t>
            </w:r>
          </w:p>
          <w:p w14:paraId="57583D7C">
            <w:pPr>
              <w:pStyle w:val="8"/>
              <w:spacing w:line="240" w:lineRule="auto"/>
              <w:ind w:firstLine="0" w:firstLineChars="0"/>
              <w:rPr>
                <w:rFonts w:hint="eastAsia" w:ascii="宋体" w:hAnsi="宋体" w:eastAsia="宋体" w:cs="宋体"/>
                <w:bCs/>
                <w:color w:val="auto"/>
                <w:sz w:val="22"/>
                <w:szCs w:val="22"/>
                <w:highlight w:val="none"/>
                <w:lang w:bidi="ar-SA"/>
              </w:rPr>
            </w:pPr>
            <w:r>
              <w:rPr>
                <w:rFonts w:hint="eastAsia" w:ascii="宋体" w:hAnsi="宋体" w:eastAsia="宋体" w:cs="宋体"/>
                <w:bCs/>
                <w:color w:val="auto"/>
                <w:sz w:val="22"/>
                <w:szCs w:val="22"/>
                <w:highlight w:val="none"/>
                <w:lang w:bidi="ar-SA"/>
              </w:rPr>
              <w:t>注：供应商的具体偏离情况在《商务技术偏离表》中列明。</w:t>
            </w:r>
          </w:p>
        </w:tc>
        <w:tc>
          <w:tcPr>
            <w:tcW w:w="690" w:type="dxa"/>
            <w:tcBorders>
              <w:top w:val="single" w:color="auto" w:sz="4" w:space="0"/>
              <w:left w:val="single" w:color="auto" w:sz="4" w:space="0"/>
            </w:tcBorders>
            <w:vAlign w:val="center"/>
          </w:tcPr>
          <w:p w14:paraId="00A81C8D">
            <w:pPr>
              <w:pStyle w:val="8"/>
              <w:spacing w:line="240" w:lineRule="auto"/>
              <w:ind w:firstLine="0" w:firstLineChars="0"/>
              <w:jc w:val="center"/>
              <w:rPr>
                <w:rFonts w:eastAsia="宋体" w:cs="宋体"/>
                <w:bCs/>
                <w:color w:val="auto"/>
                <w:sz w:val="22"/>
                <w:szCs w:val="22"/>
                <w:highlight w:val="none"/>
                <w:lang w:val="en-US" w:eastAsia="zh-CN" w:bidi="ar-SA"/>
              </w:rPr>
            </w:pPr>
            <w:r>
              <w:rPr>
                <w:rFonts w:hint="eastAsia" w:cs="宋体"/>
                <w:bCs/>
                <w:color w:val="auto"/>
                <w:sz w:val="22"/>
                <w:szCs w:val="22"/>
                <w:highlight w:val="none"/>
                <w:lang w:val="en-US" w:eastAsia="zh-CN" w:bidi="ar-SA"/>
              </w:rPr>
              <w:t>43</w:t>
            </w:r>
            <w:r>
              <w:rPr>
                <w:rFonts w:hint="eastAsia" w:eastAsia="宋体" w:cs="宋体"/>
                <w:bCs/>
                <w:color w:val="auto"/>
                <w:sz w:val="22"/>
                <w:szCs w:val="22"/>
                <w:highlight w:val="none"/>
                <w:lang w:val="en-US" w:eastAsia="zh-CN" w:bidi="ar-SA"/>
              </w:rPr>
              <w:t>分</w:t>
            </w:r>
          </w:p>
        </w:tc>
        <w:tc>
          <w:tcPr>
            <w:tcW w:w="707" w:type="dxa"/>
            <w:tcBorders>
              <w:top w:val="single" w:color="auto" w:sz="4" w:space="0"/>
              <w:left w:val="single" w:color="auto" w:sz="4" w:space="0"/>
              <w:bottom w:val="single" w:color="auto" w:sz="4" w:space="0"/>
            </w:tcBorders>
            <w:vAlign w:val="center"/>
          </w:tcPr>
          <w:p w14:paraId="0323BB11">
            <w:pPr>
              <w:autoSpaceDE w:val="0"/>
              <w:autoSpaceDN w:val="0"/>
              <w:spacing w:line="240" w:lineRule="auto"/>
              <w:jc w:val="center"/>
              <w:rPr>
                <w:rFonts w:hint="eastAsia" w:ascii="宋体" w:hAnsi="宋体" w:eastAsia="宋体" w:cs="宋体"/>
                <w:color w:val="auto"/>
                <w:sz w:val="22"/>
                <w:szCs w:val="22"/>
                <w:highlight w:val="none"/>
                <w:lang w:val="en-US" w:eastAsia="zh-CN" w:bidi="ar-SA"/>
              </w:rPr>
            </w:pPr>
            <w:r>
              <w:rPr>
                <w:rFonts w:hint="eastAsia" w:ascii="宋体" w:hAnsi="宋体" w:eastAsia="宋体" w:cs="宋体"/>
                <w:color w:val="auto"/>
                <w:sz w:val="22"/>
                <w:szCs w:val="22"/>
                <w:highlight w:val="none"/>
                <w:lang w:val="en-US" w:eastAsia="zh-CN" w:bidi="ar-SA"/>
              </w:rPr>
              <w:t>客观分</w:t>
            </w:r>
          </w:p>
        </w:tc>
      </w:tr>
      <w:tr w14:paraId="2F0B8BD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66" w:hRule="atLeast"/>
          <w:jc w:val="center"/>
        </w:trPr>
        <w:tc>
          <w:tcPr>
            <w:tcW w:w="985" w:type="dxa"/>
            <w:vMerge w:val="continue"/>
            <w:tcBorders>
              <w:right w:val="single" w:color="auto" w:sz="4" w:space="0"/>
            </w:tcBorders>
            <w:vAlign w:val="center"/>
          </w:tcPr>
          <w:p w14:paraId="4299E866">
            <w:pPr>
              <w:rPr>
                <w:color w:val="auto"/>
                <w:highlight w:val="none"/>
              </w:rPr>
            </w:pPr>
          </w:p>
        </w:tc>
        <w:tc>
          <w:tcPr>
            <w:tcW w:w="768" w:type="dxa"/>
            <w:vMerge w:val="continue"/>
            <w:tcBorders>
              <w:right w:val="single" w:color="auto" w:sz="4" w:space="0"/>
            </w:tcBorders>
            <w:vAlign w:val="center"/>
          </w:tcPr>
          <w:p w14:paraId="737E848E">
            <w:pPr>
              <w:rPr>
                <w:color w:val="auto"/>
                <w:highlight w:val="none"/>
              </w:rPr>
            </w:pPr>
          </w:p>
        </w:tc>
        <w:tc>
          <w:tcPr>
            <w:tcW w:w="1128" w:type="dxa"/>
            <w:tcBorders>
              <w:top w:val="single" w:color="auto" w:sz="4" w:space="0"/>
              <w:left w:val="single" w:color="auto" w:sz="4" w:space="0"/>
              <w:bottom w:val="single" w:color="auto" w:sz="4" w:space="0"/>
              <w:right w:val="single" w:color="auto" w:sz="4" w:space="0"/>
            </w:tcBorders>
            <w:vAlign w:val="center"/>
          </w:tcPr>
          <w:p w14:paraId="286155CF">
            <w:pPr>
              <w:tabs>
                <w:tab w:val="left" w:pos="0"/>
              </w:tabs>
              <w:spacing w:line="240" w:lineRule="auto"/>
              <w:jc w:val="both"/>
              <w:rPr>
                <w:rFonts w:hint="eastAsia" w:ascii="宋体" w:hAnsi="宋体" w:eastAsia="宋体" w:cs="宋体"/>
                <w:color w:val="auto"/>
                <w:sz w:val="22"/>
                <w:szCs w:val="22"/>
                <w:highlight w:val="none"/>
                <w:lang w:bidi="ar-SA"/>
              </w:rPr>
            </w:pPr>
            <w:r>
              <w:rPr>
                <w:rFonts w:hint="eastAsia" w:ascii="宋体" w:hAnsi="宋体" w:eastAsia="宋体" w:cs="宋体"/>
                <w:bCs/>
                <w:color w:val="auto"/>
                <w:sz w:val="22"/>
                <w:szCs w:val="22"/>
                <w:highlight w:val="none"/>
                <w:lang w:bidi="ar-SA"/>
              </w:rPr>
              <w:t>投标方案与需求的吻合程度</w:t>
            </w:r>
          </w:p>
        </w:tc>
        <w:tc>
          <w:tcPr>
            <w:tcW w:w="5728" w:type="dxa"/>
            <w:tcBorders>
              <w:top w:val="single" w:color="auto" w:sz="4" w:space="0"/>
              <w:left w:val="single" w:color="auto" w:sz="4" w:space="0"/>
              <w:right w:val="single" w:color="auto" w:sz="4" w:space="0"/>
            </w:tcBorders>
            <w:vAlign w:val="center"/>
          </w:tcPr>
          <w:p w14:paraId="1D6DF60C">
            <w:pPr>
              <w:pStyle w:val="8"/>
              <w:spacing w:line="240" w:lineRule="auto"/>
              <w:ind w:firstLine="0" w:firstLineChars="0"/>
              <w:rPr>
                <w:rFonts w:hint="eastAsia" w:ascii="宋体" w:hAnsi="宋体" w:eastAsia="宋体" w:cs="宋体"/>
                <w:bCs/>
                <w:color w:val="auto"/>
                <w:sz w:val="22"/>
                <w:szCs w:val="22"/>
                <w:highlight w:val="none"/>
                <w:lang w:bidi="ar-SA"/>
              </w:rPr>
            </w:pPr>
            <w:r>
              <w:rPr>
                <w:rFonts w:hint="eastAsia" w:ascii="宋体" w:hAnsi="宋体" w:eastAsia="宋体" w:cs="宋体"/>
                <w:bCs/>
                <w:color w:val="auto"/>
                <w:sz w:val="22"/>
                <w:szCs w:val="22"/>
                <w:highlight w:val="none"/>
                <w:lang w:bidi="ar-SA"/>
              </w:rPr>
              <w:t>根据</w:t>
            </w:r>
            <w:r>
              <w:rPr>
                <w:rFonts w:hint="eastAsia" w:ascii="宋体" w:hAnsi="宋体" w:eastAsia="宋体" w:cs="宋体"/>
                <w:bCs/>
                <w:color w:val="auto"/>
                <w:sz w:val="22"/>
                <w:szCs w:val="22"/>
                <w:highlight w:val="none"/>
                <w:lang w:eastAsia="zh-CN" w:bidi="ar-SA"/>
              </w:rPr>
              <w:t>供应商</w:t>
            </w:r>
            <w:r>
              <w:rPr>
                <w:rFonts w:hint="eastAsia" w:ascii="宋体" w:hAnsi="宋体" w:eastAsia="宋体" w:cs="宋体"/>
                <w:bCs/>
                <w:color w:val="auto"/>
                <w:sz w:val="22"/>
                <w:szCs w:val="22"/>
                <w:highlight w:val="none"/>
                <w:lang w:val="en-US" w:eastAsia="zh-CN" w:bidi="ar-SA"/>
              </w:rPr>
              <w:t>针对本项目的</w:t>
            </w:r>
            <w:r>
              <w:rPr>
                <w:rFonts w:hint="eastAsia" w:ascii="宋体" w:hAnsi="宋体" w:eastAsia="宋体" w:cs="宋体"/>
                <w:bCs/>
                <w:color w:val="auto"/>
                <w:sz w:val="22"/>
                <w:szCs w:val="22"/>
                <w:highlight w:val="none"/>
                <w:lang w:bidi="ar-SA"/>
              </w:rPr>
              <w:t>投标方案与需求的吻合程度，包括方案的科学性、可行性和扩展性；方案是否科学合理、安全严密、具有一定的前瞻性，是否有独到的优势进行评审：</w:t>
            </w:r>
          </w:p>
          <w:p w14:paraId="76AF609A">
            <w:pPr>
              <w:pStyle w:val="8"/>
              <w:spacing w:line="240" w:lineRule="auto"/>
              <w:ind w:firstLine="0" w:firstLineChars="0"/>
              <w:rPr>
                <w:rFonts w:hint="eastAsia" w:ascii="宋体" w:hAnsi="宋体" w:eastAsia="宋体" w:cs="宋体"/>
                <w:bCs/>
                <w:color w:val="auto"/>
                <w:sz w:val="22"/>
                <w:szCs w:val="22"/>
                <w:highlight w:val="none"/>
                <w:lang w:val="en-US" w:eastAsia="zh-CN" w:bidi="ar-SA"/>
              </w:rPr>
            </w:pPr>
            <w:r>
              <w:rPr>
                <w:rFonts w:hint="eastAsia" w:ascii="宋体" w:hAnsi="宋体" w:eastAsia="宋体" w:cs="宋体"/>
                <w:bCs/>
                <w:color w:val="auto"/>
                <w:sz w:val="22"/>
                <w:szCs w:val="22"/>
                <w:highlight w:val="none"/>
                <w:lang w:bidi="ar-SA"/>
              </w:rPr>
              <w:t>阐述科学、全面、合理，可行性强的得</w:t>
            </w:r>
            <w:r>
              <w:rPr>
                <w:rFonts w:hint="eastAsia" w:cs="宋体"/>
                <w:bCs/>
                <w:color w:val="auto"/>
                <w:sz w:val="22"/>
                <w:szCs w:val="22"/>
                <w:highlight w:val="none"/>
                <w:lang w:val="en-US" w:eastAsia="zh-CN" w:bidi="ar-SA"/>
              </w:rPr>
              <w:t>6</w:t>
            </w:r>
            <w:r>
              <w:rPr>
                <w:rFonts w:hint="eastAsia" w:ascii="宋体" w:hAnsi="宋体" w:eastAsia="宋体" w:cs="宋体"/>
                <w:bCs/>
                <w:color w:val="auto"/>
                <w:sz w:val="22"/>
                <w:szCs w:val="22"/>
                <w:highlight w:val="none"/>
                <w:lang w:bidi="ar-SA"/>
              </w:rPr>
              <w:t>分；阐述较为全面、合理，可行性较强的得</w:t>
            </w:r>
            <w:r>
              <w:rPr>
                <w:rFonts w:hint="eastAsia" w:eastAsia="宋体" w:cs="宋体"/>
                <w:bCs/>
                <w:color w:val="auto"/>
                <w:sz w:val="22"/>
                <w:szCs w:val="22"/>
                <w:highlight w:val="none"/>
                <w:lang w:val="en-US" w:eastAsia="zh-CN" w:bidi="ar-SA"/>
              </w:rPr>
              <w:t>4</w:t>
            </w:r>
            <w:r>
              <w:rPr>
                <w:rFonts w:hint="eastAsia" w:ascii="宋体" w:hAnsi="宋体" w:eastAsia="宋体" w:cs="宋体"/>
                <w:bCs/>
                <w:color w:val="auto"/>
                <w:sz w:val="22"/>
                <w:szCs w:val="22"/>
                <w:highlight w:val="none"/>
                <w:lang w:bidi="ar-SA"/>
              </w:rPr>
              <w:t>分；阐述基本合理，可行性一般的得</w:t>
            </w:r>
            <w:r>
              <w:rPr>
                <w:rFonts w:eastAsia="宋体" w:cs="宋体"/>
                <w:bCs/>
                <w:color w:val="auto"/>
                <w:sz w:val="22"/>
                <w:szCs w:val="22"/>
                <w:highlight w:val="none"/>
                <w:lang w:val="en-US" w:eastAsia="zh-CN" w:bidi="ar-SA"/>
              </w:rPr>
              <w:t>3</w:t>
            </w:r>
            <w:r>
              <w:rPr>
                <w:rFonts w:hint="eastAsia" w:ascii="宋体" w:hAnsi="宋体" w:eastAsia="宋体" w:cs="宋体"/>
                <w:bCs/>
                <w:color w:val="auto"/>
                <w:sz w:val="22"/>
                <w:szCs w:val="22"/>
                <w:highlight w:val="none"/>
                <w:lang w:bidi="ar-SA"/>
              </w:rPr>
              <w:t>分；阐述部分合理，可行性较差的得</w:t>
            </w:r>
            <w:r>
              <w:rPr>
                <w:rFonts w:eastAsia="宋体" w:cs="宋体"/>
                <w:bCs/>
                <w:color w:val="auto"/>
                <w:sz w:val="22"/>
                <w:szCs w:val="22"/>
                <w:highlight w:val="none"/>
                <w:lang w:val="en-US" w:eastAsia="zh-CN" w:bidi="ar-SA"/>
              </w:rPr>
              <w:t>2</w:t>
            </w:r>
            <w:r>
              <w:rPr>
                <w:rFonts w:hint="eastAsia" w:ascii="宋体" w:hAnsi="宋体" w:eastAsia="宋体" w:cs="宋体"/>
                <w:bCs/>
                <w:color w:val="auto"/>
                <w:sz w:val="22"/>
                <w:szCs w:val="22"/>
                <w:highlight w:val="none"/>
                <w:lang w:bidi="ar-SA"/>
              </w:rPr>
              <w:t>分；阐述简单或者缺乏合理性的得</w:t>
            </w:r>
            <w:r>
              <w:rPr>
                <w:rFonts w:hint="eastAsia" w:eastAsia="宋体" w:cs="宋体"/>
                <w:bCs/>
                <w:color w:val="auto"/>
                <w:sz w:val="22"/>
                <w:szCs w:val="22"/>
                <w:highlight w:val="none"/>
                <w:lang w:val="en-US" w:eastAsia="zh-CN" w:bidi="ar-SA"/>
              </w:rPr>
              <w:t>1</w:t>
            </w:r>
            <w:r>
              <w:rPr>
                <w:rFonts w:hint="eastAsia" w:ascii="宋体" w:hAnsi="宋体" w:eastAsia="宋体" w:cs="宋体"/>
                <w:bCs/>
                <w:color w:val="auto"/>
                <w:sz w:val="22"/>
                <w:szCs w:val="22"/>
                <w:highlight w:val="none"/>
                <w:lang w:bidi="ar-SA"/>
              </w:rPr>
              <w:t>分；未提供不得分。</w:t>
            </w:r>
          </w:p>
          <w:bookmarkEnd w:id="530"/>
        </w:tc>
        <w:tc>
          <w:tcPr>
            <w:tcW w:w="690" w:type="dxa"/>
            <w:tcBorders>
              <w:top w:val="single" w:color="auto" w:sz="4" w:space="0"/>
              <w:left w:val="single" w:color="auto" w:sz="4" w:space="0"/>
            </w:tcBorders>
            <w:vAlign w:val="center"/>
          </w:tcPr>
          <w:p w14:paraId="4846D429">
            <w:pPr>
              <w:pStyle w:val="8"/>
              <w:spacing w:line="240" w:lineRule="auto"/>
              <w:ind w:firstLine="0" w:firstLineChars="0"/>
              <w:jc w:val="center"/>
              <w:rPr>
                <w:rFonts w:hint="eastAsia" w:ascii="宋体" w:hAnsi="宋体" w:eastAsia="宋体" w:cs="宋体"/>
                <w:bCs/>
                <w:color w:val="auto"/>
                <w:sz w:val="22"/>
                <w:szCs w:val="22"/>
                <w:highlight w:val="none"/>
                <w:lang w:bidi="ar-SA"/>
              </w:rPr>
            </w:pPr>
            <w:r>
              <w:rPr>
                <w:rFonts w:hint="eastAsia" w:cs="宋体"/>
                <w:bCs/>
                <w:color w:val="auto"/>
                <w:sz w:val="22"/>
                <w:szCs w:val="22"/>
                <w:highlight w:val="none"/>
                <w:lang w:val="en-US" w:eastAsia="zh-CN" w:bidi="ar-SA"/>
              </w:rPr>
              <w:t>6</w:t>
            </w:r>
            <w:r>
              <w:rPr>
                <w:rFonts w:hint="eastAsia" w:ascii="宋体" w:hAnsi="宋体" w:eastAsia="宋体" w:cs="宋体"/>
                <w:bCs/>
                <w:color w:val="auto"/>
                <w:sz w:val="22"/>
                <w:szCs w:val="22"/>
                <w:highlight w:val="none"/>
                <w:lang w:bidi="ar-SA"/>
              </w:rPr>
              <w:t>分</w:t>
            </w:r>
          </w:p>
        </w:tc>
        <w:tc>
          <w:tcPr>
            <w:tcW w:w="707" w:type="dxa"/>
            <w:tcBorders>
              <w:top w:val="single" w:color="auto" w:sz="4" w:space="0"/>
              <w:left w:val="single" w:color="auto" w:sz="4" w:space="0"/>
              <w:bottom w:val="single" w:color="auto" w:sz="4" w:space="0"/>
            </w:tcBorders>
            <w:vAlign w:val="center"/>
          </w:tcPr>
          <w:p w14:paraId="37A26F93">
            <w:pPr>
              <w:autoSpaceDE w:val="0"/>
              <w:autoSpaceDN w:val="0"/>
              <w:spacing w:line="240" w:lineRule="auto"/>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val="en-US" w:eastAsia="zh-CN" w:bidi="ar-SA"/>
              </w:rPr>
              <w:t>主观</w:t>
            </w:r>
            <w:r>
              <w:rPr>
                <w:rFonts w:hint="eastAsia" w:ascii="宋体" w:hAnsi="宋体" w:eastAsia="宋体" w:cs="宋体"/>
                <w:color w:val="auto"/>
                <w:sz w:val="22"/>
                <w:szCs w:val="22"/>
                <w:highlight w:val="none"/>
                <w:lang w:bidi="ar-SA"/>
              </w:rPr>
              <w:t>分</w:t>
            </w:r>
          </w:p>
        </w:tc>
      </w:tr>
      <w:tr w14:paraId="592497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59" w:hRule="atLeast"/>
          <w:jc w:val="center"/>
        </w:trPr>
        <w:tc>
          <w:tcPr>
            <w:tcW w:w="985" w:type="dxa"/>
            <w:vMerge w:val="continue"/>
            <w:tcBorders>
              <w:right w:val="single" w:color="auto" w:sz="4" w:space="0"/>
            </w:tcBorders>
            <w:vAlign w:val="center"/>
          </w:tcPr>
          <w:p w14:paraId="2327F951">
            <w:pPr>
              <w:rPr>
                <w:color w:val="auto"/>
                <w:highlight w:val="none"/>
              </w:rPr>
            </w:pPr>
          </w:p>
        </w:tc>
        <w:tc>
          <w:tcPr>
            <w:tcW w:w="768" w:type="dxa"/>
            <w:vMerge w:val="continue"/>
            <w:tcBorders>
              <w:right w:val="single" w:color="auto" w:sz="4" w:space="0"/>
            </w:tcBorders>
            <w:vAlign w:val="center"/>
          </w:tcPr>
          <w:p w14:paraId="71EF817C">
            <w:pPr>
              <w:rPr>
                <w:color w:val="auto"/>
                <w:highlight w:val="none"/>
              </w:rPr>
            </w:pPr>
          </w:p>
        </w:tc>
        <w:tc>
          <w:tcPr>
            <w:tcW w:w="1128" w:type="dxa"/>
            <w:tcBorders>
              <w:top w:val="single" w:color="auto" w:sz="4" w:space="0"/>
              <w:left w:val="single" w:color="auto" w:sz="4" w:space="0"/>
              <w:bottom w:val="single" w:color="auto" w:sz="4" w:space="0"/>
              <w:right w:val="single" w:color="auto" w:sz="4" w:space="0"/>
            </w:tcBorders>
            <w:vAlign w:val="center"/>
          </w:tcPr>
          <w:p w14:paraId="202AE3C5">
            <w:pPr>
              <w:tabs>
                <w:tab w:val="left" w:pos="0"/>
              </w:tabs>
              <w:spacing w:line="240" w:lineRule="auto"/>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重难点分析及解决方案</w:t>
            </w:r>
          </w:p>
        </w:tc>
        <w:tc>
          <w:tcPr>
            <w:tcW w:w="5728" w:type="dxa"/>
            <w:tcBorders>
              <w:top w:val="single" w:color="auto" w:sz="4" w:space="0"/>
              <w:left w:val="single" w:color="auto" w:sz="4" w:space="0"/>
              <w:right w:val="single" w:color="auto" w:sz="4" w:space="0"/>
            </w:tcBorders>
            <w:vAlign w:val="center"/>
          </w:tcPr>
          <w:p w14:paraId="6C984EF3">
            <w:pPr>
              <w:pStyle w:val="8"/>
              <w:spacing w:line="240" w:lineRule="auto"/>
              <w:ind w:firstLine="0" w:firstLineChars="0"/>
              <w:rPr>
                <w:rFonts w:hint="eastAsia" w:eastAsia="宋体" w:cs="宋体"/>
                <w:bCs/>
                <w:color w:val="auto"/>
                <w:sz w:val="22"/>
                <w:szCs w:val="22"/>
                <w:highlight w:val="none"/>
                <w:lang w:eastAsia="zh-CN" w:bidi="ar-SA"/>
              </w:rPr>
            </w:pPr>
            <w:r>
              <w:rPr>
                <w:rFonts w:hint="eastAsia" w:ascii="宋体" w:hAnsi="宋体" w:eastAsia="宋体" w:cs="宋体"/>
                <w:bCs/>
                <w:color w:val="auto"/>
                <w:sz w:val="22"/>
                <w:szCs w:val="22"/>
                <w:highlight w:val="none"/>
                <w:lang w:bidi="ar-SA"/>
              </w:rPr>
              <w:t>根据</w:t>
            </w:r>
            <w:r>
              <w:rPr>
                <w:rFonts w:hint="eastAsia" w:ascii="宋体" w:hAnsi="宋体" w:eastAsia="宋体" w:cs="宋体"/>
                <w:bCs/>
                <w:color w:val="auto"/>
                <w:sz w:val="22"/>
                <w:szCs w:val="22"/>
                <w:highlight w:val="none"/>
                <w:lang w:eastAsia="zh-CN" w:bidi="ar-SA"/>
              </w:rPr>
              <w:t>供应商</w:t>
            </w:r>
            <w:r>
              <w:rPr>
                <w:rFonts w:hint="eastAsia" w:ascii="宋体" w:hAnsi="宋体" w:eastAsia="宋体" w:cs="宋体"/>
                <w:bCs/>
                <w:color w:val="auto"/>
                <w:sz w:val="22"/>
                <w:szCs w:val="22"/>
                <w:highlight w:val="none"/>
                <w:lang w:bidi="ar-SA"/>
              </w:rPr>
              <w:t>对重点、难点技术环节有合理的建议，是否具有科学性、扩展性和安全性，解决方案是否完整、经济、安全、切实可行，</w:t>
            </w:r>
            <w:r>
              <w:rPr>
                <w:rFonts w:hint="eastAsia" w:eastAsia="宋体" w:cs="宋体"/>
                <w:bCs/>
                <w:color w:val="auto"/>
                <w:sz w:val="22"/>
                <w:szCs w:val="22"/>
                <w:highlight w:val="none"/>
                <w:lang w:eastAsia="zh-CN" w:bidi="ar-SA"/>
              </w:rPr>
              <w:t>进行评审</w:t>
            </w:r>
            <w:bookmarkStart w:id="532" w:name="OLE_LINK80"/>
            <w:r>
              <w:rPr>
                <w:rFonts w:hint="eastAsia" w:eastAsia="宋体" w:cs="宋体"/>
                <w:bCs/>
                <w:color w:val="auto"/>
                <w:sz w:val="22"/>
                <w:szCs w:val="22"/>
                <w:highlight w:val="none"/>
                <w:lang w:eastAsia="zh-CN" w:bidi="ar-SA"/>
              </w:rPr>
              <w:t>：</w:t>
            </w:r>
          </w:p>
          <w:p w14:paraId="22328CCC">
            <w:pPr>
              <w:pStyle w:val="8"/>
              <w:spacing w:line="240" w:lineRule="auto"/>
              <w:ind w:firstLine="0" w:firstLineChars="0"/>
              <w:rPr>
                <w:rFonts w:hint="eastAsia" w:ascii="宋体" w:hAnsi="宋体" w:eastAsia="宋体" w:cs="宋体"/>
                <w:b/>
                <w:color w:val="auto"/>
                <w:sz w:val="22"/>
                <w:szCs w:val="22"/>
                <w:highlight w:val="none"/>
                <w:lang w:val="zh-CN" w:eastAsia="zh-CN" w:bidi="ar-SA"/>
              </w:rPr>
            </w:pPr>
            <w:r>
              <w:rPr>
                <w:rFonts w:hint="eastAsia" w:ascii="宋体" w:hAnsi="宋体" w:eastAsia="宋体" w:cs="宋体"/>
                <w:bCs/>
                <w:color w:val="auto"/>
                <w:sz w:val="22"/>
                <w:szCs w:val="22"/>
                <w:highlight w:val="none"/>
                <w:lang w:bidi="ar-SA"/>
              </w:rPr>
              <w:t>重难点分析全面详实、合理可行，有利于项目实施的得</w:t>
            </w:r>
            <w:r>
              <w:rPr>
                <w:rFonts w:eastAsia="宋体" w:cs="宋体"/>
                <w:bCs/>
                <w:color w:val="auto"/>
                <w:sz w:val="22"/>
                <w:szCs w:val="22"/>
                <w:highlight w:val="none"/>
                <w:lang w:val="en-US" w:eastAsia="zh-CN" w:bidi="ar-SA"/>
              </w:rPr>
              <w:t>5</w:t>
            </w:r>
            <w:r>
              <w:rPr>
                <w:rFonts w:hint="eastAsia" w:ascii="宋体" w:hAnsi="宋体" w:eastAsia="宋体" w:cs="宋体"/>
                <w:bCs/>
                <w:color w:val="auto"/>
                <w:sz w:val="22"/>
                <w:szCs w:val="22"/>
                <w:highlight w:val="none"/>
                <w:lang w:bidi="ar-SA"/>
              </w:rPr>
              <w:t>分；重难点分析</w:t>
            </w:r>
            <w:r>
              <w:rPr>
                <w:rFonts w:hint="eastAsia" w:ascii="宋体" w:hAnsi="宋体" w:eastAsia="宋体" w:cs="宋体"/>
                <w:bCs/>
                <w:color w:val="auto"/>
                <w:sz w:val="22"/>
                <w:szCs w:val="22"/>
                <w:highlight w:val="none"/>
                <w:lang w:val="en-US" w:eastAsia="zh-CN" w:bidi="ar-SA"/>
              </w:rPr>
              <w:t>较全面</w:t>
            </w:r>
            <w:r>
              <w:rPr>
                <w:rFonts w:hint="eastAsia" w:ascii="宋体" w:hAnsi="宋体" w:eastAsia="宋体" w:cs="宋体"/>
                <w:bCs/>
                <w:color w:val="auto"/>
                <w:sz w:val="22"/>
                <w:szCs w:val="22"/>
                <w:highlight w:val="none"/>
                <w:lang w:bidi="ar-SA"/>
              </w:rPr>
              <w:t>，部分稍有欠缺的得</w:t>
            </w:r>
            <w:r>
              <w:rPr>
                <w:rFonts w:hint="eastAsia" w:ascii="宋体" w:hAnsi="宋体" w:eastAsia="宋体" w:cs="宋体"/>
                <w:bCs/>
                <w:color w:val="auto"/>
                <w:sz w:val="22"/>
                <w:szCs w:val="22"/>
                <w:highlight w:val="none"/>
                <w:lang w:val="en-US" w:eastAsia="zh-CN" w:bidi="ar-SA"/>
              </w:rPr>
              <w:t>4</w:t>
            </w:r>
            <w:r>
              <w:rPr>
                <w:rFonts w:hint="eastAsia" w:ascii="宋体" w:hAnsi="宋体" w:eastAsia="宋体" w:cs="宋体"/>
                <w:bCs/>
                <w:color w:val="auto"/>
                <w:sz w:val="22"/>
                <w:szCs w:val="22"/>
                <w:highlight w:val="none"/>
                <w:lang w:bidi="ar-SA"/>
              </w:rPr>
              <w:t>分；重难点分析基本可行，稍有欠缺的得</w:t>
            </w:r>
            <w:r>
              <w:rPr>
                <w:rFonts w:hint="eastAsia" w:eastAsia="宋体" w:cs="宋体"/>
                <w:bCs/>
                <w:color w:val="auto"/>
                <w:sz w:val="22"/>
                <w:szCs w:val="22"/>
                <w:highlight w:val="none"/>
                <w:lang w:val="en-US" w:eastAsia="zh-CN" w:bidi="ar-SA"/>
              </w:rPr>
              <w:t>3</w:t>
            </w:r>
            <w:r>
              <w:rPr>
                <w:rFonts w:hint="eastAsia" w:ascii="宋体" w:hAnsi="宋体" w:eastAsia="宋体" w:cs="宋体"/>
                <w:bCs/>
                <w:color w:val="auto"/>
                <w:sz w:val="22"/>
                <w:szCs w:val="22"/>
                <w:highlight w:val="none"/>
                <w:lang w:bidi="ar-SA"/>
              </w:rPr>
              <w:t>分；重难点分析</w:t>
            </w:r>
            <w:r>
              <w:rPr>
                <w:rFonts w:hint="eastAsia" w:ascii="宋体" w:hAnsi="宋体" w:eastAsia="宋体" w:cs="宋体"/>
                <w:bCs/>
                <w:color w:val="auto"/>
                <w:sz w:val="22"/>
                <w:szCs w:val="22"/>
                <w:highlight w:val="none"/>
                <w:lang w:val="en-US" w:eastAsia="zh-CN" w:bidi="ar-SA"/>
              </w:rPr>
              <w:t>一般，可行性一般的得2分；</w:t>
            </w:r>
            <w:r>
              <w:rPr>
                <w:rFonts w:hint="eastAsia" w:ascii="宋体" w:hAnsi="宋体" w:eastAsia="宋体" w:cs="宋体"/>
                <w:bCs/>
                <w:color w:val="auto"/>
                <w:sz w:val="22"/>
                <w:szCs w:val="22"/>
                <w:highlight w:val="none"/>
                <w:lang w:bidi="ar-SA"/>
              </w:rPr>
              <w:t>重难点分析较为简单或可行性较差的得</w:t>
            </w:r>
            <w:r>
              <w:rPr>
                <w:rFonts w:hint="eastAsia" w:eastAsia="宋体" w:cs="宋体"/>
                <w:bCs/>
                <w:color w:val="auto"/>
                <w:sz w:val="22"/>
                <w:szCs w:val="22"/>
                <w:highlight w:val="none"/>
                <w:lang w:val="en-US" w:eastAsia="zh-CN" w:bidi="ar-SA"/>
              </w:rPr>
              <w:t>1</w:t>
            </w:r>
            <w:r>
              <w:rPr>
                <w:rFonts w:hint="eastAsia" w:ascii="宋体" w:hAnsi="宋体" w:eastAsia="宋体" w:cs="宋体"/>
                <w:bCs/>
                <w:color w:val="auto"/>
                <w:sz w:val="22"/>
                <w:szCs w:val="22"/>
                <w:highlight w:val="none"/>
                <w:lang w:bidi="ar-SA"/>
              </w:rPr>
              <w:t>分；未提供不得分。</w:t>
            </w:r>
            <w:bookmarkEnd w:id="532"/>
          </w:p>
        </w:tc>
        <w:tc>
          <w:tcPr>
            <w:tcW w:w="690" w:type="dxa"/>
            <w:tcBorders>
              <w:top w:val="single" w:color="auto" w:sz="4" w:space="0"/>
              <w:left w:val="single" w:color="auto" w:sz="4" w:space="0"/>
            </w:tcBorders>
            <w:vAlign w:val="center"/>
          </w:tcPr>
          <w:p w14:paraId="5C5F263C">
            <w:pPr>
              <w:pStyle w:val="8"/>
              <w:spacing w:line="240" w:lineRule="auto"/>
              <w:ind w:firstLine="0" w:firstLineChars="0"/>
              <w:jc w:val="center"/>
              <w:rPr>
                <w:rFonts w:hint="eastAsia" w:ascii="宋体" w:hAnsi="宋体" w:eastAsia="宋体" w:cs="宋体"/>
                <w:b/>
                <w:color w:val="auto"/>
                <w:sz w:val="22"/>
                <w:szCs w:val="22"/>
                <w:highlight w:val="none"/>
                <w:lang w:bidi="ar-SA"/>
              </w:rPr>
            </w:pPr>
            <w:r>
              <w:rPr>
                <w:rFonts w:eastAsia="宋体" w:cs="宋体"/>
                <w:bCs/>
                <w:color w:val="auto"/>
                <w:sz w:val="22"/>
                <w:szCs w:val="22"/>
                <w:highlight w:val="none"/>
                <w:lang w:val="en-US" w:eastAsia="zh-CN" w:bidi="ar-SA"/>
              </w:rPr>
              <w:t>5</w:t>
            </w:r>
            <w:r>
              <w:rPr>
                <w:rFonts w:hint="eastAsia" w:ascii="宋体" w:hAnsi="宋体" w:eastAsia="宋体" w:cs="宋体"/>
                <w:bCs/>
                <w:color w:val="auto"/>
                <w:sz w:val="22"/>
                <w:szCs w:val="22"/>
                <w:highlight w:val="none"/>
                <w:lang w:bidi="ar-SA"/>
              </w:rPr>
              <w:t>分</w:t>
            </w:r>
          </w:p>
        </w:tc>
        <w:tc>
          <w:tcPr>
            <w:tcW w:w="707" w:type="dxa"/>
            <w:tcBorders>
              <w:top w:val="single" w:color="auto" w:sz="4" w:space="0"/>
              <w:left w:val="single" w:color="auto" w:sz="4" w:space="0"/>
            </w:tcBorders>
            <w:vAlign w:val="center"/>
          </w:tcPr>
          <w:p w14:paraId="7E350DB6">
            <w:pPr>
              <w:autoSpaceDE w:val="0"/>
              <w:autoSpaceDN w:val="0"/>
              <w:spacing w:line="240" w:lineRule="auto"/>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主观分</w:t>
            </w:r>
          </w:p>
        </w:tc>
      </w:tr>
      <w:tr w14:paraId="74F3FE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98" w:hRule="atLeast"/>
          <w:jc w:val="center"/>
        </w:trPr>
        <w:tc>
          <w:tcPr>
            <w:tcW w:w="985" w:type="dxa"/>
            <w:vMerge w:val="continue"/>
            <w:tcBorders>
              <w:right w:val="single" w:color="auto" w:sz="4" w:space="0"/>
            </w:tcBorders>
            <w:vAlign w:val="center"/>
          </w:tcPr>
          <w:p w14:paraId="24AB3DE2">
            <w:pPr>
              <w:rPr>
                <w:color w:val="auto"/>
                <w:highlight w:val="none"/>
              </w:rPr>
            </w:pPr>
          </w:p>
        </w:tc>
        <w:tc>
          <w:tcPr>
            <w:tcW w:w="768" w:type="dxa"/>
            <w:vMerge w:val="continue"/>
            <w:tcBorders>
              <w:right w:val="single" w:color="auto" w:sz="4" w:space="0"/>
            </w:tcBorders>
            <w:vAlign w:val="center"/>
          </w:tcPr>
          <w:p w14:paraId="57237E9F">
            <w:pPr>
              <w:rPr>
                <w:color w:val="auto"/>
                <w:highlight w:val="none"/>
              </w:rPr>
            </w:pPr>
          </w:p>
        </w:tc>
        <w:tc>
          <w:tcPr>
            <w:tcW w:w="1128" w:type="dxa"/>
            <w:tcBorders>
              <w:top w:val="single" w:color="auto" w:sz="4" w:space="0"/>
              <w:left w:val="single" w:color="auto" w:sz="4" w:space="0"/>
              <w:bottom w:val="single" w:color="auto" w:sz="4" w:space="0"/>
            </w:tcBorders>
            <w:vAlign w:val="center"/>
          </w:tcPr>
          <w:p w14:paraId="43F2D809">
            <w:pPr>
              <w:tabs>
                <w:tab w:val="left" w:pos="0"/>
              </w:tabs>
              <w:spacing w:line="240" w:lineRule="auto"/>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实施计划</w:t>
            </w:r>
          </w:p>
        </w:tc>
        <w:tc>
          <w:tcPr>
            <w:tcW w:w="5728" w:type="dxa"/>
            <w:tcBorders>
              <w:top w:val="single" w:color="auto" w:sz="4" w:space="0"/>
              <w:left w:val="single" w:color="auto" w:sz="4" w:space="0"/>
              <w:right w:val="single" w:color="auto" w:sz="4" w:space="0"/>
            </w:tcBorders>
            <w:vAlign w:val="center"/>
          </w:tcPr>
          <w:p w14:paraId="7224B9EF">
            <w:pPr>
              <w:pStyle w:val="8"/>
              <w:spacing w:line="240" w:lineRule="auto"/>
              <w:ind w:firstLine="0" w:firstLineChars="0"/>
              <w:jc w:val="left"/>
              <w:rPr>
                <w:rFonts w:hint="eastAsia" w:eastAsia="宋体" w:cs="宋体"/>
                <w:bCs/>
                <w:color w:val="auto"/>
                <w:sz w:val="22"/>
                <w:szCs w:val="22"/>
                <w:highlight w:val="none"/>
                <w:lang w:eastAsia="zh-CN" w:bidi="ar-SA"/>
              </w:rPr>
            </w:pPr>
            <w:r>
              <w:rPr>
                <w:rFonts w:hint="eastAsia" w:ascii="宋体" w:hAnsi="宋体" w:eastAsia="宋体" w:cs="宋体"/>
                <w:bCs/>
                <w:color w:val="auto"/>
                <w:sz w:val="22"/>
                <w:szCs w:val="22"/>
                <w:highlight w:val="none"/>
                <w:lang w:bidi="ar-SA"/>
              </w:rPr>
              <w:t>根据</w:t>
            </w:r>
            <w:r>
              <w:rPr>
                <w:rFonts w:hint="eastAsia" w:ascii="宋体" w:hAnsi="宋体" w:eastAsia="宋体" w:cs="宋体"/>
                <w:bCs/>
                <w:color w:val="auto"/>
                <w:sz w:val="22"/>
                <w:szCs w:val="22"/>
                <w:highlight w:val="none"/>
                <w:lang w:eastAsia="zh-CN" w:bidi="ar-SA"/>
              </w:rPr>
              <w:t>供应商</w:t>
            </w:r>
            <w:r>
              <w:rPr>
                <w:rFonts w:hint="eastAsia" w:ascii="宋体" w:hAnsi="宋体" w:eastAsia="宋体" w:cs="宋体"/>
                <w:bCs/>
                <w:color w:val="auto"/>
                <w:sz w:val="22"/>
                <w:szCs w:val="22"/>
                <w:highlight w:val="none"/>
                <w:lang w:bidi="ar-SA"/>
              </w:rPr>
              <w:t>针对本项目的实施计划、进度安排是否具有合理性、可行性，是否针对本项目具有完整的实施流程和服务方式</w:t>
            </w:r>
            <w:r>
              <w:rPr>
                <w:rFonts w:hint="eastAsia" w:eastAsia="宋体" w:cs="宋体"/>
                <w:bCs/>
                <w:color w:val="auto"/>
                <w:sz w:val="22"/>
                <w:szCs w:val="22"/>
                <w:highlight w:val="none"/>
                <w:lang w:eastAsia="zh-CN" w:bidi="ar-SA"/>
              </w:rPr>
              <w:t>进行评审：</w:t>
            </w:r>
          </w:p>
          <w:p w14:paraId="08145ADB">
            <w:pPr>
              <w:pStyle w:val="8"/>
              <w:spacing w:line="240" w:lineRule="auto"/>
              <w:ind w:firstLine="0" w:firstLineChars="0"/>
              <w:jc w:val="left"/>
              <w:rPr>
                <w:rFonts w:hint="eastAsia" w:ascii="宋体" w:hAnsi="宋体" w:eastAsia="宋体" w:cs="宋体"/>
                <w:bCs/>
                <w:color w:val="auto"/>
                <w:sz w:val="22"/>
                <w:szCs w:val="22"/>
                <w:highlight w:val="none"/>
                <w:lang w:val="zh-CN" w:eastAsia="zh-CN" w:bidi="ar-SA"/>
              </w:rPr>
            </w:pPr>
            <w:r>
              <w:rPr>
                <w:rFonts w:hint="eastAsia" w:ascii="宋体" w:hAnsi="宋体" w:eastAsia="宋体" w:cs="宋体"/>
                <w:bCs/>
                <w:color w:val="auto"/>
                <w:sz w:val="22"/>
                <w:szCs w:val="22"/>
                <w:highlight w:val="none"/>
                <w:lang w:bidi="ar-SA"/>
              </w:rPr>
              <w:t>进度计划把握全面详实、合理可行，有利于项目实施的得</w:t>
            </w:r>
            <w:r>
              <w:rPr>
                <w:rFonts w:hint="eastAsia" w:cs="宋体"/>
                <w:bCs/>
                <w:color w:val="auto"/>
                <w:sz w:val="22"/>
                <w:szCs w:val="22"/>
                <w:highlight w:val="none"/>
                <w:lang w:val="en-US" w:eastAsia="zh-CN" w:bidi="ar-SA"/>
              </w:rPr>
              <w:t>5</w:t>
            </w:r>
            <w:r>
              <w:rPr>
                <w:rFonts w:hint="eastAsia" w:ascii="宋体" w:hAnsi="宋体" w:eastAsia="宋体" w:cs="宋体"/>
                <w:bCs/>
                <w:color w:val="auto"/>
                <w:sz w:val="22"/>
                <w:szCs w:val="22"/>
                <w:highlight w:val="none"/>
                <w:lang w:bidi="ar-SA"/>
              </w:rPr>
              <w:t>分；进度计划</w:t>
            </w:r>
            <w:r>
              <w:rPr>
                <w:rFonts w:hint="eastAsia" w:ascii="宋体" w:hAnsi="宋体" w:eastAsia="宋体" w:cs="宋体"/>
                <w:bCs/>
                <w:color w:val="auto"/>
                <w:sz w:val="22"/>
                <w:szCs w:val="22"/>
                <w:highlight w:val="none"/>
                <w:lang w:val="en-US" w:eastAsia="zh-CN" w:bidi="ar-SA"/>
              </w:rPr>
              <w:t>较全面合理</w:t>
            </w:r>
            <w:r>
              <w:rPr>
                <w:rFonts w:hint="eastAsia" w:ascii="宋体" w:hAnsi="宋体" w:eastAsia="宋体" w:cs="宋体"/>
                <w:bCs/>
                <w:color w:val="auto"/>
                <w:sz w:val="22"/>
                <w:szCs w:val="22"/>
                <w:highlight w:val="none"/>
                <w:lang w:bidi="ar-SA"/>
              </w:rPr>
              <w:t>，部分稍有欠缺的得</w:t>
            </w:r>
            <w:r>
              <w:rPr>
                <w:rFonts w:eastAsia="宋体" w:cs="宋体"/>
                <w:bCs/>
                <w:color w:val="auto"/>
                <w:sz w:val="22"/>
                <w:szCs w:val="22"/>
                <w:highlight w:val="none"/>
                <w:lang w:val="en-US" w:eastAsia="zh-CN" w:bidi="ar-SA"/>
              </w:rPr>
              <w:t>4</w:t>
            </w:r>
            <w:r>
              <w:rPr>
                <w:rFonts w:hint="eastAsia" w:ascii="宋体" w:hAnsi="宋体" w:eastAsia="宋体" w:cs="宋体"/>
                <w:bCs/>
                <w:color w:val="auto"/>
                <w:sz w:val="22"/>
                <w:szCs w:val="22"/>
                <w:highlight w:val="none"/>
                <w:lang w:bidi="ar-SA"/>
              </w:rPr>
              <w:t>分；进度计划基本可行，稍有欠缺的得</w:t>
            </w:r>
            <w:r>
              <w:rPr>
                <w:rFonts w:eastAsia="宋体" w:cs="宋体"/>
                <w:bCs/>
                <w:color w:val="auto"/>
                <w:sz w:val="22"/>
                <w:szCs w:val="22"/>
                <w:highlight w:val="none"/>
                <w:lang w:val="en-US" w:eastAsia="zh-CN" w:bidi="ar-SA"/>
              </w:rPr>
              <w:t>3</w:t>
            </w:r>
            <w:r>
              <w:rPr>
                <w:rFonts w:hint="eastAsia" w:ascii="宋体" w:hAnsi="宋体" w:eastAsia="宋体" w:cs="宋体"/>
                <w:bCs/>
                <w:color w:val="auto"/>
                <w:sz w:val="22"/>
                <w:szCs w:val="22"/>
                <w:highlight w:val="none"/>
                <w:lang w:bidi="ar-SA"/>
              </w:rPr>
              <w:t>分；进度计划</w:t>
            </w:r>
            <w:r>
              <w:rPr>
                <w:rFonts w:hint="eastAsia" w:ascii="宋体" w:hAnsi="宋体" w:eastAsia="宋体" w:cs="宋体"/>
                <w:bCs/>
                <w:color w:val="auto"/>
                <w:sz w:val="22"/>
                <w:szCs w:val="22"/>
                <w:highlight w:val="none"/>
                <w:lang w:val="en-US" w:eastAsia="zh-CN" w:bidi="ar-SA"/>
              </w:rPr>
              <w:t>一般的得</w:t>
            </w:r>
            <w:r>
              <w:rPr>
                <w:rFonts w:ascii="宋体" w:hAnsi="宋体" w:eastAsia="宋体" w:cs="宋体"/>
                <w:bCs/>
                <w:color w:val="auto"/>
                <w:sz w:val="22"/>
                <w:szCs w:val="22"/>
                <w:highlight w:val="none"/>
                <w:lang w:val="en-US" w:eastAsia="zh-CN" w:bidi="ar-SA"/>
              </w:rPr>
              <w:t>2</w:t>
            </w:r>
            <w:r>
              <w:rPr>
                <w:rFonts w:hint="eastAsia" w:ascii="宋体" w:hAnsi="宋体" w:eastAsia="宋体" w:cs="宋体"/>
                <w:bCs/>
                <w:color w:val="auto"/>
                <w:sz w:val="22"/>
                <w:szCs w:val="22"/>
                <w:highlight w:val="none"/>
                <w:lang w:val="en-US" w:eastAsia="zh-CN" w:bidi="ar-SA"/>
              </w:rPr>
              <w:t>分；</w:t>
            </w:r>
            <w:r>
              <w:rPr>
                <w:rFonts w:hint="eastAsia" w:ascii="宋体" w:hAnsi="宋体" w:eastAsia="宋体" w:cs="宋体"/>
                <w:bCs/>
                <w:color w:val="auto"/>
                <w:sz w:val="22"/>
                <w:szCs w:val="22"/>
                <w:highlight w:val="none"/>
                <w:lang w:bidi="ar-SA"/>
              </w:rPr>
              <w:t>进度计划较为简单或可行性较差的得</w:t>
            </w:r>
            <w:r>
              <w:rPr>
                <w:rFonts w:eastAsia="宋体" w:cs="宋体"/>
                <w:bCs/>
                <w:color w:val="auto"/>
                <w:sz w:val="22"/>
                <w:szCs w:val="22"/>
                <w:highlight w:val="none"/>
                <w:lang w:val="en-US" w:eastAsia="zh-CN" w:bidi="ar-SA"/>
              </w:rPr>
              <w:t>1</w:t>
            </w:r>
            <w:r>
              <w:rPr>
                <w:rFonts w:hint="eastAsia" w:ascii="宋体" w:hAnsi="宋体" w:eastAsia="宋体" w:cs="宋体"/>
                <w:bCs/>
                <w:color w:val="auto"/>
                <w:sz w:val="22"/>
                <w:szCs w:val="22"/>
                <w:highlight w:val="none"/>
                <w:lang w:bidi="ar-SA"/>
              </w:rPr>
              <w:t>分；未提供不得分。</w:t>
            </w:r>
          </w:p>
        </w:tc>
        <w:tc>
          <w:tcPr>
            <w:tcW w:w="690" w:type="dxa"/>
            <w:tcBorders>
              <w:top w:val="single" w:color="auto" w:sz="4" w:space="0"/>
              <w:left w:val="single" w:color="auto" w:sz="4" w:space="0"/>
            </w:tcBorders>
            <w:vAlign w:val="center"/>
          </w:tcPr>
          <w:p w14:paraId="1E572F23">
            <w:pPr>
              <w:pStyle w:val="8"/>
              <w:spacing w:line="240" w:lineRule="auto"/>
              <w:ind w:firstLine="0" w:firstLineChars="0"/>
              <w:jc w:val="center"/>
              <w:rPr>
                <w:rFonts w:hint="eastAsia" w:ascii="宋体" w:hAnsi="宋体" w:eastAsia="宋体" w:cs="宋体"/>
                <w:bCs/>
                <w:color w:val="auto"/>
                <w:sz w:val="22"/>
                <w:szCs w:val="22"/>
                <w:highlight w:val="none"/>
                <w:lang w:bidi="ar-SA"/>
              </w:rPr>
            </w:pPr>
            <w:r>
              <w:rPr>
                <w:rFonts w:hint="eastAsia" w:cs="宋体"/>
                <w:bCs/>
                <w:color w:val="auto"/>
                <w:sz w:val="22"/>
                <w:szCs w:val="22"/>
                <w:highlight w:val="none"/>
                <w:lang w:val="en-US" w:eastAsia="zh-CN" w:bidi="ar-SA"/>
              </w:rPr>
              <w:t>5</w:t>
            </w:r>
            <w:r>
              <w:rPr>
                <w:rFonts w:hint="eastAsia" w:ascii="宋体" w:hAnsi="宋体" w:eastAsia="宋体" w:cs="宋体"/>
                <w:bCs/>
                <w:color w:val="auto"/>
                <w:sz w:val="22"/>
                <w:szCs w:val="22"/>
                <w:highlight w:val="none"/>
                <w:lang w:bidi="ar-SA"/>
              </w:rPr>
              <w:t>分</w:t>
            </w:r>
          </w:p>
        </w:tc>
        <w:tc>
          <w:tcPr>
            <w:tcW w:w="707" w:type="dxa"/>
            <w:tcBorders>
              <w:top w:val="single" w:color="auto" w:sz="4" w:space="0"/>
              <w:left w:val="single" w:color="auto" w:sz="4" w:space="0"/>
              <w:bottom w:val="single" w:color="auto" w:sz="4" w:space="0"/>
            </w:tcBorders>
            <w:vAlign w:val="center"/>
          </w:tcPr>
          <w:p w14:paraId="7ACCAA0E">
            <w:pPr>
              <w:autoSpaceDE w:val="0"/>
              <w:autoSpaceDN w:val="0"/>
              <w:spacing w:line="240" w:lineRule="auto"/>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主观分</w:t>
            </w:r>
          </w:p>
        </w:tc>
      </w:tr>
      <w:tr w14:paraId="6E9B5E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93" w:hRule="atLeast"/>
          <w:jc w:val="center"/>
        </w:trPr>
        <w:tc>
          <w:tcPr>
            <w:tcW w:w="985" w:type="dxa"/>
            <w:vMerge w:val="continue"/>
            <w:tcBorders>
              <w:right w:val="single" w:color="auto" w:sz="4" w:space="0"/>
            </w:tcBorders>
            <w:vAlign w:val="center"/>
          </w:tcPr>
          <w:p w14:paraId="42C6325D">
            <w:pPr>
              <w:rPr>
                <w:color w:val="auto"/>
                <w:highlight w:val="none"/>
              </w:rPr>
            </w:pPr>
          </w:p>
        </w:tc>
        <w:tc>
          <w:tcPr>
            <w:tcW w:w="768" w:type="dxa"/>
            <w:vMerge w:val="continue"/>
            <w:tcBorders>
              <w:right w:val="single" w:color="auto" w:sz="4" w:space="0"/>
            </w:tcBorders>
            <w:vAlign w:val="center"/>
          </w:tcPr>
          <w:p w14:paraId="7EFE7325">
            <w:pPr>
              <w:rPr>
                <w:color w:val="auto"/>
                <w:highlight w:val="none"/>
              </w:rPr>
            </w:pPr>
          </w:p>
        </w:tc>
        <w:tc>
          <w:tcPr>
            <w:tcW w:w="1128" w:type="dxa"/>
            <w:vMerge w:val="restart"/>
            <w:tcBorders>
              <w:left w:val="single" w:color="auto" w:sz="4" w:space="0"/>
              <w:right w:val="single" w:color="auto" w:sz="4" w:space="0"/>
            </w:tcBorders>
            <w:vAlign w:val="center"/>
          </w:tcPr>
          <w:p w14:paraId="4E7ED6DF">
            <w:pPr>
              <w:tabs>
                <w:tab w:val="left" w:pos="418"/>
              </w:tabs>
              <w:spacing w:line="240" w:lineRule="auto"/>
              <w:jc w:val="left"/>
              <w:outlineLvl w:val="1"/>
              <w:rPr>
                <w:rFonts w:hint="eastAsia" w:ascii="宋体" w:hAnsi="宋体" w:eastAsia="宋体" w:cs="宋体"/>
                <w:color w:val="auto"/>
                <w:sz w:val="22"/>
                <w:szCs w:val="22"/>
                <w:highlight w:val="none"/>
                <w:lang w:bidi="ar-SA"/>
              </w:rPr>
            </w:pPr>
            <w:bookmarkStart w:id="533" w:name="_Toc390"/>
            <w:r>
              <w:rPr>
                <w:rFonts w:hint="eastAsia" w:ascii="宋体" w:hAnsi="宋体" w:eastAsia="宋体" w:cs="宋体"/>
                <w:color w:val="auto"/>
                <w:sz w:val="22"/>
                <w:szCs w:val="22"/>
                <w:highlight w:val="none"/>
                <w:lang w:bidi="ar-SA"/>
              </w:rPr>
              <w:t>履约能力</w:t>
            </w:r>
            <w:bookmarkEnd w:id="533"/>
          </w:p>
        </w:tc>
        <w:tc>
          <w:tcPr>
            <w:tcW w:w="5728" w:type="dxa"/>
            <w:tcBorders>
              <w:top w:val="single" w:color="auto" w:sz="4" w:space="0"/>
              <w:left w:val="single" w:color="auto" w:sz="4" w:space="0"/>
              <w:right w:val="single" w:color="auto" w:sz="4" w:space="0"/>
            </w:tcBorders>
          </w:tcPr>
          <w:p w14:paraId="1C4BC525">
            <w:pPr>
              <w:pStyle w:val="8"/>
              <w:tabs>
                <w:tab w:val="left" w:pos="1606"/>
              </w:tabs>
              <w:spacing w:line="240" w:lineRule="auto"/>
              <w:ind w:firstLine="0" w:firstLineChars="0"/>
              <w:jc w:val="left"/>
              <w:rPr>
                <w:rFonts w:hint="eastAsia" w:ascii="宋体" w:hAnsi="宋体" w:eastAsia="宋体" w:cs="宋体"/>
                <w:color w:val="auto"/>
                <w:kern w:val="0"/>
                <w:sz w:val="22"/>
                <w:szCs w:val="22"/>
                <w:highlight w:val="none"/>
                <w:lang w:bidi="ar-SA"/>
              </w:rPr>
            </w:pPr>
            <w:bookmarkStart w:id="534" w:name="OLE_LINK77"/>
            <w:r>
              <w:rPr>
                <w:rFonts w:hint="eastAsia" w:ascii="宋体" w:hAnsi="宋体" w:eastAsia="宋体" w:cs="宋体"/>
                <w:color w:val="auto"/>
                <w:kern w:val="0"/>
                <w:sz w:val="22"/>
                <w:szCs w:val="22"/>
                <w:highlight w:val="none"/>
                <w:lang w:eastAsia="zh-CN" w:bidi="ar-SA"/>
              </w:rPr>
              <w:t>供应商</w:t>
            </w:r>
            <w:r>
              <w:rPr>
                <w:rFonts w:hint="eastAsia" w:ascii="宋体" w:hAnsi="宋体" w:eastAsia="宋体" w:cs="宋体"/>
                <w:color w:val="auto"/>
                <w:kern w:val="0"/>
                <w:sz w:val="22"/>
                <w:szCs w:val="22"/>
                <w:highlight w:val="none"/>
                <w:lang w:bidi="ar-SA"/>
              </w:rPr>
              <w:t>提供自202</w:t>
            </w:r>
            <w:r>
              <w:rPr>
                <w:rFonts w:hint="eastAsia" w:ascii="宋体" w:hAnsi="宋体" w:eastAsia="宋体" w:cs="宋体"/>
                <w:color w:val="auto"/>
                <w:kern w:val="0"/>
                <w:sz w:val="22"/>
                <w:szCs w:val="22"/>
                <w:highlight w:val="none"/>
                <w:lang w:val="en-US" w:eastAsia="zh-CN" w:bidi="ar-SA"/>
              </w:rPr>
              <w:t>2</w:t>
            </w:r>
            <w:r>
              <w:rPr>
                <w:rFonts w:hint="eastAsia" w:ascii="宋体" w:hAnsi="宋体" w:eastAsia="宋体" w:cs="宋体"/>
                <w:color w:val="auto"/>
                <w:kern w:val="0"/>
                <w:sz w:val="22"/>
                <w:szCs w:val="22"/>
                <w:highlight w:val="none"/>
                <w:lang w:bidi="ar-SA"/>
              </w:rPr>
              <w:t>年1月1日至今（以合同签订日期为准），承担实施类似软件系统项目的合同，每个业绩得</w:t>
            </w:r>
            <w:r>
              <w:rPr>
                <w:rFonts w:hint="eastAsia" w:ascii="宋体" w:hAnsi="宋体" w:eastAsia="宋体" w:cs="宋体"/>
                <w:color w:val="auto"/>
                <w:kern w:val="0"/>
                <w:sz w:val="22"/>
                <w:szCs w:val="22"/>
                <w:highlight w:val="none"/>
                <w:lang w:val="en-US" w:eastAsia="zh-CN" w:bidi="ar-SA"/>
              </w:rPr>
              <w:t>1</w:t>
            </w:r>
            <w:r>
              <w:rPr>
                <w:rFonts w:hint="eastAsia" w:ascii="宋体" w:hAnsi="宋体" w:eastAsia="宋体" w:cs="宋体"/>
                <w:color w:val="auto"/>
                <w:kern w:val="0"/>
                <w:sz w:val="22"/>
                <w:szCs w:val="22"/>
                <w:highlight w:val="none"/>
                <w:lang w:bidi="ar-SA"/>
              </w:rPr>
              <w:t>分，本项最高得</w:t>
            </w:r>
            <w:r>
              <w:rPr>
                <w:rFonts w:hint="eastAsia" w:ascii="宋体" w:hAnsi="宋体" w:eastAsia="宋体" w:cs="宋体"/>
                <w:color w:val="auto"/>
                <w:kern w:val="0"/>
                <w:sz w:val="22"/>
                <w:szCs w:val="22"/>
                <w:highlight w:val="none"/>
                <w:lang w:val="en-US" w:eastAsia="zh-CN" w:bidi="ar-SA"/>
              </w:rPr>
              <w:t>2</w:t>
            </w:r>
            <w:r>
              <w:rPr>
                <w:rFonts w:hint="eastAsia" w:ascii="宋体" w:hAnsi="宋体" w:eastAsia="宋体" w:cs="宋体"/>
                <w:color w:val="auto"/>
                <w:kern w:val="0"/>
                <w:sz w:val="22"/>
                <w:szCs w:val="22"/>
                <w:highlight w:val="none"/>
                <w:lang w:bidi="ar-SA"/>
              </w:rPr>
              <w:t>分。</w:t>
            </w:r>
          </w:p>
          <w:p w14:paraId="289DEAC0">
            <w:pPr>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0"/>
                <w:sz w:val="22"/>
                <w:szCs w:val="22"/>
                <w:highlight w:val="none"/>
                <w:lang w:bidi="ar-SA"/>
              </w:rPr>
              <w:t>注：提供合同复印件并加盖公章，未提供不得分。</w:t>
            </w:r>
          </w:p>
        </w:tc>
        <w:tc>
          <w:tcPr>
            <w:tcW w:w="690" w:type="dxa"/>
            <w:tcBorders>
              <w:top w:val="single" w:color="auto" w:sz="4" w:space="0"/>
              <w:left w:val="single" w:color="auto" w:sz="4" w:space="0"/>
            </w:tcBorders>
            <w:vAlign w:val="center"/>
          </w:tcPr>
          <w:p w14:paraId="263E7803">
            <w:pPr>
              <w:pStyle w:val="8"/>
              <w:spacing w:line="240" w:lineRule="auto"/>
              <w:ind w:firstLine="0" w:firstLineChars="0"/>
              <w:jc w:val="center"/>
              <w:rPr>
                <w:rFonts w:hint="eastAsia" w:eastAsia="宋体" w:cs="宋体"/>
                <w:bCs/>
                <w:color w:val="auto"/>
                <w:sz w:val="22"/>
                <w:szCs w:val="22"/>
                <w:highlight w:val="none"/>
                <w:lang w:val="en-US" w:eastAsia="zh-CN" w:bidi="ar-SA"/>
              </w:rPr>
            </w:pPr>
          </w:p>
          <w:p w14:paraId="0D0BFF2A">
            <w:pPr>
              <w:pStyle w:val="8"/>
              <w:spacing w:line="240" w:lineRule="auto"/>
              <w:ind w:firstLine="0" w:firstLineChars="0"/>
              <w:jc w:val="center"/>
              <w:rPr>
                <w:rFonts w:hint="eastAsia" w:ascii="宋体" w:hAnsi="宋体" w:eastAsia="宋体" w:cs="宋体"/>
                <w:bCs/>
                <w:color w:val="auto"/>
                <w:kern w:val="2"/>
                <w:sz w:val="22"/>
                <w:szCs w:val="22"/>
                <w:highlight w:val="none"/>
                <w:lang w:val="en-US" w:eastAsia="zh-CN" w:bidi="ar-SA"/>
              </w:rPr>
            </w:pPr>
            <w:r>
              <w:rPr>
                <w:rFonts w:hint="eastAsia" w:ascii="宋体" w:hAnsi="宋体" w:eastAsia="宋体" w:cs="宋体"/>
                <w:bCs/>
                <w:color w:val="auto"/>
                <w:sz w:val="22"/>
                <w:szCs w:val="22"/>
                <w:highlight w:val="none"/>
                <w:lang w:val="en-US" w:eastAsia="zh-CN" w:bidi="ar-SA"/>
              </w:rPr>
              <w:t>2</w:t>
            </w:r>
            <w:r>
              <w:rPr>
                <w:rFonts w:hint="eastAsia" w:ascii="宋体" w:hAnsi="宋体" w:eastAsia="宋体" w:cs="宋体"/>
                <w:bCs/>
                <w:color w:val="auto"/>
                <w:sz w:val="22"/>
                <w:szCs w:val="22"/>
                <w:highlight w:val="none"/>
                <w:lang w:bidi="ar-SA"/>
              </w:rPr>
              <w:t>分</w:t>
            </w:r>
          </w:p>
        </w:tc>
        <w:tc>
          <w:tcPr>
            <w:tcW w:w="707" w:type="dxa"/>
            <w:tcBorders>
              <w:top w:val="single" w:color="auto" w:sz="4" w:space="0"/>
              <w:left w:val="single" w:color="auto" w:sz="4" w:space="0"/>
              <w:bottom w:val="single" w:color="auto" w:sz="4" w:space="0"/>
            </w:tcBorders>
            <w:vAlign w:val="center"/>
          </w:tcPr>
          <w:p w14:paraId="0B221CEE">
            <w:pPr>
              <w:autoSpaceDE w:val="0"/>
              <w:autoSpaceDN w:val="0"/>
              <w:spacing w:line="240" w:lineRule="auto"/>
              <w:jc w:val="center"/>
              <w:rPr>
                <w:rFonts w:hint="eastAsia" w:ascii="宋体" w:hAnsi="宋体" w:eastAsia="宋体" w:cs="宋体"/>
                <w:color w:val="auto"/>
                <w:sz w:val="22"/>
                <w:szCs w:val="22"/>
                <w:highlight w:val="none"/>
                <w:lang w:bidi="ar-SA"/>
              </w:rPr>
            </w:pPr>
          </w:p>
          <w:p w14:paraId="6AC93DF0">
            <w:pPr>
              <w:autoSpaceDE w:val="0"/>
              <w:autoSpaceDN w:val="0"/>
              <w:spacing w:line="240" w:lineRule="auto"/>
              <w:jc w:val="center"/>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lang w:bidi="ar-SA"/>
              </w:rPr>
              <w:t>客观分</w:t>
            </w:r>
          </w:p>
        </w:tc>
      </w:tr>
      <w:tr w14:paraId="152EFE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70" w:hRule="atLeast"/>
          <w:jc w:val="center"/>
        </w:trPr>
        <w:tc>
          <w:tcPr>
            <w:tcW w:w="985" w:type="dxa"/>
            <w:vMerge w:val="continue"/>
            <w:tcBorders>
              <w:right w:val="single" w:color="auto" w:sz="4" w:space="0"/>
            </w:tcBorders>
            <w:vAlign w:val="center"/>
          </w:tcPr>
          <w:p w14:paraId="15DD65C3">
            <w:pPr>
              <w:rPr>
                <w:color w:val="auto"/>
                <w:highlight w:val="none"/>
              </w:rPr>
            </w:pPr>
          </w:p>
        </w:tc>
        <w:tc>
          <w:tcPr>
            <w:tcW w:w="768" w:type="dxa"/>
            <w:vMerge w:val="continue"/>
            <w:tcBorders>
              <w:right w:val="single" w:color="auto" w:sz="4" w:space="0"/>
            </w:tcBorders>
            <w:vAlign w:val="center"/>
          </w:tcPr>
          <w:p w14:paraId="09FAF5D6">
            <w:pPr>
              <w:rPr>
                <w:color w:val="auto"/>
                <w:highlight w:val="none"/>
              </w:rPr>
            </w:pPr>
          </w:p>
        </w:tc>
        <w:tc>
          <w:tcPr>
            <w:tcW w:w="1128" w:type="dxa"/>
            <w:vMerge w:val="continue"/>
            <w:tcBorders>
              <w:left w:val="single" w:color="auto" w:sz="4" w:space="0"/>
              <w:bottom w:val="single" w:color="auto" w:sz="4" w:space="0"/>
              <w:right w:val="single" w:color="auto" w:sz="4" w:space="0"/>
            </w:tcBorders>
            <w:vAlign w:val="center"/>
          </w:tcPr>
          <w:p w14:paraId="689D053E">
            <w:pPr>
              <w:rPr>
                <w:color w:val="auto"/>
                <w:highlight w:val="none"/>
              </w:rPr>
            </w:pPr>
          </w:p>
        </w:tc>
        <w:tc>
          <w:tcPr>
            <w:tcW w:w="5728" w:type="dxa"/>
            <w:tcBorders>
              <w:top w:val="single" w:color="auto" w:sz="4" w:space="0"/>
              <w:left w:val="single" w:color="auto" w:sz="4" w:space="0"/>
              <w:right w:val="single" w:color="auto" w:sz="4" w:space="0"/>
            </w:tcBorders>
          </w:tcPr>
          <w:p w14:paraId="0995B64F">
            <w:pPr>
              <w:keepNext w:val="0"/>
              <w:keepLines w:val="0"/>
              <w:widowControl/>
              <w:suppressLineNumbers w:val="0"/>
              <w:jc w:val="left"/>
              <w:textAlignment w:val="top"/>
              <w:rPr>
                <w:rFonts w:hint="eastAsia" w:ascii="宋体" w:hAnsi="宋体" w:eastAsia="宋体" w:cs="宋体"/>
                <w:color w:val="auto"/>
                <w:kern w:val="0"/>
                <w:sz w:val="22"/>
                <w:szCs w:val="22"/>
                <w:highlight w:val="none"/>
                <w:u w:val="none"/>
                <w:lang w:val="en-US" w:eastAsia="zh-CN"/>
              </w:rPr>
            </w:pPr>
            <w:bookmarkStart w:id="535" w:name="OLE_LINK89"/>
            <w:r>
              <w:rPr>
                <w:rFonts w:hint="eastAsia" w:ascii="宋体" w:hAnsi="宋体" w:eastAsia="宋体" w:cs="宋体"/>
                <w:color w:val="auto"/>
                <w:kern w:val="0"/>
                <w:sz w:val="22"/>
                <w:szCs w:val="22"/>
                <w:highlight w:val="none"/>
                <w:u w:val="none"/>
                <w:lang w:val="en-US" w:eastAsia="zh-CN"/>
              </w:rPr>
              <w:t>供应商拟派项目组成员</w:t>
            </w:r>
            <w:r>
              <w:rPr>
                <w:rFonts w:hint="eastAsia" w:ascii="宋体" w:hAnsi="宋体" w:eastAsia="宋体" w:cs="宋体"/>
                <w:color w:val="auto"/>
                <w:kern w:val="0"/>
                <w:sz w:val="22"/>
                <w:szCs w:val="22"/>
                <w:highlight w:val="none"/>
              </w:rPr>
              <w:t>持有</w:t>
            </w:r>
            <w:r>
              <w:rPr>
                <w:rFonts w:hint="eastAsia"/>
                <w:color w:val="auto"/>
                <w:sz w:val="22"/>
                <w:szCs w:val="22"/>
                <w:highlight w:val="none"/>
              </w:rPr>
              <w:t>信息系统项目管理师</w:t>
            </w:r>
            <w:r>
              <w:rPr>
                <w:rFonts w:hint="eastAsia"/>
                <w:color w:val="auto"/>
                <w:sz w:val="22"/>
                <w:szCs w:val="22"/>
                <w:highlight w:val="none"/>
                <w:lang w:val="en-US" w:eastAsia="zh-CN"/>
              </w:rPr>
              <w:t>或系统规划与管理师</w:t>
            </w:r>
            <w:r>
              <w:rPr>
                <w:rFonts w:hint="eastAsia" w:ascii="宋体" w:hAnsi="宋体" w:eastAsia="宋体" w:cs="宋体"/>
                <w:color w:val="auto"/>
                <w:kern w:val="0"/>
                <w:sz w:val="22"/>
                <w:szCs w:val="22"/>
                <w:highlight w:val="none"/>
              </w:rPr>
              <w:t>证书</w:t>
            </w:r>
            <w:r>
              <w:rPr>
                <w:rFonts w:hint="eastAsia" w:ascii="宋体" w:hAnsi="宋体" w:eastAsia="宋体" w:cs="宋体"/>
                <w:color w:val="auto"/>
                <w:kern w:val="0"/>
                <w:sz w:val="22"/>
                <w:szCs w:val="22"/>
                <w:highlight w:val="none"/>
                <w:u w:val="none"/>
                <w:lang w:val="en-US" w:eastAsia="zh-CN"/>
              </w:rPr>
              <w:t>的，每提供1个得</w:t>
            </w:r>
            <w:r>
              <w:rPr>
                <w:rFonts w:hint="eastAsia" w:ascii="宋体" w:hAnsi="宋体" w:cs="宋体"/>
                <w:color w:val="auto"/>
                <w:kern w:val="0"/>
                <w:sz w:val="22"/>
                <w:szCs w:val="22"/>
                <w:highlight w:val="none"/>
                <w:u w:val="none"/>
                <w:lang w:val="en-US" w:eastAsia="zh-CN"/>
              </w:rPr>
              <w:t>2</w:t>
            </w:r>
            <w:r>
              <w:rPr>
                <w:rFonts w:hint="eastAsia" w:ascii="宋体" w:hAnsi="宋体" w:eastAsia="宋体" w:cs="宋体"/>
                <w:color w:val="auto"/>
                <w:kern w:val="0"/>
                <w:sz w:val="22"/>
                <w:szCs w:val="22"/>
                <w:highlight w:val="none"/>
                <w:u w:val="none"/>
                <w:lang w:val="en-US" w:eastAsia="zh-CN"/>
              </w:rPr>
              <w:t>分，最高得</w:t>
            </w:r>
            <w:r>
              <w:rPr>
                <w:rFonts w:hint="eastAsia" w:ascii="宋体" w:hAnsi="宋体" w:cs="宋体"/>
                <w:color w:val="auto"/>
                <w:kern w:val="0"/>
                <w:sz w:val="22"/>
                <w:szCs w:val="22"/>
                <w:highlight w:val="none"/>
                <w:u w:val="none"/>
                <w:lang w:val="en-US" w:eastAsia="zh-CN"/>
              </w:rPr>
              <w:t>2</w:t>
            </w:r>
            <w:r>
              <w:rPr>
                <w:rFonts w:hint="eastAsia" w:ascii="宋体" w:hAnsi="宋体" w:eastAsia="宋体" w:cs="宋体"/>
                <w:color w:val="auto"/>
                <w:kern w:val="0"/>
                <w:sz w:val="22"/>
                <w:szCs w:val="22"/>
                <w:highlight w:val="none"/>
                <w:u w:val="none"/>
                <w:lang w:val="en-US" w:eastAsia="zh-CN"/>
              </w:rPr>
              <w:t>分；</w:t>
            </w:r>
          </w:p>
          <w:p w14:paraId="0F5C2C5A">
            <w:pPr>
              <w:pStyle w:val="8"/>
              <w:spacing w:line="240" w:lineRule="auto"/>
              <w:ind w:firstLine="0" w:firstLineChars="0"/>
              <w:jc w:val="left"/>
              <w:rPr>
                <w:rFonts w:hint="eastAsia" w:ascii="宋体" w:hAnsi="宋体" w:eastAsia="宋体" w:cs="宋体"/>
                <w:b/>
                <w:color w:val="auto"/>
                <w:sz w:val="22"/>
                <w:szCs w:val="22"/>
                <w:highlight w:val="none"/>
                <w:lang w:val="zh-CN" w:eastAsia="zh-CN" w:bidi="ar-SA"/>
              </w:rPr>
            </w:pPr>
            <w:r>
              <w:rPr>
                <w:rFonts w:hint="eastAsia" w:eastAsia="宋体" w:cs="宋体"/>
                <w:color w:val="auto"/>
                <w:kern w:val="0"/>
                <w:sz w:val="22"/>
                <w:szCs w:val="22"/>
                <w:highlight w:val="none"/>
                <w:u w:val="none"/>
                <w:lang w:val="en-US" w:eastAsia="zh-CN"/>
              </w:rPr>
              <w:t>注：</w:t>
            </w:r>
            <w:r>
              <w:rPr>
                <w:rFonts w:hint="eastAsia" w:ascii="宋体" w:hAnsi="宋体" w:eastAsia="宋体" w:cs="宋体"/>
                <w:color w:val="auto"/>
                <w:kern w:val="0"/>
                <w:sz w:val="22"/>
                <w:szCs w:val="22"/>
                <w:highlight w:val="none"/>
                <w:u w:val="none"/>
                <w:lang w:val="en-US" w:eastAsia="zh-CN"/>
              </w:rPr>
              <w:t>响应文件中提供证书、社保部门出具的近任意一个月社保证明复印件并加盖供应商公章</w:t>
            </w:r>
            <w:r>
              <w:rPr>
                <w:rFonts w:hint="eastAsia" w:ascii="宋体" w:hAnsi="宋体" w:eastAsia="宋体" w:cs="宋体"/>
                <w:bCs/>
                <w:color w:val="auto"/>
                <w:sz w:val="22"/>
                <w:szCs w:val="22"/>
                <w:highlight w:val="none"/>
                <w:lang w:bidi="ar-SA"/>
              </w:rPr>
              <w:t>，未提供不得分</w:t>
            </w:r>
            <w:r>
              <w:rPr>
                <w:rFonts w:hint="eastAsia" w:eastAsia="宋体" w:cs="宋体"/>
                <w:color w:val="auto"/>
                <w:kern w:val="0"/>
                <w:sz w:val="22"/>
                <w:szCs w:val="22"/>
                <w:highlight w:val="none"/>
                <w:u w:val="none"/>
                <w:lang w:val="en-US" w:eastAsia="zh-CN"/>
              </w:rPr>
              <w:t>。</w:t>
            </w:r>
          </w:p>
          <w:bookmarkEnd w:id="535"/>
        </w:tc>
        <w:tc>
          <w:tcPr>
            <w:tcW w:w="690" w:type="dxa"/>
            <w:tcBorders>
              <w:top w:val="single" w:color="auto" w:sz="4" w:space="0"/>
              <w:left w:val="single" w:color="auto" w:sz="4" w:space="0"/>
            </w:tcBorders>
            <w:vAlign w:val="center"/>
          </w:tcPr>
          <w:p w14:paraId="5BCD2376">
            <w:pPr>
              <w:pStyle w:val="8"/>
              <w:spacing w:line="240" w:lineRule="auto"/>
              <w:ind w:firstLine="0" w:firstLineChars="0"/>
              <w:jc w:val="center"/>
              <w:rPr>
                <w:rFonts w:hint="eastAsia" w:ascii="宋体" w:hAnsi="宋体" w:eastAsia="宋体" w:cs="宋体"/>
                <w:b/>
                <w:color w:val="auto"/>
                <w:sz w:val="22"/>
                <w:szCs w:val="22"/>
                <w:highlight w:val="none"/>
                <w:lang w:bidi="ar-SA"/>
              </w:rPr>
            </w:pPr>
            <w:r>
              <w:rPr>
                <w:rFonts w:hint="eastAsia" w:cs="宋体"/>
                <w:bCs/>
                <w:color w:val="auto"/>
                <w:sz w:val="22"/>
                <w:szCs w:val="22"/>
                <w:highlight w:val="none"/>
                <w:lang w:val="en-US" w:eastAsia="zh-CN" w:bidi="ar-SA"/>
              </w:rPr>
              <w:t>2</w:t>
            </w:r>
            <w:r>
              <w:rPr>
                <w:rFonts w:hint="eastAsia" w:ascii="宋体" w:hAnsi="宋体" w:eastAsia="宋体" w:cs="宋体"/>
                <w:bCs/>
                <w:color w:val="auto"/>
                <w:sz w:val="22"/>
                <w:szCs w:val="22"/>
                <w:highlight w:val="none"/>
                <w:lang w:bidi="ar-SA"/>
              </w:rPr>
              <w:t>分</w:t>
            </w:r>
          </w:p>
        </w:tc>
        <w:tc>
          <w:tcPr>
            <w:tcW w:w="707" w:type="dxa"/>
            <w:tcBorders>
              <w:top w:val="single" w:color="auto" w:sz="4" w:space="0"/>
              <w:left w:val="single" w:color="auto" w:sz="4" w:space="0"/>
              <w:bottom w:val="single" w:color="auto" w:sz="4" w:space="0"/>
            </w:tcBorders>
            <w:vAlign w:val="center"/>
          </w:tcPr>
          <w:p w14:paraId="1CCC0DB1">
            <w:pPr>
              <w:autoSpaceDE w:val="0"/>
              <w:autoSpaceDN w:val="0"/>
              <w:spacing w:line="240" w:lineRule="auto"/>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val="en-US" w:eastAsia="zh-CN" w:bidi="ar-SA"/>
              </w:rPr>
              <w:t>客观</w:t>
            </w:r>
            <w:r>
              <w:rPr>
                <w:rFonts w:hint="eastAsia" w:ascii="宋体" w:hAnsi="宋体" w:eastAsia="宋体" w:cs="宋体"/>
                <w:color w:val="auto"/>
                <w:sz w:val="22"/>
                <w:szCs w:val="22"/>
                <w:highlight w:val="none"/>
                <w:lang w:bidi="ar-SA"/>
              </w:rPr>
              <w:t>分</w:t>
            </w:r>
          </w:p>
          <w:bookmarkEnd w:id="534"/>
        </w:tc>
      </w:tr>
      <w:tr w14:paraId="60E37B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88" w:hRule="atLeast"/>
          <w:jc w:val="center"/>
        </w:trPr>
        <w:tc>
          <w:tcPr>
            <w:tcW w:w="985" w:type="dxa"/>
            <w:vMerge w:val="continue"/>
            <w:tcBorders>
              <w:right w:val="single" w:color="auto" w:sz="4" w:space="0"/>
            </w:tcBorders>
            <w:vAlign w:val="center"/>
          </w:tcPr>
          <w:p w14:paraId="7BD89462">
            <w:pPr>
              <w:rPr>
                <w:color w:val="auto"/>
                <w:highlight w:val="none"/>
              </w:rPr>
            </w:pPr>
          </w:p>
        </w:tc>
        <w:tc>
          <w:tcPr>
            <w:tcW w:w="768" w:type="dxa"/>
            <w:vMerge w:val="continue"/>
            <w:tcBorders>
              <w:right w:val="single" w:color="auto" w:sz="4" w:space="0"/>
            </w:tcBorders>
            <w:vAlign w:val="center"/>
          </w:tcPr>
          <w:p w14:paraId="61DFCB40">
            <w:pPr>
              <w:rPr>
                <w:color w:val="auto"/>
                <w:highlight w:val="none"/>
              </w:rPr>
            </w:pPr>
          </w:p>
        </w:tc>
        <w:tc>
          <w:tcPr>
            <w:tcW w:w="1128" w:type="dxa"/>
            <w:tcBorders>
              <w:top w:val="single" w:color="auto" w:sz="4" w:space="0"/>
              <w:left w:val="single" w:color="auto" w:sz="4" w:space="0"/>
              <w:bottom w:val="single" w:color="auto" w:sz="4" w:space="0"/>
            </w:tcBorders>
            <w:vAlign w:val="center"/>
          </w:tcPr>
          <w:p w14:paraId="226476C4">
            <w:pPr>
              <w:tabs>
                <w:tab w:val="left" w:pos="0"/>
              </w:tabs>
              <w:spacing w:line="240" w:lineRule="auto"/>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测试方案</w:t>
            </w:r>
          </w:p>
        </w:tc>
        <w:tc>
          <w:tcPr>
            <w:tcW w:w="5728" w:type="dxa"/>
            <w:tcBorders>
              <w:top w:val="single" w:color="auto" w:sz="4" w:space="0"/>
              <w:left w:val="single" w:color="auto" w:sz="4" w:space="0"/>
              <w:right w:val="single" w:color="auto" w:sz="4" w:space="0"/>
            </w:tcBorders>
            <w:vAlign w:val="center"/>
          </w:tcPr>
          <w:p w14:paraId="158759EC">
            <w:pPr>
              <w:pStyle w:val="32"/>
              <w:spacing w:line="240" w:lineRule="auto"/>
              <w:ind w:firstLine="0" w:firstLineChars="0"/>
              <w:rPr>
                <w:rFonts w:hint="eastAsia" w:ascii="宋体" w:hAnsi="宋体" w:eastAsia="宋体" w:cs="宋体"/>
                <w:bCs/>
                <w:color w:val="auto"/>
                <w:sz w:val="22"/>
                <w:szCs w:val="22"/>
                <w:highlight w:val="none"/>
                <w:lang w:eastAsia="zh-CN" w:bidi="ar-SA"/>
              </w:rPr>
            </w:pPr>
            <w:r>
              <w:rPr>
                <w:rFonts w:hint="eastAsia" w:ascii="宋体" w:hAnsi="宋体" w:eastAsia="宋体" w:cs="宋体"/>
                <w:bCs/>
                <w:color w:val="auto"/>
                <w:sz w:val="22"/>
                <w:szCs w:val="22"/>
                <w:highlight w:val="none"/>
                <w:lang w:bidi="ar-SA"/>
              </w:rPr>
              <w:t>根据</w:t>
            </w:r>
            <w:r>
              <w:rPr>
                <w:rFonts w:hint="eastAsia" w:ascii="宋体" w:hAnsi="宋体" w:eastAsia="宋体" w:cs="宋体"/>
                <w:bCs/>
                <w:color w:val="auto"/>
                <w:sz w:val="22"/>
                <w:szCs w:val="22"/>
                <w:highlight w:val="none"/>
                <w:lang w:eastAsia="zh-CN" w:bidi="ar-SA"/>
              </w:rPr>
              <w:t>供应商</w:t>
            </w:r>
            <w:r>
              <w:rPr>
                <w:rFonts w:hint="eastAsia" w:ascii="宋体" w:hAnsi="宋体" w:eastAsia="宋体" w:cs="宋体"/>
                <w:bCs/>
                <w:color w:val="auto"/>
                <w:sz w:val="22"/>
                <w:szCs w:val="22"/>
                <w:highlight w:val="none"/>
                <w:lang w:bidi="ar-SA"/>
              </w:rPr>
              <w:t>提出的功能测试、试运转方案的合理性、可行性情况等</w:t>
            </w:r>
            <w:r>
              <w:rPr>
                <w:rFonts w:hint="eastAsia" w:ascii="宋体" w:hAnsi="宋体" w:eastAsia="宋体" w:cs="宋体"/>
                <w:bCs/>
                <w:color w:val="auto"/>
                <w:sz w:val="22"/>
                <w:szCs w:val="22"/>
                <w:highlight w:val="none"/>
                <w:lang w:eastAsia="zh-CN" w:bidi="ar-SA"/>
              </w:rPr>
              <w:t>进行评审</w:t>
            </w:r>
            <w:bookmarkStart w:id="536" w:name="OLE_LINK81"/>
            <w:r>
              <w:rPr>
                <w:rFonts w:hint="eastAsia" w:ascii="宋体" w:hAnsi="宋体" w:eastAsia="宋体" w:cs="宋体"/>
                <w:bCs/>
                <w:color w:val="auto"/>
                <w:sz w:val="22"/>
                <w:szCs w:val="22"/>
                <w:highlight w:val="none"/>
                <w:lang w:eastAsia="zh-CN" w:bidi="ar-SA"/>
              </w:rPr>
              <w:t>：</w:t>
            </w:r>
          </w:p>
          <w:p w14:paraId="2EA16DDF">
            <w:pPr>
              <w:pStyle w:val="32"/>
              <w:spacing w:line="240" w:lineRule="auto"/>
              <w:ind w:firstLine="0" w:firstLineChars="0"/>
              <w:rPr>
                <w:rFonts w:hint="eastAsia" w:ascii="宋体" w:hAnsi="宋体" w:eastAsia="宋体" w:cs="宋体"/>
                <w:bCs/>
                <w:color w:val="auto"/>
                <w:sz w:val="22"/>
                <w:szCs w:val="22"/>
                <w:highlight w:val="none"/>
                <w:lang w:val="zh-CN" w:eastAsia="zh-CN" w:bidi="ar-SA"/>
              </w:rPr>
            </w:pPr>
            <w:r>
              <w:rPr>
                <w:rFonts w:hint="eastAsia" w:ascii="宋体" w:hAnsi="宋体" w:eastAsia="宋体" w:cs="宋体"/>
                <w:bCs/>
                <w:color w:val="auto"/>
                <w:sz w:val="22"/>
                <w:szCs w:val="22"/>
                <w:highlight w:val="none"/>
                <w:lang w:val="en-US" w:eastAsia="zh-CN" w:bidi="ar-SA"/>
              </w:rPr>
              <w:t>方案</w:t>
            </w:r>
            <w:r>
              <w:rPr>
                <w:rFonts w:hint="eastAsia" w:ascii="宋体" w:hAnsi="宋体" w:eastAsia="宋体" w:cs="宋体"/>
                <w:bCs/>
                <w:color w:val="auto"/>
                <w:sz w:val="22"/>
                <w:szCs w:val="22"/>
                <w:highlight w:val="none"/>
                <w:lang w:bidi="ar-SA"/>
              </w:rPr>
              <w:t>适合于项目开展的工作思路和方法，科学合理、具体全面，可行性强的得</w:t>
            </w:r>
            <w:r>
              <w:rPr>
                <w:rFonts w:ascii="宋体" w:hAnsi="宋体" w:eastAsia="宋体" w:cs="宋体"/>
                <w:bCs/>
                <w:color w:val="auto"/>
                <w:sz w:val="22"/>
                <w:szCs w:val="22"/>
                <w:highlight w:val="none"/>
                <w:lang w:val="en-US" w:eastAsia="zh-CN" w:bidi="ar-SA"/>
              </w:rPr>
              <w:t>5</w:t>
            </w:r>
            <w:r>
              <w:rPr>
                <w:rFonts w:hint="eastAsia" w:ascii="宋体" w:hAnsi="宋体" w:eastAsia="宋体" w:cs="宋体"/>
                <w:bCs/>
                <w:color w:val="auto"/>
                <w:sz w:val="22"/>
                <w:szCs w:val="22"/>
                <w:highlight w:val="none"/>
                <w:lang w:bidi="ar-SA"/>
              </w:rPr>
              <w:t>分；</w:t>
            </w:r>
            <w:r>
              <w:rPr>
                <w:rFonts w:hint="eastAsia" w:ascii="宋体" w:hAnsi="宋体" w:eastAsia="宋体" w:cs="宋体"/>
                <w:bCs/>
                <w:color w:val="auto"/>
                <w:sz w:val="22"/>
                <w:szCs w:val="22"/>
                <w:highlight w:val="none"/>
                <w:lang w:val="en-US" w:eastAsia="zh-CN" w:bidi="ar-SA"/>
              </w:rPr>
              <w:t>方案较强的得</w:t>
            </w:r>
            <w:r>
              <w:rPr>
                <w:rFonts w:ascii="宋体" w:hAnsi="宋体" w:eastAsia="宋体" w:cs="宋体"/>
                <w:bCs/>
                <w:color w:val="auto"/>
                <w:sz w:val="22"/>
                <w:szCs w:val="22"/>
                <w:highlight w:val="none"/>
                <w:lang w:val="en-US" w:eastAsia="zh-CN" w:bidi="ar-SA"/>
              </w:rPr>
              <w:t>4</w:t>
            </w:r>
            <w:r>
              <w:rPr>
                <w:rFonts w:hint="eastAsia" w:ascii="宋体" w:hAnsi="宋体" w:eastAsia="宋体" w:cs="宋体"/>
                <w:bCs/>
                <w:color w:val="auto"/>
                <w:sz w:val="22"/>
                <w:szCs w:val="22"/>
                <w:highlight w:val="none"/>
                <w:lang w:val="en-US" w:eastAsia="zh-CN" w:bidi="ar-SA"/>
              </w:rPr>
              <w:t>分；方案</w:t>
            </w:r>
            <w:r>
              <w:rPr>
                <w:rFonts w:hint="eastAsia" w:ascii="宋体" w:hAnsi="宋体" w:eastAsia="宋体" w:cs="宋体"/>
                <w:bCs/>
                <w:color w:val="auto"/>
                <w:sz w:val="22"/>
                <w:szCs w:val="22"/>
                <w:highlight w:val="none"/>
                <w:lang w:bidi="ar-SA"/>
              </w:rPr>
              <w:t>基本合理可行的得</w:t>
            </w:r>
            <w:r>
              <w:rPr>
                <w:rFonts w:ascii="宋体" w:hAnsi="宋体" w:eastAsia="宋体" w:cs="宋体"/>
                <w:bCs/>
                <w:color w:val="auto"/>
                <w:sz w:val="22"/>
                <w:szCs w:val="22"/>
                <w:highlight w:val="none"/>
                <w:lang w:val="en-US" w:eastAsia="zh-CN" w:bidi="ar-SA"/>
              </w:rPr>
              <w:t>3</w:t>
            </w:r>
            <w:r>
              <w:rPr>
                <w:rFonts w:hint="eastAsia" w:ascii="宋体" w:hAnsi="宋体" w:eastAsia="宋体" w:cs="宋体"/>
                <w:bCs/>
                <w:color w:val="auto"/>
                <w:sz w:val="22"/>
                <w:szCs w:val="22"/>
                <w:highlight w:val="none"/>
                <w:lang w:bidi="ar-SA"/>
              </w:rPr>
              <w:t>分；</w:t>
            </w:r>
            <w:r>
              <w:rPr>
                <w:rFonts w:hint="eastAsia" w:ascii="宋体" w:hAnsi="宋体" w:eastAsia="宋体" w:cs="宋体"/>
                <w:bCs/>
                <w:color w:val="auto"/>
                <w:sz w:val="22"/>
                <w:szCs w:val="22"/>
                <w:highlight w:val="none"/>
                <w:lang w:val="en-US" w:eastAsia="zh-CN" w:bidi="ar-SA"/>
              </w:rPr>
              <w:t>方案较差的得2分；方案</w:t>
            </w:r>
            <w:r>
              <w:rPr>
                <w:rFonts w:hint="eastAsia" w:ascii="宋体" w:hAnsi="宋体" w:eastAsia="宋体" w:cs="宋体"/>
                <w:bCs/>
                <w:color w:val="auto"/>
                <w:sz w:val="22"/>
                <w:szCs w:val="22"/>
                <w:highlight w:val="none"/>
                <w:lang w:bidi="ar-SA"/>
              </w:rPr>
              <w:t>描述简单，合理性可行性较欠缺的得</w:t>
            </w:r>
            <w:r>
              <w:rPr>
                <w:rFonts w:ascii="宋体" w:hAnsi="宋体" w:eastAsia="宋体" w:cs="宋体"/>
                <w:bCs/>
                <w:color w:val="auto"/>
                <w:sz w:val="22"/>
                <w:szCs w:val="22"/>
                <w:highlight w:val="none"/>
                <w:lang w:val="en-US" w:eastAsia="zh-CN" w:bidi="ar-SA"/>
              </w:rPr>
              <w:t>1</w:t>
            </w:r>
            <w:r>
              <w:rPr>
                <w:rFonts w:hint="eastAsia" w:ascii="宋体" w:hAnsi="宋体" w:eastAsia="宋体" w:cs="宋体"/>
                <w:bCs/>
                <w:color w:val="auto"/>
                <w:sz w:val="22"/>
                <w:szCs w:val="22"/>
                <w:highlight w:val="none"/>
                <w:lang w:bidi="ar-SA"/>
              </w:rPr>
              <w:t>分；未提供不得分。</w:t>
            </w:r>
            <w:bookmarkEnd w:id="536"/>
          </w:p>
        </w:tc>
        <w:tc>
          <w:tcPr>
            <w:tcW w:w="690" w:type="dxa"/>
            <w:tcBorders>
              <w:top w:val="single" w:color="auto" w:sz="4" w:space="0"/>
              <w:left w:val="single" w:color="auto" w:sz="4" w:space="0"/>
            </w:tcBorders>
            <w:vAlign w:val="center"/>
          </w:tcPr>
          <w:p w14:paraId="59E96F4C">
            <w:pPr>
              <w:pStyle w:val="8"/>
              <w:spacing w:line="240" w:lineRule="auto"/>
              <w:ind w:firstLine="0" w:firstLineChars="0"/>
              <w:jc w:val="center"/>
              <w:rPr>
                <w:rFonts w:hint="eastAsia" w:ascii="宋体" w:hAnsi="宋体" w:eastAsia="宋体" w:cs="宋体"/>
                <w:b/>
                <w:color w:val="auto"/>
                <w:sz w:val="22"/>
                <w:szCs w:val="22"/>
                <w:highlight w:val="none"/>
                <w:lang w:bidi="ar-SA"/>
              </w:rPr>
            </w:pPr>
            <w:r>
              <w:rPr>
                <w:rFonts w:eastAsia="宋体" w:cs="宋体"/>
                <w:bCs/>
                <w:color w:val="auto"/>
                <w:sz w:val="22"/>
                <w:szCs w:val="22"/>
                <w:highlight w:val="none"/>
                <w:lang w:val="en-US" w:eastAsia="zh-CN" w:bidi="ar-SA"/>
              </w:rPr>
              <w:t>5</w:t>
            </w:r>
            <w:r>
              <w:rPr>
                <w:rFonts w:hint="eastAsia" w:ascii="宋体" w:hAnsi="宋体" w:eastAsia="宋体" w:cs="宋体"/>
                <w:bCs/>
                <w:color w:val="auto"/>
                <w:sz w:val="22"/>
                <w:szCs w:val="22"/>
                <w:highlight w:val="none"/>
                <w:lang w:bidi="ar-SA"/>
              </w:rPr>
              <w:t>分</w:t>
            </w:r>
          </w:p>
        </w:tc>
        <w:tc>
          <w:tcPr>
            <w:tcW w:w="707" w:type="dxa"/>
            <w:tcBorders>
              <w:top w:val="single" w:color="auto" w:sz="4" w:space="0"/>
              <w:left w:val="single" w:color="auto" w:sz="4" w:space="0"/>
              <w:bottom w:val="single" w:color="auto" w:sz="4" w:space="0"/>
            </w:tcBorders>
            <w:vAlign w:val="center"/>
          </w:tcPr>
          <w:p w14:paraId="1CC04EC9">
            <w:pPr>
              <w:autoSpaceDE w:val="0"/>
              <w:autoSpaceDN w:val="0"/>
              <w:spacing w:line="240" w:lineRule="auto"/>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主观分</w:t>
            </w:r>
          </w:p>
        </w:tc>
      </w:tr>
      <w:tr w14:paraId="02BEF3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 w:hRule="atLeast"/>
          <w:jc w:val="center"/>
        </w:trPr>
        <w:tc>
          <w:tcPr>
            <w:tcW w:w="985" w:type="dxa"/>
            <w:vMerge w:val="continue"/>
            <w:tcBorders>
              <w:right w:val="single" w:color="auto" w:sz="4" w:space="0"/>
            </w:tcBorders>
            <w:vAlign w:val="center"/>
          </w:tcPr>
          <w:p w14:paraId="10340459">
            <w:pPr>
              <w:rPr>
                <w:color w:val="auto"/>
                <w:highlight w:val="none"/>
              </w:rPr>
            </w:pPr>
          </w:p>
        </w:tc>
        <w:tc>
          <w:tcPr>
            <w:tcW w:w="768" w:type="dxa"/>
            <w:vMerge w:val="continue"/>
            <w:tcBorders>
              <w:right w:val="single" w:color="auto" w:sz="4" w:space="0"/>
            </w:tcBorders>
            <w:vAlign w:val="center"/>
          </w:tcPr>
          <w:p w14:paraId="28E19914">
            <w:pPr>
              <w:rPr>
                <w:color w:val="auto"/>
                <w:highlight w:val="none"/>
              </w:rPr>
            </w:pPr>
          </w:p>
        </w:tc>
        <w:tc>
          <w:tcPr>
            <w:tcW w:w="1128" w:type="dxa"/>
            <w:tcBorders>
              <w:top w:val="single" w:color="auto" w:sz="4" w:space="0"/>
              <w:left w:val="single" w:color="auto" w:sz="4" w:space="0"/>
            </w:tcBorders>
            <w:vAlign w:val="center"/>
          </w:tcPr>
          <w:p w14:paraId="546A0009">
            <w:pPr>
              <w:tabs>
                <w:tab w:val="left" w:pos="0"/>
              </w:tabs>
              <w:spacing w:line="240" w:lineRule="auto"/>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培训计划</w:t>
            </w:r>
          </w:p>
        </w:tc>
        <w:tc>
          <w:tcPr>
            <w:tcW w:w="5728" w:type="dxa"/>
            <w:tcBorders>
              <w:top w:val="single" w:color="auto" w:sz="4" w:space="0"/>
              <w:left w:val="single" w:color="auto" w:sz="4" w:space="0"/>
              <w:right w:val="single" w:color="auto" w:sz="4" w:space="0"/>
            </w:tcBorders>
          </w:tcPr>
          <w:p w14:paraId="52E31BD7">
            <w:pPr>
              <w:pStyle w:val="8"/>
              <w:spacing w:line="240" w:lineRule="auto"/>
              <w:ind w:firstLine="0" w:firstLineChars="0"/>
              <w:jc w:val="left"/>
              <w:rPr>
                <w:rFonts w:hint="eastAsia" w:eastAsia="宋体" w:cs="宋体"/>
                <w:bCs/>
                <w:color w:val="auto"/>
                <w:sz w:val="22"/>
                <w:szCs w:val="22"/>
                <w:highlight w:val="none"/>
                <w:lang w:eastAsia="zh-CN" w:bidi="ar-SA"/>
              </w:rPr>
            </w:pPr>
            <w:r>
              <w:rPr>
                <w:rFonts w:hint="eastAsia" w:ascii="宋体" w:hAnsi="宋体" w:eastAsia="宋体" w:cs="宋体"/>
                <w:bCs/>
                <w:color w:val="auto"/>
                <w:sz w:val="22"/>
                <w:szCs w:val="22"/>
                <w:highlight w:val="none"/>
                <w:lang w:bidi="ar-SA"/>
              </w:rPr>
              <w:t>根据</w:t>
            </w:r>
            <w:r>
              <w:rPr>
                <w:rFonts w:hint="eastAsia" w:ascii="宋体" w:hAnsi="宋体" w:eastAsia="宋体" w:cs="宋体"/>
                <w:bCs/>
                <w:color w:val="auto"/>
                <w:sz w:val="22"/>
                <w:szCs w:val="22"/>
                <w:highlight w:val="none"/>
                <w:lang w:eastAsia="zh-CN" w:bidi="ar-SA"/>
              </w:rPr>
              <w:t>供应商</w:t>
            </w:r>
            <w:r>
              <w:rPr>
                <w:rFonts w:hint="eastAsia" w:ascii="宋体" w:hAnsi="宋体" w:eastAsia="宋体" w:cs="宋体"/>
                <w:bCs/>
                <w:color w:val="auto"/>
                <w:sz w:val="22"/>
                <w:szCs w:val="22"/>
                <w:highlight w:val="none"/>
                <w:lang w:bidi="ar-SA"/>
              </w:rPr>
              <w:t>提供的人员培训计划、方案是否科学、合理</w:t>
            </w:r>
            <w:r>
              <w:rPr>
                <w:rFonts w:hint="eastAsia" w:eastAsia="宋体" w:cs="宋体"/>
                <w:bCs/>
                <w:color w:val="auto"/>
                <w:sz w:val="22"/>
                <w:szCs w:val="22"/>
                <w:highlight w:val="none"/>
                <w:lang w:eastAsia="zh-CN" w:bidi="ar-SA"/>
              </w:rPr>
              <w:t>进行评审：</w:t>
            </w:r>
          </w:p>
          <w:p w14:paraId="0D2E61D6">
            <w:pPr>
              <w:pStyle w:val="8"/>
              <w:spacing w:line="240" w:lineRule="auto"/>
              <w:ind w:firstLine="0" w:firstLineChars="0"/>
              <w:jc w:val="left"/>
              <w:rPr>
                <w:rFonts w:hint="eastAsia" w:ascii="宋体" w:hAnsi="宋体" w:eastAsia="宋体" w:cs="宋体"/>
                <w:b/>
                <w:color w:val="auto"/>
                <w:sz w:val="22"/>
                <w:szCs w:val="22"/>
                <w:highlight w:val="none"/>
                <w:lang w:val="zh-CN" w:eastAsia="zh-CN" w:bidi="ar-SA"/>
              </w:rPr>
            </w:pPr>
            <w:r>
              <w:rPr>
                <w:rFonts w:hint="eastAsia" w:ascii="宋体" w:hAnsi="宋体" w:eastAsia="宋体" w:cs="宋体"/>
                <w:bCs/>
                <w:color w:val="auto"/>
                <w:sz w:val="22"/>
                <w:szCs w:val="22"/>
                <w:highlight w:val="none"/>
                <w:lang w:bidi="ar-SA"/>
              </w:rPr>
              <w:t>培训计划考虑充分安排有效得</w:t>
            </w:r>
            <w:r>
              <w:rPr>
                <w:rFonts w:hint="eastAsia" w:cs="宋体"/>
                <w:bCs/>
                <w:color w:val="auto"/>
                <w:sz w:val="22"/>
                <w:szCs w:val="22"/>
                <w:highlight w:val="none"/>
                <w:lang w:val="en-US" w:eastAsia="zh-CN" w:bidi="ar-SA"/>
              </w:rPr>
              <w:t>6</w:t>
            </w:r>
            <w:r>
              <w:rPr>
                <w:rFonts w:hint="eastAsia" w:ascii="宋体" w:hAnsi="宋体" w:eastAsia="宋体" w:cs="宋体"/>
                <w:bCs/>
                <w:color w:val="auto"/>
                <w:sz w:val="22"/>
                <w:szCs w:val="22"/>
                <w:highlight w:val="none"/>
                <w:lang w:bidi="ar-SA"/>
              </w:rPr>
              <w:t>分；培训计划考虑充分安排</w:t>
            </w:r>
            <w:r>
              <w:rPr>
                <w:rFonts w:hint="eastAsia" w:ascii="宋体" w:hAnsi="宋体" w:eastAsia="宋体" w:cs="宋体"/>
                <w:bCs/>
                <w:color w:val="auto"/>
                <w:sz w:val="22"/>
                <w:szCs w:val="22"/>
                <w:highlight w:val="none"/>
                <w:lang w:val="en-US" w:eastAsia="zh-CN" w:bidi="ar-SA"/>
              </w:rPr>
              <w:t>较</w:t>
            </w:r>
            <w:r>
              <w:rPr>
                <w:rFonts w:hint="eastAsia" w:ascii="宋体" w:hAnsi="宋体" w:eastAsia="宋体" w:cs="宋体"/>
                <w:bCs/>
                <w:color w:val="auto"/>
                <w:sz w:val="22"/>
                <w:szCs w:val="22"/>
                <w:highlight w:val="none"/>
                <w:lang w:bidi="ar-SA"/>
              </w:rPr>
              <w:t>有效得</w:t>
            </w:r>
            <w:r>
              <w:rPr>
                <w:rFonts w:hint="eastAsia" w:ascii="宋体" w:hAnsi="宋体" w:eastAsia="宋体" w:cs="宋体"/>
                <w:bCs/>
                <w:color w:val="auto"/>
                <w:sz w:val="22"/>
                <w:szCs w:val="22"/>
                <w:highlight w:val="none"/>
                <w:lang w:val="en-US" w:eastAsia="zh-CN" w:bidi="ar-SA"/>
              </w:rPr>
              <w:t>4</w:t>
            </w:r>
            <w:r>
              <w:rPr>
                <w:rFonts w:hint="eastAsia" w:ascii="宋体" w:hAnsi="宋体" w:eastAsia="宋体" w:cs="宋体"/>
                <w:bCs/>
                <w:color w:val="auto"/>
                <w:sz w:val="22"/>
                <w:szCs w:val="22"/>
                <w:highlight w:val="none"/>
                <w:lang w:bidi="ar-SA"/>
              </w:rPr>
              <w:t>分；培训计划合理安排一般得</w:t>
            </w:r>
            <w:r>
              <w:rPr>
                <w:rFonts w:eastAsia="宋体" w:cs="宋体"/>
                <w:bCs/>
                <w:color w:val="auto"/>
                <w:sz w:val="22"/>
                <w:szCs w:val="22"/>
                <w:highlight w:val="none"/>
                <w:lang w:val="en-US" w:eastAsia="zh-CN" w:bidi="ar-SA"/>
              </w:rPr>
              <w:t>3</w:t>
            </w:r>
            <w:r>
              <w:rPr>
                <w:rFonts w:hint="eastAsia" w:ascii="宋体" w:hAnsi="宋体" w:eastAsia="宋体" w:cs="宋体"/>
                <w:bCs/>
                <w:color w:val="auto"/>
                <w:sz w:val="22"/>
                <w:szCs w:val="22"/>
                <w:highlight w:val="none"/>
                <w:lang w:bidi="ar-SA"/>
              </w:rPr>
              <w:t>分；培训计划安排</w:t>
            </w:r>
            <w:r>
              <w:rPr>
                <w:rFonts w:hint="eastAsia" w:ascii="宋体" w:hAnsi="宋体" w:eastAsia="宋体" w:cs="宋体"/>
                <w:bCs/>
                <w:color w:val="auto"/>
                <w:sz w:val="22"/>
                <w:szCs w:val="22"/>
                <w:highlight w:val="none"/>
                <w:lang w:val="en-US" w:eastAsia="zh-CN" w:bidi="ar-SA"/>
              </w:rPr>
              <w:t>较差的得2分；</w:t>
            </w:r>
            <w:r>
              <w:rPr>
                <w:rFonts w:hint="eastAsia" w:ascii="宋体" w:hAnsi="宋体" w:eastAsia="宋体" w:cs="宋体"/>
                <w:bCs/>
                <w:color w:val="auto"/>
                <w:sz w:val="22"/>
                <w:szCs w:val="22"/>
                <w:highlight w:val="none"/>
                <w:lang w:bidi="ar-SA"/>
              </w:rPr>
              <w:t>培训计划安排不充分，内容不完整</w:t>
            </w:r>
            <w:r>
              <w:rPr>
                <w:rFonts w:hint="eastAsia" w:eastAsia="宋体" w:cs="宋体"/>
                <w:bCs/>
                <w:color w:val="auto"/>
                <w:sz w:val="22"/>
                <w:szCs w:val="22"/>
                <w:highlight w:val="none"/>
                <w:lang w:eastAsia="zh-CN" w:bidi="ar-SA"/>
              </w:rPr>
              <w:t>的</w:t>
            </w:r>
            <w:r>
              <w:rPr>
                <w:rFonts w:hint="eastAsia" w:ascii="宋体" w:hAnsi="宋体" w:eastAsia="宋体" w:cs="宋体"/>
                <w:bCs/>
                <w:color w:val="auto"/>
                <w:sz w:val="22"/>
                <w:szCs w:val="22"/>
                <w:highlight w:val="none"/>
                <w:lang w:bidi="ar-SA"/>
              </w:rPr>
              <w:t>得</w:t>
            </w:r>
            <w:r>
              <w:rPr>
                <w:rFonts w:hint="eastAsia" w:eastAsia="宋体" w:cs="宋体"/>
                <w:bCs/>
                <w:color w:val="auto"/>
                <w:sz w:val="22"/>
                <w:szCs w:val="22"/>
                <w:highlight w:val="none"/>
                <w:lang w:val="en-US" w:eastAsia="zh-CN" w:bidi="ar-SA"/>
              </w:rPr>
              <w:t>1</w:t>
            </w:r>
            <w:r>
              <w:rPr>
                <w:rFonts w:hint="eastAsia" w:ascii="宋体" w:hAnsi="宋体" w:eastAsia="宋体" w:cs="宋体"/>
                <w:bCs/>
                <w:color w:val="auto"/>
                <w:sz w:val="22"/>
                <w:szCs w:val="22"/>
                <w:highlight w:val="none"/>
                <w:lang w:bidi="ar-SA"/>
              </w:rPr>
              <w:t>分；未提供不得分。</w:t>
            </w:r>
          </w:p>
        </w:tc>
        <w:tc>
          <w:tcPr>
            <w:tcW w:w="690" w:type="dxa"/>
            <w:tcBorders>
              <w:top w:val="single" w:color="auto" w:sz="4" w:space="0"/>
              <w:left w:val="single" w:color="auto" w:sz="4" w:space="0"/>
            </w:tcBorders>
            <w:vAlign w:val="center"/>
          </w:tcPr>
          <w:p w14:paraId="3EBBB226">
            <w:pPr>
              <w:pStyle w:val="8"/>
              <w:spacing w:line="240" w:lineRule="auto"/>
              <w:ind w:firstLine="0" w:firstLineChars="0"/>
              <w:jc w:val="center"/>
              <w:rPr>
                <w:rFonts w:hint="eastAsia" w:ascii="宋体" w:hAnsi="宋体" w:eastAsia="宋体" w:cs="宋体"/>
                <w:b/>
                <w:color w:val="auto"/>
                <w:sz w:val="22"/>
                <w:szCs w:val="22"/>
                <w:highlight w:val="none"/>
                <w:lang w:bidi="ar-SA"/>
              </w:rPr>
            </w:pPr>
            <w:r>
              <w:rPr>
                <w:rFonts w:hint="eastAsia" w:cs="宋体"/>
                <w:bCs/>
                <w:color w:val="auto"/>
                <w:sz w:val="22"/>
                <w:szCs w:val="22"/>
                <w:highlight w:val="none"/>
                <w:lang w:val="en-US" w:eastAsia="zh-CN" w:bidi="ar-SA"/>
              </w:rPr>
              <w:t>6</w:t>
            </w:r>
            <w:r>
              <w:rPr>
                <w:rFonts w:hint="eastAsia" w:ascii="宋体" w:hAnsi="宋体" w:eastAsia="宋体" w:cs="宋体"/>
                <w:bCs/>
                <w:color w:val="auto"/>
                <w:sz w:val="22"/>
                <w:szCs w:val="22"/>
                <w:highlight w:val="none"/>
                <w:lang w:bidi="ar-SA"/>
              </w:rPr>
              <w:t>分</w:t>
            </w:r>
          </w:p>
        </w:tc>
        <w:tc>
          <w:tcPr>
            <w:tcW w:w="707" w:type="dxa"/>
            <w:tcBorders>
              <w:top w:val="single" w:color="auto" w:sz="4" w:space="0"/>
              <w:left w:val="single" w:color="auto" w:sz="4" w:space="0"/>
              <w:bottom w:val="single" w:color="auto" w:sz="4" w:space="0"/>
            </w:tcBorders>
            <w:vAlign w:val="center"/>
          </w:tcPr>
          <w:p w14:paraId="2CBC47D3">
            <w:pPr>
              <w:autoSpaceDE w:val="0"/>
              <w:autoSpaceDN w:val="0"/>
              <w:spacing w:line="240" w:lineRule="auto"/>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主观分</w:t>
            </w:r>
          </w:p>
        </w:tc>
      </w:tr>
      <w:tr w14:paraId="2337AD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 w:hRule="atLeast"/>
          <w:jc w:val="center"/>
        </w:trPr>
        <w:tc>
          <w:tcPr>
            <w:tcW w:w="985" w:type="dxa"/>
            <w:vMerge w:val="continue"/>
            <w:tcBorders>
              <w:right w:val="single" w:color="auto" w:sz="4" w:space="0"/>
            </w:tcBorders>
            <w:vAlign w:val="center"/>
          </w:tcPr>
          <w:p w14:paraId="0E9029BA">
            <w:pPr>
              <w:rPr>
                <w:color w:val="auto"/>
                <w:highlight w:val="none"/>
              </w:rPr>
            </w:pPr>
          </w:p>
        </w:tc>
        <w:tc>
          <w:tcPr>
            <w:tcW w:w="768" w:type="dxa"/>
            <w:vMerge w:val="continue"/>
            <w:tcBorders>
              <w:right w:val="single" w:color="auto" w:sz="4" w:space="0"/>
            </w:tcBorders>
            <w:vAlign w:val="center"/>
          </w:tcPr>
          <w:p w14:paraId="6630C864">
            <w:pPr>
              <w:rPr>
                <w:color w:val="auto"/>
                <w:highlight w:val="none"/>
              </w:rPr>
            </w:pPr>
          </w:p>
        </w:tc>
        <w:tc>
          <w:tcPr>
            <w:tcW w:w="1128" w:type="dxa"/>
            <w:tcBorders>
              <w:top w:val="single" w:color="auto" w:sz="4" w:space="0"/>
              <w:left w:val="single" w:color="auto" w:sz="4" w:space="0"/>
            </w:tcBorders>
            <w:vAlign w:val="center"/>
          </w:tcPr>
          <w:p w14:paraId="68790441">
            <w:pPr>
              <w:tabs>
                <w:tab w:val="left" w:pos="0"/>
              </w:tabs>
              <w:spacing w:line="240" w:lineRule="auto"/>
              <w:jc w:val="center"/>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lang w:bidi="ar-SA"/>
              </w:rPr>
              <w:t>售后服务</w:t>
            </w:r>
          </w:p>
        </w:tc>
        <w:tc>
          <w:tcPr>
            <w:tcW w:w="5728" w:type="dxa"/>
            <w:tcBorders>
              <w:top w:val="single" w:color="auto" w:sz="4" w:space="0"/>
              <w:left w:val="single" w:color="auto" w:sz="4" w:space="0"/>
              <w:right w:val="single" w:color="auto" w:sz="4" w:space="0"/>
            </w:tcBorders>
          </w:tcPr>
          <w:p w14:paraId="5274F6E2">
            <w:pPr>
              <w:spacing w:line="240" w:lineRule="auto"/>
              <w:rPr>
                <w:rFonts w:hint="eastAsia" w:ascii="宋体" w:hAnsi="宋体" w:eastAsia="宋体" w:cs="宋体"/>
                <w:bCs/>
                <w:color w:val="auto"/>
                <w:sz w:val="22"/>
                <w:szCs w:val="22"/>
                <w:highlight w:val="none"/>
                <w:lang w:eastAsia="zh-CN" w:bidi="ar-SA"/>
              </w:rPr>
            </w:pPr>
            <w:r>
              <w:rPr>
                <w:rFonts w:hint="eastAsia" w:ascii="宋体" w:hAnsi="宋体" w:eastAsia="宋体" w:cs="宋体"/>
                <w:bCs/>
                <w:color w:val="auto"/>
                <w:sz w:val="22"/>
                <w:szCs w:val="22"/>
                <w:highlight w:val="none"/>
                <w:lang w:bidi="ar-SA"/>
              </w:rPr>
              <w:t>根据</w:t>
            </w:r>
            <w:r>
              <w:rPr>
                <w:rFonts w:hint="eastAsia" w:ascii="宋体" w:hAnsi="宋体" w:eastAsia="宋体" w:cs="宋体"/>
                <w:bCs/>
                <w:color w:val="auto"/>
                <w:sz w:val="22"/>
                <w:szCs w:val="22"/>
                <w:highlight w:val="none"/>
                <w:lang w:eastAsia="zh-CN" w:bidi="ar-SA"/>
              </w:rPr>
              <w:t>供应商</w:t>
            </w:r>
            <w:r>
              <w:rPr>
                <w:rFonts w:hint="eastAsia" w:ascii="宋体" w:hAnsi="宋体" w:eastAsia="宋体" w:cs="宋体"/>
                <w:bCs/>
                <w:color w:val="auto"/>
                <w:sz w:val="22"/>
                <w:szCs w:val="22"/>
                <w:highlight w:val="none"/>
                <w:lang w:bidi="ar-SA"/>
              </w:rPr>
              <w:t>对本项目的售后服务承诺和能够保证</w:t>
            </w:r>
            <w:r>
              <w:rPr>
                <w:rFonts w:hint="eastAsia" w:ascii="宋体" w:hAnsi="宋体" w:eastAsia="宋体" w:cs="宋体"/>
                <w:bCs/>
                <w:color w:val="auto"/>
                <w:sz w:val="22"/>
                <w:szCs w:val="22"/>
                <w:highlight w:val="none"/>
                <w:lang w:val="en-US" w:eastAsia="zh-CN" w:bidi="ar-SA"/>
              </w:rPr>
              <w:t>软件</w:t>
            </w:r>
            <w:r>
              <w:rPr>
                <w:rFonts w:hint="eastAsia" w:ascii="宋体" w:hAnsi="宋体" w:eastAsia="宋体" w:cs="宋体"/>
                <w:bCs/>
                <w:color w:val="auto"/>
                <w:sz w:val="22"/>
                <w:szCs w:val="22"/>
                <w:highlight w:val="none"/>
                <w:lang w:bidi="ar-SA"/>
              </w:rPr>
              <w:t>的后续开发与功能扩展及维护的措施等</w:t>
            </w:r>
            <w:r>
              <w:rPr>
                <w:rFonts w:hint="eastAsia" w:ascii="宋体" w:hAnsi="宋体" w:eastAsia="宋体" w:cs="宋体"/>
                <w:bCs/>
                <w:color w:val="auto"/>
                <w:sz w:val="22"/>
                <w:szCs w:val="22"/>
                <w:highlight w:val="none"/>
                <w:lang w:eastAsia="zh-CN" w:bidi="ar-SA"/>
              </w:rPr>
              <w:t>进行评审：</w:t>
            </w:r>
          </w:p>
          <w:p w14:paraId="3368F035">
            <w:pPr>
              <w:spacing w:line="240" w:lineRule="auto"/>
              <w:rPr>
                <w:rFonts w:hint="eastAsia" w:ascii="宋体" w:hAnsi="宋体" w:eastAsia="宋体" w:cs="宋体"/>
                <w:bCs/>
                <w:color w:val="auto"/>
                <w:sz w:val="22"/>
                <w:szCs w:val="22"/>
                <w:highlight w:val="none"/>
                <w:lang w:val="zh-CN" w:eastAsia="zh-CN" w:bidi="ar-SA"/>
              </w:rPr>
            </w:pPr>
            <w:r>
              <w:rPr>
                <w:rFonts w:hint="eastAsia" w:ascii="宋体" w:hAnsi="宋体" w:eastAsia="宋体" w:cs="宋体"/>
                <w:bCs/>
                <w:color w:val="auto"/>
                <w:sz w:val="22"/>
                <w:szCs w:val="22"/>
                <w:highlight w:val="none"/>
                <w:lang w:bidi="ar-SA"/>
              </w:rPr>
              <w:t>承诺为本项目提供完善的售后服务保障及后续开发与功能扩展及维护，能确保项目后期正常有序运行的得</w:t>
            </w:r>
            <w:r>
              <w:rPr>
                <w:rFonts w:hint="eastAsia" w:ascii="宋体" w:hAnsi="宋体" w:cs="宋体"/>
                <w:bCs/>
                <w:color w:val="auto"/>
                <w:sz w:val="22"/>
                <w:szCs w:val="22"/>
                <w:highlight w:val="none"/>
                <w:lang w:val="en-US" w:eastAsia="zh-CN" w:bidi="ar-SA"/>
              </w:rPr>
              <w:t>6</w:t>
            </w:r>
            <w:r>
              <w:rPr>
                <w:rFonts w:hint="eastAsia" w:ascii="宋体" w:hAnsi="宋体" w:eastAsia="宋体" w:cs="宋体"/>
                <w:bCs/>
                <w:color w:val="auto"/>
                <w:sz w:val="22"/>
                <w:szCs w:val="22"/>
                <w:highlight w:val="none"/>
                <w:lang w:bidi="ar-SA"/>
              </w:rPr>
              <w:t>分</w:t>
            </w:r>
            <w:r>
              <w:rPr>
                <w:rFonts w:hint="eastAsia" w:ascii="宋体" w:hAnsi="宋体" w:eastAsia="宋体" w:cs="宋体"/>
                <w:bCs/>
                <w:color w:val="auto"/>
                <w:sz w:val="22"/>
                <w:szCs w:val="22"/>
                <w:highlight w:val="none"/>
                <w:lang w:eastAsia="zh-CN" w:bidi="ar-SA"/>
              </w:rPr>
              <w:t>；</w:t>
            </w:r>
            <w:r>
              <w:rPr>
                <w:rFonts w:hint="eastAsia" w:ascii="宋体" w:hAnsi="宋体" w:eastAsia="宋体" w:cs="宋体"/>
                <w:bCs/>
                <w:color w:val="auto"/>
                <w:sz w:val="22"/>
                <w:szCs w:val="22"/>
                <w:highlight w:val="none"/>
                <w:lang w:bidi="ar-SA"/>
              </w:rPr>
              <w:t>售后服务方案内容可行性</w:t>
            </w:r>
            <w:r>
              <w:rPr>
                <w:rFonts w:hint="eastAsia" w:ascii="宋体" w:hAnsi="宋体" w:eastAsia="宋体" w:cs="宋体"/>
                <w:bCs/>
                <w:color w:val="auto"/>
                <w:sz w:val="22"/>
                <w:szCs w:val="22"/>
                <w:highlight w:val="none"/>
                <w:lang w:val="en-US" w:eastAsia="zh-CN" w:bidi="ar-SA"/>
              </w:rPr>
              <w:t>较强</w:t>
            </w:r>
            <w:r>
              <w:rPr>
                <w:rFonts w:hint="eastAsia" w:ascii="宋体" w:hAnsi="宋体" w:eastAsia="宋体" w:cs="宋体"/>
                <w:bCs/>
                <w:color w:val="auto"/>
                <w:sz w:val="22"/>
                <w:szCs w:val="22"/>
                <w:highlight w:val="none"/>
                <w:lang w:bidi="ar-SA"/>
              </w:rPr>
              <w:t>的得</w:t>
            </w:r>
            <w:r>
              <w:rPr>
                <w:rFonts w:hint="eastAsia" w:ascii="宋体" w:hAnsi="宋体" w:eastAsia="宋体" w:cs="宋体"/>
                <w:bCs/>
                <w:color w:val="auto"/>
                <w:sz w:val="22"/>
                <w:szCs w:val="22"/>
                <w:highlight w:val="none"/>
                <w:lang w:val="en-US" w:eastAsia="zh-CN" w:bidi="ar-SA"/>
              </w:rPr>
              <w:t>4</w:t>
            </w:r>
            <w:r>
              <w:rPr>
                <w:rFonts w:hint="eastAsia" w:ascii="宋体" w:hAnsi="宋体" w:eastAsia="宋体" w:cs="宋体"/>
                <w:bCs/>
                <w:color w:val="auto"/>
                <w:sz w:val="22"/>
                <w:szCs w:val="22"/>
                <w:highlight w:val="none"/>
                <w:lang w:bidi="ar-SA"/>
              </w:rPr>
              <w:t>分</w:t>
            </w:r>
            <w:r>
              <w:rPr>
                <w:rFonts w:hint="eastAsia" w:ascii="宋体" w:hAnsi="宋体" w:eastAsia="宋体" w:cs="宋体"/>
                <w:bCs/>
                <w:color w:val="auto"/>
                <w:sz w:val="22"/>
                <w:szCs w:val="22"/>
                <w:highlight w:val="none"/>
                <w:lang w:eastAsia="zh-CN" w:bidi="ar-SA"/>
              </w:rPr>
              <w:t>；</w:t>
            </w:r>
            <w:r>
              <w:rPr>
                <w:rFonts w:hint="eastAsia" w:ascii="宋体" w:hAnsi="宋体" w:eastAsia="宋体" w:cs="宋体"/>
                <w:bCs/>
                <w:color w:val="auto"/>
                <w:sz w:val="22"/>
                <w:szCs w:val="22"/>
                <w:highlight w:val="none"/>
                <w:lang w:bidi="ar-SA"/>
              </w:rPr>
              <w:t>售后服务方案内容可行性较为一般的</w:t>
            </w:r>
            <w:r>
              <w:rPr>
                <w:rFonts w:ascii="宋体" w:hAnsi="宋体" w:eastAsia="宋体" w:cs="宋体"/>
                <w:bCs/>
                <w:color w:val="auto"/>
                <w:sz w:val="22"/>
                <w:szCs w:val="22"/>
                <w:highlight w:val="none"/>
                <w:lang w:val="en-US" w:bidi="ar-SA"/>
              </w:rPr>
              <w:t>得</w:t>
            </w:r>
            <w:r>
              <w:rPr>
                <w:rFonts w:hint="eastAsia" w:ascii="宋体" w:hAnsi="宋体" w:eastAsia="宋体" w:cs="宋体"/>
                <w:bCs/>
                <w:color w:val="auto"/>
                <w:sz w:val="22"/>
                <w:szCs w:val="22"/>
                <w:highlight w:val="none"/>
                <w:lang w:val="en-US" w:eastAsia="zh-CN" w:bidi="ar-SA"/>
              </w:rPr>
              <w:t>3</w:t>
            </w:r>
            <w:r>
              <w:rPr>
                <w:rFonts w:hint="eastAsia" w:ascii="宋体" w:hAnsi="宋体" w:eastAsia="宋体" w:cs="宋体"/>
                <w:bCs/>
                <w:color w:val="auto"/>
                <w:sz w:val="22"/>
                <w:szCs w:val="22"/>
                <w:highlight w:val="none"/>
                <w:lang w:bidi="ar-SA"/>
              </w:rPr>
              <w:t>分</w:t>
            </w:r>
            <w:r>
              <w:rPr>
                <w:rFonts w:hint="eastAsia" w:ascii="宋体" w:hAnsi="宋体" w:eastAsia="宋体" w:cs="宋体"/>
                <w:bCs/>
                <w:color w:val="auto"/>
                <w:sz w:val="22"/>
                <w:szCs w:val="22"/>
                <w:highlight w:val="none"/>
                <w:lang w:eastAsia="zh-CN" w:bidi="ar-SA"/>
              </w:rPr>
              <w:t>；</w:t>
            </w:r>
            <w:r>
              <w:rPr>
                <w:rFonts w:hint="eastAsia" w:ascii="宋体" w:hAnsi="宋体" w:eastAsia="宋体" w:cs="宋体"/>
                <w:bCs/>
                <w:color w:val="auto"/>
                <w:sz w:val="22"/>
                <w:szCs w:val="22"/>
                <w:highlight w:val="none"/>
                <w:lang w:bidi="ar-SA"/>
              </w:rPr>
              <w:t>售后服务方案内容可行性较差的得</w:t>
            </w:r>
            <w:r>
              <w:rPr>
                <w:rFonts w:ascii="宋体" w:hAnsi="宋体" w:eastAsia="宋体" w:cs="宋体"/>
                <w:bCs/>
                <w:color w:val="auto"/>
                <w:sz w:val="22"/>
                <w:szCs w:val="22"/>
                <w:highlight w:val="none"/>
                <w:lang w:val="en-US" w:eastAsia="zh-CN" w:bidi="ar-SA"/>
              </w:rPr>
              <w:t>2</w:t>
            </w:r>
            <w:r>
              <w:rPr>
                <w:rFonts w:hint="eastAsia" w:ascii="宋体" w:hAnsi="宋体" w:eastAsia="宋体" w:cs="宋体"/>
                <w:bCs/>
                <w:color w:val="auto"/>
                <w:sz w:val="22"/>
                <w:szCs w:val="22"/>
                <w:highlight w:val="none"/>
                <w:lang w:bidi="ar-SA"/>
              </w:rPr>
              <w:t>分；售后服务方案内容可行性差的得</w:t>
            </w:r>
            <w:r>
              <w:rPr>
                <w:rFonts w:hint="eastAsia" w:ascii="宋体" w:hAnsi="宋体" w:eastAsia="宋体" w:cs="宋体"/>
                <w:bCs/>
                <w:color w:val="auto"/>
                <w:sz w:val="22"/>
                <w:szCs w:val="22"/>
                <w:highlight w:val="none"/>
                <w:lang w:val="en-US" w:eastAsia="zh-CN" w:bidi="ar-SA"/>
              </w:rPr>
              <w:t>1</w:t>
            </w:r>
            <w:r>
              <w:rPr>
                <w:rFonts w:hint="eastAsia" w:ascii="宋体" w:hAnsi="宋体" w:eastAsia="宋体" w:cs="宋体"/>
                <w:bCs/>
                <w:color w:val="auto"/>
                <w:sz w:val="22"/>
                <w:szCs w:val="22"/>
                <w:highlight w:val="none"/>
                <w:lang w:bidi="ar-SA"/>
              </w:rPr>
              <w:t>分；未提供不得分。</w:t>
            </w:r>
          </w:p>
        </w:tc>
        <w:tc>
          <w:tcPr>
            <w:tcW w:w="690" w:type="dxa"/>
            <w:tcBorders>
              <w:top w:val="single" w:color="auto" w:sz="4" w:space="0"/>
              <w:left w:val="single" w:color="auto" w:sz="4" w:space="0"/>
            </w:tcBorders>
            <w:vAlign w:val="center"/>
          </w:tcPr>
          <w:p w14:paraId="6C9C89EE">
            <w:pPr>
              <w:pStyle w:val="8"/>
              <w:spacing w:line="240" w:lineRule="auto"/>
              <w:ind w:firstLine="0" w:firstLineChars="0"/>
              <w:jc w:val="center"/>
              <w:rPr>
                <w:rFonts w:hint="eastAsia" w:ascii="宋体" w:hAnsi="宋体" w:eastAsia="宋体" w:cs="宋体"/>
                <w:b/>
                <w:color w:val="auto"/>
                <w:kern w:val="2"/>
                <w:sz w:val="22"/>
                <w:szCs w:val="22"/>
                <w:highlight w:val="none"/>
                <w:lang w:val="en-US" w:eastAsia="zh-CN" w:bidi="ar-SA"/>
              </w:rPr>
            </w:pPr>
            <w:r>
              <w:rPr>
                <w:rFonts w:hint="eastAsia" w:cs="宋体"/>
                <w:bCs/>
                <w:color w:val="auto"/>
                <w:sz w:val="22"/>
                <w:szCs w:val="22"/>
                <w:highlight w:val="none"/>
                <w:lang w:val="en-US" w:eastAsia="zh-CN" w:bidi="ar-SA"/>
              </w:rPr>
              <w:t>6</w:t>
            </w:r>
            <w:r>
              <w:rPr>
                <w:rFonts w:hint="eastAsia" w:ascii="宋体" w:hAnsi="宋体" w:eastAsia="宋体" w:cs="宋体"/>
                <w:bCs/>
                <w:color w:val="auto"/>
                <w:sz w:val="22"/>
                <w:szCs w:val="22"/>
                <w:highlight w:val="none"/>
                <w:lang w:bidi="ar-SA"/>
              </w:rPr>
              <w:t>分</w:t>
            </w:r>
          </w:p>
        </w:tc>
        <w:tc>
          <w:tcPr>
            <w:tcW w:w="707" w:type="dxa"/>
            <w:tcBorders>
              <w:top w:val="single" w:color="auto" w:sz="4" w:space="0"/>
              <w:left w:val="single" w:color="auto" w:sz="4" w:space="0"/>
              <w:bottom w:val="single" w:color="auto" w:sz="4" w:space="0"/>
            </w:tcBorders>
            <w:vAlign w:val="center"/>
          </w:tcPr>
          <w:p w14:paraId="1E93E468">
            <w:pPr>
              <w:autoSpaceDE w:val="0"/>
              <w:autoSpaceDN w:val="0"/>
              <w:spacing w:line="240" w:lineRule="auto"/>
              <w:jc w:val="center"/>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lang w:bidi="ar-SA"/>
              </w:rPr>
              <w:t>主观分</w:t>
            </w:r>
          </w:p>
        </w:tc>
      </w:tr>
      <w:tr w14:paraId="6282E3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49" w:hRule="atLeast"/>
          <w:jc w:val="center"/>
        </w:trPr>
        <w:tc>
          <w:tcPr>
            <w:tcW w:w="985" w:type="dxa"/>
            <w:vMerge w:val="restart"/>
            <w:tcBorders>
              <w:top w:val="single" w:color="auto" w:sz="4" w:space="0"/>
              <w:right w:val="single" w:color="auto" w:sz="4" w:space="0"/>
            </w:tcBorders>
            <w:vAlign w:val="center"/>
          </w:tcPr>
          <w:p w14:paraId="60F7AFA9">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2.3.3</w:t>
            </w:r>
          </w:p>
        </w:tc>
        <w:tc>
          <w:tcPr>
            <w:tcW w:w="1896" w:type="dxa"/>
            <w:gridSpan w:val="2"/>
            <w:tcBorders>
              <w:top w:val="single" w:color="auto" w:sz="4" w:space="0"/>
              <w:left w:val="single" w:color="auto" w:sz="4" w:space="0"/>
              <w:bottom w:val="single" w:color="auto" w:sz="4" w:space="0"/>
              <w:right w:val="single" w:color="auto" w:sz="4" w:space="0"/>
            </w:tcBorders>
            <w:vAlign w:val="center"/>
          </w:tcPr>
          <w:p w14:paraId="3F8C9A67">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报价评分标准</w:t>
            </w:r>
          </w:p>
        </w:tc>
        <w:tc>
          <w:tcPr>
            <w:tcW w:w="7125" w:type="dxa"/>
            <w:gridSpan w:val="3"/>
            <w:tcBorders>
              <w:top w:val="single" w:color="auto" w:sz="4" w:space="0"/>
              <w:left w:val="single" w:color="auto" w:sz="4" w:space="0"/>
              <w:bottom w:val="single" w:color="auto" w:sz="4" w:space="0"/>
            </w:tcBorders>
            <w:vAlign w:val="center"/>
          </w:tcPr>
          <w:p w14:paraId="563C27CD">
            <w:pPr>
              <w:adjustRightInd w:val="0"/>
              <w:snapToGrid w:val="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（1）满足采购文件要求且报价最低的投标报价为评标基准价，其价格分为满分。</w:t>
            </w:r>
          </w:p>
          <w:p w14:paraId="2A4DBC68">
            <w:pPr>
              <w:adjustRightInd w:val="0"/>
              <w:snapToGrid w:val="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（2）其他磋商供应商的投标价格得分按以下公式计算：</w:t>
            </w:r>
          </w:p>
          <w:p w14:paraId="52553A46">
            <w:pPr>
              <w:adjustRightInd w:val="0"/>
              <w:snapToGrid w:val="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投标报价得分=（评标基准价/</w:t>
            </w:r>
            <w:r>
              <w:rPr>
                <w:rFonts w:hint="eastAsia" w:ascii="宋体" w:hAnsi="宋体" w:eastAsia="宋体" w:cs="宋体"/>
                <w:color w:val="auto"/>
                <w:sz w:val="22"/>
                <w:szCs w:val="22"/>
                <w:highlight w:val="none"/>
                <w:lang w:val="zh-CN" w:eastAsia="zh-CN" w:bidi="ar-SA"/>
              </w:rPr>
              <w:t>有效评标价</w:t>
            </w:r>
            <w:r>
              <w:rPr>
                <w:rFonts w:hint="eastAsia" w:ascii="宋体" w:hAnsi="宋体" w:eastAsia="宋体" w:cs="宋体"/>
                <w:color w:val="auto"/>
                <w:sz w:val="22"/>
                <w:szCs w:val="22"/>
                <w:highlight w:val="none"/>
                <w:lang w:bidi="ar-SA"/>
              </w:rPr>
              <w:t>）× 价格权值 ×100（四舍五入，保留小数点后2位）</w:t>
            </w:r>
          </w:p>
        </w:tc>
      </w:tr>
      <w:tr w14:paraId="54DFF3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470" w:hRule="atLeast"/>
          <w:jc w:val="center"/>
        </w:trPr>
        <w:tc>
          <w:tcPr>
            <w:tcW w:w="985" w:type="dxa"/>
            <w:vMerge w:val="continue"/>
            <w:tcBorders>
              <w:bottom w:val="single" w:color="auto" w:sz="4" w:space="0"/>
              <w:right w:val="single" w:color="auto" w:sz="4" w:space="0"/>
            </w:tcBorders>
            <w:vAlign w:val="center"/>
          </w:tcPr>
          <w:p w14:paraId="130C9873">
            <w:pPr>
              <w:rPr>
                <w:color w:val="auto"/>
                <w:highlight w:val="none"/>
              </w:rPr>
            </w:pPr>
          </w:p>
        </w:tc>
        <w:tc>
          <w:tcPr>
            <w:tcW w:w="1896" w:type="dxa"/>
            <w:gridSpan w:val="2"/>
            <w:tcBorders>
              <w:top w:val="single" w:color="auto" w:sz="4" w:space="0"/>
              <w:left w:val="single" w:color="auto" w:sz="4" w:space="0"/>
              <w:bottom w:val="single" w:color="auto" w:sz="4" w:space="0"/>
              <w:right w:val="single" w:color="auto" w:sz="4" w:space="0"/>
            </w:tcBorders>
            <w:vAlign w:val="center"/>
          </w:tcPr>
          <w:p w14:paraId="41C2643D">
            <w:pPr>
              <w:jc w:val="cente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落实政府采购政策需进行的价格扣除</w:t>
            </w:r>
          </w:p>
        </w:tc>
        <w:tc>
          <w:tcPr>
            <w:tcW w:w="7125" w:type="dxa"/>
            <w:gridSpan w:val="3"/>
            <w:tcBorders>
              <w:top w:val="single" w:color="auto" w:sz="4" w:space="0"/>
              <w:left w:val="single" w:color="auto" w:sz="4" w:space="0"/>
              <w:bottom w:val="single" w:color="auto" w:sz="4" w:space="0"/>
            </w:tcBorders>
            <w:vAlign w:val="center"/>
          </w:tcPr>
          <w:p w14:paraId="22AE4BAC">
            <w:pPr>
              <w:adjustRightInd w:val="0"/>
              <w:snapToGrid w:val="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1）小微企业（含监狱企业、残疾人福利性单位。）报价扣除 20 %，即评标价=投标报价× 80 %；</w:t>
            </w:r>
          </w:p>
          <w:p w14:paraId="0456C3DF">
            <w:pPr>
              <w:adjustRightInd w:val="0"/>
              <w:snapToGrid w:val="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2）价格扣除比例或者价格分加分比例对小型企业和微型企业同等对待，不作区分。小型、微型企业、监狱企业、残疾人福利性单位不重复享受价格扣除政策。</w:t>
            </w:r>
          </w:p>
          <w:p w14:paraId="64EBD8C1">
            <w:pPr>
              <w:adjustRightInd w:val="0"/>
              <w:snapToGrid w:val="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3）未提供完整证明材料的，不享受价格扣除优惠政策</w:t>
            </w:r>
          </w:p>
          <w:p w14:paraId="0CA444CD">
            <w:pPr>
              <w:adjustRightInd w:val="0"/>
              <w:snapToGrid w:val="0"/>
              <w:rPr>
                <w:rFonts w:hint="eastAsia" w:ascii="宋体" w:hAnsi="宋体" w:eastAsia="宋体" w:cs="宋体"/>
                <w:color w:val="auto"/>
                <w:highlight w:val="none"/>
                <w:lang w:bidi="ar-SA"/>
              </w:rPr>
            </w:pPr>
            <w:r>
              <w:rPr>
                <w:rFonts w:hint="eastAsia" w:ascii="宋体" w:hAnsi="宋体" w:eastAsia="宋体" w:cs="宋体"/>
                <w:b/>
                <w:bCs/>
                <w:color w:val="auto"/>
                <w:sz w:val="22"/>
                <w:szCs w:val="22"/>
                <w:highlight w:val="none"/>
                <w:lang w:bidi="ar-SA"/>
              </w:rPr>
              <w:t>注：专门面向中小企业采购的项目或者标项，不再执行价格评审优惠的扶持政策。</w:t>
            </w:r>
          </w:p>
        </w:tc>
      </w:tr>
      <w:bookmarkEnd w:id="527"/>
    </w:tbl>
    <w:p w14:paraId="69C6DDFE">
      <w:pPr>
        <w:adjustRightInd w:val="0"/>
        <w:snapToGrid w:val="0"/>
        <w:spacing w:line="360" w:lineRule="auto"/>
        <w:jc w:val="left"/>
        <w:rPr>
          <w:rStyle w:val="25"/>
          <w:rFonts w:hint="eastAsia" w:ascii="宋体" w:hAnsi="宋体" w:eastAsia="宋体" w:cs="宋体"/>
          <w:color w:val="auto"/>
          <w:sz w:val="22"/>
          <w:szCs w:val="22"/>
          <w:highlight w:val="none"/>
          <w:lang w:bidi="ar-SA"/>
        </w:rPr>
      </w:pPr>
      <w:bookmarkStart w:id="537" w:name="_Toc63189375"/>
      <w:bookmarkStart w:id="538" w:name="_Toc55302373"/>
      <w:bookmarkStart w:id="539" w:name="_Toc10749"/>
      <w:r>
        <w:rPr>
          <w:rStyle w:val="25"/>
          <w:rFonts w:hint="eastAsia" w:ascii="宋体" w:hAnsi="宋体" w:eastAsia="宋体" w:cs="宋体"/>
          <w:color w:val="auto"/>
          <w:sz w:val="22"/>
          <w:szCs w:val="22"/>
          <w:highlight w:val="none"/>
          <w:lang w:bidi="ar-SA"/>
        </w:rPr>
        <w:t>1.评审方法</w:t>
      </w:r>
      <w:bookmarkEnd w:id="537"/>
      <w:bookmarkEnd w:id="538"/>
    </w:p>
    <w:bookmarkEnd w:id="539"/>
    <w:p w14:paraId="3C4D1155">
      <w:pPr>
        <w:adjustRightInd w:val="0"/>
        <w:snapToGrid w:val="0"/>
        <w:spacing w:line="360" w:lineRule="auto"/>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本次采用的评审办法及推荐成交候选人的人数见评审办法前附表。</w:t>
      </w:r>
    </w:p>
    <w:p w14:paraId="2A9DB49B">
      <w:pPr>
        <w:adjustRightInd w:val="0"/>
        <w:snapToGrid w:val="0"/>
        <w:spacing w:line="360" w:lineRule="auto"/>
        <w:jc w:val="left"/>
        <w:rPr>
          <w:rStyle w:val="25"/>
          <w:rFonts w:hint="eastAsia" w:ascii="宋体" w:hAnsi="宋体" w:eastAsia="宋体" w:cs="宋体"/>
          <w:color w:val="auto"/>
          <w:sz w:val="22"/>
          <w:szCs w:val="22"/>
          <w:highlight w:val="none"/>
          <w:lang w:bidi="ar-SA"/>
        </w:rPr>
      </w:pPr>
      <w:bookmarkStart w:id="540" w:name="_Toc55302374"/>
      <w:bookmarkStart w:id="541" w:name="_Toc63189376"/>
      <w:bookmarkStart w:id="542" w:name="_Toc27737"/>
      <w:r>
        <w:rPr>
          <w:rStyle w:val="25"/>
          <w:rFonts w:hint="eastAsia" w:ascii="宋体" w:hAnsi="宋体" w:eastAsia="宋体" w:cs="宋体"/>
          <w:color w:val="auto"/>
          <w:sz w:val="22"/>
          <w:szCs w:val="22"/>
          <w:highlight w:val="none"/>
          <w:lang w:bidi="ar-SA"/>
        </w:rPr>
        <w:t>2.</w:t>
      </w:r>
      <w:bookmarkEnd w:id="540"/>
      <w:bookmarkEnd w:id="541"/>
      <w:r>
        <w:rPr>
          <w:rStyle w:val="25"/>
          <w:rFonts w:hint="eastAsia" w:ascii="宋体" w:hAnsi="宋体" w:eastAsia="宋体" w:cs="宋体"/>
          <w:color w:val="auto"/>
          <w:sz w:val="22"/>
          <w:szCs w:val="22"/>
          <w:highlight w:val="none"/>
          <w:lang w:bidi="ar-SA"/>
        </w:rPr>
        <w:t>评审程序及标准</w:t>
      </w:r>
    </w:p>
    <w:bookmarkEnd w:id="542"/>
    <w:p w14:paraId="16544A7F">
      <w:pPr>
        <w:adjustRightInd w:val="0"/>
        <w:snapToGrid w:val="0"/>
        <w:spacing w:line="360" w:lineRule="auto"/>
        <w:ind w:firstLine="440" w:firstLineChars="200"/>
        <w:jc w:val="left"/>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2.1资格审查</w:t>
      </w:r>
    </w:p>
    <w:p w14:paraId="6F2540C7">
      <w:pPr>
        <w:adjustRightInd w:val="0"/>
        <w:snapToGrid w:val="0"/>
        <w:spacing w:line="360" w:lineRule="auto"/>
        <w:ind w:firstLine="440" w:firstLineChars="200"/>
        <w:jc w:val="left"/>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响应文件开启后，采购人或采购代理机构对各供应商进行资格审查，有一项不符合以下评审标准的，响应无效：</w:t>
      </w:r>
    </w:p>
    <w:p w14:paraId="757843EE">
      <w:pPr>
        <w:adjustRightInd w:val="0"/>
        <w:snapToGrid w:val="0"/>
        <w:spacing w:line="360" w:lineRule="auto"/>
        <w:ind w:firstLine="440" w:firstLineChars="200"/>
        <w:jc w:val="left"/>
        <w:rPr>
          <w:rFonts w:hint="eastAsia" w:ascii="宋体" w:hAnsi="宋体" w:eastAsia="宋体" w:cs="宋体"/>
          <w:bCs/>
          <w:color w:val="auto"/>
          <w:sz w:val="22"/>
          <w:szCs w:val="22"/>
          <w:highlight w:val="none"/>
          <w:lang w:bidi="ar-SA"/>
        </w:rPr>
      </w:pPr>
      <w:r>
        <w:rPr>
          <w:rFonts w:hint="eastAsia" w:ascii="宋体" w:hAnsi="宋体" w:eastAsia="宋体" w:cs="宋体"/>
          <w:color w:val="auto"/>
          <w:sz w:val="22"/>
          <w:szCs w:val="22"/>
          <w:highlight w:val="none"/>
          <w:lang w:bidi="ar-SA"/>
        </w:rPr>
        <w:t>2.1.1</w:t>
      </w:r>
      <w:r>
        <w:rPr>
          <w:rFonts w:hint="eastAsia" w:ascii="宋体" w:hAnsi="宋体" w:eastAsia="宋体" w:cs="宋体"/>
          <w:bCs/>
          <w:color w:val="auto"/>
          <w:sz w:val="22"/>
          <w:szCs w:val="22"/>
          <w:highlight w:val="none"/>
          <w:u w:val="single"/>
          <w:lang w:bidi="ar-SA"/>
        </w:rPr>
        <w:t>▲提供符合参加政府采购活动应当具备的一般条件的承诺函及有效的企业营业执照（或事业法人登记证书或其它工商等登记证明材料，自然人提供身份证)复制件（如为联合体，则联合体各方均应提供）</w:t>
      </w:r>
      <w:r>
        <w:rPr>
          <w:rFonts w:hint="eastAsia" w:ascii="宋体" w:hAnsi="宋体" w:eastAsia="宋体" w:cs="宋体"/>
          <w:bCs/>
          <w:color w:val="auto"/>
          <w:sz w:val="22"/>
          <w:szCs w:val="22"/>
          <w:highlight w:val="none"/>
          <w:lang w:bidi="ar-SA"/>
        </w:rPr>
        <w:t>；</w:t>
      </w:r>
    </w:p>
    <w:p w14:paraId="53867C87">
      <w:pPr>
        <w:adjustRightInd w:val="0"/>
        <w:snapToGrid w:val="0"/>
        <w:spacing w:line="360" w:lineRule="auto"/>
        <w:ind w:firstLine="440" w:firstLineChars="200"/>
        <w:jc w:val="left"/>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证明其具备实际承担责任的能力和法定的缔结合同能力，可以允许其独立参加政府采购活动，由单位负责人签署相关文件材料（合伙企业由全体合伙人签署相关材料，但合伙协议约定或者全体合伙人决定委托一名或数名合伙人执行合伙企业事务的，由执行合伙企业事务的全体合伙人签署相关文件材料），与其他法人单位法定代表人（负责人）签署的文件材料具有同等效力）。</w:t>
      </w:r>
    </w:p>
    <w:p w14:paraId="0920F297">
      <w:pPr>
        <w:adjustRightInd w:val="0"/>
        <w:snapToGrid w:val="0"/>
        <w:spacing w:line="360" w:lineRule="auto"/>
        <w:ind w:firstLine="440" w:firstLineChars="200"/>
        <w:jc w:val="left"/>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2.1.2落实政府采购政策需满足的资格要求：</w:t>
      </w:r>
      <w:r>
        <w:rPr>
          <w:rFonts w:hint="eastAsia" w:ascii="宋体" w:hAnsi="宋体" w:eastAsia="宋体" w:cs="宋体"/>
          <w:b/>
          <w:color w:val="auto"/>
          <w:sz w:val="22"/>
          <w:szCs w:val="22"/>
          <w:highlight w:val="none"/>
          <w:lang w:bidi="ar-SA"/>
        </w:rPr>
        <w:t>见评审办法前附表</w:t>
      </w:r>
      <w:r>
        <w:rPr>
          <w:rFonts w:hint="eastAsia" w:ascii="宋体" w:hAnsi="宋体" w:eastAsia="宋体" w:cs="宋体"/>
          <w:color w:val="auto"/>
          <w:sz w:val="22"/>
          <w:szCs w:val="22"/>
          <w:highlight w:val="none"/>
          <w:lang w:bidi="ar-SA"/>
        </w:rPr>
        <w:t>。</w:t>
      </w:r>
    </w:p>
    <w:p w14:paraId="3EB91616">
      <w:pPr>
        <w:adjustRightInd w:val="0"/>
        <w:snapToGrid w:val="0"/>
        <w:spacing w:line="360" w:lineRule="auto"/>
        <w:ind w:firstLine="440" w:firstLineChars="200"/>
        <w:jc w:val="left"/>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2.1.3本项目的特定资格要求：</w:t>
      </w:r>
      <w:r>
        <w:rPr>
          <w:rFonts w:hint="eastAsia" w:ascii="宋体" w:hAnsi="宋体" w:eastAsia="宋体" w:cs="宋体"/>
          <w:b/>
          <w:color w:val="auto"/>
          <w:sz w:val="22"/>
          <w:szCs w:val="22"/>
          <w:highlight w:val="none"/>
          <w:lang w:bidi="ar-SA"/>
        </w:rPr>
        <w:t>见评审办法前附表</w:t>
      </w:r>
      <w:r>
        <w:rPr>
          <w:rFonts w:hint="eastAsia" w:ascii="宋体" w:hAnsi="宋体" w:eastAsia="宋体" w:cs="宋体"/>
          <w:color w:val="auto"/>
          <w:sz w:val="22"/>
          <w:szCs w:val="22"/>
          <w:highlight w:val="none"/>
          <w:lang w:bidi="ar-SA"/>
        </w:rPr>
        <w:t>。</w:t>
      </w:r>
    </w:p>
    <w:p w14:paraId="498CC4D7">
      <w:pPr>
        <w:adjustRightInd w:val="0"/>
        <w:snapToGrid w:val="0"/>
        <w:spacing w:line="360" w:lineRule="auto"/>
        <w:ind w:firstLine="440" w:firstLineChars="200"/>
        <w:jc w:val="left"/>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2.1.4商业信誉审查要求：</w:t>
      </w:r>
      <w:r>
        <w:rPr>
          <w:rFonts w:hint="eastAsia" w:ascii="宋体" w:hAnsi="宋体" w:eastAsia="宋体" w:cs="宋体"/>
          <w:b/>
          <w:color w:val="auto"/>
          <w:sz w:val="22"/>
          <w:szCs w:val="22"/>
          <w:highlight w:val="none"/>
          <w:lang w:bidi="ar-SA"/>
        </w:rPr>
        <w:t>见评审办法前附表</w:t>
      </w:r>
      <w:r>
        <w:rPr>
          <w:rFonts w:hint="eastAsia" w:ascii="宋体" w:hAnsi="宋体" w:eastAsia="宋体" w:cs="宋体"/>
          <w:color w:val="auto"/>
          <w:sz w:val="22"/>
          <w:szCs w:val="22"/>
          <w:highlight w:val="none"/>
          <w:lang w:bidi="ar-SA"/>
        </w:rPr>
        <w:t>。</w:t>
      </w:r>
    </w:p>
    <w:p w14:paraId="57CDFEA8">
      <w:pPr>
        <w:adjustRightInd w:val="0"/>
        <w:snapToGrid w:val="0"/>
        <w:spacing w:line="360" w:lineRule="auto"/>
        <w:ind w:firstLine="442" w:firstLineChars="200"/>
        <w:jc w:val="left"/>
        <w:rPr>
          <w:rFonts w:hint="eastAsia" w:ascii="宋体" w:hAnsi="宋体" w:eastAsia="宋体" w:cs="宋体"/>
          <w:b/>
          <w:color w:val="auto"/>
          <w:sz w:val="22"/>
          <w:szCs w:val="22"/>
          <w:highlight w:val="none"/>
          <w:lang w:bidi="ar-SA"/>
        </w:rPr>
      </w:pPr>
      <w:r>
        <w:rPr>
          <w:rFonts w:hint="eastAsia" w:ascii="宋体" w:hAnsi="宋体" w:eastAsia="宋体" w:cs="宋体"/>
          <w:b/>
          <w:color w:val="auto"/>
          <w:sz w:val="22"/>
          <w:szCs w:val="22"/>
          <w:highlight w:val="none"/>
          <w:lang w:bidi="ar-SA"/>
        </w:rPr>
        <w:t>2.2符合性审查</w:t>
      </w:r>
    </w:p>
    <w:p w14:paraId="12F233B3">
      <w:pPr>
        <w:adjustRightInd w:val="0"/>
        <w:snapToGrid w:val="0"/>
        <w:spacing w:line="360" w:lineRule="auto"/>
        <w:ind w:firstLine="442" w:firstLineChars="200"/>
        <w:jc w:val="left"/>
        <w:rPr>
          <w:rFonts w:hint="eastAsia" w:ascii="宋体" w:hAnsi="宋体" w:eastAsia="宋体" w:cs="宋体"/>
          <w:b/>
          <w:color w:val="auto"/>
          <w:sz w:val="22"/>
          <w:szCs w:val="22"/>
          <w:highlight w:val="none"/>
          <w:lang w:bidi="ar-SA"/>
        </w:rPr>
      </w:pPr>
      <w:r>
        <w:rPr>
          <w:rFonts w:hint="eastAsia" w:ascii="宋体" w:hAnsi="宋体" w:eastAsia="宋体" w:cs="宋体"/>
          <w:b/>
          <w:color w:val="auto"/>
          <w:sz w:val="22"/>
          <w:szCs w:val="22"/>
          <w:highlight w:val="none"/>
          <w:lang w:bidi="ar-SA"/>
        </w:rPr>
        <w:t>磋商小组对资格审查合格的供应商进行符合性审查：</w:t>
      </w:r>
    </w:p>
    <w:p w14:paraId="4B64BF3C">
      <w:pPr>
        <w:adjustRightInd w:val="0"/>
        <w:snapToGrid w:val="0"/>
        <w:spacing w:line="360" w:lineRule="auto"/>
        <w:ind w:firstLine="442" w:firstLineChars="200"/>
        <w:jc w:val="left"/>
        <w:rPr>
          <w:rFonts w:hint="eastAsia" w:ascii="宋体" w:hAnsi="宋体" w:eastAsia="宋体" w:cs="宋体"/>
          <w:b/>
          <w:color w:val="auto"/>
          <w:sz w:val="22"/>
          <w:szCs w:val="22"/>
          <w:highlight w:val="none"/>
          <w:lang w:eastAsia="zh-CN" w:bidi="ar-SA"/>
        </w:rPr>
      </w:pPr>
      <w:r>
        <w:rPr>
          <w:rFonts w:hint="eastAsia" w:ascii="宋体" w:hAnsi="宋体" w:eastAsia="宋体" w:cs="宋体"/>
          <w:b/>
          <w:color w:val="auto"/>
          <w:sz w:val="22"/>
          <w:szCs w:val="22"/>
          <w:highlight w:val="none"/>
          <w:lang w:bidi="ar-SA"/>
        </w:rPr>
        <w:t>2.2.1</w:t>
      </w:r>
      <w:r>
        <w:rPr>
          <w:rFonts w:hint="eastAsia" w:ascii="宋体" w:hAnsi="宋体" w:eastAsia="宋体" w:cs="宋体"/>
          <w:b/>
          <w:color w:val="auto"/>
          <w:sz w:val="22"/>
          <w:szCs w:val="22"/>
          <w:highlight w:val="none"/>
          <w:u w:val="single"/>
          <w:lang w:bidi="ar-SA"/>
        </w:rPr>
        <w:t>▲供应商存在下列情况之一的，响应无效</w:t>
      </w:r>
      <w:r>
        <w:rPr>
          <w:rFonts w:hint="eastAsia" w:ascii="宋体" w:hAnsi="宋体" w:eastAsia="宋体" w:cs="宋体"/>
          <w:b/>
          <w:color w:val="auto"/>
          <w:sz w:val="22"/>
          <w:szCs w:val="22"/>
          <w:highlight w:val="none"/>
          <w:lang w:eastAsia="zh-CN" w:bidi="ar-SA"/>
        </w:rPr>
        <w:t>：</w:t>
      </w:r>
    </w:p>
    <w:p w14:paraId="6D539FA4">
      <w:pPr>
        <w:adjustRightInd w:val="0"/>
        <w:snapToGrid w:val="0"/>
        <w:spacing w:line="360" w:lineRule="auto"/>
        <w:ind w:firstLine="440" w:firstLineChars="200"/>
        <w:jc w:val="left"/>
        <w:rPr>
          <w:rFonts w:hint="eastAsia" w:ascii="宋体" w:hAnsi="宋体" w:eastAsia="宋体" w:cs="宋体"/>
          <w:bCs/>
          <w:color w:val="auto"/>
          <w:kern w:val="0"/>
          <w:sz w:val="22"/>
          <w:szCs w:val="22"/>
          <w:highlight w:val="none"/>
          <w:lang w:bidi="ar-SA"/>
        </w:rPr>
      </w:pPr>
      <w:r>
        <w:rPr>
          <w:rFonts w:hint="eastAsia" w:ascii="宋体" w:hAnsi="宋体" w:eastAsia="宋体" w:cs="宋体"/>
          <w:bCs/>
          <w:color w:val="auto"/>
          <w:sz w:val="22"/>
          <w:szCs w:val="22"/>
          <w:highlight w:val="none"/>
          <w:lang w:bidi="ar-SA"/>
        </w:rPr>
        <w:t>（1）</w:t>
      </w:r>
      <w:r>
        <w:rPr>
          <w:rFonts w:hint="eastAsia" w:ascii="宋体" w:hAnsi="宋体" w:eastAsia="宋体" w:cs="宋体"/>
          <w:bCs/>
          <w:color w:val="auto"/>
          <w:kern w:val="0"/>
          <w:sz w:val="22"/>
          <w:szCs w:val="22"/>
          <w:highlight w:val="none"/>
          <w:lang w:bidi="ar-SA"/>
        </w:rPr>
        <w:t>供应商仅提交备份响应文件，没有在电子交易平台传输递交响应文件的；</w:t>
      </w:r>
    </w:p>
    <w:p w14:paraId="0B2A96EF">
      <w:pPr>
        <w:adjustRightInd w:val="0"/>
        <w:snapToGrid w:val="0"/>
        <w:spacing w:line="360" w:lineRule="auto"/>
        <w:ind w:firstLine="440" w:firstLineChars="200"/>
        <w:jc w:val="left"/>
        <w:rPr>
          <w:rFonts w:hint="eastAsia" w:ascii="宋体" w:hAnsi="宋体" w:eastAsia="宋体" w:cs="宋体"/>
          <w:bCs/>
          <w:color w:val="auto"/>
          <w:sz w:val="22"/>
          <w:szCs w:val="22"/>
          <w:highlight w:val="none"/>
          <w:lang w:bidi="ar-SA"/>
        </w:rPr>
      </w:pPr>
      <w:r>
        <w:rPr>
          <w:rFonts w:hint="eastAsia" w:ascii="宋体" w:hAnsi="宋体" w:eastAsia="宋体" w:cs="宋体"/>
          <w:bCs/>
          <w:color w:val="auto"/>
          <w:sz w:val="22"/>
          <w:szCs w:val="22"/>
          <w:highlight w:val="none"/>
          <w:lang w:bidi="ar-SA"/>
        </w:rPr>
        <w:t>（2）不具备采购文件中规定的资格要求的；</w:t>
      </w:r>
    </w:p>
    <w:p w14:paraId="18BF4734">
      <w:pPr>
        <w:adjustRightInd w:val="0"/>
        <w:snapToGrid w:val="0"/>
        <w:spacing w:line="360" w:lineRule="auto"/>
        <w:ind w:firstLine="440" w:firstLineChars="200"/>
        <w:jc w:val="left"/>
        <w:rPr>
          <w:rFonts w:hint="eastAsia" w:ascii="宋体" w:hAnsi="宋体" w:eastAsia="宋体" w:cs="宋体"/>
          <w:bCs/>
          <w:color w:val="auto"/>
          <w:sz w:val="22"/>
          <w:szCs w:val="22"/>
          <w:highlight w:val="none"/>
          <w:lang w:bidi="ar-SA"/>
        </w:rPr>
      </w:pPr>
      <w:r>
        <w:rPr>
          <w:rFonts w:hint="eastAsia" w:ascii="宋体" w:hAnsi="宋体" w:eastAsia="宋体" w:cs="宋体"/>
          <w:bCs/>
          <w:color w:val="auto"/>
          <w:sz w:val="22"/>
          <w:szCs w:val="22"/>
          <w:highlight w:val="none"/>
          <w:lang w:bidi="ar-SA"/>
        </w:rPr>
        <w:t>（3）响应文件未按采购文件要求签署、盖章的；</w:t>
      </w:r>
    </w:p>
    <w:p w14:paraId="6487D350">
      <w:pPr>
        <w:adjustRightInd w:val="0"/>
        <w:snapToGrid w:val="0"/>
        <w:spacing w:line="360" w:lineRule="auto"/>
        <w:ind w:firstLine="440" w:firstLineChars="200"/>
        <w:jc w:val="left"/>
        <w:rPr>
          <w:rFonts w:hint="eastAsia" w:ascii="宋体" w:hAnsi="宋体" w:eastAsia="宋体" w:cs="宋体"/>
          <w:bCs/>
          <w:color w:val="auto"/>
          <w:sz w:val="22"/>
          <w:szCs w:val="22"/>
          <w:highlight w:val="none"/>
          <w:lang w:bidi="ar-SA"/>
        </w:rPr>
      </w:pPr>
      <w:r>
        <w:rPr>
          <w:rFonts w:hint="eastAsia" w:ascii="宋体" w:hAnsi="宋体" w:eastAsia="宋体" w:cs="宋体"/>
          <w:bCs/>
          <w:color w:val="auto"/>
          <w:sz w:val="22"/>
          <w:szCs w:val="22"/>
          <w:highlight w:val="none"/>
          <w:lang w:bidi="ar-SA"/>
        </w:rPr>
        <w:t>（4）明显不符合采购文件中标注“▲”的实质性要求和条件（主要技术规格、商务技术标准或服务要求）的；</w:t>
      </w:r>
    </w:p>
    <w:p w14:paraId="06FF2606">
      <w:pPr>
        <w:adjustRightInd w:val="0"/>
        <w:snapToGrid w:val="0"/>
        <w:spacing w:line="360" w:lineRule="auto"/>
        <w:ind w:firstLine="440" w:firstLineChars="200"/>
        <w:rPr>
          <w:rFonts w:hint="eastAsia" w:ascii="宋体" w:hAnsi="宋体" w:eastAsia="宋体" w:cs="宋体"/>
          <w:bCs/>
          <w:color w:val="auto"/>
          <w:kern w:val="0"/>
          <w:sz w:val="22"/>
          <w:szCs w:val="22"/>
          <w:highlight w:val="none"/>
          <w:lang w:bidi="ar-SA"/>
        </w:rPr>
      </w:pPr>
      <w:r>
        <w:rPr>
          <w:rFonts w:hint="eastAsia" w:ascii="宋体" w:hAnsi="宋体" w:eastAsia="宋体" w:cs="宋体"/>
          <w:bCs/>
          <w:color w:val="auto"/>
          <w:kern w:val="0"/>
          <w:sz w:val="22"/>
          <w:szCs w:val="22"/>
          <w:highlight w:val="none"/>
          <w:lang w:bidi="ar-SA"/>
        </w:rPr>
        <w:t>（5）采购人拟采购的产品属于政府强制采购的节能产品品目清单范围的，供应商未按采购文件要求提供国家确定的认证机构出具的、处于有效期之内的节能产品认证证书的；</w:t>
      </w:r>
    </w:p>
    <w:p w14:paraId="21870F85">
      <w:pPr>
        <w:adjustRightInd w:val="0"/>
        <w:snapToGrid w:val="0"/>
        <w:spacing w:line="360" w:lineRule="auto"/>
        <w:ind w:firstLine="440" w:firstLineChars="200"/>
        <w:rPr>
          <w:rFonts w:hint="eastAsia" w:ascii="宋体" w:hAnsi="宋体" w:eastAsia="宋体" w:cs="宋体"/>
          <w:bCs/>
          <w:color w:val="auto"/>
          <w:kern w:val="0"/>
          <w:sz w:val="22"/>
          <w:szCs w:val="22"/>
          <w:highlight w:val="none"/>
          <w:lang w:bidi="ar-SA"/>
        </w:rPr>
      </w:pPr>
      <w:r>
        <w:rPr>
          <w:rFonts w:hint="eastAsia" w:ascii="宋体" w:hAnsi="宋体" w:eastAsia="宋体" w:cs="宋体"/>
          <w:bCs/>
          <w:color w:val="auto"/>
          <w:kern w:val="0"/>
          <w:sz w:val="22"/>
          <w:szCs w:val="22"/>
          <w:highlight w:val="none"/>
          <w:lang w:bidi="ar-SA"/>
        </w:rPr>
        <w:t>（6）响应文件中承诺的磋商有效期少于采购文件中载明的磋商有效期的；</w:t>
      </w:r>
    </w:p>
    <w:p w14:paraId="0C58FBAD">
      <w:pPr>
        <w:adjustRightInd w:val="0"/>
        <w:snapToGrid w:val="0"/>
        <w:spacing w:line="360" w:lineRule="auto"/>
        <w:ind w:firstLine="440" w:firstLineChars="200"/>
        <w:jc w:val="left"/>
        <w:rPr>
          <w:rFonts w:hint="eastAsia" w:ascii="宋体" w:hAnsi="宋体" w:eastAsia="宋体" w:cs="宋体"/>
          <w:bCs/>
          <w:color w:val="auto"/>
          <w:sz w:val="22"/>
          <w:szCs w:val="22"/>
          <w:highlight w:val="none"/>
          <w:lang w:bidi="ar-SA"/>
        </w:rPr>
      </w:pPr>
      <w:r>
        <w:rPr>
          <w:rFonts w:hint="eastAsia" w:ascii="宋体" w:hAnsi="宋体" w:eastAsia="宋体" w:cs="宋体"/>
          <w:bCs/>
          <w:color w:val="auto"/>
          <w:sz w:val="22"/>
          <w:szCs w:val="22"/>
          <w:highlight w:val="none"/>
          <w:lang w:bidi="ar-SA"/>
        </w:rPr>
        <w:t>（7）响应文件实质性内容不全或关键字迹模糊无法辨认的；</w:t>
      </w:r>
    </w:p>
    <w:p w14:paraId="64633DFA">
      <w:pPr>
        <w:adjustRightInd w:val="0"/>
        <w:snapToGrid w:val="0"/>
        <w:spacing w:line="360" w:lineRule="auto"/>
        <w:ind w:firstLine="440" w:firstLineChars="200"/>
        <w:jc w:val="left"/>
        <w:rPr>
          <w:rFonts w:hint="eastAsia" w:ascii="宋体" w:hAnsi="宋体" w:eastAsia="宋体" w:cs="宋体"/>
          <w:bCs/>
          <w:color w:val="auto"/>
          <w:kern w:val="0"/>
          <w:sz w:val="22"/>
          <w:szCs w:val="22"/>
          <w:highlight w:val="none"/>
          <w:lang w:bidi="ar-SA"/>
        </w:rPr>
      </w:pPr>
      <w:r>
        <w:rPr>
          <w:rFonts w:hint="eastAsia" w:ascii="宋体" w:hAnsi="宋体" w:eastAsia="宋体" w:cs="宋体"/>
          <w:bCs/>
          <w:color w:val="auto"/>
          <w:sz w:val="22"/>
          <w:szCs w:val="22"/>
          <w:highlight w:val="none"/>
          <w:lang w:bidi="ar-SA"/>
        </w:rPr>
        <w:t>（8）最终报价超过采购预算或最高限价；</w:t>
      </w:r>
    </w:p>
    <w:p w14:paraId="787E86F4">
      <w:pPr>
        <w:adjustRightInd w:val="0"/>
        <w:snapToGrid w:val="0"/>
        <w:spacing w:line="360" w:lineRule="auto"/>
        <w:ind w:firstLine="440" w:firstLineChars="200"/>
        <w:jc w:val="left"/>
        <w:rPr>
          <w:rFonts w:hint="eastAsia" w:ascii="宋体" w:hAnsi="宋体" w:eastAsia="宋体" w:cs="宋体"/>
          <w:bCs/>
          <w:color w:val="auto"/>
          <w:kern w:val="0"/>
          <w:sz w:val="22"/>
          <w:szCs w:val="22"/>
          <w:highlight w:val="none"/>
          <w:lang w:bidi="ar-SA"/>
        </w:rPr>
      </w:pPr>
      <w:r>
        <w:rPr>
          <w:rFonts w:hint="eastAsia" w:ascii="宋体" w:hAnsi="宋体" w:eastAsia="宋体" w:cs="宋体"/>
          <w:bCs/>
          <w:color w:val="auto"/>
          <w:kern w:val="0"/>
          <w:sz w:val="22"/>
          <w:szCs w:val="22"/>
          <w:highlight w:val="none"/>
          <w:lang w:bidi="ar-SA"/>
        </w:rPr>
        <w:t>（9）响应文件出现不是唯一的、有选择性报价的；</w:t>
      </w:r>
    </w:p>
    <w:p w14:paraId="4CB1DFDA">
      <w:pPr>
        <w:adjustRightInd w:val="0"/>
        <w:snapToGrid w:val="0"/>
        <w:spacing w:line="360" w:lineRule="auto"/>
        <w:ind w:firstLine="440" w:firstLineChars="200"/>
        <w:jc w:val="left"/>
        <w:rPr>
          <w:rFonts w:hint="eastAsia" w:ascii="宋体" w:hAnsi="宋体" w:eastAsia="宋体" w:cs="宋体"/>
          <w:bCs/>
          <w:color w:val="auto"/>
          <w:kern w:val="0"/>
          <w:sz w:val="22"/>
          <w:szCs w:val="22"/>
          <w:highlight w:val="none"/>
          <w:lang w:bidi="ar-SA"/>
        </w:rPr>
      </w:pPr>
      <w:r>
        <w:rPr>
          <w:rFonts w:hint="eastAsia" w:ascii="宋体" w:hAnsi="宋体" w:eastAsia="宋体" w:cs="宋体"/>
          <w:bCs/>
          <w:color w:val="auto"/>
          <w:kern w:val="0"/>
          <w:sz w:val="22"/>
          <w:szCs w:val="22"/>
          <w:highlight w:val="none"/>
          <w:lang w:bidi="ar-SA"/>
        </w:rPr>
        <w:t>（10）供应商对根据修正原则修正后的报价不确认的；</w:t>
      </w:r>
    </w:p>
    <w:p w14:paraId="40FAACF9">
      <w:pPr>
        <w:adjustRightInd w:val="0"/>
        <w:snapToGrid w:val="0"/>
        <w:spacing w:line="360" w:lineRule="auto"/>
        <w:ind w:firstLine="440" w:firstLineChars="200"/>
        <w:jc w:val="left"/>
        <w:rPr>
          <w:rFonts w:hint="eastAsia" w:ascii="宋体" w:hAnsi="宋体" w:eastAsia="宋体" w:cs="宋体"/>
          <w:bCs/>
          <w:color w:val="auto"/>
          <w:sz w:val="22"/>
          <w:szCs w:val="22"/>
          <w:highlight w:val="none"/>
          <w:lang w:bidi="ar-SA"/>
        </w:rPr>
      </w:pPr>
      <w:r>
        <w:rPr>
          <w:rFonts w:hint="eastAsia" w:ascii="宋体" w:hAnsi="宋体" w:eastAsia="宋体" w:cs="宋体"/>
          <w:bCs/>
          <w:color w:val="auto"/>
          <w:sz w:val="22"/>
          <w:szCs w:val="22"/>
          <w:highlight w:val="none"/>
          <w:lang w:bidi="ar-SA"/>
        </w:rPr>
        <w:t>（11）响应文件有采购人不能接受的附加条件的；</w:t>
      </w:r>
    </w:p>
    <w:p w14:paraId="3D884AEF">
      <w:pPr>
        <w:adjustRightInd w:val="0"/>
        <w:snapToGrid w:val="0"/>
        <w:spacing w:line="360" w:lineRule="auto"/>
        <w:ind w:firstLine="440" w:firstLineChars="200"/>
        <w:jc w:val="left"/>
        <w:rPr>
          <w:rFonts w:hint="eastAsia" w:ascii="宋体" w:hAnsi="宋体" w:eastAsia="宋体" w:cs="宋体"/>
          <w:bCs/>
          <w:color w:val="auto"/>
          <w:sz w:val="22"/>
          <w:szCs w:val="22"/>
          <w:highlight w:val="none"/>
          <w:lang w:bidi="ar-SA"/>
        </w:rPr>
      </w:pPr>
      <w:r>
        <w:rPr>
          <w:rFonts w:hint="eastAsia" w:ascii="宋体" w:hAnsi="宋体" w:eastAsia="宋体" w:cs="宋体"/>
          <w:bCs/>
          <w:color w:val="auto"/>
          <w:sz w:val="22"/>
          <w:szCs w:val="22"/>
          <w:highlight w:val="none"/>
          <w:lang w:bidi="ar-SA"/>
        </w:rPr>
        <w:t>（12）供应商提供虚假材料磋商响应的；</w:t>
      </w:r>
    </w:p>
    <w:p w14:paraId="125A9F91">
      <w:pPr>
        <w:adjustRightInd w:val="0"/>
        <w:snapToGrid w:val="0"/>
        <w:spacing w:line="360" w:lineRule="auto"/>
        <w:ind w:firstLine="110" w:firstLineChars="50"/>
        <w:jc w:val="left"/>
        <w:rPr>
          <w:rFonts w:hint="eastAsia" w:ascii="宋体" w:hAnsi="宋体" w:eastAsia="宋体" w:cs="宋体"/>
          <w:bCs/>
          <w:color w:val="auto"/>
          <w:sz w:val="22"/>
          <w:szCs w:val="22"/>
          <w:highlight w:val="none"/>
          <w:lang w:bidi="ar-SA"/>
        </w:rPr>
      </w:pPr>
      <w:r>
        <w:rPr>
          <w:rFonts w:hint="eastAsia" w:ascii="宋体" w:hAnsi="宋体" w:eastAsia="宋体" w:cs="宋体"/>
          <w:bCs/>
          <w:color w:val="auto"/>
          <w:kern w:val="0"/>
          <w:sz w:val="22"/>
          <w:szCs w:val="22"/>
          <w:highlight w:val="none"/>
          <w:lang w:bidi="ar-SA"/>
        </w:rPr>
        <w:t xml:space="preserve">   （13）商务技术文件中出现磋商报价的；</w:t>
      </w:r>
    </w:p>
    <w:p w14:paraId="716269B4">
      <w:pPr>
        <w:spacing w:line="360" w:lineRule="auto"/>
        <w:ind w:firstLine="440" w:firstLineChars="200"/>
        <w:rPr>
          <w:rFonts w:hint="eastAsia" w:ascii="宋体" w:hAnsi="宋体" w:eastAsia="宋体" w:cs="宋体"/>
          <w:bCs/>
          <w:color w:val="auto"/>
          <w:kern w:val="0"/>
          <w:sz w:val="22"/>
          <w:szCs w:val="22"/>
          <w:highlight w:val="none"/>
          <w:lang w:bidi="ar-SA"/>
        </w:rPr>
      </w:pPr>
      <w:r>
        <w:rPr>
          <w:rFonts w:hint="eastAsia" w:ascii="宋体" w:hAnsi="宋体" w:eastAsia="宋体" w:cs="宋体"/>
          <w:bCs/>
          <w:color w:val="auto"/>
          <w:kern w:val="0"/>
          <w:sz w:val="22"/>
          <w:szCs w:val="22"/>
          <w:highlight w:val="none"/>
          <w:lang w:bidi="ar-SA"/>
        </w:rPr>
        <w:t>（14）报价明显低于其他通过符合性审查供应商的报价，有可能影响产品质量或者不能诚信履约的，未能按要求提供书面说明或者提交相关证明材料，不能证明其报价合理性的；</w:t>
      </w:r>
    </w:p>
    <w:p w14:paraId="2C6B48E4">
      <w:pPr>
        <w:spacing w:line="360" w:lineRule="auto"/>
        <w:ind w:firstLine="220" w:firstLineChars="100"/>
        <w:rPr>
          <w:rFonts w:hint="eastAsia" w:ascii="宋体" w:hAnsi="宋体" w:eastAsia="宋体" w:cs="宋体"/>
          <w:bCs/>
          <w:color w:val="auto"/>
          <w:kern w:val="0"/>
          <w:sz w:val="22"/>
          <w:szCs w:val="22"/>
          <w:highlight w:val="none"/>
          <w:lang w:bidi="ar-SA"/>
        </w:rPr>
      </w:pPr>
      <w:r>
        <w:rPr>
          <w:rFonts w:hint="eastAsia" w:ascii="宋体" w:hAnsi="宋体" w:eastAsia="宋体" w:cs="宋体"/>
          <w:bCs/>
          <w:color w:val="auto"/>
          <w:kern w:val="0"/>
          <w:sz w:val="22"/>
          <w:szCs w:val="22"/>
          <w:highlight w:val="none"/>
          <w:lang w:bidi="ar-SA"/>
        </w:rPr>
        <w:t xml:space="preserve">  （15）供应商有恶意串通、妨碍其他供应商的竞争行为、损害采购人或者其他供应商的合法权益情形的；</w:t>
      </w:r>
    </w:p>
    <w:p w14:paraId="1C2FA7F2">
      <w:pPr>
        <w:spacing w:line="360" w:lineRule="auto"/>
        <w:ind w:firstLine="440" w:firstLineChars="200"/>
        <w:rPr>
          <w:rFonts w:hint="eastAsia" w:ascii="宋体" w:hAnsi="宋体" w:eastAsia="宋体" w:cs="宋体"/>
          <w:bCs/>
          <w:color w:val="auto"/>
          <w:kern w:val="0"/>
          <w:sz w:val="22"/>
          <w:szCs w:val="22"/>
          <w:highlight w:val="none"/>
          <w:lang w:bidi="ar-SA"/>
        </w:rPr>
      </w:pPr>
      <w:r>
        <w:rPr>
          <w:rFonts w:hint="eastAsia" w:ascii="宋体" w:hAnsi="宋体" w:eastAsia="宋体" w:cs="宋体"/>
          <w:bCs/>
          <w:color w:val="auto"/>
          <w:kern w:val="0"/>
          <w:sz w:val="22"/>
          <w:szCs w:val="22"/>
          <w:highlight w:val="none"/>
          <w:lang w:bidi="ar-SA"/>
        </w:rPr>
        <w:t>（16）响应文件不满足采购文件的其它实质性要求的；</w:t>
      </w:r>
    </w:p>
    <w:p w14:paraId="7970E270">
      <w:pPr>
        <w:adjustRightInd w:val="0"/>
        <w:snapToGrid w:val="0"/>
        <w:spacing w:line="360" w:lineRule="auto"/>
        <w:ind w:firstLine="440" w:firstLineChars="200"/>
        <w:jc w:val="left"/>
        <w:rPr>
          <w:rFonts w:hint="eastAsia" w:ascii="宋体" w:hAnsi="宋体" w:eastAsia="宋体" w:cs="宋体"/>
          <w:bCs/>
          <w:color w:val="auto"/>
          <w:sz w:val="22"/>
          <w:szCs w:val="22"/>
          <w:highlight w:val="none"/>
          <w:lang w:bidi="ar-SA"/>
        </w:rPr>
      </w:pPr>
      <w:r>
        <w:rPr>
          <w:rFonts w:hint="eastAsia" w:ascii="宋体" w:hAnsi="宋体" w:eastAsia="宋体" w:cs="宋体"/>
          <w:bCs/>
          <w:color w:val="auto"/>
          <w:sz w:val="22"/>
          <w:szCs w:val="22"/>
          <w:highlight w:val="none"/>
          <w:lang w:bidi="ar-SA"/>
        </w:rPr>
        <w:t>（17）</w:t>
      </w:r>
      <w:r>
        <w:rPr>
          <w:rFonts w:hint="eastAsia" w:ascii="宋体" w:hAnsi="宋体" w:eastAsia="宋体" w:cs="宋体"/>
          <w:bCs/>
          <w:color w:val="auto"/>
          <w:kern w:val="0"/>
          <w:sz w:val="22"/>
          <w:szCs w:val="22"/>
          <w:highlight w:val="none"/>
          <w:lang w:bidi="ar-SA"/>
        </w:rPr>
        <w:t>法律、法规、规章（适用本市的）及省级以上规范性文件（适用本市的）规定的其他无效情形。</w:t>
      </w:r>
    </w:p>
    <w:p w14:paraId="7931AE68">
      <w:pPr>
        <w:adjustRightInd w:val="0"/>
        <w:snapToGrid w:val="0"/>
        <w:spacing w:line="360" w:lineRule="auto"/>
        <w:ind w:firstLine="440" w:firstLineChars="200"/>
        <w:jc w:val="left"/>
        <w:rPr>
          <w:rFonts w:hint="eastAsia" w:ascii="宋体" w:hAnsi="宋体" w:eastAsia="宋体" w:cs="宋体"/>
          <w:bCs/>
          <w:color w:val="auto"/>
          <w:sz w:val="22"/>
          <w:szCs w:val="22"/>
          <w:highlight w:val="none"/>
          <w:lang w:bidi="ar-SA"/>
        </w:rPr>
      </w:pPr>
      <w:r>
        <w:rPr>
          <w:rFonts w:hint="eastAsia" w:ascii="宋体" w:hAnsi="宋体" w:eastAsia="宋体" w:cs="宋体"/>
          <w:bCs/>
          <w:color w:val="auto"/>
          <w:sz w:val="22"/>
          <w:szCs w:val="22"/>
          <w:highlight w:val="none"/>
          <w:lang w:bidi="ar-SA"/>
        </w:rPr>
        <w:t>2.2.2</w:t>
      </w:r>
      <w:r>
        <w:rPr>
          <w:rFonts w:hint="eastAsia" w:ascii="宋体" w:hAnsi="宋体" w:eastAsia="宋体" w:cs="宋体"/>
          <w:b/>
          <w:color w:val="auto"/>
          <w:sz w:val="22"/>
          <w:szCs w:val="22"/>
          <w:highlight w:val="none"/>
          <w:u w:val="single"/>
          <w:lang w:bidi="ar-SA"/>
        </w:rPr>
        <w:t>▲有下列情形之一的，属于恶意串通，对供应商依照政府采购法第七十七条第一款的规定追究法律责任，对采购人、采购代理机构及其工作人员依照政府采购法第七十二条的规定追究法律责任</w:t>
      </w:r>
      <w:r>
        <w:rPr>
          <w:rFonts w:hint="eastAsia" w:ascii="宋体" w:hAnsi="宋体" w:eastAsia="宋体" w:cs="宋体"/>
          <w:b/>
          <w:color w:val="auto"/>
          <w:sz w:val="22"/>
          <w:szCs w:val="22"/>
          <w:highlight w:val="none"/>
          <w:lang w:bidi="ar-SA"/>
        </w:rPr>
        <w:t>：</w:t>
      </w:r>
    </w:p>
    <w:p w14:paraId="43B893DC">
      <w:pPr>
        <w:adjustRightInd w:val="0"/>
        <w:snapToGrid w:val="0"/>
        <w:spacing w:line="360" w:lineRule="auto"/>
        <w:ind w:firstLine="440" w:firstLineChars="200"/>
        <w:jc w:val="left"/>
        <w:rPr>
          <w:rFonts w:hint="eastAsia" w:ascii="宋体" w:hAnsi="宋体" w:eastAsia="宋体" w:cs="宋体"/>
          <w:bCs/>
          <w:color w:val="auto"/>
          <w:sz w:val="22"/>
          <w:szCs w:val="22"/>
          <w:highlight w:val="none"/>
          <w:lang w:bidi="ar-SA"/>
        </w:rPr>
      </w:pPr>
      <w:r>
        <w:rPr>
          <w:rFonts w:hint="eastAsia" w:ascii="宋体" w:hAnsi="宋体" w:eastAsia="宋体" w:cs="宋体"/>
          <w:bCs/>
          <w:color w:val="auto"/>
          <w:sz w:val="22"/>
          <w:szCs w:val="22"/>
          <w:highlight w:val="none"/>
          <w:lang w:bidi="ar-SA"/>
        </w:rPr>
        <w:t>（1）供应商直接或者间接从采购人或者采购代理机构处获得其他供应商的相关情况并修改其响应文件的；</w:t>
      </w:r>
    </w:p>
    <w:p w14:paraId="7C99D122">
      <w:pPr>
        <w:adjustRightInd w:val="0"/>
        <w:snapToGrid w:val="0"/>
        <w:spacing w:line="360" w:lineRule="auto"/>
        <w:ind w:firstLine="440" w:firstLineChars="200"/>
        <w:jc w:val="left"/>
        <w:rPr>
          <w:rFonts w:hint="eastAsia" w:ascii="宋体" w:hAnsi="宋体" w:eastAsia="宋体" w:cs="宋体"/>
          <w:bCs/>
          <w:color w:val="auto"/>
          <w:sz w:val="22"/>
          <w:szCs w:val="22"/>
          <w:highlight w:val="none"/>
          <w:lang w:bidi="ar-SA"/>
        </w:rPr>
      </w:pPr>
      <w:r>
        <w:rPr>
          <w:rFonts w:hint="eastAsia" w:ascii="宋体" w:hAnsi="宋体" w:eastAsia="宋体" w:cs="宋体"/>
          <w:bCs/>
          <w:color w:val="auto"/>
          <w:sz w:val="22"/>
          <w:szCs w:val="22"/>
          <w:highlight w:val="none"/>
          <w:lang w:bidi="ar-SA"/>
        </w:rPr>
        <w:t>（2）供应商按照采购人或者采购代理机构的授意撤换、修改响应文件的；</w:t>
      </w:r>
    </w:p>
    <w:p w14:paraId="16FC630D">
      <w:pPr>
        <w:adjustRightInd w:val="0"/>
        <w:snapToGrid w:val="0"/>
        <w:spacing w:line="360" w:lineRule="auto"/>
        <w:ind w:firstLine="440" w:firstLineChars="200"/>
        <w:jc w:val="left"/>
        <w:rPr>
          <w:rFonts w:hint="eastAsia" w:ascii="宋体" w:hAnsi="宋体" w:eastAsia="宋体" w:cs="宋体"/>
          <w:bCs/>
          <w:color w:val="auto"/>
          <w:sz w:val="22"/>
          <w:szCs w:val="22"/>
          <w:highlight w:val="none"/>
          <w:lang w:bidi="ar-SA"/>
        </w:rPr>
      </w:pPr>
      <w:r>
        <w:rPr>
          <w:rFonts w:hint="eastAsia" w:ascii="宋体" w:hAnsi="宋体" w:eastAsia="宋体" w:cs="宋体"/>
          <w:bCs/>
          <w:color w:val="auto"/>
          <w:sz w:val="22"/>
          <w:szCs w:val="22"/>
          <w:highlight w:val="none"/>
          <w:lang w:bidi="ar-SA"/>
        </w:rPr>
        <w:t>（3）供应商之间协商报价、技术方案等响应文件或者响应文件的实质性内容；</w:t>
      </w:r>
    </w:p>
    <w:p w14:paraId="7A0BB839">
      <w:pPr>
        <w:adjustRightInd w:val="0"/>
        <w:snapToGrid w:val="0"/>
        <w:spacing w:line="360" w:lineRule="auto"/>
        <w:ind w:firstLine="440" w:firstLineChars="200"/>
        <w:jc w:val="left"/>
        <w:rPr>
          <w:rFonts w:hint="eastAsia" w:ascii="宋体" w:hAnsi="宋体" w:eastAsia="宋体" w:cs="宋体"/>
          <w:bCs/>
          <w:color w:val="auto"/>
          <w:sz w:val="22"/>
          <w:szCs w:val="22"/>
          <w:highlight w:val="none"/>
          <w:lang w:bidi="ar-SA"/>
        </w:rPr>
      </w:pPr>
      <w:r>
        <w:rPr>
          <w:rFonts w:hint="eastAsia" w:ascii="宋体" w:hAnsi="宋体" w:eastAsia="宋体" w:cs="宋体"/>
          <w:bCs/>
          <w:color w:val="auto"/>
          <w:sz w:val="22"/>
          <w:szCs w:val="22"/>
          <w:highlight w:val="none"/>
          <w:lang w:bidi="ar-SA"/>
        </w:rPr>
        <w:t>（4）属于同一集团、协会、商会等组织成员的供应商按照该组织要求协同参加政府采购活动；</w:t>
      </w:r>
    </w:p>
    <w:p w14:paraId="77C3C34D">
      <w:pPr>
        <w:adjustRightInd w:val="0"/>
        <w:snapToGrid w:val="0"/>
        <w:spacing w:line="360" w:lineRule="auto"/>
        <w:ind w:firstLine="440" w:firstLineChars="200"/>
        <w:jc w:val="left"/>
        <w:rPr>
          <w:rFonts w:hint="eastAsia" w:ascii="宋体" w:hAnsi="宋体" w:eastAsia="宋体" w:cs="宋体"/>
          <w:bCs/>
          <w:color w:val="auto"/>
          <w:sz w:val="22"/>
          <w:szCs w:val="22"/>
          <w:highlight w:val="none"/>
          <w:lang w:bidi="ar-SA"/>
        </w:rPr>
      </w:pPr>
      <w:r>
        <w:rPr>
          <w:rFonts w:hint="eastAsia" w:ascii="宋体" w:hAnsi="宋体" w:eastAsia="宋体" w:cs="宋体"/>
          <w:bCs/>
          <w:color w:val="auto"/>
          <w:sz w:val="22"/>
          <w:szCs w:val="22"/>
          <w:highlight w:val="none"/>
          <w:lang w:bidi="ar-SA"/>
        </w:rPr>
        <w:t>（5）供应商之间事先约定由某一特定供应商中标、成交；</w:t>
      </w:r>
    </w:p>
    <w:p w14:paraId="1172C8E7">
      <w:pPr>
        <w:adjustRightInd w:val="0"/>
        <w:snapToGrid w:val="0"/>
        <w:spacing w:line="360" w:lineRule="auto"/>
        <w:ind w:firstLine="440" w:firstLineChars="200"/>
        <w:jc w:val="left"/>
        <w:rPr>
          <w:rFonts w:hint="eastAsia" w:ascii="宋体" w:hAnsi="宋体" w:eastAsia="宋体" w:cs="宋体"/>
          <w:bCs/>
          <w:color w:val="auto"/>
          <w:sz w:val="22"/>
          <w:szCs w:val="22"/>
          <w:highlight w:val="none"/>
          <w:lang w:bidi="ar-SA"/>
        </w:rPr>
      </w:pPr>
      <w:r>
        <w:rPr>
          <w:rFonts w:hint="eastAsia" w:ascii="宋体" w:hAnsi="宋体" w:eastAsia="宋体" w:cs="宋体"/>
          <w:bCs/>
          <w:color w:val="auto"/>
          <w:sz w:val="22"/>
          <w:szCs w:val="22"/>
          <w:highlight w:val="none"/>
          <w:lang w:bidi="ar-SA"/>
        </w:rPr>
        <w:t>（6）供应商之间商定部分供应商放弃参加政府采购活动或者放弃中标、成交；</w:t>
      </w:r>
    </w:p>
    <w:p w14:paraId="33E76CC8">
      <w:pPr>
        <w:adjustRightInd w:val="0"/>
        <w:snapToGrid w:val="0"/>
        <w:spacing w:line="360" w:lineRule="auto"/>
        <w:ind w:firstLine="440" w:firstLineChars="200"/>
        <w:jc w:val="left"/>
        <w:rPr>
          <w:rFonts w:hint="eastAsia" w:ascii="宋体" w:hAnsi="宋体" w:eastAsia="宋体" w:cs="宋体"/>
          <w:bCs/>
          <w:color w:val="auto"/>
          <w:sz w:val="22"/>
          <w:szCs w:val="22"/>
          <w:highlight w:val="none"/>
          <w:lang w:bidi="ar-SA"/>
        </w:rPr>
      </w:pPr>
      <w:r>
        <w:rPr>
          <w:rFonts w:hint="eastAsia" w:ascii="宋体" w:hAnsi="宋体" w:eastAsia="宋体" w:cs="宋体"/>
          <w:bCs/>
          <w:color w:val="auto"/>
          <w:sz w:val="22"/>
          <w:szCs w:val="22"/>
          <w:highlight w:val="none"/>
          <w:lang w:bidi="ar-SA"/>
        </w:rPr>
        <w:t>（7）供应商与采购人或者采购代理机构之间、供应商相互之间，为谋求特定供应商中标、成交或者排斥其他供应商的其他串通行为。</w:t>
      </w:r>
    </w:p>
    <w:p w14:paraId="0E60D337">
      <w:pPr>
        <w:adjustRightInd w:val="0"/>
        <w:snapToGrid w:val="0"/>
        <w:spacing w:line="360" w:lineRule="auto"/>
        <w:ind w:firstLine="442" w:firstLineChars="200"/>
        <w:jc w:val="left"/>
        <w:rPr>
          <w:rFonts w:hint="eastAsia" w:ascii="宋体" w:hAnsi="宋体" w:eastAsia="宋体" w:cs="宋体"/>
          <w:b/>
          <w:color w:val="auto"/>
          <w:sz w:val="22"/>
          <w:szCs w:val="22"/>
          <w:highlight w:val="none"/>
          <w:lang w:bidi="ar-SA"/>
        </w:rPr>
      </w:pPr>
      <w:r>
        <w:rPr>
          <w:rFonts w:hint="eastAsia" w:ascii="宋体" w:hAnsi="宋体" w:eastAsia="宋体" w:cs="宋体"/>
          <w:b/>
          <w:color w:val="auto"/>
          <w:sz w:val="22"/>
          <w:szCs w:val="22"/>
          <w:highlight w:val="none"/>
          <w:lang w:bidi="ar-SA"/>
        </w:rPr>
        <w:t>2.2.3</w:t>
      </w:r>
      <w:r>
        <w:rPr>
          <w:rFonts w:hint="eastAsia" w:ascii="宋体" w:hAnsi="宋体" w:eastAsia="宋体" w:cs="宋体"/>
          <w:b/>
          <w:color w:val="auto"/>
          <w:sz w:val="22"/>
          <w:szCs w:val="22"/>
          <w:highlight w:val="none"/>
          <w:u w:val="single"/>
          <w:lang w:bidi="ar-SA"/>
        </w:rPr>
        <w:t>▲有下列情形之一的，视为供应商串通响应，其响应无效</w:t>
      </w:r>
      <w:r>
        <w:rPr>
          <w:rFonts w:hint="eastAsia" w:ascii="宋体" w:hAnsi="宋体" w:eastAsia="宋体" w:cs="宋体"/>
          <w:b/>
          <w:color w:val="auto"/>
          <w:sz w:val="22"/>
          <w:szCs w:val="22"/>
          <w:highlight w:val="none"/>
          <w:lang w:bidi="ar-SA"/>
        </w:rPr>
        <w:t>：</w:t>
      </w:r>
    </w:p>
    <w:p w14:paraId="75748E87">
      <w:pPr>
        <w:adjustRightInd w:val="0"/>
        <w:snapToGrid w:val="0"/>
        <w:spacing w:line="360" w:lineRule="auto"/>
        <w:ind w:firstLine="440" w:firstLineChars="200"/>
        <w:jc w:val="left"/>
        <w:rPr>
          <w:rFonts w:hint="eastAsia" w:ascii="宋体" w:hAnsi="宋体" w:eastAsia="宋体" w:cs="宋体"/>
          <w:bCs/>
          <w:color w:val="auto"/>
          <w:sz w:val="22"/>
          <w:szCs w:val="22"/>
          <w:highlight w:val="none"/>
          <w:lang w:bidi="ar-SA"/>
        </w:rPr>
      </w:pPr>
      <w:r>
        <w:rPr>
          <w:rFonts w:hint="eastAsia" w:ascii="宋体" w:hAnsi="宋体" w:eastAsia="宋体" w:cs="宋体"/>
          <w:bCs/>
          <w:color w:val="auto"/>
          <w:sz w:val="22"/>
          <w:szCs w:val="22"/>
          <w:highlight w:val="none"/>
          <w:lang w:bidi="ar-SA"/>
        </w:rPr>
        <w:t>（1）不同供应商的响应文件由同一单位或者个人编制；</w:t>
      </w:r>
    </w:p>
    <w:p w14:paraId="5A16D3E3">
      <w:pPr>
        <w:adjustRightInd w:val="0"/>
        <w:snapToGrid w:val="0"/>
        <w:spacing w:line="360" w:lineRule="auto"/>
        <w:ind w:firstLine="440" w:firstLineChars="200"/>
        <w:jc w:val="left"/>
        <w:rPr>
          <w:rFonts w:hint="eastAsia" w:ascii="宋体" w:hAnsi="宋体" w:eastAsia="宋体" w:cs="宋体"/>
          <w:bCs/>
          <w:color w:val="auto"/>
          <w:sz w:val="22"/>
          <w:szCs w:val="22"/>
          <w:highlight w:val="none"/>
          <w:lang w:bidi="ar-SA"/>
        </w:rPr>
      </w:pPr>
      <w:r>
        <w:rPr>
          <w:rFonts w:hint="eastAsia" w:ascii="宋体" w:hAnsi="宋体" w:eastAsia="宋体" w:cs="宋体"/>
          <w:bCs/>
          <w:color w:val="auto"/>
          <w:sz w:val="22"/>
          <w:szCs w:val="22"/>
          <w:highlight w:val="none"/>
          <w:lang w:bidi="ar-SA"/>
        </w:rPr>
        <w:t>（2）不同供应商委托同一单位或者个人办理磋商响应事宜；</w:t>
      </w:r>
    </w:p>
    <w:p w14:paraId="3E770595">
      <w:pPr>
        <w:adjustRightInd w:val="0"/>
        <w:snapToGrid w:val="0"/>
        <w:spacing w:line="360" w:lineRule="auto"/>
        <w:ind w:firstLine="440" w:firstLineChars="200"/>
        <w:jc w:val="left"/>
        <w:rPr>
          <w:rFonts w:hint="eastAsia" w:ascii="宋体" w:hAnsi="宋体" w:eastAsia="宋体" w:cs="宋体"/>
          <w:bCs/>
          <w:color w:val="auto"/>
          <w:sz w:val="22"/>
          <w:szCs w:val="22"/>
          <w:highlight w:val="none"/>
          <w:lang w:bidi="ar-SA"/>
        </w:rPr>
      </w:pPr>
      <w:r>
        <w:rPr>
          <w:rFonts w:hint="eastAsia" w:ascii="宋体" w:hAnsi="宋体" w:eastAsia="宋体" w:cs="宋体"/>
          <w:bCs/>
          <w:color w:val="auto"/>
          <w:sz w:val="22"/>
          <w:szCs w:val="22"/>
          <w:highlight w:val="none"/>
          <w:lang w:bidi="ar-SA"/>
        </w:rPr>
        <w:t>（3）不同供应商的响应文件载明的项目管理成员或者联系人员为同一人；</w:t>
      </w:r>
    </w:p>
    <w:p w14:paraId="504E084B">
      <w:pPr>
        <w:adjustRightInd w:val="0"/>
        <w:snapToGrid w:val="0"/>
        <w:spacing w:line="360" w:lineRule="auto"/>
        <w:ind w:firstLine="440" w:firstLineChars="200"/>
        <w:jc w:val="left"/>
        <w:rPr>
          <w:rFonts w:hint="eastAsia" w:ascii="宋体" w:hAnsi="宋体" w:eastAsia="宋体" w:cs="宋体"/>
          <w:bCs/>
          <w:color w:val="auto"/>
          <w:sz w:val="22"/>
          <w:szCs w:val="22"/>
          <w:highlight w:val="none"/>
          <w:lang w:bidi="ar-SA"/>
        </w:rPr>
      </w:pPr>
      <w:r>
        <w:rPr>
          <w:rFonts w:hint="eastAsia" w:ascii="宋体" w:hAnsi="宋体" w:eastAsia="宋体" w:cs="宋体"/>
          <w:bCs/>
          <w:color w:val="auto"/>
          <w:sz w:val="22"/>
          <w:szCs w:val="22"/>
          <w:highlight w:val="none"/>
          <w:lang w:bidi="ar-SA"/>
        </w:rPr>
        <w:t>（4）不同供应商的响应文件异常一致或者磋商报价呈规律性差异；</w:t>
      </w:r>
    </w:p>
    <w:p w14:paraId="5138C15B">
      <w:pPr>
        <w:adjustRightInd w:val="0"/>
        <w:snapToGrid w:val="0"/>
        <w:spacing w:line="360" w:lineRule="auto"/>
        <w:ind w:firstLine="440" w:firstLineChars="200"/>
        <w:jc w:val="left"/>
        <w:rPr>
          <w:rFonts w:hint="eastAsia" w:ascii="宋体" w:hAnsi="宋体" w:eastAsia="宋体" w:cs="宋体"/>
          <w:bCs/>
          <w:color w:val="auto"/>
          <w:sz w:val="22"/>
          <w:szCs w:val="22"/>
          <w:highlight w:val="none"/>
          <w:lang w:bidi="ar-SA"/>
        </w:rPr>
      </w:pPr>
      <w:r>
        <w:rPr>
          <w:rFonts w:hint="eastAsia" w:ascii="宋体" w:hAnsi="宋体" w:eastAsia="宋体" w:cs="宋体"/>
          <w:bCs/>
          <w:color w:val="auto"/>
          <w:sz w:val="22"/>
          <w:szCs w:val="22"/>
          <w:highlight w:val="none"/>
          <w:lang w:bidi="ar-SA"/>
        </w:rPr>
        <w:t>（5）不同供应商的响应文件相互混装；</w:t>
      </w:r>
    </w:p>
    <w:p w14:paraId="4C57EE53">
      <w:pPr>
        <w:adjustRightInd w:val="0"/>
        <w:snapToGrid w:val="0"/>
        <w:spacing w:line="360" w:lineRule="auto"/>
        <w:ind w:firstLine="440" w:firstLineChars="200"/>
        <w:jc w:val="left"/>
        <w:rPr>
          <w:rFonts w:hint="eastAsia" w:ascii="宋体" w:hAnsi="宋体" w:eastAsia="宋体" w:cs="宋体"/>
          <w:bCs/>
          <w:color w:val="auto"/>
          <w:sz w:val="22"/>
          <w:szCs w:val="22"/>
          <w:highlight w:val="none"/>
          <w:lang w:bidi="ar-SA"/>
        </w:rPr>
      </w:pPr>
      <w:r>
        <w:rPr>
          <w:rFonts w:hint="eastAsia" w:ascii="宋体" w:hAnsi="宋体" w:eastAsia="宋体" w:cs="宋体"/>
          <w:bCs/>
          <w:color w:val="auto"/>
          <w:sz w:val="22"/>
          <w:szCs w:val="22"/>
          <w:highlight w:val="none"/>
          <w:lang w:bidi="ar-SA"/>
        </w:rPr>
        <w:t>2.2.4符合性审查其他要求见评审办法前附表。</w:t>
      </w:r>
    </w:p>
    <w:p w14:paraId="4F118355">
      <w:pPr>
        <w:adjustRightInd w:val="0"/>
        <w:snapToGrid w:val="0"/>
        <w:spacing w:line="360" w:lineRule="auto"/>
        <w:ind w:firstLine="440" w:firstLineChars="200"/>
        <w:jc w:val="left"/>
        <w:rPr>
          <w:rFonts w:hint="eastAsia" w:ascii="宋体" w:hAnsi="宋体" w:eastAsia="宋体" w:cs="宋体"/>
          <w:bCs/>
          <w:color w:val="auto"/>
          <w:sz w:val="22"/>
          <w:szCs w:val="22"/>
          <w:highlight w:val="none"/>
          <w:lang w:bidi="ar-SA"/>
        </w:rPr>
      </w:pPr>
      <w:r>
        <w:rPr>
          <w:rFonts w:hint="eastAsia" w:ascii="宋体" w:hAnsi="宋体" w:eastAsia="宋体" w:cs="宋体"/>
          <w:bCs/>
          <w:color w:val="auto"/>
          <w:sz w:val="22"/>
          <w:szCs w:val="22"/>
          <w:highlight w:val="none"/>
          <w:lang w:bidi="ar-SA"/>
        </w:rPr>
        <w:t>2.2.5实质上没有响应采购文件要求的磋商响应将被否决，供应商不得通过修正或撤消不合要求的偏离或保留从而使其响应成为实质上响应的磋商响应。</w:t>
      </w:r>
    </w:p>
    <w:p w14:paraId="00610A90">
      <w:pPr>
        <w:widowControl/>
        <w:tabs>
          <w:tab w:val="left" w:pos="900"/>
        </w:tabs>
        <w:adjustRightInd w:val="0"/>
        <w:snapToGrid w:val="0"/>
        <w:spacing w:line="360" w:lineRule="auto"/>
        <w:ind w:left="858" w:leftChars="260" w:hanging="312" w:hangingChars="142"/>
        <w:jc w:val="left"/>
        <w:rPr>
          <w:rFonts w:hint="eastAsia" w:ascii="宋体" w:hAnsi="宋体" w:eastAsia="宋体" w:cs="宋体"/>
          <w:color w:val="auto"/>
          <w:sz w:val="22"/>
          <w:szCs w:val="22"/>
          <w:highlight w:val="none"/>
          <w:lang w:bidi="ar-SA"/>
        </w:rPr>
      </w:pPr>
      <w:bookmarkStart w:id="543" w:name="_Toc31606"/>
      <w:bookmarkStart w:id="544" w:name="_Toc5724"/>
      <w:bookmarkStart w:id="545" w:name="_Toc63189379"/>
      <w:bookmarkStart w:id="546" w:name="_Toc55375024"/>
      <w:bookmarkStart w:id="547" w:name="_Toc55302377"/>
      <w:r>
        <w:rPr>
          <w:rFonts w:hint="eastAsia" w:ascii="宋体" w:hAnsi="宋体" w:eastAsia="宋体" w:cs="宋体"/>
          <w:color w:val="auto"/>
          <w:sz w:val="22"/>
          <w:szCs w:val="22"/>
          <w:highlight w:val="none"/>
          <w:lang w:bidi="ar-SA"/>
        </w:rPr>
        <w:t>2.3比较与评价</w:t>
      </w:r>
      <w:bookmarkEnd w:id="543"/>
    </w:p>
    <w:bookmarkEnd w:id="544"/>
    <w:bookmarkEnd w:id="545"/>
    <w:bookmarkEnd w:id="546"/>
    <w:bookmarkEnd w:id="547"/>
    <w:p w14:paraId="64F70EF4">
      <w:pPr>
        <w:adjustRightInd w:val="0"/>
        <w:snapToGrid w:val="0"/>
        <w:spacing w:line="360" w:lineRule="auto"/>
        <w:ind w:firstLine="440" w:firstLineChars="200"/>
        <w:jc w:val="left"/>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2.3.1分值权重构成，见评审办法前附表。</w:t>
      </w:r>
    </w:p>
    <w:p w14:paraId="1C068093">
      <w:pPr>
        <w:adjustRightInd w:val="0"/>
        <w:snapToGrid w:val="0"/>
        <w:spacing w:line="360" w:lineRule="auto"/>
        <w:ind w:firstLine="440" w:firstLineChars="200"/>
        <w:jc w:val="left"/>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2.3.2商务技术评分标准，见评审办法前附表。</w:t>
      </w:r>
    </w:p>
    <w:p w14:paraId="22570632">
      <w:pPr>
        <w:pStyle w:val="19"/>
        <w:adjustRightInd w:val="0"/>
        <w:snapToGrid w:val="0"/>
        <w:ind w:firstLine="440" w:firstLineChars="200"/>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2.3.3报价评分标准，见评审办法前附表。</w:t>
      </w:r>
    </w:p>
    <w:p w14:paraId="2CCCEE23">
      <w:pPr>
        <w:adjustRightInd w:val="0"/>
        <w:snapToGrid w:val="0"/>
        <w:spacing w:line="360" w:lineRule="auto"/>
        <w:ind w:firstLine="440" w:firstLineChars="200"/>
        <w:jc w:val="left"/>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2.3.4评分分值计算保留小数点后两位，小数点后第三位“四舍五入”。</w:t>
      </w:r>
    </w:p>
    <w:p w14:paraId="2FBB7488">
      <w:pPr>
        <w:adjustRightInd w:val="0"/>
        <w:snapToGrid w:val="0"/>
        <w:spacing w:line="360" w:lineRule="auto"/>
        <w:ind w:firstLine="440" w:firstLineChars="200"/>
        <w:jc w:val="left"/>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2.3.5磋商原则及标准，见评审办法前附表。</w:t>
      </w:r>
    </w:p>
    <w:p w14:paraId="3CEEDDC4">
      <w:pPr>
        <w:adjustRightInd w:val="0"/>
        <w:snapToGrid w:val="0"/>
        <w:spacing w:line="360" w:lineRule="auto"/>
        <w:ind w:firstLine="440" w:firstLineChars="200"/>
        <w:jc w:val="left"/>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2.3.6供应商综合得分=商务技术得分+报价得分。</w:t>
      </w:r>
    </w:p>
    <w:p w14:paraId="0409960E">
      <w:pPr>
        <w:adjustRightInd w:val="0"/>
        <w:snapToGrid w:val="0"/>
        <w:spacing w:line="360" w:lineRule="auto"/>
        <w:ind w:firstLine="440" w:firstLineChars="200"/>
        <w:jc w:val="left"/>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2.3.7</w:t>
      </w:r>
      <w:r>
        <w:rPr>
          <w:rFonts w:hint="eastAsia" w:ascii="宋体" w:hAnsi="宋体" w:eastAsia="宋体" w:cs="宋体"/>
          <w:b/>
          <w:color w:val="auto"/>
          <w:sz w:val="22"/>
          <w:szCs w:val="22"/>
          <w:highlight w:val="none"/>
          <w:lang w:bidi="ar-SA"/>
        </w:rPr>
        <w:t>磋商小组发现供应商的报价明显低于其他磋商报价，使得其磋商报价可能低于其个别成本的，应当要求该供应商作出书面说明并提供相应的证明材料。供应商不能合理说明或者不能提供相应证明材料的，磋商小组应当认定该供应商以低于成本报价竞标，并否决其磋商响应</w:t>
      </w:r>
      <w:r>
        <w:rPr>
          <w:rFonts w:hint="eastAsia" w:ascii="宋体" w:hAnsi="宋体" w:eastAsia="宋体" w:cs="宋体"/>
          <w:color w:val="auto"/>
          <w:sz w:val="22"/>
          <w:szCs w:val="22"/>
          <w:highlight w:val="none"/>
          <w:lang w:bidi="ar-SA"/>
        </w:rPr>
        <w:t>。</w:t>
      </w:r>
    </w:p>
    <w:p w14:paraId="34424814">
      <w:pPr>
        <w:widowControl/>
        <w:tabs>
          <w:tab w:val="left" w:pos="900"/>
        </w:tabs>
        <w:adjustRightInd w:val="0"/>
        <w:snapToGrid w:val="0"/>
        <w:spacing w:line="360" w:lineRule="auto"/>
        <w:ind w:firstLine="440" w:firstLineChars="200"/>
        <w:jc w:val="left"/>
        <w:rPr>
          <w:rFonts w:hint="eastAsia" w:ascii="宋体" w:hAnsi="宋体" w:eastAsia="宋体" w:cs="宋体"/>
          <w:color w:val="auto"/>
          <w:sz w:val="22"/>
          <w:szCs w:val="22"/>
          <w:highlight w:val="none"/>
          <w:lang w:bidi="ar-SA"/>
        </w:rPr>
      </w:pPr>
      <w:bookmarkStart w:id="548" w:name="_Toc5272"/>
      <w:bookmarkStart w:id="549" w:name="_Toc55375025"/>
      <w:bookmarkStart w:id="550" w:name="_Toc63189380"/>
      <w:bookmarkStart w:id="551" w:name="_Toc55302378"/>
      <w:bookmarkStart w:id="552" w:name="_Toc11195"/>
      <w:r>
        <w:rPr>
          <w:rFonts w:hint="eastAsia" w:ascii="宋体" w:hAnsi="宋体" w:eastAsia="宋体" w:cs="宋体"/>
          <w:color w:val="auto"/>
          <w:sz w:val="22"/>
          <w:szCs w:val="22"/>
          <w:highlight w:val="none"/>
          <w:lang w:bidi="ar-SA"/>
        </w:rPr>
        <w:t>2.4响应文件的澄清</w:t>
      </w:r>
      <w:bookmarkEnd w:id="548"/>
      <w:bookmarkEnd w:id="549"/>
      <w:bookmarkEnd w:id="550"/>
      <w:bookmarkEnd w:id="551"/>
      <w:bookmarkEnd w:id="552"/>
    </w:p>
    <w:p w14:paraId="04DCA7DF">
      <w:pPr>
        <w:adjustRightInd w:val="0"/>
        <w:snapToGrid w:val="0"/>
        <w:spacing w:line="360" w:lineRule="auto"/>
        <w:ind w:firstLine="440" w:firstLineChars="200"/>
        <w:jc w:val="left"/>
        <w:rPr>
          <w:rFonts w:hint="eastAsia" w:ascii="宋体" w:hAnsi="宋体" w:eastAsia="宋体" w:cs="宋体"/>
          <w:bCs/>
          <w:color w:val="auto"/>
          <w:sz w:val="22"/>
          <w:szCs w:val="22"/>
          <w:highlight w:val="none"/>
          <w:lang w:bidi="ar-SA"/>
        </w:rPr>
      </w:pPr>
      <w:r>
        <w:rPr>
          <w:rFonts w:hint="eastAsia" w:ascii="宋体" w:hAnsi="宋体" w:eastAsia="宋体" w:cs="宋体"/>
          <w:bCs/>
          <w:color w:val="auto"/>
          <w:sz w:val="22"/>
          <w:szCs w:val="22"/>
          <w:highlight w:val="none"/>
          <w:lang w:bidi="ar-SA"/>
        </w:rPr>
        <w:t>2.4.1为有助于响应文件的审查、评价和比较，磋商小组可以在“政采云平台”在线询标或其他有效形式要求供应商对同一份响应文件含义不明确或同类问题表述不一致的内容（采购文件另有规定处理方法的除外）作必要的澄清或说明，供应商应采用在线回复或其他有效形式在询标规定时间内进行澄清或说明（需盖电子签章或实体公章）。</w:t>
      </w:r>
    </w:p>
    <w:p w14:paraId="6EA3DD86">
      <w:pPr>
        <w:pStyle w:val="29"/>
        <w:adjustRightInd w:val="0"/>
        <w:snapToGrid w:val="0"/>
        <w:spacing w:before="0"/>
        <w:rPr>
          <w:rFonts w:hint="eastAsia" w:ascii="宋体" w:hAnsi="宋体" w:eastAsia="宋体" w:cs="宋体"/>
          <w:color w:val="auto"/>
          <w:kern w:val="0"/>
          <w:sz w:val="22"/>
          <w:szCs w:val="22"/>
          <w:highlight w:val="none"/>
          <w:lang w:bidi="ar-SA"/>
        </w:rPr>
      </w:pPr>
      <w:r>
        <w:rPr>
          <w:rFonts w:hint="eastAsia" w:ascii="宋体" w:hAnsi="宋体" w:eastAsia="宋体" w:cs="宋体"/>
          <w:color w:val="auto"/>
          <w:kern w:val="0"/>
          <w:sz w:val="22"/>
          <w:szCs w:val="22"/>
          <w:highlight w:val="none"/>
          <w:lang w:bidi="ar-SA"/>
        </w:rPr>
        <w:t>2.4.2响应文件报价出现前后不一致的，按照下列规定修正：</w:t>
      </w:r>
    </w:p>
    <w:p w14:paraId="0F33D1BE">
      <w:pPr>
        <w:pStyle w:val="29"/>
        <w:adjustRightInd w:val="0"/>
        <w:snapToGrid w:val="0"/>
        <w:spacing w:before="0"/>
        <w:rPr>
          <w:rFonts w:hint="eastAsia" w:ascii="宋体" w:hAnsi="宋体" w:eastAsia="宋体" w:cs="宋体"/>
          <w:color w:val="auto"/>
          <w:kern w:val="0"/>
          <w:sz w:val="22"/>
          <w:szCs w:val="22"/>
          <w:highlight w:val="none"/>
          <w:lang w:bidi="ar-SA"/>
        </w:rPr>
      </w:pPr>
      <w:r>
        <w:rPr>
          <w:rFonts w:hint="eastAsia" w:ascii="宋体" w:hAnsi="宋体" w:eastAsia="宋体" w:cs="宋体"/>
          <w:color w:val="auto"/>
          <w:kern w:val="0"/>
          <w:sz w:val="22"/>
          <w:szCs w:val="22"/>
          <w:highlight w:val="none"/>
          <w:lang w:bidi="ar-SA"/>
        </w:rPr>
        <w:t>（1）响应文件中报价一览表(报价表)内容与响应文件中相应内容不一致的，以报价一览表(报价表)为准;</w:t>
      </w:r>
    </w:p>
    <w:p w14:paraId="23CA27FC">
      <w:pPr>
        <w:pStyle w:val="29"/>
        <w:adjustRightInd w:val="0"/>
        <w:snapToGrid w:val="0"/>
        <w:spacing w:before="0"/>
        <w:rPr>
          <w:rFonts w:hint="eastAsia" w:ascii="宋体" w:hAnsi="宋体" w:eastAsia="宋体" w:cs="宋体"/>
          <w:color w:val="auto"/>
          <w:kern w:val="0"/>
          <w:sz w:val="22"/>
          <w:szCs w:val="22"/>
          <w:highlight w:val="none"/>
          <w:lang w:bidi="ar-SA"/>
        </w:rPr>
      </w:pPr>
      <w:r>
        <w:rPr>
          <w:rFonts w:hint="eastAsia" w:ascii="宋体" w:hAnsi="宋体" w:eastAsia="宋体" w:cs="宋体"/>
          <w:color w:val="auto"/>
          <w:kern w:val="0"/>
          <w:sz w:val="22"/>
          <w:szCs w:val="22"/>
          <w:highlight w:val="none"/>
          <w:lang w:bidi="ar-SA"/>
        </w:rPr>
        <w:t>（2）大写金额和小写金额不一致的，以大写金额为准;</w:t>
      </w:r>
    </w:p>
    <w:p w14:paraId="5243ADF7">
      <w:pPr>
        <w:pStyle w:val="29"/>
        <w:adjustRightInd w:val="0"/>
        <w:snapToGrid w:val="0"/>
        <w:spacing w:before="0"/>
        <w:rPr>
          <w:rFonts w:hint="eastAsia" w:ascii="宋体" w:hAnsi="宋体" w:eastAsia="宋体" w:cs="宋体"/>
          <w:color w:val="auto"/>
          <w:kern w:val="0"/>
          <w:sz w:val="22"/>
          <w:szCs w:val="22"/>
          <w:highlight w:val="none"/>
          <w:lang w:bidi="ar-SA"/>
        </w:rPr>
      </w:pPr>
      <w:r>
        <w:rPr>
          <w:rFonts w:hint="eastAsia" w:ascii="宋体" w:hAnsi="宋体" w:eastAsia="宋体" w:cs="宋体"/>
          <w:color w:val="auto"/>
          <w:kern w:val="0"/>
          <w:sz w:val="22"/>
          <w:szCs w:val="22"/>
          <w:highlight w:val="none"/>
          <w:lang w:bidi="ar-SA"/>
        </w:rPr>
        <w:t>（3）单价金额小数点或者百分比有明显错位的，以报价一览表的总价为准，并修改单价;</w:t>
      </w:r>
    </w:p>
    <w:p w14:paraId="44AD0095">
      <w:pPr>
        <w:pStyle w:val="29"/>
        <w:adjustRightInd w:val="0"/>
        <w:snapToGrid w:val="0"/>
        <w:spacing w:before="0"/>
        <w:rPr>
          <w:rFonts w:hint="eastAsia" w:ascii="宋体" w:hAnsi="宋体" w:eastAsia="宋体" w:cs="宋体"/>
          <w:color w:val="auto"/>
          <w:kern w:val="0"/>
          <w:sz w:val="22"/>
          <w:szCs w:val="22"/>
          <w:highlight w:val="none"/>
          <w:lang w:bidi="ar-SA"/>
        </w:rPr>
      </w:pPr>
      <w:r>
        <w:rPr>
          <w:rFonts w:hint="eastAsia" w:ascii="宋体" w:hAnsi="宋体" w:eastAsia="宋体" w:cs="宋体"/>
          <w:color w:val="auto"/>
          <w:kern w:val="0"/>
          <w:sz w:val="22"/>
          <w:szCs w:val="22"/>
          <w:highlight w:val="none"/>
          <w:lang w:bidi="ar-SA"/>
        </w:rPr>
        <w:t>（4）总价金额与按单价汇总金额不一致的，以单价金额计算结果为准。</w:t>
      </w:r>
    </w:p>
    <w:p w14:paraId="334D7880">
      <w:pPr>
        <w:pStyle w:val="29"/>
        <w:adjustRightInd w:val="0"/>
        <w:snapToGrid w:val="0"/>
        <w:spacing w:before="0"/>
        <w:rPr>
          <w:rFonts w:hint="eastAsia" w:ascii="宋体" w:hAnsi="宋体" w:eastAsia="宋体" w:cs="宋体"/>
          <w:color w:val="auto"/>
          <w:kern w:val="0"/>
          <w:sz w:val="22"/>
          <w:szCs w:val="22"/>
          <w:highlight w:val="none"/>
          <w:lang w:bidi="ar-SA"/>
        </w:rPr>
      </w:pPr>
      <w:r>
        <w:rPr>
          <w:rFonts w:hint="eastAsia" w:ascii="宋体" w:hAnsi="宋体" w:eastAsia="宋体" w:cs="宋体"/>
          <w:color w:val="auto"/>
          <w:kern w:val="0"/>
          <w:sz w:val="22"/>
          <w:szCs w:val="22"/>
          <w:highlight w:val="none"/>
          <w:lang w:bidi="ar-SA"/>
        </w:rPr>
        <w:t>（5）同时出现两种以上不一致的，按照上述规定的顺序修正。修正后的报价经供应商确认后产生约束力。</w:t>
      </w:r>
    </w:p>
    <w:p w14:paraId="1E9E48B2">
      <w:pPr>
        <w:adjustRightInd w:val="0"/>
        <w:snapToGrid w:val="0"/>
        <w:spacing w:line="360" w:lineRule="auto"/>
        <w:ind w:firstLine="440" w:firstLineChars="200"/>
        <w:jc w:val="left"/>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2.4.3澄清、说明或补正不得超出响应文件的范围且不得改变响应文件的实质性内容，并构成响应文件的组成部分。</w:t>
      </w:r>
    </w:p>
    <w:p w14:paraId="70D7EC8D">
      <w:pPr>
        <w:adjustRightInd w:val="0"/>
        <w:snapToGrid w:val="0"/>
        <w:spacing w:line="360" w:lineRule="auto"/>
        <w:ind w:firstLine="440" w:firstLineChars="200"/>
        <w:jc w:val="left"/>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2.4.4磋商小组对供应商提交的澄清、说明或补正有疑问的，可以要求供应商进一步澄清、说明或补正，直至满足磋商小组的要求。</w:t>
      </w:r>
    </w:p>
    <w:p w14:paraId="44112756">
      <w:pPr>
        <w:adjustRightInd w:val="0"/>
        <w:snapToGrid w:val="0"/>
        <w:spacing w:line="360" w:lineRule="auto"/>
        <w:jc w:val="left"/>
        <w:rPr>
          <w:rStyle w:val="25"/>
          <w:rFonts w:hint="eastAsia" w:ascii="宋体" w:hAnsi="宋体" w:eastAsia="宋体" w:cs="宋体"/>
          <w:color w:val="auto"/>
          <w:sz w:val="22"/>
          <w:szCs w:val="22"/>
          <w:highlight w:val="none"/>
          <w:lang w:bidi="ar-SA"/>
        </w:rPr>
      </w:pPr>
      <w:bookmarkStart w:id="553" w:name="_Toc11850"/>
      <w:bookmarkStart w:id="554" w:name="_Toc55302379"/>
      <w:bookmarkStart w:id="555" w:name="_Toc63189381"/>
      <w:bookmarkStart w:id="556" w:name="_Toc16498"/>
      <w:r>
        <w:rPr>
          <w:rStyle w:val="25"/>
          <w:rFonts w:hint="eastAsia" w:ascii="宋体" w:hAnsi="宋体" w:eastAsia="宋体" w:cs="宋体"/>
          <w:color w:val="auto"/>
          <w:sz w:val="22"/>
          <w:szCs w:val="22"/>
          <w:highlight w:val="none"/>
          <w:lang w:bidi="ar-SA"/>
        </w:rPr>
        <w:t>3.评审结果</w:t>
      </w:r>
      <w:bookmarkEnd w:id="553"/>
      <w:bookmarkEnd w:id="554"/>
      <w:bookmarkEnd w:id="555"/>
    </w:p>
    <w:bookmarkEnd w:id="556"/>
    <w:p w14:paraId="1BE5B787">
      <w:pPr>
        <w:adjustRightInd w:val="0"/>
        <w:snapToGrid w:val="0"/>
        <w:spacing w:line="360" w:lineRule="auto"/>
        <w:ind w:firstLine="440" w:firstLineChars="200"/>
        <w:jc w:val="left"/>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3.1采用综合评分法的，磋商小组按照供应商综合得分由高到低的顺序推荐成交候选人。</w:t>
      </w:r>
    </w:p>
    <w:p w14:paraId="251D35CE">
      <w:pPr>
        <w:adjustRightInd w:val="0"/>
        <w:snapToGrid w:val="0"/>
        <w:spacing w:line="360" w:lineRule="auto"/>
        <w:ind w:firstLine="440" w:firstLineChars="200"/>
        <w:jc w:val="left"/>
        <w:rPr>
          <w:rFonts w:hint="eastAsia" w:ascii="宋体" w:hAnsi="宋体" w:eastAsia="宋体" w:cs="宋体"/>
          <w:color w:val="auto"/>
          <w:sz w:val="22"/>
          <w:szCs w:val="22"/>
          <w:highlight w:val="none"/>
          <w:lang w:bidi="ar-SA"/>
        </w:rPr>
      </w:pPr>
      <w:r>
        <w:rPr>
          <w:rFonts w:hint="eastAsia" w:ascii="宋体" w:hAnsi="宋体" w:eastAsia="宋体" w:cs="宋体"/>
          <w:color w:val="auto"/>
          <w:kern w:val="0"/>
          <w:sz w:val="22"/>
          <w:szCs w:val="22"/>
          <w:highlight w:val="none"/>
          <w:lang w:bidi="ar-SA"/>
        </w:rPr>
        <w:t>多家供应商提供相同品牌产品（单一产品采购项目中的该产品或者非单一产品采购项目的核心产品）且通过资格审查、符合性审查的不同供应商参加同一合同项下磋商响应的，按一家供应商计算，评审后得分最高的同品牌供应商获得成交供应商推荐资格；评审得分相同的，采取随机抽取方式确定，其他同品牌供应商不作为成交候选人。</w:t>
      </w:r>
    </w:p>
    <w:p w14:paraId="79589928">
      <w:pPr>
        <w:adjustRightInd w:val="0"/>
        <w:snapToGrid w:val="0"/>
        <w:spacing w:line="360" w:lineRule="auto"/>
        <w:ind w:firstLine="440" w:firstLineChars="200"/>
        <w:rPr>
          <w:rFonts w:hint="eastAsia" w:ascii="宋体" w:hAnsi="宋体" w:eastAsia="宋体" w:cs="宋体"/>
          <w:b/>
          <w:color w:val="auto"/>
          <w:kern w:val="0"/>
          <w:sz w:val="22"/>
          <w:szCs w:val="22"/>
          <w:highlight w:val="none"/>
          <w:lang w:bidi="ar-SA"/>
        </w:rPr>
      </w:pPr>
      <w:r>
        <w:rPr>
          <w:rFonts w:hint="eastAsia" w:ascii="宋体" w:hAnsi="宋体" w:eastAsia="宋体" w:cs="宋体"/>
          <w:color w:val="auto"/>
          <w:sz w:val="22"/>
          <w:szCs w:val="22"/>
          <w:highlight w:val="none"/>
          <w:lang w:bidi="ar-SA"/>
        </w:rPr>
        <w:t>3.2 磋商小组完成评审后，应当向采购人提交书面评审报告和成交候选人名单。</w:t>
      </w:r>
    </w:p>
    <w:p w14:paraId="54DDBF3B">
      <w:pPr>
        <w:adjustRightInd w:val="0"/>
        <w:snapToGrid w:val="0"/>
        <w:spacing w:line="360" w:lineRule="auto"/>
        <w:ind w:firstLine="440" w:firstLineChars="200"/>
        <w:rPr>
          <w:rFonts w:hint="eastAsia" w:ascii="宋体" w:hAnsi="宋体" w:eastAsia="宋体" w:cs="宋体"/>
          <w:color w:val="auto"/>
          <w:kern w:val="0"/>
          <w:sz w:val="22"/>
          <w:szCs w:val="22"/>
          <w:highlight w:val="none"/>
          <w:lang w:bidi="ar-SA"/>
        </w:rPr>
      </w:pPr>
      <w:r>
        <w:rPr>
          <w:rFonts w:hint="eastAsia" w:ascii="宋体" w:hAnsi="宋体" w:eastAsia="宋体" w:cs="宋体"/>
          <w:color w:val="auto"/>
          <w:kern w:val="0"/>
          <w:sz w:val="22"/>
          <w:szCs w:val="22"/>
          <w:highlight w:val="none"/>
          <w:lang w:bidi="ar-SA"/>
        </w:rPr>
        <w:t>磋商小组根据全体评审小组成员签字的原始评审记录和评审结果编写评审报告。磋商小组成员对需要共同认定的事项存在争议的，应当按照少数服从多数的原则作出结论。持不同意见的磋商小组成员应当在评审报告上签署不同意见及理由，否则视为同意评审报告。</w:t>
      </w:r>
    </w:p>
    <w:p w14:paraId="0645EA8D">
      <w:pPr>
        <w:adjustRightInd w:val="0"/>
        <w:snapToGrid w:val="0"/>
        <w:spacing w:line="360" w:lineRule="auto"/>
        <w:jc w:val="left"/>
        <w:rPr>
          <w:rStyle w:val="25"/>
          <w:rFonts w:hint="eastAsia" w:ascii="宋体" w:hAnsi="宋体" w:eastAsia="宋体" w:cs="宋体"/>
          <w:color w:val="auto"/>
          <w:sz w:val="22"/>
          <w:szCs w:val="22"/>
          <w:highlight w:val="none"/>
          <w:lang w:bidi="ar-SA"/>
        </w:rPr>
      </w:pPr>
      <w:bookmarkStart w:id="557" w:name="_Toc18255"/>
      <w:r>
        <w:rPr>
          <w:rStyle w:val="25"/>
          <w:rFonts w:hint="eastAsia" w:ascii="宋体" w:hAnsi="宋体" w:eastAsia="宋体" w:cs="宋体"/>
          <w:color w:val="auto"/>
          <w:sz w:val="22"/>
          <w:szCs w:val="22"/>
          <w:highlight w:val="none"/>
          <w:lang w:val="en-US" w:bidi="ar-SA"/>
        </w:rPr>
        <w:t>4.</w:t>
      </w:r>
      <w:r>
        <w:rPr>
          <w:rStyle w:val="25"/>
          <w:rFonts w:hint="eastAsia" w:ascii="宋体" w:hAnsi="宋体" w:eastAsia="宋体" w:cs="宋体"/>
          <w:color w:val="auto"/>
          <w:sz w:val="22"/>
          <w:szCs w:val="22"/>
          <w:highlight w:val="none"/>
          <w:lang w:bidi="ar-SA"/>
        </w:rPr>
        <w:t>其他</w:t>
      </w:r>
    </w:p>
    <w:bookmarkEnd w:id="557"/>
    <w:p w14:paraId="0FA948AC">
      <w:pPr>
        <w:widowControl/>
        <w:shd w:val="clear" w:color="auto" w:fill="FFFFFF"/>
        <w:adjustRightInd w:val="0"/>
        <w:snapToGrid w:val="0"/>
        <w:spacing w:line="360" w:lineRule="auto"/>
        <w:ind w:firstLine="440" w:firstLineChars="200"/>
        <w:jc w:val="left"/>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4.1废标</w:t>
      </w:r>
    </w:p>
    <w:p w14:paraId="526FCEAA">
      <w:pPr>
        <w:widowControl/>
        <w:shd w:val="clear" w:color="auto" w:fill="FFFFFF"/>
        <w:adjustRightInd w:val="0"/>
        <w:snapToGrid w:val="0"/>
        <w:spacing w:line="360" w:lineRule="auto"/>
        <w:ind w:firstLine="440" w:firstLineChars="200"/>
        <w:jc w:val="left"/>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根据《中华人民共和国政府采购法》第三十六条之规定，在采购中，出现下列情形之一的，应予废标：</w:t>
      </w:r>
    </w:p>
    <w:p w14:paraId="43FEBEF7">
      <w:pPr>
        <w:pStyle w:val="8"/>
        <w:adjustRightInd w:val="0"/>
        <w:snapToGrid w:val="0"/>
        <w:spacing w:line="360" w:lineRule="auto"/>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（1）符合专业条件的供应商或者对采购文件作实质响应的供应商不足3家的；</w:t>
      </w:r>
    </w:p>
    <w:p w14:paraId="09C41342">
      <w:pPr>
        <w:pStyle w:val="8"/>
        <w:adjustRightInd w:val="0"/>
        <w:snapToGrid w:val="0"/>
        <w:spacing w:line="360" w:lineRule="auto"/>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（2）出现影响采购公正的违法、违规行为的；</w:t>
      </w:r>
    </w:p>
    <w:p w14:paraId="232BC448">
      <w:pPr>
        <w:pStyle w:val="8"/>
        <w:adjustRightInd w:val="0"/>
        <w:snapToGrid w:val="0"/>
        <w:spacing w:line="360" w:lineRule="auto"/>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（3）供应商的报价均超过了采购预算，采购人不能支付的；</w:t>
      </w:r>
    </w:p>
    <w:p w14:paraId="716223A9">
      <w:pPr>
        <w:pStyle w:val="8"/>
        <w:adjustRightInd w:val="0"/>
        <w:snapToGrid w:val="0"/>
        <w:spacing w:line="360" w:lineRule="auto"/>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（4）因重大变故，采购任务取消的。</w:t>
      </w:r>
    </w:p>
    <w:p w14:paraId="028A5EBE">
      <w:pPr>
        <w:pStyle w:val="8"/>
        <w:adjustRightInd w:val="0"/>
        <w:snapToGrid w:val="0"/>
        <w:spacing w:line="360" w:lineRule="auto"/>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废标后，采购机构应当将废标理由通知所有供应商。</w:t>
      </w:r>
    </w:p>
    <w:p w14:paraId="4284145C">
      <w:pPr>
        <w:pStyle w:val="8"/>
        <w:adjustRightInd w:val="0"/>
        <w:snapToGrid w:val="0"/>
        <w:spacing w:line="360" w:lineRule="auto"/>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4.2修改采购文件，重新组织采购活动。</w:t>
      </w:r>
    </w:p>
    <w:p w14:paraId="31665174">
      <w:pPr>
        <w:pStyle w:val="8"/>
        <w:adjustRightInd w:val="0"/>
        <w:snapToGrid w:val="0"/>
        <w:spacing w:line="360" w:lineRule="auto"/>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t>磋商小组发现采购文件存在歧义、重大缺陷导致评审工作无法进行，或者采购文件内容违反国家有关强制性规定的，将停止评审工作，并与采购人、采购机构沟通并作书面记录。采购人、采购机构确认后，将修改采购文件，重新组织采购活动。</w:t>
      </w:r>
      <w:bookmarkEnd w:id="528"/>
    </w:p>
    <w:p w14:paraId="02CC688E">
      <w:pPr>
        <w:pStyle w:val="8"/>
        <w:adjustRightInd w:val="0"/>
        <w:snapToGrid w:val="0"/>
        <w:spacing w:line="360" w:lineRule="auto"/>
        <w:ind w:firstLine="0" w:firstLineChars="0"/>
        <w:rPr>
          <w:rFonts w:hint="eastAsia" w:ascii="宋体" w:hAnsi="宋体" w:eastAsia="宋体" w:cs="宋体"/>
          <w:color w:val="auto"/>
          <w:highlight w:val="none"/>
          <w:lang w:bidi="ar-SA"/>
        </w:rPr>
      </w:pPr>
    </w:p>
    <w:bookmarkEnd w:id="51"/>
    <w:p w14:paraId="74677D7D">
      <w:pPr>
        <w:pStyle w:val="3"/>
        <w:adjustRightInd/>
        <w:spacing w:line="240" w:lineRule="auto"/>
        <w:ind w:left="431" w:hanging="431"/>
        <w:jc w:val="center"/>
        <w:rPr>
          <w:rFonts w:hint="eastAsia" w:ascii="宋体" w:hAnsi="宋体" w:eastAsia="宋体" w:cs="宋体"/>
          <w:color w:val="auto"/>
          <w:highlight w:val="none"/>
          <w:lang w:bidi="ar-SA"/>
        </w:rPr>
      </w:pPr>
      <w:bookmarkStart w:id="558" w:name="第五部分"/>
      <w:bookmarkStart w:id="559" w:name="_Toc86217003"/>
      <w:r>
        <w:rPr>
          <w:rFonts w:hint="eastAsia" w:ascii="宋体" w:hAnsi="宋体" w:eastAsia="宋体" w:cs="宋体"/>
          <w:color w:val="auto"/>
          <w:highlight w:val="none"/>
          <w:lang w:bidi="ar-SA"/>
        </w:rPr>
        <w:br w:type="page"/>
      </w:r>
      <w:bookmarkStart w:id="560" w:name="_Toc27440"/>
      <w:r>
        <w:rPr>
          <w:rFonts w:hint="eastAsia" w:ascii="宋体" w:hAnsi="宋体" w:eastAsia="宋体" w:cs="宋体"/>
          <w:color w:val="auto"/>
          <w:highlight w:val="none"/>
          <w:lang w:bidi="ar-SA"/>
        </w:rPr>
        <w:t>第五部分 拟签订的合同文本</w:t>
      </w:r>
      <w:bookmarkEnd w:id="560"/>
    </w:p>
    <w:p w14:paraId="103F736E">
      <w:pPr>
        <w:widowControl/>
        <w:adjustRightInd w:val="0"/>
        <w:snapToGrid w:val="0"/>
        <w:spacing w:line="400" w:lineRule="exact"/>
        <w:ind w:firstLine="560" w:firstLineChars="200"/>
        <w:jc w:val="left"/>
        <w:rPr>
          <w:rFonts w:hint="eastAsia" w:ascii="宋体" w:hAnsi="宋体" w:eastAsia="宋体" w:cs="宋体"/>
          <w:color w:val="auto"/>
          <w:kern w:val="0"/>
          <w:sz w:val="32"/>
          <w:szCs w:val="32"/>
          <w:highlight w:val="none"/>
          <w:lang w:bidi="ar-SA"/>
        </w:rPr>
      </w:pPr>
      <w:r>
        <w:rPr>
          <w:rFonts w:hint="eastAsia" w:ascii="宋体" w:hAnsi="宋体" w:eastAsia="宋体" w:cs="宋体"/>
          <w:color w:val="auto"/>
          <w:kern w:val="0"/>
          <w:sz w:val="28"/>
          <w:szCs w:val="28"/>
          <w:highlight w:val="none"/>
          <w:lang w:bidi="ar-SA"/>
        </w:rPr>
        <w:t>项目合同编号：                         密级：</w:t>
      </w:r>
    </w:p>
    <w:p w14:paraId="76DB7612">
      <w:pPr>
        <w:widowControl/>
        <w:adjustRightInd w:val="0"/>
        <w:snapToGrid w:val="0"/>
        <w:spacing w:line="400" w:lineRule="exact"/>
        <w:ind w:firstLine="640" w:firstLineChars="200"/>
        <w:jc w:val="left"/>
        <w:rPr>
          <w:rFonts w:hint="eastAsia" w:ascii="宋体" w:hAnsi="宋体" w:eastAsia="宋体" w:cs="宋体"/>
          <w:color w:val="auto"/>
          <w:kern w:val="0"/>
          <w:sz w:val="32"/>
          <w:szCs w:val="32"/>
          <w:highlight w:val="none"/>
          <w:lang w:bidi="ar-SA"/>
        </w:rPr>
      </w:pPr>
    </w:p>
    <w:p w14:paraId="2802C064">
      <w:pPr>
        <w:widowControl/>
        <w:adjustRightInd w:val="0"/>
        <w:snapToGrid w:val="0"/>
        <w:spacing w:line="400" w:lineRule="exact"/>
        <w:ind w:firstLine="640" w:firstLineChars="200"/>
        <w:jc w:val="left"/>
        <w:rPr>
          <w:rFonts w:hint="eastAsia" w:ascii="宋体" w:hAnsi="宋体" w:eastAsia="宋体" w:cs="宋体"/>
          <w:color w:val="auto"/>
          <w:kern w:val="0"/>
          <w:sz w:val="32"/>
          <w:szCs w:val="32"/>
          <w:highlight w:val="none"/>
          <w:lang w:bidi="ar-SA"/>
        </w:rPr>
      </w:pPr>
    </w:p>
    <w:p w14:paraId="3ABF924A">
      <w:pPr>
        <w:widowControl/>
        <w:adjustRightInd w:val="0"/>
        <w:snapToGrid w:val="0"/>
        <w:spacing w:line="400" w:lineRule="exact"/>
        <w:ind w:firstLine="640" w:firstLineChars="200"/>
        <w:jc w:val="left"/>
        <w:rPr>
          <w:rFonts w:hint="eastAsia" w:ascii="宋体" w:hAnsi="宋体" w:eastAsia="宋体" w:cs="宋体"/>
          <w:color w:val="auto"/>
          <w:kern w:val="0"/>
          <w:sz w:val="32"/>
          <w:szCs w:val="32"/>
          <w:highlight w:val="none"/>
          <w:lang w:bidi="ar-SA"/>
        </w:rPr>
      </w:pPr>
    </w:p>
    <w:p w14:paraId="3E754BB7">
      <w:pPr>
        <w:widowControl/>
        <w:adjustRightInd w:val="0"/>
        <w:snapToGrid w:val="0"/>
        <w:spacing w:line="400" w:lineRule="exact"/>
        <w:ind w:firstLine="640" w:firstLineChars="200"/>
        <w:jc w:val="left"/>
        <w:rPr>
          <w:rFonts w:hint="eastAsia" w:ascii="宋体" w:hAnsi="宋体" w:eastAsia="宋体" w:cs="宋体"/>
          <w:color w:val="auto"/>
          <w:kern w:val="0"/>
          <w:sz w:val="32"/>
          <w:szCs w:val="32"/>
          <w:highlight w:val="none"/>
          <w:lang w:bidi="ar-SA"/>
        </w:rPr>
      </w:pPr>
    </w:p>
    <w:p w14:paraId="200C339C">
      <w:pPr>
        <w:widowControl/>
        <w:adjustRightInd w:val="0"/>
        <w:snapToGrid w:val="0"/>
        <w:spacing w:line="480" w:lineRule="auto"/>
        <w:ind w:firstLine="720" w:firstLineChars="200"/>
        <w:jc w:val="center"/>
        <w:rPr>
          <w:rFonts w:hint="eastAsia" w:ascii="宋体" w:hAnsi="宋体" w:eastAsia="宋体" w:cs="宋体"/>
          <w:color w:val="auto"/>
          <w:kern w:val="0"/>
          <w:sz w:val="36"/>
          <w:szCs w:val="36"/>
          <w:highlight w:val="none"/>
          <w:lang w:bidi="ar-SA"/>
        </w:rPr>
      </w:pPr>
      <w:r>
        <w:rPr>
          <w:rFonts w:hint="eastAsia" w:ascii="宋体" w:hAnsi="宋体" w:eastAsia="宋体" w:cs="宋体"/>
          <w:color w:val="auto"/>
          <w:kern w:val="0"/>
          <w:sz w:val="36"/>
          <w:szCs w:val="36"/>
          <w:highlight w:val="none"/>
          <w:lang w:bidi="ar-SA"/>
        </w:rPr>
        <w:t>温州市公安局科技项目</w:t>
      </w:r>
    </w:p>
    <w:p w14:paraId="4AEBEB22">
      <w:pPr>
        <w:widowControl/>
        <w:adjustRightInd w:val="0"/>
        <w:snapToGrid w:val="0"/>
        <w:spacing w:line="480" w:lineRule="auto"/>
        <w:ind w:firstLine="720" w:firstLineChars="200"/>
        <w:jc w:val="center"/>
        <w:rPr>
          <w:rFonts w:hint="eastAsia" w:ascii="宋体" w:hAnsi="宋体" w:eastAsia="宋体" w:cs="宋体"/>
          <w:color w:val="auto"/>
          <w:kern w:val="0"/>
          <w:sz w:val="36"/>
          <w:szCs w:val="36"/>
          <w:highlight w:val="none"/>
          <w:lang w:bidi="ar-SA"/>
        </w:rPr>
      </w:pPr>
      <w:r>
        <w:rPr>
          <w:rFonts w:hint="eastAsia" w:ascii="宋体" w:hAnsi="宋体" w:eastAsia="宋体" w:cs="宋体"/>
          <w:color w:val="auto"/>
          <w:kern w:val="0"/>
          <w:sz w:val="36"/>
          <w:szCs w:val="36"/>
          <w:highlight w:val="none"/>
          <w:lang w:bidi="ar-SA"/>
        </w:rPr>
        <w:t>采购合同</w:t>
      </w:r>
    </w:p>
    <w:p w14:paraId="0DF7A553">
      <w:pPr>
        <w:widowControl/>
        <w:adjustRightInd w:val="0"/>
        <w:snapToGrid w:val="0"/>
        <w:spacing w:line="400" w:lineRule="exact"/>
        <w:ind w:firstLine="440" w:firstLineChars="200"/>
        <w:jc w:val="left"/>
        <w:rPr>
          <w:rFonts w:hint="eastAsia" w:ascii="宋体" w:hAnsi="宋体" w:eastAsia="宋体" w:cs="宋体"/>
          <w:color w:val="auto"/>
          <w:kern w:val="0"/>
          <w:sz w:val="22"/>
          <w:szCs w:val="22"/>
          <w:highlight w:val="none"/>
          <w:lang w:bidi="ar-SA"/>
        </w:rPr>
      </w:pPr>
    </w:p>
    <w:p w14:paraId="54A2EBB1">
      <w:pPr>
        <w:widowControl/>
        <w:adjustRightInd w:val="0"/>
        <w:snapToGrid w:val="0"/>
        <w:spacing w:line="400" w:lineRule="exact"/>
        <w:ind w:firstLine="440" w:firstLineChars="200"/>
        <w:jc w:val="left"/>
        <w:rPr>
          <w:rFonts w:hint="eastAsia" w:ascii="宋体" w:hAnsi="宋体" w:eastAsia="宋体" w:cs="宋体"/>
          <w:color w:val="auto"/>
          <w:kern w:val="0"/>
          <w:sz w:val="22"/>
          <w:szCs w:val="22"/>
          <w:highlight w:val="none"/>
          <w:lang w:bidi="ar-SA"/>
        </w:rPr>
      </w:pPr>
    </w:p>
    <w:p w14:paraId="7601FBBA">
      <w:pPr>
        <w:widowControl/>
        <w:adjustRightInd w:val="0"/>
        <w:snapToGrid w:val="0"/>
        <w:spacing w:line="360" w:lineRule="auto"/>
        <w:ind w:firstLine="720" w:firstLineChars="200"/>
        <w:jc w:val="left"/>
        <w:rPr>
          <w:rFonts w:hint="eastAsia" w:ascii="宋体" w:hAnsi="宋体" w:eastAsia="宋体" w:cs="宋体"/>
          <w:color w:val="auto"/>
          <w:kern w:val="0"/>
          <w:sz w:val="36"/>
          <w:szCs w:val="36"/>
          <w:highlight w:val="none"/>
          <w:u w:val="single"/>
          <w:lang w:val="en-US" w:bidi="ar-SA"/>
        </w:rPr>
      </w:pPr>
      <w:r>
        <w:rPr>
          <w:rFonts w:hint="eastAsia" w:ascii="宋体" w:hAnsi="宋体" w:eastAsia="宋体" w:cs="宋体"/>
          <w:color w:val="auto"/>
          <w:kern w:val="0"/>
          <w:sz w:val="36"/>
          <w:szCs w:val="36"/>
          <w:highlight w:val="none"/>
          <w:lang w:bidi="ar-SA"/>
        </w:rPr>
        <w:t>项目名称：</w:t>
      </w:r>
      <w:r>
        <w:rPr>
          <w:rFonts w:hint="eastAsia" w:ascii="宋体" w:hAnsi="宋体" w:eastAsia="宋体" w:cs="宋体"/>
          <w:color w:val="auto"/>
          <w:kern w:val="0"/>
          <w:sz w:val="36"/>
          <w:szCs w:val="36"/>
          <w:highlight w:val="none"/>
          <w:u w:val="single"/>
          <w:lang w:val="en-US" w:eastAsia="zh-CN" w:bidi="ar-SA"/>
        </w:rPr>
        <w:t xml:space="preserve">     </w:t>
      </w:r>
      <w:r>
        <w:rPr>
          <w:rFonts w:hint="eastAsia" w:ascii="宋体" w:hAnsi="宋体" w:eastAsia="宋体" w:cs="宋体"/>
          <w:color w:val="auto"/>
          <w:kern w:val="0"/>
          <w:sz w:val="36"/>
          <w:szCs w:val="36"/>
          <w:highlight w:val="none"/>
          <w:u w:val="single"/>
          <w:lang w:eastAsia="zh-CN" w:bidi="ar-SA"/>
        </w:rPr>
        <w:t>刑侦数字化扫黑</w:t>
      </w:r>
      <w:r>
        <w:rPr>
          <w:rFonts w:hint="eastAsia" w:ascii="宋体" w:hAnsi="宋体" w:eastAsia="宋体" w:cs="宋体"/>
          <w:color w:val="auto"/>
          <w:kern w:val="0"/>
          <w:sz w:val="36"/>
          <w:szCs w:val="36"/>
          <w:highlight w:val="none"/>
          <w:u w:val="single"/>
          <w:lang w:val="en-US" w:eastAsia="zh-CN" w:bidi="ar-SA"/>
        </w:rPr>
        <w:t xml:space="preserve">       </w:t>
      </w:r>
    </w:p>
    <w:p w14:paraId="13998916">
      <w:pPr>
        <w:widowControl/>
        <w:adjustRightInd w:val="0"/>
        <w:snapToGrid w:val="0"/>
        <w:spacing w:line="360" w:lineRule="auto"/>
        <w:ind w:firstLine="720" w:firstLineChars="200"/>
        <w:jc w:val="left"/>
        <w:rPr>
          <w:rFonts w:hint="eastAsia" w:ascii="宋体" w:hAnsi="宋体" w:eastAsia="宋体" w:cs="宋体"/>
          <w:color w:val="auto"/>
          <w:kern w:val="0"/>
          <w:sz w:val="36"/>
          <w:szCs w:val="36"/>
          <w:highlight w:val="none"/>
          <w:u w:val="single"/>
          <w:lang w:bidi="ar-SA"/>
        </w:rPr>
      </w:pPr>
    </w:p>
    <w:p w14:paraId="6FF39719">
      <w:pPr>
        <w:widowControl/>
        <w:adjustRightInd w:val="0"/>
        <w:snapToGrid w:val="0"/>
        <w:spacing w:line="360" w:lineRule="auto"/>
        <w:ind w:firstLine="720" w:firstLineChars="200"/>
        <w:jc w:val="left"/>
        <w:rPr>
          <w:rFonts w:hint="eastAsia" w:ascii="宋体" w:hAnsi="宋体" w:eastAsia="宋体" w:cs="宋体"/>
          <w:color w:val="auto"/>
          <w:kern w:val="0"/>
          <w:sz w:val="36"/>
          <w:szCs w:val="36"/>
          <w:highlight w:val="none"/>
          <w:u w:val="single"/>
          <w:lang w:bidi="ar-SA"/>
        </w:rPr>
      </w:pPr>
      <w:r>
        <w:rPr>
          <w:rFonts w:hint="eastAsia" w:ascii="宋体" w:hAnsi="宋体" w:eastAsia="宋体" w:cs="宋体"/>
          <w:color w:val="auto"/>
          <w:kern w:val="0"/>
          <w:sz w:val="36"/>
          <w:szCs w:val="36"/>
          <w:highlight w:val="none"/>
          <w:lang w:bidi="ar-SA"/>
        </w:rPr>
        <w:t>甲方（盖章）：</w:t>
      </w:r>
      <w:r>
        <w:rPr>
          <w:rFonts w:hint="eastAsia" w:ascii="宋体" w:hAnsi="宋体" w:eastAsia="宋体" w:cs="宋体"/>
          <w:color w:val="auto"/>
          <w:kern w:val="0"/>
          <w:sz w:val="36"/>
          <w:szCs w:val="36"/>
          <w:highlight w:val="none"/>
          <w:u w:val="single"/>
          <w:lang w:bidi="ar-SA"/>
        </w:rPr>
        <w:t xml:space="preserve">       温州市公安局       </w:t>
      </w:r>
      <w:r>
        <w:rPr>
          <w:rFonts w:hint="eastAsia" w:ascii="宋体" w:hAnsi="宋体" w:eastAsia="宋体" w:cs="宋体"/>
          <w:color w:val="auto"/>
          <w:kern w:val="0"/>
          <w:sz w:val="36"/>
          <w:szCs w:val="36"/>
          <w:highlight w:val="none"/>
          <w:u w:val="single"/>
          <w:lang w:val="en-US" w:eastAsia="zh-CN" w:bidi="ar-SA"/>
        </w:rPr>
        <w:t xml:space="preserve"> </w:t>
      </w:r>
      <w:r>
        <w:rPr>
          <w:rFonts w:hint="eastAsia" w:ascii="宋体" w:hAnsi="宋体" w:eastAsia="宋体" w:cs="宋体"/>
          <w:color w:val="auto"/>
          <w:kern w:val="0"/>
          <w:sz w:val="36"/>
          <w:szCs w:val="36"/>
          <w:highlight w:val="none"/>
          <w:u w:val="single"/>
          <w:lang w:bidi="ar-SA"/>
        </w:rPr>
        <w:t xml:space="preserve">  </w:t>
      </w:r>
    </w:p>
    <w:p w14:paraId="5316F2C6">
      <w:pPr>
        <w:widowControl/>
        <w:adjustRightInd w:val="0"/>
        <w:snapToGrid w:val="0"/>
        <w:spacing w:line="360" w:lineRule="auto"/>
        <w:ind w:firstLine="720" w:firstLineChars="200"/>
        <w:jc w:val="left"/>
        <w:rPr>
          <w:rFonts w:hint="eastAsia" w:ascii="宋体" w:hAnsi="宋体" w:eastAsia="宋体" w:cs="宋体"/>
          <w:color w:val="auto"/>
          <w:kern w:val="0"/>
          <w:sz w:val="36"/>
          <w:szCs w:val="36"/>
          <w:highlight w:val="none"/>
          <w:u w:val="single"/>
          <w:lang w:bidi="ar-SA"/>
        </w:rPr>
      </w:pPr>
      <w:r>
        <w:rPr>
          <w:rFonts w:hint="eastAsia" w:ascii="宋体" w:hAnsi="宋体" w:eastAsia="宋体" w:cs="宋体"/>
          <w:color w:val="auto"/>
          <w:kern w:val="0"/>
          <w:sz w:val="36"/>
          <w:szCs w:val="36"/>
          <w:highlight w:val="none"/>
          <w:lang w:bidi="ar-SA"/>
        </w:rPr>
        <w:t>乙方（盖章）：</w:t>
      </w:r>
      <w:r>
        <w:rPr>
          <w:rFonts w:hint="eastAsia" w:ascii="宋体" w:hAnsi="宋体" w:eastAsia="宋体" w:cs="宋体"/>
          <w:color w:val="auto"/>
          <w:kern w:val="0"/>
          <w:sz w:val="36"/>
          <w:szCs w:val="36"/>
          <w:highlight w:val="none"/>
          <w:u w:val="single"/>
          <w:lang w:val="en-US" w:eastAsia="zh-CN" w:bidi="ar-SA"/>
        </w:rPr>
        <w:t xml:space="preserve">                             </w:t>
      </w:r>
    </w:p>
    <w:p w14:paraId="5362B5DF">
      <w:pPr>
        <w:widowControl/>
        <w:adjustRightInd w:val="0"/>
        <w:snapToGrid w:val="0"/>
        <w:spacing w:line="360" w:lineRule="auto"/>
        <w:ind w:firstLine="720" w:firstLineChars="200"/>
        <w:jc w:val="left"/>
        <w:rPr>
          <w:rFonts w:hint="eastAsia" w:ascii="宋体" w:hAnsi="宋体" w:eastAsia="宋体" w:cs="宋体"/>
          <w:color w:val="auto"/>
          <w:kern w:val="0"/>
          <w:sz w:val="36"/>
          <w:szCs w:val="36"/>
          <w:highlight w:val="none"/>
          <w:u w:val="single"/>
          <w:lang w:bidi="ar-SA"/>
        </w:rPr>
      </w:pPr>
      <w:r>
        <w:rPr>
          <w:rFonts w:hint="eastAsia" w:ascii="宋体" w:hAnsi="宋体" w:eastAsia="宋体" w:cs="宋体"/>
          <w:color w:val="auto"/>
          <w:kern w:val="0"/>
          <w:sz w:val="36"/>
          <w:szCs w:val="36"/>
          <w:highlight w:val="none"/>
          <w:lang w:bidi="ar-SA"/>
        </w:rPr>
        <w:t>签署时间：_________________________________</w:t>
      </w:r>
    </w:p>
    <w:p w14:paraId="27A45922">
      <w:pPr>
        <w:widowControl/>
        <w:adjustRightInd w:val="0"/>
        <w:snapToGrid w:val="0"/>
        <w:spacing w:line="360" w:lineRule="auto"/>
        <w:ind w:firstLine="720" w:firstLineChars="200"/>
        <w:jc w:val="left"/>
        <w:rPr>
          <w:rFonts w:hint="eastAsia" w:ascii="宋体" w:hAnsi="宋体" w:eastAsia="宋体" w:cs="宋体"/>
          <w:color w:val="auto"/>
          <w:kern w:val="0"/>
          <w:sz w:val="36"/>
          <w:szCs w:val="36"/>
          <w:highlight w:val="none"/>
          <w:u w:val="single"/>
          <w:lang w:bidi="ar-SA"/>
        </w:rPr>
        <w:sectPr>
          <w:headerReference r:id="rId7" w:type="default"/>
          <w:footerReference r:id="rId8" w:type="default"/>
          <w:pgSz w:w="11905" w:h="16838"/>
          <w:pgMar w:top="1134" w:right="1134" w:bottom="1134" w:left="1134" w:header="720" w:footer="720" w:gutter="0"/>
          <w:cols w:space="720" w:num="1"/>
          <w:docGrid w:linePitch="285" w:charSpace="0"/>
        </w:sectPr>
      </w:pPr>
      <w:r>
        <w:rPr>
          <w:rFonts w:hint="eastAsia" w:ascii="宋体" w:hAnsi="宋体" w:eastAsia="宋体" w:cs="宋体"/>
          <w:color w:val="auto"/>
          <w:kern w:val="0"/>
          <w:sz w:val="36"/>
          <w:szCs w:val="36"/>
          <w:highlight w:val="none"/>
          <w:lang w:bidi="ar-SA"/>
        </w:rPr>
        <w:t>签署地点：</w:t>
      </w:r>
      <w:r>
        <w:rPr>
          <w:rFonts w:hint="eastAsia" w:ascii="宋体" w:hAnsi="宋体" w:eastAsia="宋体" w:cs="宋体"/>
          <w:color w:val="auto"/>
          <w:kern w:val="0"/>
          <w:sz w:val="36"/>
          <w:szCs w:val="36"/>
          <w:highlight w:val="none"/>
          <w:u w:val="single"/>
          <w:lang w:bidi="ar-SA"/>
        </w:rPr>
        <w:t xml:space="preserve">           温州市鹿城区          </w:t>
      </w:r>
    </w:p>
    <w:p w14:paraId="4F6DC3F7">
      <w:pPr>
        <w:widowControl/>
        <w:tabs>
          <w:tab w:val="left" w:pos="720"/>
        </w:tabs>
        <w:adjustRightInd w:val="0"/>
        <w:snapToGrid w:val="0"/>
        <w:spacing w:line="360" w:lineRule="auto"/>
        <w:ind w:left="720" w:firstLine="562" w:firstLineChars="200"/>
        <w:jc w:val="left"/>
        <w:rPr>
          <w:rFonts w:hint="eastAsia" w:ascii="宋体" w:hAnsi="宋体" w:eastAsia="宋体" w:cs="宋体"/>
          <w:b/>
          <w:bCs/>
          <w:color w:val="auto"/>
          <w:kern w:val="0"/>
          <w:sz w:val="28"/>
          <w:szCs w:val="28"/>
          <w:highlight w:val="none"/>
          <w:lang w:bidi="ar-SA"/>
        </w:rPr>
      </w:pPr>
    </w:p>
    <w:p w14:paraId="7EE9C578">
      <w:pPr>
        <w:widowControl/>
        <w:tabs>
          <w:tab w:val="left" w:pos="720"/>
        </w:tabs>
        <w:adjustRightInd w:val="0"/>
        <w:snapToGrid w:val="0"/>
        <w:spacing w:line="360" w:lineRule="auto"/>
        <w:ind w:left="720" w:firstLine="562" w:firstLineChars="200"/>
        <w:jc w:val="left"/>
        <w:rPr>
          <w:rFonts w:hint="eastAsia" w:ascii="宋体" w:hAnsi="宋体" w:eastAsia="宋体" w:cs="宋体"/>
          <w:b/>
          <w:bCs/>
          <w:color w:val="auto"/>
          <w:kern w:val="0"/>
          <w:sz w:val="28"/>
          <w:szCs w:val="28"/>
          <w:highlight w:val="none"/>
          <w:lang w:bidi="ar-SA"/>
        </w:rPr>
      </w:pPr>
      <w:r>
        <w:rPr>
          <w:rFonts w:hint="eastAsia" w:ascii="宋体" w:hAnsi="宋体" w:eastAsia="宋体" w:cs="宋体"/>
          <w:b/>
          <w:bCs/>
          <w:color w:val="auto"/>
          <w:kern w:val="0"/>
          <w:sz w:val="28"/>
          <w:szCs w:val="28"/>
          <w:highlight w:val="none"/>
          <w:lang w:bidi="ar-SA"/>
        </w:rPr>
        <w:t>一、 总则</w:t>
      </w:r>
    </w:p>
    <w:p w14:paraId="5D4D53CD">
      <w:pPr>
        <w:widowControl/>
        <w:tabs>
          <w:tab w:val="left" w:pos="720"/>
        </w:tabs>
        <w:adjustRightInd w:val="0"/>
        <w:snapToGrid w:val="0"/>
        <w:spacing w:line="360" w:lineRule="auto"/>
        <w:ind w:left="720" w:firstLine="562" w:firstLineChars="200"/>
        <w:jc w:val="left"/>
        <w:rPr>
          <w:rFonts w:hint="eastAsia" w:ascii="宋体" w:hAnsi="宋体" w:eastAsia="宋体" w:cs="宋体"/>
          <w:b/>
          <w:bCs/>
          <w:color w:val="auto"/>
          <w:kern w:val="0"/>
          <w:sz w:val="28"/>
          <w:szCs w:val="28"/>
          <w:highlight w:val="none"/>
          <w:lang w:bidi="ar-SA"/>
        </w:rPr>
      </w:pPr>
      <w:r>
        <w:rPr>
          <w:rFonts w:hint="eastAsia" w:ascii="宋体" w:hAnsi="宋体" w:eastAsia="宋体" w:cs="宋体"/>
          <w:b/>
          <w:bCs/>
          <w:color w:val="auto"/>
          <w:kern w:val="0"/>
          <w:sz w:val="28"/>
          <w:szCs w:val="28"/>
          <w:highlight w:val="none"/>
          <w:lang w:bidi="ar-SA"/>
        </w:rPr>
        <w:t>二、 甲方责任</w:t>
      </w:r>
    </w:p>
    <w:p w14:paraId="31E5BB3B">
      <w:pPr>
        <w:widowControl/>
        <w:tabs>
          <w:tab w:val="left" w:pos="720"/>
        </w:tabs>
        <w:adjustRightInd w:val="0"/>
        <w:snapToGrid w:val="0"/>
        <w:spacing w:line="360" w:lineRule="auto"/>
        <w:ind w:left="720" w:firstLine="562" w:firstLineChars="200"/>
        <w:jc w:val="left"/>
        <w:rPr>
          <w:rFonts w:hint="eastAsia" w:ascii="宋体" w:hAnsi="宋体" w:eastAsia="宋体" w:cs="宋体"/>
          <w:b/>
          <w:bCs/>
          <w:color w:val="auto"/>
          <w:kern w:val="0"/>
          <w:sz w:val="28"/>
          <w:szCs w:val="28"/>
          <w:highlight w:val="none"/>
          <w:lang w:bidi="ar-SA"/>
        </w:rPr>
      </w:pPr>
      <w:r>
        <w:rPr>
          <w:rFonts w:hint="eastAsia" w:ascii="宋体" w:hAnsi="宋体" w:eastAsia="宋体" w:cs="宋体"/>
          <w:b/>
          <w:bCs/>
          <w:color w:val="auto"/>
          <w:kern w:val="0"/>
          <w:sz w:val="28"/>
          <w:szCs w:val="28"/>
          <w:highlight w:val="none"/>
          <w:lang w:bidi="ar-SA"/>
        </w:rPr>
        <w:t>三、 乙方责任</w:t>
      </w:r>
    </w:p>
    <w:p w14:paraId="6A6E8B0A">
      <w:pPr>
        <w:widowControl/>
        <w:tabs>
          <w:tab w:val="left" w:pos="720"/>
        </w:tabs>
        <w:adjustRightInd w:val="0"/>
        <w:snapToGrid w:val="0"/>
        <w:spacing w:line="360" w:lineRule="auto"/>
        <w:ind w:left="720" w:firstLine="562" w:firstLineChars="200"/>
        <w:jc w:val="left"/>
        <w:rPr>
          <w:rFonts w:hint="eastAsia" w:ascii="宋体" w:hAnsi="宋体" w:eastAsia="宋体" w:cs="宋体"/>
          <w:b/>
          <w:bCs/>
          <w:color w:val="auto"/>
          <w:kern w:val="0"/>
          <w:sz w:val="28"/>
          <w:szCs w:val="28"/>
          <w:highlight w:val="none"/>
          <w:lang w:bidi="ar-SA"/>
        </w:rPr>
      </w:pPr>
      <w:r>
        <w:rPr>
          <w:rFonts w:hint="eastAsia" w:ascii="宋体" w:hAnsi="宋体" w:eastAsia="宋体" w:cs="宋体"/>
          <w:b/>
          <w:bCs/>
          <w:color w:val="auto"/>
          <w:kern w:val="0"/>
          <w:sz w:val="28"/>
          <w:szCs w:val="28"/>
          <w:highlight w:val="none"/>
          <w:lang w:bidi="ar-SA"/>
        </w:rPr>
        <w:t>四、 项目进度</w:t>
      </w:r>
    </w:p>
    <w:p w14:paraId="73127A4E">
      <w:pPr>
        <w:widowControl/>
        <w:tabs>
          <w:tab w:val="left" w:pos="720"/>
        </w:tabs>
        <w:adjustRightInd w:val="0"/>
        <w:snapToGrid w:val="0"/>
        <w:spacing w:line="360" w:lineRule="auto"/>
        <w:ind w:left="720" w:firstLine="562" w:firstLineChars="200"/>
        <w:jc w:val="left"/>
        <w:rPr>
          <w:rFonts w:hint="eastAsia" w:ascii="宋体" w:hAnsi="宋体" w:eastAsia="宋体" w:cs="宋体"/>
          <w:b/>
          <w:bCs/>
          <w:color w:val="auto"/>
          <w:kern w:val="0"/>
          <w:sz w:val="28"/>
          <w:szCs w:val="28"/>
          <w:highlight w:val="none"/>
          <w:lang w:bidi="ar-SA"/>
        </w:rPr>
      </w:pPr>
      <w:r>
        <w:rPr>
          <w:rFonts w:hint="eastAsia" w:ascii="宋体" w:hAnsi="宋体" w:eastAsia="宋体" w:cs="宋体"/>
          <w:b/>
          <w:bCs/>
          <w:color w:val="auto"/>
          <w:kern w:val="0"/>
          <w:sz w:val="28"/>
          <w:szCs w:val="28"/>
          <w:highlight w:val="none"/>
          <w:lang w:bidi="ar-SA"/>
        </w:rPr>
        <w:t>五、 项目上线、试运行和验收</w:t>
      </w:r>
    </w:p>
    <w:p w14:paraId="52303E67">
      <w:pPr>
        <w:widowControl/>
        <w:tabs>
          <w:tab w:val="left" w:pos="720"/>
        </w:tabs>
        <w:adjustRightInd w:val="0"/>
        <w:snapToGrid w:val="0"/>
        <w:spacing w:line="360" w:lineRule="auto"/>
        <w:ind w:left="720" w:firstLine="562" w:firstLineChars="200"/>
        <w:jc w:val="left"/>
        <w:rPr>
          <w:rFonts w:hint="eastAsia" w:ascii="宋体" w:hAnsi="宋体" w:eastAsia="宋体" w:cs="宋体"/>
          <w:b/>
          <w:bCs/>
          <w:color w:val="auto"/>
          <w:kern w:val="0"/>
          <w:sz w:val="28"/>
          <w:szCs w:val="28"/>
          <w:highlight w:val="none"/>
          <w:lang w:bidi="ar-SA"/>
        </w:rPr>
      </w:pPr>
      <w:r>
        <w:rPr>
          <w:rFonts w:hint="eastAsia" w:ascii="宋体" w:hAnsi="宋体" w:eastAsia="宋体" w:cs="宋体"/>
          <w:b/>
          <w:bCs/>
          <w:color w:val="auto"/>
          <w:kern w:val="0"/>
          <w:sz w:val="28"/>
          <w:szCs w:val="28"/>
          <w:highlight w:val="none"/>
          <w:lang w:bidi="ar-SA"/>
        </w:rPr>
        <w:t>六、 质保期与售后服务</w:t>
      </w:r>
    </w:p>
    <w:p w14:paraId="3E888AD2">
      <w:pPr>
        <w:widowControl/>
        <w:tabs>
          <w:tab w:val="left" w:pos="720"/>
        </w:tabs>
        <w:adjustRightInd w:val="0"/>
        <w:snapToGrid w:val="0"/>
        <w:spacing w:line="360" w:lineRule="auto"/>
        <w:ind w:left="720" w:firstLine="562" w:firstLineChars="200"/>
        <w:jc w:val="left"/>
        <w:rPr>
          <w:rFonts w:hint="eastAsia" w:ascii="宋体" w:hAnsi="宋体" w:eastAsia="宋体" w:cs="宋体"/>
          <w:b/>
          <w:bCs/>
          <w:color w:val="auto"/>
          <w:kern w:val="0"/>
          <w:sz w:val="28"/>
          <w:szCs w:val="28"/>
          <w:highlight w:val="none"/>
          <w:lang w:bidi="ar-SA"/>
        </w:rPr>
      </w:pPr>
      <w:r>
        <w:rPr>
          <w:rFonts w:hint="eastAsia" w:ascii="宋体" w:hAnsi="宋体" w:eastAsia="宋体" w:cs="宋体"/>
          <w:b/>
          <w:bCs/>
          <w:color w:val="auto"/>
          <w:kern w:val="0"/>
          <w:sz w:val="28"/>
          <w:szCs w:val="28"/>
          <w:highlight w:val="none"/>
          <w:lang w:bidi="ar-SA"/>
        </w:rPr>
        <w:t>七、 项目合同金额</w:t>
      </w:r>
    </w:p>
    <w:p w14:paraId="0C32ABBD">
      <w:pPr>
        <w:widowControl/>
        <w:tabs>
          <w:tab w:val="left" w:pos="720"/>
        </w:tabs>
        <w:adjustRightInd w:val="0"/>
        <w:snapToGrid w:val="0"/>
        <w:spacing w:line="360" w:lineRule="auto"/>
        <w:ind w:left="720" w:firstLine="562" w:firstLineChars="200"/>
        <w:jc w:val="left"/>
        <w:rPr>
          <w:rFonts w:hint="eastAsia" w:ascii="宋体" w:hAnsi="宋体" w:eastAsia="宋体" w:cs="宋体"/>
          <w:b/>
          <w:bCs/>
          <w:color w:val="auto"/>
          <w:kern w:val="0"/>
          <w:sz w:val="28"/>
          <w:szCs w:val="28"/>
          <w:highlight w:val="none"/>
          <w:lang w:bidi="ar-SA"/>
        </w:rPr>
      </w:pPr>
      <w:r>
        <w:rPr>
          <w:rFonts w:hint="eastAsia" w:ascii="宋体" w:hAnsi="宋体" w:eastAsia="宋体" w:cs="宋体"/>
          <w:b/>
          <w:bCs/>
          <w:color w:val="auto"/>
          <w:kern w:val="0"/>
          <w:sz w:val="28"/>
          <w:szCs w:val="28"/>
          <w:highlight w:val="none"/>
          <w:lang w:bidi="ar-SA"/>
        </w:rPr>
        <w:t>八、 项目合同支付条款</w:t>
      </w:r>
    </w:p>
    <w:p w14:paraId="4CF26056">
      <w:pPr>
        <w:widowControl/>
        <w:tabs>
          <w:tab w:val="left" w:pos="720"/>
        </w:tabs>
        <w:adjustRightInd w:val="0"/>
        <w:snapToGrid w:val="0"/>
        <w:spacing w:line="360" w:lineRule="auto"/>
        <w:ind w:left="720" w:firstLine="562" w:firstLineChars="200"/>
        <w:jc w:val="left"/>
        <w:rPr>
          <w:rFonts w:hint="eastAsia" w:ascii="宋体" w:hAnsi="宋体" w:eastAsia="宋体" w:cs="宋体"/>
          <w:b/>
          <w:bCs/>
          <w:color w:val="auto"/>
          <w:kern w:val="0"/>
          <w:sz w:val="28"/>
          <w:szCs w:val="28"/>
          <w:highlight w:val="none"/>
          <w:lang w:bidi="ar-SA"/>
        </w:rPr>
      </w:pPr>
      <w:r>
        <w:rPr>
          <w:rFonts w:hint="eastAsia" w:ascii="宋体" w:hAnsi="宋体" w:eastAsia="宋体" w:cs="宋体"/>
          <w:b/>
          <w:bCs/>
          <w:color w:val="auto"/>
          <w:kern w:val="0"/>
          <w:sz w:val="28"/>
          <w:szCs w:val="28"/>
          <w:highlight w:val="none"/>
          <w:lang w:bidi="ar-SA"/>
        </w:rPr>
        <w:t>九、 项目合同修改</w:t>
      </w:r>
    </w:p>
    <w:p w14:paraId="31CAF4A9">
      <w:pPr>
        <w:widowControl/>
        <w:tabs>
          <w:tab w:val="left" w:pos="720"/>
        </w:tabs>
        <w:adjustRightInd w:val="0"/>
        <w:snapToGrid w:val="0"/>
        <w:spacing w:line="360" w:lineRule="auto"/>
        <w:ind w:left="720" w:firstLine="562" w:firstLineChars="200"/>
        <w:jc w:val="left"/>
        <w:rPr>
          <w:rFonts w:hint="eastAsia" w:ascii="宋体" w:hAnsi="宋体" w:eastAsia="宋体" w:cs="宋体"/>
          <w:b/>
          <w:bCs/>
          <w:color w:val="auto"/>
          <w:kern w:val="0"/>
          <w:sz w:val="28"/>
          <w:szCs w:val="28"/>
          <w:highlight w:val="none"/>
          <w:lang w:bidi="ar-SA"/>
        </w:rPr>
      </w:pPr>
      <w:r>
        <w:rPr>
          <w:rFonts w:hint="eastAsia" w:ascii="宋体" w:hAnsi="宋体" w:eastAsia="宋体" w:cs="宋体"/>
          <w:b/>
          <w:bCs/>
          <w:color w:val="auto"/>
          <w:kern w:val="0"/>
          <w:sz w:val="28"/>
          <w:szCs w:val="28"/>
          <w:highlight w:val="none"/>
          <w:lang w:bidi="ar-SA"/>
        </w:rPr>
        <w:t>十、 违约责任</w:t>
      </w:r>
    </w:p>
    <w:p w14:paraId="4D83D3B1">
      <w:pPr>
        <w:widowControl/>
        <w:tabs>
          <w:tab w:val="left" w:pos="720"/>
        </w:tabs>
        <w:adjustRightInd w:val="0"/>
        <w:snapToGrid w:val="0"/>
        <w:spacing w:line="360" w:lineRule="auto"/>
        <w:ind w:left="720" w:firstLine="562" w:firstLineChars="200"/>
        <w:jc w:val="left"/>
        <w:rPr>
          <w:rFonts w:hint="eastAsia" w:ascii="宋体" w:hAnsi="宋体" w:eastAsia="宋体" w:cs="宋体"/>
          <w:b/>
          <w:bCs/>
          <w:color w:val="auto"/>
          <w:kern w:val="0"/>
          <w:sz w:val="28"/>
          <w:szCs w:val="28"/>
          <w:highlight w:val="none"/>
          <w:lang w:bidi="ar-SA"/>
        </w:rPr>
      </w:pPr>
      <w:r>
        <w:rPr>
          <w:rFonts w:hint="eastAsia" w:ascii="宋体" w:hAnsi="宋体" w:eastAsia="宋体" w:cs="宋体"/>
          <w:b/>
          <w:bCs/>
          <w:color w:val="auto"/>
          <w:kern w:val="0"/>
          <w:sz w:val="28"/>
          <w:szCs w:val="28"/>
          <w:highlight w:val="none"/>
          <w:lang w:bidi="ar-SA"/>
        </w:rPr>
        <w:t>十一、项目合同终止</w:t>
      </w:r>
    </w:p>
    <w:p w14:paraId="6407B2EE">
      <w:pPr>
        <w:widowControl/>
        <w:tabs>
          <w:tab w:val="left" w:pos="720"/>
        </w:tabs>
        <w:adjustRightInd w:val="0"/>
        <w:snapToGrid w:val="0"/>
        <w:spacing w:line="360" w:lineRule="auto"/>
        <w:ind w:left="720" w:firstLine="562" w:firstLineChars="200"/>
        <w:jc w:val="left"/>
        <w:rPr>
          <w:rFonts w:hint="eastAsia" w:ascii="宋体" w:hAnsi="宋体" w:eastAsia="宋体" w:cs="宋体"/>
          <w:b/>
          <w:bCs/>
          <w:color w:val="auto"/>
          <w:kern w:val="0"/>
          <w:sz w:val="28"/>
          <w:szCs w:val="28"/>
          <w:highlight w:val="none"/>
          <w:lang w:bidi="ar-SA"/>
        </w:rPr>
      </w:pPr>
      <w:r>
        <w:rPr>
          <w:rFonts w:hint="eastAsia" w:ascii="宋体" w:hAnsi="宋体" w:eastAsia="宋体" w:cs="宋体"/>
          <w:b/>
          <w:bCs/>
          <w:color w:val="auto"/>
          <w:kern w:val="0"/>
          <w:sz w:val="28"/>
          <w:szCs w:val="28"/>
          <w:highlight w:val="none"/>
          <w:lang w:bidi="ar-SA"/>
        </w:rPr>
        <w:t>十二、不可抗力</w:t>
      </w:r>
    </w:p>
    <w:p w14:paraId="47DF8070">
      <w:pPr>
        <w:widowControl/>
        <w:tabs>
          <w:tab w:val="left" w:pos="720"/>
        </w:tabs>
        <w:adjustRightInd w:val="0"/>
        <w:snapToGrid w:val="0"/>
        <w:spacing w:line="360" w:lineRule="auto"/>
        <w:ind w:left="720" w:firstLine="562" w:firstLineChars="200"/>
        <w:jc w:val="left"/>
        <w:rPr>
          <w:rFonts w:hint="eastAsia" w:ascii="宋体" w:hAnsi="宋体" w:eastAsia="宋体" w:cs="宋体"/>
          <w:b/>
          <w:bCs/>
          <w:color w:val="auto"/>
          <w:kern w:val="0"/>
          <w:sz w:val="28"/>
          <w:szCs w:val="28"/>
          <w:highlight w:val="none"/>
          <w:lang w:bidi="ar-SA"/>
        </w:rPr>
      </w:pPr>
      <w:r>
        <w:rPr>
          <w:rFonts w:hint="eastAsia" w:ascii="宋体" w:hAnsi="宋体" w:eastAsia="宋体" w:cs="宋体"/>
          <w:b/>
          <w:bCs/>
          <w:color w:val="auto"/>
          <w:kern w:val="0"/>
          <w:sz w:val="28"/>
          <w:szCs w:val="28"/>
          <w:highlight w:val="none"/>
          <w:lang w:bidi="ar-SA"/>
        </w:rPr>
        <w:t>十三、项目保密</w:t>
      </w:r>
    </w:p>
    <w:p w14:paraId="29A35408">
      <w:pPr>
        <w:widowControl/>
        <w:tabs>
          <w:tab w:val="left" w:pos="720"/>
        </w:tabs>
        <w:adjustRightInd w:val="0"/>
        <w:snapToGrid w:val="0"/>
        <w:spacing w:line="360" w:lineRule="auto"/>
        <w:ind w:left="720" w:firstLine="562" w:firstLineChars="200"/>
        <w:jc w:val="left"/>
        <w:rPr>
          <w:rFonts w:hint="eastAsia" w:ascii="宋体" w:hAnsi="宋体" w:eastAsia="宋体" w:cs="宋体"/>
          <w:b/>
          <w:bCs/>
          <w:color w:val="auto"/>
          <w:kern w:val="0"/>
          <w:sz w:val="28"/>
          <w:szCs w:val="28"/>
          <w:highlight w:val="none"/>
          <w:lang w:bidi="ar-SA"/>
        </w:rPr>
      </w:pPr>
      <w:r>
        <w:rPr>
          <w:rFonts w:hint="eastAsia" w:ascii="宋体" w:hAnsi="宋体" w:eastAsia="宋体" w:cs="宋体"/>
          <w:b/>
          <w:bCs/>
          <w:color w:val="auto"/>
          <w:kern w:val="0"/>
          <w:sz w:val="28"/>
          <w:szCs w:val="28"/>
          <w:highlight w:val="none"/>
          <w:lang w:bidi="ar-SA"/>
        </w:rPr>
        <w:t>十四、争议解决方式</w:t>
      </w:r>
    </w:p>
    <w:p w14:paraId="5BB9A486">
      <w:pPr>
        <w:widowControl/>
        <w:tabs>
          <w:tab w:val="left" w:pos="720"/>
        </w:tabs>
        <w:adjustRightInd w:val="0"/>
        <w:snapToGrid w:val="0"/>
        <w:spacing w:line="360" w:lineRule="auto"/>
        <w:ind w:left="720" w:firstLine="562" w:firstLineChars="200"/>
        <w:jc w:val="left"/>
        <w:rPr>
          <w:rFonts w:hint="eastAsia" w:ascii="宋体" w:hAnsi="宋体" w:eastAsia="宋体" w:cs="宋体"/>
          <w:b/>
          <w:bCs/>
          <w:color w:val="auto"/>
          <w:kern w:val="0"/>
          <w:sz w:val="28"/>
          <w:szCs w:val="28"/>
          <w:highlight w:val="none"/>
          <w:lang w:bidi="ar-SA"/>
        </w:rPr>
      </w:pPr>
      <w:r>
        <w:rPr>
          <w:rFonts w:hint="eastAsia" w:ascii="宋体" w:hAnsi="宋体" w:eastAsia="宋体" w:cs="宋体"/>
          <w:b/>
          <w:bCs/>
          <w:color w:val="auto"/>
          <w:kern w:val="0"/>
          <w:sz w:val="28"/>
          <w:szCs w:val="28"/>
          <w:highlight w:val="none"/>
          <w:lang w:bidi="ar-SA"/>
        </w:rPr>
        <w:t>十五、项目合同附件清单</w:t>
      </w:r>
    </w:p>
    <w:p w14:paraId="1DF3ED5A">
      <w:pPr>
        <w:widowControl/>
        <w:tabs>
          <w:tab w:val="left" w:pos="720"/>
        </w:tabs>
        <w:adjustRightInd w:val="0"/>
        <w:snapToGrid w:val="0"/>
        <w:spacing w:line="360" w:lineRule="auto"/>
        <w:ind w:left="720" w:firstLine="562" w:firstLineChars="200"/>
        <w:jc w:val="left"/>
        <w:rPr>
          <w:rFonts w:hint="eastAsia" w:ascii="宋体" w:hAnsi="宋体" w:eastAsia="宋体" w:cs="宋体"/>
          <w:b/>
          <w:bCs/>
          <w:color w:val="auto"/>
          <w:kern w:val="0"/>
          <w:sz w:val="28"/>
          <w:szCs w:val="28"/>
          <w:highlight w:val="none"/>
          <w:lang w:bidi="ar-SA"/>
        </w:rPr>
      </w:pPr>
      <w:r>
        <w:rPr>
          <w:rFonts w:hint="eastAsia" w:ascii="宋体" w:hAnsi="宋体" w:eastAsia="宋体" w:cs="宋体"/>
          <w:b/>
          <w:bCs/>
          <w:color w:val="auto"/>
          <w:kern w:val="0"/>
          <w:sz w:val="28"/>
          <w:szCs w:val="28"/>
          <w:highlight w:val="none"/>
          <w:lang w:bidi="ar-SA"/>
        </w:rPr>
        <w:t>十六、项目合同生效及其它</w:t>
      </w:r>
    </w:p>
    <w:p w14:paraId="6FA7132C">
      <w:pPr>
        <w:widowControl/>
        <w:tabs>
          <w:tab w:val="left" w:pos="720"/>
        </w:tabs>
        <w:adjustRightInd w:val="0"/>
        <w:snapToGrid w:val="0"/>
        <w:spacing w:line="360" w:lineRule="auto"/>
        <w:ind w:left="720" w:firstLine="562" w:firstLineChars="200"/>
        <w:jc w:val="left"/>
        <w:rPr>
          <w:rFonts w:hint="eastAsia" w:ascii="宋体" w:hAnsi="宋体" w:eastAsia="宋体" w:cs="宋体"/>
          <w:b/>
          <w:bCs/>
          <w:color w:val="auto"/>
          <w:kern w:val="0"/>
          <w:sz w:val="28"/>
          <w:szCs w:val="28"/>
          <w:highlight w:val="none"/>
          <w:lang w:bidi="ar-SA"/>
        </w:rPr>
      </w:pPr>
      <w:r>
        <w:rPr>
          <w:rFonts w:hint="eastAsia" w:ascii="宋体" w:hAnsi="宋体" w:eastAsia="宋体" w:cs="宋体"/>
          <w:b/>
          <w:bCs/>
          <w:color w:val="auto"/>
          <w:kern w:val="0"/>
          <w:sz w:val="28"/>
          <w:szCs w:val="28"/>
          <w:highlight w:val="none"/>
          <w:lang w:bidi="ar-SA"/>
        </w:rPr>
        <w:t>十七、项目合同签字及签章</w:t>
      </w:r>
    </w:p>
    <w:p w14:paraId="7B0BC807">
      <w:pPr>
        <w:widowControl/>
        <w:adjustRightInd w:val="0"/>
        <w:snapToGrid w:val="0"/>
        <w:spacing w:line="360" w:lineRule="auto"/>
        <w:ind w:firstLine="560" w:firstLineChars="200"/>
        <w:jc w:val="left"/>
        <w:rPr>
          <w:rFonts w:hint="eastAsia" w:ascii="宋体" w:hAnsi="宋体" w:eastAsia="宋体" w:cs="宋体"/>
          <w:color w:val="auto"/>
          <w:kern w:val="0"/>
          <w:sz w:val="28"/>
          <w:szCs w:val="28"/>
          <w:highlight w:val="none"/>
          <w:lang w:bidi="ar-SA"/>
        </w:rPr>
      </w:pPr>
    </w:p>
    <w:p w14:paraId="49462DF4">
      <w:pPr>
        <w:widowControl/>
        <w:adjustRightInd w:val="0"/>
        <w:snapToGrid w:val="0"/>
        <w:spacing w:line="400" w:lineRule="exact"/>
        <w:ind w:firstLine="440" w:firstLineChars="200"/>
        <w:jc w:val="left"/>
        <w:rPr>
          <w:rFonts w:hint="eastAsia" w:ascii="宋体" w:hAnsi="宋体" w:eastAsia="宋体" w:cs="宋体"/>
          <w:color w:val="auto"/>
          <w:kern w:val="0"/>
          <w:sz w:val="22"/>
          <w:szCs w:val="22"/>
          <w:highlight w:val="none"/>
          <w:lang w:bidi="ar-SA"/>
        </w:rPr>
      </w:pPr>
    </w:p>
    <w:p w14:paraId="6A937C84">
      <w:pPr>
        <w:widowControl/>
        <w:adjustRightInd w:val="0"/>
        <w:snapToGrid w:val="0"/>
        <w:spacing w:line="400" w:lineRule="exact"/>
        <w:ind w:firstLine="440" w:firstLineChars="200"/>
        <w:jc w:val="left"/>
        <w:rPr>
          <w:rFonts w:hint="eastAsia" w:ascii="宋体" w:hAnsi="宋体" w:eastAsia="宋体" w:cs="宋体"/>
          <w:color w:val="auto"/>
          <w:kern w:val="0"/>
          <w:sz w:val="22"/>
          <w:szCs w:val="22"/>
          <w:highlight w:val="none"/>
          <w:lang w:bidi="ar-SA"/>
        </w:rPr>
      </w:pPr>
    </w:p>
    <w:p w14:paraId="0C5875D5">
      <w:pPr>
        <w:widowControl/>
        <w:tabs>
          <w:tab w:val="left" w:pos="495"/>
        </w:tabs>
        <w:adjustRightInd w:val="0"/>
        <w:snapToGrid w:val="0"/>
        <w:spacing w:line="400" w:lineRule="exact"/>
        <w:ind w:left="495" w:firstLine="440" w:firstLineChars="200"/>
        <w:jc w:val="left"/>
        <w:rPr>
          <w:rFonts w:hint="eastAsia" w:ascii="宋体" w:hAnsi="宋体" w:eastAsia="宋体" w:cs="宋体"/>
          <w:color w:val="auto"/>
          <w:kern w:val="0"/>
          <w:sz w:val="22"/>
          <w:szCs w:val="22"/>
          <w:highlight w:val="none"/>
          <w:lang w:bidi="ar-SA"/>
        </w:rPr>
        <w:sectPr>
          <w:footerReference r:id="rId9" w:type="default"/>
          <w:pgSz w:w="11905" w:h="16838"/>
          <w:pgMar w:top="1134" w:right="1134" w:bottom="1134" w:left="1134" w:header="720" w:footer="720" w:gutter="0"/>
          <w:cols w:space="720" w:num="1"/>
          <w:docGrid w:linePitch="285" w:charSpace="0"/>
        </w:sectPr>
      </w:pPr>
    </w:p>
    <w:p w14:paraId="3BBCDF9A">
      <w:pPr>
        <w:widowControl/>
        <w:tabs>
          <w:tab w:val="left" w:pos="495"/>
        </w:tabs>
        <w:adjustRightInd w:val="0"/>
        <w:snapToGrid w:val="0"/>
        <w:spacing w:line="400" w:lineRule="exact"/>
        <w:ind w:left="-2" w:leftChars="-1" w:firstLine="426" w:firstLineChars="177"/>
        <w:jc w:val="left"/>
        <w:rPr>
          <w:rFonts w:hint="eastAsia" w:ascii="宋体" w:hAnsi="宋体" w:eastAsia="宋体" w:cs="宋体"/>
          <w:b/>
          <w:bCs/>
          <w:color w:val="auto"/>
          <w:kern w:val="0"/>
          <w:sz w:val="24"/>
          <w:highlight w:val="none"/>
          <w:lang w:bidi="ar-SA"/>
        </w:rPr>
      </w:pPr>
      <w:r>
        <w:rPr>
          <w:rFonts w:hint="eastAsia" w:ascii="宋体" w:hAnsi="宋体" w:eastAsia="宋体" w:cs="宋体"/>
          <w:b/>
          <w:bCs/>
          <w:color w:val="auto"/>
          <w:kern w:val="0"/>
          <w:sz w:val="24"/>
          <w:highlight w:val="none"/>
          <w:lang w:bidi="ar-SA"/>
        </w:rPr>
        <w:t>一、总则</w:t>
      </w:r>
    </w:p>
    <w:p w14:paraId="7DD3D23F">
      <w:pPr>
        <w:widowControl/>
        <w:adjustRightInd w:val="0"/>
        <w:snapToGrid w:val="0"/>
        <w:spacing w:line="400" w:lineRule="exact"/>
        <w:ind w:firstLine="424" w:firstLineChars="177"/>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 xml:space="preserve">（一） </w:t>
      </w:r>
      <w:r>
        <w:rPr>
          <w:rFonts w:hint="eastAsia" w:ascii="宋体" w:hAnsi="宋体" w:eastAsia="宋体" w:cs="宋体"/>
          <w:color w:val="auto"/>
          <w:kern w:val="0"/>
          <w:sz w:val="24"/>
          <w:highlight w:val="none"/>
          <w:u w:val="single"/>
          <w:lang w:bidi="ar-SA"/>
        </w:rPr>
        <w:t xml:space="preserve">     </w:t>
      </w:r>
      <w:r>
        <w:rPr>
          <w:rFonts w:hint="eastAsia" w:ascii="宋体" w:hAnsi="宋体" w:eastAsia="宋体" w:cs="宋体"/>
          <w:color w:val="auto"/>
          <w:kern w:val="0"/>
          <w:sz w:val="24"/>
          <w:highlight w:val="none"/>
          <w:lang w:bidi="ar-SA"/>
        </w:rPr>
        <w:t>年</w:t>
      </w:r>
      <w:r>
        <w:rPr>
          <w:rFonts w:hint="eastAsia" w:ascii="宋体" w:hAnsi="宋体" w:eastAsia="宋体" w:cs="宋体"/>
          <w:color w:val="auto"/>
          <w:kern w:val="0"/>
          <w:sz w:val="24"/>
          <w:highlight w:val="none"/>
          <w:u w:val="single"/>
          <w:lang w:bidi="ar-SA"/>
        </w:rPr>
        <w:t xml:space="preserve">      </w:t>
      </w:r>
      <w:r>
        <w:rPr>
          <w:rFonts w:hint="eastAsia" w:ascii="宋体" w:hAnsi="宋体" w:eastAsia="宋体" w:cs="宋体"/>
          <w:color w:val="auto"/>
          <w:kern w:val="0"/>
          <w:sz w:val="24"/>
          <w:highlight w:val="none"/>
          <w:lang w:bidi="ar-SA"/>
        </w:rPr>
        <w:t>月</w:t>
      </w:r>
      <w:r>
        <w:rPr>
          <w:rFonts w:hint="eastAsia" w:ascii="宋体" w:hAnsi="宋体" w:eastAsia="宋体" w:cs="宋体"/>
          <w:color w:val="auto"/>
          <w:kern w:val="0"/>
          <w:sz w:val="24"/>
          <w:highlight w:val="none"/>
          <w:u w:val="single"/>
          <w:lang w:bidi="ar-SA"/>
        </w:rPr>
        <w:t xml:space="preserve">     </w:t>
      </w:r>
      <w:r>
        <w:rPr>
          <w:rFonts w:hint="eastAsia" w:ascii="宋体" w:hAnsi="宋体" w:eastAsia="宋体" w:cs="宋体"/>
          <w:color w:val="auto"/>
          <w:kern w:val="0"/>
          <w:sz w:val="24"/>
          <w:highlight w:val="none"/>
          <w:lang w:bidi="ar-SA"/>
        </w:rPr>
        <w:t>日在温州市公安局的</w:t>
      </w:r>
      <w:r>
        <w:rPr>
          <w:rFonts w:hint="eastAsia" w:ascii="宋体" w:hAnsi="宋体" w:eastAsia="宋体" w:cs="宋体"/>
          <w:color w:val="auto"/>
          <w:kern w:val="0"/>
          <w:sz w:val="24"/>
          <w:highlight w:val="none"/>
          <w:u w:val="single"/>
          <w:lang w:bidi="ar-SA"/>
        </w:rPr>
        <w:t xml:space="preserve">       </w:t>
      </w:r>
      <w:r>
        <w:rPr>
          <w:rFonts w:hint="eastAsia" w:ascii="宋体" w:hAnsi="宋体" w:eastAsia="宋体" w:cs="宋体"/>
          <w:color w:val="auto"/>
          <w:kern w:val="0"/>
          <w:sz w:val="24"/>
          <w:highlight w:val="none"/>
          <w:lang w:bidi="ar-SA"/>
        </w:rPr>
        <w:t>（招标采购或自行采购）中，甲方接受乙方对本次</w:t>
      </w:r>
      <w:r>
        <w:rPr>
          <w:rFonts w:hint="eastAsia" w:ascii="宋体" w:hAnsi="宋体" w:eastAsia="宋体" w:cs="宋体"/>
          <w:color w:val="auto"/>
          <w:kern w:val="0"/>
          <w:sz w:val="24"/>
          <w:highlight w:val="none"/>
          <w:u w:val="single"/>
          <w:lang w:bidi="ar-SA"/>
        </w:rPr>
        <w:t xml:space="preserve"> </w:t>
      </w:r>
      <w:r>
        <w:rPr>
          <w:rFonts w:hint="eastAsia" w:ascii="宋体" w:hAnsi="宋体" w:eastAsia="宋体" w:cs="宋体"/>
          <w:color w:val="auto"/>
          <w:kern w:val="0"/>
          <w:sz w:val="24"/>
          <w:highlight w:val="none"/>
          <w:u w:val="single"/>
          <w:lang w:eastAsia="zh-CN" w:bidi="ar-SA"/>
        </w:rPr>
        <w:t>刑侦数字化扫黑</w:t>
      </w:r>
      <w:r>
        <w:rPr>
          <w:rFonts w:hint="eastAsia" w:ascii="宋体" w:hAnsi="宋体" w:eastAsia="宋体" w:cs="宋体"/>
          <w:color w:val="auto"/>
          <w:kern w:val="0"/>
          <w:sz w:val="24"/>
          <w:highlight w:val="none"/>
          <w:u w:val="single"/>
          <w:lang w:bidi="ar-SA"/>
        </w:rPr>
        <w:t xml:space="preserve"> </w:t>
      </w:r>
      <w:r>
        <w:rPr>
          <w:rFonts w:hint="eastAsia" w:ascii="宋体" w:hAnsi="宋体" w:eastAsia="宋体" w:cs="宋体"/>
          <w:color w:val="auto"/>
          <w:kern w:val="0"/>
          <w:sz w:val="24"/>
          <w:highlight w:val="none"/>
          <w:lang w:bidi="ar-SA"/>
        </w:rPr>
        <w:t>项目的投标，甲、乙双方根据《中华人民共和国民法典》、《中华人民共和国政府采购法》等法律法规和本合同的招标文件、投标文件及其投标中的承诺，经双方协商，同意按下述条款和条件签订本合同，共同遵守；</w:t>
      </w:r>
    </w:p>
    <w:p w14:paraId="0149839E">
      <w:pPr>
        <w:widowControl/>
        <w:adjustRightInd w:val="0"/>
        <w:snapToGrid w:val="0"/>
        <w:spacing w:line="400" w:lineRule="exact"/>
        <w:ind w:firstLine="424" w:firstLineChars="177"/>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（二）项目建设目标：（根据招标文件、投标文件内容填写）；</w:t>
      </w:r>
    </w:p>
    <w:p w14:paraId="331EB953">
      <w:pPr>
        <w:widowControl/>
        <w:adjustRightInd w:val="0"/>
        <w:snapToGrid w:val="0"/>
        <w:spacing w:line="400" w:lineRule="exact"/>
        <w:ind w:firstLine="424" w:firstLineChars="177"/>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（三）项目建设内容：（根据招标文件、投标文件内容填写）。</w:t>
      </w:r>
    </w:p>
    <w:p w14:paraId="52F60E0C">
      <w:pPr>
        <w:widowControl/>
        <w:tabs>
          <w:tab w:val="left" w:pos="495"/>
        </w:tabs>
        <w:adjustRightInd w:val="0"/>
        <w:snapToGrid w:val="0"/>
        <w:spacing w:line="400" w:lineRule="exact"/>
        <w:ind w:left="-2" w:leftChars="-1" w:firstLine="426" w:firstLineChars="177"/>
        <w:jc w:val="left"/>
        <w:rPr>
          <w:rFonts w:hint="eastAsia" w:ascii="宋体" w:hAnsi="宋体" w:eastAsia="宋体" w:cs="宋体"/>
          <w:b/>
          <w:bCs/>
          <w:color w:val="auto"/>
          <w:kern w:val="0"/>
          <w:sz w:val="24"/>
          <w:highlight w:val="none"/>
          <w:lang w:bidi="ar-SA"/>
        </w:rPr>
      </w:pPr>
    </w:p>
    <w:p w14:paraId="2A9C2631">
      <w:pPr>
        <w:widowControl/>
        <w:tabs>
          <w:tab w:val="left" w:pos="495"/>
        </w:tabs>
        <w:adjustRightInd w:val="0"/>
        <w:snapToGrid w:val="0"/>
        <w:spacing w:line="400" w:lineRule="exact"/>
        <w:ind w:left="-2" w:leftChars="-1" w:firstLine="426" w:firstLineChars="177"/>
        <w:jc w:val="left"/>
        <w:rPr>
          <w:rFonts w:hint="eastAsia" w:ascii="宋体" w:hAnsi="宋体" w:eastAsia="宋体" w:cs="宋体"/>
          <w:b/>
          <w:bCs/>
          <w:color w:val="auto"/>
          <w:kern w:val="0"/>
          <w:sz w:val="24"/>
          <w:highlight w:val="none"/>
          <w:lang w:bidi="ar-SA"/>
        </w:rPr>
      </w:pPr>
      <w:r>
        <w:rPr>
          <w:rFonts w:hint="eastAsia" w:ascii="宋体" w:hAnsi="宋体" w:eastAsia="宋体" w:cs="宋体"/>
          <w:b/>
          <w:bCs/>
          <w:color w:val="auto"/>
          <w:kern w:val="0"/>
          <w:sz w:val="24"/>
          <w:highlight w:val="none"/>
          <w:lang w:bidi="ar-SA"/>
        </w:rPr>
        <w:t>二、甲方责任</w:t>
      </w:r>
    </w:p>
    <w:p w14:paraId="1CF86410">
      <w:pPr>
        <w:widowControl/>
        <w:adjustRightInd w:val="0"/>
        <w:snapToGrid w:val="0"/>
        <w:spacing w:line="400" w:lineRule="exact"/>
        <w:ind w:firstLine="424" w:firstLineChars="177"/>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（一）甲方提出项目建设任务和需求，负责项目的总体组织工作，并保留根据实际工作需求，提出对项目建设方案进行适当修改的权利；</w:t>
      </w:r>
    </w:p>
    <w:p w14:paraId="78D68C22">
      <w:pPr>
        <w:widowControl/>
        <w:adjustRightInd w:val="0"/>
        <w:snapToGrid w:val="0"/>
        <w:spacing w:line="400" w:lineRule="exact"/>
        <w:ind w:firstLine="424" w:firstLineChars="177"/>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（二）甲方应为调研、安装、测试、调试等乙方工作提供必要的工作环境及协助人员；</w:t>
      </w:r>
    </w:p>
    <w:p w14:paraId="340C38DF">
      <w:pPr>
        <w:widowControl/>
        <w:adjustRightInd w:val="0"/>
        <w:snapToGrid w:val="0"/>
        <w:spacing w:line="400" w:lineRule="exact"/>
        <w:ind w:firstLine="424" w:firstLineChars="177"/>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（三）甲方负责组织由乙方提供的技术培训工作；</w:t>
      </w:r>
    </w:p>
    <w:p w14:paraId="0C445D77">
      <w:pPr>
        <w:widowControl/>
        <w:adjustRightInd w:val="0"/>
        <w:snapToGrid w:val="0"/>
        <w:spacing w:line="400" w:lineRule="exact"/>
        <w:ind w:firstLine="424" w:firstLineChars="177"/>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（四）甲方负责协调最终甲方和乙方的关系，并提供最终甲方的联系方式；</w:t>
      </w:r>
    </w:p>
    <w:p w14:paraId="79A13EF3">
      <w:pPr>
        <w:widowControl/>
        <w:adjustRightInd w:val="0"/>
        <w:snapToGrid w:val="0"/>
        <w:spacing w:line="400" w:lineRule="exact"/>
        <w:ind w:firstLine="424" w:firstLineChars="177"/>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（五）甲方对乙方向甲方提供的内部资料予以保密，且不向任何第三方泄露乙方的商业机密和技术机密。</w:t>
      </w:r>
    </w:p>
    <w:p w14:paraId="7E8D0985">
      <w:pPr>
        <w:widowControl/>
        <w:adjustRightInd w:val="0"/>
        <w:snapToGrid w:val="0"/>
        <w:spacing w:before="156" w:line="400" w:lineRule="exact"/>
        <w:ind w:firstLine="424" w:firstLineChars="176"/>
        <w:jc w:val="left"/>
        <w:rPr>
          <w:rFonts w:hint="eastAsia" w:ascii="宋体" w:hAnsi="宋体" w:eastAsia="宋体" w:cs="宋体"/>
          <w:b/>
          <w:bCs/>
          <w:color w:val="auto"/>
          <w:kern w:val="0"/>
          <w:sz w:val="24"/>
          <w:highlight w:val="none"/>
          <w:lang w:bidi="ar-SA"/>
        </w:rPr>
      </w:pPr>
      <w:r>
        <w:rPr>
          <w:rFonts w:hint="eastAsia" w:ascii="宋体" w:hAnsi="宋体" w:eastAsia="宋体" w:cs="宋体"/>
          <w:b/>
          <w:bCs/>
          <w:color w:val="auto"/>
          <w:kern w:val="0"/>
          <w:sz w:val="24"/>
          <w:highlight w:val="none"/>
          <w:lang w:bidi="ar-SA"/>
        </w:rPr>
        <w:t>三、乙方责任</w:t>
      </w:r>
    </w:p>
    <w:p w14:paraId="1A683E7C">
      <w:pPr>
        <w:widowControl/>
        <w:adjustRightInd w:val="0"/>
        <w:snapToGrid w:val="0"/>
        <w:spacing w:line="400" w:lineRule="exact"/>
        <w:ind w:firstLine="424" w:firstLineChars="177"/>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（一）乙方应根据项目招标文件的要求细化项目建设需求，并根据投标文件进行项目建设，负责项目的具体实施工作；</w:t>
      </w:r>
    </w:p>
    <w:p w14:paraId="547A9F34">
      <w:pPr>
        <w:widowControl/>
        <w:adjustRightInd w:val="0"/>
        <w:snapToGrid w:val="0"/>
        <w:spacing w:line="400" w:lineRule="exact"/>
        <w:ind w:firstLine="424" w:firstLineChars="177"/>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（二）乙方根据招标文件的基本技术要求与甲方共同确定项目所需的系统软件、硬件的数量及规格要求；</w:t>
      </w:r>
    </w:p>
    <w:p w14:paraId="0D21CD28">
      <w:pPr>
        <w:widowControl/>
        <w:adjustRightInd w:val="0"/>
        <w:snapToGrid w:val="0"/>
        <w:spacing w:line="400" w:lineRule="exact"/>
        <w:ind w:firstLine="424" w:firstLineChars="177"/>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（三）乙方保证按合同规定时间完工，并在工程结束时提交完整的相应技术文档及用户手册，并积极配合甲方对工程项目进行验收；</w:t>
      </w:r>
    </w:p>
    <w:p w14:paraId="38F7D959">
      <w:pPr>
        <w:spacing w:line="460" w:lineRule="exact"/>
        <w:ind w:firstLine="588" w:firstLineChars="245"/>
        <w:rPr>
          <w:rFonts w:hint="eastAsia" w:ascii="宋体" w:hAnsi="宋体" w:eastAsia="宋体" w:cs="宋体"/>
          <w:color w:val="auto"/>
          <w:sz w:val="24"/>
          <w:szCs w:val="24"/>
          <w:highlight w:val="none"/>
          <w:lang w:bidi="ar-SA"/>
        </w:rPr>
      </w:pPr>
      <w:r>
        <w:rPr>
          <w:rFonts w:hint="eastAsia" w:ascii="宋体" w:hAnsi="宋体" w:eastAsia="宋体" w:cs="宋体"/>
          <w:color w:val="auto"/>
          <w:kern w:val="0"/>
          <w:sz w:val="24"/>
          <w:szCs w:val="24"/>
          <w:highlight w:val="none"/>
          <w:lang w:bidi="ar-SA"/>
        </w:rPr>
        <w:t>（四）乙方向甲方提供</w:t>
      </w:r>
      <w:r>
        <w:rPr>
          <w:rFonts w:hint="eastAsia" w:ascii="宋体" w:hAnsi="宋体" w:eastAsia="宋体" w:cs="宋体"/>
          <w:b/>
          <w:bCs/>
          <w:color w:val="auto"/>
          <w:sz w:val="24"/>
          <w:szCs w:val="24"/>
          <w:highlight w:val="none"/>
          <w:u w:val="single"/>
          <w:lang w:bidi="ar-SA"/>
        </w:rPr>
        <w:t xml:space="preserve"> </w:t>
      </w:r>
      <w:r>
        <w:rPr>
          <w:rFonts w:hint="eastAsia" w:ascii="宋体" w:hAnsi="宋体" w:eastAsia="宋体" w:cs="宋体"/>
          <w:b/>
          <w:bCs/>
          <w:color w:val="auto"/>
          <w:sz w:val="24"/>
          <w:szCs w:val="24"/>
          <w:highlight w:val="none"/>
          <w:u w:val="single"/>
          <w:lang w:val="en-US" w:eastAsia="zh-CN" w:bidi="ar-SA"/>
        </w:rPr>
        <w:t>三</w:t>
      </w:r>
      <w:r>
        <w:rPr>
          <w:rFonts w:hint="eastAsia" w:ascii="宋体" w:hAnsi="宋体" w:eastAsia="宋体" w:cs="宋体"/>
          <w:b/>
          <w:bCs/>
          <w:color w:val="auto"/>
          <w:sz w:val="24"/>
          <w:szCs w:val="24"/>
          <w:highlight w:val="none"/>
          <w:u w:val="single"/>
          <w:lang w:bidi="ar-SA"/>
        </w:rPr>
        <w:t xml:space="preserve">  </w:t>
      </w:r>
      <w:r>
        <w:rPr>
          <w:rFonts w:hint="eastAsia" w:ascii="宋体" w:hAnsi="宋体" w:eastAsia="宋体" w:cs="宋体"/>
          <w:color w:val="auto"/>
          <w:sz w:val="24"/>
          <w:szCs w:val="24"/>
          <w:highlight w:val="none"/>
          <w:lang w:bidi="ar-SA"/>
        </w:rPr>
        <w:t>年免费</w:t>
      </w:r>
      <w:r>
        <w:rPr>
          <w:rFonts w:hint="eastAsia" w:ascii="宋体" w:hAnsi="宋体" w:cs="宋体"/>
          <w:color w:val="auto"/>
          <w:sz w:val="24"/>
          <w:szCs w:val="24"/>
          <w:highlight w:val="none"/>
          <w:lang w:val="en-US" w:eastAsia="zh-CN" w:bidi="ar-SA"/>
        </w:rPr>
        <w:t>质保</w:t>
      </w:r>
      <w:r>
        <w:rPr>
          <w:rFonts w:hint="eastAsia" w:ascii="宋体" w:hAnsi="宋体" w:eastAsia="宋体" w:cs="宋体"/>
          <w:color w:val="auto"/>
          <w:sz w:val="24"/>
          <w:szCs w:val="24"/>
          <w:highlight w:val="none"/>
          <w:lang w:bidi="ar-SA"/>
        </w:rPr>
        <w:t>期（开发建设部分），自安装调试完毕，用户验收合格之日起计算。质保期服务内容：软件的安装调试、软件重装、软件版本升级、软件功能维护、软件功能修改及用户咨询。</w:t>
      </w:r>
    </w:p>
    <w:p w14:paraId="7A1C093D">
      <w:pPr>
        <w:widowControl/>
        <w:adjustRightInd w:val="0"/>
        <w:snapToGrid w:val="0"/>
        <w:spacing w:line="400" w:lineRule="exact"/>
        <w:ind w:firstLine="424" w:firstLineChars="177"/>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（五）乙方为甲方提供本项目中的所有设备系统使用、管理及维护等方面的</w:t>
      </w:r>
      <w:r>
        <w:rPr>
          <w:rFonts w:hint="eastAsia" w:ascii="宋体" w:hAnsi="宋体" w:eastAsia="宋体" w:cs="宋体"/>
          <w:color w:val="auto"/>
          <w:kern w:val="0"/>
          <w:sz w:val="24"/>
          <w:highlight w:val="none"/>
          <w:u w:val="single"/>
          <w:lang w:val="en-US" w:eastAsia="zh-CN" w:bidi="ar-SA"/>
        </w:rPr>
        <w:t xml:space="preserve">  免费  </w:t>
      </w:r>
      <w:r>
        <w:rPr>
          <w:rFonts w:hint="eastAsia" w:ascii="宋体" w:hAnsi="宋体" w:eastAsia="宋体" w:cs="宋体"/>
          <w:color w:val="auto"/>
          <w:kern w:val="0"/>
          <w:sz w:val="24"/>
          <w:highlight w:val="none"/>
          <w:lang w:bidi="ar-SA"/>
        </w:rPr>
        <w:t>培训（详见附件《技术支持和售后服务方案》）；</w:t>
      </w:r>
    </w:p>
    <w:p w14:paraId="4C595084">
      <w:pPr>
        <w:widowControl/>
        <w:adjustRightInd w:val="0"/>
        <w:snapToGrid w:val="0"/>
        <w:spacing w:line="400" w:lineRule="exact"/>
        <w:ind w:firstLine="424" w:firstLineChars="177"/>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六）乙方自行负责为其工作人员配备符合工作、劳动条件的设备、装置、器具、保障其饮食起居等问题，在任何情况下乙方对其工作人员的人身安全、施工安全等负全部责任，甲方对此概不负责。如因情况紧急等原因甲方先行承担的，有权向乙方追偿；</w:t>
      </w:r>
    </w:p>
    <w:p w14:paraId="6DDBA796">
      <w:pPr>
        <w:widowControl/>
        <w:adjustRightInd w:val="0"/>
        <w:snapToGrid w:val="0"/>
        <w:spacing w:line="400" w:lineRule="exact"/>
        <w:ind w:firstLine="424" w:firstLineChars="177"/>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七）乙方应满足上述产品质量标准，并保证该软件硬件的运行不影响甲方内部网络信息安全性和保密性，因乙方没有履行上述义务造成甲方被第三方追责或损失的，乙方应承担全部责任，甲方先行赔偿的，有权按赔偿金额及损失向乙方追偿；</w:t>
      </w:r>
    </w:p>
    <w:p w14:paraId="65A6D3BE">
      <w:pPr>
        <w:widowControl/>
        <w:adjustRightInd w:val="0"/>
        <w:snapToGrid w:val="0"/>
        <w:spacing w:line="400" w:lineRule="exact"/>
        <w:ind w:firstLine="424" w:firstLineChars="177"/>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（八）本合同第十三条约定的项目保密条款；</w:t>
      </w:r>
    </w:p>
    <w:p w14:paraId="516AAC61">
      <w:pPr>
        <w:widowControl/>
        <w:adjustRightInd w:val="0"/>
        <w:snapToGrid w:val="0"/>
        <w:spacing w:line="400" w:lineRule="exact"/>
        <w:ind w:firstLine="424" w:firstLineChars="177"/>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（九）本项目中定制开发的软件知识产权及使用权归甲方所有。</w:t>
      </w:r>
    </w:p>
    <w:p w14:paraId="4D3DB4C7">
      <w:pPr>
        <w:widowControl/>
        <w:adjustRightInd w:val="0"/>
        <w:snapToGrid w:val="0"/>
        <w:spacing w:line="400" w:lineRule="exact"/>
        <w:ind w:firstLine="424" w:firstLineChars="177"/>
        <w:jc w:val="left"/>
        <w:rPr>
          <w:rFonts w:hint="eastAsia" w:ascii="宋体" w:hAnsi="宋体" w:eastAsia="宋体" w:cs="宋体"/>
          <w:color w:val="auto"/>
          <w:kern w:val="0"/>
          <w:sz w:val="24"/>
          <w:highlight w:val="none"/>
          <w:lang w:eastAsia="zh-CN" w:bidi="ar-SA"/>
        </w:rPr>
      </w:pPr>
      <w:r>
        <w:rPr>
          <w:rFonts w:hint="eastAsia" w:ascii="宋体" w:hAnsi="宋体" w:cs="宋体"/>
          <w:color w:val="auto"/>
          <w:kern w:val="0"/>
          <w:sz w:val="24"/>
          <w:highlight w:val="none"/>
          <w:lang w:eastAsia="zh-CN" w:bidi="ar-SA"/>
        </w:rPr>
        <w:t>（</w:t>
      </w:r>
      <w:r>
        <w:rPr>
          <w:rFonts w:hint="eastAsia" w:ascii="宋体" w:hAnsi="宋体" w:cs="宋体"/>
          <w:color w:val="auto"/>
          <w:kern w:val="0"/>
          <w:sz w:val="24"/>
          <w:highlight w:val="none"/>
          <w:lang w:val="en-US" w:eastAsia="zh-CN" w:bidi="ar-SA"/>
        </w:rPr>
        <w:t>十</w:t>
      </w:r>
      <w:r>
        <w:rPr>
          <w:rFonts w:hint="eastAsia" w:ascii="宋体" w:hAnsi="宋体" w:cs="宋体"/>
          <w:color w:val="auto"/>
          <w:kern w:val="0"/>
          <w:sz w:val="24"/>
          <w:highlight w:val="none"/>
          <w:lang w:eastAsia="zh-CN" w:bidi="ar-SA"/>
        </w:rPr>
        <w:t>）</w:t>
      </w:r>
      <w:r>
        <w:rPr>
          <w:rFonts w:hint="eastAsia" w:ascii="宋体" w:hAnsi="宋体" w:cs="宋体"/>
          <w:color w:val="auto"/>
          <w:kern w:val="0"/>
          <w:sz w:val="24"/>
          <w:highlight w:val="none"/>
          <w:lang w:val="en-US" w:eastAsia="zh-CN" w:bidi="ar-SA"/>
        </w:rPr>
        <w:t>本项目</w:t>
      </w:r>
      <w:r>
        <w:rPr>
          <w:rFonts w:hint="eastAsia" w:ascii="宋体" w:hAnsi="宋体" w:cs="宋体"/>
          <w:color w:val="auto"/>
          <w:kern w:val="0"/>
          <w:sz w:val="24"/>
          <w:highlight w:val="none"/>
          <w:lang w:eastAsia="zh-CN" w:bidi="ar-SA"/>
        </w:rPr>
        <w:t>项目实施及运维过程中产生的数据资产产权</w:t>
      </w:r>
      <w:r>
        <w:rPr>
          <w:rFonts w:hint="eastAsia" w:ascii="宋体" w:hAnsi="宋体" w:eastAsia="宋体" w:cs="宋体"/>
          <w:color w:val="auto"/>
          <w:kern w:val="0"/>
          <w:sz w:val="24"/>
          <w:highlight w:val="none"/>
          <w:lang w:bidi="ar-SA"/>
        </w:rPr>
        <w:t>归甲方所有</w:t>
      </w:r>
      <w:r>
        <w:rPr>
          <w:rFonts w:hint="eastAsia" w:ascii="宋体" w:hAnsi="宋体" w:eastAsia="宋体" w:cs="宋体"/>
          <w:color w:val="auto"/>
          <w:kern w:val="0"/>
          <w:sz w:val="24"/>
          <w:highlight w:val="none"/>
          <w:lang w:eastAsia="zh-CN" w:bidi="ar-SA"/>
        </w:rPr>
        <w:t>。</w:t>
      </w:r>
    </w:p>
    <w:p w14:paraId="4A25FB2C">
      <w:pPr>
        <w:widowControl/>
        <w:adjustRightInd w:val="0"/>
        <w:snapToGrid w:val="0"/>
        <w:spacing w:line="400" w:lineRule="exact"/>
        <w:ind w:firstLine="480" w:firstLineChars="200"/>
        <w:jc w:val="left"/>
        <w:rPr>
          <w:rFonts w:hint="eastAsia" w:ascii="宋体" w:hAnsi="宋体" w:eastAsia="宋体" w:cs="宋体"/>
          <w:color w:val="auto"/>
          <w:kern w:val="0"/>
          <w:sz w:val="24"/>
          <w:highlight w:val="none"/>
          <w:lang w:bidi="ar-SA"/>
        </w:rPr>
      </w:pPr>
    </w:p>
    <w:p w14:paraId="332396FA">
      <w:pPr>
        <w:widowControl/>
        <w:tabs>
          <w:tab w:val="left" w:pos="495"/>
        </w:tabs>
        <w:adjustRightInd w:val="0"/>
        <w:snapToGrid w:val="0"/>
        <w:spacing w:line="400" w:lineRule="exact"/>
        <w:ind w:firstLine="424" w:firstLineChars="176"/>
        <w:jc w:val="left"/>
        <w:rPr>
          <w:rFonts w:hint="eastAsia" w:ascii="宋体" w:hAnsi="宋体" w:eastAsia="宋体" w:cs="宋体"/>
          <w:color w:val="auto"/>
          <w:kern w:val="0"/>
          <w:sz w:val="24"/>
          <w:highlight w:val="none"/>
          <w:lang w:bidi="ar-SA"/>
        </w:rPr>
      </w:pPr>
      <w:r>
        <w:rPr>
          <w:rFonts w:hint="eastAsia" w:ascii="宋体" w:hAnsi="宋体" w:eastAsia="宋体" w:cs="宋体"/>
          <w:b/>
          <w:bCs/>
          <w:color w:val="auto"/>
          <w:kern w:val="0"/>
          <w:sz w:val="24"/>
          <w:highlight w:val="none"/>
          <w:lang w:bidi="ar-SA"/>
        </w:rPr>
        <w:t>四、项目工期与进度表</w:t>
      </w:r>
      <w:r>
        <w:rPr>
          <w:rFonts w:hint="eastAsia" w:ascii="宋体" w:hAnsi="宋体" w:eastAsia="宋体" w:cs="宋体"/>
          <w:color w:val="auto"/>
          <w:kern w:val="0"/>
          <w:sz w:val="24"/>
          <w:highlight w:val="none"/>
          <w:lang w:bidi="ar-SA"/>
        </w:rPr>
        <w:t>（请填写招标文件要求的合同工期与进度计划）</w:t>
      </w:r>
    </w:p>
    <w:p w14:paraId="5ECE4346">
      <w:pPr>
        <w:widowControl/>
        <w:tabs>
          <w:tab w:val="left" w:pos="495"/>
        </w:tabs>
        <w:adjustRightInd w:val="0"/>
        <w:snapToGrid w:val="0"/>
        <w:spacing w:line="400" w:lineRule="exact"/>
        <w:ind w:firstLine="480" w:firstLineChars="200"/>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本项目总工期为</w:t>
      </w:r>
      <w:r>
        <w:rPr>
          <w:rFonts w:hint="eastAsia" w:ascii="宋体" w:hAnsi="宋体" w:eastAsia="宋体" w:cs="宋体"/>
          <w:color w:val="auto"/>
          <w:kern w:val="0"/>
          <w:sz w:val="24"/>
          <w:highlight w:val="none"/>
          <w:u w:val="single"/>
          <w:lang w:bidi="ar-SA"/>
        </w:rPr>
        <w:t xml:space="preserve"> </w:t>
      </w:r>
      <w:r>
        <w:rPr>
          <w:rFonts w:hint="eastAsia" w:ascii="宋体" w:hAnsi="宋体" w:eastAsia="宋体" w:cs="宋体"/>
          <w:color w:val="auto"/>
          <w:kern w:val="0"/>
          <w:sz w:val="24"/>
          <w:highlight w:val="none"/>
          <w:u w:val="single"/>
          <w:lang w:val="en-US" w:eastAsia="zh-CN" w:bidi="ar-SA"/>
        </w:rPr>
        <w:t>12</w:t>
      </w:r>
      <w:r>
        <w:rPr>
          <w:rFonts w:hint="eastAsia" w:ascii="宋体" w:hAnsi="宋体" w:eastAsia="宋体" w:cs="宋体"/>
          <w:color w:val="auto"/>
          <w:kern w:val="0"/>
          <w:sz w:val="24"/>
          <w:highlight w:val="none"/>
          <w:u w:val="single"/>
          <w:lang w:bidi="ar-SA"/>
        </w:rPr>
        <w:t xml:space="preserve"> </w:t>
      </w:r>
      <w:r>
        <w:rPr>
          <w:rFonts w:hint="eastAsia" w:ascii="宋体" w:hAnsi="宋体" w:eastAsia="宋体" w:cs="宋体"/>
          <w:color w:val="auto"/>
          <w:kern w:val="0"/>
          <w:sz w:val="24"/>
          <w:highlight w:val="none"/>
          <w:u w:val="none"/>
          <w:lang w:val="en-US" w:eastAsia="zh-CN" w:bidi="ar-SA"/>
        </w:rPr>
        <w:t>个月</w:t>
      </w:r>
      <w:r>
        <w:rPr>
          <w:rFonts w:hint="eastAsia" w:ascii="宋体" w:hAnsi="宋体" w:eastAsia="宋体" w:cs="宋体"/>
          <w:color w:val="auto"/>
          <w:kern w:val="0"/>
          <w:sz w:val="24"/>
          <w:highlight w:val="none"/>
          <w:lang w:bidi="ar-SA"/>
        </w:rPr>
        <w:t>（包括8个月内完成功能模块开发并进行内部测试，1个月时间做运行后的调整，总开发9个月，试运行不少于3个月），工期以合同签订日起计算，项目验收合格日截止。参考项目进度表如下：</w:t>
      </w:r>
    </w:p>
    <w:p w14:paraId="6EAC7A15">
      <w:pPr>
        <w:widowControl/>
        <w:tabs>
          <w:tab w:val="left" w:pos="495"/>
        </w:tabs>
        <w:adjustRightInd w:val="0"/>
        <w:snapToGrid w:val="0"/>
        <w:spacing w:line="400" w:lineRule="exact"/>
        <w:jc w:val="left"/>
        <w:rPr>
          <w:rFonts w:hint="eastAsia" w:ascii="宋体" w:hAnsi="宋体" w:eastAsia="宋体" w:cs="宋体"/>
          <w:color w:val="auto"/>
          <w:kern w:val="0"/>
          <w:sz w:val="24"/>
          <w:highlight w:val="none"/>
          <w:lang w:bidi="ar-SA"/>
        </w:rPr>
      </w:pPr>
    </w:p>
    <w:p w14:paraId="6E0445B9">
      <w:pPr>
        <w:widowControl/>
        <w:adjustRightInd w:val="0"/>
        <w:snapToGrid w:val="0"/>
        <w:spacing w:line="400" w:lineRule="exact"/>
        <w:ind w:firstLine="424" w:firstLineChars="176"/>
        <w:jc w:val="left"/>
        <w:rPr>
          <w:rFonts w:hint="eastAsia" w:ascii="宋体" w:hAnsi="宋体" w:eastAsia="宋体" w:cs="宋体"/>
          <w:b/>
          <w:bCs/>
          <w:color w:val="auto"/>
          <w:kern w:val="0"/>
          <w:sz w:val="24"/>
          <w:highlight w:val="none"/>
          <w:lang w:bidi="ar-SA"/>
        </w:rPr>
      </w:pPr>
      <w:r>
        <w:rPr>
          <w:rFonts w:hint="eastAsia" w:ascii="宋体" w:hAnsi="宋体" w:eastAsia="宋体" w:cs="宋体"/>
          <w:b/>
          <w:bCs/>
          <w:color w:val="auto"/>
          <w:kern w:val="0"/>
          <w:sz w:val="24"/>
          <w:highlight w:val="none"/>
          <w:lang w:bidi="ar-SA"/>
        </w:rPr>
        <w:t>五、项目上线、试运行和验收</w:t>
      </w:r>
    </w:p>
    <w:p w14:paraId="73E44D6B">
      <w:pPr>
        <w:widowControl/>
        <w:adjustRightInd w:val="0"/>
        <w:snapToGrid w:val="0"/>
        <w:spacing w:line="400" w:lineRule="exact"/>
        <w:ind w:firstLine="424" w:firstLineChars="177"/>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一）乙方应在项目设备安装调试后、系统上线前，进行完整设备及系统测试后，向甲方提供详细的设备及系统上线方案，由甲方确认。在甲方确认无误后，乙方应负责按设备及系统上线方案进行系统的安装调试工作。在安装、调试过程中，乙方应对甲方技术人员所提出的问题给予满意的答复，并提供安装调试过程中的各种文档资料，以便于甲方能掌握操作方法和维修方法。项目上线后，乙方应向甲方提供安装、调试报告，报告中应包括安装调试结果和安装调试过程中出现的问题及解决办法等内容；</w:t>
      </w:r>
    </w:p>
    <w:p w14:paraId="28D164F1">
      <w:pPr>
        <w:widowControl/>
        <w:adjustRightInd w:val="0"/>
        <w:snapToGrid w:val="0"/>
        <w:spacing w:line="400" w:lineRule="exact"/>
        <w:ind w:firstLine="424" w:firstLineChars="177"/>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二）项目上线、设备及系统的安装调试工作完成后，乙方应向甲方申请项目初验（参照《温州市市本级党政机关信息化项目建设指南（试行）》）。项目通过初验后应进行至少为期3个月的试运行，乙方应派遣技术人员（应明确人数及资质要求）免费在现场进行技术服务，负责设备及系统试运行阶段的服务工作；</w:t>
      </w:r>
    </w:p>
    <w:p w14:paraId="504FA29D">
      <w:pPr>
        <w:widowControl/>
        <w:adjustRightInd w:val="0"/>
        <w:snapToGrid w:val="0"/>
        <w:spacing w:line="400" w:lineRule="exact"/>
        <w:ind w:firstLine="424" w:firstLineChars="177"/>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三）在试运行期间，由于各种原因造成某些技术指标达不到要求，乙方应负责解决，如属于设备质量问题，达不到合同技术指标的，乙方应包换、包退。因包括但不限于调换、退货产生的一切费用由乙方承担，如因此而造成进度延期的，按延期违约责任向甲方支付违约金，给甲方造成损失的，乙方也应全额赔偿，且试运行期相应顺延；</w:t>
      </w:r>
    </w:p>
    <w:p w14:paraId="0E40DF94">
      <w:pPr>
        <w:widowControl/>
        <w:adjustRightInd w:val="0"/>
        <w:snapToGrid w:val="0"/>
        <w:spacing w:line="400" w:lineRule="exact"/>
        <w:ind w:firstLine="424" w:firstLineChars="177"/>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（四）项目试运行结束后，对照附件的项目验收主要指标和标准组织验收；</w:t>
      </w:r>
    </w:p>
    <w:p w14:paraId="2E28C2B2">
      <w:pPr>
        <w:widowControl/>
        <w:adjustRightInd w:val="0"/>
        <w:snapToGrid w:val="0"/>
        <w:spacing w:line="400" w:lineRule="exact"/>
        <w:ind w:firstLine="424" w:firstLineChars="177"/>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（五）乙方应在项目验收时将该项目定制开发系统的全部源代码无偿交付甲方。</w:t>
      </w:r>
    </w:p>
    <w:p w14:paraId="2E9F1E88">
      <w:pPr>
        <w:widowControl/>
        <w:adjustRightInd w:val="0"/>
        <w:snapToGrid w:val="0"/>
        <w:spacing w:line="400" w:lineRule="exact"/>
        <w:ind w:firstLine="424" w:firstLineChars="177"/>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 xml:space="preserve">（六）乙方应在工程结束 </w:t>
      </w:r>
      <w:r>
        <w:rPr>
          <w:rFonts w:hint="eastAsia" w:ascii="宋体" w:hAnsi="宋体" w:eastAsia="宋体" w:cs="宋体"/>
          <w:color w:val="auto"/>
          <w:kern w:val="0"/>
          <w:sz w:val="24"/>
          <w:highlight w:val="none"/>
          <w:u w:val="single"/>
          <w:lang w:val="en-US" w:eastAsia="zh-CN" w:bidi="ar-SA"/>
        </w:rPr>
        <w:t>10</w:t>
      </w:r>
      <w:r>
        <w:rPr>
          <w:rFonts w:hint="eastAsia" w:ascii="宋体" w:hAnsi="宋体" w:eastAsia="宋体" w:cs="宋体"/>
          <w:color w:val="auto"/>
          <w:kern w:val="0"/>
          <w:sz w:val="24"/>
          <w:highlight w:val="none"/>
          <w:lang w:bidi="ar-SA"/>
        </w:rPr>
        <w:t>日内时向甲方提交一式</w:t>
      </w:r>
      <w:r>
        <w:rPr>
          <w:rFonts w:hint="eastAsia" w:ascii="宋体" w:hAnsi="宋体" w:eastAsia="宋体" w:cs="宋体"/>
          <w:color w:val="auto"/>
          <w:kern w:val="0"/>
          <w:sz w:val="24"/>
          <w:highlight w:val="none"/>
          <w:u w:val="single"/>
          <w:lang w:val="en-US" w:eastAsia="zh-CN" w:bidi="ar-SA"/>
        </w:rPr>
        <w:t xml:space="preserve">  </w:t>
      </w:r>
      <w:r>
        <w:rPr>
          <w:rFonts w:hint="eastAsia" w:ascii="宋体" w:hAnsi="宋体" w:eastAsia="宋体" w:cs="宋体"/>
          <w:b/>
          <w:bCs/>
          <w:color w:val="auto"/>
          <w:kern w:val="0"/>
          <w:sz w:val="24"/>
          <w:highlight w:val="none"/>
          <w:u w:val="single"/>
          <w:lang w:val="en-US" w:eastAsia="zh-CN" w:bidi="ar-SA"/>
        </w:rPr>
        <w:t xml:space="preserve">三 </w:t>
      </w:r>
      <w:r>
        <w:rPr>
          <w:rFonts w:hint="eastAsia" w:ascii="宋体" w:hAnsi="宋体" w:eastAsia="宋体" w:cs="宋体"/>
          <w:color w:val="auto"/>
          <w:kern w:val="0"/>
          <w:sz w:val="24"/>
          <w:highlight w:val="none"/>
          <w:lang w:bidi="ar-SA"/>
        </w:rPr>
        <w:t>份完整的相应技术文档及用户手册。</w:t>
      </w:r>
    </w:p>
    <w:p w14:paraId="5F568ADD">
      <w:pPr>
        <w:widowControl/>
        <w:adjustRightInd w:val="0"/>
        <w:snapToGrid w:val="0"/>
        <w:spacing w:line="400" w:lineRule="exact"/>
        <w:ind w:firstLine="422" w:firstLineChars="176"/>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（七）</w:t>
      </w:r>
      <w:bookmarkStart w:id="561" w:name="_Hlk106701834"/>
      <w:r>
        <w:rPr>
          <w:rFonts w:hint="eastAsia" w:ascii="宋体" w:hAnsi="宋体" w:eastAsia="宋体" w:cs="宋体"/>
          <w:color w:val="auto"/>
          <w:kern w:val="0"/>
          <w:sz w:val="24"/>
          <w:highlight w:val="none"/>
          <w:lang w:bidi="ar-SA"/>
        </w:rPr>
        <w:t>履约验收费用（包含第三方检测及评审费用）由</w:t>
      </w:r>
      <w:r>
        <w:rPr>
          <w:rFonts w:hint="eastAsia" w:ascii="宋体" w:hAnsi="宋体" w:cs="宋体"/>
          <w:color w:val="auto"/>
          <w:kern w:val="0"/>
          <w:sz w:val="24"/>
          <w:highlight w:val="none"/>
          <w:lang w:val="en-US" w:eastAsia="zh-CN" w:bidi="ar-SA"/>
        </w:rPr>
        <w:t>乙方</w:t>
      </w:r>
      <w:r>
        <w:rPr>
          <w:rFonts w:hint="eastAsia" w:ascii="宋体" w:hAnsi="宋体" w:eastAsia="宋体" w:cs="宋体"/>
          <w:color w:val="auto"/>
          <w:kern w:val="0"/>
          <w:sz w:val="24"/>
          <w:highlight w:val="none"/>
          <w:lang w:bidi="ar-SA"/>
        </w:rPr>
        <w:t>承担</w:t>
      </w:r>
      <w:bookmarkEnd w:id="561"/>
      <w:r>
        <w:rPr>
          <w:rFonts w:hint="eastAsia" w:ascii="宋体" w:hAnsi="宋体" w:eastAsia="宋体" w:cs="宋体"/>
          <w:color w:val="auto"/>
          <w:kern w:val="0"/>
          <w:sz w:val="24"/>
          <w:highlight w:val="none"/>
          <w:lang w:bidi="ar-SA"/>
        </w:rPr>
        <w:t>，因</w:t>
      </w:r>
      <w:r>
        <w:rPr>
          <w:rFonts w:hint="eastAsia" w:ascii="宋体" w:hAnsi="宋体" w:cs="宋体"/>
          <w:color w:val="auto"/>
          <w:kern w:val="0"/>
          <w:sz w:val="24"/>
          <w:highlight w:val="none"/>
          <w:lang w:val="en-US" w:eastAsia="zh-CN" w:bidi="ar-SA"/>
        </w:rPr>
        <w:t>乙方</w:t>
      </w:r>
      <w:r>
        <w:rPr>
          <w:rFonts w:hint="eastAsia" w:ascii="宋体" w:hAnsi="宋体" w:eastAsia="宋体" w:cs="宋体"/>
          <w:color w:val="auto"/>
          <w:kern w:val="0"/>
          <w:sz w:val="24"/>
          <w:highlight w:val="none"/>
          <w:lang w:bidi="ar-SA"/>
        </w:rPr>
        <w:t>原因造成验收不通过的，再次验收的费用仍由</w:t>
      </w:r>
      <w:r>
        <w:rPr>
          <w:rFonts w:hint="eastAsia" w:ascii="宋体" w:hAnsi="宋体" w:cs="宋体"/>
          <w:color w:val="auto"/>
          <w:kern w:val="0"/>
          <w:sz w:val="24"/>
          <w:highlight w:val="none"/>
          <w:lang w:val="en-US" w:eastAsia="zh-CN" w:bidi="ar-SA"/>
        </w:rPr>
        <w:t>乙方</w:t>
      </w:r>
      <w:r>
        <w:rPr>
          <w:rFonts w:hint="eastAsia" w:ascii="宋体" w:hAnsi="宋体" w:eastAsia="宋体" w:cs="宋体"/>
          <w:color w:val="auto"/>
          <w:kern w:val="0"/>
          <w:sz w:val="24"/>
          <w:highlight w:val="none"/>
          <w:lang w:bidi="ar-SA"/>
        </w:rPr>
        <w:t>承担。</w:t>
      </w:r>
    </w:p>
    <w:p w14:paraId="36F13490">
      <w:pPr>
        <w:widowControl/>
        <w:adjustRightInd w:val="0"/>
        <w:snapToGrid w:val="0"/>
        <w:spacing w:line="400" w:lineRule="exact"/>
        <w:ind w:firstLine="422" w:firstLineChars="176"/>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六、</w:t>
      </w:r>
      <w:r>
        <w:rPr>
          <w:rFonts w:hint="eastAsia" w:ascii="宋体" w:hAnsi="宋体" w:cs="宋体"/>
          <w:color w:val="auto"/>
          <w:kern w:val="0"/>
          <w:sz w:val="24"/>
          <w:highlight w:val="none"/>
          <w:lang w:val="en-US" w:eastAsia="zh-CN" w:bidi="ar-SA"/>
        </w:rPr>
        <w:t>质保</w:t>
      </w:r>
      <w:r>
        <w:rPr>
          <w:rFonts w:hint="eastAsia" w:ascii="宋体" w:hAnsi="宋体" w:eastAsia="宋体" w:cs="宋体"/>
          <w:color w:val="auto"/>
          <w:kern w:val="0"/>
          <w:sz w:val="24"/>
          <w:highlight w:val="none"/>
          <w:lang w:bidi="ar-SA"/>
        </w:rPr>
        <w:t>期与售后服务</w:t>
      </w:r>
    </w:p>
    <w:p w14:paraId="43887533">
      <w:pPr>
        <w:widowControl/>
        <w:adjustRightInd w:val="0"/>
        <w:snapToGrid w:val="0"/>
        <w:spacing w:line="400" w:lineRule="exact"/>
        <w:ind w:firstLine="424" w:firstLineChars="177"/>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（一）本项目的免费质保期为</w:t>
      </w:r>
      <w:r>
        <w:rPr>
          <w:rFonts w:hint="eastAsia" w:ascii="宋体" w:hAnsi="宋体" w:eastAsia="宋体" w:cs="宋体"/>
          <w:color w:val="auto"/>
          <w:kern w:val="0"/>
          <w:sz w:val="24"/>
          <w:highlight w:val="none"/>
          <w:u w:val="single"/>
          <w:lang w:val="en-US" w:eastAsia="zh-CN" w:bidi="ar-SA"/>
        </w:rPr>
        <w:t xml:space="preserve"> </w:t>
      </w:r>
      <w:r>
        <w:rPr>
          <w:rFonts w:hint="eastAsia" w:ascii="宋体" w:hAnsi="宋体" w:cs="宋体"/>
          <w:color w:val="auto"/>
          <w:kern w:val="0"/>
          <w:sz w:val="24"/>
          <w:highlight w:val="none"/>
          <w:u w:val="single"/>
          <w:lang w:val="en-US" w:eastAsia="zh-CN" w:bidi="ar-SA"/>
        </w:rPr>
        <w:t>三</w:t>
      </w:r>
      <w:r>
        <w:rPr>
          <w:rFonts w:hint="eastAsia" w:ascii="宋体" w:hAnsi="宋体" w:eastAsia="宋体" w:cs="宋体"/>
          <w:color w:val="auto"/>
          <w:kern w:val="0"/>
          <w:sz w:val="24"/>
          <w:highlight w:val="none"/>
          <w:u w:val="single"/>
          <w:lang w:val="en-US" w:eastAsia="zh-CN" w:bidi="ar-SA"/>
        </w:rPr>
        <w:t xml:space="preserve"> </w:t>
      </w:r>
      <w:r>
        <w:rPr>
          <w:rFonts w:hint="eastAsia" w:ascii="宋体" w:hAnsi="宋体" w:eastAsia="宋体" w:cs="宋体"/>
          <w:color w:val="auto"/>
          <w:kern w:val="0"/>
          <w:sz w:val="24"/>
          <w:highlight w:val="none"/>
          <w:lang w:bidi="ar-SA"/>
        </w:rPr>
        <w:t>年，从项目验收合格之日的次日起计算；</w:t>
      </w:r>
    </w:p>
    <w:p w14:paraId="7DBB5AF9">
      <w:pPr>
        <w:widowControl/>
        <w:adjustRightInd w:val="0"/>
        <w:snapToGrid w:val="0"/>
        <w:spacing w:line="400" w:lineRule="exact"/>
        <w:ind w:firstLine="424" w:firstLineChars="177"/>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（二）乙方应按附件《技术支持和售后服务方案》的内容为甲方提供免费技术培训和售后服务。</w:t>
      </w:r>
    </w:p>
    <w:p w14:paraId="712ACEDA">
      <w:pPr>
        <w:widowControl/>
        <w:adjustRightInd w:val="0"/>
        <w:snapToGrid w:val="0"/>
        <w:spacing w:line="400" w:lineRule="exact"/>
        <w:ind w:firstLine="424" w:firstLineChars="176"/>
        <w:jc w:val="left"/>
        <w:rPr>
          <w:rFonts w:hint="eastAsia" w:ascii="宋体" w:hAnsi="宋体" w:eastAsia="宋体" w:cs="宋体"/>
          <w:b/>
          <w:bCs/>
          <w:color w:val="auto"/>
          <w:kern w:val="0"/>
          <w:sz w:val="24"/>
          <w:highlight w:val="none"/>
          <w:lang w:bidi="ar-SA"/>
        </w:rPr>
      </w:pPr>
    </w:p>
    <w:p w14:paraId="3E4E7763">
      <w:pPr>
        <w:widowControl/>
        <w:adjustRightInd w:val="0"/>
        <w:snapToGrid w:val="0"/>
        <w:spacing w:line="400" w:lineRule="exact"/>
        <w:ind w:firstLine="424" w:firstLineChars="176"/>
        <w:jc w:val="left"/>
        <w:rPr>
          <w:rFonts w:hint="eastAsia" w:ascii="宋体" w:hAnsi="宋体" w:eastAsia="宋体" w:cs="宋体"/>
          <w:b/>
          <w:bCs/>
          <w:color w:val="auto"/>
          <w:kern w:val="0"/>
          <w:sz w:val="24"/>
          <w:highlight w:val="none"/>
          <w:lang w:bidi="ar-SA"/>
        </w:rPr>
      </w:pPr>
      <w:r>
        <w:rPr>
          <w:rFonts w:hint="eastAsia" w:ascii="宋体" w:hAnsi="宋体" w:eastAsia="宋体" w:cs="宋体"/>
          <w:b/>
          <w:bCs/>
          <w:color w:val="auto"/>
          <w:kern w:val="0"/>
          <w:sz w:val="24"/>
          <w:highlight w:val="none"/>
          <w:lang w:bidi="ar-SA"/>
        </w:rPr>
        <w:t>七、项目合同金额</w:t>
      </w:r>
    </w:p>
    <w:p w14:paraId="00252C6C">
      <w:pPr>
        <w:widowControl/>
        <w:adjustRightInd w:val="0"/>
        <w:snapToGrid w:val="0"/>
        <w:spacing w:line="400" w:lineRule="exact"/>
        <w:ind w:firstLine="424" w:firstLineChars="177"/>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（一）本合同中提及金额均为含税价；</w:t>
      </w:r>
    </w:p>
    <w:p w14:paraId="01156528">
      <w:pPr>
        <w:widowControl/>
        <w:adjustRightInd w:val="0"/>
        <w:snapToGrid w:val="0"/>
        <w:spacing w:line="400" w:lineRule="exact"/>
        <w:ind w:firstLine="424" w:firstLineChars="177"/>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（二）合同总金额为：人民币：</w:t>
      </w:r>
      <w:r>
        <w:rPr>
          <w:rFonts w:hint="eastAsia" w:ascii="宋体" w:hAnsi="宋体" w:eastAsia="宋体" w:cs="宋体"/>
          <w:color w:val="auto"/>
          <w:kern w:val="0"/>
          <w:sz w:val="24"/>
          <w:highlight w:val="none"/>
          <w:u w:val="single"/>
          <w:lang w:bidi="ar-SA"/>
        </w:rPr>
        <w:t xml:space="preserve">          </w:t>
      </w:r>
      <w:r>
        <w:rPr>
          <w:rFonts w:hint="eastAsia" w:ascii="宋体" w:hAnsi="宋体" w:eastAsia="宋体" w:cs="宋体"/>
          <w:color w:val="auto"/>
          <w:kern w:val="0"/>
          <w:sz w:val="24"/>
          <w:highlight w:val="none"/>
          <w:lang w:bidi="ar-SA"/>
        </w:rPr>
        <w:t>元（大写：</w:t>
      </w:r>
      <w:r>
        <w:rPr>
          <w:rFonts w:hint="eastAsia" w:ascii="宋体" w:hAnsi="宋体" w:eastAsia="宋体" w:cs="宋体"/>
          <w:color w:val="auto"/>
          <w:kern w:val="0"/>
          <w:sz w:val="24"/>
          <w:highlight w:val="none"/>
          <w:u w:val="single"/>
          <w:lang w:bidi="ar-SA"/>
        </w:rPr>
        <w:t xml:space="preserve">             </w:t>
      </w:r>
      <w:r>
        <w:rPr>
          <w:rFonts w:hint="eastAsia" w:ascii="宋体" w:hAnsi="宋体" w:eastAsia="宋体" w:cs="宋体"/>
          <w:color w:val="auto"/>
          <w:kern w:val="0"/>
          <w:sz w:val="24"/>
          <w:highlight w:val="none"/>
          <w:lang w:bidi="ar-SA"/>
        </w:rPr>
        <w:t>元整）；</w:t>
      </w:r>
    </w:p>
    <w:p w14:paraId="4262EBB8">
      <w:pPr>
        <w:widowControl/>
        <w:adjustRightInd w:val="0"/>
        <w:snapToGrid w:val="0"/>
        <w:spacing w:line="400" w:lineRule="exact"/>
        <w:ind w:firstLine="424" w:firstLineChars="177"/>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（三）合同详细价格清单。</w:t>
      </w:r>
    </w:p>
    <w:tbl>
      <w:tblPr>
        <w:tblStyle w:val="20"/>
        <w:tblW w:w="0" w:type="auto"/>
        <w:tblInd w:w="51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75"/>
        <w:gridCol w:w="2987"/>
        <w:gridCol w:w="938"/>
        <w:gridCol w:w="991"/>
        <w:gridCol w:w="900"/>
        <w:gridCol w:w="1984"/>
      </w:tblGrid>
      <w:tr w14:paraId="0B55ED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5" w:type="dxa"/>
            <w:tcBorders>
              <w:top w:val="double" w:color="auto" w:sz="4" w:space="0"/>
              <w:left w:val="double" w:color="auto" w:sz="4" w:space="0"/>
            </w:tcBorders>
            <w:vAlign w:val="center"/>
          </w:tcPr>
          <w:p w14:paraId="272FEFF2">
            <w:pPr>
              <w:widowControl/>
              <w:spacing w:line="400" w:lineRule="exact"/>
              <w:jc w:val="center"/>
              <w:rPr>
                <w:rFonts w:hint="eastAsia" w:ascii="宋体" w:hAnsi="宋体" w:eastAsia="宋体" w:cs="宋体"/>
                <w:caps/>
                <w:smallCaps w:val="0"/>
                <w:color w:val="auto"/>
                <w:kern w:val="0"/>
                <w:sz w:val="24"/>
                <w:highlight w:val="none"/>
                <w:lang w:bidi="ar-SA"/>
              </w:rPr>
            </w:pPr>
            <w:r>
              <w:rPr>
                <w:rFonts w:hint="eastAsia" w:ascii="宋体" w:hAnsi="宋体" w:eastAsia="宋体" w:cs="宋体"/>
                <w:caps/>
                <w:smallCaps w:val="0"/>
                <w:color w:val="auto"/>
                <w:kern w:val="0"/>
                <w:sz w:val="24"/>
                <w:highlight w:val="none"/>
                <w:lang w:val="en-US" w:eastAsia="zh-CN" w:bidi="ar-SA"/>
              </w:rPr>
              <w:t>服务</w:t>
            </w:r>
            <w:r>
              <w:rPr>
                <w:rFonts w:hint="eastAsia" w:ascii="宋体" w:hAnsi="宋体" w:eastAsia="宋体" w:cs="宋体"/>
                <w:caps/>
                <w:smallCaps w:val="0"/>
                <w:color w:val="auto"/>
                <w:kern w:val="0"/>
                <w:sz w:val="24"/>
                <w:highlight w:val="none"/>
                <w:lang w:bidi="ar-SA"/>
              </w:rPr>
              <w:t>名称</w:t>
            </w:r>
          </w:p>
        </w:tc>
        <w:tc>
          <w:tcPr>
            <w:tcW w:w="2987" w:type="dxa"/>
            <w:tcBorders>
              <w:top w:val="double" w:color="auto" w:sz="4" w:space="0"/>
            </w:tcBorders>
            <w:vAlign w:val="center"/>
          </w:tcPr>
          <w:p w14:paraId="53E2F419">
            <w:pPr>
              <w:widowControl/>
              <w:spacing w:line="400" w:lineRule="exact"/>
              <w:ind w:firstLine="480" w:firstLineChars="200"/>
              <w:jc w:val="center"/>
              <w:rPr>
                <w:rFonts w:hint="eastAsia" w:ascii="宋体" w:hAnsi="宋体" w:eastAsia="宋体" w:cs="宋体"/>
                <w:caps/>
                <w:smallCaps w:val="0"/>
                <w:color w:val="auto"/>
                <w:kern w:val="0"/>
                <w:sz w:val="24"/>
                <w:highlight w:val="none"/>
                <w:lang w:bidi="ar-SA"/>
              </w:rPr>
            </w:pPr>
            <w:r>
              <w:rPr>
                <w:rFonts w:hint="eastAsia" w:ascii="宋体" w:hAnsi="宋体" w:eastAsia="宋体" w:cs="宋体"/>
                <w:caps/>
                <w:smallCaps w:val="0"/>
                <w:color w:val="auto"/>
                <w:kern w:val="0"/>
                <w:sz w:val="24"/>
                <w:highlight w:val="none"/>
                <w:lang w:bidi="ar-SA"/>
              </w:rPr>
              <w:t>型号规格等说明</w:t>
            </w:r>
          </w:p>
        </w:tc>
        <w:tc>
          <w:tcPr>
            <w:tcW w:w="938" w:type="dxa"/>
            <w:tcBorders>
              <w:top w:val="double" w:color="auto" w:sz="4" w:space="0"/>
            </w:tcBorders>
            <w:vAlign w:val="center"/>
          </w:tcPr>
          <w:p w14:paraId="313F9A58">
            <w:pPr>
              <w:widowControl/>
              <w:spacing w:line="400" w:lineRule="exact"/>
              <w:jc w:val="center"/>
              <w:rPr>
                <w:rFonts w:hint="eastAsia" w:ascii="宋体" w:hAnsi="宋体" w:eastAsia="宋体" w:cs="宋体"/>
                <w:caps/>
                <w:smallCaps w:val="0"/>
                <w:color w:val="auto"/>
                <w:kern w:val="0"/>
                <w:sz w:val="24"/>
                <w:highlight w:val="none"/>
                <w:lang w:bidi="ar-SA"/>
              </w:rPr>
            </w:pPr>
            <w:r>
              <w:rPr>
                <w:rFonts w:hint="eastAsia" w:ascii="宋体" w:hAnsi="宋体" w:eastAsia="宋体" w:cs="宋体"/>
                <w:caps/>
                <w:smallCaps w:val="0"/>
                <w:color w:val="auto"/>
                <w:kern w:val="0"/>
                <w:sz w:val="24"/>
                <w:highlight w:val="none"/>
                <w:lang w:bidi="ar-SA"/>
              </w:rPr>
              <w:t>数量</w:t>
            </w:r>
          </w:p>
        </w:tc>
        <w:tc>
          <w:tcPr>
            <w:tcW w:w="991" w:type="dxa"/>
            <w:tcBorders>
              <w:top w:val="double" w:color="auto" w:sz="4" w:space="0"/>
            </w:tcBorders>
            <w:vAlign w:val="center"/>
          </w:tcPr>
          <w:p w14:paraId="2154EEDE">
            <w:pPr>
              <w:widowControl/>
              <w:spacing w:line="400" w:lineRule="exact"/>
              <w:jc w:val="center"/>
              <w:rPr>
                <w:rFonts w:hint="eastAsia" w:ascii="宋体" w:hAnsi="宋体" w:eastAsia="宋体" w:cs="宋体"/>
                <w:caps/>
                <w:smallCaps w:val="0"/>
                <w:color w:val="auto"/>
                <w:kern w:val="0"/>
                <w:sz w:val="24"/>
                <w:highlight w:val="none"/>
                <w:lang w:bidi="ar-SA"/>
              </w:rPr>
            </w:pPr>
            <w:r>
              <w:rPr>
                <w:rFonts w:hint="eastAsia" w:ascii="宋体" w:hAnsi="宋体" w:eastAsia="宋体" w:cs="宋体"/>
                <w:caps/>
                <w:smallCaps w:val="0"/>
                <w:color w:val="auto"/>
                <w:kern w:val="0"/>
                <w:sz w:val="24"/>
                <w:highlight w:val="none"/>
                <w:lang w:bidi="ar-SA"/>
              </w:rPr>
              <w:t>单价</w:t>
            </w:r>
          </w:p>
        </w:tc>
        <w:tc>
          <w:tcPr>
            <w:tcW w:w="900" w:type="dxa"/>
            <w:tcBorders>
              <w:top w:val="double" w:color="auto" w:sz="4" w:space="0"/>
            </w:tcBorders>
            <w:vAlign w:val="center"/>
          </w:tcPr>
          <w:p w14:paraId="764F3C21">
            <w:pPr>
              <w:widowControl/>
              <w:spacing w:line="400" w:lineRule="exact"/>
              <w:jc w:val="center"/>
              <w:rPr>
                <w:rFonts w:hint="eastAsia" w:ascii="宋体" w:hAnsi="宋体" w:eastAsia="宋体" w:cs="宋体"/>
                <w:caps/>
                <w:smallCaps w:val="0"/>
                <w:color w:val="auto"/>
                <w:kern w:val="0"/>
                <w:sz w:val="24"/>
                <w:highlight w:val="none"/>
                <w:lang w:bidi="ar-SA"/>
              </w:rPr>
            </w:pPr>
            <w:r>
              <w:rPr>
                <w:rFonts w:hint="eastAsia" w:ascii="宋体" w:hAnsi="宋体" w:eastAsia="宋体" w:cs="宋体"/>
                <w:caps/>
                <w:smallCaps w:val="0"/>
                <w:color w:val="auto"/>
                <w:kern w:val="0"/>
                <w:sz w:val="24"/>
                <w:highlight w:val="none"/>
                <w:lang w:bidi="ar-SA"/>
              </w:rPr>
              <w:t>总价</w:t>
            </w:r>
          </w:p>
        </w:tc>
        <w:tc>
          <w:tcPr>
            <w:tcW w:w="1984" w:type="dxa"/>
            <w:tcBorders>
              <w:top w:val="double" w:color="auto" w:sz="4" w:space="0"/>
              <w:right w:val="double" w:color="auto" w:sz="4" w:space="0"/>
            </w:tcBorders>
            <w:vAlign w:val="center"/>
          </w:tcPr>
          <w:p w14:paraId="0B22C390">
            <w:pPr>
              <w:widowControl/>
              <w:spacing w:line="400" w:lineRule="exact"/>
              <w:jc w:val="center"/>
              <w:rPr>
                <w:rFonts w:hint="eastAsia" w:ascii="宋体" w:hAnsi="宋体" w:eastAsia="宋体" w:cs="宋体"/>
                <w:caps/>
                <w:smallCaps w:val="0"/>
                <w:color w:val="auto"/>
                <w:kern w:val="0"/>
                <w:sz w:val="24"/>
                <w:highlight w:val="none"/>
                <w:lang w:bidi="ar-SA"/>
              </w:rPr>
            </w:pPr>
            <w:r>
              <w:rPr>
                <w:rFonts w:hint="eastAsia" w:ascii="宋体" w:hAnsi="宋体" w:eastAsia="宋体" w:cs="宋体"/>
                <w:caps/>
                <w:smallCaps w:val="0"/>
                <w:color w:val="auto"/>
                <w:kern w:val="0"/>
                <w:sz w:val="24"/>
                <w:highlight w:val="none"/>
                <w:lang w:bidi="ar-SA"/>
              </w:rPr>
              <w:t>保修期限</w:t>
            </w:r>
          </w:p>
        </w:tc>
      </w:tr>
      <w:tr w14:paraId="55116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5" w:type="dxa"/>
            <w:tcBorders>
              <w:left w:val="double" w:color="auto" w:sz="4" w:space="0"/>
            </w:tcBorders>
            <w:vAlign w:val="center"/>
          </w:tcPr>
          <w:p w14:paraId="4D588DFA">
            <w:pPr>
              <w:spacing w:line="400" w:lineRule="exact"/>
              <w:ind w:firstLine="480" w:firstLineChars="200"/>
              <w:rPr>
                <w:rFonts w:hint="eastAsia" w:ascii="宋体" w:hAnsi="宋体" w:eastAsia="宋体" w:cs="宋体"/>
                <w:color w:val="auto"/>
                <w:sz w:val="24"/>
                <w:highlight w:val="none"/>
                <w:lang w:bidi="ar-SA"/>
              </w:rPr>
            </w:pPr>
          </w:p>
        </w:tc>
        <w:tc>
          <w:tcPr>
            <w:tcW w:w="2987" w:type="dxa"/>
            <w:tcBorders>
              <w:left w:val="single" w:color="auto" w:sz="4" w:space="0"/>
            </w:tcBorders>
            <w:vAlign w:val="center"/>
          </w:tcPr>
          <w:p w14:paraId="2A8D8D2B">
            <w:pPr>
              <w:spacing w:line="400" w:lineRule="exact"/>
              <w:ind w:firstLine="480" w:firstLineChars="200"/>
              <w:rPr>
                <w:rFonts w:hint="eastAsia" w:ascii="宋体" w:hAnsi="宋体" w:eastAsia="宋体" w:cs="宋体"/>
                <w:color w:val="auto"/>
                <w:sz w:val="24"/>
                <w:highlight w:val="none"/>
                <w:lang w:bidi="ar-SA"/>
              </w:rPr>
            </w:pPr>
          </w:p>
        </w:tc>
        <w:tc>
          <w:tcPr>
            <w:tcW w:w="938" w:type="dxa"/>
            <w:tcBorders>
              <w:left w:val="single" w:color="auto" w:sz="4" w:space="0"/>
            </w:tcBorders>
            <w:vAlign w:val="center"/>
          </w:tcPr>
          <w:p w14:paraId="677F5BEF">
            <w:pPr>
              <w:spacing w:line="400" w:lineRule="exact"/>
              <w:ind w:firstLine="480" w:firstLineChars="200"/>
              <w:jc w:val="center"/>
              <w:rPr>
                <w:rFonts w:hint="eastAsia" w:ascii="宋体" w:hAnsi="宋体" w:eastAsia="宋体" w:cs="宋体"/>
                <w:color w:val="auto"/>
                <w:sz w:val="24"/>
                <w:highlight w:val="none"/>
                <w:lang w:bidi="ar-SA"/>
              </w:rPr>
            </w:pPr>
          </w:p>
        </w:tc>
        <w:tc>
          <w:tcPr>
            <w:tcW w:w="991" w:type="dxa"/>
            <w:tcBorders>
              <w:left w:val="single" w:color="auto" w:sz="4" w:space="0"/>
            </w:tcBorders>
            <w:vAlign w:val="center"/>
          </w:tcPr>
          <w:p w14:paraId="245DE991">
            <w:pPr>
              <w:spacing w:line="400" w:lineRule="exact"/>
              <w:ind w:firstLine="480" w:firstLineChars="200"/>
              <w:jc w:val="right"/>
              <w:rPr>
                <w:rFonts w:hint="eastAsia" w:ascii="宋体" w:hAnsi="宋体" w:eastAsia="宋体" w:cs="宋体"/>
                <w:color w:val="auto"/>
                <w:sz w:val="24"/>
                <w:highlight w:val="none"/>
                <w:lang w:bidi="ar-SA"/>
              </w:rPr>
            </w:pPr>
          </w:p>
        </w:tc>
        <w:tc>
          <w:tcPr>
            <w:tcW w:w="900" w:type="dxa"/>
            <w:tcBorders>
              <w:left w:val="single" w:color="auto" w:sz="4" w:space="0"/>
            </w:tcBorders>
            <w:vAlign w:val="center"/>
          </w:tcPr>
          <w:p w14:paraId="13B8ED41">
            <w:pPr>
              <w:spacing w:line="400" w:lineRule="exact"/>
              <w:ind w:firstLine="480" w:firstLineChars="200"/>
              <w:jc w:val="right"/>
              <w:rPr>
                <w:rFonts w:hint="eastAsia" w:ascii="宋体" w:hAnsi="宋体" w:eastAsia="宋体" w:cs="宋体"/>
                <w:color w:val="auto"/>
                <w:sz w:val="24"/>
                <w:highlight w:val="none"/>
                <w:lang w:bidi="ar-SA"/>
              </w:rPr>
            </w:pPr>
          </w:p>
        </w:tc>
        <w:tc>
          <w:tcPr>
            <w:tcW w:w="1984" w:type="dxa"/>
            <w:tcBorders>
              <w:right w:val="double" w:color="auto" w:sz="4" w:space="0"/>
            </w:tcBorders>
            <w:vAlign w:val="center"/>
          </w:tcPr>
          <w:p w14:paraId="798E1C9C">
            <w:pPr>
              <w:pStyle w:val="11"/>
              <w:tabs>
                <w:tab w:val="left" w:pos="8540"/>
              </w:tabs>
              <w:spacing w:line="400" w:lineRule="exact"/>
              <w:ind w:firstLine="480" w:firstLineChars="200"/>
              <w:jc w:val="center"/>
              <w:rPr>
                <w:rFonts w:hint="eastAsia" w:ascii="宋体" w:hAnsi="宋体" w:eastAsia="宋体" w:cs="宋体"/>
                <w:bCs/>
                <w:color w:val="auto"/>
                <w:sz w:val="24"/>
                <w:szCs w:val="24"/>
                <w:highlight w:val="none"/>
                <w:lang w:bidi="ar-SA"/>
              </w:rPr>
            </w:pPr>
          </w:p>
        </w:tc>
      </w:tr>
      <w:tr w14:paraId="27DB8C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5" w:type="dxa"/>
            <w:tcBorders>
              <w:left w:val="double" w:color="auto" w:sz="4" w:space="0"/>
            </w:tcBorders>
            <w:vAlign w:val="center"/>
          </w:tcPr>
          <w:p w14:paraId="54CE7B14">
            <w:pPr>
              <w:spacing w:line="400" w:lineRule="exact"/>
              <w:ind w:firstLine="480" w:firstLineChars="200"/>
              <w:rPr>
                <w:rFonts w:hint="eastAsia" w:ascii="宋体" w:hAnsi="宋体" w:eastAsia="宋体" w:cs="宋体"/>
                <w:color w:val="auto"/>
                <w:sz w:val="24"/>
                <w:highlight w:val="none"/>
                <w:lang w:bidi="ar-SA"/>
              </w:rPr>
            </w:pPr>
          </w:p>
        </w:tc>
        <w:tc>
          <w:tcPr>
            <w:tcW w:w="2987" w:type="dxa"/>
            <w:tcBorders>
              <w:left w:val="single" w:color="auto" w:sz="4" w:space="0"/>
            </w:tcBorders>
            <w:vAlign w:val="center"/>
          </w:tcPr>
          <w:p w14:paraId="0C54D133">
            <w:pPr>
              <w:spacing w:line="400" w:lineRule="exact"/>
              <w:ind w:firstLine="480" w:firstLineChars="200"/>
              <w:rPr>
                <w:rFonts w:hint="eastAsia" w:ascii="宋体" w:hAnsi="宋体" w:eastAsia="宋体" w:cs="宋体"/>
                <w:color w:val="auto"/>
                <w:sz w:val="24"/>
                <w:highlight w:val="none"/>
                <w:lang w:bidi="ar-SA"/>
              </w:rPr>
            </w:pPr>
          </w:p>
        </w:tc>
        <w:tc>
          <w:tcPr>
            <w:tcW w:w="938" w:type="dxa"/>
            <w:tcBorders>
              <w:left w:val="single" w:color="auto" w:sz="4" w:space="0"/>
            </w:tcBorders>
            <w:vAlign w:val="center"/>
          </w:tcPr>
          <w:p w14:paraId="52B4628C">
            <w:pPr>
              <w:spacing w:line="400" w:lineRule="exact"/>
              <w:ind w:firstLine="480" w:firstLineChars="200"/>
              <w:jc w:val="center"/>
              <w:rPr>
                <w:rFonts w:hint="eastAsia" w:ascii="宋体" w:hAnsi="宋体" w:eastAsia="宋体" w:cs="宋体"/>
                <w:color w:val="auto"/>
                <w:sz w:val="24"/>
                <w:highlight w:val="none"/>
                <w:lang w:bidi="ar-SA"/>
              </w:rPr>
            </w:pPr>
          </w:p>
        </w:tc>
        <w:tc>
          <w:tcPr>
            <w:tcW w:w="991" w:type="dxa"/>
            <w:tcBorders>
              <w:left w:val="single" w:color="auto" w:sz="4" w:space="0"/>
            </w:tcBorders>
            <w:vAlign w:val="center"/>
          </w:tcPr>
          <w:p w14:paraId="4EC1ED3C">
            <w:pPr>
              <w:spacing w:line="400" w:lineRule="exact"/>
              <w:ind w:firstLine="480" w:firstLineChars="200"/>
              <w:jc w:val="right"/>
              <w:rPr>
                <w:rFonts w:hint="eastAsia" w:ascii="宋体" w:hAnsi="宋体" w:eastAsia="宋体" w:cs="宋体"/>
                <w:color w:val="auto"/>
                <w:sz w:val="24"/>
                <w:highlight w:val="none"/>
                <w:lang w:bidi="ar-SA"/>
              </w:rPr>
            </w:pPr>
          </w:p>
        </w:tc>
        <w:tc>
          <w:tcPr>
            <w:tcW w:w="900" w:type="dxa"/>
            <w:tcBorders>
              <w:left w:val="single" w:color="auto" w:sz="4" w:space="0"/>
            </w:tcBorders>
            <w:vAlign w:val="center"/>
          </w:tcPr>
          <w:p w14:paraId="66CE4D85">
            <w:pPr>
              <w:spacing w:line="400" w:lineRule="exact"/>
              <w:ind w:firstLine="480" w:firstLineChars="200"/>
              <w:jc w:val="right"/>
              <w:rPr>
                <w:rFonts w:hint="eastAsia" w:ascii="宋体" w:hAnsi="宋体" w:eastAsia="宋体" w:cs="宋体"/>
                <w:color w:val="auto"/>
                <w:sz w:val="24"/>
                <w:highlight w:val="none"/>
                <w:lang w:bidi="ar-SA"/>
              </w:rPr>
            </w:pPr>
          </w:p>
        </w:tc>
        <w:tc>
          <w:tcPr>
            <w:tcW w:w="1984" w:type="dxa"/>
            <w:tcBorders>
              <w:right w:val="double" w:color="auto" w:sz="4" w:space="0"/>
            </w:tcBorders>
            <w:vAlign w:val="center"/>
          </w:tcPr>
          <w:p w14:paraId="29A2CE1C">
            <w:pPr>
              <w:pStyle w:val="11"/>
              <w:tabs>
                <w:tab w:val="left" w:pos="8540"/>
              </w:tabs>
              <w:spacing w:line="400" w:lineRule="exact"/>
              <w:ind w:firstLine="480" w:firstLineChars="200"/>
              <w:jc w:val="center"/>
              <w:rPr>
                <w:rFonts w:hint="eastAsia" w:ascii="宋体" w:hAnsi="宋体" w:eastAsia="宋体" w:cs="宋体"/>
                <w:bCs/>
                <w:color w:val="auto"/>
                <w:sz w:val="24"/>
                <w:szCs w:val="24"/>
                <w:highlight w:val="none"/>
                <w:lang w:bidi="ar-SA"/>
              </w:rPr>
            </w:pPr>
          </w:p>
        </w:tc>
      </w:tr>
      <w:tr w14:paraId="52F81E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5" w:type="dxa"/>
            <w:tcBorders>
              <w:left w:val="double" w:color="auto" w:sz="4" w:space="0"/>
            </w:tcBorders>
            <w:vAlign w:val="center"/>
          </w:tcPr>
          <w:p w14:paraId="39C1C4CF">
            <w:pPr>
              <w:spacing w:line="400" w:lineRule="exact"/>
              <w:ind w:firstLine="480" w:firstLineChars="200"/>
              <w:rPr>
                <w:rFonts w:hint="eastAsia" w:ascii="宋体" w:hAnsi="宋体" w:eastAsia="宋体" w:cs="宋体"/>
                <w:color w:val="auto"/>
                <w:sz w:val="24"/>
                <w:highlight w:val="none"/>
                <w:lang w:bidi="ar-SA"/>
              </w:rPr>
            </w:pPr>
          </w:p>
        </w:tc>
        <w:tc>
          <w:tcPr>
            <w:tcW w:w="2987" w:type="dxa"/>
            <w:tcBorders>
              <w:left w:val="single" w:color="auto" w:sz="4" w:space="0"/>
            </w:tcBorders>
            <w:vAlign w:val="center"/>
          </w:tcPr>
          <w:p w14:paraId="2141FBBE">
            <w:pPr>
              <w:spacing w:line="400" w:lineRule="exact"/>
              <w:ind w:firstLine="480" w:firstLineChars="200"/>
              <w:rPr>
                <w:rFonts w:hint="eastAsia" w:ascii="宋体" w:hAnsi="宋体" w:eastAsia="宋体" w:cs="宋体"/>
                <w:color w:val="auto"/>
                <w:sz w:val="24"/>
                <w:highlight w:val="none"/>
                <w:lang w:bidi="ar-SA"/>
              </w:rPr>
            </w:pPr>
          </w:p>
        </w:tc>
        <w:tc>
          <w:tcPr>
            <w:tcW w:w="938" w:type="dxa"/>
            <w:tcBorders>
              <w:left w:val="single" w:color="auto" w:sz="4" w:space="0"/>
            </w:tcBorders>
            <w:vAlign w:val="center"/>
          </w:tcPr>
          <w:p w14:paraId="1B4BF97C">
            <w:pPr>
              <w:spacing w:line="400" w:lineRule="exact"/>
              <w:ind w:firstLine="480" w:firstLineChars="200"/>
              <w:jc w:val="center"/>
              <w:rPr>
                <w:rFonts w:hint="eastAsia" w:ascii="宋体" w:hAnsi="宋体" w:eastAsia="宋体" w:cs="宋体"/>
                <w:color w:val="auto"/>
                <w:sz w:val="24"/>
                <w:highlight w:val="none"/>
                <w:lang w:bidi="ar-SA"/>
              </w:rPr>
            </w:pPr>
          </w:p>
        </w:tc>
        <w:tc>
          <w:tcPr>
            <w:tcW w:w="991" w:type="dxa"/>
            <w:tcBorders>
              <w:left w:val="single" w:color="auto" w:sz="4" w:space="0"/>
            </w:tcBorders>
            <w:vAlign w:val="center"/>
          </w:tcPr>
          <w:p w14:paraId="24F55185">
            <w:pPr>
              <w:spacing w:line="400" w:lineRule="exact"/>
              <w:ind w:firstLine="480" w:firstLineChars="200"/>
              <w:jc w:val="right"/>
              <w:rPr>
                <w:rFonts w:hint="eastAsia" w:ascii="宋体" w:hAnsi="宋体" w:eastAsia="宋体" w:cs="宋体"/>
                <w:color w:val="auto"/>
                <w:sz w:val="24"/>
                <w:highlight w:val="none"/>
                <w:lang w:bidi="ar-SA"/>
              </w:rPr>
            </w:pPr>
          </w:p>
        </w:tc>
        <w:tc>
          <w:tcPr>
            <w:tcW w:w="900" w:type="dxa"/>
            <w:tcBorders>
              <w:left w:val="single" w:color="auto" w:sz="4" w:space="0"/>
            </w:tcBorders>
            <w:vAlign w:val="center"/>
          </w:tcPr>
          <w:p w14:paraId="721AB425">
            <w:pPr>
              <w:spacing w:line="400" w:lineRule="exact"/>
              <w:ind w:firstLine="480" w:firstLineChars="200"/>
              <w:jc w:val="right"/>
              <w:rPr>
                <w:rFonts w:hint="eastAsia" w:ascii="宋体" w:hAnsi="宋体" w:eastAsia="宋体" w:cs="宋体"/>
                <w:color w:val="auto"/>
                <w:sz w:val="24"/>
                <w:highlight w:val="none"/>
                <w:lang w:bidi="ar-SA"/>
              </w:rPr>
            </w:pPr>
          </w:p>
        </w:tc>
        <w:tc>
          <w:tcPr>
            <w:tcW w:w="1984" w:type="dxa"/>
            <w:tcBorders>
              <w:right w:val="double" w:color="auto" w:sz="4" w:space="0"/>
            </w:tcBorders>
            <w:vAlign w:val="center"/>
          </w:tcPr>
          <w:p w14:paraId="0C4E80B7">
            <w:pPr>
              <w:pStyle w:val="11"/>
              <w:tabs>
                <w:tab w:val="left" w:pos="8540"/>
              </w:tabs>
              <w:spacing w:line="400" w:lineRule="exact"/>
              <w:ind w:firstLine="480" w:firstLineChars="200"/>
              <w:jc w:val="center"/>
              <w:rPr>
                <w:rFonts w:hint="eastAsia" w:ascii="宋体" w:hAnsi="宋体" w:eastAsia="宋体" w:cs="宋体"/>
                <w:bCs/>
                <w:color w:val="auto"/>
                <w:sz w:val="24"/>
                <w:szCs w:val="24"/>
                <w:highlight w:val="none"/>
                <w:lang w:bidi="ar-SA"/>
              </w:rPr>
            </w:pPr>
          </w:p>
        </w:tc>
      </w:tr>
      <w:tr w14:paraId="38AD3F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5" w:type="dxa"/>
            <w:tcBorders>
              <w:left w:val="double" w:color="auto" w:sz="4" w:space="0"/>
            </w:tcBorders>
            <w:vAlign w:val="center"/>
          </w:tcPr>
          <w:p w14:paraId="4B927D03">
            <w:pPr>
              <w:spacing w:line="400" w:lineRule="exact"/>
              <w:ind w:firstLine="480" w:firstLineChars="200"/>
              <w:rPr>
                <w:rFonts w:hint="eastAsia" w:ascii="宋体" w:hAnsi="宋体" w:eastAsia="宋体" w:cs="宋体"/>
                <w:color w:val="auto"/>
                <w:sz w:val="24"/>
                <w:highlight w:val="none"/>
                <w:lang w:bidi="ar-SA"/>
              </w:rPr>
            </w:pPr>
          </w:p>
        </w:tc>
        <w:tc>
          <w:tcPr>
            <w:tcW w:w="2987" w:type="dxa"/>
            <w:tcBorders>
              <w:left w:val="single" w:color="auto" w:sz="4" w:space="0"/>
            </w:tcBorders>
            <w:vAlign w:val="center"/>
          </w:tcPr>
          <w:p w14:paraId="25E15813">
            <w:pPr>
              <w:spacing w:line="400" w:lineRule="exact"/>
              <w:ind w:firstLine="480" w:firstLineChars="200"/>
              <w:rPr>
                <w:rFonts w:hint="eastAsia" w:ascii="宋体" w:hAnsi="宋体" w:eastAsia="宋体" w:cs="宋体"/>
                <w:color w:val="auto"/>
                <w:sz w:val="24"/>
                <w:highlight w:val="none"/>
                <w:lang w:bidi="ar-SA"/>
              </w:rPr>
            </w:pPr>
          </w:p>
        </w:tc>
        <w:tc>
          <w:tcPr>
            <w:tcW w:w="938" w:type="dxa"/>
            <w:tcBorders>
              <w:left w:val="single" w:color="auto" w:sz="4" w:space="0"/>
            </w:tcBorders>
            <w:vAlign w:val="center"/>
          </w:tcPr>
          <w:p w14:paraId="451FEB5A">
            <w:pPr>
              <w:spacing w:line="400" w:lineRule="exact"/>
              <w:ind w:firstLine="480" w:firstLineChars="200"/>
              <w:jc w:val="center"/>
              <w:rPr>
                <w:rFonts w:hint="eastAsia" w:ascii="宋体" w:hAnsi="宋体" w:eastAsia="宋体" w:cs="宋体"/>
                <w:color w:val="auto"/>
                <w:sz w:val="24"/>
                <w:highlight w:val="none"/>
                <w:lang w:bidi="ar-SA"/>
              </w:rPr>
            </w:pPr>
          </w:p>
        </w:tc>
        <w:tc>
          <w:tcPr>
            <w:tcW w:w="991" w:type="dxa"/>
            <w:tcBorders>
              <w:left w:val="single" w:color="auto" w:sz="4" w:space="0"/>
            </w:tcBorders>
            <w:vAlign w:val="center"/>
          </w:tcPr>
          <w:p w14:paraId="4D9DA803">
            <w:pPr>
              <w:spacing w:line="400" w:lineRule="exact"/>
              <w:ind w:firstLine="480" w:firstLineChars="200"/>
              <w:jc w:val="right"/>
              <w:rPr>
                <w:rFonts w:hint="eastAsia" w:ascii="宋体" w:hAnsi="宋体" w:eastAsia="宋体" w:cs="宋体"/>
                <w:color w:val="auto"/>
                <w:sz w:val="24"/>
                <w:highlight w:val="none"/>
                <w:lang w:bidi="ar-SA"/>
              </w:rPr>
            </w:pPr>
          </w:p>
        </w:tc>
        <w:tc>
          <w:tcPr>
            <w:tcW w:w="900" w:type="dxa"/>
            <w:tcBorders>
              <w:left w:val="single" w:color="auto" w:sz="4" w:space="0"/>
            </w:tcBorders>
            <w:vAlign w:val="center"/>
          </w:tcPr>
          <w:p w14:paraId="77B55E4E">
            <w:pPr>
              <w:spacing w:line="400" w:lineRule="exact"/>
              <w:ind w:firstLine="480" w:firstLineChars="200"/>
              <w:jc w:val="right"/>
              <w:rPr>
                <w:rFonts w:hint="eastAsia" w:ascii="宋体" w:hAnsi="宋体" w:eastAsia="宋体" w:cs="宋体"/>
                <w:color w:val="auto"/>
                <w:sz w:val="24"/>
                <w:highlight w:val="none"/>
                <w:lang w:bidi="ar-SA"/>
              </w:rPr>
            </w:pPr>
          </w:p>
        </w:tc>
        <w:tc>
          <w:tcPr>
            <w:tcW w:w="1984" w:type="dxa"/>
            <w:tcBorders>
              <w:right w:val="double" w:color="auto" w:sz="4" w:space="0"/>
            </w:tcBorders>
            <w:vAlign w:val="center"/>
          </w:tcPr>
          <w:p w14:paraId="7EEC3939">
            <w:pPr>
              <w:pStyle w:val="11"/>
              <w:tabs>
                <w:tab w:val="left" w:pos="8540"/>
              </w:tabs>
              <w:spacing w:line="400" w:lineRule="exact"/>
              <w:ind w:firstLine="480" w:firstLineChars="200"/>
              <w:jc w:val="center"/>
              <w:rPr>
                <w:rFonts w:hint="eastAsia" w:ascii="宋体" w:hAnsi="宋体" w:eastAsia="宋体" w:cs="宋体"/>
                <w:bCs/>
                <w:color w:val="auto"/>
                <w:sz w:val="24"/>
                <w:szCs w:val="24"/>
                <w:highlight w:val="none"/>
                <w:lang w:bidi="ar-SA"/>
              </w:rPr>
            </w:pPr>
          </w:p>
        </w:tc>
      </w:tr>
      <w:tr w14:paraId="522D1E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875" w:type="dxa"/>
            <w:tcBorders>
              <w:left w:val="double" w:color="auto" w:sz="4" w:space="0"/>
              <w:bottom w:val="double" w:color="auto" w:sz="4" w:space="0"/>
            </w:tcBorders>
            <w:vAlign w:val="center"/>
          </w:tcPr>
          <w:p w14:paraId="77AFFD62">
            <w:pPr>
              <w:pStyle w:val="11"/>
              <w:tabs>
                <w:tab w:val="left" w:pos="8540"/>
              </w:tabs>
              <w:spacing w:line="400" w:lineRule="exact"/>
              <w:ind w:firstLine="480" w:firstLineChars="200"/>
              <w:jc w:val="center"/>
              <w:rPr>
                <w:rFonts w:hint="eastAsia" w:ascii="宋体" w:hAnsi="宋体" w:eastAsia="宋体" w:cs="宋体"/>
                <w:bCs/>
                <w:color w:val="auto"/>
                <w:sz w:val="24"/>
                <w:szCs w:val="24"/>
                <w:highlight w:val="none"/>
                <w:lang w:bidi="ar-SA"/>
              </w:rPr>
            </w:pPr>
            <w:r>
              <w:rPr>
                <w:rFonts w:hint="eastAsia" w:ascii="宋体" w:hAnsi="宋体" w:eastAsia="宋体" w:cs="宋体"/>
                <w:bCs/>
                <w:color w:val="auto"/>
                <w:sz w:val="24"/>
                <w:szCs w:val="24"/>
                <w:highlight w:val="none"/>
                <w:lang w:bidi="ar-SA"/>
              </w:rPr>
              <w:t>合计总价</w:t>
            </w:r>
          </w:p>
        </w:tc>
        <w:tc>
          <w:tcPr>
            <w:tcW w:w="4916" w:type="dxa"/>
            <w:gridSpan w:val="3"/>
            <w:tcBorders>
              <w:bottom w:val="double" w:color="auto" w:sz="4" w:space="0"/>
            </w:tcBorders>
            <w:vAlign w:val="center"/>
          </w:tcPr>
          <w:p w14:paraId="40F5A3B3">
            <w:pPr>
              <w:pStyle w:val="11"/>
              <w:tabs>
                <w:tab w:val="left" w:pos="8540"/>
              </w:tabs>
              <w:spacing w:line="400" w:lineRule="exact"/>
              <w:ind w:firstLine="480" w:firstLineChars="200"/>
              <w:rPr>
                <w:rFonts w:hint="eastAsia" w:ascii="宋体" w:hAnsi="宋体" w:eastAsia="宋体" w:cs="宋体"/>
                <w:bCs/>
                <w:color w:val="auto"/>
                <w:sz w:val="24"/>
                <w:szCs w:val="24"/>
                <w:highlight w:val="none"/>
                <w:lang w:bidi="ar-SA"/>
              </w:rPr>
            </w:pPr>
            <w:r>
              <w:rPr>
                <w:rFonts w:hint="eastAsia" w:ascii="宋体" w:hAnsi="宋体" w:eastAsia="宋体" w:cs="宋体"/>
                <w:bCs/>
                <w:color w:val="auto"/>
                <w:sz w:val="24"/>
                <w:szCs w:val="24"/>
                <w:highlight w:val="none"/>
                <w:lang w:bidi="ar-SA"/>
              </w:rPr>
              <w:t>（大写）</w:t>
            </w:r>
          </w:p>
        </w:tc>
        <w:tc>
          <w:tcPr>
            <w:tcW w:w="2884" w:type="dxa"/>
            <w:gridSpan w:val="2"/>
            <w:tcBorders>
              <w:bottom w:val="double" w:color="auto" w:sz="4" w:space="0"/>
              <w:right w:val="double" w:color="auto" w:sz="4" w:space="0"/>
            </w:tcBorders>
            <w:vAlign w:val="center"/>
          </w:tcPr>
          <w:p w14:paraId="5C6BF69E">
            <w:pPr>
              <w:pStyle w:val="11"/>
              <w:tabs>
                <w:tab w:val="left" w:pos="8540"/>
              </w:tabs>
              <w:spacing w:line="400" w:lineRule="exact"/>
              <w:ind w:firstLine="482" w:firstLineChars="200"/>
              <w:jc w:val="center"/>
              <w:rPr>
                <w:rFonts w:hint="eastAsia" w:ascii="宋体" w:hAnsi="宋体" w:eastAsia="宋体" w:cs="宋体"/>
                <w:b/>
                <w:bCs/>
                <w:color w:val="auto"/>
                <w:sz w:val="24"/>
                <w:szCs w:val="24"/>
                <w:highlight w:val="none"/>
                <w:lang w:bidi="ar-SA"/>
              </w:rPr>
            </w:pPr>
            <w:r>
              <w:rPr>
                <w:rFonts w:hint="eastAsia" w:ascii="宋体" w:hAnsi="宋体" w:eastAsia="宋体" w:cs="宋体"/>
                <w:b/>
                <w:bCs/>
                <w:color w:val="auto"/>
                <w:sz w:val="24"/>
                <w:szCs w:val="24"/>
                <w:highlight w:val="none"/>
                <w:lang w:bidi="ar-SA"/>
              </w:rPr>
              <w:t>￥：</w:t>
            </w:r>
          </w:p>
        </w:tc>
      </w:tr>
    </w:tbl>
    <w:p w14:paraId="7E27C848">
      <w:pPr>
        <w:widowControl/>
        <w:adjustRightInd w:val="0"/>
        <w:snapToGrid w:val="0"/>
        <w:spacing w:line="400" w:lineRule="exact"/>
        <w:ind w:firstLine="424" w:firstLineChars="176"/>
        <w:jc w:val="left"/>
        <w:rPr>
          <w:rFonts w:hint="eastAsia" w:ascii="宋体" w:hAnsi="宋体" w:eastAsia="宋体" w:cs="宋体"/>
          <w:b/>
          <w:bCs/>
          <w:color w:val="auto"/>
          <w:kern w:val="0"/>
          <w:sz w:val="24"/>
          <w:highlight w:val="none"/>
          <w:lang w:bidi="ar-SA"/>
        </w:rPr>
      </w:pPr>
    </w:p>
    <w:p w14:paraId="2385282D">
      <w:pPr>
        <w:widowControl/>
        <w:adjustRightInd w:val="0"/>
        <w:snapToGrid w:val="0"/>
        <w:spacing w:line="400" w:lineRule="exact"/>
        <w:ind w:firstLine="424" w:firstLineChars="176"/>
        <w:jc w:val="left"/>
        <w:rPr>
          <w:rFonts w:hint="eastAsia" w:ascii="宋体" w:hAnsi="宋体" w:eastAsia="宋体" w:cs="宋体"/>
          <w:b/>
          <w:bCs/>
          <w:color w:val="auto"/>
          <w:kern w:val="0"/>
          <w:sz w:val="24"/>
          <w:highlight w:val="none"/>
          <w:lang w:bidi="ar-SA"/>
        </w:rPr>
      </w:pPr>
      <w:r>
        <w:rPr>
          <w:rFonts w:hint="eastAsia" w:ascii="宋体" w:hAnsi="宋体" w:eastAsia="宋体" w:cs="宋体"/>
          <w:b/>
          <w:bCs/>
          <w:color w:val="auto"/>
          <w:kern w:val="0"/>
          <w:sz w:val="24"/>
          <w:highlight w:val="none"/>
          <w:lang w:bidi="ar-SA"/>
        </w:rPr>
        <w:t>八、项目合同支付条款</w:t>
      </w:r>
    </w:p>
    <w:p w14:paraId="21B64C25">
      <w:pPr>
        <w:widowControl/>
        <w:adjustRightInd w:val="0"/>
        <w:snapToGrid w:val="0"/>
        <w:spacing w:line="400" w:lineRule="exact"/>
        <w:ind w:firstLine="424" w:firstLineChars="177"/>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（一）第一笔款：合同签订生效后，甲方在收到乙方提供的下列单据7个工作日内，向乙方支付合同总价的</w:t>
      </w:r>
      <w:r>
        <w:rPr>
          <w:rFonts w:hint="eastAsia" w:ascii="宋体" w:hAnsi="宋体" w:eastAsia="宋体" w:cs="宋体"/>
          <w:color w:val="auto"/>
          <w:kern w:val="0"/>
          <w:sz w:val="24"/>
          <w:highlight w:val="none"/>
          <w:lang w:val="en-US" w:eastAsia="zh-CN" w:bidi="ar-SA"/>
        </w:rPr>
        <w:t>40</w:t>
      </w:r>
      <w:r>
        <w:rPr>
          <w:rFonts w:hint="eastAsia" w:ascii="宋体" w:hAnsi="宋体" w:eastAsia="宋体" w:cs="宋体"/>
          <w:color w:val="auto"/>
          <w:kern w:val="0"/>
          <w:sz w:val="24"/>
          <w:highlight w:val="none"/>
          <w:lang w:bidi="ar-SA"/>
        </w:rPr>
        <w:t>%，即人民币：</w:t>
      </w:r>
      <w:r>
        <w:rPr>
          <w:rFonts w:hint="eastAsia" w:ascii="宋体" w:hAnsi="宋体" w:eastAsia="宋体" w:cs="宋体"/>
          <w:b/>
          <w:color w:val="auto"/>
          <w:kern w:val="0"/>
          <w:sz w:val="24"/>
          <w:highlight w:val="none"/>
          <w:u w:val="single"/>
          <w:lang w:bidi="ar-SA"/>
        </w:rPr>
        <w:t xml:space="preserve">        </w:t>
      </w:r>
      <w:r>
        <w:rPr>
          <w:rFonts w:hint="eastAsia" w:ascii="宋体" w:hAnsi="宋体" w:eastAsia="宋体" w:cs="宋体"/>
          <w:color w:val="auto"/>
          <w:kern w:val="0"/>
          <w:sz w:val="24"/>
          <w:highlight w:val="none"/>
          <w:lang w:bidi="ar-SA"/>
        </w:rPr>
        <w:t xml:space="preserve"> 元</w:t>
      </w:r>
      <w:r>
        <w:rPr>
          <w:rFonts w:hint="eastAsia" w:ascii="宋体" w:hAnsi="宋体" w:eastAsia="宋体" w:cs="宋体"/>
          <w:b/>
          <w:color w:val="auto"/>
          <w:kern w:val="0"/>
          <w:sz w:val="24"/>
          <w:highlight w:val="none"/>
          <w:lang w:bidi="ar-SA"/>
        </w:rPr>
        <w:t>（</w:t>
      </w:r>
      <w:r>
        <w:rPr>
          <w:rFonts w:hint="eastAsia" w:ascii="宋体" w:hAnsi="宋体" w:eastAsia="宋体" w:cs="宋体"/>
          <w:color w:val="auto"/>
          <w:kern w:val="0"/>
          <w:sz w:val="24"/>
          <w:highlight w:val="none"/>
          <w:lang w:bidi="ar-SA"/>
        </w:rPr>
        <w:t>大写：</w:t>
      </w:r>
      <w:r>
        <w:rPr>
          <w:rFonts w:hint="eastAsia" w:ascii="宋体" w:hAnsi="宋体" w:eastAsia="宋体" w:cs="宋体"/>
          <w:color w:val="auto"/>
          <w:kern w:val="0"/>
          <w:sz w:val="24"/>
          <w:highlight w:val="none"/>
          <w:u w:val="single"/>
          <w:lang w:bidi="ar-SA"/>
        </w:rPr>
        <w:t xml:space="preserve">           </w:t>
      </w:r>
      <w:r>
        <w:rPr>
          <w:rFonts w:hint="eastAsia" w:ascii="宋体" w:hAnsi="宋体" w:eastAsia="宋体" w:cs="宋体"/>
          <w:color w:val="auto"/>
          <w:kern w:val="0"/>
          <w:sz w:val="24"/>
          <w:highlight w:val="none"/>
          <w:lang w:bidi="ar-SA"/>
        </w:rPr>
        <w:t>元整）；</w:t>
      </w:r>
    </w:p>
    <w:p w14:paraId="18700FD7">
      <w:pPr>
        <w:widowControl/>
        <w:adjustRightInd w:val="0"/>
        <w:snapToGrid w:val="0"/>
        <w:spacing w:line="400" w:lineRule="exact"/>
        <w:ind w:firstLine="480" w:firstLineChars="200"/>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下列单据包括：</w:t>
      </w:r>
    </w:p>
    <w:p w14:paraId="03283730">
      <w:pPr>
        <w:widowControl/>
        <w:adjustRightInd w:val="0"/>
        <w:snapToGrid w:val="0"/>
        <w:spacing w:line="400" w:lineRule="exact"/>
        <w:ind w:firstLine="480" w:firstLineChars="200"/>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1.等额</w:t>
      </w:r>
      <w:r>
        <w:rPr>
          <w:rFonts w:hint="eastAsia" w:ascii="宋体" w:hAnsi="宋体" w:eastAsia="宋体" w:cs="宋体"/>
          <w:color w:val="auto"/>
          <w:kern w:val="0"/>
          <w:sz w:val="24"/>
          <w:highlight w:val="none"/>
          <w:u w:val="single"/>
          <w:lang w:bidi="ar-SA"/>
        </w:rPr>
        <w:t xml:space="preserve">   </w:t>
      </w:r>
      <w:r>
        <w:rPr>
          <w:rFonts w:hint="eastAsia" w:ascii="宋体" w:hAnsi="宋体" w:eastAsia="宋体" w:cs="宋体"/>
          <w:color w:val="auto"/>
          <w:kern w:val="0"/>
          <w:sz w:val="24"/>
          <w:highlight w:val="none"/>
          <w:lang w:bidi="ar-SA"/>
        </w:rPr>
        <w:t>(普通或者专用)商业发票一份；</w:t>
      </w:r>
    </w:p>
    <w:p w14:paraId="0F040AFC">
      <w:pPr>
        <w:widowControl/>
        <w:adjustRightInd w:val="0"/>
        <w:snapToGrid w:val="0"/>
        <w:spacing w:line="400" w:lineRule="exact"/>
        <w:ind w:firstLine="424" w:firstLineChars="177"/>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（二）第二笔款：项目完成安装、调试上线、初验合格后，甲方在收到乙方提供的下列单据7个工作日内，向乙方支付合同总价的</w:t>
      </w:r>
      <w:r>
        <w:rPr>
          <w:rFonts w:hint="eastAsia" w:ascii="宋体" w:hAnsi="宋体" w:eastAsia="宋体" w:cs="宋体"/>
          <w:color w:val="auto"/>
          <w:kern w:val="0"/>
          <w:sz w:val="24"/>
          <w:highlight w:val="none"/>
          <w:lang w:val="en-US" w:eastAsia="zh-CN" w:bidi="ar-SA"/>
        </w:rPr>
        <w:t>10</w:t>
      </w:r>
      <w:r>
        <w:rPr>
          <w:rFonts w:hint="eastAsia" w:ascii="宋体" w:hAnsi="宋体" w:eastAsia="宋体" w:cs="宋体"/>
          <w:color w:val="auto"/>
          <w:kern w:val="0"/>
          <w:sz w:val="24"/>
          <w:highlight w:val="none"/>
          <w:lang w:bidi="ar-SA"/>
        </w:rPr>
        <w:t>%，即人民币：</w:t>
      </w:r>
      <w:r>
        <w:rPr>
          <w:rFonts w:hint="eastAsia" w:ascii="宋体" w:hAnsi="宋体" w:eastAsia="宋体" w:cs="宋体"/>
          <w:b/>
          <w:color w:val="auto"/>
          <w:kern w:val="0"/>
          <w:sz w:val="24"/>
          <w:highlight w:val="none"/>
          <w:u w:val="single"/>
          <w:lang w:bidi="ar-SA"/>
        </w:rPr>
        <w:t xml:space="preserve">        </w:t>
      </w:r>
      <w:r>
        <w:rPr>
          <w:rFonts w:hint="eastAsia" w:ascii="宋体" w:hAnsi="宋体" w:eastAsia="宋体" w:cs="宋体"/>
          <w:color w:val="auto"/>
          <w:kern w:val="0"/>
          <w:sz w:val="24"/>
          <w:highlight w:val="none"/>
          <w:lang w:bidi="ar-SA"/>
        </w:rPr>
        <w:t xml:space="preserve"> 元</w:t>
      </w:r>
      <w:r>
        <w:rPr>
          <w:rFonts w:hint="eastAsia" w:ascii="宋体" w:hAnsi="宋体" w:eastAsia="宋体" w:cs="宋体"/>
          <w:b/>
          <w:color w:val="auto"/>
          <w:kern w:val="0"/>
          <w:sz w:val="24"/>
          <w:highlight w:val="none"/>
          <w:lang w:bidi="ar-SA"/>
        </w:rPr>
        <w:t>（</w:t>
      </w:r>
      <w:r>
        <w:rPr>
          <w:rFonts w:hint="eastAsia" w:ascii="宋体" w:hAnsi="宋体" w:eastAsia="宋体" w:cs="宋体"/>
          <w:color w:val="auto"/>
          <w:kern w:val="0"/>
          <w:sz w:val="24"/>
          <w:highlight w:val="none"/>
          <w:lang w:bidi="ar-SA"/>
        </w:rPr>
        <w:t>大写：</w:t>
      </w:r>
      <w:r>
        <w:rPr>
          <w:rFonts w:hint="eastAsia" w:ascii="宋体" w:hAnsi="宋体" w:eastAsia="宋体" w:cs="宋体"/>
          <w:color w:val="auto"/>
          <w:kern w:val="0"/>
          <w:sz w:val="24"/>
          <w:highlight w:val="none"/>
          <w:u w:val="single"/>
          <w:lang w:bidi="ar-SA"/>
        </w:rPr>
        <w:t xml:space="preserve">           </w:t>
      </w:r>
      <w:r>
        <w:rPr>
          <w:rFonts w:hint="eastAsia" w:ascii="宋体" w:hAnsi="宋体" w:eastAsia="宋体" w:cs="宋体"/>
          <w:color w:val="auto"/>
          <w:kern w:val="0"/>
          <w:sz w:val="24"/>
          <w:highlight w:val="none"/>
          <w:lang w:bidi="ar-SA"/>
        </w:rPr>
        <w:t>元整）；</w:t>
      </w:r>
    </w:p>
    <w:p w14:paraId="57BC7492">
      <w:pPr>
        <w:widowControl/>
        <w:adjustRightInd w:val="0"/>
        <w:snapToGrid w:val="0"/>
        <w:spacing w:line="400" w:lineRule="exact"/>
        <w:ind w:firstLine="480" w:firstLineChars="200"/>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下列单据包括：</w:t>
      </w:r>
    </w:p>
    <w:p w14:paraId="5B003076">
      <w:pPr>
        <w:widowControl/>
        <w:adjustRightInd w:val="0"/>
        <w:snapToGrid w:val="0"/>
        <w:spacing w:line="400" w:lineRule="exact"/>
        <w:ind w:firstLine="480" w:firstLineChars="200"/>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1.等额</w:t>
      </w:r>
      <w:r>
        <w:rPr>
          <w:rFonts w:hint="eastAsia" w:ascii="宋体" w:hAnsi="宋体" w:eastAsia="宋体" w:cs="宋体"/>
          <w:color w:val="auto"/>
          <w:kern w:val="0"/>
          <w:sz w:val="24"/>
          <w:highlight w:val="none"/>
          <w:u w:val="single"/>
          <w:lang w:bidi="ar-SA"/>
        </w:rPr>
        <w:t xml:space="preserve">   </w:t>
      </w:r>
      <w:r>
        <w:rPr>
          <w:rFonts w:hint="eastAsia" w:ascii="宋体" w:hAnsi="宋体" w:eastAsia="宋体" w:cs="宋体"/>
          <w:color w:val="auto"/>
          <w:kern w:val="0"/>
          <w:sz w:val="24"/>
          <w:highlight w:val="none"/>
          <w:lang w:bidi="ar-SA"/>
        </w:rPr>
        <w:t>(普通或者专用)商业发票一份；</w:t>
      </w:r>
    </w:p>
    <w:p w14:paraId="2A6916BE">
      <w:pPr>
        <w:widowControl/>
        <w:adjustRightInd w:val="0"/>
        <w:snapToGrid w:val="0"/>
        <w:spacing w:line="400" w:lineRule="exact"/>
        <w:ind w:firstLine="480" w:firstLineChars="200"/>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2.项目审批通过的《温州市公安局信息化项目试运行许可审批表》；</w:t>
      </w:r>
    </w:p>
    <w:p w14:paraId="2D40D487">
      <w:pPr>
        <w:widowControl/>
        <w:adjustRightInd w:val="0"/>
        <w:snapToGrid w:val="0"/>
        <w:spacing w:line="400" w:lineRule="exact"/>
        <w:ind w:firstLine="480" w:firstLineChars="200"/>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3.甲乙双方出具的《货物验收单》（定制软件类除外）；</w:t>
      </w:r>
    </w:p>
    <w:p w14:paraId="390DFDBB">
      <w:pPr>
        <w:widowControl/>
        <w:adjustRightInd w:val="0"/>
        <w:snapToGrid w:val="0"/>
        <w:spacing w:line="400" w:lineRule="exact"/>
        <w:ind w:firstLine="480" w:firstLineChars="200"/>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4.甲方出具的初验报告。</w:t>
      </w:r>
    </w:p>
    <w:p w14:paraId="4488DEA8">
      <w:pPr>
        <w:widowControl/>
        <w:adjustRightInd w:val="0"/>
        <w:snapToGrid w:val="0"/>
        <w:spacing w:line="400" w:lineRule="exact"/>
        <w:ind w:firstLine="424" w:firstLineChars="177"/>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（三）第三笔款：甲方在项目通过不少于3月的试运行并经验收合格后，在收到乙方提供的下列单据7个工作日内，向乙方支付合同总价的50%，即人民币：</w:t>
      </w:r>
      <w:r>
        <w:rPr>
          <w:rFonts w:hint="eastAsia" w:ascii="宋体" w:hAnsi="宋体" w:eastAsia="宋体" w:cs="宋体"/>
          <w:b/>
          <w:color w:val="auto"/>
          <w:kern w:val="0"/>
          <w:sz w:val="24"/>
          <w:highlight w:val="none"/>
          <w:u w:val="single"/>
          <w:lang w:bidi="ar-SA"/>
        </w:rPr>
        <w:t xml:space="preserve">        </w:t>
      </w:r>
      <w:r>
        <w:rPr>
          <w:rFonts w:hint="eastAsia" w:ascii="宋体" w:hAnsi="宋体" w:eastAsia="宋体" w:cs="宋体"/>
          <w:color w:val="auto"/>
          <w:kern w:val="0"/>
          <w:sz w:val="24"/>
          <w:highlight w:val="none"/>
          <w:lang w:bidi="ar-SA"/>
        </w:rPr>
        <w:t xml:space="preserve"> 元</w:t>
      </w:r>
      <w:r>
        <w:rPr>
          <w:rFonts w:hint="eastAsia" w:ascii="宋体" w:hAnsi="宋体" w:eastAsia="宋体" w:cs="宋体"/>
          <w:b/>
          <w:color w:val="auto"/>
          <w:kern w:val="0"/>
          <w:sz w:val="24"/>
          <w:highlight w:val="none"/>
          <w:lang w:bidi="ar-SA"/>
        </w:rPr>
        <w:t>（</w:t>
      </w:r>
      <w:r>
        <w:rPr>
          <w:rFonts w:hint="eastAsia" w:ascii="宋体" w:hAnsi="宋体" w:eastAsia="宋体" w:cs="宋体"/>
          <w:color w:val="auto"/>
          <w:kern w:val="0"/>
          <w:sz w:val="24"/>
          <w:highlight w:val="none"/>
          <w:lang w:bidi="ar-SA"/>
        </w:rPr>
        <w:t>大写：</w:t>
      </w:r>
      <w:r>
        <w:rPr>
          <w:rFonts w:hint="eastAsia" w:ascii="宋体" w:hAnsi="宋体" w:eastAsia="宋体" w:cs="宋体"/>
          <w:color w:val="auto"/>
          <w:kern w:val="0"/>
          <w:sz w:val="24"/>
          <w:highlight w:val="none"/>
          <w:u w:val="single"/>
          <w:lang w:bidi="ar-SA"/>
        </w:rPr>
        <w:t xml:space="preserve">           </w:t>
      </w:r>
      <w:r>
        <w:rPr>
          <w:rFonts w:hint="eastAsia" w:ascii="宋体" w:hAnsi="宋体" w:eastAsia="宋体" w:cs="宋体"/>
          <w:color w:val="auto"/>
          <w:kern w:val="0"/>
          <w:sz w:val="24"/>
          <w:highlight w:val="none"/>
          <w:lang w:bidi="ar-SA"/>
        </w:rPr>
        <w:t>元整</w:t>
      </w:r>
      <w:r>
        <w:rPr>
          <w:rFonts w:hint="eastAsia" w:ascii="宋体" w:hAnsi="宋体" w:eastAsia="宋体" w:cs="宋体"/>
          <w:b/>
          <w:color w:val="auto"/>
          <w:kern w:val="0"/>
          <w:sz w:val="24"/>
          <w:highlight w:val="none"/>
          <w:lang w:bidi="ar-SA"/>
        </w:rPr>
        <w:t>）</w:t>
      </w:r>
      <w:r>
        <w:rPr>
          <w:rFonts w:hint="eastAsia" w:ascii="宋体" w:hAnsi="宋体" w:eastAsia="宋体" w:cs="宋体"/>
          <w:color w:val="auto"/>
          <w:kern w:val="0"/>
          <w:sz w:val="24"/>
          <w:highlight w:val="none"/>
          <w:lang w:bidi="ar-SA"/>
        </w:rPr>
        <w:t>；</w:t>
      </w:r>
    </w:p>
    <w:p w14:paraId="77BF8C57">
      <w:pPr>
        <w:widowControl/>
        <w:adjustRightInd w:val="0"/>
        <w:snapToGrid w:val="0"/>
        <w:spacing w:line="400" w:lineRule="exact"/>
        <w:ind w:firstLine="480" w:firstLineChars="200"/>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下列单据包括：</w:t>
      </w:r>
    </w:p>
    <w:p w14:paraId="27408C66">
      <w:pPr>
        <w:widowControl/>
        <w:adjustRightInd w:val="0"/>
        <w:snapToGrid w:val="0"/>
        <w:spacing w:line="400" w:lineRule="exact"/>
        <w:ind w:firstLine="480" w:firstLineChars="200"/>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1.等额</w:t>
      </w:r>
      <w:r>
        <w:rPr>
          <w:rFonts w:hint="eastAsia" w:ascii="宋体" w:hAnsi="宋体" w:eastAsia="宋体" w:cs="宋体"/>
          <w:color w:val="auto"/>
          <w:kern w:val="0"/>
          <w:sz w:val="24"/>
          <w:highlight w:val="none"/>
          <w:u w:val="single"/>
          <w:lang w:bidi="ar-SA"/>
        </w:rPr>
        <w:t xml:space="preserve">   </w:t>
      </w:r>
      <w:r>
        <w:rPr>
          <w:rFonts w:hint="eastAsia" w:ascii="宋体" w:hAnsi="宋体" w:eastAsia="宋体" w:cs="宋体"/>
          <w:color w:val="auto"/>
          <w:kern w:val="0"/>
          <w:sz w:val="24"/>
          <w:highlight w:val="none"/>
          <w:lang w:bidi="ar-SA"/>
        </w:rPr>
        <w:t>(普通或者专用)商业发票一份；</w:t>
      </w:r>
    </w:p>
    <w:p w14:paraId="1413D15E">
      <w:pPr>
        <w:widowControl/>
        <w:adjustRightInd w:val="0"/>
        <w:snapToGrid w:val="0"/>
        <w:spacing w:line="400" w:lineRule="exact"/>
        <w:ind w:firstLine="480" w:firstLineChars="200"/>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2.试运行情况报告；</w:t>
      </w:r>
    </w:p>
    <w:p w14:paraId="08A66C84">
      <w:pPr>
        <w:widowControl/>
        <w:adjustRightInd w:val="0"/>
        <w:snapToGrid w:val="0"/>
        <w:spacing w:line="400" w:lineRule="exact"/>
        <w:ind w:firstLine="480" w:firstLineChars="200"/>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3.甲方出具的验收报告。</w:t>
      </w:r>
    </w:p>
    <w:p w14:paraId="57BEEA17">
      <w:pPr>
        <w:widowControl/>
        <w:adjustRightInd w:val="0"/>
        <w:snapToGrid w:val="0"/>
        <w:spacing w:line="400" w:lineRule="exact"/>
        <w:ind w:firstLine="480" w:firstLineChars="200"/>
        <w:jc w:val="left"/>
        <w:rPr>
          <w:rFonts w:hint="eastAsia" w:ascii="宋体" w:hAnsi="宋体" w:eastAsia="宋体" w:cs="宋体"/>
          <w:color w:val="auto"/>
          <w:kern w:val="0"/>
          <w:sz w:val="24"/>
          <w:highlight w:val="none"/>
          <w:lang w:bidi="ar-SA"/>
        </w:rPr>
      </w:pPr>
    </w:p>
    <w:p w14:paraId="23EF677C">
      <w:pPr>
        <w:widowControl/>
        <w:adjustRightInd w:val="0"/>
        <w:snapToGrid w:val="0"/>
        <w:spacing w:line="400" w:lineRule="exact"/>
        <w:ind w:firstLine="424" w:firstLineChars="176"/>
        <w:jc w:val="left"/>
        <w:rPr>
          <w:rFonts w:hint="eastAsia" w:ascii="宋体" w:hAnsi="宋体" w:eastAsia="宋体" w:cs="宋体"/>
          <w:b/>
          <w:bCs/>
          <w:color w:val="auto"/>
          <w:kern w:val="0"/>
          <w:sz w:val="24"/>
          <w:highlight w:val="none"/>
          <w:lang w:bidi="ar-SA"/>
        </w:rPr>
      </w:pPr>
      <w:r>
        <w:rPr>
          <w:rFonts w:hint="eastAsia" w:ascii="宋体" w:hAnsi="宋体" w:eastAsia="宋体" w:cs="宋体"/>
          <w:b/>
          <w:bCs/>
          <w:color w:val="auto"/>
          <w:kern w:val="0"/>
          <w:sz w:val="24"/>
          <w:highlight w:val="none"/>
          <w:lang w:bidi="ar-SA"/>
        </w:rPr>
        <w:t>九、项目合同修改</w:t>
      </w:r>
    </w:p>
    <w:p w14:paraId="68ACE93C">
      <w:pPr>
        <w:widowControl/>
        <w:adjustRightInd w:val="0"/>
        <w:snapToGrid w:val="0"/>
        <w:spacing w:line="400" w:lineRule="exact"/>
        <w:ind w:firstLine="480" w:firstLineChars="200"/>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项目建设过程中原则上不能进行合同变更、修改和补充。若确需变更，经合同双方协商一致后，由项目建设部门向温州市公安局科技信息化局提交变更申请，并经警保、法制、审计等部门论证、审核。只有在双方授权的代表签署书面文件后才有效，并作为附件成为本合同不可分割的组成部分。</w:t>
      </w:r>
    </w:p>
    <w:p w14:paraId="5871C2E8">
      <w:pPr>
        <w:widowControl/>
        <w:adjustRightInd w:val="0"/>
        <w:snapToGrid w:val="0"/>
        <w:spacing w:line="400" w:lineRule="exact"/>
        <w:ind w:firstLine="480" w:firstLineChars="200"/>
        <w:jc w:val="left"/>
        <w:rPr>
          <w:rFonts w:hint="eastAsia" w:ascii="宋体" w:hAnsi="宋体" w:eastAsia="宋体" w:cs="宋体"/>
          <w:color w:val="auto"/>
          <w:kern w:val="0"/>
          <w:sz w:val="24"/>
          <w:highlight w:val="none"/>
          <w:lang w:bidi="ar-SA"/>
        </w:rPr>
      </w:pPr>
    </w:p>
    <w:p w14:paraId="25347FD2">
      <w:pPr>
        <w:widowControl/>
        <w:adjustRightInd w:val="0"/>
        <w:snapToGrid w:val="0"/>
        <w:spacing w:line="400" w:lineRule="exact"/>
        <w:ind w:firstLine="424" w:firstLineChars="176"/>
        <w:jc w:val="left"/>
        <w:rPr>
          <w:rFonts w:hint="eastAsia" w:ascii="宋体" w:hAnsi="宋体" w:eastAsia="宋体" w:cs="宋体"/>
          <w:b/>
          <w:bCs/>
          <w:color w:val="auto"/>
          <w:kern w:val="0"/>
          <w:sz w:val="24"/>
          <w:highlight w:val="none"/>
          <w:lang w:bidi="ar-SA"/>
        </w:rPr>
      </w:pPr>
      <w:r>
        <w:rPr>
          <w:rFonts w:hint="eastAsia" w:ascii="宋体" w:hAnsi="宋体" w:eastAsia="宋体" w:cs="宋体"/>
          <w:b/>
          <w:bCs/>
          <w:color w:val="auto"/>
          <w:kern w:val="0"/>
          <w:sz w:val="24"/>
          <w:highlight w:val="none"/>
          <w:lang w:bidi="ar-SA"/>
        </w:rPr>
        <w:t>十、违约责任</w:t>
      </w:r>
    </w:p>
    <w:p w14:paraId="33E7F2A3">
      <w:pPr>
        <w:widowControl/>
        <w:adjustRightInd w:val="0"/>
        <w:snapToGrid w:val="0"/>
        <w:spacing w:line="400" w:lineRule="exact"/>
        <w:ind w:firstLine="424" w:firstLineChars="177"/>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（一）在履行合同的过程中，如果乙方遇到除不可抗力因素外的情形将不能按照合同规定的时间完成系统实施和提供服务时，应当在情况发生时</w:t>
      </w:r>
      <w:r>
        <w:rPr>
          <w:rFonts w:hint="eastAsia" w:ascii="宋体" w:hAnsi="宋体" w:eastAsia="宋体" w:cs="宋体"/>
          <w:color w:val="auto"/>
          <w:kern w:val="0"/>
          <w:sz w:val="24"/>
          <w:highlight w:val="none"/>
          <w:u w:val="single"/>
          <w:lang w:bidi="ar-SA"/>
        </w:rPr>
        <w:t xml:space="preserve"> </w:t>
      </w:r>
      <w:r>
        <w:rPr>
          <w:rFonts w:hint="eastAsia" w:ascii="宋体" w:hAnsi="宋体" w:eastAsia="宋体" w:cs="宋体"/>
          <w:color w:val="auto"/>
          <w:kern w:val="0"/>
          <w:sz w:val="24"/>
          <w:highlight w:val="none"/>
          <w:u w:val="single"/>
          <w:lang w:val="en-US" w:eastAsia="zh-CN" w:bidi="ar-SA"/>
        </w:rPr>
        <w:t>3</w:t>
      </w:r>
      <w:r>
        <w:rPr>
          <w:rFonts w:hint="eastAsia" w:ascii="宋体" w:hAnsi="宋体" w:eastAsia="宋体" w:cs="宋体"/>
          <w:color w:val="auto"/>
          <w:kern w:val="0"/>
          <w:sz w:val="24"/>
          <w:highlight w:val="none"/>
          <w:u w:val="single"/>
          <w:lang w:bidi="ar-SA"/>
        </w:rPr>
        <w:t xml:space="preserve"> </w:t>
      </w:r>
      <w:r>
        <w:rPr>
          <w:rFonts w:hint="eastAsia" w:ascii="宋体" w:hAnsi="宋体" w:eastAsia="宋体" w:cs="宋体"/>
          <w:color w:val="auto"/>
          <w:kern w:val="0"/>
          <w:sz w:val="24"/>
          <w:highlight w:val="none"/>
          <w:lang w:bidi="ar-SA"/>
        </w:rPr>
        <w:t>日内以书面形式将拖延的事实、可能拖延的时间和原因通知甲方。甲方在收到乙方通知后，应在</w:t>
      </w:r>
      <w:r>
        <w:rPr>
          <w:rFonts w:hint="eastAsia" w:ascii="宋体" w:hAnsi="宋体" w:eastAsia="宋体" w:cs="宋体"/>
          <w:color w:val="auto"/>
          <w:kern w:val="0"/>
          <w:sz w:val="24"/>
          <w:highlight w:val="none"/>
          <w:u w:val="single"/>
          <w:lang w:bidi="ar-SA"/>
        </w:rPr>
        <w:t xml:space="preserve"> 7 </w:t>
      </w:r>
      <w:r>
        <w:rPr>
          <w:rFonts w:hint="eastAsia" w:ascii="宋体" w:hAnsi="宋体" w:eastAsia="宋体" w:cs="宋体"/>
          <w:color w:val="auto"/>
          <w:kern w:val="0"/>
          <w:sz w:val="24"/>
          <w:highlight w:val="none"/>
          <w:lang w:bidi="ar-SA"/>
        </w:rPr>
        <w:t>日内对情况进行评价，并确定是否酌情延长交货时间和提供服务以及是否收取误期赔偿费。延期应由双方书面确认；</w:t>
      </w:r>
    </w:p>
    <w:p w14:paraId="79672C5F">
      <w:pPr>
        <w:widowControl/>
        <w:adjustRightInd w:val="0"/>
        <w:snapToGrid w:val="0"/>
        <w:spacing w:line="400" w:lineRule="exact"/>
        <w:ind w:firstLine="424" w:firstLineChars="177"/>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（二）除了合同条款第十二条的情况外，除非延期是根据合同条款第十条第（一）的规定取得甲方的同意而不收取误期赔偿费之外，若乙方违反本合同约定提供服务，</w:t>
      </w:r>
      <w:r>
        <w:rPr>
          <w:rFonts w:hint="eastAsia" w:ascii="宋体" w:hAnsi="宋体" w:eastAsia="宋体" w:cs="宋体"/>
          <w:color w:val="auto"/>
          <w:sz w:val="24"/>
          <w:highlight w:val="none"/>
          <w:lang w:bidi="ar-SA"/>
        </w:rPr>
        <w:t>甲方可要求乙方支付违约金，违约金按每迟延一日按合同总价的</w:t>
      </w:r>
      <w:r>
        <w:rPr>
          <w:rFonts w:hint="eastAsia" w:ascii="宋体" w:hAnsi="宋体" w:eastAsia="宋体" w:cs="宋体"/>
          <w:color w:val="auto"/>
          <w:sz w:val="24"/>
          <w:highlight w:val="none"/>
          <w:u w:val="single"/>
          <w:lang w:bidi="ar-SA"/>
        </w:rPr>
        <w:t xml:space="preserve"> </w:t>
      </w:r>
      <w:r>
        <w:rPr>
          <w:rFonts w:hint="eastAsia" w:ascii="宋体" w:hAnsi="宋体" w:eastAsia="宋体" w:cs="宋体"/>
          <w:color w:val="auto"/>
          <w:sz w:val="24"/>
          <w:highlight w:val="none"/>
          <w:u w:val="single"/>
          <w:lang w:val="en-US" w:eastAsia="zh-CN" w:bidi="ar-SA"/>
        </w:rPr>
        <w:t>0.01</w:t>
      </w:r>
      <w:r>
        <w:rPr>
          <w:rFonts w:hint="eastAsia" w:ascii="宋体" w:hAnsi="宋体" w:eastAsia="宋体" w:cs="宋体"/>
          <w:color w:val="auto"/>
          <w:sz w:val="24"/>
          <w:highlight w:val="none"/>
          <w:u w:val="single"/>
          <w:lang w:bidi="ar-SA"/>
        </w:rPr>
        <w:t xml:space="preserve">  </w:t>
      </w:r>
      <w:r>
        <w:rPr>
          <w:rFonts w:hint="eastAsia" w:ascii="宋体" w:hAnsi="宋体" w:eastAsia="宋体" w:cs="宋体"/>
          <w:color w:val="auto"/>
          <w:sz w:val="24"/>
          <w:highlight w:val="none"/>
          <w:lang w:bidi="ar-SA"/>
        </w:rPr>
        <w:t>%计算，最高限额为本合同总价的</w:t>
      </w:r>
      <w:r>
        <w:rPr>
          <w:rFonts w:hint="eastAsia" w:ascii="宋体" w:hAnsi="宋体" w:eastAsia="宋体" w:cs="宋体"/>
          <w:color w:val="auto"/>
          <w:sz w:val="24"/>
          <w:highlight w:val="none"/>
          <w:u w:val="single"/>
          <w:lang w:bidi="ar-SA"/>
        </w:rPr>
        <w:t xml:space="preserve">  </w:t>
      </w:r>
      <w:r>
        <w:rPr>
          <w:rFonts w:hint="eastAsia" w:ascii="宋体" w:hAnsi="宋体" w:eastAsia="宋体" w:cs="宋体"/>
          <w:color w:val="auto"/>
          <w:sz w:val="24"/>
          <w:highlight w:val="none"/>
          <w:u w:val="single"/>
          <w:lang w:val="en-US" w:eastAsia="zh-CN" w:bidi="ar-SA"/>
        </w:rPr>
        <w:t>1</w:t>
      </w:r>
      <w:r>
        <w:rPr>
          <w:rFonts w:hint="eastAsia" w:ascii="宋体" w:hAnsi="宋体" w:eastAsia="宋体" w:cs="宋体"/>
          <w:color w:val="auto"/>
          <w:sz w:val="24"/>
          <w:highlight w:val="none"/>
          <w:u w:val="single"/>
          <w:lang w:bidi="ar-SA"/>
        </w:rPr>
        <w:t xml:space="preserve">0  </w:t>
      </w:r>
      <w:r>
        <w:rPr>
          <w:rFonts w:hint="eastAsia" w:ascii="宋体" w:hAnsi="宋体" w:eastAsia="宋体" w:cs="宋体"/>
          <w:color w:val="auto"/>
          <w:sz w:val="24"/>
          <w:highlight w:val="none"/>
          <w:lang w:bidi="ar-SA"/>
        </w:rPr>
        <w:t>%；延期的违约金计算数额达到前述最高限额之日起，甲方有权在要求乙方支付违约金的同时，书面通知乙方解除本合同；</w:t>
      </w:r>
    </w:p>
    <w:p w14:paraId="4AA8144C">
      <w:pPr>
        <w:widowControl/>
        <w:adjustRightInd w:val="0"/>
        <w:snapToGrid w:val="0"/>
        <w:spacing w:line="400" w:lineRule="exact"/>
        <w:ind w:firstLine="424" w:firstLineChars="177"/>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（三）</w:t>
      </w:r>
      <w:r>
        <w:rPr>
          <w:rFonts w:hint="eastAsia" w:ascii="宋体" w:hAnsi="宋体" w:eastAsia="宋体" w:cs="宋体"/>
          <w:color w:val="auto"/>
          <w:sz w:val="24"/>
          <w:highlight w:val="none"/>
          <w:lang w:bidi="ar-SA"/>
        </w:rPr>
        <w:t>除不可抗力外，因甲方单方原因没有按照本合同约定的付款方式付款，那么乙方可要求甲方支付违约金，违约金按每迟延一日按合同总价的</w:t>
      </w:r>
      <w:r>
        <w:rPr>
          <w:rFonts w:hint="eastAsia" w:ascii="宋体" w:hAnsi="宋体" w:eastAsia="宋体" w:cs="宋体"/>
          <w:color w:val="auto"/>
          <w:sz w:val="24"/>
          <w:highlight w:val="none"/>
          <w:u w:val="single"/>
          <w:lang w:bidi="ar-SA"/>
        </w:rPr>
        <w:t xml:space="preserve">  </w:t>
      </w:r>
      <w:r>
        <w:rPr>
          <w:rFonts w:hint="eastAsia" w:ascii="宋体" w:hAnsi="宋体" w:eastAsia="宋体" w:cs="宋体"/>
          <w:color w:val="auto"/>
          <w:sz w:val="24"/>
          <w:highlight w:val="none"/>
          <w:u w:val="single"/>
          <w:lang w:val="en-US" w:eastAsia="zh-CN" w:bidi="ar-SA"/>
        </w:rPr>
        <w:t>0.01</w:t>
      </w:r>
      <w:r>
        <w:rPr>
          <w:rFonts w:hint="eastAsia" w:ascii="宋体" w:hAnsi="宋体" w:eastAsia="宋体" w:cs="宋体"/>
          <w:color w:val="auto"/>
          <w:sz w:val="24"/>
          <w:highlight w:val="none"/>
          <w:u w:val="single"/>
          <w:lang w:bidi="ar-SA"/>
        </w:rPr>
        <w:t xml:space="preserve">   </w:t>
      </w:r>
      <w:r>
        <w:rPr>
          <w:rFonts w:hint="eastAsia" w:ascii="宋体" w:hAnsi="宋体" w:eastAsia="宋体" w:cs="宋体"/>
          <w:color w:val="auto"/>
          <w:sz w:val="24"/>
          <w:highlight w:val="none"/>
          <w:lang w:bidi="ar-SA"/>
        </w:rPr>
        <w:t>%计算，最高限额为本合同总价的</w:t>
      </w:r>
      <w:r>
        <w:rPr>
          <w:rFonts w:hint="eastAsia" w:ascii="宋体" w:hAnsi="宋体" w:eastAsia="宋体" w:cs="宋体"/>
          <w:color w:val="auto"/>
          <w:sz w:val="24"/>
          <w:highlight w:val="none"/>
          <w:u w:val="single"/>
          <w:lang w:bidi="ar-SA"/>
        </w:rPr>
        <w:t xml:space="preserve">  </w:t>
      </w:r>
      <w:r>
        <w:rPr>
          <w:rFonts w:hint="eastAsia" w:ascii="宋体" w:hAnsi="宋体" w:eastAsia="宋体" w:cs="宋体"/>
          <w:color w:val="auto"/>
          <w:sz w:val="24"/>
          <w:highlight w:val="none"/>
          <w:u w:val="single"/>
          <w:lang w:val="en-US" w:eastAsia="zh-CN" w:bidi="ar-SA"/>
        </w:rPr>
        <w:t>1</w:t>
      </w:r>
      <w:r>
        <w:rPr>
          <w:rFonts w:hint="eastAsia" w:ascii="宋体" w:hAnsi="宋体" w:eastAsia="宋体" w:cs="宋体"/>
          <w:color w:val="auto"/>
          <w:sz w:val="24"/>
          <w:highlight w:val="none"/>
          <w:u w:val="single"/>
          <w:lang w:bidi="ar-SA"/>
        </w:rPr>
        <w:t xml:space="preserve">0  </w:t>
      </w:r>
      <w:r>
        <w:rPr>
          <w:rFonts w:hint="eastAsia" w:ascii="宋体" w:hAnsi="宋体" w:eastAsia="宋体" w:cs="宋体"/>
          <w:color w:val="auto"/>
          <w:sz w:val="24"/>
          <w:highlight w:val="none"/>
          <w:lang w:bidi="ar-SA"/>
        </w:rPr>
        <w:t>%；</w:t>
      </w:r>
      <w:r>
        <w:rPr>
          <w:rFonts w:hint="eastAsia" w:ascii="宋体" w:hAnsi="宋体" w:eastAsia="宋体" w:cs="宋体"/>
          <w:color w:val="auto"/>
          <w:sz w:val="24"/>
          <w:highlight w:val="none"/>
          <w:lang w:val="en-US" w:eastAsia="zh-CN" w:bidi="ar-SA"/>
        </w:rPr>
        <w:t>迟延</w:t>
      </w:r>
      <w:r>
        <w:rPr>
          <w:rFonts w:hint="eastAsia" w:ascii="宋体" w:hAnsi="宋体" w:eastAsia="宋体" w:cs="宋体"/>
          <w:color w:val="auto"/>
          <w:sz w:val="24"/>
          <w:highlight w:val="none"/>
          <w:lang w:bidi="ar-SA"/>
        </w:rPr>
        <w:t>付款的违约金计算数额达到前述最高限额之日起，乙方有权在要求甲方支付违约金的同时，书面通知甲方解除本合同；</w:t>
      </w:r>
    </w:p>
    <w:p w14:paraId="4679E619">
      <w:pPr>
        <w:spacing w:line="400" w:lineRule="exact"/>
        <w:ind w:firstLine="424" w:firstLineChars="177"/>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四）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并要求按本合同总价</w:t>
      </w:r>
      <w:r>
        <w:rPr>
          <w:rFonts w:hint="eastAsia" w:ascii="宋体" w:hAnsi="宋体" w:eastAsia="宋体" w:cs="宋体"/>
          <w:color w:val="auto"/>
          <w:sz w:val="24"/>
          <w:highlight w:val="none"/>
          <w:u w:val="single"/>
          <w:lang w:val="en-US" w:eastAsia="zh-CN" w:bidi="ar-SA"/>
        </w:rPr>
        <w:t>1</w:t>
      </w:r>
      <w:r>
        <w:rPr>
          <w:rFonts w:hint="eastAsia" w:ascii="宋体" w:hAnsi="宋体" w:eastAsia="宋体" w:cs="宋体"/>
          <w:color w:val="auto"/>
          <w:sz w:val="24"/>
          <w:highlight w:val="none"/>
          <w:u w:val="single"/>
          <w:lang w:bidi="ar-SA"/>
        </w:rPr>
        <w:t xml:space="preserve">0 </w:t>
      </w:r>
      <w:r>
        <w:rPr>
          <w:rFonts w:hint="eastAsia" w:ascii="宋体" w:hAnsi="宋体" w:eastAsia="宋体" w:cs="宋体"/>
          <w:color w:val="auto"/>
          <w:sz w:val="24"/>
          <w:highlight w:val="none"/>
          <w:lang w:bidi="ar-SA"/>
        </w:rPr>
        <w:t>%进行赔偿损失。</w:t>
      </w:r>
    </w:p>
    <w:p w14:paraId="0A354A40">
      <w:pPr>
        <w:spacing w:line="400" w:lineRule="exact"/>
        <w:ind w:firstLine="424" w:firstLineChars="177"/>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（五） 任何一方按照前述约定要求违约方支付违约金的同时，仍有权要求违约方继续履行合同、采取补救措施，当违约金不足以弥补所造成的损失时，可要求违约方按照实际损失进行赔偿；任何一方按照前述约定要求解除本合同的同时，仍有权要求违约方支付违约金，当违约金不足以弥补所造成的损失时，可要求违约方按照实际损失进行赔偿；且守约方行使的任何权利救济方式均不视为其放弃了其他法定或者约定的权利救济方式；</w:t>
      </w:r>
    </w:p>
    <w:p w14:paraId="13AB5C7F">
      <w:pPr>
        <w:spacing w:line="400" w:lineRule="exact"/>
        <w:ind w:firstLine="424" w:firstLineChars="177"/>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（六）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65E06096">
      <w:pPr>
        <w:spacing w:line="400" w:lineRule="exact"/>
        <w:ind w:firstLine="424" w:firstLineChars="177"/>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 xml:space="preserve">（七） </w:t>
      </w:r>
      <w:r>
        <w:rPr>
          <w:rFonts w:hint="eastAsia" w:ascii="宋体" w:hAnsi="宋体" w:eastAsia="宋体" w:cs="宋体"/>
          <w:color w:val="auto"/>
          <w:kern w:val="0"/>
          <w:sz w:val="24"/>
          <w:highlight w:val="none"/>
          <w:lang w:bidi="ar-SA"/>
        </w:rPr>
        <w:t>在履行合同的过程中，</w:t>
      </w:r>
      <w:r>
        <w:rPr>
          <w:rFonts w:hint="eastAsia" w:ascii="宋体" w:hAnsi="宋体" w:eastAsia="宋体" w:cs="宋体"/>
          <w:color w:val="auto"/>
          <w:sz w:val="24"/>
          <w:highlight w:val="none"/>
          <w:lang w:bidi="ar-SA"/>
        </w:rPr>
        <w:t>乙方不得转包项目，乙方</w:t>
      </w:r>
      <w:r>
        <w:rPr>
          <w:rFonts w:hint="eastAsia" w:ascii="宋体" w:hAnsi="宋体" w:eastAsia="宋体" w:cs="宋体"/>
          <w:color w:val="auto"/>
          <w:sz w:val="24"/>
          <w:highlight w:val="none"/>
          <w:u w:val="single"/>
          <w:lang w:bidi="ar-SA"/>
        </w:rPr>
        <w:t xml:space="preserve"> </w:t>
      </w:r>
      <w:r>
        <w:rPr>
          <w:rFonts w:hint="eastAsia" w:ascii="宋体" w:hAnsi="宋体" w:eastAsia="宋体" w:cs="宋体"/>
          <w:color w:val="auto"/>
          <w:sz w:val="24"/>
          <w:highlight w:val="none"/>
          <w:u w:val="single"/>
          <w:lang w:val="en-US" w:eastAsia="zh-CN" w:bidi="ar-SA"/>
        </w:rPr>
        <w:t>不可以</w:t>
      </w:r>
      <w:r>
        <w:rPr>
          <w:rFonts w:hint="eastAsia" w:ascii="宋体" w:hAnsi="宋体" w:eastAsia="宋体" w:cs="宋体"/>
          <w:color w:val="auto"/>
          <w:sz w:val="24"/>
          <w:highlight w:val="none"/>
          <w:u w:val="single"/>
          <w:lang w:bidi="ar-SA"/>
        </w:rPr>
        <w:t xml:space="preserve">   </w:t>
      </w:r>
      <w:r>
        <w:rPr>
          <w:rFonts w:hint="eastAsia" w:ascii="宋体" w:hAnsi="宋体" w:eastAsia="宋体" w:cs="宋体"/>
          <w:color w:val="auto"/>
          <w:sz w:val="24"/>
          <w:highlight w:val="none"/>
          <w:lang w:bidi="ar-SA"/>
        </w:rPr>
        <w:t>（可以/不可以）分包该项目。</w:t>
      </w:r>
    </w:p>
    <w:p w14:paraId="72AABF06">
      <w:pPr>
        <w:spacing w:line="400" w:lineRule="exact"/>
        <w:ind w:firstLine="424" w:firstLineChars="177"/>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（八）如果出现政府采购监督管理部门在处理投诉事项期间，书面通知甲方暂停采购活动的情形，或者询问或质疑事项可能影响中标结果的，导致甲方中止履行合同的情形，均不视为甲方违约；</w:t>
      </w:r>
    </w:p>
    <w:p w14:paraId="4F34C03B">
      <w:pPr>
        <w:widowControl/>
        <w:adjustRightInd w:val="0"/>
        <w:snapToGrid w:val="0"/>
        <w:spacing w:line="400" w:lineRule="exact"/>
        <w:ind w:firstLine="424" w:firstLineChars="177"/>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九）乙方应提供项目所需的软件硬件符合国家、部门、行业相关技术标准的证明，且不侵犯任何第三方包括但不限于知识产权等任何权益，并保证该软件硬件的运行不影响甲方内部网络信息安全性和保密性问题，因乙方没有履行上述义务造成甲方被第三方追责或损失的，所有责任与损失均由乙方承担，如甲方先行承担的，有权向乙方追偿。乙方应当同时用相同功能的合法软件硬件进行替换，或者取得相关授权，确保能够继续履行本合同所规定的各项权利，并且乙方应当赔偿甲方由此而造成的损失。</w:t>
      </w:r>
    </w:p>
    <w:p w14:paraId="1A33A289">
      <w:pPr>
        <w:widowControl/>
        <w:adjustRightInd w:val="0"/>
        <w:snapToGrid w:val="0"/>
        <w:spacing w:line="400" w:lineRule="exact"/>
        <w:ind w:firstLine="424" w:firstLineChars="177"/>
        <w:jc w:val="left"/>
        <w:rPr>
          <w:rFonts w:hint="eastAsia" w:ascii="宋体" w:hAnsi="宋体" w:eastAsia="宋体" w:cs="宋体"/>
          <w:color w:val="auto"/>
          <w:kern w:val="0"/>
          <w:sz w:val="24"/>
          <w:highlight w:val="none"/>
          <w:lang w:bidi="ar-SA"/>
        </w:rPr>
      </w:pPr>
    </w:p>
    <w:p w14:paraId="4C20503F">
      <w:pPr>
        <w:widowControl/>
        <w:adjustRightInd w:val="0"/>
        <w:snapToGrid w:val="0"/>
        <w:spacing w:line="400" w:lineRule="exact"/>
        <w:ind w:firstLine="424" w:firstLineChars="176"/>
        <w:jc w:val="left"/>
        <w:rPr>
          <w:rFonts w:hint="eastAsia" w:ascii="宋体" w:hAnsi="宋体" w:eastAsia="宋体" w:cs="宋体"/>
          <w:b/>
          <w:bCs/>
          <w:color w:val="auto"/>
          <w:kern w:val="0"/>
          <w:sz w:val="24"/>
          <w:highlight w:val="none"/>
          <w:lang w:bidi="ar-SA"/>
        </w:rPr>
      </w:pPr>
      <w:r>
        <w:rPr>
          <w:rFonts w:hint="eastAsia" w:ascii="宋体" w:hAnsi="宋体" w:eastAsia="宋体" w:cs="宋体"/>
          <w:b/>
          <w:bCs/>
          <w:color w:val="auto"/>
          <w:kern w:val="0"/>
          <w:sz w:val="24"/>
          <w:highlight w:val="none"/>
          <w:lang w:bidi="ar-SA"/>
        </w:rPr>
        <w:t>十一、项目合同终止</w:t>
      </w:r>
    </w:p>
    <w:p w14:paraId="6DA79082">
      <w:pPr>
        <w:widowControl/>
        <w:numPr>
          <w:ilvl w:val="0"/>
          <w:numId w:val="23"/>
        </w:numPr>
        <w:adjustRightInd w:val="0"/>
        <w:snapToGrid w:val="0"/>
        <w:spacing w:line="400" w:lineRule="exact"/>
        <w:ind w:left="0" w:firstLine="424" w:firstLineChars="177"/>
        <w:jc w:val="left"/>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 xml:space="preserve">双方当事人不得擅自中止或者终止合同； </w:t>
      </w:r>
    </w:p>
    <w:p w14:paraId="63E59E9C">
      <w:pPr>
        <w:widowControl/>
        <w:numPr>
          <w:ilvl w:val="0"/>
          <w:numId w:val="23"/>
        </w:numPr>
        <w:adjustRightInd w:val="0"/>
        <w:snapToGrid w:val="0"/>
        <w:spacing w:line="400" w:lineRule="exact"/>
        <w:ind w:left="0" w:firstLine="424" w:firstLineChars="177"/>
        <w:jc w:val="left"/>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合同继续履行将损害国家利益和社会公共利益的，双方当事人应当中止或者终止合同。有过错的一方应当承担赔偿责任，双方当事人都有过错的，各自承担相应的责任；</w:t>
      </w:r>
    </w:p>
    <w:p w14:paraId="690B789A">
      <w:pPr>
        <w:numPr>
          <w:ilvl w:val="0"/>
          <w:numId w:val="23"/>
        </w:numPr>
        <w:spacing w:line="400" w:lineRule="exact"/>
        <w:ind w:left="142" w:firstLine="278" w:firstLineChars="116"/>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006B6CF9">
      <w:pPr>
        <w:widowControl/>
        <w:adjustRightInd w:val="0"/>
        <w:snapToGrid w:val="0"/>
        <w:spacing w:line="400" w:lineRule="exact"/>
        <w:ind w:firstLine="482" w:firstLineChars="200"/>
        <w:jc w:val="left"/>
        <w:rPr>
          <w:rFonts w:hint="eastAsia" w:ascii="宋体" w:hAnsi="宋体" w:eastAsia="宋体" w:cs="宋体"/>
          <w:b/>
          <w:bCs/>
          <w:color w:val="auto"/>
          <w:kern w:val="0"/>
          <w:sz w:val="24"/>
          <w:highlight w:val="none"/>
          <w:lang w:bidi="ar-SA"/>
        </w:rPr>
      </w:pPr>
    </w:p>
    <w:p w14:paraId="44B33E90">
      <w:pPr>
        <w:widowControl/>
        <w:adjustRightInd w:val="0"/>
        <w:snapToGrid w:val="0"/>
        <w:spacing w:line="400" w:lineRule="exact"/>
        <w:ind w:firstLine="424" w:firstLineChars="176"/>
        <w:jc w:val="left"/>
        <w:rPr>
          <w:rFonts w:hint="eastAsia" w:ascii="宋体" w:hAnsi="宋体" w:eastAsia="宋体" w:cs="宋体"/>
          <w:b/>
          <w:bCs/>
          <w:color w:val="auto"/>
          <w:kern w:val="0"/>
          <w:sz w:val="24"/>
          <w:highlight w:val="none"/>
          <w:lang w:bidi="ar-SA"/>
        </w:rPr>
      </w:pPr>
      <w:r>
        <w:rPr>
          <w:rFonts w:hint="eastAsia" w:ascii="宋体" w:hAnsi="宋体" w:eastAsia="宋体" w:cs="宋体"/>
          <w:b/>
          <w:bCs/>
          <w:color w:val="auto"/>
          <w:kern w:val="0"/>
          <w:sz w:val="24"/>
          <w:highlight w:val="none"/>
          <w:lang w:bidi="ar-SA"/>
        </w:rPr>
        <w:t>十二、不可抗力</w:t>
      </w:r>
    </w:p>
    <w:p w14:paraId="0174B676">
      <w:pPr>
        <w:widowControl/>
        <w:adjustRightInd w:val="0"/>
        <w:snapToGrid w:val="0"/>
        <w:spacing w:line="400" w:lineRule="exact"/>
        <w:ind w:firstLine="424" w:firstLineChars="177"/>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一）本合同规定的不可抗力事件是指甲乙双方在缔结合同时所不能预见的，并且它的发生及其后果是无法避免和无法克服的事件，诸如战争和严重的风灾、水灾、雪灾、地震等自然灾害，以及政策性等不由双方控制的，也包括双方同意的其他不可抗力事件；</w:t>
      </w:r>
    </w:p>
    <w:p w14:paraId="411B677B">
      <w:pPr>
        <w:widowControl/>
        <w:adjustRightInd w:val="0"/>
        <w:snapToGrid w:val="0"/>
        <w:spacing w:line="400" w:lineRule="exact"/>
        <w:ind w:firstLine="424" w:firstLineChars="177"/>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（二）签约双方任一方由于受不可抗力事件的影响而不能执行合同时，履行合同的期限应予以延长，其延长的期限应相当于事件所影响的时间；</w:t>
      </w:r>
    </w:p>
    <w:p w14:paraId="29DE73EF">
      <w:pPr>
        <w:spacing w:line="400" w:lineRule="exact"/>
        <w:ind w:firstLine="424" w:firstLineChars="177"/>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三）因不可抗力事件受阻一方应在不可抗力事件发生后尽快用书面方式或电报、传真通知对方，并于事件发生后7天内将有关国家职能机关或具有国家授权认定的机构出具的证明文件及其他说明材料用特快专递或挂号信寄给对方审阅确认，一旦不可抗力事件的影响预计持续60天以上，双方应通过友好协商15天的时间内达成进一步履行合同的协议，如不能达成共识，任何一方有权单方解除合同，由另一方给予受不可抗力影响的一方适当补偿。</w:t>
      </w:r>
    </w:p>
    <w:p w14:paraId="60ED8DB3">
      <w:pPr>
        <w:spacing w:line="400" w:lineRule="exact"/>
        <w:ind w:firstLine="424" w:firstLineChars="177"/>
        <w:rPr>
          <w:rFonts w:hint="eastAsia" w:ascii="宋体" w:hAnsi="宋体" w:eastAsia="宋体" w:cs="宋体"/>
          <w:color w:val="auto"/>
          <w:kern w:val="0"/>
          <w:sz w:val="24"/>
          <w:highlight w:val="none"/>
          <w:lang w:bidi="ar-SA"/>
        </w:rPr>
      </w:pPr>
    </w:p>
    <w:p w14:paraId="100C1BAE">
      <w:pPr>
        <w:widowControl/>
        <w:adjustRightInd w:val="0"/>
        <w:snapToGrid w:val="0"/>
        <w:spacing w:line="400" w:lineRule="exact"/>
        <w:ind w:firstLine="424" w:firstLineChars="176"/>
        <w:jc w:val="left"/>
        <w:rPr>
          <w:rFonts w:hint="eastAsia" w:ascii="宋体" w:hAnsi="宋体" w:eastAsia="宋体" w:cs="宋体"/>
          <w:b/>
          <w:bCs/>
          <w:color w:val="auto"/>
          <w:kern w:val="0"/>
          <w:sz w:val="24"/>
          <w:highlight w:val="none"/>
          <w:lang w:bidi="ar-SA"/>
        </w:rPr>
      </w:pPr>
      <w:r>
        <w:rPr>
          <w:rFonts w:hint="eastAsia" w:ascii="宋体" w:hAnsi="宋体" w:eastAsia="宋体" w:cs="宋体"/>
          <w:b/>
          <w:bCs/>
          <w:color w:val="auto"/>
          <w:kern w:val="0"/>
          <w:sz w:val="24"/>
          <w:highlight w:val="none"/>
          <w:lang w:bidi="ar-SA"/>
        </w:rPr>
        <w:t>十三、项目保密</w:t>
      </w:r>
    </w:p>
    <w:p w14:paraId="3DA03549">
      <w:pPr>
        <w:widowControl/>
        <w:tabs>
          <w:tab w:val="left" w:pos="0"/>
        </w:tabs>
        <w:spacing w:line="400" w:lineRule="exact"/>
        <w:ind w:firstLine="424" w:firstLineChars="177"/>
        <w:jc w:val="left"/>
        <w:rPr>
          <w:rFonts w:hint="eastAsia" w:ascii="宋体" w:hAnsi="宋体" w:eastAsia="宋体" w:cs="宋体"/>
          <w:color w:val="auto"/>
          <w:sz w:val="24"/>
          <w:highlight w:val="none"/>
          <w:lang w:bidi="ar-SA"/>
        </w:rPr>
      </w:pPr>
      <w:bookmarkStart w:id="562" w:name="_Hlk95233671"/>
      <w:r>
        <w:rPr>
          <w:rFonts w:hint="eastAsia" w:ascii="宋体" w:hAnsi="宋体" w:eastAsia="宋体" w:cs="宋体"/>
          <w:color w:val="auto"/>
          <w:sz w:val="24"/>
          <w:highlight w:val="none"/>
          <w:shd w:val="clear" w:color="auto" w:fill="FFFFFF"/>
          <w:lang w:bidi="ar-SA"/>
        </w:rPr>
        <w:t>（一）甲方向乙方提供的所有资料，仅供本项目小组人员参考使用，乙方须严守资料中所涉秘密、妥善保管，不得遗失、不得向本项目小组以外的单位或个人转借、复印等，不得用于与本项目研发、运行无关的用途。乙方更换本项目小组成员时应获得甲方书面同意，并立即向项目小组成员收回甲方提供的</w:t>
      </w:r>
      <w:r>
        <w:rPr>
          <w:rFonts w:hint="eastAsia" w:ascii="宋体" w:hAnsi="宋体" w:eastAsia="宋体" w:cs="宋体"/>
          <w:color w:val="auto"/>
          <w:sz w:val="24"/>
          <w:highlight w:val="none"/>
          <w:shd w:val="clear" w:color="auto" w:fill="FFFFFF"/>
          <w:lang w:eastAsia="zh-CN" w:bidi="ar-SA"/>
        </w:rPr>
        <w:t>所有</w:t>
      </w:r>
      <w:r>
        <w:rPr>
          <w:rFonts w:hint="eastAsia" w:ascii="宋体" w:hAnsi="宋体" w:eastAsia="宋体" w:cs="宋体"/>
          <w:color w:val="auto"/>
          <w:sz w:val="24"/>
          <w:highlight w:val="none"/>
          <w:shd w:val="clear" w:color="auto" w:fill="FFFFFF"/>
          <w:lang w:bidi="ar-SA"/>
        </w:rPr>
        <w:t>资料，否则</w:t>
      </w:r>
      <w:bookmarkEnd w:id="562"/>
      <w:r>
        <w:rPr>
          <w:rFonts w:hint="eastAsia" w:ascii="宋体" w:hAnsi="宋体" w:eastAsia="宋体" w:cs="宋体"/>
          <w:color w:val="auto"/>
          <w:kern w:val="0"/>
          <w:sz w:val="24"/>
          <w:highlight w:val="none"/>
          <w:lang w:bidi="ar-SA"/>
        </w:rPr>
        <w:t>乙方应承担违约责任，向甲方支付违约金，违约金数额为本合同总价的20%；</w:t>
      </w:r>
    </w:p>
    <w:p w14:paraId="38080AE5">
      <w:pPr>
        <w:widowControl/>
        <w:tabs>
          <w:tab w:val="left" w:pos="0"/>
        </w:tabs>
        <w:spacing w:line="400" w:lineRule="exact"/>
        <w:ind w:firstLine="424" w:firstLineChars="177"/>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（二）乙方发现甲方的保密事项已经泄露或可能泄露时，应当立即采取补救措施，并及时书面报告甲方；</w:t>
      </w:r>
    </w:p>
    <w:p w14:paraId="56E48639">
      <w:pPr>
        <w:widowControl/>
        <w:tabs>
          <w:tab w:val="left" w:pos="0"/>
        </w:tabs>
        <w:spacing w:line="400" w:lineRule="exact"/>
        <w:ind w:firstLine="424" w:firstLineChars="177"/>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（三）本项目完成后15天内，乙方应主动退还本项目过程中甲方提供的全部资料；</w:t>
      </w:r>
    </w:p>
    <w:p w14:paraId="40960144">
      <w:pPr>
        <w:widowControl/>
        <w:tabs>
          <w:tab w:val="left" w:pos="560"/>
        </w:tabs>
        <w:spacing w:line="400" w:lineRule="exact"/>
        <w:ind w:firstLine="424" w:firstLineChars="177"/>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（四）乙方在接受和退还涉密内容的资料时建立登记制度；</w:t>
      </w:r>
    </w:p>
    <w:p w14:paraId="1BA3F452">
      <w:pPr>
        <w:widowControl/>
        <w:tabs>
          <w:tab w:val="left" w:pos="560"/>
        </w:tabs>
        <w:spacing w:line="400" w:lineRule="exact"/>
        <w:ind w:firstLine="424" w:firstLineChars="177"/>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五）乙方造成的泄失密事件，乙方应承担违约责任，向甲方支付违约金，违约金数额为本合同总价的20%，若泄密事件造成甲方的实际经济损失大于违约金数额，则乙方应赔偿甲方实际经济损失；构成刑事犯罪的，还应依法追究刑事责任；</w:t>
      </w:r>
    </w:p>
    <w:p w14:paraId="0816D194">
      <w:pPr>
        <w:widowControl/>
        <w:tabs>
          <w:tab w:val="left" w:pos="0"/>
        </w:tabs>
        <w:spacing w:line="400" w:lineRule="exact"/>
        <w:ind w:firstLine="424" w:firstLineChars="177"/>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六）本项目所有文档及本项目所接触的双方资料，未经对方授权代表书面许可，不得向与合同无关的其他方泄漏任何技术文件或与合同有关的数据，包括合同本身。不论本协议或合同是否期满、变更、解除、终止，本条款均有效；</w:t>
      </w:r>
    </w:p>
    <w:p w14:paraId="73B12AA8">
      <w:pPr>
        <w:widowControl/>
        <w:tabs>
          <w:tab w:val="left" w:pos="0"/>
        </w:tabs>
        <w:spacing w:line="400" w:lineRule="exact"/>
        <w:ind w:firstLine="424" w:firstLineChars="177"/>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（七）乙方应与甲方签订安全保密协议（附件六），甲方有权对乙方进行资格审查，开展安全教育，落实安全监管措施，指派具有相应技术能力的人员对乙方操作行为全程监督、严格审计。</w:t>
      </w:r>
    </w:p>
    <w:p w14:paraId="1D503DB4">
      <w:pPr>
        <w:widowControl/>
        <w:tabs>
          <w:tab w:val="left" w:pos="0"/>
        </w:tabs>
        <w:spacing w:line="400" w:lineRule="exact"/>
        <w:ind w:firstLine="424" w:firstLineChars="177"/>
        <w:jc w:val="left"/>
        <w:rPr>
          <w:rFonts w:hint="eastAsia" w:ascii="宋体" w:hAnsi="宋体" w:eastAsia="宋体" w:cs="宋体"/>
          <w:color w:val="auto"/>
          <w:kern w:val="0"/>
          <w:sz w:val="24"/>
          <w:highlight w:val="none"/>
          <w:lang w:bidi="ar-SA"/>
        </w:rPr>
      </w:pPr>
    </w:p>
    <w:p w14:paraId="42F89DEC">
      <w:pPr>
        <w:spacing w:line="400" w:lineRule="exact"/>
        <w:ind w:firstLine="424" w:firstLineChars="176"/>
        <w:rPr>
          <w:rFonts w:hint="eastAsia" w:ascii="宋体" w:hAnsi="宋体" w:eastAsia="宋体" w:cs="宋体"/>
          <w:b/>
          <w:color w:val="auto"/>
          <w:kern w:val="0"/>
          <w:sz w:val="24"/>
          <w:highlight w:val="none"/>
          <w:lang w:bidi="ar-SA"/>
        </w:rPr>
      </w:pPr>
      <w:r>
        <w:rPr>
          <w:rFonts w:hint="eastAsia" w:ascii="宋体" w:hAnsi="宋体" w:eastAsia="宋体" w:cs="宋体"/>
          <w:b/>
          <w:color w:val="auto"/>
          <w:kern w:val="0"/>
          <w:sz w:val="24"/>
          <w:highlight w:val="none"/>
          <w:lang w:bidi="ar-SA"/>
        </w:rPr>
        <w:t>十四、争议解决方式</w:t>
      </w:r>
    </w:p>
    <w:p w14:paraId="6BC90A21">
      <w:pPr>
        <w:spacing w:line="400" w:lineRule="exact"/>
        <w:ind w:firstLine="424" w:firstLineChars="177"/>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（一）合同的实施或与合同有关的一切争端应通过双方友好协商解决。如果友好协商自争端出现之日起60天后还不能解决，任何一方都可依法提交甲方所在地有管辖权的人民法院解决；</w:t>
      </w:r>
    </w:p>
    <w:p w14:paraId="131362B0">
      <w:pPr>
        <w:spacing w:line="400" w:lineRule="exact"/>
        <w:ind w:firstLine="424" w:firstLineChars="177"/>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（二）由此产生的所有费用，包括但不限于诉讼费、律师费、公告费、保全费、差旅费等一切费用由败诉方承担；</w:t>
      </w:r>
    </w:p>
    <w:p w14:paraId="2AB0A293">
      <w:pPr>
        <w:spacing w:line="400" w:lineRule="exact"/>
        <w:ind w:firstLine="424" w:firstLineChars="177"/>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（三）在诉讼期间，除正在进行诉讼的部分以外，双方应继续执行合同的其余部分；</w:t>
      </w:r>
    </w:p>
    <w:p w14:paraId="49B2EAB4">
      <w:pPr>
        <w:spacing w:line="400" w:lineRule="exact"/>
        <w:ind w:firstLine="424" w:firstLineChars="177"/>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（四）本合同适用中华人民共和国法律。</w:t>
      </w:r>
    </w:p>
    <w:p w14:paraId="7A8C9156">
      <w:pPr>
        <w:spacing w:line="400" w:lineRule="exact"/>
        <w:ind w:firstLine="426" w:firstLineChars="177"/>
        <w:rPr>
          <w:rFonts w:hint="eastAsia" w:ascii="宋体" w:hAnsi="宋体" w:eastAsia="宋体" w:cs="宋体"/>
          <w:b/>
          <w:color w:val="auto"/>
          <w:kern w:val="0"/>
          <w:sz w:val="24"/>
          <w:highlight w:val="none"/>
          <w:lang w:bidi="ar-SA"/>
        </w:rPr>
      </w:pPr>
    </w:p>
    <w:p w14:paraId="3EE3E577">
      <w:pPr>
        <w:widowControl/>
        <w:adjustRightInd w:val="0"/>
        <w:snapToGrid w:val="0"/>
        <w:spacing w:line="400" w:lineRule="exact"/>
        <w:ind w:firstLine="424" w:firstLineChars="176"/>
        <w:jc w:val="left"/>
        <w:rPr>
          <w:rFonts w:hint="eastAsia" w:ascii="宋体" w:hAnsi="宋体" w:eastAsia="宋体" w:cs="宋体"/>
          <w:b/>
          <w:bCs/>
          <w:color w:val="auto"/>
          <w:kern w:val="0"/>
          <w:sz w:val="24"/>
          <w:highlight w:val="none"/>
          <w:lang w:bidi="ar-SA"/>
        </w:rPr>
      </w:pPr>
      <w:r>
        <w:rPr>
          <w:rFonts w:hint="eastAsia" w:ascii="宋体" w:hAnsi="宋体" w:eastAsia="宋体" w:cs="宋体"/>
          <w:b/>
          <w:bCs/>
          <w:color w:val="auto"/>
          <w:kern w:val="0"/>
          <w:sz w:val="24"/>
          <w:highlight w:val="none"/>
          <w:lang w:bidi="ar-SA"/>
        </w:rPr>
        <w:t>十五、项目合同附件清单</w:t>
      </w:r>
    </w:p>
    <w:p w14:paraId="50FD1F59">
      <w:pPr>
        <w:widowControl/>
        <w:adjustRightInd w:val="0"/>
        <w:snapToGrid w:val="0"/>
        <w:spacing w:line="400" w:lineRule="exact"/>
        <w:ind w:firstLine="480" w:firstLineChars="200"/>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附件一：招标文件</w:t>
      </w:r>
    </w:p>
    <w:p w14:paraId="1BDD9CF3">
      <w:pPr>
        <w:widowControl/>
        <w:adjustRightInd w:val="0"/>
        <w:snapToGrid w:val="0"/>
        <w:spacing w:line="400" w:lineRule="exact"/>
        <w:ind w:firstLine="480" w:firstLineChars="200"/>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附件二：乙方投标书</w:t>
      </w:r>
    </w:p>
    <w:p w14:paraId="1F06137D">
      <w:pPr>
        <w:widowControl/>
        <w:adjustRightInd w:val="0"/>
        <w:snapToGrid w:val="0"/>
        <w:spacing w:line="400" w:lineRule="exact"/>
        <w:ind w:firstLine="480" w:firstLineChars="200"/>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附件三：《技术支持和售后服务方案》</w:t>
      </w:r>
    </w:p>
    <w:p w14:paraId="56663C65">
      <w:pPr>
        <w:widowControl/>
        <w:adjustRightInd w:val="0"/>
        <w:snapToGrid w:val="0"/>
        <w:spacing w:line="400" w:lineRule="exact"/>
        <w:ind w:firstLine="480" w:firstLineChars="200"/>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附件四：</w:t>
      </w:r>
      <w:r>
        <w:rPr>
          <w:rFonts w:hint="eastAsia" w:ascii="宋体" w:hAnsi="宋体" w:eastAsia="宋体" w:cs="宋体"/>
          <w:color w:val="auto"/>
          <w:sz w:val="24"/>
          <w:highlight w:val="none"/>
          <w:lang w:bidi="ar-SA"/>
        </w:rPr>
        <w:t>验收主要指标和标准</w:t>
      </w:r>
    </w:p>
    <w:p w14:paraId="37BF53BB">
      <w:pPr>
        <w:widowControl/>
        <w:adjustRightInd w:val="0"/>
        <w:snapToGrid w:val="0"/>
        <w:spacing w:line="400" w:lineRule="exact"/>
        <w:ind w:firstLine="480" w:firstLineChars="200"/>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附件五：</w:t>
      </w:r>
      <w:r>
        <w:rPr>
          <w:rFonts w:hint="eastAsia" w:ascii="宋体" w:hAnsi="宋体" w:eastAsia="宋体" w:cs="宋体"/>
          <w:color w:val="auto"/>
          <w:sz w:val="24"/>
          <w:highlight w:val="none"/>
          <w:lang w:bidi="ar-SA"/>
        </w:rPr>
        <w:t>项目管理小组成员（包含但不限于驻场人员姓名、资质证书、身份证号码、联系方式、职务、社保证明等）</w:t>
      </w:r>
    </w:p>
    <w:p w14:paraId="6F3E87A1">
      <w:pPr>
        <w:widowControl/>
        <w:adjustRightInd w:val="0"/>
        <w:snapToGrid w:val="0"/>
        <w:spacing w:line="400" w:lineRule="exact"/>
        <w:ind w:firstLine="480" w:firstLineChars="200"/>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附件六：保密协议</w:t>
      </w:r>
    </w:p>
    <w:p w14:paraId="63DBCF1B">
      <w:pPr>
        <w:widowControl/>
        <w:adjustRightInd w:val="0"/>
        <w:snapToGrid w:val="0"/>
        <w:spacing w:line="400" w:lineRule="exact"/>
        <w:ind w:firstLine="480" w:firstLineChars="200"/>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（可按项目实际</w:t>
      </w:r>
      <w:r>
        <w:rPr>
          <w:rFonts w:hint="eastAsia" w:ascii="宋体" w:hAnsi="宋体" w:eastAsia="宋体" w:cs="宋体"/>
          <w:b/>
          <w:bCs/>
          <w:color w:val="auto"/>
          <w:kern w:val="0"/>
          <w:sz w:val="24"/>
          <w:highlight w:val="none"/>
          <w:lang w:bidi="ar-SA"/>
        </w:rPr>
        <w:t>增加</w:t>
      </w:r>
      <w:r>
        <w:rPr>
          <w:rFonts w:hint="eastAsia" w:ascii="宋体" w:hAnsi="宋体" w:eastAsia="宋体" w:cs="宋体"/>
          <w:color w:val="auto"/>
          <w:kern w:val="0"/>
          <w:sz w:val="24"/>
          <w:highlight w:val="none"/>
          <w:lang w:bidi="ar-SA"/>
        </w:rPr>
        <w:t>附件内容）</w:t>
      </w:r>
    </w:p>
    <w:p w14:paraId="1586CD7B">
      <w:pPr>
        <w:widowControl/>
        <w:adjustRightInd w:val="0"/>
        <w:snapToGrid w:val="0"/>
        <w:spacing w:line="400" w:lineRule="exact"/>
        <w:ind w:firstLine="480" w:firstLineChars="200"/>
        <w:jc w:val="left"/>
        <w:rPr>
          <w:rFonts w:hint="eastAsia" w:ascii="宋体" w:hAnsi="宋体" w:eastAsia="宋体" w:cs="宋体"/>
          <w:color w:val="auto"/>
          <w:kern w:val="0"/>
          <w:sz w:val="24"/>
          <w:highlight w:val="none"/>
          <w:lang w:bidi="ar-SA"/>
        </w:rPr>
      </w:pPr>
    </w:p>
    <w:p w14:paraId="3267BE78">
      <w:pPr>
        <w:widowControl/>
        <w:adjustRightInd w:val="0"/>
        <w:snapToGrid w:val="0"/>
        <w:spacing w:line="400" w:lineRule="exact"/>
        <w:ind w:firstLine="424" w:firstLineChars="176"/>
        <w:jc w:val="left"/>
        <w:rPr>
          <w:rFonts w:hint="eastAsia" w:ascii="宋体" w:hAnsi="宋体" w:eastAsia="宋体" w:cs="宋体"/>
          <w:b/>
          <w:bCs/>
          <w:color w:val="auto"/>
          <w:kern w:val="0"/>
          <w:sz w:val="24"/>
          <w:highlight w:val="none"/>
          <w:lang w:bidi="ar-SA"/>
        </w:rPr>
      </w:pPr>
      <w:r>
        <w:rPr>
          <w:rFonts w:hint="eastAsia" w:ascii="宋体" w:hAnsi="宋体" w:eastAsia="宋体" w:cs="宋体"/>
          <w:b/>
          <w:bCs/>
          <w:color w:val="auto"/>
          <w:kern w:val="0"/>
          <w:sz w:val="24"/>
          <w:highlight w:val="none"/>
          <w:lang w:bidi="ar-SA"/>
        </w:rPr>
        <w:t>十六、项目合同生效及其它</w:t>
      </w:r>
    </w:p>
    <w:p w14:paraId="5BA9841A">
      <w:pPr>
        <w:widowControl/>
        <w:adjustRightInd w:val="0"/>
        <w:snapToGrid w:val="0"/>
        <w:spacing w:line="400" w:lineRule="exact"/>
        <w:ind w:firstLine="424" w:firstLineChars="177"/>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（一）本合同自双方授权代表签字并加盖公章之日起生效；</w:t>
      </w:r>
    </w:p>
    <w:p w14:paraId="54F232F5">
      <w:pPr>
        <w:widowControl/>
        <w:adjustRightInd w:val="0"/>
        <w:snapToGrid w:val="0"/>
        <w:spacing w:line="400" w:lineRule="exact"/>
        <w:ind w:firstLine="424" w:firstLineChars="177"/>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（二）本合同一式</w:t>
      </w:r>
      <w:r>
        <w:rPr>
          <w:rFonts w:hint="eastAsia" w:ascii="宋体" w:hAnsi="宋体" w:eastAsia="宋体" w:cs="宋体"/>
          <w:color w:val="auto"/>
          <w:kern w:val="0"/>
          <w:sz w:val="24"/>
          <w:highlight w:val="none"/>
          <w:u w:val="single"/>
          <w:lang w:bidi="ar-SA"/>
        </w:rPr>
        <w:t xml:space="preserve"> </w:t>
      </w:r>
      <w:r>
        <w:rPr>
          <w:rFonts w:hint="eastAsia" w:ascii="宋体" w:hAnsi="宋体" w:eastAsia="宋体" w:cs="宋体"/>
          <w:color w:val="auto"/>
          <w:kern w:val="0"/>
          <w:sz w:val="24"/>
          <w:highlight w:val="none"/>
          <w:u w:val="single"/>
          <w:lang w:val="en-US" w:eastAsia="zh-CN" w:bidi="ar-SA"/>
        </w:rPr>
        <w:t>陆</w:t>
      </w:r>
      <w:r>
        <w:rPr>
          <w:rFonts w:hint="eastAsia" w:ascii="宋体" w:hAnsi="宋体" w:eastAsia="宋体" w:cs="宋体"/>
          <w:color w:val="auto"/>
          <w:kern w:val="0"/>
          <w:sz w:val="24"/>
          <w:highlight w:val="none"/>
          <w:u w:val="single"/>
          <w:lang w:bidi="ar-SA"/>
        </w:rPr>
        <w:t xml:space="preserve">  </w:t>
      </w:r>
      <w:r>
        <w:rPr>
          <w:rFonts w:hint="eastAsia" w:ascii="宋体" w:hAnsi="宋体" w:eastAsia="宋体" w:cs="宋体"/>
          <w:color w:val="auto"/>
          <w:kern w:val="0"/>
          <w:sz w:val="24"/>
          <w:highlight w:val="none"/>
          <w:lang w:bidi="ar-SA"/>
        </w:rPr>
        <w:t>份（不少于陆份），甲方执</w:t>
      </w:r>
      <w:r>
        <w:rPr>
          <w:rFonts w:hint="eastAsia" w:ascii="宋体" w:hAnsi="宋体" w:eastAsia="宋体" w:cs="宋体"/>
          <w:color w:val="auto"/>
          <w:kern w:val="0"/>
          <w:sz w:val="24"/>
          <w:highlight w:val="none"/>
          <w:u w:val="single"/>
          <w:lang w:bidi="ar-SA"/>
        </w:rPr>
        <w:t xml:space="preserve"> </w:t>
      </w:r>
      <w:r>
        <w:rPr>
          <w:rFonts w:hint="eastAsia" w:ascii="宋体" w:hAnsi="宋体" w:eastAsia="宋体" w:cs="宋体"/>
          <w:color w:val="auto"/>
          <w:kern w:val="0"/>
          <w:sz w:val="24"/>
          <w:highlight w:val="none"/>
          <w:u w:val="single"/>
          <w:lang w:val="en-US" w:eastAsia="zh-CN" w:bidi="ar-SA"/>
        </w:rPr>
        <w:t>肆</w:t>
      </w:r>
      <w:r>
        <w:rPr>
          <w:rFonts w:hint="eastAsia" w:ascii="宋体" w:hAnsi="宋体" w:eastAsia="宋体" w:cs="宋体"/>
          <w:color w:val="auto"/>
          <w:kern w:val="0"/>
          <w:sz w:val="24"/>
          <w:highlight w:val="none"/>
          <w:u w:val="single"/>
          <w:lang w:bidi="ar-SA"/>
        </w:rPr>
        <w:t xml:space="preserve"> </w:t>
      </w:r>
      <w:r>
        <w:rPr>
          <w:rFonts w:hint="eastAsia" w:ascii="宋体" w:hAnsi="宋体" w:eastAsia="宋体" w:cs="宋体"/>
          <w:color w:val="auto"/>
          <w:kern w:val="0"/>
          <w:sz w:val="24"/>
          <w:highlight w:val="none"/>
          <w:lang w:bidi="ar-SA"/>
        </w:rPr>
        <w:t>份，乙方执</w:t>
      </w:r>
      <w:r>
        <w:rPr>
          <w:rFonts w:hint="eastAsia" w:ascii="宋体" w:hAnsi="宋体" w:eastAsia="宋体" w:cs="宋体"/>
          <w:color w:val="auto"/>
          <w:kern w:val="0"/>
          <w:sz w:val="24"/>
          <w:highlight w:val="none"/>
          <w:u w:val="single"/>
          <w:lang w:bidi="ar-SA"/>
        </w:rPr>
        <w:t xml:space="preserve"> </w:t>
      </w:r>
      <w:r>
        <w:rPr>
          <w:rFonts w:hint="eastAsia" w:ascii="宋体" w:hAnsi="宋体" w:eastAsia="宋体" w:cs="宋体"/>
          <w:color w:val="auto"/>
          <w:kern w:val="0"/>
          <w:sz w:val="24"/>
          <w:highlight w:val="none"/>
          <w:u w:val="single"/>
          <w:lang w:val="en-US" w:eastAsia="zh-CN" w:bidi="ar-SA"/>
        </w:rPr>
        <w:t>贰</w:t>
      </w:r>
      <w:r>
        <w:rPr>
          <w:rFonts w:hint="eastAsia" w:ascii="宋体" w:hAnsi="宋体" w:eastAsia="宋体" w:cs="宋体"/>
          <w:color w:val="auto"/>
          <w:kern w:val="0"/>
          <w:sz w:val="24"/>
          <w:highlight w:val="none"/>
          <w:u w:val="single"/>
          <w:lang w:bidi="ar-SA"/>
        </w:rPr>
        <w:t xml:space="preserve"> </w:t>
      </w:r>
      <w:r>
        <w:rPr>
          <w:rFonts w:hint="eastAsia" w:ascii="宋体" w:hAnsi="宋体" w:eastAsia="宋体" w:cs="宋体"/>
          <w:color w:val="auto"/>
          <w:kern w:val="0"/>
          <w:sz w:val="24"/>
          <w:highlight w:val="none"/>
          <w:lang w:bidi="ar-SA"/>
        </w:rPr>
        <w:t>份。</w:t>
      </w:r>
      <w:r>
        <w:rPr>
          <w:rFonts w:hint="eastAsia" w:ascii="宋体" w:hAnsi="宋体" w:eastAsia="宋体" w:cs="宋体"/>
          <w:bCs/>
          <w:color w:val="auto"/>
          <w:kern w:val="0"/>
          <w:sz w:val="24"/>
          <w:highlight w:val="none"/>
          <w:lang w:bidi="ar-SA"/>
        </w:rPr>
        <w:t>本项目合同附件及招标文件、乙方投标书等是合同不可分</w:t>
      </w:r>
      <w:r>
        <w:rPr>
          <w:rFonts w:hint="eastAsia" w:ascii="宋体" w:hAnsi="宋体" w:eastAsia="宋体" w:cs="宋体"/>
          <w:color w:val="auto"/>
          <w:kern w:val="0"/>
          <w:sz w:val="24"/>
          <w:highlight w:val="none"/>
          <w:lang w:bidi="ar-SA"/>
        </w:rPr>
        <w:t>割的一部分，具有同等法律效力；</w:t>
      </w:r>
    </w:p>
    <w:p w14:paraId="6B78CE56">
      <w:pPr>
        <w:widowControl/>
        <w:adjustRightInd w:val="0"/>
        <w:snapToGrid w:val="0"/>
        <w:spacing w:line="400" w:lineRule="exact"/>
        <w:ind w:firstLine="424" w:firstLineChars="177"/>
        <w:jc w:val="left"/>
        <w:rPr>
          <w:rFonts w:hint="eastAsia" w:ascii="宋体" w:hAnsi="宋体" w:eastAsia="宋体" w:cs="宋体"/>
          <w:bCs/>
          <w:color w:val="auto"/>
          <w:kern w:val="0"/>
          <w:sz w:val="24"/>
          <w:highlight w:val="none"/>
          <w:lang w:bidi="ar-SA"/>
        </w:rPr>
      </w:pPr>
      <w:r>
        <w:rPr>
          <w:rFonts w:hint="eastAsia" w:ascii="宋体" w:hAnsi="宋体" w:eastAsia="宋体" w:cs="宋体"/>
          <w:bCs/>
          <w:color w:val="auto"/>
          <w:kern w:val="0"/>
          <w:sz w:val="24"/>
          <w:highlight w:val="none"/>
          <w:lang w:bidi="ar-SA"/>
        </w:rPr>
        <w:t>（三）本合同终止日期为设备及系统保修期的结束日期，到期后自行终止；</w:t>
      </w:r>
    </w:p>
    <w:p w14:paraId="4E22D61E">
      <w:pPr>
        <w:widowControl/>
        <w:adjustRightInd w:val="0"/>
        <w:snapToGrid w:val="0"/>
        <w:spacing w:line="400" w:lineRule="exact"/>
        <w:ind w:firstLine="424" w:firstLineChars="177"/>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（四）送达条款。</w:t>
      </w:r>
    </w:p>
    <w:p w14:paraId="654B287D">
      <w:pPr>
        <w:widowControl/>
        <w:adjustRightInd w:val="0"/>
        <w:snapToGrid w:val="0"/>
        <w:spacing w:line="400" w:lineRule="exact"/>
        <w:ind w:firstLine="480" w:firstLineChars="200"/>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16.4.1 本合同项下任何一方向对方发出的通知、信件、数据电文等，应当发送至本合同（首部/附件/下列）约定的地址、联系人和通信终端。一方当事人变更名称、地址、联系人或通信终端的，应当在变更后3日内及时书面通知对方当事人，对方当事人实际收到变更通知前的送达仍为有效送达，电子送达与书面送达具有同等法律效力。</w:t>
      </w:r>
    </w:p>
    <w:p w14:paraId="24430482">
      <w:pPr>
        <w:widowControl/>
        <w:adjustRightInd w:val="0"/>
        <w:snapToGrid w:val="0"/>
        <w:spacing w:line="400" w:lineRule="exact"/>
        <w:ind w:firstLine="480" w:firstLineChars="200"/>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16.4.2 任何一方当事人向对/他方所发出的信件，自信件【尽量约定为邮政特快专递】交邮后的第7日视为送达；发出的短信/传真/微信/电子邮件，自前述电子文件内容在发送方正确填写地址且未被系统退回的情况下，视为进入对方数据电文接收系统即视为送达。若送达日为非工作日, 则视为在下一工作日送达。</w:t>
      </w:r>
    </w:p>
    <w:p w14:paraId="3F39B0A9">
      <w:pPr>
        <w:widowControl/>
        <w:adjustRightInd w:val="0"/>
        <w:snapToGrid w:val="0"/>
        <w:spacing w:line="400" w:lineRule="exact"/>
        <w:ind w:firstLine="480" w:firstLineChars="200"/>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16.4.3 本合同（首部/附件/第1.1条）约定的地址、联系人及电子通信终端亦为双方工作联系往来、法律文书及争议解决时人民法院和/或仲裁机构的法律文书送达地址，人民法院和/或仲裁机构的诉讼文书（含裁判文书）向任何合同任何一方当事人的上述地址和/或工商登记公示地址（居民身份证登记地址）送达的，视为有效送达。当事人对电子通信终端的联系送达适用于争议解决时的送达。</w:t>
      </w:r>
    </w:p>
    <w:p w14:paraId="6DBA325C">
      <w:pPr>
        <w:widowControl/>
        <w:adjustRightInd w:val="0"/>
        <w:snapToGrid w:val="0"/>
        <w:spacing w:line="400" w:lineRule="exact"/>
        <w:ind w:firstLine="480" w:firstLineChars="200"/>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16.4.4 合同送达条款与争议解决条款均为独立条款，不受合同整体或其他条款的效力的影响。</w:t>
      </w:r>
    </w:p>
    <w:p w14:paraId="62255DB0">
      <w:pPr>
        <w:widowControl/>
        <w:adjustRightInd w:val="0"/>
        <w:snapToGrid w:val="0"/>
        <w:spacing w:line="400" w:lineRule="exact"/>
        <w:ind w:firstLine="480" w:firstLineChars="200"/>
        <w:jc w:val="left"/>
        <w:rPr>
          <w:rFonts w:hint="eastAsia" w:ascii="宋体" w:hAnsi="宋体" w:eastAsia="宋体" w:cs="宋体"/>
          <w:bCs/>
          <w:color w:val="auto"/>
          <w:kern w:val="0"/>
          <w:sz w:val="24"/>
          <w:highlight w:val="none"/>
          <w:lang w:bidi="ar-SA"/>
        </w:rPr>
      </w:pPr>
    </w:p>
    <w:p w14:paraId="0F47AACF">
      <w:pPr>
        <w:widowControl/>
        <w:adjustRightInd w:val="0"/>
        <w:snapToGrid w:val="0"/>
        <w:spacing w:line="400" w:lineRule="exact"/>
        <w:ind w:firstLine="424" w:firstLineChars="176"/>
        <w:jc w:val="left"/>
        <w:rPr>
          <w:rFonts w:hint="eastAsia" w:ascii="宋体" w:hAnsi="宋体" w:eastAsia="宋体" w:cs="宋体"/>
          <w:bCs/>
          <w:color w:val="auto"/>
          <w:kern w:val="0"/>
          <w:sz w:val="24"/>
          <w:highlight w:val="none"/>
          <w:lang w:bidi="ar-SA"/>
        </w:rPr>
      </w:pPr>
      <w:r>
        <w:rPr>
          <w:rFonts w:hint="eastAsia" w:ascii="宋体" w:hAnsi="宋体" w:eastAsia="宋体" w:cs="宋体"/>
          <w:b/>
          <w:bCs/>
          <w:color w:val="auto"/>
          <w:kern w:val="0"/>
          <w:sz w:val="24"/>
          <w:highlight w:val="none"/>
          <w:lang w:bidi="ar-SA"/>
        </w:rPr>
        <w:t>十七、项目合同签字并盖章</w:t>
      </w:r>
    </w:p>
    <w:p w14:paraId="5EE5A6F2">
      <w:pPr>
        <w:widowControl/>
        <w:spacing w:line="400" w:lineRule="exact"/>
        <w:jc w:val="left"/>
        <w:rPr>
          <w:rFonts w:hint="eastAsia" w:ascii="宋体" w:hAnsi="宋体" w:eastAsia="宋体" w:cs="宋体"/>
          <w:b/>
          <w:bCs/>
          <w:color w:val="auto"/>
          <w:kern w:val="0"/>
          <w:sz w:val="24"/>
          <w:highlight w:val="none"/>
          <w:lang w:bidi="ar-SA"/>
        </w:rPr>
      </w:pPr>
    </w:p>
    <w:p w14:paraId="1D769AA0">
      <w:pPr>
        <w:widowControl/>
        <w:spacing w:line="400" w:lineRule="exact"/>
        <w:ind w:left="5280" w:firstLine="480" w:firstLineChars="200"/>
        <w:jc w:val="left"/>
        <w:rPr>
          <w:rFonts w:hint="eastAsia" w:ascii="宋体" w:hAnsi="宋体" w:eastAsia="宋体" w:cs="宋体"/>
          <w:color w:val="auto"/>
          <w:kern w:val="0"/>
          <w:sz w:val="24"/>
          <w:highlight w:val="none"/>
          <w:lang w:bidi="ar-SA"/>
        </w:rPr>
      </w:pPr>
    </w:p>
    <w:p w14:paraId="044B6EDC">
      <w:pPr>
        <w:widowControl/>
        <w:spacing w:line="400" w:lineRule="exact"/>
        <w:ind w:firstLine="480" w:firstLineChars="200"/>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 xml:space="preserve">甲方：温州市公安局                   乙方： </w:t>
      </w:r>
    </w:p>
    <w:p w14:paraId="5BCD5FBE">
      <w:pPr>
        <w:widowControl/>
        <w:spacing w:line="400" w:lineRule="exact"/>
        <w:ind w:firstLine="480" w:firstLineChars="200"/>
        <w:jc w:val="left"/>
        <w:rPr>
          <w:rFonts w:hint="eastAsia" w:ascii="宋体" w:hAnsi="宋体" w:eastAsia="宋体" w:cs="宋体"/>
          <w:color w:val="auto"/>
          <w:kern w:val="0"/>
          <w:sz w:val="24"/>
          <w:highlight w:val="none"/>
          <w:lang w:bidi="ar-SA"/>
        </w:rPr>
      </w:pPr>
    </w:p>
    <w:p w14:paraId="112B658B">
      <w:pPr>
        <w:widowControl/>
        <w:spacing w:line="400" w:lineRule="exact"/>
        <w:ind w:firstLine="480" w:firstLineChars="200"/>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法定（委托）代表人（签字）：         法定（委托）代表人（签字）：</w:t>
      </w:r>
    </w:p>
    <w:p w14:paraId="2CAFF630">
      <w:pPr>
        <w:widowControl/>
        <w:spacing w:line="400" w:lineRule="exact"/>
        <w:ind w:firstLine="480" w:firstLineChars="200"/>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项目联系人：                         项目联系人：</w:t>
      </w:r>
    </w:p>
    <w:p w14:paraId="4984589E">
      <w:pPr>
        <w:widowControl/>
        <w:spacing w:line="400" w:lineRule="exact"/>
        <w:ind w:firstLine="480" w:firstLineChars="200"/>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 xml:space="preserve">通信地址：                           通信地址： </w:t>
      </w:r>
    </w:p>
    <w:p w14:paraId="4CAAC479">
      <w:pPr>
        <w:widowControl/>
        <w:spacing w:line="400" w:lineRule="exact"/>
        <w:ind w:firstLine="480" w:firstLineChars="200"/>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电话：                               电话：</w:t>
      </w:r>
    </w:p>
    <w:p w14:paraId="3103C5EB">
      <w:pPr>
        <w:widowControl/>
        <w:spacing w:line="400" w:lineRule="exact"/>
        <w:ind w:firstLine="480" w:firstLineChars="200"/>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传真：                               传真：</w:t>
      </w:r>
    </w:p>
    <w:p w14:paraId="2CA74CCD">
      <w:pPr>
        <w:widowControl/>
        <w:spacing w:line="400" w:lineRule="exact"/>
        <w:ind w:firstLine="480" w:firstLineChars="200"/>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签字日期：    年   月   日           签字日期：    年   月   日</w:t>
      </w:r>
    </w:p>
    <w:p w14:paraId="076E4C0E">
      <w:pPr>
        <w:widowControl/>
        <w:spacing w:line="400" w:lineRule="exact"/>
        <w:ind w:firstLine="442" w:firstLineChars="200"/>
        <w:jc w:val="center"/>
        <w:rPr>
          <w:rFonts w:hint="eastAsia" w:ascii="宋体" w:hAnsi="宋体" w:eastAsia="宋体" w:cs="宋体"/>
          <w:b/>
          <w:bCs/>
          <w:color w:val="auto"/>
          <w:kern w:val="0"/>
          <w:sz w:val="22"/>
          <w:szCs w:val="22"/>
          <w:highlight w:val="none"/>
          <w:lang w:bidi="ar-SA"/>
        </w:rPr>
      </w:pPr>
    </w:p>
    <w:p w14:paraId="223A800B">
      <w:pPr>
        <w:widowControl/>
        <w:spacing w:line="400" w:lineRule="exact"/>
        <w:ind w:firstLine="442" w:firstLineChars="200"/>
        <w:rPr>
          <w:rFonts w:hint="eastAsia" w:ascii="宋体" w:hAnsi="宋体" w:eastAsia="宋体" w:cs="宋体"/>
          <w:b/>
          <w:bCs/>
          <w:color w:val="auto"/>
          <w:kern w:val="0"/>
          <w:sz w:val="22"/>
          <w:szCs w:val="22"/>
          <w:highlight w:val="none"/>
          <w:lang w:bidi="ar-SA"/>
        </w:rPr>
      </w:pPr>
    </w:p>
    <w:p w14:paraId="3C38FB46">
      <w:pPr>
        <w:widowControl/>
        <w:spacing w:line="400" w:lineRule="exact"/>
        <w:ind w:firstLine="442" w:firstLineChars="200"/>
        <w:rPr>
          <w:rFonts w:hint="eastAsia" w:ascii="宋体" w:hAnsi="宋体" w:eastAsia="宋体" w:cs="宋体"/>
          <w:b/>
          <w:bCs/>
          <w:color w:val="auto"/>
          <w:kern w:val="0"/>
          <w:sz w:val="22"/>
          <w:szCs w:val="22"/>
          <w:highlight w:val="none"/>
          <w:lang w:bidi="ar-SA"/>
        </w:rPr>
      </w:pPr>
    </w:p>
    <w:p w14:paraId="308A7F56">
      <w:pPr>
        <w:widowControl/>
        <w:spacing w:line="400" w:lineRule="exact"/>
        <w:ind w:firstLine="442" w:firstLineChars="200"/>
        <w:rPr>
          <w:rFonts w:hint="eastAsia" w:ascii="宋体" w:hAnsi="宋体" w:eastAsia="宋体" w:cs="宋体"/>
          <w:b/>
          <w:bCs/>
          <w:color w:val="auto"/>
          <w:kern w:val="0"/>
          <w:sz w:val="22"/>
          <w:szCs w:val="22"/>
          <w:highlight w:val="none"/>
          <w:lang w:bidi="ar-SA"/>
        </w:rPr>
      </w:pPr>
    </w:p>
    <w:p w14:paraId="73390AA2">
      <w:pPr>
        <w:widowControl/>
        <w:spacing w:line="400" w:lineRule="exact"/>
        <w:ind w:firstLine="442" w:firstLineChars="200"/>
        <w:rPr>
          <w:rFonts w:hint="eastAsia" w:ascii="宋体" w:hAnsi="宋体" w:eastAsia="宋体" w:cs="宋体"/>
          <w:b/>
          <w:bCs/>
          <w:color w:val="auto"/>
          <w:kern w:val="0"/>
          <w:sz w:val="22"/>
          <w:szCs w:val="22"/>
          <w:highlight w:val="none"/>
          <w:lang w:bidi="ar-SA"/>
        </w:rPr>
      </w:pPr>
    </w:p>
    <w:p w14:paraId="562E3DF0">
      <w:pPr>
        <w:widowControl/>
        <w:spacing w:line="400" w:lineRule="exact"/>
        <w:ind w:firstLine="440" w:firstLineChars="200"/>
        <w:jc w:val="left"/>
        <w:rPr>
          <w:rFonts w:hint="eastAsia" w:ascii="宋体" w:hAnsi="宋体" w:eastAsia="宋体" w:cs="宋体"/>
          <w:color w:val="auto"/>
          <w:kern w:val="0"/>
          <w:sz w:val="22"/>
          <w:szCs w:val="22"/>
          <w:highlight w:val="none"/>
          <w:lang w:bidi="ar-SA"/>
        </w:rPr>
      </w:pPr>
    </w:p>
    <w:p w14:paraId="42BD9A36">
      <w:pPr>
        <w:widowControl/>
        <w:spacing w:line="400" w:lineRule="exact"/>
        <w:ind w:firstLine="440" w:firstLineChars="200"/>
        <w:jc w:val="left"/>
        <w:rPr>
          <w:rFonts w:hint="eastAsia" w:ascii="宋体" w:hAnsi="宋体" w:eastAsia="宋体" w:cs="宋体"/>
          <w:color w:val="auto"/>
          <w:kern w:val="0"/>
          <w:sz w:val="22"/>
          <w:szCs w:val="22"/>
          <w:highlight w:val="none"/>
          <w:lang w:bidi="ar-SA"/>
        </w:rPr>
      </w:pPr>
    </w:p>
    <w:p w14:paraId="4E662077">
      <w:pPr>
        <w:widowControl/>
        <w:spacing w:line="400" w:lineRule="exact"/>
        <w:ind w:firstLine="440" w:firstLineChars="200"/>
        <w:jc w:val="left"/>
        <w:rPr>
          <w:rFonts w:hint="eastAsia" w:ascii="宋体" w:hAnsi="宋体" w:eastAsia="宋体" w:cs="宋体"/>
          <w:color w:val="auto"/>
          <w:kern w:val="0"/>
          <w:sz w:val="22"/>
          <w:szCs w:val="22"/>
          <w:highlight w:val="none"/>
          <w:lang w:bidi="ar-SA"/>
        </w:rPr>
      </w:pPr>
    </w:p>
    <w:p w14:paraId="622C5FBC">
      <w:pPr>
        <w:rPr>
          <w:rFonts w:hint="eastAsia" w:ascii="宋体" w:hAnsi="宋体" w:eastAsia="宋体" w:cs="宋体"/>
          <w:color w:val="auto"/>
          <w:kern w:val="0"/>
          <w:sz w:val="22"/>
          <w:szCs w:val="22"/>
          <w:highlight w:val="none"/>
          <w:lang w:bidi="ar-SA"/>
        </w:rPr>
      </w:pPr>
      <w:r>
        <w:rPr>
          <w:rFonts w:hint="eastAsia" w:ascii="宋体" w:hAnsi="宋体" w:eastAsia="宋体" w:cs="宋体"/>
          <w:color w:val="auto"/>
          <w:kern w:val="0"/>
          <w:sz w:val="22"/>
          <w:szCs w:val="22"/>
          <w:highlight w:val="none"/>
          <w:lang w:bidi="ar-SA"/>
        </w:rPr>
        <w:br w:type="page"/>
      </w:r>
    </w:p>
    <w:p w14:paraId="3B958BB2">
      <w:pPr>
        <w:widowControl/>
        <w:spacing w:line="400" w:lineRule="exact"/>
        <w:jc w:val="left"/>
        <w:rPr>
          <w:rFonts w:hint="eastAsia" w:ascii="宋体" w:hAnsi="宋体" w:eastAsia="宋体" w:cs="宋体"/>
          <w:color w:val="auto"/>
          <w:kern w:val="0"/>
          <w:sz w:val="40"/>
          <w:szCs w:val="40"/>
          <w:highlight w:val="none"/>
          <w:lang w:bidi="ar-SA"/>
        </w:rPr>
      </w:pPr>
      <w:r>
        <w:rPr>
          <w:rFonts w:hint="eastAsia" w:ascii="宋体" w:hAnsi="宋体" w:eastAsia="宋体" w:cs="宋体"/>
          <w:color w:val="auto"/>
          <w:kern w:val="0"/>
          <w:sz w:val="40"/>
          <w:szCs w:val="40"/>
          <w:highlight w:val="none"/>
          <w:lang w:bidi="ar-SA"/>
        </w:rPr>
        <w:t>附件一</w:t>
      </w:r>
    </w:p>
    <w:p w14:paraId="154B8A8E">
      <w:pPr>
        <w:widowControl/>
        <w:spacing w:line="400" w:lineRule="exact"/>
        <w:ind w:firstLine="800" w:firstLineChars="200"/>
        <w:jc w:val="left"/>
        <w:rPr>
          <w:rFonts w:hint="eastAsia" w:ascii="宋体" w:hAnsi="宋体" w:eastAsia="宋体" w:cs="宋体"/>
          <w:color w:val="auto"/>
          <w:kern w:val="0"/>
          <w:sz w:val="40"/>
          <w:szCs w:val="40"/>
          <w:highlight w:val="none"/>
          <w:lang w:bidi="ar-SA"/>
        </w:rPr>
      </w:pPr>
    </w:p>
    <w:p w14:paraId="3A5E1D5B">
      <w:pPr>
        <w:widowControl/>
        <w:spacing w:line="400" w:lineRule="exact"/>
        <w:ind w:firstLine="800" w:firstLineChars="200"/>
        <w:jc w:val="left"/>
        <w:rPr>
          <w:rFonts w:hint="eastAsia" w:ascii="宋体" w:hAnsi="宋体" w:eastAsia="宋体" w:cs="宋体"/>
          <w:color w:val="auto"/>
          <w:kern w:val="0"/>
          <w:sz w:val="40"/>
          <w:szCs w:val="40"/>
          <w:highlight w:val="none"/>
          <w:lang w:bidi="ar-SA"/>
        </w:rPr>
      </w:pPr>
    </w:p>
    <w:p w14:paraId="6CA8AF45">
      <w:pPr>
        <w:widowControl/>
        <w:spacing w:line="400" w:lineRule="exact"/>
        <w:ind w:firstLine="800" w:firstLineChars="200"/>
        <w:jc w:val="center"/>
        <w:rPr>
          <w:rFonts w:hint="eastAsia" w:ascii="宋体" w:hAnsi="宋体" w:eastAsia="宋体" w:cs="宋体"/>
          <w:color w:val="auto"/>
          <w:kern w:val="0"/>
          <w:sz w:val="40"/>
          <w:szCs w:val="40"/>
          <w:highlight w:val="none"/>
          <w:lang w:bidi="ar-SA"/>
        </w:rPr>
      </w:pPr>
    </w:p>
    <w:p w14:paraId="7FDE6AE7">
      <w:pPr>
        <w:widowControl/>
        <w:spacing w:line="400" w:lineRule="exact"/>
        <w:ind w:firstLine="800" w:firstLineChars="200"/>
        <w:jc w:val="center"/>
        <w:rPr>
          <w:rFonts w:hint="eastAsia" w:ascii="宋体" w:hAnsi="宋体" w:eastAsia="宋体" w:cs="宋体"/>
          <w:color w:val="auto"/>
          <w:kern w:val="0"/>
          <w:sz w:val="40"/>
          <w:szCs w:val="40"/>
          <w:highlight w:val="none"/>
          <w:lang w:bidi="ar-SA"/>
        </w:rPr>
      </w:pPr>
      <w:r>
        <w:rPr>
          <w:rFonts w:hint="eastAsia" w:ascii="宋体" w:hAnsi="宋体" w:eastAsia="宋体" w:cs="宋体"/>
          <w:color w:val="auto"/>
          <w:kern w:val="0"/>
          <w:sz w:val="40"/>
          <w:szCs w:val="40"/>
          <w:highlight w:val="none"/>
          <w:lang w:bidi="ar-SA"/>
        </w:rPr>
        <w:t>招标文件</w:t>
      </w:r>
    </w:p>
    <w:p w14:paraId="0C2B00A3">
      <w:pPr>
        <w:widowControl/>
        <w:spacing w:line="400" w:lineRule="exact"/>
        <w:ind w:firstLine="800" w:firstLineChars="200"/>
        <w:jc w:val="center"/>
        <w:rPr>
          <w:rFonts w:hint="eastAsia" w:ascii="宋体" w:hAnsi="宋体" w:eastAsia="宋体" w:cs="宋体"/>
          <w:color w:val="auto"/>
          <w:kern w:val="0"/>
          <w:sz w:val="40"/>
          <w:szCs w:val="40"/>
          <w:highlight w:val="none"/>
          <w:lang w:bidi="ar-SA"/>
        </w:rPr>
      </w:pPr>
    </w:p>
    <w:p w14:paraId="19DA6F68">
      <w:pPr>
        <w:widowControl/>
        <w:spacing w:before="120" w:line="400" w:lineRule="exact"/>
        <w:ind w:firstLine="800" w:firstLineChars="200"/>
        <w:jc w:val="left"/>
        <w:rPr>
          <w:rFonts w:hint="eastAsia" w:ascii="宋体" w:hAnsi="宋体" w:eastAsia="宋体" w:cs="宋体"/>
          <w:color w:val="auto"/>
          <w:kern w:val="0"/>
          <w:sz w:val="40"/>
          <w:szCs w:val="40"/>
          <w:highlight w:val="none"/>
          <w:lang w:bidi="ar-SA"/>
        </w:rPr>
      </w:pPr>
      <w:r>
        <w:rPr>
          <w:rFonts w:hint="eastAsia" w:ascii="宋体" w:hAnsi="宋体" w:eastAsia="宋体" w:cs="宋体"/>
          <w:color w:val="auto"/>
          <w:kern w:val="0"/>
          <w:sz w:val="40"/>
          <w:szCs w:val="40"/>
          <w:highlight w:val="none"/>
          <w:lang w:bidi="ar-SA"/>
        </w:rPr>
        <w:t xml:space="preserve"> </w:t>
      </w:r>
    </w:p>
    <w:p w14:paraId="40946C7F">
      <w:pPr>
        <w:widowControl/>
        <w:spacing w:before="120" w:line="400" w:lineRule="exact"/>
        <w:ind w:firstLine="800" w:firstLineChars="200"/>
        <w:jc w:val="left"/>
        <w:rPr>
          <w:rFonts w:hint="eastAsia" w:ascii="宋体" w:hAnsi="宋体" w:eastAsia="宋体" w:cs="宋体"/>
          <w:color w:val="auto"/>
          <w:kern w:val="0"/>
          <w:sz w:val="40"/>
          <w:szCs w:val="40"/>
          <w:highlight w:val="none"/>
          <w:lang w:bidi="ar-SA"/>
        </w:rPr>
      </w:pPr>
    </w:p>
    <w:p w14:paraId="5828EABB">
      <w:pPr>
        <w:widowControl/>
        <w:spacing w:before="120" w:line="400" w:lineRule="exact"/>
        <w:ind w:firstLine="800" w:firstLineChars="200"/>
        <w:jc w:val="left"/>
        <w:rPr>
          <w:rFonts w:hint="eastAsia" w:ascii="宋体" w:hAnsi="宋体" w:eastAsia="宋体" w:cs="宋体"/>
          <w:color w:val="auto"/>
          <w:kern w:val="0"/>
          <w:sz w:val="40"/>
          <w:szCs w:val="40"/>
          <w:highlight w:val="none"/>
          <w:lang w:bidi="ar-SA"/>
        </w:rPr>
      </w:pPr>
    </w:p>
    <w:p w14:paraId="74B98897">
      <w:pPr>
        <w:widowControl/>
        <w:spacing w:before="120" w:line="400" w:lineRule="exact"/>
        <w:ind w:firstLine="800" w:firstLineChars="200"/>
        <w:jc w:val="left"/>
        <w:rPr>
          <w:rFonts w:hint="eastAsia" w:ascii="宋体" w:hAnsi="宋体" w:eastAsia="宋体" w:cs="宋体"/>
          <w:color w:val="auto"/>
          <w:kern w:val="0"/>
          <w:sz w:val="40"/>
          <w:szCs w:val="40"/>
          <w:highlight w:val="none"/>
          <w:lang w:bidi="ar-SA"/>
        </w:rPr>
      </w:pPr>
    </w:p>
    <w:p w14:paraId="2938DBB9">
      <w:pPr>
        <w:widowControl/>
        <w:spacing w:before="120" w:line="400" w:lineRule="exact"/>
        <w:ind w:firstLine="800" w:firstLineChars="200"/>
        <w:jc w:val="left"/>
        <w:rPr>
          <w:rFonts w:hint="eastAsia" w:ascii="宋体" w:hAnsi="宋体" w:eastAsia="宋体" w:cs="宋体"/>
          <w:color w:val="auto"/>
          <w:kern w:val="0"/>
          <w:sz w:val="40"/>
          <w:szCs w:val="40"/>
          <w:highlight w:val="none"/>
          <w:lang w:bidi="ar-SA"/>
        </w:rPr>
      </w:pPr>
    </w:p>
    <w:p w14:paraId="6BE8C940">
      <w:pPr>
        <w:widowControl/>
        <w:spacing w:before="120" w:line="400" w:lineRule="exact"/>
        <w:ind w:firstLine="800" w:firstLineChars="200"/>
        <w:jc w:val="left"/>
        <w:rPr>
          <w:rFonts w:hint="eastAsia" w:ascii="宋体" w:hAnsi="宋体" w:eastAsia="宋体" w:cs="宋体"/>
          <w:color w:val="auto"/>
          <w:kern w:val="0"/>
          <w:sz w:val="40"/>
          <w:szCs w:val="40"/>
          <w:highlight w:val="none"/>
          <w:lang w:bidi="ar-SA"/>
        </w:rPr>
      </w:pPr>
    </w:p>
    <w:p w14:paraId="33BE9161">
      <w:pPr>
        <w:widowControl/>
        <w:spacing w:before="120" w:line="400" w:lineRule="exact"/>
        <w:ind w:firstLine="800" w:firstLineChars="200"/>
        <w:jc w:val="left"/>
        <w:rPr>
          <w:rFonts w:hint="eastAsia" w:ascii="宋体" w:hAnsi="宋体" w:eastAsia="宋体" w:cs="宋体"/>
          <w:color w:val="auto"/>
          <w:kern w:val="0"/>
          <w:sz w:val="40"/>
          <w:szCs w:val="40"/>
          <w:highlight w:val="none"/>
          <w:lang w:bidi="ar-SA"/>
        </w:rPr>
      </w:pPr>
    </w:p>
    <w:p w14:paraId="3031F2A6">
      <w:pPr>
        <w:widowControl/>
        <w:spacing w:before="120" w:line="400" w:lineRule="exact"/>
        <w:ind w:firstLine="800" w:firstLineChars="200"/>
        <w:jc w:val="left"/>
        <w:rPr>
          <w:rFonts w:hint="eastAsia" w:ascii="宋体" w:hAnsi="宋体" w:eastAsia="宋体" w:cs="宋体"/>
          <w:color w:val="auto"/>
          <w:kern w:val="0"/>
          <w:sz w:val="40"/>
          <w:szCs w:val="40"/>
          <w:highlight w:val="none"/>
          <w:lang w:bidi="ar-SA"/>
        </w:rPr>
      </w:pPr>
    </w:p>
    <w:p w14:paraId="229B14A9">
      <w:pPr>
        <w:widowControl/>
        <w:spacing w:before="120" w:line="400" w:lineRule="exact"/>
        <w:ind w:firstLine="800" w:firstLineChars="200"/>
        <w:jc w:val="left"/>
        <w:rPr>
          <w:rFonts w:hint="eastAsia" w:ascii="宋体" w:hAnsi="宋体" w:eastAsia="宋体" w:cs="宋体"/>
          <w:color w:val="auto"/>
          <w:kern w:val="0"/>
          <w:sz w:val="40"/>
          <w:szCs w:val="40"/>
          <w:highlight w:val="none"/>
          <w:lang w:bidi="ar-SA"/>
        </w:rPr>
      </w:pPr>
    </w:p>
    <w:p w14:paraId="66EEF514">
      <w:pPr>
        <w:widowControl/>
        <w:spacing w:before="120" w:line="400" w:lineRule="exact"/>
        <w:ind w:firstLine="800" w:firstLineChars="200"/>
        <w:jc w:val="left"/>
        <w:rPr>
          <w:rFonts w:hint="eastAsia" w:ascii="宋体" w:hAnsi="宋体" w:eastAsia="宋体" w:cs="宋体"/>
          <w:color w:val="auto"/>
          <w:kern w:val="0"/>
          <w:sz w:val="40"/>
          <w:szCs w:val="40"/>
          <w:highlight w:val="none"/>
          <w:lang w:bidi="ar-SA"/>
        </w:rPr>
      </w:pPr>
    </w:p>
    <w:p w14:paraId="5C00D14D">
      <w:pPr>
        <w:widowControl/>
        <w:spacing w:before="120" w:line="400" w:lineRule="exact"/>
        <w:ind w:firstLine="800" w:firstLineChars="200"/>
        <w:jc w:val="center"/>
        <w:rPr>
          <w:rFonts w:hint="eastAsia" w:ascii="宋体" w:hAnsi="宋体" w:eastAsia="宋体" w:cs="宋体"/>
          <w:color w:val="auto"/>
          <w:kern w:val="0"/>
          <w:sz w:val="40"/>
          <w:szCs w:val="40"/>
          <w:highlight w:val="none"/>
          <w:lang w:bidi="ar-SA"/>
        </w:rPr>
      </w:pPr>
      <w:r>
        <w:rPr>
          <w:rFonts w:hint="eastAsia" w:ascii="宋体" w:hAnsi="宋体" w:eastAsia="宋体" w:cs="宋体"/>
          <w:color w:val="auto"/>
          <w:kern w:val="0"/>
          <w:sz w:val="40"/>
          <w:szCs w:val="40"/>
          <w:highlight w:val="none"/>
          <w:lang w:bidi="ar-SA"/>
        </w:rPr>
        <w:t>＿＿＿＿＿＿＿公司（印章）</w:t>
      </w:r>
    </w:p>
    <w:p w14:paraId="634AC358">
      <w:pPr>
        <w:widowControl/>
        <w:spacing w:before="120" w:line="400" w:lineRule="exact"/>
        <w:ind w:firstLine="440" w:firstLineChars="200"/>
        <w:jc w:val="left"/>
        <w:rPr>
          <w:rFonts w:hint="eastAsia" w:ascii="宋体" w:hAnsi="宋体" w:eastAsia="宋体" w:cs="宋体"/>
          <w:color w:val="auto"/>
          <w:kern w:val="0"/>
          <w:sz w:val="22"/>
          <w:szCs w:val="22"/>
          <w:highlight w:val="none"/>
          <w:lang w:bidi="ar-SA"/>
        </w:rPr>
      </w:pPr>
    </w:p>
    <w:p w14:paraId="0C50193E">
      <w:pPr>
        <w:widowControl/>
        <w:spacing w:before="120" w:line="400" w:lineRule="exact"/>
        <w:ind w:firstLine="440" w:firstLineChars="200"/>
        <w:jc w:val="left"/>
        <w:rPr>
          <w:rFonts w:hint="eastAsia" w:ascii="宋体" w:hAnsi="宋体" w:eastAsia="宋体" w:cs="宋体"/>
          <w:color w:val="auto"/>
          <w:kern w:val="0"/>
          <w:sz w:val="22"/>
          <w:szCs w:val="22"/>
          <w:highlight w:val="none"/>
          <w:lang w:bidi="ar-SA"/>
        </w:rPr>
      </w:pPr>
    </w:p>
    <w:p w14:paraId="5A3CEADF">
      <w:pPr>
        <w:widowControl/>
        <w:spacing w:before="120" w:line="400" w:lineRule="exact"/>
        <w:ind w:firstLine="440" w:firstLineChars="200"/>
        <w:jc w:val="left"/>
        <w:rPr>
          <w:rFonts w:hint="eastAsia" w:ascii="宋体" w:hAnsi="宋体" w:eastAsia="宋体" w:cs="宋体"/>
          <w:color w:val="auto"/>
          <w:kern w:val="0"/>
          <w:sz w:val="22"/>
          <w:szCs w:val="22"/>
          <w:highlight w:val="none"/>
          <w:lang w:bidi="ar-SA"/>
        </w:rPr>
      </w:pPr>
    </w:p>
    <w:p w14:paraId="4B10B379">
      <w:pPr>
        <w:widowControl/>
        <w:spacing w:before="120" w:line="400" w:lineRule="exact"/>
        <w:ind w:firstLine="440" w:firstLineChars="200"/>
        <w:jc w:val="left"/>
        <w:rPr>
          <w:rFonts w:hint="eastAsia" w:ascii="宋体" w:hAnsi="宋体" w:eastAsia="宋体" w:cs="宋体"/>
          <w:color w:val="auto"/>
          <w:kern w:val="0"/>
          <w:sz w:val="22"/>
          <w:szCs w:val="22"/>
          <w:highlight w:val="none"/>
          <w:lang w:bidi="ar-SA"/>
        </w:rPr>
      </w:pPr>
    </w:p>
    <w:p w14:paraId="3B3F1827">
      <w:pPr>
        <w:widowControl/>
        <w:spacing w:before="120" w:line="400" w:lineRule="exact"/>
        <w:ind w:firstLine="440" w:firstLineChars="200"/>
        <w:jc w:val="left"/>
        <w:rPr>
          <w:rFonts w:hint="eastAsia" w:ascii="宋体" w:hAnsi="宋体" w:eastAsia="宋体" w:cs="宋体"/>
          <w:color w:val="auto"/>
          <w:kern w:val="0"/>
          <w:sz w:val="22"/>
          <w:szCs w:val="22"/>
          <w:highlight w:val="none"/>
          <w:lang w:bidi="ar-SA"/>
        </w:rPr>
      </w:pPr>
    </w:p>
    <w:p w14:paraId="2FABAA30">
      <w:pPr>
        <w:widowControl/>
        <w:spacing w:before="120" w:line="400" w:lineRule="exact"/>
        <w:ind w:firstLine="440" w:firstLineChars="200"/>
        <w:jc w:val="left"/>
        <w:rPr>
          <w:rFonts w:hint="eastAsia" w:ascii="宋体" w:hAnsi="宋体" w:eastAsia="宋体" w:cs="宋体"/>
          <w:color w:val="auto"/>
          <w:kern w:val="0"/>
          <w:sz w:val="22"/>
          <w:szCs w:val="22"/>
          <w:highlight w:val="none"/>
          <w:lang w:bidi="ar-SA"/>
        </w:rPr>
      </w:pPr>
    </w:p>
    <w:p w14:paraId="288E5290">
      <w:pPr>
        <w:widowControl/>
        <w:spacing w:before="120" w:line="400" w:lineRule="exact"/>
        <w:ind w:firstLine="440" w:firstLineChars="200"/>
        <w:jc w:val="left"/>
        <w:rPr>
          <w:rFonts w:hint="eastAsia" w:ascii="宋体" w:hAnsi="宋体" w:eastAsia="宋体" w:cs="宋体"/>
          <w:color w:val="auto"/>
          <w:kern w:val="0"/>
          <w:sz w:val="22"/>
          <w:szCs w:val="22"/>
          <w:highlight w:val="none"/>
          <w:lang w:bidi="ar-SA"/>
        </w:rPr>
      </w:pPr>
    </w:p>
    <w:p w14:paraId="6D0D842C">
      <w:pPr>
        <w:widowControl/>
        <w:spacing w:before="120" w:line="400" w:lineRule="exact"/>
        <w:jc w:val="left"/>
        <w:rPr>
          <w:rFonts w:hint="eastAsia" w:ascii="宋体" w:hAnsi="宋体" w:eastAsia="宋体" w:cs="宋体"/>
          <w:color w:val="auto"/>
          <w:kern w:val="0"/>
          <w:sz w:val="22"/>
          <w:szCs w:val="22"/>
          <w:highlight w:val="none"/>
          <w:lang w:bidi="ar-SA"/>
        </w:rPr>
      </w:pPr>
    </w:p>
    <w:p w14:paraId="10D6034A">
      <w:pPr>
        <w:rPr>
          <w:rFonts w:hint="eastAsia" w:ascii="宋体" w:hAnsi="宋体" w:eastAsia="宋体" w:cs="宋体"/>
          <w:color w:val="auto"/>
          <w:kern w:val="0"/>
          <w:sz w:val="22"/>
          <w:szCs w:val="22"/>
          <w:highlight w:val="none"/>
          <w:lang w:bidi="ar-SA"/>
        </w:rPr>
      </w:pPr>
      <w:r>
        <w:rPr>
          <w:rFonts w:hint="eastAsia" w:ascii="宋体" w:hAnsi="宋体" w:eastAsia="宋体" w:cs="宋体"/>
          <w:color w:val="auto"/>
          <w:kern w:val="0"/>
          <w:sz w:val="22"/>
          <w:szCs w:val="22"/>
          <w:highlight w:val="none"/>
          <w:lang w:bidi="ar-SA"/>
        </w:rPr>
        <w:br w:type="page"/>
      </w:r>
    </w:p>
    <w:p w14:paraId="0274CDDA">
      <w:pPr>
        <w:widowControl/>
        <w:spacing w:line="400" w:lineRule="exact"/>
        <w:jc w:val="left"/>
        <w:rPr>
          <w:rFonts w:hint="eastAsia" w:ascii="宋体" w:hAnsi="宋体" w:eastAsia="宋体" w:cs="宋体"/>
          <w:color w:val="auto"/>
          <w:kern w:val="0"/>
          <w:sz w:val="36"/>
          <w:szCs w:val="36"/>
          <w:highlight w:val="none"/>
          <w:lang w:bidi="ar-SA"/>
        </w:rPr>
      </w:pPr>
      <w:r>
        <w:rPr>
          <w:rFonts w:hint="eastAsia" w:ascii="宋体" w:hAnsi="宋体" w:eastAsia="宋体" w:cs="宋体"/>
          <w:color w:val="auto"/>
          <w:kern w:val="0"/>
          <w:sz w:val="36"/>
          <w:szCs w:val="36"/>
          <w:highlight w:val="none"/>
          <w:lang w:bidi="ar-SA"/>
        </w:rPr>
        <w:t>附件二</w:t>
      </w:r>
    </w:p>
    <w:p w14:paraId="47DA4562">
      <w:pPr>
        <w:widowControl/>
        <w:spacing w:line="400" w:lineRule="exact"/>
        <w:ind w:firstLine="720" w:firstLineChars="200"/>
        <w:jc w:val="center"/>
        <w:rPr>
          <w:rFonts w:hint="eastAsia" w:ascii="宋体" w:hAnsi="宋体" w:eastAsia="宋体" w:cs="宋体"/>
          <w:color w:val="auto"/>
          <w:kern w:val="0"/>
          <w:sz w:val="36"/>
          <w:szCs w:val="36"/>
          <w:highlight w:val="none"/>
          <w:lang w:bidi="ar-SA"/>
        </w:rPr>
      </w:pPr>
    </w:p>
    <w:p w14:paraId="7CC84437">
      <w:pPr>
        <w:widowControl/>
        <w:spacing w:line="400" w:lineRule="exact"/>
        <w:ind w:firstLine="720" w:firstLineChars="200"/>
        <w:jc w:val="center"/>
        <w:rPr>
          <w:rFonts w:hint="eastAsia" w:ascii="宋体" w:hAnsi="宋体" w:eastAsia="宋体" w:cs="宋体"/>
          <w:color w:val="auto"/>
          <w:kern w:val="0"/>
          <w:sz w:val="36"/>
          <w:szCs w:val="36"/>
          <w:highlight w:val="none"/>
          <w:lang w:bidi="ar-SA"/>
        </w:rPr>
      </w:pPr>
    </w:p>
    <w:p w14:paraId="0B5BC8F8">
      <w:pPr>
        <w:widowControl/>
        <w:spacing w:line="400" w:lineRule="exact"/>
        <w:ind w:firstLine="720" w:firstLineChars="200"/>
        <w:jc w:val="center"/>
        <w:rPr>
          <w:rFonts w:hint="eastAsia" w:ascii="宋体" w:hAnsi="宋体" w:eastAsia="宋体" w:cs="宋体"/>
          <w:color w:val="auto"/>
          <w:kern w:val="0"/>
          <w:sz w:val="36"/>
          <w:szCs w:val="36"/>
          <w:highlight w:val="none"/>
          <w:lang w:bidi="ar-SA"/>
        </w:rPr>
      </w:pPr>
    </w:p>
    <w:p w14:paraId="3EFF05A4">
      <w:pPr>
        <w:widowControl/>
        <w:spacing w:line="400" w:lineRule="exact"/>
        <w:ind w:firstLine="720" w:firstLineChars="200"/>
        <w:jc w:val="center"/>
        <w:rPr>
          <w:rFonts w:hint="eastAsia" w:ascii="宋体" w:hAnsi="宋体" w:eastAsia="宋体" w:cs="宋体"/>
          <w:color w:val="auto"/>
          <w:kern w:val="0"/>
          <w:sz w:val="36"/>
          <w:szCs w:val="36"/>
          <w:highlight w:val="none"/>
          <w:lang w:bidi="ar-SA"/>
        </w:rPr>
      </w:pPr>
      <w:r>
        <w:rPr>
          <w:rFonts w:hint="eastAsia" w:ascii="宋体" w:hAnsi="宋体" w:eastAsia="宋体" w:cs="宋体"/>
          <w:color w:val="auto"/>
          <w:kern w:val="0"/>
          <w:sz w:val="36"/>
          <w:szCs w:val="36"/>
          <w:highlight w:val="none"/>
          <w:lang w:bidi="ar-SA"/>
        </w:rPr>
        <w:t>乙方投标书</w:t>
      </w:r>
    </w:p>
    <w:p w14:paraId="129663F1">
      <w:pPr>
        <w:widowControl/>
        <w:spacing w:line="400" w:lineRule="exact"/>
        <w:ind w:firstLine="720" w:firstLineChars="200"/>
        <w:jc w:val="center"/>
        <w:rPr>
          <w:rFonts w:hint="eastAsia" w:ascii="宋体" w:hAnsi="宋体" w:eastAsia="宋体" w:cs="宋体"/>
          <w:color w:val="auto"/>
          <w:kern w:val="0"/>
          <w:sz w:val="36"/>
          <w:szCs w:val="36"/>
          <w:highlight w:val="none"/>
          <w:lang w:bidi="ar-SA"/>
        </w:rPr>
      </w:pPr>
    </w:p>
    <w:p w14:paraId="7F45F927">
      <w:pPr>
        <w:widowControl/>
        <w:spacing w:line="400" w:lineRule="exact"/>
        <w:ind w:firstLine="720" w:firstLineChars="200"/>
        <w:jc w:val="center"/>
        <w:rPr>
          <w:rFonts w:hint="eastAsia" w:ascii="宋体" w:hAnsi="宋体" w:eastAsia="宋体" w:cs="宋体"/>
          <w:color w:val="auto"/>
          <w:kern w:val="0"/>
          <w:sz w:val="36"/>
          <w:szCs w:val="36"/>
          <w:highlight w:val="none"/>
          <w:lang w:bidi="ar-SA"/>
        </w:rPr>
      </w:pPr>
    </w:p>
    <w:p w14:paraId="35390E55">
      <w:pPr>
        <w:widowControl/>
        <w:spacing w:line="400" w:lineRule="exact"/>
        <w:ind w:firstLine="720" w:firstLineChars="200"/>
        <w:jc w:val="center"/>
        <w:rPr>
          <w:rFonts w:hint="eastAsia" w:ascii="宋体" w:hAnsi="宋体" w:eastAsia="宋体" w:cs="宋体"/>
          <w:color w:val="auto"/>
          <w:kern w:val="0"/>
          <w:sz w:val="36"/>
          <w:szCs w:val="36"/>
          <w:highlight w:val="none"/>
          <w:lang w:bidi="ar-SA"/>
        </w:rPr>
      </w:pPr>
    </w:p>
    <w:p w14:paraId="2B798E84">
      <w:pPr>
        <w:widowControl/>
        <w:spacing w:line="400" w:lineRule="exact"/>
        <w:ind w:firstLine="720" w:firstLineChars="200"/>
        <w:jc w:val="center"/>
        <w:rPr>
          <w:rFonts w:hint="eastAsia" w:ascii="宋体" w:hAnsi="宋体" w:eastAsia="宋体" w:cs="宋体"/>
          <w:color w:val="auto"/>
          <w:kern w:val="0"/>
          <w:sz w:val="36"/>
          <w:szCs w:val="36"/>
          <w:highlight w:val="none"/>
          <w:lang w:bidi="ar-SA"/>
        </w:rPr>
      </w:pPr>
    </w:p>
    <w:p w14:paraId="7022B952">
      <w:pPr>
        <w:widowControl/>
        <w:spacing w:line="400" w:lineRule="exact"/>
        <w:ind w:firstLine="720" w:firstLineChars="200"/>
        <w:jc w:val="center"/>
        <w:rPr>
          <w:rFonts w:hint="eastAsia" w:ascii="宋体" w:hAnsi="宋体" w:eastAsia="宋体" w:cs="宋体"/>
          <w:color w:val="auto"/>
          <w:kern w:val="0"/>
          <w:sz w:val="36"/>
          <w:szCs w:val="36"/>
          <w:highlight w:val="none"/>
          <w:lang w:bidi="ar-SA"/>
        </w:rPr>
      </w:pPr>
    </w:p>
    <w:p w14:paraId="7E38E0A7">
      <w:pPr>
        <w:widowControl/>
        <w:spacing w:line="400" w:lineRule="exact"/>
        <w:ind w:firstLine="720" w:firstLineChars="200"/>
        <w:jc w:val="center"/>
        <w:rPr>
          <w:rFonts w:hint="eastAsia" w:ascii="宋体" w:hAnsi="宋体" w:eastAsia="宋体" w:cs="宋体"/>
          <w:color w:val="auto"/>
          <w:kern w:val="0"/>
          <w:sz w:val="36"/>
          <w:szCs w:val="36"/>
          <w:highlight w:val="none"/>
          <w:lang w:bidi="ar-SA"/>
        </w:rPr>
      </w:pPr>
    </w:p>
    <w:p w14:paraId="1FE4BEEC">
      <w:pPr>
        <w:widowControl/>
        <w:spacing w:line="400" w:lineRule="exact"/>
        <w:ind w:firstLine="720" w:firstLineChars="200"/>
        <w:jc w:val="center"/>
        <w:rPr>
          <w:rFonts w:hint="eastAsia" w:ascii="宋体" w:hAnsi="宋体" w:eastAsia="宋体" w:cs="宋体"/>
          <w:color w:val="auto"/>
          <w:kern w:val="0"/>
          <w:sz w:val="36"/>
          <w:szCs w:val="36"/>
          <w:highlight w:val="none"/>
          <w:lang w:bidi="ar-SA"/>
        </w:rPr>
      </w:pPr>
    </w:p>
    <w:p w14:paraId="776F52DA">
      <w:pPr>
        <w:widowControl/>
        <w:spacing w:line="400" w:lineRule="exact"/>
        <w:ind w:firstLine="720" w:firstLineChars="200"/>
        <w:jc w:val="center"/>
        <w:rPr>
          <w:rFonts w:hint="eastAsia" w:ascii="宋体" w:hAnsi="宋体" w:eastAsia="宋体" w:cs="宋体"/>
          <w:color w:val="auto"/>
          <w:kern w:val="0"/>
          <w:sz w:val="36"/>
          <w:szCs w:val="36"/>
          <w:highlight w:val="none"/>
          <w:lang w:bidi="ar-SA"/>
        </w:rPr>
      </w:pPr>
    </w:p>
    <w:p w14:paraId="333260AA">
      <w:pPr>
        <w:widowControl/>
        <w:spacing w:line="400" w:lineRule="exact"/>
        <w:ind w:firstLine="720" w:firstLineChars="200"/>
        <w:jc w:val="center"/>
        <w:rPr>
          <w:rFonts w:hint="eastAsia" w:ascii="宋体" w:hAnsi="宋体" w:eastAsia="宋体" w:cs="宋体"/>
          <w:color w:val="auto"/>
          <w:kern w:val="0"/>
          <w:sz w:val="36"/>
          <w:szCs w:val="36"/>
          <w:highlight w:val="none"/>
          <w:lang w:bidi="ar-SA"/>
        </w:rPr>
      </w:pPr>
    </w:p>
    <w:p w14:paraId="1C9B7D7F">
      <w:pPr>
        <w:widowControl/>
        <w:spacing w:line="400" w:lineRule="exact"/>
        <w:ind w:firstLine="720" w:firstLineChars="200"/>
        <w:jc w:val="center"/>
        <w:rPr>
          <w:rFonts w:hint="eastAsia" w:ascii="宋体" w:hAnsi="宋体" w:eastAsia="宋体" w:cs="宋体"/>
          <w:color w:val="auto"/>
          <w:kern w:val="0"/>
          <w:sz w:val="36"/>
          <w:szCs w:val="36"/>
          <w:highlight w:val="none"/>
          <w:lang w:bidi="ar-SA"/>
        </w:rPr>
      </w:pPr>
    </w:p>
    <w:p w14:paraId="35A780A7">
      <w:pPr>
        <w:widowControl/>
        <w:spacing w:line="400" w:lineRule="exact"/>
        <w:ind w:firstLine="720" w:firstLineChars="200"/>
        <w:jc w:val="center"/>
        <w:rPr>
          <w:rFonts w:hint="eastAsia" w:ascii="宋体" w:hAnsi="宋体" w:eastAsia="宋体" w:cs="宋体"/>
          <w:color w:val="auto"/>
          <w:kern w:val="0"/>
          <w:sz w:val="36"/>
          <w:szCs w:val="36"/>
          <w:highlight w:val="none"/>
          <w:lang w:bidi="ar-SA"/>
        </w:rPr>
      </w:pPr>
    </w:p>
    <w:p w14:paraId="6F5C06B9">
      <w:pPr>
        <w:widowControl/>
        <w:spacing w:line="400" w:lineRule="exact"/>
        <w:ind w:firstLine="720" w:firstLineChars="200"/>
        <w:jc w:val="center"/>
        <w:rPr>
          <w:rFonts w:hint="eastAsia" w:ascii="宋体" w:hAnsi="宋体" w:eastAsia="宋体" w:cs="宋体"/>
          <w:color w:val="auto"/>
          <w:kern w:val="0"/>
          <w:sz w:val="36"/>
          <w:szCs w:val="36"/>
          <w:highlight w:val="none"/>
          <w:lang w:bidi="ar-SA"/>
        </w:rPr>
      </w:pPr>
    </w:p>
    <w:p w14:paraId="40A970ED">
      <w:pPr>
        <w:widowControl/>
        <w:spacing w:line="400" w:lineRule="exact"/>
        <w:ind w:firstLine="720" w:firstLineChars="200"/>
        <w:jc w:val="center"/>
        <w:rPr>
          <w:rFonts w:hint="eastAsia" w:ascii="宋体" w:hAnsi="宋体" w:eastAsia="宋体" w:cs="宋体"/>
          <w:color w:val="auto"/>
          <w:kern w:val="0"/>
          <w:sz w:val="36"/>
          <w:szCs w:val="36"/>
          <w:highlight w:val="none"/>
          <w:lang w:bidi="ar-SA"/>
        </w:rPr>
      </w:pPr>
    </w:p>
    <w:p w14:paraId="6CA7F11C">
      <w:pPr>
        <w:widowControl/>
        <w:spacing w:before="120" w:line="400" w:lineRule="exact"/>
        <w:ind w:firstLine="720" w:firstLineChars="200"/>
        <w:jc w:val="center"/>
        <w:rPr>
          <w:rFonts w:hint="eastAsia" w:ascii="宋体" w:hAnsi="宋体" w:eastAsia="宋体" w:cs="宋体"/>
          <w:color w:val="auto"/>
          <w:kern w:val="0"/>
          <w:sz w:val="36"/>
          <w:szCs w:val="36"/>
          <w:highlight w:val="none"/>
          <w:lang w:bidi="ar-SA"/>
        </w:rPr>
      </w:pPr>
      <w:r>
        <w:rPr>
          <w:rFonts w:hint="eastAsia" w:ascii="宋体" w:hAnsi="宋体" w:eastAsia="宋体" w:cs="宋体"/>
          <w:color w:val="auto"/>
          <w:kern w:val="0"/>
          <w:sz w:val="36"/>
          <w:szCs w:val="36"/>
          <w:highlight w:val="none"/>
          <w:lang w:bidi="ar-SA"/>
        </w:rPr>
        <w:t>＿＿＿＿＿＿＿公司（印章）</w:t>
      </w:r>
    </w:p>
    <w:p w14:paraId="7CE8CE51">
      <w:pPr>
        <w:widowControl/>
        <w:spacing w:before="120" w:line="400" w:lineRule="exact"/>
        <w:ind w:firstLine="440" w:firstLineChars="200"/>
        <w:jc w:val="left"/>
        <w:rPr>
          <w:rFonts w:hint="eastAsia" w:ascii="宋体" w:hAnsi="宋体" w:eastAsia="宋体" w:cs="宋体"/>
          <w:color w:val="auto"/>
          <w:kern w:val="0"/>
          <w:sz w:val="22"/>
          <w:szCs w:val="22"/>
          <w:highlight w:val="none"/>
          <w:lang w:bidi="ar-SA"/>
        </w:rPr>
      </w:pPr>
    </w:p>
    <w:p w14:paraId="736411CC">
      <w:pPr>
        <w:widowControl/>
        <w:spacing w:before="120" w:line="400" w:lineRule="exact"/>
        <w:ind w:firstLine="440" w:firstLineChars="200"/>
        <w:jc w:val="left"/>
        <w:rPr>
          <w:rFonts w:hint="eastAsia" w:ascii="宋体" w:hAnsi="宋体" w:eastAsia="宋体" w:cs="宋体"/>
          <w:color w:val="auto"/>
          <w:kern w:val="0"/>
          <w:sz w:val="22"/>
          <w:szCs w:val="22"/>
          <w:highlight w:val="none"/>
          <w:lang w:bidi="ar-SA"/>
        </w:rPr>
      </w:pPr>
    </w:p>
    <w:p w14:paraId="40D05632">
      <w:pPr>
        <w:widowControl/>
        <w:spacing w:before="120" w:line="400" w:lineRule="exact"/>
        <w:ind w:firstLine="440" w:firstLineChars="200"/>
        <w:jc w:val="left"/>
        <w:rPr>
          <w:rFonts w:hint="eastAsia" w:ascii="宋体" w:hAnsi="宋体" w:eastAsia="宋体" w:cs="宋体"/>
          <w:color w:val="auto"/>
          <w:kern w:val="0"/>
          <w:sz w:val="22"/>
          <w:szCs w:val="22"/>
          <w:highlight w:val="none"/>
          <w:lang w:bidi="ar-SA"/>
        </w:rPr>
      </w:pPr>
    </w:p>
    <w:p w14:paraId="1CAAE3A4">
      <w:pPr>
        <w:widowControl/>
        <w:spacing w:before="120" w:line="400" w:lineRule="exact"/>
        <w:ind w:firstLine="440" w:firstLineChars="200"/>
        <w:jc w:val="left"/>
        <w:rPr>
          <w:rFonts w:hint="eastAsia" w:ascii="宋体" w:hAnsi="宋体" w:eastAsia="宋体" w:cs="宋体"/>
          <w:color w:val="auto"/>
          <w:kern w:val="0"/>
          <w:sz w:val="22"/>
          <w:szCs w:val="22"/>
          <w:highlight w:val="none"/>
          <w:lang w:bidi="ar-SA"/>
        </w:rPr>
      </w:pPr>
    </w:p>
    <w:p w14:paraId="12DAE5A1">
      <w:pPr>
        <w:widowControl/>
        <w:spacing w:before="120" w:line="400" w:lineRule="exact"/>
        <w:ind w:firstLine="440" w:firstLineChars="200"/>
        <w:jc w:val="left"/>
        <w:rPr>
          <w:rFonts w:hint="eastAsia" w:ascii="宋体" w:hAnsi="宋体" w:eastAsia="宋体" w:cs="宋体"/>
          <w:color w:val="auto"/>
          <w:kern w:val="0"/>
          <w:sz w:val="22"/>
          <w:szCs w:val="22"/>
          <w:highlight w:val="none"/>
          <w:lang w:bidi="ar-SA"/>
        </w:rPr>
      </w:pPr>
    </w:p>
    <w:p w14:paraId="500EA3D9">
      <w:pPr>
        <w:widowControl/>
        <w:spacing w:before="120" w:line="400" w:lineRule="exact"/>
        <w:ind w:firstLine="440" w:firstLineChars="200"/>
        <w:jc w:val="left"/>
        <w:rPr>
          <w:rFonts w:hint="eastAsia" w:ascii="宋体" w:hAnsi="宋体" w:eastAsia="宋体" w:cs="宋体"/>
          <w:color w:val="auto"/>
          <w:kern w:val="0"/>
          <w:sz w:val="22"/>
          <w:szCs w:val="22"/>
          <w:highlight w:val="none"/>
          <w:lang w:bidi="ar-SA"/>
        </w:rPr>
      </w:pPr>
    </w:p>
    <w:p w14:paraId="07C1BEBE">
      <w:pPr>
        <w:widowControl/>
        <w:spacing w:before="120" w:line="400" w:lineRule="exact"/>
        <w:ind w:firstLine="440" w:firstLineChars="200"/>
        <w:jc w:val="left"/>
        <w:rPr>
          <w:rFonts w:hint="eastAsia" w:ascii="宋体" w:hAnsi="宋体" w:eastAsia="宋体" w:cs="宋体"/>
          <w:color w:val="auto"/>
          <w:kern w:val="0"/>
          <w:sz w:val="22"/>
          <w:szCs w:val="22"/>
          <w:highlight w:val="none"/>
          <w:lang w:bidi="ar-SA"/>
        </w:rPr>
      </w:pPr>
    </w:p>
    <w:p w14:paraId="12A34824">
      <w:pPr>
        <w:widowControl/>
        <w:spacing w:before="120" w:line="400" w:lineRule="exact"/>
        <w:ind w:firstLine="440" w:firstLineChars="200"/>
        <w:jc w:val="left"/>
        <w:rPr>
          <w:rFonts w:hint="eastAsia" w:ascii="宋体" w:hAnsi="宋体" w:eastAsia="宋体" w:cs="宋体"/>
          <w:color w:val="auto"/>
          <w:kern w:val="0"/>
          <w:sz w:val="22"/>
          <w:szCs w:val="22"/>
          <w:highlight w:val="none"/>
          <w:lang w:bidi="ar-SA"/>
        </w:rPr>
      </w:pPr>
    </w:p>
    <w:p w14:paraId="669513A8">
      <w:pPr>
        <w:widowControl/>
        <w:spacing w:before="120" w:line="400" w:lineRule="exact"/>
        <w:ind w:firstLine="440" w:firstLineChars="200"/>
        <w:jc w:val="left"/>
        <w:rPr>
          <w:rFonts w:hint="eastAsia" w:ascii="宋体" w:hAnsi="宋体" w:eastAsia="宋体" w:cs="宋体"/>
          <w:color w:val="auto"/>
          <w:kern w:val="0"/>
          <w:sz w:val="22"/>
          <w:szCs w:val="22"/>
          <w:highlight w:val="none"/>
          <w:lang w:bidi="ar-SA"/>
        </w:rPr>
      </w:pPr>
    </w:p>
    <w:p w14:paraId="6611D724">
      <w:pPr>
        <w:rPr>
          <w:rFonts w:hint="eastAsia" w:ascii="宋体" w:hAnsi="宋体" w:eastAsia="宋体" w:cs="宋体"/>
          <w:color w:val="auto"/>
          <w:kern w:val="0"/>
          <w:sz w:val="22"/>
          <w:szCs w:val="22"/>
          <w:highlight w:val="none"/>
          <w:lang w:bidi="ar-SA"/>
        </w:rPr>
      </w:pPr>
      <w:r>
        <w:rPr>
          <w:rFonts w:hint="eastAsia" w:ascii="宋体" w:hAnsi="宋体" w:eastAsia="宋体" w:cs="宋体"/>
          <w:color w:val="auto"/>
          <w:kern w:val="0"/>
          <w:sz w:val="22"/>
          <w:szCs w:val="22"/>
          <w:highlight w:val="none"/>
          <w:lang w:bidi="ar-SA"/>
        </w:rPr>
        <w:br w:type="page"/>
      </w:r>
    </w:p>
    <w:p w14:paraId="7842D57D">
      <w:pPr>
        <w:widowControl/>
        <w:adjustRightInd w:val="0"/>
        <w:snapToGrid w:val="0"/>
        <w:spacing w:line="400" w:lineRule="exact"/>
        <w:rPr>
          <w:rFonts w:hint="eastAsia" w:ascii="宋体" w:hAnsi="宋体" w:eastAsia="宋体" w:cs="宋体"/>
          <w:color w:val="auto"/>
          <w:kern w:val="0"/>
          <w:sz w:val="36"/>
          <w:szCs w:val="36"/>
          <w:highlight w:val="none"/>
          <w:lang w:bidi="ar-SA"/>
        </w:rPr>
      </w:pPr>
      <w:r>
        <w:rPr>
          <w:rFonts w:hint="eastAsia" w:ascii="宋体" w:hAnsi="宋体" w:eastAsia="宋体" w:cs="宋体"/>
          <w:color w:val="auto"/>
          <w:kern w:val="0"/>
          <w:sz w:val="36"/>
          <w:szCs w:val="36"/>
          <w:highlight w:val="none"/>
          <w:lang w:bidi="ar-SA"/>
        </w:rPr>
        <w:t>附件三</w:t>
      </w:r>
    </w:p>
    <w:p w14:paraId="3272DB54">
      <w:pPr>
        <w:widowControl/>
        <w:adjustRightInd w:val="0"/>
        <w:snapToGrid w:val="0"/>
        <w:spacing w:line="400" w:lineRule="exact"/>
        <w:ind w:firstLine="720" w:firstLineChars="200"/>
        <w:rPr>
          <w:rFonts w:hint="eastAsia" w:ascii="宋体" w:hAnsi="宋体" w:eastAsia="宋体" w:cs="宋体"/>
          <w:color w:val="auto"/>
          <w:kern w:val="0"/>
          <w:sz w:val="36"/>
          <w:szCs w:val="36"/>
          <w:highlight w:val="none"/>
          <w:lang w:bidi="ar-SA"/>
        </w:rPr>
      </w:pPr>
    </w:p>
    <w:p w14:paraId="3AEC2170">
      <w:pPr>
        <w:widowControl/>
        <w:adjustRightInd w:val="0"/>
        <w:snapToGrid w:val="0"/>
        <w:spacing w:line="360" w:lineRule="auto"/>
        <w:ind w:firstLine="720" w:firstLineChars="200"/>
        <w:jc w:val="center"/>
        <w:rPr>
          <w:rFonts w:hint="eastAsia" w:ascii="宋体" w:hAnsi="宋体" w:eastAsia="宋体" w:cs="宋体"/>
          <w:color w:val="auto"/>
          <w:kern w:val="0"/>
          <w:sz w:val="36"/>
          <w:szCs w:val="36"/>
          <w:highlight w:val="none"/>
          <w:lang w:bidi="ar-SA"/>
        </w:rPr>
      </w:pPr>
      <w:r>
        <w:rPr>
          <w:rFonts w:hint="eastAsia" w:ascii="宋体" w:hAnsi="宋体" w:eastAsia="宋体" w:cs="宋体"/>
          <w:color w:val="auto"/>
          <w:kern w:val="0"/>
          <w:sz w:val="36"/>
          <w:szCs w:val="36"/>
          <w:highlight w:val="none"/>
          <w:lang w:bidi="ar-SA"/>
        </w:rPr>
        <w:t>技术支持与售后服务方案（技术培训应包含培训人数、培训天数、培训次数、培训内容、培训目的等）</w:t>
      </w:r>
    </w:p>
    <w:p w14:paraId="2AE8BF9F">
      <w:pPr>
        <w:widowControl/>
        <w:adjustRightInd w:val="0"/>
        <w:snapToGrid w:val="0"/>
        <w:spacing w:line="400" w:lineRule="exact"/>
        <w:ind w:firstLine="440" w:firstLineChars="200"/>
        <w:jc w:val="center"/>
        <w:rPr>
          <w:rFonts w:hint="eastAsia" w:ascii="宋体" w:hAnsi="宋体" w:eastAsia="宋体" w:cs="宋体"/>
          <w:color w:val="auto"/>
          <w:kern w:val="0"/>
          <w:sz w:val="22"/>
          <w:szCs w:val="22"/>
          <w:highlight w:val="none"/>
          <w:lang w:bidi="ar-SA"/>
        </w:rPr>
      </w:pPr>
    </w:p>
    <w:p w14:paraId="0020617E">
      <w:pPr>
        <w:widowControl/>
        <w:adjustRightInd w:val="0"/>
        <w:snapToGrid w:val="0"/>
        <w:spacing w:line="400" w:lineRule="exact"/>
        <w:ind w:firstLine="440" w:firstLineChars="200"/>
        <w:jc w:val="center"/>
        <w:rPr>
          <w:rFonts w:hint="eastAsia" w:ascii="宋体" w:hAnsi="宋体" w:eastAsia="宋体" w:cs="宋体"/>
          <w:color w:val="auto"/>
          <w:kern w:val="0"/>
          <w:sz w:val="22"/>
          <w:szCs w:val="22"/>
          <w:highlight w:val="none"/>
          <w:lang w:bidi="ar-SA"/>
        </w:rPr>
      </w:pPr>
    </w:p>
    <w:p w14:paraId="3CC32F7B">
      <w:pPr>
        <w:widowControl/>
        <w:adjustRightInd w:val="0"/>
        <w:snapToGrid w:val="0"/>
        <w:spacing w:line="400" w:lineRule="exact"/>
        <w:ind w:firstLine="440" w:firstLineChars="200"/>
        <w:jc w:val="center"/>
        <w:rPr>
          <w:rFonts w:hint="eastAsia" w:ascii="宋体" w:hAnsi="宋体" w:eastAsia="宋体" w:cs="宋体"/>
          <w:color w:val="auto"/>
          <w:kern w:val="0"/>
          <w:sz w:val="22"/>
          <w:szCs w:val="22"/>
          <w:highlight w:val="none"/>
          <w:lang w:bidi="ar-SA"/>
        </w:rPr>
      </w:pPr>
    </w:p>
    <w:p w14:paraId="490F34FC">
      <w:pPr>
        <w:widowControl/>
        <w:adjustRightInd w:val="0"/>
        <w:snapToGrid w:val="0"/>
        <w:spacing w:line="400" w:lineRule="exact"/>
        <w:ind w:firstLine="440" w:firstLineChars="200"/>
        <w:jc w:val="center"/>
        <w:rPr>
          <w:rFonts w:hint="eastAsia" w:ascii="宋体" w:hAnsi="宋体" w:eastAsia="宋体" w:cs="宋体"/>
          <w:color w:val="auto"/>
          <w:kern w:val="0"/>
          <w:sz w:val="22"/>
          <w:szCs w:val="22"/>
          <w:highlight w:val="none"/>
          <w:lang w:bidi="ar-SA"/>
        </w:rPr>
      </w:pPr>
    </w:p>
    <w:p w14:paraId="57667750">
      <w:pPr>
        <w:widowControl/>
        <w:adjustRightInd w:val="0"/>
        <w:snapToGrid w:val="0"/>
        <w:spacing w:line="400" w:lineRule="exact"/>
        <w:ind w:firstLine="440" w:firstLineChars="200"/>
        <w:jc w:val="center"/>
        <w:rPr>
          <w:rFonts w:hint="eastAsia" w:ascii="宋体" w:hAnsi="宋体" w:eastAsia="宋体" w:cs="宋体"/>
          <w:color w:val="auto"/>
          <w:kern w:val="0"/>
          <w:sz w:val="22"/>
          <w:szCs w:val="22"/>
          <w:highlight w:val="none"/>
          <w:lang w:bidi="ar-SA"/>
        </w:rPr>
      </w:pPr>
    </w:p>
    <w:p w14:paraId="3413058A">
      <w:pPr>
        <w:widowControl/>
        <w:adjustRightInd w:val="0"/>
        <w:snapToGrid w:val="0"/>
        <w:spacing w:line="400" w:lineRule="exact"/>
        <w:ind w:firstLine="440" w:firstLineChars="200"/>
        <w:jc w:val="center"/>
        <w:rPr>
          <w:rFonts w:hint="eastAsia" w:ascii="宋体" w:hAnsi="宋体" w:eastAsia="宋体" w:cs="宋体"/>
          <w:color w:val="auto"/>
          <w:kern w:val="0"/>
          <w:sz w:val="22"/>
          <w:szCs w:val="22"/>
          <w:highlight w:val="none"/>
          <w:lang w:bidi="ar-SA"/>
        </w:rPr>
      </w:pPr>
    </w:p>
    <w:p w14:paraId="3F1571BB">
      <w:pPr>
        <w:widowControl/>
        <w:adjustRightInd w:val="0"/>
        <w:snapToGrid w:val="0"/>
        <w:spacing w:line="400" w:lineRule="exact"/>
        <w:ind w:firstLine="440" w:firstLineChars="200"/>
        <w:jc w:val="center"/>
        <w:rPr>
          <w:rFonts w:hint="eastAsia" w:ascii="宋体" w:hAnsi="宋体" w:eastAsia="宋体" w:cs="宋体"/>
          <w:color w:val="auto"/>
          <w:kern w:val="0"/>
          <w:sz w:val="22"/>
          <w:szCs w:val="22"/>
          <w:highlight w:val="none"/>
          <w:lang w:bidi="ar-SA"/>
        </w:rPr>
      </w:pPr>
    </w:p>
    <w:p w14:paraId="393A7745">
      <w:pPr>
        <w:widowControl/>
        <w:adjustRightInd w:val="0"/>
        <w:snapToGrid w:val="0"/>
        <w:spacing w:line="400" w:lineRule="exact"/>
        <w:ind w:firstLine="440" w:firstLineChars="200"/>
        <w:jc w:val="center"/>
        <w:rPr>
          <w:rFonts w:hint="eastAsia" w:ascii="宋体" w:hAnsi="宋体" w:eastAsia="宋体" w:cs="宋体"/>
          <w:color w:val="auto"/>
          <w:kern w:val="0"/>
          <w:sz w:val="22"/>
          <w:szCs w:val="22"/>
          <w:highlight w:val="none"/>
          <w:lang w:bidi="ar-SA"/>
        </w:rPr>
      </w:pPr>
    </w:p>
    <w:p w14:paraId="085C2083">
      <w:pPr>
        <w:widowControl/>
        <w:adjustRightInd w:val="0"/>
        <w:snapToGrid w:val="0"/>
        <w:spacing w:line="400" w:lineRule="exact"/>
        <w:ind w:firstLine="440" w:firstLineChars="200"/>
        <w:jc w:val="center"/>
        <w:rPr>
          <w:rFonts w:hint="eastAsia" w:ascii="宋体" w:hAnsi="宋体" w:eastAsia="宋体" w:cs="宋体"/>
          <w:color w:val="auto"/>
          <w:kern w:val="0"/>
          <w:sz w:val="22"/>
          <w:szCs w:val="22"/>
          <w:highlight w:val="none"/>
          <w:lang w:bidi="ar-SA"/>
        </w:rPr>
      </w:pPr>
    </w:p>
    <w:p w14:paraId="34213A16">
      <w:pPr>
        <w:widowControl/>
        <w:adjustRightInd w:val="0"/>
        <w:snapToGrid w:val="0"/>
        <w:spacing w:line="400" w:lineRule="exact"/>
        <w:ind w:firstLine="440" w:firstLineChars="200"/>
        <w:jc w:val="center"/>
        <w:rPr>
          <w:rFonts w:hint="eastAsia" w:ascii="宋体" w:hAnsi="宋体" w:eastAsia="宋体" w:cs="宋体"/>
          <w:color w:val="auto"/>
          <w:kern w:val="0"/>
          <w:sz w:val="22"/>
          <w:szCs w:val="22"/>
          <w:highlight w:val="none"/>
          <w:lang w:bidi="ar-SA"/>
        </w:rPr>
      </w:pPr>
    </w:p>
    <w:p w14:paraId="69C11AC3">
      <w:pPr>
        <w:widowControl/>
        <w:adjustRightInd w:val="0"/>
        <w:snapToGrid w:val="0"/>
        <w:spacing w:line="400" w:lineRule="exact"/>
        <w:ind w:firstLine="440" w:firstLineChars="200"/>
        <w:jc w:val="center"/>
        <w:rPr>
          <w:rFonts w:hint="eastAsia" w:ascii="宋体" w:hAnsi="宋体" w:eastAsia="宋体" w:cs="宋体"/>
          <w:color w:val="auto"/>
          <w:kern w:val="0"/>
          <w:sz w:val="22"/>
          <w:szCs w:val="22"/>
          <w:highlight w:val="none"/>
          <w:lang w:bidi="ar-SA"/>
        </w:rPr>
      </w:pPr>
    </w:p>
    <w:p w14:paraId="069448CB">
      <w:pPr>
        <w:widowControl/>
        <w:adjustRightInd w:val="0"/>
        <w:snapToGrid w:val="0"/>
        <w:spacing w:line="400" w:lineRule="exact"/>
        <w:ind w:firstLine="440" w:firstLineChars="200"/>
        <w:jc w:val="center"/>
        <w:rPr>
          <w:rFonts w:hint="eastAsia" w:ascii="宋体" w:hAnsi="宋体" w:eastAsia="宋体" w:cs="宋体"/>
          <w:color w:val="auto"/>
          <w:kern w:val="0"/>
          <w:sz w:val="22"/>
          <w:szCs w:val="22"/>
          <w:highlight w:val="none"/>
          <w:lang w:bidi="ar-SA"/>
        </w:rPr>
      </w:pPr>
    </w:p>
    <w:p w14:paraId="7DB17406">
      <w:pPr>
        <w:widowControl/>
        <w:adjustRightInd w:val="0"/>
        <w:snapToGrid w:val="0"/>
        <w:spacing w:line="400" w:lineRule="exact"/>
        <w:ind w:firstLine="440" w:firstLineChars="200"/>
        <w:jc w:val="center"/>
        <w:rPr>
          <w:rFonts w:hint="eastAsia" w:ascii="宋体" w:hAnsi="宋体" w:eastAsia="宋体" w:cs="宋体"/>
          <w:color w:val="auto"/>
          <w:kern w:val="0"/>
          <w:sz w:val="22"/>
          <w:szCs w:val="22"/>
          <w:highlight w:val="none"/>
          <w:lang w:bidi="ar-SA"/>
        </w:rPr>
      </w:pPr>
    </w:p>
    <w:p w14:paraId="5AC84188">
      <w:pPr>
        <w:widowControl/>
        <w:adjustRightInd w:val="0"/>
        <w:snapToGrid w:val="0"/>
        <w:spacing w:line="400" w:lineRule="exact"/>
        <w:ind w:firstLine="440" w:firstLineChars="200"/>
        <w:jc w:val="center"/>
        <w:rPr>
          <w:rFonts w:hint="eastAsia" w:ascii="宋体" w:hAnsi="宋体" w:eastAsia="宋体" w:cs="宋体"/>
          <w:color w:val="auto"/>
          <w:kern w:val="0"/>
          <w:sz w:val="22"/>
          <w:szCs w:val="22"/>
          <w:highlight w:val="none"/>
          <w:lang w:bidi="ar-SA"/>
        </w:rPr>
      </w:pPr>
    </w:p>
    <w:p w14:paraId="10FAD68A">
      <w:pPr>
        <w:widowControl/>
        <w:adjustRightInd w:val="0"/>
        <w:snapToGrid w:val="0"/>
        <w:spacing w:line="400" w:lineRule="exact"/>
        <w:ind w:firstLine="440" w:firstLineChars="200"/>
        <w:jc w:val="center"/>
        <w:rPr>
          <w:rFonts w:hint="eastAsia" w:ascii="宋体" w:hAnsi="宋体" w:eastAsia="宋体" w:cs="宋体"/>
          <w:color w:val="auto"/>
          <w:kern w:val="0"/>
          <w:sz w:val="22"/>
          <w:szCs w:val="22"/>
          <w:highlight w:val="none"/>
          <w:lang w:bidi="ar-SA"/>
        </w:rPr>
      </w:pPr>
    </w:p>
    <w:p w14:paraId="4BCA61D9">
      <w:pPr>
        <w:widowControl/>
        <w:adjustRightInd w:val="0"/>
        <w:snapToGrid w:val="0"/>
        <w:spacing w:line="400" w:lineRule="exact"/>
        <w:ind w:firstLine="440" w:firstLineChars="200"/>
        <w:jc w:val="center"/>
        <w:rPr>
          <w:rFonts w:hint="eastAsia" w:ascii="宋体" w:hAnsi="宋体" w:eastAsia="宋体" w:cs="宋体"/>
          <w:color w:val="auto"/>
          <w:kern w:val="0"/>
          <w:sz w:val="22"/>
          <w:szCs w:val="22"/>
          <w:highlight w:val="none"/>
          <w:lang w:bidi="ar-SA"/>
        </w:rPr>
      </w:pPr>
    </w:p>
    <w:p w14:paraId="6DDB8811">
      <w:pPr>
        <w:widowControl/>
        <w:adjustRightInd w:val="0"/>
        <w:snapToGrid w:val="0"/>
        <w:spacing w:line="400" w:lineRule="exact"/>
        <w:ind w:firstLine="720" w:firstLineChars="200"/>
        <w:jc w:val="center"/>
        <w:rPr>
          <w:rFonts w:hint="eastAsia" w:ascii="宋体" w:hAnsi="宋体" w:eastAsia="宋体" w:cs="宋体"/>
          <w:color w:val="auto"/>
          <w:kern w:val="0"/>
          <w:sz w:val="36"/>
          <w:szCs w:val="36"/>
          <w:highlight w:val="none"/>
          <w:lang w:bidi="ar-SA"/>
        </w:rPr>
      </w:pPr>
      <w:r>
        <w:rPr>
          <w:rFonts w:hint="eastAsia" w:ascii="宋体" w:hAnsi="宋体" w:eastAsia="宋体" w:cs="宋体"/>
          <w:color w:val="auto"/>
          <w:kern w:val="0"/>
          <w:sz w:val="36"/>
          <w:szCs w:val="36"/>
          <w:highlight w:val="none"/>
          <w:lang w:bidi="ar-SA"/>
        </w:rPr>
        <w:t>＿＿＿＿＿＿＿公司（印章）</w:t>
      </w:r>
    </w:p>
    <w:p w14:paraId="0A31BC28">
      <w:pPr>
        <w:widowControl/>
        <w:adjustRightInd w:val="0"/>
        <w:snapToGrid w:val="0"/>
        <w:spacing w:line="400" w:lineRule="exact"/>
        <w:ind w:firstLine="440" w:firstLineChars="200"/>
        <w:rPr>
          <w:rFonts w:hint="eastAsia" w:ascii="宋体" w:hAnsi="宋体" w:eastAsia="宋体" w:cs="宋体"/>
          <w:color w:val="auto"/>
          <w:kern w:val="0"/>
          <w:sz w:val="22"/>
          <w:szCs w:val="22"/>
          <w:highlight w:val="none"/>
          <w:lang w:bidi="ar-SA"/>
        </w:rPr>
      </w:pPr>
    </w:p>
    <w:p w14:paraId="14E86608">
      <w:pPr>
        <w:widowControl/>
        <w:adjustRightInd w:val="0"/>
        <w:snapToGrid w:val="0"/>
        <w:spacing w:line="400" w:lineRule="exact"/>
        <w:ind w:firstLine="440" w:firstLineChars="200"/>
        <w:rPr>
          <w:rFonts w:hint="eastAsia" w:ascii="宋体" w:hAnsi="宋体" w:eastAsia="宋体" w:cs="宋体"/>
          <w:color w:val="auto"/>
          <w:kern w:val="0"/>
          <w:sz w:val="22"/>
          <w:szCs w:val="22"/>
          <w:highlight w:val="none"/>
          <w:lang w:bidi="ar-SA"/>
        </w:rPr>
      </w:pPr>
    </w:p>
    <w:p w14:paraId="60E146AF">
      <w:pPr>
        <w:widowControl/>
        <w:adjustRightInd w:val="0"/>
        <w:snapToGrid w:val="0"/>
        <w:spacing w:line="400" w:lineRule="exact"/>
        <w:ind w:firstLine="440" w:firstLineChars="200"/>
        <w:rPr>
          <w:rFonts w:hint="eastAsia" w:ascii="宋体" w:hAnsi="宋体" w:eastAsia="宋体" w:cs="宋体"/>
          <w:color w:val="auto"/>
          <w:kern w:val="0"/>
          <w:sz w:val="22"/>
          <w:szCs w:val="22"/>
          <w:highlight w:val="none"/>
          <w:lang w:bidi="ar-SA"/>
        </w:rPr>
      </w:pPr>
    </w:p>
    <w:p w14:paraId="67FD7460">
      <w:pPr>
        <w:widowControl/>
        <w:adjustRightInd w:val="0"/>
        <w:snapToGrid w:val="0"/>
        <w:spacing w:line="400" w:lineRule="exact"/>
        <w:ind w:firstLine="440" w:firstLineChars="200"/>
        <w:rPr>
          <w:rFonts w:hint="eastAsia" w:ascii="宋体" w:hAnsi="宋体" w:eastAsia="宋体" w:cs="宋体"/>
          <w:color w:val="auto"/>
          <w:kern w:val="0"/>
          <w:sz w:val="22"/>
          <w:szCs w:val="22"/>
          <w:highlight w:val="none"/>
          <w:lang w:bidi="ar-SA"/>
        </w:rPr>
      </w:pPr>
    </w:p>
    <w:p w14:paraId="2F901CC9">
      <w:pPr>
        <w:widowControl/>
        <w:adjustRightInd w:val="0"/>
        <w:snapToGrid w:val="0"/>
        <w:spacing w:line="400" w:lineRule="exact"/>
        <w:ind w:firstLine="440" w:firstLineChars="200"/>
        <w:rPr>
          <w:rFonts w:hint="eastAsia" w:ascii="宋体" w:hAnsi="宋体" w:eastAsia="宋体" w:cs="宋体"/>
          <w:color w:val="auto"/>
          <w:kern w:val="0"/>
          <w:sz w:val="22"/>
          <w:szCs w:val="22"/>
          <w:highlight w:val="none"/>
          <w:lang w:bidi="ar-SA"/>
        </w:rPr>
      </w:pPr>
    </w:p>
    <w:p w14:paraId="0330B512">
      <w:pPr>
        <w:widowControl/>
        <w:adjustRightInd w:val="0"/>
        <w:snapToGrid w:val="0"/>
        <w:spacing w:line="400" w:lineRule="exact"/>
        <w:ind w:firstLine="440" w:firstLineChars="200"/>
        <w:rPr>
          <w:rFonts w:hint="eastAsia" w:ascii="宋体" w:hAnsi="宋体" w:eastAsia="宋体" w:cs="宋体"/>
          <w:color w:val="auto"/>
          <w:kern w:val="0"/>
          <w:sz w:val="22"/>
          <w:szCs w:val="22"/>
          <w:highlight w:val="none"/>
          <w:lang w:bidi="ar-SA"/>
        </w:rPr>
      </w:pPr>
    </w:p>
    <w:p w14:paraId="10C43F3F">
      <w:pPr>
        <w:widowControl/>
        <w:adjustRightInd w:val="0"/>
        <w:snapToGrid w:val="0"/>
        <w:spacing w:line="400" w:lineRule="exact"/>
        <w:ind w:firstLine="440" w:firstLineChars="200"/>
        <w:rPr>
          <w:rFonts w:hint="eastAsia" w:ascii="宋体" w:hAnsi="宋体" w:eastAsia="宋体" w:cs="宋体"/>
          <w:color w:val="auto"/>
          <w:kern w:val="0"/>
          <w:sz w:val="22"/>
          <w:szCs w:val="22"/>
          <w:highlight w:val="none"/>
          <w:lang w:bidi="ar-SA"/>
        </w:rPr>
      </w:pPr>
    </w:p>
    <w:p w14:paraId="6873ED50">
      <w:pPr>
        <w:widowControl/>
        <w:adjustRightInd w:val="0"/>
        <w:snapToGrid w:val="0"/>
        <w:spacing w:line="400" w:lineRule="exact"/>
        <w:ind w:firstLine="440" w:firstLineChars="200"/>
        <w:rPr>
          <w:rFonts w:hint="eastAsia" w:ascii="宋体" w:hAnsi="宋体" w:eastAsia="宋体" w:cs="宋体"/>
          <w:color w:val="auto"/>
          <w:kern w:val="0"/>
          <w:sz w:val="22"/>
          <w:szCs w:val="22"/>
          <w:highlight w:val="none"/>
          <w:lang w:bidi="ar-SA"/>
        </w:rPr>
      </w:pPr>
    </w:p>
    <w:p w14:paraId="3CB9DB95">
      <w:pPr>
        <w:widowControl/>
        <w:adjustRightInd w:val="0"/>
        <w:snapToGrid w:val="0"/>
        <w:spacing w:line="400" w:lineRule="exact"/>
        <w:ind w:firstLine="440" w:firstLineChars="200"/>
        <w:rPr>
          <w:rFonts w:hint="eastAsia" w:ascii="宋体" w:hAnsi="宋体" w:eastAsia="宋体" w:cs="宋体"/>
          <w:color w:val="auto"/>
          <w:kern w:val="0"/>
          <w:sz w:val="22"/>
          <w:szCs w:val="22"/>
          <w:highlight w:val="none"/>
          <w:lang w:bidi="ar-SA"/>
        </w:rPr>
      </w:pPr>
    </w:p>
    <w:p w14:paraId="10F77831">
      <w:pPr>
        <w:widowControl/>
        <w:adjustRightInd w:val="0"/>
        <w:snapToGrid w:val="0"/>
        <w:spacing w:line="400" w:lineRule="exact"/>
        <w:rPr>
          <w:rFonts w:hint="eastAsia" w:ascii="宋体" w:hAnsi="宋体" w:eastAsia="宋体" w:cs="宋体"/>
          <w:color w:val="auto"/>
          <w:kern w:val="0"/>
          <w:sz w:val="36"/>
          <w:szCs w:val="36"/>
          <w:highlight w:val="none"/>
          <w:lang w:bidi="ar-SA"/>
        </w:rPr>
      </w:pPr>
      <w:r>
        <w:rPr>
          <w:rFonts w:hint="eastAsia" w:ascii="宋体" w:hAnsi="宋体" w:eastAsia="宋体" w:cs="宋体"/>
          <w:color w:val="auto"/>
          <w:kern w:val="0"/>
          <w:sz w:val="36"/>
          <w:szCs w:val="36"/>
          <w:highlight w:val="none"/>
          <w:lang w:bidi="ar-SA"/>
        </w:rPr>
        <w:br w:type="page"/>
      </w:r>
      <w:r>
        <w:rPr>
          <w:rFonts w:hint="eastAsia" w:ascii="宋体" w:hAnsi="宋体" w:eastAsia="宋体" w:cs="宋体"/>
          <w:color w:val="auto"/>
          <w:kern w:val="0"/>
          <w:sz w:val="36"/>
          <w:szCs w:val="36"/>
          <w:highlight w:val="none"/>
          <w:lang w:bidi="ar-SA"/>
        </w:rPr>
        <w:t>附件四、验收主要指标和标准（参考格式）</w:t>
      </w:r>
    </w:p>
    <w:p w14:paraId="7BF987F7">
      <w:pPr>
        <w:widowControl/>
        <w:adjustRightInd w:val="0"/>
        <w:snapToGrid w:val="0"/>
        <w:spacing w:line="400" w:lineRule="exact"/>
        <w:ind w:firstLine="440" w:firstLineChars="200"/>
        <w:rPr>
          <w:rFonts w:hint="eastAsia" w:ascii="宋体" w:hAnsi="宋体" w:eastAsia="宋体" w:cs="宋体"/>
          <w:color w:val="auto"/>
          <w:kern w:val="0"/>
          <w:sz w:val="22"/>
          <w:szCs w:val="22"/>
          <w:highlight w:val="none"/>
          <w:lang w:bidi="ar-SA"/>
        </w:rPr>
      </w:pP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0"/>
        <w:gridCol w:w="1175"/>
        <w:gridCol w:w="2736"/>
        <w:gridCol w:w="722"/>
        <w:gridCol w:w="1094"/>
        <w:gridCol w:w="1195"/>
        <w:gridCol w:w="779"/>
      </w:tblGrid>
      <w:tr w14:paraId="1A7257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80" w:type="dxa"/>
            <w:vAlign w:val="center"/>
          </w:tcPr>
          <w:p w14:paraId="3F2B442D">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序号</w:t>
            </w:r>
          </w:p>
        </w:tc>
        <w:tc>
          <w:tcPr>
            <w:tcW w:w="1175" w:type="dxa"/>
            <w:vAlign w:val="center"/>
          </w:tcPr>
          <w:p w14:paraId="08F85996">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名称</w:t>
            </w:r>
          </w:p>
        </w:tc>
        <w:tc>
          <w:tcPr>
            <w:tcW w:w="2736" w:type="dxa"/>
            <w:vAlign w:val="center"/>
          </w:tcPr>
          <w:p w14:paraId="6AD7FF90">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货物型号规格、标准及配置等（或服务内容、标准）</w:t>
            </w:r>
          </w:p>
        </w:tc>
        <w:tc>
          <w:tcPr>
            <w:tcW w:w="722" w:type="dxa"/>
            <w:vAlign w:val="center"/>
          </w:tcPr>
          <w:p w14:paraId="03FC43ED">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数量</w:t>
            </w:r>
          </w:p>
        </w:tc>
        <w:tc>
          <w:tcPr>
            <w:tcW w:w="1094" w:type="dxa"/>
            <w:vAlign w:val="center"/>
          </w:tcPr>
          <w:p w14:paraId="5BD0E780">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单价</w:t>
            </w:r>
          </w:p>
        </w:tc>
        <w:tc>
          <w:tcPr>
            <w:tcW w:w="1195" w:type="dxa"/>
            <w:vAlign w:val="center"/>
          </w:tcPr>
          <w:p w14:paraId="6B9797B6">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金额</w:t>
            </w:r>
          </w:p>
        </w:tc>
        <w:tc>
          <w:tcPr>
            <w:tcW w:w="779" w:type="dxa"/>
            <w:vAlign w:val="center"/>
          </w:tcPr>
          <w:p w14:paraId="3AC8272A">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备注</w:t>
            </w:r>
          </w:p>
        </w:tc>
      </w:tr>
      <w:tr w14:paraId="28E8F7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80" w:type="dxa"/>
            <w:vAlign w:val="center"/>
          </w:tcPr>
          <w:p w14:paraId="5D7CA453">
            <w:pPr>
              <w:jc w:val="center"/>
              <w:rPr>
                <w:rFonts w:hint="eastAsia" w:ascii="宋体" w:hAnsi="宋体" w:eastAsia="宋体" w:cs="宋体"/>
                <w:color w:val="auto"/>
                <w:sz w:val="22"/>
                <w:szCs w:val="22"/>
                <w:highlight w:val="none"/>
                <w:lang w:bidi="ar-SA"/>
              </w:rPr>
            </w:pPr>
          </w:p>
        </w:tc>
        <w:tc>
          <w:tcPr>
            <w:tcW w:w="1175" w:type="dxa"/>
            <w:tcBorders>
              <w:left w:val="single" w:color="auto" w:sz="4" w:space="0"/>
            </w:tcBorders>
            <w:vAlign w:val="center"/>
          </w:tcPr>
          <w:p w14:paraId="51C81018">
            <w:pPr>
              <w:jc w:val="center"/>
              <w:rPr>
                <w:rFonts w:hint="eastAsia" w:ascii="宋体" w:hAnsi="宋体" w:eastAsia="宋体" w:cs="宋体"/>
                <w:color w:val="auto"/>
                <w:sz w:val="22"/>
                <w:szCs w:val="22"/>
                <w:highlight w:val="none"/>
                <w:lang w:bidi="ar-SA"/>
              </w:rPr>
            </w:pPr>
          </w:p>
        </w:tc>
        <w:tc>
          <w:tcPr>
            <w:tcW w:w="2736" w:type="dxa"/>
            <w:tcBorders>
              <w:left w:val="single" w:color="auto" w:sz="4" w:space="0"/>
            </w:tcBorders>
            <w:vAlign w:val="center"/>
          </w:tcPr>
          <w:p w14:paraId="4462BEAD">
            <w:pPr>
              <w:jc w:val="center"/>
              <w:rPr>
                <w:rFonts w:hint="eastAsia" w:ascii="宋体" w:hAnsi="宋体" w:eastAsia="宋体" w:cs="宋体"/>
                <w:color w:val="auto"/>
                <w:sz w:val="22"/>
                <w:szCs w:val="22"/>
                <w:highlight w:val="none"/>
                <w:lang w:bidi="ar-SA"/>
              </w:rPr>
            </w:pPr>
          </w:p>
        </w:tc>
        <w:tc>
          <w:tcPr>
            <w:tcW w:w="722" w:type="dxa"/>
            <w:tcBorders>
              <w:left w:val="single" w:color="auto" w:sz="4" w:space="0"/>
            </w:tcBorders>
            <w:vAlign w:val="center"/>
          </w:tcPr>
          <w:p w14:paraId="60678F93">
            <w:pPr>
              <w:jc w:val="center"/>
              <w:rPr>
                <w:rFonts w:hint="eastAsia" w:ascii="宋体" w:hAnsi="宋体" w:eastAsia="宋体" w:cs="宋体"/>
                <w:color w:val="auto"/>
                <w:sz w:val="22"/>
                <w:szCs w:val="22"/>
                <w:highlight w:val="none"/>
                <w:lang w:bidi="ar-SA"/>
              </w:rPr>
            </w:pPr>
          </w:p>
        </w:tc>
        <w:tc>
          <w:tcPr>
            <w:tcW w:w="1094" w:type="dxa"/>
            <w:tcBorders>
              <w:left w:val="single" w:color="auto" w:sz="4" w:space="0"/>
            </w:tcBorders>
            <w:vAlign w:val="center"/>
          </w:tcPr>
          <w:p w14:paraId="2151095C">
            <w:pPr>
              <w:jc w:val="center"/>
              <w:rPr>
                <w:rFonts w:hint="eastAsia" w:ascii="宋体" w:hAnsi="宋体" w:eastAsia="宋体" w:cs="宋体"/>
                <w:color w:val="auto"/>
                <w:sz w:val="22"/>
                <w:szCs w:val="22"/>
                <w:highlight w:val="none"/>
                <w:lang w:bidi="ar-SA"/>
              </w:rPr>
            </w:pPr>
          </w:p>
        </w:tc>
        <w:tc>
          <w:tcPr>
            <w:tcW w:w="1195" w:type="dxa"/>
            <w:tcBorders>
              <w:left w:val="single" w:color="auto" w:sz="4" w:space="0"/>
            </w:tcBorders>
            <w:vAlign w:val="center"/>
          </w:tcPr>
          <w:p w14:paraId="5600B170">
            <w:pPr>
              <w:jc w:val="center"/>
              <w:rPr>
                <w:rFonts w:hint="eastAsia" w:ascii="宋体" w:hAnsi="宋体" w:eastAsia="宋体" w:cs="宋体"/>
                <w:color w:val="auto"/>
                <w:sz w:val="22"/>
                <w:szCs w:val="22"/>
                <w:highlight w:val="none"/>
                <w:lang w:bidi="ar-SA"/>
              </w:rPr>
            </w:pPr>
          </w:p>
        </w:tc>
        <w:tc>
          <w:tcPr>
            <w:tcW w:w="779" w:type="dxa"/>
            <w:tcBorders>
              <w:left w:val="single" w:color="auto" w:sz="4" w:space="0"/>
            </w:tcBorders>
            <w:vAlign w:val="center"/>
          </w:tcPr>
          <w:p w14:paraId="4521C409">
            <w:pPr>
              <w:jc w:val="center"/>
              <w:rPr>
                <w:rFonts w:hint="eastAsia" w:ascii="宋体" w:hAnsi="宋体" w:eastAsia="宋体" w:cs="宋体"/>
                <w:color w:val="auto"/>
                <w:sz w:val="22"/>
                <w:szCs w:val="22"/>
                <w:highlight w:val="none"/>
                <w:lang w:bidi="ar-SA"/>
              </w:rPr>
            </w:pPr>
          </w:p>
        </w:tc>
      </w:tr>
      <w:tr w14:paraId="01749D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80" w:type="dxa"/>
            <w:vAlign w:val="center"/>
          </w:tcPr>
          <w:p w14:paraId="50EBFDCC">
            <w:pPr>
              <w:jc w:val="center"/>
              <w:rPr>
                <w:rFonts w:hint="eastAsia" w:ascii="宋体" w:hAnsi="宋体" w:eastAsia="宋体" w:cs="宋体"/>
                <w:color w:val="auto"/>
                <w:sz w:val="22"/>
                <w:szCs w:val="22"/>
                <w:highlight w:val="none"/>
                <w:lang w:bidi="ar-SA"/>
              </w:rPr>
            </w:pPr>
          </w:p>
        </w:tc>
        <w:tc>
          <w:tcPr>
            <w:tcW w:w="1175" w:type="dxa"/>
            <w:tcBorders>
              <w:left w:val="single" w:color="auto" w:sz="4" w:space="0"/>
            </w:tcBorders>
            <w:vAlign w:val="center"/>
          </w:tcPr>
          <w:p w14:paraId="291C79C6">
            <w:pPr>
              <w:jc w:val="center"/>
              <w:rPr>
                <w:rFonts w:hint="eastAsia" w:ascii="宋体" w:hAnsi="宋体" w:eastAsia="宋体" w:cs="宋体"/>
                <w:color w:val="auto"/>
                <w:sz w:val="22"/>
                <w:szCs w:val="22"/>
                <w:highlight w:val="none"/>
                <w:lang w:bidi="ar-SA"/>
              </w:rPr>
            </w:pPr>
          </w:p>
        </w:tc>
        <w:tc>
          <w:tcPr>
            <w:tcW w:w="2736" w:type="dxa"/>
            <w:tcBorders>
              <w:left w:val="single" w:color="auto" w:sz="4" w:space="0"/>
            </w:tcBorders>
            <w:vAlign w:val="center"/>
          </w:tcPr>
          <w:p w14:paraId="01AFAD51">
            <w:pPr>
              <w:jc w:val="center"/>
              <w:rPr>
                <w:rFonts w:hint="eastAsia" w:ascii="宋体" w:hAnsi="宋体" w:eastAsia="宋体" w:cs="宋体"/>
                <w:color w:val="auto"/>
                <w:sz w:val="22"/>
                <w:szCs w:val="22"/>
                <w:highlight w:val="none"/>
                <w:lang w:bidi="ar-SA"/>
              </w:rPr>
            </w:pPr>
          </w:p>
        </w:tc>
        <w:tc>
          <w:tcPr>
            <w:tcW w:w="722" w:type="dxa"/>
            <w:tcBorders>
              <w:left w:val="single" w:color="auto" w:sz="4" w:space="0"/>
            </w:tcBorders>
            <w:vAlign w:val="center"/>
          </w:tcPr>
          <w:p w14:paraId="1A629AE9">
            <w:pPr>
              <w:jc w:val="center"/>
              <w:rPr>
                <w:rFonts w:hint="eastAsia" w:ascii="宋体" w:hAnsi="宋体" w:eastAsia="宋体" w:cs="宋体"/>
                <w:color w:val="auto"/>
                <w:sz w:val="22"/>
                <w:szCs w:val="22"/>
                <w:highlight w:val="none"/>
                <w:lang w:bidi="ar-SA"/>
              </w:rPr>
            </w:pPr>
          </w:p>
        </w:tc>
        <w:tc>
          <w:tcPr>
            <w:tcW w:w="1094" w:type="dxa"/>
            <w:tcBorders>
              <w:left w:val="single" w:color="auto" w:sz="4" w:space="0"/>
            </w:tcBorders>
            <w:vAlign w:val="center"/>
          </w:tcPr>
          <w:p w14:paraId="70D61EF9">
            <w:pPr>
              <w:jc w:val="center"/>
              <w:rPr>
                <w:rFonts w:hint="eastAsia" w:ascii="宋体" w:hAnsi="宋体" w:eastAsia="宋体" w:cs="宋体"/>
                <w:color w:val="auto"/>
                <w:sz w:val="22"/>
                <w:szCs w:val="22"/>
                <w:highlight w:val="none"/>
                <w:lang w:bidi="ar-SA"/>
              </w:rPr>
            </w:pPr>
          </w:p>
        </w:tc>
        <w:tc>
          <w:tcPr>
            <w:tcW w:w="1195" w:type="dxa"/>
            <w:tcBorders>
              <w:left w:val="single" w:color="auto" w:sz="4" w:space="0"/>
            </w:tcBorders>
            <w:vAlign w:val="center"/>
          </w:tcPr>
          <w:p w14:paraId="47465D65">
            <w:pPr>
              <w:jc w:val="center"/>
              <w:rPr>
                <w:rFonts w:hint="eastAsia" w:ascii="宋体" w:hAnsi="宋体" w:eastAsia="宋体" w:cs="宋体"/>
                <w:color w:val="auto"/>
                <w:sz w:val="22"/>
                <w:szCs w:val="22"/>
                <w:highlight w:val="none"/>
                <w:lang w:bidi="ar-SA"/>
              </w:rPr>
            </w:pPr>
          </w:p>
        </w:tc>
        <w:tc>
          <w:tcPr>
            <w:tcW w:w="779" w:type="dxa"/>
            <w:tcBorders>
              <w:left w:val="single" w:color="auto" w:sz="4" w:space="0"/>
            </w:tcBorders>
            <w:vAlign w:val="center"/>
          </w:tcPr>
          <w:p w14:paraId="4BE4BF3B">
            <w:pPr>
              <w:jc w:val="center"/>
              <w:rPr>
                <w:rFonts w:hint="eastAsia" w:ascii="宋体" w:hAnsi="宋体" w:eastAsia="宋体" w:cs="宋体"/>
                <w:color w:val="auto"/>
                <w:sz w:val="22"/>
                <w:szCs w:val="22"/>
                <w:highlight w:val="none"/>
                <w:lang w:bidi="ar-SA"/>
              </w:rPr>
            </w:pPr>
          </w:p>
        </w:tc>
      </w:tr>
      <w:tr w14:paraId="0EAE96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80" w:type="dxa"/>
            <w:vAlign w:val="center"/>
          </w:tcPr>
          <w:p w14:paraId="7827052B">
            <w:pPr>
              <w:jc w:val="center"/>
              <w:rPr>
                <w:rFonts w:hint="eastAsia" w:ascii="宋体" w:hAnsi="宋体" w:eastAsia="宋体" w:cs="宋体"/>
                <w:color w:val="auto"/>
                <w:sz w:val="22"/>
                <w:szCs w:val="22"/>
                <w:highlight w:val="none"/>
                <w:lang w:bidi="ar-SA"/>
              </w:rPr>
            </w:pPr>
          </w:p>
        </w:tc>
        <w:tc>
          <w:tcPr>
            <w:tcW w:w="1175" w:type="dxa"/>
            <w:tcBorders>
              <w:left w:val="single" w:color="auto" w:sz="4" w:space="0"/>
            </w:tcBorders>
            <w:vAlign w:val="center"/>
          </w:tcPr>
          <w:p w14:paraId="2CA8EE85">
            <w:pPr>
              <w:jc w:val="center"/>
              <w:rPr>
                <w:rFonts w:hint="eastAsia" w:ascii="宋体" w:hAnsi="宋体" w:eastAsia="宋体" w:cs="宋体"/>
                <w:color w:val="auto"/>
                <w:sz w:val="22"/>
                <w:szCs w:val="22"/>
                <w:highlight w:val="none"/>
                <w:lang w:bidi="ar-SA"/>
              </w:rPr>
            </w:pPr>
          </w:p>
        </w:tc>
        <w:tc>
          <w:tcPr>
            <w:tcW w:w="2736" w:type="dxa"/>
            <w:tcBorders>
              <w:left w:val="single" w:color="auto" w:sz="4" w:space="0"/>
            </w:tcBorders>
            <w:vAlign w:val="center"/>
          </w:tcPr>
          <w:p w14:paraId="1E469700">
            <w:pPr>
              <w:jc w:val="center"/>
              <w:rPr>
                <w:rFonts w:hint="eastAsia" w:ascii="宋体" w:hAnsi="宋体" w:eastAsia="宋体" w:cs="宋体"/>
                <w:color w:val="auto"/>
                <w:sz w:val="22"/>
                <w:szCs w:val="22"/>
                <w:highlight w:val="none"/>
                <w:lang w:bidi="ar-SA"/>
              </w:rPr>
            </w:pPr>
          </w:p>
        </w:tc>
        <w:tc>
          <w:tcPr>
            <w:tcW w:w="722" w:type="dxa"/>
            <w:tcBorders>
              <w:left w:val="single" w:color="auto" w:sz="4" w:space="0"/>
            </w:tcBorders>
            <w:vAlign w:val="center"/>
          </w:tcPr>
          <w:p w14:paraId="31B86A7B">
            <w:pPr>
              <w:jc w:val="center"/>
              <w:rPr>
                <w:rFonts w:hint="eastAsia" w:ascii="宋体" w:hAnsi="宋体" w:eastAsia="宋体" w:cs="宋体"/>
                <w:color w:val="auto"/>
                <w:sz w:val="22"/>
                <w:szCs w:val="22"/>
                <w:highlight w:val="none"/>
                <w:lang w:bidi="ar-SA"/>
              </w:rPr>
            </w:pPr>
          </w:p>
        </w:tc>
        <w:tc>
          <w:tcPr>
            <w:tcW w:w="1094" w:type="dxa"/>
            <w:tcBorders>
              <w:left w:val="single" w:color="auto" w:sz="4" w:space="0"/>
            </w:tcBorders>
            <w:vAlign w:val="center"/>
          </w:tcPr>
          <w:p w14:paraId="5AED0DCD">
            <w:pPr>
              <w:jc w:val="center"/>
              <w:rPr>
                <w:rFonts w:hint="eastAsia" w:ascii="宋体" w:hAnsi="宋体" w:eastAsia="宋体" w:cs="宋体"/>
                <w:color w:val="auto"/>
                <w:sz w:val="22"/>
                <w:szCs w:val="22"/>
                <w:highlight w:val="none"/>
                <w:lang w:bidi="ar-SA"/>
              </w:rPr>
            </w:pPr>
          </w:p>
        </w:tc>
        <w:tc>
          <w:tcPr>
            <w:tcW w:w="1195" w:type="dxa"/>
            <w:tcBorders>
              <w:left w:val="single" w:color="auto" w:sz="4" w:space="0"/>
            </w:tcBorders>
            <w:vAlign w:val="center"/>
          </w:tcPr>
          <w:p w14:paraId="7E15851B">
            <w:pPr>
              <w:jc w:val="center"/>
              <w:rPr>
                <w:rFonts w:hint="eastAsia" w:ascii="宋体" w:hAnsi="宋体" w:eastAsia="宋体" w:cs="宋体"/>
                <w:color w:val="auto"/>
                <w:sz w:val="22"/>
                <w:szCs w:val="22"/>
                <w:highlight w:val="none"/>
                <w:lang w:bidi="ar-SA"/>
              </w:rPr>
            </w:pPr>
          </w:p>
        </w:tc>
        <w:tc>
          <w:tcPr>
            <w:tcW w:w="779" w:type="dxa"/>
            <w:tcBorders>
              <w:left w:val="single" w:color="auto" w:sz="4" w:space="0"/>
            </w:tcBorders>
            <w:vAlign w:val="center"/>
          </w:tcPr>
          <w:p w14:paraId="5C46A321">
            <w:pPr>
              <w:rPr>
                <w:rFonts w:hint="eastAsia" w:ascii="宋体" w:hAnsi="宋体" w:eastAsia="宋体" w:cs="宋体"/>
                <w:color w:val="auto"/>
                <w:sz w:val="22"/>
                <w:szCs w:val="22"/>
                <w:highlight w:val="none"/>
                <w:lang w:bidi="ar-SA"/>
              </w:rPr>
            </w:pPr>
          </w:p>
        </w:tc>
      </w:tr>
      <w:tr w14:paraId="22DD82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80" w:type="dxa"/>
            <w:vAlign w:val="center"/>
          </w:tcPr>
          <w:p w14:paraId="7A29835D">
            <w:pPr>
              <w:rPr>
                <w:rFonts w:hint="eastAsia" w:ascii="宋体" w:hAnsi="宋体" w:eastAsia="宋体" w:cs="宋体"/>
                <w:color w:val="auto"/>
                <w:sz w:val="22"/>
                <w:szCs w:val="22"/>
                <w:highlight w:val="none"/>
                <w:lang w:bidi="ar-SA"/>
              </w:rPr>
            </w:pPr>
          </w:p>
        </w:tc>
        <w:tc>
          <w:tcPr>
            <w:tcW w:w="1175" w:type="dxa"/>
            <w:tcBorders>
              <w:left w:val="single" w:color="auto" w:sz="4" w:space="0"/>
            </w:tcBorders>
            <w:vAlign w:val="center"/>
          </w:tcPr>
          <w:p w14:paraId="2743E34F">
            <w:pPr>
              <w:jc w:val="center"/>
              <w:rPr>
                <w:rFonts w:hint="eastAsia" w:ascii="宋体" w:hAnsi="宋体" w:eastAsia="宋体" w:cs="宋体"/>
                <w:color w:val="auto"/>
                <w:sz w:val="22"/>
                <w:szCs w:val="22"/>
                <w:highlight w:val="none"/>
                <w:lang w:bidi="ar-SA"/>
              </w:rPr>
            </w:pPr>
          </w:p>
        </w:tc>
        <w:tc>
          <w:tcPr>
            <w:tcW w:w="2736" w:type="dxa"/>
            <w:tcBorders>
              <w:left w:val="single" w:color="auto" w:sz="4" w:space="0"/>
            </w:tcBorders>
            <w:vAlign w:val="center"/>
          </w:tcPr>
          <w:p w14:paraId="07026054">
            <w:pPr>
              <w:jc w:val="center"/>
              <w:rPr>
                <w:rFonts w:hint="eastAsia" w:ascii="宋体" w:hAnsi="宋体" w:eastAsia="宋体" w:cs="宋体"/>
                <w:color w:val="auto"/>
                <w:sz w:val="22"/>
                <w:szCs w:val="22"/>
                <w:highlight w:val="none"/>
                <w:lang w:bidi="ar-SA"/>
              </w:rPr>
            </w:pPr>
          </w:p>
        </w:tc>
        <w:tc>
          <w:tcPr>
            <w:tcW w:w="722" w:type="dxa"/>
            <w:tcBorders>
              <w:left w:val="single" w:color="auto" w:sz="4" w:space="0"/>
            </w:tcBorders>
            <w:vAlign w:val="center"/>
          </w:tcPr>
          <w:p w14:paraId="1436D7BA">
            <w:pPr>
              <w:jc w:val="center"/>
              <w:rPr>
                <w:rFonts w:hint="eastAsia" w:ascii="宋体" w:hAnsi="宋体" w:eastAsia="宋体" w:cs="宋体"/>
                <w:color w:val="auto"/>
                <w:sz w:val="22"/>
                <w:szCs w:val="22"/>
                <w:highlight w:val="none"/>
                <w:lang w:bidi="ar-SA"/>
              </w:rPr>
            </w:pPr>
          </w:p>
        </w:tc>
        <w:tc>
          <w:tcPr>
            <w:tcW w:w="1094" w:type="dxa"/>
            <w:tcBorders>
              <w:left w:val="single" w:color="auto" w:sz="4" w:space="0"/>
            </w:tcBorders>
            <w:vAlign w:val="center"/>
          </w:tcPr>
          <w:p w14:paraId="57AA51E3">
            <w:pPr>
              <w:jc w:val="center"/>
              <w:rPr>
                <w:rFonts w:hint="eastAsia" w:ascii="宋体" w:hAnsi="宋体" w:eastAsia="宋体" w:cs="宋体"/>
                <w:color w:val="auto"/>
                <w:sz w:val="22"/>
                <w:szCs w:val="22"/>
                <w:highlight w:val="none"/>
                <w:lang w:bidi="ar-SA"/>
              </w:rPr>
            </w:pPr>
          </w:p>
        </w:tc>
        <w:tc>
          <w:tcPr>
            <w:tcW w:w="1195" w:type="dxa"/>
            <w:tcBorders>
              <w:left w:val="single" w:color="auto" w:sz="4" w:space="0"/>
            </w:tcBorders>
            <w:vAlign w:val="center"/>
          </w:tcPr>
          <w:p w14:paraId="404F8810">
            <w:pPr>
              <w:jc w:val="center"/>
              <w:rPr>
                <w:rFonts w:hint="eastAsia" w:ascii="宋体" w:hAnsi="宋体" w:eastAsia="宋体" w:cs="宋体"/>
                <w:color w:val="auto"/>
                <w:sz w:val="22"/>
                <w:szCs w:val="22"/>
                <w:highlight w:val="none"/>
                <w:lang w:bidi="ar-SA"/>
              </w:rPr>
            </w:pPr>
          </w:p>
        </w:tc>
        <w:tc>
          <w:tcPr>
            <w:tcW w:w="779" w:type="dxa"/>
            <w:tcBorders>
              <w:left w:val="single" w:color="auto" w:sz="4" w:space="0"/>
            </w:tcBorders>
            <w:vAlign w:val="center"/>
          </w:tcPr>
          <w:p w14:paraId="3CF2C049">
            <w:pPr>
              <w:rPr>
                <w:rFonts w:hint="eastAsia" w:ascii="宋体" w:hAnsi="宋体" w:eastAsia="宋体" w:cs="宋体"/>
                <w:color w:val="auto"/>
                <w:sz w:val="22"/>
                <w:szCs w:val="22"/>
                <w:highlight w:val="none"/>
                <w:lang w:bidi="ar-SA"/>
              </w:rPr>
            </w:pPr>
          </w:p>
        </w:tc>
      </w:tr>
      <w:tr w14:paraId="1DCAD6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80" w:type="dxa"/>
            <w:vAlign w:val="center"/>
          </w:tcPr>
          <w:p w14:paraId="3D82F099">
            <w:pPr>
              <w:rPr>
                <w:rFonts w:hint="eastAsia" w:ascii="宋体" w:hAnsi="宋体" w:eastAsia="宋体" w:cs="宋体"/>
                <w:color w:val="auto"/>
                <w:sz w:val="22"/>
                <w:szCs w:val="22"/>
                <w:highlight w:val="none"/>
                <w:lang w:bidi="ar-SA"/>
              </w:rPr>
            </w:pPr>
          </w:p>
        </w:tc>
        <w:tc>
          <w:tcPr>
            <w:tcW w:w="1175" w:type="dxa"/>
            <w:tcBorders>
              <w:left w:val="single" w:color="auto" w:sz="4" w:space="0"/>
            </w:tcBorders>
            <w:vAlign w:val="center"/>
          </w:tcPr>
          <w:p w14:paraId="7E64467A">
            <w:pPr>
              <w:jc w:val="center"/>
              <w:rPr>
                <w:rFonts w:hint="eastAsia" w:ascii="宋体" w:hAnsi="宋体" w:eastAsia="宋体" w:cs="宋体"/>
                <w:color w:val="auto"/>
                <w:sz w:val="22"/>
                <w:szCs w:val="22"/>
                <w:highlight w:val="none"/>
                <w:lang w:bidi="ar-SA"/>
              </w:rPr>
            </w:pPr>
          </w:p>
        </w:tc>
        <w:tc>
          <w:tcPr>
            <w:tcW w:w="2736" w:type="dxa"/>
            <w:tcBorders>
              <w:left w:val="single" w:color="auto" w:sz="4" w:space="0"/>
            </w:tcBorders>
            <w:vAlign w:val="center"/>
          </w:tcPr>
          <w:p w14:paraId="3BA4C53A">
            <w:pPr>
              <w:jc w:val="center"/>
              <w:rPr>
                <w:rFonts w:hint="eastAsia" w:ascii="宋体" w:hAnsi="宋体" w:eastAsia="宋体" w:cs="宋体"/>
                <w:color w:val="auto"/>
                <w:sz w:val="22"/>
                <w:szCs w:val="22"/>
                <w:highlight w:val="none"/>
                <w:lang w:bidi="ar-SA"/>
              </w:rPr>
            </w:pPr>
          </w:p>
        </w:tc>
        <w:tc>
          <w:tcPr>
            <w:tcW w:w="722" w:type="dxa"/>
            <w:tcBorders>
              <w:left w:val="single" w:color="auto" w:sz="4" w:space="0"/>
            </w:tcBorders>
            <w:vAlign w:val="center"/>
          </w:tcPr>
          <w:p w14:paraId="2E890C2D">
            <w:pPr>
              <w:jc w:val="center"/>
              <w:rPr>
                <w:rFonts w:hint="eastAsia" w:ascii="宋体" w:hAnsi="宋体" w:eastAsia="宋体" w:cs="宋体"/>
                <w:color w:val="auto"/>
                <w:sz w:val="22"/>
                <w:szCs w:val="22"/>
                <w:highlight w:val="none"/>
                <w:lang w:bidi="ar-SA"/>
              </w:rPr>
            </w:pPr>
          </w:p>
        </w:tc>
        <w:tc>
          <w:tcPr>
            <w:tcW w:w="1094" w:type="dxa"/>
            <w:tcBorders>
              <w:left w:val="single" w:color="auto" w:sz="4" w:space="0"/>
            </w:tcBorders>
            <w:vAlign w:val="center"/>
          </w:tcPr>
          <w:p w14:paraId="7063C062">
            <w:pPr>
              <w:jc w:val="center"/>
              <w:rPr>
                <w:rFonts w:hint="eastAsia" w:ascii="宋体" w:hAnsi="宋体" w:eastAsia="宋体" w:cs="宋体"/>
                <w:color w:val="auto"/>
                <w:sz w:val="22"/>
                <w:szCs w:val="22"/>
                <w:highlight w:val="none"/>
                <w:lang w:bidi="ar-SA"/>
              </w:rPr>
            </w:pPr>
          </w:p>
        </w:tc>
        <w:tc>
          <w:tcPr>
            <w:tcW w:w="1195" w:type="dxa"/>
            <w:tcBorders>
              <w:left w:val="single" w:color="auto" w:sz="4" w:space="0"/>
            </w:tcBorders>
            <w:vAlign w:val="center"/>
          </w:tcPr>
          <w:p w14:paraId="596B5DAE">
            <w:pPr>
              <w:jc w:val="center"/>
              <w:rPr>
                <w:rFonts w:hint="eastAsia" w:ascii="宋体" w:hAnsi="宋体" w:eastAsia="宋体" w:cs="宋体"/>
                <w:color w:val="auto"/>
                <w:sz w:val="22"/>
                <w:szCs w:val="22"/>
                <w:highlight w:val="none"/>
                <w:lang w:bidi="ar-SA"/>
              </w:rPr>
            </w:pPr>
          </w:p>
        </w:tc>
        <w:tc>
          <w:tcPr>
            <w:tcW w:w="779" w:type="dxa"/>
            <w:tcBorders>
              <w:left w:val="single" w:color="auto" w:sz="4" w:space="0"/>
            </w:tcBorders>
            <w:vAlign w:val="center"/>
          </w:tcPr>
          <w:p w14:paraId="67417897">
            <w:pPr>
              <w:rPr>
                <w:rFonts w:hint="eastAsia" w:ascii="宋体" w:hAnsi="宋体" w:eastAsia="宋体" w:cs="宋体"/>
                <w:color w:val="auto"/>
                <w:sz w:val="22"/>
                <w:szCs w:val="22"/>
                <w:highlight w:val="none"/>
                <w:lang w:bidi="ar-SA"/>
              </w:rPr>
            </w:pPr>
          </w:p>
        </w:tc>
      </w:tr>
      <w:tr w14:paraId="5EF1B7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80" w:type="dxa"/>
            <w:vAlign w:val="center"/>
          </w:tcPr>
          <w:p w14:paraId="1E5C6286">
            <w:pPr>
              <w:rPr>
                <w:rFonts w:hint="eastAsia" w:ascii="宋体" w:hAnsi="宋体" w:eastAsia="宋体" w:cs="宋体"/>
                <w:color w:val="auto"/>
                <w:sz w:val="22"/>
                <w:szCs w:val="22"/>
                <w:highlight w:val="none"/>
                <w:lang w:bidi="ar-SA"/>
              </w:rPr>
            </w:pPr>
          </w:p>
        </w:tc>
        <w:tc>
          <w:tcPr>
            <w:tcW w:w="1175" w:type="dxa"/>
            <w:tcBorders>
              <w:left w:val="single" w:color="auto" w:sz="4" w:space="0"/>
            </w:tcBorders>
            <w:vAlign w:val="center"/>
          </w:tcPr>
          <w:p w14:paraId="5D046532">
            <w:pPr>
              <w:jc w:val="center"/>
              <w:rPr>
                <w:rFonts w:hint="eastAsia" w:ascii="宋体" w:hAnsi="宋体" w:eastAsia="宋体" w:cs="宋体"/>
                <w:color w:val="auto"/>
                <w:sz w:val="22"/>
                <w:szCs w:val="22"/>
                <w:highlight w:val="none"/>
                <w:lang w:bidi="ar-SA"/>
              </w:rPr>
            </w:pPr>
          </w:p>
        </w:tc>
        <w:tc>
          <w:tcPr>
            <w:tcW w:w="2736" w:type="dxa"/>
            <w:tcBorders>
              <w:left w:val="single" w:color="auto" w:sz="4" w:space="0"/>
            </w:tcBorders>
            <w:vAlign w:val="center"/>
          </w:tcPr>
          <w:p w14:paraId="608FCA7C">
            <w:pPr>
              <w:jc w:val="center"/>
              <w:rPr>
                <w:rFonts w:hint="eastAsia" w:ascii="宋体" w:hAnsi="宋体" w:eastAsia="宋体" w:cs="宋体"/>
                <w:color w:val="auto"/>
                <w:sz w:val="22"/>
                <w:szCs w:val="22"/>
                <w:highlight w:val="none"/>
                <w:lang w:bidi="ar-SA"/>
              </w:rPr>
            </w:pPr>
          </w:p>
        </w:tc>
        <w:tc>
          <w:tcPr>
            <w:tcW w:w="722" w:type="dxa"/>
            <w:tcBorders>
              <w:left w:val="single" w:color="auto" w:sz="4" w:space="0"/>
            </w:tcBorders>
            <w:vAlign w:val="center"/>
          </w:tcPr>
          <w:p w14:paraId="66CF2A02">
            <w:pPr>
              <w:jc w:val="center"/>
              <w:rPr>
                <w:rFonts w:hint="eastAsia" w:ascii="宋体" w:hAnsi="宋体" w:eastAsia="宋体" w:cs="宋体"/>
                <w:color w:val="auto"/>
                <w:sz w:val="22"/>
                <w:szCs w:val="22"/>
                <w:highlight w:val="none"/>
                <w:lang w:bidi="ar-SA"/>
              </w:rPr>
            </w:pPr>
          </w:p>
        </w:tc>
        <w:tc>
          <w:tcPr>
            <w:tcW w:w="1094" w:type="dxa"/>
            <w:tcBorders>
              <w:left w:val="single" w:color="auto" w:sz="4" w:space="0"/>
            </w:tcBorders>
            <w:vAlign w:val="center"/>
          </w:tcPr>
          <w:p w14:paraId="52302B8F">
            <w:pPr>
              <w:jc w:val="center"/>
              <w:rPr>
                <w:rFonts w:hint="eastAsia" w:ascii="宋体" w:hAnsi="宋体" w:eastAsia="宋体" w:cs="宋体"/>
                <w:color w:val="auto"/>
                <w:sz w:val="22"/>
                <w:szCs w:val="22"/>
                <w:highlight w:val="none"/>
                <w:lang w:bidi="ar-SA"/>
              </w:rPr>
            </w:pPr>
          </w:p>
        </w:tc>
        <w:tc>
          <w:tcPr>
            <w:tcW w:w="1195" w:type="dxa"/>
            <w:tcBorders>
              <w:left w:val="single" w:color="auto" w:sz="4" w:space="0"/>
            </w:tcBorders>
            <w:vAlign w:val="center"/>
          </w:tcPr>
          <w:p w14:paraId="680CC495">
            <w:pPr>
              <w:jc w:val="center"/>
              <w:rPr>
                <w:rFonts w:hint="eastAsia" w:ascii="宋体" w:hAnsi="宋体" w:eastAsia="宋体" w:cs="宋体"/>
                <w:color w:val="auto"/>
                <w:sz w:val="22"/>
                <w:szCs w:val="22"/>
                <w:highlight w:val="none"/>
                <w:lang w:bidi="ar-SA"/>
              </w:rPr>
            </w:pPr>
          </w:p>
        </w:tc>
        <w:tc>
          <w:tcPr>
            <w:tcW w:w="779" w:type="dxa"/>
            <w:tcBorders>
              <w:left w:val="single" w:color="auto" w:sz="4" w:space="0"/>
            </w:tcBorders>
            <w:vAlign w:val="center"/>
          </w:tcPr>
          <w:p w14:paraId="68C49D86">
            <w:pPr>
              <w:rPr>
                <w:rFonts w:hint="eastAsia" w:ascii="宋体" w:hAnsi="宋体" w:eastAsia="宋体" w:cs="宋体"/>
                <w:color w:val="auto"/>
                <w:sz w:val="22"/>
                <w:szCs w:val="22"/>
                <w:highlight w:val="none"/>
                <w:lang w:bidi="ar-SA"/>
              </w:rPr>
            </w:pPr>
          </w:p>
        </w:tc>
      </w:tr>
      <w:tr w14:paraId="2D4921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80" w:type="dxa"/>
            <w:vAlign w:val="center"/>
          </w:tcPr>
          <w:p w14:paraId="17AD6AAE">
            <w:pPr>
              <w:rPr>
                <w:rFonts w:hint="eastAsia" w:ascii="宋体" w:hAnsi="宋体" w:eastAsia="宋体" w:cs="宋体"/>
                <w:color w:val="auto"/>
                <w:sz w:val="22"/>
                <w:szCs w:val="22"/>
                <w:highlight w:val="none"/>
                <w:lang w:bidi="ar-SA"/>
              </w:rPr>
            </w:pPr>
          </w:p>
        </w:tc>
        <w:tc>
          <w:tcPr>
            <w:tcW w:w="1175" w:type="dxa"/>
            <w:tcBorders>
              <w:left w:val="single" w:color="auto" w:sz="4" w:space="0"/>
            </w:tcBorders>
            <w:vAlign w:val="center"/>
          </w:tcPr>
          <w:p w14:paraId="4E1EB519">
            <w:pPr>
              <w:jc w:val="center"/>
              <w:rPr>
                <w:rFonts w:hint="eastAsia" w:ascii="宋体" w:hAnsi="宋体" w:eastAsia="宋体" w:cs="宋体"/>
                <w:color w:val="auto"/>
                <w:sz w:val="22"/>
                <w:szCs w:val="22"/>
                <w:highlight w:val="none"/>
                <w:lang w:bidi="ar-SA"/>
              </w:rPr>
            </w:pPr>
          </w:p>
        </w:tc>
        <w:tc>
          <w:tcPr>
            <w:tcW w:w="2736" w:type="dxa"/>
            <w:tcBorders>
              <w:left w:val="single" w:color="auto" w:sz="4" w:space="0"/>
            </w:tcBorders>
            <w:vAlign w:val="center"/>
          </w:tcPr>
          <w:p w14:paraId="1EC80579">
            <w:pPr>
              <w:jc w:val="center"/>
              <w:rPr>
                <w:rFonts w:hint="eastAsia" w:ascii="宋体" w:hAnsi="宋体" w:eastAsia="宋体" w:cs="宋体"/>
                <w:color w:val="auto"/>
                <w:sz w:val="22"/>
                <w:szCs w:val="22"/>
                <w:highlight w:val="none"/>
                <w:lang w:bidi="ar-SA"/>
              </w:rPr>
            </w:pPr>
          </w:p>
        </w:tc>
        <w:tc>
          <w:tcPr>
            <w:tcW w:w="722" w:type="dxa"/>
            <w:tcBorders>
              <w:left w:val="single" w:color="auto" w:sz="4" w:space="0"/>
            </w:tcBorders>
            <w:vAlign w:val="center"/>
          </w:tcPr>
          <w:p w14:paraId="0BD78E12">
            <w:pPr>
              <w:jc w:val="center"/>
              <w:rPr>
                <w:rFonts w:hint="eastAsia" w:ascii="宋体" w:hAnsi="宋体" w:eastAsia="宋体" w:cs="宋体"/>
                <w:color w:val="auto"/>
                <w:sz w:val="22"/>
                <w:szCs w:val="22"/>
                <w:highlight w:val="none"/>
                <w:lang w:bidi="ar-SA"/>
              </w:rPr>
            </w:pPr>
          </w:p>
        </w:tc>
        <w:tc>
          <w:tcPr>
            <w:tcW w:w="1094" w:type="dxa"/>
            <w:tcBorders>
              <w:left w:val="single" w:color="auto" w:sz="4" w:space="0"/>
            </w:tcBorders>
            <w:vAlign w:val="center"/>
          </w:tcPr>
          <w:p w14:paraId="7113A2A8">
            <w:pPr>
              <w:jc w:val="center"/>
              <w:rPr>
                <w:rFonts w:hint="eastAsia" w:ascii="宋体" w:hAnsi="宋体" w:eastAsia="宋体" w:cs="宋体"/>
                <w:color w:val="auto"/>
                <w:sz w:val="22"/>
                <w:szCs w:val="22"/>
                <w:highlight w:val="none"/>
                <w:lang w:bidi="ar-SA"/>
              </w:rPr>
            </w:pPr>
          </w:p>
        </w:tc>
        <w:tc>
          <w:tcPr>
            <w:tcW w:w="1195" w:type="dxa"/>
            <w:tcBorders>
              <w:left w:val="single" w:color="auto" w:sz="4" w:space="0"/>
            </w:tcBorders>
            <w:vAlign w:val="center"/>
          </w:tcPr>
          <w:p w14:paraId="5C5DB7C4">
            <w:pPr>
              <w:jc w:val="center"/>
              <w:rPr>
                <w:rFonts w:hint="eastAsia" w:ascii="宋体" w:hAnsi="宋体" w:eastAsia="宋体" w:cs="宋体"/>
                <w:color w:val="auto"/>
                <w:sz w:val="22"/>
                <w:szCs w:val="22"/>
                <w:highlight w:val="none"/>
                <w:lang w:bidi="ar-SA"/>
              </w:rPr>
            </w:pPr>
          </w:p>
        </w:tc>
        <w:tc>
          <w:tcPr>
            <w:tcW w:w="779" w:type="dxa"/>
            <w:tcBorders>
              <w:left w:val="single" w:color="auto" w:sz="4" w:space="0"/>
            </w:tcBorders>
            <w:vAlign w:val="center"/>
          </w:tcPr>
          <w:p w14:paraId="4BAADCA5">
            <w:pPr>
              <w:rPr>
                <w:rFonts w:hint="eastAsia" w:ascii="宋体" w:hAnsi="宋体" w:eastAsia="宋体" w:cs="宋体"/>
                <w:color w:val="auto"/>
                <w:sz w:val="22"/>
                <w:szCs w:val="22"/>
                <w:highlight w:val="none"/>
                <w:lang w:bidi="ar-SA"/>
              </w:rPr>
            </w:pPr>
          </w:p>
        </w:tc>
      </w:tr>
      <w:tr w14:paraId="3E2C22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80" w:type="dxa"/>
            <w:vAlign w:val="center"/>
          </w:tcPr>
          <w:p w14:paraId="66166BB5">
            <w:pPr>
              <w:rPr>
                <w:rFonts w:hint="eastAsia" w:ascii="宋体" w:hAnsi="宋体" w:eastAsia="宋体" w:cs="宋体"/>
                <w:color w:val="auto"/>
                <w:sz w:val="22"/>
                <w:szCs w:val="22"/>
                <w:highlight w:val="none"/>
                <w:lang w:bidi="ar-SA"/>
              </w:rPr>
            </w:pPr>
          </w:p>
        </w:tc>
        <w:tc>
          <w:tcPr>
            <w:tcW w:w="1175" w:type="dxa"/>
            <w:tcBorders>
              <w:left w:val="single" w:color="auto" w:sz="4" w:space="0"/>
            </w:tcBorders>
            <w:vAlign w:val="center"/>
          </w:tcPr>
          <w:p w14:paraId="2D458575">
            <w:pPr>
              <w:jc w:val="center"/>
              <w:rPr>
                <w:rFonts w:hint="eastAsia" w:ascii="宋体" w:hAnsi="宋体" w:eastAsia="宋体" w:cs="宋体"/>
                <w:color w:val="auto"/>
                <w:sz w:val="22"/>
                <w:szCs w:val="22"/>
                <w:highlight w:val="none"/>
                <w:lang w:bidi="ar-SA"/>
              </w:rPr>
            </w:pPr>
          </w:p>
        </w:tc>
        <w:tc>
          <w:tcPr>
            <w:tcW w:w="2736" w:type="dxa"/>
            <w:tcBorders>
              <w:left w:val="single" w:color="auto" w:sz="4" w:space="0"/>
            </w:tcBorders>
            <w:vAlign w:val="center"/>
          </w:tcPr>
          <w:p w14:paraId="0604BC40">
            <w:pPr>
              <w:jc w:val="center"/>
              <w:rPr>
                <w:rFonts w:hint="eastAsia" w:ascii="宋体" w:hAnsi="宋体" w:eastAsia="宋体" w:cs="宋体"/>
                <w:color w:val="auto"/>
                <w:sz w:val="22"/>
                <w:szCs w:val="22"/>
                <w:highlight w:val="none"/>
                <w:lang w:bidi="ar-SA"/>
              </w:rPr>
            </w:pPr>
          </w:p>
        </w:tc>
        <w:tc>
          <w:tcPr>
            <w:tcW w:w="722" w:type="dxa"/>
            <w:tcBorders>
              <w:left w:val="single" w:color="auto" w:sz="4" w:space="0"/>
            </w:tcBorders>
            <w:vAlign w:val="center"/>
          </w:tcPr>
          <w:p w14:paraId="334A765F">
            <w:pPr>
              <w:jc w:val="center"/>
              <w:rPr>
                <w:rFonts w:hint="eastAsia" w:ascii="宋体" w:hAnsi="宋体" w:eastAsia="宋体" w:cs="宋体"/>
                <w:color w:val="auto"/>
                <w:sz w:val="22"/>
                <w:szCs w:val="22"/>
                <w:highlight w:val="none"/>
                <w:lang w:bidi="ar-SA"/>
              </w:rPr>
            </w:pPr>
          </w:p>
        </w:tc>
        <w:tc>
          <w:tcPr>
            <w:tcW w:w="1094" w:type="dxa"/>
            <w:tcBorders>
              <w:left w:val="single" w:color="auto" w:sz="4" w:space="0"/>
            </w:tcBorders>
            <w:vAlign w:val="center"/>
          </w:tcPr>
          <w:p w14:paraId="30E04E2C">
            <w:pPr>
              <w:jc w:val="center"/>
              <w:rPr>
                <w:rFonts w:hint="eastAsia" w:ascii="宋体" w:hAnsi="宋体" w:eastAsia="宋体" w:cs="宋体"/>
                <w:color w:val="auto"/>
                <w:sz w:val="22"/>
                <w:szCs w:val="22"/>
                <w:highlight w:val="none"/>
                <w:lang w:bidi="ar-SA"/>
              </w:rPr>
            </w:pPr>
          </w:p>
        </w:tc>
        <w:tc>
          <w:tcPr>
            <w:tcW w:w="1195" w:type="dxa"/>
            <w:tcBorders>
              <w:left w:val="single" w:color="auto" w:sz="4" w:space="0"/>
            </w:tcBorders>
            <w:vAlign w:val="center"/>
          </w:tcPr>
          <w:p w14:paraId="0F8F92E6">
            <w:pPr>
              <w:jc w:val="center"/>
              <w:rPr>
                <w:rFonts w:hint="eastAsia" w:ascii="宋体" w:hAnsi="宋体" w:eastAsia="宋体" w:cs="宋体"/>
                <w:color w:val="auto"/>
                <w:sz w:val="22"/>
                <w:szCs w:val="22"/>
                <w:highlight w:val="none"/>
                <w:lang w:bidi="ar-SA"/>
              </w:rPr>
            </w:pPr>
          </w:p>
        </w:tc>
        <w:tc>
          <w:tcPr>
            <w:tcW w:w="779" w:type="dxa"/>
            <w:tcBorders>
              <w:left w:val="single" w:color="auto" w:sz="4" w:space="0"/>
            </w:tcBorders>
            <w:vAlign w:val="center"/>
          </w:tcPr>
          <w:p w14:paraId="39600DDE">
            <w:pPr>
              <w:rPr>
                <w:rFonts w:hint="eastAsia" w:ascii="宋体" w:hAnsi="宋体" w:eastAsia="宋体" w:cs="宋体"/>
                <w:color w:val="auto"/>
                <w:sz w:val="22"/>
                <w:szCs w:val="22"/>
                <w:highlight w:val="none"/>
                <w:lang w:bidi="ar-SA"/>
              </w:rPr>
            </w:pPr>
          </w:p>
        </w:tc>
      </w:tr>
    </w:tbl>
    <w:p w14:paraId="5E778F80">
      <w:pPr>
        <w:widowControl/>
        <w:adjustRightInd w:val="0"/>
        <w:snapToGrid w:val="0"/>
        <w:spacing w:line="400" w:lineRule="exact"/>
        <w:ind w:firstLine="440" w:firstLineChars="200"/>
        <w:jc w:val="center"/>
        <w:rPr>
          <w:rFonts w:hint="eastAsia" w:ascii="宋体" w:hAnsi="宋体" w:eastAsia="宋体" w:cs="宋体"/>
          <w:color w:val="auto"/>
          <w:kern w:val="0"/>
          <w:sz w:val="22"/>
          <w:szCs w:val="22"/>
          <w:highlight w:val="none"/>
          <w:lang w:bidi="ar-SA"/>
        </w:rPr>
      </w:pPr>
    </w:p>
    <w:p w14:paraId="7CC7FD4A">
      <w:pPr>
        <w:widowControl/>
        <w:adjustRightInd w:val="0"/>
        <w:snapToGrid w:val="0"/>
        <w:spacing w:line="400" w:lineRule="exact"/>
        <w:ind w:firstLine="440" w:firstLineChars="200"/>
        <w:jc w:val="center"/>
        <w:rPr>
          <w:rFonts w:hint="eastAsia" w:ascii="宋体" w:hAnsi="宋体" w:eastAsia="宋体" w:cs="宋体"/>
          <w:color w:val="auto"/>
          <w:kern w:val="0"/>
          <w:sz w:val="22"/>
          <w:szCs w:val="22"/>
          <w:highlight w:val="none"/>
          <w:lang w:bidi="ar-SA"/>
        </w:rPr>
      </w:pPr>
    </w:p>
    <w:p w14:paraId="6038CA65">
      <w:pPr>
        <w:widowControl/>
        <w:adjustRightInd w:val="0"/>
        <w:snapToGrid w:val="0"/>
        <w:spacing w:line="400" w:lineRule="exact"/>
        <w:ind w:firstLine="440" w:firstLineChars="200"/>
        <w:jc w:val="center"/>
        <w:rPr>
          <w:rFonts w:hint="eastAsia" w:ascii="宋体" w:hAnsi="宋体" w:eastAsia="宋体" w:cs="宋体"/>
          <w:color w:val="auto"/>
          <w:kern w:val="0"/>
          <w:sz w:val="22"/>
          <w:szCs w:val="22"/>
          <w:highlight w:val="none"/>
          <w:lang w:bidi="ar-SA"/>
        </w:rPr>
      </w:pPr>
    </w:p>
    <w:p w14:paraId="0E733341">
      <w:pPr>
        <w:spacing w:line="400" w:lineRule="exact"/>
        <w:ind w:firstLine="440" w:firstLineChars="200"/>
        <w:rPr>
          <w:rFonts w:hint="eastAsia" w:ascii="宋体" w:hAnsi="宋体" w:eastAsia="宋体" w:cs="宋体"/>
          <w:color w:val="auto"/>
          <w:sz w:val="22"/>
          <w:szCs w:val="22"/>
          <w:highlight w:val="none"/>
          <w:lang w:bidi="ar-SA"/>
        </w:rPr>
      </w:pPr>
    </w:p>
    <w:p w14:paraId="6528B633">
      <w:pPr>
        <w:spacing w:line="400" w:lineRule="exact"/>
        <w:ind w:firstLine="440" w:firstLineChars="200"/>
        <w:rPr>
          <w:rFonts w:hint="eastAsia" w:ascii="宋体" w:hAnsi="宋体" w:eastAsia="宋体" w:cs="宋体"/>
          <w:color w:val="auto"/>
          <w:sz w:val="22"/>
          <w:szCs w:val="22"/>
          <w:highlight w:val="none"/>
          <w:lang w:bidi="ar-SA"/>
        </w:rPr>
      </w:pPr>
    </w:p>
    <w:p w14:paraId="4C6BD033">
      <w:pPr>
        <w:spacing w:line="400" w:lineRule="exact"/>
        <w:rPr>
          <w:rFonts w:hint="eastAsia" w:ascii="宋体" w:hAnsi="宋体" w:eastAsia="宋体" w:cs="宋体"/>
          <w:color w:val="auto"/>
          <w:sz w:val="24"/>
          <w:highlight w:val="none"/>
          <w:u w:val="single"/>
          <w:lang w:bidi="ar-SA"/>
        </w:rPr>
      </w:pPr>
      <w:r>
        <w:rPr>
          <w:rFonts w:hint="eastAsia" w:ascii="宋体" w:hAnsi="宋体" w:eastAsia="宋体" w:cs="宋体"/>
          <w:color w:val="auto"/>
          <w:sz w:val="24"/>
          <w:highlight w:val="none"/>
          <w:lang w:bidi="ar-SA"/>
        </w:rPr>
        <w:t>验收补充要求（如有）：</w:t>
      </w:r>
      <w:r>
        <w:rPr>
          <w:rFonts w:hint="eastAsia" w:ascii="宋体" w:hAnsi="宋体" w:eastAsia="宋体" w:cs="宋体"/>
          <w:color w:val="auto"/>
          <w:sz w:val="24"/>
          <w:highlight w:val="none"/>
          <w:u w:val="single"/>
          <w:lang w:bidi="ar-SA"/>
        </w:rPr>
        <w:t xml:space="preserve">                                            </w:t>
      </w:r>
    </w:p>
    <w:p w14:paraId="4B65750A">
      <w:pPr>
        <w:spacing w:line="400" w:lineRule="exact"/>
        <w:ind w:firstLine="440" w:firstLineChars="200"/>
        <w:rPr>
          <w:rFonts w:hint="eastAsia" w:ascii="宋体" w:hAnsi="宋体" w:eastAsia="宋体" w:cs="宋体"/>
          <w:color w:val="auto"/>
          <w:sz w:val="22"/>
          <w:szCs w:val="22"/>
          <w:highlight w:val="none"/>
          <w:lang w:bidi="ar-SA"/>
        </w:rPr>
      </w:pPr>
    </w:p>
    <w:p w14:paraId="50F25E64">
      <w:pPr>
        <w:spacing w:line="400" w:lineRule="exact"/>
        <w:ind w:firstLine="440" w:firstLineChars="200"/>
        <w:rPr>
          <w:rFonts w:hint="eastAsia" w:ascii="宋体" w:hAnsi="宋体" w:eastAsia="宋体" w:cs="宋体"/>
          <w:color w:val="auto"/>
          <w:sz w:val="22"/>
          <w:szCs w:val="22"/>
          <w:highlight w:val="none"/>
          <w:lang w:bidi="ar-SA"/>
        </w:rPr>
      </w:pPr>
    </w:p>
    <w:p w14:paraId="2966AD52">
      <w:pPr>
        <w:spacing w:line="400" w:lineRule="exact"/>
        <w:ind w:firstLine="440" w:firstLineChars="200"/>
        <w:rPr>
          <w:rFonts w:hint="eastAsia" w:ascii="宋体" w:hAnsi="宋体" w:eastAsia="宋体" w:cs="宋体"/>
          <w:color w:val="auto"/>
          <w:sz w:val="22"/>
          <w:szCs w:val="22"/>
          <w:highlight w:val="none"/>
          <w:lang w:bidi="ar-SA"/>
        </w:rPr>
      </w:pPr>
    </w:p>
    <w:p w14:paraId="49FDA6F6">
      <w:pPr>
        <w:spacing w:line="400" w:lineRule="exact"/>
        <w:ind w:firstLine="440" w:firstLineChars="200"/>
        <w:rPr>
          <w:rFonts w:hint="eastAsia" w:ascii="宋体" w:hAnsi="宋体" w:eastAsia="宋体" w:cs="宋体"/>
          <w:color w:val="auto"/>
          <w:sz w:val="22"/>
          <w:szCs w:val="22"/>
          <w:highlight w:val="none"/>
          <w:lang w:bidi="ar-SA"/>
        </w:rPr>
      </w:pPr>
    </w:p>
    <w:p w14:paraId="0C91B0DF">
      <w:pPr>
        <w:spacing w:line="400" w:lineRule="exact"/>
        <w:ind w:firstLine="440" w:firstLineChars="200"/>
        <w:rPr>
          <w:rFonts w:hint="eastAsia" w:ascii="宋体" w:hAnsi="宋体" w:eastAsia="宋体" w:cs="宋体"/>
          <w:color w:val="auto"/>
          <w:sz w:val="22"/>
          <w:szCs w:val="22"/>
          <w:highlight w:val="none"/>
          <w:lang w:bidi="ar-SA"/>
        </w:rPr>
      </w:pPr>
    </w:p>
    <w:p w14:paraId="65EA0503">
      <w:pPr>
        <w:spacing w:line="400" w:lineRule="exact"/>
        <w:ind w:firstLine="440" w:firstLineChars="200"/>
        <w:rPr>
          <w:rFonts w:hint="eastAsia" w:ascii="宋体" w:hAnsi="宋体" w:eastAsia="宋体" w:cs="宋体"/>
          <w:color w:val="auto"/>
          <w:sz w:val="22"/>
          <w:szCs w:val="22"/>
          <w:highlight w:val="none"/>
          <w:lang w:bidi="ar-SA"/>
        </w:rPr>
      </w:pPr>
    </w:p>
    <w:p w14:paraId="27086492">
      <w:pPr>
        <w:spacing w:line="400" w:lineRule="exact"/>
        <w:ind w:firstLine="440" w:firstLineChars="200"/>
        <w:rPr>
          <w:rFonts w:hint="eastAsia" w:ascii="宋体" w:hAnsi="宋体" w:eastAsia="宋体" w:cs="宋体"/>
          <w:color w:val="auto"/>
          <w:sz w:val="22"/>
          <w:szCs w:val="22"/>
          <w:highlight w:val="none"/>
          <w:lang w:bidi="ar-SA"/>
        </w:rPr>
      </w:pPr>
    </w:p>
    <w:p w14:paraId="0659D05F">
      <w:pPr>
        <w:rPr>
          <w:rFonts w:hint="eastAsia" w:ascii="宋体" w:hAnsi="宋体" w:eastAsia="宋体" w:cs="宋体"/>
          <w:color w:val="auto"/>
          <w:sz w:val="22"/>
          <w:szCs w:val="22"/>
          <w:highlight w:val="none"/>
          <w:lang w:bidi="ar-SA"/>
        </w:rPr>
      </w:pPr>
      <w:r>
        <w:rPr>
          <w:rFonts w:hint="eastAsia" w:ascii="宋体" w:hAnsi="宋体" w:eastAsia="宋体" w:cs="宋体"/>
          <w:color w:val="auto"/>
          <w:sz w:val="22"/>
          <w:szCs w:val="22"/>
          <w:highlight w:val="none"/>
          <w:lang w:bidi="ar-SA"/>
        </w:rPr>
        <w:br w:type="page"/>
      </w:r>
    </w:p>
    <w:p w14:paraId="2FA4C152">
      <w:pPr>
        <w:widowControl/>
        <w:adjustRightInd w:val="0"/>
        <w:snapToGrid w:val="0"/>
        <w:spacing w:line="400" w:lineRule="exact"/>
        <w:rPr>
          <w:rFonts w:hint="eastAsia" w:ascii="宋体" w:hAnsi="宋体" w:eastAsia="宋体" w:cs="宋体"/>
          <w:color w:val="auto"/>
          <w:kern w:val="0"/>
          <w:sz w:val="36"/>
          <w:szCs w:val="36"/>
          <w:highlight w:val="none"/>
          <w:lang w:bidi="ar-SA"/>
        </w:rPr>
      </w:pPr>
      <w:r>
        <w:rPr>
          <w:rFonts w:hint="eastAsia" w:ascii="宋体" w:hAnsi="宋体" w:eastAsia="宋体" w:cs="宋体"/>
          <w:color w:val="auto"/>
          <w:kern w:val="0"/>
          <w:sz w:val="36"/>
          <w:szCs w:val="36"/>
          <w:highlight w:val="none"/>
          <w:lang w:bidi="ar-SA"/>
        </w:rPr>
        <w:t xml:space="preserve">附件五：项目管理小组成员 </w:t>
      </w:r>
    </w:p>
    <w:p w14:paraId="5AAC7EB1">
      <w:pPr>
        <w:spacing w:line="400" w:lineRule="exact"/>
        <w:ind w:firstLine="440" w:firstLineChars="200"/>
        <w:rPr>
          <w:rFonts w:hint="eastAsia" w:ascii="宋体" w:hAnsi="宋体" w:eastAsia="宋体" w:cs="宋体"/>
          <w:color w:val="auto"/>
          <w:sz w:val="22"/>
          <w:szCs w:val="22"/>
          <w:highlight w:val="none"/>
          <w:lang w:bidi="ar-SA"/>
        </w:rPr>
      </w:pPr>
    </w:p>
    <w:p w14:paraId="6B0AD78A">
      <w:pPr>
        <w:spacing w:line="400" w:lineRule="exact"/>
        <w:ind w:firstLine="440" w:firstLineChars="200"/>
        <w:rPr>
          <w:rFonts w:hint="eastAsia" w:ascii="宋体" w:hAnsi="宋体" w:eastAsia="宋体" w:cs="宋体"/>
          <w:color w:val="auto"/>
          <w:sz w:val="22"/>
          <w:szCs w:val="22"/>
          <w:highlight w:val="none"/>
          <w:lang w:bidi="ar-SA"/>
        </w:rPr>
      </w:pPr>
    </w:p>
    <w:p w14:paraId="53BD4141">
      <w:pPr>
        <w:numPr>
          <w:ilvl w:val="0"/>
          <w:numId w:val="24"/>
        </w:numPr>
        <w:spacing w:line="400" w:lineRule="exact"/>
        <w:rPr>
          <w:rFonts w:hint="eastAsia" w:ascii="宋体" w:hAnsi="宋体" w:eastAsia="宋体" w:cs="宋体"/>
          <w:color w:val="auto"/>
          <w:sz w:val="28"/>
          <w:szCs w:val="28"/>
          <w:highlight w:val="none"/>
          <w:lang w:bidi="ar-SA"/>
        </w:rPr>
      </w:pPr>
      <w:r>
        <w:rPr>
          <w:rFonts w:hint="eastAsia" w:ascii="宋体" w:hAnsi="宋体" w:eastAsia="宋体" w:cs="宋体"/>
          <w:color w:val="auto"/>
          <w:sz w:val="28"/>
          <w:szCs w:val="28"/>
          <w:highlight w:val="none"/>
          <w:lang w:bidi="ar-SA"/>
        </w:rPr>
        <w:t xml:space="preserve">甲方成员：   </w:t>
      </w: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1"/>
        <w:gridCol w:w="1422"/>
        <w:gridCol w:w="1458"/>
        <w:gridCol w:w="2390"/>
        <w:gridCol w:w="2189"/>
      </w:tblGrid>
      <w:tr w14:paraId="7C1BA3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21" w:type="dxa"/>
            <w:vAlign w:val="center"/>
          </w:tcPr>
          <w:p w14:paraId="59A1B9E1">
            <w:pPr>
              <w:spacing w:line="400" w:lineRule="exact"/>
              <w:jc w:val="center"/>
              <w:rPr>
                <w:rFonts w:hint="eastAsia" w:ascii="宋体" w:hAnsi="宋体" w:eastAsia="宋体" w:cs="宋体"/>
                <w:color w:val="auto"/>
                <w:sz w:val="28"/>
                <w:szCs w:val="28"/>
                <w:highlight w:val="none"/>
                <w:lang w:bidi="ar-SA"/>
              </w:rPr>
            </w:pPr>
            <w:r>
              <w:rPr>
                <w:rFonts w:hint="eastAsia" w:ascii="宋体" w:hAnsi="宋体" w:eastAsia="宋体" w:cs="宋体"/>
                <w:color w:val="auto"/>
                <w:sz w:val="28"/>
                <w:szCs w:val="28"/>
                <w:highlight w:val="none"/>
                <w:lang w:bidi="ar-SA"/>
              </w:rPr>
              <w:t>序号</w:t>
            </w:r>
          </w:p>
        </w:tc>
        <w:tc>
          <w:tcPr>
            <w:tcW w:w="1422" w:type="dxa"/>
            <w:vAlign w:val="center"/>
          </w:tcPr>
          <w:p w14:paraId="19E0AFBC">
            <w:pPr>
              <w:spacing w:line="400" w:lineRule="exact"/>
              <w:jc w:val="center"/>
              <w:rPr>
                <w:rFonts w:hint="eastAsia" w:ascii="宋体" w:hAnsi="宋体" w:eastAsia="宋体" w:cs="宋体"/>
                <w:color w:val="auto"/>
                <w:sz w:val="28"/>
                <w:szCs w:val="28"/>
                <w:highlight w:val="none"/>
                <w:lang w:bidi="ar-SA"/>
              </w:rPr>
            </w:pPr>
            <w:r>
              <w:rPr>
                <w:rFonts w:hint="eastAsia" w:ascii="宋体" w:hAnsi="宋体" w:eastAsia="宋体" w:cs="宋体"/>
                <w:color w:val="auto"/>
                <w:sz w:val="28"/>
                <w:szCs w:val="28"/>
                <w:highlight w:val="none"/>
                <w:lang w:bidi="ar-SA"/>
              </w:rPr>
              <w:t>姓名</w:t>
            </w:r>
          </w:p>
        </w:tc>
        <w:tc>
          <w:tcPr>
            <w:tcW w:w="1458" w:type="dxa"/>
            <w:vAlign w:val="center"/>
          </w:tcPr>
          <w:p w14:paraId="26FBF729">
            <w:pPr>
              <w:spacing w:line="400" w:lineRule="exact"/>
              <w:jc w:val="center"/>
              <w:rPr>
                <w:rFonts w:hint="eastAsia" w:ascii="宋体" w:hAnsi="宋体" w:eastAsia="宋体" w:cs="宋体"/>
                <w:color w:val="auto"/>
                <w:sz w:val="28"/>
                <w:szCs w:val="28"/>
                <w:highlight w:val="none"/>
                <w:lang w:bidi="ar-SA"/>
              </w:rPr>
            </w:pPr>
            <w:r>
              <w:rPr>
                <w:rFonts w:hint="eastAsia" w:ascii="宋体" w:hAnsi="宋体" w:eastAsia="宋体" w:cs="宋体"/>
                <w:color w:val="auto"/>
                <w:sz w:val="28"/>
                <w:szCs w:val="28"/>
                <w:highlight w:val="none"/>
                <w:lang w:bidi="ar-SA"/>
              </w:rPr>
              <w:t>职务/职称</w:t>
            </w:r>
          </w:p>
        </w:tc>
        <w:tc>
          <w:tcPr>
            <w:tcW w:w="2390" w:type="dxa"/>
            <w:vAlign w:val="center"/>
          </w:tcPr>
          <w:p w14:paraId="446C7969">
            <w:pPr>
              <w:spacing w:line="400" w:lineRule="exact"/>
              <w:jc w:val="center"/>
              <w:rPr>
                <w:rFonts w:hint="eastAsia" w:ascii="宋体" w:hAnsi="宋体" w:eastAsia="宋体" w:cs="宋体"/>
                <w:color w:val="auto"/>
                <w:sz w:val="28"/>
                <w:szCs w:val="28"/>
                <w:highlight w:val="none"/>
                <w:lang w:bidi="ar-SA"/>
              </w:rPr>
            </w:pPr>
            <w:r>
              <w:rPr>
                <w:rFonts w:hint="eastAsia" w:ascii="宋体" w:hAnsi="宋体" w:eastAsia="宋体" w:cs="宋体"/>
                <w:color w:val="auto"/>
                <w:sz w:val="28"/>
                <w:szCs w:val="28"/>
                <w:highlight w:val="none"/>
                <w:lang w:bidi="ar-SA"/>
              </w:rPr>
              <w:t>负责内容</w:t>
            </w:r>
          </w:p>
        </w:tc>
        <w:tc>
          <w:tcPr>
            <w:tcW w:w="2189" w:type="dxa"/>
            <w:vAlign w:val="center"/>
          </w:tcPr>
          <w:p w14:paraId="1BD74CD2">
            <w:pPr>
              <w:spacing w:line="400" w:lineRule="exact"/>
              <w:jc w:val="center"/>
              <w:rPr>
                <w:rFonts w:hint="eastAsia" w:ascii="宋体" w:hAnsi="宋体" w:eastAsia="宋体" w:cs="宋体"/>
                <w:color w:val="auto"/>
                <w:sz w:val="28"/>
                <w:szCs w:val="28"/>
                <w:highlight w:val="none"/>
                <w:lang w:bidi="ar-SA"/>
              </w:rPr>
            </w:pPr>
            <w:r>
              <w:rPr>
                <w:rFonts w:hint="eastAsia" w:ascii="宋体" w:hAnsi="宋体" w:eastAsia="宋体" w:cs="宋体"/>
                <w:color w:val="auto"/>
                <w:sz w:val="28"/>
                <w:szCs w:val="28"/>
                <w:highlight w:val="none"/>
                <w:lang w:bidi="ar-SA"/>
              </w:rPr>
              <w:t>联系方式</w:t>
            </w:r>
          </w:p>
        </w:tc>
      </w:tr>
      <w:tr w14:paraId="22760B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21" w:type="dxa"/>
          </w:tcPr>
          <w:p w14:paraId="58488129">
            <w:pPr>
              <w:spacing w:line="400" w:lineRule="exact"/>
              <w:rPr>
                <w:rFonts w:hint="eastAsia" w:ascii="宋体" w:hAnsi="宋体" w:eastAsia="宋体" w:cs="宋体"/>
                <w:color w:val="auto"/>
                <w:sz w:val="28"/>
                <w:szCs w:val="28"/>
                <w:highlight w:val="none"/>
                <w:lang w:bidi="ar-SA"/>
              </w:rPr>
            </w:pPr>
          </w:p>
        </w:tc>
        <w:tc>
          <w:tcPr>
            <w:tcW w:w="1422" w:type="dxa"/>
            <w:tcBorders>
              <w:left w:val="single" w:color="auto" w:sz="4" w:space="0"/>
            </w:tcBorders>
          </w:tcPr>
          <w:p w14:paraId="2298FCF5">
            <w:pPr>
              <w:spacing w:line="400" w:lineRule="exact"/>
              <w:rPr>
                <w:rFonts w:hint="eastAsia" w:ascii="宋体" w:hAnsi="宋体" w:eastAsia="宋体" w:cs="宋体"/>
                <w:color w:val="auto"/>
                <w:sz w:val="28"/>
                <w:szCs w:val="28"/>
                <w:highlight w:val="none"/>
                <w:lang w:bidi="ar-SA"/>
              </w:rPr>
            </w:pPr>
          </w:p>
        </w:tc>
        <w:tc>
          <w:tcPr>
            <w:tcW w:w="1458" w:type="dxa"/>
            <w:tcBorders>
              <w:left w:val="single" w:color="auto" w:sz="4" w:space="0"/>
            </w:tcBorders>
          </w:tcPr>
          <w:p w14:paraId="1FDA9DDB">
            <w:pPr>
              <w:spacing w:line="400" w:lineRule="exact"/>
              <w:rPr>
                <w:rFonts w:hint="eastAsia" w:ascii="宋体" w:hAnsi="宋体" w:eastAsia="宋体" w:cs="宋体"/>
                <w:color w:val="auto"/>
                <w:sz w:val="28"/>
                <w:szCs w:val="28"/>
                <w:highlight w:val="none"/>
                <w:lang w:bidi="ar-SA"/>
              </w:rPr>
            </w:pPr>
          </w:p>
        </w:tc>
        <w:tc>
          <w:tcPr>
            <w:tcW w:w="2390" w:type="dxa"/>
            <w:tcBorders>
              <w:left w:val="single" w:color="auto" w:sz="4" w:space="0"/>
            </w:tcBorders>
          </w:tcPr>
          <w:p w14:paraId="3FB4611A">
            <w:pPr>
              <w:spacing w:line="400" w:lineRule="exact"/>
              <w:rPr>
                <w:rFonts w:hint="eastAsia" w:ascii="宋体" w:hAnsi="宋体" w:eastAsia="宋体" w:cs="宋体"/>
                <w:color w:val="auto"/>
                <w:sz w:val="28"/>
                <w:szCs w:val="28"/>
                <w:highlight w:val="none"/>
                <w:lang w:bidi="ar-SA"/>
              </w:rPr>
            </w:pPr>
          </w:p>
        </w:tc>
        <w:tc>
          <w:tcPr>
            <w:tcW w:w="2189" w:type="dxa"/>
            <w:tcBorders>
              <w:left w:val="single" w:color="auto" w:sz="4" w:space="0"/>
            </w:tcBorders>
          </w:tcPr>
          <w:p w14:paraId="5D2968F1">
            <w:pPr>
              <w:spacing w:line="400" w:lineRule="exact"/>
              <w:rPr>
                <w:rFonts w:hint="eastAsia" w:ascii="宋体" w:hAnsi="宋体" w:eastAsia="宋体" w:cs="宋体"/>
                <w:color w:val="auto"/>
                <w:sz w:val="28"/>
                <w:szCs w:val="28"/>
                <w:highlight w:val="none"/>
                <w:lang w:bidi="ar-SA"/>
              </w:rPr>
            </w:pPr>
          </w:p>
        </w:tc>
      </w:tr>
      <w:tr w14:paraId="06D5B5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21" w:type="dxa"/>
          </w:tcPr>
          <w:p w14:paraId="218C6BE2">
            <w:pPr>
              <w:spacing w:line="400" w:lineRule="exact"/>
              <w:rPr>
                <w:rFonts w:hint="eastAsia" w:ascii="宋体" w:hAnsi="宋体" w:eastAsia="宋体" w:cs="宋体"/>
                <w:color w:val="auto"/>
                <w:sz w:val="28"/>
                <w:szCs w:val="28"/>
                <w:highlight w:val="none"/>
                <w:lang w:bidi="ar-SA"/>
              </w:rPr>
            </w:pPr>
          </w:p>
        </w:tc>
        <w:tc>
          <w:tcPr>
            <w:tcW w:w="1422" w:type="dxa"/>
            <w:tcBorders>
              <w:left w:val="single" w:color="auto" w:sz="4" w:space="0"/>
            </w:tcBorders>
          </w:tcPr>
          <w:p w14:paraId="1011A518">
            <w:pPr>
              <w:spacing w:line="400" w:lineRule="exact"/>
              <w:rPr>
                <w:rFonts w:hint="eastAsia" w:ascii="宋体" w:hAnsi="宋体" w:eastAsia="宋体" w:cs="宋体"/>
                <w:color w:val="auto"/>
                <w:sz w:val="28"/>
                <w:szCs w:val="28"/>
                <w:highlight w:val="none"/>
                <w:lang w:bidi="ar-SA"/>
              </w:rPr>
            </w:pPr>
          </w:p>
        </w:tc>
        <w:tc>
          <w:tcPr>
            <w:tcW w:w="1458" w:type="dxa"/>
            <w:tcBorders>
              <w:left w:val="single" w:color="auto" w:sz="4" w:space="0"/>
            </w:tcBorders>
          </w:tcPr>
          <w:p w14:paraId="16530546">
            <w:pPr>
              <w:spacing w:line="400" w:lineRule="exact"/>
              <w:rPr>
                <w:rFonts w:hint="eastAsia" w:ascii="宋体" w:hAnsi="宋体" w:eastAsia="宋体" w:cs="宋体"/>
                <w:color w:val="auto"/>
                <w:sz w:val="28"/>
                <w:szCs w:val="28"/>
                <w:highlight w:val="none"/>
                <w:lang w:bidi="ar-SA"/>
              </w:rPr>
            </w:pPr>
          </w:p>
        </w:tc>
        <w:tc>
          <w:tcPr>
            <w:tcW w:w="2390" w:type="dxa"/>
            <w:tcBorders>
              <w:left w:val="single" w:color="auto" w:sz="4" w:space="0"/>
            </w:tcBorders>
          </w:tcPr>
          <w:p w14:paraId="13A00F2F">
            <w:pPr>
              <w:spacing w:line="400" w:lineRule="exact"/>
              <w:rPr>
                <w:rFonts w:hint="eastAsia" w:ascii="宋体" w:hAnsi="宋体" w:eastAsia="宋体" w:cs="宋体"/>
                <w:color w:val="auto"/>
                <w:sz w:val="28"/>
                <w:szCs w:val="28"/>
                <w:highlight w:val="none"/>
                <w:lang w:bidi="ar-SA"/>
              </w:rPr>
            </w:pPr>
          </w:p>
        </w:tc>
        <w:tc>
          <w:tcPr>
            <w:tcW w:w="2189" w:type="dxa"/>
            <w:tcBorders>
              <w:left w:val="single" w:color="auto" w:sz="4" w:space="0"/>
            </w:tcBorders>
          </w:tcPr>
          <w:p w14:paraId="18D37E70">
            <w:pPr>
              <w:spacing w:line="400" w:lineRule="exact"/>
              <w:rPr>
                <w:rFonts w:hint="eastAsia" w:ascii="宋体" w:hAnsi="宋体" w:eastAsia="宋体" w:cs="宋体"/>
                <w:color w:val="auto"/>
                <w:sz w:val="28"/>
                <w:szCs w:val="28"/>
                <w:highlight w:val="none"/>
                <w:lang w:bidi="ar-SA"/>
              </w:rPr>
            </w:pPr>
          </w:p>
        </w:tc>
      </w:tr>
      <w:tr w14:paraId="0B3AB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21" w:type="dxa"/>
          </w:tcPr>
          <w:p w14:paraId="497FEAEF">
            <w:pPr>
              <w:spacing w:line="400" w:lineRule="exact"/>
              <w:rPr>
                <w:rFonts w:hint="eastAsia" w:ascii="宋体" w:hAnsi="宋体" w:eastAsia="宋体" w:cs="宋体"/>
                <w:color w:val="auto"/>
                <w:sz w:val="28"/>
                <w:szCs w:val="28"/>
                <w:highlight w:val="none"/>
                <w:lang w:bidi="ar-SA"/>
              </w:rPr>
            </w:pPr>
          </w:p>
        </w:tc>
        <w:tc>
          <w:tcPr>
            <w:tcW w:w="1422" w:type="dxa"/>
            <w:tcBorders>
              <w:left w:val="single" w:color="auto" w:sz="4" w:space="0"/>
            </w:tcBorders>
          </w:tcPr>
          <w:p w14:paraId="629AA249">
            <w:pPr>
              <w:spacing w:line="400" w:lineRule="exact"/>
              <w:rPr>
                <w:rFonts w:hint="eastAsia" w:ascii="宋体" w:hAnsi="宋体" w:eastAsia="宋体" w:cs="宋体"/>
                <w:color w:val="auto"/>
                <w:sz w:val="28"/>
                <w:szCs w:val="28"/>
                <w:highlight w:val="none"/>
                <w:lang w:bidi="ar-SA"/>
              </w:rPr>
            </w:pPr>
          </w:p>
        </w:tc>
        <w:tc>
          <w:tcPr>
            <w:tcW w:w="1458" w:type="dxa"/>
            <w:tcBorders>
              <w:left w:val="single" w:color="auto" w:sz="4" w:space="0"/>
            </w:tcBorders>
          </w:tcPr>
          <w:p w14:paraId="663D1D32">
            <w:pPr>
              <w:spacing w:line="400" w:lineRule="exact"/>
              <w:rPr>
                <w:rFonts w:hint="eastAsia" w:ascii="宋体" w:hAnsi="宋体" w:eastAsia="宋体" w:cs="宋体"/>
                <w:color w:val="auto"/>
                <w:sz w:val="28"/>
                <w:szCs w:val="28"/>
                <w:highlight w:val="none"/>
                <w:lang w:bidi="ar-SA"/>
              </w:rPr>
            </w:pPr>
          </w:p>
        </w:tc>
        <w:tc>
          <w:tcPr>
            <w:tcW w:w="2390" w:type="dxa"/>
            <w:tcBorders>
              <w:left w:val="single" w:color="auto" w:sz="4" w:space="0"/>
            </w:tcBorders>
          </w:tcPr>
          <w:p w14:paraId="5D7C94E8">
            <w:pPr>
              <w:spacing w:line="400" w:lineRule="exact"/>
              <w:rPr>
                <w:rFonts w:hint="eastAsia" w:ascii="宋体" w:hAnsi="宋体" w:eastAsia="宋体" w:cs="宋体"/>
                <w:color w:val="auto"/>
                <w:sz w:val="28"/>
                <w:szCs w:val="28"/>
                <w:highlight w:val="none"/>
                <w:lang w:bidi="ar-SA"/>
              </w:rPr>
            </w:pPr>
          </w:p>
        </w:tc>
        <w:tc>
          <w:tcPr>
            <w:tcW w:w="2189" w:type="dxa"/>
            <w:tcBorders>
              <w:left w:val="single" w:color="auto" w:sz="4" w:space="0"/>
            </w:tcBorders>
          </w:tcPr>
          <w:p w14:paraId="1E661922">
            <w:pPr>
              <w:spacing w:line="400" w:lineRule="exact"/>
              <w:rPr>
                <w:rFonts w:hint="eastAsia" w:ascii="宋体" w:hAnsi="宋体" w:eastAsia="宋体" w:cs="宋体"/>
                <w:color w:val="auto"/>
                <w:sz w:val="28"/>
                <w:szCs w:val="28"/>
                <w:highlight w:val="none"/>
                <w:lang w:bidi="ar-SA"/>
              </w:rPr>
            </w:pPr>
          </w:p>
        </w:tc>
      </w:tr>
    </w:tbl>
    <w:p w14:paraId="0A9C61A5">
      <w:pPr>
        <w:spacing w:line="400" w:lineRule="exact"/>
        <w:rPr>
          <w:rFonts w:hint="eastAsia" w:ascii="宋体" w:hAnsi="宋体" w:eastAsia="宋体" w:cs="宋体"/>
          <w:color w:val="auto"/>
          <w:sz w:val="28"/>
          <w:szCs w:val="28"/>
          <w:highlight w:val="none"/>
          <w:lang w:bidi="ar-SA"/>
        </w:rPr>
      </w:pPr>
    </w:p>
    <w:p w14:paraId="0B4AEC5F">
      <w:pPr>
        <w:spacing w:line="400" w:lineRule="exact"/>
        <w:ind w:left="480"/>
        <w:rPr>
          <w:rFonts w:hint="eastAsia" w:ascii="宋体" w:hAnsi="宋体" w:eastAsia="宋体" w:cs="宋体"/>
          <w:color w:val="auto"/>
          <w:sz w:val="28"/>
          <w:szCs w:val="28"/>
          <w:highlight w:val="none"/>
          <w:lang w:bidi="ar-SA"/>
        </w:rPr>
      </w:pPr>
      <w:r>
        <w:rPr>
          <w:rFonts w:hint="eastAsia" w:ascii="宋体" w:hAnsi="宋体" w:eastAsia="宋体" w:cs="宋体"/>
          <w:color w:val="auto"/>
          <w:sz w:val="28"/>
          <w:szCs w:val="28"/>
          <w:highlight w:val="none"/>
          <w:lang w:bidi="ar-SA"/>
        </w:rPr>
        <w:t>（二）乙方成员：</w:t>
      </w: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14"/>
        <w:gridCol w:w="1447"/>
        <w:gridCol w:w="1452"/>
        <w:gridCol w:w="2408"/>
        <w:gridCol w:w="2160"/>
      </w:tblGrid>
      <w:tr w14:paraId="0C7745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4" w:type="dxa"/>
            <w:vAlign w:val="center"/>
          </w:tcPr>
          <w:p w14:paraId="1D650920">
            <w:pPr>
              <w:spacing w:line="400" w:lineRule="exact"/>
              <w:jc w:val="center"/>
              <w:rPr>
                <w:rFonts w:hint="eastAsia" w:ascii="宋体" w:hAnsi="宋体" w:eastAsia="宋体" w:cs="宋体"/>
                <w:color w:val="auto"/>
                <w:sz w:val="28"/>
                <w:szCs w:val="28"/>
                <w:highlight w:val="none"/>
                <w:lang w:bidi="ar-SA"/>
              </w:rPr>
            </w:pPr>
            <w:r>
              <w:rPr>
                <w:rFonts w:hint="eastAsia" w:ascii="宋体" w:hAnsi="宋体" w:eastAsia="宋体" w:cs="宋体"/>
                <w:color w:val="auto"/>
                <w:sz w:val="28"/>
                <w:szCs w:val="28"/>
                <w:highlight w:val="none"/>
                <w:lang w:bidi="ar-SA"/>
              </w:rPr>
              <w:t>序号</w:t>
            </w:r>
          </w:p>
        </w:tc>
        <w:tc>
          <w:tcPr>
            <w:tcW w:w="1447" w:type="dxa"/>
            <w:vAlign w:val="center"/>
          </w:tcPr>
          <w:p w14:paraId="33087DD2">
            <w:pPr>
              <w:spacing w:line="400" w:lineRule="exact"/>
              <w:jc w:val="center"/>
              <w:rPr>
                <w:rFonts w:hint="eastAsia" w:ascii="宋体" w:hAnsi="宋体" w:eastAsia="宋体" w:cs="宋体"/>
                <w:color w:val="auto"/>
                <w:sz w:val="28"/>
                <w:szCs w:val="28"/>
                <w:highlight w:val="none"/>
                <w:lang w:bidi="ar-SA"/>
              </w:rPr>
            </w:pPr>
            <w:r>
              <w:rPr>
                <w:rFonts w:hint="eastAsia" w:ascii="宋体" w:hAnsi="宋体" w:eastAsia="宋体" w:cs="宋体"/>
                <w:color w:val="auto"/>
                <w:sz w:val="28"/>
                <w:szCs w:val="28"/>
                <w:highlight w:val="none"/>
                <w:lang w:bidi="ar-SA"/>
              </w:rPr>
              <w:t>姓名</w:t>
            </w:r>
          </w:p>
        </w:tc>
        <w:tc>
          <w:tcPr>
            <w:tcW w:w="1452" w:type="dxa"/>
            <w:vAlign w:val="center"/>
          </w:tcPr>
          <w:p w14:paraId="7F564925">
            <w:pPr>
              <w:spacing w:line="400" w:lineRule="exact"/>
              <w:jc w:val="center"/>
              <w:rPr>
                <w:rFonts w:hint="eastAsia" w:ascii="宋体" w:hAnsi="宋体" w:eastAsia="宋体" w:cs="宋体"/>
                <w:color w:val="auto"/>
                <w:sz w:val="28"/>
                <w:szCs w:val="28"/>
                <w:highlight w:val="none"/>
                <w:lang w:bidi="ar-SA"/>
              </w:rPr>
            </w:pPr>
            <w:r>
              <w:rPr>
                <w:rFonts w:hint="eastAsia" w:ascii="宋体" w:hAnsi="宋体" w:eastAsia="宋体" w:cs="宋体"/>
                <w:color w:val="auto"/>
                <w:sz w:val="28"/>
                <w:szCs w:val="28"/>
                <w:highlight w:val="none"/>
                <w:lang w:bidi="ar-SA"/>
              </w:rPr>
              <w:t>职务/职称</w:t>
            </w:r>
          </w:p>
        </w:tc>
        <w:tc>
          <w:tcPr>
            <w:tcW w:w="2408" w:type="dxa"/>
            <w:vAlign w:val="center"/>
          </w:tcPr>
          <w:p w14:paraId="297E69AD">
            <w:pPr>
              <w:spacing w:line="400" w:lineRule="exact"/>
              <w:jc w:val="center"/>
              <w:rPr>
                <w:rFonts w:hint="eastAsia" w:ascii="宋体" w:hAnsi="宋体" w:eastAsia="宋体" w:cs="宋体"/>
                <w:color w:val="auto"/>
                <w:sz w:val="28"/>
                <w:szCs w:val="28"/>
                <w:highlight w:val="none"/>
                <w:lang w:bidi="ar-SA"/>
              </w:rPr>
            </w:pPr>
            <w:r>
              <w:rPr>
                <w:rFonts w:hint="eastAsia" w:ascii="宋体" w:hAnsi="宋体" w:eastAsia="宋体" w:cs="宋体"/>
                <w:color w:val="auto"/>
                <w:sz w:val="28"/>
                <w:szCs w:val="28"/>
                <w:highlight w:val="none"/>
                <w:lang w:bidi="ar-SA"/>
              </w:rPr>
              <w:t>负责内容</w:t>
            </w:r>
          </w:p>
        </w:tc>
        <w:tc>
          <w:tcPr>
            <w:tcW w:w="2160" w:type="dxa"/>
            <w:vAlign w:val="center"/>
          </w:tcPr>
          <w:p w14:paraId="34A8151F">
            <w:pPr>
              <w:spacing w:line="400" w:lineRule="exact"/>
              <w:jc w:val="center"/>
              <w:rPr>
                <w:rFonts w:hint="eastAsia" w:ascii="宋体" w:hAnsi="宋体" w:eastAsia="宋体" w:cs="宋体"/>
                <w:color w:val="auto"/>
                <w:sz w:val="28"/>
                <w:szCs w:val="28"/>
                <w:highlight w:val="none"/>
                <w:lang w:bidi="ar-SA"/>
              </w:rPr>
            </w:pPr>
            <w:r>
              <w:rPr>
                <w:rFonts w:hint="eastAsia" w:ascii="宋体" w:hAnsi="宋体" w:eastAsia="宋体" w:cs="宋体"/>
                <w:color w:val="auto"/>
                <w:sz w:val="28"/>
                <w:szCs w:val="28"/>
                <w:highlight w:val="none"/>
                <w:lang w:bidi="ar-SA"/>
              </w:rPr>
              <w:t>联系方式</w:t>
            </w:r>
          </w:p>
        </w:tc>
      </w:tr>
      <w:tr w14:paraId="30F379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4" w:type="dxa"/>
          </w:tcPr>
          <w:p w14:paraId="37ACA6B7">
            <w:pPr>
              <w:spacing w:line="400" w:lineRule="exact"/>
              <w:rPr>
                <w:rFonts w:hint="eastAsia" w:ascii="宋体" w:hAnsi="宋体" w:eastAsia="宋体" w:cs="宋体"/>
                <w:color w:val="auto"/>
                <w:sz w:val="28"/>
                <w:szCs w:val="28"/>
                <w:highlight w:val="none"/>
                <w:lang w:bidi="ar-SA"/>
              </w:rPr>
            </w:pPr>
          </w:p>
        </w:tc>
        <w:tc>
          <w:tcPr>
            <w:tcW w:w="1447" w:type="dxa"/>
            <w:tcBorders>
              <w:left w:val="single" w:color="auto" w:sz="4" w:space="0"/>
            </w:tcBorders>
          </w:tcPr>
          <w:p w14:paraId="05B37B3B">
            <w:pPr>
              <w:spacing w:line="400" w:lineRule="exact"/>
              <w:rPr>
                <w:rFonts w:hint="eastAsia" w:ascii="宋体" w:hAnsi="宋体" w:eastAsia="宋体" w:cs="宋体"/>
                <w:color w:val="auto"/>
                <w:sz w:val="28"/>
                <w:szCs w:val="28"/>
                <w:highlight w:val="none"/>
                <w:lang w:bidi="ar-SA"/>
              </w:rPr>
            </w:pPr>
          </w:p>
        </w:tc>
        <w:tc>
          <w:tcPr>
            <w:tcW w:w="1452" w:type="dxa"/>
            <w:tcBorders>
              <w:left w:val="single" w:color="auto" w:sz="4" w:space="0"/>
            </w:tcBorders>
          </w:tcPr>
          <w:p w14:paraId="5A4F498E">
            <w:pPr>
              <w:spacing w:line="400" w:lineRule="exact"/>
              <w:rPr>
                <w:rFonts w:hint="eastAsia" w:ascii="宋体" w:hAnsi="宋体" w:eastAsia="宋体" w:cs="宋体"/>
                <w:color w:val="auto"/>
                <w:sz w:val="28"/>
                <w:szCs w:val="28"/>
                <w:highlight w:val="none"/>
                <w:lang w:bidi="ar-SA"/>
              </w:rPr>
            </w:pPr>
          </w:p>
        </w:tc>
        <w:tc>
          <w:tcPr>
            <w:tcW w:w="2408" w:type="dxa"/>
            <w:tcBorders>
              <w:left w:val="single" w:color="auto" w:sz="4" w:space="0"/>
            </w:tcBorders>
          </w:tcPr>
          <w:p w14:paraId="0262F8C0">
            <w:pPr>
              <w:spacing w:line="400" w:lineRule="exact"/>
              <w:rPr>
                <w:rFonts w:hint="eastAsia" w:ascii="宋体" w:hAnsi="宋体" w:eastAsia="宋体" w:cs="宋体"/>
                <w:color w:val="auto"/>
                <w:sz w:val="28"/>
                <w:szCs w:val="28"/>
                <w:highlight w:val="none"/>
                <w:lang w:bidi="ar-SA"/>
              </w:rPr>
            </w:pPr>
          </w:p>
        </w:tc>
        <w:tc>
          <w:tcPr>
            <w:tcW w:w="2160" w:type="dxa"/>
            <w:tcBorders>
              <w:left w:val="single" w:color="auto" w:sz="4" w:space="0"/>
            </w:tcBorders>
          </w:tcPr>
          <w:p w14:paraId="585DB666">
            <w:pPr>
              <w:spacing w:line="400" w:lineRule="exact"/>
              <w:rPr>
                <w:rFonts w:hint="eastAsia" w:ascii="宋体" w:hAnsi="宋体" w:eastAsia="宋体" w:cs="宋体"/>
                <w:color w:val="auto"/>
                <w:sz w:val="28"/>
                <w:szCs w:val="28"/>
                <w:highlight w:val="none"/>
                <w:lang w:bidi="ar-SA"/>
              </w:rPr>
            </w:pPr>
          </w:p>
        </w:tc>
      </w:tr>
      <w:tr w14:paraId="68BAA4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4" w:type="dxa"/>
          </w:tcPr>
          <w:p w14:paraId="4B37ADD2">
            <w:pPr>
              <w:spacing w:line="400" w:lineRule="exact"/>
              <w:rPr>
                <w:rFonts w:hint="eastAsia" w:ascii="宋体" w:hAnsi="宋体" w:eastAsia="宋体" w:cs="宋体"/>
                <w:color w:val="auto"/>
                <w:sz w:val="28"/>
                <w:szCs w:val="28"/>
                <w:highlight w:val="none"/>
                <w:lang w:bidi="ar-SA"/>
              </w:rPr>
            </w:pPr>
          </w:p>
        </w:tc>
        <w:tc>
          <w:tcPr>
            <w:tcW w:w="1447" w:type="dxa"/>
            <w:tcBorders>
              <w:left w:val="single" w:color="auto" w:sz="4" w:space="0"/>
            </w:tcBorders>
          </w:tcPr>
          <w:p w14:paraId="415FD10B">
            <w:pPr>
              <w:spacing w:line="400" w:lineRule="exact"/>
              <w:rPr>
                <w:rFonts w:hint="eastAsia" w:ascii="宋体" w:hAnsi="宋体" w:eastAsia="宋体" w:cs="宋体"/>
                <w:color w:val="auto"/>
                <w:sz w:val="28"/>
                <w:szCs w:val="28"/>
                <w:highlight w:val="none"/>
                <w:lang w:bidi="ar-SA"/>
              </w:rPr>
            </w:pPr>
          </w:p>
        </w:tc>
        <w:tc>
          <w:tcPr>
            <w:tcW w:w="1452" w:type="dxa"/>
            <w:tcBorders>
              <w:left w:val="single" w:color="auto" w:sz="4" w:space="0"/>
            </w:tcBorders>
          </w:tcPr>
          <w:p w14:paraId="0DF5D6F0">
            <w:pPr>
              <w:spacing w:line="400" w:lineRule="exact"/>
              <w:rPr>
                <w:rFonts w:hint="eastAsia" w:ascii="宋体" w:hAnsi="宋体" w:eastAsia="宋体" w:cs="宋体"/>
                <w:color w:val="auto"/>
                <w:sz w:val="28"/>
                <w:szCs w:val="28"/>
                <w:highlight w:val="none"/>
                <w:lang w:bidi="ar-SA"/>
              </w:rPr>
            </w:pPr>
          </w:p>
        </w:tc>
        <w:tc>
          <w:tcPr>
            <w:tcW w:w="2408" w:type="dxa"/>
            <w:tcBorders>
              <w:left w:val="single" w:color="auto" w:sz="4" w:space="0"/>
            </w:tcBorders>
          </w:tcPr>
          <w:p w14:paraId="5EAA4075">
            <w:pPr>
              <w:spacing w:line="400" w:lineRule="exact"/>
              <w:rPr>
                <w:rFonts w:hint="eastAsia" w:ascii="宋体" w:hAnsi="宋体" w:eastAsia="宋体" w:cs="宋体"/>
                <w:color w:val="auto"/>
                <w:sz w:val="28"/>
                <w:szCs w:val="28"/>
                <w:highlight w:val="none"/>
                <w:lang w:bidi="ar-SA"/>
              </w:rPr>
            </w:pPr>
          </w:p>
        </w:tc>
        <w:tc>
          <w:tcPr>
            <w:tcW w:w="2160" w:type="dxa"/>
            <w:tcBorders>
              <w:left w:val="single" w:color="auto" w:sz="4" w:space="0"/>
            </w:tcBorders>
          </w:tcPr>
          <w:p w14:paraId="27059FA3">
            <w:pPr>
              <w:spacing w:line="400" w:lineRule="exact"/>
              <w:rPr>
                <w:rFonts w:hint="eastAsia" w:ascii="宋体" w:hAnsi="宋体" w:eastAsia="宋体" w:cs="宋体"/>
                <w:color w:val="auto"/>
                <w:sz w:val="28"/>
                <w:szCs w:val="28"/>
                <w:highlight w:val="none"/>
                <w:lang w:bidi="ar-SA"/>
              </w:rPr>
            </w:pPr>
          </w:p>
        </w:tc>
      </w:tr>
      <w:tr w14:paraId="337D91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4" w:type="dxa"/>
          </w:tcPr>
          <w:p w14:paraId="424CBE4C">
            <w:pPr>
              <w:spacing w:line="400" w:lineRule="exact"/>
              <w:rPr>
                <w:rFonts w:hint="eastAsia" w:ascii="宋体" w:hAnsi="宋体" w:eastAsia="宋体" w:cs="宋体"/>
                <w:color w:val="auto"/>
                <w:sz w:val="28"/>
                <w:szCs w:val="28"/>
                <w:highlight w:val="none"/>
                <w:lang w:bidi="ar-SA"/>
              </w:rPr>
            </w:pPr>
          </w:p>
        </w:tc>
        <w:tc>
          <w:tcPr>
            <w:tcW w:w="1447" w:type="dxa"/>
            <w:tcBorders>
              <w:left w:val="single" w:color="auto" w:sz="4" w:space="0"/>
            </w:tcBorders>
          </w:tcPr>
          <w:p w14:paraId="4A99CB39">
            <w:pPr>
              <w:spacing w:line="400" w:lineRule="exact"/>
              <w:rPr>
                <w:rFonts w:hint="eastAsia" w:ascii="宋体" w:hAnsi="宋体" w:eastAsia="宋体" w:cs="宋体"/>
                <w:color w:val="auto"/>
                <w:sz w:val="28"/>
                <w:szCs w:val="28"/>
                <w:highlight w:val="none"/>
                <w:lang w:bidi="ar-SA"/>
              </w:rPr>
            </w:pPr>
          </w:p>
        </w:tc>
        <w:tc>
          <w:tcPr>
            <w:tcW w:w="1452" w:type="dxa"/>
            <w:tcBorders>
              <w:left w:val="single" w:color="auto" w:sz="4" w:space="0"/>
            </w:tcBorders>
          </w:tcPr>
          <w:p w14:paraId="03C6C811">
            <w:pPr>
              <w:spacing w:line="400" w:lineRule="exact"/>
              <w:rPr>
                <w:rFonts w:hint="eastAsia" w:ascii="宋体" w:hAnsi="宋体" w:eastAsia="宋体" w:cs="宋体"/>
                <w:color w:val="auto"/>
                <w:sz w:val="28"/>
                <w:szCs w:val="28"/>
                <w:highlight w:val="none"/>
                <w:lang w:bidi="ar-SA"/>
              </w:rPr>
            </w:pPr>
          </w:p>
        </w:tc>
        <w:tc>
          <w:tcPr>
            <w:tcW w:w="2408" w:type="dxa"/>
            <w:tcBorders>
              <w:left w:val="single" w:color="auto" w:sz="4" w:space="0"/>
            </w:tcBorders>
          </w:tcPr>
          <w:p w14:paraId="243B5712">
            <w:pPr>
              <w:spacing w:line="400" w:lineRule="exact"/>
              <w:rPr>
                <w:rFonts w:hint="eastAsia" w:ascii="宋体" w:hAnsi="宋体" w:eastAsia="宋体" w:cs="宋体"/>
                <w:color w:val="auto"/>
                <w:sz w:val="28"/>
                <w:szCs w:val="28"/>
                <w:highlight w:val="none"/>
                <w:lang w:bidi="ar-SA"/>
              </w:rPr>
            </w:pPr>
          </w:p>
        </w:tc>
        <w:tc>
          <w:tcPr>
            <w:tcW w:w="2160" w:type="dxa"/>
            <w:tcBorders>
              <w:left w:val="single" w:color="auto" w:sz="4" w:space="0"/>
            </w:tcBorders>
          </w:tcPr>
          <w:p w14:paraId="314E2E01">
            <w:pPr>
              <w:spacing w:line="400" w:lineRule="exact"/>
              <w:rPr>
                <w:rFonts w:hint="eastAsia" w:ascii="宋体" w:hAnsi="宋体" w:eastAsia="宋体" w:cs="宋体"/>
                <w:color w:val="auto"/>
                <w:sz w:val="28"/>
                <w:szCs w:val="28"/>
                <w:highlight w:val="none"/>
                <w:lang w:bidi="ar-SA"/>
              </w:rPr>
            </w:pPr>
          </w:p>
        </w:tc>
      </w:tr>
    </w:tbl>
    <w:p w14:paraId="4AC30C31">
      <w:pPr>
        <w:spacing w:line="400" w:lineRule="exact"/>
        <w:ind w:firstLine="560" w:firstLineChars="200"/>
        <w:rPr>
          <w:rFonts w:hint="eastAsia" w:ascii="宋体" w:hAnsi="宋体" w:eastAsia="宋体" w:cs="宋体"/>
          <w:color w:val="auto"/>
          <w:sz w:val="28"/>
          <w:szCs w:val="28"/>
          <w:highlight w:val="none"/>
          <w:lang w:bidi="ar-SA"/>
        </w:rPr>
      </w:pPr>
    </w:p>
    <w:p w14:paraId="4F921A3B">
      <w:pPr>
        <w:spacing w:line="400" w:lineRule="exact"/>
        <w:rPr>
          <w:rFonts w:hint="eastAsia" w:ascii="宋体" w:hAnsi="宋体" w:eastAsia="宋体" w:cs="宋体"/>
          <w:color w:val="auto"/>
          <w:sz w:val="28"/>
          <w:szCs w:val="28"/>
          <w:highlight w:val="none"/>
          <w:lang w:bidi="ar-SA"/>
        </w:rPr>
      </w:pPr>
    </w:p>
    <w:p w14:paraId="68FDFA41">
      <w:pPr>
        <w:spacing w:line="400" w:lineRule="exact"/>
        <w:ind w:firstLine="560" w:firstLineChars="200"/>
        <w:rPr>
          <w:rFonts w:hint="eastAsia" w:ascii="宋体" w:hAnsi="宋体" w:eastAsia="宋体" w:cs="宋体"/>
          <w:color w:val="auto"/>
          <w:kern w:val="0"/>
          <w:sz w:val="28"/>
          <w:szCs w:val="28"/>
          <w:highlight w:val="none"/>
          <w:lang w:bidi="ar-SA"/>
        </w:rPr>
      </w:pPr>
      <w:r>
        <w:rPr>
          <w:rFonts w:hint="eastAsia" w:ascii="宋体" w:hAnsi="宋体" w:eastAsia="宋体" w:cs="宋体"/>
          <w:color w:val="auto"/>
          <w:kern w:val="0"/>
          <w:sz w:val="28"/>
          <w:szCs w:val="28"/>
          <w:highlight w:val="none"/>
          <w:lang w:bidi="ar-SA"/>
        </w:rPr>
        <w:t>（三）项目驻点人员情况（如有）：</w:t>
      </w:r>
    </w:p>
    <w:p w14:paraId="562D75F4">
      <w:pPr>
        <w:spacing w:line="400" w:lineRule="exact"/>
        <w:ind w:firstLine="560" w:firstLineChars="200"/>
        <w:rPr>
          <w:rFonts w:hint="eastAsia" w:ascii="宋体" w:hAnsi="宋体" w:eastAsia="宋体" w:cs="宋体"/>
          <w:color w:val="auto"/>
          <w:kern w:val="0"/>
          <w:sz w:val="28"/>
          <w:szCs w:val="28"/>
          <w:highlight w:val="none"/>
          <w:lang w:bidi="ar-SA"/>
        </w:rPr>
      </w:pP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79"/>
        <w:gridCol w:w="1453"/>
        <w:gridCol w:w="1454"/>
        <w:gridCol w:w="1523"/>
        <w:gridCol w:w="1302"/>
        <w:gridCol w:w="1770"/>
      </w:tblGrid>
      <w:tr w14:paraId="0FECD2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79" w:type="dxa"/>
            <w:vAlign w:val="center"/>
          </w:tcPr>
          <w:p w14:paraId="45AF9EA3">
            <w:pPr>
              <w:spacing w:line="400" w:lineRule="exact"/>
              <w:jc w:val="center"/>
              <w:rPr>
                <w:rFonts w:hint="eastAsia" w:ascii="宋体" w:hAnsi="宋体" w:eastAsia="宋体" w:cs="宋体"/>
                <w:color w:val="auto"/>
                <w:sz w:val="28"/>
                <w:szCs w:val="28"/>
                <w:highlight w:val="none"/>
                <w:lang w:bidi="ar-SA"/>
              </w:rPr>
            </w:pPr>
            <w:r>
              <w:rPr>
                <w:rFonts w:hint="eastAsia" w:ascii="宋体" w:hAnsi="宋体" w:eastAsia="宋体" w:cs="宋体"/>
                <w:color w:val="auto"/>
                <w:sz w:val="28"/>
                <w:szCs w:val="28"/>
                <w:highlight w:val="none"/>
                <w:lang w:bidi="ar-SA"/>
              </w:rPr>
              <w:t>序号</w:t>
            </w:r>
          </w:p>
        </w:tc>
        <w:tc>
          <w:tcPr>
            <w:tcW w:w="1453" w:type="dxa"/>
            <w:vAlign w:val="center"/>
          </w:tcPr>
          <w:p w14:paraId="7E6C4032">
            <w:pPr>
              <w:spacing w:line="400" w:lineRule="exact"/>
              <w:jc w:val="center"/>
              <w:rPr>
                <w:rFonts w:hint="eastAsia" w:ascii="宋体" w:hAnsi="宋体" w:eastAsia="宋体" w:cs="宋体"/>
                <w:color w:val="auto"/>
                <w:sz w:val="28"/>
                <w:szCs w:val="28"/>
                <w:highlight w:val="none"/>
                <w:lang w:bidi="ar-SA"/>
              </w:rPr>
            </w:pPr>
            <w:r>
              <w:rPr>
                <w:rFonts w:hint="eastAsia" w:ascii="宋体" w:hAnsi="宋体" w:eastAsia="宋体" w:cs="宋体"/>
                <w:color w:val="auto"/>
                <w:sz w:val="28"/>
                <w:szCs w:val="28"/>
                <w:highlight w:val="none"/>
                <w:lang w:bidi="ar-SA"/>
              </w:rPr>
              <w:t>姓名</w:t>
            </w:r>
          </w:p>
        </w:tc>
        <w:tc>
          <w:tcPr>
            <w:tcW w:w="1454" w:type="dxa"/>
            <w:vAlign w:val="center"/>
          </w:tcPr>
          <w:p w14:paraId="6EE7C31C">
            <w:pPr>
              <w:spacing w:line="400" w:lineRule="exact"/>
              <w:jc w:val="center"/>
              <w:rPr>
                <w:rFonts w:hint="eastAsia" w:ascii="宋体" w:hAnsi="宋体" w:eastAsia="宋体" w:cs="宋体"/>
                <w:color w:val="auto"/>
                <w:sz w:val="28"/>
                <w:szCs w:val="28"/>
                <w:highlight w:val="none"/>
                <w:lang w:bidi="ar-SA"/>
              </w:rPr>
            </w:pPr>
            <w:r>
              <w:rPr>
                <w:rFonts w:hint="eastAsia" w:ascii="宋体" w:hAnsi="宋体" w:eastAsia="宋体" w:cs="宋体"/>
                <w:color w:val="auto"/>
                <w:sz w:val="28"/>
                <w:szCs w:val="28"/>
                <w:highlight w:val="none"/>
                <w:lang w:bidi="ar-SA"/>
              </w:rPr>
              <w:t>职务/职称</w:t>
            </w:r>
          </w:p>
        </w:tc>
        <w:tc>
          <w:tcPr>
            <w:tcW w:w="1523" w:type="dxa"/>
            <w:vAlign w:val="center"/>
          </w:tcPr>
          <w:p w14:paraId="3B041061">
            <w:pPr>
              <w:spacing w:line="400" w:lineRule="exact"/>
              <w:jc w:val="center"/>
              <w:rPr>
                <w:rFonts w:hint="eastAsia" w:ascii="宋体" w:hAnsi="宋体" w:eastAsia="宋体" w:cs="宋体"/>
                <w:color w:val="auto"/>
                <w:sz w:val="28"/>
                <w:szCs w:val="28"/>
                <w:highlight w:val="none"/>
                <w:lang w:bidi="ar-SA"/>
              </w:rPr>
            </w:pPr>
            <w:r>
              <w:rPr>
                <w:rFonts w:hint="eastAsia" w:ascii="宋体" w:hAnsi="宋体" w:eastAsia="宋体" w:cs="宋体"/>
                <w:color w:val="auto"/>
                <w:sz w:val="28"/>
                <w:szCs w:val="28"/>
                <w:highlight w:val="none"/>
                <w:lang w:bidi="ar-SA"/>
              </w:rPr>
              <w:t>负责内容</w:t>
            </w:r>
          </w:p>
        </w:tc>
        <w:tc>
          <w:tcPr>
            <w:tcW w:w="1302" w:type="dxa"/>
            <w:vAlign w:val="center"/>
          </w:tcPr>
          <w:p w14:paraId="3309CDD8">
            <w:pPr>
              <w:spacing w:line="400" w:lineRule="exact"/>
              <w:jc w:val="center"/>
              <w:rPr>
                <w:rFonts w:hint="eastAsia" w:ascii="宋体" w:hAnsi="宋体" w:eastAsia="宋体" w:cs="宋体"/>
                <w:color w:val="auto"/>
                <w:sz w:val="28"/>
                <w:szCs w:val="28"/>
                <w:highlight w:val="none"/>
                <w:lang w:bidi="ar-SA"/>
              </w:rPr>
            </w:pPr>
            <w:r>
              <w:rPr>
                <w:rFonts w:hint="eastAsia" w:ascii="宋体" w:hAnsi="宋体" w:eastAsia="宋体" w:cs="宋体"/>
                <w:color w:val="auto"/>
                <w:sz w:val="28"/>
                <w:szCs w:val="28"/>
                <w:highlight w:val="none"/>
                <w:lang w:bidi="ar-SA"/>
              </w:rPr>
              <w:t>联系方式</w:t>
            </w:r>
          </w:p>
        </w:tc>
        <w:tc>
          <w:tcPr>
            <w:tcW w:w="1770" w:type="dxa"/>
            <w:vAlign w:val="center"/>
          </w:tcPr>
          <w:p w14:paraId="6B5D2E02">
            <w:pPr>
              <w:spacing w:line="400" w:lineRule="exact"/>
              <w:jc w:val="center"/>
              <w:rPr>
                <w:rFonts w:hint="eastAsia" w:ascii="宋体" w:hAnsi="宋体" w:eastAsia="宋体" w:cs="宋体"/>
                <w:color w:val="auto"/>
                <w:sz w:val="28"/>
                <w:szCs w:val="28"/>
                <w:highlight w:val="none"/>
                <w:lang w:bidi="ar-SA"/>
              </w:rPr>
            </w:pPr>
            <w:r>
              <w:rPr>
                <w:rFonts w:hint="eastAsia" w:ascii="宋体" w:hAnsi="宋体" w:eastAsia="宋体" w:cs="宋体"/>
                <w:color w:val="auto"/>
                <w:sz w:val="28"/>
                <w:szCs w:val="28"/>
                <w:highlight w:val="none"/>
                <w:lang w:bidi="ar-SA"/>
              </w:rPr>
              <w:t>驻点周期（年）</w:t>
            </w:r>
          </w:p>
        </w:tc>
      </w:tr>
      <w:tr w14:paraId="148800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79" w:type="dxa"/>
          </w:tcPr>
          <w:p w14:paraId="0D2FDC66">
            <w:pPr>
              <w:spacing w:line="400" w:lineRule="exact"/>
              <w:rPr>
                <w:rFonts w:hint="eastAsia" w:ascii="宋体" w:hAnsi="宋体" w:eastAsia="宋体" w:cs="宋体"/>
                <w:color w:val="auto"/>
                <w:sz w:val="28"/>
                <w:szCs w:val="28"/>
                <w:highlight w:val="none"/>
                <w:lang w:bidi="ar-SA"/>
              </w:rPr>
            </w:pPr>
          </w:p>
        </w:tc>
        <w:tc>
          <w:tcPr>
            <w:tcW w:w="1453" w:type="dxa"/>
            <w:tcBorders>
              <w:left w:val="single" w:color="auto" w:sz="4" w:space="0"/>
            </w:tcBorders>
          </w:tcPr>
          <w:p w14:paraId="52629A92">
            <w:pPr>
              <w:spacing w:line="400" w:lineRule="exact"/>
              <w:rPr>
                <w:rFonts w:hint="eastAsia" w:ascii="宋体" w:hAnsi="宋体" w:eastAsia="宋体" w:cs="宋体"/>
                <w:color w:val="auto"/>
                <w:sz w:val="28"/>
                <w:szCs w:val="28"/>
                <w:highlight w:val="none"/>
                <w:lang w:bidi="ar-SA"/>
              </w:rPr>
            </w:pPr>
          </w:p>
        </w:tc>
        <w:tc>
          <w:tcPr>
            <w:tcW w:w="1454" w:type="dxa"/>
            <w:tcBorders>
              <w:left w:val="single" w:color="auto" w:sz="4" w:space="0"/>
            </w:tcBorders>
          </w:tcPr>
          <w:p w14:paraId="7101F0F7">
            <w:pPr>
              <w:spacing w:line="400" w:lineRule="exact"/>
              <w:rPr>
                <w:rFonts w:hint="eastAsia" w:ascii="宋体" w:hAnsi="宋体" w:eastAsia="宋体" w:cs="宋体"/>
                <w:color w:val="auto"/>
                <w:sz w:val="28"/>
                <w:szCs w:val="28"/>
                <w:highlight w:val="none"/>
                <w:lang w:bidi="ar-SA"/>
              </w:rPr>
            </w:pPr>
          </w:p>
        </w:tc>
        <w:tc>
          <w:tcPr>
            <w:tcW w:w="1523" w:type="dxa"/>
            <w:tcBorders>
              <w:left w:val="single" w:color="auto" w:sz="4" w:space="0"/>
            </w:tcBorders>
          </w:tcPr>
          <w:p w14:paraId="193FE324">
            <w:pPr>
              <w:spacing w:line="400" w:lineRule="exact"/>
              <w:rPr>
                <w:rFonts w:hint="eastAsia" w:ascii="宋体" w:hAnsi="宋体" w:eastAsia="宋体" w:cs="宋体"/>
                <w:color w:val="auto"/>
                <w:sz w:val="28"/>
                <w:szCs w:val="28"/>
                <w:highlight w:val="none"/>
                <w:lang w:bidi="ar-SA"/>
              </w:rPr>
            </w:pPr>
          </w:p>
        </w:tc>
        <w:tc>
          <w:tcPr>
            <w:tcW w:w="1302" w:type="dxa"/>
            <w:tcBorders>
              <w:left w:val="single" w:color="auto" w:sz="4" w:space="0"/>
            </w:tcBorders>
          </w:tcPr>
          <w:p w14:paraId="41C0540D">
            <w:pPr>
              <w:spacing w:line="400" w:lineRule="exact"/>
              <w:rPr>
                <w:rFonts w:hint="eastAsia" w:ascii="宋体" w:hAnsi="宋体" w:eastAsia="宋体" w:cs="宋体"/>
                <w:color w:val="auto"/>
                <w:sz w:val="28"/>
                <w:szCs w:val="28"/>
                <w:highlight w:val="none"/>
                <w:lang w:bidi="ar-SA"/>
              </w:rPr>
            </w:pPr>
          </w:p>
        </w:tc>
        <w:tc>
          <w:tcPr>
            <w:tcW w:w="1770" w:type="dxa"/>
            <w:tcBorders>
              <w:left w:val="single" w:color="auto" w:sz="4" w:space="0"/>
            </w:tcBorders>
          </w:tcPr>
          <w:p w14:paraId="509091EA">
            <w:pPr>
              <w:spacing w:line="400" w:lineRule="exact"/>
              <w:rPr>
                <w:rFonts w:hint="eastAsia" w:ascii="宋体" w:hAnsi="宋体" w:eastAsia="宋体" w:cs="宋体"/>
                <w:color w:val="auto"/>
                <w:sz w:val="28"/>
                <w:szCs w:val="28"/>
                <w:highlight w:val="none"/>
                <w:lang w:bidi="ar-SA"/>
              </w:rPr>
            </w:pPr>
          </w:p>
        </w:tc>
      </w:tr>
      <w:tr w14:paraId="47DA8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79" w:type="dxa"/>
          </w:tcPr>
          <w:p w14:paraId="0713F671">
            <w:pPr>
              <w:spacing w:line="400" w:lineRule="exact"/>
              <w:rPr>
                <w:rFonts w:hint="eastAsia" w:ascii="宋体" w:hAnsi="宋体" w:eastAsia="宋体" w:cs="宋体"/>
                <w:color w:val="auto"/>
                <w:sz w:val="28"/>
                <w:szCs w:val="28"/>
                <w:highlight w:val="none"/>
                <w:lang w:bidi="ar-SA"/>
              </w:rPr>
            </w:pPr>
          </w:p>
        </w:tc>
        <w:tc>
          <w:tcPr>
            <w:tcW w:w="1453" w:type="dxa"/>
            <w:tcBorders>
              <w:left w:val="single" w:color="auto" w:sz="4" w:space="0"/>
            </w:tcBorders>
          </w:tcPr>
          <w:p w14:paraId="184C974D">
            <w:pPr>
              <w:spacing w:line="400" w:lineRule="exact"/>
              <w:rPr>
                <w:rFonts w:hint="eastAsia" w:ascii="宋体" w:hAnsi="宋体" w:eastAsia="宋体" w:cs="宋体"/>
                <w:color w:val="auto"/>
                <w:sz w:val="28"/>
                <w:szCs w:val="28"/>
                <w:highlight w:val="none"/>
                <w:lang w:bidi="ar-SA"/>
              </w:rPr>
            </w:pPr>
          </w:p>
        </w:tc>
        <w:tc>
          <w:tcPr>
            <w:tcW w:w="1454" w:type="dxa"/>
            <w:tcBorders>
              <w:left w:val="single" w:color="auto" w:sz="4" w:space="0"/>
            </w:tcBorders>
          </w:tcPr>
          <w:p w14:paraId="6B38F6E9">
            <w:pPr>
              <w:spacing w:line="400" w:lineRule="exact"/>
              <w:rPr>
                <w:rFonts w:hint="eastAsia" w:ascii="宋体" w:hAnsi="宋体" w:eastAsia="宋体" w:cs="宋体"/>
                <w:color w:val="auto"/>
                <w:sz w:val="28"/>
                <w:szCs w:val="28"/>
                <w:highlight w:val="none"/>
                <w:lang w:bidi="ar-SA"/>
              </w:rPr>
            </w:pPr>
          </w:p>
        </w:tc>
        <w:tc>
          <w:tcPr>
            <w:tcW w:w="1523" w:type="dxa"/>
            <w:tcBorders>
              <w:left w:val="single" w:color="auto" w:sz="4" w:space="0"/>
            </w:tcBorders>
          </w:tcPr>
          <w:p w14:paraId="3FE34985">
            <w:pPr>
              <w:spacing w:line="400" w:lineRule="exact"/>
              <w:rPr>
                <w:rFonts w:hint="eastAsia" w:ascii="宋体" w:hAnsi="宋体" w:eastAsia="宋体" w:cs="宋体"/>
                <w:color w:val="auto"/>
                <w:sz w:val="28"/>
                <w:szCs w:val="28"/>
                <w:highlight w:val="none"/>
                <w:lang w:bidi="ar-SA"/>
              </w:rPr>
            </w:pPr>
          </w:p>
        </w:tc>
        <w:tc>
          <w:tcPr>
            <w:tcW w:w="1302" w:type="dxa"/>
            <w:tcBorders>
              <w:left w:val="single" w:color="auto" w:sz="4" w:space="0"/>
            </w:tcBorders>
          </w:tcPr>
          <w:p w14:paraId="6DC05565">
            <w:pPr>
              <w:spacing w:line="400" w:lineRule="exact"/>
              <w:rPr>
                <w:rFonts w:hint="eastAsia" w:ascii="宋体" w:hAnsi="宋体" w:eastAsia="宋体" w:cs="宋体"/>
                <w:color w:val="auto"/>
                <w:sz w:val="28"/>
                <w:szCs w:val="28"/>
                <w:highlight w:val="none"/>
                <w:lang w:bidi="ar-SA"/>
              </w:rPr>
            </w:pPr>
          </w:p>
        </w:tc>
        <w:tc>
          <w:tcPr>
            <w:tcW w:w="1770" w:type="dxa"/>
            <w:tcBorders>
              <w:left w:val="single" w:color="auto" w:sz="4" w:space="0"/>
            </w:tcBorders>
          </w:tcPr>
          <w:p w14:paraId="1769D295">
            <w:pPr>
              <w:spacing w:line="400" w:lineRule="exact"/>
              <w:rPr>
                <w:rFonts w:hint="eastAsia" w:ascii="宋体" w:hAnsi="宋体" w:eastAsia="宋体" w:cs="宋体"/>
                <w:color w:val="auto"/>
                <w:sz w:val="28"/>
                <w:szCs w:val="28"/>
                <w:highlight w:val="none"/>
                <w:lang w:bidi="ar-SA"/>
              </w:rPr>
            </w:pPr>
          </w:p>
        </w:tc>
      </w:tr>
      <w:tr w14:paraId="7A5F16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79" w:type="dxa"/>
          </w:tcPr>
          <w:p w14:paraId="7B063B22">
            <w:pPr>
              <w:spacing w:line="400" w:lineRule="exact"/>
              <w:rPr>
                <w:rFonts w:hint="eastAsia" w:ascii="宋体" w:hAnsi="宋体" w:eastAsia="宋体" w:cs="宋体"/>
                <w:color w:val="auto"/>
                <w:sz w:val="28"/>
                <w:szCs w:val="28"/>
                <w:highlight w:val="none"/>
                <w:lang w:bidi="ar-SA"/>
              </w:rPr>
            </w:pPr>
          </w:p>
        </w:tc>
        <w:tc>
          <w:tcPr>
            <w:tcW w:w="1453" w:type="dxa"/>
            <w:tcBorders>
              <w:left w:val="single" w:color="auto" w:sz="4" w:space="0"/>
            </w:tcBorders>
          </w:tcPr>
          <w:p w14:paraId="12CCAAD4">
            <w:pPr>
              <w:spacing w:line="400" w:lineRule="exact"/>
              <w:rPr>
                <w:rFonts w:hint="eastAsia" w:ascii="宋体" w:hAnsi="宋体" w:eastAsia="宋体" w:cs="宋体"/>
                <w:color w:val="auto"/>
                <w:sz w:val="28"/>
                <w:szCs w:val="28"/>
                <w:highlight w:val="none"/>
                <w:lang w:bidi="ar-SA"/>
              </w:rPr>
            </w:pPr>
          </w:p>
        </w:tc>
        <w:tc>
          <w:tcPr>
            <w:tcW w:w="1454" w:type="dxa"/>
            <w:tcBorders>
              <w:left w:val="single" w:color="auto" w:sz="4" w:space="0"/>
            </w:tcBorders>
          </w:tcPr>
          <w:p w14:paraId="232218E8">
            <w:pPr>
              <w:spacing w:line="400" w:lineRule="exact"/>
              <w:rPr>
                <w:rFonts w:hint="eastAsia" w:ascii="宋体" w:hAnsi="宋体" w:eastAsia="宋体" w:cs="宋体"/>
                <w:color w:val="auto"/>
                <w:sz w:val="28"/>
                <w:szCs w:val="28"/>
                <w:highlight w:val="none"/>
                <w:lang w:bidi="ar-SA"/>
              </w:rPr>
            </w:pPr>
          </w:p>
        </w:tc>
        <w:tc>
          <w:tcPr>
            <w:tcW w:w="1523" w:type="dxa"/>
            <w:tcBorders>
              <w:left w:val="single" w:color="auto" w:sz="4" w:space="0"/>
            </w:tcBorders>
          </w:tcPr>
          <w:p w14:paraId="620A2F88">
            <w:pPr>
              <w:spacing w:line="400" w:lineRule="exact"/>
              <w:rPr>
                <w:rFonts w:hint="eastAsia" w:ascii="宋体" w:hAnsi="宋体" w:eastAsia="宋体" w:cs="宋体"/>
                <w:color w:val="auto"/>
                <w:sz w:val="28"/>
                <w:szCs w:val="28"/>
                <w:highlight w:val="none"/>
                <w:lang w:bidi="ar-SA"/>
              </w:rPr>
            </w:pPr>
          </w:p>
        </w:tc>
        <w:tc>
          <w:tcPr>
            <w:tcW w:w="1302" w:type="dxa"/>
            <w:tcBorders>
              <w:left w:val="single" w:color="auto" w:sz="4" w:space="0"/>
            </w:tcBorders>
          </w:tcPr>
          <w:p w14:paraId="453C700F">
            <w:pPr>
              <w:spacing w:line="400" w:lineRule="exact"/>
              <w:rPr>
                <w:rFonts w:hint="eastAsia" w:ascii="宋体" w:hAnsi="宋体" w:eastAsia="宋体" w:cs="宋体"/>
                <w:color w:val="auto"/>
                <w:sz w:val="28"/>
                <w:szCs w:val="28"/>
                <w:highlight w:val="none"/>
                <w:lang w:bidi="ar-SA"/>
              </w:rPr>
            </w:pPr>
          </w:p>
        </w:tc>
        <w:tc>
          <w:tcPr>
            <w:tcW w:w="1770" w:type="dxa"/>
            <w:tcBorders>
              <w:left w:val="single" w:color="auto" w:sz="4" w:space="0"/>
            </w:tcBorders>
          </w:tcPr>
          <w:p w14:paraId="36539643">
            <w:pPr>
              <w:spacing w:line="400" w:lineRule="exact"/>
              <w:rPr>
                <w:rFonts w:hint="eastAsia" w:ascii="宋体" w:hAnsi="宋体" w:eastAsia="宋体" w:cs="宋体"/>
                <w:color w:val="auto"/>
                <w:sz w:val="28"/>
                <w:szCs w:val="28"/>
                <w:highlight w:val="none"/>
                <w:lang w:bidi="ar-SA"/>
              </w:rPr>
            </w:pPr>
          </w:p>
        </w:tc>
      </w:tr>
    </w:tbl>
    <w:p w14:paraId="73FFDAAC">
      <w:pPr>
        <w:spacing w:line="400" w:lineRule="exact"/>
        <w:ind w:firstLine="440" w:firstLineChars="200"/>
        <w:rPr>
          <w:rFonts w:hint="eastAsia" w:ascii="宋体" w:hAnsi="宋体" w:eastAsia="宋体" w:cs="宋体"/>
          <w:color w:val="auto"/>
          <w:kern w:val="0"/>
          <w:sz w:val="22"/>
          <w:szCs w:val="22"/>
          <w:highlight w:val="none"/>
          <w:lang w:bidi="ar-SA"/>
        </w:rPr>
        <w:sectPr>
          <w:footerReference r:id="rId10" w:type="default"/>
          <w:pgSz w:w="11905" w:h="16838"/>
          <w:pgMar w:top="1134" w:right="1134" w:bottom="1134" w:left="1134" w:header="720" w:footer="720" w:gutter="0"/>
          <w:cols w:space="720" w:num="1"/>
          <w:docGrid w:linePitch="285" w:charSpace="0"/>
        </w:sectPr>
      </w:pPr>
    </w:p>
    <w:p w14:paraId="7EE9B692">
      <w:pPr>
        <w:widowControl/>
        <w:adjustRightInd/>
        <w:snapToGrid w:val="0"/>
        <w:spacing w:line="400" w:lineRule="exact"/>
        <w:rPr>
          <w:rFonts w:hint="eastAsia" w:ascii="宋体" w:hAnsi="宋体" w:eastAsia="宋体" w:cs="宋体"/>
          <w:color w:val="auto"/>
          <w:sz w:val="32"/>
          <w:szCs w:val="32"/>
          <w:highlight w:val="none"/>
          <w:lang w:bidi="ar-SA"/>
        </w:rPr>
      </w:pPr>
      <w:bookmarkStart w:id="563" w:name="_Toc63837503"/>
      <w:r>
        <w:rPr>
          <w:rFonts w:hint="eastAsia" w:ascii="宋体" w:hAnsi="宋体" w:eastAsia="宋体" w:cs="宋体"/>
          <w:color w:val="auto"/>
          <w:kern w:val="0"/>
          <w:sz w:val="32"/>
          <w:szCs w:val="32"/>
          <w:highlight w:val="none"/>
          <w:lang w:bidi="ar-SA"/>
        </w:rPr>
        <w:t>附件六</w:t>
      </w:r>
    </w:p>
    <w:bookmarkEnd w:id="563"/>
    <w:p w14:paraId="42D6D2CA">
      <w:pPr>
        <w:adjustRightInd/>
        <w:spacing w:line="560" w:lineRule="exact"/>
        <w:jc w:val="center"/>
        <w:rPr>
          <w:rFonts w:hint="eastAsia" w:ascii="宋体" w:hAnsi="宋体" w:eastAsia="宋体" w:cs="宋体"/>
          <w:color w:val="auto"/>
          <w:sz w:val="40"/>
          <w:szCs w:val="40"/>
          <w:highlight w:val="none"/>
          <w:lang w:bidi="ar-SA"/>
        </w:rPr>
      </w:pPr>
      <w:r>
        <w:rPr>
          <w:rFonts w:hint="eastAsia" w:ascii="宋体" w:hAnsi="宋体" w:eastAsia="宋体" w:cs="宋体"/>
          <w:color w:val="auto"/>
          <w:sz w:val="40"/>
          <w:szCs w:val="40"/>
          <w:highlight w:val="none"/>
          <w:lang w:bidi="ar-SA"/>
        </w:rPr>
        <w:t>保密协议书（参考格式）</w:t>
      </w:r>
    </w:p>
    <w:p w14:paraId="3BE49D2F">
      <w:pPr>
        <w:adjustRightInd/>
        <w:spacing w:line="560" w:lineRule="exact"/>
        <w:ind w:left="0" w:right="-21" w:rightChars="-10"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甲方：</w:t>
      </w:r>
      <w:r>
        <w:rPr>
          <w:rFonts w:hint="eastAsia" w:ascii="宋体" w:hAnsi="宋体" w:eastAsia="宋体" w:cs="宋体"/>
          <w:color w:val="auto"/>
          <w:sz w:val="24"/>
          <w:highlight w:val="none"/>
          <w:u w:val="single"/>
          <w:lang w:bidi="ar-SA"/>
        </w:rPr>
        <w:t xml:space="preserve">　　　               </w:t>
      </w:r>
      <w:r>
        <w:rPr>
          <w:rFonts w:hint="eastAsia" w:ascii="宋体" w:hAnsi="宋体" w:eastAsia="宋体" w:cs="宋体"/>
          <w:color w:val="auto"/>
          <w:sz w:val="24"/>
          <w:highlight w:val="none"/>
          <w:lang w:bidi="ar-SA"/>
        </w:rPr>
        <w:t>（公安机关单位名称）</w:t>
      </w:r>
    </w:p>
    <w:p w14:paraId="6B975C07">
      <w:pPr>
        <w:adjustRightInd/>
        <w:spacing w:line="560" w:lineRule="exact"/>
        <w:ind w:left="0" w:right="-21" w:rightChars="-10"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乙方：</w:t>
      </w:r>
      <w:r>
        <w:rPr>
          <w:rFonts w:hint="eastAsia" w:ascii="宋体" w:hAnsi="宋体" w:eastAsia="宋体" w:cs="宋体"/>
          <w:color w:val="auto"/>
          <w:sz w:val="24"/>
          <w:highlight w:val="none"/>
          <w:u w:val="single"/>
          <w:lang w:bidi="ar-SA"/>
        </w:rPr>
        <w:t xml:space="preserve">　　　　　　　　     </w:t>
      </w:r>
      <w:r>
        <w:rPr>
          <w:rFonts w:hint="eastAsia" w:ascii="宋体" w:hAnsi="宋体" w:eastAsia="宋体" w:cs="宋体"/>
          <w:color w:val="auto"/>
          <w:sz w:val="24"/>
          <w:highlight w:val="none"/>
          <w:lang w:bidi="ar-SA"/>
        </w:rPr>
        <w:t>（合作单位名称）</w:t>
      </w:r>
    </w:p>
    <w:p w14:paraId="083335A7">
      <w:pPr>
        <w:adjustRightInd/>
        <w:spacing w:line="560" w:lineRule="exact"/>
        <w:ind w:left="0" w:right="-21" w:rightChars="-10"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为确保公安机关提供的人员、设备等信息在使用、管理中的安全保密，根据《公安机关警务工作秘密具体范围的规定》等法律规定，现就相关保密事宜达成如下协议：</w:t>
      </w:r>
    </w:p>
    <w:p w14:paraId="4123A053">
      <w:pPr>
        <w:adjustRightInd/>
        <w:spacing w:line="560" w:lineRule="exact"/>
        <w:ind w:left="0" w:right="-21" w:rightChars="-10"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一、公安机关依法强制采集的社会信息及公安内部单位信息为警务工作秘密。为促进社会管理工作，对外提供的任何信息及公民个人隐私，乙方确保在使用、管理甲方提供的信息过程中采取同等强度的保密措施，并对所知信息承担同等的法律责任和义务。</w:t>
      </w:r>
    </w:p>
    <w:p w14:paraId="2EE61A11">
      <w:pPr>
        <w:adjustRightInd/>
        <w:spacing w:line="560" w:lineRule="exact"/>
        <w:ind w:left="0" w:right="-21" w:rightChars="-10"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二、未经甲方许可，乙方不得将从甲方获取的任何信息向第三方机构、个人提供或与第三方机构、个人共享。并对该专有信息提供管理良好的安全保密措施。</w:t>
      </w:r>
    </w:p>
    <w:p w14:paraId="797961EE">
      <w:pPr>
        <w:adjustRightInd/>
        <w:spacing w:line="560" w:lineRule="exact"/>
        <w:ind w:left="0" w:right="-21" w:rightChars="-10"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三、乙方由甲方获取的任何信息在使用、管理中不得泄露信息来源。</w:t>
      </w:r>
    </w:p>
    <w:p w14:paraId="7579B65A">
      <w:pPr>
        <w:adjustRightInd/>
        <w:spacing w:line="560" w:lineRule="exact"/>
        <w:ind w:left="0" w:right="-21" w:rightChars="-10"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四、乙方为完成项目工作，承诺查询到与甲方告知的任何信息仅限于此专项工作中使用，不得向任何其他团体、个人透露相关信息。</w:t>
      </w:r>
    </w:p>
    <w:p w14:paraId="3BE33B1B">
      <w:pPr>
        <w:adjustRightInd/>
        <w:spacing w:line="560" w:lineRule="exact"/>
        <w:ind w:left="0" w:right="-21" w:rightChars="-10"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五、甲方有权加强对乙方及参与本项目工作员工的安全保密监管，及时发现安全保密隐患和问题。乙方应配合甲方对乙方有关人员进行审查、教育培训，及时调整不合适的人员。</w:t>
      </w:r>
    </w:p>
    <w:p w14:paraId="0C180BED">
      <w:pPr>
        <w:adjustRightInd/>
        <w:spacing w:line="560" w:lineRule="exact"/>
        <w:ind w:left="0" w:right="-21" w:rightChars="-10"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六、乙方必须在</w:t>
      </w:r>
      <w:r>
        <w:rPr>
          <w:rFonts w:hint="eastAsia" w:ascii="宋体" w:hAnsi="宋体" w:eastAsia="宋体" w:cs="宋体"/>
          <w:color w:val="auto"/>
          <w:sz w:val="24"/>
          <w:highlight w:val="none"/>
          <w:lang w:eastAsia="zh-CN" w:bidi="ar-SA"/>
        </w:rPr>
        <w:t>签订</w:t>
      </w:r>
      <w:r>
        <w:rPr>
          <w:rFonts w:hint="eastAsia" w:ascii="宋体" w:hAnsi="宋体" w:eastAsia="宋体" w:cs="宋体"/>
          <w:color w:val="auto"/>
          <w:sz w:val="24"/>
          <w:highlight w:val="none"/>
          <w:lang w:bidi="ar-SA"/>
        </w:rPr>
        <w:t>本保密协议后，才可使用甲方提供的有关专有信息，建设“</w:t>
      </w:r>
      <w:r>
        <w:rPr>
          <w:rFonts w:hint="eastAsia" w:ascii="宋体" w:hAnsi="宋体" w:eastAsia="宋体" w:cs="宋体"/>
          <w:color w:val="auto"/>
          <w:sz w:val="24"/>
          <w:highlight w:val="none"/>
          <w:u w:val="single"/>
          <w:lang w:bidi="ar-SA"/>
        </w:rPr>
        <w:t>　　　　　                    　</w:t>
      </w:r>
      <w:r>
        <w:rPr>
          <w:rFonts w:hint="eastAsia" w:ascii="宋体" w:hAnsi="宋体" w:eastAsia="宋体" w:cs="宋体"/>
          <w:color w:val="auto"/>
          <w:sz w:val="24"/>
          <w:highlight w:val="none"/>
          <w:lang w:bidi="ar-SA"/>
        </w:rPr>
        <w:t>”。</w:t>
      </w:r>
    </w:p>
    <w:p w14:paraId="523328E2">
      <w:pPr>
        <w:adjustRightInd/>
        <w:spacing w:line="560" w:lineRule="exact"/>
        <w:ind w:left="0" w:right="-21" w:rightChars="-10"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七、建设涉密信息系统，乙方须具有国家保密工作部门核发的《资质证书》作为附件，制定甲方认可的安全保密管理方案，并采用适当的安全保密技术和措施对涉密系统进行集成。</w:t>
      </w:r>
    </w:p>
    <w:p w14:paraId="37D77E4A">
      <w:pPr>
        <w:adjustRightInd/>
        <w:spacing w:line="560" w:lineRule="exact"/>
        <w:ind w:left="0" w:right="-21" w:rightChars="-10"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八、乙方不能将甲方的专有信息用于其它任何目的。除乙方直接参与本项工程的职员之外，不将专有信息透露给其它任何人。乙方及其参与本项工作的员工严禁在系统建设中私设“后门”，非法访问系统。否则，将追究乙方的刑事责任。乙方应当告知并采取有效措施要求参与本项工作的员工遵守本协议规定。</w:t>
      </w:r>
    </w:p>
    <w:p w14:paraId="6E9BB92E">
      <w:pPr>
        <w:adjustRightInd/>
        <w:spacing w:line="560" w:lineRule="exact"/>
        <w:ind w:left="0" w:right="-21" w:rightChars="-10"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九、乙方发现保密范围内的有关事项已经泄露或可能泄露时应当报告甲方，并及时采取补救措施。</w:t>
      </w:r>
    </w:p>
    <w:p w14:paraId="4CDDC1BB">
      <w:pPr>
        <w:adjustRightInd/>
        <w:spacing w:line="560" w:lineRule="exact"/>
        <w:ind w:left="0" w:right="-21" w:rightChars="-10"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十、当甲方要求乙方交回专有信息时，乙方应当立即交回所有书面的或其他形式的专有信息以及所有描述和概括该专有信息的文件资料，不能以任何形式保留或擅自处理。</w:t>
      </w:r>
    </w:p>
    <w:p w14:paraId="494C31FD">
      <w:pPr>
        <w:adjustRightInd/>
        <w:spacing w:line="560" w:lineRule="exact"/>
        <w:ind w:left="0" w:right="-21" w:rightChars="-10"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十一、乙方或参与本项工作之员工违反本协议规定，造成泄密事件，乙方应承担有关法律责任，并赔偿相应经济损失（详见主合同保密条款）。</w:t>
      </w:r>
    </w:p>
    <w:p w14:paraId="17EFAB07">
      <w:pPr>
        <w:adjustRightInd/>
        <w:spacing w:line="560" w:lineRule="exact"/>
        <w:ind w:left="0" w:right="-21" w:rightChars="-10"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十二、自本协议生效之日起，双方的合作交流都要符合本协议的条款。除非甲方通过书面通知明确说明对本协议所涉及的某项专有信息予以解密或同意共享，乙方必须按照本协议所承担的保密义务对在建设本系统中掌握的专有信息进行保密，保密期限为永久并不受本协议有效期限的限制。</w:t>
      </w:r>
    </w:p>
    <w:p w14:paraId="38D4F217">
      <w:pPr>
        <w:adjustRightInd/>
        <w:spacing w:line="560" w:lineRule="exact"/>
        <w:ind w:left="0" w:right="-21" w:rightChars="-10"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十三、本协议双方签字盖章后生效。</w:t>
      </w:r>
    </w:p>
    <w:p w14:paraId="4E817846">
      <w:pPr>
        <w:adjustRightInd/>
        <w:spacing w:line="560" w:lineRule="exact"/>
        <w:ind w:left="0" w:right="-21" w:rightChars="-10" w:firstLine="480" w:firstLineChars="200"/>
        <w:rPr>
          <w:rFonts w:hint="eastAsia" w:ascii="宋体" w:hAnsi="宋体" w:eastAsia="宋体" w:cs="宋体"/>
          <w:color w:val="auto"/>
          <w:sz w:val="24"/>
          <w:highlight w:val="none"/>
          <w:lang w:bidi="ar-SA"/>
        </w:rPr>
      </w:pPr>
    </w:p>
    <w:p w14:paraId="63E388B5">
      <w:pPr>
        <w:adjustRightInd/>
        <w:spacing w:line="560" w:lineRule="exact"/>
        <w:ind w:left="0" w:right="-21" w:rightChars="-10" w:firstLine="480" w:firstLineChars="200"/>
        <w:rPr>
          <w:rFonts w:hint="eastAsia" w:ascii="宋体" w:hAnsi="宋体" w:eastAsia="宋体" w:cs="宋体"/>
          <w:color w:val="auto"/>
          <w:sz w:val="24"/>
          <w:highlight w:val="none"/>
          <w:lang w:bidi="ar-SA"/>
        </w:rPr>
      </w:pPr>
    </w:p>
    <w:p w14:paraId="693F1EE4">
      <w:pPr>
        <w:adjustRightInd/>
        <w:spacing w:line="560" w:lineRule="exact"/>
        <w:ind w:left="0" w:right="-21" w:rightChars="-10" w:firstLine="480" w:firstLineChars="200"/>
        <w:rPr>
          <w:rFonts w:hint="eastAsia" w:ascii="宋体" w:hAnsi="宋体" w:eastAsia="宋体" w:cs="宋体"/>
          <w:color w:val="auto"/>
          <w:sz w:val="24"/>
          <w:highlight w:val="none"/>
          <w:lang w:bidi="ar-SA"/>
        </w:rPr>
      </w:pPr>
    </w:p>
    <w:p w14:paraId="5F101F42">
      <w:pPr>
        <w:adjustRightInd/>
        <w:spacing w:line="560" w:lineRule="exact"/>
        <w:ind w:left="0" w:right="-21" w:rightChars="-10"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甲方（盖章）：               乙方（盖章）：</w:t>
      </w:r>
    </w:p>
    <w:p w14:paraId="2CB558E0">
      <w:pPr>
        <w:adjustRightInd/>
        <w:spacing w:line="560" w:lineRule="exact"/>
        <w:ind w:left="0" w:right="-21" w:rightChars="-10" w:firstLine="480" w:firstLineChars="200"/>
        <w:rPr>
          <w:rFonts w:hint="eastAsia" w:ascii="宋体" w:hAnsi="宋体" w:eastAsia="宋体" w:cs="宋体"/>
          <w:color w:val="auto"/>
          <w:sz w:val="24"/>
          <w:highlight w:val="none"/>
          <w:lang w:bidi="ar-SA"/>
        </w:rPr>
      </w:pPr>
    </w:p>
    <w:p w14:paraId="3851213F">
      <w:pPr>
        <w:adjustRightInd/>
        <w:spacing w:line="560" w:lineRule="exact"/>
        <w:ind w:left="0" w:right="-21" w:rightChars="-10"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授权代表签字：              授权代表签字：</w:t>
      </w:r>
    </w:p>
    <w:p w14:paraId="484FD2D3">
      <w:pPr>
        <w:adjustRightInd/>
        <w:spacing w:line="560" w:lineRule="exact"/>
        <w:ind w:left="0" w:right="-21" w:rightChars="-10" w:firstLine="480" w:firstLineChars="200"/>
        <w:rPr>
          <w:rFonts w:hint="eastAsia" w:ascii="宋体" w:hAnsi="宋体" w:eastAsia="宋体" w:cs="宋体"/>
          <w:color w:val="auto"/>
          <w:sz w:val="24"/>
          <w:highlight w:val="none"/>
          <w:lang w:bidi="ar-SA"/>
        </w:rPr>
      </w:pPr>
    </w:p>
    <w:p w14:paraId="12F38633">
      <w:pPr>
        <w:adjustRightInd/>
        <w:spacing w:line="560" w:lineRule="exact"/>
        <w:ind w:left="0" w:right="-21" w:rightChars="-10"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年  月  日                年  月  日</w:t>
      </w:r>
    </w:p>
    <w:p w14:paraId="5C8406F7">
      <w:pPr>
        <w:spacing w:line="560" w:lineRule="exact"/>
        <w:ind w:firstLine="470" w:firstLineChars="196"/>
        <w:rPr>
          <w:rFonts w:hint="eastAsia" w:ascii="宋体" w:hAnsi="宋体" w:eastAsia="宋体" w:cs="宋体"/>
          <w:color w:val="auto"/>
          <w:sz w:val="24"/>
          <w:highlight w:val="none"/>
          <w:lang w:bidi="ar-SA"/>
        </w:rPr>
      </w:pPr>
    </w:p>
    <w:p w14:paraId="084E74B9">
      <w:pPr>
        <w:spacing w:line="400" w:lineRule="exact"/>
        <w:rPr>
          <w:rFonts w:hint="eastAsia" w:ascii="宋体" w:hAnsi="宋体" w:eastAsia="宋体" w:cs="宋体"/>
          <w:color w:val="auto"/>
          <w:sz w:val="24"/>
          <w:highlight w:val="none"/>
          <w:lang w:bidi="ar-SA"/>
        </w:rPr>
      </w:pPr>
    </w:p>
    <w:p w14:paraId="4455232D">
      <w:pPr>
        <w:spacing w:line="400" w:lineRule="exact"/>
        <w:rPr>
          <w:rFonts w:hint="eastAsia" w:ascii="宋体" w:hAnsi="宋体" w:eastAsia="宋体" w:cs="宋体"/>
          <w:color w:val="auto"/>
          <w:sz w:val="24"/>
          <w:highlight w:val="none"/>
          <w:lang w:bidi="ar-SA"/>
        </w:rPr>
      </w:pPr>
    </w:p>
    <w:p w14:paraId="68AC4DE9">
      <w:pPr>
        <w:widowControl/>
        <w:adjustRightInd w:val="0"/>
        <w:snapToGrid w:val="0"/>
        <w:spacing w:line="400" w:lineRule="exact"/>
        <w:ind w:firstLine="480" w:firstLineChars="200"/>
        <w:jc w:val="left"/>
        <w:rPr>
          <w:rFonts w:hint="eastAsia" w:ascii="宋体" w:hAnsi="宋体" w:eastAsia="宋体" w:cs="宋体"/>
          <w:color w:val="auto"/>
          <w:kern w:val="0"/>
          <w:sz w:val="24"/>
          <w:highlight w:val="none"/>
          <w:lang w:bidi="ar-SA"/>
        </w:rPr>
      </w:pPr>
    </w:p>
    <w:p w14:paraId="18FB0D3A">
      <w:pPr>
        <w:widowControl/>
        <w:adjustRightInd w:val="0"/>
        <w:snapToGrid w:val="0"/>
        <w:spacing w:line="400" w:lineRule="exact"/>
        <w:ind w:firstLine="480" w:firstLineChars="200"/>
        <w:jc w:val="left"/>
        <w:rPr>
          <w:rFonts w:hint="eastAsia" w:ascii="宋体" w:hAnsi="宋体" w:eastAsia="宋体" w:cs="宋体"/>
          <w:color w:val="auto"/>
          <w:kern w:val="0"/>
          <w:sz w:val="24"/>
          <w:highlight w:val="none"/>
          <w:lang w:bidi="ar-SA"/>
        </w:rPr>
      </w:pPr>
    </w:p>
    <w:p w14:paraId="6A475193">
      <w:pPr>
        <w:jc w:val="center"/>
        <w:rPr>
          <w:rFonts w:hint="eastAsia" w:ascii="宋体" w:hAnsi="宋体" w:eastAsia="宋体" w:cs="宋体"/>
          <w:b/>
          <w:bCs/>
          <w:color w:val="auto"/>
          <w:sz w:val="28"/>
          <w:szCs w:val="28"/>
          <w:highlight w:val="none"/>
          <w:lang w:bidi="ar-SA"/>
        </w:rPr>
      </w:pPr>
      <w:r>
        <w:rPr>
          <w:rFonts w:hint="eastAsia" w:ascii="宋体" w:hAnsi="宋体" w:eastAsia="宋体" w:cs="宋体"/>
          <w:color w:val="auto"/>
          <w:highlight w:val="none"/>
          <w:lang w:bidi="ar-SA"/>
        </w:rPr>
        <w:br w:type="page"/>
      </w:r>
      <w:r>
        <w:rPr>
          <w:rFonts w:hint="eastAsia" w:ascii="宋体" w:hAnsi="宋体" w:eastAsia="宋体" w:cs="宋体"/>
          <w:b/>
          <w:bCs/>
          <w:color w:val="auto"/>
          <w:sz w:val="28"/>
          <w:szCs w:val="28"/>
          <w:highlight w:val="none"/>
          <w:lang w:bidi="ar-SA"/>
        </w:rPr>
        <w:t>政府采购履约验收书</w:t>
      </w:r>
    </w:p>
    <w:p w14:paraId="021D311B">
      <w:pPr>
        <w:jc w:val="center"/>
        <w:rPr>
          <w:rFonts w:hint="eastAsia" w:ascii="宋体" w:hAnsi="宋体" w:eastAsia="宋体" w:cs="宋体"/>
          <w:b/>
          <w:bCs/>
          <w:color w:val="auto"/>
          <w:sz w:val="28"/>
          <w:szCs w:val="28"/>
          <w:highlight w:val="none"/>
          <w:lang w:bidi="ar-SA"/>
        </w:rPr>
      </w:pPr>
      <w:r>
        <w:rPr>
          <w:rFonts w:hint="eastAsia" w:ascii="宋体" w:hAnsi="宋体" w:eastAsia="宋体" w:cs="宋体"/>
          <w:b/>
          <w:bCs/>
          <w:color w:val="auto"/>
          <w:sz w:val="28"/>
          <w:szCs w:val="28"/>
          <w:highlight w:val="none"/>
          <w:lang w:bidi="ar-SA"/>
        </w:rPr>
        <w:t>（参考模板）</w:t>
      </w: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55"/>
        <w:gridCol w:w="956"/>
        <w:gridCol w:w="1399"/>
        <w:gridCol w:w="239"/>
        <w:gridCol w:w="1236"/>
        <w:gridCol w:w="254"/>
        <w:gridCol w:w="675"/>
        <w:gridCol w:w="1413"/>
        <w:gridCol w:w="623"/>
        <w:gridCol w:w="792"/>
        <w:gridCol w:w="348"/>
        <w:gridCol w:w="764"/>
      </w:tblGrid>
      <w:tr w14:paraId="696BA1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4" w:type="dxa"/>
            <w:gridSpan w:val="12"/>
            <w:vAlign w:val="center"/>
          </w:tcPr>
          <w:p w14:paraId="1FAEDAEC">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一、验收方案</w:t>
            </w:r>
          </w:p>
        </w:tc>
      </w:tr>
      <w:tr w14:paraId="21A0CF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4" w:type="dxa"/>
            <w:gridSpan w:val="12"/>
            <w:vAlign w:val="center"/>
          </w:tcPr>
          <w:p w14:paraId="3C3B8C1E">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（一）项目基本情况</w:t>
            </w:r>
          </w:p>
        </w:tc>
      </w:tr>
      <w:tr w14:paraId="7B585F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11" w:type="dxa"/>
            <w:gridSpan w:val="2"/>
            <w:vAlign w:val="center"/>
          </w:tcPr>
          <w:p w14:paraId="00D66276">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采购人名称</w:t>
            </w:r>
          </w:p>
        </w:tc>
        <w:tc>
          <w:tcPr>
            <w:tcW w:w="3803" w:type="dxa"/>
            <w:gridSpan w:val="5"/>
            <w:tcBorders>
              <w:left w:val="single" w:color="auto" w:sz="4" w:space="0"/>
            </w:tcBorders>
            <w:vAlign w:val="center"/>
          </w:tcPr>
          <w:p w14:paraId="442555A3">
            <w:pPr>
              <w:jc w:val="center"/>
              <w:rPr>
                <w:rFonts w:hint="eastAsia" w:ascii="宋体" w:hAnsi="宋体" w:eastAsia="宋体" w:cs="宋体"/>
                <w:color w:val="auto"/>
                <w:sz w:val="24"/>
                <w:highlight w:val="none"/>
                <w:lang w:bidi="ar-SA"/>
              </w:rPr>
            </w:pPr>
          </w:p>
        </w:tc>
        <w:tc>
          <w:tcPr>
            <w:tcW w:w="1413" w:type="dxa"/>
            <w:tcBorders>
              <w:left w:val="single" w:color="auto" w:sz="4" w:space="0"/>
            </w:tcBorders>
            <w:vAlign w:val="center"/>
          </w:tcPr>
          <w:p w14:paraId="3FA8EB4E">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供应商名称</w:t>
            </w:r>
          </w:p>
        </w:tc>
        <w:tc>
          <w:tcPr>
            <w:tcW w:w="2527" w:type="dxa"/>
            <w:gridSpan w:val="4"/>
            <w:tcBorders>
              <w:left w:val="single" w:color="auto" w:sz="4" w:space="0"/>
            </w:tcBorders>
            <w:vAlign w:val="center"/>
          </w:tcPr>
          <w:p w14:paraId="2DA9FE0C">
            <w:pPr>
              <w:jc w:val="center"/>
              <w:rPr>
                <w:rFonts w:hint="eastAsia" w:ascii="宋体" w:hAnsi="宋体" w:eastAsia="宋体" w:cs="宋体"/>
                <w:color w:val="auto"/>
                <w:sz w:val="24"/>
                <w:highlight w:val="none"/>
                <w:lang w:bidi="ar-SA"/>
              </w:rPr>
            </w:pPr>
          </w:p>
        </w:tc>
      </w:tr>
      <w:tr w14:paraId="564175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11" w:type="dxa"/>
            <w:gridSpan w:val="2"/>
            <w:vAlign w:val="center"/>
          </w:tcPr>
          <w:p w14:paraId="266CBA64">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项目名称</w:t>
            </w:r>
          </w:p>
        </w:tc>
        <w:tc>
          <w:tcPr>
            <w:tcW w:w="3803" w:type="dxa"/>
            <w:gridSpan w:val="5"/>
            <w:tcBorders>
              <w:left w:val="single" w:color="auto" w:sz="4" w:space="0"/>
            </w:tcBorders>
            <w:vAlign w:val="center"/>
          </w:tcPr>
          <w:p w14:paraId="1C7B9A72">
            <w:pPr>
              <w:jc w:val="center"/>
              <w:rPr>
                <w:rFonts w:hint="eastAsia" w:ascii="宋体" w:hAnsi="宋体" w:eastAsia="宋体" w:cs="宋体"/>
                <w:color w:val="auto"/>
                <w:sz w:val="24"/>
                <w:highlight w:val="none"/>
                <w:lang w:bidi="ar-SA"/>
              </w:rPr>
            </w:pPr>
          </w:p>
        </w:tc>
        <w:tc>
          <w:tcPr>
            <w:tcW w:w="1413" w:type="dxa"/>
            <w:tcBorders>
              <w:left w:val="single" w:color="auto" w:sz="4" w:space="0"/>
            </w:tcBorders>
            <w:vAlign w:val="center"/>
          </w:tcPr>
          <w:p w14:paraId="5BA0CF51">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合同编号</w:t>
            </w:r>
          </w:p>
        </w:tc>
        <w:tc>
          <w:tcPr>
            <w:tcW w:w="2527" w:type="dxa"/>
            <w:gridSpan w:val="4"/>
            <w:tcBorders>
              <w:left w:val="single" w:color="auto" w:sz="4" w:space="0"/>
            </w:tcBorders>
            <w:vAlign w:val="center"/>
          </w:tcPr>
          <w:p w14:paraId="33C6C61A">
            <w:pPr>
              <w:jc w:val="center"/>
              <w:rPr>
                <w:rFonts w:hint="eastAsia" w:ascii="宋体" w:hAnsi="宋体" w:eastAsia="宋体" w:cs="宋体"/>
                <w:color w:val="auto"/>
                <w:sz w:val="24"/>
                <w:highlight w:val="none"/>
                <w:lang w:bidi="ar-SA"/>
              </w:rPr>
            </w:pPr>
          </w:p>
        </w:tc>
      </w:tr>
      <w:tr w14:paraId="7D1D40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11" w:type="dxa"/>
            <w:gridSpan w:val="2"/>
            <w:vAlign w:val="center"/>
          </w:tcPr>
          <w:p w14:paraId="426553B2">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合同签订时间</w:t>
            </w:r>
          </w:p>
        </w:tc>
        <w:tc>
          <w:tcPr>
            <w:tcW w:w="3803" w:type="dxa"/>
            <w:gridSpan w:val="5"/>
            <w:tcBorders>
              <w:left w:val="single" w:color="auto" w:sz="4" w:space="0"/>
            </w:tcBorders>
            <w:vAlign w:val="center"/>
          </w:tcPr>
          <w:p w14:paraId="4849E763">
            <w:pPr>
              <w:jc w:val="center"/>
              <w:rPr>
                <w:rFonts w:hint="eastAsia" w:ascii="宋体" w:hAnsi="宋体" w:eastAsia="宋体" w:cs="宋体"/>
                <w:color w:val="auto"/>
                <w:sz w:val="24"/>
                <w:highlight w:val="none"/>
                <w:lang w:bidi="ar-SA"/>
              </w:rPr>
            </w:pPr>
          </w:p>
        </w:tc>
        <w:tc>
          <w:tcPr>
            <w:tcW w:w="1413" w:type="dxa"/>
            <w:tcBorders>
              <w:left w:val="single" w:color="auto" w:sz="4" w:space="0"/>
            </w:tcBorders>
            <w:vAlign w:val="center"/>
          </w:tcPr>
          <w:p w14:paraId="775824AE">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合同规定验收时间</w:t>
            </w:r>
          </w:p>
        </w:tc>
        <w:tc>
          <w:tcPr>
            <w:tcW w:w="2527" w:type="dxa"/>
            <w:gridSpan w:val="4"/>
            <w:tcBorders>
              <w:left w:val="single" w:color="auto" w:sz="4" w:space="0"/>
            </w:tcBorders>
            <w:vAlign w:val="center"/>
          </w:tcPr>
          <w:p w14:paraId="5D2B8D10">
            <w:pPr>
              <w:jc w:val="center"/>
              <w:rPr>
                <w:rFonts w:hint="eastAsia" w:ascii="宋体" w:hAnsi="宋体" w:eastAsia="宋体" w:cs="宋体"/>
                <w:color w:val="auto"/>
                <w:sz w:val="24"/>
                <w:highlight w:val="none"/>
                <w:lang w:bidi="ar-SA"/>
              </w:rPr>
            </w:pPr>
          </w:p>
        </w:tc>
      </w:tr>
      <w:tr w14:paraId="697211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11" w:type="dxa"/>
            <w:gridSpan w:val="2"/>
            <w:vAlign w:val="center"/>
          </w:tcPr>
          <w:p w14:paraId="092E5727">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项目类型</w:t>
            </w:r>
          </w:p>
        </w:tc>
        <w:tc>
          <w:tcPr>
            <w:tcW w:w="3803" w:type="dxa"/>
            <w:gridSpan w:val="5"/>
            <w:tcBorders>
              <w:left w:val="single" w:color="auto" w:sz="4" w:space="0"/>
            </w:tcBorders>
            <w:vAlign w:val="center"/>
          </w:tcPr>
          <w:p w14:paraId="09FBA5F8">
            <w:pPr>
              <w:jc w:val="center"/>
              <w:rPr>
                <w:rFonts w:hint="eastAsia" w:ascii="宋体" w:hAnsi="宋体" w:eastAsia="宋体" w:cs="宋体"/>
                <w:color w:val="auto"/>
                <w:sz w:val="24"/>
                <w:highlight w:val="none"/>
                <w:lang w:bidi="ar-SA"/>
              </w:rPr>
            </w:pP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货物/</w:t>
            </w: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服务</w:t>
            </w:r>
          </w:p>
        </w:tc>
        <w:tc>
          <w:tcPr>
            <w:tcW w:w="1413" w:type="dxa"/>
            <w:tcBorders>
              <w:left w:val="single" w:color="auto" w:sz="4" w:space="0"/>
            </w:tcBorders>
            <w:vAlign w:val="center"/>
          </w:tcPr>
          <w:p w14:paraId="16865E9B">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合同金额</w:t>
            </w:r>
          </w:p>
        </w:tc>
        <w:tc>
          <w:tcPr>
            <w:tcW w:w="2527" w:type="dxa"/>
            <w:gridSpan w:val="4"/>
            <w:tcBorders>
              <w:left w:val="single" w:color="auto" w:sz="4" w:space="0"/>
            </w:tcBorders>
            <w:vAlign w:val="center"/>
          </w:tcPr>
          <w:p w14:paraId="52ACDB50">
            <w:pPr>
              <w:jc w:val="center"/>
              <w:rPr>
                <w:rFonts w:hint="eastAsia" w:ascii="宋体" w:hAnsi="宋体" w:eastAsia="宋体" w:cs="宋体"/>
                <w:color w:val="auto"/>
                <w:sz w:val="24"/>
                <w:highlight w:val="none"/>
                <w:lang w:bidi="ar-SA"/>
              </w:rPr>
            </w:pPr>
          </w:p>
        </w:tc>
      </w:tr>
      <w:tr w14:paraId="27974C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4" w:type="dxa"/>
            <w:gridSpan w:val="12"/>
            <w:vAlign w:val="center"/>
          </w:tcPr>
          <w:p w14:paraId="5D08BE94">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（二）验收方式与方法</w:t>
            </w:r>
          </w:p>
        </w:tc>
      </w:tr>
      <w:tr w14:paraId="19A29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11" w:type="dxa"/>
            <w:gridSpan w:val="2"/>
            <w:vAlign w:val="center"/>
          </w:tcPr>
          <w:p w14:paraId="2B3A196B">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验收组织方式</w:t>
            </w:r>
          </w:p>
        </w:tc>
        <w:tc>
          <w:tcPr>
            <w:tcW w:w="3803" w:type="dxa"/>
            <w:gridSpan w:val="5"/>
            <w:tcBorders>
              <w:left w:val="single" w:color="auto" w:sz="4" w:space="0"/>
            </w:tcBorders>
            <w:vAlign w:val="center"/>
          </w:tcPr>
          <w:p w14:paraId="6EE6E307">
            <w:pPr>
              <w:jc w:val="center"/>
              <w:rPr>
                <w:rFonts w:hint="eastAsia" w:ascii="宋体" w:hAnsi="宋体" w:eastAsia="宋体" w:cs="宋体"/>
                <w:color w:val="auto"/>
                <w:sz w:val="24"/>
                <w:highlight w:val="none"/>
                <w:lang w:bidi="ar-SA"/>
              </w:rPr>
            </w:pP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自行组织/</w:t>
            </w: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委托代理</w:t>
            </w:r>
          </w:p>
        </w:tc>
        <w:tc>
          <w:tcPr>
            <w:tcW w:w="1413" w:type="dxa"/>
            <w:tcBorders>
              <w:left w:val="single" w:color="auto" w:sz="4" w:space="0"/>
            </w:tcBorders>
            <w:vAlign w:val="center"/>
          </w:tcPr>
          <w:p w14:paraId="79A3728B">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代理机构名称</w:t>
            </w:r>
          </w:p>
        </w:tc>
        <w:tc>
          <w:tcPr>
            <w:tcW w:w="2527" w:type="dxa"/>
            <w:gridSpan w:val="4"/>
            <w:tcBorders>
              <w:left w:val="single" w:color="auto" w:sz="4" w:space="0"/>
            </w:tcBorders>
            <w:vAlign w:val="center"/>
          </w:tcPr>
          <w:p w14:paraId="37266120">
            <w:pPr>
              <w:jc w:val="center"/>
              <w:rPr>
                <w:rFonts w:hint="eastAsia" w:ascii="宋体" w:hAnsi="宋体" w:eastAsia="宋体" w:cs="宋体"/>
                <w:color w:val="auto"/>
                <w:sz w:val="24"/>
                <w:highlight w:val="none"/>
                <w:lang w:bidi="ar-SA"/>
              </w:rPr>
            </w:pPr>
          </w:p>
        </w:tc>
      </w:tr>
      <w:tr w14:paraId="31C177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11" w:type="dxa"/>
            <w:gridSpan w:val="2"/>
            <w:vAlign w:val="center"/>
          </w:tcPr>
          <w:p w14:paraId="25F130AE">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验收方式</w:t>
            </w:r>
          </w:p>
        </w:tc>
        <w:tc>
          <w:tcPr>
            <w:tcW w:w="3803" w:type="dxa"/>
            <w:gridSpan w:val="5"/>
            <w:tcBorders>
              <w:left w:val="single" w:color="auto" w:sz="4" w:space="0"/>
            </w:tcBorders>
            <w:vAlign w:val="center"/>
          </w:tcPr>
          <w:p w14:paraId="3D5A279D">
            <w:pPr>
              <w:jc w:val="left"/>
              <w:rPr>
                <w:rFonts w:hint="eastAsia" w:ascii="宋体" w:hAnsi="宋体" w:eastAsia="宋体" w:cs="宋体"/>
                <w:color w:val="auto"/>
                <w:sz w:val="24"/>
                <w:highlight w:val="none"/>
                <w:lang w:bidi="ar-SA"/>
              </w:rPr>
            </w:pP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 xml:space="preserve">一般验收程序/ </w:t>
            </w: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简易验收程序</w:t>
            </w:r>
          </w:p>
        </w:tc>
        <w:tc>
          <w:tcPr>
            <w:tcW w:w="1413" w:type="dxa"/>
            <w:tcBorders>
              <w:left w:val="single" w:color="auto" w:sz="4" w:space="0"/>
            </w:tcBorders>
            <w:vAlign w:val="center"/>
          </w:tcPr>
          <w:p w14:paraId="03175256">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选择简易验收理由</w:t>
            </w:r>
          </w:p>
        </w:tc>
        <w:tc>
          <w:tcPr>
            <w:tcW w:w="2527" w:type="dxa"/>
            <w:gridSpan w:val="4"/>
            <w:tcBorders>
              <w:left w:val="single" w:color="auto" w:sz="4" w:space="0"/>
            </w:tcBorders>
            <w:vAlign w:val="center"/>
          </w:tcPr>
          <w:p w14:paraId="708FBA91">
            <w:pPr>
              <w:jc w:val="center"/>
              <w:rPr>
                <w:rFonts w:hint="eastAsia" w:ascii="宋体" w:hAnsi="宋体" w:eastAsia="宋体" w:cs="宋体"/>
                <w:color w:val="auto"/>
                <w:sz w:val="24"/>
                <w:highlight w:val="none"/>
                <w:lang w:bidi="ar-SA"/>
              </w:rPr>
            </w:pPr>
          </w:p>
        </w:tc>
      </w:tr>
      <w:tr w14:paraId="7F3091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jc w:val="center"/>
        </w:trPr>
        <w:tc>
          <w:tcPr>
            <w:tcW w:w="2111" w:type="dxa"/>
            <w:gridSpan w:val="2"/>
            <w:vAlign w:val="center"/>
          </w:tcPr>
          <w:p w14:paraId="12233473">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验收方法</w:t>
            </w:r>
          </w:p>
        </w:tc>
        <w:tc>
          <w:tcPr>
            <w:tcW w:w="3803" w:type="dxa"/>
            <w:gridSpan w:val="5"/>
            <w:tcBorders>
              <w:left w:val="single" w:color="auto" w:sz="4" w:space="0"/>
            </w:tcBorders>
            <w:vAlign w:val="center"/>
          </w:tcPr>
          <w:p w14:paraId="7DD08065">
            <w:pPr>
              <w:jc w:val="center"/>
              <w:rPr>
                <w:rFonts w:hint="eastAsia" w:ascii="宋体" w:hAnsi="宋体" w:eastAsia="宋体" w:cs="宋体"/>
                <w:color w:val="auto"/>
                <w:sz w:val="24"/>
                <w:highlight w:val="none"/>
                <w:lang w:bidi="ar-SA"/>
              </w:rPr>
            </w:pP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一次性验收/</w:t>
            </w: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分段验收/</w:t>
            </w: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分期验收</w:t>
            </w:r>
          </w:p>
        </w:tc>
        <w:tc>
          <w:tcPr>
            <w:tcW w:w="1413" w:type="dxa"/>
            <w:tcBorders>
              <w:left w:val="single" w:color="auto" w:sz="4" w:space="0"/>
            </w:tcBorders>
            <w:vAlign w:val="center"/>
          </w:tcPr>
          <w:p w14:paraId="6D693E4D">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选择非一次性验收理由</w:t>
            </w:r>
          </w:p>
        </w:tc>
        <w:tc>
          <w:tcPr>
            <w:tcW w:w="2527" w:type="dxa"/>
            <w:gridSpan w:val="4"/>
            <w:tcBorders>
              <w:left w:val="single" w:color="auto" w:sz="4" w:space="0"/>
            </w:tcBorders>
            <w:vAlign w:val="center"/>
          </w:tcPr>
          <w:p w14:paraId="5A43F6F6">
            <w:pPr>
              <w:jc w:val="center"/>
              <w:rPr>
                <w:rFonts w:hint="eastAsia" w:ascii="宋体" w:hAnsi="宋体" w:eastAsia="宋体" w:cs="宋体"/>
                <w:color w:val="auto"/>
                <w:sz w:val="24"/>
                <w:highlight w:val="none"/>
                <w:lang w:bidi="ar-SA"/>
              </w:rPr>
            </w:pPr>
          </w:p>
        </w:tc>
      </w:tr>
      <w:tr w14:paraId="1A72D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2111" w:type="dxa"/>
            <w:gridSpan w:val="2"/>
            <w:vMerge w:val="restart"/>
            <w:vAlign w:val="center"/>
          </w:tcPr>
          <w:p w14:paraId="2355D9DF">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大型或复杂项目</w:t>
            </w:r>
          </w:p>
        </w:tc>
        <w:tc>
          <w:tcPr>
            <w:tcW w:w="3803" w:type="dxa"/>
            <w:gridSpan w:val="5"/>
            <w:tcBorders>
              <w:left w:val="single" w:color="auto" w:sz="4" w:space="0"/>
            </w:tcBorders>
            <w:vAlign w:val="center"/>
          </w:tcPr>
          <w:p w14:paraId="651459DD">
            <w:pPr>
              <w:jc w:val="center"/>
              <w:rPr>
                <w:rFonts w:hint="eastAsia" w:ascii="宋体" w:hAnsi="宋体" w:eastAsia="宋体" w:cs="宋体"/>
                <w:color w:val="auto"/>
                <w:sz w:val="24"/>
                <w:highlight w:val="none"/>
                <w:lang w:bidi="ar-SA"/>
              </w:rPr>
            </w:pP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是/</w:t>
            </w: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否</w:t>
            </w:r>
          </w:p>
        </w:tc>
        <w:tc>
          <w:tcPr>
            <w:tcW w:w="1413" w:type="dxa"/>
            <w:vMerge w:val="restart"/>
            <w:tcBorders>
              <w:left w:val="single" w:color="auto" w:sz="4" w:space="0"/>
            </w:tcBorders>
            <w:vAlign w:val="center"/>
          </w:tcPr>
          <w:p w14:paraId="14DB804E">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邀请本项目其他供应商</w:t>
            </w:r>
          </w:p>
        </w:tc>
        <w:tc>
          <w:tcPr>
            <w:tcW w:w="2527" w:type="dxa"/>
            <w:gridSpan w:val="4"/>
            <w:tcBorders>
              <w:left w:val="single" w:color="auto" w:sz="4" w:space="0"/>
            </w:tcBorders>
            <w:vAlign w:val="center"/>
          </w:tcPr>
          <w:p w14:paraId="2538045E">
            <w:pPr>
              <w:jc w:val="center"/>
              <w:rPr>
                <w:rFonts w:hint="eastAsia" w:ascii="宋体" w:hAnsi="宋体" w:eastAsia="宋体" w:cs="宋体"/>
                <w:color w:val="auto"/>
                <w:sz w:val="24"/>
                <w:highlight w:val="none"/>
                <w:lang w:bidi="ar-SA"/>
              </w:rPr>
            </w:pP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是/</w:t>
            </w: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否</w:t>
            </w:r>
          </w:p>
        </w:tc>
      </w:tr>
      <w:tr w14:paraId="35CA32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jc w:val="center"/>
        </w:trPr>
        <w:tc>
          <w:tcPr>
            <w:tcW w:w="2111" w:type="dxa"/>
            <w:gridSpan w:val="2"/>
            <w:vMerge w:val="continue"/>
            <w:vAlign w:val="center"/>
          </w:tcPr>
          <w:p w14:paraId="7428A88B">
            <w:pPr>
              <w:rPr>
                <w:color w:val="auto"/>
                <w:highlight w:val="none"/>
              </w:rPr>
            </w:pPr>
          </w:p>
        </w:tc>
        <w:tc>
          <w:tcPr>
            <w:tcW w:w="1638" w:type="dxa"/>
            <w:gridSpan w:val="2"/>
            <w:tcBorders>
              <w:left w:val="single" w:color="auto" w:sz="4" w:space="0"/>
            </w:tcBorders>
            <w:vAlign w:val="center"/>
          </w:tcPr>
          <w:p w14:paraId="40C9F1BA">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参与验收监测机构名称</w:t>
            </w:r>
          </w:p>
        </w:tc>
        <w:tc>
          <w:tcPr>
            <w:tcW w:w="2165" w:type="dxa"/>
            <w:gridSpan w:val="3"/>
            <w:tcBorders>
              <w:left w:val="single" w:color="auto" w:sz="4" w:space="0"/>
            </w:tcBorders>
            <w:vAlign w:val="center"/>
          </w:tcPr>
          <w:p w14:paraId="740DDF91">
            <w:pPr>
              <w:jc w:val="center"/>
              <w:rPr>
                <w:rFonts w:hint="eastAsia" w:ascii="宋体" w:hAnsi="宋体" w:eastAsia="宋体" w:cs="宋体"/>
                <w:color w:val="auto"/>
                <w:sz w:val="24"/>
                <w:highlight w:val="none"/>
                <w:lang w:bidi="ar-SA"/>
              </w:rPr>
            </w:pPr>
          </w:p>
        </w:tc>
        <w:tc>
          <w:tcPr>
            <w:tcW w:w="1413" w:type="dxa"/>
            <w:vMerge w:val="continue"/>
            <w:tcBorders>
              <w:left w:val="single" w:color="auto" w:sz="4" w:space="0"/>
            </w:tcBorders>
            <w:vAlign w:val="center"/>
          </w:tcPr>
          <w:p w14:paraId="7688A9FB">
            <w:pPr>
              <w:rPr>
                <w:color w:val="auto"/>
                <w:highlight w:val="none"/>
              </w:rPr>
            </w:pPr>
          </w:p>
        </w:tc>
        <w:tc>
          <w:tcPr>
            <w:tcW w:w="1415" w:type="dxa"/>
            <w:gridSpan w:val="2"/>
            <w:tcBorders>
              <w:left w:val="single" w:color="auto" w:sz="4" w:space="0"/>
            </w:tcBorders>
            <w:vAlign w:val="center"/>
          </w:tcPr>
          <w:p w14:paraId="35DDDE60">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参与验收供应商名称</w:t>
            </w:r>
          </w:p>
        </w:tc>
        <w:tc>
          <w:tcPr>
            <w:tcW w:w="1112" w:type="dxa"/>
            <w:gridSpan w:val="2"/>
            <w:tcBorders>
              <w:left w:val="single" w:color="auto" w:sz="4" w:space="0"/>
            </w:tcBorders>
            <w:vAlign w:val="center"/>
          </w:tcPr>
          <w:p w14:paraId="757ADAC6">
            <w:pPr>
              <w:jc w:val="center"/>
              <w:rPr>
                <w:rFonts w:hint="eastAsia" w:ascii="宋体" w:hAnsi="宋体" w:eastAsia="宋体" w:cs="宋体"/>
                <w:color w:val="auto"/>
                <w:sz w:val="24"/>
                <w:highlight w:val="none"/>
                <w:lang w:bidi="ar-SA"/>
              </w:rPr>
            </w:pPr>
          </w:p>
        </w:tc>
      </w:tr>
      <w:tr w14:paraId="18729B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jc w:val="center"/>
        </w:trPr>
        <w:tc>
          <w:tcPr>
            <w:tcW w:w="2111" w:type="dxa"/>
            <w:gridSpan w:val="2"/>
            <w:vMerge w:val="restart"/>
            <w:vAlign w:val="center"/>
          </w:tcPr>
          <w:p w14:paraId="053A5B1D">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向社会公众提供的公共服务项目方式</w:t>
            </w:r>
          </w:p>
        </w:tc>
        <w:tc>
          <w:tcPr>
            <w:tcW w:w="3803" w:type="dxa"/>
            <w:gridSpan w:val="5"/>
            <w:tcBorders>
              <w:left w:val="single" w:color="auto" w:sz="4" w:space="0"/>
            </w:tcBorders>
            <w:vAlign w:val="center"/>
          </w:tcPr>
          <w:p w14:paraId="7B40806E">
            <w:pPr>
              <w:jc w:val="center"/>
              <w:rPr>
                <w:rFonts w:hint="eastAsia" w:ascii="宋体" w:hAnsi="宋体" w:eastAsia="宋体" w:cs="宋体"/>
                <w:color w:val="auto"/>
                <w:sz w:val="24"/>
                <w:highlight w:val="none"/>
                <w:lang w:bidi="ar-SA"/>
              </w:rPr>
            </w:pP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是/</w:t>
            </w: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否</w:t>
            </w:r>
          </w:p>
        </w:tc>
        <w:tc>
          <w:tcPr>
            <w:tcW w:w="1413" w:type="dxa"/>
            <w:vMerge w:val="restart"/>
            <w:tcBorders>
              <w:left w:val="single" w:color="auto" w:sz="4" w:space="0"/>
            </w:tcBorders>
            <w:vAlign w:val="center"/>
          </w:tcPr>
          <w:p w14:paraId="4A3B34CE">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采购人、使用人分离项目</w:t>
            </w:r>
          </w:p>
        </w:tc>
        <w:tc>
          <w:tcPr>
            <w:tcW w:w="2527" w:type="dxa"/>
            <w:gridSpan w:val="4"/>
            <w:tcBorders>
              <w:left w:val="single" w:color="auto" w:sz="4" w:space="0"/>
            </w:tcBorders>
            <w:vAlign w:val="center"/>
          </w:tcPr>
          <w:p w14:paraId="7D118C7E">
            <w:pPr>
              <w:jc w:val="center"/>
              <w:rPr>
                <w:rFonts w:hint="eastAsia" w:ascii="宋体" w:hAnsi="宋体" w:eastAsia="宋体" w:cs="宋体"/>
                <w:color w:val="auto"/>
                <w:sz w:val="24"/>
                <w:highlight w:val="none"/>
                <w:lang w:bidi="ar-SA"/>
              </w:rPr>
            </w:pP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是/</w:t>
            </w: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否</w:t>
            </w:r>
          </w:p>
        </w:tc>
      </w:tr>
      <w:tr w14:paraId="5877B4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jc w:val="center"/>
        </w:trPr>
        <w:tc>
          <w:tcPr>
            <w:tcW w:w="2111" w:type="dxa"/>
            <w:gridSpan w:val="2"/>
            <w:vMerge w:val="continue"/>
            <w:vAlign w:val="center"/>
          </w:tcPr>
          <w:p w14:paraId="292A524B">
            <w:pPr>
              <w:rPr>
                <w:color w:val="auto"/>
                <w:highlight w:val="none"/>
              </w:rPr>
            </w:pPr>
          </w:p>
        </w:tc>
        <w:tc>
          <w:tcPr>
            <w:tcW w:w="1638" w:type="dxa"/>
            <w:gridSpan w:val="2"/>
            <w:tcBorders>
              <w:left w:val="single" w:color="auto" w:sz="4" w:space="0"/>
            </w:tcBorders>
            <w:vAlign w:val="center"/>
          </w:tcPr>
          <w:p w14:paraId="2BDA4334">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参与验收服务对象</w:t>
            </w:r>
          </w:p>
        </w:tc>
        <w:tc>
          <w:tcPr>
            <w:tcW w:w="2165" w:type="dxa"/>
            <w:gridSpan w:val="3"/>
            <w:tcBorders>
              <w:left w:val="single" w:color="auto" w:sz="4" w:space="0"/>
            </w:tcBorders>
            <w:vAlign w:val="center"/>
          </w:tcPr>
          <w:p w14:paraId="41A4315D">
            <w:pPr>
              <w:jc w:val="center"/>
              <w:rPr>
                <w:rFonts w:hint="eastAsia" w:ascii="宋体" w:hAnsi="宋体" w:eastAsia="宋体" w:cs="宋体"/>
                <w:color w:val="auto"/>
                <w:sz w:val="24"/>
                <w:highlight w:val="none"/>
                <w:lang w:bidi="ar-SA"/>
              </w:rPr>
            </w:pPr>
          </w:p>
        </w:tc>
        <w:tc>
          <w:tcPr>
            <w:tcW w:w="1413" w:type="dxa"/>
            <w:vMerge w:val="continue"/>
            <w:tcBorders>
              <w:left w:val="single" w:color="auto" w:sz="4" w:space="0"/>
            </w:tcBorders>
            <w:vAlign w:val="center"/>
          </w:tcPr>
          <w:p w14:paraId="20779E87">
            <w:pPr>
              <w:rPr>
                <w:color w:val="auto"/>
                <w:highlight w:val="none"/>
              </w:rPr>
            </w:pPr>
          </w:p>
        </w:tc>
        <w:tc>
          <w:tcPr>
            <w:tcW w:w="1415" w:type="dxa"/>
            <w:gridSpan w:val="2"/>
            <w:tcBorders>
              <w:left w:val="single" w:color="auto" w:sz="4" w:space="0"/>
            </w:tcBorders>
            <w:vAlign w:val="center"/>
          </w:tcPr>
          <w:p w14:paraId="7D5F4C93">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使用单位名称</w:t>
            </w:r>
          </w:p>
        </w:tc>
        <w:tc>
          <w:tcPr>
            <w:tcW w:w="1112" w:type="dxa"/>
            <w:gridSpan w:val="2"/>
            <w:tcBorders>
              <w:left w:val="single" w:color="auto" w:sz="4" w:space="0"/>
            </w:tcBorders>
            <w:vAlign w:val="center"/>
          </w:tcPr>
          <w:p w14:paraId="70509885">
            <w:pPr>
              <w:jc w:val="center"/>
              <w:rPr>
                <w:rFonts w:hint="eastAsia" w:ascii="宋体" w:hAnsi="宋体" w:eastAsia="宋体" w:cs="宋体"/>
                <w:color w:val="auto"/>
                <w:sz w:val="24"/>
                <w:highlight w:val="none"/>
                <w:lang w:bidi="ar-SA"/>
              </w:rPr>
            </w:pPr>
          </w:p>
        </w:tc>
      </w:tr>
      <w:tr w14:paraId="3DA95A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4" w:type="dxa"/>
            <w:gridSpan w:val="12"/>
            <w:vAlign w:val="center"/>
          </w:tcPr>
          <w:p w14:paraId="10B023F8">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（三）验收人员组成</w:t>
            </w:r>
          </w:p>
        </w:tc>
      </w:tr>
      <w:tr w14:paraId="788250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11" w:type="dxa"/>
            <w:gridSpan w:val="2"/>
            <w:vAlign w:val="center"/>
          </w:tcPr>
          <w:p w14:paraId="01225EB7">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验收小组总人数</w:t>
            </w:r>
          </w:p>
        </w:tc>
        <w:tc>
          <w:tcPr>
            <w:tcW w:w="1399" w:type="dxa"/>
            <w:tcBorders>
              <w:left w:val="single" w:color="auto" w:sz="4" w:space="0"/>
            </w:tcBorders>
            <w:vAlign w:val="center"/>
          </w:tcPr>
          <w:p w14:paraId="7EAE3D12">
            <w:pPr>
              <w:jc w:val="center"/>
              <w:rPr>
                <w:rFonts w:hint="eastAsia" w:ascii="宋体" w:hAnsi="宋体" w:eastAsia="宋体" w:cs="宋体"/>
                <w:color w:val="auto"/>
                <w:sz w:val="24"/>
                <w:highlight w:val="none"/>
                <w:lang w:bidi="ar-SA"/>
              </w:rPr>
            </w:pPr>
          </w:p>
        </w:tc>
        <w:tc>
          <w:tcPr>
            <w:tcW w:w="1475" w:type="dxa"/>
            <w:gridSpan w:val="2"/>
            <w:tcBorders>
              <w:left w:val="single" w:color="auto" w:sz="4" w:space="0"/>
            </w:tcBorders>
            <w:vAlign w:val="center"/>
          </w:tcPr>
          <w:p w14:paraId="19BEBA23">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专业技术人员人数</w:t>
            </w:r>
          </w:p>
        </w:tc>
        <w:tc>
          <w:tcPr>
            <w:tcW w:w="929" w:type="dxa"/>
            <w:gridSpan w:val="2"/>
            <w:tcBorders>
              <w:left w:val="single" w:color="auto" w:sz="4" w:space="0"/>
            </w:tcBorders>
            <w:vAlign w:val="center"/>
          </w:tcPr>
          <w:p w14:paraId="316E3ED1">
            <w:pPr>
              <w:jc w:val="center"/>
              <w:rPr>
                <w:rFonts w:hint="eastAsia" w:ascii="宋体" w:hAnsi="宋体" w:eastAsia="宋体" w:cs="宋体"/>
                <w:color w:val="auto"/>
                <w:sz w:val="24"/>
                <w:highlight w:val="none"/>
                <w:lang w:bidi="ar-SA"/>
              </w:rPr>
            </w:pPr>
          </w:p>
        </w:tc>
        <w:tc>
          <w:tcPr>
            <w:tcW w:w="1413" w:type="dxa"/>
            <w:tcBorders>
              <w:left w:val="single" w:color="auto" w:sz="4" w:space="0"/>
            </w:tcBorders>
            <w:vAlign w:val="center"/>
          </w:tcPr>
          <w:p w14:paraId="258B618B">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实际使用人人数（如有）</w:t>
            </w:r>
          </w:p>
        </w:tc>
        <w:tc>
          <w:tcPr>
            <w:tcW w:w="623" w:type="dxa"/>
            <w:tcBorders>
              <w:left w:val="single" w:color="auto" w:sz="4" w:space="0"/>
            </w:tcBorders>
            <w:vAlign w:val="center"/>
          </w:tcPr>
          <w:p w14:paraId="6D5C7BF9">
            <w:pPr>
              <w:jc w:val="center"/>
              <w:rPr>
                <w:rFonts w:hint="eastAsia" w:ascii="宋体" w:hAnsi="宋体" w:eastAsia="宋体" w:cs="宋体"/>
                <w:color w:val="auto"/>
                <w:sz w:val="24"/>
                <w:highlight w:val="none"/>
                <w:lang w:bidi="ar-SA"/>
              </w:rPr>
            </w:pPr>
          </w:p>
        </w:tc>
        <w:tc>
          <w:tcPr>
            <w:tcW w:w="1140" w:type="dxa"/>
            <w:gridSpan w:val="2"/>
            <w:tcBorders>
              <w:left w:val="single" w:color="auto" w:sz="4" w:space="0"/>
            </w:tcBorders>
            <w:vAlign w:val="center"/>
          </w:tcPr>
          <w:p w14:paraId="177DAFE6">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其他验收人员数量</w:t>
            </w:r>
          </w:p>
        </w:tc>
        <w:tc>
          <w:tcPr>
            <w:tcW w:w="764" w:type="dxa"/>
            <w:tcBorders>
              <w:left w:val="single" w:color="auto" w:sz="4" w:space="0"/>
            </w:tcBorders>
            <w:vAlign w:val="center"/>
          </w:tcPr>
          <w:p w14:paraId="51842DC5">
            <w:pPr>
              <w:jc w:val="center"/>
              <w:rPr>
                <w:rFonts w:hint="eastAsia" w:ascii="宋体" w:hAnsi="宋体" w:eastAsia="宋体" w:cs="宋体"/>
                <w:color w:val="auto"/>
                <w:sz w:val="24"/>
                <w:highlight w:val="none"/>
                <w:lang w:bidi="ar-SA"/>
              </w:rPr>
            </w:pPr>
          </w:p>
        </w:tc>
      </w:tr>
      <w:tr w14:paraId="1700F3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11" w:type="dxa"/>
            <w:gridSpan w:val="2"/>
            <w:vAlign w:val="center"/>
          </w:tcPr>
          <w:p w14:paraId="6F85271C">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验收人员姓名</w:t>
            </w:r>
          </w:p>
        </w:tc>
        <w:tc>
          <w:tcPr>
            <w:tcW w:w="3803" w:type="dxa"/>
            <w:gridSpan w:val="5"/>
            <w:tcBorders>
              <w:left w:val="single" w:color="auto" w:sz="4" w:space="0"/>
            </w:tcBorders>
            <w:vAlign w:val="center"/>
          </w:tcPr>
          <w:p w14:paraId="734B88CE">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工作单位</w:t>
            </w:r>
          </w:p>
        </w:tc>
        <w:tc>
          <w:tcPr>
            <w:tcW w:w="1413" w:type="dxa"/>
            <w:tcBorders>
              <w:left w:val="single" w:color="auto" w:sz="4" w:space="0"/>
            </w:tcBorders>
            <w:vAlign w:val="center"/>
          </w:tcPr>
          <w:p w14:paraId="51026167">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职称（专业）</w:t>
            </w:r>
          </w:p>
        </w:tc>
        <w:tc>
          <w:tcPr>
            <w:tcW w:w="1415" w:type="dxa"/>
            <w:gridSpan w:val="2"/>
            <w:tcBorders>
              <w:left w:val="single" w:color="auto" w:sz="4" w:space="0"/>
            </w:tcBorders>
            <w:vAlign w:val="center"/>
          </w:tcPr>
          <w:p w14:paraId="11585497">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联系方式</w:t>
            </w:r>
          </w:p>
        </w:tc>
        <w:tc>
          <w:tcPr>
            <w:tcW w:w="1112" w:type="dxa"/>
            <w:gridSpan w:val="2"/>
            <w:tcBorders>
              <w:left w:val="single" w:color="auto" w:sz="4" w:space="0"/>
            </w:tcBorders>
            <w:vAlign w:val="center"/>
          </w:tcPr>
          <w:p w14:paraId="59EF834D">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备注</w:t>
            </w:r>
          </w:p>
        </w:tc>
      </w:tr>
      <w:tr w14:paraId="0D619E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11" w:type="dxa"/>
            <w:gridSpan w:val="2"/>
            <w:vAlign w:val="center"/>
          </w:tcPr>
          <w:p w14:paraId="19A12297">
            <w:pPr>
              <w:jc w:val="center"/>
              <w:rPr>
                <w:rFonts w:hint="eastAsia" w:ascii="宋体" w:hAnsi="宋体" w:eastAsia="宋体" w:cs="宋体"/>
                <w:color w:val="auto"/>
                <w:sz w:val="24"/>
                <w:highlight w:val="none"/>
                <w:lang w:bidi="ar-SA"/>
              </w:rPr>
            </w:pPr>
          </w:p>
        </w:tc>
        <w:tc>
          <w:tcPr>
            <w:tcW w:w="3803" w:type="dxa"/>
            <w:gridSpan w:val="5"/>
            <w:tcBorders>
              <w:left w:val="single" w:color="auto" w:sz="4" w:space="0"/>
            </w:tcBorders>
            <w:vAlign w:val="center"/>
          </w:tcPr>
          <w:p w14:paraId="3ECD1C50">
            <w:pPr>
              <w:jc w:val="center"/>
              <w:rPr>
                <w:rFonts w:hint="eastAsia" w:ascii="宋体" w:hAnsi="宋体" w:eastAsia="宋体" w:cs="宋体"/>
                <w:color w:val="auto"/>
                <w:sz w:val="24"/>
                <w:highlight w:val="none"/>
                <w:lang w:bidi="ar-SA"/>
              </w:rPr>
            </w:pPr>
          </w:p>
        </w:tc>
        <w:tc>
          <w:tcPr>
            <w:tcW w:w="1413" w:type="dxa"/>
            <w:tcBorders>
              <w:left w:val="single" w:color="auto" w:sz="4" w:space="0"/>
            </w:tcBorders>
            <w:vAlign w:val="center"/>
          </w:tcPr>
          <w:p w14:paraId="463517A4">
            <w:pPr>
              <w:jc w:val="center"/>
              <w:rPr>
                <w:rFonts w:hint="eastAsia" w:ascii="宋体" w:hAnsi="宋体" w:eastAsia="宋体" w:cs="宋体"/>
                <w:color w:val="auto"/>
                <w:sz w:val="24"/>
                <w:highlight w:val="none"/>
                <w:lang w:bidi="ar-SA"/>
              </w:rPr>
            </w:pPr>
          </w:p>
        </w:tc>
        <w:tc>
          <w:tcPr>
            <w:tcW w:w="1415" w:type="dxa"/>
            <w:gridSpan w:val="2"/>
            <w:tcBorders>
              <w:left w:val="single" w:color="auto" w:sz="4" w:space="0"/>
            </w:tcBorders>
            <w:vAlign w:val="center"/>
          </w:tcPr>
          <w:p w14:paraId="62BE5E07">
            <w:pPr>
              <w:jc w:val="center"/>
              <w:rPr>
                <w:rFonts w:hint="eastAsia" w:ascii="宋体" w:hAnsi="宋体" w:eastAsia="宋体" w:cs="宋体"/>
                <w:color w:val="auto"/>
                <w:sz w:val="24"/>
                <w:highlight w:val="none"/>
                <w:lang w:bidi="ar-SA"/>
              </w:rPr>
            </w:pPr>
          </w:p>
        </w:tc>
        <w:tc>
          <w:tcPr>
            <w:tcW w:w="1112" w:type="dxa"/>
            <w:gridSpan w:val="2"/>
            <w:tcBorders>
              <w:left w:val="single" w:color="auto" w:sz="4" w:space="0"/>
            </w:tcBorders>
            <w:vAlign w:val="center"/>
          </w:tcPr>
          <w:p w14:paraId="708E71DF">
            <w:pPr>
              <w:jc w:val="center"/>
              <w:rPr>
                <w:rFonts w:hint="eastAsia" w:ascii="宋体" w:hAnsi="宋体" w:eastAsia="宋体" w:cs="宋体"/>
                <w:color w:val="auto"/>
                <w:sz w:val="24"/>
                <w:highlight w:val="none"/>
                <w:lang w:bidi="ar-SA"/>
              </w:rPr>
            </w:pPr>
          </w:p>
        </w:tc>
      </w:tr>
      <w:tr w14:paraId="208579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11" w:type="dxa"/>
            <w:gridSpan w:val="2"/>
            <w:vAlign w:val="center"/>
          </w:tcPr>
          <w:p w14:paraId="11DCC2DA">
            <w:pPr>
              <w:jc w:val="center"/>
              <w:rPr>
                <w:rFonts w:hint="eastAsia" w:ascii="宋体" w:hAnsi="宋体" w:eastAsia="宋体" w:cs="宋体"/>
                <w:color w:val="auto"/>
                <w:sz w:val="24"/>
                <w:highlight w:val="none"/>
                <w:lang w:bidi="ar-SA"/>
              </w:rPr>
            </w:pPr>
          </w:p>
        </w:tc>
        <w:tc>
          <w:tcPr>
            <w:tcW w:w="3803" w:type="dxa"/>
            <w:gridSpan w:val="5"/>
            <w:tcBorders>
              <w:left w:val="single" w:color="auto" w:sz="4" w:space="0"/>
            </w:tcBorders>
            <w:vAlign w:val="center"/>
          </w:tcPr>
          <w:p w14:paraId="36C21D18">
            <w:pPr>
              <w:jc w:val="center"/>
              <w:rPr>
                <w:rFonts w:hint="eastAsia" w:ascii="宋体" w:hAnsi="宋体" w:eastAsia="宋体" w:cs="宋体"/>
                <w:color w:val="auto"/>
                <w:sz w:val="24"/>
                <w:highlight w:val="none"/>
                <w:lang w:bidi="ar-SA"/>
              </w:rPr>
            </w:pPr>
          </w:p>
        </w:tc>
        <w:tc>
          <w:tcPr>
            <w:tcW w:w="1413" w:type="dxa"/>
            <w:tcBorders>
              <w:left w:val="single" w:color="auto" w:sz="4" w:space="0"/>
            </w:tcBorders>
            <w:vAlign w:val="center"/>
          </w:tcPr>
          <w:p w14:paraId="30842A08">
            <w:pPr>
              <w:jc w:val="center"/>
              <w:rPr>
                <w:rFonts w:hint="eastAsia" w:ascii="宋体" w:hAnsi="宋体" w:eastAsia="宋体" w:cs="宋体"/>
                <w:color w:val="auto"/>
                <w:sz w:val="24"/>
                <w:highlight w:val="none"/>
                <w:lang w:bidi="ar-SA"/>
              </w:rPr>
            </w:pPr>
          </w:p>
        </w:tc>
        <w:tc>
          <w:tcPr>
            <w:tcW w:w="1415" w:type="dxa"/>
            <w:gridSpan w:val="2"/>
            <w:tcBorders>
              <w:left w:val="single" w:color="auto" w:sz="4" w:space="0"/>
            </w:tcBorders>
            <w:vAlign w:val="center"/>
          </w:tcPr>
          <w:p w14:paraId="372DC17D">
            <w:pPr>
              <w:jc w:val="center"/>
              <w:rPr>
                <w:rFonts w:hint="eastAsia" w:ascii="宋体" w:hAnsi="宋体" w:eastAsia="宋体" w:cs="宋体"/>
                <w:color w:val="auto"/>
                <w:sz w:val="24"/>
                <w:highlight w:val="none"/>
                <w:lang w:bidi="ar-SA"/>
              </w:rPr>
            </w:pPr>
          </w:p>
        </w:tc>
        <w:tc>
          <w:tcPr>
            <w:tcW w:w="1112" w:type="dxa"/>
            <w:gridSpan w:val="2"/>
            <w:tcBorders>
              <w:left w:val="single" w:color="auto" w:sz="4" w:space="0"/>
            </w:tcBorders>
            <w:vAlign w:val="center"/>
          </w:tcPr>
          <w:p w14:paraId="61C369C8">
            <w:pPr>
              <w:jc w:val="center"/>
              <w:rPr>
                <w:rFonts w:hint="eastAsia" w:ascii="宋体" w:hAnsi="宋体" w:eastAsia="宋体" w:cs="宋体"/>
                <w:color w:val="auto"/>
                <w:sz w:val="24"/>
                <w:highlight w:val="none"/>
                <w:lang w:bidi="ar-SA"/>
              </w:rPr>
            </w:pPr>
          </w:p>
        </w:tc>
      </w:tr>
      <w:tr w14:paraId="030E95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4" w:type="dxa"/>
            <w:gridSpan w:val="12"/>
            <w:vAlign w:val="center"/>
          </w:tcPr>
          <w:p w14:paraId="7DA7308B">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（四）验收主要指标和标准</w:t>
            </w:r>
          </w:p>
        </w:tc>
      </w:tr>
      <w:tr w14:paraId="3E2096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55" w:type="dxa"/>
            <w:vAlign w:val="center"/>
          </w:tcPr>
          <w:p w14:paraId="71A5FE6B">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序号</w:t>
            </w:r>
          </w:p>
        </w:tc>
        <w:tc>
          <w:tcPr>
            <w:tcW w:w="956" w:type="dxa"/>
            <w:tcBorders>
              <w:left w:val="single" w:color="auto" w:sz="4" w:space="0"/>
            </w:tcBorders>
            <w:vAlign w:val="center"/>
          </w:tcPr>
          <w:p w14:paraId="6AC581FF">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名称</w:t>
            </w:r>
          </w:p>
        </w:tc>
        <w:tc>
          <w:tcPr>
            <w:tcW w:w="1638" w:type="dxa"/>
            <w:gridSpan w:val="2"/>
            <w:tcBorders>
              <w:left w:val="single" w:color="auto" w:sz="4" w:space="0"/>
            </w:tcBorders>
            <w:vAlign w:val="center"/>
          </w:tcPr>
          <w:p w14:paraId="65904631">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合同履约时间、地点、方式</w:t>
            </w:r>
          </w:p>
        </w:tc>
        <w:tc>
          <w:tcPr>
            <w:tcW w:w="2165" w:type="dxa"/>
            <w:gridSpan w:val="3"/>
            <w:tcBorders>
              <w:left w:val="single" w:color="auto" w:sz="4" w:space="0"/>
            </w:tcBorders>
            <w:vAlign w:val="center"/>
          </w:tcPr>
          <w:p w14:paraId="5A02ACC1">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货物型号规格、标准及配置等（或服务内容、标准）</w:t>
            </w:r>
          </w:p>
        </w:tc>
        <w:tc>
          <w:tcPr>
            <w:tcW w:w="1413" w:type="dxa"/>
            <w:tcBorders>
              <w:left w:val="single" w:color="auto" w:sz="4" w:space="0"/>
            </w:tcBorders>
            <w:vAlign w:val="center"/>
          </w:tcPr>
          <w:p w14:paraId="37FC441C">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数量</w:t>
            </w:r>
          </w:p>
        </w:tc>
        <w:tc>
          <w:tcPr>
            <w:tcW w:w="1415" w:type="dxa"/>
            <w:gridSpan w:val="2"/>
            <w:tcBorders>
              <w:left w:val="single" w:color="auto" w:sz="4" w:space="0"/>
            </w:tcBorders>
            <w:vAlign w:val="center"/>
          </w:tcPr>
          <w:p w14:paraId="38CFEFCB">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单价</w:t>
            </w:r>
          </w:p>
        </w:tc>
        <w:tc>
          <w:tcPr>
            <w:tcW w:w="1112" w:type="dxa"/>
            <w:gridSpan w:val="2"/>
            <w:tcBorders>
              <w:left w:val="single" w:color="auto" w:sz="4" w:space="0"/>
            </w:tcBorders>
            <w:vAlign w:val="center"/>
          </w:tcPr>
          <w:p w14:paraId="2BD0496E">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金额</w:t>
            </w:r>
          </w:p>
        </w:tc>
      </w:tr>
      <w:tr w14:paraId="354D4E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55" w:type="dxa"/>
            <w:vAlign w:val="center"/>
          </w:tcPr>
          <w:p w14:paraId="0C50C076">
            <w:pPr>
              <w:jc w:val="center"/>
              <w:rPr>
                <w:rFonts w:hint="eastAsia" w:ascii="宋体" w:hAnsi="宋体" w:eastAsia="宋体" w:cs="宋体"/>
                <w:color w:val="auto"/>
                <w:sz w:val="24"/>
                <w:highlight w:val="none"/>
                <w:lang w:bidi="ar-SA"/>
              </w:rPr>
            </w:pPr>
          </w:p>
        </w:tc>
        <w:tc>
          <w:tcPr>
            <w:tcW w:w="956" w:type="dxa"/>
            <w:tcBorders>
              <w:left w:val="single" w:color="auto" w:sz="4" w:space="0"/>
            </w:tcBorders>
            <w:vAlign w:val="center"/>
          </w:tcPr>
          <w:p w14:paraId="03335199">
            <w:pPr>
              <w:jc w:val="center"/>
              <w:rPr>
                <w:rFonts w:hint="eastAsia" w:ascii="宋体" w:hAnsi="宋体" w:eastAsia="宋体" w:cs="宋体"/>
                <w:color w:val="auto"/>
                <w:sz w:val="24"/>
                <w:highlight w:val="none"/>
                <w:lang w:bidi="ar-SA"/>
              </w:rPr>
            </w:pPr>
          </w:p>
        </w:tc>
        <w:tc>
          <w:tcPr>
            <w:tcW w:w="1638" w:type="dxa"/>
            <w:gridSpan w:val="2"/>
            <w:tcBorders>
              <w:left w:val="single" w:color="auto" w:sz="4" w:space="0"/>
            </w:tcBorders>
            <w:vAlign w:val="center"/>
          </w:tcPr>
          <w:p w14:paraId="024B2A60">
            <w:pPr>
              <w:jc w:val="center"/>
              <w:rPr>
                <w:rFonts w:hint="eastAsia" w:ascii="宋体" w:hAnsi="宋体" w:eastAsia="宋体" w:cs="宋体"/>
                <w:color w:val="auto"/>
                <w:sz w:val="24"/>
                <w:highlight w:val="none"/>
                <w:lang w:bidi="ar-SA"/>
              </w:rPr>
            </w:pPr>
          </w:p>
        </w:tc>
        <w:tc>
          <w:tcPr>
            <w:tcW w:w="2165" w:type="dxa"/>
            <w:gridSpan w:val="3"/>
            <w:tcBorders>
              <w:left w:val="single" w:color="auto" w:sz="4" w:space="0"/>
            </w:tcBorders>
            <w:vAlign w:val="center"/>
          </w:tcPr>
          <w:p w14:paraId="3882A5B3">
            <w:pPr>
              <w:jc w:val="center"/>
              <w:rPr>
                <w:rFonts w:hint="eastAsia" w:ascii="宋体" w:hAnsi="宋体" w:eastAsia="宋体" w:cs="宋体"/>
                <w:color w:val="auto"/>
                <w:sz w:val="24"/>
                <w:highlight w:val="none"/>
                <w:lang w:bidi="ar-SA"/>
              </w:rPr>
            </w:pPr>
          </w:p>
        </w:tc>
        <w:tc>
          <w:tcPr>
            <w:tcW w:w="1413" w:type="dxa"/>
            <w:tcBorders>
              <w:left w:val="single" w:color="auto" w:sz="4" w:space="0"/>
            </w:tcBorders>
            <w:vAlign w:val="center"/>
          </w:tcPr>
          <w:p w14:paraId="0CFB2B9E">
            <w:pPr>
              <w:jc w:val="center"/>
              <w:rPr>
                <w:rFonts w:hint="eastAsia" w:ascii="宋体" w:hAnsi="宋体" w:eastAsia="宋体" w:cs="宋体"/>
                <w:color w:val="auto"/>
                <w:sz w:val="24"/>
                <w:highlight w:val="none"/>
                <w:lang w:bidi="ar-SA"/>
              </w:rPr>
            </w:pPr>
          </w:p>
        </w:tc>
        <w:tc>
          <w:tcPr>
            <w:tcW w:w="1415" w:type="dxa"/>
            <w:gridSpan w:val="2"/>
            <w:tcBorders>
              <w:left w:val="single" w:color="auto" w:sz="4" w:space="0"/>
            </w:tcBorders>
            <w:vAlign w:val="center"/>
          </w:tcPr>
          <w:p w14:paraId="059BCE43">
            <w:pPr>
              <w:jc w:val="center"/>
              <w:rPr>
                <w:rFonts w:hint="eastAsia" w:ascii="宋体" w:hAnsi="宋体" w:eastAsia="宋体" w:cs="宋体"/>
                <w:color w:val="auto"/>
                <w:sz w:val="24"/>
                <w:highlight w:val="none"/>
                <w:lang w:bidi="ar-SA"/>
              </w:rPr>
            </w:pPr>
          </w:p>
        </w:tc>
        <w:tc>
          <w:tcPr>
            <w:tcW w:w="1112" w:type="dxa"/>
            <w:gridSpan w:val="2"/>
            <w:tcBorders>
              <w:left w:val="single" w:color="auto" w:sz="4" w:space="0"/>
            </w:tcBorders>
            <w:vAlign w:val="center"/>
          </w:tcPr>
          <w:p w14:paraId="787311B9">
            <w:pPr>
              <w:jc w:val="center"/>
              <w:rPr>
                <w:rFonts w:hint="eastAsia" w:ascii="宋体" w:hAnsi="宋体" w:eastAsia="宋体" w:cs="宋体"/>
                <w:color w:val="auto"/>
                <w:sz w:val="24"/>
                <w:highlight w:val="none"/>
                <w:lang w:bidi="ar-SA"/>
              </w:rPr>
            </w:pPr>
          </w:p>
        </w:tc>
      </w:tr>
      <w:tr w14:paraId="1FD8C9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55" w:type="dxa"/>
            <w:vAlign w:val="center"/>
          </w:tcPr>
          <w:p w14:paraId="70932701">
            <w:pPr>
              <w:jc w:val="center"/>
              <w:rPr>
                <w:rFonts w:hint="eastAsia" w:ascii="宋体" w:hAnsi="宋体" w:eastAsia="宋体" w:cs="宋体"/>
                <w:color w:val="auto"/>
                <w:sz w:val="24"/>
                <w:highlight w:val="none"/>
                <w:lang w:bidi="ar-SA"/>
              </w:rPr>
            </w:pPr>
          </w:p>
        </w:tc>
        <w:tc>
          <w:tcPr>
            <w:tcW w:w="956" w:type="dxa"/>
            <w:tcBorders>
              <w:left w:val="single" w:color="auto" w:sz="4" w:space="0"/>
            </w:tcBorders>
            <w:vAlign w:val="center"/>
          </w:tcPr>
          <w:p w14:paraId="2B1E4D2D">
            <w:pPr>
              <w:jc w:val="center"/>
              <w:rPr>
                <w:rFonts w:hint="eastAsia" w:ascii="宋体" w:hAnsi="宋体" w:eastAsia="宋体" w:cs="宋体"/>
                <w:color w:val="auto"/>
                <w:sz w:val="24"/>
                <w:highlight w:val="none"/>
                <w:lang w:bidi="ar-SA"/>
              </w:rPr>
            </w:pPr>
          </w:p>
        </w:tc>
        <w:tc>
          <w:tcPr>
            <w:tcW w:w="1638" w:type="dxa"/>
            <w:gridSpan w:val="2"/>
            <w:tcBorders>
              <w:left w:val="single" w:color="auto" w:sz="4" w:space="0"/>
            </w:tcBorders>
            <w:vAlign w:val="center"/>
          </w:tcPr>
          <w:p w14:paraId="75776A75">
            <w:pPr>
              <w:jc w:val="center"/>
              <w:rPr>
                <w:rFonts w:hint="eastAsia" w:ascii="宋体" w:hAnsi="宋体" w:eastAsia="宋体" w:cs="宋体"/>
                <w:color w:val="auto"/>
                <w:sz w:val="24"/>
                <w:highlight w:val="none"/>
                <w:lang w:bidi="ar-SA"/>
              </w:rPr>
            </w:pPr>
          </w:p>
        </w:tc>
        <w:tc>
          <w:tcPr>
            <w:tcW w:w="2165" w:type="dxa"/>
            <w:gridSpan w:val="3"/>
            <w:tcBorders>
              <w:left w:val="single" w:color="auto" w:sz="4" w:space="0"/>
            </w:tcBorders>
            <w:vAlign w:val="center"/>
          </w:tcPr>
          <w:p w14:paraId="5D5CA0A9">
            <w:pPr>
              <w:jc w:val="center"/>
              <w:rPr>
                <w:rFonts w:hint="eastAsia" w:ascii="宋体" w:hAnsi="宋体" w:eastAsia="宋体" w:cs="宋体"/>
                <w:color w:val="auto"/>
                <w:sz w:val="24"/>
                <w:highlight w:val="none"/>
                <w:lang w:bidi="ar-SA"/>
              </w:rPr>
            </w:pPr>
          </w:p>
        </w:tc>
        <w:tc>
          <w:tcPr>
            <w:tcW w:w="1413" w:type="dxa"/>
            <w:tcBorders>
              <w:left w:val="single" w:color="auto" w:sz="4" w:space="0"/>
            </w:tcBorders>
            <w:vAlign w:val="center"/>
          </w:tcPr>
          <w:p w14:paraId="22D87A55">
            <w:pPr>
              <w:jc w:val="center"/>
              <w:rPr>
                <w:rFonts w:hint="eastAsia" w:ascii="宋体" w:hAnsi="宋体" w:eastAsia="宋体" w:cs="宋体"/>
                <w:color w:val="auto"/>
                <w:sz w:val="24"/>
                <w:highlight w:val="none"/>
                <w:lang w:bidi="ar-SA"/>
              </w:rPr>
            </w:pPr>
          </w:p>
        </w:tc>
        <w:tc>
          <w:tcPr>
            <w:tcW w:w="1415" w:type="dxa"/>
            <w:gridSpan w:val="2"/>
            <w:tcBorders>
              <w:left w:val="single" w:color="auto" w:sz="4" w:space="0"/>
            </w:tcBorders>
            <w:vAlign w:val="center"/>
          </w:tcPr>
          <w:p w14:paraId="2EE3B402">
            <w:pPr>
              <w:jc w:val="center"/>
              <w:rPr>
                <w:rFonts w:hint="eastAsia" w:ascii="宋体" w:hAnsi="宋体" w:eastAsia="宋体" w:cs="宋体"/>
                <w:color w:val="auto"/>
                <w:sz w:val="24"/>
                <w:highlight w:val="none"/>
                <w:lang w:bidi="ar-SA"/>
              </w:rPr>
            </w:pPr>
          </w:p>
        </w:tc>
        <w:tc>
          <w:tcPr>
            <w:tcW w:w="1112" w:type="dxa"/>
            <w:gridSpan w:val="2"/>
            <w:tcBorders>
              <w:left w:val="single" w:color="auto" w:sz="4" w:space="0"/>
            </w:tcBorders>
            <w:vAlign w:val="center"/>
          </w:tcPr>
          <w:p w14:paraId="28E44C3F">
            <w:pPr>
              <w:jc w:val="center"/>
              <w:rPr>
                <w:rFonts w:hint="eastAsia" w:ascii="宋体" w:hAnsi="宋体" w:eastAsia="宋体" w:cs="宋体"/>
                <w:color w:val="auto"/>
                <w:sz w:val="24"/>
                <w:highlight w:val="none"/>
                <w:lang w:bidi="ar-SA"/>
              </w:rPr>
            </w:pPr>
          </w:p>
        </w:tc>
      </w:tr>
      <w:tr w14:paraId="50163A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55" w:type="dxa"/>
            <w:vAlign w:val="center"/>
          </w:tcPr>
          <w:p w14:paraId="244C4DB5">
            <w:pPr>
              <w:jc w:val="center"/>
              <w:rPr>
                <w:rFonts w:hint="eastAsia" w:ascii="宋体" w:hAnsi="宋体" w:eastAsia="宋体" w:cs="宋体"/>
                <w:color w:val="auto"/>
                <w:sz w:val="24"/>
                <w:highlight w:val="none"/>
                <w:lang w:bidi="ar-SA"/>
              </w:rPr>
            </w:pPr>
          </w:p>
        </w:tc>
        <w:tc>
          <w:tcPr>
            <w:tcW w:w="956" w:type="dxa"/>
            <w:tcBorders>
              <w:left w:val="single" w:color="auto" w:sz="4" w:space="0"/>
            </w:tcBorders>
            <w:vAlign w:val="center"/>
          </w:tcPr>
          <w:p w14:paraId="4919BC6A">
            <w:pPr>
              <w:jc w:val="center"/>
              <w:rPr>
                <w:rFonts w:hint="eastAsia" w:ascii="宋体" w:hAnsi="宋体" w:eastAsia="宋体" w:cs="宋体"/>
                <w:color w:val="auto"/>
                <w:sz w:val="24"/>
                <w:highlight w:val="none"/>
                <w:lang w:bidi="ar-SA"/>
              </w:rPr>
            </w:pPr>
          </w:p>
        </w:tc>
        <w:tc>
          <w:tcPr>
            <w:tcW w:w="1638" w:type="dxa"/>
            <w:gridSpan w:val="2"/>
            <w:tcBorders>
              <w:left w:val="single" w:color="auto" w:sz="4" w:space="0"/>
            </w:tcBorders>
            <w:vAlign w:val="center"/>
          </w:tcPr>
          <w:p w14:paraId="6F0D31A6">
            <w:pPr>
              <w:jc w:val="center"/>
              <w:rPr>
                <w:rFonts w:hint="eastAsia" w:ascii="宋体" w:hAnsi="宋体" w:eastAsia="宋体" w:cs="宋体"/>
                <w:color w:val="auto"/>
                <w:sz w:val="24"/>
                <w:highlight w:val="none"/>
                <w:lang w:bidi="ar-SA"/>
              </w:rPr>
            </w:pPr>
          </w:p>
        </w:tc>
        <w:tc>
          <w:tcPr>
            <w:tcW w:w="2165" w:type="dxa"/>
            <w:gridSpan w:val="3"/>
            <w:tcBorders>
              <w:left w:val="single" w:color="auto" w:sz="4" w:space="0"/>
            </w:tcBorders>
            <w:vAlign w:val="center"/>
          </w:tcPr>
          <w:p w14:paraId="5E2C56C9">
            <w:pPr>
              <w:jc w:val="center"/>
              <w:rPr>
                <w:rFonts w:hint="eastAsia" w:ascii="宋体" w:hAnsi="宋体" w:eastAsia="宋体" w:cs="宋体"/>
                <w:color w:val="auto"/>
                <w:sz w:val="24"/>
                <w:highlight w:val="none"/>
                <w:lang w:bidi="ar-SA"/>
              </w:rPr>
            </w:pPr>
          </w:p>
        </w:tc>
        <w:tc>
          <w:tcPr>
            <w:tcW w:w="1413" w:type="dxa"/>
            <w:tcBorders>
              <w:left w:val="single" w:color="auto" w:sz="4" w:space="0"/>
            </w:tcBorders>
            <w:vAlign w:val="center"/>
          </w:tcPr>
          <w:p w14:paraId="6F5958A6">
            <w:pPr>
              <w:jc w:val="center"/>
              <w:rPr>
                <w:rFonts w:hint="eastAsia" w:ascii="宋体" w:hAnsi="宋体" w:eastAsia="宋体" w:cs="宋体"/>
                <w:color w:val="auto"/>
                <w:sz w:val="24"/>
                <w:highlight w:val="none"/>
                <w:lang w:bidi="ar-SA"/>
              </w:rPr>
            </w:pPr>
          </w:p>
        </w:tc>
        <w:tc>
          <w:tcPr>
            <w:tcW w:w="1415" w:type="dxa"/>
            <w:gridSpan w:val="2"/>
            <w:tcBorders>
              <w:left w:val="single" w:color="auto" w:sz="4" w:space="0"/>
            </w:tcBorders>
            <w:vAlign w:val="center"/>
          </w:tcPr>
          <w:p w14:paraId="3DF2AB0F">
            <w:pPr>
              <w:jc w:val="center"/>
              <w:rPr>
                <w:rFonts w:hint="eastAsia" w:ascii="宋体" w:hAnsi="宋体" w:eastAsia="宋体" w:cs="宋体"/>
                <w:color w:val="auto"/>
                <w:sz w:val="24"/>
                <w:highlight w:val="none"/>
                <w:lang w:bidi="ar-SA"/>
              </w:rPr>
            </w:pPr>
          </w:p>
        </w:tc>
        <w:tc>
          <w:tcPr>
            <w:tcW w:w="1112" w:type="dxa"/>
            <w:gridSpan w:val="2"/>
            <w:tcBorders>
              <w:left w:val="single" w:color="auto" w:sz="4" w:space="0"/>
            </w:tcBorders>
            <w:vAlign w:val="center"/>
          </w:tcPr>
          <w:p w14:paraId="753FDB69">
            <w:pPr>
              <w:jc w:val="center"/>
              <w:rPr>
                <w:rFonts w:hint="eastAsia" w:ascii="宋体" w:hAnsi="宋体" w:eastAsia="宋体" w:cs="宋体"/>
                <w:color w:val="auto"/>
                <w:sz w:val="24"/>
                <w:highlight w:val="none"/>
                <w:lang w:bidi="ar-SA"/>
              </w:rPr>
            </w:pPr>
          </w:p>
        </w:tc>
      </w:tr>
      <w:tr w14:paraId="520694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4" w:type="dxa"/>
            <w:gridSpan w:val="12"/>
            <w:vAlign w:val="center"/>
          </w:tcPr>
          <w:p w14:paraId="46CC6DB2">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二、验收情况</w:t>
            </w:r>
          </w:p>
        </w:tc>
      </w:tr>
      <w:tr w14:paraId="11991E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2111" w:type="dxa"/>
            <w:gridSpan w:val="2"/>
            <w:vAlign w:val="center"/>
          </w:tcPr>
          <w:p w14:paraId="55558D69">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分期情况</w:t>
            </w:r>
          </w:p>
        </w:tc>
        <w:tc>
          <w:tcPr>
            <w:tcW w:w="3803" w:type="dxa"/>
            <w:gridSpan w:val="5"/>
            <w:tcBorders>
              <w:left w:val="single" w:color="auto" w:sz="4" w:space="0"/>
            </w:tcBorders>
            <w:vAlign w:val="center"/>
          </w:tcPr>
          <w:p w14:paraId="417CEDBF">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共分 期，此为第  期验收</w:t>
            </w:r>
          </w:p>
        </w:tc>
        <w:tc>
          <w:tcPr>
            <w:tcW w:w="1413" w:type="dxa"/>
            <w:tcBorders>
              <w:left w:val="single" w:color="auto" w:sz="4" w:space="0"/>
            </w:tcBorders>
            <w:vAlign w:val="center"/>
          </w:tcPr>
          <w:p w14:paraId="564CD7B2">
            <w:pP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 xml:space="preserve">分段情况     </w:t>
            </w:r>
          </w:p>
        </w:tc>
        <w:tc>
          <w:tcPr>
            <w:tcW w:w="2527" w:type="dxa"/>
            <w:gridSpan w:val="4"/>
            <w:tcBorders>
              <w:left w:val="single" w:color="auto" w:sz="4" w:space="0"/>
            </w:tcBorders>
            <w:vAlign w:val="center"/>
          </w:tcPr>
          <w:p w14:paraId="474CC379">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共分  段，此为   阶段</w:t>
            </w:r>
          </w:p>
        </w:tc>
      </w:tr>
      <w:tr w14:paraId="779552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11" w:type="dxa"/>
            <w:gridSpan w:val="2"/>
            <w:vMerge w:val="restart"/>
            <w:vAlign w:val="center"/>
          </w:tcPr>
          <w:p w14:paraId="0F2F3494">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第三方参考情况说明</w:t>
            </w:r>
          </w:p>
        </w:tc>
        <w:tc>
          <w:tcPr>
            <w:tcW w:w="1638" w:type="dxa"/>
            <w:gridSpan w:val="2"/>
            <w:tcBorders>
              <w:left w:val="single" w:color="auto" w:sz="4" w:space="0"/>
            </w:tcBorders>
            <w:vAlign w:val="center"/>
          </w:tcPr>
          <w:p w14:paraId="3D908AE5">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评价对象</w:t>
            </w:r>
          </w:p>
        </w:tc>
        <w:tc>
          <w:tcPr>
            <w:tcW w:w="2165" w:type="dxa"/>
            <w:gridSpan w:val="3"/>
            <w:tcBorders>
              <w:left w:val="single" w:color="auto" w:sz="4" w:space="0"/>
            </w:tcBorders>
            <w:vAlign w:val="center"/>
          </w:tcPr>
          <w:p w14:paraId="424977FA">
            <w:pP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评价结果</w:t>
            </w:r>
          </w:p>
        </w:tc>
        <w:tc>
          <w:tcPr>
            <w:tcW w:w="2828" w:type="dxa"/>
            <w:gridSpan w:val="3"/>
            <w:tcBorders>
              <w:left w:val="single" w:color="auto" w:sz="4" w:space="0"/>
            </w:tcBorders>
            <w:vAlign w:val="center"/>
          </w:tcPr>
          <w:p w14:paraId="7FFF6042">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理由</w:t>
            </w:r>
          </w:p>
        </w:tc>
        <w:tc>
          <w:tcPr>
            <w:tcW w:w="1112" w:type="dxa"/>
            <w:gridSpan w:val="2"/>
            <w:tcBorders>
              <w:left w:val="single" w:color="auto" w:sz="4" w:space="0"/>
            </w:tcBorders>
            <w:vAlign w:val="center"/>
          </w:tcPr>
          <w:p w14:paraId="0ABA83E5">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签字</w:t>
            </w:r>
          </w:p>
        </w:tc>
      </w:tr>
      <w:tr w14:paraId="469E5F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11" w:type="dxa"/>
            <w:gridSpan w:val="2"/>
            <w:vMerge w:val="continue"/>
            <w:vAlign w:val="center"/>
          </w:tcPr>
          <w:p w14:paraId="7EF06D95">
            <w:pPr>
              <w:rPr>
                <w:color w:val="auto"/>
                <w:highlight w:val="none"/>
              </w:rPr>
            </w:pPr>
          </w:p>
        </w:tc>
        <w:tc>
          <w:tcPr>
            <w:tcW w:w="1638" w:type="dxa"/>
            <w:gridSpan w:val="2"/>
            <w:tcBorders>
              <w:left w:val="single" w:color="auto" w:sz="4" w:space="0"/>
            </w:tcBorders>
            <w:vAlign w:val="center"/>
          </w:tcPr>
          <w:p w14:paraId="394C70F1">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检测机构</w:t>
            </w:r>
          </w:p>
        </w:tc>
        <w:tc>
          <w:tcPr>
            <w:tcW w:w="2165" w:type="dxa"/>
            <w:gridSpan w:val="3"/>
            <w:tcBorders>
              <w:left w:val="single" w:color="auto" w:sz="4" w:space="0"/>
            </w:tcBorders>
            <w:vAlign w:val="center"/>
          </w:tcPr>
          <w:p w14:paraId="4C8538A9">
            <w:pPr>
              <w:jc w:val="center"/>
              <w:rPr>
                <w:rFonts w:hint="eastAsia" w:ascii="宋体" w:hAnsi="宋体" w:eastAsia="宋体" w:cs="宋体"/>
                <w:color w:val="auto"/>
                <w:sz w:val="24"/>
                <w:highlight w:val="none"/>
                <w:lang w:bidi="ar-SA"/>
              </w:rPr>
            </w:pP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合格/</w:t>
            </w: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不合格</w:t>
            </w:r>
          </w:p>
        </w:tc>
        <w:tc>
          <w:tcPr>
            <w:tcW w:w="2828" w:type="dxa"/>
            <w:gridSpan w:val="3"/>
            <w:tcBorders>
              <w:left w:val="single" w:color="auto" w:sz="4" w:space="0"/>
            </w:tcBorders>
            <w:vAlign w:val="center"/>
          </w:tcPr>
          <w:p w14:paraId="643F3510">
            <w:pPr>
              <w:jc w:val="center"/>
              <w:rPr>
                <w:rFonts w:hint="eastAsia" w:ascii="宋体" w:hAnsi="宋体" w:eastAsia="宋体" w:cs="宋体"/>
                <w:color w:val="auto"/>
                <w:sz w:val="24"/>
                <w:highlight w:val="none"/>
                <w:lang w:bidi="ar-SA"/>
              </w:rPr>
            </w:pPr>
          </w:p>
        </w:tc>
        <w:tc>
          <w:tcPr>
            <w:tcW w:w="1112" w:type="dxa"/>
            <w:gridSpan w:val="2"/>
            <w:tcBorders>
              <w:left w:val="single" w:color="auto" w:sz="4" w:space="0"/>
            </w:tcBorders>
            <w:vAlign w:val="center"/>
          </w:tcPr>
          <w:p w14:paraId="254E50A2">
            <w:pPr>
              <w:jc w:val="center"/>
              <w:rPr>
                <w:rFonts w:hint="eastAsia" w:ascii="宋体" w:hAnsi="宋体" w:eastAsia="宋体" w:cs="宋体"/>
                <w:color w:val="auto"/>
                <w:sz w:val="24"/>
                <w:highlight w:val="none"/>
                <w:lang w:bidi="ar-SA"/>
              </w:rPr>
            </w:pPr>
          </w:p>
        </w:tc>
      </w:tr>
      <w:tr w14:paraId="232F6C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11" w:type="dxa"/>
            <w:gridSpan w:val="2"/>
            <w:vMerge w:val="continue"/>
            <w:vAlign w:val="center"/>
          </w:tcPr>
          <w:p w14:paraId="3F23ED19">
            <w:pPr>
              <w:rPr>
                <w:color w:val="auto"/>
                <w:highlight w:val="none"/>
              </w:rPr>
            </w:pPr>
          </w:p>
        </w:tc>
        <w:tc>
          <w:tcPr>
            <w:tcW w:w="1638" w:type="dxa"/>
            <w:gridSpan w:val="2"/>
            <w:tcBorders>
              <w:left w:val="single" w:color="auto" w:sz="4" w:space="0"/>
            </w:tcBorders>
            <w:vAlign w:val="center"/>
          </w:tcPr>
          <w:p w14:paraId="1A176A81">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其他供应商</w:t>
            </w:r>
          </w:p>
        </w:tc>
        <w:tc>
          <w:tcPr>
            <w:tcW w:w="2165" w:type="dxa"/>
            <w:gridSpan w:val="3"/>
            <w:tcBorders>
              <w:left w:val="single" w:color="auto" w:sz="4" w:space="0"/>
            </w:tcBorders>
            <w:vAlign w:val="center"/>
          </w:tcPr>
          <w:p w14:paraId="1CF8A37A">
            <w:pPr>
              <w:jc w:val="center"/>
              <w:rPr>
                <w:rFonts w:hint="eastAsia" w:ascii="宋体" w:hAnsi="宋体" w:eastAsia="宋体" w:cs="宋体"/>
                <w:color w:val="auto"/>
                <w:sz w:val="24"/>
                <w:highlight w:val="none"/>
                <w:lang w:bidi="ar-SA"/>
              </w:rPr>
            </w:pP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合格/</w:t>
            </w: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不合格</w:t>
            </w:r>
          </w:p>
        </w:tc>
        <w:tc>
          <w:tcPr>
            <w:tcW w:w="2828" w:type="dxa"/>
            <w:gridSpan w:val="3"/>
            <w:tcBorders>
              <w:left w:val="single" w:color="auto" w:sz="4" w:space="0"/>
            </w:tcBorders>
            <w:vAlign w:val="center"/>
          </w:tcPr>
          <w:p w14:paraId="75922FF6">
            <w:pPr>
              <w:jc w:val="center"/>
              <w:rPr>
                <w:rFonts w:hint="eastAsia" w:ascii="宋体" w:hAnsi="宋体" w:eastAsia="宋体" w:cs="宋体"/>
                <w:color w:val="auto"/>
                <w:sz w:val="24"/>
                <w:highlight w:val="none"/>
                <w:lang w:bidi="ar-SA"/>
              </w:rPr>
            </w:pPr>
          </w:p>
        </w:tc>
        <w:tc>
          <w:tcPr>
            <w:tcW w:w="1112" w:type="dxa"/>
            <w:gridSpan w:val="2"/>
            <w:tcBorders>
              <w:left w:val="single" w:color="auto" w:sz="4" w:space="0"/>
            </w:tcBorders>
            <w:vAlign w:val="center"/>
          </w:tcPr>
          <w:p w14:paraId="276B03C1">
            <w:pPr>
              <w:jc w:val="center"/>
              <w:rPr>
                <w:rFonts w:hint="eastAsia" w:ascii="宋体" w:hAnsi="宋体" w:eastAsia="宋体" w:cs="宋体"/>
                <w:color w:val="auto"/>
                <w:sz w:val="24"/>
                <w:highlight w:val="none"/>
                <w:lang w:bidi="ar-SA"/>
              </w:rPr>
            </w:pPr>
          </w:p>
        </w:tc>
      </w:tr>
      <w:tr w14:paraId="4A8B2F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11" w:type="dxa"/>
            <w:gridSpan w:val="2"/>
            <w:vMerge w:val="continue"/>
            <w:vAlign w:val="center"/>
          </w:tcPr>
          <w:p w14:paraId="3332C76A">
            <w:pPr>
              <w:rPr>
                <w:color w:val="auto"/>
                <w:highlight w:val="none"/>
              </w:rPr>
            </w:pPr>
          </w:p>
        </w:tc>
        <w:tc>
          <w:tcPr>
            <w:tcW w:w="1638" w:type="dxa"/>
            <w:gridSpan w:val="2"/>
            <w:tcBorders>
              <w:left w:val="single" w:color="auto" w:sz="4" w:space="0"/>
            </w:tcBorders>
            <w:vAlign w:val="center"/>
          </w:tcPr>
          <w:p w14:paraId="487674C0">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服务对象</w:t>
            </w:r>
          </w:p>
        </w:tc>
        <w:tc>
          <w:tcPr>
            <w:tcW w:w="2165" w:type="dxa"/>
            <w:gridSpan w:val="3"/>
            <w:tcBorders>
              <w:left w:val="single" w:color="auto" w:sz="4" w:space="0"/>
            </w:tcBorders>
            <w:vAlign w:val="center"/>
          </w:tcPr>
          <w:p w14:paraId="3866DB97">
            <w:pPr>
              <w:jc w:val="center"/>
              <w:rPr>
                <w:rFonts w:hint="eastAsia" w:ascii="宋体" w:hAnsi="宋体" w:eastAsia="宋体" w:cs="宋体"/>
                <w:color w:val="auto"/>
                <w:sz w:val="24"/>
                <w:highlight w:val="none"/>
                <w:lang w:bidi="ar-SA"/>
              </w:rPr>
            </w:pP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合格/</w:t>
            </w: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不合格</w:t>
            </w:r>
          </w:p>
        </w:tc>
        <w:tc>
          <w:tcPr>
            <w:tcW w:w="2828" w:type="dxa"/>
            <w:gridSpan w:val="3"/>
            <w:tcBorders>
              <w:left w:val="single" w:color="auto" w:sz="4" w:space="0"/>
            </w:tcBorders>
            <w:vAlign w:val="center"/>
          </w:tcPr>
          <w:p w14:paraId="273FEE5F">
            <w:pPr>
              <w:jc w:val="center"/>
              <w:rPr>
                <w:rFonts w:hint="eastAsia" w:ascii="宋体" w:hAnsi="宋体" w:eastAsia="宋体" w:cs="宋体"/>
                <w:color w:val="auto"/>
                <w:sz w:val="24"/>
                <w:highlight w:val="none"/>
                <w:lang w:bidi="ar-SA"/>
              </w:rPr>
            </w:pPr>
          </w:p>
        </w:tc>
        <w:tc>
          <w:tcPr>
            <w:tcW w:w="1112" w:type="dxa"/>
            <w:gridSpan w:val="2"/>
            <w:tcBorders>
              <w:left w:val="single" w:color="auto" w:sz="4" w:space="0"/>
            </w:tcBorders>
            <w:vAlign w:val="center"/>
          </w:tcPr>
          <w:p w14:paraId="0EFD6B58">
            <w:pPr>
              <w:jc w:val="center"/>
              <w:rPr>
                <w:rFonts w:hint="eastAsia" w:ascii="宋体" w:hAnsi="宋体" w:eastAsia="宋体" w:cs="宋体"/>
                <w:color w:val="auto"/>
                <w:sz w:val="24"/>
                <w:highlight w:val="none"/>
                <w:lang w:bidi="ar-SA"/>
              </w:rPr>
            </w:pPr>
          </w:p>
        </w:tc>
      </w:tr>
      <w:tr w14:paraId="7D4204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11" w:type="dxa"/>
            <w:gridSpan w:val="2"/>
            <w:vMerge w:val="restart"/>
            <w:vAlign w:val="center"/>
          </w:tcPr>
          <w:p w14:paraId="1EF09F38">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货物类验收内容及验收情况</w:t>
            </w:r>
          </w:p>
        </w:tc>
        <w:tc>
          <w:tcPr>
            <w:tcW w:w="1638" w:type="dxa"/>
            <w:gridSpan w:val="2"/>
            <w:tcBorders>
              <w:left w:val="single" w:color="auto" w:sz="4" w:space="0"/>
            </w:tcBorders>
            <w:vAlign w:val="center"/>
          </w:tcPr>
          <w:p w14:paraId="115572AA">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评价内容</w:t>
            </w:r>
          </w:p>
        </w:tc>
        <w:tc>
          <w:tcPr>
            <w:tcW w:w="1236" w:type="dxa"/>
            <w:tcBorders>
              <w:left w:val="single" w:color="auto" w:sz="4" w:space="0"/>
            </w:tcBorders>
            <w:vAlign w:val="center"/>
          </w:tcPr>
          <w:p w14:paraId="0A90944C">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评价情况</w:t>
            </w:r>
          </w:p>
        </w:tc>
        <w:tc>
          <w:tcPr>
            <w:tcW w:w="929" w:type="dxa"/>
            <w:gridSpan w:val="2"/>
            <w:tcBorders>
              <w:left w:val="single" w:color="auto" w:sz="4" w:space="0"/>
            </w:tcBorders>
            <w:vAlign w:val="center"/>
          </w:tcPr>
          <w:p w14:paraId="407C34B9">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理由</w:t>
            </w:r>
          </w:p>
        </w:tc>
        <w:tc>
          <w:tcPr>
            <w:tcW w:w="1413" w:type="dxa"/>
            <w:tcBorders>
              <w:left w:val="single" w:color="auto" w:sz="4" w:space="0"/>
            </w:tcBorders>
            <w:vAlign w:val="center"/>
          </w:tcPr>
          <w:p w14:paraId="6DE21B0A">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评价内容</w:t>
            </w:r>
          </w:p>
        </w:tc>
        <w:tc>
          <w:tcPr>
            <w:tcW w:w="1415" w:type="dxa"/>
            <w:gridSpan w:val="2"/>
            <w:tcBorders>
              <w:left w:val="single" w:color="auto" w:sz="4" w:space="0"/>
            </w:tcBorders>
            <w:vAlign w:val="center"/>
          </w:tcPr>
          <w:p w14:paraId="5C7E98F3">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评价情况</w:t>
            </w:r>
          </w:p>
        </w:tc>
        <w:tc>
          <w:tcPr>
            <w:tcW w:w="1112" w:type="dxa"/>
            <w:gridSpan w:val="2"/>
            <w:tcBorders>
              <w:left w:val="single" w:color="auto" w:sz="4" w:space="0"/>
            </w:tcBorders>
            <w:vAlign w:val="center"/>
          </w:tcPr>
          <w:p w14:paraId="0F6AD21E">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理由</w:t>
            </w:r>
          </w:p>
        </w:tc>
      </w:tr>
      <w:tr w14:paraId="720541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4" w:hRule="atLeast"/>
          <w:jc w:val="center"/>
        </w:trPr>
        <w:tc>
          <w:tcPr>
            <w:tcW w:w="2111" w:type="dxa"/>
            <w:gridSpan w:val="2"/>
            <w:vMerge w:val="continue"/>
            <w:vAlign w:val="center"/>
          </w:tcPr>
          <w:p w14:paraId="15808737">
            <w:pPr>
              <w:rPr>
                <w:color w:val="auto"/>
                <w:highlight w:val="none"/>
              </w:rPr>
            </w:pPr>
          </w:p>
        </w:tc>
        <w:tc>
          <w:tcPr>
            <w:tcW w:w="1638" w:type="dxa"/>
            <w:gridSpan w:val="2"/>
            <w:tcBorders>
              <w:left w:val="single" w:color="auto" w:sz="4" w:space="0"/>
            </w:tcBorders>
            <w:vAlign w:val="center"/>
          </w:tcPr>
          <w:p w14:paraId="7B19BD88">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货物清单</w:t>
            </w:r>
          </w:p>
        </w:tc>
        <w:tc>
          <w:tcPr>
            <w:tcW w:w="1236" w:type="dxa"/>
            <w:tcBorders>
              <w:left w:val="single" w:color="auto" w:sz="4" w:space="0"/>
            </w:tcBorders>
            <w:vAlign w:val="center"/>
          </w:tcPr>
          <w:p w14:paraId="09AE810B">
            <w:pPr>
              <w:jc w:val="center"/>
              <w:rPr>
                <w:rFonts w:hint="eastAsia" w:ascii="宋体" w:hAnsi="宋体" w:eastAsia="宋体" w:cs="宋体"/>
                <w:color w:val="auto"/>
                <w:sz w:val="24"/>
                <w:highlight w:val="none"/>
                <w:lang w:bidi="ar-SA"/>
              </w:rPr>
            </w:pP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 xml:space="preserve">合  格  </w:t>
            </w:r>
          </w:p>
          <w:p w14:paraId="010B5A17">
            <w:pPr>
              <w:jc w:val="center"/>
              <w:rPr>
                <w:rFonts w:hint="eastAsia" w:ascii="宋体" w:hAnsi="宋体" w:eastAsia="宋体" w:cs="宋体"/>
                <w:color w:val="auto"/>
                <w:sz w:val="24"/>
                <w:highlight w:val="none"/>
                <w:lang w:bidi="ar-SA"/>
              </w:rPr>
            </w:pP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不合格</w:t>
            </w:r>
          </w:p>
        </w:tc>
        <w:tc>
          <w:tcPr>
            <w:tcW w:w="929" w:type="dxa"/>
            <w:gridSpan w:val="2"/>
            <w:tcBorders>
              <w:left w:val="single" w:color="auto" w:sz="4" w:space="0"/>
            </w:tcBorders>
            <w:vAlign w:val="center"/>
          </w:tcPr>
          <w:p w14:paraId="5F8BE091">
            <w:pPr>
              <w:jc w:val="center"/>
              <w:rPr>
                <w:rFonts w:hint="eastAsia" w:ascii="宋体" w:hAnsi="宋体" w:eastAsia="宋体" w:cs="宋体"/>
                <w:color w:val="auto"/>
                <w:sz w:val="24"/>
                <w:highlight w:val="none"/>
                <w:lang w:bidi="ar-SA"/>
              </w:rPr>
            </w:pPr>
          </w:p>
        </w:tc>
        <w:tc>
          <w:tcPr>
            <w:tcW w:w="1413" w:type="dxa"/>
            <w:tcBorders>
              <w:left w:val="single" w:color="auto" w:sz="4" w:space="0"/>
            </w:tcBorders>
            <w:vAlign w:val="center"/>
          </w:tcPr>
          <w:p w14:paraId="00B9C05A">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品牌、型号、规格、数量、及外观数量</w:t>
            </w:r>
          </w:p>
        </w:tc>
        <w:tc>
          <w:tcPr>
            <w:tcW w:w="1415" w:type="dxa"/>
            <w:gridSpan w:val="2"/>
            <w:tcBorders>
              <w:left w:val="single" w:color="auto" w:sz="4" w:space="0"/>
            </w:tcBorders>
            <w:vAlign w:val="center"/>
          </w:tcPr>
          <w:p w14:paraId="785BEA5C">
            <w:pPr>
              <w:jc w:val="center"/>
              <w:rPr>
                <w:rFonts w:hint="eastAsia" w:ascii="宋体" w:hAnsi="宋体" w:eastAsia="宋体" w:cs="宋体"/>
                <w:color w:val="auto"/>
                <w:sz w:val="24"/>
                <w:highlight w:val="none"/>
                <w:lang w:bidi="ar-SA"/>
              </w:rPr>
            </w:pP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 xml:space="preserve">合  格 </w:t>
            </w:r>
          </w:p>
          <w:p w14:paraId="1CE01431">
            <w:pPr>
              <w:jc w:val="center"/>
              <w:rPr>
                <w:rFonts w:hint="eastAsia" w:ascii="宋体" w:hAnsi="宋体" w:eastAsia="宋体" w:cs="宋体"/>
                <w:color w:val="auto"/>
                <w:sz w:val="24"/>
                <w:highlight w:val="none"/>
                <w:lang w:bidi="ar-SA"/>
              </w:rPr>
            </w:pP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不合格</w:t>
            </w:r>
          </w:p>
        </w:tc>
        <w:tc>
          <w:tcPr>
            <w:tcW w:w="1112" w:type="dxa"/>
            <w:gridSpan w:val="2"/>
            <w:tcBorders>
              <w:left w:val="single" w:color="auto" w:sz="4" w:space="0"/>
            </w:tcBorders>
            <w:vAlign w:val="center"/>
          </w:tcPr>
          <w:p w14:paraId="098220B1">
            <w:pPr>
              <w:jc w:val="center"/>
              <w:rPr>
                <w:rFonts w:hint="eastAsia" w:ascii="宋体" w:hAnsi="宋体" w:eastAsia="宋体" w:cs="宋体"/>
                <w:color w:val="auto"/>
                <w:sz w:val="24"/>
                <w:highlight w:val="none"/>
                <w:lang w:bidi="ar-SA"/>
              </w:rPr>
            </w:pPr>
          </w:p>
        </w:tc>
      </w:tr>
      <w:tr w14:paraId="70504F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3" w:hRule="atLeast"/>
          <w:jc w:val="center"/>
        </w:trPr>
        <w:tc>
          <w:tcPr>
            <w:tcW w:w="2111" w:type="dxa"/>
            <w:gridSpan w:val="2"/>
            <w:vMerge w:val="continue"/>
            <w:vAlign w:val="center"/>
          </w:tcPr>
          <w:p w14:paraId="2F431A43">
            <w:pPr>
              <w:rPr>
                <w:color w:val="auto"/>
                <w:highlight w:val="none"/>
              </w:rPr>
            </w:pPr>
          </w:p>
        </w:tc>
        <w:tc>
          <w:tcPr>
            <w:tcW w:w="1638" w:type="dxa"/>
            <w:gridSpan w:val="2"/>
            <w:tcBorders>
              <w:left w:val="single" w:color="auto" w:sz="4" w:space="0"/>
            </w:tcBorders>
            <w:vAlign w:val="center"/>
          </w:tcPr>
          <w:p w14:paraId="66852D9F">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技术、性能指标</w:t>
            </w:r>
          </w:p>
        </w:tc>
        <w:tc>
          <w:tcPr>
            <w:tcW w:w="1236" w:type="dxa"/>
            <w:tcBorders>
              <w:left w:val="single" w:color="auto" w:sz="4" w:space="0"/>
            </w:tcBorders>
            <w:vAlign w:val="center"/>
          </w:tcPr>
          <w:p w14:paraId="653030C3">
            <w:pPr>
              <w:jc w:val="center"/>
              <w:rPr>
                <w:rFonts w:hint="eastAsia" w:ascii="宋体" w:hAnsi="宋体" w:eastAsia="宋体" w:cs="宋体"/>
                <w:color w:val="auto"/>
                <w:sz w:val="24"/>
                <w:highlight w:val="none"/>
                <w:lang w:bidi="ar-SA"/>
              </w:rPr>
            </w:pP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 xml:space="preserve">合  格  </w:t>
            </w:r>
          </w:p>
          <w:p w14:paraId="6922F608">
            <w:pPr>
              <w:jc w:val="center"/>
              <w:rPr>
                <w:rFonts w:hint="eastAsia" w:ascii="宋体" w:hAnsi="宋体" w:eastAsia="宋体" w:cs="宋体"/>
                <w:color w:val="auto"/>
                <w:sz w:val="24"/>
                <w:highlight w:val="none"/>
                <w:lang w:bidi="ar-SA"/>
              </w:rPr>
            </w:pP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不合格</w:t>
            </w:r>
          </w:p>
        </w:tc>
        <w:tc>
          <w:tcPr>
            <w:tcW w:w="929" w:type="dxa"/>
            <w:gridSpan w:val="2"/>
            <w:tcBorders>
              <w:left w:val="single" w:color="auto" w:sz="4" w:space="0"/>
            </w:tcBorders>
            <w:vAlign w:val="center"/>
          </w:tcPr>
          <w:p w14:paraId="3154E590">
            <w:pPr>
              <w:jc w:val="center"/>
              <w:rPr>
                <w:rFonts w:hint="eastAsia" w:ascii="宋体" w:hAnsi="宋体" w:eastAsia="宋体" w:cs="宋体"/>
                <w:color w:val="auto"/>
                <w:sz w:val="24"/>
                <w:highlight w:val="none"/>
                <w:lang w:bidi="ar-SA"/>
              </w:rPr>
            </w:pPr>
          </w:p>
        </w:tc>
        <w:tc>
          <w:tcPr>
            <w:tcW w:w="1413" w:type="dxa"/>
            <w:tcBorders>
              <w:left w:val="single" w:color="auto" w:sz="4" w:space="0"/>
            </w:tcBorders>
            <w:vAlign w:val="center"/>
          </w:tcPr>
          <w:p w14:paraId="52BBF947">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运行状况及安装调试</w:t>
            </w:r>
          </w:p>
        </w:tc>
        <w:tc>
          <w:tcPr>
            <w:tcW w:w="1415" w:type="dxa"/>
            <w:gridSpan w:val="2"/>
            <w:tcBorders>
              <w:left w:val="single" w:color="auto" w:sz="4" w:space="0"/>
            </w:tcBorders>
            <w:vAlign w:val="center"/>
          </w:tcPr>
          <w:p w14:paraId="451C021D">
            <w:pPr>
              <w:jc w:val="center"/>
              <w:rPr>
                <w:rFonts w:hint="eastAsia" w:ascii="宋体" w:hAnsi="宋体" w:eastAsia="宋体" w:cs="宋体"/>
                <w:color w:val="auto"/>
                <w:sz w:val="24"/>
                <w:highlight w:val="none"/>
                <w:lang w:bidi="ar-SA"/>
              </w:rPr>
            </w:pP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 xml:space="preserve">合  格 </w:t>
            </w:r>
          </w:p>
          <w:p w14:paraId="439E9A93">
            <w:pPr>
              <w:jc w:val="center"/>
              <w:rPr>
                <w:rFonts w:hint="eastAsia" w:ascii="宋体" w:hAnsi="宋体" w:eastAsia="宋体" w:cs="宋体"/>
                <w:color w:val="auto"/>
                <w:sz w:val="24"/>
                <w:highlight w:val="none"/>
                <w:lang w:bidi="ar-SA"/>
              </w:rPr>
            </w:pP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不合格</w:t>
            </w:r>
          </w:p>
        </w:tc>
        <w:tc>
          <w:tcPr>
            <w:tcW w:w="1112" w:type="dxa"/>
            <w:gridSpan w:val="2"/>
            <w:tcBorders>
              <w:left w:val="single" w:color="auto" w:sz="4" w:space="0"/>
            </w:tcBorders>
            <w:vAlign w:val="center"/>
          </w:tcPr>
          <w:p w14:paraId="1EE61371">
            <w:pPr>
              <w:jc w:val="center"/>
              <w:rPr>
                <w:rFonts w:hint="eastAsia" w:ascii="宋体" w:hAnsi="宋体" w:eastAsia="宋体" w:cs="宋体"/>
                <w:color w:val="auto"/>
                <w:sz w:val="24"/>
                <w:highlight w:val="none"/>
                <w:lang w:bidi="ar-SA"/>
              </w:rPr>
            </w:pPr>
          </w:p>
        </w:tc>
      </w:tr>
      <w:tr w14:paraId="3CDFD8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7" w:hRule="atLeast"/>
          <w:jc w:val="center"/>
        </w:trPr>
        <w:tc>
          <w:tcPr>
            <w:tcW w:w="2111" w:type="dxa"/>
            <w:gridSpan w:val="2"/>
            <w:vMerge w:val="continue"/>
            <w:vAlign w:val="center"/>
          </w:tcPr>
          <w:p w14:paraId="298A12F8">
            <w:pPr>
              <w:rPr>
                <w:color w:val="auto"/>
                <w:highlight w:val="none"/>
              </w:rPr>
            </w:pPr>
          </w:p>
        </w:tc>
        <w:tc>
          <w:tcPr>
            <w:tcW w:w="1638" w:type="dxa"/>
            <w:gridSpan w:val="2"/>
            <w:tcBorders>
              <w:left w:val="single" w:color="auto" w:sz="4" w:space="0"/>
            </w:tcBorders>
            <w:vAlign w:val="center"/>
          </w:tcPr>
          <w:p w14:paraId="7EC98B98">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质量证明文件</w:t>
            </w:r>
          </w:p>
        </w:tc>
        <w:tc>
          <w:tcPr>
            <w:tcW w:w="1236" w:type="dxa"/>
            <w:tcBorders>
              <w:left w:val="single" w:color="auto" w:sz="4" w:space="0"/>
            </w:tcBorders>
            <w:vAlign w:val="center"/>
          </w:tcPr>
          <w:p w14:paraId="0ADCAA7E">
            <w:pPr>
              <w:jc w:val="center"/>
              <w:rPr>
                <w:rFonts w:hint="eastAsia" w:ascii="宋体" w:hAnsi="宋体" w:eastAsia="宋体" w:cs="宋体"/>
                <w:color w:val="auto"/>
                <w:sz w:val="24"/>
                <w:highlight w:val="none"/>
                <w:lang w:bidi="ar-SA"/>
              </w:rPr>
            </w:pP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 xml:space="preserve">合  格  </w:t>
            </w:r>
          </w:p>
          <w:p w14:paraId="1A3A276A">
            <w:pPr>
              <w:jc w:val="center"/>
              <w:rPr>
                <w:rFonts w:hint="eastAsia" w:ascii="宋体" w:hAnsi="宋体" w:eastAsia="宋体" w:cs="宋体"/>
                <w:color w:val="auto"/>
                <w:sz w:val="24"/>
                <w:highlight w:val="none"/>
                <w:lang w:bidi="ar-SA"/>
              </w:rPr>
            </w:pP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不合格</w:t>
            </w:r>
          </w:p>
        </w:tc>
        <w:tc>
          <w:tcPr>
            <w:tcW w:w="929" w:type="dxa"/>
            <w:gridSpan w:val="2"/>
            <w:tcBorders>
              <w:left w:val="single" w:color="auto" w:sz="4" w:space="0"/>
            </w:tcBorders>
            <w:vAlign w:val="center"/>
          </w:tcPr>
          <w:p w14:paraId="76A5504A">
            <w:pPr>
              <w:jc w:val="center"/>
              <w:rPr>
                <w:rFonts w:hint="eastAsia" w:ascii="宋体" w:hAnsi="宋体" w:eastAsia="宋体" w:cs="宋体"/>
                <w:color w:val="auto"/>
                <w:sz w:val="24"/>
                <w:highlight w:val="none"/>
                <w:lang w:bidi="ar-SA"/>
              </w:rPr>
            </w:pPr>
          </w:p>
        </w:tc>
        <w:tc>
          <w:tcPr>
            <w:tcW w:w="1413" w:type="dxa"/>
            <w:tcBorders>
              <w:left w:val="single" w:color="auto" w:sz="4" w:space="0"/>
            </w:tcBorders>
            <w:vAlign w:val="center"/>
          </w:tcPr>
          <w:p w14:paraId="6C7F4EDA">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售后服务承诺</w:t>
            </w:r>
          </w:p>
        </w:tc>
        <w:tc>
          <w:tcPr>
            <w:tcW w:w="1415" w:type="dxa"/>
            <w:gridSpan w:val="2"/>
            <w:tcBorders>
              <w:left w:val="single" w:color="auto" w:sz="4" w:space="0"/>
            </w:tcBorders>
            <w:vAlign w:val="center"/>
          </w:tcPr>
          <w:p w14:paraId="6A50B34E">
            <w:pPr>
              <w:jc w:val="center"/>
              <w:rPr>
                <w:rFonts w:hint="eastAsia" w:ascii="宋体" w:hAnsi="宋体" w:eastAsia="宋体" w:cs="宋体"/>
                <w:color w:val="auto"/>
                <w:sz w:val="24"/>
                <w:highlight w:val="none"/>
                <w:lang w:bidi="ar-SA"/>
              </w:rPr>
            </w:pP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 xml:space="preserve">合  格 </w:t>
            </w:r>
          </w:p>
          <w:p w14:paraId="0F81F677">
            <w:pPr>
              <w:jc w:val="center"/>
              <w:rPr>
                <w:rFonts w:hint="eastAsia" w:ascii="宋体" w:hAnsi="宋体" w:eastAsia="宋体" w:cs="宋体"/>
                <w:color w:val="auto"/>
                <w:sz w:val="24"/>
                <w:highlight w:val="none"/>
                <w:lang w:bidi="ar-SA"/>
              </w:rPr>
            </w:pP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不合格</w:t>
            </w:r>
          </w:p>
        </w:tc>
        <w:tc>
          <w:tcPr>
            <w:tcW w:w="1112" w:type="dxa"/>
            <w:gridSpan w:val="2"/>
            <w:tcBorders>
              <w:left w:val="single" w:color="auto" w:sz="4" w:space="0"/>
            </w:tcBorders>
            <w:vAlign w:val="center"/>
          </w:tcPr>
          <w:p w14:paraId="78AC1498">
            <w:pPr>
              <w:jc w:val="center"/>
              <w:rPr>
                <w:rFonts w:hint="eastAsia" w:ascii="宋体" w:hAnsi="宋体" w:eastAsia="宋体" w:cs="宋体"/>
                <w:color w:val="auto"/>
                <w:sz w:val="24"/>
                <w:highlight w:val="none"/>
                <w:lang w:bidi="ar-SA"/>
              </w:rPr>
            </w:pPr>
          </w:p>
        </w:tc>
      </w:tr>
      <w:tr w14:paraId="549D8B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11" w:type="dxa"/>
            <w:gridSpan w:val="2"/>
            <w:vMerge w:val="continue"/>
            <w:vAlign w:val="center"/>
          </w:tcPr>
          <w:p w14:paraId="7EB2491B">
            <w:pPr>
              <w:rPr>
                <w:color w:val="auto"/>
                <w:highlight w:val="none"/>
              </w:rPr>
            </w:pPr>
          </w:p>
        </w:tc>
        <w:tc>
          <w:tcPr>
            <w:tcW w:w="1638" w:type="dxa"/>
            <w:gridSpan w:val="2"/>
            <w:tcBorders>
              <w:left w:val="single" w:color="auto" w:sz="4" w:space="0"/>
            </w:tcBorders>
            <w:vAlign w:val="center"/>
          </w:tcPr>
          <w:p w14:paraId="2564F6E0">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安全标准</w:t>
            </w:r>
          </w:p>
        </w:tc>
        <w:tc>
          <w:tcPr>
            <w:tcW w:w="1236" w:type="dxa"/>
            <w:tcBorders>
              <w:left w:val="single" w:color="auto" w:sz="4" w:space="0"/>
            </w:tcBorders>
            <w:vAlign w:val="center"/>
          </w:tcPr>
          <w:p w14:paraId="5DC79D78">
            <w:pPr>
              <w:jc w:val="center"/>
              <w:rPr>
                <w:rFonts w:hint="eastAsia" w:ascii="宋体" w:hAnsi="宋体" w:eastAsia="宋体" w:cs="宋体"/>
                <w:color w:val="auto"/>
                <w:sz w:val="24"/>
                <w:highlight w:val="none"/>
                <w:lang w:bidi="ar-SA"/>
              </w:rPr>
            </w:pP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 xml:space="preserve">合  格 </w:t>
            </w:r>
          </w:p>
          <w:p w14:paraId="44E691A3">
            <w:pPr>
              <w:jc w:val="center"/>
              <w:rPr>
                <w:rFonts w:hint="eastAsia" w:ascii="宋体" w:hAnsi="宋体" w:eastAsia="宋体" w:cs="宋体"/>
                <w:color w:val="auto"/>
                <w:sz w:val="24"/>
                <w:highlight w:val="none"/>
                <w:lang w:bidi="ar-SA"/>
              </w:rPr>
            </w:pP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不合格</w:t>
            </w:r>
          </w:p>
        </w:tc>
        <w:tc>
          <w:tcPr>
            <w:tcW w:w="929" w:type="dxa"/>
            <w:gridSpan w:val="2"/>
            <w:tcBorders>
              <w:left w:val="single" w:color="auto" w:sz="4" w:space="0"/>
            </w:tcBorders>
            <w:vAlign w:val="center"/>
          </w:tcPr>
          <w:p w14:paraId="16B2606F">
            <w:pPr>
              <w:jc w:val="center"/>
              <w:rPr>
                <w:rFonts w:hint="eastAsia" w:ascii="宋体" w:hAnsi="宋体" w:eastAsia="宋体" w:cs="宋体"/>
                <w:color w:val="auto"/>
                <w:sz w:val="24"/>
                <w:highlight w:val="none"/>
                <w:lang w:bidi="ar-SA"/>
              </w:rPr>
            </w:pPr>
          </w:p>
        </w:tc>
        <w:tc>
          <w:tcPr>
            <w:tcW w:w="1413" w:type="dxa"/>
            <w:tcBorders>
              <w:left w:val="single" w:color="auto" w:sz="4" w:space="0"/>
            </w:tcBorders>
            <w:vAlign w:val="center"/>
          </w:tcPr>
          <w:p w14:paraId="27E64850">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合同履约时间、地点、方式</w:t>
            </w:r>
          </w:p>
        </w:tc>
        <w:tc>
          <w:tcPr>
            <w:tcW w:w="1415" w:type="dxa"/>
            <w:gridSpan w:val="2"/>
            <w:tcBorders>
              <w:left w:val="single" w:color="auto" w:sz="4" w:space="0"/>
            </w:tcBorders>
            <w:vAlign w:val="center"/>
          </w:tcPr>
          <w:p w14:paraId="6C2862C8">
            <w:pPr>
              <w:jc w:val="center"/>
              <w:rPr>
                <w:rFonts w:hint="eastAsia" w:ascii="宋体" w:hAnsi="宋体" w:eastAsia="宋体" w:cs="宋体"/>
                <w:color w:val="auto"/>
                <w:sz w:val="24"/>
                <w:highlight w:val="none"/>
                <w:lang w:bidi="ar-SA"/>
              </w:rPr>
            </w:pP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 xml:space="preserve">合  格 </w:t>
            </w:r>
          </w:p>
          <w:p w14:paraId="782F533B">
            <w:pPr>
              <w:jc w:val="center"/>
              <w:rPr>
                <w:rFonts w:hint="eastAsia" w:ascii="宋体" w:hAnsi="宋体" w:eastAsia="宋体" w:cs="宋体"/>
                <w:color w:val="auto"/>
                <w:sz w:val="24"/>
                <w:highlight w:val="none"/>
                <w:lang w:bidi="ar-SA"/>
              </w:rPr>
            </w:pP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不合格</w:t>
            </w:r>
          </w:p>
        </w:tc>
        <w:tc>
          <w:tcPr>
            <w:tcW w:w="1112" w:type="dxa"/>
            <w:gridSpan w:val="2"/>
            <w:tcBorders>
              <w:left w:val="single" w:color="auto" w:sz="4" w:space="0"/>
            </w:tcBorders>
            <w:vAlign w:val="center"/>
          </w:tcPr>
          <w:p w14:paraId="019FE6B1">
            <w:pPr>
              <w:jc w:val="center"/>
              <w:rPr>
                <w:rFonts w:hint="eastAsia" w:ascii="宋体" w:hAnsi="宋体" w:eastAsia="宋体" w:cs="宋体"/>
                <w:color w:val="auto"/>
                <w:sz w:val="24"/>
                <w:highlight w:val="none"/>
                <w:lang w:bidi="ar-SA"/>
              </w:rPr>
            </w:pPr>
          </w:p>
        </w:tc>
      </w:tr>
      <w:tr w14:paraId="0FD369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11" w:type="dxa"/>
            <w:gridSpan w:val="2"/>
            <w:vMerge w:val="restart"/>
            <w:vAlign w:val="center"/>
          </w:tcPr>
          <w:p w14:paraId="42781830">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服务类验收内容及结果</w:t>
            </w:r>
          </w:p>
        </w:tc>
        <w:tc>
          <w:tcPr>
            <w:tcW w:w="1638" w:type="dxa"/>
            <w:gridSpan w:val="2"/>
            <w:tcBorders>
              <w:left w:val="single" w:color="auto" w:sz="4" w:space="0"/>
            </w:tcBorders>
            <w:vAlign w:val="center"/>
          </w:tcPr>
          <w:p w14:paraId="166F6571">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评价内容</w:t>
            </w:r>
          </w:p>
        </w:tc>
        <w:tc>
          <w:tcPr>
            <w:tcW w:w="1236" w:type="dxa"/>
            <w:tcBorders>
              <w:left w:val="single" w:color="auto" w:sz="4" w:space="0"/>
            </w:tcBorders>
            <w:vAlign w:val="center"/>
          </w:tcPr>
          <w:p w14:paraId="3305C4FA">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评价情况</w:t>
            </w:r>
          </w:p>
        </w:tc>
        <w:tc>
          <w:tcPr>
            <w:tcW w:w="929" w:type="dxa"/>
            <w:gridSpan w:val="2"/>
            <w:tcBorders>
              <w:left w:val="single" w:color="auto" w:sz="4" w:space="0"/>
            </w:tcBorders>
            <w:vAlign w:val="center"/>
          </w:tcPr>
          <w:p w14:paraId="74D0BBA0">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理由</w:t>
            </w:r>
          </w:p>
        </w:tc>
        <w:tc>
          <w:tcPr>
            <w:tcW w:w="1413" w:type="dxa"/>
            <w:tcBorders>
              <w:left w:val="single" w:color="auto" w:sz="4" w:space="0"/>
            </w:tcBorders>
            <w:vAlign w:val="center"/>
          </w:tcPr>
          <w:p w14:paraId="031C9819">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评价内容</w:t>
            </w:r>
          </w:p>
        </w:tc>
        <w:tc>
          <w:tcPr>
            <w:tcW w:w="1415" w:type="dxa"/>
            <w:gridSpan w:val="2"/>
            <w:tcBorders>
              <w:left w:val="single" w:color="auto" w:sz="4" w:space="0"/>
            </w:tcBorders>
            <w:vAlign w:val="center"/>
          </w:tcPr>
          <w:p w14:paraId="40FF083D">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评价情况</w:t>
            </w:r>
          </w:p>
        </w:tc>
        <w:tc>
          <w:tcPr>
            <w:tcW w:w="1112" w:type="dxa"/>
            <w:gridSpan w:val="2"/>
            <w:tcBorders>
              <w:left w:val="single" w:color="auto" w:sz="4" w:space="0"/>
            </w:tcBorders>
            <w:vAlign w:val="center"/>
          </w:tcPr>
          <w:p w14:paraId="3817029E">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理由</w:t>
            </w:r>
          </w:p>
        </w:tc>
      </w:tr>
      <w:tr w14:paraId="0B70C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7" w:hRule="atLeast"/>
          <w:jc w:val="center"/>
        </w:trPr>
        <w:tc>
          <w:tcPr>
            <w:tcW w:w="2111" w:type="dxa"/>
            <w:gridSpan w:val="2"/>
            <w:vMerge w:val="continue"/>
            <w:vAlign w:val="center"/>
          </w:tcPr>
          <w:p w14:paraId="16BDD2B9">
            <w:pPr>
              <w:rPr>
                <w:color w:val="auto"/>
                <w:highlight w:val="none"/>
              </w:rPr>
            </w:pPr>
          </w:p>
        </w:tc>
        <w:tc>
          <w:tcPr>
            <w:tcW w:w="1638" w:type="dxa"/>
            <w:gridSpan w:val="2"/>
            <w:tcBorders>
              <w:left w:val="single" w:color="auto" w:sz="4" w:space="0"/>
            </w:tcBorders>
            <w:vAlign w:val="center"/>
          </w:tcPr>
          <w:p w14:paraId="3EFA2FAA">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服务质量</w:t>
            </w:r>
          </w:p>
        </w:tc>
        <w:tc>
          <w:tcPr>
            <w:tcW w:w="1236" w:type="dxa"/>
            <w:tcBorders>
              <w:left w:val="single" w:color="auto" w:sz="4" w:space="0"/>
            </w:tcBorders>
            <w:vAlign w:val="center"/>
          </w:tcPr>
          <w:p w14:paraId="168EFDC4">
            <w:pPr>
              <w:jc w:val="center"/>
              <w:rPr>
                <w:rFonts w:hint="eastAsia" w:ascii="宋体" w:hAnsi="宋体" w:eastAsia="宋体" w:cs="宋体"/>
                <w:color w:val="auto"/>
                <w:sz w:val="24"/>
                <w:highlight w:val="none"/>
                <w:lang w:bidi="ar-SA"/>
              </w:rPr>
            </w:pP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 xml:space="preserve">合  格  </w:t>
            </w:r>
          </w:p>
          <w:p w14:paraId="50392998">
            <w:pPr>
              <w:jc w:val="center"/>
              <w:rPr>
                <w:rFonts w:hint="eastAsia" w:ascii="宋体" w:hAnsi="宋体" w:eastAsia="宋体" w:cs="宋体"/>
                <w:color w:val="auto"/>
                <w:sz w:val="24"/>
                <w:highlight w:val="none"/>
                <w:lang w:bidi="ar-SA"/>
              </w:rPr>
            </w:pP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不合格</w:t>
            </w:r>
          </w:p>
        </w:tc>
        <w:tc>
          <w:tcPr>
            <w:tcW w:w="929" w:type="dxa"/>
            <w:gridSpan w:val="2"/>
            <w:tcBorders>
              <w:left w:val="single" w:color="auto" w:sz="4" w:space="0"/>
            </w:tcBorders>
            <w:vAlign w:val="center"/>
          </w:tcPr>
          <w:p w14:paraId="7E105323">
            <w:pPr>
              <w:jc w:val="center"/>
              <w:rPr>
                <w:rFonts w:hint="eastAsia" w:ascii="宋体" w:hAnsi="宋体" w:eastAsia="宋体" w:cs="宋体"/>
                <w:color w:val="auto"/>
                <w:sz w:val="24"/>
                <w:highlight w:val="none"/>
                <w:lang w:bidi="ar-SA"/>
              </w:rPr>
            </w:pPr>
          </w:p>
        </w:tc>
        <w:tc>
          <w:tcPr>
            <w:tcW w:w="1413" w:type="dxa"/>
            <w:tcBorders>
              <w:left w:val="single" w:color="auto" w:sz="4" w:space="0"/>
            </w:tcBorders>
            <w:vAlign w:val="center"/>
          </w:tcPr>
          <w:p w14:paraId="694A5DC0">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服务进度</w:t>
            </w:r>
          </w:p>
        </w:tc>
        <w:tc>
          <w:tcPr>
            <w:tcW w:w="1415" w:type="dxa"/>
            <w:gridSpan w:val="2"/>
            <w:tcBorders>
              <w:left w:val="single" w:color="auto" w:sz="4" w:space="0"/>
            </w:tcBorders>
            <w:vAlign w:val="center"/>
          </w:tcPr>
          <w:p w14:paraId="0DCA2F21">
            <w:pPr>
              <w:jc w:val="center"/>
              <w:rPr>
                <w:rFonts w:hint="eastAsia" w:ascii="宋体" w:hAnsi="宋体" w:eastAsia="宋体" w:cs="宋体"/>
                <w:color w:val="auto"/>
                <w:sz w:val="24"/>
                <w:highlight w:val="none"/>
                <w:lang w:bidi="ar-SA"/>
              </w:rPr>
            </w:pP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 xml:space="preserve">合  格 </w:t>
            </w:r>
          </w:p>
          <w:p w14:paraId="15F51674">
            <w:pPr>
              <w:jc w:val="center"/>
              <w:rPr>
                <w:rFonts w:hint="eastAsia" w:ascii="宋体" w:hAnsi="宋体" w:eastAsia="宋体" w:cs="宋体"/>
                <w:color w:val="auto"/>
                <w:sz w:val="24"/>
                <w:highlight w:val="none"/>
                <w:lang w:bidi="ar-SA"/>
              </w:rPr>
            </w:pP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不合格</w:t>
            </w:r>
          </w:p>
        </w:tc>
        <w:tc>
          <w:tcPr>
            <w:tcW w:w="1112" w:type="dxa"/>
            <w:gridSpan w:val="2"/>
            <w:tcBorders>
              <w:left w:val="single" w:color="auto" w:sz="4" w:space="0"/>
            </w:tcBorders>
            <w:vAlign w:val="center"/>
          </w:tcPr>
          <w:p w14:paraId="4A331C1E">
            <w:pPr>
              <w:jc w:val="center"/>
              <w:rPr>
                <w:rFonts w:hint="eastAsia" w:ascii="宋体" w:hAnsi="宋体" w:eastAsia="宋体" w:cs="宋体"/>
                <w:color w:val="auto"/>
                <w:sz w:val="24"/>
                <w:highlight w:val="none"/>
                <w:lang w:bidi="ar-SA"/>
              </w:rPr>
            </w:pPr>
          </w:p>
        </w:tc>
      </w:tr>
      <w:tr w14:paraId="7323E7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jc w:val="center"/>
        </w:trPr>
        <w:tc>
          <w:tcPr>
            <w:tcW w:w="2111" w:type="dxa"/>
            <w:gridSpan w:val="2"/>
            <w:vMerge w:val="continue"/>
            <w:vAlign w:val="center"/>
          </w:tcPr>
          <w:p w14:paraId="452FAFC9">
            <w:pPr>
              <w:rPr>
                <w:color w:val="auto"/>
                <w:highlight w:val="none"/>
              </w:rPr>
            </w:pPr>
          </w:p>
        </w:tc>
        <w:tc>
          <w:tcPr>
            <w:tcW w:w="1638" w:type="dxa"/>
            <w:gridSpan w:val="2"/>
            <w:tcBorders>
              <w:left w:val="single" w:color="auto" w:sz="4" w:space="0"/>
            </w:tcBorders>
            <w:vAlign w:val="center"/>
          </w:tcPr>
          <w:p w14:paraId="4FB80AB9">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人员、设备配备情况</w:t>
            </w:r>
          </w:p>
        </w:tc>
        <w:tc>
          <w:tcPr>
            <w:tcW w:w="1236" w:type="dxa"/>
            <w:tcBorders>
              <w:left w:val="single" w:color="auto" w:sz="4" w:space="0"/>
            </w:tcBorders>
            <w:vAlign w:val="center"/>
          </w:tcPr>
          <w:p w14:paraId="64736F5B">
            <w:pPr>
              <w:jc w:val="center"/>
              <w:rPr>
                <w:rFonts w:hint="eastAsia" w:ascii="宋体" w:hAnsi="宋体" w:eastAsia="宋体" w:cs="宋体"/>
                <w:color w:val="auto"/>
                <w:sz w:val="24"/>
                <w:highlight w:val="none"/>
                <w:lang w:bidi="ar-SA"/>
              </w:rPr>
            </w:pP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 xml:space="preserve">合  格  </w:t>
            </w:r>
          </w:p>
          <w:p w14:paraId="61556E25">
            <w:pPr>
              <w:jc w:val="center"/>
              <w:rPr>
                <w:rFonts w:hint="eastAsia" w:ascii="宋体" w:hAnsi="宋体" w:eastAsia="宋体" w:cs="宋体"/>
                <w:color w:val="auto"/>
                <w:sz w:val="24"/>
                <w:highlight w:val="none"/>
                <w:lang w:bidi="ar-SA"/>
              </w:rPr>
            </w:pP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不合格</w:t>
            </w:r>
          </w:p>
        </w:tc>
        <w:tc>
          <w:tcPr>
            <w:tcW w:w="929" w:type="dxa"/>
            <w:gridSpan w:val="2"/>
            <w:tcBorders>
              <w:left w:val="single" w:color="auto" w:sz="4" w:space="0"/>
            </w:tcBorders>
            <w:vAlign w:val="center"/>
          </w:tcPr>
          <w:p w14:paraId="40208405">
            <w:pPr>
              <w:jc w:val="center"/>
              <w:rPr>
                <w:rFonts w:hint="eastAsia" w:ascii="宋体" w:hAnsi="宋体" w:eastAsia="宋体" w:cs="宋体"/>
                <w:color w:val="auto"/>
                <w:sz w:val="24"/>
                <w:highlight w:val="none"/>
                <w:lang w:bidi="ar-SA"/>
              </w:rPr>
            </w:pPr>
          </w:p>
        </w:tc>
        <w:tc>
          <w:tcPr>
            <w:tcW w:w="1413" w:type="dxa"/>
            <w:tcBorders>
              <w:left w:val="single" w:color="auto" w:sz="4" w:space="0"/>
            </w:tcBorders>
            <w:vAlign w:val="center"/>
          </w:tcPr>
          <w:p w14:paraId="5BD82640">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安全标准</w:t>
            </w:r>
          </w:p>
        </w:tc>
        <w:tc>
          <w:tcPr>
            <w:tcW w:w="1415" w:type="dxa"/>
            <w:gridSpan w:val="2"/>
            <w:tcBorders>
              <w:left w:val="single" w:color="auto" w:sz="4" w:space="0"/>
            </w:tcBorders>
            <w:vAlign w:val="center"/>
          </w:tcPr>
          <w:p w14:paraId="6D212B90">
            <w:pPr>
              <w:jc w:val="center"/>
              <w:rPr>
                <w:rFonts w:hint="eastAsia" w:ascii="宋体" w:hAnsi="宋体" w:eastAsia="宋体" w:cs="宋体"/>
                <w:color w:val="auto"/>
                <w:sz w:val="24"/>
                <w:highlight w:val="none"/>
                <w:lang w:bidi="ar-SA"/>
              </w:rPr>
            </w:pP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 xml:space="preserve">合  格 </w:t>
            </w:r>
          </w:p>
          <w:p w14:paraId="023C2977">
            <w:pPr>
              <w:jc w:val="center"/>
              <w:rPr>
                <w:rFonts w:hint="eastAsia" w:ascii="宋体" w:hAnsi="宋体" w:eastAsia="宋体" w:cs="宋体"/>
                <w:color w:val="auto"/>
                <w:sz w:val="24"/>
                <w:highlight w:val="none"/>
                <w:lang w:bidi="ar-SA"/>
              </w:rPr>
            </w:pP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不合格</w:t>
            </w:r>
          </w:p>
        </w:tc>
        <w:tc>
          <w:tcPr>
            <w:tcW w:w="1112" w:type="dxa"/>
            <w:gridSpan w:val="2"/>
            <w:tcBorders>
              <w:left w:val="single" w:color="auto" w:sz="4" w:space="0"/>
            </w:tcBorders>
            <w:vAlign w:val="center"/>
          </w:tcPr>
          <w:p w14:paraId="55496581">
            <w:pPr>
              <w:jc w:val="center"/>
              <w:rPr>
                <w:rFonts w:hint="eastAsia" w:ascii="宋体" w:hAnsi="宋体" w:eastAsia="宋体" w:cs="宋体"/>
                <w:color w:val="auto"/>
                <w:sz w:val="24"/>
                <w:highlight w:val="none"/>
                <w:lang w:bidi="ar-SA"/>
              </w:rPr>
            </w:pPr>
          </w:p>
        </w:tc>
      </w:tr>
      <w:tr w14:paraId="530E1A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11" w:type="dxa"/>
            <w:gridSpan w:val="2"/>
            <w:vMerge w:val="continue"/>
            <w:vAlign w:val="center"/>
          </w:tcPr>
          <w:p w14:paraId="0A8F1E7A">
            <w:pPr>
              <w:rPr>
                <w:color w:val="auto"/>
                <w:highlight w:val="none"/>
              </w:rPr>
            </w:pPr>
          </w:p>
        </w:tc>
        <w:tc>
          <w:tcPr>
            <w:tcW w:w="1638" w:type="dxa"/>
            <w:gridSpan w:val="2"/>
            <w:tcBorders>
              <w:left w:val="single" w:color="auto" w:sz="4" w:space="0"/>
            </w:tcBorders>
            <w:vAlign w:val="center"/>
          </w:tcPr>
          <w:p w14:paraId="05B667C7">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服务承诺时限</w:t>
            </w:r>
          </w:p>
        </w:tc>
        <w:tc>
          <w:tcPr>
            <w:tcW w:w="1236" w:type="dxa"/>
            <w:tcBorders>
              <w:left w:val="single" w:color="auto" w:sz="4" w:space="0"/>
            </w:tcBorders>
            <w:vAlign w:val="center"/>
          </w:tcPr>
          <w:p w14:paraId="0CCB0582">
            <w:pPr>
              <w:jc w:val="center"/>
              <w:rPr>
                <w:rFonts w:hint="eastAsia" w:ascii="宋体" w:hAnsi="宋体" w:eastAsia="宋体" w:cs="宋体"/>
                <w:color w:val="auto"/>
                <w:sz w:val="24"/>
                <w:highlight w:val="none"/>
                <w:lang w:bidi="ar-SA"/>
              </w:rPr>
            </w:pP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 xml:space="preserve">合  格  </w:t>
            </w:r>
          </w:p>
          <w:p w14:paraId="5B87DE48">
            <w:pPr>
              <w:jc w:val="center"/>
              <w:rPr>
                <w:rFonts w:hint="eastAsia" w:ascii="宋体" w:hAnsi="宋体" w:eastAsia="宋体" w:cs="宋体"/>
                <w:color w:val="auto"/>
                <w:sz w:val="24"/>
                <w:highlight w:val="none"/>
                <w:lang w:bidi="ar-SA"/>
              </w:rPr>
            </w:pP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不合格</w:t>
            </w:r>
          </w:p>
        </w:tc>
        <w:tc>
          <w:tcPr>
            <w:tcW w:w="929" w:type="dxa"/>
            <w:gridSpan w:val="2"/>
            <w:tcBorders>
              <w:left w:val="single" w:color="auto" w:sz="4" w:space="0"/>
            </w:tcBorders>
            <w:vAlign w:val="center"/>
          </w:tcPr>
          <w:p w14:paraId="134C0801">
            <w:pPr>
              <w:jc w:val="center"/>
              <w:rPr>
                <w:rFonts w:hint="eastAsia" w:ascii="宋体" w:hAnsi="宋体" w:eastAsia="宋体" w:cs="宋体"/>
                <w:color w:val="auto"/>
                <w:sz w:val="24"/>
                <w:highlight w:val="none"/>
                <w:lang w:bidi="ar-SA"/>
              </w:rPr>
            </w:pPr>
          </w:p>
        </w:tc>
        <w:tc>
          <w:tcPr>
            <w:tcW w:w="1413" w:type="dxa"/>
            <w:tcBorders>
              <w:left w:val="single" w:color="auto" w:sz="4" w:space="0"/>
            </w:tcBorders>
            <w:vAlign w:val="center"/>
          </w:tcPr>
          <w:p w14:paraId="71162ACA">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合同履约时间、地点、方式</w:t>
            </w:r>
          </w:p>
        </w:tc>
        <w:tc>
          <w:tcPr>
            <w:tcW w:w="1415" w:type="dxa"/>
            <w:gridSpan w:val="2"/>
            <w:tcBorders>
              <w:left w:val="single" w:color="auto" w:sz="4" w:space="0"/>
            </w:tcBorders>
            <w:vAlign w:val="center"/>
          </w:tcPr>
          <w:p w14:paraId="6305939F">
            <w:pPr>
              <w:jc w:val="center"/>
              <w:rPr>
                <w:rFonts w:hint="eastAsia" w:ascii="宋体" w:hAnsi="宋体" w:eastAsia="宋体" w:cs="宋体"/>
                <w:color w:val="auto"/>
                <w:sz w:val="24"/>
                <w:highlight w:val="none"/>
                <w:lang w:bidi="ar-SA"/>
              </w:rPr>
            </w:pP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 xml:space="preserve">合  格 </w:t>
            </w:r>
          </w:p>
          <w:p w14:paraId="73A0A0ED">
            <w:pPr>
              <w:jc w:val="center"/>
              <w:rPr>
                <w:rFonts w:hint="eastAsia" w:ascii="宋体" w:hAnsi="宋体" w:eastAsia="宋体" w:cs="宋体"/>
                <w:color w:val="auto"/>
                <w:sz w:val="24"/>
                <w:highlight w:val="none"/>
                <w:lang w:bidi="ar-SA"/>
              </w:rPr>
            </w:pP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不合格</w:t>
            </w:r>
          </w:p>
        </w:tc>
        <w:tc>
          <w:tcPr>
            <w:tcW w:w="1112" w:type="dxa"/>
            <w:gridSpan w:val="2"/>
            <w:tcBorders>
              <w:left w:val="single" w:color="auto" w:sz="4" w:space="0"/>
            </w:tcBorders>
            <w:vAlign w:val="center"/>
          </w:tcPr>
          <w:p w14:paraId="77CB2F74">
            <w:pPr>
              <w:jc w:val="center"/>
              <w:rPr>
                <w:rFonts w:hint="eastAsia" w:ascii="宋体" w:hAnsi="宋体" w:eastAsia="宋体" w:cs="宋体"/>
                <w:color w:val="auto"/>
                <w:sz w:val="24"/>
                <w:highlight w:val="none"/>
                <w:lang w:bidi="ar-SA"/>
              </w:rPr>
            </w:pPr>
          </w:p>
        </w:tc>
      </w:tr>
      <w:tr w14:paraId="49FB2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4" w:type="dxa"/>
            <w:gridSpan w:val="12"/>
            <w:vAlign w:val="center"/>
          </w:tcPr>
          <w:p w14:paraId="294A08F5">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三、验收结论</w:t>
            </w:r>
          </w:p>
        </w:tc>
      </w:tr>
      <w:tr w14:paraId="5D27F7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9" w:hRule="atLeast"/>
          <w:jc w:val="center"/>
        </w:trPr>
        <w:tc>
          <w:tcPr>
            <w:tcW w:w="2111" w:type="dxa"/>
            <w:gridSpan w:val="2"/>
            <w:vAlign w:val="center"/>
          </w:tcPr>
          <w:p w14:paraId="355256F9">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存在问题和改进意见</w:t>
            </w:r>
          </w:p>
        </w:tc>
        <w:tc>
          <w:tcPr>
            <w:tcW w:w="7743" w:type="dxa"/>
            <w:gridSpan w:val="10"/>
            <w:tcBorders>
              <w:left w:val="single" w:color="auto" w:sz="4" w:space="0"/>
            </w:tcBorders>
            <w:vAlign w:val="center"/>
          </w:tcPr>
          <w:p w14:paraId="5FD9AF58">
            <w:pPr>
              <w:jc w:val="center"/>
              <w:rPr>
                <w:rFonts w:hint="eastAsia" w:ascii="宋体" w:hAnsi="宋体" w:eastAsia="宋体" w:cs="宋体"/>
                <w:color w:val="auto"/>
                <w:sz w:val="24"/>
                <w:highlight w:val="none"/>
                <w:lang w:bidi="ar-SA"/>
              </w:rPr>
            </w:pPr>
          </w:p>
        </w:tc>
      </w:tr>
      <w:tr w14:paraId="22D891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11" w:type="dxa"/>
            <w:gridSpan w:val="2"/>
            <w:vMerge w:val="restart"/>
            <w:vAlign w:val="center"/>
          </w:tcPr>
          <w:p w14:paraId="32D3D4ED">
            <w:pPr>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验收小组意见</w:t>
            </w:r>
          </w:p>
        </w:tc>
        <w:tc>
          <w:tcPr>
            <w:tcW w:w="7743" w:type="dxa"/>
            <w:gridSpan w:val="10"/>
            <w:tcBorders>
              <w:left w:val="single" w:color="auto" w:sz="4" w:space="0"/>
            </w:tcBorders>
            <w:vAlign w:val="center"/>
          </w:tcPr>
          <w:p w14:paraId="639E9E0A">
            <w:pPr>
              <w:jc w:val="left"/>
              <w:rPr>
                <w:rFonts w:hint="eastAsia" w:ascii="宋体" w:hAnsi="宋体" w:eastAsia="宋体" w:cs="宋体"/>
                <w:color w:val="auto"/>
                <w:sz w:val="24"/>
                <w:highlight w:val="none"/>
                <w:lang w:bidi="ar-SA"/>
              </w:rPr>
            </w:pPr>
          </w:p>
          <w:p w14:paraId="2CF3AA65">
            <w:pPr>
              <w:jc w:val="left"/>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验收结论性意见：</w:t>
            </w: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 xml:space="preserve">合  格                    </w:t>
            </w:r>
            <w:r>
              <w:rPr>
                <w:rFonts w:ascii="宋体" w:hAnsi="宋体" w:eastAsia="宋体" w:cs="宋体"/>
                <w:color w:val="auto"/>
                <w:sz w:val="24"/>
                <w:highlight w:val="none"/>
                <w:lang w:bidi="ar-SA"/>
              </w:rPr>
              <w:sym w:font="Wingdings" w:char="00A8"/>
            </w:r>
            <w:r>
              <w:rPr>
                <w:rFonts w:hint="eastAsia" w:ascii="宋体" w:hAnsi="宋体" w:eastAsia="宋体" w:cs="宋体"/>
                <w:color w:val="auto"/>
                <w:sz w:val="24"/>
                <w:highlight w:val="none"/>
                <w:lang w:bidi="ar-SA"/>
              </w:rPr>
              <w:t>不合格</w:t>
            </w:r>
          </w:p>
          <w:p w14:paraId="4308929C">
            <w:pPr>
              <w:jc w:val="left"/>
              <w:rPr>
                <w:rFonts w:hint="eastAsia" w:ascii="宋体" w:hAnsi="宋体" w:eastAsia="宋体" w:cs="宋体"/>
                <w:color w:val="auto"/>
                <w:sz w:val="24"/>
                <w:highlight w:val="none"/>
                <w:lang w:bidi="ar-SA"/>
              </w:rPr>
            </w:pPr>
          </w:p>
          <w:p w14:paraId="0E78EB95">
            <w:pPr>
              <w:jc w:val="left"/>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其他需要说明的事项：</w:t>
            </w:r>
          </w:p>
          <w:p w14:paraId="2973592F">
            <w:pPr>
              <w:jc w:val="left"/>
              <w:rPr>
                <w:rFonts w:hint="eastAsia" w:ascii="宋体" w:hAnsi="宋体" w:eastAsia="宋体" w:cs="宋体"/>
                <w:color w:val="auto"/>
                <w:sz w:val="24"/>
                <w:highlight w:val="none"/>
                <w:lang w:bidi="ar-SA"/>
              </w:rPr>
            </w:pPr>
          </w:p>
          <w:p w14:paraId="52AF5E87">
            <w:pPr>
              <w:jc w:val="left"/>
              <w:rPr>
                <w:rFonts w:hint="eastAsia" w:ascii="宋体" w:hAnsi="宋体" w:eastAsia="宋体" w:cs="宋体"/>
                <w:color w:val="auto"/>
                <w:sz w:val="24"/>
                <w:highlight w:val="none"/>
                <w:lang w:bidi="ar-SA"/>
              </w:rPr>
            </w:pPr>
          </w:p>
          <w:p w14:paraId="4EF24D83">
            <w:pPr>
              <w:jc w:val="left"/>
              <w:rPr>
                <w:rFonts w:hint="eastAsia" w:ascii="宋体" w:hAnsi="宋体" w:eastAsia="宋体" w:cs="宋体"/>
                <w:color w:val="auto"/>
                <w:sz w:val="24"/>
                <w:highlight w:val="none"/>
                <w:lang w:bidi="ar-SA"/>
              </w:rPr>
            </w:pPr>
          </w:p>
        </w:tc>
      </w:tr>
      <w:tr w14:paraId="5CBAD4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11" w:type="dxa"/>
            <w:gridSpan w:val="2"/>
            <w:vMerge w:val="continue"/>
            <w:vAlign w:val="center"/>
          </w:tcPr>
          <w:p w14:paraId="7B7F01C5">
            <w:pPr>
              <w:rPr>
                <w:color w:val="auto"/>
                <w:highlight w:val="none"/>
              </w:rPr>
            </w:pPr>
          </w:p>
        </w:tc>
        <w:tc>
          <w:tcPr>
            <w:tcW w:w="7743" w:type="dxa"/>
            <w:gridSpan w:val="10"/>
            <w:tcBorders>
              <w:left w:val="single" w:color="auto" w:sz="4" w:space="0"/>
            </w:tcBorders>
            <w:vAlign w:val="center"/>
          </w:tcPr>
          <w:p w14:paraId="5A4390B3">
            <w:pPr>
              <w:jc w:val="left"/>
              <w:rPr>
                <w:rFonts w:hint="eastAsia" w:ascii="宋体" w:hAnsi="宋体" w:eastAsia="宋体" w:cs="宋体"/>
                <w:color w:val="auto"/>
                <w:sz w:val="24"/>
                <w:highlight w:val="none"/>
                <w:lang w:bidi="ar-SA"/>
              </w:rPr>
            </w:pPr>
          </w:p>
          <w:p w14:paraId="321C2748">
            <w:pPr>
              <w:jc w:val="left"/>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有异议的意见和说明理由：</w:t>
            </w:r>
          </w:p>
          <w:p w14:paraId="0956C260">
            <w:pPr>
              <w:jc w:val="left"/>
              <w:rPr>
                <w:rFonts w:hint="eastAsia" w:ascii="宋体" w:hAnsi="宋体" w:eastAsia="宋体" w:cs="宋体"/>
                <w:color w:val="auto"/>
                <w:sz w:val="24"/>
                <w:highlight w:val="none"/>
                <w:lang w:bidi="ar-SA"/>
              </w:rPr>
            </w:pPr>
          </w:p>
          <w:p w14:paraId="62892DD7">
            <w:pPr>
              <w:jc w:val="left"/>
              <w:rPr>
                <w:rFonts w:hint="eastAsia" w:ascii="宋体" w:hAnsi="宋体" w:eastAsia="宋体" w:cs="宋体"/>
                <w:color w:val="auto"/>
                <w:sz w:val="24"/>
                <w:highlight w:val="none"/>
                <w:lang w:bidi="ar-SA"/>
              </w:rPr>
            </w:pPr>
          </w:p>
          <w:p w14:paraId="2804B55B">
            <w:pPr>
              <w:jc w:val="left"/>
              <w:rPr>
                <w:rFonts w:hint="eastAsia" w:ascii="宋体" w:hAnsi="宋体" w:eastAsia="宋体" w:cs="宋体"/>
                <w:color w:val="auto"/>
                <w:sz w:val="24"/>
                <w:highlight w:val="none"/>
                <w:lang w:bidi="ar-SA"/>
              </w:rPr>
            </w:pPr>
          </w:p>
          <w:p w14:paraId="1E7801F4">
            <w:pPr>
              <w:wordWrap w:val="0"/>
              <w:ind w:right="315"/>
              <w:jc w:val="right"/>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 xml:space="preserve">签字：          </w:t>
            </w:r>
          </w:p>
        </w:tc>
      </w:tr>
      <w:tr w14:paraId="1FAC18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4" w:type="dxa"/>
            <w:gridSpan w:val="12"/>
            <w:vAlign w:val="center"/>
          </w:tcPr>
          <w:p w14:paraId="53E237F2">
            <w:pPr>
              <w:jc w:val="left"/>
              <w:rPr>
                <w:rFonts w:hint="eastAsia" w:ascii="宋体" w:hAnsi="宋体" w:eastAsia="宋体" w:cs="宋体"/>
                <w:color w:val="auto"/>
                <w:sz w:val="24"/>
                <w:highlight w:val="none"/>
                <w:lang w:bidi="ar-SA"/>
              </w:rPr>
            </w:pPr>
          </w:p>
          <w:p w14:paraId="44C02429">
            <w:pPr>
              <w:jc w:val="left"/>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验收小组成员签字：</w:t>
            </w:r>
          </w:p>
          <w:p w14:paraId="77B621AD">
            <w:pPr>
              <w:jc w:val="left"/>
              <w:rPr>
                <w:rFonts w:hint="eastAsia" w:ascii="宋体" w:hAnsi="宋体" w:eastAsia="宋体" w:cs="宋体"/>
                <w:color w:val="auto"/>
                <w:sz w:val="24"/>
                <w:highlight w:val="none"/>
                <w:lang w:bidi="ar-SA"/>
              </w:rPr>
            </w:pPr>
          </w:p>
          <w:p w14:paraId="71ED57D4">
            <w:pPr>
              <w:jc w:val="left"/>
              <w:rPr>
                <w:rFonts w:hint="eastAsia" w:ascii="宋体" w:hAnsi="宋体" w:eastAsia="宋体" w:cs="宋体"/>
                <w:color w:val="auto"/>
                <w:sz w:val="24"/>
                <w:highlight w:val="none"/>
                <w:lang w:bidi="ar-SA"/>
              </w:rPr>
            </w:pPr>
          </w:p>
          <w:p w14:paraId="4A7CD4B4">
            <w:pPr>
              <w:jc w:val="left"/>
              <w:rPr>
                <w:rFonts w:hint="eastAsia" w:ascii="宋体" w:hAnsi="宋体" w:eastAsia="宋体" w:cs="宋体"/>
                <w:color w:val="auto"/>
                <w:sz w:val="24"/>
                <w:highlight w:val="none"/>
                <w:lang w:bidi="ar-SA"/>
              </w:rPr>
            </w:pPr>
          </w:p>
        </w:tc>
      </w:tr>
      <w:tr w14:paraId="03097A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7" w:hRule="atLeast"/>
          <w:jc w:val="center"/>
        </w:trPr>
        <w:tc>
          <w:tcPr>
            <w:tcW w:w="5239" w:type="dxa"/>
            <w:gridSpan w:val="6"/>
          </w:tcPr>
          <w:p w14:paraId="4588C3C3">
            <w:pPr>
              <w:rPr>
                <w:rFonts w:hint="eastAsia" w:ascii="宋体" w:hAnsi="宋体" w:eastAsia="宋体" w:cs="宋体"/>
                <w:color w:val="auto"/>
                <w:sz w:val="24"/>
                <w:highlight w:val="none"/>
                <w:lang w:bidi="ar-SA"/>
              </w:rPr>
            </w:pPr>
          </w:p>
          <w:p w14:paraId="5BD566AD">
            <w:pP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采购人意见：</w:t>
            </w:r>
          </w:p>
          <w:p w14:paraId="77D4D5D7">
            <w:pPr>
              <w:rPr>
                <w:rFonts w:hint="eastAsia" w:ascii="宋体" w:hAnsi="宋体" w:eastAsia="宋体" w:cs="宋体"/>
                <w:color w:val="auto"/>
                <w:sz w:val="24"/>
                <w:highlight w:val="none"/>
                <w:lang w:bidi="ar-SA"/>
              </w:rPr>
            </w:pPr>
          </w:p>
          <w:p w14:paraId="487DAF8D">
            <w:pPr>
              <w:rPr>
                <w:rFonts w:hint="eastAsia" w:ascii="宋体" w:hAnsi="宋体" w:eastAsia="宋体" w:cs="宋体"/>
                <w:color w:val="auto"/>
                <w:sz w:val="24"/>
                <w:highlight w:val="none"/>
                <w:lang w:bidi="ar-SA"/>
              </w:rPr>
            </w:pPr>
          </w:p>
          <w:p w14:paraId="6D1C6A07">
            <w:pPr>
              <w:rPr>
                <w:rFonts w:hint="eastAsia" w:ascii="宋体" w:hAnsi="宋体" w:eastAsia="宋体" w:cs="宋体"/>
                <w:color w:val="auto"/>
                <w:sz w:val="24"/>
                <w:highlight w:val="none"/>
                <w:lang w:bidi="ar-SA"/>
              </w:rPr>
            </w:pPr>
          </w:p>
          <w:p w14:paraId="2E7A58CA">
            <w:pPr>
              <w:pStyle w:val="10"/>
              <w:rPr>
                <w:rFonts w:hint="eastAsia" w:ascii="宋体" w:hAnsi="宋体" w:eastAsia="宋体" w:cs="宋体"/>
                <w:color w:val="auto"/>
                <w:szCs w:val="24"/>
                <w:highlight w:val="none"/>
                <w:lang w:bidi="ar-SA"/>
              </w:rPr>
            </w:pPr>
          </w:p>
          <w:p w14:paraId="3B3E10E9">
            <w:pPr>
              <w:rPr>
                <w:rFonts w:hint="eastAsia" w:ascii="宋体" w:hAnsi="宋体" w:eastAsia="宋体" w:cs="宋体"/>
                <w:color w:val="auto"/>
                <w:sz w:val="24"/>
                <w:highlight w:val="none"/>
                <w:lang w:bidi="ar-SA"/>
              </w:rPr>
            </w:pPr>
          </w:p>
          <w:p w14:paraId="76AEBEE9">
            <w:pPr>
              <w:rPr>
                <w:rFonts w:hint="eastAsia" w:ascii="宋体" w:hAnsi="宋体" w:eastAsia="宋体" w:cs="宋体"/>
                <w:color w:val="auto"/>
                <w:sz w:val="24"/>
                <w:highlight w:val="none"/>
                <w:lang w:bidi="ar-SA"/>
              </w:rPr>
            </w:pPr>
          </w:p>
          <w:p w14:paraId="0A22B5BA">
            <w:pP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经办人：       负责人：       （盖章）</w:t>
            </w:r>
          </w:p>
          <w:p w14:paraId="2604DB99">
            <w:pPr>
              <w:rPr>
                <w:rFonts w:hint="eastAsia" w:ascii="宋体" w:hAnsi="宋体" w:eastAsia="宋体" w:cs="宋体"/>
                <w:color w:val="auto"/>
                <w:sz w:val="24"/>
                <w:highlight w:val="none"/>
                <w:lang w:bidi="ar-SA"/>
              </w:rPr>
            </w:pPr>
          </w:p>
          <w:p w14:paraId="7EC89A29">
            <w:pP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 xml:space="preserve">                             年  月  日</w:t>
            </w:r>
          </w:p>
          <w:p w14:paraId="6290EAF6">
            <w:pPr>
              <w:rPr>
                <w:rFonts w:hint="eastAsia" w:ascii="宋体" w:hAnsi="宋体" w:eastAsia="宋体" w:cs="宋体"/>
                <w:color w:val="auto"/>
                <w:sz w:val="24"/>
                <w:highlight w:val="none"/>
                <w:lang w:bidi="ar-SA"/>
              </w:rPr>
            </w:pPr>
          </w:p>
        </w:tc>
        <w:tc>
          <w:tcPr>
            <w:tcW w:w="4615" w:type="dxa"/>
            <w:gridSpan w:val="6"/>
            <w:tcBorders>
              <w:left w:val="single" w:color="auto" w:sz="4" w:space="0"/>
            </w:tcBorders>
          </w:tcPr>
          <w:p w14:paraId="6308495E">
            <w:pPr>
              <w:rPr>
                <w:rFonts w:hint="eastAsia" w:ascii="宋体" w:hAnsi="宋体" w:eastAsia="宋体" w:cs="宋体"/>
                <w:color w:val="auto"/>
                <w:sz w:val="24"/>
                <w:highlight w:val="none"/>
                <w:lang w:bidi="ar-SA"/>
              </w:rPr>
            </w:pPr>
          </w:p>
          <w:p w14:paraId="5AE3F625">
            <w:pP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供应商确认：</w:t>
            </w:r>
          </w:p>
          <w:p w14:paraId="32D19C18">
            <w:pPr>
              <w:rPr>
                <w:rFonts w:hint="eastAsia" w:ascii="宋体" w:hAnsi="宋体" w:eastAsia="宋体" w:cs="宋体"/>
                <w:color w:val="auto"/>
                <w:sz w:val="24"/>
                <w:highlight w:val="none"/>
                <w:lang w:bidi="ar-SA"/>
              </w:rPr>
            </w:pPr>
          </w:p>
          <w:p w14:paraId="480BF4C6">
            <w:pPr>
              <w:rPr>
                <w:rFonts w:hint="eastAsia" w:ascii="宋体" w:hAnsi="宋体" w:eastAsia="宋体" w:cs="宋体"/>
                <w:color w:val="auto"/>
                <w:sz w:val="24"/>
                <w:highlight w:val="none"/>
                <w:lang w:bidi="ar-SA"/>
              </w:rPr>
            </w:pPr>
          </w:p>
          <w:p w14:paraId="1F3B9A12">
            <w:pPr>
              <w:rPr>
                <w:rFonts w:hint="eastAsia" w:ascii="宋体" w:hAnsi="宋体" w:eastAsia="宋体" w:cs="宋体"/>
                <w:color w:val="auto"/>
                <w:sz w:val="24"/>
                <w:highlight w:val="none"/>
                <w:lang w:bidi="ar-SA"/>
              </w:rPr>
            </w:pPr>
          </w:p>
          <w:p w14:paraId="7AB2DE5F">
            <w:pPr>
              <w:pStyle w:val="10"/>
              <w:rPr>
                <w:rFonts w:hint="eastAsia" w:ascii="宋体" w:hAnsi="宋体" w:eastAsia="宋体" w:cs="宋体"/>
                <w:color w:val="auto"/>
                <w:szCs w:val="24"/>
                <w:highlight w:val="none"/>
                <w:lang w:bidi="ar-SA"/>
              </w:rPr>
            </w:pPr>
          </w:p>
          <w:p w14:paraId="4839DB6B">
            <w:pPr>
              <w:rPr>
                <w:rFonts w:hint="eastAsia" w:ascii="宋体" w:hAnsi="宋体" w:eastAsia="宋体" w:cs="宋体"/>
                <w:color w:val="auto"/>
                <w:sz w:val="24"/>
                <w:highlight w:val="none"/>
                <w:lang w:bidi="ar-SA"/>
              </w:rPr>
            </w:pPr>
          </w:p>
          <w:p w14:paraId="52D2BE4A">
            <w:pP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供应商盖章或授权代表签字：</w:t>
            </w:r>
          </w:p>
          <w:p w14:paraId="2E5DDF18">
            <w:pPr>
              <w:rPr>
                <w:rFonts w:hint="eastAsia" w:ascii="宋体" w:hAnsi="宋体" w:eastAsia="宋体" w:cs="宋体"/>
                <w:color w:val="auto"/>
                <w:sz w:val="24"/>
                <w:highlight w:val="none"/>
                <w:lang w:bidi="ar-SA"/>
              </w:rPr>
            </w:pPr>
          </w:p>
          <w:p w14:paraId="79CF02E3">
            <w:pPr>
              <w:ind w:firstLine="44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联系电话：</w:t>
            </w:r>
          </w:p>
          <w:p w14:paraId="23972A80">
            <w:pPr>
              <w:ind w:firstLine="44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 xml:space="preserve">                       年  月  日              </w:t>
            </w:r>
          </w:p>
        </w:tc>
      </w:tr>
    </w:tbl>
    <w:p w14:paraId="6EF22E1A">
      <w:pPr>
        <w:pStyle w:val="3"/>
        <w:adjustRightInd/>
        <w:ind w:left="431" w:hanging="431"/>
        <w:jc w:val="center"/>
        <w:rPr>
          <w:rFonts w:hint="eastAsia" w:ascii="宋体" w:hAnsi="宋体" w:eastAsia="宋体" w:cs="宋体"/>
          <w:color w:val="auto"/>
          <w:highlight w:val="none"/>
          <w:lang w:bidi="ar-SA"/>
        </w:rPr>
      </w:pPr>
      <w:r>
        <w:rPr>
          <w:rFonts w:hint="eastAsia" w:ascii="宋体" w:hAnsi="宋体" w:eastAsia="宋体" w:cs="宋体"/>
          <w:color w:val="auto"/>
          <w:highlight w:val="none"/>
          <w:lang w:bidi="ar-SA"/>
        </w:rPr>
        <w:br w:type="page"/>
      </w:r>
      <w:bookmarkStart w:id="564" w:name="_Toc20563"/>
      <w:r>
        <w:rPr>
          <w:rFonts w:hint="eastAsia" w:ascii="宋体" w:hAnsi="宋体" w:eastAsia="宋体" w:cs="宋体"/>
          <w:color w:val="auto"/>
          <w:highlight w:val="none"/>
          <w:lang w:bidi="ar-SA"/>
        </w:rPr>
        <w:t>第六部分</w:t>
      </w:r>
      <w:bookmarkEnd w:id="558"/>
      <w:r>
        <w:rPr>
          <w:rFonts w:hint="eastAsia" w:ascii="宋体" w:hAnsi="宋体" w:eastAsia="宋体" w:cs="宋体"/>
          <w:color w:val="auto"/>
          <w:highlight w:val="none"/>
          <w:lang w:bidi="ar-SA"/>
        </w:rPr>
        <w:t xml:space="preserve"> </w:t>
      </w:r>
      <w:bookmarkEnd w:id="559"/>
      <w:r>
        <w:rPr>
          <w:rFonts w:hint="eastAsia" w:ascii="宋体" w:hAnsi="宋体" w:eastAsia="宋体" w:cs="宋体"/>
          <w:color w:val="auto"/>
          <w:highlight w:val="none"/>
          <w:lang w:bidi="ar-SA"/>
        </w:rPr>
        <w:t>应提交的有关格式范例</w:t>
      </w:r>
      <w:bookmarkEnd w:id="564"/>
    </w:p>
    <w:p w14:paraId="7B73AE69">
      <w:pPr>
        <w:pStyle w:val="4"/>
        <w:jc w:val="center"/>
        <w:rPr>
          <w:rFonts w:hint="eastAsia" w:ascii="宋体" w:hAnsi="宋体" w:eastAsia="宋体" w:cs="宋体"/>
          <w:b w:val="0"/>
          <w:color w:val="auto"/>
          <w:kern w:val="0"/>
          <w:szCs w:val="36"/>
          <w:highlight w:val="none"/>
          <w:lang w:bidi="ar-SA"/>
        </w:rPr>
      </w:pPr>
      <w:bookmarkStart w:id="565" w:name="_Toc9"/>
      <w:r>
        <w:rPr>
          <w:rFonts w:hint="eastAsia" w:ascii="宋体" w:hAnsi="宋体" w:eastAsia="宋体" w:cs="宋体"/>
          <w:color w:val="auto"/>
          <w:highlight w:val="none"/>
          <w:lang w:bidi="ar-SA"/>
        </w:rPr>
        <w:t>资格文件部分</w:t>
      </w:r>
      <w:bookmarkEnd w:id="565"/>
    </w:p>
    <w:p w14:paraId="59B405EF">
      <w:pPr>
        <w:spacing w:line="360" w:lineRule="auto"/>
        <w:jc w:val="center"/>
        <w:rPr>
          <w:rFonts w:hint="eastAsia" w:ascii="宋体" w:hAnsi="宋体" w:eastAsia="宋体" w:cs="宋体"/>
          <w:b/>
          <w:color w:val="auto"/>
          <w:kern w:val="0"/>
          <w:sz w:val="36"/>
          <w:szCs w:val="36"/>
          <w:highlight w:val="none"/>
          <w:lang w:bidi="ar-SA"/>
        </w:rPr>
      </w:pPr>
      <w:bookmarkStart w:id="566" w:name="_Toc22497"/>
      <w:bookmarkStart w:id="567" w:name="_Toc3652"/>
      <w:bookmarkStart w:id="568" w:name="_Toc19552"/>
      <w:r>
        <w:rPr>
          <w:rFonts w:hint="eastAsia" w:ascii="宋体" w:hAnsi="宋体" w:eastAsia="宋体" w:cs="宋体"/>
          <w:b/>
          <w:color w:val="auto"/>
          <w:kern w:val="0"/>
          <w:sz w:val="36"/>
          <w:szCs w:val="36"/>
          <w:highlight w:val="none"/>
          <w:lang w:bidi="ar-SA"/>
        </w:rPr>
        <w:t>目录</w:t>
      </w:r>
      <w:bookmarkEnd w:id="566"/>
      <w:bookmarkEnd w:id="567"/>
      <w:bookmarkEnd w:id="568"/>
    </w:p>
    <w:p w14:paraId="21669F7F">
      <w:pPr>
        <w:pStyle w:val="28"/>
        <w:spacing w:line="360" w:lineRule="auto"/>
        <w:ind w:firstLine="420"/>
        <w:rPr>
          <w:rFonts w:hint="eastAsia" w:ascii="宋体" w:hAnsi="宋体" w:eastAsia="宋体" w:cs="宋体"/>
          <w:color w:val="auto"/>
          <w:highlight w:val="none"/>
          <w:lang w:bidi="ar-SA"/>
        </w:rPr>
      </w:pPr>
      <w:r>
        <w:rPr>
          <w:rFonts w:hint="eastAsia" w:ascii="宋体" w:hAnsi="宋体" w:eastAsia="宋体" w:cs="宋体"/>
          <w:color w:val="auto"/>
          <w:highlight w:val="none"/>
          <w:lang w:bidi="ar-SA"/>
        </w:rPr>
        <w:t>（1）符合《中华人民共和国政府采购法》第二十二条规定的相关证明材料；</w:t>
      </w:r>
    </w:p>
    <w:p w14:paraId="59D58497">
      <w:pPr>
        <w:pStyle w:val="28"/>
        <w:spacing w:line="360" w:lineRule="auto"/>
        <w:ind w:firstLine="420"/>
        <w:rPr>
          <w:rFonts w:hint="eastAsia" w:ascii="宋体" w:hAnsi="宋体" w:eastAsia="宋体" w:cs="宋体"/>
          <w:color w:val="auto"/>
          <w:highlight w:val="none"/>
          <w:lang w:bidi="ar-SA"/>
        </w:rPr>
      </w:pPr>
      <w:r>
        <w:rPr>
          <w:rFonts w:hint="eastAsia" w:ascii="宋体" w:hAnsi="宋体" w:eastAsia="宋体" w:cs="宋体"/>
          <w:color w:val="auto"/>
          <w:highlight w:val="none"/>
          <w:lang w:bidi="ar-SA"/>
        </w:rPr>
        <w:t>各供应商须在响应文件中出具对应证明材料。（商业信誉可提前自查，响应文件中可不提供）</w:t>
      </w:r>
    </w:p>
    <w:p w14:paraId="65819317">
      <w:pPr>
        <w:pStyle w:val="28"/>
        <w:spacing w:line="360" w:lineRule="auto"/>
        <w:ind w:firstLine="420"/>
        <w:rPr>
          <w:rFonts w:hint="eastAsia" w:ascii="宋体" w:hAnsi="宋体" w:eastAsia="宋体" w:cs="宋体"/>
          <w:color w:val="auto"/>
          <w:highlight w:val="none"/>
          <w:lang w:bidi="ar-SA"/>
        </w:rPr>
      </w:pPr>
      <w:r>
        <w:rPr>
          <w:rFonts w:hint="eastAsia" w:ascii="宋体" w:hAnsi="宋体" w:eastAsia="宋体" w:cs="宋体"/>
          <w:color w:val="auto"/>
          <w:highlight w:val="none"/>
          <w:lang w:bidi="ar-SA"/>
        </w:rPr>
        <w:t>a.具有独立承担民事责任能力的证明材料；</w:t>
      </w:r>
    </w:p>
    <w:p w14:paraId="1E74ADD1">
      <w:pPr>
        <w:pStyle w:val="28"/>
        <w:spacing w:line="360" w:lineRule="auto"/>
        <w:ind w:firstLine="420"/>
        <w:rPr>
          <w:rFonts w:hint="eastAsia" w:ascii="宋体" w:hAnsi="宋体" w:eastAsia="宋体" w:cs="宋体"/>
          <w:color w:val="auto"/>
          <w:highlight w:val="none"/>
          <w:lang w:bidi="ar-SA"/>
        </w:rPr>
      </w:pPr>
      <w:r>
        <w:rPr>
          <w:rFonts w:hint="eastAsia" w:ascii="宋体" w:hAnsi="宋体" w:eastAsia="宋体" w:cs="宋体"/>
          <w:color w:val="auto"/>
          <w:highlight w:val="none"/>
          <w:lang w:bidi="ar-SA"/>
        </w:rPr>
        <w:t>b.符合参与政府采购活动资格条件的承诺函；</w:t>
      </w:r>
    </w:p>
    <w:p w14:paraId="7CC3F7D1">
      <w:pPr>
        <w:pStyle w:val="28"/>
        <w:spacing w:line="360" w:lineRule="auto"/>
        <w:ind w:firstLine="420"/>
        <w:rPr>
          <w:rFonts w:hint="eastAsia" w:ascii="宋体" w:hAnsi="宋体" w:eastAsia="宋体" w:cs="宋体"/>
          <w:color w:val="auto"/>
          <w:highlight w:val="none"/>
          <w:lang w:bidi="ar-SA"/>
        </w:rPr>
      </w:pPr>
      <w:r>
        <w:rPr>
          <w:rFonts w:hint="eastAsia" w:ascii="宋体" w:hAnsi="宋体" w:eastAsia="宋体" w:cs="宋体"/>
          <w:color w:val="auto"/>
          <w:highlight w:val="none"/>
          <w:lang w:bidi="ar-SA"/>
        </w:rPr>
        <w:t>c.商业信誉：</w:t>
      </w:r>
    </w:p>
    <w:p w14:paraId="3F0DD691">
      <w:pPr>
        <w:pStyle w:val="28"/>
        <w:spacing w:line="360" w:lineRule="auto"/>
        <w:ind w:firstLine="420"/>
        <w:rPr>
          <w:rFonts w:hint="eastAsia" w:ascii="宋体" w:hAnsi="宋体" w:eastAsia="宋体" w:cs="宋体"/>
          <w:color w:val="auto"/>
          <w:highlight w:val="none"/>
          <w:lang w:bidi="ar-SA"/>
        </w:rPr>
      </w:pPr>
      <w:r>
        <w:rPr>
          <w:rFonts w:hint="eastAsia" w:ascii="宋体" w:hAnsi="宋体" w:eastAsia="宋体" w:cs="宋体"/>
          <w:color w:val="auto"/>
          <w:highlight w:val="none"/>
          <w:lang w:bidi="ar-SA"/>
        </w:rPr>
        <w:t>至本项目响应截止时间止未列入失信被执行人、重大税收违法案件当事人名单、政府采购严重违法失信行为记录名单。（代理机构以响应文件开启当日在“信用中国”网站（www.creditchina.gov.cn）、中国政府采购网（www.ccgp.gov.cn）网页查询记录为准）</w:t>
      </w:r>
    </w:p>
    <w:p w14:paraId="0AF2244C">
      <w:pPr>
        <w:pStyle w:val="28"/>
        <w:spacing w:line="360" w:lineRule="auto"/>
        <w:ind w:firstLine="420"/>
        <w:rPr>
          <w:rFonts w:hint="eastAsia" w:ascii="宋体" w:hAnsi="宋体" w:eastAsia="宋体" w:cs="宋体"/>
          <w:color w:val="auto"/>
          <w:highlight w:val="none"/>
          <w:lang w:bidi="ar-SA"/>
        </w:rPr>
      </w:pPr>
      <w:r>
        <w:rPr>
          <w:rFonts w:hint="eastAsia" w:ascii="宋体" w:hAnsi="宋体" w:eastAsia="宋体" w:cs="宋体"/>
          <w:color w:val="auto"/>
          <w:highlight w:val="none"/>
          <w:lang w:bidi="ar-SA"/>
        </w:rPr>
        <w:t>对列入失信被执行人、重大税收违法案件当事人名单、政府采购严重违法失信行为记录名单的供应商，其磋商响应将作无效响应处理。</w:t>
      </w:r>
    </w:p>
    <w:p w14:paraId="66E37C98">
      <w:pPr>
        <w:adjustRightInd w:val="0"/>
        <w:snapToGrid w:val="0"/>
        <w:spacing w:line="360" w:lineRule="auto"/>
        <w:ind w:firstLine="480" w:firstLineChars="200"/>
        <w:rPr>
          <w:rFonts w:hint="eastAsia" w:ascii="宋体" w:hAnsi="宋体" w:eastAsia="宋体" w:cs="宋体"/>
          <w:color w:val="auto"/>
          <w:kern w:val="0"/>
          <w:sz w:val="24"/>
          <w:szCs w:val="20"/>
          <w:highlight w:val="none"/>
          <w:lang w:bidi="ar-SA"/>
        </w:rPr>
      </w:pPr>
      <w:r>
        <w:rPr>
          <w:rFonts w:hint="eastAsia" w:ascii="宋体" w:hAnsi="宋体" w:eastAsia="宋体" w:cs="宋体"/>
          <w:color w:val="auto"/>
          <w:kern w:val="0"/>
          <w:sz w:val="24"/>
          <w:szCs w:val="20"/>
          <w:highlight w:val="none"/>
          <w:lang w:bidi="ar-SA"/>
        </w:rPr>
        <w:t>(2)落实政府采购政策需满足的资格要求</w:t>
      </w:r>
      <w:r>
        <w:rPr>
          <w:rFonts w:hint="eastAsia" w:ascii="宋体" w:hAnsi="宋体" w:eastAsia="宋体" w:cs="宋体"/>
          <w:color w:val="auto"/>
          <w:kern w:val="0"/>
          <w:sz w:val="24"/>
          <w:szCs w:val="20"/>
          <w:highlight w:val="none"/>
          <w:lang w:val="zh-CN" w:eastAsia="zh-CN" w:bidi="ar-SA"/>
        </w:rPr>
        <w:t>证明材料</w:t>
      </w:r>
      <w:r>
        <w:rPr>
          <w:rFonts w:hint="eastAsia" w:ascii="宋体" w:hAnsi="宋体" w:eastAsia="宋体" w:cs="宋体"/>
          <w:color w:val="auto"/>
          <w:kern w:val="0"/>
          <w:sz w:val="24"/>
          <w:szCs w:val="20"/>
          <w:highlight w:val="none"/>
          <w:lang w:bidi="ar-SA"/>
        </w:rPr>
        <w:t>；</w:t>
      </w:r>
    </w:p>
    <w:p w14:paraId="27911501">
      <w:pPr>
        <w:adjustRightInd w:val="0"/>
        <w:snapToGrid w:val="0"/>
        <w:spacing w:line="360" w:lineRule="auto"/>
        <w:ind w:firstLine="480" w:firstLineChars="200"/>
        <w:rPr>
          <w:rFonts w:hint="eastAsia" w:ascii="宋体" w:hAnsi="宋体" w:eastAsia="宋体" w:cs="宋体"/>
          <w:color w:val="auto"/>
          <w:kern w:val="0"/>
          <w:sz w:val="24"/>
          <w:szCs w:val="20"/>
          <w:highlight w:val="none"/>
          <w:lang w:val="zh-CN" w:eastAsia="zh-CN" w:bidi="ar-SA"/>
        </w:rPr>
      </w:pPr>
      <w:r>
        <w:rPr>
          <w:rFonts w:hint="eastAsia" w:ascii="宋体" w:hAnsi="宋体" w:eastAsia="宋体" w:cs="宋体"/>
          <w:color w:val="auto"/>
          <w:kern w:val="0"/>
          <w:sz w:val="24"/>
          <w:szCs w:val="20"/>
          <w:highlight w:val="none"/>
          <w:lang w:bidi="ar-SA"/>
        </w:rPr>
        <w:t>(3)本项目的特定资格</w:t>
      </w:r>
      <w:r>
        <w:rPr>
          <w:rFonts w:hint="eastAsia" w:ascii="宋体" w:hAnsi="宋体" w:eastAsia="宋体" w:cs="宋体"/>
          <w:color w:val="auto"/>
          <w:kern w:val="0"/>
          <w:sz w:val="24"/>
          <w:szCs w:val="20"/>
          <w:highlight w:val="none"/>
          <w:lang w:val="zh-CN" w:eastAsia="zh-CN" w:bidi="ar-SA"/>
        </w:rPr>
        <w:t>证明材料。</w:t>
      </w:r>
    </w:p>
    <w:p w14:paraId="3C740241">
      <w:pPr>
        <w:adjustRightInd w:val="0"/>
        <w:snapToGrid w:val="0"/>
        <w:spacing w:line="360" w:lineRule="auto"/>
        <w:ind w:firstLine="480" w:firstLineChars="200"/>
        <w:rPr>
          <w:rFonts w:hint="eastAsia" w:ascii="宋体" w:hAnsi="宋体" w:eastAsia="宋体" w:cs="宋体"/>
          <w:color w:val="auto"/>
          <w:kern w:val="0"/>
          <w:sz w:val="24"/>
          <w:szCs w:val="20"/>
          <w:highlight w:val="none"/>
          <w:lang w:val="zh-CN" w:eastAsia="zh-CN" w:bidi="ar-SA"/>
        </w:rPr>
      </w:pPr>
      <w:r>
        <w:rPr>
          <w:rFonts w:hint="eastAsia" w:ascii="宋体" w:hAnsi="宋体" w:eastAsia="宋体" w:cs="宋体"/>
          <w:color w:val="auto"/>
          <w:kern w:val="0"/>
          <w:sz w:val="24"/>
          <w:szCs w:val="20"/>
          <w:highlight w:val="none"/>
          <w:lang w:bidi="ar-SA"/>
        </w:rPr>
        <w:t>(4)</w:t>
      </w:r>
      <w:r>
        <w:rPr>
          <w:rFonts w:hint="eastAsia" w:ascii="宋体" w:hAnsi="宋体" w:eastAsia="宋体" w:cs="宋体"/>
          <w:color w:val="auto"/>
          <w:kern w:val="0"/>
          <w:sz w:val="24"/>
          <w:szCs w:val="20"/>
          <w:highlight w:val="none"/>
          <w:lang w:val="zh-CN" w:eastAsia="zh-CN" w:bidi="ar-SA"/>
        </w:rPr>
        <w:t>政府采购活动现场确认声明书。</w:t>
      </w:r>
    </w:p>
    <w:p w14:paraId="23D64B5A">
      <w:pPr>
        <w:pStyle w:val="18"/>
        <w:tabs>
          <w:tab w:val="left" w:pos="630"/>
          <w:tab w:val="left" w:pos="840"/>
          <w:tab w:val="left" w:pos="1050"/>
        </w:tabs>
        <w:adjustRightInd w:val="0"/>
        <w:snapToGrid w:val="0"/>
        <w:spacing w:before="0" w:beforeAutospacing="0" w:after="0" w:afterAutospacing="0" w:line="360" w:lineRule="auto"/>
        <w:jc w:val="center"/>
        <w:outlineLvl w:val="2"/>
        <w:rPr>
          <w:rFonts w:hint="eastAsia" w:ascii="宋体" w:hAnsi="宋体" w:eastAsia="宋体" w:cs="宋体"/>
          <w:color w:val="auto"/>
          <w:sz w:val="28"/>
          <w:szCs w:val="28"/>
          <w:highlight w:val="none"/>
          <w:lang w:bidi="ar-SA"/>
        </w:rPr>
      </w:pPr>
      <w:r>
        <w:rPr>
          <w:rFonts w:hint="eastAsia" w:ascii="宋体" w:hAnsi="宋体" w:eastAsia="宋体" w:cs="宋体"/>
          <w:color w:val="auto"/>
          <w:highlight w:val="none"/>
          <w:lang w:val="zh-CN" w:eastAsia="zh-CN" w:bidi="ar-SA"/>
        </w:rPr>
        <w:br w:type="page"/>
      </w:r>
      <w:bookmarkStart w:id="569" w:name="_Toc7993"/>
      <w:r>
        <w:rPr>
          <w:rFonts w:hint="eastAsia" w:ascii="宋体" w:hAnsi="宋体" w:eastAsia="宋体" w:cs="宋体"/>
          <w:b/>
          <w:color w:val="auto"/>
          <w:sz w:val="32"/>
          <w:szCs w:val="32"/>
          <w:highlight w:val="none"/>
          <w:lang w:bidi="ar-SA"/>
        </w:rPr>
        <w:t>一、</w:t>
      </w:r>
      <w:r>
        <w:rPr>
          <w:rFonts w:hint="eastAsia" w:ascii="宋体" w:hAnsi="宋体" w:eastAsia="宋体" w:cs="宋体"/>
          <w:b/>
          <w:color w:val="auto"/>
          <w:sz w:val="28"/>
          <w:szCs w:val="28"/>
          <w:highlight w:val="none"/>
          <w:lang w:bidi="ar-SA"/>
        </w:rPr>
        <w:t>符合参与政府采购活动资格条件的承诺函：</w:t>
      </w:r>
      <w:bookmarkEnd w:id="569"/>
    </w:p>
    <w:p w14:paraId="545B0B59">
      <w:pPr>
        <w:shd w:val="clear" w:color="auto" w:fill="FFFFFF"/>
        <w:adjustRightInd w:val="0"/>
        <w:snapToGrid w:val="0"/>
        <w:spacing w:line="440" w:lineRule="exact"/>
        <w:jc w:val="center"/>
        <w:rPr>
          <w:rFonts w:hint="eastAsia" w:ascii="宋体" w:hAnsi="宋体" w:eastAsia="宋体" w:cs="宋体"/>
          <w:color w:val="auto"/>
          <w:sz w:val="28"/>
          <w:szCs w:val="36"/>
          <w:highlight w:val="none"/>
          <w:lang w:bidi="ar-SA"/>
        </w:rPr>
      </w:pPr>
      <w:r>
        <w:rPr>
          <w:rFonts w:hint="eastAsia" w:ascii="宋体" w:hAnsi="宋体" w:eastAsia="宋体" w:cs="宋体"/>
          <w:color w:val="auto"/>
          <w:sz w:val="28"/>
          <w:szCs w:val="36"/>
          <w:highlight w:val="none"/>
          <w:lang w:bidi="ar-SA"/>
        </w:rPr>
        <w:t>资格条件承诺函</w:t>
      </w:r>
    </w:p>
    <w:p w14:paraId="4A669A1E">
      <w:pPr>
        <w:shd w:val="clear" w:color="auto" w:fill="FFFFFF"/>
        <w:adjustRightInd w:val="0"/>
        <w:snapToGrid w:val="0"/>
        <w:spacing w:line="440" w:lineRule="exact"/>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温州市公安局</w:t>
      </w:r>
    </w:p>
    <w:p w14:paraId="3E3B0078">
      <w:pPr>
        <w:shd w:val="clear" w:color="auto" w:fill="FFFFFF"/>
        <w:adjustRightInd w:val="0"/>
        <w:snapToGrid w:val="0"/>
        <w:spacing w:line="440" w:lineRule="exact"/>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eastAsia="zh-CN" w:bidi="ar-SA"/>
        </w:rPr>
        <w:t>浙江省成套工程有限公司</w:t>
      </w:r>
      <w:r>
        <w:rPr>
          <w:rFonts w:hint="eastAsia" w:ascii="宋体" w:hAnsi="宋体" w:eastAsia="宋体" w:cs="宋体"/>
          <w:color w:val="auto"/>
          <w:sz w:val="24"/>
          <w:highlight w:val="none"/>
          <w:lang w:bidi="ar-SA"/>
        </w:rPr>
        <w:t>：</w:t>
      </w:r>
    </w:p>
    <w:p w14:paraId="51AE3911">
      <w:pPr>
        <w:widowControl/>
        <w:spacing w:line="440" w:lineRule="exact"/>
        <w:ind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我方参与</w:t>
      </w:r>
      <w:r>
        <w:rPr>
          <w:rFonts w:hint="eastAsia" w:ascii="宋体" w:hAnsi="宋体" w:eastAsia="宋体" w:cs="宋体"/>
          <w:color w:val="auto"/>
          <w:sz w:val="24"/>
          <w:highlight w:val="none"/>
          <w:u w:val="single"/>
          <w:lang w:bidi="ar-SA"/>
        </w:rPr>
        <w:t xml:space="preserve">                          </w:t>
      </w:r>
      <w:r>
        <w:rPr>
          <w:rFonts w:hint="eastAsia" w:ascii="宋体" w:hAnsi="宋体" w:eastAsia="宋体" w:cs="宋体"/>
          <w:color w:val="auto"/>
          <w:sz w:val="24"/>
          <w:highlight w:val="none"/>
          <w:lang w:bidi="ar-SA"/>
        </w:rPr>
        <w:t>（采购项目名称、编号）磋商响应，现郑重承诺：</w:t>
      </w:r>
    </w:p>
    <w:p w14:paraId="5AA17134">
      <w:pPr>
        <w:widowControl/>
        <w:spacing w:line="440" w:lineRule="exact"/>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1、我方符合《中华人民共和国政府采购法</w:t>
      </w:r>
      <w:r>
        <w:rPr>
          <w:rFonts w:hint="eastAsia" w:ascii="宋体" w:hAnsi="宋体" w:eastAsia="宋体" w:cs="宋体"/>
          <w:color w:val="auto"/>
          <w:sz w:val="24"/>
          <w:highlight w:val="none"/>
          <w:lang w:eastAsia="zh-CN" w:bidi="ar-SA"/>
        </w:rPr>
        <w:t>》第二十二条</w:t>
      </w:r>
      <w:r>
        <w:rPr>
          <w:rFonts w:hint="eastAsia" w:ascii="宋体" w:hAnsi="宋体" w:eastAsia="宋体" w:cs="宋体"/>
          <w:color w:val="auto"/>
          <w:sz w:val="24"/>
          <w:highlight w:val="none"/>
          <w:lang w:bidi="ar-SA"/>
        </w:rPr>
        <w:t>规定的资格条件，即</w:t>
      </w:r>
    </w:p>
    <w:p w14:paraId="37E8ED27">
      <w:pPr>
        <w:widowControl/>
        <w:adjustRightInd w:val="0"/>
        <w:snapToGrid w:val="0"/>
        <w:spacing w:line="440" w:lineRule="exact"/>
        <w:ind w:left="420" w:leftChars="200"/>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（1）我方具有独立承担民事责任的能力；</w:t>
      </w:r>
    </w:p>
    <w:p w14:paraId="2AB28B00">
      <w:pPr>
        <w:widowControl/>
        <w:adjustRightInd w:val="0"/>
        <w:snapToGrid w:val="0"/>
        <w:spacing w:line="440" w:lineRule="exact"/>
        <w:ind w:left="420" w:leftChars="200"/>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（2）我方具有良好的商业信誉和健全的财务会计制度；</w:t>
      </w:r>
    </w:p>
    <w:p w14:paraId="35B4892B">
      <w:pPr>
        <w:widowControl/>
        <w:adjustRightInd w:val="0"/>
        <w:snapToGrid w:val="0"/>
        <w:spacing w:line="440" w:lineRule="exact"/>
        <w:ind w:left="420" w:leftChars="200"/>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（3）我方具有履行合同所必需的设备和专业技术能力；</w:t>
      </w:r>
    </w:p>
    <w:p w14:paraId="103520C7">
      <w:pPr>
        <w:widowControl/>
        <w:adjustRightInd w:val="0"/>
        <w:snapToGrid w:val="0"/>
        <w:spacing w:line="440" w:lineRule="exact"/>
        <w:ind w:left="420" w:leftChars="200"/>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（4）我方有依法缴纳税收和社会保障资金的良好记录；</w:t>
      </w:r>
    </w:p>
    <w:p w14:paraId="0C830F78">
      <w:pPr>
        <w:widowControl/>
        <w:adjustRightInd w:val="0"/>
        <w:snapToGrid w:val="0"/>
        <w:spacing w:line="440" w:lineRule="exact"/>
        <w:ind w:left="1020" w:leftChars="200" w:hanging="600" w:hangingChars="250"/>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5）我方参加本次政府采购活动前3年内在经营活动中没有重大违法记录（没有因违法经营受到刑事处罚，没有被责令停产停业、被吊销许可证或者执照、被处以较大数额罚款等行政处罚，没有因违法经营被禁止参加政府采购活动的期限未满情形）。</w:t>
      </w:r>
    </w:p>
    <w:p w14:paraId="63E1E074">
      <w:pPr>
        <w:widowControl/>
        <w:spacing w:line="440" w:lineRule="exact"/>
        <w:ind w:left="278" w:hanging="278" w:hangingChars="116"/>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2、到本项目响应截止时间为止，我方未被“信用中国（</w:t>
      </w:r>
      <w:r>
        <w:rPr>
          <w:rStyle w:val="23"/>
          <w:rFonts w:hint="eastAsia" w:ascii="宋体" w:hAnsi="宋体" w:eastAsia="宋体" w:cs="宋体"/>
          <w:color w:val="auto"/>
          <w:sz w:val="24"/>
          <w:highlight w:val="none"/>
          <w:lang w:bidi="ar-SA"/>
        </w:rPr>
        <w:fldChar w:fldCharType="begin"/>
      </w:r>
      <w:r>
        <w:rPr>
          <w:color w:val="auto"/>
          <w:highlight w:val="none"/>
        </w:rPr>
        <w:instrText xml:space="preserve">HYPERLINK "http://www.creditchina.gov.cn）、"</w:instrText>
      </w:r>
      <w:r>
        <w:rPr>
          <w:rStyle w:val="23"/>
          <w:rFonts w:hint="eastAsia" w:ascii="宋体" w:hAnsi="宋体" w:eastAsia="宋体" w:cs="宋体"/>
          <w:color w:val="auto"/>
          <w:sz w:val="24"/>
          <w:highlight w:val="none"/>
          <w:lang w:bidi="ar-SA"/>
        </w:rPr>
        <w:fldChar w:fldCharType="separate"/>
      </w:r>
      <w:r>
        <w:rPr>
          <w:rStyle w:val="23"/>
          <w:rFonts w:hint="eastAsia" w:ascii="宋体" w:hAnsi="宋体" w:eastAsia="宋体" w:cs="宋体"/>
          <w:color w:val="auto"/>
          <w:sz w:val="24"/>
          <w:highlight w:val="none"/>
          <w:lang w:bidi="ar-SA"/>
        </w:rPr>
        <w:t>www.creditchina.gov.cn）、</w:t>
      </w:r>
      <w:r>
        <w:rPr>
          <w:rStyle w:val="23"/>
          <w:rFonts w:hint="eastAsia" w:ascii="宋体" w:hAnsi="宋体" w:eastAsia="宋体" w:cs="宋体"/>
          <w:color w:val="auto"/>
          <w:sz w:val="24"/>
          <w:highlight w:val="none"/>
          <w:lang w:bidi="ar-SA"/>
        </w:rPr>
        <w:fldChar w:fldCharType="end"/>
      </w:r>
      <w:r>
        <w:rPr>
          <w:rFonts w:hint="eastAsia" w:ascii="宋体" w:hAnsi="宋体" w:eastAsia="宋体" w:cs="宋体"/>
          <w:color w:val="auto"/>
          <w:kern w:val="0"/>
          <w:sz w:val="24"/>
          <w:highlight w:val="none"/>
          <w:lang w:bidi="ar-SA"/>
        </w:rPr>
        <w:t xml:space="preserve"> 中国政府采购网（www.ccgp.gov.cn）列入失信被执行人名单、重大税收违法案件当事人名单、政府采购严重违法失信行为记录名单。</w:t>
      </w:r>
    </w:p>
    <w:p w14:paraId="3730B71C">
      <w:pPr>
        <w:widowControl/>
        <w:adjustRightInd w:val="0"/>
        <w:snapToGrid w:val="0"/>
        <w:spacing w:line="440" w:lineRule="exact"/>
        <w:ind w:firstLine="480" w:firstLineChars="200"/>
        <w:jc w:val="left"/>
        <w:rPr>
          <w:rFonts w:hint="eastAsia" w:ascii="宋体" w:hAnsi="宋体" w:eastAsia="宋体" w:cs="宋体"/>
          <w:color w:val="auto"/>
          <w:kern w:val="0"/>
          <w:sz w:val="24"/>
          <w:highlight w:val="none"/>
          <w:lang w:bidi="ar-SA"/>
        </w:rPr>
      </w:pPr>
    </w:p>
    <w:p w14:paraId="1BB779CF">
      <w:pPr>
        <w:widowControl/>
        <w:adjustRightInd w:val="0"/>
        <w:snapToGrid w:val="0"/>
        <w:spacing w:line="440" w:lineRule="exact"/>
        <w:ind w:left="210" w:leftChars="100"/>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以上承诺如有虚假，</w:t>
      </w:r>
      <w:r>
        <w:rPr>
          <w:rFonts w:hint="eastAsia" w:ascii="宋体" w:hAnsi="宋体" w:eastAsia="宋体" w:cs="宋体"/>
          <w:color w:val="auto"/>
          <w:sz w:val="24"/>
          <w:highlight w:val="none"/>
          <w:lang w:bidi="ar-SA"/>
        </w:rPr>
        <w:t>愿接受取消</w:t>
      </w:r>
      <w:r>
        <w:rPr>
          <w:rFonts w:hint="eastAsia" w:ascii="宋体" w:hAnsi="宋体" w:eastAsia="宋体" w:cs="宋体"/>
          <w:color w:val="auto"/>
          <w:kern w:val="0"/>
          <w:sz w:val="24"/>
          <w:highlight w:val="none"/>
          <w:lang w:bidi="ar-SA"/>
        </w:rPr>
        <w:t>我方任何资格（磋商响应/成交/签订合同）</w:t>
      </w:r>
      <w:r>
        <w:rPr>
          <w:rFonts w:hint="eastAsia" w:ascii="宋体" w:hAnsi="宋体" w:eastAsia="宋体" w:cs="宋体"/>
          <w:color w:val="auto"/>
          <w:sz w:val="24"/>
          <w:highlight w:val="none"/>
          <w:lang w:bidi="ar-SA"/>
        </w:rPr>
        <w:t>及其他任何形式的处理。</w:t>
      </w:r>
    </w:p>
    <w:p w14:paraId="15A8D26D">
      <w:pPr>
        <w:widowControl/>
        <w:adjustRightInd w:val="0"/>
        <w:snapToGrid w:val="0"/>
        <w:spacing w:line="440" w:lineRule="exact"/>
        <w:ind w:firstLine="480" w:firstLineChars="200"/>
        <w:jc w:val="left"/>
        <w:rPr>
          <w:rFonts w:hint="eastAsia" w:ascii="宋体" w:hAnsi="宋体" w:eastAsia="宋体" w:cs="宋体"/>
          <w:color w:val="auto"/>
          <w:kern w:val="0"/>
          <w:sz w:val="24"/>
          <w:highlight w:val="none"/>
          <w:lang w:bidi="ar-SA"/>
        </w:rPr>
      </w:pPr>
    </w:p>
    <w:p w14:paraId="53173980">
      <w:pPr>
        <w:adjustRightInd w:val="0"/>
        <w:snapToGrid w:val="0"/>
        <w:spacing w:line="360" w:lineRule="auto"/>
        <w:ind w:firstLine="5520" w:firstLineChars="2300"/>
        <w:rPr>
          <w:rFonts w:hint="eastAsia" w:ascii="宋体" w:hAnsi="宋体" w:eastAsia="宋体" w:cs="宋体"/>
          <w:color w:val="auto"/>
          <w:kern w:val="0"/>
          <w:sz w:val="24"/>
          <w:highlight w:val="none"/>
          <w:lang w:val="zh-CN" w:eastAsia="zh-CN" w:bidi="ar-SA"/>
        </w:rPr>
      </w:pPr>
    </w:p>
    <w:p w14:paraId="54A56AF9">
      <w:pPr>
        <w:tabs>
          <w:tab w:val="left" w:pos="5454"/>
        </w:tabs>
        <w:adjustRightInd w:val="0"/>
        <w:snapToGrid w:val="0"/>
        <w:spacing w:line="360" w:lineRule="auto"/>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val="zh-CN" w:eastAsia="zh-CN" w:bidi="ar-SA"/>
        </w:rPr>
        <w:t>供应商名称(电子签名)：</w:t>
      </w:r>
    </w:p>
    <w:p w14:paraId="0160E540">
      <w:pPr>
        <w:adjustRightInd w:val="0"/>
        <w:snapToGrid w:val="0"/>
        <w:spacing w:line="360" w:lineRule="auto"/>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val="zh-CN" w:eastAsia="zh-CN" w:bidi="ar-SA"/>
        </w:rPr>
        <w:t>日期</w:t>
      </w:r>
      <w:r>
        <w:rPr>
          <w:rFonts w:hint="eastAsia" w:ascii="宋体" w:hAnsi="宋体" w:eastAsia="宋体" w:cs="宋体"/>
          <w:color w:val="auto"/>
          <w:kern w:val="0"/>
          <w:sz w:val="24"/>
          <w:highlight w:val="none"/>
          <w:lang w:bidi="ar-SA"/>
        </w:rPr>
        <w:t xml:space="preserve">：  年  </w:t>
      </w:r>
      <w:r>
        <w:rPr>
          <w:rFonts w:hint="eastAsia" w:ascii="宋体" w:hAnsi="宋体" w:eastAsia="宋体" w:cs="宋体"/>
          <w:color w:val="auto"/>
          <w:kern w:val="0"/>
          <w:sz w:val="24"/>
          <w:highlight w:val="none"/>
          <w:lang w:val="zh-CN" w:eastAsia="zh-CN" w:bidi="ar-SA"/>
        </w:rPr>
        <w:t>月</w:t>
      </w:r>
      <w:r>
        <w:rPr>
          <w:rFonts w:hint="eastAsia" w:ascii="宋体" w:hAnsi="宋体" w:eastAsia="宋体" w:cs="宋体"/>
          <w:color w:val="auto"/>
          <w:kern w:val="0"/>
          <w:sz w:val="24"/>
          <w:highlight w:val="none"/>
          <w:lang w:bidi="ar-SA"/>
        </w:rPr>
        <w:t xml:space="preserve">   </w:t>
      </w:r>
      <w:r>
        <w:rPr>
          <w:rFonts w:hint="eastAsia" w:ascii="宋体" w:hAnsi="宋体" w:eastAsia="宋体" w:cs="宋体"/>
          <w:color w:val="auto"/>
          <w:kern w:val="0"/>
          <w:sz w:val="24"/>
          <w:highlight w:val="none"/>
          <w:lang w:val="zh-CN" w:eastAsia="zh-CN" w:bidi="ar-SA"/>
        </w:rPr>
        <w:t>日</w:t>
      </w:r>
    </w:p>
    <w:p w14:paraId="62C67E43">
      <w:pPr>
        <w:adjustRightInd w:val="0"/>
        <w:snapToGrid w:val="0"/>
        <w:spacing w:line="360" w:lineRule="auto"/>
        <w:ind w:right="480"/>
        <w:rPr>
          <w:rFonts w:hint="eastAsia" w:ascii="宋体" w:hAnsi="宋体" w:eastAsia="宋体" w:cs="宋体"/>
          <w:b/>
          <w:color w:val="auto"/>
          <w:kern w:val="0"/>
          <w:sz w:val="32"/>
          <w:szCs w:val="32"/>
          <w:highlight w:val="none"/>
          <w:lang w:bidi="ar-SA"/>
        </w:rPr>
      </w:pPr>
    </w:p>
    <w:p w14:paraId="54201871">
      <w:pPr>
        <w:pStyle w:val="18"/>
        <w:tabs>
          <w:tab w:val="left" w:pos="630"/>
          <w:tab w:val="left" w:pos="840"/>
          <w:tab w:val="left" w:pos="1050"/>
        </w:tabs>
        <w:adjustRightInd w:val="0"/>
        <w:snapToGrid w:val="0"/>
        <w:spacing w:before="0" w:beforeAutospacing="0" w:after="0" w:afterAutospacing="0" w:line="360" w:lineRule="auto"/>
        <w:ind w:left="420"/>
        <w:rPr>
          <w:rFonts w:hint="eastAsia" w:ascii="宋体" w:hAnsi="宋体" w:eastAsia="宋体" w:cs="宋体"/>
          <w:bCs/>
          <w:color w:val="auto"/>
          <w:highlight w:val="none"/>
          <w:lang w:bidi="ar-SA"/>
        </w:rPr>
      </w:pPr>
      <w:r>
        <w:rPr>
          <w:rFonts w:hint="eastAsia" w:ascii="宋体" w:hAnsi="宋体" w:eastAsia="宋体" w:cs="宋体"/>
          <w:color w:val="auto"/>
          <w:sz w:val="28"/>
          <w:szCs w:val="28"/>
          <w:highlight w:val="none"/>
          <w:lang w:bidi="ar-SA"/>
        </w:rPr>
        <w:br w:type="page"/>
      </w:r>
      <w:r>
        <w:rPr>
          <w:rFonts w:hint="eastAsia" w:ascii="宋体" w:hAnsi="宋体" w:eastAsia="宋体" w:cs="宋体"/>
          <w:color w:val="auto"/>
          <w:sz w:val="28"/>
          <w:szCs w:val="28"/>
          <w:highlight w:val="none"/>
          <w:lang w:bidi="ar-SA"/>
        </w:rPr>
        <w:t xml:space="preserve">   </w:t>
      </w:r>
      <w:r>
        <w:rPr>
          <w:rFonts w:hint="eastAsia" w:ascii="宋体" w:hAnsi="宋体" w:eastAsia="宋体" w:cs="宋体"/>
          <w:bCs/>
          <w:color w:val="auto"/>
          <w:highlight w:val="none"/>
          <w:lang w:bidi="ar-SA"/>
        </w:rPr>
        <w:t>供应商须在响应文件中出具符合以下情况的证明材料复印件（五选一）：</w:t>
      </w:r>
    </w:p>
    <w:p w14:paraId="3882A1D5">
      <w:pPr>
        <w:pStyle w:val="18"/>
        <w:numPr>
          <w:ilvl w:val="0"/>
          <w:numId w:val="25"/>
        </w:numPr>
        <w:tabs>
          <w:tab w:val="left" w:pos="312"/>
        </w:tabs>
        <w:adjustRightInd w:val="0"/>
        <w:snapToGrid w:val="0"/>
        <w:spacing w:before="0" w:beforeAutospacing="0" w:after="0" w:afterAutospacing="0" w:line="360" w:lineRule="auto"/>
        <w:ind w:left="0" w:firstLine="480" w:firstLineChars="200"/>
        <w:rPr>
          <w:rFonts w:hint="eastAsia" w:ascii="宋体" w:hAnsi="宋体" w:eastAsia="宋体" w:cs="宋体"/>
          <w:bCs/>
          <w:color w:val="auto"/>
          <w:highlight w:val="none"/>
          <w:lang w:bidi="ar-SA"/>
        </w:rPr>
      </w:pPr>
      <w:r>
        <w:rPr>
          <w:rFonts w:hint="eastAsia" w:ascii="宋体" w:hAnsi="宋体" w:eastAsia="宋体" w:cs="宋体"/>
          <w:bCs/>
          <w:color w:val="auto"/>
          <w:highlight w:val="none"/>
          <w:lang w:bidi="ar-SA"/>
        </w:rPr>
        <w:t>如供应商是企业（包括合伙企业），提供在工商部门注册的有效“企业法人营业执照”或“营业执照”；</w:t>
      </w:r>
    </w:p>
    <w:p w14:paraId="1AA8E131">
      <w:pPr>
        <w:pStyle w:val="18"/>
        <w:numPr>
          <w:ilvl w:val="0"/>
          <w:numId w:val="25"/>
        </w:numPr>
        <w:tabs>
          <w:tab w:val="left" w:pos="312"/>
        </w:tabs>
        <w:adjustRightInd w:val="0"/>
        <w:snapToGrid w:val="0"/>
        <w:spacing w:before="0" w:beforeAutospacing="0" w:after="0" w:afterAutospacing="0" w:line="360" w:lineRule="auto"/>
        <w:ind w:left="0" w:firstLine="480" w:firstLineChars="200"/>
        <w:rPr>
          <w:rFonts w:hint="eastAsia" w:ascii="宋体" w:hAnsi="宋体" w:eastAsia="宋体" w:cs="宋体"/>
          <w:bCs/>
          <w:color w:val="auto"/>
          <w:highlight w:val="none"/>
          <w:lang w:bidi="ar-SA"/>
        </w:rPr>
      </w:pPr>
      <w:r>
        <w:rPr>
          <w:rFonts w:hint="eastAsia" w:ascii="宋体" w:hAnsi="宋体" w:eastAsia="宋体" w:cs="宋体"/>
          <w:bCs/>
          <w:color w:val="auto"/>
          <w:highlight w:val="none"/>
          <w:lang w:bidi="ar-SA"/>
        </w:rPr>
        <w:t>如供应商是事业单位，提供有效的“事业单位法人证书”；</w:t>
      </w:r>
    </w:p>
    <w:p w14:paraId="33919608">
      <w:pPr>
        <w:pStyle w:val="18"/>
        <w:numPr>
          <w:ilvl w:val="0"/>
          <w:numId w:val="25"/>
        </w:numPr>
        <w:tabs>
          <w:tab w:val="left" w:pos="312"/>
        </w:tabs>
        <w:adjustRightInd w:val="0"/>
        <w:snapToGrid w:val="0"/>
        <w:spacing w:before="0" w:beforeAutospacing="0" w:after="0" w:afterAutospacing="0" w:line="360" w:lineRule="auto"/>
        <w:ind w:left="0" w:firstLine="480" w:firstLineChars="200"/>
        <w:rPr>
          <w:rFonts w:hint="eastAsia" w:ascii="宋体" w:hAnsi="宋体" w:eastAsia="宋体" w:cs="宋体"/>
          <w:bCs/>
          <w:color w:val="auto"/>
          <w:highlight w:val="none"/>
          <w:lang w:bidi="ar-SA"/>
        </w:rPr>
      </w:pPr>
      <w:r>
        <w:rPr>
          <w:rFonts w:hint="eastAsia" w:ascii="宋体" w:hAnsi="宋体" w:eastAsia="宋体" w:cs="宋体"/>
          <w:bCs/>
          <w:color w:val="auto"/>
          <w:highlight w:val="none"/>
          <w:lang w:bidi="ar-SA"/>
        </w:rPr>
        <w:t>如供应商是非企业专业服务机构的，提供执业许可证等证明文件；</w:t>
      </w:r>
    </w:p>
    <w:p w14:paraId="1C060D9E">
      <w:pPr>
        <w:pStyle w:val="18"/>
        <w:numPr>
          <w:ilvl w:val="0"/>
          <w:numId w:val="25"/>
        </w:numPr>
        <w:tabs>
          <w:tab w:val="left" w:pos="312"/>
        </w:tabs>
        <w:adjustRightInd w:val="0"/>
        <w:snapToGrid w:val="0"/>
        <w:spacing w:before="0" w:beforeAutospacing="0" w:after="0" w:afterAutospacing="0" w:line="360" w:lineRule="auto"/>
        <w:ind w:left="0" w:firstLine="480" w:firstLineChars="200"/>
        <w:rPr>
          <w:rFonts w:hint="eastAsia" w:ascii="宋体" w:hAnsi="宋体" w:eastAsia="宋体" w:cs="宋体"/>
          <w:bCs/>
          <w:color w:val="auto"/>
          <w:highlight w:val="none"/>
          <w:lang w:bidi="ar-SA"/>
        </w:rPr>
      </w:pPr>
      <w:r>
        <w:rPr>
          <w:rFonts w:hint="eastAsia" w:ascii="宋体" w:hAnsi="宋体" w:eastAsia="宋体" w:cs="宋体"/>
          <w:bCs/>
          <w:color w:val="auto"/>
          <w:highlight w:val="none"/>
          <w:lang w:bidi="ar-SA"/>
        </w:rPr>
        <w:t>如供应商是个体工商户，提供有效的“个体工商户营业执照”；</w:t>
      </w:r>
    </w:p>
    <w:p w14:paraId="2ECC811B">
      <w:pPr>
        <w:pStyle w:val="18"/>
        <w:numPr>
          <w:ilvl w:val="0"/>
          <w:numId w:val="25"/>
        </w:numPr>
        <w:tabs>
          <w:tab w:val="left" w:pos="312"/>
        </w:tabs>
        <w:adjustRightInd w:val="0"/>
        <w:snapToGrid w:val="0"/>
        <w:spacing w:before="0" w:beforeAutospacing="0" w:after="0" w:afterAutospacing="0" w:line="360" w:lineRule="auto"/>
        <w:ind w:left="0" w:firstLine="480" w:firstLineChars="200"/>
        <w:rPr>
          <w:rFonts w:hint="eastAsia" w:ascii="宋体" w:hAnsi="宋体" w:eastAsia="宋体" w:cs="宋体"/>
          <w:bCs/>
          <w:color w:val="auto"/>
          <w:highlight w:val="none"/>
          <w:lang w:bidi="ar-SA"/>
        </w:rPr>
      </w:pPr>
      <w:r>
        <w:rPr>
          <w:rFonts w:hint="eastAsia" w:ascii="宋体" w:hAnsi="宋体" w:eastAsia="宋体" w:cs="宋体"/>
          <w:bCs/>
          <w:color w:val="auto"/>
          <w:highlight w:val="none"/>
          <w:lang w:bidi="ar-SA"/>
        </w:rPr>
        <w:t>如供应商是自然人，提供有效的自然人身份证明（居民身份证正反面或公安机关出具的临时居民身份证正反面或港澳台胞证或护照）。</w:t>
      </w:r>
    </w:p>
    <w:p w14:paraId="4CF74C62">
      <w:pPr>
        <w:pStyle w:val="18"/>
        <w:tabs>
          <w:tab w:val="left" w:pos="312"/>
        </w:tabs>
        <w:adjustRightInd w:val="0"/>
        <w:snapToGrid w:val="0"/>
        <w:spacing w:before="0" w:beforeAutospacing="0" w:after="0" w:afterAutospacing="0" w:line="360" w:lineRule="auto"/>
        <w:rPr>
          <w:rFonts w:hint="eastAsia" w:ascii="宋体" w:hAnsi="宋体" w:eastAsia="宋体" w:cs="宋体"/>
          <w:bCs/>
          <w:color w:val="auto"/>
          <w:sz w:val="21"/>
          <w:szCs w:val="21"/>
          <w:highlight w:val="none"/>
          <w:lang w:bidi="ar-SA"/>
        </w:rPr>
      </w:pPr>
    </w:p>
    <w:p w14:paraId="08E5BFDF">
      <w:pPr>
        <w:pStyle w:val="28"/>
        <w:spacing w:line="360" w:lineRule="auto"/>
        <w:ind w:firstLine="420"/>
        <w:rPr>
          <w:rFonts w:hint="eastAsia" w:ascii="宋体" w:hAnsi="宋体" w:eastAsia="宋体" w:cs="宋体"/>
          <w:color w:val="auto"/>
          <w:szCs w:val="21"/>
          <w:highlight w:val="none"/>
          <w:lang w:bidi="ar-SA"/>
        </w:rPr>
      </w:pPr>
      <w:r>
        <w:rPr>
          <w:rFonts w:hint="eastAsia" w:ascii="宋体" w:hAnsi="宋体" w:eastAsia="宋体" w:cs="宋体"/>
          <w:color w:val="auto"/>
          <w:szCs w:val="21"/>
          <w:highlight w:val="none"/>
          <w:lang w:bidi="ar-SA"/>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响应文件中提供相关材料），证明其具备实际承担责任的能力和法定的缔结合同能力，可以独立参加政府采购活动，由单位负责人签署相关文件材料。</w:t>
      </w:r>
    </w:p>
    <w:p w14:paraId="4D996B54">
      <w:pPr>
        <w:adjustRightInd w:val="0"/>
        <w:snapToGrid w:val="0"/>
        <w:spacing w:line="360" w:lineRule="auto"/>
        <w:jc w:val="left"/>
        <w:rPr>
          <w:rFonts w:hint="eastAsia" w:ascii="宋体" w:hAnsi="宋体" w:eastAsia="宋体" w:cs="宋体"/>
          <w:b/>
          <w:color w:val="auto"/>
          <w:kern w:val="0"/>
          <w:sz w:val="32"/>
          <w:szCs w:val="32"/>
          <w:highlight w:val="none"/>
          <w:lang w:bidi="ar-SA"/>
        </w:rPr>
      </w:pPr>
    </w:p>
    <w:p w14:paraId="6CC4643A">
      <w:pPr>
        <w:adjustRightInd w:val="0"/>
        <w:snapToGrid w:val="0"/>
        <w:spacing w:line="360" w:lineRule="auto"/>
        <w:ind w:right="480"/>
        <w:jc w:val="center"/>
        <w:rPr>
          <w:rFonts w:hint="eastAsia" w:ascii="宋体" w:hAnsi="宋体" w:eastAsia="宋体" w:cs="宋体"/>
          <w:b/>
          <w:color w:val="auto"/>
          <w:kern w:val="0"/>
          <w:sz w:val="32"/>
          <w:szCs w:val="32"/>
          <w:highlight w:val="none"/>
          <w:lang w:bidi="ar-SA"/>
        </w:rPr>
      </w:pPr>
    </w:p>
    <w:p w14:paraId="1731B157">
      <w:pPr>
        <w:adjustRightInd w:val="0"/>
        <w:snapToGrid w:val="0"/>
        <w:spacing w:line="360" w:lineRule="auto"/>
        <w:ind w:right="482"/>
        <w:jc w:val="center"/>
        <w:outlineLvl w:val="2"/>
        <w:rPr>
          <w:rFonts w:hint="eastAsia" w:ascii="宋体" w:hAnsi="宋体" w:eastAsia="宋体" w:cs="宋体"/>
          <w:b/>
          <w:color w:val="auto"/>
          <w:kern w:val="0"/>
          <w:sz w:val="32"/>
          <w:szCs w:val="32"/>
          <w:highlight w:val="none"/>
          <w:lang w:bidi="ar-SA"/>
        </w:rPr>
      </w:pPr>
      <w:r>
        <w:rPr>
          <w:rFonts w:hint="eastAsia" w:ascii="宋体" w:hAnsi="宋体" w:eastAsia="宋体" w:cs="宋体"/>
          <w:b/>
          <w:color w:val="auto"/>
          <w:kern w:val="0"/>
          <w:sz w:val="32"/>
          <w:szCs w:val="32"/>
          <w:highlight w:val="none"/>
          <w:lang w:bidi="ar-SA"/>
        </w:rPr>
        <w:br w:type="page"/>
      </w:r>
      <w:bookmarkStart w:id="570" w:name="_Toc5025"/>
      <w:r>
        <w:rPr>
          <w:rFonts w:hint="eastAsia" w:ascii="宋体" w:hAnsi="宋体" w:eastAsia="宋体" w:cs="宋体"/>
          <w:b/>
          <w:color w:val="auto"/>
          <w:kern w:val="0"/>
          <w:sz w:val="32"/>
          <w:szCs w:val="32"/>
          <w:highlight w:val="none"/>
          <w:lang w:bidi="ar-SA"/>
        </w:rPr>
        <w:t>二、落实政府采购政策需满足的资格要求证明材料</w:t>
      </w:r>
      <w:bookmarkEnd w:id="570"/>
    </w:p>
    <w:p w14:paraId="13618E4E">
      <w:pPr>
        <w:spacing w:line="360" w:lineRule="auto"/>
        <w:jc w:val="center"/>
        <w:rPr>
          <w:rFonts w:hint="eastAsia" w:ascii="宋体" w:hAnsi="宋体" w:eastAsia="宋体" w:cs="宋体"/>
          <w:color w:val="auto"/>
          <w:highlight w:val="none"/>
          <w:lang w:bidi="ar-SA"/>
        </w:rPr>
      </w:pPr>
      <w:r>
        <w:rPr>
          <w:rFonts w:hint="eastAsia" w:ascii="宋体" w:hAnsi="宋体" w:eastAsia="宋体" w:cs="宋体"/>
          <w:color w:val="auto"/>
          <w:sz w:val="24"/>
          <w:highlight w:val="none"/>
          <w:lang w:bidi="ar-SA"/>
        </w:rPr>
        <w:t>（根据采购公告本项目的特定资格要求提供相应的材料）</w:t>
      </w:r>
    </w:p>
    <w:p w14:paraId="01477A23">
      <w:pPr>
        <w:adjustRightInd w:val="0"/>
        <w:snapToGrid w:val="0"/>
        <w:spacing w:before="50" w:after="50" w:line="360" w:lineRule="auto"/>
        <w:ind w:firstLine="470" w:firstLineChars="196"/>
        <w:jc w:val="left"/>
        <w:rPr>
          <w:rFonts w:hint="eastAsia" w:ascii="宋体" w:hAnsi="宋体" w:eastAsia="宋体" w:cs="宋体"/>
          <w:color w:val="auto"/>
          <w:sz w:val="24"/>
          <w:highlight w:val="none"/>
          <w:lang w:bidi="ar-SA"/>
        </w:rPr>
      </w:pPr>
      <w:r>
        <w:rPr>
          <w:rFonts w:hint="eastAsia" w:ascii="宋体" w:hAnsi="宋体" w:eastAsia="宋体" w:cs="宋体"/>
          <w:bCs/>
          <w:color w:val="auto"/>
          <w:sz w:val="24"/>
          <w:highlight w:val="none"/>
          <w:lang w:bidi="ar-SA"/>
        </w:rPr>
        <w:t>A.专</w:t>
      </w:r>
      <w:r>
        <w:rPr>
          <w:rFonts w:hint="eastAsia" w:ascii="宋体" w:hAnsi="宋体" w:eastAsia="宋体" w:cs="宋体"/>
          <w:color w:val="auto"/>
          <w:sz w:val="24"/>
          <w:highlight w:val="none"/>
          <w:lang w:bidi="ar-SA"/>
        </w:rPr>
        <w:t xml:space="preserve">门面向中小企业，货物全部由符合政策要求的中小企业（或小微企业）制造或者服务全部由符合政策要求的中小企业（或小微企业）承接的，提供相应的中小企业声明函（附件5）。 </w:t>
      </w:r>
    </w:p>
    <w:p w14:paraId="590FB18D">
      <w:pPr>
        <w:widowControl/>
        <w:spacing w:line="360" w:lineRule="auto"/>
        <w:ind w:firstLine="480"/>
        <w:jc w:val="left"/>
        <w:rPr>
          <w:rFonts w:hint="eastAsia" w:ascii="宋体" w:hAnsi="宋体" w:eastAsia="宋体" w:cs="宋体"/>
          <w:color w:val="auto"/>
          <w:sz w:val="24"/>
          <w:highlight w:val="none"/>
          <w:lang w:bidi="ar-SA"/>
        </w:rPr>
      </w:pPr>
    </w:p>
    <w:p w14:paraId="669F69FB">
      <w:pPr>
        <w:widowControl/>
        <w:spacing w:line="360" w:lineRule="auto"/>
        <w:ind w:left="150"/>
        <w:jc w:val="center"/>
        <w:rPr>
          <w:rFonts w:hint="eastAsia" w:ascii="宋体" w:hAnsi="宋体" w:eastAsia="宋体" w:cs="宋体"/>
          <w:b/>
          <w:color w:val="auto"/>
          <w:kern w:val="0"/>
          <w:sz w:val="32"/>
          <w:szCs w:val="32"/>
          <w:highlight w:val="none"/>
          <w:lang w:bidi="ar-SA"/>
        </w:rPr>
      </w:pPr>
    </w:p>
    <w:p w14:paraId="39C2ADE3">
      <w:pPr>
        <w:widowControl/>
        <w:spacing w:line="360" w:lineRule="auto"/>
        <w:ind w:left="147"/>
        <w:jc w:val="center"/>
        <w:outlineLvl w:val="2"/>
        <w:rPr>
          <w:rFonts w:hint="eastAsia" w:ascii="宋体" w:hAnsi="宋体" w:eastAsia="宋体" w:cs="宋体"/>
          <w:b/>
          <w:color w:val="auto"/>
          <w:kern w:val="0"/>
          <w:sz w:val="32"/>
          <w:szCs w:val="32"/>
          <w:highlight w:val="none"/>
          <w:lang w:bidi="ar-SA"/>
        </w:rPr>
      </w:pPr>
      <w:r>
        <w:rPr>
          <w:rFonts w:hint="eastAsia" w:ascii="宋体" w:hAnsi="宋体" w:eastAsia="宋体" w:cs="宋体"/>
          <w:b/>
          <w:color w:val="auto"/>
          <w:kern w:val="0"/>
          <w:sz w:val="32"/>
          <w:szCs w:val="32"/>
          <w:highlight w:val="none"/>
          <w:lang w:bidi="ar-SA"/>
        </w:rPr>
        <w:br w:type="page"/>
      </w:r>
      <w:bookmarkStart w:id="571" w:name="_Toc4641"/>
      <w:r>
        <w:rPr>
          <w:rFonts w:hint="eastAsia" w:ascii="宋体" w:hAnsi="宋体" w:eastAsia="宋体" w:cs="宋体"/>
          <w:b/>
          <w:color w:val="auto"/>
          <w:kern w:val="0"/>
          <w:sz w:val="32"/>
          <w:szCs w:val="32"/>
          <w:highlight w:val="none"/>
          <w:lang w:bidi="ar-SA"/>
        </w:rPr>
        <w:t>三、本项目的特定资格要求</w:t>
      </w:r>
      <w:bookmarkEnd w:id="571"/>
    </w:p>
    <w:p w14:paraId="1F5809A4">
      <w:pPr>
        <w:spacing w:line="360" w:lineRule="auto"/>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（根据采购公告本项目的特定资格要求提供相应的材料；未要求，无需提供）</w:t>
      </w:r>
    </w:p>
    <w:p w14:paraId="3ABC095B">
      <w:pPr>
        <w:rPr>
          <w:rFonts w:hint="eastAsia" w:ascii="宋体" w:hAnsi="宋体" w:eastAsia="宋体" w:cs="宋体"/>
          <w:color w:val="auto"/>
          <w:highlight w:val="none"/>
          <w:lang w:bidi="ar-SA"/>
        </w:rPr>
      </w:pPr>
    </w:p>
    <w:p w14:paraId="0128A966">
      <w:pPr>
        <w:adjustRightInd w:val="0"/>
        <w:snapToGrid w:val="0"/>
        <w:spacing w:line="360" w:lineRule="auto"/>
        <w:ind w:right="480"/>
        <w:jc w:val="center"/>
        <w:rPr>
          <w:rFonts w:hint="eastAsia" w:ascii="宋体" w:hAnsi="宋体" w:eastAsia="宋体" w:cs="宋体"/>
          <w:b/>
          <w:color w:val="auto"/>
          <w:kern w:val="0"/>
          <w:sz w:val="32"/>
          <w:szCs w:val="32"/>
          <w:highlight w:val="none"/>
          <w:lang w:bidi="ar-SA"/>
        </w:rPr>
      </w:pPr>
    </w:p>
    <w:p w14:paraId="787CA705">
      <w:pPr>
        <w:adjustRightInd w:val="0"/>
        <w:snapToGrid w:val="0"/>
        <w:spacing w:line="360" w:lineRule="auto"/>
        <w:ind w:right="480"/>
        <w:jc w:val="center"/>
        <w:rPr>
          <w:rFonts w:hint="eastAsia" w:ascii="宋体" w:hAnsi="宋体" w:eastAsia="宋体" w:cs="宋体"/>
          <w:b/>
          <w:color w:val="auto"/>
          <w:kern w:val="0"/>
          <w:sz w:val="32"/>
          <w:szCs w:val="32"/>
          <w:highlight w:val="none"/>
          <w:lang w:bidi="ar-SA"/>
        </w:rPr>
      </w:pPr>
    </w:p>
    <w:p w14:paraId="357C7159">
      <w:pPr>
        <w:adjustRightInd w:val="0"/>
        <w:snapToGrid w:val="0"/>
        <w:spacing w:line="360" w:lineRule="auto"/>
        <w:ind w:right="480"/>
        <w:jc w:val="center"/>
        <w:rPr>
          <w:rFonts w:hint="eastAsia" w:ascii="宋体" w:hAnsi="宋体" w:eastAsia="宋体" w:cs="宋体"/>
          <w:b/>
          <w:color w:val="auto"/>
          <w:kern w:val="0"/>
          <w:sz w:val="32"/>
          <w:szCs w:val="32"/>
          <w:highlight w:val="none"/>
          <w:lang w:bidi="ar-SA"/>
        </w:rPr>
      </w:pPr>
    </w:p>
    <w:p w14:paraId="60865C05">
      <w:pPr>
        <w:adjustRightInd w:val="0"/>
        <w:snapToGrid w:val="0"/>
        <w:spacing w:line="360" w:lineRule="auto"/>
        <w:ind w:right="480"/>
        <w:jc w:val="center"/>
        <w:rPr>
          <w:rFonts w:hint="eastAsia" w:ascii="宋体" w:hAnsi="宋体" w:eastAsia="宋体" w:cs="宋体"/>
          <w:b/>
          <w:color w:val="auto"/>
          <w:kern w:val="0"/>
          <w:sz w:val="32"/>
          <w:szCs w:val="32"/>
          <w:highlight w:val="none"/>
          <w:lang w:bidi="ar-SA"/>
        </w:rPr>
      </w:pPr>
    </w:p>
    <w:p w14:paraId="6CC778FA">
      <w:pPr>
        <w:adjustRightInd w:val="0"/>
        <w:snapToGrid w:val="0"/>
        <w:spacing w:line="360" w:lineRule="auto"/>
        <w:ind w:right="480"/>
        <w:jc w:val="center"/>
        <w:rPr>
          <w:rFonts w:hint="eastAsia" w:ascii="宋体" w:hAnsi="宋体" w:eastAsia="宋体" w:cs="宋体"/>
          <w:b/>
          <w:color w:val="auto"/>
          <w:kern w:val="0"/>
          <w:sz w:val="32"/>
          <w:szCs w:val="32"/>
          <w:highlight w:val="none"/>
          <w:lang w:bidi="ar-SA"/>
        </w:rPr>
      </w:pPr>
    </w:p>
    <w:p w14:paraId="28FE0D7A">
      <w:pPr>
        <w:adjustRightInd w:val="0"/>
        <w:snapToGrid w:val="0"/>
        <w:spacing w:line="360" w:lineRule="auto"/>
        <w:ind w:right="480"/>
        <w:jc w:val="center"/>
        <w:rPr>
          <w:rFonts w:hint="eastAsia" w:ascii="宋体" w:hAnsi="宋体" w:eastAsia="宋体" w:cs="宋体"/>
          <w:b/>
          <w:color w:val="auto"/>
          <w:kern w:val="0"/>
          <w:sz w:val="32"/>
          <w:szCs w:val="32"/>
          <w:highlight w:val="none"/>
          <w:lang w:bidi="ar-SA"/>
        </w:rPr>
      </w:pPr>
    </w:p>
    <w:p w14:paraId="0C22AE19">
      <w:pPr>
        <w:spacing w:line="360" w:lineRule="auto"/>
        <w:jc w:val="center"/>
        <w:rPr>
          <w:rFonts w:hint="eastAsia" w:ascii="宋体" w:hAnsi="宋体" w:eastAsia="宋体" w:cs="宋体"/>
          <w:b/>
          <w:color w:val="auto"/>
          <w:kern w:val="0"/>
          <w:sz w:val="36"/>
          <w:szCs w:val="36"/>
          <w:highlight w:val="none"/>
          <w:lang w:bidi="ar-SA"/>
        </w:rPr>
      </w:pPr>
    </w:p>
    <w:p w14:paraId="47A372C8">
      <w:pPr>
        <w:adjustRightInd w:val="0"/>
        <w:snapToGrid w:val="0"/>
        <w:spacing w:line="360" w:lineRule="auto"/>
        <w:ind w:right="480"/>
        <w:jc w:val="center"/>
        <w:rPr>
          <w:rFonts w:hint="eastAsia" w:ascii="宋体" w:hAnsi="宋体" w:eastAsia="宋体" w:cs="宋体"/>
          <w:b/>
          <w:color w:val="auto"/>
          <w:kern w:val="0"/>
          <w:sz w:val="32"/>
          <w:szCs w:val="32"/>
          <w:highlight w:val="none"/>
          <w:lang w:bidi="ar-SA"/>
        </w:rPr>
      </w:pPr>
    </w:p>
    <w:p w14:paraId="04A7ACFE">
      <w:pPr>
        <w:spacing w:line="360" w:lineRule="auto"/>
        <w:jc w:val="center"/>
        <w:rPr>
          <w:rFonts w:hint="eastAsia" w:ascii="宋体" w:hAnsi="宋体" w:eastAsia="宋体" w:cs="宋体"/>
          <w:b/>
          <w:color w:val="auto"/>
          <w:kern w:val="0"/>
          <w:sz w:val="36"/>
          <w:szCs w:val="36"/>
          <w:highlight w:val="none"/>
          <w:lang w:bidi="ar-SA"/>
        </w:rPr>
      </w:pPr>
    </w:p>
    <w:p w14:paraId="5F276863">
      <w:pPr>
        <w:adjustRightInd w:val="0"/>
        <w:snapToGrid w:val="0"/>
        <w:spacing w:line="360" w:lineRule="auto"/>
        <w:ind w:right="480"/>
        <w:jc w:val="center"/>
        <w:rPr>
          <w:rFonts w:hint="eastAsia" w:ascii="宋体" w:hAnsi="宋体" w:eastAsia="宋体" w:cs="宋体"/>
          <w:b/>
          <w:color w:val="auto"/>
          <w:kern w:val="0"/>
          <w:sz w:val="32"/>
          <w:szCs w:val="32"/>
          <w:highlight w:val="none"/>
          <w:lang w:bidi="ar-SA"/>
        </w:rPr>
      </w:pPr>
    </w:p>
    <w:p w14:paraId="229097BF">
      <w:pPr>
        <w:spacing w:line="360" w:lineRule="auto"/>
        <w:jc w:val="center"/>
        <w:rPr>
          <w:rFonts w:hint="eastAsia" w:ascii="宋体" w:hAnsi="宋体" w:eastAsia="宋体" w:cs="宋体"/>
          <w:b/>
          <w:color w:val="auto"/>
          <w:kern w:val="0"/>
          <w:sz w:val="36"/>
          <w:szCs w:val="36"/>
          <w:highlight w:val="none"/>
          <w:lang w:bidi="ar-SA"/>
        </w:rPr>
      </w:pPr>
    </w:p>
    <w:p w14:paraId="53CD3D8C">
      <w:pPr>
        <w:widowControl/>
        <w:spacing w:line="360" w:lineRule="auto"/>
        <w:ind w:left="147"/>
        <w:jc w:val="center"/>
        <w:outlineLvl w:val="2"/>
        <w:rPr>
          <w:rFonts w:hint="eastAsia" w:ascii="宋体" w:hAnsi="宋体" w:eastAsia="宋体" w:cs="宋体"/>
          <w:b/>
          <w:color w:val="auto"/>
          <w:kern w:val="0"/>
          <w:sz w:val="32"/>
          <w:szCs w:val="32"/>
          <w:highlight w:val="none"/>
          <w:lang w:bidi="ar-SA"/>
        </w:rPr>
      </w:pPr>
      <w:r>
        <w:rPr>
          <w:rFonts w:hint="eastAsia" w:ascii="宋体" w:hAnsi="宋体" w:eastAsia="宋体" w:cs="宋体"/>
          <w:b/>
          <w:color w:val="auto"/>
          <w:kern w:val="0"/>
          <w:sz w:val="36"/>
          <w:szCs w:val="36"/>
          <w:highlight w:val="none"/>
          <w:lang w:bidi="ar-SA"/>
        </w:rPr>
        <w:br w:type="page"/>
      </w:r>
      <w:bookmarkStart w:id="572" w:name="_Toc2980"/>
      <w:r>
        <w:rPr>
          <w:rFonts w:hint="eastAsia" w:ascii="宋体" w:hAnsi="宋体" w:eastAsia="宋体" w:cs="宋体"/>
          <w:b/>
          <w:color w:val="auto"/>
          <w:kern w:val="0"/>
          <w:sz w:val="32"/>
          <w:szCs w:val="32"/>
          <w:highlight w:val="none"/>
          <w:lang w:bidi="ar-SA"/>
        </w:rPr>
        <w:t>四、政府采购活动现场确认声明书</w:t>
      </w:r>
      <w:bookmarkEnd w:id="572"/>
    </w:p>
    <w:p w14:paraId="260B8B68">
      <w:pPr>
        <w:spacing w:line="460" w:lineRule="exact"/>
        <w:rPr>
          <w:rFonts w:hint="eastAsia" w:ascii="宋体" w:hAnsi="宋体" w:eastAsia="宋体" w:cs="宋体"/>
          <w:b/>
          <w:bCs/>
          <w:color w:val="auto"/>
          <w:sz w:val="22"/>
          <w:szCs w:val="22"/>
          <w:highlight w:val="none"/>
          <w:lang w:bidi="ar-SA"/>
        </w:rPr>
      </w:pPr>
    </w:p>
    <w:p w14:paraId="678A8B8F">
      <w:pPr>
        <w:spacing w:line="460" w:lineRule="exact"/>
        <w:rPr>
          <w:rFonts w:hint="eastAsia" w:ascii="宋体" w:hAnsi="宋体" w:eastAsia="宋体" w:cs="宋体"/>
          <w:b/>
          <w:bCs/>
          <w:color w:val="auto"/>
          <w:sz w:val="24"/>
          <w:szCs w:val="24"/>
          <w:highlight w:val="none"/>
          <w:lang w:bidi="ar-SA"/>
        </w:rPr>
      </w:pPr>
      <w:r>
        <w:rPr>
          <w:rFonts w:hint="eastAsia" w:ascii="宋体" w:hAnsi="宋体" w:eastAsia="宋体" w:cs="宋体"/>
          <w:color w:val="auto"/>
          <w:sz w:val="24"/>
          <w:szCs w:val="24"/>
          <w:highlight w:val="none"/>
          <w:lang w:eastAsia="zh-CN" w:bidi="ar-SA"/>
        </w:rPr>
        <w:t>浙江省成套工程有限公司</w:t>
      </w:r>
      <w:r>
        <w:rPr>
          <w:rFonts w:hint="eastAsia" w:ascii="宋体" w:hAnsi="宋体" w:eastAsia="宋体" w:cs="宋体"/>
          <w:color w:val="auto"/>
          <w:sz w:val="24"/>
          <w:szCs w:val="24"/>
          <w:highlight w:val="none"/>
          <w:lang w:bidi="ar-SA"/>
        </w:rPr>
        <w:t>：</w:t>
      </w:r>
    </w:p>
    <w:p w14:paraId="3BC44476">
      <w:pPr>
        <w:spacing w:line="460" w:lineRule="exact"/>
        <w:ind w:firstLine="480" w:firstLineChars="200"/>
        <w:rPr>
          <w:rFonts w:hint="eastAsia" w:ascii="宋体" w:hAnsi="宋体" w:eastAsia="宋体" w:cs="宋体"/>
          <w:color w:val="auto"/>
          <w:sz w:val="24"/>
          <w:szCs w:val="24"/>
          <w:highlight w:val="none"/>
          <w:lang w:bidi="ar-SA"/>
        </w:rPr>
      </w:pPr>
      <w:r>
        <w:rPr>
          <w:rFonts w:hint="eastAsia" w:ascii="宋体" w:hAnsi="宋体" w:eastAsia="宋体" w:cs="宋体"/>
          <w:color w:val="auto"/>
          <w:kern w:val="0"/>
          <w:sz w:val="24"/>
          <w:szCs w:val="24"/>
          <w:highlight w:val="none"/>
          <w:lang w:bidi="ar-SA"/>
        </w:rPr>
        <w:t>本人经由</w:t>
      </w:r>
      <w:r>
        <w:rPr>
          <w:rFonts w:hint="eastAsia" w:ascii="宋体" w:hAnsi="宋体" w:eastAsia="宋体" w:cs="宋体"/>
          <w:color w:val="auto"/>
          <w:kern w:val="0"/>
          <w:sz w:val="24"/>
          <w:szCs w:val="24"/>
          <w:highlight w:val="none"/>
          <w:u w:val="single"/>
          <w:lang w:bidi="ar-SA"/>
        </w:rPr>
        <w:t xml:space="preserve">            </w:t>
      </w:r>
      <w:r>
        <w:rPr>
          <w:rFonts w:hint="eastAsia" w:ascii="宋体" w:hAnsi="宋体" w:eastAsia="宋体" w:cs="宋体"/>
          <w:color w:val="auto"/>
          <w:kern w:val="0"/>
          <w:sz w:val="24"/>
          <w:szCs w:val="24"/>
          <w:highlight w:val="none"/>
          <w:lang w:bidi="ar-SA"/>
        </w:rPr>
        <w:t>（供应商名称）负责人</w:t>
      </w:r>
      <w:r>
        <w:rPr>
          <w:rFonts w:hint="eastAsia" w:ascii="宋体" w:hAnsi="宋体" w:eastAsia="宋体" w:cs="宋体"/>
          <w:color w:val="auto"/>
          <w:kern w:val="0"/>
          <w:sz w:val="24"/>
          <w:szCs w:val="24"/>
          <w:highlight w:val="none"/>
          <w:u w:val="single"/>
          <w:lang w:bidi="ar-SA"/>
        </w:rPr>
        <w:t xml:space="preserve">        </w:t>
      </w:r>
      <w:r>
        <w:rPr>
          <w:rFonts w:hint="eastAsia" w:ascii="宋体" w:hAnsi="宋体" w:eastAsia="宋体" w:cs="宋体"/>
          <w:color w:val="auto"/>
          <w:kern w:val="0"/>
          <w:sz w:val="24"/>
          <w:szCs w:val="24"/>
          <w:highlight w:val="none"/>
          <w:lang w:bidi="ar-SA"/>
        </w:rPr>
        <w:t>（姓名）合法授权参加</w:t>
      </w:r>
      <w:r>
        <w:rPr>
          <w:rFonts w:hint="eastAsia" w:ascii="宋体" w:hAnsi="宋体" w:eastAsia="宋体" w:cs="宋体"/>
          <w:color w:val="auto"/>
          <w:kern w:val="0"/>
          <w:sz w:val="24"/>
          <w:szCs w:val="24"/>
          <w:highlight w:val="none"/>
          <w:u w:val="single"/>
          <w:lang w:bidi="ar-SA"/>
        </w:rPr>
        <w:t xml:space="preserve">             </w:t>
      </w:r>
      <w:r>
        <w:rPr>
          <w:rFonts w:hint="eastAsia" w:ascii="宋体" w:hAnsi="宋体" w:eastAsia="宋体" w:cs="宋体"/>
          <w:color w:val="auto"/>
          <w:kern w:val="0"/>
          <w:sz w:val="24"/>
          <w:szCs w:val="24"/>
          <w:highlight w:val="none"/>
          <w:lang w:bidi="ar-SA"/>
        </w:rPr>
        <w:t>项目（编号：</w:t>
      </w:r>
      <w:r>
        <w:rPr>
          <w:rFonts w:hint="eastAsia" w:ascii="宋体" w:hAnsi="宋体" w:eastAsia="宋体" w:cs="宋体"/>
          <w:color w:val="auto"/>
          <w:kern w:val="0"/>
          <w:sz w:val="24"/>
          <w:szCs w:val="24"/>
          <w:highlight w:val="none"/>
          <w:u w:val="single"/>
          <w:lang w:bidi="ar-SA"/>
        </w:rPr>
        <w:t xml:space="preserve">                </w:t>
      </w:r>
      <w:r>
        <w:rPr>
          <w:rFonts w:hint="eastAsia" w:ascii="宋体" w:hAnsi="宋体" w:eastAsia="宋体" w:cs="宋体"/>
          <w:color w:val="auto"/>
          <w:kern w:val="0"/>
          <w:sz w:val="24"/>
          <w:szCs w:val="24"/>
          <w:highlight w:val="none"/>
          <w:lang w:bidi="ar-SA"/>
        </w:rPr>
        <w:t>）采购活动，经与本单位法人代表（负责人）联系确认，现就有关公平竞争事项郑重声明如下：</w:t>
      </w:r>
    </w:p>
    <w:p w14:paraId="0F7EBE3F">
      <w:pPr>
        <w:numPr>
          <w:ilvl w:val="0"/>
          <w:numId w:val="26"/>
        </w:numPr>
        <w:spacing w:line="460" w:lineRule="exact"/>
        <w:rPr>
          <w:rFonts w:hint="eastAsia" w:ascii="宋体" w:hAnsi="宋体" w:eastAsia="宋体" w:cs="宋体"/>
          <w:color w:val="auto"/>
          <w:kern w:val="0"/>
          <w:sz w:val="24"/>
          <w:szCs w:val="24"/>
          <w:highlight w:val="none"/>
          <w:lang w:bidi="ar-SA"/>
        </w:rPr>
      </w:pPr>
      <w:r>
        <w:rPr>
          <w:rFonts w:hint="eastAsia" w:ascii="宋体" w:hAnsi="宋体" w:eastAsia="宋体" w:cs="宋体"/>
          <w:color w:val="auto"/>
          <w:kern w:val="0"/>
          <w:sz w:val="24"/>
          <w:szCs w:val="24"/>
          <w:highlight w:val="none"/>
          <w:lang w:bidi="ar-SA"/>
        </w:rPr>
        <w:t>本单位与招标人之间 □不存在利害关系 □存在下列利害关系：</w:t>
      </w:r>
      <w:r>
        <w:rPr>
          <w:rFonts w:hint="eastAsia" w:ascii="宋体" w:hAnsi="宋体" w:eastAsia="宋体" w:cs="宋体"/>
          <w:color w:val="auto"/>
          <w:kern w:val="0"/>
          <w:sz w:val="24"/>
          <w:szCs w:val="24"/>
          <w:highlight w:val="none"/>
          <w:u w:val="single"/>
          <w:lang w:val="en-US" w:eastAsia="zh-CN" w:bidi="ar-SA"/>
        </w:rPr>
        <w:t xml:space="preserve">              </w:t>
      </w:r>
    </w:p>
    <w:p w14:paraId="62E4FFF3">
      <w:pPr>
        <w:keepNext w:val="0"/>
        <w:keepLines w:val="0"/>
        <w:pageBreakBefore w:val="0"/>
        <w:widowControl w:val="0"/>
        <w:kinsoku/>
        <w:wordWrap/>
        <w:overflowPunct/>
        <w:topLinePunct w:val="0"/>
        <w:autoSpaceDE/>
        <w:autoSpaceDN/>
        <w:bidi w:val="0"/>
        <w:adjustRightInd w:val="0"/>
        <w:snapToGrid/>
        <w:spacing w:line="460" w:lineRule="exact"/>
        <w:ind w:left="0" w:firstLine="0"/>
        <w:textAlignment w:val="auto"/>
        <w:rPr>
          <w:rFonts w:hint="eastAsia" w:ascii="宋体" w:hAnsi="宋体" w:eastAsia="宋体" w:cs="宋体"/>
          <w:color w:val="auto"/>
          <w:kern w:val="0"/>
          <w:sz w:val="24"/>
          <w:szCs w:val="24"/>
          <w:highlight w:val="none"/>
          <w:lang w:bidi="ar-SA"/>
        </w:rPr>
      </w:pPr>
      <w:r>
        <w:rPr>
          <w:rFonts w:hint="eastAsia" w:ascii="宋体" w:hAnsi="宋体" w:eastAsia="宋体" w:cs="宋体"/>
          <w:color w:val="auto"/>
          <w:kern w:val="0"/>
          <w:sz w:val="24"/>
          <w:szCs w:val="24"/>
          <w:highlight w:val="none"/>
          <w:lang w:bidi="ar-SA"/>
        </w:rPr>
        <w:t xml:space="preserve">     </w:t>
      </w:r>
      <w:r>
        <w:rPr>
          <w:rFonts w:hint="eastAsia" w:ascii="宋体" w:hAnsi="宋体" w:eastAsia="宋体" w:cs="宋体"/>
          <w:color w:val="auto"/>
          <w:kern w:val="0"/>
          <w:sz w:val="24"/>
          <w:szCs w:val="24"/>
          <w:highlight w:val="none"/>
          <w:lang w:eastAsia="zh-CN" w:bidi="ar-SA"/>
        </w:rPr>
        <w:t>□</w:t>
      </w:r>
      <w:r>
        <w:rPr>
          <w:rFonts w:hint="eastAsia" w:ascii="宋体" w:hAnsi="宋体" w:eastAsia="宋体" w:cs="宋体"/>
          <w:color w:val="auto"/>
          <w:kern w:val="0"/>
          <w:sz w:val="24"/>
          <w:szCs w:val="24"/>
          <w:highlight w:val="none"/>
          <w:lang w:bidi="ar-SA"/>
        </w:rPr>
        <w:t xml:space="preserve">A.投资关系    </w:t>
      </w:r>
      <w:r>
        <w:rPr>
          <w:rFonts w:hint="eastAsia" w:ascii="宋体" w:hAnsi="宋体" w:eastAsia="宋体" w:cs="宋体"/>
          <w:color w:val="auto"/>
          <w:kern w:val="0"/>
          <w:sz w:val="24"/>
          <w:szCs w:val="24"/>
          <w:highlight w:val="none"/>
          <w:lang w:eastAsia="zh-CN" w:bidi="ar-SA"/>
        </w:rPr>
        <w:t>□</w:t>
      </w:r>
      <w:r>
        <w:rPr>
          <w:rFonts w:hint="eastAsia" w:ascii="宋体" w:hAnsi="宋体" w:eastAsia="宋体" w:cs="宋体"/>
          <w:color w:val="auto"/>
          <w:kern w:val="0"/>
          <w:sz w:val="24"/>
          <w:szCs w:val="24"/>
          <w:highlight w:val="none"/>
          <w:lang w:bidi="ar-SA"/>
        </w:rPr>
        <w:t xml:space="preserve">B.行政隶属关系   </w:t>
      </w:r>
      <w:r>
        <w:rPr>
          <w:rFonts w:hint="eastAsia" w:ascii="宋体" w:hAnsi="宋体" w:eastAsia="宋体" w:cs="宋体"/>
          <w:color w:val="auto"/>
          <w:kern w:val="0"/>
          <w:sz w:val="24"/>
          <w:szCs w:val="24"/>
          <w:highlight w:val="none"/>
          <w:lang w:eastAsia="zh-CN" w:bidi="ar-SA"/>
        </w:rPr>
        <w:t>□</w:t>
      </w:r>
      <w:r>
        <w:rPr>
          <w:rFonts w:hint="eastAsia" w:ascii="宋体" w:hAnsi="宋体" w:eastAsia="宋体" w:cs="宋体"/>
          <w:color w:val="auto"/>
          <w:kern w:val="0"/>
          <w:sz w:val="24"/>
          <w:szCs w:val="24"/>
          <w:highlight w:val="none"/>
          <w:lang w:bidi="ar-SA"/>
        </w:rPr>
        <w:t xml:space="preserve"> C.业务指导关系  </w:t>
      </w:r>
    </w:p>
    <w:p w14:paraId="4CC82255">
      <w:pPr>
        <w:keepNext w:val="0"/>
        <w:keepLines w:val="0"/>
        <w:pageBreakBefore w:val="0"/>
        <w:widowControl w:val="0"/>
        <w:kinsoku/>
        <w:wordWrap/>
        <w:overflowPunct/>
        <w:topLinePunct w:val="0"/>
        <w:autoSpaceDE/>
        <w:autoSpaceDN/>
        <w:bidi w:val="0"/>
        <w:adjustRightInd w:val="0"/>
        <w:snapToGrid/>
        <w:spacing w:line="460" w:lineRule="exact"/>
        <w:ind w:left="0" w:firstLine="0"/>
        <w:textAlignment w:val="auto"/>
        <w:rPr>
          <w:rFonts w:hint="eastAsia" w:ascii="宋体" w:hAnsi="宋体" w:eastAsia="宋体" w:cs="宋体"/>
          <w:color w:val="auto"/>
          <w:sz w:val="24"/>
          <w:szCs w:val="24"/>
          <w:highlight w:val="none"/>
          <w:lang w:bidi="ar-SA"/>
        </w:rPr>
      </w:pPr>
      <w:r>
        <w:rPr>
          <w:rFonts w:hint="eastAsia" w:ascii="宋体" w:hAnsi="宋体" w:eastAsia="宋体" w:cs="宋体"/>
          <w:color w:val="auto"/>
          <w:kern w:val="0"/>
          <w:sz w:val="24"/>
          <w:szCs w:val="24"/>
          <w:highlight w:val="none"/>
          <w:lang w:bidi="ar-SA"/>
        </w:rPr>
        <w:t xml:space="preserve">     </w:t>
      </w:r>
      <w:r>
        <w:rPr>
          <w:rFonts w:hint="eastAsia" w:ascii="宋体" w:hAnsi="宋体" w:eastAsia="宋体" w:cs="宋体"/>
          <w:color w:val="auto"/>
          <w:kern w:val="0"/>
          <w:sz w:val="24"/>
          <w:szCs w:val="24"/>
          <w:highlight w:val="none"/>
          <w:lang w:eastAsia="zh-CN" w:bidi="ar-SA"/>
        </w:rPr>
        <w:t>□</w:t>
      </w:r>
      <w:r>
        <w:rPr>
          <w:rFonts w:hint="eastAsia" w:ascii="宋体" w:hAnsi="宋体" w:eastAsia="宋体" w:cs="宋体"/>
          <w:color w:val="auto"/>
          <w:kern w:val="0"/>
          <w:sz w:val="24"/>
          <w:szCs w:val="24"/>
          <w:highlight w:val="none"/>
          <w:lang w:bidi="ar-SA"/>
        </w:rPr>
        <w:t>D.其他可能影响采购公正的利害关系</w:t>
      </w:r>
      <w:r>
        <w:rPr>
          <w:rStyle w:val="33"/>
          <w:rFonts w:hint="eastAsia" w:ascii="宋体" w:hAnsi="宋体" w:eastAsia="宋体" w:cs="宋体"/>
          <w:color w:val="auto"/>
          <w:sz w:val="24"/>
          <w:szCs w:val="24"/>
          <w:highlight w:val="none"/>
          <w:lang w:bidi="ar-SA"/>
        </w:rPr>
        <w:t>（如有，请如实说明）</w:t>
      </w:r>
      <w:r>
        <w:rPr>
          <w:rStyle w:val="33"/>
          <w:rFonts w:hint="eastAsia" w:ascii="宋体" w:hAnsi="宋体" w:eastAsia="宋体" w:cs="宋体"/>
          <w:color w:val="auto"/>
          <w:sz w:val="24"/>
          <w:szCs w:val="24"/>
          <w:highlight w:val="none"/>
          <w:u w:val="single"/>
          <w:lang w:bidi="ar-SA"/>
        </w:rPr>
        <w:t xml:space="preserve">                </w:t>
      </w:r>
      <w:r>
        <w:rPr>
          <w:rStyle w:val="33"/>
          <w:rFonts w:hint="eastAsia" w:ascii="宋体" w:hAnsi="宋体" w:eastAsia="宋体" w:cs="宋体"/>
          <w:color w:val="auto"/>
          <w:sz w:val="24"/>
          <w:szCs w:val="24"/>
          <w:highlight w:val="none"/>
          <w:lang w:bidi="ar-SA"/>
        </w:rPr>
        <w:t xml:space="preserve"> </w:t>
      </w:r>
      <w:r>
        <w:rPr>
          <w:rFonts w:hint="eastAsia" w:ascii="宋体" w:hAnsi="宋体" w:eastAsia="宋体" w:cs="宋体"/>
          <w:color w:val="auto"/>
          <w:kern w:val="0"/>
          <w:sz w:val="24"/>
          <w:szCs w:val="24"/>
          <w:highlight w:val="none"/>
          <w:lang w:bidi="ar-SA"/>
        </w:rPr>
        <w:t>。</w:t>
      </w:r>
    </w:p>
    <w:p w14:paraId="48F6B638">
      <w:pPr>
        <w:numPr>
          <w:ilvl w:val="0"/>
          <w:numId w:val="26"/>
        </w:numPr>
        <w:spacing w:line="460" w:lineRule="exact"/>
        <w:rPr>
          <w:rFonts w:hint="eastAsia" w:ascii="宋体" w:hAnsi="宋体" w:eastAsia="宋体" w:cs="宋体"/>
          <w:color w:val="auto"/>
          <w:kern w:val="0"/>
          <w:sz w:val="24"/>
          <w:szCs w:val="24"/>
          <w:highlight w:val="none"/>
          <w:lang w:bidi="ar-SA"/>
        </w:rPr>
      </w:pPr>
      <w:r>
        <w:rPr>
          <w:rFonts w:hint="eastAsia" w:ascii="宋体" w:hAnsi="宋体" w:eastAsia="宋体" w:cs="宋体"/>
          <w:color w:val="auto"/>
          <w:kern w:val="0"/>
          <w:sz w:val="24"/>
          <w:szCs w:val="24"/>
          <w:highlight w:val="none"/>
          <w:lang w:bidi="ar-SA"/>
        </w:rPr>
        <w:t xml:space="preserve">现已清楚知道参加本项目采购活动的其他所有供应商名称，本单位 </w:t>
      </w:r>
    </w:p>
    <w:p w14:paraId="44566A33">
      <w:pPr>
        <w:spacing w:line="460" w:lineRule="exact"/>
        <w:ind w:left="210" w:leftChars="100"/>
        <w:rPr>
          <w:rFonts w:hint="eastAsia" w:ascii="宋体" w:hAnsi="宋体" w:eastAsia="宋体" w:cs="宋体"/>
          <w:color w:val="auto"/>
          <w:kern w:val="0"/>
          <w:sz w:val="24"/>
          <w:szCs w:val="24"/>
          <w:highlight w:val="none"/>
          <w:lang w:bidi="ar-SA"/>
        </w:rPr>
      </w:pPr>
      <w:r>
        <w:rPr>
          <w:rFonts w:hint="eastAsia" w:ascii="宋体" w:hAnsi="宋体" w:eastAsia="宋体" w:cs="宋体"/>
          <w:color w:val="auto"/>
          <w:kern w:val="0"/>
          <w:sz w:val="24"/>
          <w:szCs w:val="24"/>
          <w:highlight w:val="none"/>
          <w:lang w:bidi="ar-SA"/>
        </w:rPr>
        <w:t xml:space="preserve">□与其他所有供应商之间均不存在利害关系 </w:t>
      </w:r>
    </w:p>
    <w:p w14:paraId="6710FD82">
      <w:pPr>
        <w:spacing w:line="460" w:lineRule="exact"/>
        <w:ind w:left="210" w:leftChars="100"/>
        <w:rPr>
          <w:rFonts w:hint="eastAsia" w:ascii="宋体" w:hAnsi="宋体" w:eastAsia="宋体" w:cs="宋体"/>
          <w:color w:val="auto"/>
          <w:kern w:val="0"/>
          <w:sz w:val="24"/>
          <w:szCs w:val="24"/>
          <w:highlight w:val="none"/>
          <w:lang w:bidi="ar-SA"/>
        </w:rPr>
      </w:pPr>
      <w:r>
        <w:rPr>
          <w:rFonts w:hint="eastAsia" w:ascii="宋体" w:hAnsi="宋体" w:eastAsia="宋体" w:cs="宋体"/>
          <w:color w:val="auto"/>
          <w:kern w:val="0"/>
          <w:sz w:val="24"/>
          <w:szCs w:val="24"/>
          <w:highlight w:val="none"/>
          <w:lang w:eastAsia="zh-CN" w:bidi="ar-SA"/>
        </w:rPr>
        <w:t>□</w:t>
      </w:r>
      <w:r>
        <w:rPr>
          <w:rFonts w:hint="eastAsia" w:ascii="宋体" w:hAnsi="宋体" w:eastAsia="宋体" w:cs="宋体"/>
          <w:color w:val="auto"/>
          <w:kern w:val="0"/>
          <w:sz w:val="24"/>
          <w:szCs w:val="24"/>
          <w:highlight w:val="none"/>
          <w:lang w:bidi="ar-SA"/>
        </w:rPr>
        <w:t>与</w:t>
      </w:r>
      <w:r>
        <w:rPr>
          <w:rFonts w:hint="eastAsia" w:ascii="宋体" w:hAnsi="宋体" w:eastAsia="宋体" w:cs="宋体"/>
          <w:color w:val="auto"/>
          <w:kern w:val="0"/>
          <w:sz w:val="24"/>
          <w:szCs w:val="24"/>
          <w:highlight w:val="none"/>
          <w:u w:val="single"/>
          <w:lang w:bidi="ar-SA"/>
        </w:rPr>
        <w:t xml:space="preserve">           （</w:t>
      </w:r>
      <w:r>
        <w:rPr>
          <w:rFonts w:hint="eastAsia" w:ascii="宋体" w:hAnsi="宋体" w:eastAsia="宋体" w:cs="宋体"/>
          <w:color w:val="auto"/>
          <w:kern w:val="0"/>
          <w:sz w:val="24"/>
          <w:szCs w:val="24"/>
          <w:highlight w:val="none"/>
          <w:lang w:bidi="ar-SA"/>
        </w:rPr>
        <w:t>供应商名称）之间存在下列利害关系</w:t>
      </w:r>
      <w:r>
        <w:rPr>
          <w:rFonts w:hint="eastAsia" w:ascii="宋体" w:hAnsi="宋体" w:eastAsia="宋体" w:cs="宋体"/>
          <w:color w:val="auto"/>
          <w:kern w:val="0"/>
          <w:sz w:val="24"/>
          <w:szCs w:val="24"/>
          <w:highlight w:val="none"/>
          <w:u w:val="single"/>
          <w:lang w:bidi="ar-SA"/>
        </w:rPr>
        <w:t xml:space="preserve">          </w:t>
      </w:r>
      <w:r>
        <w:rPr>
          <w:rFonts w:hint="eastAsia" w:ascii="宋体" w:hAnsi="宋体" w:eastAsia="宋体" w:cs="宋体"/>
          <w:color w:val="auto"/>
          <w:kern w:val="0"/>
          <w:sz w:val="24"/>
          <w:szCs w:val="24"/>
          <w:highlight w:val="none"/>
          <w:lang w:bidi="ar-SA"/>
        </w:rPr>
        <w:t>：</w:t>
      </w:r>
    </w:p>
    <w:p w14:paraId="5DAF1B5E">
      <w:pPr>
        <w:spacing w:line="460" w:lineRule="exact"/>
        <w:ind w:left="210" w:leftChars="100"/>
        <w:rPr>
          <w:rFonts w:hint="eastAsia" w:ascii="宋体" w:hAnsi="宋体" w:eastAsia="宋体" w:cs="宋体"/>
          <w:color w:val="auto"/>
          <w:kern w:val="0"/>
          <w:sz w:val="24"/>
          <w:szCs w:val="24"/>
          <w:highlight w:val="none"/>
          <w:lang w:bidi="ar-SA"/>
        </w:rPr>
      </w:pPr>
      <w:r>
        <w:rPr>
          <w:rFonts w:hint="eastAsia" w:ascii="宋体" w:hAnsi="宋体" w:eastAsia="宋体" w:cs="宋体"/>
          <w:color w:val="auto"/>
          <w:kern w:val="0"/>
          <w:sz w:val="24"/>
          <w:szCs w:val="24"/>
          <w:highlight w:val="none"/>
          <w:lang w:bidi="ar-SA"/>
        </w:rPr>
        <w:t>A.法定代表人或负责人或实际控制人是同一人</w:t>
      </w:r>
    </w:p>
    <w:p w14:paraId="1049F9F7">
      <w:pPr>
        <w:spacing w:line="460" w:lineRule="exact"/>
        <w:ind w:left="210" w:leftChars="100"/>
        <w:rPr>
          <w:rFonts w:hint="eastAsia" w:ascii="宋体" w:hAnsi="宋体" w:eastAsia="宋体" w:cs="宋体"/>
          <w:color w:val="auto"/>
          <w:kern w:val="0"/>
          <w:sz w:val="24"/>
          <w:szCs w:val="24"/>
          <w:highlight w:val="none"/>
          <w:lang w:bidi="ar-SA"/>
        </w:rPr>
      </w:pPr>
      <w:r>
        <w:rPr>
          <w:rFonts w:hint="eastAsia" w:ascii="宋体" w:hAnsi="宋体" w:eastAsia="宋体" w:cs="宋体"/>
          <w:color w:val="auto"/>
          <w:kern w:val="0"/>
          <w:sz w:val="24"/>
          <w:szCs w:val="24"/>
          <w:highlight w:val="none"/>
          <w:lang w:bidi="ar-SA"/>
        </w:rPr>
        <w:t>B.法定代表人或负责人或实际控制人是夫妻关系</w:t>
      </w:r>
    </w:p>
    <w:p w14:paraId="40807F2C">
      <w:pPr>
        <w:spacing w:line="460" w:lineRule="exact"/>
        <w:ind w:left="210" w:leftChars="100"/>
        <w:rPr>
          <w:rFonts w:hint="eastAsia" w:ascii="宋体" w:hAnsi="宋体" w:eastAsia="宋体" w:cs="宋体"/>
          <w:color w:val="auto"/>
          <w:kern w:val="0"/>
          <w:sz w:val="24"/>
          <w:szCs w:val="24"/>
          <w:highlight w:val="none"/>
          <w:lang w:bidi="ar-SA"/>
        </w:rPr>
      </w:pPr>
      <w:r>
        <w:rPr>
          <w:rFonts w:hint="eastAsia" w:ascii="宋体" w:hAnsi="宋体" w:eastAsia="宋体" w:cs="宋体"/>
          <w:color w:val="auto"/>
          <w:kern w:val="0"/>
          <w:sz w:val="24"/>
          <w:szCs w:val="24"/>
          <w:highlight w:val="none"/>
          <w:lang w:bidi="ar-SA"/>
        </w:rPr>
        <w:t>C.法定代表人或负责人或实际控制人是直系血亲关系</w:t>
      </w:r>
    </w:p>
    <w:p w14:paraId="7A2520B5">
      <w:pPr>
        <w:spacing w:line="460" w:lineRule="exact"/>
        <w:ind w:left="210" w:leftChars="100"/>
        <w:rPr>
          <w:rFonts w:hint="eastAsia" w:ascii="宋体" w:hAnsi="宋体" w:eastAsia="宋体" w:cs="宋体"/>
          <w:color w:val="auto"/>
          <w:kern w:val="0"/>
          <w:sz w:val="24"/>
          <w:szCs w:val="24"/>
          <w:highlight w:val="none"/>
          <w:lang w:bidi="ar-SA"/>
        </w:rPr>
      </w:pPr>
      <w:r>
        <w:rPr>
          <w:rFonts w:hint="eastAsia" w:ascii="宋体" w:hAnsi="宋体" w:eastAsia="宋体" w:cs="宋体"/>
          <w:color w:val="auto"/>
          <w:kern w:val="0"/>
          <w:sz w:val="24"/>
          <w:szCs w:val="24"/>
          <w:highlight w:val="none"/>
          <w:lang w:bidi="ar-SA"/>
        </w:rPr>
        <w:t>D.法定代表人或负责人或实际控制人存在三代以内旁系血亲关系</w:t>
      </w:r>
    </w:p>
    <w:p w14:paraId="15FB9C13">
      <w:pPr>
        <w:spacing w:line="460" w:lineRule="exact"/>
        <w:ind w:left="210" w:leftChars="100"/>
        <w:rPr>
          <w:rFonts w:hint="eastAsia" w:ascii="宋体" w:hAnsi="宋体" w:eastAsia="宋体" w:cs="宋体"/>
          <w:color w:val="auto"/>
          <w:kern w:val="0"/>
          <w:sz w:val="24"/>
          <w:szCs w:val="24"/>
          <w:highlight w:val="none"/>
          <w:lang w:bidi="ar-SA"/>
        </w:rPr>
      </w:pPr>
      <w:r>
        <w:rPr>
          <w:rFonts w:hint="eastAsia" w:ascii="宋体" w:hAnsi="宋体" w:eastAsia="宋体" w:cs="宋体"/>
          <w:color w:val="auto"/>
          <w:kern w:val="0"/>
          <w:sz w:val="24"/>
          <w:szCs w:val="24"/>
          <w:highlight w:val="none"/>
          <w:lang w:bidi="ar-SA"/>
        </w:rPr>
        <w:t>E.法定代表人或负责人或实际控制人存在近姻亲关系</w:t>
      </w:r>
    </w:p>
    <w:p w14:paraId="09C78AEC">
      <w:pPr>
        <w:spacing w:line="460" w:lineRule="exact"/>
        <w:ind w:left="210" w:leftChars="100"/>
        <w:rPr>
          <w:rFonts w:hint="eastAsia" w:ascii="宋体" w:hAnsi="宋体" w:eastAsia="宋体" w:cs="宋体"/>
          <w:color w:val="auto"/>
          <w:kern w:val="0"/>
          <w:sz w:val="24"/>
          <w:szCs w:val="24"/>
          <w:highlight w:val="none"/>
          <w:lang w:bidi="ar-SA"/>
        </w:rPr>
      </w:pPr>
      <w:r>
        <w:rPr>
          <w:rFonts w:hint="eastAsia" w:ascii="宋体" w:hAnsi="宋体" w:eastAsia="宋体" w:cs="宋体"/>
          <w:color w:val="auto"/>
          <w:kern w:val="0"/>
          <w:sz w:val="24"/>
          <w:szCs w:val="24"/>
          <w:highlight w:val="none"/>
          <w:lang w:bidi="ar-SA"/>
        </w:rPr>
        <w:t>F.法定代表人或负责人或实际控制人存在股份控制或实际控制关系</w:t>
      </w:r>
    </w:p>
    <w:p w14:paraId="48B92A0D">
      <w:pPr>
        <w:spacing w:line="460" w:lineRule="exact"/>
        <w:ind w:left="210" w:leftChars="100"/>
        <w:rPr>
          <w:rFonts w:hint="eastAsia" w:ascii="宋体" w:hAnsi="宋体" w:eastAsia="宋体" w:cs="宋体"/>
          <w:color w:val="auto"/>
          <w:kern w:val="0"/>
          <w:sz w:val="24"/>
          <w:szCs w:val="24"/>
          <w:highlight w:val="none"/>
          <w:lang w:bidi="ar-SA"/>
        </w:rPr>
      </w:pPr>
      <w:r>
        <w:rPr>
          <w:rFonts w:hint="eastAsia" w:ascii="宋体" w:hAnsi="宋体" w:eastAsia="宋体" w:cs="宋体"/>
          <w:color w:val="auto"/>
          <w:kern w:val="0"/>
          <w:sz w:val="24"/>
          <w:szCs w:val="24"/>
          <w:highlight w:val="none"/>
          <w:lang w:bidi="ar-SA"/>
        </w:rPr>
        <w:t>G.存在共同直接或间接投资设立子公司、联营企业和合营企业情况</w:t>
      </w:r>
    </w:p>
    <w:p w14:paraId="3297CD9C">
      <w:pPr>
        <w:spacing w:line="460" w:lineRule="exact"/>
        <w:ind w:left="210" w:leftChars="100"/>
        <w:rPr>
          <w:rFonts w:hint="eastAsia" w:ascii="宋体" w:hAnsi="宋体" w:eastAsia="宋体" w:cs="宋体"/>
          <w:color w:val="auto"/>
          <w:kern w:val="0"/>
          <w:sz w:val="24"/>
          <w:szCs w:val="24"/>
          <w:highlight w:val="none"/>
          <w:lang w:bidi="ar-SA"/>
        </w:rPr>
      </w:pPr>
      <w:r>
        <w:rPr>
          <w:rFonts w:hint="eastAsia" w:ascii="宋体" w:hAnsi="宋体" w:eastAsia="宋体" w:cs="宋体"/>
          <w:color w:val="auto"/>
          <w:kern w:val="0"/>
          <w:sz w:val="24"/>
          <w:szCs w:val="24"/>
          <w:highlight w:val="none"/>
          <w:lang w:bidi="ar-SA"/>
        </w:rPr>
        <w:t>H.存在分级代理或代销关系、同一生产制造商关系、管理关系、重要业务（占主营业务收入50%以上）或重要财务往来关系（如融资）等其他实质性控制关系</w:t>
      </w:r>
    </w:p>
    <w:p w14:paraId="68180196">
      <w:pPr>
        <w:spacing w:line="460" w:lineRule="exact"/>
        <w:ind w:left="210" w:leftChars="100"/>
        <w:rPr>
          <w:rFonts w:hint="eastAsia" w:ascii="宋体" w:hAnsi="宋体" w:eastAsia="宋体" w:cs="宋体"/>
          <w:color w:val="auto"/>
          <w:kern w:val="0"/>
          <w:sz w:val="24"/>
          <w:szCs w:val="24"/>
          <w:highlight w:val="none"/>
          <w:lang w:bidi="ar-SA"/>
        </w:rPr>
      </w:pPr>
      <w:r>
        <w:rPr>
          <w:rFonts w:hint="eastAsia" w:ascii="宋体" w:hAnsi="宋体" w:eastAsia="宋体" w:cs="宋体"/>
          <w:color w:val="auto"/>
          <w:kern w:val="0"/>
          <w:sz w:val="24"/>
          <w:szCs w:val="24"/>
          <w:highlight w:val="none"/>
          <w:lang w:bidi="ar-SA"/>
        </w:rPr>
        <w:t>I.其他利害关系情况</w:t>
      </w:r>
      <w:r>
        <w:rPr>
          <w:rFonts w:hint="eastAsia" w:ascii="宋体" w:hAnsi="宋体" w:eastAsia="宋体" w:cs="宋体"/>
          <w:color w:val="auto"/>
          <w:kern w:val="0"/>
          <w:sz w:val="24"/>
          <w:szCs w:val="24"/>
          <w:highlight w:val="none"/>
          <w:u w:val="single"/>
          <w:lang w:bidi="ar-SA"/>
        </w:rPr>
        <w:t xml:space="preserve">                              。</w:t>
      </w:r>
    </w:p>
    <w:p w14:paraId="0467867C">
      <w:pPr>
        <w:pStyle w:val="8"/>
        <w:spacing w:line="460" w:lineRule="exact"/>
        <w:ind w:firstLine="0" w:firstLineChars="0"/>
        <w:rPr>
          <w:rFonts w:hint="eastAsia" w:ascii="宋体" w:hAnsi="宋体" w:eastAsia="宋体" w:cs="宋体"/>
          <w:color w:val="auto"/>
          <w:kern w:val="0"/>
          <w:sz w:val="24"/>
          <w:szCs w:val="24"/>
          <w:highlight w:val="none"/>
          <w:lang w:bidi="ar-SA"/>
        </w:rPr>
      </w:pPr>
      <w:r>
        <w:rPr>
          <w:rFonts w:hint="eastAsia" w:ascii="宋体" w:hAnsi="宋体" w:eastAsia="宋体" w:cs="宋体"/>
          <w:color w:val="auto"/>
          <w:kern w:val="0"/>
          <w:sz w:val="24"/>
          <w:szCs w:val="24"/>
          <w:highlight w:val="none"/>
          <w:lang w:bidi="ar-SA"/>
        </w:rPr>
        <w:t>（三）现已清楚知道并严格遵守政府采购法律法规和现场纪律</w:t>
      </w:r>
    </w:p>
    <w:p w14:paraId="779CD47C">
      <w:pPr>
        <w:pStyle w:val="8"/>
        <w:spacing w:line="460" w:lineRule="exact"/>
        <w:ind w:firstLine="0" w:firstLineChars="0"/>
        <w:rPr>
          <w:rFonts w:hint="eastAsia" w:ascii="宋体" w:hAnsi="宋体" w:eastAsia="宋体" w:cs="宋体"/>
          <w:color w:val="auto"/>
          <w:kern w:val="0"/>
          <w:sz w:val="24"/>
          <w:szCs w:val="24"/>
          <w:highlight w:val="none"/>
          <w:lang w:bidi="ar-SA"/>
        </w:rPr>
      </w:pPr>
      <w:r>
        <w:rPr>
          <w:rFonts w:hint="eastAsia" w:ascii="宋体" w:hAnsi="宋体" w:eastAsia="宋体" w:cs="宋体"/>
          <w:color w:val="auto"/>
          <w:kern w:val="0"/>
          <w:sz w:val="24"/>
          <w:szCs w:val="24"/>
          <w:highlight w:val="none"/>
          <w:lang w:bidi="ar-SA"/>
        </w:rPr>
        <w:t>（四）我发现</w:t>
      </w:r>
      <w:r>
        <w:rPr>
          <w:rStyle w:val="33"/>
          <w:rFonts w:hint="eastAsia" w:ascii="宋体" w:hAnsi="宋体" w:eastAsia="宋体" w:cs="宋体"/>
          <w:color w:val="auto"/>
          <w:sz w:val="24"/>
          <w:szCs w:val="24"/>
          <w:highlight w:val="none"/>
          <w:u w:val="single"/>
          <w:lang w:bidi="ar-SA"/>
        </w:rPr>
        <w:t xml:space="preserve">                  </w:t>
      </w:r>
      <w:r>
        <w:rPr>
          <w:rStyle w:val="33"/>
          <w:rFonts w:hint="eastAsia" w:ascii="宋体" w:hAnsi="宋体" w:eastAsia="宋体" w:cs="宋体"/>
          <w:color w:val="auto"/>
          <w:sz w:val="24"/>
          <w:szCs w:val="24"/>
          <w:highlight w:val="none"/>
          <w:lang w:bidi="ar-SA"/>
        </w:rPr>
        <w:t>与</w:t>
      </w:r>
      <w:r>
        <w:rPr>
          <w:rStyle w:val="33"/>
          <w:rFonts w:hint="eastAsia" w:ascii="宋体" w:hAnsi="宋体" w:eastAsia="宋体" w:cs="宋体"/>
          <w:color w:val="auto"/>
          <w:sz w:val="24"/>
          <w:szCs w:val="24"/>
          <w:highlight w:val="none"/>
          <w:u w:val="single"/>
          <w:lang w:bidi="ar-SA"/>
        </w:rPr>
        <w:t xml:space="preserve">                  </w:t>
      </w:r>
      <w:r>
        <w:rPr>
          <w:rStyle w:val="33"/>
          <w:rFonts w:hint="eastAsia" w:ascii="宋体" w:hAnsi="宋体" w:eastAsia="宋体" w:cs="宋体"/>
          <w:color w:val="auto"/>
          <w:sz w:val="24"/>
          <w:szCs w:val="24"/>
          <w:highlight w:val="none"/>
          <w:lang w:bidi="ar-SA"/>
        </w:rPr>
        <w:t>（供应商名称）</w:t>
      </w:r>
      <w:r>
        <w:rPr>
          <w:rFonts w:hint="eastAsia" w:ascii="宋体" w:hAnsi="宋体" w:eastAsia="宋体" w:cs="宋体"/>
          <w:color w:val="auto"/>
          <w:kern w:val="0"/>
          <w:sz w:val="24"/>
          <w:szCs w:val="24"/>
          <w:highlight w:val="none"/>
          <w:lang w:bidi="ar-SA"/>
        </w:rPr>
        <w:t>之间存在或可能存在上述第二条第</w:t>
      </w:r>
      <w:r>
        <w:rPr>
          <w:rStyle w:val="33"/>
          <w:rFonts w:hint="eastAsia" w:ascii="宋体" w:hAnsi="宋体" w:eastAsia="宋体" w:cs="宋体"/>
          <w:color w:val="auto"/>
          <w:sz w:val="24"/>
          <w:szCs w:val="24"/>
          <w:highlight w:val="none"/>
          <w:u w:val="single"/>
          <w:lang w:bidi="ar-SA"/>
        </w:rPr>
        <w:t xml:space="preserve">        </w:t>
      </w:r>
      <w:r>
        <w:rPr>
          <w:rFonts w:hint="eastAsia" w:ascii="宋体" w:hAnsi="宋体" w:eastAsia="宋体" w:cs="宋体"/>
          <w:color w:val="auto"/>
          <w:kern w:val="0"/>
          <w:sz w:val="24"/>
          <w:szCs w:val="24"/>
          <w:highlight w:val="none"/>
          <w:lang w:bidi="ar-SA"/>
        </w:rPr>
        <w:t>项利害关系。</w:t>
      </w:r>
    </w:p>
    <w:p w14:paraId="5B123879">
      <w:pPr>
        <w:pStyle w:val="8"/>
        <w:spacing w:line="460" w:lineRule="exact"/>
        <w:ind w:firstLine="0" w:firstLineChars="0"/>
        <w:rPr>
          <w:rFonts w:hint="eastAsia" w:ascii="宋体" w:hAnsi="宋体" w:eastAsia="宋体" w:cs="宋体"/>
          <w:b/>
          <w:color w:val="auto"/>
          <w:kern w:val="0"/>
          <w:sz w:val="24"/>
          <w:szCs w:val="24"/>
          <w:highlight w:val="none"/>
          <w:lang w:eastAsia="zh-CN" w:bidi="ar-SA"/>
        </w:rPr>
      </w:pPr>
      <w:r>
        <w:rPr>
          <w:rFonts w:hint="eastAsia" w:ascii="宋体" w:hAnsi="宋体" w:eastAsia="宋体" w:cs="宋体"/>
          <w:b/>
          <w:color w:val="auto"/>
          <w:kern w:val="0"/>
          <w:sz w:val="24"/>
          <w:szCs w:val="24"/>
          <w:highlight w:val="none"/>
          <w:lang w:bidi="ar-SA"/>
        </w:rPr>
        <w:t>供应商代表签名</w:t>
      </w:r>
      <w:r>
        <w:rPr>
          <w:rFonts w:hint="eastAsia" w:ascii="宋体" w:hAnsi="宋体" w:eastAsia="宋体" w:cs="宋体"/>
          <w:b/>
          <w:color w:val="auto"/>
          <w:kern w:val="0"/>
          <w:sz w:val="24"/>
          <w:szCs w:val="24"/>
          <w:highlight w:val="none"/>
          <w:lang w:eastAsia="zh-CN" w:bidi="ar-SA"/>
        </w:rPr>
        <w:t>：</w:t>
      </w:r>
    </w:p>
    <w:p w14:paraId="0506EC2B">
      <w:pPr>
        <w:pStyle w:val="8"/>
        <w:spacing w:line="460" w:lineRule="exact"/>
        <w:ind w:firstLine="0" w:firstLineChars="0"/>
        <w:jc w:val="right"/>
        <w:rPr>
          <w:rFonts w:hint="eastAsia" w:ascii="宋体" w:hAnsi="宋体" w:eastAsia="宋体" w:cs="宋体"/>
          <w:b/>
          <w:color w:val="auto"/>
          <w:kern w:val="0"/>
          <w:sz w:val="24"/>
          <w:szCs w:val="24"/>
          <w:highlight w:val="none"/>
          <w:lang w:bidi="ar-SA"/>
        </w:rPr>
      </w:pPr>
    </w:p>
    <w:p w14:paraId="586DAD6C">
      <w:pPr>
        <w:pStyle w:val="8"/>
        <w:spacing w:line="460" w:lineRule="exact"/>
        <w:ind w:firstLine="0" w:firstLineChars="0"/>
        <w:jc w:val="right"/>
        <w:rPr>
          <w:rFonts w:hint="eastAsia" w:ascii="宋体" w:hAnsi="宋体" w:eastAsia="宋体" w:cs="宋体"/>
          <w:b/>
          <w:bCs/>
          <w:color w:val="auto"/>
          <w:sz w:val="24"/>
          <w:szCs w:val="24"/>
          <w:highlight w:val="none"/>
          <w:lang w:bidi="ar-SA"/>
        </w:rPr>
      </w:pPr>
      <w:r>
        <w:rPr>
          <w:rFonts w:hint="eastAsia" w:ascii="宋体" w:hAnsi="宋体" w:eastAsia="宋体" w:cs="宋体"/>
          <w:b/>
          <w:color w:val="auto"/>
          <w:kern w:val="0"/>
          <w:sz w:val="24"/>
          <w:szCs w:val="24"/>
          <w:highlight w:val="none"/>
          <w:lang w:bidi="ar-SA"/>
        </w:rPr>
        <w:t>日期</w:t>
      </w:r>
      <w:r>
        <w:rPr>
          <w:rFonts w:hint="eastAsia" w:ascii="宋体" w:hAnsi="宋体" w:eastAsia="宋体" w:cs="宋体"/>
          <w:b/>
          <w:color w:val="auto"/>
          <w:kern w:val="0"/>
          <w:sz w:val="24"/>
          <w:szCs w:val="24"/>
          <w:highlight w:val="none"/>
          <w:lang w:eastAsia="zh-CN" w:bidi="ar-SA"/>
        </w:rPr>
        <w:t>：</w:t>
      </w:r>
      <w:r>
        <w:rPr>
          <w:rFonts w:hint="eastAsia" w:ascii="宋体" w:hAnsi="宋体" w:eastAsia="宋体" w:cs="宋体"/>
          <w:b/>
          <w:color w:val="auto"/>
          <w:kern w:val="0"/>
          <w:sz w:val="24"/>
          <w:szCs w:val="24"/>
          <w:highlight w:val="none"/>
          <w:lang w:bidi="ar-SA"/>
        </w:rPr>
        <w:t>202</w:t>
      </w:r>
      <w:r>
        <w:rPr>
          <w:rFonts w:hint="eastAsia" w:ascii="宋体" w:hAnsi="宋体" w:eastAsia="宋体" w:cs="宋体"/>
          <w:b/>
          <w:color w:val="auto"/>
          <w:kern w:val="0"/>
          <w:sz w:val="24"/>
          <w:szCs w:val="24"/>
          <w:highlight w:val="none"/>
          <w:lang w:val="en-US" w:eastAsia="zh-CN" w:bidi="ar-SA"/>
        </w:rPr>
        <w:t>5</w:t>
      </w:r>
      <w:r>
        <w:rPr>
          <w:rFonts w:hint="eastAsia" w:ascii="宋体" w:hAnsi="宋体" w:eastAsia="宋体" w:cs="宋体"/>
          <w:b/>
          <w:color w:val="auto"/>
          <w:kern w:val="0"/>
          <w:sz w:val="24"/>
          <w:szCs w:val="24"/>
          <w:highlight w:val="none"/>
          <w:lang w:bidi="ar-SA"/>
        </w:rPr>
        <w:t>年    月    日</w:t>
      </w:r>
    </w:p>
    <w:p w14:paraId="34B9EAC6">
      <w:pPr>
        <w:spacing w:line="360" w:lineRule="auto"/>
        <w:ind w:right="420" w:firstLine="3614" w:firstLineChars="1000"/>
        <w:outlineLvl w:val="1"/>
        <w:rPr>
          <w:rFonts w:hint="eastAsia" w:ascii="宋体" w:hAnsi="宋体" w:eastAsia="宋体" w:cs="宋体"/>
          <w:b/>
          <w:color w:val="auto"/>
          <w:kern w:val="0"/>
          <w:sz w:val="36"/>
          <w:szCs w:val="36"/>
          <w:highlight w:val="none"/>
          <w:lang w:bidi="ar-SA"/>
        </w:rPr>
      </w:pPr>
      <w:r>
        <w:rPr>
          <w:rFonts w:hint="eastAsia" w:ascii="宋体" w:hAnsi="宋体" w:eastAsia="宋体" w:cs="宋体"/>
          <w:b/>
          <w:color w:val="auto"/>
          <w:kern w:val="0"/>
          <w:sz w:val="36"/>
          <w:szCs w:val="36"/>
          <w:highlight w:val="none"/>
          <w:lang w:bidi="ar-SA"/>
        </w:rPr>
        <w:br w:type="page"/>
      </w:r>
      <w:bookmarkStart w:id="573" w:name="_Toc11904"/>
      <w:r>
        <w:rPr>
          <w:rStyle w:val="25"/>
          <w:rFonts w:hint="eastAsia" w:ascii="宋体" w:hAnsi="宋体" w:eastAsia="宋体" w:cs="宋体"/>
          <w:color w:val="auto"/>
          <w:highlight w:val="none"/>
          <w:lang w:bidi="ar-SA"/>
        </w:rPr>
        <w:t>商务技术文件部分</w:t>
      </w:r>
      <w:bookmarkEnd w:id="573"/>
    </w:p>
    <w:p w14:paraId="5654C9C6">
      <w:pPr>
        <w:spacing w:line="360" w:lineRule="auto"/>
        <w:jc w:val="center"/>
        <w:rPr>
          <w:rFonts w:hint="eastAsia" w:ascii="宋体" w:hAnsi="宋体" w:eastAsia="宋体" w:cs="宋体"/>
          <w:b/>
          <w:color w:val="auto"/>
          <w:kern w:val="0"/>
          <w:sz w:val="24"/>
          <w:highlight w:val="none"/>
          <w:lang w:bidi="ar-SA"/>
        </w:rPr>
      </w:pPr>
    </w:p>
    <w:p w14:paraId="3BB41C68">
      <w:pPr>
        <w:spacing w:line="360" w:lineRule="auto"/>
        <w:jc w:val="center"/>
        <w:rPr>
          <w:rFonts w:hint="eastAsia" w:ascii="宋体" w:hAnsi="宋体" w:eastAsia="宋体" w:cs="宋体"/>
          <w:b/>
          <w:color w:val="auto"/>
          <w:kern w:val="0"/>
          <w:sz w:val="28"/>
          <w:szCs w:val="28"/>
          <w:highlight w:val="none"/>
          <w:lang w:bidi="ar-SA"/>
        </w:rPr>
      </w:pPr>
      <w:bookmarkStart w:id="574" w:name="_Toc23620"/>
      <w:bookmarkStart w:id="575" w:name="_Toc11049"/>
      <w:bookmarkStart w:id="576" w:name="_Toc23572"/>
      <w:r>
        <w:rPr>
          <w:rFonts w:hint="eastAsia" w:ascii="宋体" w:hAnsi="宋体" w:eastAsia="宋体" w:cs="宋体"/>
          <w:b/>
          <w:color w:val="auto"/>
          <w:kern w:val="0"/>
          <w:sz w:val="28"/>
          <w:szCs w:val="28"/>
          <w:highlight w:val="none"/>
          <w:lang w:bidi="ar-SA"/>
        </w:rPr>
        <w:t>目录</w:t>
      </w:r>
      <w:bookmarkEnd w:id="574"/>
      <w:bookmarkEnd w:id="575"/>
      <w:bookmarkEnd w:id="576"/>
    </w:p>
    <w:p w14:paraId="5F358789">
      <w:pPr>
        <w:numPr>
          <w:ilvl w:val="0"/>
          <w:numId w:val="27"/>
        </w:numPr>
        <w:adjustRightInd w:val="0"/>
        <w:snapToGrid w:val="0"/>
        <w:spacing w:line="360" w:lineRule="auto"/>
        <w:ind w:left="479" w:leftChars="228"/>
        <w:rPr>
          <w:rFonts w:hint="eastAsia" w:ascii="宋体" w:hAnsi="宋体" w:eastAsia="宋体" w:cs="宋体"/>
          <w:color w:val="auto"/>
          <w:highlight w:val="none"/>
          <w:lang w:bidi="ar-SA"/>
        </w:rPr>
      </w:pPr>
      <w:r>
        <w:rPr>
          <w:rFonts w:hint="eastAsia" w:ascii="宋体" w:hAnsi="宋体" w:eastAsia="宋体" w:cs="宋体"/>
          <w:color w:val="auto"/>
          <w:sz w:val="24"/>
          <w:highlight w:val="none"/>
          <w:lang w:bidi="ar-SA"/>
        </w:rPr>
        <w:t>报价声明函</w:t>
      </w:r>
      <w:r>
        <w:rPr>
          <w:rFonts w:hint="eastAsia" w:ascii="宋体" w:hAnsi="宋体" w:eastAsia="宋体" w:cs="宋体"/>
          <w:color w:val="auto"/>
          <w:highlight w:val="none"/>
          <w:lang w:bidi="ar-SA"/>
        </w:rPr>
        <w:t>……………………………………………………………………………（页码）</w:t>
      </w:r>
    </w:p>
    <w:p w14:paraId="146A58EE">
      <w:pPr>
        <w:numPr>
          <w:ilvl w:val="0"/>
          <w:numId w:val="27"/>
        </w:numPr>
        <w:adjustRightInd w:val="0"/>
        <w:snapToGrid w:val="0"/>
        <w:spacing w:line="360" w:lineRule="auto"/>
        <w:ind w:left="479" w:leftChars="228"/>
        <w:rPr>
          <w:rFonts w:hint="eastAsia" w:ascii="宋体" w:hAnsi="宋体" w:eastAsia="宋体" w:cs="宋体"/>
          <w:color w:val="auto"/>
          <w:highlight w:val="none"/>
          <w:lang w:bidi="ar-SA"/>
        </w:rPr>
      </w:pPr>
      <w:r>
        <w:rPr>
          <w:rFonts w:hint="eastAsia" w:ascii="宋体" w:hAnsi="宋体" w:eastAsia="宋体" w:cs="宋体"/>
          <w:color w:val="auto"/>
          <w:sz w:val="24"/>
          <w:highlight w:val="none"/>
          <w:lang w:bidi="ar-SA"/>
        </w:rPr>
        <w:t>授权委托书或法定代表人（单位负责人、自然人本人）身份证明</w:t>
      </w:r>
      <w:r>
        <w:rPr>
          <w:rFonts w:hint="eastAsia" w:ascii="宋体" w:hAnsi="宋体" w:eastAsia="宋体" w:cs="宋体"/>
          <w:color w:val="auto"/>
          <w:highlight w:val="none"/>
          <w:lang w:bidi="ar-SA"/>
        </w:rPr>
        <w:t>………（页码）</w:t>
      </w:r>
    </w:p>
    <w:p w14:paraId="29A48E80">
      <w:pPr>
        <w:adjustRightInd w:val="0"/>
        <w:snapToGrid w:val="0"/>
        <w:spacing w:line="360" w:lineRule="auto"/>
        <w:ind w:firstLine="480" w:firstLineChars="200"/>
        <w:rPr>
          <w:rFonts w:hint="eastAsia" w:ascii="宋体" w:hAnsi="宋体" w:eastAsia="宋体" w:cs="宋体"/>
          <w:color w:val="auto"/>
          <w:highlight w:val="none"/>
          <w:lang w:bidi="ar-SA"/>
        </w:rPr>
      </w:pPr>
      <w:r>
        <w:rPr>
          <w:rFonts w:hint="eastAsia" w:ascii="宋体" w:hAnsi="宋体" w:eastAsia="宋体" w:cs="宋体"/>
          <w:color w:val="auto"/>
          <w:sz w:val="24"/>
          <w:highlight w:val="none"/>
          <w:lang w:bidi="ar-SA"/>
        </w:rPr>
        <w:t>（3）符合性审查资料</w:t>
      </w:r>
      <w:r>
        <w:rPr>
          <w:rFonts w:hint="eastAsia" w:ascii="宋体" w:hAnsi="宋体" w:eastAsia="宋体" w:cs="宋体"/>
          <w:color w:val="auto"/>
          <w:highlight w:val="none"/>
          <w:lang w:bidi="ar-SA"/>
        </w:rPr>
        <w:t>………………………………………………………………………（页码）</w:t>
      </w:r>
    </w:p>
    <w:p w14:paraId="29C85C9C">
      <w:pPr>
        <w:adjustRightInd w:val="0"/>
        <w:snapToGrid w:val="0"/>
        <w:spacing w:line="360" w:lineRule="auto"/>
        <w:ind w:left="479" w:leftChars="228"/>
        <w:rPr>
          <w:rFonts w:hint="eastAsia" w:ascii="宋体" w:hAnsi="宋体" w:eastAsia="宋体" w:cs="宋体"/>
          <w:color w:val="auto"/>
          <w:highlight w:val="none"/>
          <w:lang w:bidi="ar-SA"/>
        </w:rPr>
      </w:pPr>
      <w:r>
        <w:rPr>
          <w:rFonts w:hint="eastAsia" w:ascii="宋体" w:hAnsi="宋体" w:eastAsia="宋体" w:cs="宋体"/>
          <w:color w:val="auto"/>
          <w:sz w:val="24"/>
          <w:highlight w:val="none"/>
          <w:lang w:bidi="ar-SA"/>
        </w:rPr>
        <w:t>（4）评审标准相应的商务技术资料</w:t>
      </w:r>
      <w:r>
        <w:rPr>
          <w:rFonts w:hint="eastAsia" w:ascii="宋体" w:hAnsi="宋体" w:eastAsia="宋体" w:cs="宋体"/>
          <w:color w:val="auto"/>
          <w:highlight w:val="none"/>
          <w:lang w:bidi="ar-SA"/>
        </w:rPr>
        <w:t>……………………………………………………（页码）</w:t>
      </w:r>
    </w:p>
    <w:p w14:paraId="54F7B01C">
      <w:pPr>
        <w:adjustRightInd w:val="0"/>
        <w:snapToGrid w:val="0"/>
        <w:spacing w:line="360" w:lineRule="auto"/>
        <w:ind w:left="479" w:leftChars="228"/>
        <w:rPr>
          <w:rFonts w:hint="eastAsia" w:ascii="宋体" w:hAnsi="宋体" w:eastAsia="宋体" w:cs="宋体"/>
          <w:color w:val="auto"/>
          <w:highlight w:val="none"/>
          <w:lang w:bidi="ar-SA"/>
        </w:rPr>
      </w:pPr>
      <w:r>
        <w:rPr>
          <w:rFonts w:hint="eastAsia" w:ascii="宋体" w:hAnsi="宋体" w:eastAsia="宋体" w:cs="宋体"/>
          <w:color w:val="auto"/>
          <w:sz w:val="24"/>
          <w:highlight w:val="none"/>
          <w:lang w:bidi="ar-SA"/>
        </w:rPr>
        <w:t>（5）商务技术偏离表</w:t>
      </w:r>
      <w:r>
        <w:rPr>
          <w:rFonts w:hint="eastAsia" w:ascii="宋体" w:hAnsi="宋体" w:eastAsia="宋体" w:cs="宋体"/>
          <w:color w:val="auto"/>
          <w:highlight w:val="none"/>
          <w:lang w:bidi="ar-SA"/>
        </w:rPr>
        <w:t>………………………………………………………………………（页码）</w:t>
      </w:r>
    </w:p>
    <w:p w14:paraId="78B74B9E">
      <w:pPr>
        <w:adjustRightInd w:val="0"/>
        <w:snapToGrid w:val="0"/>
        <w:spacing w:line="360" w:lineRule="auto"/>
        <w:ind w:left="479" w:leftChars="228"/>
        <w:rPr>
          <w:rFonts w:hint="eastAsia" w:ascii="宋体" w:hAnsi="宋体" w:eastAsia="宋体" w:cs="宋体"/>
          <w:color w:val="auto"/>
          <w:highlight w:val="none"/>
          <w:lang w:bidi="ar-SA"/>
        </w:rPr>
      </w:pPr>
      <w:r>
        <w:rPr>
          <w:rFonts w:hint="eastAsia" w:ascii="宋体" w:hAnsi="宋体" w:eastAsia="宋体" w:cs="宋体"/>
          <w:color w:val="auto"/>
          <w:sz w:val="24"/>
          <w:highlight w:val="none"/>
          <w:lang w:val="zh-CN" w:eastAsia="zh-CN" w:bidi="ar-SA"/>
        </w:rPr>
        <w:t>（</w:t>
      </w:r>
      <w:r>
        <w:rPr>
          <w:rFonts w:hint="eastAsia" w:ascii="宋体" w:hAnsi="宋体" w:eastAsia="宋体" w:cs="宋体"/>
          <w:color w:val="auto"/>
          <w:sz w:val="24"/>
          <w:highlight w:val="none"/>
          <w:lang w:bidi="ar-SA"/>
        </w:rPr>
        <w:t>6</w:t>
      </w:r>
      <w:r>
        <w:rPr>
          <w:rFonts w:hint="eastAsia" w:ascii="宋体" w:hAnsi="宋体" w:eastAsia="宋体" w:cs="宋体"/>
          <w:color w:val="auto"/>
          <w:sz w:val="24"/>
          <w:highlight w:val="none"/>
          <w:lang w:val="zh-CN" w:eastAsia="zh-CN" w:bidi="ar-SA"/>
        </w:rPr>
        <w:t>）政府采购供应商廉洁自律承诺书</w:t>
      </w:r>
      <w:r>
        <w:rPr>
          <w:rFonts w:hint="eastAsia" w:ascii="宋体" w:hAnsi="宋体" w:eastAsia="宋体" w:cs="宋体"/>
          <w:color w:val="auto"/>
          <w:highlight w:val="none"/>
          <w:lang w:bidi="ar-SA"/>
        </w:rPr>
        <w:t>…………………………………………………（页码）</w:t>
      </w:r>
    </w:p>
    <w:p w14:paraId="23DC16EF">
      <w:pPr>
        <w:adjustRightInd w:val="0"/>
        <w:snapToGrid w:val="0"/>
        <w:spacing w:line="360" w:lineRule="auto"/>
        <w:jc w:val="center"/>
        <w:rPr>
          <w:rFonts w:hint="eastAsia" w:ascii="宋体" w:hAnsi="宋体" w:eastAsia="宋体" w:cs="宋体"/>
          <w:b/>
          <w:color w:val="auto"/>
          <w:kern w:val="0"/>
          <w:sz w:val="32"/>
          <w:szCs w:val="32"/>
          <w:highlight w:val="none"/>
          <w:lang w:val="zh-CN" w:eastAsia="zh-CN" w:bidi="ar-SA"/>
        </w:rPr>
      </w:pPr>
    </w:p>
    <w:p w14:paraId="1F71927C">
      <w:pPr>
        <w:adjustRightInd w:val="0"/>
        <w:snapToGrid w:val="0"/>
        <w:spacing w:line="360" w:lineRule="auto"/>
        <w:jc w:val="center"/>
        <w:rPr>
          <w:rFonts w:hint="eastAsia" w:ascii="宋体" w:hAnsi="宋体" w:eastAsia="宋体" w:cs="宋体"/>
          <w:b/>
          <w:color w:val="auto"/>
          <w:kern w:val="0"/>
          <w:sz w:val="32"/>
          <w:szCs w:val="32"/>
          <w:highlight w:val="none"/>
          <w:lang w:val="zh-CN" w:eastAsia="zh-CN" w:bidi="ar-SA"/>
        </w:rPr>
      </w:pPr>
    </w:p>
    <w:p w14:paraId="530FF936">
      <w:pPr>
        <w:adjustRightInd w:val="0"/>
        <w:snapToGrid w:val="0"/>
        <w:spacing w:line="360" w:lineRule="auto"/>
        <w:jc w:val="center"/>
        <w:rPr>
          <w:rFonts w:hint="eastAsia" w:ascii="宋体" w:hAnsi="宋体" w:eastAsia="宋体" w:cs="宋体"/>
          <w:b/>
          <w:color w:val="auto"/>
          <w:kern w:val="0"/>
          <w:sz w:val="32"/>
          <w:szCs w:val="32"/>
          <w:highlight w:val="none"/>
          <w:lang w:val="zh-CN" w:eastAsia="zh-CN" w:bidi="ar-SA"/>
        </w:rPr>
      </w:pPr>
    </w:p>
    <w:p w14:paraId="672FE57B">
      <w:pPr>
        <w:adjustRightInd w:val="0"/>
        <w:snapToGrid w:val="0"/>
        <w:spacing w:line="360" w:lineRule="auto"/>
        <w:jc w:val="center"/>
        <w:rPr>
          <w:rFonts w:hint="eastAsia" w:ascii="宋体" w:hAnsi="宋体" w:eastAsia="宋体" w:cs="宋体"/>
          <w:b/>
          <w:color w:val="auto"/>
          <w:kern w:val="0"/>
          <w:sz w:val="32"/>
          <w:szCs w:val="32"/>
          <w:highlight w:val="none"/>
          <w:lang w:val="zh-CN" w:eastAsia="zh-CN" w:bidi="ar-SA"/>
        </w:rPr>
      </w:pPr>
    </w:p>
    <w:p w14:paraId="53D24C68">
      <w:pPr>
        <w:adjustRightInd w:val="0"/>
        <w:snapToGrid w:val="0"/>
        <w:spacing w:line="360" w:lineRule="auto"/>
        <w:jc w:val="center"/>
        <w:rPr>
          <w:rFonts w:hint="eastAsia" w:ascii="宋体" w:hAnsi="宋体" w:eastAsia="宋体" w:cs="宋体"/>
          <w:b/>
          <w:color w:val="auto"/>
          <w:kern w:val="0"/>
          <w:sz w:val="32"/>
          <w:szCs w:val="32"/>
          <w:highlight w:val="none"/>
          <w:lang w:val="zh-CN" w:eastAsia="zh-CN" w:bidi="ar-SA"/>
        </w:rPr>
      </w:pPr>
    </w:p>
    <w:p w14:paraId="186826B2">
      <w:pPr>
        <w:adjustRightInd w:val="0"/>
        <w:snapToGrid w:val="0"/>
        <w:spacing w:line="360" w:lineRule="auto"/>
        <w:jc w:val="center"/>
        <w:rPr>
          <w:rFonts w:hint="eastAsia" w:ascii="宋体" w:hAnsi="宋体" w:eastAsia="宋体" w:cs="宋体"/>
          <w:b/>
          <w:color w:val="auto"/>
          <w:kern w:val="0"/>
          <w:sz w:val="32"/>
          <w:szCs w:val="32"/>
          <w:highlight w:val="none"/>
          <w:lang w:bidi="ar-SA"/>
        </w:rPr>
      </w:pPr>
    </w:p>
    <w:p w14:paraId="1CFBD176">
      <w:pPr>
        <w:adjustRightInd w:val="0"/>
        <w:snapToGrid w:val="0"/>
        <w:spacing w:line="360" w:lineRule="auto"/>
        <w:jc w:val="center"/>
        <w:rPr>
          <w:rFonts w:hint="eastAsia" w:ascii="宋体" w:hAnsi="宋体" w:eastAsia="宋体" w:cs="宋体"/>
          <w:b/>
          <w:color w:val="auto"/>
          <w:kern w:val="0"/>
          <w:sz w:val="32"/>
          <w:szCs w:val="32"/>
          <w:highlight w:val="none"/>
          <w:lang w:bidi="ar-SA"/>
        </w:rPr>
      </w:pPr>
    </w:p>
    <w:p w14:paraId="1CA60940">
      <w:pPr>
        <w:rPr>
          <w:rFonts w:hint="eastAsia" w:ascii="宋体" w:hAnsi="宋体" w:eastAsia="宋体" w:cs="宋体"/>
          <w:color w:val="auto"/>
          <w:highlight w:val="none"/>
          <w:lang w:bidi="ar-SA"/>
        </w:rPr>
      </w:pPr>
    </w:p>
    <w:p w14:paraId="2C1A48EC">
      <w:pPr>
        <w:adjustRightInd w:val="0"/>
        <w:snapToGrid w:val="0"/>
        <w:spacing w:line="360" w:lineRule="auto"/>
        <w:jc w:val="center"/>
        <w:rPr>
          <w:rFonts w:hint="eastAsia" w:ascii="宋体" w:hAnsi="宋体" w:eastAsia="宋体" w:cs="宋体"/>
          <w:b/>
          <w:color w:val="auto"/>
          <w:kern w:val="0"/>
          <w:sz w:val="32"/>
          <w:szCs w:val="32"/>
          <w:highlight w:val="none"/>
          <w:lang w:bidi="ar-SA"/>
        </w:rPr>
      </w:pPr>
    </w:p>
    <w:p w14:paraId="2ABBB4DB">
      <w:pPr>
        <w:adjustRightInd w:val="0"/>
        <w:snapToGrid w:val="0"/>
        <w:spacing w:line="360" w:lineRule="auto"/>
        <w:jc w:val="center"/>
        <w:rPr>
          <w:rFonts w:hint="eastAsia" w:ascii="宋体" w:hAnsi="宋体" w:eastAsia="宋体" w:cs="宋体"/>
          <w:b/>
          <w:color w:val="auto"/>
          <w:kern w:val="0"/>
          <w:sz w:val="32"/>
          <w:szCs w:val="32"/>
          <w:highlight w:val="none"/>
          <w:lang w:bidi="ar-SA"/>
        </w:rPr>
      </w:pPr>
    </w:p>
    <w:p w14:paraId="573A3FA7">
      <w:pPr>
        <w:adjustRightInd w:val="0"/>
        <w:snapToGrid w:val="0"/>
        <w:spacing w:line="360" w:lineRule="auto"/>
        <w:jc w:val="center"/>
        <w:rPr>
          <w:rFonts w:hint="eastAsia" w:ascii="宋体" w:hAnsi="宋体" w:eastAsia="宋体" w:cs="宋体"/>
          <w:b/>
          <w:color w:val="auto"/>
          <w:kern w:val="0"/>
          <w:sz w:val="32"/>
          <w:szCs w:val="32"/>
          <w:highlight w:val="none"/>
          <w:lang w:bidi="ar-SA"/>
        </w:rPr>
      </w:pPr>
    </w:p>
    <w:p w14:paraId="4B5EEC24">
      <w:pPr>
        <w:adjustRightInd w:val="0"/>
        <w:snapToGrid w:val="0"/>
        <w:spacing w:line="360" w:lineRule="auto"/>
        <w:jc w:val="center"/>
        <w:rPr>
          <w:rFonts w:hint="eastAsia" w:ascii="宋体" w:hAnsi="宋体" w:eastAsia="宋体" w:cs="宋体"/>
          <w:b/>
          <w:color w:val="auto"/>
          <w:kern w:val="0"/>
          <w:sz w:val="32"/>
          <w:szCs w:val="32"/>
          <w:highlight w:val="none"/>
          <w:lang w:bidi="ar-SA"/>
        </w:rPr>
      </w:pPr>
    </w:p>
    <w:p w14:paraId="6CB41ADD">
      <w:pPr>
        <w:adjustRightInd w:val="0"/>
        <w:snapToGrid w:val="0"/>
        <w:spacing w:line="360" w:lineRule="auto"/>
        <w:jc w:val="center"/>
        <w:rPr>
          <w:rFonts w:hint="eastAsia" w:ascii="宋体" w:hAnsi="宋体" w:eastAsia="宋体" w:cs="宋体"/>
          <w:b/>
          <w:color w:val="auto"/>
          <w:kern w:val="0"/>
          <w:sz w:val="32"/>
          <w:szCs w:val="32"/>
          <w:highlight w:val="none"/>
          <w:lang w:bidi="ar-SA"/>
        </w:rPr>
      </w:pPr>
    </w:p>
    <w:p w14:paraId="409DC794">
      <w:pPr>
        <w:adjustRightInd w:val="0"/>
        <w:snapToGrid w:val="0"/>
        <w:spacing w:line="360" w:lineRule="auto"/>
        <w:jc w:val="center"/>
        <w:rPr>
          <w:rFonts w:hint="eastAsia" w:ascii="宋体" w:hAnsi="宋体" w:eastAsia="宋体" w:cs="宋体"/>
          <w:b/>
          <w:color w:val="auto"/>
          <w:kern w:val="0"/>
          <w:sz w:val="32"/>
          <w:szCs w:val="32"/>
          <w:highlight w:val="none"/>
          <w:lang w:bidi="ar-SA"/>
        </w:rPr>
      </w:pPr>
    </w:p>
    <w:p w14:paraId="621CA35C">
      <w:pPr>
        <w:adjustRightInd w:val="0"/>
        <w:snapToGrid w:val="0"/>
        <w:spacing w:line="360" w:lineRule="auto"/>
        <w:jc w:val="center"/>
        <w:outlineLvl w:val="2"/>
        <w:rPr>
          <w:rFonts w:hint="eastAsia" w:ascii="宋体" w:hAnsi="宋体" w:eastAsia="宋体" w:cs="宋体"/>
          <w:b/>
          <w:color w:val="auto"/>
          <w:sz w:val="32"/>
          <w:szCs w:val="32"/>
          <w:highlight w:val="none"/>
          <w:lang w:bidi="ar-SA"/>
        </w:rPr>
      </w:pPr>
      <w:bookmarkStart w:id="577" w:name="_Toc25202"/>
      <w:bookmarkStart w:id="578" w:name="_Toc21536"/>
      <w:bookmarkStart w:id="579" w:name="_Toc26161"/>
      <w:r>
        <w:rPr>
          <w:rFonts w:hint="eastAsia" w:ascii="宋体" w:hAnsi="宋体" w:eastAsia="宋体" w:cs="宋体"/>
          <w:b/>
          <w:color w:val="auto"/>
          <w:kern w:val="0"/>
          <w:sz w:val="32"/>
          <w:szCs w:val="32"/>
          <w:highlight w:val="none"/>
          <w:lang w:bidi="ar-SA"/>
        </w:rPr>
        <w:br w:type="page"/>
      </w:r>
      <w:bookmarkStart w:id="580" w:name="_Toc8177"/>
      <w:r>
        <w:rPr>
          <w:rFonts w:hint="eastAsia" w:ascii="宋体" w:hAnsi="宋体" w:eastAsia="宋体" w:cs="宋体"/>
          <w:b/>
          <w:color w:val="auto"/>
          <w:kern w:val="0"/>
          <w:sz w:val="32"/>
          <w:szCs w:val="32"/>
          <w:highlight w:val="none"/>
          <w:lang w:bidi="ar-SA"/>
        </w:rPr>
        <w:t>一、</w:t>
      </w:r>
      <w:bookmarkEnd w:id="577"/>
      <w:bookmarkEnd w:id="578"/>
      <w:bookmarkEnd w:id="579"/>
      <w:r>
        <w:rPr>
          <w:rFonts w:hint="eastAsia" w:ascii="宋体" w:hAnsi="宋体" w:eastAsia="宋体" w:cs="宋体"/>
          <w:b/>
          <w:color w:val="auto"/>
          <w:kern w:val="0"/>
          <w:sz w:val="32"/>
          <w:szCs w:val="32"/>
          <w:highlight w:val="none"/>
          <w:lang w:bidi="ar-SA"/>
        </w:rPr>
        <w:t>报价声明函</w:t>
      </w:r>
      <w:bookmarkEnd w:id="580"/>
    </w:p>
    <w:p w14:paraId="7995FE4A">
      <w:pPr>
        <w:adjustRightInd w:val="0"/>
        <w:snapToGrid w:val="0"/>
        <w:spacing w:line="420" w:lineRule="exact"/>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温州市公安局、</w:t>
      </w:r>
      <w:r>
        <w:rPr>
          <w:rFonts w:hint="eastAsia" w:ascii="宋体" w:hAnsi="宋体" w:eastAsia="宋体" w:cs="宋体"/>
          <w:color w:val="auto"/>
          <w:sz w:val="24"/>
          <w:highlight w:val="none"/>
          <w:lang w:eastAsia="zh-CN" w:bidi="ar-SA"/>
        </w:rPr>
        <w:t>浙江省成套工程有限公司</w:t>
      </w:r>
      <w:r>
        <w:rPr>
          <w:rFonts w:hint="eastAsia" w:ascii="宋体" w:hAnsi="宋体" w:eastAsia="宋体" w:cs="宋体"/>
          <w:color w:val="auto"/>
          <w:sz w:val="24"/>
          <w:highlight w:val="none"/>
          <w:lang w:bidi="ar-SA"/>
        </w:rPr>
        <w:t>：</w:t>
      </w:r>
    </w:p>
    <w:p w14:paraId="1220379A">
      <w:pPr>
        <w:adjustRightInd w:val="0"/>
        <w:snapToGrid w:val="0"/>
        <w:spacing w:line="420" w:lineRule="exact"/>
        <w:ind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我方参加你方组织的</w:t>
      </w:r>
      <w:r>
        <w:rPr>
          <w:rFonts w:hint="eastAsia" w:ascii="宋体" w:hAnsi="宋体" w:eastAsia="宋体" w:cs="宋体"/>
          <w:color w:val="auto"/>
          <w:sz w:val="24"/>
          <w:highlight w:val="none"/>
          <w:lang w:eastAsia="zh-CN" w:bidi="ar-SA"/>
        </w:rPr>
        <w:t>刑侦数字化扫黑</w:t>
      </w:r>
      <w:r>
        <w:rPr>
          <w:rFonts w:hint="eastAsia" w:ascii="宋体" w:hAnsi="宋体" w:eastAsia="宋体" w:cs="宋体"/>
          <w:color w:val="auto"/>
          <w:sz w:val="24"/>
          <w:highlight w:val="none"/>
          <w:lang w:bidi="ar-SA"/>
        </w:rPr>
        <w:t>【招标编号：</w:t>
      </w:r>
      <w:r>
        <w:rPr>
          <w:rFonts w:hint="eastAsia" w:ascii="宋体" w:hAnsi="宋体" w:eastAsia="宋体" w:cs="宋体"/>
          <w:color w:val="auto"/>
          <w:sz w:val="24"/>
          <w:highlight w:val="none"/>
          <w:lang w:eastAsia="zh-CN" w:bidi="ar-SA"/>
        </w:rPr>
        <w:t>ZJCT-20250207-03H</w:t>
      </w:r>
      <w:r>
        <w:rPr>
          <w:rFonts w:hint="eastAsia" w:ascii="宋体" w:hAnsi="宋体" w:eastAsia="宋体" w:cs="宋体"/>
          <w:color w:val="auto"/>
          <w:sz w:val="24"/>
          <w:highlight w:val="none"/>
          <w:lang w:bidi="ar-SA"/>
        </w:rPr>
        <w:t>】招标的有关活动，并对此项目进行磋商响应。为此：</w:t>
      </w:r>
    </w:p>
    <w:p w14:paraId="4B312690">
      <w:pPr>
        <w:adjustRightInd w:val="0"/>
        <w:snapToGrid w:val="0"/>
        <w:spacing w:line="420" w:lineRule="exact"/>
        <w:ind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1、我方承诺磋商有效期从提交响应文件的截止之日起</w:t>
      </w:r>
      <w:r>
        <w:rPr>
          <w:rFonts w:hint="eastAsia" w:ascii="宋体" w:hAnsi="宋体" w:eastAsia="宋体" w:cs="宋体"/>
          <w:color w:val="auto"/>
          <w:sz w:val="24"/>
          <w:highlight w:val="none"/>
          <w:u w:val="single"/>
          <w:lang w:bidi="ar-SA"/>
        </w:rPr>
        <w:t xml:space="preserve">     </w:t>
      </w:r>
      <w:r>
        <w:rPr>
          <w:rFonts w:hint="eastAsia" w:ascii="宋体" w:hAnsi="宋体" w:eastAsia="宋体" w:cs="宋体"/>
          <w:color w:val="auto"/>
          <w:sz w:val="24"/>
          <w:highlight w:val="none"/>
          <w:lang w:bidi="ar-SA"/>
        </w:rPr>
        <w:t>天</w:t>
      </w:r>
      <w:r>
        <w:rPr>
          <w:rFonts w:hint="eastAsia" w:ascii="宋体" w:hAnsi="宋体" w:eastAsia="宋体" w:cs="宋体"/>
          <w:color w:val="auto"/>
          <w:highlight w:val="none"/>
          <w:lang w:bidi="ar-SA"/>
        </w:rPr>
        <w:t>，</w:t>
      </w:r>
      <w:r>
        <w:rPr>
          <w:rFonts w:hint="eastAsia" w:ascii="宋体" w:hAnsi="宋体" w:eastAsia="宋体" w:cs="宋体"/>
          <w:color w:val="auto"/>
          <w:sz w:val="24"/>
          <w:highlight w:val="none"/>
          <w:lang w:bidi="ar-SA"/>
        </w:rPr>
        <w:t>本响应文件在磋商有效期满之前均具有约束力。</w:t>
      </w:r>
    </w:p>
    <w:p w14:paraId="3E0544CD">
      <w:pPr>
        <w:adjustRightInd w:val="0"/>
        <w:snapToGrid w:val="0"/>
        <w:spacing w:line="420" w:lineRule="exact"/>
        <w:ind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2、我方的响应文件包括以下内容：</w:t>
      </w:r>
    </w:p>
    <w:p w14:paraId="03FA1FB6">
      <w:pPr>
        <w:adjustRightInd w:val="0"/>
        <w:snapToGrid w:val="0"/>
        <w:spacing w:line="420" w:lineRule="exact"/>
        <w:ind w:left="210" w:leftChars="100"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2.1资格文件：</w:t>
      </w:r>
    </w:p>
    <w:p w14:paraId="7B52C36C">
      <w:pPr>
        <w:adjustRightInd w:val="0"/>
        <w:snapToGrid w:val="0"/>
        <w:spacing w:line="420" w:lineRule="exact"/>
        <w:ind w:left="420" w:leftChars="200"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2.1.1承诺函；</w:t>
      </w:r>
    </w:p>
    <w:p w14:paraId="32B9D778">
      <w:pPr>
        <w:adjustRightInd w:val="0"/>
        <w:snapToGrid w:val="0"/>
        <w:spacing w:line="420" w:lineRule="exact"/>
        <w:ind w:left="420" w:leftChars="200"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2.1.2落实政府采购政策需满足的资格要求（如果有）；</w:t>
      </w:r>
    </w:p>
    <w:p w14:paraId="5929C1F7">
      <w:pPr>
        <w:adjustRightInd w:val="0"/>
        <w:snapToGrid w:val="0"/>
        <w:spacing w:line="420" w:lineRule="exact"/>
        <w:ind w:left="420" w:leftChars="200"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2.1.3本项目的特定资格要求（如果有）。</w:t>
      </w:r>
    </w:p>
    <w:p w14:paraId="0727A819">
      <w:pPr>
        <w:adjustRightInd w:val="0"/>
        <w:snapToGrid w:val="0"/>
        <w:spacing w:line="420" w:lineRule="exact"/>
        <w:ind w:left="210" w:leftChars="100" w:firstLine="480" w:firstLineChars="200"/>
        <w:rPr>
          <w:rFonts w:hint="eastAsia" w:ascii="宋体" w:hAnsi="宋体" w:eastAsia="宋体" w:cs="宋体"/>
          <w:color w:val="auto"/>
          <w:sz w:val="24"/>
          <w:highlight w:val="none"/>
          <w:lang w:val="zh-CN" w:eastAsia="zh-CN" w:bidi="ar-SA"/>
        </w:rPr>
      </w:pPr>
      <w:r>
        <w:rPr>
          <w:rFonts w:hint="eastAsia" w:ascii="宋体" w:hAnsi="宋体" w:eastAsia="宋体" w:cs="宋体"/>
          <w:color w:val="auto"/>
          <w:sz w:val="24"/>
          <w:highlight w:val="none"/>
          <w:lang w:bidi="ar-SA"/>
        </w:rPr>
        <w:t>2</w:t>
      </w:r>
      <w:r>
        <w:rPr>
          <w:rFonts w:hint="eastAsia" w:ascii="宋体" w:hAnsi="宋体" w:eastAsia="宋体" w:cs="宋体"/>
          <w:color w:val="auto"/>
          <w:sz w:val="24"/>
          <w:highlight w:val="none"/>
          <w:lang w:val="zh-CN" w:eastAsia="zh-CN" w:bidi="ar-SA"/>
        </w:rPr>
        <w:t>.</w:t>
      </w:r>
      <w:r>
        <w:rPr>
          <w:rFonts w:hint="eastAsia" w:ascii="宋体" w:hAnsi="宋体" w:eastAsia="宋体" w:cs="宋体"/>
          <w:color w:val="auto"/>
          <w:sz w:val="24"/>
          <w:highlight w:val="none"/>
          <w:lang w:bidi="ar-SA"/>
        </w:rPr>
        <w:t>2</w:t>
      </w:r>
      <w:r>
        <w:rPr>
          <w:rFonts w:hint="eastAsia" w:ascii="宋体" w:hAnsi="宋体" w:eastAsia="宋体" w:cs="宋体"/>
          <w:color w:val="auto"/>
          <w:sz w:val="24"/>
          <w:highlight w:val="none"/>
          <w:lang w:val="zh-CN" w:eastAsia="zh-CN" w:bidi="ar-SA"/>
        </w:rPr>
        <w:t xml:space="preserve"> </w:t>
      </w:r>
      <w:r>
        <w:rPr>
          <w:rFonts w:hint="eastAsia" w:ascii="宋体" w:hAnsi="宋体" w:eastAsia="宋体" w:cs="宋体"/>
          <w:color w:val="auto"/>
          <w:sz w:val="24"/>
          <w:highlight w:val="none"/>
          <w:lang w:bidi="ar-SA"/>
        </w:rPr>
        <w:t>商务技术</w:t>
      </w:r>
      <w:r>
        <w:rPr>
          <w:rFonts w:hint="eastAsia" w:ascii="宋体" w:hAnsi="宋体" w:eastAsia="宋体" w:cs="宋体"/>
          <w:color w:val="auto"/>
          <w:sz w:val="24"/>
          <w:highlight w:val="none"/>
          <w:lang w:val="zh-CN" w:eastAsia="zh-CN" w:bidi="ar-SA"/>
        </w:rPr>
        <w:t>文件：</w:t>
      </w:r>
    </w:p>
    <w:p w14:paraId="360E1D63">
      <w:pPr>
        <w:adjustRightInd w:val="0"/>
        <w:snapToGrid w:val="0"/>
        <w:spacing w:line="420" w:lineRule="exact"/>
        <w:ind w:left="420" w:leftChars="200"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2.2.1报价声明函；</w:t>
      </w:r>
      <w:r>
        <w:rPr>
          <w:rFonts w:hint="eastAsia" w:ascii="宋体" w:hAnsi="宋体" w:eastAsia="宋体" w:cs="宋体"/>
          <w:color w:val="auto"/>
          <w:sz w:val="24"/>
          <w:highlight w:val="none"/>
          <w:lang w:val="zh-CN" w:eastAsia="zh-CN" w:bidi="ar-SA"/>
        </w:rPr>
        <w:t xml:space="preserve"> </w:t>
      </w:r>
    </w:p>
    <w:p w14:paraId="40CB9A70">
      <w:pPr>
        <w:adjustRightInd w:val="0"/>
        <w:snapToGrid w:val="0"/>
        <w:spacing w:line="420" w:lineRule="exact"/>
        <w:ind w:left="420" w:leftChars="200"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2.2.2授权委托书或法定代表人（单位负责人）身份证明；</w:t>
      </w:r>
    </w:p>
    <w:p w14:paraId="4C4EB40B">
      <w:pPr>
        <w:adjustRightInd w:val="0"/>
        <w:snapToGrid w:val="0"/>
        <w:spacing w:line="420" w:lineRule="exact"/>
        <w:ind w:left="420" w:leftChars="200"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2.2.3联合协议（如果有）；</w:t>
      </w:r>
    </w:p>
    <w:p w14:paraId="4D9775C3">
      <w:pPr>
        <w:adjustRightInd w:val="0"/>
        <w:snapToGrid w:val="0"/>
        <w:spacing w:line="420" w:lineRule="exact"/>
        <w:ind w:left="420" w:leftChars="200"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2.2.4分包意向协议（如果有）；</w:t>
      </w:r>
    </w:p>
    <w:p w14:paraId="1B41BB24">
      <w:pPr>
        <w:adjustRightInd w:val="0"/>
        <w:snapToGrid w:val="0"/>
        <w:spacing w:line="420" w:lineRule="exact"/>
        <w:ind w:left="420" w:leftChars="200"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2.2.5符合性审查资料；</w:t>
      </w:r>
    </w:p>
    <w:p w14:paraId="23C22F54">
      <w:pPr>
        <w:adjustRightInd w:val="0"/>
        <w:snapToGrid w:val="0"/>
        <w:spacing w:line="420" w:lineRule="exact"/>
        <w:ind w:left="420" w:leftChars="200"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2.2.6评审标准相应的商务技术资料；</w:t>
      </w:r>
    </w:p>
    <w:p w14:paraId="100630A9">
      <w:pPr>
        <w:adjustRightInd w:val="0"/>
        <w:snapToGrid w:val="0"/>
        <w:spacing w:line="420" w:lineRule="exact"/>
        <w:ind w:left="420" w:leftChars="200"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2.2.7商务技术偏离表；</w:t>
      </w:r>
    </w:p>
    <w:p w14:paraId="044D1F28">
      <w:pPr>
        <w:adjustRightInd w:val="0"/>
        <w:snapToGrid w:val="0"/>
        <w:spacing w:line="420" w:lineRule="exact"/>
        <w:ind w:left="420" w:leftChars="200" w:firstLine="480" w:firstLineChars="200"/>
        <w:rPr>
          <w:rFonts w:hint="eastAsia" w:ascii="宋体" w:hAnsi="宋体" w:eastAsia="宋体" w:cs="宋体"/>
          <w:color w:val="auto"/>
          <w:sz w:val="24"/>
          <w:highlight w:val="none"/>
          <w:lang w:val="zh-CN" w:eastAsia="zh-CN" w:bidi="ar-SA"/>
        </w:rPr>
      </w:pPr>
      <w:r>
        <w:rPr>
          <w:rFonts w:hint="eastAsia" w:ascii="宋体" w:hAnsi="宋体" w:eastAsia="宋体" w:cs="宋体"/>
          <w:color w:val="auto"/>
          <w:sz w:val="24"/>
          <w:highlight w:val="none"/>
          <w:lang w:bidi="ar-SA"/>
        </w:rPr>
        <w:t>2</w:t>
      </w:r>
      <w:r>
        <w:rPr>
          <w:rFonts w:hint="eastAsia" w:ascii="宋体" w:hAnsi="宋体" w:eastAsia="宋体" w:cs="宋体"/>
          <w:color w:val="auto"/>
          <w:sz w:val="24"/>
          <w:highlight w:val="none"/>
          <w:lang w:val="zh-CN" w:eastAsia="zh-CN" w:bidi="ar-SA"/>
        </w:rPr>
        <w:t>.</w:t>
      </w:r>
      <w:r>
        <w:rPr>
          <w:rFonts w:hint="eastAsia" w:ascii="宋体" w:hAnsi="宋体" w:eastAsia="宋体" w:cs="宋体"/>
          <w:color w:val="auto"/>
          <w:sz w:val="24"/>
          <w:highlight w:val="none"/>
          <w:lang w:bidi="ar-SA"/>
        </w:rPr>
        <w:t>2</w:t>
      </w:r>
      <w:r>
        <w:rPr>
          <w:rFonts w:hint="eastAsia" w:ascii="宋体" w:hAnsi="宋体" w:eastAsia="宋体" w:cs="宋体"/>
          <w:color w:val="auto"/>
          <w:sz w:val="24"/>
          <w:highlight w:val="none"/>
          <w:lang w:val="zh-CN" w:eastAsia="zh-CN" w:bidi="ar-SA"/>
        </w:rPr>
        <w:t>.</w:t>
      </w:r>
      <w:r>
        <w:rPr>
          <w:rFonts w:hint="eastAsia" w:ascii="宋体" w:hAnsi="宋体" w:eastAsia="宋体" w:cs="宋体"/>
          <w:color w:val="auto"/>
          <w:sz w:val="24"/>
          <w:highlight w:val="none"/>
          <w:lang w:bidi="ar-SA"/>
        </w:rPr>
        <w:t>8</w:t>
      </w:r>
      <w:r>
        <w:rPr>
          <w:rFonts w:hint="eastAsia" w:ascii="宋体" w:hAnsi="宋体" w:eastAsia="宋体" w:cs="宋体"/>
          <w:color w:val="auto"/>
          <w:sz w:val="24"/>
          <w:highlight w:val="none"/>
          <w:lang w:val="zh-CN" w:eastAsia="zh-CN" w:bidi="ar-SA"/>
        </w:rPr>
        <w:t>政府采购供应商廉洁自律承诺书；</w:t>
      </w:r>
    </w:p>
    <w:p w14:paraId="3959A44D">
      <w:pPr>
        <w:adjustRightInd w:val="0"/>
        <w:snapToGrid w:val="0"/>
        <w:spacing w:line="420" w:lineRule="exact"/>
        <w:ind w:left="210" w:leftChars="100"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2</w:t>
      </w:r>
      <w:r>
        <w:rPr>
          <w:rFonts w:hint="eastAsia" w:ascii="宋体" w:hAnsi="宋体" w:eastAsia="宋体" w:cs="宋体"/>
          <w:color w:val="auto"/>
          <w:sz w:val="24"/>
          <w:highlight w:val="none"/>
          <w:lang w:val="zh-CN" w:eastAsia="zh-CN" w:bidi="ar-SA"/>
        </w:rPr>
        <w:t>.</w:t>
      </w:r>
      <w:r>
        <w:rPr>
          <w:rFonts w:hint="eastAsia" w:ascii="宋体" w:hAnsi="宋体" w:eastAsia="宋体" w:cs="宋体"/>
          <w:color w:val="auto"/>
          <w:sz w:val="24"/>
          <w:highlight w:val="none"/>
          <w:lang w:bidi="ar-SA"/>
        </w:rPr>
        <w:t>3报价文件</w:t>
      </w:r>
    </w:p>
    <w:p w14:paraId="2813B775">
      <w:pPr>
        <w:adjustRightInd w:val="0"/>
        <w:snapToGrid w:val="0"/>
        <w:spacing w:line="420" w:lineRule="exact"/>
        <w:ind w:left="420" w:leftChars="200"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2.3.1报价一览表；</w:t>
      </w:r>
    </w:p>
    <w:p w14:paraId="7A32D53E">
      <w:pPr>
        <w:adjustRightInd w:val="0"/>
        <w:snapToGrid w:val="0"/>
        <w:spacing w:line="420" w:lineRule="exact"/>
        <w:ind w:left="420" w:leftChars="200"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2.3.2中小企业声明函（如果有）。</w:t>
      </w:r>
    </w:p>
    <w:p w14:paraId="38E0F5BC">
      <w:pPr>
        <w:adjustRightInd w:val="0"/>
        <w:snapToGrid w:val="0"/>
        <w:spacing w:line="420" w:lineRule="exact"/>
        <w:ind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3、我方承诺除商务技术偏离表列出的偏离外，我方响应采购文件的全部要求。</w:t>
      </w:r>
    </w:p>
    <w:p w14:paraId="12A7F754">
      <w:pPr>
        <w:adjustRightInd w:val="0"/>
        <w:snapToGrid w:val="0"/>
        <w:spacing w:line="420" w:lineRule="exact"/>
        <w:ind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4、如我方成交，我方承诺：</w:t>
      </w:r>
    </w:p>
    <w:p w14:paraId="11FB570B">
      <w:pPr>
        <w:adjustRightInd w:val="0"/>
        <w:snapToGrid w:val="0"/>
        <w:spacing w:line="420" w:lineRule="exact"/>
        <w:ind w:left="210" w:leftChars="100"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 xml:space="preserve">4.1在收到成交通知书后，在成交通知书规定的期限内与你方签订合同； </w:t>
      </w:r>
    </w:p>
    <w:p w14:paraId="738C0DAF">
      <w:pPr>
        <w:adjustRightInd w:val="0"/>
        <w:snapToGrid w:val="0"/>
        <w:spacing w:line="420" w:lineRule="exact"/>
        <w:ind w:left="210" w:leftChars="100"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 xml:space="preserve">4.2在签订合同时不向你方提出附加条件；  </w:t>
      </w:r>
    </w:p>
    <w:p w14:paraId="5CC32063">
      <w:pPr>
        <w:adjustRightInd w:val="0"/>
        <w:snapToGrid w:val="0"/>
        <w:spacing w:line="420" w:lineRule="exact"/>
        <w:ind w:left="210" w:leftChars="100"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 xml:space="preserve">4.3在合同约定的期限内完成合同规定的全部义务。 </w:t>
      </w:r>
    </w:p>
    <w:p w14:paraId="48BD331E">
      <w:pPr>
        <w:adjustRightInd w:val="0"/>
        <w:snapToGrid w:val="0"/>
        <w:spacing w:line="420" w:lineRule="exact"/>
        <w:ind w:left="210" w:leftChars="100"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5、其他补充说明</w:t>
      </w:r>
      <w:r>
        <w:rPr>
          <w:rFonts w:hint="eastAsia" w:ascii="宋体" w:hAnsi="宋体" w:eastAsia="宋体" w:cs="宋体"/>
          <w:color w:val="auto"/>
          <w:sz w:val="24"/>
          <w:highlight w:val="none"/>
          <w:lang w:eastAsia="zh-CN" w:bidi="ar-SA"/>
        </w:rPr>
        <w:t>：</w:t>
      </w:r>
      <w:r>
        <w:rPr>
          <w:rFonts w:hint="eastAsia" w:ascii="宋体" w:hAnsi="宋体" w:eastAsia="宋体" w:cs="宋体"/>
          <w:color w:val="auto"/>
          <w:sz w:val="24"/>
          <w:highlight w:val="none"/>
          <w:u w:val="single"/>
          <w:lang w:bidi="ar-SA"/>
        </w:rPr>
        <w:t xml:space="preserve">                                        </w:t>
      </w:r>
      <w:r>
        <w:rPr>
          <w:rFonts w:hint="eastAsia" w:ascii="宋体" w:hAnsi="宋体" w:eastAsia="宋体" w:cs="宋体"/>
          <w:color w:val="auto"/>
          <w:sz w:val="24"/>
          <w:highlight w:val="none"/>
          <w:lang w:bidi="ar-SA"/>
        </w:rPr>
        <w:t>。</w:t>
      </w:r>
    </w:p>
    <w:p w14:paraId="5F758846">
      <w:pPr>
        <w:spacing w:line="420" w:lineRule="exact"/>
        <w:ind w:firstLine="3600" w:firstLineChars="15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 xml:space="preserve">供应商名称（电子签名）：                          </w:t>
      </w:r>
    </w:p>
    <w:p w14:paraId="22095FEE">
      <w:pPr>
        <w:spacing w:line="420" w:lineRule="exact"/>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 xml:space="preserve">     日期：  年   月   日</w:t>
      </w:r>
    </w:p>
    <w:p w14:paraId="0F201561">
      <w:pPr>
        <w:jc w:val="center"/>
        <w:rPr>
          <w:rFonts w:hint="eastAsia" w:ascii="宋体" w:hAnsi="宋体" w:eastAsia="宋体" w:cs="宋体"/>
          <w:b/>
          <w:color w:val="auto"/>
          <w:kern w:val="0"/>
          <w:sz w:val="32"/>
          <w:szCs w:val="32"/>
          <w:highlight w:val="none"/>
          <w:lang w:val="zh-CN" w:eastAsia="zh-CN" w:bidi="ar-SA"/>
        </w:rPr>
      </w:pPr>
    </w:p>
    <w:p w14:paraId="3EE1D5CA">
      <w:pPr>
        <w:jc w:val="center"/>
        <w:outlineLvl w:val="2"/>
        <w:rPr>
          <w:rFonts w:hint="eastAsia" w:ascii="宋体" w:hAnsi="宋体" w:eastAsia="宋体" w:cs="宋体"/>
          <w:b/>
          <w:color w:val="auto"/>
          <w:kern w:val="0"/>
          <w:sz w:val="32"/>
          <w:szCs w:val="32"/>
          <w:highlight w:val="none"/>
          <w:lang w:val="zh-CN" w:eastAsia="zh-CN" w:bidi="ar-SA"/>
        </w:rPr>
      </w:pPr>
      <w:r>
        <w:rPr>
          <w:rFonts w:hint="eastAsia" w:ascii="宋体" w:hAnsi="宋体" w:eastAsia="宋体" w:cs="宋体"/>
          <w:b/>
          <w:color w:val="auto"/>
          <w:kern w:val="0"/>
          <w:sz w:val="32"/>
          <w:szCs w:val="32"/>
          <w:highlight w:val="none"/>
          <w:lang w:val="zh-CN" w:eastAsia="zh-CN" w:bidi="ar-SA"/>
        </w:rPr>
        <w:br w:type="page"/>
      </w:r>
      <w:bookmarkStart w:id="581" w:name="_Toc25858"/>
      <w:r>
        <w:rPr>
          <w:rFonts w:hint="eastAsia" w:ascii="宋体" w:hAnsi="宋体" w:eastAsia="宋体" w:cs="宋体"/>
          <w:b/>
          <w:color w:val="auto"/>
          <w:kern w:val="0"/>
          <w:sz w:val="32"/>
          <w:szCs w:val="32"/>
          <w:highlight w:val="none"/>
          <w:lang w:val="zh-CN" w:eastAsia="zh-CN" w:bidi="ar-SA"/>
        </w:rPr>
        <w:t>二、授权委托书或法定代表人（单位负责人、自然人本人）身份证明</w:t>
      </w:r>
      <w:bookmarkEnd w:id="581"/>
    </w:p>
    <w:p w14:paraId="22011CDB">
      <w:pPr>
        <w:adjustRightInd w:val="0"/>
        <w:snapToGrid w:val="0"/>
        <w:spacing w:line="360" w:lineRule="auto"/>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 xml:space="preserve">                                </w:t>
      </w:r>
    </w:p>
    <w:p w14:paraId="319C4270">
      <w:pPr>
        <w:adjustRightInd w:val="0"/>
        <w:snapToGrid w:val="0"/>
        <w:spacing w:line="360" w:lineRule="auto"/>
        <w:ind w:firstLine="2869" w:firstLineChars="893"/>
        <w:rPr>
          <w:rFonts w:hint="eastAsia" w:ascii="宋体" w:hAnsi="宋体" w:eastAsia="宋体" w:cs="宋体"/>
          <w:color w:val="auto"/>
          <w:highlight w:val="none"/>
          <w:lang w:bidi="ar-SA"/>
        </w:rPr>
      </w:pPr>
      <w:r>
        <w:rPr>
          <w:rFonts w:hint="eastAsia" w:ascii="宋体" w:hAnsi="宋体" w:eastAsia="宋体" w:cs="宋体"/>
          <w:b/>
          <w:color w:val="auto"/>
          <w:kern w:val="0"/>
          <w:sz w:val="32"/>
          <w:szCs w:val="32"/>
          <w:highlight w:val="none"/>
          <w:lang w:val="zh-CN" w:eastAsia="zh-CN" w:bidi="ar-SA"/>
        </w:rPr>
        <w:t>授权委托书（适用于非联合体响应）</w:t>
      </w:r>
      <w:r>
        <w:rPr>
          <w:rFonts w:hint="eastAsia" w:ascii="宋体" w:hAnsi="宋体" w:eastAsia="宋体" w:cs="宋体"/>
          <w:color w:val="auto"/>
          <w:highlight w:val="none"/>
          <w:lang w:bidi="ar-SA"/>
        </w:rPr>
        <w:t xml:space="preserve">                               </w:t>
      </w:r>
    </w:p>
    <w:p w14:paraId="3CCAE840">
      <w:pPr>
        <w:adjustRightInd w:val="0"/>
        <w:snapToGrid w:val="0"/>
        <w:spacing w:line="360" w:lineRule="auto"/>
        <w:rPr>
          <w:rFonts w:hint="eastAsia" w:ascii="宋体" w:hAnsi="宋体" w:eastAsia="宋体" w:cs="宋体"/>
          <w:color w:val="auto"/>
          <w:kern w:val="0"/>
          <w:sz w:val="24"/>
          <w:highlight w:val="none"/>
          <w:lang w:bidi="ar-SA"/>
        </w:rPr>
      </w:pPr>
      <w:r>
        <w:rPr>
          <w:rFonts w:hint="eastAsia" w:ascii="宋体" w:hAnsi="宋体" w:eastAsia="宋体" w:cs="宋体"/>
          <w:color w:val="auto"/>
          <w:sz w:val="24"/>
          <w:highlight w:val="none"/>
          <w:lang w:bidi="ar-SA"/>
        </w:rPr>
        <w:t>温州市公安局、</w:t>
      </w:r>
      <w:r>
        <w:rPr>
          <w:rFonts w:hint="eastAsia" w:ascii="宋体" w:hAnsi="宋体" w:eastAsia="宋体" w:cs="宋体"/>
          <w:color w:val="auto"/>
          <w:sz w:val="24"/>
          <w:highlight w:val="none"/>
          <w:lang w:eastAsia="zh-CN" w:bidi="ar-SA"/>
        </w:rPr>
        <w:t>浙江省成套工程有限公司</w:t>
      </w:r>
      <w:r>
        <w:rPr>
          <w:rFonts w:hint="eastAsia" w:ascii="宋体" w:hAnsi="宋体" w:eastAsia="宋体" w:cs="宋体"/>
          <w:color w:val="auto"/>
          <w:kern w:val="0"/>
          <w:sz w:val="24"/>
          <w:highlight w:val="none"/>
          <w:lang w:val="zh-CN" w:eastAsia="zh-CN" w:bidi="ar-SA"/>
        </w:rPr>
        <w:t>：</w:t>
      </w:r>
    </w:p>
    <w:p w14:paraId="081AD8AE">
      <w:pPr>
        <w:adjustRightInd w:val="0"/>
        <w:snapToGrid w:val="0"/>
        <w:spacing w:line="360" w:lineRule="auto"/>
        <w:ind w:firstLine="576"/>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现</w:t>
      </w:r>
      <w:r>
        <w:rPr>
          <w:rFonts w:hint="eastAsia" w:ascii="宋体" w:hAnsi="宋体" w:eastAsia="宋体" w:cs="宋体"/>
          <w:color w:val="auto"/>
          <w:kern w:val="0"/>
          <w:sz w:val="24"/>
          <w:highlight w:val="none"/>
          <w:lang w:val="zh-CN" w:eastAsia="zh-CN" w:bidi="ar-SA"/>
        </w:rPr>
        <w:t>委托</w:t>
      </w:r>
      <w:r>
        <w:rPr>
          <w:rFonts w:hint="eastAsia" w:ascii="宋体" w:hAnsi="宋体" w:eastAsia="宋体" w:cs="宋体"/>
          <w:color w:val="auto"/>
          <w:kern w:val="0"/>
          <w:sz w:val="24"/>
          <w:highlight w:val="none"/>
          <w:u w:val="single"/>
          <w:lang w:val="zh-CN" w:eastAsia="zh-CN" w:bidi="ar-SA"/>
        </w:rPr>
        <w:t xml:space="preserve">          </w:t>
      </w:r>
      <w:r>
        <w:rPr>
          <w:rFonts w:hint="eastAsia" w:ascii="宋体" w:hAnsi="宋体" w:eastAsia="宋体" w:cs="宋体"/>
          <w:color w:val="auto"/>
          <w:kern w:val="0"/>
          <w:sz w:val="24"/>
          <w:highlight w:val="none"/>
          <w:lang w:val="zh-CN" w:eastAsia="zh-CN" w:bidi="ar-SA"/>
        </w:rPr>
        <w:t>（姓名）为我方代理人（身份证号码：</w:t>
      </w:r>
      <w:r>
        <w:rPr>
          <w:rFonts w:hint="eastAsia" w:ascii="宋体" w:hAnsi="宋体" w:eastAsia="宋体" w:cs="宋体"/>
          <w:color w:val="auto"/>
          <w:kern w:val="0"/>
          <w:sz w:val="24"/>
          <w:highlight w:val="none"/>
          <w:u w:val="single"/>
          <w:lang w:val="zh-CN" w:eastAsia="zh-CN" w:bidi="ar-SA"/>
        </w:rPr>
        <w:t xml:space="preserve">          </w:t>
      </w:r>
      <w:r>
        <w:rPr>
          <w:rFonts w:hint="eastAsia" w:ascii="宋体" w:hAnsi="宋体" w:eastAsia="宋体" w:cs="宋体"/>
          <w:color w:val="auto"/>
          <w:kern w:val="0"/>
          <w:sz w:val="24"/>
          <w:highlight w:val="none"/>
          <w:lang w:val="zh-CN" w:eastAsia="zh-CN" w:bidi="ar-SA"/>
        </w:rPr>
        <w:t>，</w:t>
      </w:r>
      <w:bookmarkStart w:id="582" w:name="突出显示"/>
      <w:r>
        <w:rPr>
          <w:rFonts w:hint="eastAsia" w:ascii="宋体" w:hAnsi="宋体" w:eastAsia="宋体" w:cs="宋体"/>
          <w:color w:val="auto"/>
          <w:kern w:val="0"/>
          <w:sz w:val="24"/>
          <w:highlight w:val="none"/>
          <w:lang w:val="zh-CN" w:eastAsia="zh-CN" w:bidi="ar-SA"/>
        </w:rPr>
        <w:t>手机</w:t>
      </w:r>
      <w:bookmarkEnd w:id="582"/>
      <w:r>
        <w:rPr>
          <w:rFonts w:hint="eastAsia" w:ascii="宋体" w:hAnsi="宋体" w:eastAsia="宋体" w:cs="宋体"/>
          <w:color w:val="auto"/>
          <w:kern w:val="0"/>
          <w:sz w:val="24"/>
          <w:highlight w:val="none"/>
          <w:lang w:val="zh-CN" w:eastAsia="zh-CN" w:bidi="ar-SA"/>
        </w:rPr>
        <w:t>：</w:t>
      </w:r>
      <w:r>
        <w:rPr>
          <w:rFonts w:hint="eastAsia" w:ascii="宋体" w:hAnsi="宋体" w:eastAsia="宋体" w:cs="宋体"/>
          <w:color w:val="auto"/>
          <w:kern w:val="0"/>
          <w:sz w:val="24"/>
          <w:highlight w:val="none"/>
          <w:u w:val="single"/>
          <w:lang w:val="zh-CN" w:eastAsia="zh-CN" w:bidi="ar-SA"/>
        </w:rPr>
        <w:t xml:space="preserve">          </w:t>
      </w:r>
      <w:r>
        <w:rPr>
          <w:rFonts w:hint="eastAsia" w:ascii="宋体" w:hAnsi="宋体" w:eastAsia="宋体" w:cs="宋体"/>
          <w:color w:val="auto"/>
          <w:kern w:val="0"/>
          <w:sz w:val="24"/>
          <w:highlight w:val="none"/>
          <w:lang w:val="zh-CN" w:eastAsia="zh-CN" w:bidi="ar-SA"/>
        </w:rPr>
        <w:t>），以我方名义处理</w:t>
      </w:r>
      <w:r>
        <w:rPr>
          <w:rFonts w:hint="eastAsia" w:ascii="宋体" w:hAnsi="宋体" w:eastAsia="宋体" w:cs="宋体"/>
          <w:color w:val="auto"/>
          <w:sz w:val="24"/>
          <w:highlight w:val="none"/>
          <w:lang w:eastAsia="zh-CN" w:bidi="ar-SA"/>
        </w:rPr>
        <w:t>刑侦数字化扫黑</w:t>
      </w:r>
      <w:r>
        <w:rPr>
          <w:rFonts w:hint="eastAsia" w:ascii="宋体" w:hAnsi="宋体" w:eastAsia="宋体" w:cs="宋体"/>
          <w:color w:val="auto"/>
          <w:sz w:val="24"/>
          <w:highlight w:val="none"/>
          <w:lang w:bidi="ar-SA"/>
        </w:rPr>
        <w:t>【招标编号：</w:t>
      </w:r>
      <w:r>
        <w:rPr>
          <w:rFonts w:hint="eastAsia" w:ascii="宋体" w:hAnsi="宋体" w:eastAsia="宋体" w:cs="宋体"/>
          <w:color w:val="auto"/>
          <w:sz w:val="24"/>
          <w:highlight w:val="none"/>
          <w:lang w:eastAsia="zh-CN" w:bidi="ar-SA"/>
        </w:rPr>
        <w:t>ZJCT-20250207-03H</w:t>
      </w:r>
      <w:r>
        <w:rPr>
          <w:rFonts w:hint="eastAsia" w:ascii="宋体" w:hAnsi="宋体" w:eastAsia="宋体" w:cs="宋体"/>
          <w:color w:val="auto"/>
          <w:sz w:val="24"/>
          <w:highlight w:val="none"/>
          <w:lang w:bidi="ar-SA"/>
        </w:rPr>
        <w:t>】</w:t>
      </w:r>
      <w:r>
        <w:rPr>
          <w:rFonts w:hint="eastAsia" w:ascii="宋体" w:hAnsi="宋体" w:eastAsia="宋体" w:cs="宋体"/>
          <w:color w:val="auto"/>
          <w:kern w:val="0"/>
          <w:sz w:val="24"/>
          <w:highlight w:val="none"/>
          <w:lang w:val="zh-CN" w:eastAsia="zh-CN" w:bidi="ar-SA"/>
        </w:rPr>
        <w:t>政府采购磋商响应的一切事项，其法律后果由我方承担。</w:t>
      </w:r>
    </w:p>
    <w:p w14:paraId="5CC6EEDE">
      <w:pPr>
        <w:adjustRightInd w:val="0"/>
        <w:snapToGrid w:val="0"/>
        <w:spacing w:line="360" w:lineRule="auto"/>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 xml:space="preserve">    </w:t>
      </w:r>
      <w:r>
        <w:rPr>
          <w:rFonts w:hint="eastAsia" w:ascii="宋体" w:hAnsi="宋体" w:eastAsia="宋体" w:cs="宋体"/>
          <w:color w:val="auto"/>
          <w:kern w:val="0"/>
          <w:sz w:val="24"/>
          <w:highlight w:val="none"/>
          <w:lang w:val="zh-CN" w:eastAsia="zh-CN" w:bidi="ar-SA"/>
        </w:rPr>
        <w:t>委托期限</w:t>
      </w:r>
      <w:r>
        <w:rPr>
          <w:rFonts w:hint="eastAsia" w:ascii="宋体" w:hAnsi="宋体" w:eastAsia="宋体" w:cs="宋体"/>
          <w:color w:val="auto"/>
          <w:kern w:val="0"/>
          <w:sz w:val="24"/>
          <w:highlight w:val="none"/>
          <w:lang w:bidi="ar-SA"/>
        </w:rPr>
        <w:t>：</w:t>
      </w:r>
      <w:r>
        <w:rPr>
          <w:rFonts w:hint="eastAsia" w:ascii="宋体" w:hAnsi="宋体" w:eastAsia="宋体" w:cs="宋体"/>
          <w:color w:val="auto"/>
          <w:kern w:val="0"/>
          <w:sz w:val="24"/>
          <w:highlight w:val="none"/>
          <w:lang w:val="zh-CN" w:eastAsia="zh-CN" w:bidi="ar-SA"/>
        </w:rPr>
        <w:t>自</w:t>
      </w:r>
      <w:r>
        <w:rPr>
          <w:rFonts w:hint="eastAsia" w:ascii="宋体" w:hAnsi="宋体" w:eastAsia="宋体" w:cs="宋体"/>
          <w:color w:val="auto"/>
          <w:kern w:val="0"/>
          <w:sz w:val="24"/>
          <w:highlight w:val="none"/>
          <w:lang w:bidi="ar-SA"/>
        </w:rPr>
        <w:t xml:space="preserve">   </w:t>
      </w:r>
      <w:r>
        <w:rPr>
          <w:rFonts w:hint="eastAsia" w:ascii="宋体" w:hAnsi="宋体" w:eastAsia="宋体" w:cs="宋体"/>
          <w:color w:val="auto"/>
          <w:kern w:val="0"/>
          <w:sz w:val="24"/>
          <w:highlight w:val="none"/>
          <w:lang w:val="zh-CN" w:eastAsia="zh-CN" w:bidi="ar-SA"/>
        </w:rPr>
        <w:t>年</w:t>
      </w:r>
      <w:r>
        <w:rPr>
          <w:rFonts w:hint="eastAsia" w:ascii="宋体" w:hAnsi="宋体" w:eastAsia="宋体" w:cs="宋体"/>
          <w:color w:val="auto"/>
          <w:kern w:val="0"/>
          <w:sz w:val="24"/>
          <w:highlight w:val="none"/>
          <w:lang w:bidi="ar-SA"/>
        </w:rPr>
        <w:t xml:space="preserve"> </w:t>
      </w:r>
      <w:r>
        <w:rPr>
          <w:rFonts w:hint="eastAsia" w:ascii="宋体" w:hAnsi="宋体" w:eastAsia="宋体" w:cs="宋体"/>
          <w:color w:val="auto"/>
          <w:kern w:val="0"/>
          <w:sz w:val="24"/>
          <w:highlight w:val="none"/>
          <w:lang w:val="zh-CN" w:eastAsia="zh-CN" w:bidi="ar-SA"/>
        </w:rPr>
        <w:t>月</w:t>
      </w:r>
      <w:r>
        <w:rPr>
          <w:rFonts w:hint="eastAsia" w:ascii="宋体" w:hAnsi="宋体" w:eastAsia="宋体" w:cs="宋体"/>
          <w:color w:val="auto"/>
          <w:kern w:val="0"/>
          <w:sz w:val="24"/>
          <w:highlight w:val="none"/>
          <w:lang w:bidi="ar-SA"/>
        </w:rPr>
        <w:t xml:space="preserve">  </w:t>
      </w:r>
      <w:r>
        <w:rPr>
          <w:rFonts w:hint="eastAsia" w:ascii="宋体" w:hAnsi="宋体" w:eastAsia="宋体" w:cs="宋体"/>
          <w:color w:val="auto"/>
          <w:kern w:val="0"/>
          <w:sz w:val="24"/>
          <w:highlight w:val="none"/>
          <w:lang w:val="zh-CN" w:eastAsia="zh-CN" w:bidi="ar-SA"/>
        </w:rPr>
        <w:t>日起至</w:t>
      </w:r>
      <w:r>
        <w:rPr>
          <w:rFonts w:hint="eastAsia" w:ascii="宋体" w:hAnsi="宋体" w:eastAsia="宋体" w:cs="宋体"/>
          <w:color w:val="auto"/>
          <w:kern w:val="0"/>
          <w:sz w:val="24"/>
          <w:highlight w:val="none"/>
          <w:lang w:bidi="ar-SA"/>
        </w:rPr>
        <w:t xml:space="preserve">  </w:t>
      </w:r>
      <w:r>
        <w:rPr>
          <w:rFonts w:hint="eastAsia" w:ascii="宋体" w:hAnsi="宋体" w:eastAsia="宋体" w:cs="宋体"/>
          <w:color w:val="auto"/>
          <w:kern w:val="0"/>
          <w:sz w:val="24"/>
          <w:highlight w:val="none"/>
          <w:lang w:val="zh-CN" w:eastAsia="zh-CN" w:bidi="ar-SA"/>
        </w:rPr>
        <w:t>年</w:t>
      </w:r>
      <w:r>
        <w:rPr>
          <w:rFonts w:hint="eastAsia" w:ascii="宋体" w:hAnsi="宋体" w:eastAsia="宋体" w:cs="宋体"/>
          <w:color w:val="auto"/>
          <w:kern w:val="0"/>
          <w:sz w:val="24"/>
          <w:highlight w:val="none"/>
          <w:lang w:bidi="ar-SA"/>
        </w:rPr>
        <w:t xml:space="preserve">  </w:t>
      </w:r>
      <w:r>
        <w:rPr>
          <w:rFonts w:hint="eastAsia" w:ascii="宋体" w:hAnsi="宋体" w:eastAsia="宋体" w:cs="宋体"/>
          <w:color w:val="auto"/>
          <w:kern w:val="0"/>
          <w:sz w:val="24"/>
          <w:highlight w:val="none"/>
          <w:lang w:val="zh-CN" w:eastAsia="zh-CN" w:bidi="ar-SA"/>
        </w:rPr>
        <w:t>月</w:t>
      </w:r>
      <w:r>
        <w:rPr>
          <w:rFonts w:hint="eastAsia" w:ascii="宋体" w:hAnsi="宋体" w:eastAsia="宋体" w:cs="宋体"/>
          <w:color w:val="auto"/>
          <w:kern w:val="0"/>
          <w:sz w:val="24"/>
          <w:highlight w:val="none"/>
          <w:lang w:bidi="ar-SA"/>
        </w:rPr>
        <w:t xml:space="preserve">  </w:t>
      </w:r>
      <w:r>
        <w:rPr>
          <w:rFonts w:hint="eastAsia" w:ascii="宋体" w:hAnsi="宋体" w:eastAsia="宋体" w:cs="宋体"/>
          <w:color w:val="auto"/>
          <w:kern w:val="0"/>
          <w:sz w:val="24"/>
          <w:highlight w:val="none"/>
          <w:lang w:val="zh-CN" w:eastAsia="zh-CN" w:bidi="ar-SA"/>
        </w:rPr>
        <w:t>日止。</w:t>
      </w:r>
    </w:p>
    <w:p w14:paraId="3C47D430">
      <w:pPr>
        <w:adjustRightInd w:val="0"/>
        <w:snapToGrid w:val="0"/>
        <w:spacing w:line="360" w:lineRule="auto"/>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 xml:space="preserve">    </w:t>
      </w:r>
      <w:r>
        <w:rPr>
          <w:rFonts w:hint="eastAsia" w:ascii="宋体" w:hAnsi="宋体" w:eastAsia="宋体" w:cs="宋体"/>
          <w:color w:val="auto"/>
          <w:kern w:val="0"/>
          <w:sz w:val="24"/>
          <w:highlight w:val="none"/>
          <w:lang w:val="zh-CN" w:eastAsia="zh-CN" w:bidi="ar-SA"/>
        </w:rPr>
        <w:t>特此告知。</w:t>
      </w:r>
    </w:p>
    <w:p w14:paraId="3251E83B">
      <w:pPr>
        <w:adjustRightInd w:val="0"/>
        <w:snapToGrid w:val="0"/>
        <w:spacing w:line="360" w:lineRule="auto"/>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val="zh-CN" w:eastAsia="zh-CN" w:bidi="ar-SA"/>
        </w:rPr>
        <w:t xml:space="preserve">                                                 供应商名称(电子签名)：</w:t>
      </w:r>
    </w:p>
    <w:p w14:paraId="02E80AD5">
      <w:pPr>
        <w:adjustRightInd w:val="0"/>
        <w:snapToGrid w:val="0"/>
        <w:spacing w:line="360" w:lineRule="auto"/>
        <w:rPr>
          <w:rFonts w:hint="eastAsia" w:ascii="宋体" w:hAnsi="宋体" w:eastAsia="宋体" w:cs="宋体"/>
          <w:color w:val="auto"/>
          <w:kern w:val="0"/>
          <w:sz w:val="24"/>
          <w:highlight w:val="none"/>
          <w:lang w:val="zh-CN" w:eastAsia="zh-CN" w:bidi="ar-SA"/>
        </w:rPr>
      </w:pPr>
      <w:r>
        <w:rPr>
          <w:rFonts w:hint="eastAsia" w:ascii="宋体" w:hAnsi="宋体" w:eastAsia="宋体" w:cs="宋体"/>
          <w:color w:val="auto"/>
          <w:kern w:val="0"/>
          <w:sz w:val="24"/>
          <w:highlight w:val="none"/>
          <w:lang w:val="zh-CN" w:eastAsia="zh-CN" w:bidi="ar-SA"/>
        </w:rPr>
        <w:t xml:space="preserve">                                                 签发日期：  年  月   日</w:t>
      </w:r>
    </w:p>
    <w:p w14:paraId="1149BDB9">
      <w:pPr>
        <w:adjustRightInd w:val="0"/>
        <w:snapToGrid w:val="0"/>
        <w:spacing w:line="360" w:lineRule="auto"/>
        <w:rPr>
          <w:rFonts w:hint="eastAsia" w:ascii="宋体" w:hAnsi="宋体" w:eastAsia="宋体" w:cs="宋体"/>
          <w:color w:val="auto"/>
          <w:sz w:val="24"/>
          <w:highlight w:val="none"/>
          <w:lang w:bidi="ar-SA"/>
        </w:rPr>
      </w:pPr>
    </w:p>
    <w:p w14:paraId="094E7C5E">
      <w:pPr>
        <w:adjustRightInd w:val="0"/>
        <w:snapToGrid w:val="0"/>
        <w:spacing w:line="360" w:lineRule="auto"/>
        <w:rPr>
          <w:rFonts w:hint="eastAsia" w:ascii="宋体" w:hAnsi="宋体" w:eastAsia="宋体" w:cs="宋体"/>
          <w:color w:val="auto"/>
          <w:sz w:val="24"/>
          <w:highlight w:val="none"/>
          <w:lang w:bidi="ar-SA"/>
        </w:rPr>
      </w:pPr>
    </w:p>
    <w:p w14:paraId="60EF75C0">
      <w:pPr>
        <w:adjustRightInd w:val="0"/>
        <w:snapToGrid w:val="0"/>
        <w:spacing w:line="360" w:lineRule="auto"/>
        <w:rPr>
          <w:rFonts w:hint="eastAsia" w:ascii="宋体" w:hAnsi="宋体" w:eastAsia="宋体" w:cs="宋体"/>
          <w:color w:val="auto"/>
          <w:sz w:val="24"/>
          <w:highlight w:val="none"/>
          <w:lang w:bidi="ar-SA"/>
        </w:rPr>
      </w:pPr>
    </w:p>
    <w:p w14:paraId="57DD06EE">
      <w:pPr>
        <w:adjustRightInd w:val="0"/>
        <w:snapToGrid w:val="0"/>
        <w:spacing w:line="360" w:lineRule="auto"/>
        <w:rPr>
          <w:rFonts w:hint="eastAsia" w:ascii="宋体" w:hAnsi="宋体" w:eastAsia="宋体" w:cs="宋体"/>
          <w:color w:val="auto"/>
          <w:kern w:val="0"/>
          <w:sz w:val="24"/>
          <w:highlight w:val="none"/>
          <w:lang w:val="zh-CN" w:eastAsia="zh-CN" w:bidi="ar-SA"/>
        </w:rPr>
      </w:pPr>
      <w:r>
        <w:rPr>
          <w:rFonts w:hint="eastAsia" w:ascii="宋体" w:hAnsi="宋体" w:eastAsia="宋体" w:cs="宋体"/>
          <w:b/>
          <w:color w:val="auto"/>
          <w:kern w:val="0"/>
          <w:sz w:val="32"/>
          <w:szCs w:val="32"/>
          <w:highlight w:val="none"/>
          <w:lang w:val="zh-CN" w:eastAsia="zh-CN" w:bidi="ar-SA"/>
        </w:rPr>
        <w:t xml:space="preserve">      </w:t>
      </w:r>
    </w:p>
    <w:p w14:paraId="052490D5">
      <w:pPr>
        <w:autoSpaceDE w:val="0"/>
        <w:autoSpaceDN w:val="0"/>
        <w:spacing w:line="360" w:lineRule="auto"/>
        <w:jc w:val="center"/>
        <w:rPr>
          <w:rFonts w:hint="eastAsia" w:ascii="宋体" w:hAnsi="宋体" w:eastAsia="宋体" w:cs="宋体"/>
          <w:b/>
          <w:color w:val="auto"/>
          <w:sz w:val="24"/>
          <w:highlight w:val="none"/>
          <w:lang w:bidi="ar-SA"/>
        </w:rPr>
      </w:pPr>
      <w:r>
        <w:rPr>
          <w:rFonts w:hint="eastAsia" w:ascii="宋体" w:hAnsi="宋体" w:eastAsia="宋体" w:cs="宋体"/>
          <w:b/>
          <w:color w:val="auto"/>
          <w:kern w:val="0"/>
          <w:sz w:val="32"/>
          <w:szCs w:val="32"/>
          <w:highlight w:val="none"/>
          <w:lang w:val="zh-CN" w:eastAsia="zh-CN" w:bidi="ar-SA"/>
        </w:rPr>
        <w:br w:type="page"/>
      </w:r>
      <w:r>
        <w:rPr>
          <w:rFonts w:hint="eastAsia" w:ascii="宋体" w:hAnsi="宋体" w:eastAsia="宋体" w:cs="宋体"/>
          <w:b/>
          <w:color w:val="auto"/>
          <w:kern w:val="0"/>
          <w:sz w:val="32"/>
          <w:szCs w:val="32"/>
          <w:highlight w:val="none"/>
          <w:lang w:val="zh-CN" w:eastAsia="zh-CN" w:bidi="ar-SA"/>
        </w:rPr>
        <w:t>法定代表人、单位负责人或自然人本人</w:t>
      </w:r>
      <w:r>
        <w:rPr>
          <w:rFonts w:hint="eastAsia" w:ascii="宋体" w:hAnsi="宋体" w:eastAsia="宋体" w:cs="宋体"/>
          <w:b/>
          <w:color w:val="auto"/>
          <w:sz w:val="30"/>
          <w:szCs w:val="30"/>
          <w:highlight w:val="none"/>
          <w:lang w:bidi="ar-SA"/>
        </w:rPr>
        <w:t>的身份证明（适用于法定代表人、单位负责人或者自然人本人代表供应商参加磋商响应）</w:t>
      </w:r>
    </w:p>
    <w:p w14:paraId="2E3E111D">
      <w:pPr>
        <w:pStyle w:val="35"/>
        <w:spacing w:line="360" w:lineRule="auto"/>
        <w:rPr>
          <w:rFonts w:hint="eastAsia" w:ascii="宋体" w:hAnsi="宋体" w:eastAsia="宋体" w:cs="宋体"/>
          <w:bCs/>
          <w:color w:val="auto"/>
          <w:sz w:val="24"/>
          <w:highlight w:val="none"/>
          <w:lang w:bidi="ar-SA"/>
        </w:rPr>
      </w:pPr>
      <w:r>
        <w:rPr>
          <w:rFonts w:hint="eastAsia" w:ascii="宋体" w:hAnsi="宋体" w:eastAsia="宋体" w:cs="宋体"/>
          <w:bCs/>
          <w:color w:val="auto"/>
          <w:sz w:val="24"/>
          <w:highlight w:val="none"/>
          <w:lang w:bidi="ar-SA"/>
        </w:rPr>
        <w:t>身份证件扫描件：</w:t>
      </w: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2127F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12" w:hRule="atLeast"/>
          <w:jc w:val="center"/>
        </w:trPr>
        <w:tc>
          <w:tcPr>
            <w:tcW w:w="9207" w:type="dxa"/>
          </w:tcPr>
          <w:p w14:paraId="1D33C360">
            <w:pPr>
              <w:pStyle w:val="35"/>
              <w:adjustRightInd w:val="0"/>
              <w:spacing w:line="360" w:lineRule="auto"/>
              <w:rPr>
                <w:rFonts w:hint="eastAsia" w:ascii="宋体" w:hAnsi="宋体" w:eastAsia="宋体" w:cs="宋体"/>
                <w:bCs/>
                <w:color w:val="auto"/>
                <w:sz w:val="24"/>
                <w:highlight w:val="none"/>
                <w:lang w:bidi="ar-SA"/>
              </w:rPr>
            </w:pPr>
            <w:r>
              <w:rPr>
                <w:rFonts w:hint="eastAsia" w:ascii="宋体" w:hAnsi="宋体" w:eastAsia="宋体" w:cs="宋体"/>
                <w:bCs/>
                <w:color w:val="auto"/>
                <w:sz w:val="24"/>
                <w:highlight w:val="none"/>
                <w:lang w:bidi="ar-SA"/>
              </w:rPr>
              <w:t>正面：                                 反面：</w:t>
            </w:r>
          </w:p>
          <w:p w14:paraId="7F6A3EBB">
            <w:pPr>
              <w:pStyle w:val="35"/>
              <w:adjustRightInd w:val="0"/>
              <w:spacing w:line="360" w:lineRule="auto"/>
              <w:rPr>
                <w:rFonts w:hint="eastAsia" w:ascii="宋体" w:hAnsi="宋体" w:eastAsia="宋体" w:cs="宋体"/>
                <w:bCs/>
                <w:color w:val="auto"/>
                <w:sz w:val="24"/>
                <w:highlight w:val="none"/>
                <w:lang w:bidi="ar-SA"/>
              </w:rPr>
            </w:pPr>
          </w:p>
        </w:tc>
      </w:tr>
    </w:tbl>
    <w:p w14:paraId="72974F91">
      <w:pPr>
        <w:adjustRightInd w:val="0"/>
        <w:snapToGrid w:val="0"/>
        <w:spacing w:line="360" w:lineRule="auto"/>
        <w:ind w:firstLine="576"/>
        <w:jc w:val="center"/>
        <w:rPr>
          <w:rFonts w:hint="eastAsia" w:ascii="宋体" w:hAnsi="宋体" w:eastAsia="宋体" w:cs="宋体"/>
          <w:color w:val="auto"/>
          <w:kern w:val="0"/>
          <w:sz w:val="24"/>
          <w:highlight w:val="none"/>
          <w:lang w:val="zh-CN" w:eastAsia="zh-CN" w:bidi="ar-SA"/>
        </w:rPr>
      </w:pPr>
      <w:r>
        <w:rPr>
          <w:rFonts w:hint="eastAsia" w:ascii="宋体" w:hAnsi="宋体" w:eastAsia="宋体" w:cs="宋体"/>
          <w:color w:val="auto"/>
          <w:kern w:val="0"/>
          <w:sz w:val="24"/>
          <w:highlight w:val="none"/>
          <w:lang w:val="zh-CN" w:eastAsia="zh-CN" w:bidi="ar-SA"/>
        </w:rPr>
        <w:t xml:space="preserve">                 </w:t>
      </w:r>
    </w:p>
    <w:p w14:paraId="307BED03">
      <w:pPr>
        <w:adjustRightInd w:val="0"/>
        <w:snapToGrid w:val="0"/>
        <w:spacing w:line="360" w:lineRule="auto"/>
        <w:ind w:firstLine="576"/>
        <w:jc w:val="center"/>
        <w:rPr>
          <w:rFonts w:hint="eastAsia" w:ascii="宋体" w:hAnsi="宋体" w:eastAsia="宋体" w:cs="宋体"/>
          <w:color w:val="auto"/>
          <w:kern w:val="0"/>
          <w:sz w:val="24"/>
          <w:highlight w:val="none"/>
          <w:lang w:val="zh-CN" w:eastAsia="zh-CN" w:bidi="ar-SA"/>
        </w:rPr>
      </w:pPr>
      <w:r>
        <w:rPr>
          <w:rFonts w:hint="eastAsia" w:ascii="宋体" w:hAnsi="宋体" w:eastAsia="宋体" w:cs="宋体"/>
          <w:color w:val="auto"/>
          <w:kern w:val="0"/>
          <w:sz w:val="24"/>
          <w:highlight w:val="none"/>
          <w:lang w:val="zh-CN" w:eastAsia="zh-CN" w:bidi="ar-SA"/>
        </w:rPr>
        <w:t xml:space="preserve">                  供应商名称(电子签名)：                              </w:t>
      </w:r>
    </w:p>
    <w:p w14:paraId="0360539C">
      <w:pPr>
        <w:spacing w:line="360" w:lineRule="auto"/>
        <w:jc w:val="center"/>
        <w:rPr>
          <w:rFonts w:hint="eastAsia" w:ascii="宋体" w:hAnsi="宋体" w:eastAsia="宋体" w:cs="宋体"/>
          <w:color w:val="auto"/>
          <w:kern w:val="0"/>
          <w:sz w:val="24"/>
          <w:highlight w:val="none"/>
          <w:lang w:val="zh-CN" w:eastAsia="zh-CN" w:bidi="ar-SA"/>
        </w:rPr>
      </w:pPr>
      <w:r>
        <w:rPr>
          <w:rFonts w:hint="eastAsia" w:ascii="宋体" w:hAnsi="宋体" w:eastAsia="宋体" w:cs="宋体"/>
          <w:color w:val="auto"/>
          <w:kern w:val="0"/>
          <w:sz w:val="24"/>
          <w:highlight w:val="none"/>
          <w:lang w:val="zh-CN" w:eastAsia="zh-CN" w:bidi="ar-SA"/>
        </w:rPr>
        <w:t xml:space="preserve">                   日期：  年  月  日</w:t>
      </w:r>
    </w:p>
    <w:p w14:paraId="4EFFD3DE">
      <w:pPr>
        <w:jc w:val="center"/>
        <w:rPr>
          <w:rFonts w:hint="eastAsia" w:ascii="宋体" w:hAnsi="宋体" w:eastAsia="宋体" w:cs="宋体"/>
          <w:b/>
          <w:color w:val="auto"/>
          <w:kern w:val="0"/>
          <w:sz w:val="32"/>
          <w:szCs w:val="32"/>
          <w:highlight w:val="none"/>
          <w:lang w:bidi="ar-SA"/>
        </w:rPr>
      </w:pPr>
    </w:p>
    <w:p w14:paraId="411EB59D">
      <w:pPr>
        <w:jc w:val="center"/>
        <w:rPr>
          <w:rFonts w:hint="eastAsia" w:ascii="宋体" w:hAnsi="宋体" w:eastAsia="宋体" w:cs="宋体"/>
          <w:b/>
          <w:color w:val="auto"/>
          <w:kern w:val="0"/>
          <w:sz w:val="32"/>
          <w:szCs w:val="32"/>
          <w:highlight w:val="none"/>
          <w:lang w:bidi="ar-SA"/>
        </w:rPr>
      </w:pPr>
    </w:p>
    <w:p w14:paraId="7013FF47">
      <w:pPr>
        <w:jc w:val="center"/>
        <w:rPr>
          <w:rFonts w:hint="eastAsia" w:ascii="宋体" w:hAnsi="宋体" w:eastAsia="宋体" w:cs="宋体"/>
          <w:b/>
          <w:color w:val="auto"/>
          <w:kern w:val="0"/>
          <w:sz w:val="32"/>
          <w:szCs w:val="32"/>
          <w:highlight w:val="none"/>
          <w:lang w:bidi="ar-SA"/>
        </w:rPr>
      </w:pPr>
    </w:p>
    <w:p w14:paraId="464E0EFB">
      <w:pPr>
        <w:jc w:val="center"/>
        <w:rPr>
          <w:rFonts w:hint="eastAsia" w:ascii="宋体" w:hAnsi="宋体" w:eastAsia="宋体" w:cs="宋体"/>
          <w:b/>
          <w:color w:val="auto"/>
          <w:kern w:val="0"/>
          <w:sz w:val="32"/>
          <w:szCs w:val="32"/>
          <w:highlight w:val="none"/>
          <w:lang w:bidi="ar-SA"/>
        </w:rPr>
      </w:pPr>
    </w:p>
    <w:p w14:paraId="01FBEDED">
      <w:pPr>
        <w:jc w:val="center"/>
        <w:rPr>
          <w:rFonts w:hint="eastAsia" w:ascii="宋体" w:hAnsi="宋体" w:eastAsia="宋体" w:cs="宋体"/>
          <w:b/>
          <w:color w:val="auto"/>
          <w:kern w:val="0"/>
          <w:sz w:val="32"/>
          <w:szCs w:val="32"/>
          <w:highlight w:val="none"/>
          <w:lang w:bidi="ar-SA"/>
        </w:rPr>
      </w:pPr>
    </w:p>
    <w:p w14:paraId="058FB861">
      <w:pPr>
        <w:jc w:val="center"/>
        <w:rPr>
          <w:rFonts w:hint="eastAsia" w:ascii="宋体" w:hAnsi="宋体" w:eastAsia="宋体" w:cs="宋体"/>
          <w:b/>
          <w:color w:val="auto"/>
          <w:kern w:val="0"/>
          <w:sz w:val="32"/>
          <w:szCs w:val="32"/>
          <w:highlight w:val="none"/>
          <w:lang w:bidi="ar-SA"/>
        </w:rPr>
      </w:pPr>
    </w:p>
    <w:p w14:paraId="3359B0CA">
      <w:pPr>
        <w:jc w:val="center"/>
        <w:rPr>
          <w:rFonts w:hint="eastAsia" w:ascii="宋体" w:hAnsi="宋体" w:eastAsia="宋体" w:cs="宋体"/>
          <w:b/>
          <w:color w:val="auto"/>
          <w:kern w:val="0"/>
          <w:sz w:val="32"/>
          <w:szCs w:val="32"/>
          <w:highlight w:val="none"/>
          <w:lang w:bidi="ar-SA"/>
        </w:rPr>
      </w:pPr>
    </w:p>
    <w:p w14:paraId="2333976F">
      <w:pPr>
        <w:jc w:val="center"/>
        <w:rPr>
          <w:rFonts w:hint="eastAsia" w:ascii="宋体" w:hAnsi="宋体" w:eastAsia="宋体" w:cs="宋体"/>
          <w:b/>
          <w:color w:val="auto"/>
          <w:kern w:val="0"/>
          <w:sz w:val="32"/>
          <w:szCs w:val="32"/>
          <w:highlight w:val="none"/>
          <w:lang w:bidi="ar-SA"/>
        </w:rPr>
      </w:pPr>
    </w:p>
    <w:p w14:paraId="4BA2E9C7">
      <w:pPr>
        <w:jc w:val="center"/>
        <w:rPr>
          <w:rFonts w:hint="eastAsia" w:ascii="宋体" w:hAnsi="宋体" w:eastAsia="宋体" w:cs="宋体"/>
          <w:b/>
          <w:color w:val="auto"/>
          <w:kern w:val="0"/>
          <w:sz w:val="32"/>
          <w:szCs w:val="32"/>
          <w:highlight w:val="none"/>
          <w:lang w:bidi="ar-SA"/>
        </w:rPr>
      </w:pPr>
    </w:p>
    <w:p w14:paraId="7DC67817">
      <w:pPr>
        <w:jc w:val="center"/>
        <w:rPr>
          <w:rFonts w:hint="eastAsia" w:ascii="宋体" w:hAnsi="宋体" w:eastAsia="宋体" w:cs="宋体"/>
          <w:b/>
          <w:color w:val="auto"/>
          <w:kern w:val="0"/>
          <w:sz w:val="32"/>
          <w:szCs w:val="32"/>
          <w:highlight w:val="none"/>
          <w:lang w:bidi="ar-SA"/>
        </w:rPr>
      </w:pPr>
    </w:p>
    <w:p w14:paraId="0E632874">
      <w:pPr>
        <w:jc w:val="center"/>
        <w:rPr>
          <w:rFonts w:hint="eastAsia" w:ascii="宋体" w:hAnsi="宋体" w:eastAsia="宋体" w:cs="宋体"/>
          <w:b/>
          <w:color w:val="auto"/>
          <w:kern w:val="0"/>
          <w:sz w:val="32"/>
          <w:szCs w:val="32"/>
          <w:highlight w:val="none"/>
          <w:lang w:bidi="ar-SA"/>
        </w:rPr>
      </w:pPr>
    </w:p>
    <w:p w14:paraId="0E34D176">
      <w:pPr>
        <w:jc w:val="center"/>
        <w:rPr>
          <w:rFonts w:hint="eastAsia" w:ascii="宋体" w:hAnsi="宋体" w:eastAsia="宋体" w:cs="宋体"/>
          <w:b/>
          <w:color w:val="auto"/>
          <w:kern w:val="0"/>
          <w:sz w:val="32"/>
          <w:szCs w:val="32"/>
          <w:highlight w:val="none"/>
          <w:lang w:bidi="ar-SA"/>
        </w:rPr>
      </w:pPr>
    </w:p>
    <w:p w14:paraId="68F1C77D">
      <w:pPr>
        <w:jc w:val="center"/>
        <w:rPr>
          <w:rFonts w:hint="eastAsia" w:ascii="宋体" w:hAnsi="宋体" w:eastAsia="宋体" w:cs="宋体"/>
          <w:b/>
          <w:color w:val="auto"/>
          <w:kern w:val="0"/>
          <w:sz w:val="32"/>
          <w:szCs w:val="32"/>
          <w:highlight w:val="none"/>
          <w:lang w:bidi="ar-SA"/>
        </w:rPr>
      </w:pPr>
    </w:p>
    <w:p w14:paraId="28577DCC">
      <w:pPr>
        <w:jc w:val="center"/>
        <w:rPr>
          <w:rFonts w:hint="eastAsia" w:ascii="宋体" w:hAnsi="宋体" w:eastAsia="宋体" w:cs="宋体"/>
          <w:b/>
          <w:color w:val="auto"/>
          <w:kern w:val="0"/>
          <w:sz w:val="32"/>
          <w:szCs w:val="32"/>
          <w:highlight w:val="none"/>
          <w:lang w:bidi="ar-SA"/>
        </w:rPr>
      </w:pPr>
    </w:p>
    <w:p w14:paraId="32536E18">
      <w:pPr>
        <w:adjustRightInd w:val="0"/>
        <w:snapToGrid w:val="0"/>
        <w:spacing w:line="360" w:lineRule="auto"/>
        <w:rPr>
          <w:rFonts w:hint="eastAsia" w:ascii="宋体" w:hAnsi="宋体" w:eastAsia="宋体" w:cs="宋体"/>
          <w:b/>
          <w:color w:val="auto"/>
          <w:kern w:val="0"/>
          <w:sz w:val="32"/>
          <w:szCs w:val="32"/>
          <w:highlight w:val="none"/>
          <w:lang w:bidi="ar-SA"/>
        </w:rPr>
      </w:pPr>
      <w:r>
        <w:rPr>
          <w:rFonts w:hint="eastAsia" w:ascii="宋体" w:hAnsi="宋体" w:eastAsia="宋体" w:cs="宋体"/>
          <w:b/>
          <w:color w:val="auto"/>
          <w:kern w:val="0"/>
          <w:sz w:val="32"/>
          <w:szCs w:val="32"/>
          <w:highlight w:val="none"/>
          <w:lang w:bidi="ar-SA"/>
        </w:rPr>
        <w:br w:type="page"/>
      </w:r>
      <w:r>
        <w:rPr>
          <w:rFonts w:hint="eastAsia" w:ascii="宋体" w:hAnsi="宋体" w:eastAsia="宋体" w:cs="宋体"/>
          <w:b/>
          <w:color w:val="auto"/>
          <w:kern w:val="0"/>
          <w:sz w:val="32"/>
          <w:szCs w:val="32"/>
          <w:highlight w:val="none"/>
          <w:lang w:bidi="ar-SA"/>
        </w:rPr>
        <w:t xml:space="preserve">           </w:t>
      </w:r>
    </w:p>
    <w:p w14:paraId="1ED77CEF">
      <w:pPr>
        <w:jc w:val="center"/>
        <w:outlineLvl w:val="2"/>
        <w:rPr>
          <w:rFonts w:hint="eastAsia" w:ascii="宋体" w:hAnsi="宋体" w:eastAsia="宋体" w:cs="宋体"/>
          <w:b/>
          <w:color w:val="auto"/>
          <w:kern w:val="0"/>
          <w:sz w:val="32"/>
          <w:szCs w:val="32"/>
          <w:highlight w:val="none"/>
          <w:lang w:bidi="ar-SA"/>
        </w:rPr>
      </w:pPr>
      <w:bookmarkStart w:id="583" w:name="_Toc4940"/>
      <w:r>
        <w:rPr>
          <w:rFonts w:hint="eastAsia" w:ascii="宋体" w:hAnsi="宋体" w:eastAsia="宋体" w:cs="宋体"/>
          <w:b/>
          <w:color w:val="auto"/>
          <w:kern w:val="0"/>
          <w:sz w:val="32"/>
          <w:szCs w:val="32"/>
          <w:highlight w:val="none"/>
          <w:lang w:bidi="ar-SA"/>
        </w:rPr>
        <w:t>三</w:t>
      </w:r>
      <w:r>
        <w:rPr>
          <w:rFonts w:hint="eastAsia" w:ascii="宋体" w:hAnsi="宋体" w:eastAsia="宋体" w:cs="宋体"/>
          <w:b/>
          <w:color w:val="auto"/>
          <w:kern w:val="0"/>
          <w:sz w:val="32"/>
          <w:szCs w:val="32"/>
          <w:highlight w:val="none"/>
          <w:lang w:eastAsia="zh-CN" w:bidi="ar-SA"/>
        </w:rPr>
        <w:t>、</w:t>
      </w:r>
      <w:r>
        <w:rPr>
          <w:rFonts w:hint="eastAsia" w:ascii="宋体" w:hAnsi="宋体" w:eastAsia="宋体" w:cs="宋体"/>
          <w:b/>
          <w:color w:val="auto"/>
          <w:kern w:val="0"/>
          <w:sz w:val="32"/>
          <w:szCs w:val="32"/>
          <w:highlight w:val="none"/>
          <w:lang w:bidi="ar-SA"/>
        </w:rPr>
        <w:t>符合性审查资料</w:t>
      </w:r>
      <w:bookmarkEnd w:id="583"/>
    </w:p>
    <w:p w14:paraId="02616F95">
      <w:pPr>
        <w:pStyle w:val="2"/>
        <w:rPr>
          <w:rFonts w:hint="eastAsia" w:ascii="宋体" w:hAnsi="宋体" w:eastAsia="宋体" w:cs="宋体"/>
          <w:color w:val="auto"/>
          <w:highlight w:val="none"/>
          <w:lang w:bidi="ar-SA"/>
        </w:rPr>
      </w:pPr>
    </w:p>
    <w:tbl>
      <w:tblPr>
        <w:tblStyle w:val="20"/>
        <w:tblW w:w="93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245"/>
        <w:gridCol w:w="2551"/>
        <w:gridCol w:w="1943"/>
      </w:tblGrid>
      <w:tr w14:paraId="4568EF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FC119F7">
            <w:pPr>
              <w:adjustRightInd w:val="0"/>
              <w:snapToGrid w:val="0"/>
              <w:spacing w:line="400" w:lineRule="exact"/>
              <w:jc w:val="center"/>
              <w:rPr>
                <w:rFonts w:hint="eastAsia" w:ascii="宋体" w:hAnsi="宋体" w:eastAsia="宋体" w:cs="宋体"/>
                <w:b/>
                <w:color w:val="auto"/>
                <w:sz w:val="24"/>
                <w:highlight w:val="none"/>
                <w:lang w:bidi="ar-SA"/>
              </w:rPr>
            </w:pPr>
            <w:r>
              <w:rPr>
                <w:rFonts w:hint="eastAsia" w:ascii="宋体" w:hAnsi="宋体" w:eastAsia="宋体" w:cs="宋体"/>
                <w:b/>
                <w:color w:val="auto"/>
                <w:sz w:val="24"/>
                <w:highlight w:val="none"/>
                <w:lang w:bidi="ar-SA"/>
              </w:rPr>
              <w:t>序号</w:t>
            </w:r>
          </w:p>
        </w:tc>
        <w:tc>
          <w:tcPr>
            <w:tcW w:w="4245" w:type="dxa"/>
            <w:vAlign w:val="center"/>
          </w:tcPr>
          <w:p w14:paraId="35390487">
            <w:pPr>
              <w:adjustRightInd w:val="0"/>
              <w:snapToGrid w:val="0"/>
              <w:spacing w:line="400" w:lineRule="exact"/>
              <w:jc w:val="center"/>
              <w:rPr>
                <w:rFonts w:hint="eastAsia" w:ascii="宋体" w:hAnsi="宋体" w:eastAsia="宋体" w:cs="宋体"/>
                <w:b/>
                <w:color w:val="auto"/>
                <w:sz w:val="24"/>
                <w:highlight w:val="none"/>
                <w:lang w:bidi="ar-SA"/>
              </w:rPr>
            </w:pPr>
            <w:r>
              <w:rPr>
                <w:rFonts w:hint="eastAsia" w:ascii="宋体" w:hAnsi="宋体" w:eastAsia="宋体" w:cs="宋体"/>
                <w:b/>
                <w:color w:val="auto"/>
                <w:sz w:val="24"/>
                <w:highlight w:val="none"/>
                <w:lang w:bidi="ar-SA"/>
              </w:rPr>
              <w:t>实质性要求</w:t>
            </w:r>
          </w:p>
        </w:tc>
        <w:tc>
          <w:tcPr>
            <w:tcW w:w="2551" w:type="dxa"/>
            <w:vAlign w:val="center"/>
          </w:tcPr>
          <w:p w14:paraId="48385867">
            <w:pPr>
              <w:adjustRightInd w:val="0"/>
              <w:snapToGrid w:val="0"/>
              <w:spacing w:line="400" w:lineRule="exact"/>
              <w:jc w:val="center"/>
              <w:rPr>
                <w:rFonts w:hint="eastAsia" w:ascii="宋体" w:hAnsi="宋体" w:eastAsia="宋体" w:cs="宋体"/>
                <w:b/>
                <w:color w:val="auto"/>
                <w:sz w:val="24"/>
                <w:highlight w:val="none"/>
                <w:lang w:bidi="ar-SA"/>
              </w:rPr>
            </w:pPr>
            <w:r>
              <w:rPr>
                <w:rFonts w:hint="eastAsia" w:ascii="宋体" w:hAnsi="宋体" w:eastAsia="宋体" w:cs="宋体"/>
                <w:b/>
                <w:color w:val="auto"/>
                <w:sz w:val="24"/>
                <w:highlight w:val="none"/>
                <w:lang w:bidi="ar-SA"/>
              </w:rPr>
              <w:t>需要提供的符合性审查资料</w:t>
            </w:r>
          </w:p>
        </w:tc>
        <w:tc>
          <w:tcPr>
            <w:tcW w:w="1943" w:type="dxa"/>
            <w:vAlign w:val="center"/>
          </w:tcPr>
          <w:p w14:paraId="00F81C7A">
            <w:pPr>
              <w:adjustRightInd w:val="0"/>
              <w:snapToGrid w:val="0"/>
              <w:spacing w:line="400" w:lineRule="exact"/>
              <w:jc w:val="center"/>
              <w:rPr>
                <w:rFonts w:hint="eastAsia" w:ascii="宋体" w:hAnsi="宋体" w:eastAsia="宋体" w:cs="宋体"/>
                <w:b/>
                <w:color w:val="auto"/>
                <w:sz w:val="24"/>
                <w:highlight w:val="none"/>
                <w:lang w:bidi="ar-SA"/>
              </w:rPr>
            </w:pPr>
            <w:r>
              <w:rPr>
                <w:rFonts w:hint="eastAsia" w:ascii="宋体" w:hAnsi="宋体" w:eastAsia="宋体" w:cs="宋体"/>
                <w:b/>
                <w:color w:val="auto"/>
                <w:sz w:val="24"/>
                <w:highlight w:val="none"/>
                <w:lang w:bidi="ar-SA"/>
              </w:rPr>
              <w:t>响应文件中的页码位置</w:t>
            </w:r>
          </w:p>
        </w:tc>
      </w:tr>
      <w:tr w14:paraId="33F529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0" w:hRule="atLeast"/>
        </w:trPr>
        <w:tc>
          <w:tcPr>
            <w:tcW w:w="646" w:type="dxa"/>
            <w:vAlign w:val="center"/>
          </w:tcPr>
          <w:p w14:paraId="731FC0E5">
            <w:pPr>
              <w:adjustRightInd w:val="0"/>
              <w:snapToGrid w:val="0"/>
              <w:spacing w:line="400" w:lineRule="exact"/>
              <w:jc w:val="center"/>
              <w:rPr>
                <w:rFonts w:hint="eastAsia" w:ascii="宋体" w:hAnsi="宋体" w:eastAsia="宋体" w:cs="宋体"/>
                <w:bCs/>
                <w:color w:val="auto"/>
                <w:sz w:val="24"/>
                <w:highlight w:val="none"/>
                <w:lang w:bidi="ar-SA"/>
              </w:rPr>
            </w:pPr>
            <w:r>
              <w:rPr>
                <w:rFonts w:hint="eastAsia" w:ascii="宋体" w:hAnsi="宋体" w:eastAsia="宋体" w:cs="宋体"/>
                <w:bCs/>
                <w:color w:val="auto"/>
                <w:sz w:val="24"/>
                <w:highlight w:val="none"/>
                <w:lang w:bidi="ar-SA"/>
              </w:rPr>
              <w:t>1</w:t>
            </w:r>
          </w:p>
        </w:tc>
        <w:tc>
          <w:tcPr>
            <w:tcW w:w="4245" w:type="dxa"/>
            <w:tcBorders>
              <w:left w:val="single" w:color="auto" w:sz="4" w:space="0"/>
            </w:tcBorders>
            <w:vAlign w:val="center"/>
          </w:tcPr>
          <w:p w14:paraId="4DED9090">
            <w:pPr>
              <w:adjustRightInd w:val="0"/>
              <w:snapToGrid w:val="0"/>
              <w:spacing w:line="400" w:lineRule="exact"/>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响应文件按照磋商文件要求签署、盖章。</w:t>
            </w:r>
          </w:p>
        </w:tc>
        <w:tc>
          <w:tcPr>
            <w:tcW w:w="2551" w:type="dxa"/>
            <w:tcBorders>
              <w:left w:val="single" w:color="auto" w:sz="4" w:space="0"/>
            </w:tcBorders>
            <w:vAlign w:val="center"/>
          </w:tcPr>
          <w:p w14:paraId="03C3EC72">
            <w:pPr>
              <w:adjustRightInd w:val="0"/>
              <w:snapToGrid w:val="0"/>
              <w:spacing w:line="400" w:lineRule="exact"/>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需要使用电子签名或者签字盖章的响应文件的组成部分</w:t>
            </w:r>
          </w:p>
        </w:tc>
        <w:tc>
          <w:tcPr>
            <w:tcW w:w="1943" w:type="dxa"/>
            <w:tcBorders>
              <w:left w:val="single" w:color="auto" w:sz="4" w:space="0"/>
            </w:tcBorders>
            <w:vAlign w:val="center"/>
          </w:tcPr>
          <w:p w14:paraId="641F1060">
            <w:pPr>
              <w:adjustRightInd w:val="0"/>
              <w:snapToGrid w:val="0"/>
              <w:spacing w:line="400" w:lineRule="exact"/>
              <w:rPr>
                <w:rFonts w:hint="eastAsia" w:ascii="宋体" w:hAnsi="宋体" w:eastAsia="宋体" w:cs="宋体"/>
                <w:color w:val="auto"/>
                <w:highlight w:val="none"/>
                <w:lang w:bidi="ar-SA"/>
              </w:rPr>
            </w:pPr>
            <w:r>
              <w:rPr>
                <w:rFonts w:hint="eastAsia" w:ascii="宋体" w:hAnsi="宋体" w:eastAsia="宋体" w:cs="宋体"/>
                <w:color w:val="auto"/>
                <w:sz w:val="24"/>
                <w:highlight w:val="none"/>
                <w:lang w:bidi="ar-SA"/>
              </w:rPr>
              <w:t>见响应文件</w:t>
            </w:r>
          </w:p>
        </w:tc>
      </w:tr>
      <w:tr w14:paraId="3553A4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D7E937F">
            <w:pPr>
              <w:adjustRightInd w:val="0"/>
              <w:snapToGrid w:val="0"/>
              <w:spacing w:line="400" w:lineRule="exact"/>
              <w:jc w:val="center"/>
              <w:rPr>
                <w:rFonts w:hint="eastAsia" w:ascii="宋体" w:hAnsi="宋体" w:eastAsia="宋体" w:cs="宋体"/>
                <w:bCs/>
                <w:color w:val="auto"/>
                <w:sz w:val="24"/>
                <w:highlight w:val="none"/>
                <w:lang w:bidi="ar-SA"/>
              </w:rPr>
            </w:pPr>
            <w:r>
              <w:rPr>
                <w:rFonts w:hint="eastAsia" w:ascii="宋体" w:hAnsi="宋体" w:eastAsia="宋体" w:cs="宋体"/>
                <w:bCs/>
                <w:color w:val="auto"/>
                <w:sz w:val="24"/>
                <w:highlight w:val="none"/>
                <w:lang w:bidi="ar-SA"/>
              </w:rPr>
              <w:t>2</w:t>
            </w:r>
          </w:p>
        </w:tc>
        <w:tc>
          <w:tcPr>
            <w:tcW w:w="4245" w:type="dxa"/>
            <w:tcBorders>
              <w:left w:val="single" w:color="auto" w:sz="4" w:space="0"/>
            </w:tcBorders>
            <w:vAlign w:val="center"/>
          </w:tcPr>
          <w:p w14:paraId="58493598">
            <w:pPr>
              <w:adjustRightInd w:val="0"/>
              <w:snapToGrid w:val="0"/>
              <w:spacing w:line="400" w:lineRule="exact"/>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响应文件中承诺的响应有效期不少于磋商文件中载明的响应有效期。</w:t>
            </w:r>
          </w:p>
        </w:tc>
        <w:tc>
          <w:tcPr>
            <w:tcW w:w="2551" w:type="dxa"/>
            <w:tcBorders>
              <w:left w:val="single" w:color="auto" w:sz="4" w:space="0"/>
            </w:tcBorders>
            <w:vAlign w:val="center"/>
          </w:tcPr>
          <w:p w14:paraId="0CE581F2">
            <w:pPr>
              <w:adjustRightInd w:val="0"/>
              <w:snapToGrid w:val="0"/>
              <w:spacing w:line="400" w:lineRule="exact"/>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响应函</w:t>
            </w:r>
          </w:p>
        </w:tc>
        <w:tc>
          <w:tcPr>
            <w:tcW w:w="1943" w:type="dxa"/>
            <w:tcBorders>
              <w:left w:val="single" w:color="auto" w:sz="4" w:space="0"/>
            </w:tcBorders>
            <w:vAlign w:val="center"/>
          </w:tcPr>
          <w:p w14:paraId="09E77B60">
            <w:pPr>
              <w:adjustRightInd w:val="0"/>
              <w:snapToGrid w:val="0"/>
              <w:spacing w:line="400" w:lineRule="exact"/>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见响应文件</w:t>
            </w:r>
          </w:p>
          <w:p w14:paraId="582A329B">
            <w:pPr>
              <w:adjustRightInd w:val="0"/>
              <w:snapToGrid w:val="0"/>
              <w:spacing w:line="400" w:lineRule="exact"/>
              <w:rPr>
                <w:rFonts w:hint="eastAsia" w:ascii="宋体" w:hAnsi="宋体" w:eastAsia="宋体" w:cs="宋体"/>
                <w:color w:val="auto"/>
                <w:highlight w:val="none"/>
                <w:lang w:bidi="ar-SA"/>
              </w:rPr>
            </w:pPr>
            <w:r>
              <w:rPr>
                <w:rFonts w:hint="eastAsia" w:ascii="宋体" w:hAnsi="宋体" w:eastAsia="宋体" w:cs="宋体"/>
                <w:color w:val="auto"/>
                <w:sz w:val="24"/>
                <w:highlight w:val="none"/>
                <w:lang w:bidi="ar-SA"/>
              </w:rPr>
              <w:t>第</w:t>
            </w:r>
            <w:r>
              <w:rPr>
                <w:rFonts w:hint="eastAsia" w:ascii="宋体" w:hAnsi="宋体" w:eastAsia="宋体" w:cs="宋体"/>
                <w:color w:val="auto"/>
                <w:sz w:val="24"/>
                <w:highlight w:val="none"/>
                <w:u w:val="single"/>
                <w:lang w:bidi="ar-SA"/>
              </w:rPr>
              <w:t xml:space="preserve">  </w:t>
            </w:r>
            <w:r>
              <w:rPr>
                <w:rFonts w:hint="eastAsia" w:ascii="宋体" w:hAnsi="宋体" w:eastAsia="宋体" w:cs="宋体"/>
                <w:color w:val="auto"/>
                <w:sz w:val="24"/>
                <w:highlight w:val="none"/>
                <w:u w:val="single"/>
                <w:lang w:val="en-US" w:eastAsia="zh-CN" w:bidi="ar-SA"/>
              </w:rPr>
              <w:t xml:space="preserve">  </w:t>
            </w:r>
            <w:r>
              <w:rPr>
                <w:rFonts w:hint="eastAsia" w:ascii="宋体" w:hAnsi="宋体" w:eastAsia="宋体" w:cs="宋体"/>
                <w:color w:val="auto"/>
                <w:sz w:val="24"/>
                <w:highlight w:val="none"/>
                <w:lang w:bidi="ar-SA"/>
              </w:rPr>
              <w:t>页</w:t>
            </w:r>
          </w:p>
        </w:tc>
      </w:tr>
      <w:tr w14:paraId="35743E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9ABEDAD">
            <w:pPr>
              <w:adjustRightInd w:val="0"/>
              <w:snapToGrid w:val="0"/>
              <w:spacing w:line="400" w:lineRule="exact"/>
              <w:jc w:val="center"/>
              <w:rPr>
                <w:rFonts w:hint="eastAsia" w:ascii="宋体" w:hAnsi="宋体" w:eastAsia="宋体" w:cs="宋体"/>
                <w:bCs/>
                <w:color w:val="auto"/>
                <w:sz w:val="24"/>
                <w:highlight w:val="none"/>
                <w:lang w:bidi="ar-SA"/>
              </w:rPr>
            </w:pPr>
            <w:r>
              <w:rPr>
                <w:rFonts w:hint="eastAsia" w:ascii="宋体" w:hAnsi="宋体" w:eastAsia="宋体" w:cs="宋体"/>
                <w:bCs/>
                <w:color w:val="auto"/>
                <w:sz w:val="24"/>
                <w:highlight w:val="none"/>
                <w:lang w:bidi="ar-SA"/>
              </w:rPr>
              <w:t>3</w:t>
            </w:r>
          </w:p>
        </w:tc>
        <w:tc>
          <w:tcPr>
            <w:tcW w:w="4245" w:type="dxa"/>
            <w:tcBorders>
              <w:left w:val="single" w:color="auto" w:sz="4" w:space="0"/>
            </w:tcBorders>
            <w:vAlign w:val="center"/>
          </w:tcPr>
          <w:p w14:paraId="5581942D">
            <w:pPr>
              <w:adjustRightInd w:val="0"/>
              <w:snapToGrid w:val="0"/>
              <w:spacing w:line="400" w:lineRule="exact"/>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响应文件满足磋商文件的其它实质性要求。</w:t>
            </w:r>
          </w:p>
        </w:tc>
        <w:tc>
          <w:tcPr>
            <w:tcW w:w="2551" w:type="dxa"/>
            <w:tcBorders>
              <w:left w:val="single" w:color="auto" w:sz="4" w:space="0"/>
            </w:tcBorders>
            <w:vAlign w:val="center"/>
          </w:tcPr>
          <w:p w14:paraId="62F46D08">
            <w:pPr>
              <w:adjustRightInd w:val="0"/>
              <w:snapToGrid w:val="0"/>
              <w:spacing w:line="400" w:lineRule="exact"/>
              <w:rPr>
                <w:rFonts w:hint="eastAsia" w:ascii="宋体" w:hAnsi="宋体" w:eastAsia="宋体" w:cs="宋体"/>
                <w:color w:val="auto"/>
                <w:sz w:val="24"/>
                <w:highlight w:val="none"/>
                <w:lang w:bidi="ar-SA"/>
              </w:rPr>
            </w:pPr>
            <w:r>
              <w:rPr>
                <w:rFonts w:hint="eastAsia" w:ascii="宋体" w:hAnsi="宋体" w:eastAsia="宋体" w:cs="宋体"/>
                <w:color w:val="auto"/>
                <w:kern w:val="0"/>
                <w:sz w:val="24"/>
                <w:highlight w:val="none"/>
                <w:lang w:bidi="ar-SA"/>
              </w:rPr>
              <w:t>磋商文件其它实质性要求相应的材料（“▲” 系指实质性要求条款，磋商文件无其它实质性要求的，无需提供）</w:t>
            </w:r>
          </w:p>
        </w:tc>
        <w:tc>
          <w:tcPr>
            <w:tcW w:w="1943" w:type="dxa"/>
            <w:tcBorders>
              <w:left w:val="single" w:color="auto" w:sz="4" w:space="0"/>
            </w:tcBorders>
            <w:vAlign w:val="center"/>
          </w:tcPr>
          <w:p w14:paraId="0F914096">
            <w:pPr>
              <w:adjustRightInd w:val="0"/>
              <w:snapToGrid w:val="0"/>
              <w:spacing w:line="400" w:lineRule="exact"/>
              <w:rPr>
                <w:rFonts w:hint="eastAsia" w:ascii="宋体" w:hAnsi="宋体" w:eastAsia="宋体" w:cs="宋体"/>
                <w:color w:val="auto"/>
                <w:highlight w:val="none"/>
                <w:lang w:bidi="ar-SA"/>
              </w:rPr>
            </w:pPr>
            <w:r>
              <w:rPr>
                <w:rFonts w:hint="eastAsia" w:ascii="宋体" w:hAnsi="宋体" w:eastAsia="宋体" w:cs="宋体"/>
                <w:color w:val="auto"/>
                <w:sz w:val="24"/>
                <w:highlight w:val="none"/>
                <w:lang w:bidi="ar-SA"/>
              </w:rPr>
              <w:t>见响应文件</w:t>
            </w:r>
          </w:p>
        </w:tc>
      </w:tr>
    </w:tbl>
    <w:p w14:paraId="39E5793F">
      <w:pPr>
        <w:spacing w:line="360" w:lineRule="auto"/>
        <w:ind w:right="420"/>
        <w:rPr>
          <w:rFonts w:hint="eastAsia" w:ascii="宋体" w:hAnsi="宋体" w:eastAsia="宋体" w:cs="宋体"/>
          <w:color w:val="auto"/>
          <w:sz w:val="24"/>
          <w:szCs w:val="24"/>
          <w:highlight w:val="none"/>
          <w:lang w:bidi="ar-SA"/>
        </w:rPr>
      </w:pPr>
      <w:r>
        <w:rPr>
          <w:rFonts w:hint="eastAsia" w:ascii="宋体" w:hAnsi="宋体" w:eastAsia="宋体" w:cs="宋体"/>
          <w:color w:val="auto"/>
          <w:sz w:val="24"/>
          <w:szCs w:val="24"/>
          <w:highlight w:val="none"/>
          <w:lang w:bidi="ar-SA"/>
        </w:rPr>
        <w:t>注：按本格式和要求提供。</w:t>
      </w:r>
    </w:p>
    <w:p w14:paraId="18DA58B0">
      <w:pPr>
        <w:jc w:val="center"/>
        <w:outlineLvl w:val="2"/>
        <w:rPr>
          <w:rFonts w:hint="eastAsia" w:ascii="宋体" w:hAnsi="宋体" w:eastAsia="宋体" w:cs="宋体"/>
          <w:color w:val="auto"/>
          <w:highlight w:val="none"/>
          <w:lang w:bidi="ar-SA"/>
        </w:rPr>
      </w:pPr>
      <w:r>
        <w:rPr>
          <w:rFonts w:hint="eastAsia" w:ascii="宋体" w:hAnsi="宋体" w:eastAsia="宋体" w:cs="宋体"/>
          <w:b/>
          <w:color w:val="auto"/>
          <w:kern w:val="0"/>
          <w:sz w:val="32"/>
          <w:szCs w:val="32"/>
          <w:highlight w:val="none"/>
          <w:lang w:bidi="ar-SA"/>
        </w:rPr>
        <w:br w:type="page"/>
      </w:r>
      <w:bookmarkStart w:id="584" w:name="_Toc29419"/>
      <w:r>
        <w:rPr>
          <w:rFonts w:hint="eastAsia" w:ascii="宋体" w:hAnsi="宋体" w:eastAsia="宋体" w:cs="宋体"/>
          <w:b/>
          <w:color w:val="auto"/>
          <w:kern w:val="0"/>
          <w:sz w:val="32"/>
          <w:szCs w:val="32"/>
          <w:highlight w:val="none"/>
          <w:lang w:val="en-US" w:eastAsia="zh-CN" w:bidi="ar-SA"/>
        </w:rPr>
        <w:t>四</w:t>
      </w:r>
      <w:r>
        <w:rPr>
          <w:rFonts w:hint="eastAsia" w:ascii="宋体" w:hAnsi="宋体" w:eastAsia="宋体" w:cs="宋体"/>
          <w:b/>
          <w:color w:val="auto"/>
          <w:kern w:val="0"/>
          <w:sz w:val="32"/>
          <w:szCs w:val="32"/>
          <w:highlight w:val="none"/>
          <w:lang w:bidi="ar-SA"/>
        </w:rPr>
        <w:t>、评审标准相应的商务技术资料</w:t>
      </w:r>
      <w:bookmarkEnd w:id="584"/>
    </w:p>
    <w:p w14:paraId="0D47A9C0">
      <w:pPr>
        <w:adjustRightInd w:val="0"/>
        <w:snapToGrid w:val="0"/>
        <w:spacing w:line="360" w:lineRule="auto"/>
        <w:jc w:val="left"/>
        <w:rPr>
          <w:rFonts w:hint="eastAsia" w:ascii="宋体" w:hAnsi="宋体" w:eastAsia="宋体" w:cs="宋体"/>
          <w:b/>
          <w:color w:val="auto"/>
          <w:sz w:val="24"/>
          <w:highlight w:val="none"/>
          <w:lang w:bidi="ar-SA"/>
        </w:rPr>
      </w:pPr>
      <w:r>
        <w:rPr>
          <w:rFonts w:hint="eastAsia" w:ascii="宋体" w:hAnsi="宋体" w:eastAsia="宋体" w:cs="宋体"/>
          <w:b/>
          <w:color w:val="auto"/>
          <w:sz w:val="24"/>
          <w:highlight w:val="none"/>
          <w:lang w:bidi="ar-SA"/>
        </w:rPr>
        <w:t>（按采购文件第四部分评审办法前附表中“响应文件中评审标准相应的商务技术资料目录”提供资料）</w:t>
      </w:r>
    </w:p>
    <w:p w14:paraId="70CAFCDC">
      <w:pPr>
        <w:jc w:val="center"/>
        <w:rPr>
          <w:rFonts w:hint="eastAsia" w:ascii="宋体" w:hAnsi="宋体" w:eastAsia="宋体" w:cs="宋体"/>
          <w:b/>
          <w:color w:val="auto"/>
          <w:kern w:val="0"/>
          <w:sz w:val="32"/>
          <w:szCs w:val="32"/>
          <w:highlight w:val="none"/>
          <w:lang w:bidi="ar-SA"/>
        </w:rPr>
      </w:pPr>
    </w:p>
    <w:p w14:paraId="3F954857">
      <w:pPr>
        <w:jc w:val="center"/>
        <w:outlineLvl w:val="2"/>
        <w:rPr>
          <w:rFonts w:hint="eastAsia" w:ascii="宋体" w:hAnsi="宋体" w:eastAsia="宋体" w:cs="宋体"/>
          <w:b/>
          <w:color w:val="auto"/>
          <w:kern w:val="0"/>
          <w:sz w:val="32"/>
          <w:szCs w:val="32"/>
          <w:highlight w:val="none"/>
          <w:lang w:bidi="ar-SA"/>
        </w:rPr>
      </w:pPr>
      <w:r>
        <w:rPr>
          <w:rFonts w:hint="eastAsia" w:ascii="宋体" w:hAnsi="宋体" w:eastAsia="宋体" w:cs="宋体"/>
          <w:b/>
          <w:color w:val="auto"/>
          <w:kern w:val="0"/>
          <w:sz w:val="32"/>
          <w:szCs w:val="32"/>
          <w:highlight w:val="none"/>
          <w:lang w:bidi="ar-SA"/>
        </w:rPr>
        <w:br w:type="page"/>
      </w:r>
      <w:bookmarkStart w:id="585" w:name="_Toc11208"/>
      <w:r>
        <w:rPr>
          <w:rFonts w:hint="eastAsia" w:ascii="宋体" w:hAnsi="宋体" w:eastAsia="宋体" w:cs="宋体"/>
          <w:b/>
          <w:color w:val="auto"/>
          <w:kern w:val="0"/>
          <w:sz w:val="32"/>
          <w:szCs w:val="32"/>
          <w:highlight w:val="none"/>
          <w:lang w:val="en-US" w:eastAsia="zh-CN" w:bidi="ar-SA"/>
        </w:rPr>
        <w:t>五</w:t>
      </w:r>
      <w:r>
        <w:rPr>
          <w:rFonts w:hint="eastAsia" w:ascii="宋体" w:hAnsi="宋体" w:eastAsia="宋体" w:cs="宋体"/>
          <w:b/>
          <w:color w:val="auto"/>
          <w:kern w:val="0"/>
          <w:sz w:val="32"/>
          <w:szCs w:val="32"/>
          <w:highlight w:val="none"/>
          <w:lang w:bidi="ar-SA"/>
        </w:rPr>
        <w:t>、商务技术偏离表</w:t>
      </w:r>
      <w:bookmarkEnd w:id="585"/>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656"/>
        <w:gridCol w:w="3219"/>
        <w:gridCol w:w="1822"/>
        <w:gridCol w:w="1735"/>
      </w:tblGrid>
      <w:tr w14:paraId="5FE8F0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01231D35">
            <w:pPr>
              <w:adjustRightInd w:val="0"/>
              <w:snapToGrid w:val="0"/>
              <w:spacing w:line="400" w:lineRule="exact"/>
              <w:jc w:val="center"/>
              <w:rPr>
                <w:rFonts w:hint="eastAsia" w:ascii="宋体" w:hAnsi="宋体" w:eastAsia="宋体" w:cs="宋体"/>
                <w:b/>
                <w:color w:val="auto"/>
                <w:spacing w:val="-6"/>
                <w:sz w:val="24"/>
                <w:highlight w:val="none"/>
                <w:lang w:bidi="ar-SA"/>
              </w:rPr>
            </w:pPr>
            <w:r>
              <w:rPr>
                <w:rFonts w:hint="eastAsia" w:ascii="宋体" w:hAnsi="宋体" w:eastAsia="宋体" w:cs="宋体"/>
                <w:b/>
                <w:color w:val="auto"/>
                <w:spacing w:val="-6"/>
                <w:sz w:val="24"/>
                <w:highlight w:val="none"/>
                <w:lang w:bidi="ar-SA"/>
              </w:rPr>
              <w:t>序号</w:t>
            </w:r>
          </w:p>
        </w:tc>
        <w:tc>
          <w:tcPr>
            <w:tcW w:w="1656" w:type="dxa"/>
            <w:vAlign w:val="center"/>
          </w:tcPr>
          <w:p w14:paraId="2CA048B9">
            <w:pPr>
              <w:adjustRightInd w:val="0"/>
              <w:snapToGrid w:val="0"/>
              <w:spacing w:line="400" w:lineRule="exact"/>
              <w:jc w:val="center"/>
              <w:rPr>
                <w:rFonts w:hint="eastAsia" w:ascii="宋体" w:hAnsi="宋体" w:eastAsia="宋体" w:cs="宋体"/>
                <w:b/>
                <w:color w:val="auto"/>
                <w:spacing w:val="-6"/>
                <w:sz w:val="24"/>
                <w:highlight w:val="none"/>
                <w:lang w:bidi="ar-SA"/>
              </w:rPr>
            </w:pPr>
            <w:r>
              <w:rPr>
                <w:rFonts w:hint="eastAsia" w:ascii="宋体" w:hAnsi="宋体" w:eastAsia="宋体" w:cs="宋体"/>
                <w:b/>
                <w:color w:val="auto"/>
                <w:spacing w:val="-6"/>
                <w:sz w:val="24"/>
                <w:highlight w:val="none"/>
                <w:lang w:bidi="ar-SA"/>
              </w:rPr>
              <w:t>采购文件要求</w:t>
            </w:r>
          </w:p>
        </w:tc>
        <w:tc>
          <w:tcPr>
            <w:tcW w:w="3219" w:type="dxa"/>
            <w:vAlign w:val="center"/>
          </w:tcPr>
          <w:p w14:paraId="3EE0BDF5">
            <w:pPr>
              <w:adjustRightInd w:val="0"/>
              <w:snapToGrid w:val="0"/>
              <w:spacing w:line="400" w:lineRule="exact"/>
              <w:jc w:val="center"/>
              <w:rPr>
                <w:rFonts w:hint="eastAsia" w:ascii="宋体" w:hAnsi="宋体" w:eastAsia="宋体" w:cs="宋体"/>
                <w:b/>
                <w:color w:val="auto"/>
                <w:spacing w:val="-6"/>
                <w:sz w:val="24"/>
                <w:highlight w:val="none"/>
                <w:lang w:bidi="ar-SA"/>
              </w:rPr>
            </w:pPr>
            <w:r>
              <w:rPr>
                <w:rFonts w:hint="eastAsia" w:ascii="宋体" w:hAnsi="宋体" w:eastAsia="宋体" w:cs="宋体"/>
                <w:b/>
                <w:color w:val="auto"/>
                <w:spacing w:val="-6"/>
                <w:sz w:val="24"/>
                <w:highlight w:val="none"/>
                <w:lang w:bidi="ar-SA"/>
              </w:rPr>
              <w:t>响应文件对应规范</w:t>
            </w:r>
          </w:p>
        </w:tc>
        <w:tc>
          <w:tcPr>
            <w:tcW w:w="1822" w:type="dxa"/>
            <w:vAlign w:val="center"/>
          </w:tcPr>
          <w:p w14:paraId="21F16D3F">
            <w:pPr>
              <w:adjustRightInd w:val="0"/>
              <w:snapToGrid w:val="0"/>
              <w:spacing w:line="400" w:lineRule="exact"/>
              <w:jc w:val="center"/>
              <w:rPr>
                <w:rFonts w:hint="eastAsia" w:ascii="宋体" w:hAnsi="宋体" w:eastAsia="宋体" w:cs="宋体"/>
                <w:b/>
                <w:color w:val="auto"/>
                <w:spacing w:val="-6"/>
                <w:sz w:val="24"/>
                <w:highlight w:val="none"/>
                <w:lang w:bidi="ar-SA"/>
              </w:rPr>
            </w:pPr>
            <w:r>
              <w:rPr>
                <w:rFonts w:hint="eastAsia" w:ascii="宋体" w:hAnsi="宋体" w:eastAsia="宋体" w:cs="宋体"/>
                <w:b/>
                <w:color w:val="auto"/>
                <w:spacing w:val="-6"/>
                <w:sz w:val="24"/>
                <w:highlight w:val="none"/>
                <w:lang w:bidi="ar-SA"/>
              </w:rPr>
              <w:t>是否偏离</w:t>
            </w:r>
          </w:p>
          <w:p w14:paraId="1541B0F7">
            <w:pPr>
              <w:adjustRightInd w:val="0"/>
              <w:snapToGrid w:val="0"/>
              <w:spacing w:line="400" w:lineRule="exact"/>
              <w:jc w:val="center"/>
              <w:rPr>
                <w:rFonts w:hint="eastAsia" w:ascii="宋体" w:hAnsi="宋体" w:eastAsia="宋体" w:cs="宋体"/>
                <w:b/>
                <w:color w:val="auto"/>
                <w:spacing w:val="-6"/>
                <w:sz w:val="24"/>
                <w:highlight w:val="none"/>
                <w:lang w:bidi="ar-SA"/>
              </w:rPr>
            </w:pPr>
            <w:r>
              <w:rPr>
                <w:rFonts w:hint="eastAsia" w:ascii="宋体" w:hAnsi="宋体" w:eastAsia="宋体" w:cs="宋体"/>
                <w:b/>
                <w:color w:val="auto"/>
                <w:spacing w:val="-6"/>
                <w:sz w:val="24"/>
                <w:highlight w:val="none"/>
                <w:lang w:bidi="ar-SA"/>
              </w:rPr>
              <w:t>（提供说明）</w:t>
            </w:r>
          </w:p>
        </w:tc>
        <w:tc>
          <w:tcPr>
            <w:tcW w:w="1735" w:type="dxa"/>
            <w:vAlign w:val="center"/>
          </w:tcPr>
          <w:p w14:paraId="362A10BC">
            <w:pPr>
              <w:adjustRightInd w:val="0"/>
              <w:snapToGrid w:val="0"/>
              <w:spacing w:line="400" w:lineRule="exact"/>
              <w:jc w:val="center"/>
              <w:rPr>
                <w:rFonts w:hint="eastAsia" w:ascii="宋体" w:hAnsi="宋体" w:eastAsia="宋体" w:cs="宋体"/>
                <w:b/>
                <w:color w:val="auto"/>
                <w:spacing w:val="-6"/>
                <w:sz w:val="24"/>
                <w:highlight w:val="none"/>
                <w:lang w:bidi="ar-SA"/>
              </w:rPr>
            </w:pPr>
            <w:r>
              <w:rPr>
                <w:rFonts w:hint="eastAsia" w:ascii="宋体" w:hAnsi="宋体" w:eastAsia="宋体" w:cs="宋体"/>
                <w:b/>
                <w:color w:val="auto"/>
                <w:spacing w:val="-6"/>
                <w:sz w:val="24"/>
                <w:highlight w:val="none"/>
                <w:lang w:bidi="ar-SA"/>
              </w:rPr>
              <w:t>要求提供的证明材料页码</w:t>
            </w:r>
          </w:p>
        </w:tc>
      </w:tr>
      <w:tr w14:paraId="6A0525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283" w:type="dxa"/>
            <w:gridSpan w:val="5"/>
            <w:vAlign w:val="center"/>
          </w:tcPr>
          <w:p w14:paraId="1059E44D">
            <w:pPr>
              <w:adjustRightInd w:val="0"/>
              <w:snapToGrid w:val="0"/>
              <w:spacing w:line="400" w:lineRule="exact"/>
              <w:rPr>
                <w:rFonts w:hint="eastAsia" w:ascii="宋体" w:hAnsi="宋体" w:eastAsia="宋体" w:cs="宋体"/>
                <w:color w:val="auto"/>
                <w:spacing w:val="-6"/>
                <w:sz w:val="24"/>
                <w:highlight w:val="none"/>
                <w:lang w:bidi="ar-SA"/>
              </w:rPr>
            </w:pPr>
            <w:r>
              <w:rPr>
                <w:rFonts w:hint="eastAsia" w:ascii="宋体" w:hAnsi="宋体" w:eastAsia="宋体" w:cs="宋体"/>
                <w:color w:val="auto"/>
                <w:spacing w:val="-6"/>
                <w:sz w:val="24"/>
                <w:highlight w:val="none"/>
                <w:lang w:bidi="ar-SA"/>
              </w:rPr>
              <w:t>商务部分</w:t>
            </w:r>
          </w:p>
        </w:tc>
      </w:tr>
      <w:tr w14:paraId="51FEE3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4AE2F942">
            <w:pPr>
              <w:adjustRightInd w:val="0"/>
              <w:snapToGrid w:val="0"/>
              <w:spacing w:line="400" w:lineRule="exact"/>
              <w:jc w:val="center"/>
              <w:rPr>
                <w:rFonts w:hint="eastAsia" w:ascii="宋体" w:hAnsi="宋体" w:eastAsia="宋体" w:cs="宋体"/>
                <w:color w:val="auto"/>
                <w:spacing w:val="-6"/>
                <w:sz w:val="24"/>
                <w:highlight w:val="none"/>
                <w:lang w:bidi="ar-SA"/>
              </w:rPr>
            </w:pPr>
          </w:p>
        </w:tc>
        <w:tc>
          <w:tcPr>
            <w:tcW w:w="1656" w:type="dxa"/>
            <w:tcBorders>
              <w:left w:val="single" w:color="auto" w:sz="4" w:space="0"/>
            </w:tcBorders>
            <w:vAlign w:val="center"/>
          </w:tcPr>
          <w:p w14:paraId="627063B0">
            <w:pPr>
              <w:adjustRightInd w:val="0"/>
              <w:snapToGrid w:val="0"/>
              <w:spacing w:line="400" w:lineRule="exact"/>
              <w:jc w:val="center"/>
              <w:rPr>
                <w:rFonts w:hint="eastAsia" w:ascii="宋体" w:hAnsi="宋体" w:eastAsia="宋体" w:cs="宋体"/>
                <w:color w:val="auto"/>
                <w:spacing w:val="-6"/>
                <w:sz w:val="24"/>
                <w:highlight w:val="none"/>
                <w:lang w:bidi="ar-SA"/>
              </w:rPr>
            </w:pPr>
          </w:p>
        </w:tc>
        <w:tc>
          <w:tcPr>
            <w:tcW w:w="3219" w:type="dxa"/>
            <w:tcBorders>
              <w:left w:val="single" w:color="auto" w:sz="4" w:space="0"/>
            </w:tcBorders>
            <w:vAlign w:val="center"/>
          </w:tcPr>
          <w:p w14:paraId="098F0DFF">
            <w:pPr>
              <w:adjustRightInd w:val="0"/>
              <w:snapToGrid w:val="0"/>
              <w:spacing w:line="400" w:lineRule="exact"/>
              <w:jc w:val="center"/>
              <w:rPr>
                <w:rFonts w:hint="eastAsia" w:ascii="宋体" w:hAnsi="宋体" w:eastAsia="宋体" w:cs="宋体"/>
                <w:color w:val="auto"/>
                <w:spacing w:val="-6"/>
                <w:sz w:val="24"/>
                <w:highlight w:val="none"/>
                <w:lang w:bidi="ar-SA"/>
              </w:rPr>
            </w:pPr>
          </w:p>
        </w:tc>
        <w:tc>
          <w:tcPr>
            <w:tcW w:w="1822" w:type="dxa"/>
            <w:tcBorders>
              <w:left w:val="single" w:color="auto" w:sz="4" w:space="0"/>
            </w:tcBorders>
            <w:vAlign w:val="center"/>
          </w:tcPr>
          <w:p w14:paraId="1C888767">
            <w:pPr>
              <w:adjustRightInd w:val="0"/>
              <w:snapToGrid w:val="0"/>
              <w:spacing w:line="400" w:lineRule="exact"/>
              <w:jc w:val="center"/>
              <w:rPr>
                <w:rFonts w:hint="eastAsia" w:ascii="宋体" w:hAnsi="宋体" w:eastAsia="宋体" w:cs="宋体"/>
                <w:color w:val="auto"/>
                <w:spacing w:val="-6"/>
                <w:sz w:val="24"/>
                <w:highlight w:val="none"/>
                <w:lang w:bidi="ar-SA"/>
              </w:rPr>
            </w:pPr>
          </w:p>
        </w:tc>
        <w:tc>
          <w:tcPr>
            <w:tcW w:w="1735" w:type="dxa"/>
            <w:tcBorders>
              <w:left w:val="single" w:color="auto" w:sz="4" w:space="0"/>
            </w:tcBorders>
            <w:vAlign w:val="center"/>
          </w:tcPr>
          <w:p w14:paraId="05D28130">
            <w:pPr>
              <w:adjustRightInd w:val="0"/>
              <w:snapToGrid w:val="0"/>
              <w:spacing w:line="400" w:lineRule="exact"/>
              <w:jc w:val="center"/>
              <w:rPr>
                <w:rFonts w:hint="eastAsia" w:ascii="宋体" w:hAnsi="宋体" w:eastAsia="宋体" w:cs="宋体"/>
                <w:color w:val="auto"/>
                <w:spacing w:val="-6"/>
                <w:sz w:val="24"/>
                <w:highlight w:val="none"/>
                <w:lang w:bidi="ar-SA"/>
              </w:rPr>
            </w:pPr>
          </w:p>
        </w:tc>
      </w:tr>
      <w:tr w14:paraId="5522C3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3524C1C1">
            <w:pPr>
              <w:adjustRightInd w:val="0"/>
              <w:snapToGrid w:val="0"/>
              <w:spacing w:line="400" w:lineRule="exact"/>
              <w:jc w:val="center"/>
              <w:rPr>
                <w:rFonts w:hint="eastAsia" w:ascii="宋体" w:hAnsi="宋体" w:eastAsia="宋体" w:cs="宋体"/>
                <w:color w:val="auto"/>
                <w:spacing w:val="-6"/>
                <w:sz w:val="24"/>
                <w:highlight w:val="none"/>
                <w:lang w:bidi="ar-SA"/>
              </w:rPr>
            </w:pPr>
          </w:p>
        </w:tc>
        <w:tc>
          <w:tcPr>
            <w:tcW w:w="1656" w:type="dxa"/>
            <w:tcBorders>
              <w:left w:val="single" w:color="auto" w:sz="4" w:space="0"/>
            </w:tcBorders>
            <w:vAlign w:val="center"/>
          </w:tcPr>
          <w:p w14:paraId="5D441AC7">
            <w:pPr>
              <w:adjustRightInd w:val="0"/>
              <w:snapToGrid w:val="0"/>
              <w:spacing w:line="400" w:lineRule="exact"/>
              <w:jc w:val="center"/>
              <w:rPr>
                <w:rFonts w:hint="eastAsia" w:ascii="宋体" w:hAnsi="宋体" w:eastAsia="宋体" w:cs="宋体"/>
                <w:color w:val="auto"/>
                <w:spacing w:val="-6"/>
                <w:sz w:val="24"/>
                <w:highlight w:val="none"/>
                <w:lang w:bidi="ar-SA"/>
              </w:rPr>
            </w:pPr>
          </w:p>
        </w:tc>
        <w:tc>
          <w:tcPr>
            <w:tcW w:w="3219" w:type="dxa"/>
            <w:tcBorders>
              <w:left w:val="single" w:color="auto" w:sz="4" w:space="0"/>
            </w:tcBorders>
            <w:vAlign w:val="center"/>
          </w:tcPr>
          <w:p w14:paraId="260F27D4">
            <w:pPr>
              <w:adjustRightInd w:val="0"/>
              <w:snapToGrid w:val="0"/>
              <w:spacing w:line="400" w:lineRule="exact"/>
              <w:jc w:val="center"/>
              <w:rPr>
                <w:rFonts w:hint="eastAsia" w:ascii="宋体" w:hAnsi="宋体" w:eastAsia="宋体" w:cs="宋体"/>
                <w:color w:val="auto"/>
                <w:spacing w:val="-6"/>
                <w:sz w:val="24"/>
                <w:highlight w:val="none"/>
                <w:lang w:bidi="ar-SA"/>
              </w:rPr>
            </w:pPr>
          </w:p>
        </w:tc>
        <w:tc>
          <w:tcPr>
            <w:tcW w:w="1822" w:type="dxa"/>
            <w:tcBorders>
              <w:left w:val="single" w:color="auto" w:sz="4" w:space="0"/>
            </w:tcBorders>
            <w:vAlign w:val="center"/>
          </w:tcPr>
          <w:p w14:paraId="5B326517">
            <w:pPr>
              <w:adjustRightInd w:val="0"/>
              <w:snapToGrid w:val="0"/>
              <w:spacing w:line="400" w:lineRule="exact"/>
              <w:jc w:val="center"/>
              <w:rPr>
                <w:rFonts w:hint="eastAsia" w:ascii="宋体" w:hAnsi="宋体" w:eastAsia="宋体" w:cs="宋体"/>
                <w:color w:val="auto"/>
                <w:spacing w:val="-6"/>
                <w:sz w:val="24"/>
                <w:highlight w:val="none"/>
                <w:lang w:bidi="ar-SA"/>
              </w:rPr>
            </w:pPr>
          </w:p>
        </w:tc>
        <w:tc>
          <w:tcPr>
            <w:tcW w:w="1735" w:type="dxa"/>
            <w:tcBorders>
              <w:left w:val="single" w:color="auto" w:sz="4" w:space="0"/>
            </w:tcBorders>
            <w:vAlign w:val="center"/>
          </w:tcPr>
          <w:p w14:paraId="046C2954">
            <w:pPr>
              <w:adjustRightInd w:val="0"/>
              <w:snapToGrid w:val="0"/>
              <w:spacing w:line="400" w:lineRule="exact"/>
              <w:jc w:val="center"/>
              <w:rPr>
                <w:rFonts w:hint="eastAsia" w:ascii="宋体" w:hAnsi="宋体" w:eastAsia="宋体" w:cs="宋体"/>
                <w:color w:val="auto"/>
                <w:spacing w:val="-6"/>
                <w:sz w:val="24"/>
                <w:highlight w:val="none"/>
                <w:lang w:bidi="ar-SA"/>
              </w:rPr>
            </w:pPr>
          </w:p>
        </w:tc>
      </w:tr>
      <w:tr w14:paraId="584EF3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28961058">
            <w:pPr>
              <w:adjustRightInd w:val="0"/>
              <w:snapToGrid w:val="0"/>
              <w:spacing w:line="400" w:lineRule="exact"/>
              <w:jc w:val="center"/>
              <w:rPr>
                <w:rFonts w:hint="eastAsia" w:ascii="宋体" w:hAnsi="宋体" w:eastAsia="宋体" w:cs="宋体"/>
                <w:color w:val="auto"/>
                <w:spacing w:val="-6"/>
                <w:sz w:val="24"/>
                <w:highlight w:val="none"/>
                <w:lang w:bidi="ar-SA"/>
              </w:rPr>
            </w:pPr>
          </w:p>
        </w:tc>
        <w:tc>
          <w:tcPr>
            <w:tcW w:w="1656" w:type="dxa"/>
            <w:tcBorders>
              <w:left w:val="single" w:color="auto" w:sz="4" w:space="0"/>
            </w:tcBorders>
            <w:vAlign w:val="center"/>
          </w:tcPr>
          <w:p w14:paraId="2735C904">
            <w:pPr>
              <w:adjustRightInd w:val="0"/>
              <w:snapToGrid w:val="0"/>
              <w:spacing w:line="400" w:lineRule="exact"/>
              <w:jc w:val="center"/>
              <w:rPr>
                <w:rFonts w:hint="eastAsia" w:ascii="宋体" w:hAnsi="宋体" w:eastAsia="宋体" w:cs="宋体"/>
                <w:color w:val="auto"/>
                <w:spacing w:val="-6"/>
                <w:sz w:val="24"/>
                <w:highlight w:val="none"/>
                <w:lang w:bidi="ar-SA"/>
              </w:rPr>
            </w:pPr>
          </w:p>
        </w:tc>
        <w:tc>
          <w:tcPr>
            <w:tcW w:w="3219" w:type="dxa"/>
            <w:tcBorders>
              <w:left w:val="single" w:color="auto" w:sz="4" w:space="0"/>
            </w:tcBorders>
            <w:vAlign w:val="center"/>
          </w:tcPr>
          <w:p w14:paraId="7E745A7B">
            <w:pPr>
              <w:adjustRightInd w:val="0"/>
              <w:snapToGrid w:val="0"/>
              <w:spacing w:line="400" w:lineRule="exact"/>
              <w:jc w:val="center"/>
              <w:rPr>
                <w:rFonts w:hint="eastAsia" w:ascii="宋体" w:hAnsi="宋体" w:eastAsia="宋体" w:cs="宋体"/>
                <w:color w:val="auto"/>
                <w:spacing w:val="-6"/>
                <w:sz w:val="24"/>
                <w:highlight w:val="none"/>
                <w:lang w:bidi="ar-SA"/>
              </w:rPr>
            </w:pPr>
          </w:p>
        </w:tc>
        <w:tc>
          <w:tcPr>
            <w:tcW w:w="1822" w:type="dxa"/>
            <w:tcBorders>
              <w:left w:val="single" w:color="auto" w:sz="4" w:space="0"/>
            </w:tcBorders>
            <w:vAlign w:val="center"/>
          </w:tcPr>
          <w:p w14:paraId="6F485B3A">
            <w:pPr>
              <w:adjustRightInd w:val="0"/>
              <w:snapToGrid w:val="0"/>
              <w:spacing w:line="400" w:lineRule="exact"/>
              <w:jc w:val="center"/>
              <w:rPr>
                <w:rFonts w:hint="eastAsia" w:ascii="宋体" w:hAnsi="宋体" w:eastAsia="宋体" w:cs="宋体"/>
                <w:color w:val="auto"/>
                <w:spacing w:val="-6"/>
                <w:sz w:val="24"/>
                <w:highlight w:val="none"/>
                <w:lang w:bidi="ar-SA"/>
              </w:rPr>
            </w:pPr>
          </w:p>
        </w:tc>
        <w:tc>
          <w:tcPr>
            <w:tcW w:w="1735" w:type="dxa"/>
            <w:tcBorders>
              <w:left w:val="single" w:color="auto" w:sz="4" w:space="0"/>
            </w:tcBorders>
            <w:vAlign w:val="center"/>
          </w:tcPr>
          <w:p w14:paraId="632D73C2">
            <w:pPr>
              <w:adjustRightInd w:val="0"/>
              <w:snapToGrid w:val="0"/>
              <w:spacing w:line="400" w:lineRule="exact"/>
              <w:jc w:val="center"/>
              <w:rPr>
                <w:rFonts w:hint="eastAsia" w:ascii="宋体" w:hAnsi="宋体" w:eastAsia="宋体" w:cs="宋体"/>
                <w:color w:val="auto"/>
                <w:spacing w:val="-6"/>
                <w:sz w:val="24"/>
                <w:highlight w:val="none"/>
                <w:lang w:bidi="ar-SA"/>
              </w:rPr>
            </w:pPr>
          </w:p>
        </w:tc>
      </w:tr>
      <w:tr w14:paraId="19FA96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64244B6F">
            <w:pPr>
              <w:adjustRightInd w:val="0"/>
              <w:snapToGrid w:val="0"/>
              <w:spacing w:line="400" w:lineRule="exact"/>
              <w:jc w:val="center"/>
              <w:rPr>
                <w:rFonts w:hint="eastAsia" w:ascii="宋体" w:hAnsi="宋体" w:eastAsia="宋体" w:cs="宋体"/>
                <w:color w:val="auto"/>
                <w:spacing w:val="-6"/>
                <w:sz w:val="24"/>
                <w:highlight w:val="none"/>
                <w:lang w:bidi="ar-SA"/>
              </w:rPr>
            </w:pPr>
          </w:p>
        </w:tc>
        <w:tc>
          <w:tcPr>
            <w:tcW w:w="1656" w:type="dxa"/>
            <w:tcBorders>
              <w:left w:val="single" w:color="auto" w:sz="4" w:space="0"/>
            </w:tcBorders>
            <w:vAlign w:val="center"/>
          </w:tcPr>
          <w:p w14:paraId="21855B36">
            <w:pPr>
              <w:adjustRightInd w:val="0"/>
              <w:snapToGrid w:val="0"/>
              <w:spacing w:line="400" w:lineRule="exact"/>
              <w:jc w:val="center"/>
              <w:rPr>
                <w:rFonts w:hint="eastAsia" w:ascii="宋体" w:hAnsi="宋体" w:eastAsia="宋体" w:cs="宋体"/>
                <w:color w:val="auto"/>
                <w:spacing w:val="-6"/>
                <w:sz w:val="24"/>
                <w:highlight w:val="none"/>
                <w:lang w:bidi="ar-SA"/>
              </w:rPr>
            </w:pPr>
          </w:p>
        </w:tc>
        <w:tc>
          <w:tcPr>
            <w:tcW w:w="3219" w:type="dxa"/>
            <w:tcBorders>
              <w:left w:val="single" w:color="auto" w:sz="4" w:space="0"/>
            </w:tcBorders>
            <w:vAlign w:val="center"/>
          </w:tcPr>
          <w:p w14:paraId="4618DA39">
            <w:pPr>
              <w:adjustRightInd w:val="0"/>
              <w:snapToGrid w:val="0"/>
              <w:spacing w:line="400" w:lineRule="exact"/>
              <w:jc w:val="center"/>
              <w:rPr>
                <w:rFonts w:hint="eastAsia" w:ascii="宋体" w:hAnsi="宋体" w:eastAsia="宋体" w:cs="宋体"/>
                <w:color w:val="auto"/>
                <w:spacing w:val="-6"/>
                <w:sz w:val="24"/>
                <w:highlight w:val="none"/>
                <w:lang w:bidi="ar-SA"/>
              </w:rPr>
            </w:pPr>
          </w:p>
        </w:tc>
        <w:tc>
          <w:tcPr>
            <w:tcW w:w="1822" w:type="dxa"/>
            <w:tcBorders>
              <w:left w:val="single" w:color="auto" w:sz="4" w:space="0"/>
            </w:tcBorders>
            <w:vAlign w:val="center"/>
          </w:tcPr>
          <w:p w14:paraId="46423D00">
            <w:pPr>
              <w:adjustRightInd w:val="0"/>
              <w:snapToGrid w:val="0"/>
              <w:spacing w:line="400" w:lineRule="exact"/>
              <w:jc w:val="center"/>
              <w:rPr>
                <w:rFonts w:hint="eastAsia" w:ascii="宋体" w:hAnsi="宋体" w:eastAsia="宋体" w:cs="宋体"/>
                <w:color w:val="auto"/>
                <w:spacing w:val="-6"/>
                <w:sz w:val="24"/>
                <w:highlight w:val="none"/>
                <w:lang w:bidi="ar-SA"/>
              </w:rPr>
            </w:pPr>
          </w:p>
        </w:tc>
        <w:tc>
          <w:tcPr>
            <w:tcW w:w="1735" w:type="dxa"/>
            <w:tcBorders>
              <w:left w:val="single" w:color="auto" w:sz="4" w:space="0"/>
            </w:tcBorders>
            <w:vAlign w:val="center"/>
          </w:tcPr>
          <w:p w14:paraId="1EF3837C">
            <w:pPr>
              <w:adjustRightInd w:val="0"/>
              <w:snapToGrid w:val="0"/>
              <w:spacing w:line="400" w:lineRule="exact"/>
              <w:jc w:val="center"/>
              <w:rPr>
                <w:rFonts w:hint="eastAsia" w:ascii="宋体" w:hAnsi="宋体" w:eastAsia="宋体" w:cs="宋体"/>
                <w:color w:val="auto"/>
                <w:spacing w:val="-6"/>
                <w:sz w:val="24"/>
                <w:highlight w:val="none"/>
                <w:lang w:bidi="ar-SA"/>
              </w:rPr>
            </w:pPr>
          </w:p>
        </w:tc>
      </w:tr>
      <w:tr w14:paraId="1A1854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8FCE875">
            <w:pPr>
              <w:adjustRightInd w:val="0"/>
              <w:snapToGrid w:val="0"/>
              <w:spacing w:line="400" w:lineRule="exact"/>
              <w:rPr>
                <w:rFonts w:hint="eastAsia" w:ascii="宋体" w:hAnsi="宋体" w:eastAsia="宋体" w:cs="宋体"/>
                <w:color w:val="auto"/>
                <w:spacing w:val="-6"/>
                <w:sz w:val="24"/>
                <w:highlight w:val="none"/>
                <w:lang w:bidi="ar-SA"/>
              </w:rPr>
            </w:pPr>
          </w:p>
        </w:tc>
        <w:tc>
          <w:tcPr>
            <w:tcW w:w="1656" w:type="dxa"/>
            <w:tcBorders>
              <w:left w:val="single" w:color="auto" w:sz="4" w:space="0"/>
            </w:tcBorders>
            <w:vAlign w:val="center"/>
          </w:tcPr>
          <w:p w14:paraId="52BEE27C">
            <w:pPr>
              <w:adjustRightInd w:val="0"/>
              <w:snapToGrid w:val="0"/>
              <w:spacing w:line="400" w:lineRule="exact"/>
              <w:rPr>
                <w:rFonts w:hint="eastAsia" w:ascii="宋体" w:hAnsi="宋体" w:eastAsia="宋体" w:cs="宋体"/>
                <w:color w:val="auto"/>
                <w:spacing w:val="-6"/>
                <w:sz w:val="24"/>
                <w:highlight w:val="none"/>
                <w:lang w:bidi="ar-SA"/>
              </w:rPr>
            </w:pPr>
          </w:p>
        </w:tc>
        <w:tc>
          <w:tcPr>
            <w:tcW w:w="3219" w:type="dxa"/>
            <w:tcBorders>
              <w:left w:val="single" w:color="auto" w:sz="4" w:space="0"/>
            </w:tcBorders>
            <w:vAlign w:val="center"/>
          </w:tcPr>
          <w:p w14:paraId="72F43E6D">
            <w:pPr>
              <w:adjustRightInd w:val="0"/>
              <w:snapToGrid w:val="0"/>
              <w:spacing w:line="400" w:lineRule="exact"/>
              <w:jc w:val="center"/>
              <w:rPr>
                <w:rFonts w:hint="eastAsia" w:ascii="宋体" w:hAnsi="宋体" w:eastAsia="宋体" w:cs="宋体"/>
                <w:color w:val="auto"/>
                <w:spacing w:val="-6"/>
                <w:sz w:val="24"/>
                <w:highlight w:val="none"/>
                <w:lang w:bidi="ar-SA"/>
              </w:rPr>
            </w:pPr>
          </w:p>
        </w:tc>
        <w:tc>
          <w:tcPr>
            <w:tcW w:w="1822" w:type="dxa"/>
            <w:tcBorders>
              <w:left w:val="single" w:color="auto" w:sz="4" w:space="0"/>
            </w:tcBorders>
            <w:vAlign w:val="center"/>
          </w:tcPr>
          <w:p w14:paraId="2997B08C">
            <w:pPr>
              <w:adjustRightInd w:val="0"/>
              <w:snapToGrid w:val="0"/>
              <w:spacing w:line="400" w:lineRule="exact"/>
              <w:jc w:val="center"/>
              <w:rPr>
                <w:rFonts w:hint="eastAsia" w:ascii="宋体" w:hAnsi="宋体" w:eastAsia="宋体" w:cs="宋体"/>
                <w:color w:val="auto"/>
                <w:spacing w:val="-6"/>
                <w:sz w:val="24"/>
                <w:highlight w:val="none"/>
                <w:lang w:bidi="ar-SA"/>
              </w:rPr>
            </w:pPr>
          </w:p>
        </w:tc>
        <w:tc>
          <w:tcPr>
            <w:tcW w:w="1735" w:type="dxa"/>
            <w:tcBorders>
              <w:left w:val="single" w:color="auto" w:sz="4" w:space="0"/>
            </w:tcBorders>
            <w:vAlign w:val="center"/>
          </w:tcPr>
          <w:p w14:paraId="6A8E7124">
            <w:pPr>
              <w:adjustRightInd w:val="0"/>
              <w:snapToGrid w:val="0"/>
              <w:spacing w:line="400" w:lineRule="exact"/>
              <w:jc w:val="center"/>
              <w:rPr>
                <w:rFonts w:hint="eastAsia" w:ascii="宋体" w:hAnsi="宋体" w:eastAsia="宋体" w:cs="宋体"/>
                <w:color w:val="auto"/>
                <w:spacing w:val="-6"/>
                <w:sz w:val="24"/>
                <w:highlight w:val="none"/>
                <w:lang w:bidi="ar-SA"/>
              </w:rPr>
            </w:pPr>
          </w:p>
        </w:tc>
      </w:tr>
      <w:tr w14:paraId="33AE87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283" w:type="dxa"/>
            <w:gridSpan w:val="5"/>
            <w:vAlign w:val="center"/>
          </w:tcPr>
          <w:p w14:paraId="3FE708BB">
            <w:pPr>
              <w:adjustRightInd w:val="0"/>
              <w:snapToGrid w:val="0"/>
              <w:spacing w:line="400" w:lineRule="exact"/>
              <w:rPr>
                <w:rFonts w:hint="eastAsia" w:ascii="宋体" w:hAnsi="宋体" w:eastAsia="宋体" w:cs="宋体"/>
                <w:color w:val="auto"/>
                <w:spacing w:val="-6"/>
                <w:sz w:val="24"/>
                <w:highlight w:val="none"/>
                <w:lang w:bidi="ar-SA"/>
              </w:rPr>
            </w:pPr>
            <w:r>
              <w:rPr>
                <w:rFonts w:hint="eastAsia" w:ascii="宋体" w:hAnsi="宋体" w:eastAsia="宋体" w:cs="宋体"/>
                <w:color w:val="auto"/>
                <w:spacing w:val="-6"/>
                <w:sz w:val="24"/>
                <w:highlight w:val="none"/>
                <w:lang w:bidi="ar-SA"/>
              </w:rPr>
              <w:t>技术部分</w:t>
            </w:r>
          </w:p>
        </w:tc>
      </w:tr>
      <w:tr w14:paraId="7DFF6E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37B8E83D">
            <w:pPr>
              <w:adjustRightInd w:val="0"/>
              <w:snapToGrid w:val="0"/>
              <w:spacing w:line="400" w:lineRule="exact"/>
              <w:rPr>
                <w:rFonts w:hint="eastAsia" w:ascii="宋体" w:hAnsi="宋体" w:eastAsia="宋体" w:cs="宋体"/>
                <w:color w:val="auto"/>
                <w:spacing w:val="-6"/>
                <w:sz w:val="24"/>
                <w:highlight w:val="none"/>
                <w:lang w:bidi="ar-SA"/>
              </w:rPr>
            </w:pPr>
          </w:p>
        </w:tc>
        <w:tc>
          <w:tcPr>
            <w:tcW w:w="1656" w:type="dxa"/>
            <w:tcBorders>
              <w:left w:val="single" w:color="auto" w:sz="4" w:space="0"/>
            </w:tcBorders>
            <w:vAlign w:val="center"/>
          </w:tcPr>
          <w:p w14:paraId="43919B1C">
            <w:pPr>
              <w:adjustRightInd w:val="0"/>
              <w:snapToGrid w:val="0"/>
              <w:spacing w:line="400" w:lineRule="exact"/>
              <w:rPr>
                <w:rFonts w:hint="eastAsia" w:ascii="宋体" w:hAnsi="宋体" w:eastAsia="宋体" w:cs="宋体"/>
                <w:color w:val="auto"/>
                <w:spacing w:val="-6"/>
                <w:sz w:val="24"/>
                <w:highlight w:val="none"/>
                <w:lang w:bidi="ar-SA"/>
              </w:rPr>
            </w:pPr>
          </w:p>
        </w:tc>
        <w:tc>
          <w:tcPr>
            <w:tcW w:w="3219" w:type="dxa"/>
            <w:tcBorders>
              <w:left w:val="single" w:color="auto" w:sz="4" w:space="0"/>
            </w:tcBorders>
            <w:vAlign w:val="center"/>
          </w:tcPr>
          <w:p w14:paraId="0F482DB1">
            <w:pPr>
              <w:adjustRightInd w:val="0"/>
              <w:snapToGrid w:val="0"/>
              <w:spacing w:line="400" w:lineRule="exact"/>
              <w:jc w:val="center"/>
              <w:rPr>
                <w:rFonts w:hint="eastAsia" w:ascii="宋体" w:hAnsi="宋体" w:eastAsia="宋体" w:cs="宋体"/>
                <w:color w:val="auto"/>
                <w:spacing w:val="-6"/>
                <w:sz w:val="24"/>
                <w:highlight w:val="none"/>
                <w:lang w:bidi="ar-SA"/>
              </w:rPr>
            </w:pPr>
          </w:p>
        </w:tc>
        <w:tc>
          <w:tcPr>
            <w:tcW w:w="1822" w:type="dxa"/>
            <w:tcBorders>
              <w:left w:val="single" w:color="auto" w:sz="4" w:space="0"/>
            </w:tcBorders>
            <w:vAlign w:val="center"/>
          </w:tcPr>
          <w:p w14:paraId="300608B9">
            <w:pPr>
              <w:adjustRightInd w:val="0"/>
              <w:snapToGrid w:val="0"/>
              <w:spacing w:line="400" w:lineRule="exact"/>
              <w:jc w:val="center"/>
              <w:rPr>
                <w:rFonts w:hint="eastAsia" w:ascii="宋体" w:hAnsi="宋体" w:eastAsia="宋体" w:cs="宋体"/>
                <w:color w:val="auto"/>
                <w:spacing w:val="-6"/>
                <w:sz w:val="24"/>
                <w:highlight w:val="none"/>
                <w:lang w:bidi="ar-SA"/>
              </w:rPr>
            </w:pPr>
          </w:p>
        </w:tc>
        <w:tc>
          <w:tcPr>
            <w:tcW w:w="1735" w:type="dxa"/>
            <w:tcBorders>
              <w:left w:val="single" w:color="auto" w:sz="4" w:space="0"/>
            </w:tcBorders>
            <w:vAlign w:val="center"/>
          </w:tcPr>
          <w:p w14:paraId="7C677F27">
            <w:pPr>
              <w:adjustRightInd w:val="0"/>
              <w:snapToGrid w:val="0"/>
              <w:spacing w:line="400" w:lineRule="exact"/>
              <w:jc w:val="center"/>
              <w:rPr>
                <w:rFonts w:hint="eastAsia" w:ascii="宋体" w:hAnsi="宋体" w:eastAsia="宋体" w:cs="宋体"/>
                <w:color w:val="auto"/>
                <w:spacing w:val="-6"/>
                <w:sz w:val="24"/>
                <w:highlight w:val="none"/>
                <w:lang w:bidi="ar-SA"/>
              </w:rPr>
            </w:pPr>
          </w:p>
        </w:tc>
      </w:tr>
      <w:tr w14:paraId="2BC6AC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302DC66F">
            <w:pPr>
              <w:adjustRightInd w:val="0"/>
              <w:snapToGrid w:val="0"/>
              <w:spacing w:line="400" w:lineRule="exact"/>
              <w:jc w:val="center"/>
              <w:rPr>
                <w:rFonts w:hint="eastAsia" w:ascii="宋体" w:hAnsi="宋体" w:eastAsia="宋体" w:cs="宋体"/>
                <w:color w:val="auto"/>
                <w:spacing w:val="-6"/>
                <w:sz w:val="24"/>
                <w:highlight w:val="none"/>
                <w:lang w:bidi="ar-SA"/>
              </w:rPr>
            </w:pPr>
          </w:p>
        </w:tc>
        <w:tc>
          <w:tcPr>
            <w:tcW w:w="1656" w:type="dxa"/>
            <w:tcBorders>
              <w:left w:val="single" w:color="auto" w:sz="4" w:space="0"/>
            </w:tcBorders>
            <w:vAlign w:val="center"/>
          </w:tcPr>
          <w:p w14:paraId="52C86778">
            <w:pPr>
              <w:adjustRightInd w:val="0"/>
              <w:snapToGrid w:val="0"/>
              <w:spacing w:line="400" w:lineRule="exact"/>
              <w:jc w:val="center"/>
              <w:rPr>
                <w:rFonts w:hint="eastAsia" w:ascii="宋体" w:hAnsi="宋体" w:eastAsia="宋体" w:cs="宋体"/>
                <w:color w:val="auto"/>
                <w:spacing w:val="-6"/>
                <w:sz w:val="24"/>
                <w:highlight w:val="none"/>
                <w:lang w:bidi="ar-SA"/>
              </w:rPr>
            </w:pPr>
          </w:p>
        </w:tc>
        <w:tc>
          <w:tcPr>
            <w:tcW w:w="3219" w:type="dxa"/>
            <w:tcBorders>
              <w:left w:val="single" w:color="auto" w:sz="4" w:space="0"/>
            </w:tcBorders>
            <w:vAlign w:val="center"/>
          </w:tcPr>
          <w:p w14:paraId="0456B7CF">
            <w:pPr>
              <w:adjustRightInd w:val="0"/>
              <w:snapToGrid w:val="0"/>
              <w:spacing w:line="400" w:lineRule="exact"/>
              <w:jc w:val="center"/>
              <w:rPr>
                <w:rFonts w:hint="eastAsia" w:ascii="宋体" w:hAnsi="宋体" w:eastAsia="宋体" w:cs="宋体"/>
                <w:color w:val="auto"/>
                <w:spacing w:val="-6"/>
                <w:sz w:val="24"/>
                <w:highlight w:val="none"/>
                <w:lang w:bidi="ar-SA"/>
              </w:rPr>
            </w:pPr>
          </w:p>
        </w:tc>
        <w:tc>
          <w:tcPr>
            <w:tcW w:w="1822" w:type="dxa"/>
            <w:tcBorders>
              <w:left w:val="single" w:color="auto" w:sz="4" w:space="0"/>
            </w:tcBorders>
            <w:vAlign w:val="center"/>
          </w:tcPr>
          <w:p w14:paraId="012BB924">
            <w:pPr>
              <w:adjustRightInd w:val="0"/>
              <w:snapToGrid w:val="0"/>
              <w:spacing w:line="400" w:lineRule="exact"/>
              <w:jc w:val="center"/>
              <w:rPr>
                <w:rFonts w:hint="eastAsia" w:ascii="宋体" w:hAnsi="宋体" w:eastAsia="宋体" w:cs="宋体"/>
                <w:color w:val="auto"/>
                <w:spacing w:val="-6"/>
                <w:sz w:val="24"/>
                <w:highlight w:val="none"/>
                <w:lang w:bidi="ar-SA"/>
              </w:rPr>
            </w:pPr>
          </w:p>
        </w:tc>
        <w:tc>
          <w:tcPr>
            <w:tcW w:w="1735" w:type="dxa"/>
            <w:tcBorders>
              <w:left w:val="single" w:color="auto" w:sz="4" w:space="0"/>
            </w:tcBorders>
            <w:vAlign w:val="center"/>
          </w:tcPr>
          <w:p w14:paraId="062E7803">
            <w:pPr>
              <w:adjustRightInd w:val="0"/>
              <w:snapToGrid w:val="0"/>
              <w:spacing w:line="400" w:lineRule="exact"/>
              <w:jc w:val="center"/>
              <w:rPr>
                <w:rFonts w:hint="eastAsia" w:ascii="宋体" w:hAnsi="宋体" w:eastAsia="宋体" w:cs="宋体"/>
                <w:color w:val="auto"/>
                <w:spacing w:val="-6"/>
                <w:sz w:val="24"/>
                <w:highlight w:val="none"/>
                <w:lang w:bidi="ar-SA"/>
              </w:rPr>
            </w:pPr>
          </w:p>
        </w:tc>
      </w:tr>
      <w:tr w14:paraId="1E283E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71BA8B8E">
            <w:pPr>
              <w:adjustRightInd w:val="0"/>
              <w:snapToGrid w:val="0"/>
              <w:spacing w:line="400" w:lineRule="exact"/>
              <w:jc w:val="center"/>
              <w:rPr>
                <w:rFonts w:hint="eastAsia" w:ascii="宋体" w:hAnsi="宋体" w:eastAsia="宋体" w:cs="宋体"/>
                <w:color w:val="auto"/>
                <w:spacing w:val="-6"/>
                <w:sz w:val="24"/>
                <w:highlight w:val="none"/>
                <w:lang w:bidi="ar-SA"/>
              </w:rPr>
            </w:pPr>
          </w:p>
        </w:tc>
        <w:tc>
          <w:tcPr>
            <w:tcW w:w="1656" w:type="dxa"/>
            <w:tcBorders>
              <w:left w:val="single" w:color="auto" w:sz="4" w:space="0"/>
            </w:tcBorders>
            <w:vAlign w:val="center"/>
          </w:tcPr>
          <w:p w14:paraId="71275911">
            <w:pPr>
              <w:adjustRightInd w:val="0"/>
              <w:snapToGrid w:val="0"/>
              <w:spacing w:line="400" w:lineRule="exact"/>
              <w:jc w:val="center"/>
              <w:rPr>
                <w:rFonts w:hint="eastAsia" w:ascii="宋体" w:hAnsi="宋体" w:eastAsia="宋体" w:cs="宋体"/>
                <w:color w:val="auto"/>
                <w:spacing w:val="-6"/>
                <w:sz w:val="24"/>
                <w:highlight w:val="none"/>
                <w:lang w:bidi="ar-SA"/>
              </w:rPr>
            </w:pPr>
          </w:p>
        </w:tc>
        <w:tc>
          <w:tcPr>
            <w:tcW w:w="3219" w:type="dxa"/>
            <w:tcBorders>
              <w:left w:val="single" w:color="auto" w:sz="4" w:space="0"/>
            </w:tcBorders>
            <w:vAlign w:val="center"/>
          </w:tcPr>
          <w:p w14:paraId="3618ECC5">
            <w:pPr>
              <w:adjustRightInd w:val="0"/>
              <w:snapToGrid w:val="0"/>
              <w:spacing w:line="400" w:lineRule="exact"/>
              <w:jc w:val="center"/>
              <w:rPr>
                <w:rFonts w:hint="eastAsia" w:ascii="宋体" w:hAnsi="宋体" w:eastAsia="宋体" w:cs="宋体"/>
                <w:color w:val="auto"/>
                <w:spacing w:val="-6"/>
                <w:sz w:val="24"/>
                <w:highlight w:val="none"/>
                <w:lang w:bidi="ar-SA"/>
              </w:rPr>
            </w:pPr>
          </w:p>
        </w:tc>
        <w:tc>
          <w:tcPr>
            <w:tcW w:w="1822" w:type="dxa"/>
            <w:tcBorders>
              <w:left w:val="single" w:color="auto" w:sz="4" w:space="0"/>
            </w:tcBorders>
            <w:vAlign w:val="center"/>
          </w:tcPr>
          <w:p w14:paraId="619FFD7D">
            <w:pPr>
              <w:adjustRightInd w:val="0"/>
              <w:snapToGrid w:val="0"/>
              <w:spacing w:line="400" w:lineRule="exact"/>
              <w:jc w:val="center"/>
              <w:rPr>
                <w:rFonts w:hint="eastAsia" w:ascii="宋体" w:hAnsi="宋体" w:eastAsia="宋体" w:cs="宋体"/>
                <w:color w:val="auto"/>
                <w:spacing w:val="-6"/>
                <w:sz w:val="24"/>
                <w:highlight w:val="none"/>
                <w:lang w:bidi="ar-SA"/>
              </w:rPr>
            </w:pPr>
          </w:p>
        </w:tc>
        <w:tc>
          <w:tcPr>
            <w:tcW w:w="1735" w:type="dxa"/>
            <w:tcBorders>
              <w:left w:val="single" w:color="auto" w:sz="4" w:space="0"/>
            </w:tcBorders>
            <w:vAlign w:val="center"/>
          </w:tcPr>
          <w:p w14:paraId="59A5E8F2">
            <w:pPr>
              <w:adjustRightInd w:val="0"/>
              <w:snapToGrid w:val="0"/>
              <w:spacing w:line="400" w:lineRule="exact"/>
              <w:jc w:val="center"/>
              <w:rPr>
                <w:rFonts w:hint="eastAsia" w:ascii="宋体" w:hAnsi="宋体" w:eastAsia="宋体" w:cs="宋体"/>
                <w:color w:val="auto"/>
                <w:spacing w:val="-6"/>
                <w:sz w:val="24"/>
                <w:highlight w:val="none"/>
                <w:lang w:bidi="ar-SA"/>
              </w:rPr>
            </w:pPr>
          </w:p>
        </w:tc>
      </w:tr>
      <w:tr w14:paraId="67DCF3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70979982">
            <w:pPr>
              <w:adjustRightInd w:val="0"/>
              <w:snapToGrid w:val="0"/>
              <w:spacing w:line="400" w:lineRule="exact"/>
              <w:jc w:val="center"/>
              <w:rPr>
                <w:rFonts w:hint="eastAsia" w:ascii="宋体" w:hAnsi="宋体" w:eastAsia="宋体" w:cs="宋体"/>
                <w:color w:val="auto"/>
                <w:spacing w:val="-6"/>
                <w:sz w:val="24"/>
                <w:highlight w:val="none"/>
                <w:lang w:bidi="ar-SA"/>
              </w:rPr>
            </w:pPr>
          </w:p>
        </w:tc>
        <w:tc>
          <w:tcPr>
            <w:tcW w:w="1656" w:type="dxa"/>
            <w:tcBorders>
              <w:left w:val="single" w:color="auto" w:sz="4" w:space="0"/>
            </w:tcBorders>
            <w:vAlign w:val="center"/>
          </w:tcPr>
          <w:p w14:paraId="3BBAA8F8">
            <w:pPr>
              <w:adjustRightInd w:val="0"/>
              <w:snapToGrid w:val="0"/>
              <w:spacing w:line="400" w:lineRule="exact"/>
              <w:jc w:val="center"/>
              <w:rPr>
                <w:rFonts w:hint="eastAsia" w:ascii="宋体" w:hAnsi="宋体" w:eastAsia="宋体" w:cs="宋体"/>
                <w:color w:val="auto"/>
                <w:spacing w:val="-6"/>
                <w:sz w:val="24"/>
                <w:highlight w:val="none"/>
                <w:lang w:bidi="ar-SA"/>
              </w:rPr>
            </w:pPr>
          </w:p>
        </w:tc>
        <w:tc>
          <w:tcPr>
            <w:tcW w:w="3219" w:type="dxa"/>
            <w:tcBorders>
              <w:left w:val="single" w:color="auto" w:sz="4" w:space="0"/>
            </w:tcBorders>
            <w:vAlign w:val="center"/>
          </w:tcPr>
          <w:p w14:paraId="28991D79">
            <w:pPr>
              <w:adjustRightInd w:val="0"/>
              <w:snapToGrid w:val="0"/>
              <w:spacing w:line="400" w:lineRule="exact"/>
              <w:jc w:val="center"/>
              <w:rPr>
                <w:rFonts w:hint="eastAsia" w:ascii="宋体" w:hAnsi="宋体" w:eastAsia="宋体" w:cs="宋体"/>
                <w:color w:val="auto"/>
                <w:spacing w:val="-6"/>
                <w:sz w:val="24"/>
                <w:highlight w:val="none"/>
                <w:lang w:bidi="ar-SA"/>
              </w:rPr>
            </w:pPr>
          </w:p>
        </w:tc>
        <w:tc>
          <w:tcPr>
            <w:tcW w:w="1822" w:type="dxa"/>
            <w:tcBorders>
              <w:left w:val="single" w:color="auto" w:sz="4" w:space="0"/>
            </w:tcBorders>
            <w:vAlign w:val="center"/>
          </w:tcPr>
          <w:p w14:paraId="0869B843">
            <w:pPr>
              <w:adjustRightInd w:val="0"/>
              <w:snapToGrid w:val="0"/>
              <w:spacing w:line="400" w:lineRule="exact"/>
              <w:jc w:val="center"/>
              <w:rPr>
                <w:rFonts w:hint="eastAsia" w:ascii="宋体" w:hAnsi="宋体" w:eastAsia="宋体" w:cs="宋体"/>
                <w:color w:val="auto"/>
                <w:spacing w:val="-6"/>
                <w:sz w:val="24"/>
                <w:highlight w:val="none"/>
                <w:lang w:bidi="ar-SA"/>
              </w:rPr>
            </w:pPr>
          </w:p>
        </w:tc>
        <w:tc>
          <w:tcPr>
            <w:tcW w:w="1735" w:type="dxa"/>
            <w:tcBorders>
              <w:left w:val="single" w:color="auto" w:sz="4" w:space="0"/>
            </w:tcBorders>
            <w:vAlign w:val="center"/>
          </w:tcPr>
          <w:p w14:paraId="6BFC5DF8">
            <w:pPr>
              <w:adjustRightInd w:val="0"/>
              <w:snapToGrid w:val="0"/>
              <w:spacing w:line="400" w:lineRule="exact"/>
              <w:jc w:val="center"/>
              <w:rPr>
                <w:rFonts w:hint="eastAsia" w:ascii="宋体" w:hAnsi="宋体" w:eastAsia="宋体" w:cs="宋体"/>
                <w:color w:val="auto"/>
                <w:spacing w:val="-6"/>
                <w:sz w:val="24"/>
                <w:highlight w:val="none"/>
                <w:lang w:bidi="ar-SA"/>
              </w:rPr>
            </w:pPr>
          </w:p>
        </w:tc>
      </w:tr>
      <w:tr w14:paraId="234148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30AF5D1B">
            <w:pPr>
              <w:adjustRightInd w:val="0"/>
              <w:snapToGrid w:val="0"/>
              <w:spacing w:line="400" w:lineRule="exact"/>
              <w:jc w:val="center"/>
              <w:rPr>
                <w:rFonts w:hint="eastAsia" w:ascii="宋体" w:hAnsi="宋体" w:eastAsia="宋体" w:cs="宋体"/>
                <w:color w:val="auto"/>
                <w:spacing w:val="-6"/>
                <w:sz w:val="24"/>
                <w:highlight w:val="none"/>
                <w:lang w:bidi="ar-SA"/>
              </w:rPr>
            </w:pPr>
          </w:p>
        </w:tc>
        <w:tc>
          <w:tcPr>
            <w:tcW w:w="1656" w:type="dxa"/>
            <w:tcBorders>
              <w:left w:val="single" w:color="auto" w:sz="4" w:space="0"/>
            </w:tcBorders>
            <w:vAlign w:val="center"/>
          </w:tcPr>
          <w:p w14:paraId="104808EB">
            <w:pPr>
              <w:adjustRightInd w:val="0"/>
              <w:snapToGrid w:val="0"/>
              <w:spacing w:line="400" w:lineRule="exact"/>
              <w:jc w:val="center"/>
              <w:rPr>
                <w:rFonts w:hint="eastAsia" w:ascii="宋体" w:hAnsi="宋体" w:eastAsia="宋体" w:cs="宋体"/>
                <w:color w:val="auto"/>
                <w:spacing w:val="-6"/>
                <w:sz w:val="24"/>
                <w:highlight w:val="none"/>
                <w:lang w:bidi="ar-SA"/>
              </w:rPr>
            </w:pPr>
          </w:p>
        </w:tc>
        <w:tc>
          <w:tcPr>
            <w:tcW w:w="3219" w:type="dxa"/>
            <w:tcBorders>
              <w:left w:val="single" w:color="auto" w:sz="4" w:space="0"/>
            </w:tcBorders>
            <w:vAlign w:val="center"/>
          </w:tcPr>
          <w:p w14:paraId="64F6A792">
            <w:pPr>
              <w:adjustRightInd w:val="0"/>
              <w:snapToGrid w:val="0"/>
              <w:spacing w:line="400" w:lineRule="exact"/>
              <w:jc w:val="center"/>
              <w:rPr>
                <w:rFonts w:hint="eastAsia" w:ascii="宋体" w:hAnsi="宋体" w:eastAsia="宋体" w:cs="宋体"/>
                <w:color w:val="auto"/>
                <w:spacing w:val="-6"/>
                <w:sz w:val="24"/>
                <w:highlight w:val="none"/>
                <w:lang w:bidi="ar-SA"/>
              </w:rPr>
            </w:pPr>
          </w:p>
        </w:tc>
        <w:tc>
          <w:tcPr>
            <w:tcW w:w="1822" w:type="dxa"/>
            <w:tcBorders>
              <w:left w:val="single" w:color="auto" w:sz="4" w:space="0"/>
            </w:tcBorders>
            <w:vAlign w:val="center"/>
          </w:tcPr>
          <w:p w14:paraId="5A4731D6">
            <w:pPr>
              <w:adjustRightInd w:val="0"/>
              <w:snapToGrid w:val="0"/>
              <w:spacing w:line="400" w:lineRule="exact"/>
              <w:jc w:val="center"/>
              <w:rPr>
                <w:rFonts w:hint="eastAsia" w:ascii="宋体" w:hAnsi="宋体" w:eastAsia="宋体" w:cs="宋体"/>
                <w:color w:val="auto"/>
                <w:spacing w:val="-6"/>
                <w:sz w:val="24"/>
                <w:highlight w:val="none"/>
                <w:lang w:bidi="ar-SA"/>
              </w:rPr>
            </w:pPr>
          </w:p>
        </w:tc>
        <w:tc>
          <w:tcPr>
            <w:tcW w:w="1735" w:type="dxa"/>
            <w:tcBorders>
              <w:left w:val="single" w:color="auto" w:sz="4" w:space="0"/>
            </w:tcBorders>
            <w:vAlign w:val="center"/>
          </w:tcPr>
          <w:p w14:paraId="7944E1E2">
            <w:pPr>
              <w:adjustRightInd w:val="0"/>
              <w:snapToGrid w:val="0"/>
              <w:spacing w:line="400" w:lineRule="exact"/>
              <w:jc w:val="center"/>
              <w:rPr>
                <w:rFonts w:hint="eastAsia" w:ascii="宋体" w:hAnsi="宋体" w:eastAsia="宋体" w:cs="宋体"/>
                <w:color w:val="auto"/>
                <w:spacing w:val="-6"/>
                <w:sz w:val="24"/>
                <w:highlight w:val="none"/>
                <w:lang w:bidi="ar-SA"/>
              </w:rPr>
            </w:pPr>
          </w:p>
        </w:tc>
      </w:tr>
    </w:tbl>
    <w:p w14:paraId="2BFA891D">
      <w:pPr>
        <w:jc w:val="left"/>
        <w:rPr>
          <w:rFonts w:hint="eastAsia" w:ascii="宋体" w:hAnsi="宋体" w:eastAsia="宋体" w:cs="宋体"/>
          <w:color w:val="auto"/>
          <w:kern w:val="0"/>
          <w:sz w:val="24"/>
          <w:highlight w:val="none"/>
          <w:lang w:bidi="ar-SA"/>
        </w:rPr>
      </w:pPr>
    </w:p>
    <w:p w14:paraId="416D0B6B">
      <w:pPr>
        <w:adjustRightInd w:val="0"/>
        <w:snapToGrid w:val="0"/>
        <w:spacing w:line="400" w:lineRule="exact"/>
        <w:jc w:val="left"/>
        <w:rPr>
          <w:rFonts w:hint="eastAsia" w:ascii="宋体" w:hAnsi="宋体" w:eastAsia="宋体" w:cs="宋体"/>
          <w:b/>
          <w:bCs/>
          <w:color w:val="auto"/>
          <w:spacing w:val="-6"/>
          <w:sz w:val="24"/>
          <w:highlight w:val="none"/>
          <w:lang w:bidi="ar-SA"/>
        </w:rPr>
      </w:pPr>
      <w:r>
        <w:rPr>
          <w:rFonts w:hint="eastAsia" w:ascii="宋体" w:hAnsi="宋体" w:eastAsia="宋体" w:cs="宋体"/>
          <w:b/>
          <w:bCs/>
          <w:color w:val="auto"/>
          <w:spacing w:val="-6"/>
          <w:sz w:val="24"/>
          <w:highlight w:val="none"/>
          <w:lang w:bidi="ar-SA"/>
        </w:rPr>
        <w:t>注意：1.逐项按照采购文件要求填写响应规格；如不填写或留空，则视为完全响应采购文件的要求</w:t>
      </w:r>
      <w:r>
        <w:rPr>
          <w:rFonts w:hint="eastAsia" w:ascii="宋体" w:hAnsi="宋体" w:eastAsia="宋体" w:cs="宋体"/>
          <w:b/>
          <w:color w:val="auto"/>
          <w:spacing w:val="-6"/>
          <w:sz w:val="24"/>
          <w:highlight w:val="none"/>
          <w:lang w:bidi="ar-SA"/>
        </w:rPr>
        <w:t>，自行承担磋商</w:t>
      </w:r>
      <w:r>
        <w:rPr>
          <w:rFonts w:hint="eastAsia" w:ascii="宋体" w:hAnsi="宋体" w:eastAsia="宋体" w:cs="宋体"/>
          <w:b/>
          <w:color w:val="auto"/>
          <w:spacing w:val="-6"/>
          <w:sz w:val="24"/>
          <w:highlight w:val="none"/>
          <w:lang w:eastAsia="zh-CN" w:bidi="ar-SA"/>
        </w:rPr>
        <w:t>响应</w:t>
      </w:r>
      <w:r>
        <w:rPr>
          <w:rFonts w:hint="eastAsia" w:ascii="宋体" w:hAnsi="宋体" w:eastAsia="宋体" w:cs="宋体"/>
          <w:b/>
          <w:color w:val="auto"/>
          <w:spacing w:val="-6"/>
          <w:sz w:val="24"/>
          <w:highlight w:val="none"/>
          <w:lang w:bidi="ar-SA"/>
        </w:rPr>
        <w:t>风险</w:t>
      </w:r>
      <w:r>
        <w:rPr>
          <w:rFonts w:hint="eastAsia" w:ascii="宋体" w:hAnsi="宋体" w:eastAsia="宋体" w:cs="宋体"/>
          <w:b/>
          <w:bCs/>
          <w:color w:val="auto"/>
          <w:spacing w:val="-6"/>
          <w:sz w:val="24"/>
          <w:szCs w:val="22"/>
          <w:highlight w:val="none"/>
          <w:lang w:bidi="ar-SA"/>
        </w:rPr>
        <w:t>。</w:t>
      </w:r>
    </w:p>
    <w:p w14:paraId="5B2AA376">
      <w:pPr>
        <w:adjustRightInd w:val="0"/>
        <w:snapToGrid w:val="0"/>
        <w:spacing w:line="400" w:lineRule="exact"/>
        <w:ind w:firstLine="687" w:firstLineChars="300"/>
        <w:jc w:val="left"/>
        <w:rPr>
          <w:rFonts w:hint="eastAsia" w:ascii="宋体" w:hAnsi="宋体" w:eastAsia="宋体" w:cs="宋体"/>
          <w:b/>
          <w:bCs/>
          <w:color w:val="auto"/>
          <w:spacing w:val="-6"/>
          <w:sz w:val="24"/>
          <w:highlight w:val="none"/>
          <w:lang w:bidi="ar-SA"/>
        </w:rPr>
      </w:pPr>
      <w:r>
        <w:rPr>
          <w:rFonts w:hint="eastAsia" w:ascii="宋体" w:hAnsi="宋体" w:eastAsia="宋体" w:cs="宋体"/>
          <w:b/>
          <w:bCs/>
          <w:color w:val="auto"/>
          <w:spacing w:val="-6"/>
          <w:sz w:val="24"/>
          <w:highlight w:val="none"/>
          <w:lang w:bidi="ar-SA"/>
        </w:rPr>
        <w:t>2.偏离说明是指对采购文件要求存在不同之处的解释说明。偏离系指：正偏离（高于采购需求）、负偏离（低于采购需求或未按采购需求提供相应证明材料的）、无偏离（满足采购需求）；</w:t>
      </w:r>
    </w:p>
    <w:p w14:paraId="15AF6549">
      <w:pPr>
        <w:adjustRightInd w:val="0"/>
        <w:snapToGrid w:val="0"/>
        <w:spacing w:line="400" w:lineRule="exact"/>
        <w:ind w:firstLine="687" w:firstLineChars="300"/>
        <w:jc w:val="left"/>
        <w:rPr>
          <w:rFonts w:hint="eastAsia" w:ascii="宋体" w:hAnsi="宋体" w:eastAsia="宋体" w:cs="宋体"/>
          <w:b/>
          <w:bCs/>
          <w:color w:val="auto"/>
          <w:spacing w:val="-6"/>
          <w:sz w:val="24"/>
          <w:highlight w:val="none"/>
          <w:lang w:bidi="ar-SA"/>
        </w:rPr>
      </w:pPr>
      <w:r>
        <w:rPr>
          <w:rFonts w:hint="eastAsia" w:ascii="宋体" w:hAnsi="宋体" w:eastAsia="宋体" w:cs="宋体"/>
          <w:b/>
          <w:bCs/>
          <w:color w:val="auto"/>
          <w:spacing w:val="-6"/>
          <w:sz w:val="24"/>
          <w:highlight w:val="none"/>
          <w:lang w:bidi="ar-SA"/>
        </w:rPr>
        <w:t>3.建议供应商准备采购需求中要求的证明材料（如证书、检测报告等）条目索引，要求清晰提供的证明材料（如证书、检测报告等），</w:t>
      </w:r>
      <w:r>
        <w:rPr>
          <w:rFonts w:hint="eastAsia" w:ascii="宋体" w:hAnsi="宋体" w:eastAsia="宋体" w:cs="宋体"/>
          <w:b/>
          <w:bCs/>
          <w:color w:val="auto"/>
          <w:spacing w:val="-6"/>
          <w:sz w:val="24"/>
          <w:highlight w:val="none"/>
          <w:lang w:eastAsia="zh-CN" w:bidi="ar-SA"/>
        </w:rPr>
        <w:t>由于</w:t>
      </w:r>
      <w:r>
        <w:rPr>
          <w:rFonts w:hint="eastAsia" w:ascii="宋体" w:hAnsi="宋体" w:eastAsia="宋体" w:cs="宋体"/>
          <w:b/>
          <w:bCs/>
          <w:color w:val="auto"/>
          <w:spacing w:val="-6"/>
          <w:sz w:val="24"/>
          <w:highlight w:val="none"/>
          <w:lang w:bidi="ar-SA"/>
        </w:rPr>
        <w:t>不清晰或者模糊造成无法判断证明材料是否符合要求的风险由供应商自行承担。</w:t>
      </w:r>
    </w:p>
    <w:p w14:paraId="1D4926E7">
      <w:pPr>
        <w:jc w:val="left"/>
        <w:rPr>
          <w:rFonts w:hint="eastAsia" w:ascii="宋体" w:hAnsi="宋体" w:eastAsia="宋体" w:cs="宋体"/>
          <w:color w:val="auto"/>
          <w:kern w:val="0"/>
          <w:sz w:val="24"/>
          <w:highlight w:val="none"/>
          <w:lang w:bidi="ar-SA"/>
        </w:rPr>
      </w:pPr>
    </w:p>
    <w:p w14:paraId="46ABD981">
      <w:pPr>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供应商保证：除商务技术偏离表列出的偏离外，供应商响应采购文件的全部要求</w:t>
      </w:r>
    </w:p>
    <w:p w14:paraId="48F32587">
      <w:pPr>
        <w:jc w:val="center"/>
        <w:rPr>
          <w:rFonts w:hint="eastAsia" w:ascii="宋体" w:hAnsi="宋体" w:eastAsia="宋体" w:cs="宋体"/>
          <w:b/>
          <w:color w:val="auto"/>
          <w:kern w:val="0"/>
          <w:sz w:val="32"/>
          <w:szCs w:val="32"/>
          <w:highlight w:val="none"/>
          <w:lang w:bidi="ar-SA"/>
        </w:rPr>
      </w:pPr>
    </w:p>
    <w:p w14:paraId="0264C2BB">
      <w:pPr>
        <w:ind w:firstLine="1911" w:firstLineChars="595"/>
        <w:outlineLvl w:val="2"/>
        <w:rPr>
          <w:rFonts w:hint="eastAsia" w:ascii="宋体" w:hAnsi="宋体" w:eastAsia="宋体" w:cs="宋体"/>
          <w:b/>
          <w:color w:val="auto"/>
          <w:kern w:val="0"/>
          <w:sz w:val="32"/>
          <w:szCs w:val="32"/>
          <w:highlight w:val="none"/>
          <w:lang w:bidi="ar-SA"/>
        </w:rPr>
      </w:pPr>
      <w:r>
        <w:rPr>
          <w:rFonts w:hint="eastAsia" w:ascii="宋体" w:hAnsi="宋体" w:eastAsia="宋体" w:cs="宋体"/>
          <w:b/>
          <w:color w:val="auto"/>
          <w:kern w:val="0"/>
          <w:sz w:val="32"/>
          <w:szCs w:val="32"/>
          <w:highlight w:val="none"/>
          <w:lang w:val="en-US" w:eastAsia="zh-CN" w:bidi="ar-SA"/>
        </w:rPr>
        <w:br w:type="page"/>
      </w:r>
      <w:bookmarkStart w:id="586" w:name="_Toc29806"/>
      <w:r>
        <w:rPr>
          <w:rFonts w:hint="eastAsia" w:ascii="宋体" w:hAnsi="宋体" w:eastAsia="宋体" w:cs="宋体"/>
          <w:b/>
          <w:color w:val="auto"/>
          <w:kern w:val="0"/>
          <w:sz w:val="32"/>
          <w:szCs w:val="32"/>
          <w:highlight w:val="none"/>
          <w:lang w:val="en-US" w:eastAsia="zh-CN" w:bidi="ar-SA"/>
        </w:rPr>
        <w:t>六</w:t>
      </w:r>
      <w:r>
        <w:rPr>
          <w:rFonts w:hint="eastAsia" w:ascii="宋体" w:hAnsi="宋体" w:eastAsia="宋体" w:cs="宋体"/>
          <w:b/>
          <w:color w:val="auto"/>
          <w:kern w:val="0"/>
          <w:sz w:val="32"/>
          <w:szCs w:val="32"/>
          <w:highlight w:val="none"/>
          <w:lang w:bidi="ar-SA"/>
        </w:rPr>
        <w:t>、</w:t>
      </w:r>
      <w:r>
        <w:rPr>
          <w:rFonts w:hint="eastAsia" w:ascii="宋体" w:hAnsi="宋体" w:eastAsia="宋体" w:cs="宋体"/>
          <w:b/>
          <w:color w:val="auto"/>
          <w:kern w:val="0"/>
          <w:sz w:val="32"/>
          <w:szCs w:val="32"/>
          <w:highlight w:val="none"/>
          <w:lang w:val="zh-CN" w:eastAsia="zh-CN" w:bidi="ar-SA"/>
        </w:rPr>
        <w:t>政府采购供应商廉洁自律承诺书</w:t>
      </w:r>
      <w:bookmarkEnd w:id="586"/>
    </w:p>
    <w:p w14:paraId="041CE5AC">
      <w:pPr>
        <w:adjustRightInd w:val="0"/>
        <w:snapToGrid w:val="0"/>
        <w:spacing w:line="360" w:lineRule="auto"/>
        <w:rPr>
          <w:rFonts w:hint="eastAsia" w:ascii="宋体" w:hAnsi="宋体" w:eastAsia="宋体" w:cs="宋体"/>
          <w:color w:val="auto"/>
          <w:sz w:val="24"/>
          <w:highlight w:val="none"/>
          <w:lang w:bidi="ar-SA"/>
        </w:rPr>
      </w:pPr>
    </w:p>
    <w:p w14:paraId="42AE6B60">
      <w:pPr>
        <w:adjustRightInd w:val="0"/>
        <w:snapToGrid w:val="0"/>
        <w:spacing w:line="360" w:lineRule="auto"/>
        <w:rPr>
          <w:rFonts w:hint="eastAsia" w:ascii="宋体" w:hAnsi="宋体" w:eastAsia="宋体" w:cs="宋体"/>
          <w:color w:val="auto"/>
          <w:kern w:val="0"/>
          <w:sz w:val="24"/>
          <w:highlight w:val="none"/>
          <w:lang w:bidi="ar-SA"/>
        </w:rPr>
      </w:pPr>
      <w:r>
        <w:rPr>
          <w:rFonts w:hint="eastAsia" w:ascii="宋体" w:hAnsi="宋体" w:eastAsia="宋体" w:cs="宋体"/>
          <w:color w:val="auto"/>
          <w:sz w:val="24"/>
          <w:highlight w:val="none"/>
          <w:lang w:bidi="ar-SA"/>
        </w:rPr>
        <w:t>温州市公安局、</w:t>
      </w:r>
      <w:r>
        <w:rPr>
          <w:rFonts w:hint="eastAsia" w:ascii="宋体" w:hAnsi="宋体" w:eastAsia="宋体" w:cs="宋体"/>
          <w:color w:val="auto"/>
          <w:sz w:val="24"/>
          <w:highlight w:val="none"/>
          <w:lang w:eastAsia="zh-CN" w:bidi="ar-SA"/>
        </w:rPr>
        <w:t>浙江省成套工程有限公司</w:t>
      </w:r>
      <w:r>
        <w:rPr>
          <w:rFonts w:hint="eastAsia" w:ascii="宋体" w:hAnsi="宋体" w:eastAsia="宋体" w:cs="宋体"/>
          <w:color w:val="auto"/>
          <w:kern w:val="0"/>
          <w:sz w:val="24"/>
          <w:highlight w:val="none"/>
          <w:lang w:val="zh-CN" w:eastAsia="zh-CN" w:bidi="ar-SA"/>
        </w:rPr>
        <w:t>：</w:t>
      </w:r>
    </w:p>
    <w:p w14:paraId="31CA88E0">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eastAsia="zh-CN" w:bidi="ar-SA"/>
        </w:rPr>
      </w:pPr>
      <w:r>
        <w:rPr>
          <w:rFonts w:hint="eastAsia" w:ascii="宋体" w:hAnsi="宋体" w:eastAsia="宋体" w:cs="宋体"/>
          <w:color w:val="auto"/>
          <w:kern w:val="0"/>
          <w:sz w:val="24"/>
          <w:highlight w:val="none"/>
          <w:lang w:val="zh-CN" w:eastAsia="zh-CN" w:bidi="ar-SA"/>
        </w:rPr>
        <w:t>我单位响应你</w:t>
      </w:r>
      <w:r>
        <w:rPr>
          <w:rFonts w:hint="eastAsia" w:ascii="宋体" w:hAnsi="宋体" w:eastAsia="宋体" w:cs="宋体"/>
          <w:color w:val="auto"/>
          <w:sz w:val="24"/>
          <w:highlight w:val="none"/>
          <w:lang w:bidi="ar-SA"/>
        </w:rPr>
        <w:t>单位</w:t>
      </w:r>
      <w:r>
        <w:rPr>
          <w:rFonts w:hint="eastAsia" w:ascii="宋体" w:hAnsi="宋体" w:eastAsia="宋体" w:cs="宋体"/>
          <w:color w:val="auto"/>
          <w:kern w:val="0"/>
          <w:sz w:val="24"/>
          <w:highlight w:val="none"/>
          <w:lang w:val="zh-CN" w:eastAsia="zh-CN" w:bidi="ar-SA"/>
        </w:rPr>
        <w:t>项目招标要求参加磋商响应。在这次磋商响应过程中和成交后，我们将严格遵守国家法律法规要求，并郑重承诺：</w:t>
      </w:r>
    </w:p>
    <w:p w14:paraId="6B7ADFD3">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eastAsia="zh-CN" w:bidi="ar-SA"/>
        </w:rPr>
      </w:pPr>
      <w:r>
        <w:rPr>
          <w:rFonts w:hint="eastAsia" w:ascii="宋体" w:hAnsi="宋体" w:eastAsia="宋体" w:cs="宋体"/>
          <w:color w:val="auto"/>
          <w:kern w:val="0"/>
          <w:sz w:val="24"/>
          <w:highlight w:val="none"/>
          <w:lang w:val="zh-CN" w:eastAsia="zh-CN" w:bidi="ar-SA"/>
        </w:rPr>
        <w:t xml:space="preserve">一、不向项目有关人员及部门赠送礼金礼物、有价证券、回扣以及中介费、介绍费、咨询费等好处费； </w:t>
      </w:r>
    </w:p>
    <w:p w14:paraId="598CDE6E">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eastAsia="zh-CN" w:bidi="ar-SA"/>
        </w:rPr>
      </w:pPr>
      <w:r>
        <w:rPr>
          <w:rFonts w:hint="eastAsia" w:ascii="宋体" w:hAnsi="宋体" w:eastAsia="宋体" w:cs="宋体"/>
          <w:color w:val="auto"/>
          <w:kern w:val="0"/>
          <w:sz w:val="24"/>
          <w:highlight w:val="none"/>
          <w:lang w:val="zh-CN" w:eastAsia="zh-CN" w:bidi="ar-SA"/>
        </w:rPr>
        <w:t xml:space="preserve">二、不为项目有关人员及部门报销应由你方单位或个人支付的费用； </w:t>
      </w:r>
    </w:p>
    <w:p w14:paraId="774E1370">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eastAsia="zh-CN" w:bidi="ar-SA"/>
        </w:rPr>
      </w:pPr>
      <w:r>
        <w:rPr>
          <w:rFonts w:hint="eastAsia" w:ascii="宋体" w:hAnsi="宋体" w:eastAsia="宋体" w:cs="宋体"/>
          <w:color w:val="auto"/>
          <w:kern w:val="0"/>
          <w:sz w:val="24"/>
          <w:highlight w:val="none"/>
          <w:lang w:val="zh-CN" w:eastAsia="zh-CN" w:bidi="ar-SA"/>
        </w:rPr>
        <w:t xml:space="preserve">三、不向项目有关人员及部门提供有可能影响公正的宴请和健身娱乐等活动； </w:t>
      </w:r>
    </w:p>
    <w:p w14:paraId="69474F5B">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eastAsia="zh-CN" w:bidi="ar-SA"/>
        </w:rPr>
      </w:pPr>
      <w:r>
        <w:rPr>
          <w:rFonts w:hint="eastAsia" w:ascii="宋体" w:hAnsi="宋体" w:eastAsia="宋体" w:cs="宋体"/>
          <w:color w:val="auto"/>
          <w:kern w:val="0"/>
          <w:sz w:val="24"/>
          <w:highlight w:val="none"/>
          <w:lang w:val="zh-CN" w:eastAsia="zh-CN" w:bidi="ar-SA"/>
        </w:rPr>
        <w:t>四、不为项目有关人员及部门出国（境）、旅游等提供方便；</w:t>
      </w:r>
    </w:p>
    <w:p w14:paraId="7935F958">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eastAsia="zh-CN" w:bidi="ar-SA"/>
        </w:rPr>
      </w:pPr>
      <w:r>
        <w:rPr>
          <w:rFonts w:hint="eastAsia" w:ascii="宋体" w:hAnsi="宋体" w:eastAsia="宋体" w:cs="宋体"/>
          <w:color w:val="auto"/>
          <w:kern w:val="0"/>
          <w:sz w:val="24"/>
          <w:highlight w:val="none"/>
          <w:lang w:val="zh-CN" w:eastAsia="zh-CN" w:bidi="ar-SA"/>
        </w:rPr>
        <w:t>五、不为项目有关人员个人装修住房、婚丧嫁娶、配偶子女工作安排等提供好处；</w:t>
      </w:r>
    </w:p>
    <w:p w14:paraId="348FAA56">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eastAsia="zh-CN" w:bidi="ar-SA"/>
        </w:rPr>
      </w:pPr>
      <w:r>
        <w:rPr>
          <w:rFonts w:hint="eastAsia" w:ascii="宋体" w:hAnsi="宋体" w:eastAsia="宋体" w:cs="宋体"/>
          <w:color w:val="auto"/>
          <w:kern w:val="0"/>
          <w:sz w:val="24"/>
          <w:highlight w:val="none"/>
          <w:lang w:val="zh-CN" w:eastAsia="zh-CN" w:bidi="ar-SA"/>
        </w:rPr>
        <w:t xml:space="preserve">六、严格遵守《中华人民共和国政府采购法》《中华人民共和国招标投标法》《中华人民共和国民法典》等法律法规，诚实守信，合法经营，坚决抵制各种违法违纪行为。 </w:t>
      </w:r>
    </w:p>
    <w:p w14:paraId="54C2C760">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eastAsia="zh-CN" w:bidi="ar-SA"/>
        </w:rPr>
      </w:pPr>
      <w:r>
        <w:rPr>
          <w:rFonts w:hint="eastAsia" w:ascii="宋体" w:hAnsi="宋体" w:eastAsia="宋体" w:cs="宋体"/>
          <w:color w:val="auto"/>
          <w:kern w:val="0"/>
          <w:sz w:val="24"/>
          <w:highlight w:val="none"/>
          <w:lang w:val="zh-CN" w:eastAsia="zh-CN" w:bidi="ar-SA"/>
        </w:rPr>
        <w:t>如违反上述承诺，你</w:t>
      </w:r>
      <w:r>
        <w:rPr>
          <w:rFonts w:hint="eastAsia" w:ascii="宋体" w:hAnsi="宋体" w:eastAsia="宋体" w:cs="宋体"/>
          <w:color w:val="auto"/>
          <w:sz w:val="24"/>
          <w:highlight w:val="none"/>
          <w:lang w:bidi="ar-SA"/>
        </w:rPr>
        <w:t>单位</w:t>
      </w:r>
      <w:r>
        <w:rPr>
          <w:rFonts w:hint="eastAsia" w:ascii="宋体" w:hAnsi="宋体" w:eastAsia="宋体" w:cs="宋体"/>
          <w:color w:val="auto"/>
          <w:kern w:val="0"/>
          <w:sz w:val="24"/>
          <w:highlight w:val="none"/>
          <w:lang w:val="zh-CN" w:eastAsia="zh-CN" w:bidi="ar-SA"/>
        </w:rPr>
        <w:t>有权立即取消我单位磋商响应、成交或在建项目的建设资格，有权拒绝我单位在一定时期内进入你</w:t>
      </w:r>
      <w:r>
        <w:rPr>
          <w:rFonts w:hint="eastAsia" w:ascii="宋体" w:hAnsi="宋体" w:eastAsia="宋体" w:cs="宋体"/>
          <w:color w:val="auto"/>
          <w:sz w:val="24"/>
          <w:highlight w:val="none"/>
          <w:lang w:bidi="ar-SA"/>
        </w:rPr>
        <w:t>单位</w:t>
      </w:r>
      <w:r>
        <w:rPr>
          <w:rFonts w:hint="eastAsia" w:ascii="宋体" w:hAnsi="宋体" w:eastAsia="宋体" w:cs="宋体"/>
          <w:color w:val="auto"/>
          <w:kern w:val="0"/>
          <w:sz w:val="24"/>
          <w:highlight w:val="none"/>
          <w:lang w:val="zh-CN" w:eastAsia="zh-CN" w:bidi="ar-SA"/>
        </w:rPr>
        <w:t>进行项目建设或其他经营活动，并通报市财政局。由此引起的相应损失均由我单位承担。</w:t>
      </w:r>
    </w:p>
    <w:p w14:paraId="3EEDD0EC">
      <w:pPr>
        <w:autoSpaceDE w:val="0"/>
        <w:autoSpaceDN w:val="0"/>
        <w:spacing w:line="360" w:lineRule="auto"/>
        <w:ind w:left="2"/>
        <w:jc w:val="left"/>
        <w:rPr>
          <w:rFonts w:hint="eastAsia" w:ascii="宋体" w:hAnsi="宋体" w:eastAsia="宋体" w:cs="宋体"/>
          <w:color w:val="auto"/>
          <w:kern w:val="0"/>
          <w:sz w:val="24"/>
          <w:highlight w:val="none"/>
          <w:lang w:val="zh-CN" w:eastAsia="zh-CN" w:bidi="ar-SA"/>
        </w:rPr>
      </w:pPr>
    </w:p>
    <w:p w14:paraId="40D0C93D">
      <w:pPr>
        <w:autoSpaceDE w:val="0"/>
        <w:autoSpaceDN w:val="0"/>
        <w:spacing w:line="360" w:lineRule="auto"/>
        <w:ind w:left="2"/>
        <w:jc w:val="left"/>
        <w:rPr>
          <w:rFonts w:hint="eastAsia" w:ascii="宋体" w:hAnsi="宋体" w:eastAsia="宋体" w:cs="宋体"/>
          <w:color w:val="auto"/>
          <w:kern w:val="0"/>
          <w:sz w:val="24"/>
          <w:highlight w:val="none"/>
          <w:lang w:val="zh-CN" w:eastAsia="zh-CN" w:bidi="ar-SA"/>
        </w:rPr>
      </w:pPr>
    </w:p>
    <w:p w14:paraId="6F0D4F1B">
      <w:pPr>
        <w:autoSpaceDE w:val="0"/>
        <w:autoSpaceDN w:val="0"/>
        <w:spacing w:line="360" w:lineRule="auto"/>
        <w:ind w:left="2"/>
        <w:jc w:val="left"/>
        <w:rPr>
          <w:rFonts w:hint="eastAsia" w:ascii="宋体" w:hAnsi="宋体" w:eastAsia="宋体" w:cs="宋体"/>
          <w:color w:val="auto"/>
          <w:kern w:val="0"/>
          <w:sz w:val="24"/>
          <w:highlight w:val="none"/>
          <w:lang w:val="zh-CN" w:eastAsia="zh-CN" w:bidi="ar-SA"/>
        </w:rPr>
      </w:pPr>
    </w:p>
    <w:p w14:paraId="0EADF638">
      <w:pPr>
        <w:autoSpaceDE w:val="0"/>
        <w:autoSpaceDN w:val="0"/>
        <w:spacing w:line="360" w:lineRule="auto"/>
        <w:ind w:left="2" w:leftChars="1" w:right="1120" w:firstLine="4560" w:firstLineChars="1900"/>
        <w:jc w:val="left"/>
        <w:rPr>
          <w:rFonts w:hint="eastAsia" w:ascii="宋体" w:hAnsi="宋体" w:eastAsia="宋体" w:cs="宋体"/>
          <w:color w:val="auto"/>
          <w:kern w:val="0"/>
          <w:sz w:val="24"/>
          <w:highlight w:val="none"/>
          <w:lang w:val="zh-CN" w:eastAsia="zh-CN" w:bidi="ar-SA"/>
        </w:rPr>
      </w:pPr>
      <w:r>
        <w:rPr>
          <w:rFonts w:hint="eastAsia" w:ascii="宋体" w:hAnsi="宋体" w:eastAsia="宋体" w:cs="宋体"/>
          <w:color w:val="auto"/>
          <w:kern w:val="0"/>
          <w:sz w:val="24"/>
          <w:highlight w:val="none"/>
          <w:lang w:val="zh-CN" w:eastAsia="zh-CN" w:bidi="ar-SA"/>
        </w:rPr>
        <w:t>供应商名称（</w:t>
      </w:r>
      <w:r>
        <w:rPr>
          <w:rFonts w:hint="eastAsia" w:ascii="宋体" w:hAnsi="宋体" w:eastAsia="宋体" w:cs="宋体"/>
          <w:color w:val="auto"/>
          <w:sz w:val="24"/>
          <w:highlight w:val="none"/>
          <w:lang w:bidi="ar-SA"/>
        </w:rPr>
        <w:t>电子签名</w:t>
      </w:r>
      <w:r>
        <w:rPr>
          <w:rFonts w:hint="eastAsia" w:ascii="宋体" w:hAnsi="宋体" w:eastAsia="宋体" w:cs="宋体"/>
          <w:color w:val="auto"/>
          <w:kern w:val="0"/>
          <w:sz w:val="24"/>
          <w:highlight w:val="none"/>
          <w:lang w:val="zh-CN" w:eastAsia="zh-CN" w:bidi="ar-SA"/>
        </w:rPr>
        <w:t xml:space="preserve">）：                                                                                                                                                                                                               </w:t>
      </w:r>
    </w:p>
    <w:p w14:paraId="1C71F955">
      <w:pPr>
        <w:spacing w:line="360" w:lineRule="auto"/>
        <w:ind w:left="4620" w:leftChars="2200"/>
        <w:rPr>
          <w:rFonts w:hint="eastAsia" w:ascii="宋体" w:hAnsi="宋体" w:eastAsia="宋体" w:cs="宋体"/>
          <w:color w:val="auto"/>
          <w:sz w:val="24"/>
          <w:highlight w:val="none"/>
          <w:lang w:bidi="ar-SA"/>
        </w:rPr>
      </w:pPr>
      <w:r>
        <w:rPr>
          <w:rFonts w:hint="eastAsia" w:ascii="宋体" w:hAnsi="宋体" w:eastAsia="宋体" w:cs="宋体"/>
          <w:color w:val="auto"/>
          <w:kern w:val="0"/>
          <w:sz w:val="24"/>
          <w:highlight w:val="none"/>
          <w:lang w:val="zh-CN" w:eastAsia="zh-CN" w:bidi="ar-SA"/>
        </w:rPr>
        <w:t>日期</w:t>
      </w:r>
      <w:r>
        <w:rPr>
          <w:rFonts w:hint="eastAsia" w:ascii="宋体" w:hAnsi="宋体" w:eastAsia="宋体" w:cs="宋体"/>
          <w:color w:val="auto"/>
          <w:kern w:val="0"/>
          <w:sz w:val="24"/>
          <w:highlight w:val="none"/>
          <w:lang w:bidi="ar-SA"/>
        </w:rPr>
        <w:t>：</w:t>
      </w:r>
      <w:r>
        <w:rPr>
          <w:rFonts w:hint="eastAsia" w:ascii="宋体" w:hAnsi="宋体" w:eastAsia="宋体" w:cs="宋体"/>
          <w:color w:val="auto"/>
          <w:kern w:val="0"/>
          <w:sz w:val="24"/>
          <w:highlight w:val="none"/>
          <w:lang w:val="zh-CN" w:eastAsia="zh-CN" w:bidi="ar-SA"/>
        </w:rPr>
        <w:t xml:space="preserve">   年   月   日</w:t>
      </w:r>
    </w:p>
    <w:p w14:paraId="5F6702AE">
      <w:pPr>
        <w:spacing w:line="360" w:lineRule="auto"/>
        <w:jc w:val="center"/>
        <w:rPr>
          <w:rFonts w:hint="eastAsia" w:ascii="宋体" w:hAnsi="宋体" w:eastAsia="宋体" w:cs="宋体"/>
          <w:b/>
          <w:bCs/>
          <w:color w:val="auto"/>
          <w:sz w:val="24"/>
          <w:highlight w:val="none"/>
          <w:lang w:bidi="ar-SA"/>
        </w:rPr>
      </w:pPr>
    </w:p>
    <w:p w14:paraId="2E8C061B">
      <w:pPr>
        <w:spacing w:line="360" w:lineRule="auto"/>
        <w:jc w:val="center"/>
        <w:rPr>
          <w:rFonts w:hint="eastAsia" w:ascii="宋体" w:hAnsi="宋体" w:eastAsia="宋体" w:cs="宋体"/>
          <w:b/>
          <w:bCs/>
          <w:color w:val="auto"/>
          <w:sz w:val="24"/>
          <w:highlight w:val="none"/>
          <w:lang w:bidi="ar-SA"/>
        </w:rPr>
        <w:sectPr>
          <w:footerReference r:id="rId13" w:type="first"/>
          <w:headerReference r:id="rId11" w:type="default"/>
          <w:footerReference r:id="rId12" w:type="default"/>
          <w:pgSz w:w="11905" w:h="16838"/>
          <w:pgMar w:top="1134" w:right="1134" w:bottom="1134" w:left="1134" w:header="720" w:footer="720" w:gutter="0"/>
          <w:cols w:space="720" w:num="1"/>
          <w:docGrid w:linePitch="312" w:charSpace="0"/>
        </w:sectPr>
      </w:pPr>
    </w:p>
    <w:p w14:paraId="17C8C89A">
      <w:pPr>
        <w:pStyle w:val="4"/>
        <w:jc w:val="center"/>
        <w:rPr>
          <w:rFonts w:hint="eastAsia" w:ascii="宋体" w:hAnsi="宋体" w:eastAsia="宋体" w:cs="宋体"/>
          <w:b w:val="0"/>
          <w:color w:val="auto"/>
          <w:kern w:val="0"/>
          <w:szCs w:val="36"/>
          <w:highlight w:val="none"/>
          <w:lang w:bidi="ar-SA"/>
        </w:rPr>
      </w:pPr>
      <w:bookmarkStart w:id="587" w:name="_Toc4472"/>
      <w:r>
        <w:rPr>
          <w:rFonts w:hint="eastAsia" w:ascii="宋体" w:hAnsi="宋体" w:eastAsia="宋体" w:cs="宋体"/>
          <w:color w:val="auto"/>
          <w:highlight w:val="none"/>
          <w:lang w:bidi="ar-SA"/>
        </w:rPr>
        <w:t>报价文件部分</w:t>
      </w:r>
      <w:bookmarkEnd w:id="587"/>
    </w:p>
    <w:p w14:paraId="07D924AA">
      <w:pPr>
        <w:spacing w:line="360" w:lineRule="auto"/>
        <w:jc w:val="center"/>
        <w:rPr>
          <w:rFonts w:hint="eastAsia" w:ascii="宋体" w:hAnsi="宋体" w:eastAsia="宋体" w:cs="宋体"/>
          <w:b/>
          <w:color w:val="auto"/>
          <w:kern w:val="0"/>
          <w:sz w:val="36"/>
          <w:szCs w:val="36"/>
          <w:highlight w:val="none"/>
          <w:lang w:bidi="ar-SA"/>
        </w:rPr>
      </w:pPr>
      <w:bookmarkStart w:id="588" w:name="_Toc14052"/>
      <w:bookmarkStart w:id="589" w:name="_Toc9713"/>
      <w:bookmarkStart w:id="590" w:name="_Toc24830"/>
      <w:r>
        <w:rPr>
          <w:rFonts w:hint="eastAsia" w:ascii="宋体" w:hAnsi="宋体" w:eastAsia="宋体" w:cs="宋体"/>
          <w:b/>
          <w:color w:val="auto"/>
          <w:kern w:val="0"/>
          <w:sz w:val="36"/>
          <w:szCs w:val="36"/>
          <w:highlight w:val="none"/>
          <w:lang w:bidi="ar-SA"/>
        </w:rPr>
        <w:t>目录</w:t>
      </w:r>
      <w:bookmarkEnd w:id="588"/>
      <w:bookmarkEnd w:id="589"/>
      <w:bookmarkEnd w:id="590"/>
    </w:p>
    <w:p w14:paraId="524B6707">
      <w:pPr>
        <w:spacing w:line="360" w:lineRule="auto"/>
        <w:jc w:val="center"/>
        <w:rPr>
          <w:rFonts w:hint="eastAsia" w:ascii="宋体" w:hAnsi="宋体" w:eastAsia="宋体" w:cs="宋体"/>
          <w:b/>
          <w:color w:val="auto"/>
          <w:kern w:val="0"/>
          <w:sz w:val="36"/>
          <w:szCs w:val="36"/>
          <w:highlight w:val="none"/>
          <w:lang w:bidi="ar-SA"/>
        </w:rPr>
      </w:pPr>
    </w:p>
    <w:p w14:paraId="5FABA1E5">
      <w:pPr>
        <w:numPr>
          <w:ilvl w:val="0"/>
          <w:numId w:val="28"/>
        </w:numPr>
        <w:adjustRightInd w:val="0"/>
        <w:snapToGrid w:val="0"/>
        <w:spacing w:line="360" w:lineRule="auto"/>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报价一览表 ………………………………………………………（页码）</w:t>
      </w:r>
    </w:p>
    <w:p w14:paraId="0CEA14D0">
      <w:pPr>
        <w:adjustRightInd w:val="0"/>
        <w:snapToGrid w:val="0"/>
        <w:spacing w:line="360" w:lineRule="auto"/>
        <w:rPr>
          <w:rFonts w:hint="eastAsia" w:ascii="宋体" w:hAnsi="宋体" w:eastAsia="宋体" w:cs="宋体"/>
          <w:color w:val="auto"/>
          <w:highlight w:val="none"/>
          <w:lang w:bidi="ar-SA"/>
        </w:rPr>
      </w:pPr>
      <w:r>
        <w:rPr>
          <w:rFonts w:hint="eastAsia" w:ascii="宋体" w:hAnsi="宋体" w:eastAsia="宋体" w:cs="宋体"/>
          <w:color w:val="auto"/>
          <w:sz w:val="24"/>
          <w:highlight w:val="none"/>
          <w:lang w:bidi="ar-SA"/>
        </w:rPr>
        <w:t>（2）分项报价表 ………………………………………………………（页码）</w:t>
      </w:r>
    </w:p>
    <w:p w14:paraId="0B3142C5">
      <w:pPr>
        <w:adjustRightInd w:val="0"/>
        <w:snapToGrid w:val="0"/>
        <w:spacing w:line="360" w:lineRule="auto"/>
        <w:ind w:right="480"/>
        <w:jc w:val="center"/>
        <w:rPr>
          <w:rFonts w:hint="eastAsia" w:ascii="宋体" w:hAnsi="宋体" w:eastAsia="宋体" w:cs="宋体"/>
          <w:b/>
          <w:color w:val="auto"/>
          <w:kern w:val="0"/>
          <w:sz w:val="32"/>
          <w:szCs w:val="32"/>
          <w:highlight w:val="none"/>
          <w:lang w:bidi="ar-SA"/>
        </w:rPr>
      </w:pPr>
    </w:p>
    <w:p w14:paraId="579FF5D4">
      <w:pPr>
        <w:adjustRightInd w:val="0"/>
        <w:snapToGrid w:val="0"/>
        <w:spacing w:line="360" w:lineRule="auto"/>
        <w:ind w:right="480"/>
        <w:jc w:val="center"/>
        <w:rPr>
          <w:rFonts w:hint="eastAsia" w:ascii="宋体" w:hAnsi="宋体" w:eastAsia="宋体" w:cs="宋体"/>
          <w:b/>
          <w:color w:val="auto"/>
          <w:kern w:val="0"/>
          <w:sz w:val="32"/>
          <w:szCs w:val="32"/>
          <w:highlight w:val="none"/>
          <w:lang w:bidi="ar-SA"/>
        </w:rPr>
      </w:pPr>
    </w:p>
    <w:p w14:paraId="4B0E5A44">
      <w:pPr>
        <w:adjustRightInd w:val="0"/>
        <w:snapToGrid w:val="0"/>
        <w:spacing w:line="360" w:lineRule="auto"/>
        <w:ind w:right="480"/>
        <w:jc w:val="center"/>
        <w:rPr>
          <w:rFonts w:hint="eastAsia" w:ascii="宋体" w:hAnsi="宋体" w:eastAsia="宋体" w:cs="宋体"/>
          <w:b/>
          <w:color w:val="auto"/>
          <w:kern w:val="0"/>
          <w:sz w:val="32"/>
          <w:szCs w:val="32"/>
          <w:highlight w:val="none"/>
          <w:lang w:bidi="ar-SA"/>
        </w:rPr>
      </w:pPr>
    </w:p>
    <w:p w14:paraId="38F987AF">
      <w:pPr>
        <w:adjustRightInd w:val="0"/>
        <w:snapToGrid w:val="0"/>
        <w:spacing w:line="360" w:lineRule="auto"/>
        <w:ind w:right="480"/>
        <w:jc w:val="center"/>
        <w:rPr>
          <w:rFonts w:hint="eastAsia" w:ascii="宋体" w:hAnsi="宋体" w:eastAsia="宋体" w:cs="宋体"/>
          <w:b/>
          <w:color w:val="auto"/>
          <w:kern w:val="0"/>
          <w:sz w:val="32"/>
          <w:szCs w:val="32"/>
          <w:highlight w:val="none"/>
          <w:lang w:bidi="ar-SA"/>
        </w:rPr>
      </w:pPr>
    </w:p>
    <w:p w14:paraId="3E6065A4">
      <w:pPr>
        <w:adjustRightInd w:val="0"/>
        <w:snapToGrid w:val="0"/>
        <w:spacing w:line="360" w:lineRule="auto"/>
        <w:ind w:right="480"/>
        <w:jc w:val="center"/>
        <w:rPr>
          <w:rFonts w:hint="eastAsia" w:ascii="宋体" w:hAnsi="宋体" w:eastAsia="宋体" w:cs="宋体"/>
          <w:b/>
          <w:color w:val="auto"/>
          <w:kern w:val="0"/>
          <w:sz w:val="32"/>
          <w:szCs w:val="32"/>
          <w:highlight w:val="none"/>
          <w:lang w:bidi="ar-SA"/>
        </w:rPr>
      </w:pPr>
    </w:p>
    <w:p w14:paraId="3C671B99">
      <w:pPr>
        <w:adjustRightInd w:val="0"/>
        <w:snapToGrid w:val="0"/>
        <w:spacing w:line="360" w:lineRule="auto"/>
        <w:ind w:right="480"/>
        <w:jc w:val="center"/>
        <w:rPr>
          <w:rFonts w:hint="eastAsia" w:ascii="宋体" w:hAnsi="宋体" w:eastAsia="宋体" w:cs="宋体"/>
          <w:b/>
          <w:color w:val="auto"/>
          <w:kern w:val="0"/>
          <w:sz w:val="32"/>
          <w:szCs w:val="32"/>
          <w:highlight w:val="none"/>
          <w:lang w:bidi="ar-SA"/>
        </w:rPr>
      </w:pPr>
    </w:p>
    <w:p w14:paraId="38A205D7">
      <w:pPr>
        <w:adjustRightInd w:val="0"/>
        <w:snapToGrid w:val="0"/>
        <w:spacing w:line="360" w:lineRule="auto"/>
        <w:ind w:right="480"/>
        <w:jc w:val="center"/>
        <w:rPr>
          <w:rFonts w:hint="eastAsia" w:ascii="宋体" w:hAnsi="宋体" w:eastAsia="宋体" w:cs="宋体"/>
          <w:b/>
          <w:color w:val="auto"/>
          <w:kern w:val="0"/>
          <w:sz w:val="32"/>
          <w:szCs w:val="32"/>
          <w:highlight w:val="none"/>
          <w:lang w:bidi="ar-SA"/>
        </w:rPr>
      </w:pPr>
    </w:p>
    <w:p w14:paraId="16547ABF">
      <w:pPr>
        <w:adjustRightInd w:val="0"/>
        <w:snapToGrid w:val="0"/>
        <w:spacing w:line="360" w:lineRule="auto"/>
        <w:ind w:right="480"/>
        <w:jc w:val="center"/>
        <w:rPr>
          <w:rFonts w:hint="eastAsia" w:ascii="宋体" w:hAnsi="宋体" w:eastAsia="宋体" w:cs="宋体"/>
          <w:b/>
          <w:color w:val="auto"/>
          <w:kern w:val="0"/>
          <w:sz w:val="32"/>
          <w:szCs w:val="32"/>
          <w:highlight w:val="none"/>
          <w:lang w:bidi="ar-SA"/>
        </w:rPr>
      </w:pPr>
    </w:p>
    <w:p w14:paraId="69BEED6E">
      <w:pPr>
        <w:adjustRightInd w:val="0"/>
        <w:snapToGrid w:val="0"/>
        <w:spacing w:line="360" w:lineRule="auto"/>
        <w:ind w:right="480"/>
        <w:jc w:val="center"/>
        <w:rPr>
          <w:rFonts w:hint="eastAsia" w:ascii="宋体" w:hAnsi="宋体" w:eastAsia="宋体" w:cs="宋体"/>
          <w:b/>
          <w:color w:val="auto"/>
          <w:kern w:val="0"/>
          <w:sz w:val="32"/>
          <w:szCs w:val="32"/>
          <w:highlight w:val="none"/>
          <w:lang w:bidi="ar-SA"/>
        </w:rPr>
      </w:pPr>
    </w:p>
    <w:p w14:paraId="2CA89489">
      <w:pPr>
        <w:adjustRightInd w:val="0"/>
        <w:snapToGrid w:val="0"/>
        <w:spacing w:line="360" w:lineRule="auto"/>
        <w:ind w:right="480"/>
        <w:jc w:val="center"/>
        <w:rPr>
          <w:rFonts w:hint="eastAsia" w:ascii="宋体" w:hAnsi="宋体" w:eastAsia="宋体" w:cs="宋体"/>
          <w:b/>
          <w:color w:val="auto"/>
          <w:kern w:val="0"/>
          <w:sz w:val="32"/>
          <w:szCs w:val="32"/>
          <w:highlight w:val="none"/>
          <w:lang w:bidi="ar-SA"/>
        </w:rPr>
      </w:pPr>
    </w:p>
    <w:p w14:paraId="3A9B56E9">
      <w:pPr>
        <w:adjustRightInd w:val="0"/>
        <w:snapToGrid w:val="0"/>
        <w:spacing w:line="360" w:lineRule="auto"/>
        <w:ind w:right="480"/>
        <w:jc w:val="center"/>
        <w:rPr>
          <w:rFonts w:hint="eastAsia" w:ascii="宋体" w:hAnsi="宋体" w:eastAsia="宋体" w:cs="宋体"/>
          <w:b/>
          <w:color w:val="auto"/>
          <w:kern w:val="0"/>
          <w:sz w:val="32"/>
          <w:szCs w:val="32"/>
          <w:highlight w:val="none"/>
          <w:lang w:bidi="ar-SA"/>
        </w:rPr>
      </w:pPr>
    </w:p>
    <w:p w14:paraId="5D7F85BF">
      <w:pPr>
        <w:adjustRightInd w:val="0"/>
        <w:snapToGrid w:val="0"/>
        <w:spacing w:line="360" w:lineRule="auto"/>
        <w:ind w:right="480"/>
        <w:jc w:val="center"/>
        <w:rPr>
          <w:rFonts w:hint="eastAsia" w:ascii="宋体" w:hAnsi="宋体" w:eastAsia="宋体" w:cs="宋体"/>
          <w:b/>
          <w:color w:val="auto"/>
          <w:kern w:val="0"/>
          <w:sz w:val="32"/>
          <w:szCs w:val="32"/>
          <w:highlight w:val="none"/>
          <w:lang w:bidi="ar-SA"/>
        </w:rPr>
      </w:pPr>
    </w:p>
    <w:p w14:paraId="11452124">
      <w:pPr>
        <w:adjustRightInd w:val="0"/>
        <w:snapToGrid w:val="0"/>
        <w:spacing w:line="360" w:lineRule="auto"/>
        <w:ind w:right="480"/>
        <w:jc w:val="center"/>
        <w:rPr>
          <w:rFonts w:hint="eastAsia" w:ascii="宋体" w:hAnsi="宋体" w:eastAsia="宋体" w:cs="宋体"/>
          <w:b/>
          <w:color w:val="auto"/>
          <w:kern w:val="0"/>
          <w:sz w:val="32"/>
          <w:szCs w:val="32"/>
          <w:highlight w:val="none"/>
          <w:lang w:bidi="ar-SA"/>
        </w:rPr>
      </w:pPr>
    </w:p>
    <w:p w14:paraId="46658D32">
      <w:pPr>
        <w:adjustRightInd w:val="0"/>
        <w:snapToGrid w:val="0"/>
        <w:spacing w:line="360" w:lineRule="auto"/>
        <w:ind w:right="480"/>
        <w:jc w:val="center"/>
        <w:rPr>
          <w:rFonts w:hint="eastAsia" w:ascii="宋体" w:hAnsi="宋体" w:eastAsia="宋体" w:cs="宋体"/>
          <w:b/>
          <w:color w:val="auto"/>
          <w:kern w:val="0"/>
          <w:sz w:val="32"/>
          <w:szCs w:val="32"/>
          <w:highlight w:val="none"/>
          <w:lang w:bidi="ar-SA"/>
        </w:rPr>
      </w:pPr>
    </w:p>
    <w:p w14:paraId="53B74D7C">
      <w:pPr>
        <w:adjustRightInd w:val="0"/>
        <w:snapToGrid w:val="0"/>
        <w:spacing w:line="360" w:lineRule="auto"/>
        <w:ind w:right="480"/>
        <w:jc w:val="center"/>
        <w:rPr>
          <w:rFonts w:hint="eastAsia" w:ascii="宋体" w:hAnsi="宋体" w:eastAsia="宋体" w:cs="宋体"/>
          <w:b/>
          <w:color w:val="auto"/>
          <w:kern w:val="0"/>
          <w:sz w:val="32"/>
          <w:szCs w:val="32"/>
          <w:highlight w:val="none"/>
          <w:lang w:bidi="ar-SA"/>
        </w:rPr>
      </w:pPr>
    </w:p>
    <w:p w14:paraId="10324102">
      <w:pPr>
        <w:pStyle w:val="36"/>
        <w:keepNext w:val="0"/>
        <w:pageBreakBefore w:val="0"/>
        <w:tabs>
          <w:tab w:val="clear" w:pos="720"/>
        </w:tabs>
        <w:adjustRightInd w:val="0"/>
        <w:snapToGrid w:val="0"/>
        <w:spacing w:before="120" w:after="120"/>
        <w:ind w:firstLine="643"/>
        <w:outlineLvl w:val="9"/>
        <w:rPr>
          <w:rFonts w:hint="eastAsia" w:ascii="宋体" w:hAnsi="宋体" w:eastAsia="宋体" w:cs="宋体"/>
          <w:color w:val="auto"/>
          <w:kern w:val="2"/>
          <w:sz w:val="32"/>
          <w:szCs w:val="32"/>
          <w:highlight w:val="none"/>
          <w:lang w:bidi="ar-SA"/>
        </w:rPr>
        <w:sectPr>
          <w:footerReference r:id="rId16" w:type="first"/>
          <w:headerReference r:id="rId14" w:type="default"/>
          <w:footerReference r:id="rId15" w:type="default"/>
          <w:pgSz w:w="11905" w:h="16838"/>
          <w:pgMar w:top="1134" w:right="1134" w:bottom="1134" w:left="1134" w:header="720" w:footer="720" w:gutter="0"/>
          <w:cols w:space="720" w:num="1"/>
          <w:docGrid w:linePitch="312" w:charSpace="0"/>
        </w:sectPr>
      </w:pPr>
    </w:p>
    <w:p w14:paraId="168C7ECF">
      <w:pPr>
        <w:pStyle w:val="36"/>
        <w:keepNext w:val="0"/>
        <w:pageBreakBefore w:val="0"/>
        <w:tabs>
          <w:tab w:val="clear" w:pos="720"/>
        </w:tabs>
        <w:adjustRightInd w:val="0"/>
        <w:snapToGrid w:val="0"/>
        <w:spacing w:before="120" w:after="120"/>
        <w:ind w:firstLine="641"/>
        <w:outlineLvl w:val="2"/>
        <w:rPr>
          <w:rFonts w:hint="eastAsia" w:ascii="宋体" w:hAnsi="宋体" w:eastAsia="宋体" w:cs="宋体"/>
          <w:color w:val="auto"/>
          <w:kern w:val="2"/>
          <w:sz w:val="32"/>
          <w:szCs w:val="32"/>
          <w:highlight w:val="none"/>
          <w:lang w:bidi="ar-SA"/>
        </w:rPr>
      </w:pPr>
      <w:bookmarkStart w:id="591" w:name="_Toc17889"/>
      <w:bookmarkStart w:id="592" w:name="_Toc23337"/>
      <w:bookmarkStart w:id="593" w:name="_Toc24274"/>
      <w:bookmarkStart w:id="594" w:name="_Toc9050"/>
      <w:r>
        <w:rPr>
          <w:rFonts w:hint="eastAsia" w:ascii="宋体" w:hAnsi="宋体" w:eastAsia="宋体" w:cs="宋体"/>
          <w:color w:val="auto"/>
          <w:kern w:val="2"/>
          <w:sz w:val="32"/>
          <w:szCs w:val="32"/>
          <w:highlight w:val="none"/>
          <w:lang w:bidi="ar-SA"/>
        </w:rPr>
        <w:t>一、</w:t>
      </w:r>
      <w:bookmarkEnd w:id="591"/>
      <w:bookmarkEnd w:id="592"/>
      <w:bookmarkEnd w:id="593"/>
      <w:r>
        <w:rPr>
          <w:rFonts w:hint="eastAsia" w:ascii="宋体" w:hAnsi="宋体" w:eastAsia="宋体" w:cs="宋体"/>
          <w:color w:val="auto"/>
          <w:kern w:val="2"/>
          <w:sz w:val="32"/>
          <w:szCs w:val="32"/>
          <w:highlight w:val="none"/>
          <w:lang w:bidi="ar-SA"/>
        </w:rPr>
        <w:t>报价一览表（初次报价）</w:t>
      </w:r>
      <w:bookmarkEnd w:id="594"/>
    </w:p>
    <w:p w14:paraId="587F6108">
      <w:pPr>
        <w:adjustRightInd w:val="0"/>
        <w:snapToGrid w:val="0"/>
        <w:spacing w:line="360" w:lineRule="auto"/>
        <w:rPr>
          <w:rFonts w:hint="eastAsia" w:ascii="宋体" w:hAnsi="宋体" w:eastAsia="宋体" w:cs="宋体"/>
          <w:color w:val="auto"/>
          <w:kern w:val="0"/>
          <w:sz w:val="24"/>
          <w:highlight w:val="none"/>
          <w:lang w:bidi="ar-SA"/>
        </w:rPr>
      </w:pPr>
      <w:r>
        <w:rPr>
          <w:rFonts w:hint="eastAsia" w:ascii="宋体" w:hAnsi="宋体" w:eastAsia="宋体" w:cs="宋体"/>
          <w:color w:val="auto"/>
          <w:sz w:val="24"/>
          <w:highlight w:val="none"/>
          <w:lang w:bidi="ar-SA"/>
        </w:rPr>
        <w:t>温州市公安局、</w:t>
      </w:r>
      <w:r>
        <w:rPr>
          <w:rFonts w:hint="eastAsia" w:ascii="宋体" w:hAnsi="宋体" w:eastAsia="宋体" w:cs="宋体"/>
          <w:color w:val="auto"/>
          <w:sz w:val="24"/>
          <w:highlight w:val="none"/>
          <w:lang w:eastAsia="zh-CN" w:bidi="ar-SA"/>
        </w:rPr>
        <w:t>浙江省成套工程有限公司</w:t>
      </w:r>
      <w:r>
        <w:rPr>
          <w:rFonts w:hint="eastAsia" w:ascii="宋体" w:hAnsi="宋体" w:eastAsia="宋体" w:cs="宋体"/>
          <w:color w:val="auto"/>
          <w:kern w:val="0"/>
          <w:sz w:val="24"/>
          <w:highlight w:val="none"/>
          <w:lang w:val="zh-CN" w:eastAsia="zh-CN" w:bidi="ar-SA"/>
        </w:rPr>
        <w:t>：</w:t>
      </w:r>
    </w:p>
    <w:p w14:paraId="4F6EE9E8">
      <w:pPr>
        <w:adjustRightInd w:val="0"/>
        <w:snapToGrid w:val="0"/>
        <w:spacing w:line="360" w:lineRule="auto"/>
        <w:ind w:firstLine="482"/>
        <w:rPr>
          <w:rFonts w:hint="eastAsia" w:ascii="宋体" w:hAnsi="宋体" w:eastAsia="宋体" w:cs="宋体"/>
          <w:color w:val="auto"/>
          <w:kern w:val="0"/>
          <w:sz w:val="24"/>
          <w:highlight w:val="none"/>
          <w:lang w:val="zh-CN" w:eastAsia="zh-CN" w:bidi="ar-SA"/>
        </w:rPr>
      </w:pPr>
      <w:r>
        <w:rPr>
          <w:rFonts w:hint="eastAsia" w:ascii="宋体" w:hAnsi="宋体" w:eastAsia="宋体" w:cs="宋体"/>
          <w:color w:val="auto"/>
          <w:kern w:val="0"/>
          <w:sz w:val="24"/>
          <w:highlight w:val="none"/>
          <w:lang w:val="zh-CN" w:eastAsia="zh-CN" w:bidi="ar-SA"/>
        </w:rPr>
        <w:t>按你方采购文件要求，我们，本响应文件签字方，谨此向你方发出要约如下：如你方接受本磋商响应，我方承诺按照如下报价一览表的价格完成</w:t>
      </w:r>
      <w:r>
        <w:rPr>
          <w:rFonts w:hint="eastAsia" w:ascii="宋体" w:hAnsi="宋体" w:eastAsia="宋体" w:cs="宋体"/>
          <w:color w:val="auto"/>
          <w:sz w:val="24"/>
          <w:highlight w:val="none"/>
          <w:lang w:eastAsia="zh-CN" w:bidi="ar-SA"/>
        </w:rPr>
        <w:t>刑侦数字化扫黑</w:t>
      </w:r>
      <w:r>
        <w:rPr>
          <w:rFonts w:hint="eastAsia" w:ascii="宋体" w:hAnsi="宋体" w:eastAsia="宋体" w:cs="宋体"/>
          <w:color w:val="auto"/>
          <w:kern w:val="0"/>
          <w:sz w:val="24"/>
          <w:highlight w:val="none"/>
          <w:lang w:val="zh-CN" w:eastAsia="zh-CN" w:bidi="ar-SA"/>
        </w:rPr>
        <w:t>【招标编号：</w:t>
      </w:r>
      <w:r>
        <w:rPr>
          <w:rFonts w:hint="eastAsia" w:ascii="宋体" w:hAnsi="宋体" w:eastAsia="宋体" w:cs="宋体"/>
          <w:color w:val="auto"/>
          <w:sz w:val="24"/>
          <w:highlight w:val="none"/>
          <w:lang w:eastAsia="zh-CN" w:bidi="ar-SA"/>
        </w:rPr>
        <w:t>ZJCT-20250207-03H</w:t>
      </w:r>
      <w:r>
        <w:rPr>
          <w:rFonts w:hint="eastAsia" w:ascii="宋体" w:hAnsi="宋体" w:eastAsia="宋体" w:cs="宋体"/>
          <w:color w:val="auto"/>
          <w:sz w:val="24"/>
          <w:highlight w:val="none"/>
          <w:lang w:bidi="ar-SA"/>
        </w:rPr>
        <w:t>】的实施</w:t>
      </w:r>
      <w:r>
        <w:rPr>
          <w:rFonts w:hint="eastAsia" w:ascii="宋体" w:hAnsi="宋体" w:eastAsia="宋体" w:cs="宋体"/>
          <w:color w:val="auto"/>
          <w:kern w:val="0"/>
          <w:sz w:val="24"/>
          <w:highlight w:val="none"/>
          <w:lang w:val="zh-CN" w:eastAsia="zh-CN" w:bidi="ar-SA"/>
        </w:rPr>
        <w:t>。</w:t>
      </w:r>
    </w:p>
    <w:tbl>
      <w:tblPr>
        <w:tblStyle w:val="20"/>
        <w:tblW w:w="0" w:type="auto"/>
        <w:tblInd w:w="0" w:type="dxa"/>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108" w:type="dxa"/>
          <w:bottom w:w="0" w:type="dxa"/>
          <w:right w:w="108" w:type="dxa"/>
        </w:tblCellMar>
      </w:tblPr>
      <w:tblGrid>
        <w:gridCol w:w="986"/>
        <w:gridCol w:w="3236"/>
        <w:gridCol w:w="5671"/>
      </w:tblGrid>
      <w:tr w14:paraId="7C57B65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859" w:hRule="atLeast"/>
        </w:trPr>
        <w:tc>
          <w:tcPr>
            <w:tcW w:w="986" w:type="dxa"/>
            <w:vAlign w:val="center"/>
          </w:tcPr>
          <w:p w14:paraId="7D7B42A0">
            <w:pPr>
              <w:widowControl/>
              <w:spacing w:before="60" w:after="60"/>
              <w:ind w:left="60" w:right="60"/>
              <w:jc w:val="center"/>
              <w:rPr>
                <w:rFonts w:hint="eastAsia" w:ascii="宋体" w:hAnsi="宋体" w:eastAsia="宋体" w:cs="宋体"/>
                <w:b/>
                <w:color w:val="auto"/>
                <w:kern w:val="0"/>
                <w:sz w:val="24"/>
                <w:szCs w:val="24"/>
                <w:highlight w:val="none"/>
                <w:lang w:bidi="ar-SA"/>
              </w:rPr>
            </w:pPr>
            <w:r>
              <w:rPr>
                <w:rFonts w:hint="eastAsia" w:ascii="宋体" w:hAnsi="宋体" w:eastAsia="宋体" w:cs="宋体"/>
                <w:b/>
                <w:color w:val="auto"/>
                <w:kern w:val="0"/>
                <w:sz w:val="24"/>
                <w:szCs w:val="24"/>
                <w:highlight w:val="none"/>
                <w:lang w:bidi="ar-SA"/>
              </w:rPr>
              <w:t>序号</w:t>
            </w:r>
          </w:p>
        </w:tc>
        <w:tc>
          <w:tcPr>
            <w:tcW w:w="3236" w:type="dxa"/>
            <w:vAlign w:val="center"/>
          </w:tcPr>
          <w:p w14:paraId="3D6A0768">
            <w:pPr>
              <w:widowControl/>
              <w:spacing w:before="60" w:after="60"/>
              <w:ind w:left="60" w:right="60"/>
              <w:jc w:val="center"/>
              <w:rPr>
                <w:rFonts w:hint="eastAsia" w:ascii="宋体" w:hAnsi="宋体" w:eastAsia="宋体" w:cs="宋体"/>
                <w:b/>
                <w:color w:val="auto"/>
                <w:kern w:val="0"/>
                <w:sz w:val="24"/>
                <w:szCs w:val="24"/>
                <w:highlight w:val="none"/>
                <w:lang w:bidi="ar-SA"/>
              </w:rPr>
            </w:pPr>
            <w:r>
              <w:rPr>
                <w:rFonts w:hint="eastAsia" w:ascii="宋体" w:hAnsi="宋体" w:eastAsia="宋体" w:cs="宋体"/>
                <w:b/>
                <w:color w:val="auto"/>
                <w:kern w:val="0"/>
                <w:sz w:val="24"/>
                <w:szCs w:val="24"/>
                <w:highlight w:val="none"/>
                <w:lang w:bidi="ar-SA"/>
              </w:rPr>
              <w:t>内容</w:t>
            </w:r>
          </w:p>
        </w:tc>
        <w:tc>
          <w:tcPr>
            <w:tcW w:w="5671" w:type="dxa"/>
            <w:vAlign w:val="center"/>
          </w:tcPr>
          <w:p w14:paraId="640F4F51">
            <w:pPr>
              <w:widowControl/>
              <w:spacing w:before="60" w:after="60"/>
              <w:ind w:left="60" w:right="60"/>
              <w:jc w:val="center"/>
              <w:rPr>
                <w:rFonts w:hint="eastAsia" w:ascii="宋体" w:hAnsi="宋体" w:eastAsia="宋体" w:cs="宋体"/>
                <w:b/>
                <w:color w:val="auto"/>
                <w:kern w:val="0"/>
                <w:sz w:val="24"/>
                <w:szCs w:val="24"/>
                <w:highlight w:val="none"/>
                <w:lang w:bidi="ar-SA"/>
              </w:rPr>
            </w:pPr>
            <w:r>
              <w:rPr>
                <w:rFonts w:hint="eastAsia" w:ascii="宋体" w:hAnsi="宋体" w:eastAsia="宋体" w:cs="宋体"/>
                <w:b/>
                <w:color w:val="auto"/>
                <w:kern w:val="0"/>
                <w:sz w:val="24"/>
                <w:szCs w:val="24"/>
                <w:highlight w:val="none"/>
                <w:lang w:bidi="ar-SA"/>
              </w:rPr>
              <w:t>报价</w:t>
            </w:r>
          </w:p>
        </w:tc>
      </w:tr>
      <w:tr w14:paraId="063A2DCA">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1116" w:hRule="atLeast"/>
        </w:trPr>
        <w:tc>
          <w:tcPr>
            <w:tcW w:w="986" w:type="dxa"/>
            <w:vAlign w:val="center"/>
          </w:tcPr>
          <w:p w14:paraId="12614E7A">
            <w:pPr>
              <w:widowControl/>
              <w:spacing w:before="60" w:after="60"/>
              <w:jc w:val="center"/>
              <w:rPr>
                <w:rFonts w:hint="eastAsia" w:ascii="宋体" w:hAnsi="宋体" w:eastAsia="宋体" w:cs="宋体"/>
                <w:color w:val="auto"/>
                <w:sz w:val="24"/>
                <w:szCs w:val="24"/>
                <w:highlight w:val="none"/>
                <w:lang w:bidi="ar-SA"/>
              </w:rPr>
            </w:pPr>
            <w:r>
              <w:rPr>
                <w:rFonts w:hint="eastAsia" w:ascii="宋体" w:hAnsi="宋体" w:eastAsia="宋体" w:cs="宋体"/>
                <w:color w:val="auto"/>
                <w:sz w:val="24"/>
                <w:szCs w:val="24"/>
                <w:highlight w:val="none"/>
                <w:lang w:bidi="ar-SA"/>
              </w:rPr>
              <w:t>1</w:t>
            </w:r>
          </w:p>
        </w:tc>
        <w:tc>
          <w:tcPr>
            <w:tcW w:w="3236" w:type="dxa"/>
            <w:tcBorders>
              <w:left w:val="single" w:color="000000" w:sz="4" w:space="0"/>
            </w:tcBorders>
            <w:vAlign w:val="center"/>
          </w:tcPr>
          <w:p w14:paraId="40DEDCC8">
            <w:pPr>
              <w:widowControl/>
              <w:spacing w:before="60" w:after="60"/>
              <w:jc w:val="center"/>
              <w:rPr>
                <w:rFonts w:hint="eastAsia" w:ascii="宋体" w:hAnsi="宋体" w:eastAsia="宋体" w:cs="宋体"/>
                <w:bCs/>
                <w:color w:val="auto"/>
                <w:kern w:val="0"/>
                <w:sz w:val="24"/>
                <w:szCs w:val="24"/>
                <w:highlight w:val="none"/>
                <w:lang w:bidi="ar-SA"/>
              </w:rPr>
            </w:pPr>
            <w:r>
              <w:rPr>
                <w:rFonts w:hint="eastAsia" w:ascii="宋体" w:hAnsi="宋体" w:eastAsia="宋体" w:cs="宋体"/>
                <w:color w:val="auto"/>
                <w:sz w:val="24"/>
                <w:szCs w:val="24"/>
                <w:highlight w:val="none"/>
                <w:lang w:bidi="ar-SA"/>
              </w:rPr>
              <w:t xml:space="preserve"> </w:t>
            </w:r>
          </w:p>
        </w:tc>
        <w:tc>
          <w:tcPr>
            <w:tcW w:w="5671" w:type="dxa"/>
            <w:tcBorders>
              <w:left w:val="single" w:color="000000" w:sz="4" w:space="0"/>
            </w:tcBorders>
            <w:vAlign w:val="center"/>
          </w:tcPr>
          <w:p w14:paraId="68537912">
            <w:pPr>
              <w:autoSpaceDE w:val="0"/>
              <w:autoSpaceDN w:val="0"/>
              <w:spacing w:line="380" w:lineRule="atLeast"/>
              <w:ind w:right="349"/>
              <w:jc w:val="left"/>
              <w:rPr>
                <w:rFonts w:hint="eastAsia" w:ascii="宋体" w:hAnsi="宋体" w:eastAsia="宋体" w:cs="宋体"/>
                <w:b/>
                <w:bCs/>
                <w:color w:val="auto"/>
                <w:kern w:val="0"/>
                <w:sz w:val="24"/>
                <w:szCs w:val="24"/>
                <w:highlight w:val="none"/>
                <w:lang w:bidi="ar-SA"/>
              </w:rPr>
            </w:pPr>
            <w:r>
              <w:rPr>
                <w:rFonts w:hint="eastAsia" w:ascii="宋体" w:hAnsi="宋体" w:eastAsia="宋体" w:cs="宋体"/>
                <w:b/>
                <w:bCs/>
                <w:color w:val="auto"/>
                <w:kern w:val="0"/>
                <w:sz w:val="24"/>
                <w:szCs w:val="24"/>
                <w:highlight w:val="none"/>
                <w:lang w:bidi="ar-SA"/>
              </w:rPr>
              <w:t>（大写）：</w:t>
            </w:r>
          </w:p>
          <w:p w14:paraId="6192DB17">
            <w:pPr>
              <w:autoSpaceDE w:val="0"/>
              <w:autoSpaceDN w:val="0"/>
              <w:spacing w:line="380" w:lineRule="atLeast"/>
              <w:ind w:right="349" w:firstLine="331"/>
              <w:jc w:val="left"/>
              <w:rPr>
                <w:rFonts w:hint="eastAsia" w:ascii="宋体" w:hAnsi="宋体" w:eastAsia="宋体" w:cs="宋体"/>
                <w:b/>
                <w:bCs/>
                <w:color w:val="auto"/>
                <w:kern w:val="0"/>
                <w:sz w:val="24"/>
                <w:szCs w:val="24"/>
                <w:highlight w:val="none"/>
                <w:lang w:bidi="ar-SA"/>
              </w:rPr>
            </w:pPr>
          </w:p>
          <w:p w14:paraId="4CAB0046">
            <w:pPr>
              <w:widowControl/>
              <w:spacing w:before="60" w:after="60"/>
              <w:rPr>
                <w:rFonts w:hint="eastAsia" w:ascii="宋体" w:hAnsi="宋体" w:eastAsia="宋体" w:cs="宋体"/>
                <w:bCs/>
                <w:color w:val="auto"/>
                <w:kern w:val="0"/>
                <w:sz w:val="24"/>
                <w:szCs w:val="24"/>
                <w:highlight w:val="none"/>
                <w:lang w:bidi="ar-SA"/>
              </w:rPr>
            </w:pPr>
            <w:r>
              <w:rPr>
                <w:rFonts w:hint="eastAsia" w:ascii="宋体" w:hAnsi="宋体" w:eastAsia="宋体" w:cs="宋体"/>
                <w:b/>
                <w:bCs/>
                <w:color w:val="auto"/>
                <w:kern w:val="0"/>
                <w:sz w:val="24"/>
                <w:szCs w:val="24"/>
                <w:highlight w:val="none"/>
                <w:lang w:bidi="ar-SA"/>
              </w:rPr>
              <w:t>（小写）：¥</w:t>
            </w:r>
          </w:p>
        </w:tc>
      </w:tr>
    </w:tbl>
    <w:p w14:paraId="639B7D45">
      <w:pPr>
        <w:overflowPunct w:val="0"/>
        <w:spacing w:line="380" w:lineRule="exact"/>
        <w:rPr>
          <w:rFonts w:hint="eastAsia" w:ascii="宋体" w:hAnsi="宋体" w:eastAsia="宋体" w:cs="宋体"/>
          <w:bCs/>
          <w:color w:val="auto"/>
          <w:sz w:val="22"/>
          <w:szCs w:val="22"/>
          <w:highlight w:val="none"/>
          <w:lang w:bidi="ar-SA"/>
        </w:rPr>
      </w:pPr>
    </w:p>
    <w:p w14:paraId="1CA0478A">
      <w:pPr>
        <w:overflowPunct w:val="0"/>
        <w:spacing w:line="460" w:lineRule="exact"/>
        <w:rPr>
          <w:rFonts w:hint="eastAsia" w:ascii="宋体" w:hAnsi="宋体" w:eastAsia="宋体" w:cs="宋体"/>
          <w:color w:val="auto"/>
          <w:sz w:val="24"/>
          <w:szCs w:val="24"/>
          <w:highlight w:val="none"/>
          <w:lang w:bidi="ar-SA"/>
        </w:rPr>
      </w:pPr>
      <w:r>
        <w:rPr>
          <w:rFonts w:hint="eastAsia" w:ascii="宋体" w:hAnsi="宋体" w:eastAsia="宋体" w:cs="宋体"/>
          <w:color w:val="auto"/>
          <w:sz w:val="24"/>
          <w:szCs w:val="24"/>
          <w:highlight w:val="none"/>
          <w:lang w:bidi="ar-SA"/>
        </w:rPr>
        <w:t>说明：</w:t>
      </w:r>
    </w:p>
    <w:p w14:paraId="0C8CEB61">
      <w:pPr>
        <w:spacing w:line="380" w:lineRule="exact"/>
        <w:ind w:left="12" w:hanging="12" w:hangingChars="5"/>
        <w:rPr>
          <w:rFonts w:hint="eastAsia" w:ascii="宋体" w:hAnsi="宋体" w:eastAsia="宋体" w:cs="宋体"/>
          <w:b/>
          <w:color w:val="auto"/>
          <w:sz w:val="24"/>
          <w:szCs w:val="24"/>
          <w:highlight w:val="none"/>
          <w:u w:val="thick"/>
          <w:lang w:bidi="ar-SA"/>
        </w:rPr>
      </w:pPr>
      <w:r>
        <w:rPr>
          <w:rFonts w:hint="eastAsia" w:ascii="宋体" w:hAnsi="宋体" w:eastAsia="宋体" w:cs="宋体"/>
          <w:color w:val="auto"/>
          <w:sz w:val="24"/>
          <w:szCs w:val="24"/>
          <w:highlight w:val="none"/>
          <w:u w:val="thick"/>
          <w:lang w:bidi="ar-SA"/>
        </w:rPr>
        <w:t>▲</w:t>
      </w:r>
      <w:r>
        <w:rPr>
          <w:rFonts w:hint="eastAsia" w:ascii="宋体" w:hAnsi="宋体" w:eastAsia="宋体" w:cs="宋体"/>
          <w:b/>
          <w:color w:val="auto"/>
          <w:sz w:val="24"/>
          <w:szCs w:val="24"/>
          <w:highlight w:val="none"/>
          <w:u w:val="thick"/>
          <w:lang w:bidi="ar-SA"/>
        </w:rPr>
        <w:t>此栏内磋商总价应与“分项报价表”中磋商报价总价相一致。</w:t>
      </w:r>
    </w:p>
    <w:p w14:paraId="06F88990">
      <w:pPr>
        <w:autoSpaceDE w:val="0"/>
        <w:autoSpaceDN w:val="0"/>
        <w:spacing w:line="360" w:lineRule="auto"/>
        <w:ind w:right="1120"/>
        <w:jc w:val="left"/>
        <w:rPr>
          <w:rFonts w:hint="eastAsia" w:ascii="宋体" w:hAnsi="宋体" w:eastAsia="宋体" w:cs="宋体"/>
          <w:color w:val="auto"/>
          <w:kern w:val="0"/>
          <w:sz w:val="24"/>
          <w:highlight w:val="none"/>
          <w:u w:val="thick"/>
          <w:lang w:val="zh-CN" w:eastAsia="zh-CN" w:bidi="ar-SA"/>
        </w:rPr>
      </w:pPr>
    </w:p>
    <w:p w14:paraId="0F754755">
      <w:pPr>
        <w:autoSpaceDE w:val="0"/>
        <w:autoSpaceDN w:val="0"/>
        <w:spacing w:line="360" w:lineRule="auto"/>
        <w:ind w:right="1120"/>
        <w:jc w:val="left"/>
        <w:rPr>
          <w:rFonts w:hint="eastAsia" w:ascii="宋体" w:hAnsi="宋体" w:eastAsia="宋体" w:cs="宋体"/>
          <w:color w:val="auto"/>
          <w:kern w:val="0"/>
          <w:sz w:val="24"/>
          <w:highlight w:val="none"/>
          <w:lang w:val="zh-CN" w:eastAsia="zh-CN" w:bidi="ar-SA"/>
        </w:rPr>
      </w:pPr>
      <w:r>
        <w:rPr>
          <w:rFonts w:hint="eastAsia" w:ascii="宋体" w:hAnsi="宋体" w:eastAsia="宋体" w:cs="宋体"/>
          <w:color w:val="auto"/>
          <w:kern w:val="0"/>
          <w:sz w:val="24"/>
          <w:highlight w:val="none"/>
          <w:lang w:val="zh-CN" w:eastAsia="zh-CN" w:bidi="ar-SA"/>
        </w:rPr>
        <w:t>供应商名称（</w:t>
      </w:r>
      <w:r>
        <w:rPr>
          <w:rFonts w:hint="eastAsia" w:ascii="宋体" w:hAnsi="宋体" w:eastAsia="宋体" w:cs="宋体"/>
          <w:color w:val="auto"/>
          <w:sz w:val="24"/>
          <w:highlight w:val="none"/>
          <w:lang w:bidi="ar-SA"/>
        </w:rPr>
        <w:t>电子签名</w:t>
      </w:r>
      <w:r>
        <w:rPr>
          <w:rFonts w:hint="eastAsia" w:ascii="宋体" w:hAnsi="宋体" w:eastAsia="宋体" w:cs="宋体"/>
          <w:color w:val="auto"/>
          <w:kern w:val="0"/>
          <w:sz w:val="24"/>
          <w:highlight w:val="none"/>
          <w:lang w:val="zh-CN" w:eastAsia="zh-CN" w:bidi="ar-SA"/>
        </w:rPr>
        <w:t>）：</w:t>
      </w:r>
    </w:p>
    <w:p w14:paraId="2781D995">
      <w:pPr>
        <w:spacing w:line="360" w:lineRule="auto"/>
        <w:jc w:val="left"/>
        <w:rPr>
          <w:rFonts w:hint="eastAsia" w:ascii="宋体" w:hAnsi="宋体" w:eastAsia="宋体" w:cs="宋体"/>
          <w:color w:val="auto"/>
          <w:sz w:val="24"/>
          <w:highlight w:val="none"/>
          <w:lang w:bidi="ar-SA"/>
        </w:rPr>
      </w:pPr>
      <w:r>
        <w:rPr>
          <w:rFonts w:hint="eastAsia" w:ascii="宋体" w:hAnsi="宋体" w:eastAsia="宋体" w:cs="宋体"/>
          <w:color w:val="auto"/>
          <w:kern w:val="0"/>
          <w:sz w:val="24"/>
          <w:highlight w:val="none"/>
          <w:lang w:val="zh-CN" w:eastAsia="zh-CN" w:bidi="ar-SA"/>
        </w:rPr>
        <w:t>日期</w:t>
      </w:r>
      <w:r>
        <w:rPr>
          <w:rFonts w:hint="eastAsia" w:ascii="宋体" w:hAnsi="宋体" w:eastAsia="宋体" w:cs="宋体"/>
          <w:color w:val="auto"/>
          <w:kern w:val="0"/>
          <w:sz w:val="24"/>
          <w:highlight w:val="none"/>
          <w:lang w:bidi="ar-SA"/>
        </w:rPr>
        <w:t>：</w:t>
      </w:r>
      <w:r>
        <w:rPr>
          <w:rFonts w:hint="eastAsia" w:ascii="宋体" w:hAnsi="宋体" w:eastAsia="宋体" w:cs="宋体"/>
          <w:color w:val="auto"/>
          <w:kern w:val="0"/>
          <w:sz w:val="24"/>
          <w:highlight w:val="none"/>
          <w:lang w:val="zh-CN" w:eastAsia="zh-CN" w:bidi="ar-SA"/>
        </w:rPr>
        <w:t xml:space="preserve">   年   月   日</w:t>
      </w:r>
    </w:p>
    <w:p w14:paraId="1EF3EF73">
      <w:pPr>
        <w:spacing w:line="360" w:lineRule="auto"/>
        <w:jc w:val="center"/>
        <w:outlineLvl w:val="2"/>
        <w:rPr>
          <w:rFonts w:hint="eastAsia" w:ascii="宋体" w:hAnsi="宋体" w:eastAsia="宋体" w:cs="宋体"/>
          <w:color w:val="auto"/>
          <w:sz w:val="32"/>
          <w:szCs w:val="32"/>
          <w:highlight w:val="none"/>
          <w:lang w:bidi="ar-SA"/>
        </w:rPr>
      </w:pPr>
      <w:r>
        <w:rPr>
          <w:rFonts w:hint="eastAsia" w:ascii="宋体" w:hAnsi="宋体" w:eastAsia="宋体" w:cs="宋体"/>
          <w:color w:val="auto"/>
          <w:sz w:val="32"/>
          <w:szCs w:val="32"/>
          <w:highlight w:val="none"/>
          <w:lang w:bidi="ar-SA"/>
        </w:rPr>
        <w:br w:type="page"/>
      </w:r>
      <w:bookmarkStart w:id="595" w:name="_Toc2275"/>
      <w:r>
        <w:rPr>
          <w:rFonts w:hint="eastAsia" w:ascii="宋体" w:hAnsi="宋体" w:eastAsia="宋体" w:cs="宋体"/>
          <w:b/>
          <w:bCs/>
          <w:color w:val="auto"/>
          <w:sz w:val="32"/>
          <w:szCs w:val="32"/>
          <w:highlight w:val="none"/>
          <w:lang w:bidi="ar-SA"/>
        </w:rPr>
        <w:t>二、分项报价表（适用货物、服务）</w:t>
      </w:r>
      <w:bookmarkEnd w:id="595"/>
    </w:p>
    <w:p w14:paraId="2DECE993">
      <w:pPr>
        <w:spacing w:line="360" w:lineRule="auto"/>
        <w:jc w:val="left"/>
        <w:outlineLvl w:val="2"/>
        <w:rPr>
          <w:rFonts w:hint="eastAsia" w:ascii="宋体" w:hAnsi="宋体" w:eastAsia="宋体" w:cs="宋体"/>
          <w:b/>
          <w:color w:val="auto"/>
          <w:kern w:val="0"/>
          <w:sz w:val="24"/>
          <w:highlight w:val="none"/>
          <w:lang w:val="zh-CN" w:eastAsia="zh-CN" w:bidi="ar-SA"/>
        </w:rPr>
      </w:pPr>
      <w:bookmarkStart w:id="596" w:name="_Toc17446"/>
      <w:r>
        <w:rPr>
          <w:rFonts w:hint="eastAsia" w:ascii="宋体" w:hAnsi="宋体" w:eastAsia="宋体" w:cs="宋体"/>
          <w:color w:val="auto"/>
          <w:sz w:val="24"/>
          <w:highlight w:val="none"/>
          <w:lang w:bidi="ar-SA"/>
        </w:rPr>
        <w:t>温州市公安局、</w:t>
      </w:r>
      <w:r>
        <w:rPr>
          <w:rFonts w:hint="eastAsia" w:ascii="宋体" w:hAnsi="宋体" w:eastAsia="宋体" w:cs="宋体"/>
          <w:color w:val="auto"/>
          <w:sz w:val="24"/>
          <w:highlight w:val="none"/>
          <w:lang w:eastAsia="zh-CN" w:bidi="ar-SA"/>
        </w:rPr>
        <w:t>浙江省成套工程有限公司</w:t>
      </w:r>
      <w:r>
        <w:rPr>
          <w:rFonts w:hint="eastAsia" w:ascii="宋体" w:hAnsi="宋体" w:eastAsia="宋体" w:cs="宋体"/>
          <w:color w:val="auto"/>
          <w:kern w:val="0"/>
          <w:sz w:val="24"/>
          <w:highlight w:val="none"/>
          <w:lang w:val="zh-CN" w:eastAsia="zh-CN" w:bidi="ar-SA"/>
        </w:rPr>
        <w:t>：</w:t>
      </w:r>
      <w:bookmarkEnd w:id="596"/>
    </w:p>
    <w:tbl>
      <w:tblPr>
        <w:tblStyle w:val="20"/>
        <w:tblW w:w="997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0"/>
        <w:gridCol w:w="1423"/>
        <w:gridCol w:w="1399"/>
        <w:gridCol w:w="1736"/>
        <w:gridCol w:w="1004"/>
        <w:gridCol w:w="855"/>
        <w:gridCol w:w="1112"/>
        <w:gridCol w:w="1546"/>
      </w:tblGrid>
      <w:tr w14:paraId="3D2DF2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900" w:type="dxa"/>
            <w:vAlign w:val="center"/>
          </w:tcPr>
          <w:p w14:paraId="01E13131">
            <w:pPr>
              <w:spacing w:line="360" w:lineRule="auto"/>
              <w:jc w:val="center"/>
              <w:rPr>
                <w:rFonts w:hint="eastAsia" w:ascii="宋体" w:hAnsi="宋体" w:eastAsia="宋体" w:cs="宋体"/>
                <w:b/>
                <w:color w:val="auto"/>
                <w:sz w:val="24"/>
                <w:highlight w:val="none"/>
                <w:lang w:bidi="ar-SA"/>
              </w:rPr>
            </w:pPr>
            <w:r>
              <w:rPr>
                <w:rFonts w:hint="eastAsia" w:ascii="宋体" w:hAnsi="宋体" w:eastAsia="宋体" w:cs="宋体"/>
                <w:b/>
                <w:color w:val="auto"/>
                <w:sz w:val="24"/>
                <w:highlight w:val="none"/>
                <w:lang w:bidi="ar-SA"/>
              </w:rPr>
              <w:t>序号</w:t>
            </w:r>
          </w:p>
        </w:tc>
        <w:tc>
          <w:tcPr>
            <w:tcW w:w="1423" w:type="dxa"/>
            <w:vAlign w:val="center"/>
          </w:tcPr>
          <w:p w14:paraId="39E04085">
            <w:pPr>
              <w:spacing w:line="360" w:lineRule="auto"/>
              <w:jc w:val="center"/>
              <w:rPr>
                <w:rFonts w:hint="eastAsia" w:ascii="宋体" w:hAnsi="宋体" w:eastAsia="宋体" w:cs="宋体"/>
                <w:b/>
                <w:color w:val="auto"/>
                <w:sz w:val="24"/>
                <w:highlight w:val="none"/>
                <w:lang w:bidi="ar-SA"/>
              </w:rPr>
            </w:pPr>
            <w:r>
              <w:rPr>
                <w:rFonts w:hint="eastAsia" w:ascii="宋体" w:hAnsi="宋体" w:eastAsia="宋体" w:cs="宋体"/>
                <w:b/>
                <w:color w:val="auto"/>
                <w:sz w:val="24"/>
                <w:highlight w:val="none"/>
                <w:lang w:bidi="ar-SA"/>
              </w:rPr>
              <w:t>名称</w:t>
            </w:r>
          </w:p>
        </w:tc>
        <w:tc>
          <w:tcPr>
            <w:tcW w:w="1399" w:type="dxa"/>
            <w:vAlign w:val="center"/>
          </w:tcPr>
          <w:p w14:paraId="5B350F0E">
            <w:pPr>
              <w:spacing w:line="360" w:lineRule="auto"/>
              <w:jc w:val="center"/>
              <w:rPr>
                <w:rFonts w:hint="eastAsia" w:ascii="宋体" w:hAnsi="宋体" w:eastAsia="宋体" w:cs="宋体"/>
                <w:b/>
                <w:color w:val="auto"/>
                <w:sz w:val="24"/>
                <w:highlight w:val="none"/>
                <w:lang w:bidi="ar-SA"/>
              </w:rPr>
            </w:pPr>
            <w:r>
              <w:rPr>
                <w:rFonts w:hint="eastAsia" w:ascii="宋体" w:hAnsi="宋体" w:eastAsia="宋体" w:cs="宋体"/>
                <w:b/>
                <w:color w:val="auto"/>
                <w:sz w:val="24"/>
                <w:highlight w:val="none"/>
                <w:lang w:bidi="ar-SA"/>
              </w:rPr>
              <w:t>品牌（如果有）</w:t>
            </w:r>
          </w:p>
        </w:tc>
        <w:tc>
          <w:tcPr>
            <w:tcW w:w="1736" w:type="dxa"/>
            <w:vAlign w:val="center"/>
          </w:tcPr>
          <w:p w14:paraId="3933D911">
            <w:pPr>
              <w:spacing w:line="360" w:lineRule="auto"/>
              <w:jc w:val="center"/>
              <w:rPr>
                <w:rFonts w:hint="eastAsia" w:ascii="宋体" w:hAnsi="宋体" w:eastAsia="宋体" w:cs="宋体"/>
                <w:b/>
                <w:color w:val="auto"/>
                <w:sz w:val="24"/>
                <w:highlight w:val="none"/>
                <w:lang w:bidi="ar-SA"/>
              </w:rPr>
            </w:pPr>
            <w:r>
              <w:rPr>
                <w:rFonts w:hint="eastAsia" w:ascii="宋体" w:hAnsi="宋体" w:eastAsia="宋体" w:cs="宋体"/>
                <w:b/>
                <w:color w:val="auto"/>
                <w:sz w:val="24"/>
                <w:highlight w:val="none"/>
                <w:lang w:bidi="ar-SA"/>
              </w:rPr>
              <w:t>规格型号（或具体服务）</w:t>
            </w:r>
          </w:p>
        </w:tc>
        <w:tc>
          <w:tcPr>
            <w:tcW w:w="1004" w:type="dxa"/>
            <w:vAlign w:val="center"/>
          </w:tcPr>
          <w:p w14:paraId="22AB699A">
            <w:pPr>
              <w:spacing w:line="360" w:lineRule="auto"/>
              <w:jc w:val="center"/>
              <w:rPr>
                <w:rFonts w:hint="eastAsia" w:ascii="宋体" w:hAnsi="宋体" w:eastAsia="宋体" w:cs="宋体"/>
                <w:b/>
                <w:color w:val="auto"/>
                <w:sz w:val="24"/>
                <w:highlight w:val="none"/>
                <w:lang w:bidi="ar-SA"/>
              </w:rPr>
            </w:pPr>
            <w:r>
              <w:rPr>
                <w:rFonts w:hint="eastAsia" w:ascii="宋体" w:hAnsi="宋体" w:eastAsia="宋体" w:cs="宋体"/>
                <w:b/>
                <w:color w:val="auto"/>
                <w:sz w:val="24"/>
                <w:highlight w:val="none"/>
                <w:lang w:bidi="ar-SA"/>
              </w:rPr>
              <w:t>数量</w:t>
            </w:r>
          </w:p>
        </w:tc>
        <w:tc>
          <w:tcPr>
            <w:tcW w:w="855" w:type="dxa"/>
            <w:vAlign w:val="center"/>
          </w:tcPr>
          <w:p w14:paraId="78561D40">
            <w:pPr>
              <w:spacing w:line="360" w:lineRule="auto"/>
              <w:jc w:val="center"/>
              <w:rPr>
                <w:rFonts w:hint="eastAsia" w:ascii="宋体" w:hAnsi="宋体" w:eastAsia="宋体" w:cs="宋体"/>
                <w:b/>
                <w:color w:val="auto"/>
                <w:sz w:val="24"/>
                <w:highlight w:val="none"/>
                <w:lang w:bidi="ar-SA"/>
              </w:rPr>
            </w:pPr>
            <w:r>
              <w:rPr>
                <w:rFonts w:hint="eastAsia" w:ascii="宋体" w:hAnsi="宋体" w:eastAsia="宋体" w:cs="宋体"/>
                <w:b/>
                <w:color w:val="auto"/>
                <w:sz w:val="24"/>
                <w:highlight w:val="none"/>
                <w:lang w:bidi="ar-SA"/>
              </w:rPr>
              <w:t>单价</w:t>
            </w:r>
          </w:p>
        </w:tc>
        <w:tc>
          <w:tcPr>
            <w:tcW w:w="1112" w:type="dxa"/>
            <w:vAlign w:val="center"/>
          </w:tcPr>
          <w:p w14:paraId="5A49880C">
            <w:pPr>
              <w:spacing w:line="360" w:lineRule="auto"/>
              <w:jc w:val="center"/>
              <w:rPr>
                <w:rFonts w:hint="eastAsia" w:ascii="宋体" w:hAnsi="宋体" w:eastAsia="宋体" w:cs="宋体"/>
                <w:b/>
                <w:color w:val="auto"/>
                <w:sz w:val="24"/>
                <w:highlight w:val="none"/>
                <w:lang w:bidi="ar-SA"/>
              </w:rPr>
            </w:pPr>
            <w:r>
              <w:rPr>
                <w:rFonts w:hint="eastAsia" w:ascii="宋体" w:hAnsi="宋体" w:eastAsia="宋体" w:cs="宋体"/>
                <w:b/>
                <w:color w:val="auto"/>
                <w:sz w:val="24"/>
                <w:highlight w:val="none"/>
                <w:lang w:bidi="ar-SA"/>
              </w:rPr>
              <w:t>总价</w:t>
            </w:r>
          </w:p>
        </w:tc>
        <w:tc>
          <w:tcPr>
            <w:tcW w:w="1546" w:type="dxa"/>
            <w:vAlign w:val="center"/>
          </w:tcPr>
          <w:p w14:paraId="18C308A8">
            <w:pPr>
              <w:spacing w:line="360" w:lineRule="auto"/>
              <w:jc w:val="center"/>
              <w:rPr>
                <w:rFonts w:hint="eastAsia" w:ascii="宋体" w:hAnsi="宋体" w:eastAsia="宋体" w:cs="宋体"/>
                <w:b/>
                <w:color w:val="auto"/>
                <w:sz w:val="24"/>
                <w:highlight w:val="none"/>
                <w:lang w:bidi="ar-SA"/>
              </w:rPr>
            </w:pPr>
            <w:r>
              <w:rPr>
                <w:rFonts w:hint="eastAsia" w:ascii="宋体" w:hAnsi="宋体" w:eastAsia="宋体" w:cs="宋体"/>
                <w:b/>
                <w:color w:val="auto"/>
                <w:sz w:val="24"/>
                <w:highlight w:val="none"/>
                <w:lang w:bidi="ar-SA"/>
              </w:rPr>
              <w:t>服务要求（年限）</w:t>
            </w:r>
          </w:p>
        </w:tc>
      </w:tr>
      <w:tr w14:paraId="67AB9B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900" w:type="dxa"/>
            <w:vAlign w:val="center"/>
          </w:tcPr>
          <w:p w14:paraId="455DFA6E">
            <w:pPr>
              <w:spacing w:line="360" w:lineRule="auto"/>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1</w:t>
            </w:r>
          </w:p>
        </w:tc>
        <w:tc>
          <w:tcPr>
            <w:tcW w:w="1423" w:type="dxa"/>
            <w:tcBorders>
              <w:left w:val="single" w:color="auto" w:sz="4" w:space="0"/>
            </w:tcBorders>
            <w:vAlign w:val="center"/>
          </w:tcPr>
          <w:p w14:paraId="69A923A9">
            <w:pPr>
              <w:adjustRightInd w:val="0"/>
              <w:snapToGrid w:val="0"/>
              <w:spacing w:line="360" w:lineRule="auto"/>
              <w:jc w:val="center"/>
              <w:rPr>
                <w:rFonts w:hint="eastAsia" w:ascii="宋体" w:hAnsi="宋体" w:eastAsia="宋体" w:cs="宋体"/>
                <w:color w:val="auto"/>
                <w:sz w:val="24"/>
                <w:highlight w:val="none"/>
                <w:lang w:bidi="ar-SA"/>
              </w:rPr>
            </w:pPr>
          </w:p>
        </w:tc>
        <w:tc>
          <w:tcPr>
            <w:tcW w:w="1399" w:type="dxa"/>
            <w:tcBorders>
              <w:left w:val="single" w:color="auto" w:sz="4" w:space="0"/>
            </w:tcBorders>
            <w:vAlign w:val="center"/>
          </w:tcPr>
          <w:p w14:paraId="470954CA">
            <w:pPr>
              <w:adjustRightInd w:val="0"/>
              <w:snapToGrid w:val="0"/>
              <w:spacing w:line="360" w:lineRule="auto"/>
              <w:jc w:val="center"/>
              <w:rPr>
                <w:rFonts w:hint="eastAsia" w:ascii="宋体" w:hAnsi="宋体" w:eastAsia="宋体" w:cs="宋体"/>
                <w:color w:val="auto"/>
                <w:sz w:val="24"/>
                <w:highlight w:val="none"/>
                <w:lang w:bidi="ar-SA"/>
              </w:rPr>
            </w:pPr>
          </w:p>
        </w:tc>
        <w:tc>
          <w:tcPr>
            <w:tcW w:w="1736" w:type="dxa"/>
            <w:tcBorders>
              <w:left w:val="single" w:color="auto" w:sz="4" w:space="0"/>
            </w:tcBorders>
            <w:vAlign w:val="center"/>
          </w:tcPr>
          <w:p w14:paraId="13E60421">
            <w:pPr>
              <w:adjustRightInd w:val="0"/>
              <w:snapToGrid w:val="0"/>
              <w:spacing w:line="360" w:lineRule="auto"/>
              <w:jc w:val="center"/>
              <w:rPr>
                <w:rFonts w:hint="eastAsia" w:ascii="宋体" w:hAnsi="宋体" w:eastAsia="宋体" w:cs="宋体"/>
                <w:color w:val="auto"/>
                <w:sz w:val="24"/>
                <w:highlight w:val="none"/>
                <w:lang w:bidi="ar-SA"/>
              </w:rPr>
            </w:pPr>
          </w:p>
        </w:tc>
        <w:tc>
          <w:tcPr>
            <w:tcW w:w="1004" w:type="dxa"/>
            <w:tcBorders>
              <w:left w:val="single" w:color="auto" w:sz="4" w:space="0"/>
            </w:tcBorders>
            <w:vAlign w:val="center"/>
          </w:tcPr>
          <w:p w14:paraId="6F51A33F">
            <w:pPr>
              <w:adjustRightInd w:val="0"/>
              <w:snapToGrid w:val="0"/>
              <w:spacing w:line="360" w:lineRule="auto"/>
              <w:jc w:val="center"/>
              <w:rPr>
                <w:rFonts w:hint="eastAsia" w:ascii="宋体" w:hAnsi="宋体" w:eastAsia="宋体" w:cs="宋体"/>
                <w:color w:val="auto"/>
                <w:sz w:val="24"/>
                <w:highlight w:val="none"/>
                <w:lang w:bidi="ar-SA"/>
              </w:rPr>
            </w:pPr>
          </w:p>
        </w:tc>
        <w:tc>
          <w:tcPr>
            <w:tcW w:w="855" w:type="dxa"/>
            <w:tcBorders>
              <w:left w:val="single" w:color="auto" w:sz="4" w:space="0"/>
            </w:tcBorders>
            <w:vAlign w:val="center"/>
          </w:tcPr>
          <w:p w14:paraId="3BAEA5E8">
            <w:pPr>
              <w:spacing w:line="360" w:lineRule="auto"/>
              <w:jc w:val="center"/>
              <w:rPr>
                <w:rFonts w:hint="eastAsia" w:ascii="宋体" w:hAnsi="宋体" w:eastAsia="宋体" w:cs="宋体"/>
                <w:color w:val="auto"/>
                <w:sz w:val="24"/>
                <w:highlight w:val="none"/>
                <w:lang w:bidi="ar-SA"/>
              </w:rPr>
            </w:pPr>
          </w:p>
        </w:tc>
        <w:tc>
          <w:tcPr>
            <w:tcW w:w="1112" w:type="dxa"/>
            <w:tcBorders>
              <w:left w:val="single" w:color="auto" w:sz="4" w:space="0"/>
            </w:tcBorders>
            <w:vAlign w:val="center"/>
          </w:tcPr>
          <w:p w14:paraId="36DBB636">
            <w:pPr>
              <w:spacing w:line="360" w:lineRule="auto"/>
              <w:jc w:val="center"/>
              <w:rPr>
                <w:rFonts w:hint="eastAsia" w:ascii="宋体" w:hAnsi="宋体" w:eastAsia="宋体" w:cs="宋体"/>
                <w:color w:val="auto"/>
                <w:sz w:val="24"/>
                <w:highlight w:val="none"/>
                <w:lang w:bidi="ar-SA"/>
              </w:rPr>
            </w:pPr>
          </w:p>
        </w:tc>
        <w:tc>
          <w:tcPr>
            <w:tcW w:w="1546" w:type="dxa"/>
            <w:tcBorders>
              <w:left w:val="single" w:color="auto" w:sz="4" w:space="0"/>
            </w:tcBorders>
            <w:vAlign w:val="center"/>
          </w:tcPr>
          <w:p w14:paraId="2F82D10E">
            <w:pPr>
              <w:spacing w:line="360" w:lineRule="auto"/>
              <w:jc w:val="center"/>
              <w:rPr>
                <w:rFonts w:hint="eastAsia" w:ascii="宋体" w:hAnsi="宋体" w:eastAsia="宋体" w:cs="宋体"/>
                <w:color w:val="auto"/>
                <w:sz w:val="24"/>
                <w:highlight w:val="none"/>
                <w:lang w:bidi="ar-SA"/>
              </w:rPr>
            </w:pPr>
          </w:p>
        </w:tc>
      </w:tr>
      <w:tr w14:paraId="1E0F0E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900" w:type="dxa"/>
            <w:vAlign w:val="center"/>
          </w:tcPr>
          <w:p w14:paraId="296178D8">
            <w:pPr>
              <w:spacing w:line="360" w:lineRule="auto"/>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2</w:t>
            </w:r>
          </w:p>
        </w:tc>
        <w:tc>
          <w:tcPr>
            <w:tcW w:w="1423" w:type="dxa"/>
            <w:tcBorders>
              <w:left w:val="single" w:color="auto" w:sz="4" w:space="0"/>
            </w:tcBorders>
            <w:vAlign w:val="center"/>
          </w:tcPr>
          <w:p w14:paraId="69AF8DC9">
            <w:pPr>
              <w:adjustRightInd w:val="0"/>
              <w:snapToGrid w:val="0"/>
              <w:spacing w:line="360" w:lineRule="auto"/>
              <w:jc w:val="center"/>
              <w:rPr>
                <w:rFonts w:hint="eastAsia" w:ascii="宋体" w:hAnsi="宋体" w:eastAsia="宋体" w:cs="宋体"/>
                <w:color w:val="auto"/>
                <w:sz w:val="24"/>
                <w:highlight w:val="none"/>
                <w:lang w:bidi="ar-SA"/>
              </w:rPr>
            </w:pPr>
          </w:p>
        </w:tc>
        <w:tc>
          <w:tcPr>
            <w:tcW w:w="1399" w:type="dxa"/>
            <w:tcBorders>
              <w:left w:val="single" w:color="auto" w:sz="4" w:space="0"/>
            </w:tcBorders>
            <w:vAlign w:val="center"/>
          </w:tcPr>
          <w:p w14:paraId="73D6C3E5">
            <w:pPr>
              <w:adjustRightInd w:val="0"/>
              <w:snapToGrid w:val="0"/>
              <w:spacing w:line="360" w:lineRule="auto"/>
              <w:jc w:val="center"/>
              <w:rPr>
                <w:rFonts w:hint="eastAsia" w:ascii="宋体" w:hAnsi="宋体" w:eastAsia="宋体" w:cs="宋体"/>
                <w:color w:val="auto"/>
                <w:sz w:val="24"/>
                <w:highlight w:val="none"/>
                <w:lang w:bidi="ar-SA"/>
              </w:rPr>
            </w:pPr>
          </w:p>
        </w:tc>
        <w:tc>
          <w:tcPr>
            <w:tcW w:w="1736" w:type="dxa"/>
            <w:tcBorders>
              <w:left w:val="single" w:color="auto" w:sz="4" w:space="0"/>
            </w:tcBorders>
            <w:vAlign w:val="center"/>
          </w:tcPr>
          <w:p w14:paraId="3E1D0040">
            <w:pPr>
              <w:adjustRightInd w:val="0"/>
              <w:snapToGrid w:val="0"/>
              <w:spacing w:line="360" w:lineRule="auto"/>
              <w:jc w:val="center"/>
              <w:rPr>
                <w:rFonts w:hint="eastAsia" w:ascii="宋体" w:hAnsi="宋体" w:eastAsia="宋体" w:cs="宋体"/>
                <w:color w:val="auto"/>
                <w:sz w:val="24"/>
                <w:highlight w:val="none"/>
                <w:lang w:bidi="ar-SA"/>
              </w:rPr>
            </w:pPr>
          </w:p>
        </w:tc>
        <w:tc>
          <w:tcPr>
            <w:tcW w:w="1004" w:type="dxa"/>
            <w:tcBorders>
              <w:left w:val="single" w:color="auto" w:sz="4" w:space="0"/>
            </w:tcBorders>
            <w:vAlign w:val="center"/>
          </w:tcPr>
          <w:p w14:paraId="075DC314">
            <w:pPr>
              <w:adjustRightInd w:val="0"/>
              <w:snapToGrid w:val="0"/>
              <w:spacing w:line="360" w:lineRule="auto"/>
              <w:jc w:val="center"/>
              <w:rPr>
                <w:rFonts w:hint="eastAsia" w:ascii="宋体" w:hAnsi="宋体" w:eastAsia="宋体" w:cs="宋体"/>
                <w:color w:val="auto"/>
                <w:sz w:val="24"/>
                <w:highlight w:val="none"/>
                <w:lang w:bidi="ar-SA"/>
              </w:rPr>
            </w:pPr>
          </w:p>
        </w:tc>
        <w:tc>
          <w:tcPr>
            <w:tcW w:w="855" w:type="dxa"/>
            <w:tcBorders>
              <w:left w:val="single" w:color="auto" w:sz="4" w:space="0"/>
            </w:tcBorders>
            <w:vAlign w:val="center"/>
          </w:tcPr>
          <w:p w14:paraId="073E1E87">
            <w:pPr>
              <w:spacing w:line="360" w:lineRule="auto"/>
              <w:jc w:val="center"/>
              <w:rPr>
                <w:rFonts w:hint="eastAsia" w:ascii="宋体" w:hAnsi="宋体" w:eastAsia="宋体" w:cs="宋体"/>
                <w:color w:val="auto"/>
                <w:sz w:val="24"/>
                <w:highlight w:val="none"/>
                <w:lang w:bidi="ar-SA"/>
              </w:rPr>
            </w:pPr>
          </w:p>
        </w:tc>
        <w:tc>
          <w:tcPr>
            <w:tcW w:w="1112" w:type="dxa"/>
            <w:tcBorders>
              <w:left w:val="single" w:color="auto" w:sz="4" w:space="0"/>
            </w:tcBorders>
            <w:vAlign w:val="center"/>
          </w:tcPr>
          <w:p w14:paraId="35ED40B3">
            <w:pPr>
              <w:spacing w:line="360" w:lineRule="auto"/>
              <w:jc w:val="center"/>
              <w:rPr>
                <w:rFonts w:hint="eastAsia" w:ascii="宋体" w:hAnsi="宋体" w:eastAsia="宋体" w:cs="宋体"/>
                <w:color w:val="auto"/>
                <w:sz w:val="24"/>
                <w:highlight w:val="none"/>
                <w:lang w:bidi="ar-SA"/>
              </w:rPr>
            </w:pPr>
          </w:p>
        </w:tc>
        <w:tc>
          <w:tcPr>
            <w:tcW w:w="1546" w:type="dxa"/>
            <w:tcBorders>
              <w:left w:val="single" w:color="auto" w:sz="4" w:space="0"/>
            </w:tcBorders>
            <w:vAlign w:val="center"/>
          </w:tcPr>
          <w:p w14:paraId="2376E5B8">
            <w:pPr>
              <w:spacing w:line="360" w:lineRule="auto"/>
              <w:jc w:val="center"/>
              <w:rPr>
                <w:rFonts w:hint="eastAsia" w:ascii="宋体" w:hAnsi="宋体" w:eastAsia="宋体" w:cs="宋体"/>
                <w:color w:val="auto"/>
                <w:sz w:val="24"/>
                <w:highlight w:val="none"/>
                <w:lang w:bidi="ar-SA"/>
              </w:rPr>
            </w:pPr>
          </w:p>
        </w:tc>
      </w:tr>
      <w:tr w14:paraId="471DC4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900" w:type="dxa"/>
            <w:vAlign w:val="center"/>
          </w:tcPr>
          <w:p w14:paraId="43D94ED2">
            <w:pPr>
              <w:spacing w:line="360" w:lineRule="auto"/>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w:t>
            </w:r>
          </w:p>
        </w:tc>
        <w:tc>
          <w:tcPr>
            <w:tcW w:w="1423" w:type="dxa"/>
            <w:tcBorders>
              <w:left w:val="single" w:color="auto" w:sz="4" w:space="0"/>
            </w:tcBorders>
            <w:vAlign w:val="center"/>
          </w:tcPr>
          <w:p w14:paraId="4F825FB4">
            <w:pPr>
              <w:adjustRightInd w:val="0"/>
              <w:snapToGrid w:val="0"/>
              <w:spacing w:line="360" w:lineRule="auto"/>
              <w:jc w:val="center"/>
              <w:rPr>
                <w:rFonts w:hint="eastAsia" w:ascii="宋体" w:hAnsi="宋体" w:eastAsia="宋体" w:cs="宋体"/>
                <w:color w:val="auto"/>
                <w:sz w:val="24"/>
                <w:highlight w:val="none"/>
                <w:lang w:bidi="ar-SA"/>
              </w:rPr>
            </w:pPr>
          </w:p>
        </w:tc>
        <w:tc>
          <w:tcPr>
            <w:tcW w:w="1399" w:type="dxa"/>
            <w:tcBorders>
              <w:left w:val="single" w:color="auto" w:sz="4" w:space="0"/>
            </w:tcBorders>
            <w:vAlign w:val="center"/>
          </w:tcPr>
          <w:p w14:paraId="5662FB26">
            <w:pPr>
              <w:adjustRightInd w:val="0"/>
              <w:snapToGrid w:val="0"/>
              <w:spacing w:line="360" w:lineRule="auto"/>
              <w:jc w:val="center"/>
              <w:rPr>
                <w:rFonts w:hint="eastAsia" w:ascii="宋体" w:hAnsi="宋体" w:eastAsia="宋体" w:cs="宋体"/>
                <w:color w:val="auto"/>
                <w:sz w:val="24"/>
                <w:highlight w:val="none"/>
                <w:lang w:bidi="ar-SA"/>
              </w:rPr>
            </w:pPr>
          </w:p>
        </w:tc>
        <w:tc>
          <w:tcPr>
            <w:tcW w:w="1736" w:type="dxa"/>
            <w:tcBorders>
              <w:left w:val="single" w:color="auto" w:sz="4" w:space="0"/>
            </w:tcBorders>
            <w:vAlign w:val="center"/>
          </w:tcPr>
          <w:p w14:paraId="2481763C">
            <w:pPr>
              <w:adjustRightInd w:val="0"/>
              <w:snapToGrid w:val="0"/>
              <w:spacing w:line="360" w:lineRule="auto"/>
              <w:jc w:val="center"/>
              <w:rPr>
                <w:rFonts w:hint="eastAsia" w:ascii="宋体" w:hAnsi="宋体" w:eastAsia="宋体" w:cs="宋体"/>
                <w:color w:val="auto"/>
                <w:sz w:val="24"/>
                <w:highlight w:val="none"/>
                <w:lang w:bidi="ar-SA"/>
              </w:rPr>
            </w:pPr>
          </w:p>
        </w:tc>
        <w:tc>
          <w:tcPr>
            <w:tcW w:w="1004" w:type="dxa"/>
            <w:tcBorders>
              <w:left w:val="single" w:color="auto" w:sz="4" w:space="0"/>
            </w:tcBorders>
            <w:vAlign w:val="center"/>
          </w:tcPr>
          <w:p w14:paraId="63BAADFD">
            <w:pPr>
              <w:adjustRightInd w:val="0"/>
              <w:snapToGrid w:val="0"/>
              <w:spacing w:line="360" w:lineRule="auto"/>
              <w:jc w:val="center"/>
              <w:rPr>
                <w:rFonts w:hint="eastAsia" w:ascii="宋体" w:hAnsi="宋体" w:eastAsia="宋体" w:cs="宋体"/>
                <w:color w:val="auto"/>
                <w:sz w:val="24"/>
                <w:highlight w:val="none"/>
                <w:lang w:bidi="ar-SA"/>
              </w:rPr>
            </w:pPr>
          </w:p>
        </w:tc>
        <w:tc>
          <w:tcPr>
            <w:tcW w:w="855" w:type="dxa"/>
            <w:tcBorders>
              <w:left w:val="single" w:color="auto" w:sz="4" w:space="0"/>
            </w:tcBorders>
            <w:vAlign w:val="center"/>
          </w:tcPr>
          <w:p w14:paraId="7269217F">
            <w:pPr>
              <w:spacing w:line="360" w:lineRule="auto"/>
              <w:jc w:val="center"/>
              <w:rPr>
                <w:rFonts w:hint="eastAsia" w:ascii="宋体" w:hAnsi="宋体" w:eastAsia="宋体" w:cs="宋体"/>
                <w:color w:val="auto"/>
                <w:sz w:val="24"/>
                <w:highlight w:val="none"/>
                <w:lang w:bidi="ar-SA"/>
              </w:rPr>
            </w:pPr>
          </w:p>
        </w:tc>
        <w:tc>
          <w:tcPr>
            <w:tcW w:w="1112" w:type="dxa"/>
            <w:tcBorders>
              <w:left w:val="single" w:color="auto" w:sz="4" w:space="0"/>
            </w:tcBorders>
            <w:vAlign w:val="center"/>
          </w:tcPr>
          <w:p w14:paraId="6F63899F">
            <w:pPr>
              <w:spacing w:line="360" w:lineRule="auto"/>
              <w:jc w:val="center"/>
              <w:rPr>
                <w:rFonts w:hint="eastAsia" w:ascii="宋体" w:hAnsi="宋体" w:eastAsia="宋体" w:cs="宋体"/>
                <w:color w:val="auto"/>
                <w:sz w:val="24"/>
                <w:highlight w:val="none"/>
                <w:lang w:bidi="ar-SA"/>
              </w:rPr>
            </w:pPr>
          </w:p>
        </w:tc>
        <w:tc>
          <w:tcPr>
            <w:tcW w:w="1546" w:type="dxa"/>
            <w:tcBorders>
              <w:left w:val="single" w:color="auto" w:sz="4" w:space="0"/>
            </w:tcBorders>
            <w:vAlign w:val="center"/>
          </w:tcPr>
          <w:p w14:paraId="6172EA43">
            <w:pPr>
              <w:spacing w:line="360" w:lineRule="auto"/>
              <w:jc w:val="center"/>
              <w:rPr>
                <w:rFonts w:hint="eastAsia" w:ascii="宋体" w:hAnsi="宋体" w:eastAsia="宋体" w:cs="宋体"/>
                <w:color w:val="auto"/>
                <w:sz w:val="24"/>
                <w:highlight w:val="none"/>
                <w:lang w:bidi="ar-SA"/>
              </w:rPr>
            </w:pPr>
          </w:p>
        </w:tc>
      </w:tr>
      <w:tr w14:paraId="197012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900" w:type="dxa"/>
            <w:vAlign w:val="center"/>
          </w:tcPr>
          <w:p w14:paraId="3786B7FA">
            <w:pPr>
              <w:spacing w:line="360" w:lineRule="auto"/>
              <w:jc w:val="center"/>
              <w:rPr>
                <w:rFonts w:hint="eastAsia" w:ascii="宋体" w:hAnsi="宋体" w:eastAsia="宋体" w:cs="宋体"/>
                <w:color w:val="auto"/>
                <w:sz w:val="24"/>
                <w:highlight w:val="none"/>
                <w:lang w:bidi="ar-SA"/>
              </w:rPr>
            </w:pPr>
          </w:p>
        </w:tc>
        <w:tc>
          <w:tcPr>
            <w:tcW w:w="1423" w:type="dxa"/>
            <w:tcBorders>
              <w:left w:val="single" w:color="auto" w:sz="4" w:space="0"/>
            </w:tcBorders>
            <w:vAlign w:val="center"/>
          </w:tcPr>
          <w:p w14:paraId="346816A3">
            <w:pPr>
              <w:adjustRightInd w:val="0"/>
              <w:snapToGrid w:val="0"/>
              <w:spacing w:line="360" w:lineRule="auto"/>
              <w:jc w:val="center"/>
              <w:rPr>
                <w:rFonts w:hint="eastAsia" w:ascii="宋体" w:hAnsi="宋体" w:eastAsia="宋体" w:cs="宋体"/>
                <w:color w:val="auto"/>
                <w:sz w:val="24"/>
                <w:highlight w:val="none"/>
                <w:lang w:bidi="ar-SA"/>
              </w:rPr>
            </w:pPr>
          </w:p>
        </w:tc>
        <w:tc>
          <w:tcPr>
            <w:tcW w:w="1399" w:type="dxa"/>
            <w:tcBorders>
              <w:left w:val="single" w:color="auto" w:sz="4" w:space="0"/>
            </w:tcBorders>
            <w:vAlign w:val="center"/>
          </w:tcPr>
          <w:p w14:paraId="242A1F34">
            <w:pPr>
              <w:adjustRightInd w:val="0"/>
              <w:snapToGrid w:val="0"/>
              <w:spacing w:line="360" w:lineRule="auto"/>
              <w:jc w:val="center"/>
              <w:rPr>
                <w:rFonts w:hint="eastAsia" w:ascii="宋体" w:hAnsi="宋体" w:eastAsia="宋体" w:cs="宋体"/>
                <w:color w:val="auto"/>
                <w:sz w:val="24"/>
                <w:highlight w:val="none"/>
                <w:lang w:bidi="ar-SA"/>
              </w:rPr>
            </w:pPr>
          </w:p>
        </w:tc>
        <w:tc>
          <w:tcPr>
            <w:tcW w:w="1736" w:type="dxa"/>
            <w:tcBorders>
              <w:left w:val="single" w:color="auto" w:sz="4" w:space="0"/>
            </w:tcBorders>
            <w:vAlign w:val="center"/>
          </w:tcPr>
          <w:p w14:paraId="3196E90C">
            <w:pPr>
              <w:adjustRightInd w:val="0"/>
              <w:snapToGrid w:val="0"/>
              <w:spacing w:line="360" w:lineRule="auto"/>
              <w:jc w:val="center"/>
              <w:rPr>
                <w:rFonts w:hint="eastAsia" w:ascii="宋体" w:hAnsi="宋体" w:eastAsia="宋体" w:cs="宋体"/>
                <w:color w:val="auto"/>
                <w:sz w:val="24"/>
                <w:highlight w:val="none"/>
                <w:lang w:bidi="ar-SA"/>
              </w:rPr>
            </w:pPr>
          </w:p>
        </w:tc>
        <w:tc>
          <w:tcPr>
            <w:tcW w:w="1004" w:type="dxa"/>
            <w:tcBorders>
              <w:left w:val="single" w:color="auto" w:sz="4" w:space="0"/>
            </w:tcBorders>
            <w:vAlign w:val="center"/>
          </w:tcPr>
          <w:p w14:paraId="3EA94CE3">
            <w:pPr>
              <w:adjustRightInd w:val="0"/>
              <w:snapToGrid w:val="0"/>
              <w:spacing w:line="360" w:lineRule="auto"/>
              <w:jc w:val="center"/>
              <w:rPr>
                <w:rFonts w:hint="eastAsia" w:ascii="宋体" w:hAnsi="宋体" w:eastAsia="宋体" w:cs="宋体"/>
                <w:color w:val="auto"/>
                <w:sz w:val="24"/>
                <w:highlight w:val="none"/>
                <w:lang w:bidi="ar-SA"/>
              </w:rPr>
            </w:pPr>
          </w:p>
        </w:tc>
        <w:tc>
          <w:tcPr>
            <w:tcW w:w="855" w:type="dxa"/>
            <w:tcBorders>
              <w:left w:val="single" w:color="auto" w:sz="4" w:space="0"/>
            </w:tcBorders>
            <w:vAlign w:val="center"/>
          </w:tcPr>
          <w:p w14:paraId="058B0AB1">
            <w:pPr>
              <w:spacing w:line="360" w:lineRule="auto"/>
              <w:jc w:val="center"/>
              <w:rPr>
                <w:rFonts w:hint="eastAsia" w:ascii="宋体" w:hAnsi="宋体" w:eastAsia="宋体" w:cs="宋体"/>
                <w:color w:val="auto"/>
                <w:sz w:val="24"/>
                <w:highlight w:val="none"/>
                <w:lang w:bidi="ar-SA"/>
              </w:rPr>
            </w:pPr>
          </w:p>
        </w:tc>
        <w:tc>
          <w:tcPr>
            <w:tcW w:w="1112" w:type="dxa"/>
            <w:tcBorders>
              <w:left w:val="single" w:color="auto" w:sz="4" w:space="0"/>
            </w:tcBorders>
            <w:vAlign w:val="center"/>
          </w:tcPr>
          <w:p w14:paraId="4CEE538E">
            <w:pPr>
              <w:spacing w:line="360" w:lineRule="auto"/>
              <w:jc w:val="center"/>
              <w:rPr>
                <w:rFonts w:hint="eastAsia" w:ascii="宋体" w:hAnsi="宋体" w:eastAsia="宋体" w:cs="宋体"/>
                <w:color w:val="auto"/>
                <w:sz w:val="24"/>
                <w:highlight w:val="none"/>
                <w:lang w:bidi="ar-SA"/>
              </w:rPr>
            </w:pPr>
          </w:p>
        </w:tc>
        <w:tc>
          <w:tcPr>
            <w:tcW w:w="1546" w:type="dxa"/>
            <w:tcBorders>
              <w:left w:val="single" w:color="auto" w:sz="4" w:space="0"/>
            </w:tcBorders>
            <w:vAlign w:val="center"/>
          </w:tcPr>
          <w:p w14:paraId="749258E0">
            <w:pPr>
              <w:spacing w:line="360" w:lineRule="auto"/>
              <w:jc w:val="center"/>
              <w:rPr>
                <w:rFonts w:hint="eastAsia" w:ascii="宋体" w:hAnsi="宋体" w:eastAsia="宋体" w:cs="宋体"/>
                <w:color w:val="auto"/>
                <w:sz w:val="24"/>
                <w:highlight w:val="none"/>
                <w:lang w:bidi="ar-SA"/>
              </w:rPr>
            </w:pPr>
          </w:p>
        </w:tc>
      </w:tr>
      <w:tr w14:paraId="664322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5458" w:type="dxa"/>
            <w:gridSpan w:val="4"/>
            <w:vAlign w:val="center"/>
          </w:tcPr>
          <w:p w14:paraId="4EC52CD5">
            <w:pPr>
              <w:spacing w:line="360" w:lineRule="auto"/>
              <w:jc w:val="center"/>
              <w:rPr>
                <w:rFonts w:hint="eastAsia" w:ascii="宋体" w:hAnsi="宋体" w:eastAsia="宋体" w:cs="宋体"/>
                <w:b/>
                <w:color w:val="auto"/>
                <w:sz w:val="24"/>
                <w:highlight w:val="none"/>
                <w:lang w:bidi="ar-SA"/>
              </w:rPr>
            </w:pPr>
            <w:r>
              <w:rPr>
                <w:rFonts w:hint="eastAsia" w:ascii="宋体" w:hAnsi="宋体" w:eastAsia="宋体" w:cs="宋体"/>
                <w:b/>
                <w:color w:val="auto"/>
                <w:sz w:val="24"/>
                <w:highlight w:val="none"/>
                <w:lang w:bidi="ar-SA"/>
              </w:rPr>
              <w:t>磋商报价总价（小写）</w:t>
            </w:r>
          </w:p>
        </w:tc>
        <w:tc>
          <w:tcPr>
            <w:tcW w:w="4517" w:type="dxa"/>
            <w:gridSpan w:val="4"/>
            <w:tcBorders>
              <w:left w:val="single" w:color="auto" w:sz="4" w:space="0"/>
            </w:tcBorders>
            <w:vAlign w:val="center"/>
          </w:tcPr>
          <w:p w14:paraId="06432820">
            <w:pPr>
              <w:spacing w:line="360" w:lineRule="auto"/>
              <w:jc w:val="center"/>
              <w:rPr>
                <w:rFonts w:hint="eastAsia" w:ascii="宋体" w:hAnsi="宋体" w:eastAsia="宋体" w:cs="宋体"/>
                <w:color w:val="auto"/>
                <w:sz w:val="24"/>
                <w:highlight w:val="none"/>
                <w:lang w:bidi="ar-SA"/>
              </w:rPr>
            </w:pPr>
          </w:p>
        </w:tc>
      </w:tr>
      <w:tr w14:paraId="3E53D6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5458" w:type="dxa"/>
            <w:gridSpan w:val="4"/>
            <w:vAlign w:val="center"/>
          </w:tcPr>
          <w:p w14:paraId="3CD34383">
            <w:pPr>
              <w:spacing w:line="360" w:lineRule="auto"/>
              <w:jc w:val="center"/>
              <w:rPr>
                <w:rFonts w:hint="eastAsia" w:ascii="宋体" w:hAnsi="宋体" w:eastAsia="宋体" w:cs="宋体"/>
                <w:b/>
                <w:color w:val="auto"/>
                <w:sz w:val="24"/>
                <w:highlight w:val="none"/>
                <w:lang w:bidi="ar-SA"/>
              </w:rPr>
            </w:pPr>
            <w:r>
              <w:rPr>
                <w:rFonts w:hint="eastAsia" w:ascii="宋体" w:hAnsi="宋体" w:eastAsia="宋体" w:cs="宋体"/>
                <w:b/>
                <w:color w:val="auto"/>
                <w:sz w:val="24"/>
                <w:highlight w:val="none"/>
                <w:lang w:bidi="ar-SA"/>
              </w:rPr>
              <w:t>磋商报价总价（大写）</w:t>
            </w:r>
          </w:p>
        </w:tc>
        <w:tc>
          <w:tcPr>
            <w:tcW w:w="4517" w:type="dxa"/>
            <w:gridSpan w:val="4"/>
            <w:tcBorders>
              <w:left w:val="single" w:color="auto" w:sz="4" w:space="0"/>
            </w:tcBorders>
            <w:vAlign w:val="center"/>
          </w:tcPr>
          <w:p w14:paraId="15FF9C25">
            <w:pPr>
              <w:spacing w:line="360" w:lineRule="auto"/>
              <w:jc w:val="center"/>
              <w:rPr>
                <w:rFonts w:hint="eastAsia" w:ascii="宋体" w:hAnsi="宋体" w:eastAsia="宋体" w:cs="宋体"/>
                <w:color w:val="auto"/>
                <w:sz w:val="24"/>
                <w:highlight w:val="none"/>
                <w:lang w:bidi="ar-SA"/>
              </w:rPr>
            </w:pPr>
          </w:p>
        </w:tc>
      </w:tr>
    </w:tbl>
    <w:p w14:paraId="2B1B406D">
      <w:pPr>
        <w:adjustRightInd w:val="0"/>
        <w:snapToGrid w:val="0"/>
        <w:spacing w:line="360" w:lineRule="auto"/>
        <w:ind w:left="480"/>
        <w:rPr>
          <w:rFonts w:hint="eastAsia" w:ascii="宋体" w:hAnsi="宋体" w:eastAsia="宋体" w:cs="宋体"/>
          <w:b/>
          <w:color w:val="auto"/>
          <w:kern w:val="0"/>
          <w:sz w:val="24"/>
          <w:highlight w:val="none"/>
          <w:lang w:val="zh-CN" w:eastAsia="zh-CN" w:bidi="ar-SA"/>
        </w:rPr>
      </w:pPr>
      <w:r>
        <w:rPr>
          <w:rFonts w:hint="eastAsia" w:ascii="宋体" w:hAnsi="宋体" w:eastAsia="宋体" w:cs="宋体"/>
          <w:b/>
          <w:color w:val="auto"/>
          <w:kern w:val="0"/>
          <w:sz w:val="24"/>
          <w:highlight w:val="none"/>
          <w:lang w:val="zh-CN" w:eastAsia="zh-CN" w:bidi="ar-SA"/>
        </w:rPr>
        <w:t>注：</w:t>
      </w:r>
    </w:p>
    <w:p w14:paraId="0EB44224">
      <w:pPr>
        <w:spacing w:line="360" w:lineRule="auto"/>
        <w:ind w:left="-2" w:leftChars="-1" w:firstLine="480" w:firstLineChars="200"/>
        <w:rPr>
          <w:rFonts w:hint="eastAsia" w:ascii="宋体" w:hAnsi="宋体" w:eastAsia="宋体" w:cs="宋体"/>
          <w:color w:val="auto"/>
          <w:kern w:val="0"/>
          <w:sz w:val="24"/>
          <w:highlight w:val="none"/>
          <w:u w:val="thick"/>
          <w:lang w:val="zh-CN" w:eastAsia="zh-CN" w:bidi="ar-SA"/>
        </w:rPr>
      </w:pPr>
      <w:r>
        <w:rPr>
          <w:rFonts w:hint="eastAsia" w:ascii="宋体" w:hAnsi="宋体" w:eastAsia="宋体" w:cs="宋体"/>
          <w:color w:val="auto"/>
          <w:sz w:val="24"/>
          <w:szCs w:val="20"/>
          <w:highlight w:val="none"/>
          <w:u w:val="thick"/>
          <w:lang w:bidi="ar-SA"/>
        </w:rPr>
        <w:t>▲</w:t>
      </w:r>
      <w:r>
        <w:rPr>
          <w:rFonts w:hint="eastAsia" w:ascii="宋体" w:hAnsi="宋体" w:eastAsia="宋体" w:cs="宋体"/>
          <w:color w:val="auto"/>
          <w:kern w:val="0"/>
          <w:sz w:val="24"/>
          <w:highlight w:val="none"/>
          <w:u w:val="thick"/>
          <w:lang w:val="zh-CN" w:eastAsia="zh-CN" w:bidi="ar-SA"/>
        </w:rPr>
        <w:t>1、不提供此表的报价，视为没有实质性响应采购文件要求。</w:t>
      </w:r>
    </w:p>
    <w:p w14:paraId="2348397F">
      <w:pPr>
        <w:spacing w:line="360" w:lineRule="auto"/>
        <w:ind w:firstLine="480" w:firstLineChars="200"/>
        <w:rPr>
          <w:rFonts w:hint="eastAsia" w:ascii="宋体" w:hAnsi="宋体" w:eastAsia="宋体" w:cs="宋体"/>
          <w:color w:val="auto"/>
          <w:kern w:val="0"/>
          <w:sz w:val="24"/>
          <w:highlight w:val="none"/>
          <w:lang w:val="zh-CN" w:eastAsia="zh-CN" w:bidi="ar-SA"/>
        </w:rPr>
      </w:pPr>
      <w:r>
        <w:rPr>
          <w:rFonts w:hint="eastAsia" w:ascii="宋体" w:hAnsi="宋体" w:eastAsia="宋体" w:cs="宋体"/>
          <w:color w:val="auto"/>
          <w:kern w:val="0"/>
          <w:sz w:val="24"/>
          <w:highlight w:val="none"/>
          <w:lang w:val="zh-CN" w:eastAsia="zh-CN" w:bidi="ar-SA"/>
        </w:rPr>
        <w:t>2、有关本项目实施所涉及的一切费用均计入报价。</w:t>
      </w:r>
      <w:r>
        <w:rPr>
          <w:rFonts w:hint="eastAsia" w:ascii="宋体" w:hAnsi="宋体" w:eastAsia="宋体" w:cs="宋体"/>
          <w:b/>
          <w:color w:val="auto"/>
          <w:kern w:val="0"/>
          <w:sz w:val="24"/>
          <w:highlight w:val="none"/>
          <w:lang w:val="zh-CN" w:eastAsia="zh-CN" w:bidi="ar-SA"/>
        </w:rPr>
        <w:t>采购人将以合同形式有偿取得货物或服务，不接受供应商给予的赠品、回扣或者与采购无关的其他商品、服务</w:t>
      </w:r>
      <w:r>
        <w:rPr>
          <w:rFonts w:hint="eastAsia" w:ascii="宋体" w:hAnsi="宋体" w:eastAsia="宋体" w:cs="宋体"/>
          <w:color w:val="auto"/>
          <w:kern w:val="0"/>
          <w:sz w:val="24"/>
          <w:highlight w:val="none"/>
          <w:lang w:val="zh-CN" w:eastAsia="zh-CN" w:bidi="ar-SA"/>
        </w:rPr>
        <w:t>，</w:t>
      </w:r>
      <w:r>
        <w:rPr>
          <w:rFonts w:hint="eastAsia" w:ascii="宋体" w:hAnsi="宋体" w:eastAsia="宋体" w:cs="宋体"/>
          <w:b/>
          <w:color w:val="auto"/>
          <w:kern w:val="0"/>
          <w:sz w:val="24"/>
          <w:highlight w:val="none"/>
          <w:lang w:val="zh-CN" w:eastAsia="zh-CN" w:bidi="ar-SA"/>
        </w:rPr>
        <w:t>不得出现“0元”“免费赠送”等形式的无偿报价，</w:t>
      </w:r>
      <w:r>
        <w:rPr>
          <w:rFonts w:hint="eastAsia" w:ascii="宋体" w:hAnsi="宋体" w:eastAsia="宋体" w:cs="宋体"/>
          <w:b/>
          <w:color w:val="auto"/>
          <w:kern w:val="0"/>
          <w:sz w:val="24"/>
          <w:highlight w:val="none"/>
          <w:lang w:bidi="ar-SA"/>
        </w:rPr>
        <w:t>否则视为</w:t>
      </w:r>
      <w:r>
        <w:rPr>
          <w:rFonts w:hint="eastAsia" w:ascii="宋体" w:hAnsi="宋体" w:eastAsia="宋体" w:cs="宋体"/>
          <w:b/>
          <w:color w:val="auto"/>
          <w:sz w:val="24"/>
          <w:highlight w:val="none"/>
          <w:lang w:bidi="ar-SA"/>
        </w:rPr>
        <w:t>响应文件含有采购人不能接受的附加条件的，响应无效</w:t>
      </w:r>
      <w:r>
        <w:rPr>
          <w:rFonts w:hint="eastAsia" w:ascii="宋体" w:hAnsi="宋体" w:eastAsia="宋体" w:cs="宋体"/>
          <w:b/>
          <w:color w:val="auto"/>
          <w:kern w:val="0"/>
          <w:sz w:val="24"/>
          <w:highlight w:val="none"/>
          <w:lang w:val="zh-CN" w:eastAsia="zh-CN" w:bidi="ar-SA"/>
        </w:rPr>
        <w:t>。</w:t>
      </w:r>
    </w:p>
    <w:p w14:paraId="02E1D7C6">
      <w:pPr>
        <w:adjustRightInd w:val="0"/>
        <w:snapToGrid w:val="0"/>
        <w:spacing w:line="360" w:lineRule="auto"/>
        <w:ind w:firstLine="480" w:firstLineChars="200"/>
        <w:jc w:val="left"/>
        <w:rPr>
          <w:rFonts w:hint="eastAsia" w:ascii="宋体" w:hAnsi="宋体" w:eastAsia="宋体" w:cs="宋体"/>
          <w:color w:val="auto"/>
          <w:kern w:val="0"/>
          <w:sz w:val="24"/>
          <w:highlight w:val="none"/>
          <w:lang w:val="zh-CN" w:eastAsia="zh-CN" w:bidi="ar-SA"/>
        </w:rPr>
      </w:pPr>
      <w:r>
        <w:rPr>
          <w:rFonts w:hint="eastAsia" w:ascii="宋体" w:hAnsi="宋体" w:eastAsia="宋体" w:cs="宋体"/>
          <w:color w:val="auto"/>
          <w:kern w:val="0"/>
          <w:sz w:val="24"/>
          <w:highlight w:val="none"/>
          <w:lang w:val="zh-CN" w:eastAsia="zh-CN" w:bidi="ar-SA"/>
        </w:rPr>
        <w:t>3、以上表格要求细分项目及报价，在“规格型号（或具体服务）”一栏中，货物类项目填写规格型号，服务类项目填写具体服务。</w:t>
      </w:r>
    </w:p>
    <w:p w14:paraId="1102BC26">
      <w:pPr>
        <w:adjustRightInd w:val="0"/>
        <w:snapToGrid w:val="0"/>
        <w:spacing w:line="360" w:lineRule="auto"/>
        <w:ind w:firstLine="480" w:firstLineChars="200"/>
        <w:jc w:val="left"/>
        <w:rPr>
          <w:rFonts w:hint="eastAsia" w:ascii="宋体" w:hAnsi="宋体" w:eastAsia="宋体" w:cs="宋体"/>
          <w:color w:val="auto"/>
          <w:kern w:val="0"/>
          <w:sz w:val="24"/>
          <w:highlight w:val="none"/>
          <w:lang w:val="zh-CN" w:eastAsia="zh-CN" w:bidi="ar-SA"/>
        </w:rPr>
      </w:pPr>
      <w:r>
        <w:rPr>
          <w:rFonts w:hint="eastAsia" w:ascii="宋体" w:hAnsi="宋体" w:eastAsia="宋体" w:cs="宋体"/>
          <w:color w:val="auto"/>
          <w:kern w:val="0"/>
          <w:sz w:val="24"/>
          <w:highlight w:val="none"/>
          <w:lang w:val="zh-CN" w:eastAsia="zh-CN" w:bidi="ar-SA"/>
        </w:rPr>
        <w:t>4、特别提示：采购代理机构将对项目名称和项目编号，成交供应商名称、地址和成交金额，主要成交标的的名称、规格型号、数量、单价、服务要求等予以公示。</w:t>
      </w:r>
    </w:p>
    <w:p w14:paraId="24FC6BA9">
      <w:pPr>
        <w:adjustRightInd w:val="0"/>
        <w:snapToGrid w:val="0"/>
        <w:spacing w:line="360" w:lineRule="auto"/>
        <w:ind w:firstLine="480" w:firstLineChars="200"/>
        <w:jc w:val="left"/>
        <w:rPr>
          <w:rFonts w:hint="eastAsia" w:ascii="宋体" w:hAnsi="宋体" w:eastAsia="宋体" w:cs="宋体"/>
          <w:color w:val="auto"/>
          <w:kern w:val="0"/>
          <w:sz w:val="24"/>
          <w:highlight w:val="none"/>
          <w:lang w:val="zh-CN" w:eastAsia="zh-CN" w:bidi="ar-SA"/>
        </w:rPr>
      </w:pPr>
      <w:r>
        <w:rPr>
          <w:rFonts w:hint="eastAsia" w:ascii="宋体" w:hAnsi="宋体" w:eastAsia="宋体" w:cs="宋体"/>
          <w:color w:val="auto"/>
          <w:kern w:val="0"/>
          <w:sz w:val="24"/>
          <w:szCs w:val="22"/>
          <w:highlight w:val="none"/>
          <w:lang w:val="zh-CN" w:eastAsia="zh-CN" w:bidi="ar-SA"/>
        </w:rPr>
        <w:t>5、</w:t>
      </w:r>
      <w:r>
        <w:rPr>
          <w:rFonts w:hint="eastAsia" w:ascii="宋体" w:hAnsi="宋体" w:eastAsia="宋体" w:cs="宋体"/>
          <w:color w:val="auto"/>
          <w:kern w:val="0"/>
          <w:sz w:val="24"/>
          <w:highlight w:val="none"/>
          <w:lang w:val="zh-CN" w:eastAsia="zh-CN" w:bidi="ar-SA"/>
        </w:rPr>
        <w:t>符合采购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3CB2221F">
      <w:pPr>
        <w:adjustRightInd w:val="0"/>
        <w:snapToGrid w:val="0"/>
        <w:spacing w:line="360" w:lineRule="auto"/>
        <w:ind w:firstLine="480" w:firstLineChars="200"/>
        <w:jc w:val="left"/>
        <w:rPr>
          <w:rFonts w:hint="eastAsia" w:ascii="宋体" w:hAnsi="宋体" w:eastAsia="宋体" w:cs="宋体"/>
          <w:color w:val="auto"/>
          <w:kern w:val="0"/>
          <w:sz w:val="24"/>
          <w:highlight w:val="none"/>
          <w:lang w:bidi="ar-SA"/>
        </w:rPr>
      </w:pPr>
      <w:r>
        <w:rPr>
          <w:rFonts w:hint="eastAsia" w:ascii="宋体" w:hAnsi="宋体" w:eastAsia="宋体" w:cs="宋体"/>
          <w:color w:val="auto"/>
          <w:kern w:val="0"/>
          <w:sz w:val="24"/>
          <w:highlight w:val="none"/>
          <w:lang w:bidi="ar-SA"/>
        </w:rPr>
        <w:t>6、本表可在不改变格式的情况下根据具体需要自行增减。</w:t>
      </w:r>
    </w:p>
    <w:p w14:paraId="78043F09">
      <w:pPr>
        <w:autoSpaceDE w:val="0"/>
        <w:autoSpaceDN w:val="0"/>
        <w:spacing w:line="360" w:lineRule="auto"/>
        <w:ind w:right="1120"/>
        <w:jc w:val="left"/>
        <w:rPr>
          <w:rFonts w:hint="eastAsia" w:ascii="宋体" w:hAnsi="宋体" w:eastAsia="宋体" w:cs="宋体"/>
          <w:color w:val="auto"/>
          <w:kern w:val="0"/>
          <w:sz w:val="24"/>
          <w:highlight w:val="none"/>
          <w:lang w:val="zh-CN" w:eastAsia="zh-CN" w:bidi="ar-SA"/>
        </w:rPr>
      </w:pPr>
    </w:p>
    <w:p w14:paraId="635E2648">
      <w:pPr>
        <w:autoSpaceDE w:val="0"/>
        <w:autoSpaceDN w:val="0"/>
        <w:spacing w:line="360" w:lineRule="auto"/>
        <w:ind w:right="1120"/>
        <w:jc w:val="left"/>
        <w:rPr>
          <w:rFonts w:hint="eastAsia" w:ascii="宋体" w:hAnsi="宋体" w:eastAsia="宋体" w:cs="宋体"/>
          <w:color w:val="auto"/>
          <w:kern w:val="0"/>
          <w:sz w:val="24"/>
          <w:highlight w:val="none"/>
          <w:lang w:val="zh-CN" w:eastAsia="zh-CN" w:bidi="ar-SA"/>
        </w:rPr>
      </w:pPr>
      <w:r>
        <w:rPr>
          <w:rFonts w:hint="eastAsia" w:ascii="宋体" w:hAnsi="宋体" w:eastAsia="宋体" w:cs="宋体"/>
          <w:color w:val="auto"/>
          <w:kern w:val="0"/>
          <w:sz w:val="24"/>
          <w:highlight w:val="none"/>
          <w:lang w:val="zh-CN" w:eastAsia="zh-CN" w:bidi="ar-SA"/>
        </w:rPr>
        <w:t>供应商名称（</w:t>
      </w:r>
      <w:r>
        <w:rPr>
          <w:rFonts w:hint="eastAsia" w:ascii="宋体" w:hAnsi="宋体" w:eastAsia="宋体" w:cs="宋体"/>
          <w:color w:val="auto"/>
          <w:sz w:val="24"/>
          <w:highlight w:val="none"/>
          <w:lang w:bidi="ar-SA"/>
        </w:rPr>
        <w:t>电子签名</w:t>
      </w:r>
      <w:r>
        <w:rPr>
          <w:rFonts w:hint="eastAsia" w:ascii="宋体" w:hAnsi="宋体" w:eastAsia="宋体" w:cs="宋体"/>
          <w:color w:val="auto"/>
          <w:kern w:val="0"/>
          <w:sz w:val="24"/>
          <w:highlight w:val="none"/>
          <w:lang w:val="zh-CN" w:eastAsia="zh-CN" w:bidi="ar-SA"/>
        </w:rPr>
        <w:t xml:space="preserve">）：  </w:t>
      </w:r>
    </w:p>
    <w:p w14:paraId="3CB40BE5">
      <w:pPr>
        <w:spacing w:line="360" w:lineRule="auto"/>
        <w:jc w:val="left"/>
        <w:rPr>
          <w:rFonts w:hint="eastAsia" w:ascii="宋体" w:hAnsi="宋体" w:eastAsia="宋体" w:cs="宋体"/>
          <w:color w:val="auto"/>
          <w:highlight w:val="none"/>
          <w:lang w:bidi="ar-SA"/>
        </w:rPr>
      </w:pPr>
      <w:r>
        <w:rPr>
          <w:rFonts w:hint="eastAsia" w:ascii="宋体" w:hAnsi="宋体" w:eastAsia="宋体" w:cs="宋体"/>
          <w:color w:val="auto"/>
          <w:kern w:val="0"/>
          <w:sz w:val="24"/>
          <w:highlight w:val="none"/>
          <w:lang w:val="zh-CN" w:eastAsia="zh-CN" w:bidi="ar-SA"/>
        </w:rPr>
        <w:t>日期</w:t>
      </w:r>
      <w:r>
        <w:rPr>
          <w:rFonts w:hint="eastAsia" w:ascii="宋体" w:hAnsi="宋体" w:eastAsia="宋体" w:cs="宋体"/>
          <w:color w:val="auto"/>
          <w:kern w:val="0"/>
          <w:sz w:val="24"/>
          <w:highlight w:val="none"/>
          <w:lang w:bidi="ar-SA"/>
        </w:rPr>
        <w:t>：</w:t>
      </w:r>
      <w:r>
        <w:rPr>
          <w:rFonts w:hint="eastAsia" w:ascii="宋体" w:hAnsi="宋体" w:eastAsia="宋体" w:cs="宋体"/>
          <w:color w:val="auto"/>
          <w:kern w:val="0"/>
          <w:sz w:val="24"/>
          <w:highlight w:val="none"/>
          <w:lang w:val="zh-CN" w:eastAsia="zh-CN" w:bidi="ar-SA"/>
        </w:rPr>
        <w:t xml:space="preserve">   年   月   日</w:t>
      </w:r>
      <w:r>
        <w:rPr>
          <w:rFonts w:hint="eastAsia" w:ascii="宋体" w:hAnsi="宋体" w:eastAsia="宋体" w:cs="宋体"/>
          <w:color w:val="auto"/>
          <w:kern w:val="0"/>
          <w:sz w:val="24"/>
          <w:highlight w:val="none"/>
          <w:lang w:val="zh-CN" w:eastAsia="zh-CN" w:bidi="ar-SA"/>
        </w:rPr>
        <w:br w:type="page"/>
      </w:r>
    </w:p>
    <w:p w14:paraId="6930E501">
      <w:pPr>
        <w:spacing w:line="360" w:lineRule="auto"/>
        <w:rPr>
          <w:rFonts w:hint="eastAsia" w:ascii="宋体" w:hAnsi="宋体" w:eastAsia="宋体" w:cs="宋体"/>
          <w:b/>
          <w:color w:val="auto"/>
          <w:spacing w:val="6"/>
          <w:sz w:val="32"/>
          <w:szCs w:val="32"/>
          <w:highlight w:val="none"/>
          <w:lang w:bidi="ar-SA"/>
        </w:rPr>
      </w:pPr>
      <w:r>
        <w:rPr>
          <w:rFonts w:hint="eastAsia" w:ascii="宋体" w:hAnsi="宋体" w:eastAsia="宋体" w:cs="宋体"/>
          <w:b/>
          <w:color w:val="auto"/>
          <w:spacing w:val="6"/>
          <w:sz w:val="32"/>
          <w:szCs w:val="32"/>
          <w:highlight w:val="none"/>
          <w:lang w:bidi="ar-SA"/>
        </w:rPr>
        <w:t>附件1：</w:t>
      </w:r>
    </w:p>
    <w:p w14:paraId="37FB8CF3">
      <w:pPr>
        <w:spacing w:line="360" w:lineRule="auto"/>
        <w:jc w:val="center"/>
        <w:rPr>
          <w:rFonts w:hint="eastAsia" w:ascii="宋体" w:hAnsi="宋体" w:eastAsia="宋体" w:cs="宋体"/>
          <w:b/>
          <w:color w:val="auto"/>
          <w:spacing w:val="6"/>
          <w:sz w:val="32"/>
          <w:szCs w:val="32"/>
          <w:highlight w:val="none"/>
          <w:lang w:bidi="ar-SA"/>
        </w:rPr>
      </w:pPr>
      <w:bookmarkStart w:id="597" w:name="OLE_LINK13"/>
      <w:bookmarkStart w:id="598" w:name="OLE_LINK14"/>
      <w:r>
        <w:rPr>
          <w:rFonts w:hint="eastAsia" w:ascii="宋体" w:hAnsi="宋体" w:eastAsia="宋体" w:cs="宋体"/>
          <w:b/>
          <w:color w:val="auto"/>
          <w:spacing w:val="6"/>
          <w:sz w:val="32"/>
          <w:szCs w:val="32"/>
          <w:highlight w:val="none"/>
          <w:lang w:bidi="ar-SA"/>
        </w:rPr>
        <w:t>残疾人福利性单位声明函</w:t>
      </w:r>
    </w:p>
    <w:bookmarkEnd w:id="597"/>
    <w:bookmarkEnd w:id="598"/>
    <w:p w14:paraId="20F28DD2">
      <w:pPr>
        <w:spacing w:line="360" w:lineRule="auto"/>
        <w:rPr>
          <w:rFonts w:hint="eastAsia" w:ascii="宋体" w:hAnsi="宋体" w:eastAsia="宋体" w:cs="宋体"/>
          <w:b/>
          <w:color w:val="auto"/>
          <w:spacing w:val="6"/>
          <w:sz w:val="30"/>
          <w:szCs w:val="30"/>
          <w:highlight w:val="none"/>
          <w:lang w:bidi="ar-SA"/>
        </w:rPr>
      </w:pPr>
    </w:p>
    <w:p w14:paraId="018213A4">
      <w:pPr>
        <w:spacing w:line="360" w:lineRule="auto"/>
        <w:ind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0FD7B910">
      <w:pPr>
        <w:spacing w:line="360" w:lineRule="auto"/>
        <w:ind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本单位对上述声明的真实性负责。如有虚假，将依法承担相应责任。</w:t>
      </w:r>
    </w:p>
    <w:p w14:paraId="007FC779">
      <w:pPr>
        <w:spacing w:line="360" w:lineRule="auto"/>
        <w:ind w:firstLine="480" w:firstLineChars="200"/>
        <w:rPr>
          <w:rFonts w:hint="eastAsia" w:ascii="宋体" w:hAnsi="宋体" w:eastAsia="宋体" w:cs="宋体"/>
          <w:color w:val="auto"/>
          <w:sz w:val="24"/>
          <w:highlight w:val="none"/>
          <w:lang w:bidi="ar-SA"/>
        </w:rPr>
      </w:pPr>
    </w:p>
    <w:p w14:paraId="6F97B428">
      <w:pPr>
        <w:spacing w:line="360" w:lineRule="auto"/>
        <w:ind w:firstLine="480" w:firstLineChars="200"/>
        <w:rPr>
          <w:rFonts w:hint="eastAsia" w:ascii="宋体" w:hAnsi="宋体" w:eastAsia="宋体" w:cs="宋体"/>
          <w:color w:val="auto"/>
          <w:sz w:val="24"/>
          <w:highlight w:val="none"/>
          <w:lang w:bidi="ar-SA"/>
        </w:rPr>
      </w:pPr>
    </w:p>
    <w:p w14:paraId="20AEE935">
      <w:pPr>
        <w:tabs>
          <w:tab w:val="left" w:pos="4860"/>
        </w:tabs>
        <w:spacing w:line="360" w:lineRule="auto"/>
        <w:ind w:right="1560" w:firstLine="480" w:firstLineChars="200"/>
        <w:jc w:val="left"/>
        <w:rPr>
          <w:rFonts w:hint="eastAsia" w:ascii="宋体" w:hAnsi="宋体" w:eastAsia="宋体" w:cs="宋体"/>
          <w:color w:val="auto"/>
          <w:sz w:val="24"/>
          <w:highlight w:val="none"/>
          <w:lang w:bidi="ar-SA"/>
        </w:rPr>
      </w:pPr>
      <w:r>
        <w:rPr>
          <w:rFonts w:hint="eastAsia" w:ascii="宋体" w:hAnsi="宋体" w:eastAsia="宋体" w:cs="宋体"/>
          <w:color w:val="auto"/>
          <w:kern w:val="0"/>
          <w:sz w:val="24"/>
          <w:highlight w:val="none"/>
          <w:lang w:val="zh-CN" w:eastAsia="zh-CN" w:bidi="ar-SA"/>
        </w:rPr>
        <w:t>供应商名称（电子签名）</w:t>
      </w:r>
      <w:r>
        <w:rPr>
          <w:rFonts w:hint="eastAsia" w:ascii="宋体" w:hAnsi="宋体" w:eastAsia="宋体" w:cs="宋体"/>
          <w:color w:val="auto"/>
          <w:sz w:val="24"/>
          <w:highlight w:val="none"/>
          <w:lang w:bidi="ar-SA"/>
        </w:rPr>
        <w:t>：</w:t>
      </w:r>
    </w:p>
    <w:p w14:paraId="1D0F0D88">
      <w:pPr>
        <w:tabs>
          <w:tab w:val="left" w:pos="4860"/>
        </w:tabs>
        <w:spacing w:line="360" w:lineRule="auto"/>
        <w:ind w:right="1560" w:firstLine="480" w:firstLineChars="200"/>
        <w:jc w:val="left"/>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日  期：</w:t>
      </w:r>
    </w:p>
    <w:p w14:paraId="0BF49B03">
      <w:pPr>
        <w:spacing w:line="360" w:lineRule="auto"/>
        <w:ind w:firstLine="480" w:firstLineChars="200"/>
        <w:rPr>
          <w:rFonts w:hint="eastAsia" w:ascii="宋体" w:hAnsi="宋体" w:eastAsia="宋体" w:cs="宋体"/>
          <w:color w:val="auto"/>
          <w:sz w:val="24"/>
          <w:highlight w:val="none"/>
          <w:lang w:bidi="ar-SA"/>
        </w:rPr>
      </w:pPr>
    </w:p>
    <w:p w14:paraId="7900A2EB">
      <w:pPr>
        <w:spacing w:line="360" w:lineRule="auto"/>
        <w:ind w:firstLine="420" w:firstLineChars="200"/>
        <w:rPr>
          <w:rFonts w:hint="eastAsia" w:ascii="宋体" w:hAnsi="宋体" w:eastAsia="宋体" w:cs="宋体"/>
          <w:color w:val="auto"/>
          <w:highlight w:val="none"/>
          <w:lang w:bidi="ar-SA"/>
        </w:rPr>
      </w:pPr>
    </w:p>
    <w:p w14:paraId="23D10DCA">
      <w:pPr>
        <w:spacing w:line="360" w:lineRule="auto"/>
        <w:ind w:firstLine="420" w:firstLineChars="200"/>
        <w:rPr>
          <w:rFonts w:hint="eastAsia" w:ascii="宋体" w:hAnsi="宋体" w:eastAsia="宋体" w:cs="宋体"/>
          <w:color w:val="auto"/>
          <w:highlight w:val="none"/>
          <w:lang w:bidi="ar-SA"/>
        </w:rPr>
      </w:pPr>
    </w:p>
    <w:p w14:paraId="3B149720">
      <w:pPr>
        <w:spacing w:line="360" w:lineRule="auto"/>
        <w:ind w:firstLine="420" w:firstLineChars="200"/>
        <w:rPr>
          <w:rFonts w:hint="eastAsia" w:ascii="宋体" w:hAnsi="宋体" w:eastAsia="宋体" w:cs="宋体"/>
          <w:color w:val="auto"/>
          <w:highlight w:val="none"/>
          <w:lang w:bidi="ar-SA"/>
        </w:rPr>
      </w:pPr>
    </w:p>
    <w:p w14:paraId="08FDDD83">
      <w:pPr>
        <w:spacing w:line="360" w:lineRule="auto"/>
        <w:ind w:firstLine="420" w:firstLineChars="200"/>
        <w:rPr>
          <w:rFonts w:hint="eastAsia" w:ascii="宋体" w:hAnsi="宋体" w:eastAsia="宋体" w:cs="宋体"/>
          <w:color w:val="auto"/>
          <w:highlight w:val="none"/>
          <w:lang w:bidi="ar-SA"/>
        </w:rPr>
      </w:pPr>
    </w:p>
    <w:p w14:paraId="4D2E2EA8">
      <w:pPr>
        <w:spacing w:line="360" w:lineRule="auto"/>
        <w:rPr>
          <w:rFonts w:hint="eastAsia" w:ascii="宋体" w:hAnsi="宋体" w:eastAsia="宋体" w:cs="宋体"/>
          <w:b/>
          <w:color w:val="auto"/>
          <w:sz w:val="24"/>
          <w:highlight w:val="none"/>
          <w:lang w:bidi="ar-SA"/>
        </w:rPr>
      </w:pPr>
    </w:p>
    <w:p w14:paraId="0DDC7277">
      <w:pPr>
        <w:spacing w:line="360" w:lineRule="auto"/>
        <w:rPr>
          <w:rFonts w:hint="eastAsia" w:ascii="宋体" w:hAnsi="宋体" w:eastAsia="宋体" w:cs="宋体"/>
          <w:b/>
          <w:color w:val="auto"/>
          <w:sz w:val="24"/>
          <w:highlight w:val="none"/>
          <w:lang w:bidi="ar-SA"/>
        </w:rPr>
      </w:pPr>
    </w:p>
    <w:p w14:paraId="75E1F515">
      <w:pPr>
        <w:spacing w:line="360" w:lineRule="auto"/>
        <w:rPr>
          <w:rFonts w:hint="eastAsia" w:ascii="宋体" w:hAnsi="宋体" w:eastAsia="宋体" w:cs="宋体"/>
          <w:b/>
          <w:color w:val="auto"/>
          <w:sz w:val="24"/>
          <w:highlight w:val="none"/>
          <w:lang w:bidi="ar-SA"/>
        </w:rPr>
      </w:pPr>
    </w:p>
    <w:p w14:paraId="086AD7D5">
      <w:pPr>
        <w:spacing w:line="360" w:lineRule="auto"/>
        <w:rPr>
          <w:rFonts w:hint="eastAsia" w:ascii="宋体" w:hAnsi="宋体" w:eastAsia="宋体" w:cs="宋体"/>
          <w:b/>
          <w:color w:val="auto"/>
          <w:sz w:val="24"/>
          <w:highlight w:val="none"/>
          <w:lang w:bidi="ar-SA"/>
        </w:rPr>
      </w:pPr>
    </w:p>
    <w:p w14:paraId="6CA6BD92">
      <w:pPr>
        <w:spacing w:line="360" w:lineRule="auto"/>
        <w:rPr>
          <w:rFonts w:hint="eastAsia" w:ascii="宋体" w:hAnsi="宋体" w:eastAsia="宋体" w:cs="宋体"/>
          <w:b/>
          <w:color w:val="auto"/>
          <w:sz w:val="24"/>
          <w:highlight w:val="none"/>
          <w:lang w:bidi="ar-SA"/>
        </w:rPr>
      </w:pPr>
    </w:p>
    <w:p w14:paraId="76F09D47">
      <w:pPr>
        <w:spacing w:line="360" w:lineRule="auto"/>
        <w:rPr>
          <w:rFonts w:hint="eastAsia" w:ascii="宋体" w:hAnsi="宋体" w:eastAsia="宋体" w:cs="宋体"/>
          <w:b/>
          <w:color w:val="auto"/>
          <w:sz w:val="24"/>
          <w:highlight w:val="none"/>
          <w:lang w:bidi="ar-SA"/>
        </w:rPr>
      </w:pPr>
    </w:p>
    <w:p w14:paraId="594BD196">
      <w:pPr>
        <w:spacing w:line="360" w:lineRule="auto"/>
        <w:rPr>
          <w:rFonts w:hint="eastAsia" w:ascii="宋体" w:hAnsi="宋体" w:eastAsia="宋体" w:cs="宋体"/>
          <w:b/>
          <w:color w:val="auto"/>
          <w:sz w:val="24"/>
          <w:highlight w:val="none"/>
          <w:lang w:bidi="ar-SA"/>
        </w:rPr>
      </w:pPr>
    </w:p>
    <w:p w14:paraId="5CF434DC">
      <w:pPr>
        <w:spacing w:line="360" w:lineRule="auto"/>
        <w:rPr>
          <w:rFonts w:hint="eastAsia" w:ascii="宋体" w:hAnsi="宋体" w:eastAsia="宋体" w:cs="宋体"/>
          <w:b/>
          <w:color w:val="auto"/>
          <w:sz w:val="24"/>
          <w:highlight w:val="none"/>
          <w:lang w:bidi="ar-SA"/>
        </w:rPr>
      </w:pPr>
    </w:p>
    <w:p w14:paraId="5624CEF3">
      <w:pPr>
        <w:spacing w:line="360" w:lineRule="auto"/>
        <w:rPr>
          <w:rFonts w:hint="eastAsia" w:ascii="宋体" w:hAnsi="宋体" w:eastAsia="宋体" w:cs="宋体"/>
          <w:b/>
          <w:color w:val="auto"/>
          <w:sz w:val="24"/>
          <w:highlight w:val="none"/>
          <w:lang w:bidi="ar-SA"/>
        </w:rPr>
      </w:pPr>
    </w:p>
    <w:p w14:paraId="62534FB1">
      <w:pPr>
        <w:spacing w:line="360" w:lineRule="auto"/>
        <w:jc w:val="left"/>
        <w:rPr>
          <w:rFonts w:hint="eastAsia" w:ascii="宋体" w:hAnsi="宋体" w:eastAsia="宋体" w:cs="宋体"/>
          <w:b/>
          <w:color w:val="auto"/>
          <w:spacing w:val="6"/>
          <w:sz w:val="32"/>
          <w:szCs w:val="32"/>
          <w:highlight w:val="none"/>
          <w:lang w:bidi="ar-SA"/>
        </w:rPr>
      </w:pPr>
      <w:r>
        <w:rPr>
          <w:rFonts w:hint="eastAsia" w:ascii="宋体" w:hAnsi="宋体" w:eastAsia="宋体" w:cs="宋体"/>
          <w:b/>
          <w:color w:val="auto"/>
          <w:spacing w:val="6"/>
          <w:sz w:val="32"/>
          <w:szCs w:val="32"/>
          <w:highlight w:val="none"/>
          <w:lang w:bidi="ar-SA"/>
        </w:rPr>
        <w:br w:type="page"/>
      </w:r>
      <w:r>
        <w:rPr>
          <w:rFonts w:hint="eastAsia" w:ascii="宋体" w:hAnsi="宋体" w:eastAsia="宋体" w:cs="宋体"/>
          <w:b/>
          <w:color w:val="auto"/>
          <w:spacing w:val="6"/>
          <w:sz w:val="32"/>
          <w:szCs w:val="32"/>
          <w:highlight w:val="none"/>
          <w:lang w:bidi="ar-SA"/>
        </w:rPr>
        <w:t>附件2：质疑函范本及制作说明</w:t>
      </w:r>
    </w:p>
    <w:p w14:paraId="3EBA11BD">
      <w:pPr>
        <w:spacing w:line="360" w:lineRule="auto"/>
        <w:jc w:val="center"/>
        <w:rPr>
          <w:rFonts w:hint="eastAsia" w:ascii="宋体" w:hAnsi="宋体" w:eastAsia="宋体" w:cs="宋体"/>
          <w:b/>
          <w:color w:val="auto"/>
          <w:spacing w:val="6"/>
          <w:sz w:val="32"/>
          <w:szCs w:val="32"/>
          <w:highlight w:val="none"/>
          <w:lang w:bidi="ar-SA"/>
        </w:rPr>
      </w:pPr>
      <w:r>
        <w:rPr>
          <w:rFonts w:hint="eastAsia" w:ascii="宋体" w:hAnsi="宋体" w:eastAsia="宋体" w:cs="宋体"/>
          <w:b/>
          <w:color w:val="auto"/>
          <w:spacing w:val="6"/>
          <w:sz w:val="32"/>
          <w:szCs w:val="32"/>
          <w:highlight w:val="none"/>
          <w:lang w:bidi="ar-SA"/>
        </w:rPr>
        <w:t>质疑函范本</w:t>
      </w:r>
    </w:p>
    <w:p w14:paraId="5A05048A">
      <w:pPr>
        <w:adjustRightInd w:val="0"/>
        <w:snapToGrid w:val="0"/>
        <w:spacing w:before="240" w:beforeLines="100" w:line="360" w:lineRule="auto"/>
        <w:rPr>
          <w:rFonts w:hint="eastAsia" w:ascii="宋体" w:hAnsi="宋体" w:eastAsia="宋体" w:cs="宋体"/>
          <w:bCs/>
          <w:color w:val="auto"/>
          <w:sz w:val="24"/>
          <w:highlight w:val="none"/>
          <w:lang w:bidi="ar-SA"/>
        </w:rPr>
      </w:pPr>
      <w:r>
        <w:rPr>
          <w:rFonts w:hint="eastAsia" w:ascii="宋体" w:hAnsi="宋体" w:eastAsia="宋体" w:cs="宋体"/>
          <w:bCs/>
          <w:color w:val="auto"/>
          <w:sz w:val="24"/>
          <w:highlight w:val="none"/>
          <w:lang w:bidi="ar-SA"/>
        </w:rPr>
        <w:t>一、质疑供应商基本信息</w:t>
      </w:r>
    </w:p>
    <w:p w14:paraId="4D874E6D">
      <w:pPr>
        <w:adjustRightInd w:val="0"/>
        <w:snapToGrid w:val="0"/>
        <w:spacing w:line="360" w:lineRule="auto"/>
        <w:rPr>
          <w:rFonts w:hint="eastAsia" w:ascii="宋体" w:hAnsi="宋体" w:eastAsia="宋体" w:cs="宋体"/>
          <w:color w:val="auto"/>
          <w:sz w:val="24"/>
          <w:highlight w:val="none"/>
          <w:u w:val="dotted"/>
          <w:lang w:bidi="ar-SA"/>
        </w:rPr>
      </w:pPr>
      <w:r>
        <w:rPr>
          <w:rFonts w:hint="eastAsia" w:ascii="宋体" w:hAnsi="宋体" w:eastAsia="宋体" w:cs="宋体"/>
          <w:color w:val="auto"/>
          <w:sz w:val="24"/>
          <w:highlight w:val="none"/>
          <w:lang w:bidi="ar-SA"/>
        </w:rPr>
        <w:t>质疑供应商：</w:t>
      </w:r>
      <w:r>
        <w:rPr>
          <w:rFonts w:hint="eastAsia" w:ascii="宋体" w:hAnsi="宋体" w:eastAsia="宋体" w:cs="宋体"/>
          <w:color w:val="auto"/>
          <w:sz w:val="24"/>
          <w:highlight w:val="none"/>
          <w:u w:val="dotted"/>
          <w:lang w:bidi="ar-SA"/>
        </w:rPr>
        <w:t xml:space="preserve">                                        </w:t>
      </w:r>
    </w:p>
    <w:p w14:paraId="535F5EB5">
      <w:pPr>
        <w:adjustRightInd w:val="0"/>
        <w:snapToGrid w:val="0"/>
        <w:spacing w:line="360" w:lineRule="auto"/>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地址：</w:t>
      </w:r>
      <w:r>
        <w:rPr>
          <w:rFonts w:hint="eastAsia" w:ascii="宋体" w:hAnsi="宋体" w:eastAsia="宋体" w:cs="宋体"/>
          <w:color w:val="auto"/>
          <w:sz w:val="24"/>
          <w:highlight w:val="none"/>
          <w:u w:val="dotted"/>
          <w:lang w:bidi="ar-SA"/>
        </w:rPr>
        <w:t xml:space="preserve">                          </w:t>
      </w:r>
      <w:r>
        <w:rPr>
          <w:rFonts w:hint="eastAsia" w:ascii="宋体" w:hAnsi="宋体" w:eastAsia="宋体" w:cs="宋体"/>
          <w:color w:val="auto"/>
          <w:sz w:val="24"/>
          <w:highlight w:val="none"/>
          <w:lang w:bidi="ar-SA"/>
        </w:rPr>
        <w:t>邮编：</w:t>
      </w:r>
      <w:r>
        <w:rPr>
          <w:rFonts w:hint="eastAsia" w:ascii="宋体" w:hAnsi="宋体" w:eastAsia="宋体" w:cs="宋体"/>
          <w:color w:val="auto"/>
          <w:sz w:val="24"/>
          <w:highlight w:val="none"/>
          <w:u w:val="dotted"/>
          <w:lang w:bidi="ar-SA"/>
        </w:rPr>
        <w:t xml:space="preserve">                                                   </w:t>
      </w:r>
    </w:p>
    <w:p w14:paraId="2F0C7BDD">
      <w:pPr>
        <w:adjustRightInd w:val="0"/>
        <w:snapToGrid w:val="0"/>
        <w:spacing w:line="360" w:lineRule="auto"/>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联系人：</w:t>
      </w:r>
      <w:r>
        <w:rPr>
          <w:rFonts w:hint="eastAsia" w:ascii="宋体" w:hAnsi="宋体" w:eastAsia="宋体" w:cs="宋体"/>
          <w:color w:val="auto"/>
          <w:sz w:val="24"/>
          <w:highlight w:val="none"/>
          <w:u w:val="dotted"/>
          <w:lang w:bidi="ar-SA"/>
        </w:rPr>
        <w:t xml:space="preserve">                      </w:t>
      </w:r>
      <w:r>
        <w:rPr>
          <w:rFonts w:hint="eastAsia" w:ascii="宋体" w:hAnsi="宋体" w:eastAsia="宋体" w:cs="宋体"/>
          <w:color w:val="auto"/>
          <w:sz w:val="24"/>
          <w:highlight w:val="none"/>
          <w:lang w:bidi="ar-SA"/>
        </w:rPr>
        <w:t>联系电话：</w:t>
      </w:r>
      <w:r>
        <w:rPr>
          <w:rFonts w:hint="eastAsia" w:ascii="宋体" w:hAnsi="宋体" w:eastAsia="宋体" w:cs="宋体"/>
          <w:color w:val="auto"/>
          <w:sz w:val="24"/>
          <w:highlight w:val="none"/>
          <w:u w:val="dotted"/>
          <w:lang w:bidi="ar-SA"/>
        </w:rPr>
        <w:t xml:space="preserve">                              </w:t>
      </w:r>
    </w:p>
    <w:p w14:paraId="6043A6D1">
      <w:pPr>
        <w:adjustRightInd w:val="0"/>
        <w:snapToGrid w:val="0"/>
        <w:spacing w:line="360" w:lineRule="auto"/>
        <w:rPr>
          <w:rFonts w:hint="eastAsia" w:ascii="宋体" w:hAnsi="宋体" w:eastAsia="宋体" w:cs="宋体"/>
          <w:color w:val="auto"/>
          <w:sz w:val="24"/>
          <w:highlight w:val="none"/>
          <w:u w:val="dotted"/>
          <w:lang w:bidi="ar-SA"/>
        </w:rPr>
      </w:pPr>
      <w:r>
        <w:rPr>
          <w:rFonts w:hint="eastAsia" w:ascii="宋体" w:hAnsi="宋体" w:eastAsia="宋体" w:cs="宋体"/>
          <w:color w:val="auto"/>
          <w:sz w:val="24"/>
          <w:highlight w:val="none"/>
          <w:lang w:bidi="ar-SA"/>
        </w:rPr>
        <w:t>授权代表：</w:t>
      </w:r>
      <w:r>
        <w:rPr>
          <w:rFonts w:hint="eastAsia" w:ascii="宋体" w:hAnsi="宋体" w:eastAsia="宋体" w:cs="宋体"/>
          <w:color w:val="auto"/>
          <w:sz w:val="24"/>
          <w:highlight w:val="none"/>
          <w:u w:val="dotted"/>
          <w:lang w:bidi="ar-SA"/>
        </w:rPr>
        <w:t xml:space="preserve">                                          </w:t>
      </w:r>
    </w:p>
    <w:p w14:paraId="309483E4">
      <w:pPr>
        <w:adjustRightInd w:val="0"/>
        <w:snapToGrid w:val="0"/>
        <w:spacing w:line="360" w:lineRule="auto"/>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联系电话：</w:t>
      </w:r>
      <w:r>
        <w:rPr>
          <w:rFonts w:hint="eastAsia" w:ascii="宋体" w:hAnsi="宋体" w:eastAsia="宋体" w:cs="宋体"/>
          <w:color w:val="auto"/>
          <w:sz w:val="24"/>
          <w:highlight w:val="none"/>
          <w:u w:val="dotted"/>
          <w:lang w:bidi="ar-SA"/>
        </w:rPr>
        <w:t xml:space="preserve">                                           </w:t>
      </w:r>
      <w:r>
        <w:rPr>
          <w:rFonts w:hint="eastAsia" w:ascii="宋体" w:hAnsi="宋体" w:eastAsia="宋体" w:cs="宋体"/>
          <w:color w:val="auto"/>
          <w:sz w:val="24"/>
          <w:highlight w:val="none"/>
          <w:lang w:bidi="ar-SA"/>
        </w:rPr>
        <w:t xml:space="preserve"> </w:t>
      </w:r>
    </w:p>
    <w:p w14:paraId="0F44B99F">
      <w:pPr>
        <w:adjustRightInd w:val="0"/>
        <w:snapToGrid w:val="0"/>
        <w:spacing w:line="360" w:lineRule="auto"/>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 xml:space="preserve">地址： </w:t>
      </w:r>
      <w:r>
        <w:rPr>
          <w:rFonts w:hint="eastAsia" w:ascii="宋体" w:hAnsi="宋体" w:eastAsia="宋体" w:cs="宋体"/>
          <w:color w:val="auto"/>
          <w:sz w:val="24"/>
          <w:highlight w:val="none"/>
          <w:u w:val="dotted"/>
          <w:lang w:bidi="ar-SA"/>
        </w:rPr>
        <w:t xml:space="preserve">                        </w:t>
      </w:r>
      <w:r>
        <w:rPr>
          <w:rFonts w:hint="eastAsia" w:ascii="宋体" w:hAnsi="宋体" w:eastAsia="宋体" w:cs="宋体"/>
          <w:color w:val="auto"/>
          <w:sz w:val="24"/>
          <w:highlight w:val="none"/>
          <w:lang w:bidi="ar-SA"/>
        </w:rPr>
        <w:t>邮编：</w:t>
      </w:r>
      <w:r>
        <w:rPr>
          <w:rFonts w:hint="eastAsia" w:ascii="宋体" w:hAnsi="宋体" w:eastAsia="宋体" w:cs="宋体"/>
          <w:color w:val="auto"/>
          <w:sz w:val="24"/>
          <w:highlight w:val="none"/>
          <w:u w:val="dotted"/>
          <w:lang w:bidi="ar-SA"/>
        </w:rPr>
        <w:t xml:space="preserve">                                                </w:t>
      </w:r>
    </w:p>
    <w:p w14:paraId="495EF5D3">
      <w:pPr>
        <w:adjustRightInd w:val="0"/>
        <w:snapToGrid w:val="0"/>
        <w:spacing w:line="360" w:lineRule="auto"/>
        <w:rPr>
          <w:rFonts w:hint="eastAsia" w:ascii="宋体" w:hAnsi="宋体" w:eastAsia="宋体" w:cs="宋体"/>
          <w:bCs/>
          <w:color w:val="auto"/>
          <w:sz w:val="24"/>
          <w:highlight w:val="none"/>
          <w:lang w:bidi="ar-SA"/>
        </w:rPr>
      </w:pPr>
      <w:r>
        <w:rPr>
          <w:rFonts w:hint="eastAsia" w:ascii="宋体" w:hAnsi="宋体" w:eastAsia="宋体" w:cs="宋体"/>
          <w:bCs/>
          <w:color w:val="auto"/>
          <w:sz w:val="24"/>
          <w:highlight w:val="none"/>
          <w:lang w:bidi="ar-SA"/>
        </w:rPr>
        <w:t>二、质疑项目基本情况</w:t>
      </w:r>
    </w:p>
    <w:p w14:paraId="3AE5246B">
      <w:pPr>
        <w:adjustRightInd w:val="0"/>
        <w:snapToGrid w:val="0"/>
        <w:spacing w:line="360" w:lineRule="auto"/>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质疑项目的名称：</w:t>
      </w:r>
      <w:r>
        <w:rPr>
          <w:rFonts w:hint="eastAsia" w:ascii="宋体" w:hAnsi="宋体" w:eastAsia="宋体" w:cs="宋体"/>
          <w:color w:val="auto"/>
          <w:sz w:val="24"/>
          <w:highlight w:val="none"/>
          <w:u w:val="dotted"/>
          <w:lang w:bidi="ar-SA"/>
        </w:rPr>
        <w:t xml:space="preserve">                                      </w:t>
      </w:r>
    </w:p>
    <w:p w14:paraId="6A4B9676">
      <w:pPr>
        <w:adjustRightInd w:val="0"/>
        <w:snapToGrid w:val="0"/>
        <w:spacing w:line="360" w:lineRule="auto"/>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质疑项目的编号：</w:t>
      </w:r>
      <w:r>
        <w:rPr>
          <w:rFonts w:hint="eastAsia" w:ascii="宋体" w:hAnsi="宋体" w:eastAsia="宋体" w:cs="宋体"/>
          <w:color w:val="auto"/>
          <w:sz w:val="24"/>
          <w:highlight w:val="none"/>
          <w:u w:val="dotted"/>
          <w:lang w:bidi="ar-SA"/>
        </w:rPr>
        <w:t xml:space="preserve">               </w:t>
      </w:r>
      <w:r>
        <w:rPr>
          <w:rFonts w:hint="eastAsia" w:ascii="宋体" w:hAnsi="宋体" w:eastAsia="宋体" w:cs="宋体"/>
          <w:color w:val="auto"/>
          <w:sz w:val="24"/>
          <w:highlight w:val="none"/>
          <w:lang w:bidi="ar-SA"/>
        </w:rPr>
        <w:t>包号：</w:t>
      </w:r>
      <w:r>
        <w:rPr>
          <w:rFonts w:hint="eastAsia" w:ascii="宋体" w:hAnsi="宋体" w:eastAsia="宋体" w:cs="宋体"/>
          <w:color w:val="auto"/>
          <w:sz w:val="24"/>
          <w:highlight w:val="none"/>
          <w:u w:val="dotted"/>
          <w:lang w:bidi="ar-SA"/>
        </w:rPr>
        <w:t xml:space="preserve">                 </w:t>
      </w:r>
    </w:p>
    <w:p w14:paraId="57846A17">
      <w:pPr>
        <w:adjustRightInd w:val="0"/>
        <w:snapToGrid w:val="0"/>
        <w:spacing w:line="360" w:lineRule="auto"/>
        <w:rPr>
          <w:rFonts w:hint="eastAsia" w:ascii="宋体" w:hAnsi="宋体" w:eastAsia="宋体" w:cs="宋体"/>
          <w:color w:val="auto"/>
          <w:sz w:val="24"/>
          <w:highlight w:val="none"/>
          <w:u w:val="dotted"/>
          <w:lang w:bidi="ar-SA"/>
        </w:rPr>
      </w:pPr>
      <w:r>
        <w:rPr>
          <w:rFonts w:hint="eastAsia" w:ascii="宋体" w:hAnsi="宋体" w:eastAsia="宋体" w:cs="宋体"/>
          <w:color w:val="auto"/>
          <w:sz w:val="24"/>
          <w:highlight w:val="none"/>
          <w:lang w:bidi="ar-SA"/>
        </w:rPr>
        <w:t>采购人名称：</w:t>
      </w:r>
      <w:r>
        <w:rPr>
          <w:rFonts w:hint="eastAsia" w:ascii="宋体" w:hAnsi="宋体" w:eastAsia="宋体" w:cs="宋体"/>
          <w:color w:val="auto"/>
          <w:sz w:val="24"/>
          <w:highlight w:val="none"/>
          <w:u w:val="dotted"/>
          <w:lang w:bidi="ar-SA"/>
        </w:rPr>
        <w:t xml:space="preserve">                                         </w:t>
      </w:r>
    </w:p>
    <w:p w14:paraId="77819EE9">
      <w:pPr>
        <w:adjustRightInd w:val="0"/>
        <w:snapToGrid w:val="0"/>
        <w:spacing w:line="360" w:lineRule="auto"/>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采购文件获取日期：</w:t>
      </w:r>
      <w:r>
        <w:rPr>
          <w:rFonts w:hint="eastAsia" w:ascii="宋体" w:hAnsi="宋体" w:eastAsia="宋体" w:cs="宋体"/>
          <w:color w:val="auto"/>
          <w:sz w:val="24"/>
          <w:highlight w:val="none"/>
          <w:u w:val="dotted"/>
          <w:lang w:bidi="ar-SA"/>
        </w:rPr>
        <w:t xml:space="preserve">                                           </w:t>
      </w:r>
    </w:p>
    <w:p w14:paraId="421D73DC">
      <w:pPr>
        <w:adjustRightInd w:val="0"/>
        <w:snapToGrid w:val="0"/>
        <w:spacing w:line="360" w:lineRule="auto"/>
        <w:rPr>
          <w:rFonts w:hint="eastAsia" w:ascii="宋体" w:hAnsi="宋体" w:eastAsia="宋体" w:cs="宋体"/>
          <w:bCs/>
          <w:color w:val="auto"/>
          <w:sz w:val="24"/>
          <w:highlight w:val="none"/>
          <w:lang w:bidi="ar-SA"/>
        </w:rPr>
      </w:pPr>
      <w:r>
        <w:rPr>
          <w:rFonts w:hint="eastAsia" w:ascii="宋体" w:hAnsi="宋体" w:eastAsia="宋体" w:cs="宋体"/>
          <w:bCs/>
          <w:color w:val="auto"/>
          <w:sz w:val="24"/>
          <w:highlight w:val="none"/>
          <w:lang w:bidi="ar-SA"/>
        </w:rPr>
        <w:t>三、质疑事项具体内容</w:t>
      </w:r>
    </w:p>
    <w:p w14:paraId="450EC973">
      <w:pPr>
        <w:adjustRightInd w:val="0"/>
        <w:snapToGrid w:val="0"/>
        <w:spacing w:line="360" w:lineRule="auto"/>
        <w:rPr>
          <w:rFonts w:hint="eastAsia" w:ascii="宋体" w:hAnsi="宋体" w:eastAsia="宋体" w:cs="宋体"/>
          <w:color w:val="auto"/>
          <w:sz w:val="24"/>
          <w:highlight w:val="none"/>
          <w:u w:val="dotted"/>
          <w:lang w:bidi="ar-SA"/>
        </w:rPr>
      </w:pPr>
      <w:r>
        <w:rPr>
          <w:rFonts w:hint="eastAsia" w:ascii="宋体" w:hAnsi="宋体" w:eastAsia="宋体" w:cs="宋体"/>
          <w:color w:val="auto"/>
          <w:sz w:val="24"/>
          <w:highlight w:val="none"/>
          <w:lang w:bidi="ar-SA"/>
        </w:rPr>
        <w:t>质疑事项1：</w:t>
      </w:r>
      <w:r>
        <w:rPr>
          <w:rFonts w:hint="eastAsia" w:ascii="宋体" w:hAnsi="宋体" w:eastAsia="宋体" w:cs="宋体"/>
          <w:color w:val="auto"/>
          <w:sz w:val="24"/>
          <w:highlight w:val="none"/>
          <w:u w:val="dotted"/>
          <w:lang w:bidi="ar-SA"/>
        </w:rPr>
        <w:t xml:space="preserve">                                         </w:t>
      </w:r>
    </w:p>
    <w:p w14:paraId="70C41414">
      <w:pPr>
        <w:adjustRightInd w:val="0"/>
        <w:snapToGrid w:val="0"/>
        <w:spacing w:line="360" w:lineRule="auto"/>
        <w:rPr>
          <w:rFonts w:hint="eastAsia" w:ascii="宋体" w:hAnsi="宋体" w:eastAsia="宋体" w:cs="宋体"/>
          <w:color w:val="auto"/>
          <w:sz w:val="24"/>
          <w:highlight w:val="none"/>
          <w:u w:val="dotted"/>
          <w:lang w:bidi="ar-SA"/>
        </w:rPr>
      </w:pPr>
      <w:r>
        <w:rPr>
          <w:rFonts w:hint="eastAsia" w:ascii="宋体" w:hAnsi="宋体" w:eastAsia="宋体" w:cs="宋体"/>
          <w:color w:val="auto"/>
          <w:sz w:val="24"/>
          <w:highlight w:val="none"/>
          <w:lang w:bidi="ar-SA"/>
        </w:rPr>
        <w:t>事实依据：</w:t>
      </w:r>
      <w:r>
        <w:rPr>
          <w:rFonts w:hint="eastAsia" w:ascii="宋体" w:hAnsi="宋体" w:eastAsia="宋体" w:cs="宋体"/>
          <w:color w:val="auto"/>
          <w:sz w:val="24"/>
          <w:highlight w:val="none"/>
          <w:u w:val="dotted"/>
          <w:lang w:bidi="ar-SA"/>
        </w:rPr>
        <w:t xml:space="preserve">                                          </w:t>
      </w:r>
    </w:p>
    <w:p w14:paraId="1D224FC3">
      <w:pPr>
        <w:adjustRightInd w:val="0"/>
        <w:snapToGrid w:val="0"/>
        <w:spacing w:line="360" w:lineRule="auto"/>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u w:val="dotted"/>
          <w:lang w:bidi="ar-SA"/>
        </w:rPr>
        <w:t xml:space="preserve">                                                       </w:t>
      </w:r>
    </w:p>
    <w:p w14:paraId="6C864F93">
      <w:pPr>
        <w:adjustRightInd w:val="0"/>
        <w:snapToGrid w:val="0"/>
        <w:spacing w:line="360" w:lineRule="auto"/>
        <w:rPr>
          <w:rFonts w:hint="eastAsia" w:ascii="宋体" w:hAnsi="宋体" w:eastAsia="宋体" w:cs="宋体"/>
          <w:color w:val="auto"/>
          <w:sz w:val="24"/>
          <w:highlight w:val="none"/>
          <w:u w:val="dotted"/>
          <w:lang w:bidi="ar-SA"/>
        </w:rPr>
      </w:pPr>
      <w:r>
        <w:rPr>
          <w:rFonts w:hint="eastAsia" w:ascii="宋体" w:hAnsi="宋体" w:eastAsia="宋体" w:cs="宋体"/>
          <w:color w:val="auto"/>
          <w:sz w:val="24"/>
          <w:highlight w:val="none"/>
          <w:lang w:bidi="ar-SA"/>
        </w:rPr>
        <w:t>法律依据：</w:t>
      </w:r>
      <w:r>
        <w:rPr>
          <w:rFonts w:hint="eastAsia" w:ascii="宋体" w:hAnsi="宋体" w:eastAsia="宋体" w:cs="宋体"/>
          <w:color w:val="auto"/>
          <w:sz w:val="24"/>
          <w:highlight w:val="none"/>
          <w:u w:val="dotted"/>
          <w:lang w:bidi="ar-SA"/>
        </w:rPr>
        <w:t xml:space="preserve">                                          </w:t>
      </w:r>
    </w:p>
    <w:p w14:paraId="3A91D8B3">
      <w:pPr>
        <w:adjustRightInd w:val="0"/>
        <w:snapToGrid w:val="0"/>
        <w:spacing w:line="360" w:lineRule="auto"/>
        <w:rPr>
          <w:rFonts w:hint="eastAsia" w:ascii="宋体" w:hAnsi="宋体" w:eastAsia="宋体" w:cs="宋体"/>
          <w:color w:val="auto"/>
          <w:sz w:val="24"/>
          <w:highlight w:val="none"/>
          <w:u w:val="dotted"/>
          <w:lang w:bidi="ar-SA"/>
        </w:rPr>
      </w:pPr>
      <w:r>
        <w:rPr>
          <w:rFonts w:hint="eastAsia" w:ascii="宋体" w:hAnsi="宋体" w:eastAsia="宋体" w:cs="宋体"/>
          <w:color w:val="auto"/>
          <w:sz w:val="24"/>
          <w:highlight w:val="none"/>
          <w:u w:val="dotted"/>
          <w:lang w:bidi="ar-SA"/>
        </w:rPr>
        <w:t xml:space="preserve">                                                     </w:t>
      </w:r>
    </w:p>
    <w:p w14:paraId="645F168F">
      <w:pPr>
        <w:adjustRightInd w:val="0"/>
        <w:snapToGrid w:val="0"/>
        <w:spacing w:line="360" w:lineRule="auto"/>
        <w:rPr>
          <w:rFonts w:hint="eastAsia" w:ascii="宋体" w:hAnsi="宋体" w:eastAsia="宋体" w:cs="宋体"/>
          <w:color w:val="auto"/>
          <w:sz w:val="24"/>
          <w:highlight w:val="none"/>
          <w:u w:val="dotted"/>
          <w:lang w:bidi="ar-SA"/>
        </w:rPr>
      </w:pPr>
      <w:r>
        <w:rPr>
          <w:rFonts w:hint="eastAsia" w:ascii="宋体" w:hAnsi="宋体" w:eastAsia="宋体" w:cs="宋体"/>
          <w:color w:val="auto"/>
          <w:sz w:val="24"/>
          <w:highlight w:val="none"/>
          <w:lang w:bidi="ar-SA"/>
        </w:rPr>
        <w:t>质疑事项2</w:t>
      </w:r>
    </w:p>
    <w:p w14:paraId="20F4E212">
      <w:pPr>
        <w:adjustRightInd w:val="0"/>
        <w:snapToGrid w:val="0"/>
        <w:spacing w:line="360" w:lineRule="auto"/>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w:t>
      </w:r>
    </w:p>
    <w:p w14:paraId="049C2ED8">
      <w:pPr>
        <w:adjustRightInd w:val="0"/>
        <w:snapToGrid w:val="0"/>
        <w:spacing w:line="360" w:lineRule="auto"/>
        <w:rPr>
          <w:rFonts w:hint="eastAsia" w:ascii="宋体" w:hAnsi="宋体" w:eastAsia="宋体" w:cs="宋体"/>
          <w:bCs/>
          <w:color w:val="auto"/>
          <w:sz w:val="24"/>
          <w:highlight w:val="none"/>
          <w:lang w:bidi="ar-SA"/>
        </w:rPr>
      </w:pPr>
      <w:r>
        <w:rPr>
          <w:rFonts w:hint="eastAsia" w:ascii="宋体" w:hAnsi="宋体" w:eastAsia="宋体" w:cs="宋体"/>
          <w:bCs/>
          <w:color w:val="auto"/>
          <w:sz w:val="24"/>
          <w:highlight w:val="none"/>
          <w:lang w:bidi="ar-SA"/>
        </w:rPr>
        <w:t>四、与质疑事项相关的质疑请求</w:t>
      </w:r>
    </w:p>
    <w:p w14:paraId="0F50747F">
      <w:pPr>
        <w:adjustRightInd w:val="0"/>
        <w:snapToGrid w:val="0"/>
        <w:spacing w:line="360" w:lineRule="auto"/>
        <w:rPr>
          <w:rFonts w:hint="eastAsia" w:ascii="宋体" w:hAnsi="宋体" w:eastAsia="宋体" w:cs="宋体"/>
          <w:color w:val="auto"/>
          <w:sz w:val="24"/>
          <w:highlight w:val="none"/>
          <w:u w:val="dotted"/>
          <w:lang w:bidi="ar-SA"/>
        </w:rPr>
      </w:pPr>
      <w:r>
        <w:rPr>
          <w:rFonts w:hint="eastAsia" w:ascii="宋体" w:hAnsi="宋体" w:eastAsia="宋体" w:cs="宋体"/>
          <w:color w:val="auto"/>
          <w:sz w:val="24"/>
          <w:highlight w:val="none"/>
          <w:lang w:bidi="ar-SA"/>
        </w:rPr>
        <w:t>请求：</w:t>
      </w:r>
      <w:r>
        <w:rPr>
          <w:rFonts w:hint="eastAsia" w:ascii="宋体" w:hAnsi="宋体" w:eastAsia="宋体" w:cs="宋体"/>
          <w:color w:val="auto"/>
          <w:sz w:val="24"/>
          <w:highlight w:val="none"/>
          <w:u w:val="dotted"/>
          <w:lang w:bidi="ar-SA"/>
        </w:rPr>
        <w:t xml:space="preserve">                                               </w:t>
      </w:r>
    </w:p>
    <w:p w14:paraId="2506873A">
      <w:pPr>
        <w:spacing w:line="360" w:lineRule="auto"/>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 xml:space="preserve">签字(签章)：                   公章：                      </w:t>
      </w:r>
    </w:p>
    <w:p w14:paraId="66DE493C">
      <w:pPr>
        <w:spacing w:line="360" w:lineRule="auto"/>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 xml:space="preserve">日期：    </w:t>
      </w:r>
    </w:p>
    <w:p w14:paraId="00935622">
      <w:pPr>
        <w:spacing w:line="360" w:lineRule="auto"/>
        <w:jc w:val="center"/>
        <w:rPr>
          <w:rFonts w:hint="eastAsia" w:ascii="宋体" w:hAnsi="宋体" w:eastAsia="宋体" w:cs="宋体"/>
          <w:b/>
          <w:bCs/>
          <w:color w:val="auto"/>
          <w:sz w:val="24"/>
          <w:highlight w:val="none"/>
          <w:lang w:bidi="ar-SA"/>
        </w:rPr>
      </w:pPr>
    </w:p>
    <w:p w14:paraId="5892D4B0">
      <w:pPr>
        <w:spacing w:line="360" w:lineRule="auto"/>
        <w:rPr>
          <w:rFonts w:hint="eastAsia" w:ascii="宋体" w:hAnsi="宋体" w:eastAsia="宋体" w:cs="宋体"/>
          <w:b/>
          <w:color w:val="auto"/>
          <w:sz w:val="24"/>
          <w:highlight w:val="none"/>
          <w:lang w:bidi="ar-SA"/>
        </w:rPr>
      </w:pPr>
    </w:p>
    <w:p w14:paraId="22F6CE84">
      <w:pPr>
        <w:spacing w:line="360" w:lineRule="auto"/>
        <w:rPr>
          <w:rFonts w:hint="eastAsia" w:ascii="宋体" w:hAnsi="宋体" w:eastAsia="宋体" w:cs="宋体"/>
          <w:b/>
          <w:color w:val="auto"/>
          <w:sz w:val="24"/>
          <w:highlight w:val="none"/>
          <w:lang w:bidi="ar-SA"/>
        </w:rPr>
      </w:pPr>
    </w:p>
    <w:p w14:paraId="3CCCB2B9">
      <w:pPr>
        <w:spacing w:line="360" w:lineRule="auto"/>
        <w:rPr>
          <w:rFonts w:hint="eastAsia" w:ascii="宋体" w:hAnsi="宋体" w:eastAsia="宋体" w:cs="宋体"/>
          <w:b/>
          <w:color w:val="auto"/>
          <w:sz w:val="24"/>
          <w:highlight w:val="none"/>
          <w:lang w:bidi="ar-SA"/>
        </w:rPr>
      </w:pPr>
    </w:p>
    <w:p w14:paraId="5ED5D907">
      <w:pPr>
        <w:spacing w:line="360" w:lineRule="auto"/>
        <w:rPr>
          <w:rFonts w:hint="eastAsia" w:ascii="宋体" w:hAnsi="宋体" w:eastAsia="宋体" w:cs="宋体"/>
          <w:b/>
          <w:color w:val="auto"/>
          <w:sz w:val="24"/>
          <w:highlight w:val="none"/>
          <w:lang w:bidi="ar-SA"/>
        </w:rPr>
      </w:pPr>
      <w:r>
        <w:rPr>
          <w:rFonts w:hint="eastAsia" w:ascii="宋体" w:hAnsi="宋体" w:eastAsia="宋体" w:cs="宋体"/>
          <w:b/>
          <w:color w:val="auto"/>
          <w:sz w:val="24"/>
          <w:highlight w:val="none"/>
          <w:lang w:bidi="ar-SA"/>
        </w:rPr>
        <w:t>质疑函制作说明：</w:t>
      </w:r>
    </w:p>
    <w:p w14:paraId="56B52AEF">
      <w:pPr>
        <w:widowControl/>
        <w:spacing w:line="360" w:lineRule="auto"/>
        <w:ind w:firstLine="480" w:firstLineChars="200"/>
        <w:jc w:val="left"/>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1.供应商提出质疑时，应提交质疑函和必要的证明材料。</w:t>
      </w:r>
    </w:p>
    <w:p w14:paraId="07C1255C">
      <w:pPr>
        <w:widowControl/>
        <w:spacing w:line="360" w:lineRule="auto"/>
        <w:ind w:firstLine="480" w:firstLineChars="200"/>
        <w:jc w:val="left"/>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2.质疑供应商若委托代理人进行质疑的，质疑函应按要求列明“授权代表”的有关内容，并在附件中提交由质疑</w:t>
      </w:r>
      <w:r>
        <w:rPr>
          <w:rFonts w:hint="eastAsia" w:ascii="宋体" w:hAnsi="宋体" w:eastAsia="宋体" w:cs="宋体"/>
          <w:color w:val="auto"/>
          <w:kern w:val="0"/>
          <w:sz w:val="24"/>
          <w:highlight w:val="none"/>
          <w:lang w:bidi="ar-SA"/>
        </w:rPr>
        <w:t>供应商签署的授权委托书。授权委托书应载明代理人的姓名或者名称、代理事项、具体权限、期限和相关事项。</w:t>
      </w:r>
    </w:p>
    <w:p w14:paraId="13ECDB32">
      <w:pPr>
        <w:widowControl/>
        <w:spacing w:line="360" w:lineRule="auto"/>
        <w:ind w:firstLine="480" w:firstLineChars="200"/>
        <w:jc w:val="left"/>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3.质疑供应商若对项目的某一分包进行质疑，质疑函中应列明具体分包号。</w:t>
      </w:r>
    </w:p>
    <w:p w14:paraId="60D74360">
      <w:pPr>
        <w:widowControl/>
        <w:spacing w:line="360" w:lineRule="auto"/>
        <w:ind w:firstLine="480" w:firstLineChars="200"/>
        <w:jc w:val="left"/>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4.质疑函的质疑事项应具体、明确，并有必要的事实依据和法律依据。</w:t>
      </w:r>
    </w:p>
    <w:p w14:paraId="68D8F671">
      <w:pPr>
        <w:widowControl/>
        <w:spacing w:line="360" w:lineRule="auto"/>
        <w:ind w:firstLine="480" w:firstLineChars="200"/>
        <w:jc w:val="left"/>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5.质疑函的质疑请求应与质疑事项相关。</w:t>
      </w:r>
    </w:p>
    <w:p w14:paraId="190728FF">
      <w:pPr>
        <w:widowControl/>
        <w:spacing w:line="360" w:lineRule="auto"/>
        <w:ind w:firstLine="480" w:firstLineChars="200"/>
        <w:jc w:val="left"/>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6.质疑供应商为自然人的，质疑函应由本人签字；质疑供应商为法人或者其他组织的，质疑函应由法定代表人、主要负责人，或者其授权代表签字或者盖章，并加盖公章。</w:t>
      </w:r>
    </w:p>
    <w:p w14:paraId="45137826">
      <w:pPr>
        <w:pStyle w:val="19"/>
        <w:rPr>
          <w:rFonts w:hint="eastAsia" w:ascii="宋体" w:hAnsi="宋体" w:eastAsia="宋体" w:cs="宋体"/>
          <w:color w:val="auto"/>
          <w:highlight w:val="none"/>
          <w:lang w:val="en-US" w:bidi="ar-SA"/>
        </w:rPr>
      </w:pPr>
      <w:r>
        <w:rPr>
          <w:rFonts w:hint="eastAsia" w:ascii="宋体" w:hAnsi="宋体" w:eastAsia="宋体" w:cs="宋体"/>
          <w:color w:val="auto"/>
          <w:highlight w:val="none"/>
          <w:lang w:val="en-US" w:bidi="ar-SA"/>
        </w:rPr>
        <w:t>7.以书面形式提交的，应按采购文件规定送达指定地点；以</w:t>
      </w:r>
      <w:r>
        <w:rPr>
          <w:rFonts w:hint="eastAsia" w:ascii="宋体" w:hAnsi="宋体" w:eastAsia="宋体" w:cs="宋体"/>
          <w:color w:val="auto"/>
          <w:highlight w:val="none"/>
          <w:lang w:bidi="ar-SA"/>
        </w:rPr>
        <w:t>政采云平台</w:t>
      </w:r>
      <w:r>
        <w:rPr>
          <w:rFonts w:hint="eastAsia" w:ascii="宋体" w:hAnsi="宋体" w:eastAsia="宋体" w:cs="宋体"/>
          <w:color w:val="auto"/>
          <w:highlight w:val="none"/>
          <w:lang w:val="en-US" w:bidi="ar-SA"/>
        </w:rPr>
        <w:t>（https</w:t>
      </w:r>
      <w:r>
        <w:rPr>
          <w:rFonts w:hint="eastAsia" w:ascii="宋体" w:hAnsi="宋体" w:eastAsia="宋体" w:cs="宋体"/>
          <w:color w:val="auto"/>
          <w:highlight w:val="none"/>
          <w:lang w:val="en-US" w:eastAsia="zh-CN" w:bidi="ar-SA"/>
        </w:rPr>
        <w:t>：</w:t>
      </w:r>
      <w:r>
        <w:rPr>
          <w:rFonts w:hint="eastAsia" w:ascii="宋体" w:hAnsi="宋体" w:eastAsia="宋体" w:cs="宋体"/>
          <w:color w:val="auto"/>
          <w:highlight w:val="none"/>
          <w:lang w:val="en-US" w:bidi="ar-SA"/>
        </w:rPr>
        <w:t>//www.zcygov.cn/）</w:t>
      </w:r>
      <w:r>
        <w:rPr>
          <w:rFonts w:hint="eastAsia" w:ascii="宋体" w:hAnsi="宋体" w:eastAsia="宋体" w:cs="宋体"/>
          <w:color w:val="auto"/>
          <w:highlight w:val="none"/>
          <w:lang w:bidi="ar-SA"/>
        </w:rPr>
        <w:t>通过</w:t>
      </w:r>
      <w:r>
        <w:rPr>
          <w:rFonts w:hint="eastAsia" w:ascii="宋体" w:hAnsi="宋体" w:eastAsia="宋体" w:cs="宋体"/>
          <w:color w:val="auto"/>
          <w:highlight w:val="none"/>
          <w:lang w:val="en-US" w:bidi="ar-SA"/>
        </w:rPr>
        <w:t>“</w:t>
      </w:r>
      <w:r>
        <w:rPr>
          <w:rFonts w:hint="eastAsia" w:ascii="宋体" w:hAnsi="宋体" w:eastAsia="宋体" w:cs="宋体"/>
          <w:color w:val="auto"/>
          <w:highlight w:val="none"/>
          <w:lang w:bidi="ar-SA"/>
        </w:rPr>
        <w:t>询问质疑投诉</w:t>
      </w:r>
      <w:r>
        <w:rPr>
          <w:rFonts w:hint="eastAsia" w:ascii="宋体" w:hAnsi="宋体" w:eastAsia="宋体" w:cs="宋体"/>
          <w:color w:val="auto"/>
          <w:highlight w:val="none"/>
          <w:lang w:val="en-US" w:bidi="ar-SA"/>
        </w:rPr>
        <w:t>”</w:t>
      </w:r>
      <w:r>
        <w:rPr>
          <w:rFonts w:hint="eastAsia" w:ascii="宋体" w:hAnsi="宋体" w:eastAsia="宋体" w:cs="宋体"/>
          <w:color w:val="auto"/>
          <w:highlight w:val="none"/>
          <w:lang w:bidi="ar-SA"/>
        </w:rPr>
        <w:t>栏提交的</w:t>
      </w:r>
      <w:r>
        <w:rPr>
          <w:rFonts w:hint="eastAsia" w:ascii="宋体" w:hAnsi="宋体" w:eastAsia="宋体" w:cs="宋体"/>
          <w:color w:val="auto"/>
          <w:highlight w:val="none"/>
          <w:lang w:val="en-US" w:bidi="ar-SA"/>
        </w:rPr>
        <w:t>，</w:t>
      </w:r>
      <w:r>
        <w:rPr>
          <w:rFonts w:hint="eastAsia" w:ascii="宋体" w:hAnsi="宋体" w:eastAsia="宋体" w:cs="宋体"/>
          <w:color w:val="auto"/>
          <w:highlight w:val="none"/>
          <w:lang w:bidi="ar-SA"/>
        </w:rPr>
        <w:t>应正确填写质疑供应商基本信息、被质疑人信息、质疑事项具体内容、质疑请求</w:t>
      </w:r>
      <w:r>
        <w:rPr>
          <w:rFonts w:hint="eastAsia" w:ascii="宋体" w:hAnsi="宋体" w:eastAsia="宋体" w:cs="宋体"/>
          <w:color w:val="auto"/>
          <w:highlight w:val="none"/>
          <w:lang w:val="en-US" w:bidi="ar-SA"/>
        </w:rPr>
        <w:t>，</w:t>
      </w:r>
      <w:r>
        <w:rPr>
          <w:rFonts w:hint="eastAsia" w:ascii="宋体" w:hAnsi="宋体" w:eastAsia="宋体" w:cs="宋体"/>
          <w:color w:val="auto"/>
          <w:highlight w:val="none"/>
          <w:lang w:bidi="ar-SA"/>
        </w:rPr>
        <w:t>并上传书面质疑函扫描件。</w:t>
      </w:r>
    </w:p>
    <w:p w14:paraId="3BCDD204">
      <w:pPr>
        <w:widowControl/>
        <w:spacing w:line="360" w:lineRule="auto"/>
        <w:ind w:firstLine="600" w:firstLineChars="200"/>
        <w:jc w:val="left"/>
        <w:rPr>
          <w:rFonts w:hint="eastAsia" w:ascii="宋体" w:hAnsi="宋体" w:eastAsia="宋体" w:cs="宋体"/>
          <w:color w:val="auto"/>
          <w:sz w:val="30"/>
          <w:szCs w:val="30"/>
          <w:highlight w:val="none"/>
          <w:lang w:bidi="ar-SA"/>
        </w:rPr>
      </w:pPr>
    </w:p>
    <w:p w14:paraId="02ECD854">
      <w:pPr>
        <w:spacing w:line="360" w:lineRule="auto"/>
        <w:jc w:val="center"/>
        <w:rPr>
          <w:rFonts w:hint="eastAsia" w:ascii="宋体" w:hAnsi="宋体" w:eastAsia="宋体" w:cs="宋体"/>
          <w:b/>
          <w:color w:val="auto"/>
          <w:spacing w:val="6"/>
          <w:sz w:val="32"/>
          <w:szCs w:val="32"/>
          <w:highlight w:val="none"/>
          <w:lang w:bidi="ar-SA"/>
        </w:rPr>
      </w:pPr>
    </w:p>
    <w:p w14:paraId="5F640123">
      <w:pPr>
        <w:spacing w:line="360" w:lineRule="auto"/>
        <w:jc w:val="center"/>
        <w:rPr>
          <w:rFonts w:hint="eastAsia" w:ascii="宋体" w:hAnsi="宋体" w:eastAsia="宋体" w:cs="宋体"/>
          <w:b/>
          <w:color w:val="auto"/>
          <w:spacing w:val="6"/>
          <w:sz w:val="32"/>
          <w:szCs w:val="32"/>
          <w:highlight w:val="none"/>
          <w:lang w:bidi="ar-SA"/>
        </w:rPr>
      </w:pPr>
    </w:p>
    <w:p w14:paraId="272F24BB">
      <w:pPr>
        <w:spacing w:line="360" w:lineRule="auto"/>
        <w:jc w:val="center"/>
        <w:rPr>
          <w:rFonts w:hint="eastAsia" w:ascii="宋体" w:hAnsi="宋体" w:eastAsia="宋体" w:cs="宋体"/>
          <w:b/>
          <w:color w:val="auto"/>
          <w:spacing w:val="6"/>
          <w:sz w:val="32"/>
          <w:szCs w:val="32"/>
          <w:highlight w:val="none"/>
          <w:lang w:bidi="ar-SA"/>
        </w:rPr>
      </w:pPr>
    </w:p>
    <w:p w14:paraId="06CB8EBA">
      <w:pPr>
        <w:spacing w:line="360" w:lineRule="auto"/>
        <w:jc w:val="center"/>
        <w:rPr>
          <w:rFonts w:hint="eastAsia" w:ascii="宋体" w:hAnsi="宋体" w:eastAsia="宋体" w:cs="宋体"/>
          <w:b/>
          <w:color w:val="auto"/>
          <w:spacing w:val="6"/>
          <w:sz w:val="32"/>
          <w:szCs w:val="32"/>
          <w:highlight w:val="none"/>
          <w:lang w:bidi="ar-SA"/>
        </w:rPr>
      </w:pPr>
    </w:p>
    <w:p w14:paraId="1A93F9D4">
      <w:pPr>
        <w:spacing w:line="360" w:lineRule="auto"/>
        <w:jc w:val="center"/>
        <w:rPr>
          <w:rFonts w:hint="eastAsia" w:ascii="宋体" w:hAnsi="宋体" w:eastAsia="宋体" w:cs="宋体"/>
          <w:b/>
          <w:color w:val="auto"/>
          <w:spacing w:val="6"/>
          <w:sz w:val="32"/>
          <w:szCs w:val="32"/>
          <w:highlight w:val="none"/>
          <w:lang w:bidi="ar-SA"/>
        </w:rPr>
      </w:pPr>
    </w:p>
    <w:p w14:paraId="11ED525E">
      <w:pPr>
        <w:spacing w:line="360" w:lineRule="auto"/>
        <w:jc w:val="center"/>
        <w:rPr>
          <w:rFonts w:hint="eastAsia" w:ascii="宋体" w:hAnsi="宋体" w:eastAsia="宋体" w:cs="宋体"/>
          <w:b/>
          <w:color w:val="auto"/>
          <w:spacing w:val="6"/>
          <w:sz w:val="32"/>
          <w:szCs w:val="32"/>
          <w:highlight w:val="none"/>
          <w:lang w:bidi="ar-SA"/>
        </w:rPr>
      </w:pPr>
    </w:p>
    <w:p w14:paraId="0A03ACFD">
      <w:pPr>
        <w:spacing w:line="360" w:lineRule="auto"/>
        <w:jc w:val="center"/>
        <w:rPr>
          <w:rFonts w:hint="eastAsia" w:ascii="宋体" w:hAnsi="宋体" w:eastAsia="宋体" w:cs="宋体"/>
          <w:b/>
          <w:color w:val="auto"/>
          <w:spacing w:val="6"/>
          <w:sz w:val="32"/>
          <w:szCs w:val="32"/>
          <w:highlight w:val="none"/>
          <w:lang w:bidi="ar-SA"/>
        </w:rPr>
      </w:pPr>
    </w:p>
    <w:p w14:paraId="5F9B2588">
      <w:pPr>
        <w:spacing w:line="360" w:lineRule="auto"/>
        <w:jc w:val="center"/>
        <w:rPr>
          <w:rFonts w:hint="eastAsia" w:ascii="宋体" w:hAnsi="宋体" w:eastAsia="宋体" w:cs="宋体"/>
          <w:b/>
          <w:color w:val="auto"/>
          <w:spacing w:val="6"/>
          <w:sz w:val="32"/>
          <w:szCs w:val="32"/>
          <w:highlight w:val="none"/>
          <w:lang w:bidi="ar-SA"/>
        </w:rPr>
      </w:pPr>
    </w:p>
    <w:p w14:paraId="5AC3FB30">
      <w:pPr>
        <w:spacing w:line="360" w:lineRule="auto"/>
        <w:jc w:val="center"/>
        <w:rPr>
          <w:rFonts w:hint="eastAsia" w:ascii="宋体" w:hAnsi="宋体" w:eastAsia="宋体" w:cs="宋体"/>
          <w:b/>
          <w:color w:val="auto"/>
          <w:spacing w:val="6"/>
          <w:sz w:val="32"/>
          <w:szCs w:val="32"/>
          <w:highlight w:val="none"/>
          <w:lang w:bidi="ar-SA"/>
        </w:rPr>
      </w:pPr>
    </w:p>
    <w:p w14:paraId="17154329">
      <w:pPr>
        <w:spacing w:line="360" w:lineRule="auto"/>
        <w:jc w:val="center"/>
        <w:rPr>
          <w:rFonts w:hint="eastAsia" w:ascii="宋体" w:hAnsi="宋体" w:eastAsia="宋体" w:cs="宋体"/>
          <w:b/>
          <w:color w:val="auto"/>
          <w:spacing w:val="6"/>
          <w:sz w:val="32"/>
          <w:szCs w:val="32"/>
          <w:highlight w:val="none"/>
          <w:lang w:bidi="ar-SA"/>
        </w:rPr>
      </w:pPr>
    </w:p>
    <w:p w14:paraId="140243B0">
      <w:pPr>
        <w:spacing w:line="360" w:lineRule="auto"/>
        <w:jc w:val="center"/>
        <w:rPr>
          <w:rFonts w:hint="eastAsia" w:ascii="宋体" w:hAnsi="宋体" w:eastAsia="宋体" w:cs="宋体"/>
          <w:b/>
          <w:color w:val="auto"/>
          <w:spacing w:val="6"/>
          <w:sz w:val="32"/>
          <w:szCs w:val="32"/>
          <w:highlight w:val="none"/>
          <w:lang w:bidi="ar-SA"/>
        </w:rPr>
      </w:pPr>
    </w:p>
    <w:p w14:paraId="62AAD411">
      <w:pPr>
        <w:spacing w:line="360" w:lineRule="auto"/>
        <w:jc w:val="left"/>
        <w:rPr>
          <w:rFonts w:hint="eastAsia" w:ascii="宋体" w:hAnsi="宋体" w:eastAsia="宋体" w:cs="宋体"/>
          <w:b/>
          <w:color w:val="auto"/>
          <w:spacing w:val="6"/>
          <w:sz w:val="32"/>
          <w:szCs w:val="32"/>
          <w:highlight w:val="none"/>
          <w:lang w:bidi="ar-SA"/>
        </w:rPr>
      </w:pPr>
      <w:r>
        <w:rPr>
          <w:rFonts w:hint="eastAsia" w:ascii="宋体" w:hAnsi="宋体" w:eastAsia="宋体" w:cs="宋体"/>
          <w:b/>
          <w:color w:val="auto"/>
          <w:spacing w:val="6"/>
          <w:sz w:val="32"/>
          <w:szCs w:val="32"/>
          <w:highlight w:val="none"/>
          <w:lang w:bidi="ar-SA"/>
        </w:rPr>
        <w:br w:type="page"/>
      </w:r>
      <w:r>
        <w:rPr>
          <w:rFonts w:hint="eastAsia" w:ascii="宋体" w:hAnsi="宋体" w:eastAsia="宋体" w:cs="宋体"/>
          <w:b/>
          <w:color w:val="auto"/>
          <w:spacing w:val="6"/>
          <w:sz w:val="32"/>
          <w:szCs w:val="32"/>
          <w:highlight w:val="none"/>
          <w:lang w:bidi="ar-SA"/>
        </w:rPr>
        <w:t>附件3：投诉书范本及制作说明</w:t>
      </w:r>
    </w:p>
    <w:p w14:paraId="0E9B0B83">
      <w:pPr>
        <w:spacing w:line="360" w:lineRule="auto"/>
        <w:jc w:val="center"/>
        <w:rPr>
          <w:rFonts w:hint="eastAsia" w:ascii="宋体" w:hAnsi="宋体" w:eastAsia="宋体" w:cs="宋体"/>
          <w:b/>
          <w:color w:val="auto"/>
          <w:sz w:val="24"/>
          <w:highlight w:val="none"/>
          <w:lang w:bidi="ar-SA"/>
        </w:rPr>
      </w:pPr>
    </w:p>
    <w:p w14:paraId="2DE30C09">
      <w:pPr>
        <w:spacing w:line="360" w:lineRule="auto"/>
        <w:jc w:val="center"/>
        <w:rPr>
          <w:rFonts w:hint="eastAsia" w:ascii="宋体" w:hAnsi="宋体" w:eastAsia="宋体" w:cs="宋体"/>
          <w:b/>
          <w:color w:val="auto"/>
          <w:spacing w:val="6"/>
          <w:sz w:val="32"/>
          <w:szCs w:val="32"/>
          <w:highlight w:val="none"/>
          <w:lang w:bidi="ar-SA"/>
        </w:rPr>
      </w:pPr>
      <w:r>
        <w:rPr>
          <w:rFonts w:hint="eastAsia" w:ascii="宋体" w:hAnsi="宋体" w:eastAsia="宋体" w:cs="宋体"/>
          <w:b/>
          <w:color w:val="auto"/>
          <w:spacing w:val="6"/>
          <w:sz w:val="32"/>
          <w:szCs w:val="32"/>
          <w:highlight w:val="none"/>
          <w:lang w:bidi="ar-SA"/>
        </w:rPr>
        <w:t>投诉书范本</w:t>
      </w:r>
    </w:p>
    <w:p w14:paraId="79C0B1DA">
      <w:pPr>
        <w:spacing w:line="360" w:lineRule="auto"/>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一、投诉相关主体基本情况</w:t>
      </w:r>
    </w:p>
    <w:p w14:paraId="5B8005D4">
      <w:pPr>
        <w:spacing w:line="360" w:lineRule="auto"/>
        <w:rPr>
          <w:rFonts w:hint="eastAsia" w:ascii="宋体" w:hAnsi="宋体" w:eastAsia="宋体" w:cs="宋体"/>
          <w:color w:val="auto"/>
          <w:sz w:val="24"/>
          <w:highlight w:val="none"/>
          <w:u w:val="dotted"/>
          <w:lang w:bidi="ar-SA"/>
        </w:rPr>
      </w:pPr>
      <w:r>
        <w:rPr>
          <w:rFonts w:hint="eastAsia" w:ascii="宋体" w:hAnsi="宋体" w:eastAsia="宋体" w:cs="宋体"/>
          <w:color w:val="auto"/>
          <w:sz w:val="24"/>
          <w:highlight w:val="none"/>
          <w:lang w:bidi="ar-SA"/>
        </w:rPr>
        <w:t>投诉人：</w:t>
      </w:r>
      <w:r>
        <w:rPr>
          <w:rFonts w:hint="eastAsia" w:ascii="宋体" w:hAnsi="宋体" w:eastAsia="宋体" w:cs="宋体"/>
          <w:color w:val="auto"/>
          <w:sz w:val="24"/>
          <w:highlight w:val="none"/>
          <w:u w:val="dotted"/>
          <w:lang w:bidi="ar-SA"/>
        </w:rPr>
        <w:t xml:space="preserve">                                                 </w:t>
      </w:r>
    </w:p>
    <w:p w14:paraId="566D4AB5">
      <w:pPr>
        <w:spacing w:line="360" w:lineRule="auto"/>
        <w:rPr>
          <w:rFonts w:hint="eastAsia" w:ascii="宋体" w:hAnsi="宋体" w:eastAsia="宋体" w:cs="宋体"/>
          <w:color w:val="auto"/>
          <w:sz w:val="24"/>
          <w:highlight w:val="none"/>
          <w:u w:val="single"/>
          <w:lang w:bidi="ar-SA"/>
        </w:rPr>
      </w:pPr>
      <w:r>
        <w:rPr>
          <w:rFonts w:hint="eastAsia" w:ascii="宋体" w:hAnsi="宋体" w:eastAsia="宋体" w:cs="宋体"/>
          <w:color w:val="auto"/>
          <w:sz w:val="24"/>
          <w:highlight w:val="none"/>
          <w:lang w:bidi="ar-SA"/>
        </w:rPr>
        <w:t>地     址：</w:t>
      </w:r>
      <w:r>
        <w:rPr>
          <w:rFonts w:hint="eastAsia" w:ascii="宋体" w:hAnsi="宋体" w:eastAsia="宋体" w:cs="宋体"/>
          <w:color w:val="auto"/>
          <w:sz w:val="24"/>
          <w:highlight w:val="none"/>
          <w:u w:val="dotted"/>
          <w:lang w:bidi="ar-SA"/>
        </w:rPr>
        <w:t xml:space="preserve">                             </w:t>
      </w:r>
      <w:r>
        <w:rPr>
          <w:rFonts w:hint="eastAsia" w:ascii="宋体" w:hAnsi="宋体" w:eastAsia="宋体" w:cs="宋体"/>
          <w:color w:val="auto"/>
          <w:sz w:val="24"/>
          <w:highlight w:val="none"/>
          <w:lang w:bidi="ar-SA"/>
        </w:rPr>
        <w:t>邮编：</w:t>
      </w:r>
      <w:r>
        <w:rPr>
          <w:rFonts w:hint="eastAsia" w:ascii="宋体" w:hAnsi="宋体" w:eastAsia="宋体" w:cs="宋体"/>
          <w:color w:val="auto"/>
          <w:sz w:val="24"/>
          <w:highlight w:val="none"/>
          <w:u w:val="dotted"/>
          <w:lang w:bidi="ar-SA"/>
        </w:rPr>
        <w:t xml:space="preserve">           </w:t>
      </w:r>
    </w:p>
    <w:p w14:paraId="48F00B56">
      <w:pPr>
        <w:tabs>
          <w:tab w:val="left" w:pos="6510"/>
        </w:tabs>
        <w:spacing w:line="360" w:lineRule="auto"/>
        <w:jc w:val="left"/>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法定代表人/主要负责人：</w:t>
      </w:r>
      <w:r>
        <w:rPr>
          <w:rFonts w:hint="eastAsia" w:ascii="宋体" w:hAnsi="宋体" w:eastAsia="宋体" w:cs="宋体"/>
          <w:color w:val="auto"/>
          <w:sz w:val="24"/>
          <w:highlight w:val="none"/>
          <w:u w:val="dotted"/>
          <w:lang w:bidi="ar-SA"/>
        </w:rPr>
        <w:t xml:space="preserve">                                  </w:t>
      </w:r>
      <w:r>
        <w:rPr>
          <w:rFonts w:hint="eastAsia" w:ascii="宋体" w:hAnsi="宋体" w:eastAsia="宋体" w:cs="宋体"/>
          <w:color w:val="auto"/>
          <w:sz w:val="24"/>
          <w:highlight w:val="none"/>
          <w:lang w:bidi="ar-SA"/>
        </w:rPr>
        <w:t xml:space="preserve"> </w:t>
      </w:r>
    </w:p>
    <w:p w14:paraId="4D8AD347">
      <w:pPr>
        <w:tabs>
          <w:tab w:val="left" w:pos="6510"/>
        </w:tabs>
        <w:spacing w:line="360" w:lineRule="auto"/>
        <w:rPr>
          <w:rFonts w:hint="eastAsia" w:ascii="宋体" w:hAnsi="宋体" w:eastAsia="宋体" w:cs="宋体"/>
          <w:color w:val="auto"/>
          <w:sz w:val="24"/>
          <w:highlight w:val="none"/>
          <w:u w:val="dotted"/>
          <w:lang w:bidi="ar-SA"/>
        </w:rPr>
      </w:pPr>
      <w:r>
        <w:rPr>
          <w:rFonts w:hint="eastAsia" w:ascii="宋体" w:hAnsi="宋体" w:eastAsia="宋体" w:cs="宋体"/>
          <w:color w:val="auto"/>
          <w:sz w:val="24"/>
          <w:highlight w:val="none"/>
          <w:lang w:bidi="ar-SA"/>
        </w:rPr>
        <w:t>联系电话：</w:t>
      </w:r>
      <w:r>
        <w:rPr>
          <w:rFonts w:hint="eastAsia" w:ascii="宋体" w:hAnsi="宋体" w:eastAsia="宋体" w:cs="宋体"/>
          <w:color w:val="auto"/>
          <w:sz w:val="24"/>
          <w:highlight w:val="none"/>
          <w:u w:val="dotted"/>
          <w:lang w:bidi="ar-SA"/>
        </w:rPr>
        <w:t xml:space="preserve">                                             </w:t>
      </w:r>
    </w:p>
    <w:p w14:paraId="6490D706">
      <w:pPr>
        <w:spacing w:line="360" w:lineRule="auto"/>
        <w:rPr>
          <w:rFonts w:hint="eastAsia" w:ascii="宋体" w:hAnsi="宋体" w:eastAsia="宋体" w:cs="宋体"/>
          <w:color w:val="auto"/>
          <w:sz w:val="24"/>
          <w:highlight w:val="none"/>
          <w:u w:val="dotted"/>
          <w:lang w:bidi="ar-SA"/>
        </w:rPr>
      </w:pPr>
      <w:r>
        <w:rPr>
          <w:rFonts w:hint="eastAsia" w:ascii="宋体" w:hAnsi="宋体" w:eastAsia="宋体" w:cs="宋体"/>
          <w:color w:val="auto"/>
          <w:sz w:val="24"/>
          <w:highlight w:val="none"/>
          <w:lang w:bidi="ar-SA"/>
        </w:rPr>
        <w:t>授权代表：</w:t>
      </w:r>
      <w:r>
        <w:rPr>
          <w:rFonts w:hint="eastAsia" w:ascii="宋体" w:hAnsi="宋体" w:eastAsia="宋体" w:cs="宋体"/>
          <w:color w:val="auto"/>
          <w:sz w:val="24"/>
          <w:highlight w:val="none"/>
          <w:u w:val="dotted"/>
          <w:lang w:bidi="ar-SA"/>
        </w:rPr>
        <w:t xml:space="preserve">             </w:t>
      </w:r>
      <w:r>
        <w:rPr>
          <w:rFonts w:hint="eastAsia" w:ascii="宋体" w:hAnsi="宋体" w:eastAsia="宋体" w:cs="宋体"/>
          <w:color w:val="auto"/>
          <w:sz w:val="24"/>
          <w:highlight w:val="none"/>
          <w:lang w:bidi="ar-SA"/>
        </w:rPr>
        <w:t>联系电话</w:t>
      </w:r>
      <w:r>
        <w:rPr>
          <w:rFonts w:hint="eastAsia" w:ascii="宋体" w:hAnsi="宋体" w:eastAsia="宋体" w:cs="宋体"/>
          <w:color w:val="auto"/>
          <w:sz w:val="24"/>
          <w:highlight w:val="none"/>
          <w:u w:val="dotted"/>
          <w:lang w:bidi="ar-SA"/>
        </w:rPr>
        <w:t xml:space="preserve">：                  </w:t>
      </w:r>
    </w:p>
    <w:p w14:paraId="67241273">
      <w:pPr>
        <w:spacing w:line="360" w:lineRule="auto"/>
        <w:rPr>
          <w:rFonts w:hint="eastAsia" w:ascii="宋体" w:hAnsi="宋体" w:eastAsia="宋体" w:cs="宋体"/>
          <w:color w:val="auto"/>
          <w:sz w:val="24"/>
          <w:highlight w:val="none"/>
          <w:u w:val="dotted"/>
          <w:lang w:bidi="ar-SA"/>
        </w:rPr>
      </w:pPr>
      <w:r>
        <w:rPr>
          <w:rFonts w:hint="eastAsia" w:ascii="宋体" w:hAnsi="宋体" w:eastAsia="宋体" w:cs="宋体"/>
          <w:color w:val="auto"/>
          <w:sz w:val="24"/>
          <w:highlight w:val="none"/>
          <w:lang w:bidi="ar-SA"/>
        </w:rPr>
        <w:t>地     址：</w:t>
      </w:r>
      <w:r>
        <w:rPr>
          <w:rFonts w:hint="eastAsia" w:ascii="宋体" w:hAnsi="宋体" w:eastAsia="宋体" w:cs="宋体"/>
          <w:color w:val="auto"/>
          <w:sz w:val="24"/>
          <w:highlight w:val="none"/>
          <w:u w:val="dotted"/>
          <w:lang w:bidi="ar-SA"/>
        </w:rPr>
        <w:t xml:space="preserve">                             </w:t>
      </w:r>
      <w:r>
        <w:rPr>
          <w:rFonts w:hint="eastAsia" w:ascii="宋体" w:hAnsi="宋体" w:eastAsia="宋体" w:cs="宋体"/>
          <w:color w:val="auto"/>
          <w:sz w:val="24"/>
          <w:highlight w:val="none"/>
          <w:lang w:bidi="ar-SA"/>
        </w:rPr>
        <w:t>邮编：</w:t>
      </w:r>
      <w:r>
        <w:rPr>
          <w:rFonts w:hint="eastAsia" w:ascii="宋体" w:hAnsi="宋体" w:eastAsia="宋体" w:cs="宋体"/>
          <w:color w:val="auto"/>
          <w:sz w:val="24"/>
          <w:highlight w:val="none"/>
          <w:u w:val="dotted"/>
          <w:lang w:bidi="ar-SA"/>
        </w:rPr>
        <w:t xml:space="preserve">                   </w:t>
      </w:r>
    </w:p>
    <w:p w14:paraId="5DBB5C41">
      <w:pPr>
        <w:spacing w:line="360" w:lineRule="auto"/>
        <w:rPr>
          <w:rFonts w:hint="eastAsia" w:ascii="宋体" w:hAnsi="宋体" w:eastAsia="宋体" w:cs="宋体"/>
          <w:color w:val="auto"/>
          <w:sz w:val="24"/>
          <w:highlight w:val="none"/>
          <w:u w:val="single"/>
          <w:lang w:bidi="ar-SA"/>
        </w:rPr>
      </w:pPr>
      <w:r>
        <w:rPr>
          <w:rFonts w:hint="eastAsia" w:ascii="宋体" w:hAnsi="宋体" w:eastAsia="宋体" w:cs="宋体"/>
          <w:color w:val="auto"/>
          <w:sz w:val="24"/>
          <w:highlight w:val="none"/>
          <w:lang w:bidi="ar-SA"/>
        </w:rPr>
        <w:t>被投诉人1：</w:t>
      </w:r>
      <w:r>
        <w:rPr>
          <w:rFonts w:hint="eastAsia" w:ascii="宋体" w:hAnsi="宋体" w:eastAsia="宋体" w:cs="宋体"/>
          <w:color w:val="auto"/>
          <w:sz w:val="24"/>
          <w:highlight w:val="none"/>
          <w:u w:val="dotted"/>
          <w:lang w:bidi="ar-SA"/>
        </w:rPr>
        <w:t xml:space="preserve">                                            </w:t>
      </w:r>
    </w:p>
    <w:p w14:paraId="4AA25796">
      <w:pPr>
        <w:spacing w:line="360" w:lineRule="auto"/>
        <w:rPr>
          <w:rFonts w:hint="eastAsia" w:ascii="宋体" w:hAnsi="宋体" w:eastAsia="宋体" w:cs="宋体"/>
          <w:color w:val="auto"/>
          <w:sz w:val="24"/>
          <w:highlight w:val="none"/>
          <w:u w:val="single"/>
          <w:lang w:bidi="ar-SA"/>
        </w:rPr>
      </w:pPr>
      <w:r>
        <w:rPr>
          <w:rFonts w:hint="eastAsia" w:ascii="宋体" w:hAnsi="宋体" w:eastAsia="宋体" w:cs="宋体"/>
          <w:color w:val="auto"/>
          <w:sz w:val="24"/>
          <w:highlight w:val="none"/>
          <w:lang w:bidi="ar-SA"/>
        </w:rPr>
        <w:t>地     址：</w:t>
      </w:r>
      <w:r>
        <w:rPr>
          <w:rFonts w:hint="eastAsia" w:ascii="宋体" w:hAnsi="宋体" w:eastAsia="宋体" w:cs="宋体"/>
          <w:color w:val="auto"/>
          <w:sz w:val="24"/>
          <w:highlight w:val="none"/>
          <w:u w:val="dotted"/>
          <w:lang w:bidi="ar-SA"/>
        </w:rPr>
        <w:t xml:space="preserve">                             </w:t>
      </w:r>
      <w:r>
        <w:rPr>
          <w:rFonts w:hint="eastAsia" w:ascii="宋体" w:hAnsi="宋体" w:eastAsia="宋体" w:cs="宋体"/>
          <w:color w:val="auto"/>
          <w:sz w:val="24"/>
          <w:highlight w:val="none"/>
          <w:lang w:bidi="ar-SA"/>
        </w:rPr>
        <w:t>邮编：</w:t>
      </w:r>
      <w:r>
        <w:rPr>
          <w:rFonts w:hint="eastAsia" w:ascii="宋体" w:hAnsi="宋体" w:eastAsia="宋体" w:cs="宋体"/>
          <w:color w:val="auto"/>
          <w:sz w:val="24"/>
          <w:highlight w:val="none"/>
          <w:u w:val="dotted"/>
          <w:lang w:bidi="ar-SA"/>
        </w:rPr>
        <w:t xml:space="preserve">          </w:t>
      </w:r>
    </w:p>
    <w:p w14:paraId="5C90B4E3">
      <w:pPr>
        <w:spacing w:line="360" w:lineRule="auto"/>
        <w:rPr>
          <w:rFonts w:hint="eastAsia" w:ascii="宋体" w:hAnsi="宋体" w:eastAsia="宋体" w:cs="宋体"/>
          <w:color w:val="auto"/>
          <w:sz w:val="24"/>
          <w:highlight w:val="none"/>
          <w:u w:val="single"/>
          <w:lang w:bidi="ar-SA"/>
        </w:rPr>
      </w:pPr>
      <w:r>
        <w:rPr>
          <w:rFonts w:hint="eastAsia" w:ascii="宋体" w:hAnsi="宋体" w:eastAsia="宋体" w:cs="宋体"/>
          <w:color w:val="auto"/>
          <w:sz w:val="24"/>
          <w:highlight w:val="none"/>
          <w:lang w:bidi="ar-SA"/>
        </w:rPr>
        <w:t>联系人：</w:t>
      </w:r>
      <w:r>
        <w:rPr>
          <w:rFonts w:hint="eastAsia" w:ascii="宋体" w:hAnsi="宋体" w:eastAsia="宋体" w:cs="宋体"/>
          <w:color w:val="auto"/>
          <w:sz w:val="24"/>
          <w:highlight w:val="none"/>
          <w:u w:val="dotted"/>
          <w:lang w:bidi="ar-SA"/>
        </w:rPr>
        <w:t xml:space="preserve">               </w:t>
      </w:r>
      <w:r>
        <w:rPr>
          <w:rFonts w:hint="eastAsia" w:ascii="宋体" w:hAnsi="宋体" w:eastAsia="宋体" w:cs="宋体"/>
          <w:color w:val="auto"/>
          <w:sz w:val="24"/>
          <w:highlight w:val="none"/>
          <w:lang w:bidi="ar-SA"/>
        </w:rPr>
        <w:t>联系电话：</w:t>
      </w:r>
      <w:r>
        <w:rPr>
          <w:rFonts w:hint="eastAsia" w:ascii="宋体" w:hAnsi="宋体" w:eastAsia="宋体" w:cs="宋体"/>
          <w:color w:val="auto"/>
          <w:sz w:val="24"/>
          <w:highlight w:val="none"/>
          <w:u w:val="dotted"/>
          <w:lang w:bidi="ar-SA"/>
        </w:rPr>
        <w:t xml:space="preserve">                     </w:t>
      </w:r>
    </w:p>
    <w:p w14:paraId="4F2B91F7">
      <w:pPr>
        <w:spacing w:line="360" w:lineRule="auto"/>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被投诉人2</w:t>
      </w:r>
    </w:p>
    <w:p w14:paraId="4B9F0ADE">
      <w:pPr>
        <w:spacing w:line="360" w:lineRule="auto"/>
        <w:rPr>
          <w:rFonts w:hint="eastAsia" w:ascii="宋体" w:hAnsi="宋体" w:eastAsia="宋体" w:cs="宋体"/>
          <w:color w:val="auto"/>
          <w:sz w:val="24"/>
          <w:highlight w:val="none"/>
          <w:u w:val="dotted"/>
          <w:lang w:bidi="ar-SA"/>
        </w:rPr>
      </w:pPr>
      <w:r>
        <w:rPr>
          <w:rFonts w:hint="eastAsia" w:ascii="宋体" w:hAnsi="宋体" w:eastAsia="宋体" w:cs="宋体"/>
          <w:color w:val="auto"/>
          <w:sz w:val="24"/>
          <w:highlight w:val="none"/>
          <w:lang w:bidi="ar-SA"/>
        </w:rPr>
        <w:t>……</w:t>
      </w:r>
    </w:p>
    <w:p w14:paraId="1610CF52">
      <w:pPr>
        <w:spacing w:line="360" w:lineRule="auto"/>
        <w:rPr>
          <w:rFonts w:hint="eastAsia" w:ascii="宋体" w:hAnsi="宋体" w:eastAsia="宋体" w:cs="宋体"/>
          <w:color w:val="auto"/>
          <w:sz w:val="24"/>
          <w:highlight w:val="none"/>
          <w:u w:val="single"/>
          <w:lang w:bidi="ar-SA"/>
        </w:rPr>
      </w:pPr>
      <w:r>
        <w:rPr>
          <w:rFonts w:hint="eastAsia" w:ascii="宋体" w:hAnsi="宋体" w:eastAsia="宋体" w:cs="宋体"/>
          <w:color w:val="auto"/>
          <w:sz w:val="24"/>
          <w:highlight w:val="none"/>
          <w:lang w:bidi="ar-SA"/>
        </w:rPr>
        <w:t>相关供应商：</w:t>
      </w:r>
      <w:r>
        <w:rPr>
          <w:rFonts w:hint="eastAsia" w:ascii="宋体" w:hAnsi="宋体" w:eastAsia="宋体" w:cs="宋体"/>
          <w:color w:val="auto"/>
          <w:sz w:val="24"/>
          <w:highlight w:val="none"/>
          <w:u w:val="dotted"/>
          <w:lang w:bidi="ar-SA"/>
        </w:rPr>
        <w:t xml:space="preserve">                                               </w:t>
      </w:r>
    </w:p>
    <w:p w14:paraId="5EF78BAF">
      <w:pPr>
        <w:spacing w:line="360" w:lineRule="auto"/>
        <w:rPr>
          <w:rFonts w:hint="eastAsia" w:ascii="宋体" w:hAnsi="宋体" w:eastAsia="宋体" w:cs="宋体"/>
          <w:color w:val="auto"/>
          <w:sz w:val="24"/>
          <w:highlight w:val="none"/>
          <w:u w:val="single"/>
          <w:lang w:bidi="ar-SA"/>
        </w:rPr>
      </w:pPr>
      <w:r>
        <w:rPr>
          <w:rFonts w:hint="eastAsia" w:ascii="宋体" w:hAnsi="宋体" w:eastAsia="宋体" w:cs="宋体"/>
          <w:color w:val="auto"/>
          <w:sz w:val="24"/>
          <w:highlight w:val="none"/>
          <w:lang w:bidi="ar-SA"/>
        </w:rPr>
        <w:t>地     址：</w:t>
      </w:r>
      <w:r>
        <w:rPr>
          <w:rFonts w:hint="eastAsia" w:ascii="宋体" w:hAnsi="宋体" w:eastAsia="宋体" w:cs="宋体"/>
          <w:color w:val="auto"/>
          <w:sz w:val="24"/>
          <w:highlight w:val="none"/>
          <w:u w:val="dotted"/>
          <w:lang w:bidi="ar-SA"/>
        </w:rPr>
        <w:t xml:space="preserve">                             </w:t>
      </w:r>
      <w:r>
        <w:rPr>
          <w:rFonts w:hint="eastAsia" w:ascii="宋体" w:hAnsi="宋体" w:eastAsia="宋体" w:cs="宋体"/>
          <w:color w:val="auto"/>
          <w:sz w:val="24"/>
          <w:highlight w:val="none"/>
          <w:lang w:bidi="ar-SA"/>
        </w:rPr>
        <w:t>邮编：</w:t>
      </w:r>
      <w:r>
        <w:rPr>
          <w:rFonts w:hint="eastAsia" w:ascii="宋体" w:hAnsi="宋体" w:eastAsia="宋体" w:cs="宋体"/>
          <w:color w:val="auto"/>
          <w:sz w:val="24"/>
          <w:highlight w:val="none"/>
          <w:u w:val="dotted"/>
          <w:lang w:bidi="ar-SA"/>
        </w:rPr>
        <w:t xml:space="preserve">             </w:t>
      </w:r>
    </w:p>
    <w:p w14:paraId="078FCE28">
      <w:pPr>
        <w:spacing w:line="360" w:lineRule="auto"/>
        <w:rPr>
          <w:rFonts w:hint="eastAsia" w:ascii="宋体" w:hAnsi="宋体" w:eastAsia="宋体" w:cs="宋体"/>
          <w:color w:val="auto"/>
          <w:sz w:val="24"/>
          <w:highlight w:val="none"/>
          <w:u w:val="single"/>
          <w:lang w:bidi="ar-SA"/>
        </w:rPr>
      </w:pPr>
      <w:r>
        <w:rPr>
          <w:rFonts w:hint="eastAsia" w:ascii="宋体" w:hAnsi="宋体" w:eastAsia="宋体" w:cs="宋体"/>
          <w:color w:val="auto"/>
          <w:sz w:val="24"/>
          <w:highlight w:val="none"/>
          <w:lang w:bidi="ar-SA"/>
        </w:rPr>
        <w:t>联系人：</w:t>
      </w:r>
      <w:r>
        <w:rPr>
          <w:rFonts w:hint="eastAsia" w:ascii="宋体" w:hAnsi="宋体" w:eastAsia="宋体" w:cs="宋体"/>
          <w:color w:val="auto"/>
          <w:sz w:val="24"/>
          <w:highlight w:val="none"/>
          <w:u w:val="dotted"/>
          <w:lang w:bidi="ar-SA"/>
        </w:rPr>
        <w:t xml:space="preserve">               </w:t>
      </w:r>
      <w:r>
        <w:rPr>
          <w:rFonts w:hint="eastAsia" w:ascii="宋体" w:hAnsi="宋体" w:eastAsia="宋体" w:cs="宋体"/>
          <w:color w:val="auto"/>
          <w:sz w:val="24"/>
          <w:highlight w:val="none"/>
          <w:lang w:bidi="ar-SA"/>
        </w:rPr>
        <w:t>联系电话：</w:t>
      </w:r>
      <w:r>
        <w:rPr>
          <w:rFonts w:hint="eastAsia" w:ascii="宋体" w:hAnsi="宋体" w:eastAsia="宋体" w:cs="宋体"/>
          <w:color w:val="auto"/>
          <w:sz w:val="24"/>
          <w:highlight w:val="none"/>
          <w:u w:val="dotted"/>
          <w:lang w:bidi="ar-SA"/>
        </w:rPr>
        <w:t xml:space="preserve">                          </w:t>
      </w:r>
    </w:p>
    <w:p w14:paraId="7AD374EE">
      <w:pPr>
        <w:spacing w:line="360" w:lineRule="auto"/>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二、投诉项目基本情况</w:t>
      </w:r>
    </w:p>
    <w:p w14:paraId="3E96CFD6">
      <w:pPr>
        <w:spacing w:line="360" w:lineRule="auto"/>
        <w:rPr>
          <w:rFonts w:hint="eastAsia" w:ascii="宋体" w:hAnsi="宋体" w:eastAsia="宋体" w:cs="宋体"/>
          <w:color w:val="auto"/>
          <w:sz w:val="24"/>
          <w:highlight w:val="none"/>
          <w:u w:val="dotted"/>
          <w:lang w:bidi="ar-SA"/>
        </w:rPr>
      </w:pPr>
      <w:r>
        <w:rPr>
          <w:rFonts w:hint="eastAsia" w:ascii="宋体" w:hAnsi="宋体" w:eastAsia="宋体" w:cs="宋体"/>
          <w:color w:val="auto"/>
          <w:sz w:val="24"/>
          <w:highlight w:val="none"/>
          <w:lang w:bidi="ar-SA"/>
        </w:rPr>
        <w:t>采购项目名称：</w:t>
      </w:r>
      <w:r>
        <w:rPr>
          <w:rFonts w:hint="eastAsia" w:ascii="宋体" w:hAnsi="宋体" w:eastAsia="宋体" w:cs="宋体"/>
          <w:color w:val="auto"/>
          <w:sz w:val="24"/>
          <w:highlight w:val="none"/>
          <w:u w:val="dotted"/>
          <w:lang w:bidi="ar-SA"/>
        </w:rPr>
        <w:t xml:space="preserve">                                        </w:t>
      </w:r>
    </w:p>
    <w:p w14:paraId="72A6180F">
      <w:pPr>
        <w:spacing w:line="360" w:lineRule="auto"/>
        <w:rPr>
          <w:rFonts w:hint="eastAsia" w:ascii="宋体" w:hAnsi="宋体" w:eastAsia="宋体" w:cs="宋体"/>
          <w:color w:val="auto"/>
          <w:sz w:val="24"/>
          <w:highlight w:val="none"/>
          <w:u w:val="single"/>
          <w:lang w:bidi="ar-SA"/>
        </w:rPr>
      </w:pPr>
      <w:r>
        <w:rPr>
          <w:rFonts w:hint="eastAsia" w:ascii="宋体" w:hAnsi="宋体" w:eastAsia="宋体" w:cs="宋体"/>
          <w:color w:val="auto"/>
          <w:sz w:val="24"/>
          <w:highlight w:val="none"/>
          <w:lang w:bidi="ar-SA"/>
        </w:rPr>
        <w:t>采购项目编号：</w:t>
      </w:r>
      <w:r>
        <w:rPr>
          <w:rFonts w:hint="eastAsia" w:ascii="宋体" w:hAnsi="宋体" w:eastAsia="宋体" w:cs="宋体"/>
          <w:color w:val="auto"/>
          <w:sz w:val="24"/>
          <w:highlight w:val="none"/>
          <w:u w:val="dotted"/>
          <w:lang w:bidi="ar-SA"/>
        </w:rPr>
        <w:t xml:space="preserve">                 </w:t>
      </w:r>
      <w:r>
        <w:rPr>
          <w:rFonts w:hint="eastAsia" w:ascii="宋体" w:hAnsi="宋体" w:eastAsia="宋体" w:cs="宋体"/>
          <w:color w:val="auto"/>
          <w:sz w:val="24"/>
          <w:highlight w:val="none"/>
          <w:lang w:bidi="ar-SA"/>
        </w:rPr>
        <w:t>包号：</w:t>
      </w:r>
      <w:r>
        <w:rPr>
          <w:rFonts w:hint="eastAsia" w:ascii="宋体" w:hAnsi="宋体" w:eastAsia="宋体" w:cs="宋体"/>
          <w:color w:val="auto"/>
          <w:sz w:val="24"/>
          <w:highlight w:val="none"/>
          <w:u w:val="dotted"/>
          <w:lang w:bidi="ar-SA"/>
        </w:rPr>
        <w:t xml:space="preserve">              </w:t>
      </w:r>
    </w:p>
    <w:p w14:paraId="5AD3BC54">
      <w:pPr>
        <w:spacing w:line="360" w:lineRule="auto"/>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采购人名称：</w:t>
      </w:r>
      <w:r>
        <w:rPr>
          <w:rFonts w:hint="eastAsia" w:ascii="宋体" w:hAnsi="宋体" w:eastAsia="宋体" w:cs="宋体"/>
          <w:color w:val="auto"/>
          <w:sz w:val="24"/>
          <w:highlight w:val="none"/>
          <w:u w:val="dotted"/>
          <w:lang w:bidi="ar-SA"/>
        </w:rPr>
        <w:t xml:space="preserve">                                             </w:t>
      </w:r>
    </w:p>
    <w:p w14:paraId="51ECA3CD">
      <w:pPr>
        <w:spacing w:line="360" w:lineRule="auto"/>
        <w:rPr>
          <w:rFonts w:hint="eastAsia" w:ascii="宋体" w:hAnsi="宋体" w:eastAsia="宋体" w:cs="宋体"/>
          <w:color w:val="auto"/>
          <w:sz w:val="24"/>
          <w:highlight w:val="none"/>
          <w:u w:val="single"/>
          <w:lang w:bidi="ar-SA"/>
        </w:rPr>
      </w:pPr>
      <w:r>
        <w:rPr>
          <w:rFonts w:hint="eastAsia" w:ascii="宋体" w:hAnsi="宋体" w:eastAsia="宋体" w:cs="宋体"/>
          <w:color w:val="auto"/>
          <w:sz w:val="24"/>
          <w:highlight w:val="none"/>
          <w:lang w:bidi="ar-SA"/>
        </w:rPr>
        <w:t>代理机构名称：</w:t>
      </w:r>
      <w:r>
        <w:rPr>
          <w:rFonts w:hint="eastAsia" w:ascii="宋体" w:hAnsi="宋体" w:eastAsia="宋体" w:cs="宋体"/>
          <w:color w:val="auto"/>
          <w:sz w:val="24"/>
          <w:highlight w:val="none"/>
          <w:u w:val="dotted"/>
          <w:lang w:bidi="ar-SA"/>
        </w:rPr>
        <w:t xml:space="preserve">                                         </w:t>
      </w:r>
    </w:p>
    <w:p w14:paraId="5DB8D257">
      <w:pPr>
        <w:spacing w:line="360" w:lineRule="auto"/>
        <w:rPr>
          <w:rFonts w:hint="eastAsia" w:ascii="宋体" w:hAnsi="宋体" w:eastAsia="宋体" w:cs="宋体"/>
          <w:color w:val="auto"/>
          <w:sz w:val="24"/>
          <w:highlight w:val="none"/>
          <w:u w:val="dotted"/>
          <w:lang w:bidi="ar-SA"/>
        </w:rPr>
      </w:pPr>
      <w:r>
        <w:rPr>
          <w:rFonts w:hint="eastAsia" w:ascii="宋体" w:hAnsi="宋体" w:eastAsia="宋体" w:cs="宋体"/>
          <w:color w:val="auto"/>
          <w:sz w:val="24"/>
          <w:highlight w:val="none"/>
          <w:lang w:bidi="ar-SA"/>
        </w:rPr>
        <w:t>采购文件公告</w:t>
      </w:r>
      <w:r>
        <w:rPr>
          <w:rFonts w:hint="eastAsia" w:ascii="宋体" w:hAnsi="宋体" w:eastAsia="宋体" w:cs="宋体"/>
          <w:color w:val="auto"/>
          <w:sz w:val="24"/>
          <w:highlight w:val="none"/>
          <w:lang w:eastAsia="zh-CN" w:bidi="ar-SA"/>
        </w:rPr>
        <w:t>：</w:t>
      </w:r>
      <w:r>
        <w:rPr>
          <w:rFonts w:hint="eastAsia" w:ascii="宋体" w:hAnsi="宋体" w:eastAsia="宋体" w:cs="宋体"/>
          <w:color w:val="auto"/>
          <w:sz w:val="24"/>
          <w:highlight w:val="none"/>
          <w:u w:val="dotted"/>
          <w:lang w:bidi="ar-SA"/>
        </w:rPr>
        <w:t xml:space="preserve">是/否 </w:t>
      </w:r>
      <w:r>
        <w:rPr>
          <w:rFonts w:hint="eastAsia" w:ascii="宋体" w:hAnsi="宋体" w:eastAsia="宋体" w:cs="宋体"/>
          <w:color w:val="auto"/>
          <w:sz w:val="24"/>
          <w:highlight w:val="none"/>
          <w:lang w:bidi="ar-SA"/>
        </w:rPr>
        <w:t>公告期限：</w:t>
      </w:r>
      <w:r>
        <w:rPr>
          <w:rFonts w:hint="eastAsia" w:ascii="宋体" w:hAnsi="宋体" w:eastAsia="宋体" w:cs="宋体"/>
          <w:color w:val="auto"/>
          <w:sz w:val="24"/>
          <w:highlight w:val="none"/>
          <w:u w:val="dotted"/>
          <w:lang w:bidi="ar-SA"/>
        </w:rPr>
        <w:t xml:space="preserve">                                 </w:t>
      </w:r>
    </w:p>
    <w:p w14:paraId="1A221F7B">
      <w:pPr>
        <w:spacing w:line="360" w:lineRule="auto"/>
        <w:rPr>
          <w:rFonts w:hint="eastAsia" w:ascii="宋体" w:hAnsi="宋体" w:eastAsia="宋体" w:cs="宋体"/>
          <w:color w:val="auto"/>
          <w:sz w:val="24"/>
          <w:highlight w:val="none"/>
          <w:u w:val="single"/>
          <w:lang w:bidi="ar-SA"/>
        </w:rPr>
      </w:pPr>
      <w:r>
        <w:rPr>
          <w:rFonts w:hint="eastAsia" w:ascii="宋体" w:hAnsi="宋体" w:eastAsia="宋体" w:cs="宋体"/>
          <w:color w:val="auto"/>
          <w:sz w:val="24"/>
          <w:highlight w:val="none"/>
          <w:lang w:bidi="ar-SA"/>
        </w:rPr>
        <w:t>采购结果公告</w:t>
      </w:r>
      <w:r>
        <w:rPr>
          <w:rFonts w:hint="eastAsia" w:ascii="宋体" w:hAnsi="宋体" w:eastAsia="宋体" w:cs="宋体"/>
          <w:color w:val="auto"/>
          <w:sz w:val="24"/>
          <w:highlight w:val="none"/>
          <w:lang w:eastAsia="zh-CN" w:bidi="ar-SA"/>
        </w:rPr>
        <w:t>：</w:t>
      </w:r>
      <w:r>
        <w:rPr>
          <w:rFonts w:hint="eastAsia" w:ascii="宋体" w:hAnsi="宋体" w:eastAsia="宋体" w:cs="宋体"/>
          <w:color w:val="auto"/>
          <w:sz w:val="24"/>
          <w:highlight w:val="none"/>
          <w:u w:val="dotted"/>
          <w:lang w:bidi="ar-SA"/>
        </w:rPr>
        <w:t xml:space="preserve">是/否 </w:t>
      </w:r>
      <w:r>
        <w:rPr>
          <w:rFonts w:hint="eastAsia" w:ascii="宋体" w:hAnsi="宋体" w:eastAsia="宋体" w:cs="宋体"/>
          <w:color w:val="auto"/>
          <w:sz w:val="24"/>
          <w:highlight w:val="none"/>
          <w:lang w:bidi="ar-SA"/>
        </w:rPr>
        <w:t>公告期限：</w:t>
      </w:r>
      <w:r>
        <w:rPr>
          <w:rFonts w:hint="eastAsia" w:ascii="宋体" w:hAnsi="宋体" w:eastAsia="宋体" w:cs="宋体"/>
          <w:color w:val="auto"/>
          <w:sz w:val="24"/>
          <w:highlight w:val="none"/>
          <w:u w:val="dotted"/>
          <w:lang w:bidi="ar-SA"/>
        </w:rPr>
        <w:t xml:space="preserve">                        </w:t>
      </w:r>
    </w:p>
    <w:p w14:paraId="5E8E9454">
      <w:pPr>
        <w:spacing w:line="360" w:lineRule="auto"/>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三、质疑基本情况</w:t>
      </w:r>
    </w:p>
    <w:p w14:paraId="50BCF32E">
      <w:pPr>
        <w:spacing w:line="360" w:lineRule="auto"/>
        <w:ind w:firstLine="480" w:firstLineChars="200"/>
        <w:rPr>
          <w:rFonts w:hint="eastAsia" w:ascii="宋体" w:hAnsi="宋体" w:eastAsia="宋体" w:cs="宋体"/>
          <w:color w:val="auto"/>
          <w:sz w:val="24"/>
          <w:highlight w:val="none"/>
          <w:u w:val="dotted"/>
          <w:lang w:bidi="ar-SA"/>
        </w:rPr>
      </w:pPr>
      <w:r>
        <w:rPr>
          <w:rFonts w:hint="eastAsia" w:ascii="宋体" w:hAnsi="宋体" w:eastAsia="宋体" w:cs="宋体"/>
          <w:color w:val="auto"/>
          <w:sz w:val="24"/>
          <w:highlight w:val="none"/>
          <w:lang w:bidi="ar-SA"/>
        </w:rPr>
        <w:t>投诉人于</w:t>
      </w:r>
      <w:r>
        <w:rPr>
          <w:rFonts w:hint="eastAsia" w:ascii="宋体" w:hAnsi="宋体" w:eastAsia="宋体" w:cs="宋体"/>
          <w:color w:val="auto"/>
          <w:sz w:val="24"/>
          <w:highlight w:val="none"/>
          <w:u w:val="dotted"/>
          <w:lang w:bidi="ar-SA"/>
        </w:rPr>
        <w:t xml:space="preserve">   </w:t>
      </w:r>
      <w:r>
        <w:rPr>
          <w:rFonts w:hint="eastAsia" w:ascii="宋体" w:hAnsi="宋体" w:eastAsia="宋体" w:cs="宋体"/>
          <w:color w:val="auto"/>
          <w:sz w:val="24"/>
          <w:highlight w:val="none"/>
          <w:lang w:bidi="ar-SA"/>
        </w:rPr>
        <w:t>年</w:t>
      </w:r>
      <w:r>
        <w:rPr>
          <w:rFonts w:hint="eastAsia" w:ascii="宋体" w:hAnsi="宋体" w:eastAsia="宋体" w:cs="宋体"/>
          <w:color w:val="auto"/>
          <w:sz w:val="24"/>
          <w:highlight w:val="none"/>
          <w:u w:val="dotted"/>
          <w:lang w:bidi="ar-SA"/>
        </w:rPr>
        <w:t xml:space="preserve">   </w:t>
      </w:r>
      <w:r>
        <w:rPr>
          <w:rFonts w:hint="eastAsia" w:ascii="宋体" w:hAnsi="宋体" w:eastAsia="宋体" w:cs="宋体"/>
          <w:color w:val="auto"/>
          <w:sz w:val="24"/>
          <w:highlight w:val="none"/>
          <w:lang w:bidi="ar-SA"/>
        </w:rPr>
        <w:t>月</w:t>
      </w:r>
      <w:r>
        <w:rPr>
          <w:rFonts w:hint="eastAsia" w:ascii="宋体" w:hAnsi="宋体" w:eastAsia="宋体" w:cs="宋体"/>
          <w:color w:val="auto"/>
          <w:sz w:val="24"/>
          <w:highlight w:val="none"/>
          <w:u w:val="dotted"/>
          <w:lang w:bidi="ar-SA"/>
        </w:rPr>
        <w:t xml:space="preserve">  </w:t>
      </w:r>
      <w:r>
        <w:rPr>
          <w:rFonts w:hint="eastAsia" w:ascii="宋体" w:hAnsi="宋体" w:eastAsia="宋体" w:cs="宋体"/>
          <w:color w:val="auto"/>
          <w:sz w:val="24"/>
          <w:highlight w:val="none"/>
          <w:lang w:bidi="ar-SA"/>
        </w:rPr>
        <w:t>日,向</w:t>
      </w:r>
      <w:r>
        <w:rPr>
          <w:rFonts w:hint="eastAsia" w:ascii="宋体" w:hAnsi="宋体" w:eastAsia="宋体" w:cs="宋体"/>
          <w:color w:val="auto"/>
          <w:sz w:val="24"/>
          <w:highlight w:val="none"/>
          <w:u w:val="dotted"/>
          <w:lang w:bidi="ar-SA"/>
        </w:rPr>
        <w:t xml:space="preserve">                   </w:t>
      </w:r>
      <w:r>
        <w:rPr>
          <w:rFonts w:hint="eastAsia" w:ascii="宋体" w:hAnsi="宋体" w:eastAsia="宋体" w:cs="宋体"/>
          <w:color w:val="auto"/>
          <w:sz w:val="24"/>
          <w:highlight w:val="none"/>
          <w:lang w:bidi="ar-SA"/>
        </w:rPr>
        <w:t>提出质疑，质疑事项为：</w:t>
      </w:r>
      <w:r>
        <w:rPr>
          <w:rFonts w:hint="eastAsia" w:ascii="宋体" w:hAnsi="宋体" w:eastAsia="宋体" w:cs="宋体"/>
          <w:color w:val="auto"/>
          <w:sz w:val="24"/>
          <w:highlight w:val="none"/>
          <w:u w:val="dotted"/>
          <w:lang w:bidi="ar-SA"/>
        </w:rPr>
        <w:t xml:space="preserve">                                </w:t>
      </w:r>
    </w:p>
    <w:p w14:paraId="132302D6">
      <w:pPr>
        <w:spacing w:line="360" w:lineRule="auto"/>
        <w:rPr>
          <w:rFonts w:hint="eastAsia" w:ascii="宋体" w:hAnsi="宋体" w:eastAsia="宋体" w:cs="宋体"/>
          <w:color w:val="auto"/>
          <w:sz w:val="24"/>
          <w:highlight w:val="none"/>
          <w:u w:val="dotted"/>
          <w:lang w:bidi="ar-SA"/>
        </w:rPr>
      </w:pPr>
      <w:r>
        <w:rPr>
          <w:rFonts w:hint="eastAsia" w:ascii="宋体" w:hAnsi="宋体" w:eastAsia="宋体" w:cs="宋体"/>
          <w:color w:val="auto"/>
          <w:sz w:val="24"/>
          <w:highlight w:val="none"/>
          <w:u w:val="dotted"/>
          <w:lang w:bidi="ar-SA"/>
        </w:rPr>
        <w:t xml:space="preserve">                                                     </w:t>
      </w:r>
      <w:r>
        <w:rPr>
          <w:rFonts w:hint="eastAsia" w:ascii="宋体" w:hAnsi="宋体" w:eastAsia="宋体" w:cs="宋体"/>
          <w:color w:val="auto"/>
          <w:sz w:val="24"/>
          <w:highlight w:val="none"/>
          <w:lang w:bidi="ar-SA"/>
        </w:rPr>
        <w:t xml:space="preserve">  </w:t>
      </w:r>
    </w:p>
    <w:p w14:paraId="73AF86B1">
      <w:pPr>
        <w:spacing w:line="360" w:lineRule="auto"/>
        <w:ind w:firstLine="360" w:firstLineChars="15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u w:val="dotted"/>
          <w:lang w:bidi="ar-SA"/>
        </w:rPr>
        <w:t>采购人/代理机构</w:t>
      </w:r>
      <w:r>
        <w:rPr>
          <w:rFonts w:hint="eastAsia" w:ascii="宋体" w:hAnsi="宋体" w:eastAsia="宋体" w:cs="宋体"/>
          <w:color w:val="auto"/>
          <w:sz w:val="24"/>
          <w:highlight w:val="none"/>
          <w:lang w:bidi="ar-SA"/>
        </w:rPr>
        <w:t>于</w:t>
      </w:r>
      <w:r>
        <w:rPr>
          <w:rFonts w:hint="eastAsia" w:ascii="宋体" w:hAnsi="宋体" w:eastAsia="宋体" w:cs="宋体"/>
          <w:color w:val="auto"/>
          <w:sz w:val="24"/>
          <w:highlight w:val="none"/>
          <w:u w:val="dotted"/>
          <w:lang w:bidi="ar-SA"/>
        </w:rPr>
        <w:t xml:space="preserve">   </w:t>
      </w:r>
      <w:r>
        <w:rPr>
          <w:rFonts w:hint="eastAsia" w:ascii="宋体" w:hAnsi="宋体" w:eastAsia="宋体" w:cs="宋体"/>
          <w:color w:val="auto"/>
          <w:sz w:val="24"/>
          <w:highlight w:val="none"/>
          <w:lang w:bidi="ar-SA"/>
        </w:rPr>
        <w:t>年</w:t>
      </w:r>
      <w:r>
        <w:rPr>
          <w:rFonts w:hint="eastAsia" w:ascii="宋体" w:hAnsi="宋体" w:eastAsia="宋体" w:cs="宋体"/>
          <w:color w:val="auto"/>
          <w:sz w:val="24"/>
          <w:highlight w:val="none"/>
          <w:u w:val="dotted"/>
          <w:lang w:bidi="ar-SA"/>
        </w:rPr>
        <w:t xml:space="preserve">   </w:t>
      </w:r>
      <w:r>
        <w:rPr>
          <w:rFonts w:hint="eastAsia" w:ascii="宋体" w:hAnsi="宋体" w:eastAsia="宋体" w:cs="宋体"/>
          <w:color w:val="auto"/>
          <w:sz w:val="24"/>
          <w:highlight w:val="none"/>
          <w:lang w:bidi="ar-SA"/>
        </w:rPr>
        <w:t>月</w:t>
      </w:r>
      <w:r>
        <w:rPr>
          <w:rFonts w:hint="eastAsia" w:ascii="宋体" w:hAnsi="宋体" w:eastAsia="宋体" w:cs="宋体"/>
          <w:color w:val="auto"/>
          <w:sz w:val="24"/>
          <w:highlight w:val="none"/>
          <w:u w:val="dotted"/>
          <w:lang w:bidi="ar-SA"/>
        </w:rPr>
        <w:t xml:space="preserve">   </w:t>
      </w:r>
      <w:r>
        <w:rPr>
          <w:rFonts w:hint="eastAsia" w:ascii="宋体" w:hAnsi="宋体" w:eastAsia="宋体" w:cs="宋体"/>
          <w:color w:val="auto"/>
          <w:sz w:val="24"/>
          <w:highlight w:val="none"/>
          <w:lang w:bidi="ar-SA"/>
        </w:rPr>
        <w:t>日,就质疑事项作出了答复/没有在法定期限内作出答复。</w:t>
      </w:r>
    </w:p>
    <w:p w14:paraId="4BCE2286">
      <w:pPr>
        <w:spacing w:line="360" w:lineRule="auto"/>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四、投诉事项具体内容</w:t>
      </w:r>
    </w:p>
    <w:p w14:paraId="525541D0">
      <w:pPr>
        <w:spacing w:line="360" w:lineRule="auto"/>
        <w:rPr>
          <w:rFonts w:hint="eastAsia" w:ascii="宋体" w:hAnsi="宋体" w:eastAsia="宋体" w:cs="宋体"/>
          <w:color w:val="auto"/>
          <w:sz w:val="24"/>
          <w:highlight w:val="none"/>
          <w:u w:val="single"/>
          <w:lang w:bidi="ar-SA"/>
        </w:rPr>
      </w:pPr>
      <w:r>
        <w:rPr>
          <w:rFonts w:hint="eastAsia" w:ascii="宋体" w:hAnsi="宋体" w:eastAsia="宋体" w:cs="宋体"/>
          <w:color w:val="auto"/>
          <w:sz w:val="24"/>
          <w:highlight w:val="none"/>
          <w:lang w:bidi="ar-SA"/>
        </w:rPr>
        <w:t>投诉事项 1：</w:t>
      </w:r>
      <w:r>
        <w:rPr>
          <w:rFonts w:hint="eastAsia" w:ascii="宋体" w:hAnsi="宋体" w:eastAsia="宋体" w:cs="宋体"/>
          <w:color w:val="auto"/>
          <w:sz w:val="24"/>
          <w:highlight w:val="none"/>
          <w:u w:val="dotted"/>
          <w:lang w:bidi="ar-SA"/>
        </w:rPr>
        <w:t xml:space="preserve">                                       </w:t>
      </w:r>
    </w:p>
    <w:p w14:paraId="65EFAB94">
      <w:pPr>
        <w:spacing w:line="360" w:lineRule="auto"/>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事实依据：</w:t>
      </w:r>
      <w:r>
        <w:rPr>
          <w:rFonts w:hint="eastAsia" w:ascii="宋体" w:hAnsi="宋体" w:eastAsia="宋体" w:cs="宋体"/>
          <w:color w:val="auto"/>
          <w:sz w:val="24"/>
          <w:highlight w:val="none"/>
          <w:u w:val="dotted"/>
          <w:lang w:bidi="ar-SA"/>
        </w:rPr>
        <w:t xml:space="preserve">                                         </w:t>
      </w:r>
    </w:p>
    <w:p w14:paraId="650E64D3">
      <w:pPr>
        <w:spacing w:line="360" w:lineRule="auto"/>
        <w:rPr>
          <w:rFonts w:hint="eastAsia" w:ascii="宋体" w:hAnsi="宋体" w:eastAsia="宋体" w:cs="宋体"/>
          <w:color w:val="auto"/>
          <w:sz w:val="24"/>
          <w:highlight w:val="none"/>
          <w:u w:val="dotted"/>
          <w:lang w:bidi="ar-SA"/>
        </w:rPr>
      </w:pPr>
      <w:r>
        <w:rPr>
          <w:rFonts w:hint="eastAsia" w:ascii="宋体" w:hAnsi="宋体" w:eastAsia="宋体" w:cs="宋体"/>
          <w:color w:val="auto"/>
          <w:sz w:val="24"/>
          <w:highlight w:val="none"/>
          <w:u w:val="dotted"/>
          <w:lang w:bidi="ar-SA"/>
        </w:rPr>
        <w:t xml:space="preserve">                                                      </w:t>
      </w:r>
    </w:p>
    <w:p w14:paraId="4FE9876C">
      <w:pPr>
        <w:spacing w:line="360" w:lineRule="auto"/>
        <w:rPr>
          <w:rFonts w:hint="eastAsia" w:ascii="宋体" w:hAnsi="宋体" w:eastAsia="宋体" w:cs="宋体"/>
          <w:color w:val="auto"/>
          <w:sz w:val="24"/>
          <w:highlight w:val="none"/>
          <w:u w:val="single"/>
          <w:lang w:bidi="ar-SA"/>
        </w:rPr>
      </w:pPr>
      <w:r>
        <w:rPr>
          <w:rFonts w:hint="eastAsia" w:ascii="宋体" w:hAnsi="宋体" w:eastAsia="宋体" w:cs="宋体"/>
          <w:color w:val="auto"/>
          <w:sz w:val="24"/>
          <w:highlight w:val="none"/>
          <w:lang w:bidi="ar-SA"/>
        </w:rPr>
        <w:t>法律依据：</w:t>
      </w:r>
      <w:r>
        <w:rPr>
          <w:rFonts w:hint="eastAsia" w:ascii="宋体" w:hAnsi="宋体" w:eastAsia="宋体" w:cs="宋体"/>
          <w:color w:val="auto"/>
          <w:sz w:val="24"/>
          <w:highlight w:val="none"/>
          <w:u w:val="dotted"/>
          <w:lang w:bidi="ar-SA"/>
        </w:rPr>
        <w:t xml:space="preserve">                                          </w:t>
      </w:r>
    </w:p>
    <w:p w14:paraId="41D2FBFA">
      <w:pPr>
        <w:spacing w:line="360" w:lineRule="auto"/>
        <w:rPr>
          <w:rFonts w:hint="eastAsia" w:ascii="宋体" w:hAnsi="宋体" w:eastAsia="宋体" w:cs="宋体"/>
          <w:color w:val="auto"/>
          <w:sz w:val="24"/>
          <w:highlight w:val="none"/>
          <w:u w:val="dotted"/>
          <w:lang w:bidi="ar-SA"/>
        </w:rPr>
      </w:pPr>
      <w:r>
        <w:rPr>
          <w:rFonts w:hint="eastAsia" w:ascii="宋体" w:hAnsi="宋体" w:eastAsia="宋体" w:cs="宋体"/>
          <w:color w:val="auto"/>
          <w:sz w:val="24"/>
          <w:highlight w:val="none"/>
          <w:u w:val="dotted"/>
          <w:lang w:bidi="ar-SA"/>
        </w:rPr>
        <w:t xml:space="preserve">                                                      </w:t>
      </w:r>
    </w:p>
    <w:p w14:paraId="0A36C112">
      <w:pPr>
        <w:spacing w:line="360" w:lineRule="auto"/>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投诉事项2</w:t>
      </w:r>
    </w:p>
    <w:p w14:paraId="6C0CB0F3">
      <w:pPr>
        <w:spacing w:line="360" w:lineRule="auto"/>
        <w:rPr>
          <w:rFonts w:hint="eastAsia" w:ascii="宋体" w:hAnsi="宋体" w:eastAsia="宋体" w:cs="宋体"/>
          <w:color w:val="auto"/>
          <w:sz w:val="24"/>
          <w:highlight w:val="none"/>
          <w:u w:val="dotted"/>
          <w:lang w:bidi="ar-SA"/>
        </w:rPr>
      </w:pPr>
      <w:r>
        <w:rPr>
          <w:rFonts w:hint="eastAsia" w:ascii="宋体" w:hAnsi="宋体" w:eastAsia="宋体" w:cs="宋体"/>
          <w:color w:val="auto"/>
          <w:sz w:val="24"/>
          <w:highlight w:val="none"/>
          <w:lang w:bidi="ar-SA"/>
        </w:rPr>
        <w:t>……</w:t>
      </w:r>
    </w:p>
    <w:p w14:paraId="4886CE85">
      <w:pPr>
        <w:spacing w:line="360" w:lineRule="auto"/>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五、与投诉事项相关的投诉请求</w:t>
      </w:r>
    </w:p>
    <w:p w14:paraId="3EE60D24">
      <w:pPr>
        <w:spacing w:line="360" w:lineRule="auto"/>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请求：</w:t>
      </w:r>
      <w:r>
        <w:rPr>
          <w:rFonts w:hint="eastAsia" w:ascii="宋体" w:hAnsi="宋体" w:eastAsia="宋体" w:cs="宋体"/>
          <w:color w:val="auto"/>
          <w:sz w:val="24"/>
          <w:highlight w:val="none"/>
          <w:u w:val="dotted"/>
          <w:lang w:bidi="ar-SA"/>
        </w:rPr>
        <w:t xml:space="preserve">                                              </w:t>
      </w:r>
      <w:r>
        <w:rPr>
          <w:rFonts w:hint="eastAsia" w:ascii="宋体" w:hAnsi="宋体" w:eastAsia="宋体" w:cs="宋体"/>
          <w:color w:val="auto"/>
          <w:sz w:val="24"/>
          <w:highlight w:val="none"/>
          <w:lang w:bidi="ar-SA"/>
        </w:rPr>
        <w:t xml:space="preserve"> </w:t>
      </w:r>
    </w:p>
    <w:p w14:paraId="11B7C0DE">
      <w:pPr>
        <w:spacing w:line="360" w:lineRule="auto"/>
        <w:rPr>
          <w:rFonts w:hint="eastAsia" w:ascii="宋体" w:hAnsi="宋体" w:eastAsia="宋体" w:cs="宋体"/>
          <w:color w:val="auto"/>
          <w:sz w:val="24"/>
          <w:highlight w:val="none"/>
          <w:u w:val="single"/>
          <w:lang w:bidi="ar-SA"/>
        </w:rPr>
      </w:pPr>
      <w:r>
        <w:rPr>
          <w:rFonts w:hint="eastAsia" w:ascii="宋体" w:hAnsi="宋体" w:eastAsia="宋体" w:cs="宋体"/>
          <w:color w:val="auto"/>
          <w:sz w:val="24"/>
          <w:highlight w:val="none"/>
          <w:lang w:bidi="ar-SA"/>
        </w:rPr>
        <w:t xml:space="preserve">                                                                                                    </w:t>
      </w:r>
    </w:p>
    <w:p w14:paraId="16B6AA96">
      <w:pPr>
        <w:spacing w:line="360" w:lineRule="auto"/>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 xml:space="preserve">签字(签章)：                   公章：                      </w:t>
      </w:r>
    </w:p>
    <w:p w14:paraId="757D6417">
      <w:pPr>
        <w:spacing w:line="360" w:lineRule="auto"/>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 xml:space="preserve">日期：    </w:t>
      </w:r>
    </w:p>
    <w:p w14:paraId="350C6AE0">
      <w:pPr>
        <w:spacing w:line="360" w:lineRule="auto"/>
        <w:rPr>
          <w:rFonts w:hint="eastAsia" w:ascii="宋体" w:hAnsi="宋体" w:eastAsia="宋体" w:cs="宋体"/>
          <w:b/>
          <w:color w:val="auto"/>
          <w:sz w:val="24"/>
          <w:highlight w:val="none"/>
          <w:lang w:bidi="ar-SA"/>
        </w:rPr>
      </w:pPr>
    </w:p>
    <w:p w14:paraId="4780469E">
      <w:pPr>
        <w:spacing w:line="360" w:lineRule="auto"/>
        <w:rPr>
          <w:rFonts w:hint="eastAsia" w:ascii="宋体" w:hAnsi="宋体" w:eastAsia="宋体" w:cs="宋体"/>
          <w:b/>
          <w:color w:val="auto"/>
          <w:sz w:val="24"/>
          <w:highlight w:val="none"/>
          <w:lang w:bidi="ar-SA"/>
        </w:rPr>
      </w:pPr>
    </w:p>
    <w:p w14:paraId="049505C5">
      <w:pPr>
        <w:spacing w:line="360" w:lineRule="auto"/>
        <w:rPr>
          <w:rFonts w:hint="eastAsia" w:ascii="宋体" w:hAnsi="宋体" w:eastAsia="宋体" w:cs="宋体"/>
          <w:b/>
          <w:color w:val="auto"/>
          <w:sz w:val="24"/>
          <w:highlight w:val="none"/>
          <w:lang w:bidi="ar-SA"/>
        </w:rPr>
      </w:pPr>
      <w:r>
        <w:rPr>
          <w:rFonts w:hint="eastAsia" w:ascii="宋体" w:hAnsi="宋体" w:eastAsia="宋体" w:cs="宋体"/>
          <w:b/>
          <w:color w:val="auto"/>
          <w:sz w:val="24"/>
          <w:highlight w:val="none"/>
          <w:lang w:bidi="ar-SA"/>
        </w:rPr>
        <w:t>投诉书制作说明：</w:t>
      </w:r>
    </w:p>
    <w:p w14:paraId="377F90ED">
      <w:pPr>
        <w:widowControl/>
        <w:spacing w:line="360" w:lineRule="auto"/>
        <w:ind w:firstLine="480" w:firstLineChars="200"/>
        <w:rPr>
          <w:rFonts w:hint="eastAsia" w:ascii="宋体" w:hAnsi="宋体" w:eastAsia="宋体" w:cs="宋体"/>
          <w:color w:val="auto"/>
          <w:kern w:val="0"/>
          <w:sz w:val="24"/>
          <w:highlight w:val="none"/>
          <w:lang w:bidi="ar-SA"/>
        </w:rPr>
      </w:pPr>
      <w:r>
        <w:rPr>
          <w:rFonts w:hint="eastAsia" w:ascii="宋体" w:hAnsi="宋体" w:eastAsia="宋体" w:cs="宋体"/>
          <w:color w:val="auto"/>
          <w:sz w:val="24"/>
          <w:highlight w:val="none"/>
          <w:lang w:bidi="ar-SA"/>
        </w:rPr>
        <w:t>1.投诉人提起投诉时，应当提交投诉书和必要的证明材料，并按照被投诉人和与投诉事项有关的供应商数量提供投诉书副本。</w:t>
      </w:r>
    </w:p>
    <w:p w14:paraId="4C36528A">
      <w:pPr>
        <w:widowControl/>
        <w:spacing w:line="360" w:lineRule="auto"/>
        <w:ind w:firstLine="480" w:firstLineChars="200"/>
        <w:jc w:val="left"/>
        <w:rPr>
          <w:rFonts w:hint="eastAsia" w:ascii="宋体" w:hAnsi="宋体" w:eastAsia="宋体" w:cs="宋体"/>
          <w:color w:val="auto"/>
          <w:kern w:val="0"/>
          <w:sz w:val="24"/>
          <w:highlight w:val="none"/>
          <w:lang w:bidi="ar-SA"/>
        </w:rPr>
      </w:pPr>
      <w:r>
        <w:rPr>
          <w:rFonts w:hint="eastAsia" w:ascii="宋体" w:hAnsi="宋体" w:eastAsia="宋体" w:cs="宋体"/>
          <w:color w:val="auto"/>
          <w:sz w:val="24"/>
          <w:highlight w:val="none"/>
          <w:lang w:bidi="ar-SA"/>
        </w:rPr>
        <w:t>2.投诉人若委托代理人进行投诉的，投诉书应按照要求列明“授权代表”的有关内容，并在附件中提交由</w:t>
      </w:r>
      <w:r>
        <w:rPr>
          <w:rFonts w:hint="eastAsia" w:ascii="宋体" w:hAnsi="宋体" w:eastAsia="宋体" w:cs="宋体"/>
          <w:color w:val="auto"/>
          <w:kern w:val="0"/>
          <w:sz w:val="24"/>
          <w:highlight w:val="none"/>
          <w:lang w:bidi="ar-SA"/>
        </w:rPr>
        <w:t>投诉人签署的授权委托书。授权委托书应当载明代理人的姓名或者名称、代理事项、具体权限、期限和相关事项。</w:t>
      </w:r>
    </w:p>
    <w:p w14:paraId="69628C21">
      <w:pPr>
        <w:widowControl/>
        <w:spacing w:line="360" w:lineRule="auto"/>
        <w:ind w:firstLine="480" w:firstLineChars="200"/>
        <w:jc w:val="left"/>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3.投诉人若对项目的某一分包进行投诉，投诉书应列明具体分包号。</w:t>
      </w:r>
    </w:p>
    <w:p w14:paraId="342B5F78">
      <w:pPr>
        <w:widowControl/>
        <w:spacing w:line="360" w:lineRule="auto"/>
        <w:ind w:firstLine="480" w:firstLineChars="200"/>
        <w:jc w:val="left"/>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4.投诉书应简要列明质疑事项，质疑函、质疑答复等作为附件材料提供。</w:t>
      </w:r>
    </w:p>
    <w:p w14:paraId="6FD284DE">
      <w:pPr>
        <w:widowControl/>
        <w:spacing w:line="360" w:lineRule="auto"/>
        <w:ind w:firstLine="480" w:firstLineChars="200"/>
        <w:jc w:val="left"/>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5.投诉书的投诉事项应具体、明确，并有必要的事实依据和法律依据。</w:t>
      </w:r>
    </w:p>
    <w:p w14:paraId="2CE0635D">
      <w:pPr>
        <w:widowControl/>
        <w:spacing w:line="360" w:lineRule="auto"/>
        <w:ind w:firstLine="480" w:firstLineChars="200"/>
        <w:jc w:val="left"/>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6.投诉书的投诉请求应与投诉事项相关。</w:t>
      </w:r>
    </w:p>
    <w:p w14:paraId="40125612">
      <w:pPr>
        <w:widowControl/>
        <w:spacing w:line="360" w:lineRule="auto"/>
        <w:ind w:firstLine="480" w:firstLineChars="200"/>
        <w:jc w:val="left"/>
        <w:rPr>
          <w:rFonts w:hint="eastAsia" w:ascii="宋体" w:hAnsi="宋体" w:eastAsia="宋体" w:cs="宋体"/>
          <w:color w:val="auto"/>
          <w:kern w:val="0"/>
          <w:sz w:val="24"/>
          <w:highlight w:val="none"/>
          <w:lang w:bidi="ar-SA"/>
        </w:rPr>
      </w:pPr>
      <w:r>
        <w:rPr>
          <w:rFonts w:hint="eastAsia" w:ascii="宋体" w:hAnsi="宋体" w:eastAsia="宋体" w:cs="宋体"/>
          <w:color w:val="auto"/>
          <w:sz w:val="24"/>
          <w:highlight w:val="none"/>
          <w:lang w:bidi="ar-SA"/>
        </w:rPr>
        <w:t>7.投诉人为自然人的，投诉书应当由本人签字；投诉人为法人或者其他组织的，投诉书应当由法定代表人、主要负责人，或者其授权代表签字或者盖章，并加盖公章。</w:t>
      </w:r>
    </w:p>
    <w:p w14:paraId="0F182830">
      <w:pPr>
        <w:spacing w:line="360" w:lineRule="auto"/>
        <w:rPr>
          <w:rFonts w:hint="eastAsia" w:ascii="宋体" w:hAnsi="宋体" w:eastAsia="宋体" w:cs="宋体"/>
          <w:b/>
          <w:color w:val="auto"/>
          <w:sz w:val="24"/>
          <w:highlight w:val="none"/>
          <w:lang w:bidi="ar-SA"/>
        </w:rPr>
      </w:pPr>
    </w:p>
    <w:p w14:paraId="66EA05B3">
      <w:pPr>
        <w:autoSpaceDE w:val="0"/>
        <w:autoSpaceDN w:val="0"/>
        <w:jc w:val="center"/>
        <w:rPr>
          <w:rFonts w:hint="eastAsia" w:ascii="宋体" w:hAnsi="宋体" w:eastAsia="宋体" w:cs="宋体"/>
          <w:b/>
          <w:color w:val="auto"/>
          <w:spacing w:val="6"/>
          <w:sz w:val="32"/>
          <w:szCs w:val="32"/>
          <w:highlight w:val="none"/>
          <w:lang w:bidi="ar-SA"/>
        </w:rPr>
      </w:pPr>
    </w:p>
    <w:p w14:paraId="64516C11">
      <w:pPr>
        <w:autoSpaceDE w:val="0"/>
        <w:autoSpaceDN w:val="0"/>
        <w:jc w:val="center"/>
        <w:rPr>
          <w:rFonts w:hint="eastAsia" w:ascii="宋体" w:hAnsi="宋体" w:eastAsia="宋体" w:cs="宋体"/>
          <w:b/>
          <w:color w:val="auto"/>
          <w:spacing w:val="6"/>
          <w:sz w:val="32"/>
          <w:szCs w:val="32"/>
          <w:highlight w:val="none"/>
          <w:lang w:bidi="ar-SA"/>
        </w:rPr>
      </w:pPr>
    </w:p>
    <w:p w14:paraId="4AB3B227">
      <w:pPr>
        <w:autoSpaceDE w:val="0"/>
        <w:autoSpaceDN w:val="0"/>
        <w:jc w:val="center"/>
        <w:rPr>
          <w:rFonts w:hint="eastAsia" w:ascii="宋体" w:hAnsi="宋体" w:eastAsia="宋体" w:cs="宋体"/>
          <w:b/>
          <w:bCs/>
          <w:color w:val="auto"/>
          <w:sz w:val="32"/>
          <w:szCs w:val="32"/>
          <w:highlight w:val="none"/>
          <w:lang w:bidi="ar-SA"/>
        </w:rPr>
      </w:pPr>
      <w:r>
        <w:rPr>
          <w:rFonts w:hint="eastAsia" w:ascii="宋体" w:hAnsi="宋体" w:eastAsia="宋体" w:cs="宋体"/>
          <w:b/>
          <w:color w:val="auto"/>
          <w:spacing w:val="6"/>
          <w:sz w:val="32"/>
          <w:szCs w:val="32"/>
          <w:highlight w:val="none"/>
          <w:lang w:bidi="ar-SA"/>
        </w:rPr>
        <w:br w:type="page"/>
      </w:r>
      <w:r>
        <w:rPr>
          <w:rFonts w:hint="eastAsia" w:ascii="宋体" w:hAnsi="宋体" w:eastAsia="宋体" w:cs="宋体"/>
          <w:b/>
          <w:color w:val="auto"/>
          <w:spacing w:val="6"/>
          <w:sz w:val="32"/>
          <w:szCs w:val="32"/>
          <w:highlight w:val="none"/>
          <w:lang w:bidi="ar-SA"/>
        </w:rPr>
        <w:t>附件4：</w:t>
      </w:r>
      <w:r>
        <w:rPr>
          <w:rFonts w:hint="eastAsia" w:ascii="宋体" w:hAnsi="宋体" w:eastAsia="宋体" w:cs="宋体"/>
          <w:b/>
          <w:bCs/>
          <w:color w:val="auto"/>
          <w:sz w:val="32"/>
          <w:szCs w:val="32"/>
          <w:highlight w:val="none"/>
          <w:lang w:bidi="ar-SA"/>
        </w:rPr>
        <w:t>业务专用章使用说明函</w:t>
      </w:r>
    </w:p>
    <w:p w14:paraId="4876EB95">
      <w:pPr>
        <w:spacing w:line="360" w:lineRule="auto"/>
        <w:rPr>
          <w:rFonts w:hint="eastAsia" w:ascii="宋体" w:hAnsi="宋体" w:eastAsia="宋体" w:cs="宋体"/>
          <w:color w:val="auto"/>
          <w:sz w:val="24"/>
          <w:highlight w:val="none"/>
          <w:lang w:eastAsia="zh-CN" w:bidi="ar-SA"/>
        </w:rPr>
      </w:pPr>
      <w:r>
        <w:rPr>
          <w:rFonts w:hint="eastAsia" w:ascii="宋体" w:hAnsi="宋体" w:eastAsia="宋体" w:cs="宋体"/>
          <w:color w:val="auto"/>
          <w:sz w:val="24"/>
          <w:highlight w:val="none"/>
          <w:u w:val="single"/>
          <w:lang w:bidi="ar-SA"/>
        </w:rPr>
        <w:t>温州市公安局、</w:t>
      </w:r>
      <w:r>
        <w:rPr>
          <w:rFonts w:hint="eastAsia" w:ascii="宋体" w:hAnsi="宋体" w:eastAsia="宋体" w:cs="宋体"/>
          <w:color w:val="auto"/>
          <w:sz w:val="24"/>
          <w:highlight w:val="none"/>
          <w:u w:val="single"/>
          <w:lang w:eastAsia="zh-CN" w:bidi="ar-SA"/>
        </w:rPr>
        <w:t>浙江省成套工程有限公司</w:t>
      </w:r>
    </w:p>
    <w:p w14:paraId="4BC0A1EC">
      <w:pPr>
        <w:spacing w:line="360" w:lineRule="auto"/>
        <w:ind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kern w:val="0"/>
          <w:sz w:val="24"/>
          <w:highlight w:val="none"/>
          <w:lang w:val="zh-CN" w:eastAsia="zh-CN" w:bidi="ar-SA"/>
        </w:rPr>
        <w:t>我方</w:t>
      </w:r>
      <w:r>
        <w:rPr>
          <w:rFonts w:hint="eastAsia" w:ascii="宋体" w:hAnsi="宋体" w:eastAsia="宋体" w:cs="宋体"/>
          <w:color w:val="auto"/>
          <w:kern w:val="0"/>
          <w:sz w:val="24"/>
          <w:highlight w:val="none"/>
          <w:u w:val="single"/>
          <w:lang w:val="zh-CN" w:eastAsia="zh-CN" w:bidi="ar-SA"/>
        </w:rPr>
        <w:t xml:space="preserve">                         </w:t>
      </w:r>
      <w:r>
        <w:rPr>
          <w:rFonts w:hint="eastAsia" w:ascii="宋体" w:hAnsi="宋体" w:eastAsia="宋体" w:cs="宋体"/>
          <w:color w:val="auto"/>
          <w:sz w:val="24"/>
          <w:highlight w:val="none"/>
          <w:lang w:bidi="ar-SA"/>
        </w:rPr>
        <w:t>(供应商全称)是中华人民共和国依法登记注册的合法企业，</w:t>
      </w:r>
      <w:r>
        <w:rPr>
          <w:rFonts w:hint="eastAsia" w:ascii="宋体" w:hAnsi="宋体" w:eastAsia="宋体" w:cs="宋体"/>
          <w:bCs/>
          <w:color w:val="auto"/>
          <w:sz w:val="24"/>
          <w:highlight w:val="none"/>
          <w:lang w:bidi="ar-SA"/>
        </w:rPr>
        <w:t>在参加</w:t>
      </w:r>
      <w:r>
        <w:rPr>
          <w:rFonts w:hint="eastAsia" w:ascii="宋体" w:hAnsi="宋体" w:eastAsia="宋体" w:cs="宋体"/>
          <w:color w:val="auto"/>
          <w:sz w:val="24"/>
          <w:highlight w:val="none"/>
          <w:lang w:bidi="ar-SA"/>
        </w:rPr>
        <w:t>你方组织的</w:t>
      </w:r>
      <w:r>
        <w:rPr>
          <w:rFonts w:hint="eastAsia" w:ascii="宋体" w:hAnsi="宋体" w:eastAsia="宋体" w:cs="宋体"/>
          <w:color w:val="auto"/>
          <w:sz w:val="24"/>
          <w:highlight w:val="none"/>
          <w:lang w:eastAsia="zh-CN" w:bidi="ar-SA"/>
        </w:rPr>
        <w:t>刑侦数字化扫黑</w:t>
      </w:r>
      <w:r>
        <w:rPr>
          <w:rFonts w:hint="eastAsia" w:ascii="宋体" w:hAnsi="宋体" w:eastAsia="宋体" w:cs="宋体"/>
          <w:color w:val="auto"/>
          <w:sz w:val="24"/>
          <w:highlight w:val="none"/>
          <w:lang w:bidi="ar-SA"/>
        </w:rPr>
        <w:t>项目【招标编号：】</w:t>
      </w:r>
      <w:r>
        <w:rPr>
          <w:rFonts w:hint="eastAsia" w:ascii="宋体" w:hAnsi="宋体" w:eastAsia="宋体" w:cs="宋体"/>
          <w:bCs/>
          <w:color w:val="auto"/>
          <w:sz w:val="24"/>
          <w:highlight w:val="none"/>
          <w:lang w:bidi="ar-SA"/>
        </w:rPr>
        <w:t>采购活动中作如下说明：</w:t>
      </w:r>
      <w:r>
        <w:rPr>
          <w:rFonts w:hint="eastAsia" w:ascii="宋体" w:hAnsi="宋体" w:eastAsia="宋体" w:cs="宋体"/>
          <w:color w:val="auto"/>
          <w:sz w:val="24"/>
          <w:highlight w:val="none"/>
          <w:lang w:bidi="ar-SA"/>
        </w:rPr>
        <w:t xml:space="preserve">我方所使用的“XX专用章”与法定名称章具有同等的法律效力，对使用“XX专用章”的行为予以完全承认，并愿意承担相应责任。   </w:t>
      </w:r>
    </w:p>
    <w:p w14:paraId="50454416">
      <w:pPr>
        <w:spacing w:line="360" w:lineRule="auto"/>
        <w:ind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特此说明。</w:t>
      </w:r>
    </w:p>
    <w:p w14:paraId="6B01DFBA">
      <w:pPr>
        <w:spacing w:line="360" w:lineRule="auto"/>
        <w:ind w:firstLine="494"/>
        <w:rPr>
          <w:rFonts w:hint="eastAsia" w:ascii="宋体" w:hAnsi="宋体" w:eastAsia="宋体" w:cs="宋体"/>
          <w:color w:val="auto"/>
          <w:sz w:val="24"/>
          <w:highlight w:val="none"/>
          <w:lang w:bidi="ar-SA"/>
        </w:rPr>
      </w:pPr>
    </w:p>
    <w:p w14:paraId="1322714E">
      <w:pPr>
        <w:spacing w:line="360" w:lineRule="auto"/>
        <w:ind w:firstLine="494"/>
        <w:rPr>
          <w:rFonts w:hint="eastAsia" w:ascii="宋体" w:hAnsi="宋体" w:eastAsia="宋体" w:cs="宋体"/>
          <w:color w:val="auto"/>
          <w:sz w:val="24"/>
          <w:highlight w:val="none"/>
          <w:lang w:bidi="ar-SA"/>
        </w:rPr>
      </w:pPr>
    </w:p>
    <w:p w14:paraId="3B745FB8">
      <w:pPr>
        <w:spacing w:line="360" w:lineRule="auto"/>
        <w:ind w:firstLine="494"/>
        <w:rPr>
          <w:rFonts w:hint="eastAsia" w:ascii="宋体" w:hAnsi="宋体" w:eastAsia="宋体" w:cs="宋体"/>
          <w:color w:val="auto"/>
          <w:sz w:val="24"/>
          <w:highlight w:val="none"/>
          <w:lang w:bidi="ar-SA"/>
        </w:rPr>
      </w:pPr>
    </w:p>
    <w:p w14:paraId="5C1A333B">
      <w:pPr>
        <w:spacing w:line="360" w:lineRule="auto"/>
        <w:ind w:firstLine="494"/>
        <w:rPr>
          <w:rFonts w:hint="eastAsia" w:ascii="宋体" w:hAnsi="宋体" w:eastAsia="宋体" w:cs="宋体"/>
          <w:color w:val="auto"/>
          <w:sz w:val="24"/>
          <w:highlight w:val="none"/>
          <w:lang w:bidi="ar-SA"/>
        </w:rPr>
      </w:pPr>
    </w:p>
    <w:p w14:paraId="03D5E50A">
      <w:pPr>
        <w:spacing w:line="360" w:lineRule="auto"/>
        <w:ind w:right="480" w:firstLine="4080" w:firstLineChars="17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供应商（法定名称章）：</w:t>
      </w:r>
    </w:p>
    <w:p w14:paraId="0A00C3B2">
      <w:pPr>
        <w:ind w:right="1440" w:firstLine="494"/>
        <w:jc w:val="center"/>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 xml:space="preserve">                              日期：       年     月     日</w:t>
      </w:r>
    </w:p>
    <w:p w14:paraId="41562D33">
      <w:pPr>
        <w:rPr>
          <w:rFonts w:hint="eastAsia" w:ascii="宋体" w:hAnsi="宋体" w:eastAsia="宋体" w:cs="宋体"/>
          <w:color w:val="auto"/>
          <w:sz w:val="24"/>
          <w:highlight w:val="none"/>
          <w:lang w:bidi="ar-SA"/>
        </w:rPr>
      </w:pPr>
      <w:r>
        <w:rPr>
          <w:rFonts w:hint="eastAsia" w:ascii="宋体" w:hAnsi="宋体" w:eastAsia="宋体" w:cs="宋体"/>
          <w:b/>
          <w:bCs/>
          <w:color w:val="auto"/>
          <w:sz w:val="24"/>
          <w:highlight w:val="none"/>
          <w:lang w:bidi="ar-SA"/>
        </w:rPr>
        <w:t>附：</w:t>
      </w:r>
    </w:p>
    <w:p w14:paraId="2101291B">
      <w:pPr>
        <w:spacing w:line="360" w:lineRule="auto"/>
        <w:rPr>
          <w:rFonts w:hint="eastAsia" w:ascii="宋体" w:hAnsi="宋体" w:eastAsia="宋体" w:cs="宋体"/>
          <w:bCs/>
          <w:color w:val="auto"/>
          <w:sz w:val="24"/>
          <w:highlight w:val="none"/>
          <w:lang w:bidi="ar-SA"/>
        </w:rPr>
      </w:pPr>
      <w:r>
        <w:rPr>
          <w:rFonts w:hint="eastAsia" w:ascii="宋体" w:hAnsi="宋体" w:eastAsia="宋体" w:cs="宋体"/>
          <w:b/>
          <w:bCs/>
          <w:color w:val="auto"/>
          <w:sz w:val="24"/>
          <w:highlight w:val="none"/>
          <w:lang w:bidi="ar-SA"/>
        </w:rPr>
        <mc:AlternateContent>
          <mc:Choice Requires="wps">
            <w:drawing>
              <wp:anchor distT="0" distB="0" distL="114300" distR="114300" simplePos="0" relativeHeight="251659264" behindDoc="1" locked="0" layoutInCell="1" allowOverlap="1">
                <wp:simplePos x="0" y="0"/>
                <wp:positionH relativeFrom="column">
                  <wp:posOffset>3033395</wp:posOffset>
                </wp:positionH>
                <wp:positionV relativeFrom="paragraph">
                  <wp:posOffset>356235</wp:posOffset>
                </wp:positionV>
                <wp:extent cx="2704465" cy="2253615"/>
                <wp:effectExtent l="5080" t="4444" r="14604" b="8889"/>
                <wp:wrapNone/>
                <wp:docPr id="1" name="矩形 1"/>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ln>
                      </wps:spPr>
                      <wps:bodyPr vert="horz" wrap="square" lIns="91440" tIns="45720" rIns="91440" bIns="45720" anchor="t" anchorCtr="0" upright="1">
                        <a:noAutofit/>
                      </wps:bodyPr>
                    </wps:wsp>
                  </a:graphicData>
                </a:graphic>
              </wp:anchor>
            </w:drawing>
          </mc:Choice>
          <mc:Fallback>
            <w:pict>
              <v:rect id="_x0000_s1026" o:spid="_x0000_s1026" o:spt="1" style="position:absolute;left:0pt;margin-left:238.85pt;margin-top:28.05pt;height:177.45pt;width:212.95pt;z-index:-251657216;mso-width-relative:page;mso-height-relative:page;" fillcolor="#FFFFFF" filled="t" stroked="t" coordsize="21600,21600" o:gfxdata="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rbarANgAAAAK&#10;AQAADwAAAAAAAAABACAAAAAiAAAAZHJzL2Rvd25yZXYueG1sUEsBAhQAFAAAAAgAh07iQIHG2F4c&#10;AgAATAQAAA4AAAAAAAAAAQAgAAAAJwEAAGRycy9lMm9Eb2MueG1sUEsFBgAAAAAGAAYAWQEAALUF&#10;AAAAAA==&#10;">
                <v:fill on="t" focussize="0,0"/>
                <v:stroke color="#000000" joinstyle="miter"/>
                <v:imagedata o:title=""/>
                <o:lock v:ext="edit" aspectratio="f"/>
              </v:rect>
            </w:pict>
          </mc:Fallback>
        </mc:AlternateContent>
      </w:r>
      <w:r>
        <w:rPr>
          <w:rFonts w:hint="eastAsia" w:ascii="宋体" w:hAnsi="宋体" w:eastAsia="宋体" w:cs="宋体"/>
          <w:b/>
          <w:bCs/>
          <w:color w:val="auto"/>
          <w:sz w:val="24"/>
          <w:highlight w:val="none"/>
          <w:lang w:bidi="ar-SA"/>
        </w:rPr>
        <mc:AlternateContent>
          <mc:Choice Requires="wps">
            <w:drawing>
              <wp:anchor distT="0" distB="0" distL="114300" distR="114300" simplePos="0" relativeHeight="251659264" behindDoc="1" locked="0" layoutInCell="1" allowOverlap="1">
                <wp:simplePos x="0" y="0"/>
                <wp:positionH relativeFrom="column">
                  <wp:posOffset>-85725</wp:posOffset>
                </wp:positionH>
                <wp:positionV relativeFrom="paragraph">
                  <wp:posOffset>384810</wp:posOffset>
                </wp:positionV>
                <wp:extent cx="2642235" cy="2253615"/>
                <wp:effectExtent l="5080" t="4444" r="19684" b="8889"/>
                <wp:wrapNone/>
                <wp:docPr id="3" name="矩形 3"/>
                <wp:cNvGraphicFramePr/>
                <a:graphic xmlns:a="http://schemas.openxmlformats.org/drawingml/2006/main">
                  <a:graphicData uri="http://schemas.microsoft.com/office/word/2010/wordprocessingShape">
                    <wps:wsp>
                      <wps:cNvSpPr/>
                      <wps:spPr>
                        <a:xfrm>
                          <a:off x="0" y="0"/>
                          <a:ext cx="2642235" cy="2253615"/>
                        </a:xfrm>
                        <a:prstGeom prst="rect">
                          <a:avLst/>
                        </a:prstGeom>
                        <a:solidFill>
                          <a:srgbClr val="FFFFFF"/>
                        </a:solidFill>
                        <a:ln w="9525" cap="flat" cmpd="sng">
                          <a:solidFill>
                            <a:srgbClr val="000000"/>
                          </a:solidFill>
                          <a:prstDash val="solid"/>
                          <a:miter/>
                        </a:ln>
                      </wps:spPr>
                      <wps:bodyPr vert="horz" wrap="square" lIns="91440" tIns="45720" rIns="91440" bIns="45720" anchor="t" anchorCtr="0" upright="1">
                        <a:noAutofit/>
                      </wps:bodyPr>
                    </wps:wsp>
                  </a:graphicData>
                </a:graphic>
              </wp:anchor>
            </w:drawing>
          </mc:Choice>
          <mc:Fallback>
            <w:pict>
              <v:rect id="_x0000_s1026" o:spid="_x0000_s1026" o:spt="1" style="position:absolute;left:0pt;margin-left:-6.75pt;margin-top:30.3pt;height:177.45pt;width:208.05pt;z-index:-251657216;mso-width-relative:page;mso-height-relative:page;" fillcolor="#FFFFFF" filled="t" stroked="t" coordsize="21600,21600" o:gfxdata="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aT8rX9gAAAAK&#10;AQAADwAAAAAAAAABACAAAAAiAAAAZHJzL2Rvd25yZXYueG1sUEsBAhQAFAAAAAgAh07iQA0ney8c&#10;AgAATAQAAA4AAAAAAAAAAQAgAAAAJwEAAGRycy9lMm9Eb2MueG1sUEsFBgAAAAAGAAYAWQEAALUF&#10;AAAAAA==&#10;">
                <v:fill on="t" focussize="0,0"/>
                <v:stroke color="#000000" joinstyle="miter"/>
                <v:imagedata o:title=""/>
                <o:lock v:ext="edit" aspectratio="f"/>
              </v:rect>
            </w:pict>
          </mc:Fallback>
        </mc:AlternateContent>
      </w:r>
      <w:r>
        <w:rPr>
          <w:rFonts w:hint="eastAsia" w:ascii="宋体" w:hAnsi="宋体" w:eastAsia="宋体" w:cs="宋体"/>
          <w:color w:val="auto"/>
          <w:sz w:val="24"/>
          <w:highlight w:val="none"/>
          <w:lang w:bidi="ar-SA"/>
        </w:rPr>
        <w:t>供应商法定名称章（印模）                供应商“XX专用章”（印模）</w:t>
      </w:r>
    </w:p>
    <w:p w14:paraId="7AC7BEC6">
      <w:pPr>
        <w:autoSpaceDE w:val="0"/>
        <w:autoSpaceDN w:val="0"/>
        <w:jc w:val="center"/>
        <w:rPr>
          <w:rFonts w:hint="eastAsia" w:ascii="宋体" w:hAnsi="宋体" w:eastAsia="宋体" w:cs="宋体"/>
          <w:b/>
          <w:color w:val="auto"/>
          <w:spacing w:val="6"/>
          <w:sz w:val="32"/>
          <w:szCs w:val="32"/>
          <w:highlight w:val="none"/>
          <w:lang w:bidi="ar-SA"/>
        </w:rPr>
      </w:pPr>
    </w:p>
    <w:p w14:paraId="6432C254">
      <w:pPr>
        <w:autoSpaceDE w:val="0"/>
        <w:autoSpaceDN w:val="0"/>
        <w:jc w:val="center"/>
        <w:rPr>
          <w:rFonts w:hint="eastAsia" w:ascii="宋体" w:hAnsi="宋体" w:eastAsia="宋体" w:cs="宋体"/>
          <w:b/>
          <w:color w:val="auto"/>
          <w:spacing w:val="6"/>
          <w:sz w:val="32"/>
          <w:szCs w:val="32"/>
          <w:highlight w:val="none"/>
          <w:lang w:bidi="ar-SA"/>
        </w:rPr>
      </w:pPr>
    </w:p>
    <w:p w14:paraId="14382108">
      <w:pPr>
        <w:autoSpaceDE w:val="0"/>
        <w:autoSpaceDN w:val="0"/>
        <w:jc w:val="center"/>
        <w:rPr>
          <w:rFonts w:hint="eastAsia" w:ascii="宋体" w:hAnsi="宋体" w:eastAsia="宋体" w:cs="宋体"/>
          <w:b/>
          <w:color w:val="auto"/>
          <w:spacing w:val="6"/>
          <w:sz w:val="32"/>
          <w:szCs w:val="32"/>
          <w:highlight w:val="none"/>
          <w:lang w:bidi="ar-SA"/>
        </w:rPr>
      </w:pPr>
    </w:p>
    <w:p w14:paraId="241D2FFC">
      <w:pPr>
        <w:autoSpaceDE w:val="0"/>
        <w:autoSpaceDN w:val="0"/>
        <w:jc w:val="center"/>
        <w:rPr>
          <w:rFonts w:hint="eastAsia" w:ascii="宋体" w:hAnsi="宋体" w:eastAsia="宋体" w:cs="宋体"/>
          <w:b/>
          <w:color w:val="auto"/>
          <w:spacing w:val="6"/>
          <w:sz w:val="32"/>
          <w:szCs w:val="32"/>
          <w:highlight w:val="none"/>
          <w:lang w:bidi="ar-SA"/>
        </w:rPr>
      </w:pPr>
    </w:p>
    <w:p w14:paraId="2159F11C">
      <w:pPr>
        <w:autoSpaceDE w:val="0"/>
        <w:autoSpaceDN w:val="0"/>
        <w:jc w:val="center"/>
        <w:rPr>
          <w:rFonts w:hint="eastAsia" w:ascii="宋体" w:hAnsi="宋体" w:eastAsia="宋体" w:cs="宋体"/>
          <w:b/>
          <w:color w:val="auto"/>
          <w:spacing w:val="6"/>
          <w:sz w:val="32"/>
          <w:szCs w:val="32"/>
          <w:highlight w:val="none"/>
          <w:lang w:bidi="ar-SA"/>
        </w:rPr>
      </w:pPr>
    </w:p>
    <w:p w14:paraId="71ABB822">
      <w:pPr>
        <w:autoSpaceDE w:val="0"/>
        <w:autoSpaceDN w:val="0"/>
        <w:jc w:val="center"/>
        <w:rPr>
          <w:rFonts w:hint="eastAsia" w:ascii="宋体" w:hAnsi="宋体" w:eastAsia="宋体" w:cs="宋体"/>
          <w:b/>
          <w:color w:val="auto"/>
          <w:spacing w:val="6"/>
          <w:sz w:val="32"/>
          <w:szCs w:val="32"/>
          <w:highlight w:val="none"/>
          <w:lang w:bidi="ar-SA"/>
        </w:rPr>
      </w:pPr>
    </w:p>
    <w:p w14:paraId="05C6407E">
      <w:pPr>
        <w:autoSpaceDE w:val="0"/>
        <w:autoSpaceDN w:val="0"/>
        <w:jc w:val="center"/>
        <w:rPr>
          <w:rFonts w:hint="eastAsia" w:ascii="宋体" w:hAnsi="宋体" w:eastAsia="宋体" w:cs="宋体"/>
          <w:b/>
          <w:color w:val="auto"/>
          <w:spacing w:val="6"/>
          <w:sz w:val="32"/>
          <w:szCs w:val="32"/>
          <w:highlight w:val="none"/>
          <w:lang w:bidi="ar-SA"/>
        </w:rPr>
      </w:pPr>
    </w:p>
    <w:p w14:paraId="3057D948">
      <w:pPr>
        <w:autoSpaceDE w:val="0"/>
        <w:autoSpaceDN w:val="0"/>
        <w:jc w:val="center"/>
        <w:rPr>
          <w:rFonts w:hint="eastAsia" w:ascii="宋体" w:hAnsi="宋体" w:eastAsia="宋体" w:cs="宋体"/>
          <w:b/>
          <w:color w:val="auto"/>
          <w:spacing w:val="6"/>
          <w:sz w:val="32"/>
          <w:szCs w:val="32"/>
          <w:highlight w:val="none"/>
          <w:lang w:bidi="ar-SA"/>
        </w:rPr>
      </w:pPr>
    </w:p>
    <w:p w14:paraId="479288F1">
      <w:pPr>
        <w:autoSpaceDE w:val="0"/>
        <w:autoSpaceDN w:val="0"/>
        <w:jc w:val="center"/>
        <w:rPr>
          <w:rFonts w:hint="eastAsia" w:ascii="宋体" w:hAnsi="宋体" w:eastAsia="宋体" w:cs="宋体"/>
          <w:b/>
          <w:color w:val="auto"/>
          <w:spacing w:val="6"/>
          <w:sz w:val="32"/>
          <w:szCs w:val="32"/>
          <w:highlight w:val="none"/>
          <w:lang w:bidi="ar-SA"/>
        </w:rPr>
      </w:pPr>
    </w:p>
    <w:p w14:paraId="364D05F0">
      <w:pPr>
        <w:autoSpaceDE w:val="0"/>
        <w:autoSpaceDN w:val="0"/>
        <w:jc w:val="center"/>
        <w:rPr>
          <w:rFonts w:hint="eastAsia" w:ascii="宋体" w:hAnsi="宋体" w:eastAsia="宋体" w:cs="宋体"/>
          <w:b/>
          <w:color w:val="auto"/>
          <w:spacing w:val="6"/>
          <w:sz w:val="32"/>
          <w:szCs w:val="32"/>
          <w:highlight w:val="none"/>
          <w:lang w:bidi="ar-SA"/>
        </w:rPr>
      </w:pPr>
    </w:p>
    <w:p w14:paraId="149CB11C">
      <w:pPr>
        <w:autoSpaceDE w:val="0"/>
        <w:autoSpaceDN w:val="0"/>
        <w:jc w:val="center"/>
        <w:rPr>
          <w:rFonts w:hint="eastAsia" w:ascii="宋体" w:hAnsi="宋体" w:eastAsia="宋体" w:cs="宋体"/>
          <w:b/>
          <w:color w:val="auto"/>
          <w:spacing w:val="6"/>
          <w:sz w:val="32"/>
          <w:szCs w:val="32"/>
          <w:highlight w:val="none"/>
          <w:lang w:bidi="ar-SA"/>
        </w:rPr>
      </w:pPr>
    </w:p>
    <w:p w14:paraId="668D05EF">
      <w:pPr>
        <w:autoSpaceDE w:val="0"/>
        <w:autoSpaceDN w:val="0"/>
        <w:jc w:val="center"/>
        <w:rPr>
          <w:rFonts w:hint="eastAsia" w:ascii="宋体" w:hAnsi="宋体" w:eastAsia="宋体" w:cs="宋体"/>
          <w:b/>
          <w:color w:val="auto"/>
          <w:spacing w:val="6"/>
          <w:sz w:val="32"/>
          <w:szCs w:val="32"/>
          <w:highlight w:val="none"/>
          <w:lang w:bidi="ar-SA"/>
        </w:rPr>
      </w:pPr>
    </w:p>
    <w:p w14:paraId="719DE4FA">
      <w:pPr>
        <w:autoSpaceDE w:val="0"/>
        <w:autoSpaceDN w:val="0"/>
        <w:jc w:val="center"/>
        <w:rPr>
          <w:rFonts w:hint="eastAsia" w:ascii="宋体" w:hAnsi="宋体" w:eastAsia="宋体" w:cs="宋体"/>
          <w:b/>
          <w:bCs/>
          <w:color w:val="auto"/>
          <w:sz w:val="32"/>
          <w:szCs w:val="32"/>
          <w:highlight w:val="none"/>
          <w:lang w:bidi="ar-SA"/>
        </w:rPr>
      </w:pPr>
      <w:r>
        <w:rPr>
          <w:rFonts w:hint="eastAsia" w:ascii="宋体" w:hAnsi="宋体" w:eastAsia="宋体" w:cs="宋体"/>
          <w:b/>
          <w:color w:val="auto"/>
          <w:spacing w:val="6"/>
          <w:sz w:val="32"/>
          <w:szCs w:val="32"/>
          <w:highlight w:val="none"/>
          <w:lang w:bidi="ar-SA"/>
        </w:rPr>
        <w:br w:type="page"/>
      </w:r>
      <w:r>
        <w:rPr>
          <w:rFonts w:hint="eastAsia" w:ascii="宋体" w:hAnsi="宋体" w:eastAsia="宋体" w:cs="宋体"/>
          <w:b/>
          <w:color w:val="auto"/>
          <w:spacing w:val="6"/>
          <w:sz w:val="32"/>
          <w:szCs w:val="32"/>
          <w:highlight w:val="none"/>
          <w:lang w:bidi="ar-SA"/>
        </w:rPr>
        <w:t>附件5：</w:t>
      </w:r>
      <w:r>
        <w:rPr>
          <w:rFonts w:hint="eastAsia" w:ascii="宋体" w:hAnsi="宋体" w:eastAsia="宋体" w:cs="宋体"/>
          <w:b/>
          <w:color w:val="auto"/>
          <w:sz w:val="32"/>
          <w:szCs w:val="32"/>
          <w:highlight w:val="none"/>
          <w:lang w:bidi="ar-SA"/>
        </w:rPr>
        <w:t>中小企业声明函</w:t>
      </w:r>
    </w:p>
    <w:p w14:paraId="0AB68077">
      <w:pPr>
        <w:spacing w:line="360" w:lineRule="auto"/>
        <w:jc w:val="center"/>
        <w:rPr>
          <w:rFonts w:hint="eastAsia" w:ascii="宋体" w:hAnsi="宋体" w:eastAsia="宋体" w:cs="宋体"/>
          <w:color w:val="auto"/>
          <w:sz w:val="24"/>
          <w:highlight w:val="none"/>
          <w:u w:val="single"/>
          <w:lang w:bidi="ar-SA"/>
        </w:rPr>
      </w:pPr>
    </w:p>
    <w:p w14:paraId="082DDDDF">
      <w:pPr>
        <w:spacing w:line="360" w:lineRule="auto"/>
        <w:jc w:val="center"/>
        <w:rPr>
          <w:rFonts w:hint="eastAsia" w:ascii="宋体" w:hAnsi="宋体" w:eastAsia="宋体" w:cs="宋体"/>
          <w:b/>
          <w:color w:val="auto"/>
          <w:sz w:val="32"/>
          <w:szCs w:val="32"/>
          <w:highlight w:val="none"/>
          <w:lang w:bidi="ar-SA"/>
        </w:rPr>
      </w:pPr>
      <w:r>
        <w:rPr>
          <w:rFonts w:hint="eastAsia" w:ascii="宋体" w:hAnsi="宋体" w:eastAsia="宋体" w:cs="宋体"/>
          <w:b/>
          <w:color w:val="auto"/>
          <w:sz w:val="32"/>
          <w:szCs w:val="32"/>
          <w:highlight w:val="none"/>
          <w:lang w:bidi="ar-SA"/>
        </w:rPr>
        <w:t>中小企业声明函（货物）</w:t>
      </w:r>
    </w:p>
    <w:p w14:paraId="030FD078">
      <w:pPr>
        <w:spacing w:line="360" w:lineRule="auto"/>
        <w:ind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 xml:space="preserve">本公司（联合体）郑重声明，根据《政府采购促进中小企业发展管理办法》（财库﹝2020﹞46 号）的规定，本公司（联合体）参加 （单位名称） 的 </w:t>
      </w:r>
      <w:r>
        <w:rPr>
          <w:rFonts w:hint="eastAsia" w:ascii="宋体" w:hAnsi="宋体" w:eastAsia="宋体" w:cs="宋体"/>
          <w:color w:val="auto"/>
          <w:sz w:val="24"/>
          <w:highlight w:val="none"/>
          <w:lang w:eastAsia="zh-CN" w:bidi="ar-SA"/>
        </w:rPr>
        <w:t>刑侦数字化扫黑</w:t>
      </w:r>
      <w:r>
        <w:rPr>
          <w:rFonts w:hint="eastAsia" w:ascii="宋体" w:hAnsi="宋体" w:eastAsia="宋体" w:cs="宋体"/>
          <w:color w:val="auto"/>
          <w:sz w:val="24"/>
          <w:highlight w:val="none"/>
          <w:lang w:bidi="ar-SA"/>
        </w:rPr>
        <w:t xml:space="preserve"> 采购活动，提供的货物全部由符合政策要求的中小企业制造。相关企业（含联合体中的中小企业、签订分包意向协议的中小企业）的具体情况如下：</w:t>
      </w:r>
    </w:p>
    <w:p w14:paraId="2F5DD794">
      <w:pPr>
        <w:spacing w:line="360" w:lineRule="auto"/>
        <w:ind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1.</w:t>
      </w:r>
      <w:r>
        <w:rPr>
          <w:rFonts w:hint="eastAsia" w:ascii="宋体" w:hAnsi="宋体" w:eastAsia="宋体" w:cs="宋体"/>
          <w:color w:val="auto"/>
          <w:highlight w:val="none"/>
          <w:lang w:bidi="ar-SA"/>
        </w:rPr>
        <w:t xml:space="preserve"> </w:t>
      </w:r>
      <w:r>
        <w:rPr>
          <w:rFonts w:hint="eastAsia" w:ascii="宋体" w:hAnsi="宋体" w:eastAsia="宋体" w:cs="宋体"/>
          <w:color w:val="auto"/>
          <w:sz w:val="24"/>
          <w:highlight w:val="none"/>
          <w:u w:val="single"/>
          <w:lang w:bidi="ar-SA"/>
        </w:rPr>
        <w:t>（标的名称）</w:t>
      </w:r>
      <w:r>
        <w:rPr>
          <w:rFonts w:hint="eastAsia" w:ascii="宋体" w:hAnsi="宋体" w:eastAsia="宋体" w:cs="宋体"/>
          <w:color w:val="auto"/>
          <w:sz w:val="24"/>
          <w:highlight w:val="none"/>
          <w:lang w:bidi="ar-SA"/>
        </w:rPr>
        <w:t xml:space="preserve"> ，属于 </w:t>
      </w:r>
      <w:r>
        <w:rPr>
          <w:rFonts w:hint="eastAsia" w:ascii="宋体" w:hAnsi="宋体" w:eastAsia="宋体" w:cs="宋体"/>
          <w:color w:val="auto"/>
          <w:sz w:val="24"/>
          <w:highlight w:val="none"/>
          <w:u w:val="single"/>
          <w:lang w:bidi="ar-SA"/>
        </w:rPr>
        <w:t>（采购文件中明确的所属行业）</w:t>
      </w:r>
      <w:r>
        <w:rPr>
          <w:rFonts w:hint="eastAsia" w:ascii="宋体" w:hAnsi="宋体" w:eastAsia="宋体" w:cs="宋体"/>
          <w:color w:val="auto"/>
          <w:sz w:val="24"/>
          <w:highlight w:val="none"/>
          <w:lang w:bidi="ar-SA"/>
        </w:rPr>
        <w:t>行业 ；制造商为</w:t>
      </w:r>
      <w:r>
        <w:rPr>
          <w:rFonts w:hint="eastAsia" w:ascii="宋体" w:hAnsi="宋体" w:eastAsia="宋体" w:cs="宋体"/>
          <w:color w:val="auto"/>
          <w:sz w:val="24"/>
          <w:highlight w:val="none"/>
          <w:u w:val="single"/>
          <w:lang w:bidi="ar-SA"/>
        </w:rPr>
        <w:t xml:space="preserve"> （企业名称）</w:t>
      </w:r>
      <w:r>
        <w:rPr>
          <w:rFonts w:hint="eastAsia" w:ascii="宋体" w:hAnsi="宋体" w:eastAsia="宋体" w:cs="宋体"/>
          <w:color w:val="auto"/>
          <w:sz w:val="24"/>
          <w:highlight w:val="none"/>
          <w:lang w:bidi="ar-SA"/>
        </w:rPr>
        <w:t xml:space="preserve"> ，从业人员</w:t>
      </w:r>
      <w:r>
        <w:rPr>
          <w:rFonts w:hint="eastAsia" w:ascii="宋体" w:hAnsi="宋体" w:eastAsia="宋体" w:cs="宋体"/>
          <w:color w:val="auto"/>
          <w:sz w:val="24"/>
          <w:highlight w:val="none"/>
          <w:u w:val="single"/>
          <w:lang w:bidi="ar-SA"/>
        </w:rPr>
        <w:t xml:space="preserve">  </w:t>
      </w:r>
      <w:r>
        <w:rPr>
          <w:rFonts w:hint="eastAsia" w:ascii="宋体" w:hAnsi="宋体" w:eastAsia="宋体" w:cs="宋体"/>
          <w:color w:val="auto"/>
          <w:sz w:val="24"/>
          <w:highlight w:val="none"/>
          <w:lang w:bidi="ar-SA"/>
        </w:rPr>
        <w:t>人，营业收入为</w:t>
      </w:r>
      <w:r>
        <w:rPr>
          <w:rFonts w:hint="eastAsia" w:ascii="宋体" w:hAnsi="宋体" w:eastAsia="宋体" w:cs="宋体"/>
          <w:color w:val="auto"/>
          <w:sz w:val="24"/>
          <w:highlight w:val="none"/>
          <w:u w:val="single"/>
          <w:lang w:bidi="ar-SA"/>
        </w:rPr>
        <w:t xml:space="preserve">  </w:t>
      </w:r>
      <w:r>
        <w:rPr>
          <w:rFonts w:hint="eastAsia" w:ascii="宋体" w:hAnsi="宋体" w:eastAsia="宋体" w:cs="宋体"/>
          <w:color w:val="auto"/>
          <w:sz w:val="24"/>
          <w:highlight w:val="none"/>
          <w:lang w:bidi="ar-SA"/>
        </w:rPr>
        <w:t>万元，资产总额为</w:t>
      </w:r>
      <w:r>
        <w:rPr>
          <w:rFonts w:hint="eastAsia" w:ascii="宋体" w:hAnsi="宋体" w:eastAsia="宋体" w:cs="宋体"/>
          <w:color w:val="auto"/>
          <w:sz w:val="24"/>
          <w:highlight w:val="none"/>
          <w:u w:val="single"/>
          <w:lang w:bidi="ar-SA"/>
        </w:rPr>
        <w:t xml:space="preserve">   </w:t>
      </w:r>
      <w:r>
        <w:rPr>
          <w:rFonts w:hint="eastAsia" w:ascii="宋体" w:hAnsi="宋体" w:eastAsia="宋体" w:cs="宋体"/>
          <w:color w:val="auto"/>
          <w:sz w:val="24"/>
          <w:highlight w:val="none"/>
          <w:lang w:bidi="ar-SA"/>
        </w:rPr>
        <w:t>万元，属于</w:t>
      </w:r>
      <w:r>
        <w:rPr>
          <w:rFonts w:hint="eastAsia" w:ascii="宋体" w:hAnsi="宋体" w:eastAsia="宋体" w:cs="宋体"/>
          <w:color w:val="auto"/>
          <w:sz w:val="24"/>
          <w:highlight w:val="none"/>
          <w:u w:val="single"/>
          <w:lang w:bidi="ar-SA"/>
        </w:rPr>
        <w:t xml:space="preserve"> （中型企业、小型企业、微型企业）</w:t>
      </w:r>
      <w:r>
        <w:rPr>
          <w:rFonts w:hint="eastAsia" w:ascii="宋体" w:hAnsi="宋体" w:eastAsia="宋体" w:cs="宋体"/>
          <w:color w:val="auto"/>
          <w:sz w:val="24"/>
          <w:highlight w:val="none"/>
          <w:lang w:bidi="ar-SA"/>
        </w:rPr>
        <w:t xml:space="preserve"> ；</w:t>
      </w:r>
    </w:p>
    <w:p w14:paraId="6BF6F1F2">
      <w:pPr>
        <w:spacing w:line="360" w:lineRule="auto"/>
        <w:ind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2.</w:t>
      </w:r>
      <w:r>
        <w:rPr>
          <w:rFonts w:hint="eastAsia" w:ascii="宋体" w:hAnsi="宋体" w:eastAsia="宋体" w:cs="宋体"/>
          <w:color w:val="auto"/>
          <w:highlight w:val="none"/>
          <w:lang w:bidi="ar-SA"/>
        </w:rPr>
        <w:t xml:space="preserve"> </w:t>
      </w:r>
      <w:r>
        <w:rPr>
          <w:rFonts w:hint="eastAsia" w:ascii="宋体" w:hAnsi="宋体" w:eastAsia="宋体" w:cs="宋体"/>
          <w:color w:val="auto"/>
          <w:sz w:val="24"/>
          <w:highlight w:val="none"/>
          <w:u w:val="single"/>
          <w:lang w:bidi="ar-SA"/>
        </w:rPr>
        <w:t>（标的名称）</w:t>
      </w:r>
      <w:r>
        <w:rPr>
          <w:rFonts w:hint="eastAsia" w:ascii="宋体" w:hAnsi="宋体" w:eastAsia="宋体" w:cs="宋体"/>
          <w:color w:val="auto"/>
          <w:sz w:val="24"/>
          <w:highlight w:val="none"/>
          <w:lang w:bidi="ar-SA"/>
        </w:rPr>
        <w:t xml:space="preserve"> ，属于 </w:t>
      </w:r>
      <w:r>
        <w:rPr>
          <w:rFonts w:hint="eastAsia" w:ascii="宋体" w:hAnsi="宋体" w:eastAsia="宋体" w:cs="宋体"/>
          <w:color w:val="auto"/>
          <w:sz w:val="24"/>
          <w:highlight w:val="none"/>
          <w:u w:val="single"/>
          <w:lang w:bidi="ar-SA"/>
        </w:rPr>
        <w:t>（采购文件中明确的所属行业）</w:t>
      </w:r>
      <w:r>
        <w:rPr>
          <w:rFonts w:hint="eastAsia" w:ascii="宋体" w:hAnsi="宋体" w:eastAsia="宋体" w:cs="宋体"/>
          <w:color w:val="auto"/>
          <w:sz w:val="24"/>
          <w:highlight w:val="none"/>
          <w:lang w:bidi="ar-SA"/>
        </w:rPr>
        <w:t>行业 ；制造商为</w:t>
      </w:r>
      <w:r>
        <w:rPr>
          <w:rFonts w:hint="eastAsia" w:ascii="宋体" w:hAnsi="宋体" w:eastAsia="宋体" w:cs="宋体"/>
          <w:color w:val="auto"/>
          <w:sz w:val="24"/>
          <w:highlight w:val="none"/>
          <w:u w:val="single"/>
          <w:lang w:bidi="ar-SA"/>
        </w:rPr>
        <w:t xml:space="preserve"> （企业名称）</w:t>
      </w:r>
      <w:r>
        <w:rPr>
          <w:rFonts w:hint="eastAsia" w:ascii="宋体" w:hAnsi="宋体" w:eastAsia="宋体" w:cs="宋体"/>
          <w:color w:val="auto"/>
          <w:sz w:val="24"/>
          <w:highlight w:val="none"/>
          <w:lang w:bidi="ar-SA"/>
        </w:rPr>
        <w:t xml:space="preserve"> ，从业人员</w:t>
      </w:r>
      <w:r>
        <w:rPr>
          <w:rFonts w:hint="eastAsia" w:ascii="宋体" w:hAnsi="宋体" w:eastAsia="宋体" w:cs="宋体"/>
          <w:color w:val="auto"/>
          <w:sz w:val="24"/>
          <w:highlight w:val="none"/>
          <w:u w:val="single"/>
          <w:lang w:bidi="ar-SA"/>
        </w:rPr>
        <w:t xml:space="preserve">  </w:t>
      </w:r>
      <w:r>
        <w:rPr>
          <w:rFonts w:hint="eastAsia" w:ascii="宋体" w:hAnsi="宋体" w:eastAsia="宋体" w:cs="宋体"/>
          <w:color w:val="auto"/>
          <w:sz w:val="24"/>
          <w:highlight w:val="none"/>
          <w:lang w:bidi="ar-SA"/>
        </w:rPr>
        <w:t>人，营业收入为</w:t>
      </w:r>
      <w:r>
        <w:rPr>
          <w:rFonts w:hint="eastAsia" w:ascii="宋体" w:hAnsi="宋体" w:eastAsia="宋体" w:cs="宋体"/>
          <w:color w:val="auto"/>
          <w:sz w:val="24"/>
          <w:highlight w:val="none"/>
          <w:u w:val="single"/>
          <w:lang w:bidi="ar-SA"/>
        </w:rPr>
        <w:t xml:space="preserve">  </w:t>
      </w:r>
      <w:r>
        <w:rPr>
          <w:rFonts w:hint="eastAsia" w:ascii="宋体" w:hAnsi="宋体" w:eastAsia="宋体" w:cs="宋体"/>
          <w:color w:val="auto"/>
          <w:sz w:val="24"/>
          <w:highlight w:val="none"/>
          <w:lang w:bidi="ar-SA"/>
        </w:rPr>
        <w:t>万元，资产总额为</w:t>
      </w:r>
      <w:r>
        <w:rPr>
          <w:rFonts w:hint="eastAsia" w:ascii="宋体" w:hAnsi="宋体" w:eastAsia="宋体" w:cs="宋体"/>
          <w:color w:val="auto"/>
          <w:sz w:val="24"/>
          <w:highlight w:val="none"/>
          <w:u w:val="single"/>
          <w:lang w:bidi="ar-SA"/>
        </w:rPr>
        <w:t xml:space="preserve">   </w:t>
      </w:r>
      <w:r>
        <w:rPr>
          <w:rFonts w:hint="eastAsia" w:ascii="宋体" w:hAnsi="宋体" w:eastAsia="宋体" w:cs="宋体"/>
          <w:color w:val="auto"/>
          <w:sz w:val="24"/>
          <w:highlight w:val="none"/>
          <w:lang w:bidi="ar-SA"/>
        </w:rPr>
        <w:t>万元，属于</w:t>
      </w:r>
      <w:r>
        <w:rPr>
          <w:rFonts w:hint="eastAsia" w:ascii="宋体" w:hAnsi="宋体" w:eastAsia="宋体" w:cs="宋体"/>
          <w:color w:val="auto"/>
          <w:sz w:val="24"/>
          <w:highlight w:val="none"/>
          <w:u w:val="single"/>
          <w:lang w:bidi="ar-SA"/>
        </w:rPr>
        <w:t xml:space="preserve"> （中型企业、小型企业、微型企业）</w:t>
      </w:r>
      <w:r>
        <w:rPr>
          <w:rFonts w:hint="eastAsia" w:ascii="宋体" w:hAnsi="宋体" w:eastAsia="宋体" w:cs="宋体"/>
          <w:color w:val="auto"/>
          <w:sz w:val="24"/>
          <w:highlight w:val="none"/>
          <w:lang w:bidi="ar-SA"/>
        </w:rPr>
        <w:t xml:space="preserve"> ；</w:t>
      </w:r>
    </w:p>
    <w:p w14:paraId="3EAB1291">
      <w:pPr>
        <w:spacing w:line="360" w:lineRule="auto"/>
        <w:ind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w:t>
      </w:r>
    </w:p>
    <w:p w14:paraId="7C66EE49">
      <w:pPr>
        <w:spacing w:line="360" w:lineRule="auto"/>
        <w:ind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以上企业，不属于大企业的分支机构，不存在控股股东为大企业的情形，也不存在与大企业的负责人为同一人的情形。</w:t>
      </w:r>
    </w:p>
    <w:p w14:paraId="48817953">
      <w:pPr>
        <w:spacing w:line="360" w:lineRule="auto"/>
        <w:ind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本企业对上述声明内容的真实性负责。如有虚假，将依法承担相应责任。</w:t>
      </w:r>
    </w:p>
    <w:p w14:paraId="08BB88CB">
      <w:pPr>
        <w:spacing w:line="360" w:lineRule="auto"/>
        <w:ind w:left="0" w:right="1760" w:firstLine="4620" w:firstLineChars="1925"/>
        <w:jc w:val="both"/>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供应商名称（电子签名）：</w:t>
      </w:r>
    </w:p>
    <w:p w14:paraId="0DB9CD9A">
      <w:pPr>
        <w:spacing w:line="360" w:lineRule="auto"/>
        <w:ind w:left="0" w:right="1120" w:firstLine="4620" w:firstLineChars="1925"/>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日 期：</w:t>
      </w:r>
    </w:p>
    <w:p w14:paraId="67751549">
      <w:pPr>
        <w:spacing w:line="360" w:lineRule="auto"/>
        <w:ind w:firstLine="310" w:firstLineChars="147"/>
        <w:jc w:val="left"/>
        <w:rPr>
          <w:rFonts w:hint="eastAsia" w:ascii="宋体" w:hAnsi="宋体" w:eastAsia="宋体" w:cs="宋体"/>
          <w:b/>
          <w:color w:val="auto"/>
          <w:szCs w:val="21"/>
          <w:highlight w:val="none"/>
          <w:lang w:bidi="ar-SA"/>
        </w:rPr>
      </w:pPr>
      <w:r>
        <w:rPr>
          <w:rFonts w:hint="eastAsia" w:ascii="宋体" w:hAnsi="宋体" w:eastAsia="宋体" w:cs="宋体"/>
          <w:b/>
          <w:color w:val="auto"/>
          <w:szCs w:val="21"/>
          <w:highlight w:val="none"/>
          <w:lang w:bidi="ar-SA"/>
        </w:rPr>
        <w:t>从业人员、营业收入、资产总额填报上一年度数据，无上一年度数据的新成立企业可不填报。</w:t>
      </w:r>
    </w:p>
    <w:p w14:paraId="6C156980">
      <w:pPr>
        <w:spacing w:line="360" w:lineRule="auto"/>
        <w:ind w:right="420" w:firstLine="480" w:firstLineChars="200"/>
        <w:rPr>
          <w:rFonts w:hint="eastAsia" w:ascii="宋体" w:hAnsi="宋体" w:eastAsia="宋体" w:cs="宋体"/>
          <w:color w:val="auto"/>
          <w:sz w:val="24"/>
          <w:highlight w:val="none"/>
          <w:lang w:bidi="ar-SA"/>
        </w:rPr>
      </w:pPr>
    </w:p>
    <w:p w14:paraId="5C9B81E0">
      <w:pPr>
        <w:spacing w:line="360" w:lineRule="auto"/>
        <w:ind w:right="420"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18721243">
      <w:pPr>
        <w:spacing w:line="360" w:lineRule="auto"/>
        <w:jc w:val="center"/>
        <w:rPr>
          <w:rFonts w:hint="eastAsia" w:ascii="宋体" w:hAnsi="宋体" w:eastAsia="宋体" w:cs="宋体"/>
          <w:b/>
          <w:color w:val="auto"/>
          <w:sz w:val="32"/>
          <w:szCs w:val="32"/>
          <w:highlight w:val="none"/>
          <w:lang w:bidi="ar-SA"/>
        </w:rPr>
      </w:pPr>
    </w:p>
    <w:p w14:paraId="23ACA240">
      <w:pPr>
        <w:spacing w:line="360" w:lineRule="auto"/>
        <w:jc w:val="center"/>
        <w:rPr>
          <w:rFonts w:hint="eastAsia" w:ascii="宋体" w:hAnsi="宋体" w:eastAsia="宋体" w:cs="宋体"/>
          <w:b/>
          <w:color w:val="auto"/>
          <w:sz w:val="32"/>
          <w:szCs w:val="32"/>
          <w:highlight w:val="none"/>
          <w:lang w:bidi="ar-SA"/>
        </w:rPr>
      </w:pPr>
    </w:p>
    <w:p w14:paraId="156A1454">
      <w:pPr>
        <w:spacing w:line="360" w:lineRule="auto"/>
        <w:jc w:val="center"/>
        <w:rPr>
          <w:rFonts w:hint="eastAsia" w:ascii="宋体" w:hAnsi="宋体" w:eastAsia="宋体" w:cs="宋体"/>
          <w:b/>
          <w:color w:val="auto"/>
          <w:sz w:val="32"/>
          <w:szCs w:val="32"/>
          <w:highlight w:val="none"/>
          <w:lang w:bidi="ar-SA"/>
        </w:rPr>
      </w:pPr>
    </w:p>
    <w:p w14:paraId="3212DC37">
      <w:pPr>
        <w:spacing w:line="360" w:lineRule="auto"/>
        <w:jc w:val="center"/>
        <w:rPr>
          <w:rFonts w:hint="eastAsia" w:ascii="宋体" w:hAnsi="宋体" w:eastAsia="宋体" w:cs="宋体"/>
          <w:b/>
          <w:color w:val="auto"/>
          <w:sz w:val="32"/>
          <w:szCs w:val="32"/>
          <w:highlight w:val="none"/>
          <w:lang w:bidi="ar-SA"/>
        </w:rPr>
      </w:pPr>
      <w:r>
        <w:rPr>
          <w:rFonts w:hint="eastAsia" w:ascii="宋体" w:hAnsi="宋体" w:eastAsia="宋体" w:cs="宋体"/>
          <w:b/>
          <w:color w:val="auto"/>
          <w:sz w:val="32"/>
          <w:szCs w:val="32"/>
          <w:highlight w:val="none"/>
          <w:lang w:bidi="ar-SA"/>
        </w:rPr>
        <w:br w:type="page"/>
      </w:r>
      <w:r>
        <w:rPr>
          <w:rFonts w:hint="eastAsia" w:ascii="宋体" w:hAnsi="宋体" w:eastAsia="宋体" w:cs="宋体"/>
          <w:b/>
          <w:color w:val="auto"/>
          <w:sz w:val="32"/>
          <w:szCs w:val="32"/>
          <w:highlight w:val="none"/>
          <w:lang w:bidi="ar-SA"/>
        </w:rPr>
        <w:t>中小企业声明函（工程、服务）</w:t>
      </w:r>
    </w:p>
    <w:p w14:paraId="3D126CB1">
      <w:pPr>
        <w:spacing w:line="360" w:lineRule="auto"/>
        <w:rPr>
          <w:rFonts w:hint="eastAsia" w:ascii="宋体" w:hAnsi="宋体" w:eastAsia="宋体" w:cs="宋体"/>
          <w:color w:val="auto"/>
          <w:highlight w:val="none"/>
          <w:lang w:bidi="ar-SA"/>
        </w:rPr>
      </w:pPr>
    </w:p>
    <w:p w14:paraId="6C1D2EFC">
      <w:pPr>
        <w:spacing w:line="360" w:lineRule="auto"/>
        <w:ind w:firstLine="360" w:firstLineChars="150"/>
        <w:jc w:val="left"/>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 xml:space="preserve">本公司（联合体）郑重声明，根据《政府采购促进中小企业发展管理办法》（财库﹝2020﹞46 号）的规定，本公司（联合体）参加 （单位名称） 的 </w:t>
      </w:r>
      <w:r>
        <w:rPr>
          <w:rFonts w:hint="eastAsia" w:ascii="宋体" w:hAnsi="宋体" w:eastAsia="宋体" w:cs="宋体"/>
          <w:color w:val="auto"/>
          <w:sz w:val="24"/>
          <w:highlight w:val="none"/>
          <w:lang w:eastAsia="zh-CN" w:bidi="ar-SA"/>
        </w:rPr>
        <w:t>刑侦数字化扫黑</w:t>
      </w:r>
      <w:r>
        <w:rPr>
          <w:rFonts w:hint="eastAsia" w:ascii="宋体" w:hAnsi="宋体" w:eastAsia="宋体" w:cs="宋体"/>
          <w:color w:val="auto"/>
          <w:sz w:val="24"/>
          <w:highlight w:val="none"/>
          <w:lang w:bidi="ar-SA"/>
        </w:rPr>
        <w:t xml:space="preserve"> 采购活动，工程的施工单位全部为符合政策要求的中小企业（或者：服务全部由符合政策要求的中小企业承接）。相关企业（含联合体中的中小企业、签订分包意向协议的中小企业）的具体情况如下：</w:t>
      </w:r>
    </w:p>
    <w:p w14:paraId="5736AF73">
      <w:pPr>
        <w:spacing w:line="360" w:lineRule="auto"/>
        <w:ind w:firstLine="480" w:firstLineChars="200"/>
        <w:jc w:val="left"/>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1.</w:t>
      </w:r>
      <w:r>
        <w:rPr>
          <w:rFonts w:hint="eastAsia" w:ascii="宋体" w:hAnsi="宋体" w:eastAsia="宋体" w:cs="宋体"/>
          <w:color w:val="auto"/>
          <w:highlight w:val="none"/>
          <w:lang w:bidi="ar-SA"/>
        </w:rPr>
        <w:t xml:space="preserve"> </w:t>
      </w:r>
      <w:r>
        <w:rPr>
          <w:rFonts w:hint="eastAsia" w:ascii="宋体" w:hAnsi="宋体" w:eastAsia="宋体" w:cs="宋体"/>
          <w:color w:val="auto"/>
          <w:sz w:val="24"/>
          <w:highlight w:val="none"/>
          <w:u w:val="single"/>
          <w:lang w:bidi="ar-SA"/>
        </w:rPr>
        <w:t>（标的名称）</w:t>
      </w:r>
      <w:r>
        <w:rPr>
          <w:rFonts w:hint="eastAsia" w:ascii="宋体" w:hAnsi="宋体" w:eastAsia="宋体" w:cs="宋体"/>
          <w:color w:val="auto"/>
          <w:sz w:val="24"/>
          <w:highlight w:val="none"/>
          <w:lang w:bidi="ar-SA"/>
        </w:rPr>
        <w:t xml:space="preserve">，属于 </w:t>
      </w:r>
      <w:r>
        <w:rPr>
          <w:rFonts w:hint="eastAsia" w:ascii="宋体" w:hAnsi="宋体" w:eastAsia="宋体" w:cs="宋体"/>
          <w:color w:val="auto"/>
          <w:sz w:val="24"/>
          <w:highlight w:val="none"/>
          <w:u w:val="single"/>
          <w:lang w:bidi="ar-SA"/>
        </w:rPr>
        <w:t>（采购文件中明确的所属行业）</w:t>
      </w:r>
      <w:r>
        <w:rPr>
          <w:rFonts w:hint="eastAsia" w:ascii="宋体" w:hAnsi="宋体" w:eastAsia="宋体" w:cs="宋体"/>
          <w:color w:val="auto"/>
          <w:sz w:val="24"/>
          <w:highlight w:val="none"/>
          <w:lang w:bidi="ar-SA"/>
        </w:rPr>
        <w:t xml:space="preserve"> ；承建（承接）企业为 </w:t>
      </w:r>
      <w:r>
        <w:rPr>
          <w:rFonts w:hint="eastAsia" w:ascii="宋体" w:hAnsi="宋体" w:eastAsia="宋体" w:cs="宋体"/>
          <w:color w:val="auto"/>
          <w:sz w:val="24"/>
          <w:highlight w:val="none"/>
          <w:u w:val="single"/>
          <w:lang w:bidi="ar-SA"/>
        </w:rPr>
        <w:t>（企业名称）</w:t>
      </w:r>
      <w:r>
        <w:rPr>
          <w:rFonts w:hint="eastAsia" w:ascii="宋体" w:hAnsi="宋体" w:eastAsia="宋体" w:cs="宋体"/>
          <w:color w:val="auto"/>
          <w:sz w:val="24"/>
          <w:highlight w:val="none"/>
          <w:lang w:bidi="ar-SA"/>
        </w:rPr>
        <w:t xml:space="preserve"> ，从业人员</w:t>
      </w:r>
      <w:r>
        <w:rPr>
          <w:rFonts w:hint="eastAsia" w:ascii="宋体" w:hAnsi="宋体" w:eastAsia="宋体" w:cs="宋体"/>
          <w:color w:val="auto"/>
          <w:sz w:val="24"/>
          <w:highlight w:val="none"/>
          <w:u w:val="single"/>
          <w:lang w:bidi="ar-SA"/>
        </w:rPr>
        <w:t xml:space="preserve">   </w:t>
      </w:r>
      <w:r>
        <w:rPr>
          <w:rFonts w:hint="eastAsia" w:ascii="宋体" w:hAnsi="宋体" w:eastAsia="宋体" w:cs="宋体"/>
          <w:color w:val="auto"/>
          <w:sz w:val="24"/>
          <w:highlight w:val="none"/>
          <w:lang w:bidi="ar-SA"/>
        </w:rPr>
        <w:t>人，营业收入为</w:t>
      </w:r>
      <w:r>
        <w:rPr>
          <w:rFonts w:hint="eastAsia" w:ascii="宋体" w:hAnsi="宋体" w:eastAsia="宋体" w:cs="宋体"/>
          <w:color w:val="auto"/>
          <w:sz w:val="24"/>
          <w:highlight w:val="none"/>
          <w:u w:val="single"/>
          <w:lang w:bidi="ar-SA"/>
        </w:rPr>
        <w:t xml:space="preserve">  </w:t>
      </w:r>
      <w:r>
        <w:rPr>
          <w:rFonts w:hint="eastAsia" w:ascii="宋体" w:hAnsi="宋体" w:eastAsia="宋体" w:cs="宋体"/>
          <w:color w:val="auto"/>
          <w:sz w:val="24"/>
          <w:highlight w:val="none"/>
          <w:lang w:bidi="ar-SA"/>
        </w:rPr>
        <w:t>万元，资产总额为</w:t>
      </w:r>
      <w:r>
        <w:rPr>
          <w:rFonts w:hint="eastAsia" w:ascii="宋体" w:hAnsi="宋体" w:eastAsia="宋体" w:cs="宋体"/>
          <w:color w:val="auto"/>
          <w:sz w:val="24"/>
          <w:highlight w:val="none"/>
          <w:u w:val="single"/>
          <w:lang w:bidi="ar-SA"/>
        </w:rPr>
        <w:t xml:space="preserve">   </w:t>
      </w:r>
      <w:r>
        <w:rPr>
          <w:rFonts w:hint="eastAsia" w:ascii="宋体" w:hAnsi="宋体" w:eastAsia="宋体" w:cs="宋体"/>
          <w:color w:val="auto"/>
          <w:sz w:val="24"/>
          <w:highlight w:val="none"/>
          <w:lang w:bidi="ar-SA"/>
        </w:rPr>
        <w:t>万元属于</w:t>
      </w:r>
      <w:r>
        <w:rPr>
          <w:rFonts w:hint="eastAsia" w:ascii="宋体" w:hAnsi="宋体" w:eastAsia="宋体" w:cs="宋体"/>
          <w:color w:val="auto"/>
          <w:sz w:val="24"/>
          <w:highlight w:val="none"/>
          <w:u w:val="single"/>
          <w:lang w:bidi="ar-SA"/>
        </w:rPr>
        <w:t xml:space="preserve"> （中型企业、小型企业、微型企业） </w:t>
      </w:r>
      <w:r>
        <w:rPr>
          <w:rFonts w:hint="eastAsia" w:ascii="宋体" w:hAnsi="宋体" w:eastAsia="宋体" w:cs="宋体"/>
          <w:color w:val="auto"/>
          <w:sz w:val="24"/>
          <w:highlight w:val="none"/>
          <w:lang w:bidi="ar-SA"/>
        </w:rPr>
        <w:t>；</w:t>
      </w:r>
    </w:p>
    <w:p w14:paraId="39AD5233">
      <w:pPr>
        <w:spacing w:line="360" w:lineRule="auto"/>
        <w:ind w:firstLine="480" w:firstLineChars="200"/>
        <w:jc w:val="left"/>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2.</w:t>
      </w:r>
      <w:r>
        <w:rPr>
          <w:rFonts w:hint="eastAsia" w:ascii="宋体" w:hAnsi="宋体" w:eastAsia="宋体" w:cs="宋体"/>
          <w:color w:val="auto"/>
          <w:highlight w:val="none"/>
          <w:lang w:bidi="ar-SA"/>
        </w:rPr>
        <w:t xml:space="preserve"> </w:t>
      </w:r>
      <w:r>
        <w:rPr>
          <w:rFonts w:hint="eastAsia" w:ascii="宋体" w:hAnsi="宋体" w:eastAsia="宋体" w:cs="宋体"/>
          <w:color w:val="auto"/>
          <w:sz w:val="24"/>
          <w:highlight w:val="none"/>
          <w:u w:val="single"/>
          <w:lang w:bidi="ar-SA"/>
        </w:rPr>
        <w:t>（标的名称）</w:t>
      </w:r>
      <w:r>
        <w:rPr>
          <w:rFonts w:hint="eastAsia" w:ascii="宋体" w:hAnsi="宋体" w:eastAsia="宋体" w:cs="宋体"/>
          <w:color w:val="auto"/>
          <w:sz w:val="24"/>
          <w:highlight w:val="none"/>
          <w:lang w:bidi="ar-SA"/>
        </w:rPr>
        <w:t xml:space="preserve">，属于 </w:t>
      </w:r>
      <w:r>
        <w:rPr>
          <w:rFonts w:hint="eastAsia" w:ascii="宋体" w:hAnsi="宋体" w:eastAsia="宋体" w:cs="宋体"/>
          <w:color w:val="auto"/>
          <w:sz w:val="24"/>
          <w:highlight w:val="none"/>
          <w:u w:val="single"/>
          <w:lang w:bidi="ar-SA"/>
        </w:rPr>
        <w:t>（采购文件中明确的所属行业）</w:t>
      </w:r>
      <w:r>
        <w:rPr>
          <w:rFonts w:hint="eastAsia" w:ascii="宋体" w:hAnsi="宋体" w:eastAsia="宋体" w:cs="宋体"/>
          <w:color w:val="auto"/>
          <w:sz w:val="24"/>
          <w:highlight w:val="none"/>
          <w:lang w:bidi="ar-SA"/>
        </w:rPr>
        <w:t xml:space="preserve"> ；承建（承接）企业为 </w:t>
      </w:r>
      <w:r>
        <w:rPr>
          <w:rFonts w:hint="eastAsia" w:ascii="宋体" w:hAnsi="宋体" w:eastAsia="宋体" w:cs="宋体"/>
          <w:color w:val="auto"/>
          <w:sz w:val="24"/>
          <w:highlight w:val="none"/>
          <w:u w:val="single"/>
          <w:lang w:bidi="ar-SA"/>
        </w:rPr>
        <w:t>（企业名称）</w:t>
      </w:r>
      <w:r>
        <w:rPr>
          <w:rFonts w:hint="eastAsia" w:ascii="宋体" w:hAnsi="宋体" w:eastAsia="宋体" w:cs="宋体"/>
          <w:color w:val="auto"/>
          <w:sz w:val="24"/>
          <w:highlight w:val="none"/>
          <w:lang w:bidi="ar-SA"/>
        </w:rPr>
        <w:t xml:space="preserve"> ，从业人员</w:t>
      </w:r>
      <w:r>
        <w:rPr>
          <w:rFonts w:hint="eastAsia" w:ascii="宋体" w:hAnsi="宋体" w:eastAsia="宋体" w:cs="宋体"/>
          <w:color w:val="auto"/>
          <w:sz w:val="24"/>
          <w:highlight w:val="none"/>
          <w:u w:val="single"/>
          <w:lang w:bidi="ar-SA"/>
        </w:rPr>
        <w:t xml:space="preserve">   </w:t>
      </w:r>
      <w:r>
        <w:rPr>
          <w:rFonts w:hint="eastAsia" w:ascii="宋体" w:hAnsi="宋体" w:eastAsia="宋体" w:cs="宋体"/>
          <w:color w:val="auto"/>
          <w:sz w:val="24"/>
          <w:highlight w:val="none"/>
          <w:lang w:bidi="ar-SA"/>
        </w:rPr>
        <w:t>人，营业收入为</w:t>
      </w:r>
      <w:r>
        <w:rPr>
          <w:rFonts w:hint="eastAsia" w:ascii="宋体" w:hAnsi="宋体" w:eastAsia="宋体" w:cs="宋体"/>
          <w:color w:val="auto"/>
          <w:sz w:val="24"/>
          <w:highlight w:val="none"/>
          <w:u w:val="single"/>
          <w:lang w:bidi="ar-SA"/>
        </w:rPr>
        <w:t xml:space="preserve">  </w:t>
      </w:r>
      <w:r>
        <w:rPr>
          <w:rFonts w:hint="eastAsia" w:ascii="宋体" w:hAnsi="宋体" w:eastAsia="宋体" w:cs="宋体"/>
          <w:color w:val="auto"/>
          <w:sz w:val="24"/>
          <w:highlight w:val="none"/>
          <w:lang w:bidi="ar-SA"/>
        </w:rPr>
        <w:t>万元，资产总额为</w:t>
      </w:r>
      <w:r>
        <w:rPr>
          <w:rFonts w:hint="eastAsia" w:ascii="宋体" w:hAnsi="宋体" w:eastAsia="宋体" w:cs="宋体"/>
          <w:color w:val="auto"/>
          <w:sz w:val="24"/>
          <w:highlight w:val="none"/>
          <w:u w:val="single"/>
          <w:lang w:bidi="ar-SA"/>
        </w:rPr>
        <w:t xml:space="preserve">   </w:t>
      </w:r>
      <w:r>
        <w:rPr>
          <w:rFonts w:hint="eastAsia" w:ascii="宋体" w:hAnsi="宋体" w:eastAsia="宋体" w:cs="宋体"/>
          <w:color w:val="auto"/>
          <w:sz w:val="24"/>
          <w:highlight w:val="none"/>
          <w:lang w:bidi="ar-SA"/>
        </w:rPr>
        <w:t>万元属于</w:t>
      </w:r>
      <w:r>
        <w:rPr>
          <w:rFonts w:hint="eastAsia" w:ascii="宋体" w:hAnsi="宋体" w:eastAsia="宋体" w:cs="宋体"/>
          <w:color w:val="auto"/>
          <w:sz w:val="24"/>
          <w:highlight w:val="none"/>
          <w:u w:val="single"/>
          <w:lang w:bidi="ar-SA"/>
        </w:rPr>
        <w:t xml:space="preserve"> （中型企业、小型企业、微型企业） </w:t>
      </w:r>
      <w:r>
        <w:rPr>
          <w:rFonts w:hint="eastAsia" w:ascii="宋体" w:hAnsi="宋体" w:eastAsia="宋体" w:cs="宋体"/>
          <w:color w:val="auto"/>
          <w:sz w:val="24"/>
          <w:highlight w:val="none"/>
          <w:lang w:bidi="ar-SA"/>
        </w:rPr>
        <w:t>；</w:t>
      </w:r>
    </w:p>
    <w:p w14:paraId="1E17C793">
      <w:pPr>
        <w:spacing w:line="360" w:lineRule="auto"/>
        <w:ind w:firstLine="480" w:firstLineChars="200"/>
        <w:jc w:val="left"/>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w:t>
      </w:r>
    </w:p>
    <w:p w14:paraId="7230701E">
      <w:pPr>
        <w:spacing w:line="360" w:lineRule="auto"/>
        <w:ind w:firstLine="480" w:firstLineChars="200"/>
        <w:jc w:val="left"/>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以上企业，不属于大企业的分支机构，不存在控股股东为大企业的情形，也不存在与大企业的负责人为同一人的情形。</w:t>
      </w:r>
    </w:p>
    <w:p w14:paraId="04232DB7">
      <w:pPr>
        <w:spacing w:line="360" w:lineRule="auto"/>
        <w:ind w:firstLine="480" w:firstLineChars="200"/>
        <w:jc w:val="left"/>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本企业对上述声明内容的真实性负责。如有虚假，将依法承担相应责任。</w:t>
      </w:r>
    </w:p>
    <w:p w14:paraId="60BFE074">
      <w:pPr>
        <w:spacing w:line="360" w:lineRule="auto"/>
        <w:ind w:left="0" w:right="1760" w:firstLine="4620" w:firstLineChars="1925"/>
        <w:jc w:val="both"/>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供应商名称（电子签名）：</w:t>
      </w:r>
    </w:p>
    <w:p w14:paraId="308DB8A8">
      <w:pPr>
        <w:spacing w:line="360" w:lineRule="auto"/>
        <w:ind w:left="0" w:right="1120" w:firstLine="4620" w:firstLineChars="1925"/>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日 期：</w:t>
      </w:r>
    </w:p>
    <w:p w14:paraId="2ACA7B58">
      <w:pPr>
        <w:spacing w:line="360" w:lineRule="auto"/>
        <w:ind w:firstLine="310" w:firstLineChars="147"/>
        <w:jc w:val="left"/>
        <w:rPr>
          <w:rFonts w:hint="eastAsia" w:ascii="宋体" w:hAnsi="宋体" w:eastAsia="宋体" w:cs="宋体"/>
          <w:b/>
          <w:color w:val="auto"/>
          <w:szCs w:val="21"/>
          <w:highlight w:val="none"/>
          <w:lang w:bidi="ar-SA"/>
        </w:rPr>
      </w:pPr>
      <w:r>
        <w:rPr>
          <w:rFonts w:hint="eastAsia" w:ascii="宋体" w:hAnsi="宋体" w:eastAsia="宋体" w:cs="宋体"/>
          <w:b/>
          <w:color w:val="auto"/>
          <w:szCs w:val="21"/>
          <w:highlight w:val="none"/>
          <w:lang w:bidi="ar-SA"/>
        </w:rPr>
        <w:t>从业人员、营业收入、资产总额填报上一年度数据，无上一年度数据的新成立企业可不填报。</w:t>
      </w:r>
    </w:p>
    <w:p w14:paraId="523D879C">
      <w:pPr>
        <w:spacing w:line="360" w:lineRule="auto"/>
        <w:ind w:right="420"/>
        <w:rPr>
          <w:rFonts w:hint="eastAsia" w:ascii="宋体" w:hAnsi="宋体" w:eastAsia="宋体" w:cs="宋体"/>
          <w:color w:val="auto"/>
          <w:sz w:val="24"/>
          <w:highlight w:val="none"/>
          <w:lang w:bidi="ar-SA"/>
        </w:rPr>
      </w:pPr>
    </w:p>
    <w:p w14:paraId="53FBF243">
      <w:pPr>
        <w:spacing w:line="360" w:lineRule="auto"/>
        <w:ind w:right="42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77BD9BB2">
      <w:pPr>
        <w:pStyle w:val="4"/>
        <w:rPr>
          <w:rFonts w:hint="eastAsia" w:ascii="宋体" w:hAnsi="宋体" w:eastAsia="宋体" w:cs="宋体"/>
          <w:color w:val="auto"/>
          <w:highlight w:val="none"/>
          <w:lang w:val="en-US" w:bidi="ar-SA"/>
        </w:rPr>
      </w:pPr>
    </w:p>
    <w:p w14:paraId="6A825BD1">
      <w:pPr>
        <w:spacing w:line="360" w:lineRule="auto"/>
        <w:ind w:right="420"/>
        <w:rPr>
          <w:rFonts w:hint="eastAsia" w:ascii="宋体" w:hAnsi="宋体" w:eastAsia="宋体" w:cs="宋体"/>
          <w:color w:val="auto"/>
          <w:highlight w:val="none"/>
          <w:lang w:bidi="ar-SA"/>
        </w:rPr>
      </w:pPr>
    </w:p>
    <w:p w14:paraId="15CAA31B">
      <w:pPr>
        <w:spacing w:line="360" w:lineRule="auto"/>
        <w:rPr>
          <w:rFonts w:hint="eastAsia" w:ascii="宋体" w:hAnsi="宋体" w:eastAsia="宋体" w:cs="宋体"/>
          <w:bCs/>
          <w:color w:val="auto"/>
          <w:sz w:val="24"/>
          <w:highlight w:val="none"/>
          <w:lang w:bidi="ar-SA"/>
        </w:rPr>
      </w:pPr>
    </w:p>
    <w:p w14:paraId="4F7E2C8F">
      <w:pPr>
        <w:rPr>
          <w:color w:val="auto"/>
          <w:highlight w:val="none"/>
        </w:rPr>
      </w:pPr>
    </w:p>
    <w:sectPr>
      <w:footerReference r:id="rId19" w:type="first"/>
      <w:footerReference r:id="rId17" w:type="default"/>
      <w:footerReference r:id="rId18" w:type="even"/>
      <w:pgSz w:w="11905" w:h="16838"/>
      <w:pgMar w:top="1134" w:right="1134" w:bottom="1134" w:left="1134" w:header="720" w:footer="720"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新宋体">
    <w:panose1 w:val="02010609030101010101"/>
    <w:charset w:val="86"/>
    <w:family w:val="modern"/>
    <w:pitch w:val="default"/>
    <w:sig w:usb0="000002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0D306A">
    <w:pPr>
      <w:pStyle w:val="1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300" cy="131445"/>
              <wp:effectExtent l="0" t="0" r="0" b="0"/>
              <wp:wrapNone/>
              <wp:docPr id="7" name="文本框 7"/>
              <wp:cNvGraphicFramePr/>
              <a:graphic xmlns:a="http://schemas.openxmlformats.org/drawingml/2006/main">
                <a:graphicData uri="http://schemas.microsoft.com/office/word/2010/wordprocessingShape">
                  <wps:wsp>
                    <wps:cNvSpPr/>
                    <wps:spPr>
                      <a:xfrm>
                        <a:off x="0" y="0"/>
                        <a:ext cx="114300" cy="131433"/>
                      </a:xfrm>
                      <a:prstGeom prst="rect">
                        <a:avLst/>
                      </a:prstGeom>
                      <a:noFill/>
                      <a:ln w="15875" cap="flat" cmpd="sng">
                        <a:noFill/>
                        <a:prstDash val="solid"/>
                        <a:round/>
                      </a:ln>
                    </wps:spPr>
                    <wps:txbx>
                      <w:txbxContent>
                        <w:p w14:paraId="1D1435C1">
                          <w:pPr>
                            <w:pStyle w:val="13"/>
                          </w:pPr>
                          <w:r>
                            <w:fldChar w:fldCharType="begin"/>
                          </w:r>
                          <w:r>
                            <w:instrText xml:space="preserve"> PAGE  \* MERGEFORMAT </w:instrText>
                          </w:r>
                          <w:r>
                            <w:fldChar w:fldCharType="separate"/>
                          </w:r>
                          <w:r>
                            <w:t>2</w:t>
                          </w:r>
                          <w:r>
                            <w:fldChar w:fldCharType="end"/>
                          </w:r>
                        </w:p>
                      </w:txbxContent>
                    </wps:txbx>
                    <wps:bodyPr vert="horz" wrap="none" lIns="0" tIns="0" rIns="0" bIns="0" anchor="t" anchorCtr="0" upright="1">
                      <a:spAutoFit/>
                    </wps:bodyPr>
                  </wps:wsp>
                </a:graphicData>
              </a:graphic>
            </wp:anchor>
          </w:drawing>
        </mc:Choice>
        <mc:Fallback>
          <w:pict>
            <v:rect id="文本框 7" o:spid="_x0000_s1026" o:spt="1" style="position:absolute;left:0pt;margin-top:0pt;height:10.35pt;width:9pt;mso-position-horizontal:center;mso-position-horizontal-relative:margin;mso-wrap-style:none;z-index:251659264;mso-width-relative:page;mso-height-relative:page;" filled="f" stroked="f" coordsize="21600,21600" o:gfxdata="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2cH9BtIAAAADAQAADwAAAAAAAAABACAAAAAiAAAAZHJzL2Rvd25yZXYu&#10;eG1sUEsBAhQAFAAAAAgAh07iQHhDhXABAgAA9QMAAA4AAAAAAAAAAQAgAAAAIQEAAGRycy9lMm9E&#10;b2MueG1sUEsFBgAAAAAGAAYAWQEAAJQFAAAAAA==&#10;">
              <v:fill on="f" focussize="0,0"/>
              <v:stroke on="f" weight="1.25pt" joinstyle="round"/>
              <v:imagedata o:title=""/>
              <o:lock v:ext="edit" aspectratio="f"/>
              <v:textbox inset="0mm,0mm,0mm,0mm" style="mso-fit-shape-to-text:t;">
                <w:txbxContent>
                  <w:p w14:paraId="1D1435C1">
                    <w:pPr>
                      <w:pStyle w:val="13"/>
                    </w:pPr>
                    <w:r>
                      <w:fldChar w:fldCharType="begin"/>
                    </w:r>
                    <w:r>
                      <w:instrText xml:space="preserve"> PAGE  \* MERGEFORMAT </w:instrText>
                    </w:r>
                    <w:r>
                      <w:fldChar w:fldCharType="separate"/>
                    </w:r>
                    <w:r>
                      <w:t>2</w:t>
                    </w:r>
                    <w:r>
                      <w:fldChar w:fldCharType="end"/>
                    </w:r>
                  </w:p>
                </w:txbxContent>
              </v:textbox>
            </v:rect>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5A9DCA">
    <w:pPr>
      <w:pStyle w:val="1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76200" cy="131445"/>
              <wp:effectExtent l="0" t="0" r="0" b="0"/>
              <wp:wrapNone/>
              <wp:docPr id="11" name="文本框 11"/>
              <wp:cNvGraphicFramePr/>
              <a:graphic xmlns:a="http://schemas.openxmlformats.org/drawingml/2006/main">
                <a:graphicData uri="http://schemas.microsoft.com/office/word/2010/wordprocessingShape">
                  <wps:wsp>
                    <wps:cNvSpPr/>
                    <wps:spPr>
                      <a:xfrm>
                        <a:off x="0" y="0"/>
                        <a:ext cx="76200" cy="131445"/>
                      </a:xfrm>
                      <a:prstGeom prst="rect">
                        <a:avLst/>
                      </a:prstGeom>
                      <a:noFill/>
                      <a:ln w="15875" cap="flat" cmpd="sng">
                        <a:noFill/>
                        <a:prstDash val="solid"/>
                        <a:round/>
                      </a:ln>
                    </wps:spPr>
                    <wps:txbx>
                      <w:txbxContent>
                        <w:p w14:paraId="5708B607">
                          <w:pPr>
                            <w:pStyle w:val="13"/>
                          </w:pPr>
                          <w:r>
                            <w:fldChar w:fldCharType="begin"/>
                          </w:r>
                          <w:r>
                            <w:instrText xml:space="preserve"> PAGE  \* MERGEFORMAT </w:instrText>
                          </w:r>
                          <w:r>
                            <w:fldChar w:fldCharType="separate"/>
                          </w:r>
                          <w:r>
                            <w:t>1</w:t>
                          </w:r>
                          <w:r>
                            <w:fldChar w:fldCharType="end"/>
                          </w:r>
                        </w:p>
                      </w:txbxContent>
                    </wps:txbx>
                    <wps:bodyPr vert="horz" wrap="none" lIns="0" tIns="0" rIns="0" bIns="0" anchor="t" anchorCtr="0" upright="1">
                      <a:spAutoFit/>
                    </wps:bodyPr>
                  </wps:wsp>
                </a:graphicData>
              </a:graphic>
            </wp:anchor>
          </w:drawing>
        </mc:Choice>
        <mc:Fallback>
          <w:pict>
            <v:rect id="文本框 11" o:spid="_x0000_s1026" o:spt="1" style="position:absolute;left:0pt;margin-top:0pt;height:10.35pt;width:6pt;mso-position-horizontal:center;mso-position-horizontal-relative:margin;mso-wrap-style:none;z-index:251659264;mso-width-relative:page;mso-height-relative:page;" filled="f" stroked="f" coordsize="21600,21600" o:gfxdata="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AL0zkI0wAAAAMBAAAPAAAAAAAAAAEAIAAAACIAAABkcnMvZG93bnJl&#10;di54bWxQSwECFAAUAAAACACHTuJAWCdFkgICAAD2AwAADgAAAAAAAAABACAAAAAiAQAAZHJzL2Uy&#10;b0RvYy54bWxQSwUGAAAAAAYABgBZAQAAlgUAAAAA&#10;">
              <v:fill on="f" focussize="0,0"/>
              <v:stroke on="f" weight="1.25pt" joinstyle="round"/>
              <v:imagedata o:title=""/>
              <o:lock v:ext="edit" aspectratio="f"/>
              <v:textbox inset="0mm,0mm,0mm,0mm" style="mso-fit-shape-to-text:t;">
                <w:txbxContent>
                  <w:p w14:paraId="5708B607">
                    <w:pPr>
                      <w:pStyle w:val="13"/>
                    </w:pPr>
                    <w:r>
                      <w:fldChar w:fldCharType="begin"/>
                    </w:r>
                    <w:r>
                      <w:instrText xml:space="preserve"> PAGE  \* MERGEFORMAT </w:instrText>
                    </w:r>
                    <w:r>
                      <w:fldChar w:fldCharType="separate"/>
                    </w:r>
                    <w:r>
                      <w:t>1</w:t>
                    </w:r>
                    <w:r>
                      <w:fldChar w:fldCharType="end"/>
                    </w:r>
                  </w:p>
                </w:txbxContent>
              </v:textbox>
            </v:rect>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8ACBC3">
    <w:pPr>
      <w:pStyle w:val="13"/>
      <w:rPr>
        <w:rFonts w:hint="eastAsia"/>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300" cy="131445"/>
              <wp:effectExtent l="0" t="0" r="0" b="0"/>
              <wp:wrapNone/>
              <wp:docPr id="13" name="文本框 13"/>
              <wp:cNvGraphicFramePr/>
              <a:graphic xmlns:a="http://schemas.openxmlformats.org/drawingml/2006/main">
                <a:graphicData uri="http://schemas.microsoft.com/office/word/2010/wordprocessingShape">
                  <wps:wsp>
                    <wps:cNvSpPr/>
                    <wps:spPr>
                      <a:xfrm>
                        <a:off x="0" y="0"/>
                        <a:ext cx="114300" cy="131445"/>
                      </a:xfrm>
                      <a:prstGeom prst="rect">
                        <a:avLst/>
                      </a:prstGeom>
                      <a:noFill/>
                      <a:ln w="15875" cap="flat" cmpd="sng">
                        <a:noFill/>
                        <a:prstDash val="solid"/>
                        <a:round/>
                      </a:ln>
                    </wps:spPr>
                    <wps:txbx>
                      <w:txbxContent>
                        <w:p w14:paraId="711F0D7C">
                          <w:pPr>
                            <w:pStyle w:val="13"/>
                          </w:pPr>
                          <w:r>
                            <w:fldChar w:fldCharType="begin"/>
                          </w:r>
                          <w:r>
                            <w:instrText xml:space="preserve"> PAGE  \* MERGEFORMAT </w:instrText>
                          </w:r>
                          <w:r>
                            <w:fldChar w:fldCharType="separate"/>
                          </w:r>
                          <w:r>
                            <w:t>21</w:t>
                          </w:r>
                          <w:r>
                            <w:fldChar w:fldCharType="end"/>
                          </w:r>
                        </w:p>
                      </w:txbxContent>
                    </wps:txbx>
                    <wps:bodyPr vert="horz" wrap="none" lIns="0" tIns="0" rIns="0" bIns="0" anchor="t" anchorCtr="0" upright="1">
                      <a:spAutoFit/>
                    </wps:bodyPr>
                  </wps:wsp>
                </a:graphicData>
              </a:graphic>
            </wp:anchor>
          </w:drawing>
        </mc:Choice>
        <mc:Fallback>
          <w:pict>
            <v:rect id="文本框 13" o:spid="_x0000_s1026" o:spt="1" style="position:absolute;left:0pt;margin-top:0pt;height:10.35pt;width:9pt;mso-position-horizontal:center;mso-position-horizontal-relative:margin;mso-wrap-style:none;z-index:251659264;mso-width-relative:page;mso-height-relative:page;" filled="f" stroked="f" coordsize="21600,21600" o:gfxdata="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DZwf0G0gAAAAMBAAAPAAAAAAAAAAEAIAAAACIAAABkcnMvZG93bnJl&#10;di54bWxQSwECFAAUAAAACACHTuJAUcFRHQMCAAD3AwAADgAAAAAAAAABACAAAAAhAQAAZHJzL2Uy&#10;b0RvYy54bWxQSwUGAAAAAAYABgBZAQAAlgUAAAAA&#10;">
              <v:fill on="f" focussize="0,0"/>
              <v:stroke on="f" weight="1.25pt" joinstyle="round"/>
              <v:imagedata o:title=""/>
              <o:lock v:ext="edit" aspectratio="f"/>
              <v:textbox inset="0mm,0mm,0mm,0mm" style="mso-fit-shape-to-text:t;">
                <w:txbxContent>
                  <w:p w14:paraId="711F0D7C">
                    <w:pPr>
                      <w:pStyle w:val="13"/>
                    </w:pPr>
                    <w:r>
                      <w:fldChar w:fldCharType="begin"/>
                    </w:r>
                    <w:r>
                      <w:instrText xml:space="preserve"> PAGE  \* MERGEFORMAT </w:instrText>
                    </w:r>
                    <w:r>
                      <w:fldChar w:fldCharType="separate"/>
                    </w:r>
                    <w:r>
                      <w:t>21</w:t>
                    </w:r>
                    <w:r>
                      <w:fldChar w:fldCharType="end"/>
                    </w:r>
                  </w:p>
                </w:txbxContent>
              </v:textbox>
            </v:rect>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0FF0CF">
    <w:pPr>
      <w:pStyle w:val="13"/>
      <w:rPr>
        <w:rFonts w:hint="eastAsia"/>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300" cy="131445"/>
              <wp:effectExtent l="0" t="0" r="0" b="0"/>
              <wp:wrapNone/>
              <wp:docPr id="8" name="文本框 8"/>
              <wp:cNvGraphicFramePr/>
              <a:graphic xmlns:a="http://schemas.openxmlformats.org/drawingml/2006/main">
                <a:graphicData uri="http://schemas.microsoft.com/office/word/2010/wordprocessingShape">
                  <wps:wsp>
                    <wps:cNvSpPr/>
                    <wps:spPr>
                      <a:xfrm>
                        <a:off x="0" y="0"/>
                        <a:ext cx="114300" cy="131445"/>
                      </a:xfrm>
                      <a:prstGeom prst="rect">
                        <a:avLst/>
                      </a:prstGeom>
                      <a:noFill/>
                      <a:ln w="15875" cap="flat" cmpd="sng">
                        <a:noFill/>
                        <a:prstDash val="solid"/>
                        <a:round/>
                      </a:ln>
                    </wps:spPr>
                    <wps:txbx>
                      <w:txbxContent>
                        <w:p w14:paraId="768D54DE">
                          <w:pPr>
                            <w:pStyle w:val="13"/>
                          </w:pPr>
                          <w:r>
                            <w:fldChar w:fldCharType="begin"/>
                          </w:r>
                          <w:r>
                            <w:instrText xml:space="preserve"> PAGE  \* MERGEFORMAT </w:instrText>
                          </w:r>
                          <w:r>
                            <w:fldChar w:fldCharType="separate"/>
                          </w:r>
                          <w:r>
                            <w:t>1</w:t>
                          </w:r>
                          <w:r>
                            <w:fldChar w:fldCharType="end"/>
                          </w:r>
                        </w:p>
                      </w:txbxContent>
                    </wps:txbx>
                    <wps:bodyPr vert="horz" wrap="none" lIns="0" tIns="0" rIns="0" bIns="0" anchor="t" anchorCtr="0" upright="1">
                      <a:spAutoFit/>
                    </wps:bodyPr>
                  </wps:wsp>
                </a:graphicData>
              </a:graphic>
            </wp:anchor>
          </w:drawing>
        </mc:Choice>
        <mc:Fallback>
          <w:pict>
            <v:rect id="文本框 8" o:spid="_x0000_s1026" o:spt="1" style="position:absolute;left:0pt;margin-top:0pt;height:10.35pt;width:9pt;mso-position-horizontal:center;mso-position-horizontal-relative:margin;mso-wrap-style:none;z-index:251659264;mso-width-relative:page;mso-height-relative:page;" filled="f" stroked="f" coordsize="21600,21600" o:gfxdata="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DZwf0G0gAAAAMBAAAPAAAAAAAAAAEAIAAAACIAAABkcnMvZG93bnJl&#10;di54bWxQSwECFAAUAAAACACHTuJAPaiV/gMCAAD1AwAADgAAAAAAAAABACAAAAAhAQAAZHJzL2Uy&#10;b0RvYy54bWxQSwUGAAAAAAYABgBZAQAAlgUAAAAA&#10;">
              <v:fill on="f" focussize="0,0"/>
              <v:stroke on="f" weight="1.25pt" joinstyle="round"/>
              <v:imagedata o:title=""/>
              <o:lock v:ext="edit" aspectratio="f"/>
              <v:textbox inset="0mm,0mm,0mm,0mm" style="mso-fit-shape-to-text:t;">
                <w:txbxContent>
                  <w:p w14:paraId="768D54DE">
                    <w:pPr>
                      <w:pStyle w:val="13"/>
                    </w:pPr>
                    <w:r>
                      <w:fldChar w:fldCharType="begin"/>
                    </w:r>
                    <w:r>
                      <w:instrText xml:space="preserve"> PAGE  \* MERGEFORMAT </w:instrText>
                    </w:r>
                    <w:r>
                      <w:fldChar w:fldCharType="separate"/>
                    </w:r>
                    <w:r>
                      <w:t>1</w:t>
                    </w:r>
                    <w:r>
                      <w:fldChar w:fldCharType="end"/>
                    </w:r>
                  </w:p>
                </w:txbxContent>
              </v:textbox>
            </v:rect>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2EEAEE">
    <w:pPr>
      <w:pStyle w:val="13"/>
      <w:jc w:val="center"/>
      <w:rPr>
        <w:rFonts w:hint="eastAsia"/>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300" cy="131445"/>
              <wp:effectExtent l="0" t="0" r="0" b="0"/>
              <wp:wrapNone/>
              <wp:docPr id="9" name="文本框 9"/>
              <wp:cNvGraphicFramePr/>
              <a:graphic xmlns:a="http://schemas.openxmlformats.org/drawingml/2006/main">
                <a:graphicData uri="http://schemas.microsoft.com/office/word/2010/wordprocessingShape">
                  <wps:wsp>
                    <wps:cNvSpPr/>
                    <wps:spPr>
                      <a:xfrm>
                        <a:off x="0" y="0"/>
                        <a:ext cx="114300" cy="131445"/>
                      </a:xfrm>
                      <a:prstGeom prst="rect">
                        <a:avLst/>
                      </a:prstGeom>
                      <a:noFill/>
                      <a:ln w="15875" cap="flat" cmpd="sng">
                        <a:noFill/>
                        <a:prstDash val="solid"/>
                        <a:round/>
                      </a:ln>
                    </wps:spPr>
                    <wps:txbx>
                      <w:txbxContent>
                        <w:p w14:paraId="7954A39D">
                          <w:pPr>
                            <w:pStyle w:val="13"/>
                          </w:pPr>
                          <w:r>
                            <w:fldChar w:fldCharType="begin"/>
                          </w:r>
                          <w:r>
                            <w:instrText xml:space="preserve"> PAGE  \* MERGEFORMAT </w:instrText>
                          </w:r>
                          <w:r>
                            <w:fldChar w:fldCharType="separate"/>
                          </w:r>
                          <w:r>
                            <w:t>1</w:t>
                          </w:r>
                          <w:r>
                            <w:fldChar w:fldCharType="end"/>
                          </w:r>
                        </w:p>
                      </w:txbxContent>
                    </wps:txbx>
                    <wps:bodyPr vert="horz" wrap="none" lIns="0" tIns="0" rIns="0" bIns="0" anchor="t" anchorCtr="0" upright="1">
                      <a:spAutoFit/>
                    </wps:bodyPr>
                  </wps:wsp>
                </a:graphicData>
              </a:graphic>
            </wp:anchor>
          </w:drawing>
        </mc:Choice>
        <mc:Fallback>
          <w:pict>
            <v:rect id="文本框 9" o:spid="_x0000_s1026" o:spt="1" style="position:absolute;left:0pt;margin-top:0pt;height:10.35pt;width:9pt;mso-position-horizontal:center;mso-position-horizontal-relative:margin;mso-wrap-style:none;z-index:251659264;mso-width-relative:page;mso-height-relative:page;" filled="f" stroked="f" coordsize="21600,21600" o:gfxdata="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DZwf0G0gAAAAMBAAAPAAAAAAAAAAEAIAAAACIAAABkcnMvZG93bnJl&#10;di54bWxQSwECFAAUAAAACACHTuJAJ91dNgMCAAD1AwAADgAAAAAAAAABACAAAAAhAQAAZHJzL2Uy&#10;b0RvYy54bWxQSwUGAAAAAAYABgBZAQAAlgUAAAAA&#10;">
              <v:fill on="f" focussize="0,0"/>
              <v:stroke on="f" weight="1.25pt" joinstyle="round"/>
              <v:imagedata o:title=""/>
              <o:lock v:ext="edit" aspectratio="f"/>
              <v:textbox inset="0mm,0mm,0mm,0mm" style="mso-fit-shape-to-text:t;">
                <w:txbxContent>
                  <w:p w14:paraId="7954A39D">
                    <w:pPr>
                      <w:pStyle w:val="13"/>
                    </w:pPr>
                    <w:r>
                      <w:fldChar w:fldCharType="begin"/>
                    </w:r>
                    <w:r>
                      <w:instrText xml:space="preserve"> PAGE  \* MERGEFORMAT </w:instrText>
                    </w:r>
                    <w:r>
                      <w:fldChar w:fldCharType="separate"/>
                    </w:r>
                    <w:r>
                      <w:t>1</w:t>
                    </w:r>
                    <w:r>
                      <w:fldChar w:fldCharType="end"/>
                    </w:r>
                  </w:p>
                </w:txbxContent>
              </v:textbox>
            </v:rect>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892898">
    <w:pPr>
      <w:pStyle w:val="13"/>
      <w:jc w:val="center"/>
      <w:rPr>
        <w:rFonts w:hint="eastAsia" w:ascii="仿宋_GB2312" w:eastAsia="仿宋_GB2312"/>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300" cy="131445"/>
              <wp:effectExtent l="0" t="0" r="0" b="0"/>
              <wp:wrapNone/>
              <wp:docPr id="10" name="文本框 10"/>
              <wp:cNvGraphicFramePr/>
              <a:graphic xmlns:a="http://schemas.openxmlformats.org/drawingml/2006/main">
                <a:graphicData uri="http://schemas.microsoft.com/office/word/2010/wordprocessingShape">
                  <wps:wsp>
                    <wps:cNvSpPr/>
                    <wps:spPr>
                      <a:xfrm>
                        <a:off x="0" y="0"/>
                        <a:ext cx="114300" cy="131445"/>
                      </a:xfrm>
                      <a:prstGeom prst="rect">
                        <a:avLst/>
                      </a:prstGeom>
                      <a:noFill/>
                      <a:ln w="15875" cap="flat" cmpd="sng">
                        <a:noFill/>
                        <a:prstDash val="solid"/>
                        <a:round/>
                      </a:ln>
                    </wps:spPr>
                    <wps:txbx>
                      <w:txbxContent>
                        <w:p w14:paraId="128AFB7A">
                          <w:pPr>
                            <w:pStyle w:val="13"/>
                          </w:pPr>
                          <w:r>
                            <w:fldChar w:fldCharType="begin"/>
                          </w:r>
                          <w:r>
                            <w:instrText xml:space="preserve"> PAGE  \* MERGEFORMAT </w:instrText>
                          </w:r>
                          <w:r>
                            <w:fldChar w:fldCharType="separate"/>
                          </w:r>
                          <w:r>
                            <w:t>23</w:t>
                          </w:r>
                          <w:r>
                            <w:fldChar w:fldCharType="end"/>
                          </w:r>
                        </w:p>
                      </w:txbxContent>
                    </wps:txbx>
                    <wps:bodyPr vert="horz" wrap="none" lIns="0" tIns="0" rIns="0" bIns="0" anchor="t" anchorCtr="0" upright="1">
                      <a:spAutoFit/>
                    </wps:bodyPr>
                  </wps:wsp>
                </a:graphicData>
              </a:graphic>
            </wp:anchor>
          </w:drawing>
        </mc:Choice>
        <mc:Fallback>
          <w:pict>
            <v:rect id="文本框 10" o:spid="_x0000_s1026" o:spt="1" style="position:absolute;left:0pt;margin-top:0pt;height:10.35pt;width:9pt;mso-position-horizontal:center;mso-position-horizontal-relative:margin;mso-wrap-style:none;z-index:251659264;mso-width-relative:page;mso-height-relative:page;" filled="f" stroked="f" coordsize="21600,21600" o:gfxdata="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NnB/QbSAAAAAwEAAA8AAAAAAAAAAQAgAAAAIgAAAGRycy9kb3ducmV2&#10;LnhtbFBLAQIUABQAAAAIAIdO4kAzqtGTAgIAAPcDAAAOAAAAAAAAAAEAIAAAACEBAABkcnMvZTJv&#10;RG9jLnhtbFBLBQYAAAAABgAGAFkBAACVBQAAAAA=&#10;">
              <v:fill on="f" focussize="0,0"/>
              <v:stroke on="f" weight="1.25pt" joinstyle="round"/>
              <v:imagedata o:title=""/>
              <o:lock v:ext="edit" aspectratio="f"/>
              <v:textbox inset="0mm,0mm,0mm,0mm" style="mso-fit-shape-to-text:t;">
                <w:txbxContent>
                  <w:p w14:paraId="128AFB7A">
                    <w:pPr>
                      <w:pStyle w:val="13"/>
                    </w:pPr>
                    <w:r>
                      <w:fldChar w:fldCharType="begin"/>
                    </w:r>
                    <w:r>
                      <w:instrText xml:space="preserve"> PAGE  \* MERGEFORMAT </w:instrText>
                    </w:r>
                    <w:r>
                      <w:fldChar w:fldCharType="separate"/>
                    </w:r>
                    <w:r>
                      <w:t>23</w:t>
                    </w:r>
                    <w:r>
                      <w:fldChar w:fldCharType="end"/>
                    </w:r>
                  </w:p>
                </w:txbxContent>
              </v:textbox>
            </v:rect>
          </w:pict>
        </mc:Fallback>
      </mc:AlternateContent>
    </w:r>
  </w:p>
  <w:p w14:paraId="069C3FE6">
    <w:pPr>
      <w:rPr>
        <w:rFonts w:hint="eastAsia"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E1B394">
    <w:pPr>
      <w:pStyle w:val="13"/>
      <w:jc w:val="center"/>
      <w:rPr>
        <w:rFonts w:hint="eastAsia" w:ascii="仿宋_GB2312" w:eastAsia="仿宋_GB2312"/>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300" cy="131445"/>
              <wp:effectExtent l="0" t="0" r="0" b="0"/>
              <wp:wrapNone/>
              <wp:docPr id="6" name="文本框 6"/>
              <wp:cNvGraphicFramePr/>
              <a:graphic xmlns:a="http://schemas.openxmlformats.org/drawingml/2006/main">
                <a:graphicData uri="http://schemas.microsoft.com/office/word/2010/wordprocessingShape">
                  <wps:wsp>
                    <wps:cNvSpPr/>
                    <wps:spPr>
                      <a:xfrm>
                        <a:off x="0" y="0"/>
                        <a:ext cx="114300" cy="131445"/>
                      </a:xfrm>
                      <a:prstGeom prst="rect">
                        <a:avLst/>
                      </a:prstGeom>
                      <a:noFill/>
                      <a:ln w="15875" cap="flat" cmpd="sng">
                        <a:noFill/>
                        <a:prstDash val="solid"/>
                        <a:round/>
                      </a:ln>
                    </wps:spPr>
                    <wps:txbx>
                      <w:txbxContent>
                        <w:p w14:paraId="14852485">
                          <w:pPr>
                            <w:pStyle w:val="13"/>
                          </w:pPr>
                          <w:r>
                            <w:fldChar w:fldCharType="begin"/>
                          </w:r>
                          <w:r>
                            <w:instrText xml:space="preserve"> PAGE  \* MERGEFORMAT </w:instrText>
                          </w:r>
                          <w:r>
                            <w:fldChar w:fldCharType="separate"/>
                          </w:r>
                          <w:r>
                            <w:t>22</w:t>
                          </w:r>
                          <w:r>
                            <w:fldChar w:fldCharType="end"/>
                          </w:r>
                        </w:p>
                      </w:txbxContent>
                    </wps:txbx>
                    <wps:bodyPr vert="horz" wrap="none" lIns="0" tIns="0" rIns="0" bIns="0" anchor="t" anchorCtr="0" upright="1">
                      <a:spAutoFit/>
                    </wps:bodyPr>
                  </wps:wsp>
                </a:graphicData>
              </a:graphic>
            </wp:anchor>
          </w:drawing>
        </mc:Choice>
        <mc:Fallback>
          <w:pict>
            <v:rect id="文本框 6" o:spid="_x0000_s1026" o:spt="1" style="position:absolute;left:0pt;margin-top:0pt;height:10.35pt;width:9pt;mso-position-horizontal:center;mso-position-horizontal-relative:margin;mso-wrap-style:none;z-index:251659264;mso-width-relative:page;mso-height-relative:page;" filled="f" stroked="f" coordsize="21600,21600" o:gfxdata="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DZwf0G0gAAAAMBAAAPAAAAAAAAAAEAIAAAACIAAABkcnMvZG93bnJl&#10;di54bWxQSwECFAAUAAAACACHTuJANytB0QMCAAD1AwAADgAAAAAAAAABACAAAAAhAQAAZHJzL2Uy&#10;b0RvYy54bWxQSwUGAAAAAAYABgBZAQAAlgUAAAAA&#10;">
              <v:fill on="f" focussize="0,0"/>
              <v:stroke on="f" weight="1.25pt" joinstyle="round"/>
              <v:imagedata o:title=""/>
              <o:lock v:ext="edit" aspectratio="f"/>
              <v:textbox inset="0mm,0mm,0mm,0mm" style="mso-fit-shape-to-text:t;">
                <w:txbxContent>
                  <w:p w14:paraId="14852485">
                    <w:pPr>
                      <w:pStyle w:val="13"/>
                    </w:pPr>
                    <w:r>
                      <w:fldChar w:fldCharType="begin"/>
                    </w:r>
                    <w:r>
                      <w:instrText xml:space="preserve"> PAGE  \* MERGEFORMAT </w:instrText>
                    </w:r>
                    <w:r>
                      <w:fldChar w:fldCharType="separate"/>
                    </w:r>
                    <w:r>
                      <w:t>22</w:t>
                    </w:r>
                    <w:r>
                      <w:fldChar w:fldCharType="end"/>
                    </w:r>
                  </w:p>
                </w:txbxContent>
              </v:textbox>
            </v:rect>
          </w:pict>
        </mc:Fallback>
      </mc:AlternateContent>
    </w:r>
  </w:p>
  <w:p w14:paraId="0BBCC499">
    <w:pPr>
      <w:rPr>
        <w:rFonts w:hint="eastAsia"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78E8A5">
    <w:pPr>
      <w:pStyle w:val="13"/>
      <w:jc w:val="center"/>
      <w:rPr>
        <w:rFonts w:hint="eastAsia" w:ascii="仿宋_GB2312" w:eastAsia="仿宋_GB2312"/>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300" cy="131445"/>
              <wp:effectExtent l="0" t="0" r="0" b="0"/>
              <wp:wrapNone/>
              <wp:docPr id="5" name="文本框 5"/>
              <wp:cNvGraphicFramePr/>
              <a:graphic xmlns:a="http://schemas.openxmlformats.org/drawingml/2006/main">
                <a:graphicData uri="http://schemas.microsoft.com/office/word/2010/wordprocessingShape">
                  <wps:wsp>
                    <wps:cNvSpPr/>
                    <wps:spPr>
                      <a:xfrm>
                        <a:off x="0" y="0"/>
                        <a:ext cx="114300" cy="131445"/>
                      </a:xfrm>
                      <a:prstGeom prst="rect">
                        <a:avLst/>
                      </a:prstGeom>
                      <a:noFill/>
                      <a:ln w="15875" cap="flat" cmpd="sng">
                        <a:noFill/>
                        <a:prstDash val="solid"/>
                        <a:round/>
                      </a:ln>
                    </wps:spPr>
                    <wps:txbx>
                      <w:txbxContent>
                        <w:p w14:paraId="41FFB115">
                          <w:pPr>
                            <w:pStyle w:val="13"/>
                          </w:pPr>
                          <w:r>
                            <w:fldChar w:fldCharType="begin"/>
                          </w:r>
                          <w:r>
                            <w:instrText xml:space="preserve"> PAGE  \* MERGEFORMAT </w:instrText>
                          </w:r>
                          <w:r>
                            <w:fldChar w:fldCharType="separate"/>
                          </w:r>
                          <w:r>
                            <w:t>1</w:t>
                          </w:r>
                          <w:r>
                            <w:fldChar w:fldCharType="end"/>
                          </w:r>
                        </w:p>
                      </w:txbxContent>
                    </wps:txbx>
                    <wps:bodyPr vert="horz" wrap="none" lIns="0" tIns="0" rIns="0" bIns="0" anchor="t" anchorCtr="0" upright="1">
                      <a:spAutoFit/>
                    </wps:bodyPr>
                  </wps:wsp>
                </a:graphicData>
              </a:graphic>
            </wp:anchor>
          </w:drawing>
        </mc:Choice>
        <mc:Fallback>
          <w:pict>
            <v:rect id="文本框 5" o:spid="_x0000_s1026" o:spt="1" style="position:absolute;left:0pt;margin-top:0pt;height:10.35pt;width:9pt;mso-position-horizontal:center;mso-position-horizontal-relative:margin;mso-wrap-style:none;z-index:251659264;mso-width-relative:page;mso-height-relative:page;" filled="f" stroked="f" coordsize="21600,21600" o:gfxdata="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2cH9BtIAAAADAQAADwAAAAAAAAABACAAAAAiAAAAZHJzL2Rvd25y&#10;ZXYueG1sUEsBAhQAFAAAAAgAh07iQFiyaFMEAgAA9QMAAA4AAAAAAAAAAQAgAAAAIQEAAGRycy9l&#10;Mm9Eb2MueG1sUEsFBgAAAAAGAAYAWQEAAJcFAAAAAA==&#10;">
              <v:fill on="f" focussize="0,0"/>
              <v:stroke on="f" weight="1.25pt" joinstyle="round"/>
              <v:imagedata o:title=""/>
              <o:lock v:ext="edit" aspectratio="f"/>
              <v:textbox inset="0mm,0mm,0mm,0mm" style="mso-fit-shape-to-text:t;">
                <w:txbxContent>
                  <w:p w14:paraId="41FFB115">
                    <w:pPr>
                      <w:pStyle w:val="13"/>
                    </w:pPr>
                    <w:r>
                      <w:fldChar w:fldCharType="begin"/>
                    </w:r>
                    <w:r>
                      <w:instrText xml:space="preserve"> PAGE  \* MERGEFORMAT </w:instrText>
                    </w:r>
                    <w:r>
                      <w:fldChar w:fldCharType="separate"/>
                    </w:r>
                    <w:r>
                      <w:t>1</w:t>
                    </w:r>
                    <w:r>
                      <w:fldChar w:fldCharType="end"/>
                    </w:r>
                  </w:p>
                </w:txbxContent>
              </v:textbox>
            </v:rect>
          </w:pict>
        </mc:Fallback>
      </mc:AlternateContent>
    </w:r>
  </w:p>
  <w:p w14:paraId="02823F57">
    <w:pPr>
      <w:rPr>
        <w:rFonts w:hint="eastAsia"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ABBE9C">
    <w:pPr>
      <w:pStyle w:val="13"/>
      <w:jc w:val="center"/>
      <w:rPr>
        <w:rFonts w:hint="eastAsia" w:ascii="仿宋_GB2312" w:eastAsia="仿宋_GB2312"/>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300" cy="131445"/>
              <wp:effectExtent l="0" t="0" r="0" b="0"/>
              <wp:wrapNone/>
              <wp:docPr id="14" name="文本框 14"/>
              <wp:cNvGraphicFramePr/>
              <a:graphic xmlns:a="http://schemas.openxmlformats.org/drawingml/2006/main">
                <a:graphicData uri="http://schemas.microsoft.com/office/word/2010/wordprocessingShape">
                  <wps:wsp>
                    <wps:cNvSpPr/>
                    <wps:spPr>
                      <a:xfrm>
                        <a:off x="0" y="0"/>
                        <a:ext cx="114300" cy="131445"/>
                      </a:xfrm>
                      <a:prstGeom prst="rect">
                        <a:avLst/>
                      </a:prstGeom>
                      <a:noFill/>
                      <a:ln w="15875" cap="flat" cmpd="sng">
                        <a:noFill/>
                        <a:prstDash val="solid"/>
                        <a:round/>
                      </a:ln>
                    </wps:spPr>
                    <wps:txbx>
                      <w:txbxContent>
                        <w:p w14:paraId="1A9033EF">
                          <w:pPr>
                            <w:pStyle w:val="13"/>
                          </w:pPr>
                          <w:r>
                            <w:fldChar w:fldCharType="begin"/>
                          </w:r>
                          <w:r>
                            <w:instrText xml:space="preserve"> PAGE  \* MERGEFORMAT </w:instrText>
                          </w:r>
                          <w:r>
                            <w:fldChar w:fldCharType="separate"/>
                          </w:r>
                          <w:r>
                            <w:t>40</w:t>
                          </w:r>
                          <w:r>
                            <w:fldChar w:fldCharType="end"/>
                          </w:r>
                        </w:p>
                      </w:txbxContent>
                    </wps:txbx>
                    <wps:bodyPr vert="horz" wrap="none" lIns="0" tIns="0" rIns="0" bIns="0" anchor="t" anchorCtr="0" upright="1">
                      <a:spAutoFit/>
                    </wps:bodyPr>
                  </wps:wsp>
                </a:graphicData>
              </a:graphic>
            </wp:anchor>
          </w:drawing>
        </mc:Choice>
        <mc:Fallback>
          <w:pict>
            <v:rect id="文本框 14" o:spid="_x0000_s1026" o:spt="1" style="position:absolute;left:0pt;margin-top:0pt;height:10.35pt;width:9pt;mso-position-horizontal:center;mso-position-horizontal-relative:margin;mso-wrap-style:none;z-index:251659264;mso-width-relative:page;mso-height-relative:page;" filled="f" stroked="f" coordsize="21600,21600" o:gfxdata="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DZwf0G0gAAAAMBAAAPAAAAAAAAAAEAIAAAACIAAABkcnMvZG93bnJl&#10;di54bWxQSwECFAAUAAAACACHTuJANTWPFwMCAAD3AwAADgAAAAAAAAABACAAAAAhAQAAZHJzL2Uy&#10;b0RvYy54bWxQSwUGAAAAAAYABgBZAQAAlgUAAAAA&#10;">
              <v:fill on="f" focussize="0,0"/>
              <v:stroke on="f" weight="1.25pt" joinstyle="round"/>
              <v:imagedata o:title=""/>
              <o:lock v:ext="edit" aspectratio="f"/>
              <v:textbox inset="0mm,0mm,0mm,0mm" style="mso-fit-shape-to-text:t;">
                <w:txbxContent>
                  <w:p w14:paraId="1A9033EF">
                    <w:pPr>
                      <w:pStyle w:val="13"/>
                    </w:pPr>
                    <w:r>
                      <w:fldChar w:fldCharType="begin"/>
                    </w:r>
                    <w:r>
                      <w:instrText xml:space="preserve"> PAGE  \* MERGEFORMAT </w:instrText>
                    </w:r>
                    <w:r>
                      <w:fldChar w:fldCharType="separate"/>
                    </w:r>
                    <w:r>
                      <w:t>40</w:t>
                    </w:r>
                    <w:r>
                      <w:fldChar w:fldCharType="end"/>
                    </w:r>
                  </w:p>
                </w:txbxContent>
              </v:textbox>
            </v:rect>
          </w:pict>
        </mc:Fallback>
      </mc:AlternateContent>
    </w:r>
  </w:p>
  <w:p w14:paraId="6D6AA0F3">
    <w:pPr>
      <w:rPr>
        <w:rFonts w:hint="eastAsia"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FE53A2">
    <w:pPr>
      <w:pStyle w:val="13"/>
      <w:jc w:val="center"/>
      <w:rPr>
        <w:rFonts w:hint="eastAsia" w:ascii="仿宋_GB2312" w:eastAsia="仿宋_GB2312"/>
        <w:szCs w:val="24"/>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300" cy="131445"/>
              <wp:effectExtent l="0" t="0" r="0" b="0"/>
              <wp:wrapNone/>
              <wp:docPr id="2" name="文本框 2"/>
              <wp:cNvGraphicFramePr/>
              <a:graphic xmlns:a="http://schemas.openxmlformats.org/drawingml/2006/main">
                <a:graphicData uri="http://schemas.microsoft.com/office/word/2010/wordprocessingShape">
                  <wps:wsp>
                    <wps:cNvSpPr/>
                    <wps:spPr>
                      <a:xfrm>
                        <a:off x="0" y="0"/>
                        <a:ext cx="114300" cy="131445"/>
                      </a:xfrm>
                      <a:prstGeom prst="rect">
                        <a:avLst/>
                      </a:prstGeom>
                      <a:noFill/>
                      <a:ln w="15875" cap="flat" cmpd="sng">
                        <a:noFill/>
                        <a:prstDash val="solid"/>
                        <a:round/>
                      </a:ln>
                    </wps:spPr>
                    <wps:txbx>
                      <w:txbxContent>
                        <w:p w14:paraId="4695374A">
                          <w:pPr>
                            <w:pStyle w:val="13"/>
                          </w:pPr>
                          <w:r>
                            <w:fldChar w:fldCharType="begin"/>
                          </w:r>
                          <w:r>
                            <w:instrText xml:space="preserve"> PAGE  \* MERGEFORMAT </w:instrText>
                          </w:r>
                          <w:r>
                            <w:fldChar w:fldCharType="separate"/>
                          </w:r>
                          <w:r>
                            <w:t>42</w:t>
                          </w:r>
                          <w:r>
                            <w:fldChar w:fldCharType="end"/>
                          </w:r>
                        </w:p>
                      </w:txbxContent>
                    </wps:txbx>
                    <wps:bodyPr vert="horz" wrap="none" lIns="0" tIns="0" rIns="0" bIns="0" anchor="t" anchorCtr="0" upright="1">
                      <a:spAutoFit/>
                    </wps:bodyPr>
                  </wps:wsp>
                </a:graphicData>
              </a:graphic>
            </wp:anchor>
          </w:drawing>
        </mc:Choice>
        <mc:Fallback>
          <w:pict>
            <v:rect id="文本框 2" o:spid="_x0000_s1026" o:spt="1" style="position:absolute;left:0pt;margin-top:0pt;height:10.35pt;width:9pt;mso-position-horizontal:center;mso-position-horizontal-relative:margin;mso-wrap-style:none;z-index:251659264;mso-width-relative:page;mso-height-relative:page;" filled="f" stroked="f" coordsize="21600,21600" o:gfxdata="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DZwf0G0gAAAAMBAAAPAAAAAAAAAAEAIAAAACIAAABkcnMvZG93bnJl&#10;di54bWxQSwECFAAUAAAACACHTuJA3fOCRAMCAAD1AwAADgAAAAAAAAABACAAAAAhAQAAZHJzL2Uy&#10;b0RvYy54bWxQSwUGAAAAAAYABgBZAQAAlgUAAAAA&#10;">
              <v:fill on="f" focussize="0,0"/>
              <v:stroke on="f" weight="1.25pt" joinstyle="round"/>
              <v:imagedata o:title=""/>
              <o:lock v:ext="edit" aspectratio="f"/>
              <v:textbox inset="0mm,0mm,0mm,0mm" style="mso-fit-shape-to-text:t;">
                <w:txbxContent>
                  <w:p w14:paraId="4695374A">
                    <w:pPr>
                      <w:pStyle w:val="13"/>
                    </w:pPr>
                    <w:r>
                      <w:fldChar w:fldCharType="begin"/>
                    </w:r>
                    <w:r>
                      <w:instrText xml:space="preserve"> PAGE  \* MERGEFORMAT </w:instrText>
                    </w:r>
                    <w:r>
                      <w:fldChar w:fldCharType="separate"/>
                    </w:r>
                    <w:r>
                      <w:t>42</w:t>
                    </w:r>
                    <w:r>
                      <w:fldChar w:fldCharType="end"/>
                    </w:r>
                  </w:p>
                </w:txbxContent>
              </v:textbox>
            </v:rect>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E2F67C">
    <w:pPr>
      <w:pStyle w:val="13"/>
      <w:framePr w:wrap="around" w:vAnchor="text" w:hAnchor="margin" w:xAlign="right" w:y="1"/>
      <w:rPr>
        <w:rStyle w:val="22"/>
      </w:rPr>
    </w:pPr>
    <w:r>
      <w:fldChar w:fldCharType="begin"/>
    </w:r>
    <w:r>
      <w:rPr>
        <w:rStyle w:val="22"/>
      </w:rPr>
      <w:instrText xml:space="preserve">PAGE  </w:instrText>
    </w:r>
    <w:r>
      <w:fldChar w:fldCharType="separate"/>
    </w:r>
    <w:r>
      <w:t xml:space="preserve"> </w:t>
    </w:r>
    <w:r>
      <w:fldChar w:fldCharType="end"/>
    </w:r>
  </w:p>
  <w:p w14:paraId="2A81FD36">
    <w:pPr>
      <w:pStyle w:val="13"/>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0824A1">
    <w:pPr>
      <w:pStyle w:val="13"/>
      <w:jc w:val="center"/>
      <w:rPr>
        <w:rFonts w:hint="eastAsia" w:ascii="仿宋_GB2312" w:eastAsia="仿宋_GB2312"/>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300" cy="131445"/>
              <wp:effectExtent l="0" t="0" r="0" b="0"/>
              <wp:wrapNone/>
              <wp:docPr id="4" name="文本框 4"/>
              <wp:cNvGraphicFramePr/>
              <a:graphic xmlns:a="http://schemas.openxmlformats.org/drawingml/2006/main">
                <a:graphicData uri="http://schemas.microsoft.com/office/word/2010/wordprocessingShape">
                  <wps:wsp>
                    <wps:cNvSpPr/>
                    <wps:spPr>
                      <a:xfrm>
                        <a:off x="0" y="0"/>
                        <a:ext cx="114300" cy="131445"/>
                      </a:xfrm>
                      <a:prstGeom prst="rect">
                        <a:avLst/>
                      </a:prstGeom>
                      <a:noFill/>
                      <a:ln w="15875" cap="flat" cmpd="sng">
                        <a:noFill/>
                        <a:prstDash val="solid"/>
                        <a:round/>
                      </a:ln>
                    </wps:spPr>
                    <wps:txbx>
                      <w:txbxContent>
                        <w:p w14:paraId="21B5881B">
                          <w:pPr>
                            <w:pStyle w:val="13"/>
                          </w:pPr>
                          <w:r>
                            <w:fldChar w:fldCharType="begin"/>
                          </w:r>
                          <w:r>
                            <w:instrText xml:space="preserve"> PAGE  \* MERGEFORMAT </w:instrText>
                          </w:r>
                          <w:r>
                            <w:fldChar w:fldCharType="separate"/>
                          </w:r>
                          <w:r>
                            <w:t>41</w:t>
                          </w:r>
                          <w:r>
                            <w:fldChar w:fldCharType="end"/>
                          </w:r>
                        </w:p>
                      </w:txbxContent>
                    </wps:txbx>
                    <wps:bodyPr vert="horz" wrap="none" lIns="0" tIns="0" rIns="0" bIns="0" anchor="t" anchorCtr="0" upright="1">
                      <a:spAutoFit/>
                    </wps:bodyPr>
                  </wps:wsp>
                </a:graphicData>
              </a:graphic>
            </wp:anchor>
          </w:drawing>
        </mc:Choice>
        <mc:Fallback>
          <w:pict>
            <v:rect id="文本框 4" o:spid="_x0000_s1026" o:spt="1" style="position:absolute;left:0pt;margin-top:0pt;height:10.35pt;width:9pt;mso-position-horizontal:center;mso-position-horizontal-relative:margin;mso-wrap-style:none;z-index:251659264;mso-width-relative:page;mso-height-relative:page;" filled="f" stroked="f" coordsize="21600,21600" o:gfxdata="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DZwf0G0gAAAAMBAAAPAAAAAAAAAAEAIAAAACIAAABkcnMvZG93bnJl&#10;di54bWxQSwECFAAUAAAACACHTuJAQsegmwMCAAD1AwAADgAAAAAAAAABACAAAAAhAQAAZHJzL2Uy&#10;b0RvYy54bWxQSwUGAAAAAAYABgBZAQAAlgUAAAAA&#10;">
              <v:fill on="f" focussize="0,0"/>
              <v:stroke on="f" weight="1.25pt" joinstyle="round"/>
              <v:imagedata o:title=""/>
              <o:lock v:ext="edit" aspectratio="f"/>
              <v:textbox inset="0mm,0mm,0mm,0mm" style="mso-fit-shape-to-text:t;">
                <w:txbxContent>
                  <w:p w14:paraId="21B5881B">
                    <w:pPr>
                      <w:pStyle w:val="13"/>
                    </w:pPr>
                    <w:r>
                      <w:fldChar w:fldCharType="begin"/>
                    </w:r>
                    <w:r>
                      <w:instrText xml:space="preserve"> PAGE  \* MERGEFORMAT </w:instrText>
                    </w:r>
                    <w:r>
                      <w:fldChar w:fldCharType="separate"/>
                    </w:r>
                    <w:r>
                      <w:t>41</w:t>
                    </w:r>
                    <w:r>
                      <w:fldChar w:fldCharType="end"/>
                    </w:r>
                  </w:p>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73DBB7">
    <w:pPr>
      <w:widowControl/>
      <w:adjustRightInd/>
      <w:spacing w:line="240" w:lineRule="atLeast"/>
      <w:rPr>
        <w:rFonts w:hint="eastAsia" w:ascii="仿宋_GB2312" w:eastAsia="仿宋_GB2312"/>
        <w:b/>
        <w:i/>
        <w:sz w:val="18"/>
        <w:u w:val="single"/>
      </w:rPr>
    </w:pPr>
    <w:r>
      <w:rPr>
        <w:rFonts w:hint="eastAsia" w:ascii="楷体" w:hAnsi="楷体" w:eastAsia="楷体" w:cs="楷体"/>
        <w:color w:val="FF0000"/>
        <w:sz w:val="36"/>
        <w:szCs w:val="36"/>
        <w:u w:val="thick" w:color="C9091E"/>
        <w:lang w:bidi="ar-SA"/>
      </w:rPr>
      <w:t xml:space="preserve">                       </w:t>
    </w:r>
    <w:r>
      <w:rPr>
        <w:rFonts w:hint="eastAsia" w:ascii="楷体" w:hAnsi="楷体" w:eastAsia="楷体" w:cs="楷体"/>
        <w:sz w:val="28"/>
        <w:szCs w:val="28"/>
        <w:u w:val="thick" w:color="C9091E"/>
        <w:lang w:bidi="ar-SA"/>
      </w:rPr>
      <w:t>温州市公安局政府采购竞争性磋商采购文件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990981">
    <w:pPr>
      <w:widowControl/>
      <w:adjustRightInd/>
      <w:spacing w:line="240" w:lineRule="atLeast"/>
    </w:pPr>
    <w:r>
      <w:rPr>
        <w:rFonts w:hint="eastAsia" w:ascii="楷体" w:hAnsi="楷体" w:eastAsia="楷体" w:cs="楷体"/>
        <w:color w:val="C00000"/>
        <w:sz w:val="36"/>
        <w:szCs w:val="36"/>
        <w:u w:val="thick"/>
        <w:lang w:bidi="ar-SA"/>
      </w:rPr>
      <w:t xml:space="preserve">  </w:t>
    </w:r>
    <w:r>
      <w:rPr>
        <w:rFonts w:hint="eastAsia" w:ascii="楷体" w:hAnsi="楷体" w:eastAsia="楷体" w:cs="楷体"/>
        <w:color w:val="C00000"/>
        <w:sz w:val="36"/>
        <w:szCs w:val="36"/>
        <w:u w:val="thick" w:color="C9091E"/>
        <w:lang w:bidi="ar-SA"/>
      </w:rPr>
      <w:t xml:space="preserve">       </w:t>
    </w:r>
    <w:r>
      <w:rPr>
        <w:rFonts w:hint="eastAsia" w:ascii="楷体" w:hAnsi="楷体" w:eastAsia="楷体" w:cs="楷体"/>
        <w:color w:val="FF0000"/>
        <w:sz w:val="36"/>
        <w:szCs w:val="36"/>
        <w:u w:val="thick" w:color="C9091E"/>
        <w:lang w:bidi="ar-SA"/>
      </w:rPr>
      <w:t xml:space="preserve">                  </w:t>
    </w:r>
    <w:r>
      <w:rPr>
        <w:rFonts w:hint="eastAsia" w:ascii="楷体" w:hAnsi="楷体" w:eastAsia="楷体" w:cs="楷体"/>
        <w:sz w:val="28"/>
        <w:szCs w:val="28"/>
        <w:u w:val="thick" w:color="C9091E"/>
        <w:lang w:bidi="ar-SA"/>
      </w:rPr>
      <w:t>温州市公安局政府采购竞争性磋商文件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02D1A6">
    <w:pPr>
      <w:widowControl/>
      <w:adjustRightInd/>
      <w:spacing w:line="240" w:lineRule="atLeast"/>
      <w:rPr>
        <w:rFonts w:hint="eastAsia" w:ascii="仿宋_GB2312" w:eastAsia="仿宋_GB2312"/>
        <w:b/>
        <w:i/>
        <w:sz w:val="18"/>
        <w:u w:val="single"/>
      </w:rPr>
    </w:pPr>
    <w:r>
      <w:rPr>
        <w:rFonts w:hint="eastAsia" w:ascii="楷体" w:hAnsi="楷体" w:eastAsia="楷体" w:cs="楷体"/>
        <w:color w:val="FF0000"/>
        <w:sz w:val="36"/>
        <w:szCs w:val="36"/>
        <w:u w:val="thick" w:color="C9091E"/>
        <w:lang w:bidi="ar-SA"/>
      </w:rPr>
      <w:t xml:space="preserve">                       </w:t>
    </w:r>
    <w:r>
      <w:rPr>
        <w:rFonts w:hint="eastAsia" w:ascii="楷体" w:hAnsi="楷体" w:eastAsia="楷体" w:cs="楷体"/>
        <w:sz w:val="28"/>
        <w:szCs w:val="28"/>
        <w:u w:val="thick" w:color="C9091E"/>
        <w:lang w:bidi="ar-SA"/>
      </w:rPr>
      <w:t>温州市公安局政府采购竞争性磋商采购文件</w:t>
    </w:r>
  </w:p>
  <w:p w14:paraId="29C0E2E1">
    <w:pPr>
      <w:pStyle w:val="14"/>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3F2305">
    <w:pPr>
      <w:widowControl/>
      <w:adjustRightInd/>
      <w:spacing w:line="240" w:lineRule="atLeast"/>
      <w:ind w:left="2520" w:hanging="2520" w:hangingChars="700"/>
      <w:rPr>
        <w:rFonts w:hint="eastAsia" w:ascii="仿宋_GB2312" w:eastAsia="仿宋_GB2312"/>
        <w:b/>
        <w:i/>
        <w:sz w:val="18"/>
        <w:u w:val="single"/>
      </w:rPr>
    </w:pPr>
    <w:r>
      <w:rPr>
        <w:rFonts w:hint="eastAsia" w:ascii="楷体" w:hAnsi="楷体" w:eastAsia="楷体" w:cs="楷体"/>
        <w:color w:val="FF0000"/>
        <w:sz w:val="36"/>
        <w:szCs w:val="36"/>
        <w:u w:val="thick" w:color="C9091E"/>
        <w:lang w:bidi="ar-SA"/>
      </w:rPr>
      <w:t xml:space="preserve">                       </w:t>
    </w:r>
    <w:r>
      <w:rPr>
        <w:rFonts w:hint="eastAsia" w:ascii="楷体" w:hAnsi="楷体" w:eastAsia="楷体" w:cs="楷体"/>
        <w:sz w:val="28"/>
        <w:szCs w:val="28"/>
        <w:u w:val="thick" w:color="C9091E"/>
        <w:lang w:bidi="ar-SA"/>
      </w:rPr>
      <w:t>温州市公安局政府采购竞争性磋商采购文件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BBA988">
    <w:pPr>
      <w:rPr>
        <w:rFonts w:hint="eastAsia" w:ascii="仿宋_GB2312" w:eastAsia="仿宋_GB2312"/>
        <w:b/>
        <w:i/>
        <w:sz w:val="18"/>
        <w:u w:val="single"/>
      </w:rPr>
    </w:pPr>
    <w:r>
      <w:rPr>
        <w:rFonts w:hint="eastAsia" w:ascii="楷体" w:hAnsi="楷体" w:eastAsia="楷体" w:cs="楷体"/>
        <w:color w:val="C00000"/>
        <w:sz w:val="36"/>
        <w:szCs w:val="36"/>
        <w:u w:val="thick" w:color="C9091E"/>
        <w:lang w:bidi="ar-SA"/>
      </w:rPr>
      <w:t xml:space="preserve">   </w:t>
    </w:r>
    <w:r>
      <w:rPr>
        <w:rFonts w:hint="eastAsia" w:ascii="楷体" w:hAnsi="楷体" w:eastAsia="楷体" w:cs="楷体"/>
        <w:color w:val="FF0000"/>
        <w:sz w:val="36"/>
        <w:szCs w:val="36"/>
        <w:u w:val="thick" w:color="C9091E"/>
        <w:lang w:bidi="ar-SA"/>
      </w:rPr>
      <w:t xml:space="preserve">               </w:t>
    </w:r>
    <w:r>
      <w:rPr>
        <w:rFonts w:hint="eastAsia" w:ascii="楷体" w:hAnsi="楷体" w:eastAsia="楷体" w:cs="楷体"/>
        <w:color w:val="FF0000"/>
        <w:sz w:val="36"/>
        <w:szCs w:val="36"/>
        <w:u w:val="thick" w:color="C9091E"/>
        <w:lang w:val="en-US" w:eastAsia="zh-CN" w:bidi="ar-SA"/>
      </w:rPr>
      <w:t xml:space="preserve">   </w:t>
    </w:r>
    <w:r>
      <w:rPr>
        <w:rFonts w:hint="eastAsia" w:ascii="楷体" w:hAnsi="楷体" w:eastAsia="楷体" w:cs="楷体"/>
        <w:color w:val="FF0000"/>
        <w:sz w:val="36"/>
        <w:szCs w:val="36"/>
        <w:u w:val="thick" w:color="C9091E"/>
        <w:lang w:bidi="ar-SA"/>
      </w:rPr>
      <w:t xml:space="preserve">  </w:t>
    </w:r>
    <w:r>
      <w:rPr>
        <w:rFonts w:hint="eastAsia" w:ascii="楷体" w:hAnsi="楷体" w:eastAsia="楷体" w:cs="楷体"/>
        <w:sz w:val="28"/>
        <w:szCs w:val="28"/>
        <w:u w:val="thick" w:color="C9091E"/>
        <w:lang w:bidi="ar-SA"/>
      </w:rPr>
      <w:t>温州市公安局政府采购竞争性磋商采购文件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84BEBF"/>
    <w:multiLevelType w:val="singleLevel"/>
    <w:tmpl w:val="8284BEBF"/>
    <w:lvl w:ilvl="0" w:tentative="0">
      <w:start w:val="1"/>
      <w:numFmt w:val="lowerLetter"/>
      <w:lvlText w:val="%1."/>
      <w:lvlJc w:val="left"/>
      <w:pPr>
        <w:tabs>
          <w:tab w:val="left" w:pos="420"/>
        </w:tabs>
        <w:ind w:left="845" w:hanging="425"/>
      </w:pPr>
      <w:rPr>
        <w:rFonts w:hint="default"/>
        <w:color w:val="auto"/>
      </w:rPr>
    </w:lvl>
  </w:abstractNum>
  <w:abstractNum w:abstractNumId="1">
    <w:nsid w:val="971B2F2B"/>
    <w:multiLevelType w:val="singleLevel"/>
    <w:tmpl w:val="971B2F2B"/>
    <w:lvl w:ilvl="0" w:tentative="0">
      <w:start w:val="1"/>
      <w:numFmt w:val="decimal"/>
      <w:suff w:val="nothing"/>
      <w:lvlText w:val="（%1）"/>
      <w:lvlJc w:val="left"/>
    </w:lvl>
  </w:abstractNum>
  <w:abstractNum w:abstractNumId="2">
    <w:nsid w:val="9BF7BD89"/>
    <w:multiLevelType w:val="singleLevel"/>
    <w:tmpl w:val="9BF7BD89"/>
    <w:lvl w:ilvl="0" w:tentative="0">
      <w:start w:val="1"/>
      <w:numFmt w:val="decimal"/>
      <w:suff w:val="nothing"/>
      <w:lvlText w:val="（%1）"/>
      <w:lvlJc w:val="left"/>
    </w:lvl>
  </w:abstractNum>
  <w:abstractNum w:abstractNumId="3">
    <w:nsid w:val="A7F8A018"/>
    <w:multiLevelType w:val="singleLevel"/>
    <w:tmpl w:val="A7F8A018"/>
    <w:lvl w:ilvl="0" w:tentative="0">
      <w:start w:val="1"/>
      <w:numFmt w:val="decimal"/>
      <w:suff w:val="nothing"/>
      <w:lvlText w:val="（%1）"/>
      <w:lvlJc w:val="left"/>
    </w:lvl>
  </w:abstractNum>
  <w:abstractNum w:abstractNumId="4">
    <w:nsid w:val="ABC97EBE"/>
    <w:multiLevelType w:val="singleLevel"/>
    <w:tmpl w:val="ABC97EBE"/>
    <w:lvl w:ilvl="0" w:tentative="0">
      <w:start w:val="1"/>
      <w:numFmt w:val="decimal"/>
      <w:suff w:val="nothing"/>
      <w:lvlText w:val="（%1）"/>
      <w:lvlJc w:val="left"/>
    </w:lvl>
  </w:abstractNum>
  <w:abstractNum w:abstractNumId="5">
    <w:nsid w:val="BAF9EC89"/>
    <w:multiLevelType w:val="singleLevel"/>
    <w:tmpl w:val="BAF9EC89"/>
    <w:lvl w:ilvl="0" w:tentative="0">
      <w:start w:val="1"/>
      <w:numFmt w:val="chineseCounting"/>
      <w:suff w:val="nothing"/>
      <w:lvlText w:val="（%1）"/>
      <w:lvlJc w:val="left"/>
      <w:rPr>
        <w:rFonts w:hint="eastAsia"/>
      </w:rPr>
    </w:lvl>
  </w:abstractNum>
  <w:abstractNum w:abstractNumId="6">
    <w:nsid w:val="C030A66F"/>
    <w:multiLevelType w:val="singleLevel"/>
    <w:tmpl w:val="C030A66F"/>
    <w:lvl w:ilvl="0" w:tentative="0">
      <w:start w:val="1"/>
      <w:numFmt w:val="decimal"/>
      <w:suff w:val="nothing"/>
      <w:lvlText w:val="（%1）"/>
      <w:lvlJc w:val="left"/>
    </w:lvl>
  </w:abstractNum>
  <w:abstractNum w:abstractNumId="7">
    <w:nsid w:val="CE60CBF7"/>
    <w:multiLevelType w:val="singleLevel"/>
    <w:tmpl w:val="CE60CBF7"/>
    <w:lvl w:ilvl="0" w:tentative="0">
      <w:start w:val="1"/>
      <w:numFmt w:val="decimal"/>
      <w:suff w:val="nothing"/>
      <w:lvlText w:val="（%1）"/>
      <w:lvlJc w:val="left"/>
    </w:lvl>
  </w:abstractNum>
  <w:abstractNum w:abstractNumId="8">
    <w:nsid w:val="DDAD5E7B"/>
    <w:multiLevelType w:val="singleLevel"/>
    <w:tmpl w:val="DDAD5E7B"/>
    <w:lvl w:ilvl="0" w:tentative="0">
      <w:start w:val="1"/>
      <w:numFmt w:val="decimal"/>
      <w:suff w:val="nothing"/>
      <w:lvlText w:val="（%1）"/>
      <w:lvlJc w:val="left"/>
    </w:lvl>
  </w:abstractNum>
  <w:abstractNum w:abstractNumId="9">
    <w:nsid w:val="F0D92D3C"/>
    <w:multiLevelType w:val="singleLevel"/>
    <w:tmpl w:val="F0D92D3C"/>
    <w:lvl w:ilvl="0" w:tentative="0">
      <w:start w:val="1"/>
      <w:numFmt w:val="decimal"/>
      <w:suff w:val="nothing"/>
      <w:lvlText w:val="（%1）"/>
      <w:lvlJc w:val="left"/>
    </w:lvl>
  </w:abstractNum>
  <w:abstractNum w:abstractNumId="10">
    <w:nsid w:val="F6CE8F93"/>
    <w:multiLevelType w:val="singleLevel"/>
    <w:tmpl w:val="F6CE8F93"/>
    <w:lvl w:ilvl="0" w:tentative="0">
      <w:start w:val="1"/>
      <w:numFmt w:val="decimalEnclosedCircleChinese"/>
      <w:suff w:val="nothing"/>
      <w:lvlText w:val="%1　"/>
      <w:lvlJc w:val="left"/>
      <w:pPr>
        <w:ind w:left="0" w:firstLine="400"/>
      </w:pPr>
      <w:rPr>
        <w:rFonts w:hint="eastAsia"/>
      </w:rPr>
    </w:lvl>
  </w:abstractNum>
  <w:abstractNum w:abstractNumId="11">
    <w:nsid w:val="FDFC3641"/>
    <w:multiLevelType w:val="singleLevel"/>
    <w:tmpl w:val="FDFC3641"/>
    <w:lvl w:ilvl="0" w:tentative="0">
      <w:start w:val="1"/>
      <w:numFmt w:val="decimal"/>
      <w:suff w:val="nothing"/>
      <w:lvlText w:val="（%1）"/>
      <w:lvlJc w:val="left"/>
    </w:lvl>
  </w:abstractNum>
  <w:abstractNum w:abstractNumId="12">
    <w:nsid w:val="00796303"/>
    <w:multiLevelType w:val="multilevel"/>
    <w:tmpl w:val="00796303"/>
    <w:lvl w:ilvl="0" w:tentative="0">
      <w:start w:val="1"/>
      <w:numFmt w:val="japaneseCounting"/>
      <w:lvlText w:val="（%1）"/>
      <w:lvlJc w:val="left"/>
      <w:pPr>
        <w:ind w:left="1200" w:hanging="72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13">
    <w:nsid w:val="152756F7"/>
    <w:multiLevelType w:val="singleLevel"/>
    <w:tmpl w:val="152756F7"/>
    <w:lvl w:ilvl="0" w:tentative="0">
      <w:start w:val="2"/>
      <w:numFmt w:val="chineseCounting"/>
      <w:suff w:val="space"/>
      <w:lvlText w:val="第%1部分"/>
      <w:lvlJc w:val="left"/>
      <w:rPr>
        <w:rFonts w:hint="eastAsia"/>
      </w:rPr>
    </w:lvl>
  </w:abstractNum>
  <w:abstractNum w:abstractNumId="14">
    <w:nsid w:val="15F9AF36"/>
    <w:multiLevelType w:val="singleLevel"/>
    <w:tmpl w:val="15F9AF36"/>
    <w:lvl w:ilvl="0" w:tentative="0">
      <w:start w:val="1"/>
      <w:numFmt w:val="decimal"/>
      <w:suff w:val="nothing"/>
      <w:lvlText w:val="（%1）"/>
      <w:lvlJc w:val="left"/>
      <w:rPr>
        <w:rFonts w:hint="default"/>
        <w:color w:val="auto"/>
      </w:rPr>
    </w:lvl>
  </w:abstractNum>
  <w:abstractNum w:abstractNumId="15">
    <w:nsid w:val="3E1551FF"/>
    <w:multiLevelType w:val="singleLevel"/>
    <w:tmpl w:val="3E1551FF"/>
    <w:lvl w:ilvl="0" w:tentative="0">
      <w:start w:val="1"/>
      <w:numFmt w:val="decimal"/>
      <w:suff w:val="nothing"/>
      <w:lvlText w:val="（%1）"/>
      <w:lvlJc w:val="left"/>
    </w:lvl>
  </w:abstractNum>
  <w:abstractNum w:abstractNumId="16">
    <w:nsid w:val="40CCD544"/>
    <w:multiLevelType w:val="singleLevel"/>
    <w:tmpl w:val="40CCD544"/>
    <w:lvl w:ilvl="0" w:tentative="0">
      <w:start w:val="1"/>
      <w:numFmt w:val="decimal"/>
      <w:suff w:val="nothing"/>
      <w:lvlText w:val="（%1）"/>
      <w:lvlJc w:val="left"/>
    </w:lvl>
  </w:abstractNum>
  <w:abstractNum w:abstractNumId="17">
    <w:nsid w:val="45DAF54D"/>
    <w:multiLevelType w:val="singleLevel"/>
    <w:tmpl w:val="45DAF54D"/>
    <w:lvl w:ilvl="0" w:tentative="0">
      <w:start w:val="1"/>
      <w:numFmt w:val="decimal"/>
      <w:suff w:val="nothing"/>
      <w:lvlText w:val="（%1）"/>
      <w:lvlJc w:val="left"/>
    </w:lvl>
  </w:abstractNum>
  <w:abstractNum w:abstractNumId="18">
    <w:nsid w:val="4BA88095"/>
    <w:multiLevelType w:val="singleLevel"/>
    <w:tmpl w:val="4BA88095"/>
    <w:lvl w:ilvl="0" w:tentative="0">
      <w:start w:val="1"/>
      <w:numFmt w:val="decimal"/>
      <w:suff w:val="nothing"/>
      <w:lvlText w:val="（%1）"/>
      <w:lvlJc w:val="left"/>
    </w:lvl>
  </w:abstractNum>
  <w:abstractNum w:abstractNumId="19">
    <w:nsid w:val="58513ECF"/>
    <w:multiLevelType w:val="singleLevel"/>
    <w:tmpl w:val="58513ECF"/>
    <w:lvl w:ilvl="0" w:tentative="0">
      <w:start w:val="1"/>
      <w:numFmt w:val="decimal"/>
      <w:suff w:val="nothing"/>
      <w:lvlText w:val="（%1）"/>
      <w:lvlJc w:val="left"/>
    </w:lvl>
  </w:abstractNum>
  <w:abstractNum w:abstractNumId="20">
    <w:nsid w:val="58B55C79"/>
    <w:multiLevelType w:val="singleLevel"/>
    <w:tmpl w:val="58B55C79"/>
    <w:lvl w:ilvl="0" w:tentative="0">
      <w:start w:val="1"/>
      <w:numFmt w:val="decimal"/>
      <w:suff w:val="nothing"/>
      <w:lvlText w:val="（%1）"/>
      <w:lvlJc w:val="left"/>
    </w:lvl>
  </w:abstractNum>
  <w:abstractNum w:abstractNumId="21">
    <w:nsid w:val="5DBD5B69"/>
    <w:multiLevelType w:val="singleLevel"/>
    <w:tmpl w:val="5DBD5B69"/>
    <w:lvl w:ilvl="0" w:tentative="0">
      <w:start w:val="1"/>
      <w:numFmt w:val="decimal"/>
      <w:suff w:val="nothing"/>
      <w:lvlText w:val="（%1）"/>
      <w:lvlJc w:val="left"/>
    </w:lvl>
  </w:abstractNum>
  <w:abstractNum w:abstractNumId="22">
    <w:nsid w:val="60EFC464"/>
    <w:multiLevelType w:val="singleLevel"/>
    <w:tmpl w:val="60EFC464"/>
    <w:lvl w:ilvl="0" w:tentative="0">
      <w:start w:val="1"/>
      <w:numFmt w:val="decimal"/>
      <w:suff w:val="nothing"/>
      <w:lvlText w:val="（%1）"/>
      <w:lvlJc w:val="left"/>
    </w:lvl>
  </w:abstractNum>
  <w:abstractNum w:abstractNumId="23">
    <w:nsid w:val="634F0C85"/>
    <w:multiLevelType w:val="multilevel"/>
    <w:tmpl w:val="634F0C85"/>
    <w:lvl w:ilvl="0" w:tentative="0">
      <w:start w:val="1"/>
      <w:numFmt w:val="japaneseCounting"/>
      <w:lvlText w:val="（%1）"/>
      <w:lvlJc w:val="left"/>
      <w:pPr>
        <w:ind w:left="1430" w:hanging="720"/>
      </w:pPr>
      <w:rPr>
        <w:rFonts w:hint="default" w:ascii="新宋体" w:hAnsi="新宋体" w:eastAsia="新宋体" w:cs="宋体"/>
        <w:b w:val="0"/>
        <w:bCs/>
        <w:sz w:val="22"/>
      </w:rPr>
    </w:lvl>
    <w:lvl w:ilvl="1" w:tentative="0">
      <w:start w:val="1"/>
      <w:numFmt w:val="lowerLetter"/>
      <w:lvlText w:val="%2)"/>
      <w:lvlJc w:val="left"/>
      <w:pPr>
        <w:ind w:left="1550" w:hanging="420"/>
      </w:pPr>
    </w:lvl>
    <w:lvl w:ilvl="2" w:tentative="0">
      <w:start w:val="1"/>
      <w:numFmt w:val="lowerRoman"/>
      <w:lvlText w:val="%3."/>
      <w:lvlJc w:val="right"/>
      <w:pPr>
        <w:ind w:left="1970" w:hanging="420"/>
      </w:pPr>
    </w:lvl>
    <w:lvl w:ilvl="3" w:tentative="0">
      <w:start w:val="1"/>
      <w:numFmt w:val="decimal"/>
      <w:lvlText w:val="%4."/>
      <w:lvlJc w:val="left"/>
      <w:pPr>
        <w:ind w:left="2390" w:hanging="420"/>
      </w:pPr>
    </w:lvl>
    <w:lvl w:ilvl="4" w:tentative="0">
      <w:start w:val="1"/>
      <w:numFmt w:val="lowerLetter"/>
      <w:lvlText w:val="%5)"/>
      <w:lvlJc w:val="left"/>
      <w:pPr>
        <w:ind w:left="2810" w:hanging="420"/>
      </w:pPr>
    </w:lvl>
    <w:lvl w:ilvl="5" w:tentative="0">
      <w:start w:val="1"/>
      <w:numFmt w:val="lowerRoman"/>
      <w:lvlText w:val="%6."/>
      <w:lvlJc w:val="right"/>
      <w:pPr>
        <w:ind w:left="3230" w:hanging="420"/>
      </w:pPr>
    </w:lvl>
    <w:lvl w:ilvl="6" w:tentative="0">
      <w:start w:val="1"/>
      <w:numFmt w:val="decimal"/>
      <w:lvlText w:val="%7."/>
      <w:lvlJc w:val="left"/>
      <w:pPr>
        <w:ind w:left="3650" w:hanging="420"/>
      </w:pPr>
    </w:lvl>
    <w:lvl w:ilvl="7" w:tentative="0">
      <w:start w:val="1"/>
      <w:numFmt w:val="lowerLetter"/>
      <w:lvlText w:val="%8)"/>
      <w:lvlJc w:val="left"/>
      <w:pPr>
        <w:ind w:left="4070" w:hanging="420"/>
      </w:pPr>
    </w:lvl>
    <w:lvl w:ilvl="8" w:tentative="0">
      <w:start w:val="1"/>
      <w:numFmt w:val="lowerRoman"/>
      <w:lvlText w:val="%9."/>
      <w:lvlJc w:val="right"/>
      <w:pPr>
        <w:ind w:left="4490" w:hanging="420"/>
      </w:pPr>
    </w:lvl>
  </w:abstractNum>
  <w:abstractNum w:abstractNumId="24">
    <w:nsid w:val="67690FA0"/>
    <w:multiLevelType w:val="multilevel"/>
    <w:tmpl w:val="67690FA0"/>
    <w:lvl w:ilvl="0" w:tentative="0">
      <w:start w:val="1"/>
      <w:numFmt w:val="decimal"/>
      <w:lvlText w:val="%1."/>
      <w:lvlJc w:val="left"/>
      <w:pPr>
        <w:tabs>
          <w:tab w:val="left" w:pos="425"/>
        </w:tabs>
        <w:ind w:left="425" w:hanging="425"/>
      </w:pPr>
      <w:rPr>
        <w:rFonts w:hint="default"/>
      </w:rPr>
    </w:lvl>
    <w:lvl w:ilvl="1" w:tentative="0">
      <w:start w:val="1"/>
      <w:numFmt w:val="decimal"/>
      <w:lvlText w:val="%1.%2."/>
      <w:lvlJc w:val="left"/>
      <w:pPr>
        <w:tabs>
          <w:tab w:val="left" w:pos="567"/>
        </w:tabs>
        <w:ind w:left="567" w:hanging="567"/>
      </w:pPr>
      <w:rPr>
        <w:rFonts w:hint="default"/>
      </w:rPr>
    </w:lvl>
    <w:lvl w:ilvl="2" w:tentative="0">
      <w:start w:val="1"/>
      <w:numFmt w:val="decimal"/>
      <w:lvlText w:val="%1.%2.%3."/>
      <w:lvlJc w:val="left"/>
      <w:pPr>
        <w:tabs>
          <w:tab w:val="left" w:pos="709"/>
        </w:tabs>
        <w:ind w:left="709" w:hanging="709"/>
      </w:pPr>
      <w:rPr>
        <w:rFonts w:hint="default"/>
      </w:rPr>
    </w:lvl>
    <w:lvl w:ilvl="3" w:tentative="0">
      <w:start w:val="1"/>
      <w:numFmt w:val="decimal"/>
      <w:lvlText w:val="%1.%2.%3.%4."/>
      <w:lvlJc w:val="left"/>
      <w:pPr>
        <w:tabs>
          <w:tab w:val="left" w:pos="850"/>
        </w:tabs>
        <w:ind w:left="850" w:hanging="850"/>
      </w:pPr>
      <w:rPr>
        <w:rFonts w:hint="default"/>
      </w:rPr>
    </w:lvl>
    <w:lvl w:ilvl="4" w:tentative="0">
      <w:start w:val="1"/>
      <w:numFmt w:val="decimal"/>
      <w:lvlText w:val="%1.%2.%3.%4.%5."/>
      <w:lvlJc w:val="left"/>
      <w:pPr>
        <w:tabs>
          <w:tab w:val="left" w:pos="991"/>
        </w:tabs>
        <w:ind w:left="991" w:hanging="991"/>
      </w:pPr>
      <w:rPr>
        <w:rFonts w:hint="default"/>
      </w:rPr>
    </w:lvl>
    <w:lvl w:ilvl="5" w:tentative="0">
      <w:start w:val="1"/>
      <w:numFmt w:val="decimal"/>
      <w:lvlText w:val="%1.%2.%3.%4.%5.%6."/>
      <w:lvlJc w:val="left"/>
      <w:pPr>
        <w:tabs>
          <w:tab w:val="left" w:pos="1134"/>
        </w:tabs>
        <w:ind w:left="1134" w:hanging="1134"/>
      </w:pPr>
      <w:rPr>
        <w:rFonts w:hint="default"/>
      </w:rPr>
    </w:lvl>
    <w:lvl w:ilvl="6" w:tentative="0">
      <w:start w:val="1"/>
      <w:numFmt w:val="decimal"/>
      <w:lvlText w:val="%1.%2.%3.%4.%5.%6.%7."/>
      <w:lvlJc w:val="left"/>
      <w:pPr>
        <w:tabs>
          <w:tab w:val="left" w:pos="1275"/>
        </w:tabs>
        <w:ind w:left="1275" w:hanging="1275"/>
      </w:pPr>
      <w:rPr>
        <w:rFonts w:hint="default"/>
      </w:rPr>
    </w:lvl>
    <w:lvl w:ilvl="7" w:tentative="0">
      <w:start w:val="1"/>
      <w:numFmt w:val="decimal"/>
      <w:lvlText w:val="%1.%2.%3.%4.%5.%6.%7.%8."/>
      <w:lvlJc w:val="left"/>
      <w:pPr>
        <w:tabs>
          <w:tab w:val="left" w:pos="1418"/>
        </w:tabs>
        <w:ind w:left="1418" w:hanging="1418"/>
      </w:pPr>
      <w:rPr>
        <w:rFonts w:hint="default"/>
      </w:rPr>
    </w:lvl>
    <w:lvl w:ilvl="8" w:tentative="0">
      <w:start w:val="1"/>
      <w:numFmt w:val="decimal"/>
      <w:lvlText w:val="%1.%2.%3.%4.%5.%6.%7.%8.%9."/>
      <w:lvlJc w:val="left"/>
      <w:pPr>
        <w:tabs>
          <w:tab w:val="left" w:pos="1558"/>
        </w:tabs>
        <w:ind w:left="1558" w:hanging="1558"/>
      </w:pPr>
      <w:rPr>
        <w:rFonts w:hint="default"/>
      </w:rPr>
    </w:lvl>
  </w:abstractNum>
  <w:abstractNum w:abstractNumId="25">
    <w:nsid w:val="67691182"/>
    <w:multiLevelType w:val="multilevel"/>
    <w:tmpl w:val="67691182"/>
    <w:lvl w:ilvl="0" w:tentative="0">
      <w:start w:val="1"/>
      <w:numFmt w:val="decimal"/>
      <w:lvlText w:val="%1."/>
      <w:lvlJc w:val="left"/>
      <w:pPr>
        <w:tabs>
          <w:tab w:val="left" w:pos="425"/>
        </w:tabs>
        <w:ind w:left="425" w:hanging="425"/>
      </w:pPr>
      <w:rPr>
        <w:rFonts w:hint="default"/>
      </w:rPr>
    </w:lvl>
    <w:lvl w:ilvl="1" w:tentative="0">
      <w:start w:val="1"/>
      <w:numFmt w:val="decimal"/>
      <w:lvlText w:val="%1.%2."/>
      <w:lvlJc w:val="left"/>
      <w:pPr>
        <w:tabs>
          <w:tab w:val="left" w:pos="567"/>
        </w:tabs>
        <w:ind w:left="567" w:hanging="567"/>
      </w:pPr>
      <w:rPr>
        <w:rFonts w:hint="default"/>
      </w:rPr>
    </w:lvl>
    <w:lvl w:ilvl="2" w:tentative="0">
      <w:start w:val="1"/>
      <w:numFmt w:val="decimal"/>
      <w:lvlText w:val="%1.%2.%3."/>
      <w:lvlJc w:val="left"/>
      <w:pPr>
        <w:tabs>
          <w:tab w:val="left" w:pos="709"/>
        </w:tabs>
        <w:ind w:left="709" w:hanging="709"/>
      </w:pPr>
      <w:rPr>
        <w:rFonts w:hint="default"/>
      </w:rPr>
    </w:lvl>
    <w:lvl w:ilvl="3" w:tentative="0">
      <w:start w:val="1"/>
      <w:numFmt w:val="decimal"/>
      <w:lvlText w:val="%1.%2.%3.%4."/>
      <w:lvlJc w:val="left"/>
      <w:pPr>
        <w:tabs>
          <w:tab w:val="left" w:pos="850"/>
        </w:tabs>
        <w:ind w:left="850" w:hanging="850"/>
      </w:pPr>
      <w:rPr>
        <w:rFonts w:hint="default"/>
      </w:rPr>
    </w:lvl>
    <w:lvl w:ilvl="4" w:tentative="0">
      <w:start w:val="1"/>
      <w:numFmt w:val="decimal"/>
      <w:lvlText w:val="%1.%2.%3.%4.%5."/>
      <w:lvlJc w:val="left"/>
      <w:pPr>
        <w:tabs>
          <w:tab w:val="left" w:pos="991"/>
        </w:tabs>
        <w:ind w:left="991" w:hanging="991"/>
      </w:pPr>
      <w:rPr>
        <w:rFonts w:hint="default"/>
      </w:rPr>
    </w:lvl>
    <w:lvl w:ilvl="5" w:tentative="0">
      <w:start w:val="1"/>
      <w:numFmt w:val="decimal"/>
      <w:lvlText w:val="%1.%2.%3.%4.%5.%6."/>
      <w:lvlJc w:val="left"/>
      <w:pPr>
        <w:tabs>
          <w:tab w:val="left" w:pos="1134"/>
        </w:tabs>
        <w:ind w:left="1134" w:hanging="1134"/>
      </w:pPr>
      <w:rPr>
        <w:rFonts w:hint="default"/>
      </w:rPr>
    </w:lvl>
    <w:lvl w:ilvl="6" w:tentative="0">
      <w:start w:val="1"/>
      <w:numFmt w:val="decimal"/>
      <w:lvlText w:val="%1.%2.%3.%4.%5.%6.%7."/>
      <w:lvlJc w:val="left"/>
      <w:pPr>
        <w:tabs>
          <w:tab w:val="left" w:pos="1275"/>
        </w:tabs>
        <w:ind w:left="1275" w:hanging="1275"/>
      </w:pPr>
      <w:rPr>
        <w:rFonts w:hint="default"/>
      </w:rPr>
    </w:lvl>
    <w:lvl w:ilvl="7" w:tentative="0">
      <w:start w:val="1"/>
      <w:numFmt w:val="decimal"/>
      <w:lvlText w:val="%1.%2.%3.%4.%5.%6.%7.%8."/>
      <w:lvlJc w:val="left"/>
      <w:pPr>
        <w:tabs>
          <w:tab w:val="left" w:pos="1418"/>
        </w:tabs>
        <w:ind w:left="1418" w:hanging="1418"/>
      </w:pPr>
      <w:rPr>
        <w:rFonts w:hint="default"/>
      </w:rPr>
    </w:lvl>
    <w:lvl w:ilvl="8" w:tentative="0">
      <w:start w:val="1"/>
      <w:numFmt w:val="decimal"/>
      <w:lvlText w:val="%1.%2.%3.%4.%5.%6.%7.%8.%9."/>
      <w:lvlJc w:val="left"/>
      <w:pPr>
        <w:tabs>
          <w:tab w:val="left" w:pos="1558"/>
        </w:tabs>
        <w:ind w:left="1558" w:hanging="1558"/>
      </w:pPr>
      <w:rPr>
        <w:rFonts w:hint="default"/>
      </w:rPr>
    </w:lvl>
  </w:abstractNum>
  <w:abstractNum w:abstractNumId="26">
    <w:nsid w:val="6D91EDAE"/>
    <w:multiLevelType w:val="singleLevel"/>
    <w:tmpl w:val="6D91EDAE"/>
    <w:lvl w:ilvl="0" w:tentative="0">
      <w:start w:val="2"/>
      <w:numFmt w:val="decimal"/>
      <w:suff w:val="nothing"/>
      <w:lvlText w:val="（%1）"/>
      <w:lvlJc w:val="left"/>
    </w:lvl>
  </w:abstractNum>
  <w:abstractNum w:abstractNumId="27">
    <w:nsid w:val="7CC6DE25"/>
    <w:multiLevelType w:val="singleLevel"/>
    <w:tmpl w:val="7CC6DE25"/>
    <w:lvl w:ilvl="0" w:tentative="0">
      <w:start w:val="1"/>
      <w:numFmt w:val="decimal"/>
      <w:suff w:val="nothing"/>
      <w:lvlText w:val="（%1）"/>
      <w:lvlJc w:val="left"/>
    </w:lvl>
  </w:abstractNum>
  <w:num w:numId="1">
    <w:abstractNumId w:val="13"/>
  </w:num>
  <w:num w:numId="2">
    <w:abstractNumId w:val="26"/>
  </w:num>
  <w:num w:numId="3">
    <w:abstractNumId w:val="25"/>
  </w:num>
  <w:num w:numId="4">
    <w:abstractNumId w:val="24"/>
  </w:num>
  <w:num w:numId="5">
    <w:abstractNumId w:val="15"/>
  </w:num>
  <w:num w:numId="6">
    <w:abstractNumId w:val="19"/>
  </w:num>
  <w:num w:numId="7">
    <w:abstractNumId w:val="8"/>
  </w:num>
  <w:num w:numId="8">
    <w:abstractNumId w:val="3"/>
  </w:num>
  <w:num w:numId="9">
    <w:abstractNumId w:val="17"/>
  </w:num>
  <w:num w:numId="10">
    <w:abstractNumId w:val="21"/>
  </w:num>
  <w:num w:numId="11">
    <w:abstractNumId w:val="18"/>
  </w:num>
  <w:num w:numId="12">
    <w:abstractNumId w:val="11"/>
  </w:num>
  <w:num w:numId="13">
    <w:abstractNumId w:val="2"/>
  </w:num>
  <w:num w:numId="14">
    <w:abstractNumId w:val="16"/>
  </w:num>
  <w:num w:numId="15">
    <w:abstractNumId w:val="9"/>
  </w:num>
  <w:num w:numId="16">
    <w:abstractNumId w:val="4"/>
  </w:num>
  <w:num w:numId="17">
    <w:abstractNumId w:val="1"/>
  </w:num>
  <w:num w:numId="18">
    <w:abstractNumId w:val="7"/>
  </w:num>
  <w:num w:numId="19">
    <w:abstractNumId w:val="22"/>
  </w:num>
  <w:num w:numId="20">
    <w:abstractNumId w:val="6"/>
  </w:num>
  <w:num w:numId="21">
    <w:abstractNumId w:val="0"/>
  </w:num>
  <w:num w:numId="22">
    <w:abstractNumId w:val="14"/>
  </w:num>
  <w:num w:numId="23">
    <w:abstractNumId w:val="23"/>
  </w:num>
  <w:num w:numId="24">
    <w:abstractNumId w:val="12"/>
  </w:num>
  <w:num w:numId="25">
    <w:abstractNumId w:val="10"/>
  </w:num>
  <w:num w:numId="26">
    <w:abstractNumId w:val="5"/>
  </w:num>
  <w:num w:numId="27">
    <w:abstractNumId w:val="27"/>
  </w:num>
  <w:num w:numId="28">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ulTrailSpace/>
    <w:doNotExpandShiftReturn/>
    <w:adjustLineHeightInTable/>
    <w:useFELayout/>
    <w:compatSetting w:name="compatibilityMode" w:uri="http://schemas.microsoft.com/office/word" w:val="14"/>
  </w:compat>
  <w:rsids>
    <w:rsidRoot w:val="00000000"/>
    <w:rsid w:val="0BCD3A3A"/>
    <w:rsid w:val="154C6CC8"/>
    <w:rsid w:val="182C25B3"/>
    <w:rsid w:val="25C603D0"/>
    <w:rsid w:val="2BE34B87"/>
    <w:rsid w:val="2F546A4D"/>
    <w:rsid w:val="4A981A8C"/>
    <w:rsid w:val="4E2B2C17"/>
    <w:rsid w:val="4F9E5B7B"/>
    <w:rsid w:val="534C3D5B"/>
    <w:rsid w:val="6B627EBE"/>
    <w:rsid w:val="78DE07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Arial"/>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4"/>
    <w:qFormat/>
    <w:uiPriority w:val="0"/>
    <w:pPr>
      <w:keepNext/>
      <w:keepLines/>
      <w:widowControl w:val="0"/>
      <w:tabs>
        <w:tab w:val="left" w:pos="432"/>
      </w:tabs>
      <w:spacing w:before="340" w:after="330" w:line="578" w:lineRule="auto"/>
      <w:ind w:left="432" w:hanging="432"/>
      <w:outlineLvl w:val="0"/>
    </w:pPr>
    <w:rPr>
      <w:b/>
      <w:bCs/>
      <w:kern w:val="44"/>
      <w:sz w:val="44"/>
      <w:szCs w:val="44"/>
    </w:rPr>
  </w:style>
  <w:style w:type="paragraph" w:styleId="4">
    <w:name w:val="heading 2"/>
    <w:basedOn w:val="1"/>
    <w:next w:val="1"/>
    <w:link w:val="25"/>
    <w:qFormat/>
    <w:uiPriority w:val="0"/>
    <w:pPr>
      <w:keepNext/>
      <w:keepLines/>
      <w:widowControl w:val="0"/>
      <w:tabs>
        <w:tab w:val="left" w:pos="432"/>
      </w:tabs>
      <w:adjustRightInd/>
      <w:spacing w:line="360" w:lineRule="auto"/>
      <w:ind w:left="432" w:hanging="432"/>
      <w:jc w:val="left"/>
      <w:outlineLvl w:val="1"/>
    </w:pPr>
    <w:rPr>
      <w:rFonts w:ascii="仿宋_GB2312" w:hAnsi="仿宋" w:eastAsia="仿宋_GB2312"/>
      <w:b/>
      <w:bCs/>
      <w:sz w:val="32"/>
      <w:szCs w:val="32"/>
      <w:lang w:val="zh-CN" w:eastAsia="zh-CN"/>
    </w:rPr>
  </w:style>
  <w:style w:type="paragraph" w:styleId="5">
    <w:name w:val="heading 3"/>
    <w:basedOn w:val="1"/>
    <w:next w:val="1"/>
    <w:link w:val="26"/>
    <w:qFormat/>
    <w:uiPriority w:val="0"/>
    <w:pPr>
      <w:keepNext/>
      <w:keepLines/>
      <w:spacing w:before="260" w:after="260" w:line="415" w:lineRule="auto"/>
      <w:outlineLvl w:val="2"/>
    </w:pPr>
    <w:rPr>
      <w:b/>
      <w:bCs/>
      <w:sz w:val="32"/>
      <w:szCs w:val="32"/>
    </w:rPr>
  </w:style>
  <w:style w:type="paragraph" w:styleId="6">
    <w:name w:val="heading 4"/>
    <w:basedOn w:val="1"/>
    <w:next w:val="1"/>
    <w:link w:val="27"/>
    <w:qFormat/>
    <w:uiPriority w:val="0"/>
    <w:pPr>
      <w:keepNext/>
      <w:keepLines/>
      <w:widowControl w:val="0"/>
      <w:tabs>
        <w:tab w:val="left" w:pos="864"/>
      </w:tabs>
      <w:spacing w:before="280" w:after="290" w:line="377" w:lineRule="auto"/>
      <w:ind w:left="864" w:hanging="864"/>
      <w:outlineLvl w:val="3"/>
    </w:pPr>
    <w:rPr>
      <w:rFonts w:ascii="Arial" w:hAnsi="Arial" w:eastAsia="黑体"/>
      <w:b/>
      <w:bCs/>
      <w:sz w:val="28"/>
      <w:szCs w:val="28"/>
      <w:lang w:val="zh-CN" w:eastAsia="zh-CN"/>
    </w:rPr>
  </w:style>
  <w:style w:type="character" w:default="1" w:styleId="21">
    <w:name w:val="Default Paragraph Font"/>
    <w:qFormat/>
    <w:uiPriority w:val="0"/>
  </w:style>
  <w:style w:type="table" w:default="1" w:styleId="20">
    <w:name w:val="Normal Table"/>
    <w:semiHidden/>
    <w:qFormat/>
    <w:uiPriority w:val="0"/>
    <w:tblPr>
      <w:tblCellMar>
        <w:top w:w="0" w:type="dxa"/>
        <w:left w:w="108" w:type="dxa"/>
        <w:bottom w:w="0" w:type="dxa"/>
        <w:right w:w="108" w:type="dxa"/>
      </w:tblCellMar>
    </w:tblPr>
  </w:style>
  <w:style w:type="paragraph" w:styleId="2">
    <w:name w:val="Title"/>
    <w:basedOn w:val="1"/>
    <w:next w:val="1"/>
    <w:qFormat/>
    <w:uiPriority w:val="0"/>
    <w:pPr>
      <w:widowControl/>
      <w:overflowPunct w:val="0"/>
      <w:autoSpaceDE w:val="0"/>
      <w:autoSpaceDN w:val="0"/>
      <w:jc w:val="center"/>
      <w:textAlignment w:val="baseline"/>
    </w:pPr>
    <w:rPr>
      <w:b/>
      <w:kern w:val="0"/>
      <w:sz w:val="24"/>
      <w:szCs w:val="20"/>
    </w:rPr>
  </w:style>
  <w:style w:type="paragraph" w:styleId="7">
    <w:name w:val="Normal Indent"/>
    <w:basedOn w:val="1"/>
    <w:next w:val="8"/>
    <w:qFormat/>
    <w:uiPriority w:val="0"/>
    <w:pPr>
      <w:widowControl/>
      <w:adjustRightInd w:val="0"/>
      <w:snapToGrid w:val="0"/>
      <w:spacing w:line="480" w:lineRule="exact"/>
      <w:ind w:firstLine="567"/>
    </w:pPr>
    <w:rPr>
      <w:rFonts w:ascii="宋体"/>
      <w:snapToGrid w:val="0"/>
      <w:color w:val="000000"/>
      <w:kern w:val="28"/>
      <w:sz w:val="28"/>
      <w:szCs w:val="20"/>
    </w:rPr>
  </w:style>
  <w:style w:type="paragraph" w:styleId="8">
    <w:name w:val="Body Text Indent"/>
    <w:basedOn w:val="1"/>
    <w:next w:val="1"/>
    <w:qFormat/>
    <w:uiPriority w:val="0"/>
    <w:pPr>
      <w:spacing w:line="480" w:lineRule="exact"/>
      <w:ind w:firstLine="200" w:firstLineChars="200"/>
    </w:pPr>
    <w:rPr>
      <w:rFonts w:ascii="宋体" w:hAnsi="宋体"/>
      <w:sz w:val="24"/>
    </w:rPr>
  </w:style>
  <w:style w:type="paragraph" w:styleId="9">
    <w:name w:val="annotation text"/>
    <w:basedOn w:val="1"/>
    <w:qFormat/>
    <w:uiPriority w:val="0"/>
    <w:pPr>
      <w:jc w:val="left"/>
    </w:pPr>
  </w:style>
  <w:style w:type="paragraph" w:styleId="10">
    <w:name w:val="Body Text"/>
    <w:basedOn w:val="1"/>
    <w:next w:val="1"/>
    <w:qFormat/>
    <w:uiPriority w:val="0"/>
    <w:pPr>
      <w:autoSpaceDE w:val="0"/>
      <w:autoSpaceDN w:val="0"/>
      <w:spacing w:line="360" w:lineRule="auto"/>
    </w:pPr>
    <w:rPr>
      <w:rFonts w:ascii="宋体" w:hAnsi="Arial" w:cs="Arial"/>
      <w:snapToGrid w:val="0"/>
      <w:sz w:val="24"/>
      <w:szCs w:val="21"/>
      <w:lang w:val="zh-CN" w:eastAsia="zh-CN" w:bidi="ar-SA"/>
    </w:rPr>
  </w:style>
  <w:style w:type="paragraph" w:styleId="11">
    <w:name w:val="Plain Text"/>
    <w:basedOn w:val="1"/>
    <w:next w:val="1"/>
    <w:qFormat/>
    <w:uiPriority w:val="0"/>
    <w:rPr>
      <w:rFonts w:ascii="宋体" w:hAnsi="Courier New" w:cs="Arial"/>
      <w:snapToGrid w:val="0"/>
      <w:szCs w:val="21"/>
      <w:lang w:bidi="ar-SA"/>
    </w:rPr>
  </w:style>
  <w:style w:type="paragraph" w:styleId="12">
    <w:name w:val="endnote text"/>
    <w:basedOn w:val="1"/>
    <w:qFormat/>
    <w:uiPriority w:val="0"/>
    <w:rPr>
      <w:lang w:val="zh-CN" w:eastAsia="zh-CN"/>
    </w:rPr>
  </w:style>
  <w:style w:type="paragraph" w:styleId="13">
    <w:name w:val="footer"/>
    <w:basedOn w:val="1"/>
    <w:qFormat/>
    <w:uiPriority w:val="0"/>
    <w:pPr>
      <w:tabs>
        <w:tab w:val="center" w:pos="4153"/>
        <w:tab w:val="right" w:pos="8306"/>
      </w:tabs>
      <w:adjustRightInd w:val="0"/>
      <w:snapToGrid w:val="0"/>
      <w:jc w:val="left"/>
    </w:pPr>
    <w:rPr>
      <w:sz w:val="18"/>
      <w:szCs w:val="18"/>
    </w:rPr>
  </w:style>
  <w:style w:type="paragraph" w:styleId="14">
    <w:name w:val="header"/>
    <w:basedOn w:val="1"/>
    <w:qFormat/>
    <w:uiPriority w:val="0"/>
    <w:pPr>
      <w:pBdr>
        <w:bottom w:val="single" w:color="auto" w:sz="6" w:space="1"/>
      </w:pBdr>
      <w:tabs>
        <w:tab w:val="center" w:pos="4153"/>
        <w:tab w:val="right" w:pos="8306"/>
      </w:tabs>
      <w:adjustRightInd w:val="0"/>
      <w:snapToGrid w:val="0"/>
      <w:jc w:val="center"/>
    </w:pPr>
    <w:rPr>
      <w:sz w:val="18"/>
      <w:szCs w:val="18"/>
    </w:rPr>
  </w:style>
  <w:style w:type="paragraph" w:styleId="15">
    <w:name w:val="toc 1"/>
    <w:basedOn w:val="1"/>
    <w:next w:val="1"/>
    <w:qFormat/>
    <w:uiPriority w:val="0"/>
  </w:style>
  <w:style w:type="paragraph" w:styleId="16">
    <w:name w:val="toc 6"/>
    <w:basedOn w:val="1"/>
    <w:next w:val="1"/>
    <w:qFormat/>
    <w:uiPriority w:val="0"/>
    <w:pPr>
      <w:ind w:left="1000" w:leftChars="1000"/>
    </w:pPr>
  </w:style>
  <w:style w:type="paragraph" w:styleId="17">
    <w:name w:val="toc 2"/>
    <w:basedOn w:val="1"/>
    <w:next w:val="1"/>
    <w:qFormat/>
    <w:uiPriority w:val="0"/>
    <w:pPr>
      <w:ind w:left="200" w:leftChars="200"/>
    </w:pPr>
  </w:style>
  <w:style w:type="paragraph" w:styleId="18">
    <w:name w:val="Normal (Web)"/>
    <w:basedOn w:val="1"/>
    <w:qFormat/>
    <w:uiPriority w:val="0"/>
    <w:pPr>
      <w:widowControl/>
      <w:spacing w:before="100" w:beforeAutospacing="1" w:after="100" w:afterAutospacing="1"/>
      <w:jc w:val="left"/>
    </w:pPr>
    <w:rPr>
      <w:rFonts w:ascii="宋体" w:hAnsi="宋体"/>
      <w:kern w:val="0"/>
      <w:sz w:val="24"/>
    </w:rPr>
  </w:style>
  <w:style w:type="paragraph" w:styleId="19">
    <w:name w:val="Body Text First Indent"/>
    <w:basedOn w:val="10"/>
    <w:next w:val="1"/>
    <w:qFormat/>
    <w:uiPriority w:val="0"/>
    <w:pPr>
      <w:ind w:firstLine="420"/>
    </w:pPr>
    <w:rPr>
      <w:rFonts w:hAnsi="Calibri" w:cs="Times New Roman"/>
      <w:snapToGrid/>
      <w:szCs w:val="20"/>
      <w:lang w:bidi="ar-SA"/>
    </w:rPr>
  </w:style>
  <w:style w:type="character" w:styleId="22">
    <w:name w:val="page number"/>
    <w:qFormat/>
    <w:uiPriority w:val="0"/>
    <w:rPr>
      <w:rFonts w:ascii="Arial" w:hAnsi="Arial" w:eastAsia="黑体" w:cs="Arial"/>
      <w:snapToGrid w:val="0"/>
      <w:kern w:val="0"/>
      <w:szCs w:val="21"/>
      <w:lang w:bidi="ar-SA"/>
    </w:rPr>
  </w:style>
  <w:style w:type="character" w:styleId="23">
    <w:name w:val="Hyperlink"/>
    <w:qFormat/>
    <w:uiPriority w:val="0"/>
    <w:rPr>
      <w:rFonts w:ascii="Arial" w:hAnsi="Arial" w:eastAsia="黑体" w:cs="Arial"/>
      <w:snapToGrid w:val="0"/>
      <w:color w:val="000000"/>
      <w:kern w:val="0"/>
      <w:sz w:val="18"/>
      <w:szCs w:val="18"/>
      <w:u w:val="none"/>
      <w:lang w:bidi="ar-SA"/>
    </w:rPr>
  </w:style>
  <w:style w:type="character" w:customStyle="1" w:styleId="24">
    <w:name w:val="heading 1 Char"/>
    <w:basedOn w:val="21"/>
    <w:link w:val="3"/>
    <w:qFormat/>
    <w:uiPriority w:val="0"/>
    <w:rPr>
      <w:rFonts w:ascii="Times New Roman" w:hAnsi="Times New Roman" w:eastAsia="宋体" w:cs="Times New Roman"/>
      <w:b/>
      <w:bCs/>
      <w:kern w:val="44"/>
      <w:sz w:val="44"/>
      <w:szCs w:val="44"/>
      <w:lang w:val="en-US" w:eastAsia="zh-CN" w:bidi="ar-SA"/>
    </w:rPr>
  </w:style>
  <w:style w:type="character" w:customStyle="1" w:styleId="25">
    <w:name w:val="heading 2 Char"/>
    <w:basedOn w:val="21"/>
    <w:link w:val="4"/>
    <w:qFormat/>
    <w:uiPriority w:val="0"/>
    <w:rPr>
      <w:rFonts w:ascii="仿宋_GB2312" w:hAnsi="仿宋" w:eastAsia="仿宋_GB2312" w:cs="Times New Roman"/>
      <w:b/>
      <w:bCs/>
      <w:kern w:val="2"/>
      <w:sz w:val="32"/>
      <w:szCs w:val="32"/>
      <w:lang w:val="zh-CN" w:eastAsia="zh-CN" w:bidi="ar-SA"/>
    </w:rPr>
  </w:style>
  <w:style w:type="character" w:customStyle="1" w:styleId="26">
    <w:name w:val="heading 3 Char"/>
    <w:basedOn w:val="21"/>
    <w:link w:val="5"/>
    <w:qFormat/>
    <w:uiPriority w:val="0"/>
    <w:rPr>
      <w:rFonts w:ascii="Times New Roman" w:hAnsi="Times New Roman" w:eastAsia="宋体" w:cs="Times New Roman"/>
      <w:b/>
      <w:bCs/>
      <w:kern w:val="2"/>
      <w:sz w:val="32"/>
      <w:szCs w:val="32"/>
      <w:lang w:val="en-US" w:eastAsia="zh-CN" w:bidi="ar-SA"/>
    </w:rPr>
  </w:style>
  <w:style w:type="character" w:customStyle="1" w:styleId="27">
    <w:name w:val="heading 4 Char"/>
    <w:basedOn w:val="21"/>
    <w:link w:val="6"/>
    <w:qFormat/>
    <w:uiPriority w:val="0"/>
    <w:rPr>
      <w:rFonts w:ascii="Arial" w:hAnsi="Arial" w:eastAsia="黑体" w:cs="Times New Roman"/>
      <w:b/>
      <w:bCs/>
      <w:kern w:val="2"/>
      <w:sz w:val="28"/>
      <w:szCs w:val="28"/>
      <w:lang w:val="zh-CN" w:eastAsia="zh-CN" w:bidi="ar-SA"/>
    </w:rPr>
  </w:style>
  <w:style w:type="paragraph" w:customStyle="1" w:styleId="28">
    <w:name w:val="样式1"/>
    <w:basedOn w:val="1"/>
    <w:qFormat/>
    <w:uiPriority w:val="0"/>
    <w:pPr>
      <w:widowControl/>
      <w:tabs>
        <w:tab w:val="left" w:pos="1212"/>
        <w:tab w:val="left" w:pos="3888"/>
      </w:tabs>
      <w:adjustRightInd w:val="0"/>
      <w:snapToGrid w:val="0"/>
      <w:spacing w:line="336" w:lineRule="auto"/>
      <w:ind w:firstLine="432"/>
      <w:jc w:val="left"/>
    </w:pPr>
    <w:rPr>
      <w:rFonts w:ascii="宋体" w:hAnsi="宋体"/>
      <w:kern w:val="0"/>
      <w:sz w:val="24"/>
      <w:szCs w:val="20"/>
    </w:rPr>
  </w:style>
  <w:style w:type="paragraph" w:customStyle="1" w:styleId="29">
    <w:name w:val="正文2"/>
    <w:basedOn w:val="1"/>
    <w:qFormat/>
    <w:uiPriority w:val="0"/>
    <w:pPr>
      <w:spacing w:before="156" w:line="360" w:lineRule="auto"/>
      <w:ind w:firstLine="200" w:firstLineChars="200"/>
    </w:pPr>
    <w:rPr>
      <w:sz w:val="24"/>
      <w:szCs w:val="20"/>
    </w:rPr>
  </w:style>
  <w:style w:type="paragraph" w:customStyle="1" w:styleId="30">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sz w:val="20"/>
      <w:szCs w:val="20"/>
      <w:lang w:val="en-US" w:eastAsia="zh-CN" w:bidi="ar-SA"/>
    </w:rPr>
  </w:style>
  <w:style w:type="paragraph" w:customStyle="1" w:styleId="3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32">
    <w:name w:val="List Paragraph"/>
    <w:basedOn w:val="1"/>
    <w:qFormat/>
    <w:uiPriority w:val="0"/>
    <w:pPr>
      <w:spacing w:line="360" w:lineRule="auto"/>
      <w:ind w:firstLine="200" w:firstLineChars="200"/>
    </w:pPr>
    <w:rPr>
      <w:rFonts w:eastAsia="楷体_GB2312" w:cs="Lucida Sans"/>
      <w:sz w:val="24"/>
      <w:lang w:bidi="ar-SA"/>
    </w:rPr>
  </w:style>
  <w:style w:type="character" w:customStyle="1" w:styleId="33">
    <w:name w:val="font31"/>
    <w:qFormat/>
    <w:uiPriority w:val="0"/>
    <w:rPr>
      <w:rFonts w:ascii="仿宋" w:hAnsi="仿宋" w:eastAsia="仿宋" w:cs="仿宋"/>
      <w:color w:val="000000"/>
      <w:sz w:val="20"/>
      <w:szCs w:val="20"/>
      <w:u w:val="none"/>
      <w:lang w:bidi="ar-SA"/>
    </w:rPr>
  </w:style>
  <w:style w:type="paragraph" w:customStyle="1" w:styleId="34">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5">
    <w:name w:val="纯文本_0_0"/>
    <w:basedOn w:val="34"/>
    <w:qFormat/>
    <w:uiPriority w:val="0"/>
    <w:rPr>
      <w:rFonts w:ascii="宋体" w:hAnsi="Courier New"/>
      <w:szCs w:val="21"/>
    </w:rPr>
  </w:style>
  <w:style w:type="paragraph" w:customStyle="1" w:styleId="36">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5" Type="http://schemas.openxmlformats.org/officeDocument/2006/relationships/fontTable" Target="fontTable.xml"/><Relationship Id="rId24" Type="http://schemas.openxmlformats.org/officeDocument/2006/relationships/customXml" Target="../customXml/item2.xml"/><Relationship Id="rId23" Type="http://schemas.openxmlformats.org/officeDocument/2006/relationships/numbering" Target="numbering.xml"/><Relationship Id="rId22" Type="http://schemas.openxmlformats.org/officeDocument/2006/relationships/customXml" Target="../customXml/item1.xml"/><Relationship Id="rId21" Type="http://schemas.openxmlformats.org/officeDocument/2006/relationships/image" Target="media/image1.png"/><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12.xml"/><Relationship Id="rId18" Type="http://schemas.openxmlformats.org/officeDocument/2006/relationships/footer" Target="footer11.xml"/><Relationship Id="rId17" Type="http://schemas.openxmlformats.org/officeDocument/2006/relationships/footer" Target="footer10.xml"/><Relationship Id="rId16" Type="http://schemas.openxmlformats.org/officeDocument/2006/relationships/footer" Target="footer9.xml"/><Relationship Id="rId15" Type="http://schemas.openxmlformats.org/officeDocument/2006/relationships/footer" Target="footer8.xml"/><Relationship Id="rId14" Type="http://schemas.openxmlformats.org/officeDocument/2006/relationships/header" Target="header5.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rgbClr val="000000"/>
      </a:dk1>
      <a:lt1>
        <a:srgbClr val="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
        <a:ea typeface=""/>
        <a:cs typeface=""/>
      </a:majorFont>
      <a:minorFont>
        <a:latin typeface=""/>
        <a:ea typeface=""/>
        <a:cs typeface=""/>
      </a:minorFont>
    </a:fontScheme>
    <a:fmtScheme name="WPS">
      <a:fillStyleLst>
        <a:solidFill>
          <a:schemeClr val="phClr"/>
        </a:solidFill>
        <a:gradFill rotWithShape="1">
          <a:gsLst>
            <a:gs pos="0">
              <a:schemeClr val="phClr">
                <a:lumOff val="17500"/>
              </a:schemeClr>
            </a:gs>
            <a:gs pos="100000">
              <a:schemeClr val="phClr"/>
            </a:gs>
          </a:gsLst>
          <a:lin ang="2700000" scaled="1"/>
        </a:gradFill>
        <a:gradFill rotWithShape="1">
          <a:gsLst>
            <a:gs pos="0">
              <a:schemeClr val="phClr">
                <a:hueOff val="-2520000"/>
              </a:schemeClr>
            </a:gs>
            <a:gs pos="100000">
              <a:schemeClr val="phClr"/>
            </a:gs>
          </a:gsLst>
          <a:lin ang="2700000" scaled="1"/>
        </a:gradFill>
      </a:fillStyleLst>
      <a:lnStyleLst>
        <a:ln w="12700" cap="flat" cmpd="sng">
          <a:solidFill>
            <a:schemeClr val="phClr"/>
          </a:solidFill>
          <a:prstDash val="solid"/>
          <a:miter/>
        </a:ln>
        <a:ln w="12700" cap="flat" cmpd="sng">
          <a:solidFill>
            <a:schemeClr val="phClr"/>
          </a:solidFill>
          <a:prstDash val="solid"/>
          <a:miter/>
        </a:ln>
        <a:ln w="12700" cap="flat" cmpd="sng">
          <a:gradFill rotWithShape="1">
            <a:gsLst>
              <a:gs pos="0">
                <a:schemeClr val="phClr">
                  <a:hueOff val="-4200000"/>
                </a:schemeClr>
              </a:gs>
              <a:gs pos="100000">
                <a:schemeClr val="phClr"/>
              </a:gs>
            </a:gsLst>
            <a:lin ang="2700000" scaled="1"/>
          </a:gradFill>
          <a:prstDash val="solid"/>
          <a:miter/>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2745"/>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1"/>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2.xml><?xml version="1.0" encoding="utf-8"?>
<customData xmlns="http://www.yozosoft.com.cn/officeDocument/2016/customData">
  <customProps>
    <docPr revisions="3 3 5 12 0 0 1 0 0 2 3000 0 1 1 1 1"/>
    <sectPr/>
    <sectPr/>
    <sectPr/>
    <sectPr/>
    <sectPr/>
    <sectPr/>
    <sectPr/>
  </customProps>
</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91D4C94-F144-4B82-B573-1F4CF01112FF}">
  <ds:schemaRefs/>
</ds:datastoreItem>
</file>

<file path=docProps/app.xml><?xml version="1.0" encoding="utf-8"?>
<Properties xmlns="http://schemas.openxmlformats.org/officeDocument/2006/extended-properties" xmlns:vt="http://schemas.openxmlformats.org/officeDocument/2006/docPropsVTypes">
  <Template>Normal.eit</Template>
  <Pages>88</Pages>
  <Words>37814</Words>
  <Characters>39736</Characters>
  <Lines>0</Lines>
  <Paragraphs>1508</Paragraphs>
  <TotalTime>2669</TotalTime>
  <ScaleCrop>false</ScaleCrop>
  <LinksUpToDate>false</LinksUpToDate>
  <CharactersWithSpaces>40740</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2025-03-13T09:17:00Z</dcterms:created>
  <dc:creator>Woooooo</dc:creator>
  <cp:lastModifiedBy>hanjp</cp:lastModifiedBy>
  <dcterms:modified xsi:type="dcterms:W3CDTF">2025-03-28T10:26:55Z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848F438FDA2245AABBBE17E42F539AD7_13</vt:lpwstr>
  </property>
  <property fmtid="{D5CDD505-2E9C-101B-9397-08002B2CF9AE}" pid="4" name="KSOTemplateDocerSaveRecord">
    <vt:lpwstr>eyJoZGlkIjoiOWFhZjFkNmM1NjdkNDk2MmZjZTYzMmRlZWM0YzQwOWQiLCJ1c2VySWQiOiI1NjAzMTQ1MjAifQ==</vt:lpwstr>
  </property>
</Properties>
</file>