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2190A5">
      <w:pPr>
        <w:spacing w:line="600" w:lineRule="exact"/>
        <w:ind w:left="-141" w:leftChars="-67" w:right="-170" w:rightChars="-81"/>
        <w:jc w:val="center"/>
        <w:rPr>
          <w:rFonts w:hint="default" w:ascii="方正小标宋简体" w:hAnsi="方正小标宋简体" w:eastAsia="方正小标宋简体" w:cs="方正小标宋简体"/>
          <w:b/>
          <w:color w:val="auto"/>
          <w:kern w:val="0"/>
          <w:sz w:val="44"/>
          <w:szCs w:val="44"/>
          <w:highlight w:val="none"/>
          <w:lang w:val="en-US"/>
        </w:rPr>
      </w:pPr>
      <w:r>
        <w:rPr>
          <w:rFonts w:hint="eastAsia" w:ascii="方正小标宋简体" w:hAnsi="方正小标宋简体" w:eastAsia="方正小标宋简体" w:cs="方正小标宋简体"/>
          <w:b/>
          <w:color w:val="auto"/>
          <w:kern w:val="0"/>
          <w:sz w:val="44"/>
          <w:szCs w:val="44"/>
          <w:highlight w:val="none"/>
          <w:lang w:val="en-US" w:eastAsia="zh-CN"/>
        </w:rPr>
        <w:t>江山市气象局人工影响天气燃气炮设备采购项目</w:t>
      </w:r>
    </w:p>
    <w:p w14:paraId="735B060D">
      <w:pPr>
        <w:spacing w:line="600" w:lineRule="exact"/>
        <w:ind w:left="-141" w:leftChars="-67" w:right="-170" w:rightChars="-81"/>
        <w:rPr>
          <w:rFonts w:ascii="方正小标宋简体" w:hAnsi="方正小标宋简体" w:eastAsia="方正小标宋简体" w:cs="方正小标宋简体"/>
          <w:b/>
          <w:color w:val="auto"/>
          <w:kern w:val="0"/>
          <w:sz w:val="44"/>
          <w:szCs w:val="44"/>
          <w:highlight w:val="none"/>
        </w:rPr>
      </w:pPr>
    </w:p>
    <w:p w14:paraId="27A5C8B2">
      <w:pPr>
        <w:spacing w:line="600" w:lineRule="exact"/>
        <w:ind w:left="-141" w:leftChars="-67" w:right="-170" w:rightChars="-81"/>
        <w:jc w:val="center"/>
        <w:rPr>
          <w:rFonts w:hint="default" w:ascii="宋体" w:hAnsi="宋体"/>
          <w:bCs/>
          <w:color w:val="auto"/>
          <w:sz w:val="32"/>
          <w:szCs w:val="32"/>
          <w:highlight w:val="none"/>
          <w:lang w:val="en-US"/>
        </w:rPr>
      </w:pPr>
      <w:r>
        <w:rPr>
          <w:rFonts w:hint="eastAsia" w:ascii="宋体" w:hAnsi="宋体"/>
          <w:bCs/>
          <w:color w:val="auto"/>
          <w:sz w:val="32"/>
          <w:szCs w:val="32"/>
          <w:highlight w:val="none"/>
        </w:rPr>
        <w:t>项目编号：</w:t>
      </w:r>
      <w:r>
        <w:rPr>
          <w:rFonts w:hint="eastAsia" w:ascii="宋体" w:hAnsi="宋体"/>
          <w:bCs/>
          <w:color w:val="auto"/>
          <w:sz w:val="32"/>
          <w:szCs w:val="32"/>
          <w:highlight w:val="none"/>
          <w:lang w:val="en-US" w:eastAsia="zh-CN"/>
        </w:rPr>
        <w:t>ZJJA-2024-004</w:t>
      </w:r>
    </w:p>
    <w:p w14:paraId="1101A06D">
      <w:pPr>
        <w:adjustRightInd/>
        <w:spacing w:line="360" w:lineRule="auto"/>
        <w:jc w:val="center"/>
        <w:rPr>
          <w:color w:val="auto"/>
          <w:highlight w:val="none"/>
        </w:rPr>
      </w:pPr>
      <w:r>
        <w:rPr>
          <w:rFonts w:hint="eastAsia" w:ascii="宋体" w:hAnsi="宋体" w:cs="宋体"/>
          <w:b/>
          <w:color w:val="auto"/>
          <w:sz w:val="44"/>
          <w:szCs w:val="44"/>
          <w:highlight w:val="none"/>
        </w:rPr>
        <w:t>（电子招投标）</w:t>
      </w:r>
    </w:p>
    <w:p w14:paraId="4E2FB1D7">
      <w:pPr>
        <w:pStyle w:val="24"/>
        <w:rPr>
          <w:color w:val="auto"/>
          <w:highlight w:val="none"/>
        </w:rPr>
      </w:pPr>
    </w:p>
    <w:p w14:paraId="03570C45">
      <w:pPr>
        <w:spacing w:after="100" w:afterAutospacing="1" w:line="880" w:lineRule="exact"/>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公</w:t>
      </w:r>
    </w:p>
    <w:p w14:paraId="215787AC">
      <w:pPr>
        <w:spacing w:after="100" w:afterAutospacing="1" w:line="880" w:lineRule="exact"/>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开</w:t>
      </w:r>
    </w:p>
    <w:p w14:paraId="3AFF91AE">
      <w:pPr>
        <w:spacing w:after="100" w:afterAutospacing="1" w:line="880" w:lineRule="exact"/>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招</w:t>
      </w:r>
    </w:p>
    <w:p w14:paraId="60C42E05">
      <w:pPr>
        <w:spacing w:after="100" w:afterAutospacing="1" w:line="880" w:lineRule="exact"/>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标</w:t>
      </w:r>
    </w:p>
    <w:p w14:paraId="631E3692">
      <w:pPr>
        <w:spacing w:after="100" w:afterAutospacing="1" w:line="880" w:lineRule="exact"/>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文</w:t>
      </w:r>
    </w:p>
    <w:p w14:paraId="55165C41">
      <w:pPr>
        <w:spacing w:after="100" w:afterAutospacing="1" w:line="880" w:lineRule="exact"/>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件</w:t>
      </w:r>
    </w:p>
    <w:p w14:paraId="236E717D">
      <w:pPr>
        <w:tabs>
          <w:tab w:val="left" w:pos="10440"/>
        </w:tabs>
        <w:spacing w:line="500" w:lineRule="exact"/>
        <w:ind w:right="25" w:rightChars="12" w:firstLine="720" w:firstLineChars="200"/>
        <w:jc w:val="left"/>
        <w:rPr>
          <w:rFonts w:hint="eastAsia" w:ascii="宋体" w:hAnsi="宋体"/>
          <w:bCs/>
          <w:color w:val="auto"/>
          <w:sz w:val="36"/>
          <w:szCs w:val="36"/>
          <w:highlight w:val="none"/>
        </w:rPr>
      </w:pPr>
    </w:p>
    <w:p w14:paraId="0C5470A5">
      <w:pPr>
        <w:tabs>
          <w:tab w:val="left" w:pos="10440"/>
        </w:tabs>
        <w:spacing w:line="500" w:lineRule="exact"/>
        <w:ind w:right="25" w:rightChars="12" w:firstLine="720" w:firstLineChars="200"/>
        <w:jc w:val="left"/>
        <w:rPr>
          <w:rFonts w:ascii="宋体" w:hAnsi="宋体"/>
          <w:bCs/>
          <w:color w:val="auto"/>
          <w:sz w:val="36"/>
          <w:szCs w:val="36"/>
          <w:highlight w:val="none"/>
        </w:rPr>
      </w:pPr>
      <w:r>
        <w:rPr>
          <w:rFonts w:hint="eastAsia" w:ascii="宋体" w:hAnsi="宋体"/>
          <w:bCs/>
          <w:color w:val="auto"/>
          <w:sz w:val="36"/>
          <w:szCs w:val="36"/>
          <w:highlight w:val="none"/>
        </w:rPr>
        <w:t xml:space="preserve">采购单位: </w:t>
      </w:r>
      <w:r>
        <w:rPr>
          <w:rFonts w:hint="eastAsia" w:ascii="仿宋_GB2312"/>
          <w:color w:val="auto"/>
          <w:sz w:val="36"/>
          <w:szCs w:val="36"/>
          <w:highlight w:val="none"/>
          <w:lang w:eastAsia="zh-CN"/>
        </w:rPr>
        <w:t>江山市气象局</w:t>
      </w:r>
    </w:p>
    <w:p w14:paraId="4E1F6161">
      <w:pPr>
        <w:spacing w:line="500" w:lineRule="exact"/>
        <w:ind w:right="25" w:rightChars="12" w:firstLine="720" w:firstLineChars="200"/>
        <w:jc w:val="left"/>
        <w:rPr>
          <w:rFonts w:ascii="宋体" w:hAnsi="宋体"/>
          <w:bCs/>
          <w:color w:val="auto"/>
          <w:sz w:val="36"/>
          <w:szCs w:val="36"/>
          <w:highlight w:val="none"/>
        </w:rPr>
      </w:pPr>
    </w:p>
    <w:p w14:paraId="05832331">
      <w:pPr>
        <w:spacing w:line="500" w:lineRule="exact"/>
        <w:ind w:right="531" w:rightChars="253" w:firstLine="720" w:firstLineChars="200"/>
        <w:jc w:val="left"/>
        <w:rPr>
          <w:rFonts w:hint="eastAsia" w:ascii="宋体" w:hAnsi="宋体" w:eastAsia="宋体"/>
          <w:bCs/>
          <w:color w:val="auto"/>
          <w:sz w:val="36"/>
          <w:szCs w:val="36"/>
          <w:highlight w:val="none"/>
          <w:lang w:eastAsia="zh-CN"/>
        </w:rPr>
      </w:pPr>
      <w:r>
        <w:rPr>
          <w:rFonts w:hint="eastAsia" w:ascii="宋体" w:hAnsi="宋体"/>
          <w:bCs/>
          <w:color w:val="auto"/>
          <w:sz w:val="36"/>
          <w:szCs w:val="36"/>
          <w:highlight w:val="none"/>
        </w:rPr>
        <w:t>代理机构：</w:t>
      </w:r>
      <w:r>
        <w:rPr>
          <w:rFonts w:hint="eastAsia" w:ascii="宋体" w:hAnsi="宋体"/>
          <w:bCs/>
          <w:color w:val="auto"/>
          <w:sz w:val="36"/>
          <w:szCs w:val="36"/>
          <w:highlight w:val="none"/>
          <w:lang w:eastAsia="zh-CN"/>
        </w:rPr>
        <w:t>浙江建安工程管理有限公司</w:t>
      </w:r>
    </w:p>
    <w:p w14:paraId="614F220D">
      <w:pPr>
        <w:snapToGrid w:val="0"/>
        <w:ind w:right="-158"/>
        <w:jc w:val="left"/>
        <w:rPr>
          <w:rFonts w:ascii="宋体" w:hAnsi="宋体"/>
          <w:b/>
          <w:color w:val="auto"/>
          <w:sz w:val="24"/>
          <w:highlight w:val="none"/>
        </w:rPr>
      </w:pPr>
    </w:p>
    <w:p w14:paraId="5F0926BA">
      <w:pPr>
        <w:snapToGrid w:val="0"/>
        <w:ind w:right="-158"/>
        <w:jc w:val="center"/>
        <w:rPr>
          <w:rFonts w:ascii="宋体" w:hAnsi="宋体"/>
          <w:b/>
          <w:color w:val="auto"/>
          <w:sz w:val="24"/>
          <w:highlight w:val="none"/>
        </w:rPr>
      </w:pPr>
    </w:p>
    <w:p w14:paraId="6807F46D">
      <w:pPr>
        <w:spacing w:line="360" w:lineRule="auto"/>
        <w:jc w:val="center"/>
        <w:rPr>
          <w:rFonts w:ascii="仿宋" w:hAnsi="仿宋" w:eastAsia="仿宋" w:cs="仿宋_GB2312"/>
          <w:color w:val="auto"/>
          <w:sz w:val="24"/>
          <w:highlight w:val="none"/>
        </w:rPr>
      </w:pPr>
      <w:r>
        <w:rPr>
          <w:rFonts w:hint="eastAsia" w:ascii="宋体" w:hAnsi="宋体"/>
          <w:b/>
          <w:color w:val="auto"/>
          <w:sz w:val="44"/>
          <w:szCs w:val="44"/>
          <w:highlight w:val="none"/>
        </w:rPr>
        <w:t>二○二</w:t>
      </w:r>
      <w:r>
        <w:rPr>
          <w:rFonts w:hint="eastAsia" w:ascii="宋体" w:hAnsi="宋体"/>
          <w:b/>
          <w:color w:val="auto"/>
          <w:sz w:val="44"/>
          <w:szCs w:val="44"/>
          <w:highlight w:val="none"/>
          <w:lang w:val="en-US" w:eastAsia="zh-CN"/>
        </w:rPr>
        <w:t>四</w:t>
      </w:r>
      <w:r>
        <w:rPr>
          <w:rFonts w:hint="eastAsia" w:ascii="宋体" w:hAnsi="宋体"/>
          <w:b/>
          <w:color w:val="auto"/>
          <w:sz w:val="44"/>
          <w:szCs w:val="44"/>
          <w:highlight w:val="none"/>
        </w:rPr>
        <w:t>年</w:t>
      </w:r>
      <w:r>
        <w:rPr>
          <w:rFonts w:hint="eastAsia" w:ascii="宋体" w:hAnsi="宋体"/>
          <w:b/>
          <w:color w:val="auto"/>
          <w:sz w:val="44"/>
          <w:szCs w:val="44"/>
          <w:highlight w:val="none"/>
          <w:lang w:val="en-US" w:eastAsia="zh-CN"/>
        </w:rPr>
        <w:t>十</w:t>
      </w:r>
      <w:r>
        <w:rPr>
          <w:rFonts w:hint="eastAsia" w:ascii="宋体" w:hAnsi="宋体"/>
          <w:b/>
          <w:color w:val="auto"/>
          <w:sz w:val="44"/>
          <w:szCs w:val="44"/>
          <w:highlight w:val="none"/>
        </w:rPr>
        <w:t>月</w:t>
      </w:r>
    </w:p>
    <w:p w14:paraId="6183FF2B">
      <w:pPr>
        <w:spacing w:line="360" w:lineRule="auto"/>
        <w:jc w:val="center"/>
        <w:rPr>
          <w:rFonts w:ascii="仿宋" w:hAnsi="仿宋" w:eastAsia="仿宋" w:cs="仿宋_GB2312"/>
          <w:b/>
          <w:color w:val="auto"/>
          <w:sz w:val="48"/>
          <w:szCs w:val="48"/>
          <w:highlight w:val="none"/>
        </w:rPr>
      </w:pPr>
    </w:p>
    <w:p w14:paraId="50EDEF15">
      <w:pPr>
        <w:spacing w:line="360" w:lineRule="auto"/>
        <w:jc w:val="center"/>
        <w:rPr>
          <w:rFonts w:ascii="仿宋" w:hAnsi="仿宋" w:eastAsia="仿宋" w:cs="仿宋_GB2312"/>
          <w:b/>
          <w:color w:val="auto"/>
          <w:sz w:val="48"/>
          <w:szCs w:val="48"/>
          <w:highlight w:val="none"/>
        </w:rPr>
      </w:pPr>
    </w:p>
    <w:p w14:paraId="265DBF78">
      <w:pPr>
        <w:spacing w:line="360" w:lineRule="auto"/>
        <w:jc w:val="center"/>
        <w:rPr>
          <w:rFonts w:ascii="仿宋" w:hAnsi="仿宋" w:eastAsia="仿宋" w:cs="仿宋"/>
          <w:color w:val="auto"/>
          <w:sz w:val="28"/>
          <w:szCs w:val="28"/>
          <w:highlight w:val="none"/>
        </w:rPr>
      </w:pPr>
      <w:r>
        <w:rPr>
          <w:rFonts w:hint="eastAsia" w:ascii="仿宋" w:hAnsi="仿宋" w:eastAsia="仿宋" w:cs="仿宋_GB2312"/>
          <w:b/>
          <w:color w:val="auto"/>
          <w:sz w:val="48"/>
          <w:szCs w:val="48"/>
          <w:highlight w:val="none"/>
        </w:rPr>
        <w:t>目  录</w:t>
      </w:r>
    </w:p>
    <w:p w14:paraId="772CE25B">
      <w:pPr>
        <w:pStyle w:val="38"/>
        <w:tabs>
          <w:tab w:val="right" w:leader="dot" w:pos="9070"/>
        </w:tabs>
        <w:spacing w:line="480" w:lineRule="auto"/>
        <w:rPr>
          <w:rFonts w:ascii="仿宋" w:hAnsi="仿宋" w:eastAsia="仿宋" w:cs="仿宋"/>
          <w:color w:val="auto"/>
          <w:sz w:val="28"/>
          <w:szCs w:val="28"/>
          <w:highlight w:val="none"/>
        </w:rPr>
      </w:pPr>
      <w:bookmarkStart w:id="0" w:name="_Hlt91233176"/>
      <w:bookmarkEnd w:id="0"/>
      <w:bookmarkStart w:id="1" w:name="_Toc91899869"/>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TOC \o "1-3" \h \u </w:instrText>
      </w:r>
      <w:r>
        <w:rPr>
          <w:rFonts w:hint="eastAsia" w:ascii="仿宋" w:hAnsi="仿宋" w:eastAsia="仿宋" w:cs="仿宋"/>
          <w:color w:val="auto"/>
          <w:sz w:val="28"/>
          <w:szCs w:val="28"/>
          <w:highlight w:val="none"/>
        </w:rPr>
        <w:fldChar w:fldCharType="separate"/>
      </w:r>
      <w:r>
        <w:rPr>
          <w:color w:val="auto"/>
          <w:highlight w:val="none"/>
        </w:rPr>
        <w:fldChar w:fldCharType="begin"/>
      </w:r>
      <w:r>
        <w:rPr>
          <w:color w:val="auto"/>
          <w:highlight w:val="none"/>
        </w:rPr>
        <w:instrText xml:space="preserve"> HYPERLINK \l "_Toc4826" </w:instrText>
      </w:r>
      <w:r>
        <w:rPr>
          <w:color w:val="auto"/>
          <w:highlight w:val="none"/>
        </w:rPr>
        <w:fldChar w:fldCharType="separate"/>
      </w:r>
      <w:r>
        <w:rPr>
          <w:rFonts w:hint="eastAsia" w:ascii="仿宋" w:hAnsi="仿宋" w:eastAsia="仿宋" w:cs="仿宋"/>
          <w:color w:val="auto"/>
          <w:sz w:val="28"/>
          <w:szCs w:val="28"/>
          <w:highlight w:val="none"/>
        </w:rPr>
        <w:t>第一部分 招标公告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rPr>
        <w:fldChar w:fldCharType="end"/>
      </w:r>
    </w:p>
    <w:p w14:paraId="037EE3D2">
      <w:pPr>
        <w:pStyle w:val="38"/>
        <w:tabs>
          <w:tab w:val="right" w:leader="dot" w:pos="9070"/>
        </w:tabs>
        <w:spacing w:line="480" w:lineRule="auto"/>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"_Toc10828" </w:instrText>
      </w:r>
      <w:r>
        <w:rPr>
          <w:color w:val="auto"/>
          <w:highlight w:val="none"/>
        </w:rPr>
        <w:fldChar w:fldCharType="separate"/>
      </w:r>
      <w:r>
        <w:rPr>
          <w:rFonts w:hint="eastAsia" w:ascii="仿宋" w:hAnsi="仿宋" w:eastAsia="仿宋" w:cs="仿宋"/>
          <w:color w:val="auto"/>
          <w:sz w:val="28"/>
          <w:szCs w:val="28"/>
          <w:highlight w:val="none"/>
        </w:rPr>
        <w:t>第二部分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rPr>
        <w:fldChar w:fldCharType="end"/>
      </w:r>
    </w:p>
    <w:p w14:paraId="6AC84079">
      <w:pPr>
        <w:pStyle w:val="38"/>
        <w:tabs>
          <w:tab w:val="right" w:leader="dot" w:pos="9070"/>
        </w:tabs>
        <w:spacing w:line="480" w:lineRule="auto"/>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"_Toc14727" </w:instrText>
      </w:r>
      <w:r>
        <w:rPr>
          <w:color w:val="auto"/>
          <w:highlight w:val="none"/>
        </w:rPr>
        <w:fldChar w:fldCharType="separate"/>
      </w:r>
      <w:r>
        <w:rPr>
          <w:rFonts w:hint="eastAsia" w:ascii="仿宋" w:hAnsi="仿宋" w:eastAsia="仿宋" w:cs="仿宋"/>
          <w:color w:val="auto"/>
          <w:sz w:val="28"/>
          <w:szCs w:val="28"/>
          <w:highlight w:val="none"/>
        </w:rPr>
        <w:t>第三部分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_Toc14727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0FFF0A0">
      <w:pPr>
        <w:pStyle w:val="38"/>
        <w:tabs>
          <w:tab w:val="right" w:leader="dot" w:pos="9070"/>
        </w:tabs>
        <w:spacing w:line="480" w:lineRule="auto"/>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"_Toc32514" </w:instrText>
      </w:r>
      <w:r>
        <w:rPr>
          <w:color w:val="auto"/>
          <w:highlight w:val="none"/>
        </w:rPr>
        <w:fldChar w:fldCharType="separate"/>
      </w:r>
      <w:r>
        <w:rPr>
          <w:rFonts w:hint="eastAsia" w:ascii="仿宋" w:hAnsi="仿宋" w:eastAsia="仿宋" w:cs="仿宋"/>
          <w:color w:val="auto"/>
          <w:sz w:val="28"/>
          <w:szCs w:val="28"/>
          <w:highlight w:val="none"/>
        </w:rPr>
        <w:t>第四部分 评标办法</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_Toc32514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BAF5154">
      <w:pPr>
        <w:pStyle w:val="38"/>
        <w:tabs>
          <w:tab w:val="right" w:leader="dot" w:pos="9070"/>
        </w:tabs>
        <w:spacing w:line="480" w:lineRule="auto"/>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"_Toc11270" </w:instrText>
      </w:r>
      <w:r>
        <w:rPr>
          <w:color w:val="auto"/>
          <w:highlight w:val="none"/>
        </w:rPr>
        <w:fldChar w:fldCharType="separate"/>
      </w:r>
      <w:r>
        <w:rPr>
          <w:rFonts w:hint="eastAsia" w:ascii="仿宋" w:hAnsi="仿宋" w:eastAsia="仿宋" w:cs="仿宋"/>
          <w:color w:val="auto"/>
          <w:sz w:val="28"/>
          <w:szCs w:val="28"/>
          <w:highlight w:val="none"/>
        </w:rPr>
        <w:t>第五部分 拟签订的合同文本</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6</w:t>
      </w:r>
    </w:p>
    <w:p w14:paraId="6C075222">
      <w:pPr>
        <w:pStyle w:val="38"/>
        <w:tabs>
          <w:tab w:val="right" w:leader="dot" w:pos="9070"/>
        </w:tabs>
        <w:spacing w:line="480" w:lineRule="auto"/>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"_Toc11460" </w:instrText>
      </w:r>
      <w:r>
        <w:rPr>
          <w:color w:val="auto"/>
          <w:highlight w:val="none"/>
        </w:rPr>
        <w:fldChar w:fldCharType="separate"/>
      </w:r>
      <w:r>
        <w:rPr>
          <w:rFonts w:hint="eastAsia" w:ascii="仿宋" w:hAnsi="仿宋" w:eastAsia="仿宋" w:cs="仿宋"/>
          <w:color w:val="auto"/>
          <w:sz w:val="28"/>
          <w:szCs w:val="28"/>
          <w:highlight w:val="none"/>
        </w:rPr>
        <w:t>第六部分 应提交的有关格式范例</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0</w:t>
      </w:r>
    </w:p>
    <w:p w14:paraId="09B3EA8B">
      <w:pPr>
        <w:pStyle w:val="38"/>
        <w:tabs>
          <w:tab w:val="right" w:leader="dot" w:pos="9070"/>
        </w:tabs>
        <w:spacing w:line="480" w:lineRule="auto"/>
        <w:rPr>
          <w:rFonts w:ascii="仿宋" w:hAnsi="仿宋" w:eastAsia="仿宋" w:cs="仿宋"/>
          <w:color w:val="auto"/>
          <w:sz w:val="28"/>
          <w:szCs w:val="28"/>
          <w:highlight w:val="none"/>
        </w:rPr>
      </w:pPr>
    </w:p>
    <w:p w14:paraId="0DD0086B">
      <w:pPr>
        <w:spacing w:line="480" w:lineRule="auto"/>
        <w:ind w:firstLine="641" w:firstLineChars="22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end"/>
      </w:r>
    </w:p>
    <w:p w14:paraId="2D719C1C">
      <w:pPr>
        <w:spacing w:line="360" w:lineRule="auto"/>
        <w:ind w:firstLine="549" w:firstLineChars="229"/>
        <w:rPr>
          <w:rFonts w:ascii="仿宋" w:hAnsi="仿宋" w:eastAsia="仿宋" w:cs="仿宋_GB2312"/>
          <w:color w:val="auto"/>
          <w:sz w:val="24"/>
          <w:highlight w:val="none"/>
        </w:rPr>
      </w:pPr>
    </w:p>
    <w:p w14:paraId="2E9DFFBA">
      <w:pPr>
        <w:spacing w:line="360" w:lineRule="auto"/>
        <w:ind w:firstLine="549" w:firstLineChars="229"/>
        <w:rPr>
          <w:rFonts w:ascii="仿宋" w:hAnsi="仿宋" w:eastAsia="仿宋" w:cs="仿宋_GB2312"/>
          <w:color w:val="auto"/>
          <w:sz w:val="24"/>
          <w:highlight w:val="none"/>
        </w:rPr>
      </w:pPr>
    </w:p>
    <w:p w14:paraId="5DD0C66A">
      <w:pPr>
        <w:spacing w:line="360" w:lineRule="auto"/>
        <w:ind w:firstLine="549" w:firstLineChars="229"/>
        <w:rPr>
          <w:rFonts w:ascii="仿宋" w:hAnsi="仿宋" w:eastAsia="仿宋" w:cs="仿宋_GB2312"/>
          <w:color w:val="auto"/>
          <w:sz w:val="24"/>
          <w:highlight w:val="none"/>
        </w:rPr>
      </w:pPr>
    </w:p>
    <w:p w14:paraId="22C2FE1C">
      <w:pPr>
        <w:spacing w:line="360" w:lineRule="auto"/>
        <w:ind w:firstLine="549" w:firstLineChars="229"/>
        <w:rPr>
          <w:rFonts w:ascii="仿宋" w:hAnsi="仿宋" w:eastAsia="仿宋" w:cs="仿宋_GB2312"/>
          <w:color w:val="auto"/>
          <w:sz w:val="24"/>
          <w:highlight w:val="none"/>
        </w:rPr>
      </w:pPr>
    </w:p>
    <w:p w14:paraId="33A5BF3D">
      <w:pPr>
        <w:spacing w:line="360" w:lineRule="auto"/>
        <w:ind w:firstLine="549" w:firstLineChars="229"/>
        <w:rPr>
          <w:rFonts w:ascii="仿宋" w:hAnsi="仿宋" w:eastAsia="仿宋" w:cs="仿宋_GB2312"/>
          <w:color w:val="auto"/>
          <w:sz w:val="24"/>
          <w:highlight w:val="none"/>
        </w:rPr>
      </w:pPr>
    </w:p>
    <w:p w14:paraId="784568EE">
      <w:pPr>
        <w:spacing w:line="360" w:lineRule="auto"/>
        <w:ind w:firstLine="549" w:firstLineChars="229"/>
        <w:rPr>
          <w:rFonts w:ascii="仿宋" w:hAnsi="仿宋" w:eastAsia="仿宋" w:cs="仿宋_GB2312"/>
          <w:color w:val="auto"/>
          <w:sz w:val="24"/>
          <w:highlight w:val="none"/>
        </w:rPr>
      </w:pPr>
    </w:p>
    <w:p w14:paraId="21D9FFFC">
      <w:pPr>
        <w:spacing w:line="360" w:lineRule="auto"/>
        <w:ind w:firstLine="549" w:firstLineChars="229"/>
        <w:rPr>
          <w:rFonts w:ascii="仿宋" w:hAnsi="仿宋" w:eastAsia="仿宋" w:cs="仿宋_GB2312"/>
          <w:color w:val="auto"/>
          <w:sz w:val="24"/>
          <w:highlight w:val="none"/>
        </w:rPr>
      </w:pPr>
    </w:p>
    <w:p w14:paraId="601AD573">
      <w:pPr>
        <w:spacing w:line="360" w:lineRule="auto"/>
        <w:ind w:firstLine="549" w:firstLineChars="229"/>
        <w:rPr>
          <w:rFonts w:ascii="仿宋" w:hAnsi="仿宋" w:eastAsia="仿宋" w:cs="仿宋_GB2312"/>
          <w:color w:val="auto"/>
          <w:sz w:val="24"/>
          <w:highlight w:val="none"/>
        </w:rPr>
      </w:pPr>
    </w:p>
    <w:p w14:paraId="5F92E912">
      <w:pPr>
        <w:spacing w:line="360" w:lineRule="auto"/>
        <w:ind w:firstLine="549" w:firstLineChars="229"/>
        <w:rPr>
          <w:rFonts w:ascii="仿宋" w:hAnsi="仿宋" w:eastAsia="仿宋" w:cs="仿宋_GB2312"/>
          <w:color w:val="auto"/>
          <w:sz w:val="24"/>
          <w:highlight w:val="none"/>
        </w:rPr>
      </w:pPr>
    </w:p>
    <w:p w14:paraId="6F16F831">
      <w:pPr>
        <w:spacing w:line="360" w:lineRule="auto"/>
        <w:ind w:firstLine="549" w:firstLineChars="229"/>
        <w:rPr>
          <w:rFonts w:ascii="仿宋" w:hAnsi="仿宋" w:eastAsia="仿宋" w:cs="仿宋_GB2312"/>
          <w:color w:val="auto"/>
          <w:sz w:val="24"/>
          <w:highlight w:val="none"/>
        </w:rPr>
      </w:pPr>
    </w:p>
    <w:p w14:paraId="328933A8">
      <w:pPr>
        <w:adjustRightInd/>
        <w:spacing w:line="360" w:lineRule="auto"/>
        <w:jc w:val="center"/>
        <w:outlineLvl w:val="0"/>
        <w:rPr>
          <w:rFonts w:ascii="仿宋_GB2312" w:hAnsi="仿宋" w:eastAsia="仿宋_GB2312" w:cs="仿宋_GB2312"/>
          <w:b/>
          <w:color w:val="auto"/>
          <w:sz w:val="36"/>
          <w:szCs w:val="20"/>
          <w:highlight w:val="none"/>
        </w:rPr>
      </w:pPr>
      <w:bookmarkStart w:id="2" w:name="第一部分"/>
      <w:r>
        <w:rPr>
          <w:rFonts w:ascii="仿宋" w:hAnsi="仿宋" w:eastAsia="仿宋" w:cs="仿宋_GB2312"/>
          <w:b/>
          <w:color w:val="auto"/>
          <w:sz w:val="36"/>
          <w:szCs w:val="36"/>
          <w:highlight w:val="none"/>
        </w:rPr>
        <w:br w:type="page"/>
      </w:r>
      <w:bookmarkEnd w:id="1"/>
      <w:bookmarkEnd w:id="2"/>
      <w:bookmarkStart w:id="3" w:name="_Hlt74728647"/>
      <w:bookmarkEnd w:id="3"/>
      <w:bookmarkStart w:id="4" w:name="_Hlt74649545"/>
      <w:bookmarkEnd w:id="4"/>
      <w:bookmarkStart w:id="5" w:name="_Hlt74707423"/>
      <w:bookmarkEnd w:id="5"/>
      <w:bookmarkStart w:id="6" w:name="_Hlt74729822"/>
      <w:bookmarkEnd w:id="6"/>
      <w:bookmarkStart w:id="7" w:name="_Toc22654"/>
      <w:bookmarkStart w:id="8" w:name="_Toc4826"/>
      <w:bookmarkStart w:id="9" w:name="第二部分"/>
      <w:bookmarkStart w:id="10" w:name="_Toc91899870"/>
      <w:bookmarkStart w:id="11" w:name="_Toc91899871"/>
      <w:r>
        <w:rPr>
          <w:rFonts w:hint="eastAsia" w:ascii="仿宋" w:hAnsi="仿宋" w:eastAsia="仿宋" w:cs="仿宋_GB2312"/>
          <w:b/>
          <w:color w:val="auto"/>
          <w:sz w:val="36"/>
          <w:szCs w:val="20"/>
          <w:highlight w:val="none"/>
        </w:rPr>
        <w:t>第一部分</w:t>
      </w:r>
      <w:r>
        <w:rPr>
          <w:rFonts w:hint="eastAsia" w:ascii="仿宋_GB2312" w:hAnsi="仿宋" w:eastAsia="仿宋_GB2312" w:cs="仿宋_GB2312"/>
          <w:b/>
          <w:color w:val="auto"/>
          <w:sz w:val="36"/>
          <w:szCs w:val="20"/>
          <w:highlight w:val="none"/>
        </w:rPr>
        <w:t>招标公告</w:t>
      </w:r>
      <w:bookmarkEnd w:id="7"/>
      <w:bookmarkEnd w:id="8"/>
    </w:p>
    <w:p w14:paraId="6D13BE53">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14:paraId="0D79CFDD">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olor w:val="auto"/>
          <w:sz w:val="24"/>
          <w:highlight w:val="none"/>
          <w:u w:val="single"/>
          <w:lang w:val="en-US" w:eastAsia="zh-CN"/>
        </w:rPr>
        <w:t>江山市气象局人工影响天气燃气炮设备采购项目</w:t>
      </w:r>
      <w:r>
        <w:rPr>
          <w:rFonts w:hint="eastAsia" w:ascii="仿宋_GB2312" w:hAnsi="仿宋" w:eastAsia="仿宋_GB2312"/>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7"/>
          <w:rFonts w:ascii="仿宋_GB2312" w:hAnsi="仿宋" w:eastAsia="仿宋_GB2312" w:cs="Times New Roman"/>
          <w:snapToGrid/>
          <w:color w:val="auto"/>
          <w:kern w:val="2"/>
          <w:sz w:val="24"/>
          <w:szCs w:val="24"/>
          <w:highlight w:val="none"/>
        </w:rPr>
        <w:t>https://www.zcygov.cn/）获取（下载）招标文件，并于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_GB2312" w:hAnsi="仿宋" w:eastAsia="仿宋_GB2312"/>
          <w:color w:val="auto"/>
          <w:sz w:val="24"/>
          <w:highlight w:val="none"/>
          <w:u w:val="singl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14:paraId="1FD2EDDD">
      <w:pPr>
        <w:pStyle w:val="258"/>
        <w:numPr>
          <w:ilvl w:val="0"/>
          <w:numId w:val="1"/>
        </w:numPr>
        <w:ind w:firstLineChars="0"/>
        <w:rPr>
          <w:rFonts w:ascii="仿宋_GB2312" w:hAnsi="仿宋" w:eastAsia="仿宋_GB2312"/>
          <w:b/>
          <w:color w:val="auto"/>
          <w:highlight w:val="none"/>
        </w:rPr>
      </w:pPr>
      <w:r>
        <w:rPr>
          <w:rFonts w:hint="eastAsia" w:ascii="仿宋_GB2312" w:hAnsi="仿宋" w:eastAsia="仿宋_GB2312"/>
          <w:b/>
          <w:color w:val="auto"/>
          <w:highlight w:val="none"/>
        </w:rPr>
        <w:t>招标公告发布前事项：</w:t>
      </w:r>
    </w:p>
    <w:p w14:paraId="6DABDD25">
      <w:pPr>
        <w:spacing w:line="360" w:lineRule="auto"/>
        <w:ind w:firstLine="720" w:firstLineChars="300"/>
        <w:rPr>
          <w:rFonts w:hint="eastAsia" w:ascii="仿宋_GB2312" w:hAnsi="仿宋" w:eastAsia="仿宋_GB2312" w:cs="Times New Roman"/>
          <w:bCs/>
          <w:color w:val="auto"/>
          <w:sz w:val="24"/>
          <w:highlight w:val="none"/>
          <w:lang w:val="en-US" w:eastAsia="zh-CN"/>
        </w:rPr>
      </w:pPr>
      <w:r>
        <w:rPr>
          <w:rFonts w:hint="eastAsia" w:ascii="仿宋_GB2312" w:hAnsi="仿宋" w:eastAsia="仿宋_GB2312" w:cs="Times New Roman"/>
          <w:bCs/>
          <w:color w:val="auto"/>
          <w:sz w:val="24"/>
          <w:highlight w:val="none"/>
          <w:lang w:val="en-US" w:eastAsia="zh-CN"/>
        </w:rPr>
        <w:t>1、意向公开的发布链接:</w:t>
      </w:r>
    </w:p>
    <w:p w14:paraId="111755B1">
      <w:pPr>
        <w:spacing w:line="360" w:lineRule="auto"/>
        <w:ind w:firstLine="720" w:firstLineChars="300"/>
        <w:rPr>
          <w:rFonts w:hint="eastAsia" w:ascii="仿宋_GB2312" w:hAnsi="仿宋" w:eastAsia="仿宋_GB2312" w:cs="Times New Roman"/>
          <w:bCs/>
          <w:color w:val="auto"/>
          <w:sz w:val="24"/>
          <w:highlight w:val="none"/>
          <w:lang w:val="en-US" w:eastAsia="zh-CN"/>
        </w:rPr>
      </w:pPr>
      <w:r>
        <w:rPr>
          <w:rFonts w:hint="eastAsia" w:ascii="仿宋_GB2312" w:hAnsi="仿宋" w:eastAsia="仿宋_GB2312" w:cs="Times New Roman"/>
          <w:bCs/>
          <w:color w:val="auto"/>
          <w:sz w:val="24"/>
          <w:highlight w:val="none"/>
          <w:u w:val="single"/>
          <w:lang w:val="en-US" w:eastAsia="zh-CN"/>
        </w:rPr>
        <w:t>http://www.ccgp-zhejiang.gov.cn/site/detail?parentId=600007&amp;articleId=20v0Qxo0YwSGCT6MfJeKTg%3D%3D。</w:t>
      </w:r>
    </w:p>
    <w:p w14:paraId="6BDD9DD7">
      <w:pPr>
        <w:spacing w:line="360" w:lineRule="auto"/>
        <w:ind w:firstLine="720" w:firstLineChars="300"/>
        <w:rPr>
          <w:rFonts w:hint="eastAsia" w:ascii="仿宋_GB2312" w:hAnsi="仿宋" w:eastAsia="仿宋_GB2312" w:cs="Times New Roman"/>
          <w:bCs/>
          <w:color w:val="auto"/>
          <w:sz w:val="24"/>
          <w:highlight w:val="none"/>
          <w:lang w:val="en-US" w:eastAsia="zh-CN"/>
        </w:rPr>
      </w:pPr>
      <w:r>
        <w:rPr>
          <w:rFonts w:hint="eastAsia" w:ascii="仿宋_GB2312" w:hAnsi="仿宋" w:eastAsia="仿宋_GB2312" w:cs="Times New Roman"/>
          <w:bCs/>
          <w:color w:val="auto"/>
          <w:sz w:val="24"/>
          <w:highlight w:val="none"/>
          <w:lang w:val="en-US" w:eastAsia="zh-CN"/>
        </w:rPr>
        <w:t>2、意见征询公开的发布链接：</w:t>
      </w:r>
      <w:r>
        <w:rPr>
          <w:rFonts w:hint="eastAsia" w:ascii="仿宋_GB2312" w:hAnsi="仿宋" w:eastAsia="仿宋_GB2312" w:cs="Times New Roman"/>
          <w:bCs/>
          <w:color w:val="auto"/>
          <w:sz w:val="24"/>
          <w:highlight w:val="none"/>
          <w:u w:val="single"/>
          <w:lang w:val="en-US" w:eastAsia="zh-CN"/>
        </w:rPr>
        <w:t xml:space="preserve">  / </w:t>
      </w:r>
      <w:r>
        <w:rPr>
          <w:rFonts w:hint="eastAsia" w:ascii="仿宋_GB2312" w:hAnsi="仿宋" w:eastAsia="仿宋_GB2312" w:cs="Times New Roman"/>
          <w:bCs/>
          <w:color w:val="auto"/>
          <w:sz w:val="24"/>
          <w:highlight w:val="none"/>
          <w:lang w:val="en-US" w:eastAsia="zh-CN"/>
        </w:rPr>
        <w:t xml:space="preserve"> </w:t>
      </w:r>
    </w:p>
    <w:p w14:paraId="2AE1EB09">
      <w:pPr>
        <w:spacing w:line="360" w:lineRule="auto"/>
        <w:ind w:firstLine="960" w:firstLineChars="400"/>
        <w:rPr>
          <w:rFonts w:hint="eastAsia" w:ascii="仿宋_GB2312" w:hAnsi="仿宋" w:eastAsia="仿宋_GB2312" w:cs="Times New Roman"/>
          <w:bCs/>
          <w:color w:val="auto"/>
          <w:sz w:val="24"/>
          <w:highlight w:val="none"/>
          <w:lang w:val="en-US" w:eastAsia="zh-CN"/>
        </w:rPr>
      </w:pPr>
      <w:r>
        <w:rPr>
          <w:rFonts w:hint="eastAsia" w:ascii="仿宋_GB2312" w:hAnsi="仿宋" w:eastAsia="仿宋_GB2312" w:cs="Times New Roman"/>
          <w:bCs/>
          <w:color w:val="auto"/>
          <w:sz w:val="24"/>
          <w:highlight w:val="none"/>
          <w:lang w:val="en-US" w:eastAsia="zh-CN"/>
        </w:rPr>
        <w:t>意见征询公开的结果链接：</w:t>
      </w:r>
      <w:r>
        <w:rPr>
          <w:rFonts w:hint="eastAsia" w:ascii="仿宋_GB2312" w:hAnsi="仿宋" w:eastAsia="仿宋_GB2312" w:cs="Times New Roman"/>
          <w:bCs/>
          <w:color w:val="auto"/>
          <w:sz w:val="24"/>
          <w:highlight w:val="none"/>
          <w:u w:val="single"/>
          <w:lang w:val="en-US" w:eastAsia="zh-CN"/>
        </w:rPr>
        <w:t xml:space="preserve">  /  </w:t>
      </w:r>
    </w:p>
    <w:p w14:paraId="2DC906F7">
      <w:pPr>
        <w:pStyle w:val="258"/>
        <w:numPr>
          <w:ilvl w:val="0"/>
          <w:numId w:val="1"/>
        </w:numPr>
        <w:ind w:firstLineChars="0"/>
        <w:rPr>
          <w:rFonts w:ascii="仿宋_GB2312" w:hAnsi="仿宋" w:eastAsia="仿宋_GB2312"/>
          <w:b/>
          <w:color w:val="auto"/>
          <w:highlight w:val="none"/>
        </w:rPr>
      </w:pPr>
      <w:r>
        <w:rPr>
          <w:rFonts w:hint="eastAsia" w:ascii="仿宋_GB2312" w:hAnsi="仿宋" w:eastAsia="仿宋_GB2312"/>
          <w:b/>
          <w:color w:val="auto"/>
          <w:highlight w:val="none"/>
        </w:rPr>
        <w:t>项目基本情况</w:t>
      </w:r>
    </w:p>
    <w:p w14:paraId="7804B5D7">
      <w:pPr>
        <w:spacing w:line="360" w:lineRule="auto"/>
        <w:rPr>
          <w:rFonts w:hint="default" w:ascii="仿宋_GB2312" w:hAnsi="仿宋" w:eastAsia="仿宋_GB2312" w:cs="Times New Roman"/>
          <w:color w:val="auto"/>
          <w:sz w:val="24"/>
          <w:highlight w:val="none"/>
          <w:lang w:val="en-US"/>
        </w:rPr>
      </w:pPr>
      <w:r>
        <w:rPr>
          <w:rFonts w:hint="eastAsia" w:ascii="仿宋_GB2312" w:hAnsi="仿宋" w:eastAsia="仿宋_GB2312" w:cs="Times New Roman"/>
          <w:b/>
          <w:bCs/>
          <w:color w:val="auto"/>
          <w:sz w:val="24"/>
          <w:highlight w:val="none"/>
        </w:rPr>
        <w:t>1.项目编号：</w:t>
      </w:r>
      <w:r>
        <w:rPr>
          <w:rFonts w:hint="eastAsia" w:ascii="仿宋_GB2312" w:hAnsi="仿宋" w:eastAsia="仿宋_GB2312" w:cs="Times New Roman"/>
          <w:color w:val="auto"/>
          <w:sz w:val="24"/>
          <w:highlight w:val="none"/>
          <w:lang w:val="en-US" w:eastAsia="zh-CN"/>
        </w:rPr>
        <w:t>ZJJA-2024-004</w:t>
      </w:r>
    </w:p>
    <w:p w14:paraId="747F8A25">
      <w:pPr>
        <w:spacing w:line="360" w:lineRule="auto"/>
        <w:rPr>
          <w:rFonts w:hint="default" w:ascii="仿宋_GB2312" w:hAnsi="仿宋" w:eastAsia="仿宋_GB2312" w:cs="Times New Roman"/>
          <w:color w:val="auto"/>
          <w:sz w:val="24"/>
          <w:highlight w:val="none"/>
          <w:lang w:val="en-US"/>
        </w:rPr>
      </w:pPr>
      <w:r>
        <w:rPr>
          <w:rFonts w:hint="eastAsia" w:ascii="仿宋_GB2312" w:hAnsi="仿宋" w:eastAsia="仿宋_GB2312" w:cs="Times New Roman"/>
          <w:b/>
          <w:bCs/>
          <w:color w:val="auto"/>
          <w:sz w:val="24"/>
          <w:highlight w:val="none"/>
        </w:rPr>
        <w:t>2.项目名称：</w:t>
      </w:r>
      <w:r>
        <w:rPr>
          <w:rFonts w:hint="eastAsia" w:ascii="仿宋_GB2312" w:hAnsi="仿宋" w:eastAsia="仿宋_GB2312" w:cs="Times New Roman"/>
          <w:color w:val="auto"/>
          <w:sz w:val="24"/>
          <w:highlight w:val="none"/>
          <w:lang w:val="en-US" w:eastAsia="zh-CN"/>
        </w:rPr>
        <w:t>江山市气象局人工影响天气燃气炮设备采购项目</w:t>
      </w:r>
    </w:p>
    <w:p w14:paraId="518CE6EA">
      <w:pPr>
        <w:spacing w:line="360" w:lineRule="auto"/>
        <w:rPr>
          <w:rFonts w:hint="eastAsia" w:ascii="仿宋_GB2312" w:hAnsi="仿宋" w:eastAsia="仿宋_GB2312" w:cs="Times New Roman"/>
          <w:color w:val="auto"/>
          <w:sz w:val="24"/>
          <w:highlight w:val="none"/>
        </w:rPr>
      </w:pPr>
      <w:r>
        <w:rPr>
          <w:rFonts w:hint="eastAsia" w:ascii="仿宋_GB2312" w:hAnsi="仿宋" w:eastAsia="仿宋_GB2312" w:cs="Times New Roman"/>
          <w:b/>
          <w:bCs/>
          <w:color w:val="auto"/>
          <w:sz w:val="24"/>
          <w:highlight w:val="none"/>
        </w:rPr>
        <w:t>3.预算金额（元）：</w:t>
      </w:r>
      <w:r>
        <w:rPr>
          <w:rFonts w:hint="eastAsia" w:ascii="仿宋_GB2312" w:hAnsi="仿宋" w:eastAsia="仿宋_GB2312" w:cs="Times New Roman"/>
          <w:color w:val="auto"/>
          <w:sz w:val="24"/>
          <w:highlight w:val="none"/>
          <w:lang w:val="en-US" w:eastAsia="zh-CN"/>
        </w:rPr>
        <w:t>400000.00</w:t>
      </w:r>
    </w:p>
    <w:p w14:paraId="705E161D">
      <w:pPr>
        <w:spacing w:line="360" w:lineRule="auto"/>
        <w:rPr>
          <w:rFonts w:hint="eastAsia" w:ascii="仿宋_GB2312" w:hAnsi="仿宋" w:eastAsia="仿宋_GB2312" w:cs="Times New Roman"/>
          <w:color w:val="auto"/>
          <w:sz w:val="24"/>
          <w:highlight w:val="none"/>
        </w:rPr>
      </w:pPr>
      <w:r>
        <w:rPr>
          <w:rFonts w:hint="eastAsia" w:ascii="仿宋_GB2312" w:hAnsi="仿宋" w:eastAsia="仿宋_GB2312" w:cs="Times New Roman"/>
          <w:b/>
          <w:bCs/>
          <w:color w:val="auto"/>
          <w:sz w:val="24"/>
          <w:highlight w:val="none"/>
        </w:rPr>
        <w:t>4.最高限价（元）：</w:t>
      </w:r>
      <w:r>
        <w:rPr>
          <w:rFonts w:hint="eastAsia" w:ascii="仿宋_GB2312" w:hAnsi="仿宋" w:eastAsia="仿宋_GB2312" w:cs="Times New Roman"/>
          <w:color w:val="auto"/>
          <w:sz w:val="24"/>
          <w:highlight w:val="none"/>
          <w:lang w:val="en-US" w:eastAsia="zh-CN"/>
        </w:rPr>
        <w:t>/</w:t>
      </w:r>
    </w:p>
    <w:p w14:paraId="53FE0CB0">
      <w:pPr>
        <w:spacing w:line="360" w:lineRule="auto"/>
        <w:rPr>
          <w:rFonts w:hint="eastAsia" w:ascii="仿宋_GB2312" w:hAnsi="仿宋" w:eastAsia="仿宋_GB2312" w:cs="Times New Roman"/>
          <w:b/>
          <w:bCs/>
          <w:color w:val="auto"/>
          <w:sz w:val="24"/>
          <w:highlight w:val="none"/>
        </w:rPr>
      </w:pPr>
      <w:r>
        <w:rPr>
          <w:rFonts w:hint="eastAsia" w:ascii="仿宋_GB2312" w:hAnsi="仿宋" w:eastAsia="仿宋_GB2312" w:cs="Times New Roman"/>
          <w:b/>
          <w:bCs/>
          <w:color w:val="auto"/>
          <w:sz w:val="24"/>
          <w:highlight w:val="none"/>
        </w:rPr>
        <w:t>5.采购需求：</w:t>
      </w:r>
    </w:p>
    <w:tbl>
      <w:tblPr>
        <w:tblStyle w:val="63"/>
        <w:tblW w:w="9797" w:type="dxa"/>
        <w:jc w:val="center"/>
        <w:tblLayout w:type="fixed"/>
        <w:tblCellMar>
          <w:top w:w="0" w:type="dxa"/>
          <w:left w:w="108" w:type="dxa"/>
          <w:bottom w:w="0" w:type="dxa"/>
          <w:right w:w="108" w:type="dxa"/>
        </w:tblCellMar>
      </w:tblPr>
      <w:tblGrid>
        <w:gridCol w:w="597"/>
        <w:gridCol w:w="3758"/>
        <w:gridCol w:w="775"/>
        <w:gridCol w:w="1852"/>
        <w:gridCol w:w="1662"/>
        <w:gridCol w:w="1153"/>
      </w:tblGrid>
      <w:tr w14:paraId="1DEA1274">
        <w:tblPrEx>
          <w:tblCellMar>
            <w:top w:w="0" w:type="dxa"/>
            <w:left w:w="108" w:type="dxa"/>
            <w:bottom w:w="0" w:type="dxa"/>
            <w:right w:w="108" w:type="dxa"/>
          </w:tblCellMar>
        </w:tblPrEx>
        <w:trPr>
          <w:trHeight w:val="779" w:hRule="atLeast"/>
          <w:jc w:val="center"/>
        </w:trPr>
        <w:tc>
          <w:tcPr>
            <w:tcW w:w="597" w:type="dxa"/>
            <w:tcBorders>
              <w:top w:val="single" w:color="000000" w:sz="4" w:space="0"/>
              <w:left w:val="single" w:color="000000" w:sz="4" w:space="0"/>
              <w:bottom w:val="single" w:color="000000" w:sz="4" w:space="0"/>
              <w:right w:val="single" w:color="000000" w:sz="4" w:space="0"/>
            </w:tcBorders>
            <w:noWrap/>
            <w:vAlign w:val="center"/>
          </w:tcPr>
          <w:p w14:paraId="19FB523D">
            <w:pPr>
              <w:widowControl/>
              <w:spacing w:line="0" w:lineRule="atLeast"/>
              <w:jc w:val="center"/>
              <w:rPr>
                <w:rFonts w:hint="eastAsia" w:ascii="仿宋" w:hAnsi="仿宋" w:eastAsia="仿宋" w:cs="仿宋"/>
                <w:color w:val="auto"/>
                <w:kern w:val="0"/>
                <w:sz w:val="24"/>
                <w:highlight w:val="none"/>
              </w:rPr>
            </w:pPr>
            <w:bookmarkStart w:id="12" w:name="_Toc11939"/>
            <w:bookmarkStart w:id="13" w:name="_Toc2281"/>
            <w:r>
              <w:rPr>
                <w:rFonts w:hint="eastAsia" w:ascii="仿宋" w:hAnsi="仿宋" w:eastAsia="仿宋" w:cs="仿宋"/>
                <w:color w:val="auto"/>
                <w:kern w:val="0"/>
                <w:sz w:val="24"/>
                <w:highlight w:val="none"/>
              </w:rPr>
              <w:t>序号</w:t>
            </w:r>
          </w:p>
        </w:tc>
        <w:tc>
          <w:tcPr>
            <w:tcW w:w="3758" w:type="dxa"/>
            <w:tcBorders>
              <w:top w:val="single" w:color="000000" w:sz="4" w:space="0"/>
              <w:left w:val="nil"/>
              <w:bottom w:val="single" w:color="000000" w:sz="4" w:space="0"/>
              <w:right w:val="single" w:color="000000" w:sz="4" w:space="0"/>
            </w:tcBorders>
            <w:noWrap/>
            <w:vAlign w:val="center"/>
          </w:tcPr>
          <w:p w14:paraId="6313E69E">
            <w:pPr>
              <w:widowControl/>
              <w:spacing w:line="0" w:lineRule="atLeas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采购内容</w:t>
            </w:r>
          </w:p>
        </w:tc>
        <w:tc>
          <w:tcPr>
            <w:tcW w:w="775" w:type="dxa"/>
            <w:tcBorders>
              <w:top w:val="single" w:color="000000" w:sz="4" w:space="0"/>
              <w:left w:val="nil"/>
              <w:bottom w:val="single" w:color="000000" w:sz="4" w:space="0"/>
              <w:right w:val="single" w:color="000000" w:sz="4" w:space="0"/>
            </w:tcBorders>
            <w:noWrap/>
            <w:vAlign w:val="center"/>
          </w:tcPr>
          <w:p w14:paraId="00C749AD">
            <w:pPr>
              <w:widowControl/>
              <w:spacing w:line="0" w:lineRule="atLeas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数量</w:t>
            </w:r>
          </w:p>
        </w:tc>
        <w:tc>
          <w:tcPr>
            <w:tcW w:w="1852" w:type="dxa"/>
            <w:tcBorders>
              <w:top w:val="single" w:color="000000" w:sz="4" w:space="0"/>
              <w:left w:val="nil"/>
              <w:bottom w:val="single" w:color="auto" w:sz="4" w:space="0"/>
              <w:right w:val="single" w:color="000000" w:sz="4" w:space="0"/>
            </w:tcBorders>
            <w:noWrap/>
            <w:vAlign w:val="center"/>
          </w:tcPr>
          <w:p w14:paraId="4E33E84A">
            <w:pPr>
              <w:widowControl/>
              <w:spacing w:line="0" w:lineRule="atLeas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技术参数、规格及要求</w:t>
            </w:r>
          </w:p>
        </w:tc>
        <w:tc>
          <w:tcPr>
            <w:tcW w:w="1662" w:type="dxa"/>
            <w:tcBorders>
              <w:top w:val="single" w:color="000000" w:sz="4" w:space="0"/>
              <w:left w:val="nil"/>
              <w:bottom w:val="single" w:color="auto" w:sz="4" w:space="0"/>
              <w:right w:val="single" w:color="000000" w:sz="4" w:space="0"/>
            </w:tcBorders>
            <w:noWrap/>
            <w:vAlign w:val="center"/>
          </w:tcPr>
          <w:p w14:paraId="4DD6C35E">
            <w:pPr>
              <w:widowControl/>
              <w:spacing w:line="0" w:lineRule="atLeas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采购预算金额（万元）</w:t>
            </w:r>
          </w:p>
        </w:tc>
        <w:tc>
          <w:tcPr>
            <w:tcW w:w="1153" w:type="dxa"/>
            <w:tcBorders>
              <w:top w:val="single" w:color="000000" w:sz="4" w:space="0"/>
              <w:left w:val="nil"/>
              <w:bottom w:val="single" w:color="auto" w:sz="4" w:space="0"/>
              <w:right w:val="single" w:color="000000" w:sz="4" w:space="0"/>
            </w:tcBorders>
            <w:noWrap/>
            <w:vAlign w:val="center"/>
          </w:tcPr>
          <w:p w14:paraId="15B13AF8">
            <w:pPr>
              <w:widowControl/>
              <w:spacing w:line="0" w:lineRule="atLeas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备注</w:t>
            </w:r>
          </w:p>
        </w:tc>
      </w:tr>
      <w:tr w14:paraId="3C486354">
        <w:tblPrEx>
          <w:tblCellMar>
            <w:top w:w="0" w:type="dxa"/>
            <w:left w:w="108" w:type="dxa"/>
            <w:bottom w:w="0" w:type="dxa"/>
            <w:right w:w="108" w:type="dxa"/>
          </w:tblCellMar>
        </w:tblPrEx>
        <w:trPr>
          <w:trHeight w:val="815" w:hRule="atLeast"/>
          <w:jc w:val="center"/>
        </w:trPr>
        <w:tc>
          <w:tcPr>
            <w:tcW w:w="597" w:type="dxa"/>
            <w:tcBorders>
              <w:top w:val="single" w:color="000000" w:sz="4" w:space="0"/>
              <w:left w:val="single" w:color="000000" w:sz="4" w:space="0"/>
              <w:bottom w:val="single" w:color="000000" w:sz="4" w:space="0"/>
              <w:right w:val="single" w:color="000000" w:sz="4" w:space="0"/>
            </w:tcBorders>
            <w:noWrap/>
            <w:vAlign w:val="center"/>
          </w:tcPr>
          <w:p w14:paraId="19E63B81">
            <w:pPr>
              <w:spacing w:line="0" w:lineRule="atLeas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758" w:type="dxa"/>
            <w:tcBorders>
              <w:top w:val="single" w:color="000000" w:sz="4" w:space="0"/>
              <w:left w:val="nil"/>
              <w:bottom w:val="single" w:color="000000" w:sz="4" w:space="0"/>
              <w:right w:val="single" w:color="000000" w:sz="4" w:space="0"/>
            </w:tcBorders>
            <w:noWrap/>
            <w:vAlign w:val="center"/>
          </w:tcPr>
          <w:p w14:paraId="7DF3C8F2">
            <w:pPr>
              <w:spacing w:line="32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燃气炮</w:t>
            </w:r>
          </w:p>
        </w:tc>
        <w:tc>
          <w:tcPr>
            <w:tcW w:w="775" w:type="dxa"/>
            <w:tcBorders>
              <w:top w:val="single" w:color="000000" w:sz="4" w:space="0"/>
              <w:left w:val="nil"/>
              <w:bottom w:val="single" w:color="000000" w:sz="4" w:space="0"/>
              <w:right w:val="single" w:color="auto" w:sz="4" w:space="0"/>
            </w:tcBorders>
            <w:noWrap/>
            <w:vAlign w:val="center"/>
          </w:tcPr>
          <w:p w14:paraId="1E9E0FF6">
            <w:pPr>
              <w:widowControl/>
              <w:spacing w:line="0" w:lineRule="atLeas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套</w:t>
            </w:r>
          </w:p>
        </w:tc>
        <w:tc>
          <w:tcPr>
            <w:tcW w:w="1852" w:type="dxa"/>
            <w:vMerge w:val="restart"/>
            <w:tcBorders>
              <w:top w:val="single" w:color="auto" w:sz="4" w:space="0"/>
              <w:left w:val="single" w:color="auto" w:sz="4" w:space="0"/>
              <w:right w:val="single" w:color="auto" w:sz="4" w:space="0"/>
            </w:tcBorders>
            <w:noWrap/>
            <w:vAlign w:val="center"/>
          </w:tcPr>
          <w:p w14:paraId="3FBDD981">
            <w:pPr>
              <w:widowControl/>
              <w:spacing w:line="0" w:lineRule="atLeas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详见招标文件第三部分采购需求</w:t>
            </w:r>
          </w:p>
        </w:tc>
        <w:tc>
          <w:tcPr>
            <w:tcW w:w="1662" w:type="dxa"/>
            <w:vMerge w:val="restart"/>
            <w:tcBorders>
              <w:top w:val="single" w:color="auto" w:sz="4" w:space="0"/>
              <w:left w:val="single" w:color="auto" w:sz="4" w:space="0"/>
              <w:right w:val="single" w:color="auto" w:sz="4" w:space="0"/>
            </w:tcBorders>
            <w:noWrap/>
            <w:vAlign w:val="center"/>
          </w:tcPr>
          <w:p w14:paraId="39A0B620">
            <w:pPr>
              <w:widowControl/>
              <w:spacing w:line="0" w:lineRule="atLeast"/>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40</w:t>
            </w:r>
          </w:p>
        </w:tc>
        <w:tc>
          <w:tcPr>
            <w:tcW w:w="1153" w:type="dxa"/>
            <w:tcBorders>
              <w:top w:val="single" w:color="auto" w:sz="4" w:space="0"/>
              <w:left w:val="single" w:color="auto" w:sz="4" w:space="0"/>
              <w:bottom w:val="single" w:color="auto" w:sz="4" w:space="0"/>
              <w:right w:val="single" w:color="auto" w:sz="4" w:space="0"/>
            </w:tcBorders>
            <w:noWrap/>
            <w:vAlign w:val="center"/>
          </w:tcPr>
          <w:p w14:paraId="5815769F">
            <w:pPr>
              <w:spacing w:line="32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移动旋转型</w:t>
            </w:r>
          </w:p>
        </w:tc>
      </w:tr>
      <w:tr w14:paraId="34D6F3AF">
        <w:tblPrEx>
          <w:tblCellMar>
            <w:top w:w="0" w:type="dxa"/>
            <w:left w:w="108" w:type="dxa"/>
            <w:bottom w:w="0" w:type="dxa"/>
            <w:right w:w="108" w:type="dxa"/>
          </w:tblCellMar>
        </w:tblPrEx>
        <w:trPr>
          <w:trHeight w:val="815" w:hRule="atLeast"/>
          <w:jc w:val="center"/>
        </w:trPr>
        <w:tc>
          <w:tcPr>
            <w:tcW w:w="597" w:type="dxa"/>
            <w:tcBorders>
              <w:top w:val="single" w:color="000000" w:sz="4" w:space="0"/>
              <w:left w:val="single" w:color="000000" w:sz="4" w:space="0"/>
              <w:bottom w:val="single" w:color="000000" w:sz="4" w:space="0"/>
              <w:right w:val="single" w:color="000000" w:sz="4" w:space="0"/>
            </w:tcBorders>
            <w:noWrap/>
            <w:vAlign w:val="center"/>
          </w:tcPr>
          <w:p w14:paraId="42E95403">
            <w:pPr>
              <w:spacing w:line="0" w:lineRule="atLeast"/>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w:t>
            </w:r>
          </w:p>
        </w:tc>
        <w:tc>
          <w:tcPr>
            <w:tcW w:w="3758" w:type="dxa"/>
            <w:tcBorders>
              <w:top w:val="single" w:color="000000" w:sz="4" w:space="0"/>
              <w:left w:val="nil"/>
              <w:bottom w:val="single" w:color="auto" w:sz="4" w:space="0"/>
              <w:right w:val="single" w:color="000000" w:sz="4" w:space="0"/>
            </w:tcBorders>
            <w:noWrap/>
            <w:vAlign w:val="center"/>
          </w:tcPr>
          <w:p w14:paraId="69A48A4F">
            <w:pPr>
              <w:spacing w:line="32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催化剂</w:t>
            </w:r>
          </w:p>
        </w:tc>
        <w:tc>
          <w:tcPr>
            <w:tcW w:w="775" w:type="dxa"/>
            <w:tcBorders>
              <w:top w:val="single" w:color="000000" w:sz="4" w:space="0"/>
              <w:left w:val="nil"/>
              <w:bottom w:val="single" w:color="000000" w:sz="4" w:space="0"/>
              <w:right w:val="single" w:color="auto" w:sz="4" w:space="0"/>
            </w:tcBorders>
            <w:noWrap/>
            <w:vAlign w:val="center"/>
          </w:tcPr>
          <w:p w14:paraId="021B9667">
            <w:pPr>
              <w:widowControl/>
              <w:spacing w:line="0" w:lineRule="atLeas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10瓶</w:t>
            </w:r>
          </w:p>
        </w:tc>
        <w:tc>
          <w:tcPr>
            <w:tcW w:w="1852" w:type="dxa"/>
            <w:vMerge w:val="continue"/>
            <w:tcBorders>
              <w:left w:val="single" w:color="auto" w:sz="4" w:space="0"/>
              <w:bottom w:val="single" w:color="auto" w:sz="4" w:space="0"/>
              <w:right w:val="single" w:color="auto" w:sz="4" w:space="0"/>
            </w:tcBorders>
            <w:noWrap/>
            <w:vAlign w:val="center"/>
          </w:tcPr>
          <w:p w14:paraId="7ED9AAF2">
            <w:pPr>
              <w:widowControl/>
              <w:spacing w:line="0" w:lineRule="atLeast"/>
              <w:jc w:val="center"/>
              <w:rPr>
                <w:rFonts w:hint="eastAsia" w:ascii="仿宋" w:hAnsi="仿宋" w:eastAsia="仿宋" w:cs="仿宋"/>
                <w:color w:val="auto"/>
                <w:kern w:val="0"/>
                <w:sz w:val="24"/>
                <w:highlight w:val="none"/>
              </w:rPr>
            </w:pPr>
          </w:p>
        </w:tc>
        <w:tc>
          <w:tcPr>
            <w:tcW w:w="1662" w:type="dxa"/>
            <w:vMerge w:val="continue"/>
            <w:tcBorders>
              <w:left w:val="single" w:color="auto" w:sz="4" w:space="0"/>
              <w:bottom w:val="single" w:color="auto" w:sz="4" w:space="0"/>
              <w:right w:val="single" w:color="auto" w:sz="4" w:space="0"/>
            </w:tcBorders>
            <w:noWrap/>
            <w:vAlign w:val="center"/>
          </w:tcPr>
          <w:p w14:paraId="7E2A98FD">
            <w:pPr>
              <w:widowControl/>
              <w:spacing w:line="0" w:lineRule="atLeast"/>
              <w:jc w:val="center"/>
              <w:rPr>
                <w:rFonts w:hint="eastAsia" w:ascii="仿宋" w:hAnsi="仿宋" w:eastAsia="仿宋" w:cs="仿宋"/>
                <w:color w:val="auto"/>
                <w:sz w:val="24"/>
                <w:highlight w:val="none"/>
                <w:lang w:val="en-US" w:eastAsia="zh-CN"/>
              </w:rPr>
            </w:pPr>
          </w:p>
        </w:tc>
        <w:tc>
          <w:tcPr>
            <w:tcW w:w="1153" w:type="dxa"/>
            <w:tcBorders>
              <w:top w:val="single" w:color="auto" w:sz="4" w:space="0"/>
              <w:left w:val="single" w:color="auto" w:sz="4" w:space="0"/>
              <w:bottom w:val="single" w:color="auto" w:sz="4" w:space="0"/>
              <w:right w:val="single" w:color="auto" w:sz="4" w:space="0"/>
            </w:tcBorders>
            <w:noWrap/>
            <w:vAlign w:val="center"/>
          </w:tcPr>
          <w:p w14:paraId="76D7BC92">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500克/瓶</w:t>
            </w:r>
          </w:p>
        </w:tc>
      </w:tr>
    </w:tbl>
    <w:p w14:paraId="49E2B5B6">
      <w:pPr>
        <w:pStyle w:val="131"/>
        <w:ind w:left="0" w:leftChars="0" w:firstLine="0" w:firstLineChars="0"/>
        <w:outlineLvl w:val="2"/>
        <w:rPr>
          <w:rFonts w:ascii="仿宋_GB2312" w:hAnsi="仿宋" w:eastAsia="仿宋_GB2312"/>
          <w:color w:val="auto"/>
          <w:highlight w:val="none"/>
        </w:rPr>
      </w:pPr>
      <w:r>
        <w:rPr>
          <w:rFonts w:hint="eastAsia" w:ascii="仿宋_GB2312" w:hAnsi="仿宋" w:eastAsia="仿宋_GB2312"/>
          <w:b/>
          <w:color w:val="auto"/>
          <w:highlight w:val="none"/>
        </w:rPr>
        <w:t>6.合同履约期限：</w:t>
      </w:r>
      <w:r>
        <w:rPr>
          <w:rFonts w:hint="eastAsia" w:ascii="宋体" w:hAnsi="宋体" w:cs="宋体"/>
          <w:color w:val="auto"/>
          <w:szCs w:val="24"/>
          <w:highlight w:val="none"/>
        </w:rPr>
        <w:t>按采购人要求。</w:t>
      </w:r>
      <w:bookmarkEnd w:id="12"/>
      <w:bookmarkEnd w:id="13"/>
    </w:p>
    <w:p w14:paraId="6753C7B6">
      <w:pPr>
        <w:pStyle w:val="4"/>
        <w:spacing w:line="360" w:lineRule="auto"/>
        <w:ind w:left="0" w:leftChars="0" w:firstLine="0" w:firstLineChars="0"/>
        <w:rPr>
          <w:rFonts w:ascii="仿宋_GB2312" w:hAnsi="仿宋" w:eastAsia="仿宋_GB2312"/>
          <w:b/>
          <w:color w:val="auto"/>
          <w:sz w:val="24"/>
          <w:highlight w:val="none"/>
        </w:rPr>
      </w:pPr>
      <w:r>
        <w:rPr>
          <w:rFonts w:hint="eastAsia" w:ascii="仿宋_GB2312" w:hAnsi="仿宋" w:eastAsia="仿宋_GB2312"/>
          <w:b/>
          <w:color w:val="auto"/>
          <w:sz w:val="24"/>
          <w:highlight w:val="none"/>
        </w:rPr>
        <w:t>7.本项目接受联合体投标：</w:t>
      </w:r>
      <w:r>
        <w:rPr>
          <w:rFonts w:ascii="MS Gothic" w:hAnsi="MS Gothic" w:eastAsia="MS Gothic" w:cs="Arial"/>
          <w:color w:val="auto"/>
          <w:kern w:val="0"/>
          <w:sz w:val="24"/>
          <w:highlight w:val="none"/>
        </w:rPr>
        <w:sym w:font="Wingdings" w:char="00A8"/>
      </w:r>
      <w:r>
        <w:rPr>
          <w:rFonts w:hint="eastAsia" w:ascii="仿宋_GB2312" w:hAnsi="仿宋" w:eastAsia="仿宋_GB2312"/>
          <w:b/>
          <w:color w:val="auto"/>
          <w:sz w:val="24"/>
          <w:highlight w:val="none"/>
        </w:rPr>
        <w:t>是，</w:t>
      </w:r>
      <w:sdt>
        <w:sdtPr>
          <w:rPr>
            <w:rFonts w:hint="eastAsia" w:ascii="仿宋_GB2312" w:hAnsi="仿宋" w:eastAsia="仿宋_GB2312" w:cs="Arial"/>
            <w:color w:val="auto"/>
            <w:kern w:val="0"/>
            <w:sz w:val="24"/>
            <w:highlight w:val="none"/>
          </w:rPr>
          <w:id w:val="7237932"/>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sym w:font="Wingdings" w:char="00FE"/>
          </w:r>
        </w:sdtContent>
      </w:sdt>
      <w:r>
        <w:rPr>
          <w:rFonts w:hint="eastAsia" w:ascii="仿宋_GB2312" w:hAnsi="仿宋" w:eastAsia="仿宋_GB2312"/>
          <w:b/>
          <w:color w:val="auto"/>
          <w:sz w:val="24"/>
          <w:highlight w:val="none"/>
        </w:rPr>
        <w:t>否</w:t>
      </w:r>
      <w:r>
        <w:rPr>
          <w:rFonts w:hint="eastAsia" w:cs="Arial" w:asciiTheme="minorEastAsia" w:hAnsiTheme="minorEastAsia" w:eastAsiaTheme="minorEastAsia"/>
          <w:color w:val="auto"/>
          <w:kern w:val="0"/>
          <w:sz w:val="24"/>
          <w:highlight w:val="none"/>
        </w:rPr>
        <w:t>。</w:t>
      </w:r>
    </w:p>
    <w:p w14:paraId="1BB7506B">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三、申请人的资格要求：</w:t>
      </w:r>
    </w:p>
    <w:p w14:paraId="63E243CE">
      <w:pP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09B65C64">
      <w:pP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2.</w:t>
      </w:r>
      <w:r>
        <w:rPr>
          <w:rFonts w:hint="eastAsia" w:ascii="仿宋" w:hAnsi="仿宋" w:eastAsia="仿宋" w:cs="仿宋_GB2312"/>
          <w:snapToGrid w:val="0"/>
          <w:color w:val="auto"/>
          <w:kern w:val="28"/>
          <w:sz w:val="24"/>
          <w:szCs w:val="20"/>
          <w:highlight w:val="none"/>
        </w:rPr>
        <w:t>落实政府采购政策需满足的资格要求：</w:t>
      </w:r>
    </w:p>
    <w:p w14:paraId="10AF5B94">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928616923"/>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sym w:font="Wingdings" w:char="00A8"/>
          </w:r>
        </w:sdtContent>
      </w:sdt>
      <w:r>
        <w:rPr>
          <w:rFonts w:hint="eastAsia" w:ascii="仿宋_GB2312" w:hAnsi="仿宋" w:eastAsia="仿宋_GB2312"/>
          <w:color w:val="auto"/>
          <w:sz w:val="24"/>
          <w:highlight w:val="none"/>
        </w:rPr>
        <w:t>无；</w:t>
      </w:r>
    </w:p>
    <w:p w14:paraId="01E52732">
      <w:pPr>
        <w:spacing w:line="360" w:lineRule="auto"/>
        <w:ind w:firstLine="480" w:firstLineChars="200"/>
        <w:rPr>
          <w:rFonts w:ascii="仿宋_GB2312" w:hAnsi="仿宋" w:eastAsia="仿宋_GB2312"/>
          <w:color w:val="auto"/>
          <w:sz w:val="24"/>
          <w:highlight w:val="none"/>
        </w:rPr>
      </w:pPr>
      <w:sdt>
        <w:sdtPr>
          <w:rPr>
            <w:rFonts w:hint="eastAsia" w:ascii="MS Gothic" w:hAnsi="MS Gothic" w:eastAsia="MS Gothic" w:cs="Arial"/>
            <w:color w:val="auto"/>
            <w:kern w:val="0"/>
            <w:sz w:val="24"/>
            <w:highlight w:val="none"/>
          </w:rPr>
          <w:id w:val="147469043"/>
        </w:sdtPr>
        <w:sdtEndPr>
          <w:rPr>
            <w:rFonts w:hint="eastAsia" w:ascii="MS Gothic" w:hAnsi="MS Gothic" w:eastAsia="MS Gothic" w:cs="Arial"/>
            <w:color w:val="auto"/>
            <w:kern w:val="0"/>
            <w:sz w:val="24"/>
            <w:highlight w:val="none"/>
          </w:rPr>
        </w:sdtEndPr>
        <w:sdtContent>
          <w:r>
            <w:rPr>
              <w:rFonts w:ascii="MS Gothic" w:hAnsi="MS Gothic" w:eastAsia="MS Gothic" w:cs="Arial"/>
              <w:color w:val="auto"/>
              <w:kern w:val="0"/>
              <w:sz w:val="24"/>
              <w:highlight w:val="none"/>
            </w:rPr>
            <w:sym w:font="Wingdings" w:char="00A8"/>
          </w:r>
        </w:sdtContent>
      </w:sdt>
      <w:r>
        <w:rPr>
          <w:rFonts w:hint="eastAsia" w:ascii="仿宋_GB2312" w:hAnsi="仿宋" w:eastAsia="仿宋_GB2312" w:cs="Arial"/>
          <w:color w:val="auto"/>
          <w:kern w:val="0"/>
          <w:sz w:val="24"/>
          <w:highlight w:val="none"/>
        </w:rPr>
        <w:t>专</w:t>
      </w:r>
      <w:r>
        <w:rPr>
          <w:rFonts w:hint="eastAsia" w:ascii="仿宋_GB2312" w:hAnsi="仿宋" w:eastAsia="仿宋_GB2312"/>
          <w:color w:val="auto"/>
          <w:sz w:val="24"/>
          <w:highlight w:val="none"/>
        </w:rPr>
        <w:t>门面向中小企业</w:t>
      </w:r>
    </w:p>
    <w:p w14:paraId="141B1527">
      <w:pPr>
        <w:spacing w:line="360" w:lineRule="auto"/>
        <w:ind w:firstLine="897" w:firstLineChars="374"/>
        <w:rPr>
          <w:rFonts w:ascii="仿宋_GB2312" w:hAnsi="仿宋" w:eastAsia="仿宋_GB2312"/>
          <w:color w:val="auto"/>
          <w:sz w:val="24"/>
          <w:highlight w:val="none"/>
          <w:u w:val="single"/>
        </w:rPr>
      </w:pPr>
      <w:sdt>
        <w:sdtPr>
          <w:rPr>
            <w:rFonts w:hint="eastAsia" w:ascii="仿宋_GB2312" w:hAnsi="仿宋" w:eastAsia="仿宋_GB2312" w:cs="Arial"/>
            <w:color w:val="auto"/>
            <w:kern w:val="0"/>
            <w:sz w:val="24"/>
            <w:highlight w:val="none"/>
          </w:rPr>
          <w:id w:val="4"/>
        </w:sdtPr>
        <w:sdtEndPr>
          <w:rPr>
            <w:rFonts w:hint="eastAsia" w:ascii="仿宋_GB2312" w:hAnsi="仿宋" w:eastAsia="仿宋_GB2312" w:cs="Arial"/>
            <w:color w:val="auto"/>
            <w:kern w:val="0"/>
            <w:sz w:val="24"/>
            <w:highlight w:val="none"/>
          </w:rPr>
        </w:sdtEndPr>
        <w:sdtContent>
          <w:sdt>
            <w:sdtPr>
              <w:rPr>
                <w:rFonts w:hint="eastAsia" w:ascii="MS Gothic" w:hAnsi="MS Gothic" w:eastAsia="MS Gothic" w:cs="Arial"/>
                <w:color w:val="auto"/>
                <w:kern w:val="0"/>
                <w:sz w:val="24"/>
                <w:highlight w:val="none"/>
              </w:rPr>
              <w:id w:val="147474144"/>
            </w:sdtPr>
            <w:sdtEndPr>
              <w:rPr>
                <w:rFonts w:hint="eastAsia" w:ascii="MS Gothic" w:hAnsi="MS Gothic" w:eastAsia="MS Gothic" w:cs="Arial"/>
                <w:color w:val="auto"/>
                <w:kern w:val="0"/>
                <w:sz w:val="24"/>
                <w:highlight w:val="none"/>
              </w:rPr>
            </w:sdtEndPr>
            <w:sdtContent>
              <w:r>
                <w:rPr>
                  <w:rFonts w:ascii="MS Gothic" w:hAnsi="MS Gothic" w:eastAsia="MS Gothic" w:cs="Arial"/>
                  <w:color w:val="auto"/>
                  <w:kern w:val="0"/>
                  <w:sz w:val="24"/>
                  <w:highlight w:val="none"/>
                </w:rPr>
                <w:sym w:font="Wingdings" w:char="00A8"/>
              </w:r>
            </w:sdtContent>
          </w:sdt>
        </w:sdtContent>
      </w:sdt>
      <w:r>
        <w:rPr>
          <w:rFonts w:hint="eastAsia" w:ascii="仿宋_GB2312" w:hAnsi="仿宋" w:eastAsia="仿宋_GB2312"/>
          <w:color w:val="auto"/>
          <w:sz w:val="24"/>
          <w:highlight w:val="none"/>
        </w:rPr>
        <w:t>货物全部由符合政策要求的中小企业制造，提供中小企业声明函；</w:t>
      </w:r>
    </w:p>
    <w:p w14:paraId="5F5FA7D9">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6"/>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货物全部由符合政策要求的小微企业制造，提供中小企业声明函；</w:t>
      </w:r>
    </w:p>
    <w:p w14:paraId="5C8F56F7">
      <w:pPr>
        <w:spacing w:line="360" w:lineRule="auto"/>
        <w:ind w:firstLine="897" w:firstLineChars="374"/>
        <w:rPr>
          <w:rFonts w:ascii="仿宋_GB2312" w:hAnsi="仿宋" w:eastAsia="仿宋_GB2312"/>
          <w:color w:val="auto"/>
          <w:sz w:val="24"/>
          <w:highlight w:val="none"/>
        </w:rPr>
      </w:pPr>
      <w:sdt>
        <w:sdtPr>
          <w:rPr>
            <w:rFonts w:hint="eastAsia" w:ascii="MS Gothic" w:hAnsi="MS Gothic" w:eastAsia="MS Gothic" w:cs="Arial"/>
            <w:color w:val="auto"/>
            <w:kern w:val="0"/>
            <w:sz w:val="24"/>
            <w:highlight w:val="none"/>
          </w:rPr>
          <w:id w:val="7"/>
        </w:sdtPr>
        <w:sdtEndPr>
          <w:rPr>
            <w:rFonts w:hint="eastAsia" w:ascii="MS Gothic" w:hAnsi="MS Gothic" w:eastAsia="MS Gothic" w:cs="Arial"/>
            <w:color w:val="auto"/>
            <w:kern w:val="0"/>
            <w:sz w:val="24"/>
            <w:highlight w:val="none"/>
          </w:rPr>
        </w:sdtEndPr>
        <w:sdtContent>
          <w:r>
            <w:rPr>
              <w:rFonts w:ascii="MS Gothic" w:hAnsi="MS Gothic" w:eastAsia="MS Gothic" w:cs="Arial"/>
              <w:color w:val="auto"/>
              <w:kern w:val="0"/>
              <w:sz w:val="24"/>
              <w:highlight w:val="none"/>
            </w:rPr>
            <w:t>☐</w:t>
          </w:r>
        </w:sdtContent>
      </w:sdt>
      <w:sdt>
        <w:sdtPr>
          <w:rPr>
            <w:rFonts w:hint="eastAsia" w:ascii="MS Gothic" w:hAnsi="MS Gothic" w:eastAsia="MS Gothic" w:cs="Arial"/>
            <w:color w:val="auto"/>
            <w:kern w:val="0"/>
            <w:sz w:val="24"/>
            <w:highlight w:val="none"/>
          </w:rPr>
          <w:id w:val="8"/>
        </w:sdtPr>
        <w:sdtEndPr>
          <w:rPr>
            <w:rFonts w:hint="eastAsia" w:ascii="仿宋_GB2312" w:hAnsi="仿宋" w:eastAsia="仿宋_GB2312" w:cs="Arial"/>
            <w:color w:val="auto"/>
            <w:kern w:val="0"/>
            <w:sz w:val="24"/>
            <w:highlight w:val="none"/>
          </w:rPr>
        </w:sdtEndPr>
        <w:sdtContent>
          <w:sdt>
            <w:sdtPr>
              <w:rPr>
                <w:rFonts w:hint="eastAsia" w:ascii="MS Gothic" w:hAnsi="MS Gothic" w:eastAsia="MS Gothic" w:cs="Arial"/>
                <w:color w:val="auto"/>
                <w:kern w:val="0"/>
                <w:sz w:val="24"/>
                <w:highlight w:val="none"/>
              </w:rPr>
              <w:id w:val="9"/>
              <w:showingPlcHdr/>
            </w:sdtPr>
            <w:sdtEndPr>
              <w:rPr>
                <w:rFonts w:hint="eastAsia" w:ascii="仿宋_GB2312" w:hAnsi="仿宋" w:eastAsia="仿宋_GB2312" w:cs="Arial"/>
                <w:color w:val="auto"/>
                <w:kern w:val="0"/>
                <w:sz w:val="24"/>
                <w:highlight w:val="none"/>
              </w:rPr>
            </w:sdtEndPr>
            <w:sdtContent/>
          </w:sdt>
        </w:sdtContent>
      </w:sdt>
      <w:r>
        <w:rPr>
          <w:rFonts w:hint="eastAsia" w:ascii="仿宋_GB2312" w:hAnsi="仿宋" w:eastAsia="仿宋_GB2312"/>
          <w:color w:val="auto"/>
          <w:sz w:val="24"/>
          <w:highlight w:val="none"/>
        </w:rPr>
        <w:t>服务全部由符合政策要求的中小企业承接，提供中小企业声明函；</w:t>
      </w:r>
    </w:p>
    <w:p w14:paraId="7B257809">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0"/>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服务全部由符合政策要求的小微企业承接，提供中小企业声明函；</w:t>
      </w:r>
    </w:p>
    <w:p w14:paraId="289BBADA">
      <w:pPr>
        <w:rPr>
          <w:color w:val="auto"/>
          <w:highlight w:val="none"/>
        </w:rPr>
      </w:pPr>
    </w:p>
    <w:p w14:paraId="21EEB25E">
      <w:pPr>
        <w:spacing w:line="360" w:lineRule="auto"/>
        <w:ind w:firstLine="480" w:firstLineChars="200"/>
        <w:rPr>
          <w:rFonts w:ascii="仿宋_GB2312" w:hAnsi="仿宋_GB2312" w:eastAsia="仿宋_GB2312" w:cs="仿宋_GB2312"/>
          <w:color w:val="auto"/>
          <w:sz w:val="24"/>
          <w:highlight w:val="none"/>
        </w:rPr>
      </w:pPr>
      <w:sdt>
        <w:sdtPr>
          <w:rPr>
            <w:rFonts w:hint="eastAsia" w:ascii="仿宋_GB2312" w:hAnsi="仿宋" w:eastAsia="仿宋_GB2312" w:cs="Arial"/>
            <w:color w:val="auto"/>
            <w:kern w:val="0"/>
            <w:sz w:val="24"/>
            <w:highlight w:val="none"/>
          </w:rPr>
          <w:id w:val="11"/>
        </w:sdtPr>
        <w:sdtEndPr>
          <w:rPr>
            <w:rFonts w:hint="eastAsia" w:ascii="仿宋_GB2312" w:hAnsi="仿宋_GB2312" w:eastAsia="仿宋_GB2312" w:cs="仿宋_GB2312"/>
            <w:color w:val="auto"/>
            <w:kern w:val="0"/>
            <w:sz w:val="24"/>
            <w:highlight w:val="none"/>
          </w:rPr>
        </w:sdtEndPr>
        <w:sdtContent>
          <w:r>
            <w:rPr>
              <w:rFonts w:hint="eastAsia" w:ascii="仿宋_GB2312" w:hAnsi="仿宋_GB2312" w:eastAsia="仿宋_GB2312" w:cs="仿宋_GB2312"/>
              <w:color w:val="auto"/>
              <w:kern w:val="0"/>
              <w:sz w:val="24"/>
              <w:highlight w:val="none"/>
            </w:rPr>
            <w:t>☐</w:t>
          </w:r>
        </w:sdtContent>
      </w:sdt>
      <w:r>
        <w:rPr>
          <w:rFonts w:hint="eastAsia" w:ascii="仿宋_GB2312" w:hAnsi="仿宋_GB2312" w:eastAsia="仿宋_GB2312" w:cs="仿宋_GB2312"/>
          <w:color w:val="auto"/>
          <w:sz w:val="24"/>
          <w:highlight w:val="none"/>
        </w:rPr>
        <w:t>要求以联合体形式参加，提供联合协议和中小企业声明函，联合协议中中小企业合同金额应当达到%，小微企业合同金额应当达到%;</w:t>
      </w:r>
      <w:r>
        <w:rPr>
          <w:rFonts w:hint="eastAsia" w:ascii="仿宋_GB2312" w:hAnsi="仿宋_GB2312" w:eastAsia="仿宋_GB2312" w:cs="仿宋_GB2312"/>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_GB2312" w:hAnsi="仿宋_GB2312" w:eastAsia="仿宋_GB2312" w:cs="仿宋_GB2312"/>
          <w:color w:val="auto"/>
          <w:sz w:val="24"/>
          <w:highlight w:val="none"/>
        </w:rPr>
        <w:t>；</w:t>
      </w:r>
    </w:p>
    <w:p w14:paraId="076F50EE">
      <w:pPr>
        <w:spacing w:line="360" w:lineRule="auto"/>
        <w:ind w:firstLine="480" w:firstLineChars="200"/>
        <w:rPr>
          <w:rFonts w:ascii="仿宋_GB2312" w:hAnsi="仿宋_GB2312" w:eastAsia="仿宋_GB2312" w:cs="仿宋_GB2312"/>
          <w:color w:val="auto"/>
          <w:sz w:val="24"/>
          <w:highlight w:val="none"/>
        </w:rPr>
      </w:pPr>
      <w:sdt>
        <w:sdtPr>
          <w:rPr>
            <w:rFonts w:hint="eastAsia" w:ascii="仿宋_GB2312" w:hAnsi="仿宋_GB2312" w:eastAsia="仿宋_GB2312" w:cs="仿宋_GB2312"/>
            <w:color w:val="auto"/>
            <w:kern w:val="0"/>
            <w:sz w:val="24"/>
            <w:highlight w:val="none"/>
          </w:rPr>
          <w:id w:val="34630645"/>
        </w:sdtPr>
        <w:sdtEndPr>
          <w:rPr>
            <w:rFonts w:hint="eastAsia" w:ascii="仿宋_GB2312" w:hAnsi="仿宋_GB2312" w:eastAsia="仿宋_GB2312" w:cs="仿宋_GB2312"/>
            <w:color w:val="auto"/>
            <w:kern w:val="0"/>
            <w:sz w:val="24"/>
            <w:highlight w:val="none"/>
          </w:rPr>
        </w:sdtEndPr>
        <w:sdtContent>
          <w:sdt>
            <w:sdtPr>
              <w:rPr>
                <w:rFonts w:hint="eastAsia" w:ascii="仿宋_GB2312" w:hAnsi="仿宋_GB2312" w:eastAsia="仿宋_GB2312" w:cs="仿宋_GB2312"/>
                <w:color w:val="auto"/>
                <w:kern w:val="0"/>
                <w:sz w:val="24"/>
                <w:highlight w:val="none"/>
              </w:rPr>
              <w:id w:val="2035453831"/>
            </w:sdtPr>
            <w:sdtEndPr>
              <w:rPr>
                <w:rFonts w:hint="eastAsia" w:ascii="仿宋_GB2312" w:hAnsi="仿宋_GB2312" w:eastAsia="仿宋_GB2312" w:cs="仿宋_GB2312"/>
                <w:color w:val="auto"/>
                <w:kern w:val="0"/>
                <w:sz w:val="24"/>
                <w:highlight w:val="none"/>
              </w:rPr>
            </w:sdtEndPr>
            <w:sdtContent>
              <w:sdt>
                <w:sdtPr>
                  <w:rPr>
                    <w:rFonts w:hint="eastAsia" w:ascii="仿宋_GB2312" w:hAnsi="仿宋" w:eastAsia="仿宋_GB2312" w:cs="Arial"/>
                    <w:color w:val="auto"/>
                    <w:kern w:val="0"/>
                    <w:sz w:val="24"/>
                    <w:highlight w:val="none"/>
                  </w:rPr>
                  <w:id w:val="422852540"/>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5"/>
                    </w:sdtPr>
                    <w:sdtEndPr>
                      <w:rPr>
                        <w:rFonts w:hint="eastAsia" w:ascii="仿宋_GB2312" w:hAnsi="仿宋_GB2312" w:eastAsia="仿宋_GB2312" w:cs="仿宋_GB2312"/>
                        <w:color w:val="auto"/>
                        <w:kern w:val="0"/>
                        <w:sz w:val="24"/>
                        <w:highlight w:val="none"/>
                      </w:rPr>
                    </w:sdtEndPr>
                    <w:sdtContent>
                      <w:sdt>
                        <w:sdtPr>
                          <w:rPr>
                            <w:rFonts w:hint="eastAsia" w:ascii="仿宋_GB2312" w:hAnsi="仿宋_GB2312" w:eastAsia="仿宋_GB2312" w:cs="仿宋_GB2312"/>
                            <w:color w:val="auto"/>
                            <w:kern w:val="0"/>
                            <w:sz w:val="24"/>
                            <w:highlight w:val="none"/>
                          </w:rPr>
                          <w:id w:val="147467569"/>
                        </w:sdtPr>
                        <w:sdtEndPr>
                          <w:rPr>
                            <w:rFonts w:hint="eastAsia" w:ascii="仿宋_GB2312" w:hAnsi="仿宋_GB2312" w:eastAsia="仿宋_GB2312" w:cs="仿宋_GB2312"/>
                            <w:color w:val="auto"/>
                            <w:kern w:val="0"/>
                            <w:sz w:val="24"/>
                            <w:highlight w:val="none"/>
                          </w:rPr>
                        </w:sdtEndPr>
                        <w:sdtContent>
                          <w:sdt>
                            <w:sdtPr>
                              <w:rPr>
                                <w:rFonts w:hint="eastAsia" w:ascii="仿宋_GB2312" w:hAnsi="仿宋_GB2312" w:eastAsia="仿宋_GB2312" w:cs="仿宋_GB2312"/>
                                <w:color w:val="auto"/>
                                <w:kern w:val="0"/>
                                <w:sz w:val="24"/>
                                <w:highlight w:val="none"/>
                              </w:rPr>
                              <w:id w:val="17"/>
                            </w:sdtPr>
                            <w:sdtEndPr>
                              <w:rPr>
                                <w:rFonts w:hint="eastAsia" w:ascii="仿宋_GB2312" w:hAnsi="仿宋_GB2312" w:eastAsia="仿宋_GB2312" w:cs="仿宋_GB2312"/>
                                <w:color w:val="auto"/>
                                <w:kern w:val="0"/>
                                <w:sz w:val="24"/>
                                <w:highlight w:val="none"/>
                              </w:rPr>
                            </w:sdtEndPr>
                            <w:sdtContent>
                              <w:sdt>
                                <w:sdtPr>
                                  <w:rPr>
                                    <w:rFonts w:hint="eastAsia" w:ascii="仿宋_GB2312" w:hAnsi="仿宋_GB2312" w:eastAsia="仿宋_GB2312" w:cs="仿宋_GB2312"/>
                                    <w:color w:val="auto"/>
                                    <w:kern w:val="0"/>
                                    <w:sz w:val="24"/>
                                    <w:highlight w:val="none"/>
                                  </w:rPr>
                                  <w:id w:val="147475248"/>
                                </w:sdtPr>
                                <w:sdtEndPr>
                                  <w:rPr>
                                    <w:rFonts w:hint="eastAsia" w:ascii="仿宋_GB2312" w:hAnsi="仿宋_GB2312" w:eastAsia="仿宋_GB2312" w:cs="仿宋_GB2312"/>
                                    <w:color w:val="auto"/>
                                    <w:kern w:val="0"/>
                                    <w:sz w:val="24"/>
                                    <w:highlight w:val="none"/>
                                  </w:rPr>
                                </w:sdtEndPr>
                                <w:sdtContent>
                                  <w:r>
                                    <w:rPr>
                                      <w:rFonts w:hint="eastAsia" w:ascii="仿宋_GB2312" w:hAnsi="仿宋_GB2312" w:eastAsia="仿宋_GB2312" w:cs="仿宋_GB2312"/>
                                      <w:color w:val="auto"/>
                                      <w:kern w:val="0"/>
                                      <w:sz w:val="24"/>
                                      <w:highlight w:val="none"/>
                                    </w:rPr>
                                    <w:sym w:font="Wingdings" w:char="00FE"/>
                                  </w:r>
                                </w:sdtContent>
                              </w:sdt>
                            </w:sdtContent>
                          </w:sdt>
                        </w:sdtContent>
                      </w:sdt>
                    </w:sdtContent>
                  </w:sdt>
                </w:sdtContent>
              </w:sdt>
            </w:sdtContent>
          </w:sdt>
        </w:sdtContent>
      </w:sdt>
      <w:r>
        <w:rPr>
          <w:rFonts w:hint="eastAsia" w:ascii="仿宋_GB2312" w:hAnsi="仿宋_GB2312" w:eastAsia="仿宋_GB2312" w:cs="仿宋_GB2312"/>
          <w:color w:val="auto"/>
          <w:sz w:val="24"/>
          <w:highlight w:val="none"/>
        </w:rPr>
        <w:t>要求合同分包，提供分包意向协议和中小企业声明函，分包意向协议中中小企业合同金额应当达到达到40% ，其中预留给小微企业合同金额应当达到70% ;</w:t>
      </w:r>
      <w:r>
        <w:rPr>
          <w:rFonts w:hint="eastAsia" w:ascii="仿宋_GB2312" w:hAnsi="仿宋_GB2312" w:eastAsia="仿宋_GB2312" w:cs="仿宋_GB2312"/>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_GB2312" w:hAnsi="仿宋_GB2312" w:eastAsia="仿宋_GB2312" w:cs="仿宋_GB2312"/>
          <w:color w:val="auto"/>
          <w:sz w:val="24"/>
          <w:highlight w:val="none"/>
        </w:rPr>
        <w:t>；</w:t>
      </w:r>
    </w:p>
    <w:p w14:paraId="2665B0B9">
      <w:pPr>
        <w:spacing w:line="360" w:lineRule="auto"/>
        <w:ind w:firstLine="360" w:firstLineChars="150"/>
        <w:rPr>
          <w:rFonts w:ascii="仿宋_GB2312" w:hAnsi="仿宋" w:eastAsia="仿宋_GB2312"/>
          <w:color w:val="auto"/>
          <w:sz w:val="24"/>
          <w:highlight w:val="none"/>
        </w:rPr>
      </w:pPr>
      <w:r>
        <w:rPr>
          <w:rFonts w:ascii="仿宋_GB2312" w:hAnsi="仿宋" w:eastAsia="仿宋_GB2312"/>
          <w:color w:val="auto"/>
          <w:sz w:val="24"/>
          <w:highlight w:val="none"/>
        </w:rPr>
        <w:t>3.本项目的特定资格要求：无</w:t>
      </w:r>
      <w:r>
        <w:rPr>
          <w:rFonts w:hint="eastAsia" w:ascii="仿宋_GB2312" w:hAnsi="仿宋" w:eastAsia="仿宋_GB2312"/>
          <w:color w:val="auto"/>
          <w:sz w:val="24"/>
          <w:highlight w:val="none"/>
        </w:rPr>
        <w:t>；</w:t>
      </w:r>
    </w:p>
    <w:p w14:paraId="07EE1699">
      <w:pPr>
        <w:spacing w:line="360" w:lineRule="auto"/>
        <w:ind w:firstLine="360" w:firstLineChars="150"/>
        <w:rPr>
          <w:rFonts w:ascii="仿宋" w:hAnsi="仿宋" w:eastAsia="仿宋"/>
          <w:color w:val="auto"/>
          <w:sz w:val="24"/>
          <w:highlight w:val="none"/>
        </w:rPr>
      </w:pPr>
      <w:r>
        <w:rPr>
          <w:rFonts w:ascii="仿宋_GB2312" w:hAnsi="仿宋" w:eastAsia="仿宋_GB2312"/>
          <w:color w:val="auto"/>
          <w:sz w:val="24"/>
          <w:highlight w:val="none"/>
        </w:rPr>
        <w:t>4.</w:t>
      </w:r>
      <w:r>
        <w:rPr>
          <w:rFonts w:hint="eastAsia" w:ascii="仿宋_GB2312" w:hAnsi="仿宋" w:eastAsia="仿宋_GB2312"/>
          <w:color w:val="auto"/>
          <w:sz w:val="24"/>
          <w:highlight w:val="none"/>
        </w:rPr>
        <w:t>单位负责人为同一人或者存在直接控股、管理关系的不同供应商，不得参加同一合同项下的政府采购活动；</w:t>
      </w:r>
      <w:r>
        <w:rPr>
          <w:rFonts w:ascii="仿宋_GB2312" w:hAnsi="仿宋" w:eastAsia="仿宋_GB2312" w:cs="仿宋_GB2312"/>
          <w:color w:val="auto"/>
          <w:sz w:val="24"/>
          <w:highlight w:val="none"/>
        </w:rPr>
        <w:t>为采购项目提供整体设计、规范编制或者项目管理、监理、检测等服务后</w:t>
      </w:r>
      <w:r>
        <w:rPr>
          <w:rFonts w:hint="eastAsia" w:ascii="仿宋_GB2312" w:hAnsi="仿宋" w:eastAsia="仿宋_GB2312" w:cs="仿宋_GB2312"/>
          <w:color w:val="auto"/>
          <w:sz w:val="24"/>
          <w:highlight w:val="none"/>
        </w:rPr>
        <w:t>不得</w:t>
      </w:r>
      <w:r>
        <w:rPr>
          <w:rFonts w:ascii="仿宋_GB2312" w:hAnsi="仿宋" w:eastAsia="仿宋_GB2312" w:cs="仿宋_GB2312"/>
          <w:color w:val="auto"/>
          <w:sz w:val="24"/>
          <w:highlight w:val="none"/>
        </w:rPr>
        <w:t>再参加该采购项目的其他采购活动。</w:t>
      </w:r>
    </w:p>
    <w:p w14:paraId="4F7AAECD">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四、获取招标文件</w:t>
      </w:r>
    </w:p>
    <w:p w14:paraId="1F8311D0">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4</w:t>
      </w:r>
      <w:r>
        <w:rPr>
          <w:rFonts w:hint="eastAsia"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11月8</w:t>
      </w:r>
      <w:r>
        <w:rPr>
          <w:rFonts w:ascii="仿宋_GB2312" w:hAnsi="仿宋" w:eastAsia="仿宋_GB2312"/>
          <w:color w:val="auto"/>
          <w:sz w:val="24"/>
          <w:highlight w:val="none"/>
          <w:u w:val="single"/>
        </w:rPr>
        <w:t>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 xml:space="preserve">00:00至12:00 </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w:t>
      </w:r>
    </w:p>
    <w:p w14:paraId="16037D07">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14:paraId="46C7002E">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 xml:space="preserve">https://www.zcygov.cn/在线申请获取采购文件（进入“项目采购”应用，在获取采购文件菜单中选择项目，申请获取采购文件）。 </w:t>
      </w:r>
    </w:p>
    <w:p w14:paraId="6483C94D">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 xml:space="preserve">0 </w:t>
      </w:r>
      <w:r>
        <w:rPr>
          <w:rFonts w:ascii="仿宋_GB2312" w:hAnsi="仿宋" w:eastAsia="仿宋_GB2312"/>
          <w:color w:val="auto"/>
          <w:sz w:val="24"/>
          <w:highlight w:val="none"/>
        </w:rPr>
        <w:tab/>
      </w:r>
    </w:p>
    <w:p w14:paraId="3F4C57B8">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五、提交投标文件截止时间、开标时间和地点</w:t>
      </w:r>
    </w:p>
    <w:p w14:paraId="5B4A2171">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_GB2312" w:hAnsi="仿宋" w:eastAsia="仿宋_GB2312"/>
          <w:color w:val="auto"/>
          <w:sz w:val="24"/>
          <w:highlight w:val="none"/>
        </w:rPr>
        <w:t>（北京时间）</w:t>
      </w:r>
    </w:p>
    <w:p w14:paraId="01DCF604">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14:paraId="6EF71D04">
      <w:pPr>
        <w:spacing w:line="360" w:lineRule="auto"/>
        <w:ind w:firstLine="482" w:firstLineChars="200"/>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11</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p>
    <w:p w14:paraId="28C80817">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https://www.zcygov.cn/）</w:t>
      </w:r>
    </w:p>
    <w:p w14:paraId="5977AD68">
      <w:pPr>
        <w:spacing w:line="360" w:lineRule="auto"/>
        <w:rPr>
          <w:rFonts w:ascii="仿宋_GB2312" w:hAnsi="仿宋" w:eastAsia="仿宋_GB2312"/>
          <w:color w:val="auto"/>
          <w:sz w:val="24"/>
          <w:highlight w:val="none"/>
        </w:rPr>
      </w:pPr>
      <w:r>
        <w:rPr>
          <w:rFonts w:hint="eastAsia" w:ascii="仿宋_GB2312" w:hAnsi="仿宋" w:eastAsia="仿宋_GB2312"/>
          <w:b/>
          <w:color w:val="auto"/>
          <w:sz w:val="24"/>
          <w:highlight w:val="none"/>
        </w:rPr>
        <w:t>六、公告期限</w:t>
      </w:r>
    </w:p>
    <w:p w14:paraId="51C4D48B">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ascii="仿宋_GB2312" w:hAnsi="仿宋" w:eastAsia="仿宋_GB2312"/>
          <w:color w:val="auto"/>
          <w:sz w:val="24"/>
          <w:highlight w:val="none"/>
        </w:rPr>
        <w:t>5个工作日。</w:t>
      </w:r>
    </w:p>
    <w:p w14:paraId="2B59C841">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七、其他补充事宜</w:t>
      </w:r>
    </w:p>
    <w:p w14:paraId="2F37C382">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color w:val="auto"/>
          <w:sz w:val="24"/>
          <w:highlight w:val="none"/>
        </w:rPr>
        <w:t>作出答复的，可以在答复期满后十五个工作日内向同级政府采购监督管理部门投诉。质疑函范本、投诉书范本请到浙江政府采购网下载专区下载。</w:t>
      </w:r>
    </w:p>
    <w:p w14:paraId="555DAE9D">
      <w:pPr>
        <w:spacing w:line="360" w:lineRule="auto"/>
        <w:ind w:firstLine="480" w:firstLineChars="200"/>
        <w:rPr>
          <w:rFonts w:ascii="仿宋" w:hAnsi="仿宋" w:eastAsia="仿宋" w:cs="仿宋_GB2312"/>
          <w:color w:val="auto"/>
          <w:sz w:val="24"/>
          <w:highlight w:val="none"/>
        </w:rPr>
      </w:pPr>
      <w:r>
        <w:rPr>
          <w:rFonts w:hint="eastAsia" w:ascii="仿宋_GB2312" w:hAnsi="仿宋" w:eastAsia="仿宋_GB2312"/>
          <w:color w:val="auto"/>
          <w:sz w:val="24"/>
          <w:highlight w:val="none"/>
        </w:rPr>
        <w:t>2.其他事项：（1）需要落实的政府采购政策：包括节约资源、保护环境、支持创新、促进中小企业发展等。详见招标文件的第二部分总则。（2）</w:t>
      </w:r>
      <w:r>
        <w:rPr>
          <w:rFonts w:ascii="仿宋_GB2312" w:hAnsi="仿宋" w:eastAsia="仿宋_GB2312"/>
          <w:color w:val="auto"/>
          <w:sz w:val="24"/>
          <w:highlight w:val="none"/>
        </w:rPr>
        <w:t>电子招投标的说明：</w:t>
      </w: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采云平台；进入“项目采购”应用，在获取采购文件菜单中选择项目，获取招标文件；④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采云电子交易客户端”中完成“填写基本信息”、“导入投标文件”、“标书关联”、“标书检查”、“电子签名”、“生成电子标书”等操作；</w:t>
      </w: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采购人、采购机构将依托政</w:t>
      </w:r>
      <w:r>
        <w:rPr>
          <w:rFonts w:hint="eastAsia" w:ascii="仿宋_GB2312" w:hAnsi="仿宋" w:eastAsia="仿宋_GB2312"/>
          <w:color w:val="auto"/>
          <w:sz w:val="24"/>
          <w:highlight w:val="none"/>
        </w:rPr>
        <w:t>采云平台完成本项目的电子交易活动，平台不接受未按上述方式获取招标文件的供应商进行投标活动；⑥</w:t>
      </w:r>
      <w:r>
        <w:rPr>
          <w:rFonts w:ascii="仿宋_GB2312" w:hAnsi="仿宋" w:eastAsia="仿宋_GB2312"/>
          <w:color w:val="auto"/>
          <w:sz w:val="24"/>
          <w:highlight w:val="none"/>
        </w:rPr>
        <w:t>对未按上述方式获取招标文件的供应商对该文件提出的质疑，采购人或采购代理机构将</w:t>
      </w:r>
      <w:r>
        <w:rPr>
          <w:rFonts w:hint="eastAsia" w:ascii="仿宋_GB2312" w:hAnsi="仿宋" w:eastAsia="仿宋_GB2312"/>
          <w:color w:val="auto"/>
          <w:sz w:val="24"/>
          <w:highlight w:val="none"/>
        </w:rPr>
        <w:t>不予处理；⑦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highlight w:val="none"/>
        </w:rPr>
        <w:t>具体操作指南：详见政</w:t>
      </w:r>
      <w:r>
        <w:rPr>
          <w:rFonts w:hint="eastAsia" w:ascii="仿宋_GB2312" w:hAnsi="仿宋" w:eastAsia="仿宋_GB2312" w:cs="仿宋_GB2312"/>
          <w:color w:val="auto"/>
          <w:sz w:val="24"/>
          <w:highlight w:val="none"/>
        </w:rPr>
        <w:t>采云平台“服务中心</w:t>
      </w:r>
      <w:r>
        <w:rPr>
          <w:rFonts w:ascii="仿宋_GB2312" w:hAnsi="仿宋" w:eastAsia="仿宋_GB2312" w:cs="仿宋_GB2312"/>
          <w:color w:val="auto"/>
          <w:sz w:val="24"/>
          <w:highlight w:val="none"/>
        </w:rPr>
        <w:t>-帮助文档-项目采购-操作流程-电子招投标-政府采购项目电子交易管理操作指南-供应商”。</w:t>
      </w:r>
    </w:p>
    <w:p w14:paraId="151A5864">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八、对本次采购提出询问、质疑、投诉，请按以下方式联系</w:t>
      </w:r>
    </w:p>
    <w:p w14:paraId="154F5142">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 xml:space="preserve"> </w:t>
      </w:r>
      <w:r>
        <w:rPr>
          <w:rFonts w:ascii="仿宋_GB2312" w:hAnsi="仿宋" w:eastAsia="仿宋_GB2312"/>
          <w:color w:val="auto"/>
          <w:sz w:val="24"/>
          <w:highlight w:val="none"/>
        </w:rPr>
        <w:t xml:space="preserve"> 1.采购人信息</w:t>
      </w:r>
    </w:p>
    <w:p w14:paraId="70854ADA">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lang w:eastAsia="zh-CN"/>
        </w:rPr>
        <w:t>江山市气象局</w:t>
      </w:r>
    </w:p>
    <w:p w14:paraId="0ECCCB92">
      <w:pPr>
        <w:spacing w:line="360" w:lineRule="auto"/>
        <w:ind w:firstLine="480"/>
        <w:rPr>
          <w:rFonts w:ascii="仿宋_GB2312" w:hAnsi="仿宋" w:eastAsia="仿宋_GB2312"/>
          <w:color w:val="auto"/>
          <w:sz w:val="24"/>
          <w:highlight w:val="none"/>
        </w:rPr>
      </w:pPr>
      <w:r>
        <w:rPr>
          <w:rFonts w:ascii="仿宋_GB2312" w:hAnsi="仿宋" w:eastAsia="仿宋_GB2312"/>
          <w:color w:val="auto"/>
          <w:sz w:val="24"/>
          <w:highlight w:val="none"/>
        </w:rPr>
        <w:t>地    址：</w:t>
      </w:r>
      <w:r>
        <w:rPr>
          <w:rFonts w:hint="eastAsia" w:ascii="仿宋_GB2312" w:hAnsi="仿宋" w:eastAsia="仿宋_GB2312"/>
          <w:color w:val="auto"/>
          <w:sz w:val="24"/>
          <w:highlight w:val="none"/>
        </w:rPr>
        <w:t xml:space="preserve"> 江山市航埠山68号</w:t>
      </w:r>
      <w:r>
        <w:rPr>
          <w:rFonts w:ascii="仿宋_GB2312" w:hAnsi="仿宋" w:eastAsia="仿宋_GB2312"/>
          <w:color w:val="auto"/>
          <w:sz w:val="24"/>
          <w:highlight w:val="none"/>
        </w:rPr>
        <w:t xml:space="preserve">  </w:t>
      </w:r>
    </w:p>
    <w:p w14:paraId="3411F10B">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传  </w:t>
      </w:r>
      <w:r>
        <w:rPr>
          <w:rFonts w:hint="eastAsia" w:ascii="仿宋_GB2312" w:hAnsi="仿宋" w:eastAsia="仿宋_GB2312"/>
          <w:color w:val="auto"/>
          <w:sz w:val="24"/>
          <w:highlight w:val="none"/>
          <w:lang w:val="en-US" w:eastAsia="zh-CN"/>
        </w:rPr>
        <w:t xml:space="preserve">  </w:t>
      </w:r>
      <w:r>
        <w:rPr>
          <w:rFonts w:hint="eastAsia" w:ascii="仿宋_GB2312" w:hAnsi="仿宋" w:eastAsia="仿宋_GB2312"/>
          <w:color w:val="auto"/>
          <w:sz w:val="24"/>
          <w:highlight w:val="none"/>
        </w:rPr>
        <w:t>真：/</w:t>
      </w:r>
      <w:r>
        <w:rPr>
          <w:rFonts w:ascii="仿宋_GB2312" w:hAnsi="仿宋" w:eastAsia="仿宋_GB2312"/>
          <w:color w:val="auto"/>
          <w:sz w:val="24"/>
          <w:highlight w:val="none"/>
        </w:rPr>
        <w:t xml:space="preserve">   </w:t>
      </w:r>
    </w:p>
    <w:p w14:paraId="524B8A89">
      <w:pPr>
        <w:spacing w:line="360" w:lineRule="auto"/>
        <w:ind w:firstLine="480" w:firstLineChars="200"/>
        <w:rPr>
          <w:rFonts w:hint="default" w:ascii="仿宋_GB2312" w:hAnsi="仿宋" w:eastAsia="仿宋_GB2312"/>
          <w:color w:val="auto"/>
          <w:sz w:val="24"/>
          <w:highlight w:val="none"/>
          <w:lang w:val="en-US"/>
        </w:rPr>
      </w:pPr>
      <w:r>
        <w:rPr>
          <w:rFonts w:hint="eastAsia" w:ascii="仿宋_GB2312" w:hAnsi="仿宋" w:eastAsia="仿宋_GB2312"/>
          <w:color w:val="auto"/>
          <w:sz w:val="24"/>
          <w:highlight w:val="none"/>
        </w:rPr>
        <w:t>项目联系人（询问）：</w:t>
      </w:r>
      <w:r>
        <w:rPr>
          <w:rFonts w:hint="eastAsia" w:ascii="仿宋_GB2312" w:hAnsi="仿宋" w:eastAsia="仿宋_GB2312"/>
          <w:color w:val="auto"/>
          <w:kern w:val="2"/>
          <w:sz w:val="24"/>
          <w:highlight w:val="none"/>
          <w:lang w:val="en-US" w:eastAsia="zh-CN"/>
        </w:rPr>
        <w:t>陈先生</w:t>
      </w:r>
    </w:p>
    <w:p w14:paraId="389498D4">
      <w:pPr>
        <w:spacing w:line="360" w:lineRule="auto"/>
        <w:ind w:firstLine="480"/>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项目联系方式（询问）：</w:t>
      </w:r>
      <w:r>
        <w:rPr>
          <w:rFonts w:hint="eastAsia" w:ascii="仿宋_GB2312" w:hAnsi="仿宋" w:eastAsia="仿宋_GB2312"/>
          <w:color w:val="auto"/>
          <w:sz w:val="24"/>
          <w:highlight w:val="none"/>
        </w:rPr>
        <w:t>0570-4690508</w:t>
      </w:r>
      <w:r>
        <w:rPr>
          <w:rFonts w:hint="eastAsia" w:ascii="仿宋_GB2312" w:hAnsi="仿宋" w:eastAsia="仿宋_GB2312"/>
          <w:color w:val="auto"/>
          <w:sz w:val="24"/>
          <w:highlight w:val="none"/>
          <w:lang w:val="en-US" w:eastAsia="zh-CN"/>
        </w:rPr>
        <w:t xml:space="preserve">  </w:t>
      </w:r>
    </w:p>
    <w:p w14:paraId="7F0EE061">
      <w:pPr>
        <w:spacing w:line="360" w:lineRule="auto"/>
        <w:ind w:firstLine="480"/>
        <w:rPr>
          <w:rFonts w:ascii="仿宋_GB2312" w:hAnsi="仿宋" w:eastAsia="仿宋_GB2312"/>
          <w:color w:val="auto"/>
          <w:sz w:val="24"/>
          <w:highlight w:val="none"/>
        </w:rPr>
      </w:pPr>
      <w:r>
        <w:rPr>
          <w:rFonts w:ascii="仿宋_GB2312" w:hAnsi="仿宋" w:eastAsia="仿宋_GB2312"/>
          <w:color w:val="auto"/>
          <w:sz w:val="24"/>
          <w:highlight w:val="none"/>
        </w:rPr>
        <w:t>质疑联系人：</w:t>
      </w:r>
      <w:r>
        <w:rPr>
          <w:rFonts w:hint="eastAsia" w:ascii="仿宋_GB2312" w:hAnsi="仿宋" w:eastAsia="仿宋_GB2312"/>
          <w:color w:val="auto"/>
          <w:kern w:val="2"/>
          <w:sz w:val="24"/>
          <w:highlight w:val="none"/>
          <w:lang w:val="en-US" w:eastAsia="zh-CN"/>
        </w:rPr>
        <w:t>陈先生</w:t>
      </w:r>
      <w:r>
        <w:rPr>
          <w:rFonts w:hint="eastAsia" w:ascii="仿宋_GB2312" w:hAnsi="仿宋" w:eastAsia="仿宋_GB2312"/>
          <w:color w:val="auto"/>
          <w:sz w:val="24"/>
          <w:highlight w:val="none"/>
        </w:rPr>
        <w:t xml:space="preserve"> </w:t>
      </w:r>
      <w:r>
        <w:rPr>
          <w:rFonts w:hint="eastAsia" w:ascii="仿宋_GB2312" w:hAnsi="仿宋" w:eastAsia="仿宋_GB2312"/>
          <w:color w:val="auto"/>
          <w:sz w:val="24"/>
          <w:highlight w:val="none"/>
          <w:lang w:val="en-US" w:eastAsia="zh-CN"/>
        </w:rPr>
        <w:t xml:space="preserve"> </w:t>
      </w:r>
    </w:p>
    <w:p w14:paraId="750EF1BC">
      <w:pPr>
        <w:spacing w:line="360" w:lineRule="auto"/>
        <w:ind w:firstLine="480" w:firstLineChars="200"/>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质疑联系方式：</w:t>
      </w:r>
      <w:r>
        <w:rPr>
          <w:rFonts w:hint="eastAsia" w:ascii="仿宋_GB2312" w:hAnsi="仿宋" w:eastAsia="仿宋_GB2312"/>
          <w:color w:val="auto"/>
          <w:sz w:val="24"/>
          <w:highlight w:val="none"/>
        </w:rPr>
        <w:t>0570-4690508</w:t>
      </w:r>
      <w:r>
        <w:rPr>
          <w:rFonts w:hint="eastAsia" w:ascii="仿宋_GB2312" w:hAnsi="仿宋" w:eastAsia="仿宋_GB2312"/>
          <w:color w:val="auto"/>
          <w:sz w:val="24"/>
          <w:highlight w:val="none"/>
          <w:lang w:val="en-US" w:eastAsia="zh-CN"/>
        </w:rPr>
        <w:t xml:space="preserve">   </w:t>
      </w:r>
    </w:p>
    <w:p w14:paraId="49F9CE1F">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xml:space="preserve">2、采购代理机构信息            </w:t>
      </w:r>
    </w:p>
    <w:p w14:paraId="306ADA40">
      <w:pPr>
        <w:spacing w:line="360" w:lineRule="auto"/>
        <w:ind w:firstLine="480" w:firstLineChars="200"/>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名    称：</w:t>
      </w:r>
      <w:r>
        <w:rPr>
          <w:rFonts w:hint="eastAsia" w:ascii="仿宋_GB2312" w:hAnsi="仿宋" w:eastAsia="仿宋_GB2312" w:cs="Times New Roman"/>
          <w:color w:val="auto"/>
          <w:sz w:val="24"/>
          <w:highlight w:val="none"/>
          <w:lang w:val="en-US" w:eastAsia="zh-CN"/>
        </w:rPr>
        <w:t>浙江建安工程管理有限公司</w:t>
      </w:r>
    </w:p>
    <w:p w14:paraId="26087E4B">
      <w:pPr>
        <w:spacing w:line="360" w:lineRule="auto"/>
        <w:ind w:firstLine="480" w:firstLineChars="200"/>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 xml:space="preserve">地    址：江山市景星西路15幢1号二楼 </w:t>
      </w:r>
    </w:p>
    <w:p w14:paraId="49E5E095">
      <w:pPr>
        <w:spacing w:line="360" w:lineRule="auto"/>
        <w:ind w:firstLine="480" w:firstLineChars="200"/>
        <w:rPr>
          <w:rFonts w:hint="eastAsia" w:ascii="仿宋_GB2312" w:hAnsi="仿宋" w:eastAsia="仿宋_GB2312" w:cs="Times New Roman"/>
          <w:color w:val="FF0000"/>
          <w:sz w:val="24"/>
          <w:highlight w:val="none"/>
        </w:rPr>
      </w:pPr>
      <w:r>
        <w:rPr>
          <w:rFonts w:hint="eastAsia" w:ascii="仿宋_GB2312" w:hAnsi="仿宋" w:eastAsia="仿宋_GB2312" w:cs="Times New Roman"/>
          <w:color w:val="auto"/>
          <w:sz w:val="24"/>
          <w:highlight w:val="none"/>
        </w:rPr>
        <w:t xml:space="preserve">传  </w:t>
      </w:r>
      <w:r>
        <w:rPr>
          <w:rFonts w:hint="eastAsia" w:ascii="仿宋_GB2312" w:hAnsi="仿宋" w:eastAsia="仿宋_GB2312" w:cs="Times New Roman"/>
          <w:color w:val="auto"/>
          <w:sz w:val="24"/>
          <w:highlight w:val="none"/>
          <w:lang w:val="en-US" w:eastAsia="zh-CN"/>
        </w:rPr>
        <w:t xml:space="preserve">  </w:t>
      </w:r>
      <w:r>
        <w:rPr>
          <w:rFonts w:hint="eastAsia" w:ascii="仿宋_GB2312" w:hAnsi="仿宋" w:eastAsia="仿宋_GB2312" w:cs="Times New Roman"/>
          <w:color w:val="auto"/>
          <w:sz w:val="24"/>
          <w:highlight w:val="none"/>
        </w:rPr>
        <w:t xml:space="preserve">真：/   </w:t>
      </w:r>
      <w:r>
        <w:rPr>
          <w:rFonts w:hint="eastAsia" w:ascii="仿宋_GB2312" w:hAnsi="仿宋" w:eastAsia="仿宋_GB2312" w:cs="Times New Roman"/>
          <w:color w:val="FF0000"/>
          <w:sz w:val="24"/>
          <w:highlight w:val="none"/>
        </w:rPr>
        <w:t xml:space="preserve">        </w:t>
      </w:r>
    </w:p>
    <w:p w14:paraId="0CF079A6">
      <w:pPr>
        <w:spacing w:line="360" w:lineRule="auto"/>
        <w:ind w:firstLine="480" w:firstLineChars="200"/>
        <w:rPr>
          <w:rFonts w:hint="eastAsia" w:ascii="仿宋_GB2312" w:hAnsi="仿宋" w:eastAsia="仿宋_GB2312" w:cs="Times New Roman"/>
          <w:color w:val="auto"/>
          <w:sz w:val="24"/>
          <w:highlight w:val="none"/>
          <w:lang w:eastAsia="zh-CN"/>
        </w:rPr>
      </w:pPr>
      <w:r>
        <w:rPr>
          <w:rFonts w:hint="eastAsia" w:ascii="仿宋_GB2312" w:hAnsi="仿宋" w:eastAsia="仿宋_GB2312" w:cs="Times New Roman"/>
          <w:color w:val="auto"/>
          <w:sz w:val="24"/>
          <w:highlight w:val="none"/>
        </w:rPr>
        <w:t>项目联系人（询问）：</w:t>
      </w:r>
      <w:r>
        <w:rPr>
          <w:rFonts w:hint="eastAsia" w:ascii="仿宋_GB2312" w:hAnsi="仿宋" w:eastAsia="仿宋_GB2312" w:cs="Times New Roman"/>
          <w:color w:val="auto"/>
          <w:sz w:val="24"/>
          <w:highlight w:val="none"/>
          <w:lang w:eastAsia="zh-CN"/>
        </w:rPr>
        <w:t>姜</w:t>
      </w:r>
      <w:r>
        <w:rPr>
          <w:rFonts w:hint="eastAsia" w:ascii="仿宋_GB2312" w:hAnsi="仿宋" w:eastAsia="仿宋_GB2312" w:cs="Times New Roman"/>
          <w:color w:val="auto"/>
          <w:sz w:val="24"/>
          <w:highlight w:val="none"/>
          <w:lang w:val="en-US" w:eastAsia="zh-CN"/>
        </w:rPr>
        <w:t>先生</w:t>
      </w:r>
    </w:p>
    <w:p w14:paraId="54325CC1">
      <w:pPr>
        <w:spacing w:line="360" w:lineRule="auto"/>
        <w:ind w:firstLine="480" w:firstLineChars="200"/>
        <w:rPr>
          <w:rFonts w:hint="eastAsia" w:ascii="仿宋_GB2312" w:hAnsi="仿宋" w:eastAsia="仿宋_GB2312" w:cs="Times New Roman"/>
          <w:color w:val="auto"/>
          <w:sz w:val="24"/>
          <w:highlight w:val="none"/>
          <w:lang w:val="en-US" w:eastAsia="zh-CN"/>
        </w:rPr>
      </w:pPr>
      <w:r>
        <w:rPr>
          <w:rFonts w:hint="eastAsia" w:ascii="仿宋_GB2312" w:hAnsi="仿宋" w:eastAsia="仿宋_GB2312" w:cs="Times New Roman"/>
          <w:color w:val="auto"/>
          <w:sz w:val="24"/>
          <w:highlight w:val="none"/>
        </w:rPr>
        <w:t>项目联系方式（询问）：</w:t>
      </w:r>
      <w:r>
        <w:rPr>
          <w:rFonts w:hint="eastAsia" w:ascii="仿宋_GB2312" w:hAnsi="仿宋" w:eastAsia="仿宋_GB2312" w:cs="Times New Roman"/>
          <w:color w:val="auto"/>
          <w:sz w:val="24"/>
          <w:highlight w:val="none"/>
          <w:lang w:val="en-US" w:eastAsia="zh-CN"/>
        </w:rPr>
        <w:t>0570-4021912</w:t>
      </w:r>
    </w:p>
    <w:p w14:paraId="5475F835">
      <w:pPr>
        <w:spacing w:line="360" w:lineRule="auto"/>
        <w:ind w:firstLine="480" w:firstLineChars="200"/>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质疑联系人：</w:t>
      </w:r>
      <w:r>
        <w:rPr>
          <w:rFonts w:hint="eastAsia" w:ascii="仿宋_GB2312" w:hAnsi="仿宋" w:eastAsia="仿宋_GB2312" w:cs="Times New Roman"/>
          <w:color w:val="auto"/>
          <w:sz w:val="24"/>
          <w:highlight w:val="none"/>
          <w:lang w:val="en-US" w:eastAsia="zh-CN"/>
        </w:rPr>
        <w:t>毛先生</w:t>
      </w:r>
    </w:p>
    <w:p w14:paraId="51E0E0F8">
      <w:pPr>
        <w:spacing w:line="360" w:lineRule="auto"/>
        <w:ind w:firstLine="480" w:firstLineChars="200"/>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质疑联系方式：</w:t>
      </w:r>
      <w:r>
        <w:rPr>
          <w:rFonts w:hint="eastAsia" w:ascii="仿宋_GB2312" w:hAnsi="仿宋" w:eastAsia="仿宋_GB2312" w:cs="Times New Roman"/>
          <w:color w:val="auto"/>
          <w:sz w:val="24"/>
          <w:highlight w:val="none"/>
          <w:lang w:val="en-US" w:eastAsia="zh-CN"/>
        </w:rPr>
        <w:t>0570-4021912</w:t>
      </w:r>
    </w:p>
    <w:p w14:paraId="13649071">
      <w:pPr>
        <w:numPr>
          <w:ilvl w:val="0"/>
          <w:numId w:val="2"/>
        </w:num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同级政府采购监督管理部门</w:t>
      </w:r>
    </w:p>
    <w:p w14:paraId="3063B908">
      <w:pPr>
        <w:numPr>
          <w:ilvl w:val="0"/>
          <w:numId w:val="0"/>
        </w:num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名</w:t>
      </w:r>
      <w:r>
        <w:rPr>
          <w:rFonts w:hint="eastAsia" w:ascii="仿宋_GB2312" w:hAnsi="仿宋" w:eastAsia="仿宋_GB2312"/>
          <w:color w:val="auto"/>
          <w:sz w:val="24"/>
          <w:highlight w:val="none"/>
          <w:lang w:val="en-US" w:eastAsia="zh-CN"/>
        </w:rPr>
        <w:t xml:space="preserve">  </w:t>
      </w:r>
      <w:r>
        <w:rPr>
          <w:rFonts w:hint="eastAsia" w:ascii="仿宋_GB2312" w:hAnsi="仿宋" w:eastAsia="仿宋_GB2312"/>
          <w:color w:val="auto"/>
          <w:sz w:val="24"/>
          <w:highlight w:val="none"/>
        </w:rPr>
        <w:t>称：江山市财政局政府采购监管科</w:t>
      </w:r>
    </w:p>
    <w:p w14:paraId="741FB4DC">
      <w:pPr>
        <w:numPr>
          <w:ilvl w:val="0"/>
          <w:numId w:val="0"/>
        </w:num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地</w:t>
      </w:r>
      <w:r>
        <w:rPr>
          <w:rFonts w:hint="eastAsia" w:ascii="仿宋_GB2312" w:hAnsi="仿宋" w:eastAsia="仿宋_GB2312"/>
          <w:color w:val="auto"/>
          <w:sz w:val="24"/>
          <w:highlight w:val="none"/>
          <w:lang w:val="en-US" w:eastAsia="zh-CN"/>
        </w:rPr>
        <w:t xml:space="preserve">  </w:t>
      </w:r>
      <w:r>
        <w:rPr>
          <w:rFonts w:hint="eastAsia" w:ascii="仿宋_GB2312" w:hAnsi="仿宋" w:eastAsia="仿宋_GB2312"/>
          <w:color w:val="auto"/>
          <w:sz w:val="24"/>
          <w:highlight w:val="none"/>
        </w:rPr>
        <w:t>址：江山市鹿溪中路240号</w:t>
      </w:r>
    </w:p>
    <w:p w14:paraId="5441D534">
      <w:pPr>
        <w:numPr>
          <w:ilvl w:val="0"/>
          <w:numId w:val="0"/>
        </w:num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传  真：0570-40338</w:t>
      </w:r>
      <w:r>
        <w:rPr>
          <w:rFonts w:hint="eastAsia" w:ascii="仿宋_GB2312" w:hAnsi="仿宋" w:eastAsia="仿宋_GB2312"/>
          <w:color w:val="auto"/>
          <w:sz w:val="24"/>
          <w:highlight w:val="none"/>
          <w:lang w:val="en-US" w:eastAsia="zh-CN"/>
        </w:rPr>
        <w:t>8</w:t>
      </w:r>
      <w:r>
        <w:rPr>
          <w:rFonts w:hint="eastAsia" w:ascii="仿宋_GB2312" w:hAnsi="仿宋" w:eastAsia="仿宋_GB2312"/>
          <w:color w:val="auto"/>
          <w:sz w:val="24"/>
          <w:highlight w:val="none"/>
        </w:rPr>
        <w:t>1</w:t>
      </w:r>
    </w:p>
    <w:p w14:paraId="23BDC510">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联系人：王科长</w:t>
      </w:r>
    </w:p>
    <w:p w14:paraId="5179E11C">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监督投诉电话：0570-4033811</w:t>
      </w:r>
    </w:p>
    <w:p w14:paraId="4DC8369C">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若对项目采购电子交易系统操作有疑问，可登录政采云（</w:t>
      </w:r>
      <w:r>
        <w:rPr>
          <w:rFonts w:ascii="仿宋_GB2312" w:hAnsi="仿宋" w:eastAsia="仿宋_GB2312"/>
          <w:color w:val="auto"/>
          <w:sz w:val="24"/>
          <w:highlight w:val="none"/>
        </w:rPr>
        <w:t>https://www.zcygov.cn/），点击右侧咨询小采，获取采小蜜智能服务管家帮助，或拨打政</w:t>
      </w:r>
      <w:r>
        <w:rPr>
          <w:rFonts w:hint="eastAsia" w:ascii="仿宋_GB2312" w:hAnsi="仿宋" w:eastAsia="仿宋_GB2312"/>
          <w:color w:val="auto"/>
          <w:sz w:val="24"/>
          <w:highlight w:val="none"/>
        </w:rPr>
        <w:t>采云服务热线</w:t>
      </w:r>
      <w:r>
        <w:rPr>
          <w:rFonts w:ascii="仿宋_GB2312" w:hAnsi="仿宋" w:eastAsia="仿宋_GB2312"/>
          <w:color w:val="auto"/>
          <w:sz w:val="24"/>
          <w:highlight w:val="none"/>
        </w:rPr>
        <w:t>400-881-7190获取热线服务帮助。</w:t>
      </w:r>
    </w:p>
    <w:p w14:paraId="39984E7F">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CA问题联系电话（人工）：</w:t>
      </w:r>
      <w:r>
        <w:rPr>
          <w:rFonts w:hint="eastAsia" w:ascii="仿宋_GB2312" w:hAnsi="仿宋" w:eastAsia="仿宋_GB2312"/>
          <w:color w:val="auto"/>
          <w:sz w:val="24"/>
          <w:highlight w:val="none"/>
        </w:rPr>
        <w:t>汇信</w:t>
      </w:r>
      <w:r>
        <w:rPr>
          <w:rFonts w:ascii="仿宋_GB2312" w:hAnsi="仿宋" w:eastAsia="仿宋_GB2312"/>
          <w:color w:val="auto"/>
          <w:sz w:val="24"/>
          <w:highlight w:val="none"/>
        </w:rPr>
        <w:t>CA 400-888-4636；天谷CA 400-087-8198。</w:t>
      </w:r>
    </w:p>
    <w:p w14:paraId="3D0D5800">
      <w:pPr>
        <w:pStyle w:val="33"/>
        <w:spacing w:line="360" w:lineRule="auto"/>
        <w:ind w:firstLine="480" w:firstLineChars="200"/>
        <w:rPr>
          <w:rFonts w:ascii="仿宋" w:hAnsi="仿宋" w:eastAsia="仿宋" w:cs="仿宋_GB2312"/>
          <w:color w:val="auto"/>
          <w:sz w:val="24"/>
          <w:szCs w:val="24"/>
          <w:highlight w:val="none"/>
        </w:rPr>
      </w:pPr>
    </w:p>
    <w:p w14:paraId="6D8CD36F">
      <w:pPr>
        <w:adjustRightInd/>
        <w:spacing w:line="360" w:lineRule="auto"/>
        <w:jc w:val="center"/>
        <w:outlineLvl w:val="0"/>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bookmarkStart w:id="14" w:name="_Toc10828"/>
      <w:bookmarkStart w:id="15" w:name="_Toc18357"/>
      <w:r>
        <w:rPr>
          <w:rFonts w:hint="eastAsia" w:ascii="仿宋" w:hAnsi="仿宋" w:eastAsia="仿宋" w:cs="仿宋_GB2312"/>
          <w:b/>
          <w:color w:val="auto"/>
          <w:sz w:val="36"/>
          <w:szCs w:val="20"/>
          <w:highlight w:val="none"/>
        </w:rPr>
        <w:t>第二部分</w:t>
      </w:r>
      <w:bookmarkEnd w:id="9"/>
      <w:r>
        <w:rPr>
          <w:rFonts w:ascii="仿宋" w:hAnsi="仿宋" w:eastAsia="仿宋" w:cs="仿宋_GB2312"/>
          <w:b/>
          <w:color w:val="auto"/>
          <w:sz w:val="36"/>
          <w:szCs w:val="20"/>
          <w:highlight w:val="none"/>
        </w:rPr>
        <w:t xml:space="preserve"> 投标人须知</w:t>
      </w:r>
      <w:bookmarkEnd w:id="10"/>
      <w:bookmarkEnd w:id="14"/>
      <w:bookmarkEnd w:id="15"/>
    </w:p>
    <w:p w14:paraId="31617D55">
      <w:pPr>
        <w:snapToGrid w:val="0"/>
        <w:spacing w:line="360" w:lineRule="auto"/>
        <w:jc w:val="center"/>
        <w:rPr>
          <w:rFonts w:hint="eastAsia"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63"/>
        <w:tblpPr w:leftFromText="180" w:rightFromText="180" w:vertAnchor="text" w:horzAnchor="page" w:tblpX="1055" w:tblpY="352"/>
        <w:tblOverlap w:val="never"/>
        <w:tblW w:w="9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9"/>
        <w:gridCol w:w="2416"/>
        <w:gridCol w:w="6723"/>
      </w:tblGrid>
      <w:tr w14:paraId="0FB23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tblHeader/>
        </w:trPr>
        <w:tc>
          <w:tcPr>
            <w:tcW w:w="709" w:type="dxa"/>
            <w:vAlign w:val="center"/>
          </w:tcPr>
          <w:p w14:paraId="07DE573E">
            <w:pPr>
              <w:snapToGrid w:val="0"/>
              <w:spacing w:line="28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2416" w:type="dxa"/>
            <w:vAlign w:val="center"/>
          </w:tcPr>
          <w:p w14:paraId="3BEF3991">
            <w:pPr>
              <w:snapToGrid w:val="0"/>
              <w:spacing w:line="28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事项</w:t>
            </w:r>
          </w:p>
        </w:tc>
        <w:tc>
          <w:tcPr>
            <w:tcW w:w="6723" w:type="dxa"/>
            <w:vAlign w:val="center"/>
          </w:tcPr>
          <w:p w14:paraId="36DBC509">
            <w:pPr>
              <w:snapToGrid w:val="0"/>
              <w:spacing w:line="28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本项目的特别规定</w:t>
            </w:r>
          </w:p>
        </w:tc>
      </w:tr>
      <w:tr w14:paraId="59866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709" w:type="dxa"/>
            <w:vAlign w:val="center"/>
          </w:tcPr>
          <w:p w14:paraId="377EAEDB">
            <w:pPr>
              <w:snapToGrid w:val="0"/>
              <w:spacing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416" w:type="dxa"/>
            <w:vAlign w:val="center"/>
          </w:tcPr>
          <w:p w14:paraId="51211E98">
            <w:pPr>
              <w:snapToGrid w:val="0"/>
              <w:spacing w:line="28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报价要求</w:t>
            </w:r>
          </w:p>
        </w:tc>
        <w:tc>
          <w:tcPr>
            <w:tcW w:w="6723" w:type="dxa"/>
            <w:vAlign w:val="center"/>
          </w:tcPr>
          <w:p w14:paraId="2C5DA710">
            <w:pPr>
              <w:snapToGrid w:val="0"/>
              <w:spacing w:line="280" w:lineRule="exact"/>
              <w:rPr>
                <w:rFonts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有关本项目实施所需的所有费用（含税费）均计入报价。</w:t>
            </w:r>
            <w:r>
              <w:rPr>
                <w:rFonts w:hint="eastAsia" w:ascii="仿宋" w:hAnsi="仿宋" w:eastAsia="仿宋" w:cs="仿宋"/>
                <w:color w:val="auto"/>
                <w:szCs w:val="21"/>
                <w:highlight w:val="none"/>
              </w:rPr>
              <w:t>开标一览表（报价表）是报价的唯一载体</w:t>
            </w:r>
            <w:r>
              <w:rPr>
                <w:rFonts w:hint="eastAsia" w:ascii="仿宋" w:hAnsi="仿宋" w:eastAsia="仿宋" w:cs="仿宋"/>
                <w:color w:val="auto"/>
                <w:kern w:val="0"/>
                <w:szCs w:val="21"/>
                <w:highlight w:val="none"/>
                <w:lang w:val="zh-CN"/>
              </w:rPr>
              <w:t>。投标文件中价格全部采用人民币报价。招标文件未列明，而投标人认为必需的费用也需列入报价。</w:t>
            </w:r>
          </w:p>
          <w:p w14:paraId="5377591D">
            <w:pPr>
              <w:snapToGrid w:val="0"/>
              <w:spacing w:line="280" w:lineRule="exact"/>
              <w:rPr>
                <w:rFonts w:ascii="仿宋" w:hAnsi="仿宋" w:eastAsia="仿宋" w:cs="仿宋"/>
                <w:b/>
                <w:color w:val="auto"/>
                <w:kern w:val="0"/>
                <w:szCs w:val="21"/>
                <w:highlight w:val="none"/>
                <w:lang w:val="zh-CN"/>
              </w:rPr>
            </w:pPr>
            <w:r>
              <w:rPr>
                <w:rFonts w:hint="eastAsia" w:ascii="仿宋" w:hAnsi="仿宋" w:eastAsia="仿宋" w:cs="仿宋"/>
                <w:b/>
                <w:color w:val="auto"/>
                <w:kern w:val="0"/>
                <w:szCs w:val="21"/>
                <w:highlight w:val="none"/>
                <w:lang w:val="zh-CN"/>
              </w:rPr>
              <w:t>投标报价出现下列情形的，投标无效：</w:t>
            </w:r>
          </w:p>
          <w:p w14:paraId="0304EDC5">
            <w:pPr>
              <w:snapToGrid w:val="0"/>
              <w:spacing w:line="280" w:lineRule="exact"/>
              <w:ind w:firstLine="211" w:firstLineChars="100"/>
              <w:rPr>
                <w:rFonts w:ascii="仿宋" w:hAnsi="仿宋" w:eastAsia="仿宋" w:cs="仿宋"/>
                <w:b/>
                <w:color w:val="auto"/>
                <w:kern w:val="0"/>
                <w:szCs w:val="21"/>
                <w:highlight w:val="none"/>
                <w:lang w:val="zh-CN"/>
              </w:rPr>
            </w:pPr>
            <w:r>
              <w:rPr>
                <w:rFonts w:hint="eastAsia" w:ascii="仿宋" w:hAnsi="仿宋" w:eastAsia="仿宋" w:cs="仿宋"/>
                <w:b/>
                <w:color w:val="auto"/>
                <w:kern w:val="0"/>
                <w:szCs w:val="21"/>
                <w:highlight w:val="none"/>
                <w:lang w:val="zh-CN"/>
              </w:rPr>
              <w:t>投标文件出现不是唯一的、有选择性投标报价的；</w:t>
            </w:r>
          </w:p>
          <w:p w14:paraId="4B23A4CE">
            <w:pPr>
              <w:snapToGrid w:val="0"/>
              <w:spacing w:line="280" w:lineRule="exact"/>
              <w:ind w:firstLine="211" w:firstLineChars="100"/>
              <w:rPr>
                <w:rFonts w:ascii="仿宋" w:hAnsi="仿宋" w:eastAsia="仿宋" w:cs="仿宋"/>
                <w:color w:val="auto"/>
                <w:kern w:val="0"/>
                <w:szCs w:val="21"/>
                <w:highlight w:val="none"/>
                <w:lang w:val="zh-CN"/>
              </w:rPr>
            </w:pPr>
            <w:r>
              <w:rPr>
                <w:rFonts w:hint="eastAsia" w:ascii="仿宋" w:hAnsi="仿宋" w:eastAsia="仿宋" w:cs="仿宋"/>
                <w:b/>
                <w:color w:val="auto"/>
                <w:kern w:val="0"/>
                <w:szCs w:val="21"/>
                <w:highlight w:val="none"/>
                <w:lang w:val="zh-CN"/>
              </w:rPr>
              <w:t>投标报价超过招标文件中规定的预算金额或者最高限价的;</w:t>
            </w:r>
          </w:p>
          <w:p w14:paraId="70426605">
            <w:pPr>
              <w:spacing w:line="280" w:lineRule="exact"/>
              <w:ind w:firstLine="211" w:firstLineChars="100"/>
              <w:rPr>
                <w:rFonts w:ascii="仿宋" w:hAnsi="仿宋" w:eastAsia="仿宋" w:cs="仿宋"/>
                <w:b/>
                <w:color w:val="auto"/>
                <w:szCs w:val="21"/>
                <w:highlight w:val="none"/>
              </w:rPr>
            </w:pPr>
            <w:r>
              <w:rPr>
                <w:rFonts w:hint="eastAsia" w:ascii="仿宋" w:hAnsi="仿宋" w:eastAsia="仿宋" w:cs="仿宋"/>
                <w:b/>
                <w:color w:val="auto"/>
                <w:kern w:val="0"/>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Cs w:val="21"/>
                <w:highlight w:val="none"/>
              </w:rPr>
              <w:t>;</w:t>
            </w:r>
          </w:p>
          <w:p w14:paraId="5064D9E6">
            <w:pPr>
              <w:spacing w:line="280" w:lineRule="exact"/>
              <w:ind w:firstLine="211" w:firstLineChars="100"/>
              <w:rPr>
                <w:rFonts w:ascii="仿宋" w:hAnsi="仿宋" w:eastAsia="仿宋" w:cs="仿宋"/>
                <w:color w:val="auto"/>
                <w:szCs w:val="21"/>
                <w:highlight w:val="none"/>
              </w:rPr>
            </w:pPr>
            <w:r>
              <w:rPr>
                <w:rFonts w:hint="eastAsia" w:ascii="仿宋" w:hAnsi="仿宋" w:eastAsia="仿宋" w:cs="仿宋"/>
                <w:b/>
                <w:color w:val="auto"/>
                <w:kern w:val="0"/>
                <w:szCs w:val="21"/>
                <w:highlight w:val="none"/>
              </w:rPr>
              <w:t>投标人对根据修正原则修正后的报价不确认的</w:t>
            </w:r>
            <w:r>
              <w:rPr>
                <w:rFonts w:hint="eastAsia" w:ascii="仿宋" w:hAnsi="仿宋" w:eastAsia="仿宋" w:cs="仿宋"/>
                <w:b/>
                <w:color w:val="auto"/>
                <w:szCs w:val="21"/>
                <w:highlight w:val="none"/>
              </w:rPr>
              <w:t>。</w:t>
            </w:r>
          </w:p>
        </w:tc>
      </w:tr>
      <w:tr w14:paraId="6874F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tblHeader/>
        </w:trPr>
        <w:tc>
          <w:tcPr>
            <w:tcW w:w="709" w:type="dxa"/>
            <w:vAlign w:val="center"/>
          </w:tcPr>
          <w:p w14:paraId="1EA44F39">
            <w:pPr>
              <w:snapToGrid w:val="0"/>
              <w:spacing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416" w:type="dxa"/>
            <w:vAlign w:val="center"/>
          </w:tcPr>
          <w:p w14:paraId="466E1C40">
            <w:pPr>
              <w:snapToGrid w:val="0"/>
              <w:spacing w:line="28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分包</w:t>
            </w:r>
          </w:p>
        </w:tc>
        <w:tc>
          <w:tcPr>
            <w:tcW w:w="6723" w:type="dxa"/>
            <w:vAlign w:val="center"/>
          </w:tcPr>
          <w:sdt>
            <w:sdtPr>
              <w:rPr>
                <w:rFonts w:hint="eastAsia" w:ascii="仿宋" w:hAnsi="仿宋" w:eastAsia="仿宋" w:cs="仿宋"/>
                <w:color w:val="auto"/>
                <w:kern w:val="0"/>
                <w:szCs w:val="21"/>
                <w:highlight w:val="none"/>
              </w:rPr>
              <w:id w:val="147463721"/>
            </w:sdtPr>
            <w:sdtEndPr>
              <w:rPr>
                <w:rFonts w:hint="eastAsia" w:ascii="仿宋" w:hAnsi="仿宋" w:eastAsia="仿宋" w:cs="仿宋"/>
                <w:color w:val="auto"/>
                <w:kern w:val="0"/>
                <w:szCs w:val="21"/>
                <w:highlight w:val="none"/>
              </w:rPr>
            </w:sdtEndPr>
            <w:sdtContent>
              <w:p w14:paraId="630A9BB0">
                <w:pPr>
                  <w:spacing w:line="280" w:lineRule="exact"/>
                  <w:rPr>
                    <w:rFonts w:ascii="仿宋" w:hAnsi="仿宋" w:eastAsia="仿宋" w:cs="仿宋"/>
                    <w:color w:val="auto"/>
                    <w:szCs w:val="21"/>
                    <w:highlight w:val="none"/>
                  </w:rPr>
                </w:pPr>
                <w:sdt>
                  <w:sdtPr>
                    <w:rPr>
                      <w:rFonts w:hint="eastAsia" w:ascii="仿宋" w:hAnsi="仿宋" w:eastAsia="仿宋" w:cs="仿宋"/>
                      <w:color w:val="auto"/>
                      <w:kern w:val="0"/>
                      <w:szCs w:val="21"/>
                      <w:highlight w:val="none"/>
                    </w:rPr>
                    <w:id w:val="147466825"/>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sym w:font="Wingdings" w:char="00FE"/>
                    </w:r>
                  </w:sdtContent>
                </w:sdt>
                <w:r>
                  <w:rPr>
                    <w:rFonts w:hint="eastAsia" w:ascii="仿宋" w:hAnsi="仿宋" w:eastAsia="仿宋" w:cs="仿宋"/>
                    <w:color w:val="auto"/>
                    <w:kern w:val="0"/>
                    <w:szCs w:val="21"/>
                    <w:highlight w:val="none"/>
                  </w:rPr>
                  <w:t xml:space="preserve"> A</w:t>
                </w:r>
                <w:r>
                  <w:rPr>
                    <w:rFonts w:hint="eastAsia" w:ascii="仿宋" w:hAnsi="仿宋" w:eastAsia="仿宋" w:cs="仿宋"/>
                    <w:color w:val="auto"/>
                    <w:szCs w:val="21"/>
                    <w:highlight w:val="none"/>
                  </w:rPr>
                  <w:t>同意将非主体、非关键性的</w:t>
                </w:r>
                <w:r>
                  <w:rPr>
                    <w:rFonts w:hint="eastAsia" w:ascii="仿宋" w:hAnsi="仿宋" w:eastAsia="仿宋" w:cs="仿宋"/>
                    <w:color w:val="auto"/>
                    <w:szCs w:val="21"/>
                    <w:highlight w:val="none"/>
                    <w:u w:val="single"/>
                  </w:rPr>
                  <w:t>中小企业预留部分</w:t>
                </w:r>
                <w:r>
                  <w:rPr>
                    <w:rFonts w:hint="eastAsia" w:ascii="仿宋" w:hAnsi="仿宋" w:eastAsia="仿宋" w:cs="仿宋"/>
                    <w:color w:val="auto"/>
                    <w:szCs w:val="21"/>
                    <w:highlight w:val="none"/>
                  </w:rPr>
                  <w:t>工作分包。</w:t>
                </w:r>
              </w:p>
              <w:p w14:paraId="3A2A376D">
                <w:pPr>
                  <w:spacing w:line="280" w:lineRule="exact"/>
                  <w:rPr>
                    <w:rFonts w:ascii="仿宋" w:hAnsi="仿宋" w:eastAsia="仿宋" w:cs="仿宋"/>
                    <w:color w:val="auto"/>
                    <w:szCs w:val="21"/>
                    <w:highlight w:val="none"/>
                  </w:rPr>
                </w:pPr>
                <w:sdt>
                  <w:sdtPr>
                    <w:rPr>
                      <w:rFonts w:hint="eastAsia" w:ascii="仿宋" w:hAnsi="仿宋" w:eastAsia="仿宋" w:cs="仿宋"/>
                      <w:color w:val="auto"/>
                      <w:kern w:val="0"/>
                      <w:szCs w:val="21"/>
                      <w:highlight w:val="none"/>
                    </w:rPr>
                    <w:id w:val="147464821"/>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sym w:font="Wingdings" w:char="00A8"/>
                    </w:r>
                  </w:sdtContent>
                </w:sdt>
                <w:r>
                  <w:rPr>
                    <w:rFonts w:hint="eastAsia" w:ascii="仿宋" w:hAnsi="仿宋" w:eastAsia="仿宋" w:cs="仿宋"/>
                    <w:color w:val="auto"/>
                    <w:kern w:val="0"/>
                    <w:szCs w:val="21"/>
                    <w:highlight w:val="none"/>
                  </w:rPr>
                  <w:t xml:space="preserve"> B</w:t>
                </w:r>
                <w:r>
                  <w:rPr>
                    <w:rFonts w:hint="eastAsia" w:ascii="仿宋" w:hAnsi="仿宋" w:eastAsia="仿宋" w:cs="仿宋"/>
                    <w:color w:val="auto"/>
                    <w:szCs w:val="21"/>
                    <w:highlight w:val="none"/>
                  </w:rPr>
                  <w:t>不同意分包。</w:t>
                </w:r>
              </w:p>
            </w:sdtContent>
          </w:sdt>
        </w:tc>
      </w:tr>
      <w:tr w14:paraId="07EED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709" w:type="dxa"/>
            <w:vMerge w:val="restart"/>
            <w:vAlign w:val="center"/>
          </w:tcPr>
          <w:p w14:paraId="289336E7">
            <w:pPr>
              <w:snapToGrid w:val="0"/>
              <w:spacing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416" w:type="dxa"/>
            <w:vMerge w:val="restart"/>
            <w:vAlign w:val="center"/>
          </w:tcPr>
          <w:p w14:paraId="37835F29">
            <w:pPr>
              <w:snapToGrid w:val="0"/>
              <w:spacing w:line="28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投标人应当提供的资格、资信证明文件</w:t>
            </w:r>
          </w:p>
        </w:tc>
        <w:tc>
          <w:tcPr>
            <w:tcW w:w="6723" w:type="dxa"/>
            <w:vAlign w:val="center"/>
          </w:tcPr>
          <w:p w14:paraId="65BBE890">
            <w:pPr>
              <w:spacing w:line="28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（1）资格文件：见招标文件第二部分11.1。</w:t>
            </w:r>
          </w:p>
          <w:p w14:paraId="135F4F19">
            <w:pPr>
              <w:spacing w:line="280" w:lineRule="exact"/>
              <w:rPr>
                <w:rFonts w:ascii="仿宋" w:hAnsi="仿宋" w:eastAsia="仿宋" w:cs="仿宋"/>
                <w:snapToGrid w:val="0"/>
                <w:color w:val="auto"/>
                <w:kern w:val="0"/>
                <w:szCs w:val="21"/>
                <w:highlight w:val="none"/>
              </w:rPr>
            </w:pPr>
            <w:r>
              <w:rPr>
                <w:rFonts w:hint="eastAsia" w:ascii="仿宋" w:hAnsi="仿宋" w:eastAsia="仿宋" w:cs="仿宋"/>
                <w:color w:val="auto"/>
                <w:kern w:val="0"/>
                <w:szCs w:val="21"/>
                <w:highlight w:val="none"/>
                <w:lang w:val="zh-CN"/>
              </w:rPr>
              <w:t>投标人未提供有效的资格证明文件的，视为投标人不具备招标文件中规定的资格要求，投标无效。</w:t>
            </w:r>
          </w:p>
        </w:tc>
      </w:tr>
      <w:tr w14:paraId="7B144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tblHeader/>
        </w:trPr>
        <w:tc>
          <w:tcPr>
            <w:tcW w:w="709" w:type="dxa"/>
            <w:vMerge w:val="continue"/>
            <w:vAlign w:val="center"/>
          </w:tcPr>
          <w:p w14:paraId="6D2488EE">
            <w:pPr>
              <w:snapToGrid w:val="0"/>
              <w:spacing w:line="280" w:lineRule="exact"/>
              <w:jc w:val="center"/>
              <w:rPr>
                <w:rFonts w:ascii="仿宋" w:hAnsi="仿宋" w:eastAsia="仿宋" w:cs="仿宋"/>
                <w:color w:val="auto"/>
                <w:szCs w:val="21"/>
                <w:highlight w:val="none"/>
              </w:rPr>
            </w:pPr>
          </w:p>
        </w:tc>
        <w:tc>
          <w:tcPr>
            <w:tcW w:w="2416" w:type="dxa"/>
            <w:vMerge w:val="continue"/>
            <w:vAlign w:val="center"/>
          </w:tcPr>
          <w:p w14:paraId="35266370">
            <w:pPr>
              <w:snapToGrid w:val="0"/>
              <w:spacing w:line="280" w:lineRule="exact"/>
              <w:rPr>
                <w:rFonts w:ascii="仿宋" w:hAnsi="仿宋" w:eastAsia="仿宋" w:cs="仿宋"/>
                <w:b/>
                <w:color w:val="auto"/>
                <w:szCs w:val="21"/>
                <w:highlight w:val="none"/>
              </w:rPr>
            </w:pPr>
          </w:p>
        </w:tc>
        <w:tc>
          <w:tcPr>
            <w:tcW w:w="6723" w:type="dxa"/>
            <w:vAlign w:val="center"/>
          </w:tcPr>
          <w:p w14:paraId="64784832">
            <w:pPr>
              <w:spacing w:line="28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（2）商务技术文件：根据招标文件第四部分评标标准提供。</w:t>
            </w:r>
          </w:p>
        </w:tc>
      </w:tr>
      <w:tr w14:paraId="690EF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3" w:hRule="atLeast"/>
          <w:tblHeader/>
        </w:trPr>
        <w:tc>
          <w:tcPr>
            <w:tcW w:w="709" w:type="dxa"/>
            <w:vAlign w:val="center"/>
          </w:tcPr>
          <w:p w14:paraId="0823F430">
            <w:pPr>
              <w:snapToGrid w:val="0"/>
              <w:spacing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416" w:type="dxa"/>
            <w:vAlign w:val="center"/>
          </w:tcPr>
          <w:p w14:paraId="4952950D">
            <w:pPr>
              <w:snapToGrid w:val="0"/>
              <w:spacing w:line="28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开标前答疑会或现场考察</w:t>
            </w:r>
          </w:p>
        </w:tc>
        <w:tc>
          <w:tcPr>
            <w:tcW w:w="6723" w:type="dxa"/>
            <w:vAlign w:val="center"/>
          </w:tcPr>
          <w:p w14:paraId="704B7A30">
            <w:pPr>
              <w:spacing w:line="280" w:lineRule="exact"/>
              <w:rPr>
                <w:rFonts w:ascii="仿宋" w:hAnsi="仿宋" w:eastAsia="仿宋" w:cs="仿宋"/>
                <w:color w:val="auto"/>
                <w:szCs w:val="21"/>
                <w:highlight w:val="none"/>
              </w:rPr>
            </w:pPr>
            <w:sdt>
              <w:sdtPr>
                <w:rPr>
                  <w:rFonts w:hint="eastAsia" w:ascii="仿宋" w:hAnsi="仿宋" w:eastAsia="仿宋" w:cs="仿宋"/>
                  <w:color w:val="auto"/>
                  <w:kern w:val="0"/>
                  <w:szCs w:val="21"/>
                  <w:highlight w:val="none"/>
                </w:rPr>
                <w:id w:val="147468789"/>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sym w:font="Wingdings" w:char="F0FE"/>
                </w:r>
              </w:sdtContent>
            </w:sdt>
            <w:r>
              <w:rPr>
                <w:rFonts w:hint="eastAsia" w:ascii="仿宋" w:hAnsi="仿宋" w:eastAsia="仿宋" w:cs="仿宋"/>
                <w:color w:val="auto"/>
                <w:kern w:val="0"/>
                <w:szCs w:val="21"/>
                <w:highlight w:val="none"/>
              </w:rPr>
              <w:t>A</w:t>
            </w:r>
            <w:r>
              <w:rPr>
                <w:rFonts w:hint="eastAsia" w:ascii="仿宋" w:hAnsi="仿宋" w:eastAsia="仿宋" w:cs="仿宋"/>
                <w:color w:val="auto"/>
                <w:szCs w:val="21"/>
                <w:highlight w:val="none"/>
              </w:rPr>
              <w:t>不组织。</w:t>
            </w:r>
          </w:p>
          <w:p w14:paraId="6535DA9E">
            <w:pPr>
              <w:spacing w:line="280" w:lineRule="exact"/>
              <w:rPr>
                <w:rFonts w:ascii="仿宋" w:hAnsi="仿宋" w:eastAsia="仿宋" w:cs="仿宋"/>
                <w:color w:val="auto"/>
                <w:szCs w:val="21"/>
                <w:highlight w:val="none"/>
              </w:rPr>
            </w:pPr>
            <w:sdt>
              <w:sdtPr>
                <w:rPr>
                  <w:rFonts w:hint="eastAsia" w:ascii="仿宋" w:hAnsi="仿宋" w:eastAsia="仿宋" w:cs="仿宋"/>
                  <w:color w:val="auto"/>
                  <w:kern w:val="0"/>
                  <w:szCs w:val="21"/>
                  <w:highlight w:val="none"/>
                </w:rPr>
                <w:id w:val="147457830"/>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t>☐</w:t>
                </w:r>
              </w:sdtContent>
            </w:sdt>
            <w:r>
              <w:rPr>
                <w:rFonts w:hint="eastAsia" w:ascii="仿宋" w:hAnsi="仿宋" w:eastAsia="仿宋" w:cs="仿宋"/>
                <w:color w:val="auto"/>
                <w:kern w:val="0"/>
                <w:szCs w:val="21"/>
                <w:highlight w:val="none"/>
              </w:rPr>
              <w:t>B组织，</w:t>
            </w:r>
            <w:r>
              <w:rPr>
                <w:rFonts w:hint="eastAsia" w:ascii="仿宋" w:hAnsi="仿宋" w:eastAsia="仿宋" w:cs="仿宋"/>
                <w:color w:val="auto"/>
                <w:szCs w:val="21"/>
                <w:highlight w:val="none"/>
              </w:rPr>
              <w:t>时间：</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,地点：</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，联系人：</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，联系方式：</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tc>
      </w:tr>
      <w:tr w14:paraId="169FD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7" w:hRule="atLeast"/>
          <w:tblHeader/>
        </w:trPr>
        <w:tc>
          <w:tcPr>
            <w:tcW w:w="709" w:type="dxa"/>
            <w:vAlign w:val="center"/>
          </w:tcPr>
          <w:p w14:paraId="787177B1">
            <w:pPr>
              <w:snapToGrid w:val="0"/>
              <w:spacing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416" w:type="dxa"/>
            <w:vAlign w:val="center"/>
          </w:tcPr>
          <w:p w14:paraId="22CE9E91">
            <w:pPr>
              <w:snapToGrid w:val="0"/>
              <w:spacing w:line="28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样品提供</w:t>
            </w:r>
          </w:p>
        </w:tc>
        <w:tc>
          <w:tcPr>
            <w:tcW w:w="6723" w:type="dxa"/>
            <w:vAlign w:val="center"/>
          </w:tcPr>
          <w:p w14:paraId="50609C39">
            <w:pPr>
              <w:spacing w:line="280" w:lineRule="exact"/>
              <w:rPr>
                <w:rFonts w:hint="eastAsia" w:ascii="仿宋" w:hAnsi="仿宋" w:eastAsia="仿宋" w:cs="仿宋"/>
                <w:color w:val="auto"/>
                <w:szCs w:val="21"/>
                <w:highlight w:val="none"/>
              </w:rPr>
            </w:pPr>
            <w:sdt>
              <w:sdtPr>
                <w:rPr>
                  <w:rFonts w:hint="eastAsia" w:ascii="仿宋" w:hAnsi="仿宋" w:eastAsia="仿宋" w:cs="仿宋"/>
                  <w:color w:val="auto"/>
                  <w:kern w:val="0"/>
                  <w:szCs w:val="21"/>
                  <w:highlight w:val="none"/>
                </w:rPr>
                <w:id w:val="147465701"/>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sym w:font="Wingdings" w:char="F0FE"/>
                </w:r>
              </w:sdtContent>
            </w:sdt>
            <w:r>
              <w:rPr>
                <w:rFonts w:hint="eastAsia" w:ascii="仿宋" w:hAnsi="仿宋" w:eastAsia="仿宋" w:cs="仿宋"/>
                <w:color w:val="auto"/>
                <w:kern w:val="0"/>
                <w:szCs w:val="21"/>
                <w:highlight w:val="none"/>
              </w:rPr>
              <w:t>A</w:t>
            </w:r>
            <w:r>
              <w:rPr>
                <w:rFonts w:hint="eastAsia" w:ascii="仿宋" w:hAnsi="仿宋" w:eastAsia="仿宋" w:cs="仿宋"/>
                <w:color w:val="auto"/>
                <w:szCs w:val="21"/>
                <w:highlight w:val="none"/>
              </w:rPr>
              <w:t>不要求提供。</w:t>
            </w:r>
          </w:p>
          <w:p w14:paraId="265E53F5">
            <w:pPr>
              <w:spacing w:line="28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B要求提供，</w:t>
            </w:r>
          </w:p>
          <w:p w14:paraId="4C23A052">
            <w:pPr>
              <w:spacing w:line="28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（1）样品：详见评标办法；</w:t>
            </w:r>
          </w:p>
          <w:p w14:paraId="763F49A0">
            <w:pPr>
              <w:spacing w:line="28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（2）样品演示的标准和要求：详见评标办法；</w:t>
            </w:r>
          </w:p>
          <w:p w14:paraId="56D2F7A3">
            <w:pPr>
              <w:spacing w:line="28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（3）样品的评审方法以及评审标准：详见评标办法；</w:t>
            </w:r>
          </w:p>
          <w:p w14:paraId="6613182D">
            <w:pPr>
              <w:spacing w:line="28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r>
              <w:rPr>
                <w:rFonts w:hint="eastAsia" w:ascii="仿宋" w:hAnsi="仿宋" w:eastAsia="仿宋" w:cs="仿宋"/>
                <w:kern w:val="0"/>
                <w:sz w:val="21"/>
                <w:szCs w:val="21"/>
              </w:rPr>
              <w:t>是否需要随样品提交检测报告：</w:t>
            </w:r>
            <w:sdt>
              <w:sdtPr>
                <w:rPr>
                  <w:rFonts w:hint="eastAsia" w:ascii="仿宋" w:hAnsi="仿宋" w:eastAsia="仿宋" w:cs="仿宋"/>
                  <w:kern w:val="0"/>
                  <w:sz w:val="21"/>
                  <w:szCs w:val="21"/>
                </w:rPr>
                <w:id w:val="147475395"/>
                <w14:checkbox>
                  <w14:checked w14:val="0"/>
                  <w14:checkedState w14:val="00FE" w14:font="Wingdings"/>
                  <w14:uncheckedState w14:val="2610" w14:font="MS Gothic"/>
                </w14:checkbox>
              </w:sdtPr>
              <w:sdtEndPr>
                <w:rPr>
                  <w:rFonts w:hint="eastAsia" w:ascii="仿宋" w:hAnsi="仿宋" w:eastAsia="仿宋" w:cs="仿宋"/>
                  <w:kern w:val="0"/>
                  <w:sz w:val="21"/>
                  <w:szCs w:val="21"/>
                </w:rPr>
              </w:sdtEndPr>
              <w:sdtContent>
                <w:r>
                  <w:rPr>
                    <w:rFonts w:hint="eastAsia" w:ascii="MS Gothic" w:hAnsi="MS Gothic" w:eastAsia="仿宋" w:cs="仿宋"/>
                    <w:kern w:val="0"/>
                    <w:sz w:val="21"/>
                    <w:szCs w:val="21"/>
                    <w:lang w:val="en-US" w:eastAsia="zh-CN" w:bidi="ar-SA"/>
                  </w:rPr>
                  <w:t>☐</w:t>
                </w:r>
              </w:sdtContent>
            </w:sdt>
            <w:r>
              <w:rPr>
                <w:rFonts w:hint="eastAsia" w:ascii="仿宋" w:hAnsi="仿宋" w:eastAsia="仿宋" w:cs="仿宋"/>
                <w:kern w:val="0"/>
                <w:sz w:val="21"/>
                <w:szCs w:val="21"/>
              </w:rPr>
              <w:t>否；</w:t>
            </w:r>
            <w:sdt>
              <w:sdtPr>
                <w:rPr>
                  <w:rFonts w:hint="eastAsia" w:ascii="仿宋" w:hAnsi="仿宋" w:eastAsia="仿宋" w:cs="仿宋"/>
                  <w:kern w:val="0"/>
                  <w:sz w:val="21"/>
                  <w:szCs w:val="21"/>
                </w:rPr>
                <w:id w:val="147474218"/>
                <w14:checkbox>
                  <w14:checked w14:val="0"/>
                  <w14:checkedState w14:val="00FE" w14:font="Wingdings"/>
                  <w14:uncheckedState w14:val="2610" w14:font="MS Gothic"/>
                </w14:checkbox>
              </w:sdtPr>
              <w:sdtEndPr>
                <w:rPr>
                  <w:rFonts w:hint="eastAsia" w:ascii="仿宋" w:hAnsi="仿宋" w:eastAsia="仿宋" w:cs="仿宋"/>
                  <w:kern w:val="0"/>
                  <w:sz w:val="21"/>
                  <w:szCs w:val="21"/>
                </w:rPr>
              </w:sdtEndPr>
              <w:sdtContent>
                <w:r>
                  <w:rPr>
                    <w:rFonts w:hint="eastAsia" w:ascii="仿宋" w:hAnsi="仿宋" w:eastAsia="仿宋" w:cs="仿宋"/>
                    <w:kern w:val="0"/>
                    <w:sz w:val="21"/>
                    <w:szCs w:val="21"/>
                  </w:rPr>
                  <w:t>☐</w:t>
                </w:r>
              </w:sdtContent>
            </w:sdt>
            <w:r>
              <w:rPr>
                <w:rFonts w:hint="eastAsia" w:ascii="仿宋" w:hAnsi="仿宋" w:eastAsia="仿宋" w:cs="仿宋"/>
                <w:kern w:val="0"/>
                <w:sz w:val="21"/>
                <w:szCs w:val="21"/>
              </w:rPr>
              <w:t>是，检测机构的要求</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kern w:val="0"/>
                <w:sz w:val="21"/>
                <w:szCs w:val="21"/>
              </w:rPr>
              <w:t>；检测内容</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kern w:val="0"/>
                <w:sz w:val="21"/>
                <w:szCs w:val="21"/>
              </w:rPr>
              <w:t>。</w:t>
            </w:r>
          </w:p>
          <w:p w14:paraId="4D8A27BA">
            <w:pPr>
              <w:spacing w:line="28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（5）提供样品的时间：/</w:t>
            </w:r>
          </w:p>
          <w:p w14:paraId="4A08ABC8">
            <w:pPr>
              <w:spacing w:line="28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7ED20489">
            <w:pPr>
              <w:spacing w:line="280" w:lineRule="exact"/>
            </w:pPr>
            <w:r>
              <w:rPr>
                <w:rFonts w:hint="eastAsia" w:ascii="仿宋" w:hAnsi="仿宋" w:eastAsia="仿宋" w:cs="仿宋"/>
                <w:color w:val="auto"/>
                <w:szCs w:val="21"/>
                <w:highlight w:val="none"/>
                <w:lang w:val="en-US" w:eastAsia="zh-CN"/>
              </w:rPr>
              <w:t>（7）制作、运输、安装和保管样品所发生的一切费用由投标人自理。</w:t>
            </w:r>
          </w:p>
        </w:tc>
      </w:tr>
      <w:tr w14:paraId="6F47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4" w:hRule="atLeast"/>
          <w:tblHeader/>
        </w:trPr>
        <w:tc>
          <w:tcPr>
            <w:tcW w:w="709" w:type="dxa"/>
            <w:vAlign w:val="center"/>
          </w:tcPr>
          <w:p w14:paraId="74218C7A">
            <w:pPr>
              <w:snapToGrid w:val="0"/>
              <w:spacing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416" w:type="dxa"/>
            <w:vAlign w:val="center"/>
          </w:tcPr>
          <w:p w14:paraId="716EEAC4">
            <w:pPr>
              <w:snapToGrid w:val="0"/>
              <w:spacing w:line="280" w:lineRule="exact"/>
              <w:rPr>
                <w:rFonts w:ascii="仿宋" w:hAnsi="仿宋" w:eastAsia="仿宋" w:cs="仿宋"/>
                <w:bCs/>
                <w:color w:val="auto"/>
                <w:szCs w:val="21"/>
                <w:highlight w:val="none"/>
              </w:rPr>
            </w:pPr>
            <w:r>
              <w:rPr>
                <w:rFonts w:hint="eastAsia" w:ascii="仿宋" w:hAnsi="仿宋" w:eastAsia="仿宋" w:cs="仿宋"/>
                <w:b/>
                <w:bCs w:val="0"/>
                <w:color w:val="auto"/>
                <w:szCs w:val="21"/>
                <w:highlight w:val="none"/>
              </w:rPr>
              <w:t>方案讲解演示</w:t>
            </w:r>
          </w:p>
        </w:tc>
        <w:tc>
          <w:tcPr>
            <w:tcW w:w="6723" w:type="dxa"/>
            <w:vAlign w:val="center"/>
          </w:tcPr>
          <w:p w14:paraId="591FFED5">
            <w:pPr>
              <w:pStyle w:val="2"/>
              <w:spacing w:before="0" w:after="0" w:line="240" w:lineRule="exact"/>
              <w:ind w:left="431" w:hanging="431"/>
              <w:jc w:val="left"/>
              <w:rPr>
                <w:rFonts w:hint="eastAsia" w:ascii="仿宋" w:hAnsi="仿宋" w:eastAsia="仿宋" w:cs="仿宋"/>
                <w:b w:val="0"/>
                <w:bCs w:val="0"/>
                <w:color w:val="auto"/>
                <w:sz w:val="21"/>
                <w:szCs w:val="21"/>
                <w:highlight w:val="none"/>
              </w:rPr>
            </w:pPr>
            <w:sdt>
              <w:sdtPr>
                <w:rPr>
                  <w:rFonts w:hint="eastAsia" w:ascii="仿宋" w:hAnsi="仿宋" w:eastAsia="仿宋" w:cs="仿宋"/>
                  <w:b w:val="0"/>
                  <w:bCs w:val="0"/>
                  <w:color w:val="auto"/>
                  <w:kern w:val="0"/>
                  <w:sz w:val="21"/>
                  <w:szCs w:val="21"/>
                  <w:highlight w:val="none"/>
                </w:rPr>
                <w:id w:val="147472003"/>
              </w:sdtPr>
              <w:sdtEndPr>
                <w:rPr>
                  <w:rFonts w:hint="eastAsia" w:ascii="仿宋" w:hAnsi="仿宋" w:eastAsia="仿宋" w:cs="仿宋"/>
                  <w:b w:val="0"/>
                  <w:bCs w:val="0"/>
                  <w:color w:val="auto"/>
                  <w:kern w:val="0"/>
                  <w:sz w:val="21"/>
                  <w:szCs w:val="21"/>
                  <w:highlight w:val="none"/>
                </w:rPr>
              </w:sdtEndPr>
              <w:sdtContent>
                <w:r>
                  <w:rPr>
                    <w:rFonts w:hint="eastAsia" w:ascii="仿宋" w:hAnsi="仿宋" w:eastAsia="仿宋" w:cs="仿宋"/>
                    <w:b w:val="0"/>
                    <w:bCs w:val="0"/>
                    <w:color w:val="auto"/>
                    <w:kern w:val="0"/>
                    <w:sz w:val="21"/>
                    <w:szCs w:val="21"/>
                    <w:highlight w:val="none"/>
                  </w:rPr>
                  <w:sym w:font="Wingdings" w:char="00FE"/>
                </w:r>
              </w:sdtContent>
            </w:sdt>
            <w:r>
              <w:rPr>
                <w:rFonts w:hint="eastAsia" w:ascii="仿宋" w:hAnsi="仿宋" w:eastAsia="仿宋" w:cs="仿宋"/>
                <w:b w:val="0"/>
                <w:bCs w:val="0"/>
                <w:color w:val="auto"/>
                <w:kern w:val="0"/>
                <w:sz w:val="21"/>
                <w:szCs w:val="21"/>
                <w:highlight w:val="none"/>
              </w:rPr>
              <w:t>A</w:t>
            </w:r>
            <w:r>
              <w:rPr>
                <w:rFonts w:hint="eastAsia" w:ascii="仿宋" w:hAnsi="仿宋" w:eastAsia="仿宋" w:cs="仿宋"/>
                <w:b w:val="0"/>
                <w:bCs w:val="0"/>
                <w:color w:val="auto"/>
                <w:sz w:val="21"/>
                <w:szCs w:val="21"/>
                <w:highlight w:val="none"/>
              </w:rPr>
              <w:t>不组织。</w:t>
            </w:r>
          </w:p>
          <w:p w14:paraId="684BDA70">
            <w:pPr>
              <w:rPr>
                <w:lang w:val="zh-CN"/>
              </w:rPr>
            </w:pPr>
            <w:sdt>
              <w:sdtPr>
                <w:rPr>
                  <w:rFonts w:hint="eastAsia"/>
                  <w:lang w:val="zh-CN"/>
                </w:rPr>
                <w:id w:val="147475996"/>
              </w:sdtPr>
              <w:sdtEndPr>
                <w:rPr>
                  <w:rFonts w:hint="eastAsia" w:ascii="仿宋" w:hAnsi="仿宋" w:eastAsia="仿宋" w:cs="仿宋"/>
                  <w:b w:val="0"/>
                  <w:bCs w:val="0"/>
                  <w:color w:val="auto"/>
                  <w:kern w:val="44"/>
                  <w:sz w:val="21"/>
                  <w:szCs w:val="21"/>
                  <w:highlight w:val="none"/>
                  <w:lang w:val="zh-CN" w:eastAsia="zh-CN" w:bidi="ar-SA"/>
                </w:rPr>
              </w:sdtEndPr>
              <w:sdtContent>
                <w:r>
                  <w:rPr>
                    <w:rFonts w:hint="eastAsia" w:ascii="仿宋" w:hAnsi="仿宋" w:eastAsia="仿宋" w:cs="仿宋"/>
                    <w:b w:val="0"/>
                    <w:bCs w:val="0"/>
                    <w:color w:val="auto"/>
                    <w:kern w:val="44"/>
                    <w:sz w:val="21"/>
                    <w:szCs w:val="21"/>
                    <w:highlight w:val="none"/>
                    <w:lang w:val="zh-CN" w:eastAsia="zh-CN" w:bidi="ar-SA"/>
                  </w:rPr>
                  <w:t>☐</w:t>
                </w:r>
              </w:sdtContent>
            </w:sdt>
            <w:r>
              <w:rPr>
                <w:rFonts w:hint="eastAsia" w:ascii="仿宋" w:hAnsi="仿宋" w:eastAsia="仿宋" w:cs="仿宋"/>
                <w:b w:val="0"/>
                <w:bCs w:val="0"/>
                <w:color w:val="auto"/>
                <w:kern w:val="44"/>
                <w:sz w:val="21"/>
                <w:szCs w:val="21"/>
                <w:highlight w:val="none"/>
                <w:lang w:val="zh-CN" w:eastAsia="zh-CN" w:bidi="ar-SA"/>
              </w:rPr>
              <w:t>B组织。</w:t>
            </w:r>
          </w:p>
        </w:tc>
      </w:tr>
      <w:tr w14:paraId="7D43C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tblHeader/>
        </w:trPr>
        <w:tc>
          <w:tcPr>
            <w:tcW w:w="709" w:type="dxa"/>
            <w:vAlign w:val="center"/>
          </w:tcPr>
          <w:p w14:paraId="3855818F">
            <w:pPr>
              <w:snapToGrid w:val="0"/>
              <w:spacing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416" w:type="dxa"/>
            <w:vAlign w:val="center"/>
          </w:tcPr>
          <w:p w14:paraId="6E73E0A9">
            <w:pPr>
              <w:snapToGrid w:val="0"/>
              <w:spacing w:line="28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是否允许采购进口产品</w:t>
            </w:r>
          </w:p>
        </w:tc>
        <w:tc>
          <w:tcPr>
            <w:tcW w:w="6723" w:type="dxa"/>
            <w:vAlign w:val="center"/>
          </w:tcPr>
          <w:p w14:paraId="099DBDA7">
            <w:pPr>
              <w:spacing w:line="280" w:lineRule="exact"/>
              <w:rPr>
                <w:rFonts w:hint="eastAsia" w:ascii="仿宋" w:hAnsi="仿宋" w:eastAsia="仿宋" w:cs="仿宋"/>
                <w:color w:val="auto"/>
                <w:kern w:val="0"/>
                <w:szCs w:val="21"/>
                <w:highlight w:val="none"/>
              </w:rPr>
            </w:pPr>
            <w:sdt>
              <w:sdtPr>
                <w:rPr>
                  <w:rFonts w:hint="eastAsia" w:ascii="仿宋" w:hAnsi="仿宋" w:eastAsia="仿宋" w:cs="仿宋"/>
                  <w:color w:val="auto"/>
                  <w:kern w:val="0"/>
                  <w:szCs w:val="21"/>
                  <w:highlight w:val="none"/>
                </w:rPr>
                <w:id w:val="147482281"/>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sym w:font="Wingdings" w:char="F0FE"/>
                </w:r>
              </w:sdtContent>
            </w:sdt>
            <w:r>
              <w:rPr>
                <w:rFonts w:hint="eastAsia" w:ascii="仿宋" w:hAnsi="仿宋" w:eastAsia="仿宋" w:cs="仿宋"/>
                <w:color w:val="auto"/>
                <w:kern w:val="0"/>
                <w:szCs w:val="21"/>
                <w:highlight w:val="none"/>
              </w:rPr>
              <w:t>本项目不允许采购进口产品。</w:t>
            </w:r>
          </w:p>
          <w:p w14:paraId="7B3AFC18">
            <w:pPr>
              <w:spacing w:line="280" w:lineRule="exact"/>
              <w:rPr>
                <w:rFonts w:ascii="仿宋" w:hAnsi="仿宋" w:eastAsia="仿宋" w:cs="仿宋"/>
                <w:color w:val="auto"/>
                <w:szCs w:val="21"/>
                <w:highlight w:val="none"/>
              </w:rPr>
            </w:pPr>
            <w:r>
              <w:rPr>
                <w:rFonts w:hint="eastAsia" w:ascii="仿宋" w:hAnsi="仿宋" w:eastAsia="仿宋" w:cs="仿宋"/>
                <w:color w:val="auto"/>
                <w:kern w:val="0"/>
                <w:szCs w:val="21"/>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5BA40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6" w:hRule="atLeast"/>
          <w:tblHeader/>
        </w:trPr>
        <w:tc>
          <w:tcPr>
            <w:tcW w:w="709" w:type="dxa"/>
            <w:vAlign w:val="center"/>
          </w:tcPr>
          <w:p w14:paraId="7AB6DE1A">
            <w:pPr>
              <w:snapToGrid w:val="0"/>
              <w:spacing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2416" w:type="dxa"/>
            <w:vAlign w:val="center"/>
          </w:tcPr>
          <w:p w14:paraId="56DD057F">
            <w:pPr>
              <w:snapToGrid w:val="0"/>
              <w:spacing w:line="28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项目属性与核心产品</w:t>
            </w:r>
          </w:p>
        </w:tc>
        <w:tc>
          <w:tcPr>
            <w:tcW w:w="6723" w:type="dxa"/>
            <w:vAlign w:val="center"/>
          </w:tcPr>
          <w:p w14:paraId="7E5CA14F">
            <w:pPr>
              <w:spacing w:line="280" w:lineRule="exact"/>
              <w:rPr>
                <w:rFonts w:hint="eastAsia" w:ascii="仿宋" w:hAnsi="仿宋" w:eastAsia="仿宋" w:cs="仿宋"/>
                <w:color w:val="auto"/>
                <w:kern w:val="0"/>
                <w:szCs w:val="21"/>
                <w:highlight w:val="none"/>
              </w:rPr>
            </w:pPr>
            <w:sdt>
              <w:sdtPr>
                <w:rPr>
                  <w:rFonts w:hint="eastAsia" w:ascii="仿宋" w:hAnsi="仿宋" w:eastAsia="仿宋" w:cs="仿宋"/>
                  <w:color w:val="auto"/>
                  <w:kern w:val="0"/>
                  <w:szCs w:val="21"/>
                  <w:highlight w:val="none"/>
                </w:rPr>
                <w:id w:val="147473661"/>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sym w:font="Wingdings" w:char="F0FE"/>
                </w:r>
              </w:sdtContent>
            </w:sdt>
            <w:r>
              <w:rPr>
                <w:rFonts w:hint="eastAsia" w:ascii="仿宋" w:hAnsi="仿宋" w:eastAsia="仿宋" w:cs="仿宋"/>
                <w:color w:val="auto"/>
                <w:kern w:val="0"/>
                <w:szCs w:val="21"/>
                <w:highlight w:val="none"/>
              </w:rPr>
              <w:t>A货物类，单一产品或核心产品为：</w:t>
            </w:r>
            <w:r>
              <w:rPr>
                <w:rFonts w:hint="eastAsia" w:ascii="仿宋" w:hAnsi="仿宋" w:eastAsia="仿宋" w:cs="仿宋"/>
                <w:color w:val="auto"/>
                <w:kern w:val="0"/>
                <w:szCs w:val="21"/>
                <w:highlight w:val="none"/>
                <w:u w:val="single"/>
                <w:lang w:val="en-US" w:eastAsia="zh-CN"/>
              </w:rPr>
              <w:t xml:space="preserve"> 燃气炮、催化剂</w:t>
            </w:r>
            <w:r>
              <w:rPr>
                <w:rFonts w:hint="eastAsia" w:ascii="仿宋" w:hAnsi="仿宋" w:eastAsia="仿宋" w:cs="仿宋"/>
                <w:color w:val="auto"/>
                <w:kern w:val="0"/>
                <w:szCs w:val="21"/>
                <w:highlight w:val="none"/>
              </w:rPr>
              <w:t>。</w:t>
            </w:r>
          </w:p>
          <w:p w14:paraId="0CF4825D">
            <w:pPr>
              <w:spacing w:line="280" w:lineRule="exact"/>
              <w:rPr>
                <w:rFonts w:ascii="仿宋" w:hAnsi="仿宋" w:eastAsia="仿宋" w:cs="仿宋"/>
                <w:color w:val="auto"/>
                <w:szCs w:val="21"/>
                <w:highlight w:val="none"/>
              </w:rPr>
            </w:pPr>
            <w:sdt>
              <w:sdtPr>
                <w:rPr>
                  <w:rFonts w:hint="eastAsia" w:ascii="仿宋" w:hAnsi="仿宋" w:eastAsia="仿宋" w:cs="仿宋"/>
                  <w:color w:val="auto"/>
                  <w:kern w:val="0"/>
                  <w:szCs w:val="21"/>
                  <w:highlight w:val="none"/>
                </w:rPr>
                <w:id w:val="147483019"/>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t>☐</w:t>
                </w:r>
              </w:sdtContent>
            </w:sdt>
            <w:r>
              <w:rPr>
                <w:rFonts w:hint="eastAsia" w:ascii="仿宋" w:hAnsi="仿宋" w:eastAsia="仿宋" w:cs="仿宋"/>
                <w:color w:val="auto"/>
                <w:kern w:val="0"/>
                <w:szCs w:val="21"/>
                <w:highlight w:val="none"/>
              </w:rPr>
              <w:t>B服务类。</w:t>
            </w:r>
          </w:p>
        </w:tc>
      </w:tr>
      <w:tr w14:paraId="2A87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7" w:hRule="atLeast"/>
          <w:tblHeader/>
        </w:trPr>
        <w:tc>
          <w:tcPr>
            <w:tcW w:w="709" w:type="dxa"/>
            <w:vAlign w:val="center"/>
          </w:tcPr>
          <w:p w14:paraId="1B15B0DC">
            <w:pPr>
              <w:snapToGrid w:val="0"/>
              <w:spacing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2416" w:type="dxa"/>
            <w:vAlign w:val="center"/>
          </w:tcPr>
          <w:p w14:paraId="21A578B5">
            <w:pPr>
              <w:snapToGrid w:val="0"/>
              <w:spacing w:line="28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采购标的对应的中小企业划分标准所属行业</w:t>
            </w:r>
          </w:p>
        </w:tc>
        <w:tc>
          <w:tcPr>
            <w:tcW w:w="6723" w:type="dxa"/>
            <w:vAlign w:val="center"/>
          </w:tcPr>
          <w:p w14:paraId="282C8900">
            <w:pPr>
              <w:pStyle w:val="3"/>
              <w:numPr>
                <w:ilvl w:val="0"/>
                <w:numId w:val="3"/>
              </w:numPr>
              <w:spacing w:line="280" w:lineRule="exact"/>
              <w:jc w:val="both"/>
              <w:rPr>
                <w:rFonts w:ascii="仿宋" w:eastAsia="仿宋" w:cs="仿宋"/>
                <w:color w:val="auto"/>
                <w:kern w:val="0"/>
                <w:sz w:val="21"/>
                <w:szCs w:val="21"/>
                <w:highlight w:val="none"/>
              </w:rPr>
            </w:pPr>
            <w:r>
              <w:rPr>
                <w:rFonts w:hint="eastAsia" w:ascii="仿宋" w:eastAsia="仿宋" w:cs="仿宋"/>
                <w:color w:val="auto"/>
                <w:kern w:val="0"/>
                <w:sz w:val="21"/>
                <w:szCs w:val="21"/>
                <w:highlight w:val="none"/>
              </w:rPr>
              <w:t>标的：</w:t>
            </w:r>
            <w:r>
              <w:rPr>
                <w:rFonts w:hint="eastAsia" w:ascii="仿宋" w:eastAsia="仿宋" w:cs="仿宋"/>
                <w:color w:val="auto"/>
                <w:kern w:val="0"/>
                <w:sz w:val="21"/>
                <w:szCs w:val="21"/>
                <w:highlight w:val="none"/>
                <w:u w:val="single"/>
              </w:rPr>
              <w:t>江山市气象局人工影响天气燃气炮设备采购项目</w:t>
            </w:r>
            <w:r>
              <w:rPr>
                <w:rFonts w:hint="eastAsia" w:ascii="仿宋" w:eastAsia="仿宋" w:cs="仿宋"/>
                <w:color w:val="auto"/>
                <w:kern w:val="0"/>
                <w:sz w:val="21"/>
                <w:szCs w:val="21"/>
                <w:highlight w:val="none"/>
              </w:rPr>
              <w:t>，属于</w:t>
            </w:r>
            <w:r>
              <w:rPr>
                <w:rFonts w:hint="eastAsia" w:ascii="仿宋" w:eastAsia="仿宋" w:cs="仿宋"/>
                <w:bCs w:val="0"/>
                <w:color w:val="auto"/>
                <w:sz w:val="21"/>
                <w:szCs w:val="21"/>
                <w:highlight w:val="none"/>
                <w:u w:val="single"/>
                <w:lang w:val="en-US"/>
              </w:rPr>
              <w:t>其他未列明</w:t>
            </w:r>
            <w:r>
              <w:rPr>
                <w:rFonts w:hint="eastAsia" w:ascii="仿宋" w:eastAsia="仿宋" w:cs="仿宋"/>
                <w:color w:val="auto"/>
                <w:kern w:val="0"/>
                <w:sz w:val="21"/>
                <w:szCs w:val="21"/>
                <w:highlight w:val="none"/>
              </w:rPr>
              <w:t>行业；</w:t>
            </w:r>
          </w:p>
          <w:p w14:paraId="4F4A76EB">
            <w:pPr>
              <w:pStyle w:val="3"/>
              <w:spacing w:line="280" w:lineRule="exact"/>
              <w:ind w:left="0" w:firstLine="0"/>
              <w:jc w:val="both"/>
              <w:rPr>
                <w:rFonts w:ascii="仿宋" w:eastAsia="仿宋" w:cs="仿宋"/>
                <w:color w:val="auto"/>
                <w:sz w:val="21"/>
                <w:szCs w:val="21"/>
                <w:highlight w:val="none"/>
                <w:lang w:val="en-US"/>
              </w:rPr>
            </w:pPr>
            <w:r>
              <w:rPr>
                <w:rFonts w:hint="eastAsia" w:ascii="仿宋" w:eastAsia="仿宋" w:cs="仿宋"/>
                <w:color w:val="auto"/>
                <w:sz w:val="21"/>
                <w:szCs w:val="21"/>
                <w:highlight w:val="none"/>
                <w:lang w:val="en-US"/>
              </w:rPr>
              <w:t>……</w:t>
            </w:r>
          </w:p>
        </w:tc>
      </w:tr>
      <w:tr w14:paraId="059AE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4" w:hRule="atLeast"/>
          <w:tblHeader/>
        </w:trPr>
        <w:tc>
          <w:tcPr>
            <w:tcW w:w="709" w:type="dxa"/>
            <w:vAlign w:val="center"/>
          </w:tcPr>
          <w:p w14:paraId="4CE4B00A">
            <w:pPr>
              <w:snapToGrid w:val="0"/>
              <w:spacing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2416" w:type="dxa"/>
            <w:vAlign w:val="center"/>
          </w:tcPr>
          <w:p w14:paraId="681C0D0D">
            <w:pPr>
              <w:snapToGrid w:val="0"/>
              <w:spacing w:line="28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节能产品、环境标志产品</w:t>
            </w:r>
          </w:p>
        </w:tc>
        <w:tc>
          <w:tcPr>
            <w:tcW w:w="6723" w:type="dxa"/>
            <w:vAlign w:val="center"/>
          </w:tcPr>
          <w:p w14:paraId="760ABD65">
            <w:pPr>
              <w:snapToGrid w:val="0"/>
              <w:spacing w:line="280" w:lineRule="exact"/>
              <w:rPr>
                <w:rFonts w:ascii="仿宋" w:hAnsi="仿宋" w:eastAsia="仿宋" w:cs="仿宋"/>
                <w:color w:val="auto"/>
                <w:szCs w:val="21"/>
                <w:highlight w:val="none"/>
              </w:rPr>
            </w:pPr>
            <w:r>
              <w:rPr>
                <w:rFonts w:hint="eastAsia" w:ascii="仿宋" w:hAnsi="仿宋" w:eastAsia="仿宋" w:cs="仿宋"/>
                <w:color w:val="auto"/>
                <w:kern w:val="0"/>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5B8F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8" w:hRule="atLeast"/>
          <w:tblHeader/>
        </w:trPr>
        <w:tc>
          <w:tcPr>
            <w:tcW w:w="709" w:type="dxa"/>
            <w:vAlign w:val="center"/>
          </w:tcPr>
          <w:p w14:paraId="458458D2">
            <w:pPr>
              <w:snapToGrid w:val="0"/>
              <w:spacing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2416" w:type="dxa"/>
            <w:vAlign w:val="center"/>
          </w:tcPr>
          <w:p w14:paraId="622BE13F">
            <w:pPr>
              <w:snapToGrid w:val="0"/>
              <w:spacing w:line="28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中小企业信用融资</w:t>
            </w:r>
          </w:p>
        </w:tc>
        <w:tc>
          <w:tcPr>
            <w:tcW w:w="6723" w:type="dxa"/>
            <w:vAlign w:val="center"/>
          </w:tcPr>
          <w:p w14:paraId="10F2A3B8">
            <w:pPr>
              <w:spacing w:line="280" w:lineRule="exact"/>
              <w:rPr>
                <w:rFonts w:ascii="仿宋" w:hAnsi="仿宋" w:eastAsia="仿宋" w:cs="仿宋"/>
                <w:snapToGrid w:val="0"/>
                <w:color w:val="auto"/>
                <w:kern w:val="28"/>
                <w:szCs w:val="21"/>
                <w:highlight w:val="none"/>
              </w:rPr>
            </w:pPr>
            <w:r>
              <w:rPr>
                <w:rFonts w:hint="eastAsia" w:ascii="仿宋" w:hAnsi="仿宋" w:eastAsia="仿宋" w:cs="仿宋"/>
                <w:snapToGrid w:val="0"/>
                <w:color w:val="auto"/>
                <w:kern w:val="28"/>
                <w:szCs w:val="21"/>
                <w:highlight w:val="none"/>
              </w:rPr>
              <w:t>供应商中标后也可在“政采云”平台申请政采贷：操作路径：登录政采云平台 - 金融服务中心 -【融资服务】，可在热门申请中选择产品直接申请，或者在可申请项目中根据该项目进行申请。</w:t>
            </w:r>
          </w:p>
        </w:tc>
      </w:tr>
      <w:tr w14:paraId="55CE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tblHeader/>
        </w:trPr>
        <w:tc>
          <w:tcPr>
            <w:tcW w:w="709" w:type="dxa"/>
            <w:vAlign w:val="center"/>
          </w:tcPr>
          <w:p w14:paraId="0EA3C89B">
            <w:pPr>
              <w:snapToGrid w:val="0"/>
              <w:spacing w:line="2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2416" w:type="dxa"/>
            <w:vAlign w:val="center"/>
          </w:tcPr>
          <w:p w14:paraId="34AB3D68">
            <w:pPr>
              <w:snapToGrid w:val="0"/>
              <w:spacing w:line="28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 xml:space="preserve">备份投标文件送达地点和签收人员 </w:t>
            </w:r>
          </w:p>
        </w:tc>
        <w:tc>
          <w:tcPr>
            <w:tcW w:w="6723" w:type="dxa"/>
            <w:vAlign w:val="center"/>
          </w:tcPr>
          <w:p w14:paraId="101D719C">
            <w:pPr>
              <w:spacing w:line="280" w:lineRule="exact"/>
              <w:rPr>
                <w:rFonts w:ascii="仿宋" w:hAnsi="仿宋" w:eastAsia="仿宋" w:cs="仿宋"/>
                <w:snapToGrid w:val="0"/>
                <w:color w:val="auto"/>
                <w:kern w:val="28"/>
                <w:szCs w:val="21"/>
                <w:highlight w:val="none"/>
              </w:rPr>
            </w:pPr>
            <w:r>
              <w:rPr>
                <w:rFonts w:hint="eastAsia" w:ascii="仿宋" w:hAnsi="仿宋" w:eastAsia="仿宋" w:cs="仿宋"/>
                <w:color w:val="auto"/>
                <w:kern w:val="28"/>
                <w:szCs w:val="21"/>
                <w:highlight w:val="none"/>
              </w:rPr>
              <w:t>备份投标文件送达地点：</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kern w:val="28"/>
                <w:szCs w:val="21"/>
                <w:highlight w:val="none"/>
              </w:rPr>
              <w:t>；备份投标文件签收人员联系电话：</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采购人、采购机构不强制或变相强制投标人提交备份投标文件。</w:t>
            </w:r>
          </w:p>
        </w:tc>
      </w:tr>
      <w:tr w14:paraId="70AED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6" w:hRule="atLeast"/>
          <w:tblHeader/>
        </w:trPr>
        <w:tc>
          <w:tcPr>
            <w:tcW w:w="709" w:type="dxa"/>
            <w:vAlign w:val="center"/>
          </w:tcPr>
          <w:p w14:paraId="38D61104">
            <w:pPr>
              <w:snapToGrid w:val="0"/>
              <w:spacing w:line="2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13</w:t>
            </w:r>
          </w:p>
        </w:tc>
        <w:tc>
          <w:tcPr>
            <w:tcW w:w="2416" w:type="dxa"/>
            <w:vAlign w:val="center"/>
          </w:tcPr>
          <w:p w14:paraId="571593D0">
            <w:pPr>
              <w:snapToGrid w:val="0"/>
              <w:spacing w:line="26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项目代理费</w:t>
            </w:r>
          </w:p>
        </w:tc>
        <w:tc>
          <w:tcPr>
            <w:tcW w:w="6723" w:type="dxa"/>
            <w:vAlign w:val="center"/>
          </w:tcPr>
          <w:p w14:paraId="730538FA">
            <w:pPr>
              <w:spacing w:line="260" w:lineRule="exact"/>
              <w:rPr>
                <w:rFonts w:ascii="仿宋" w:hAnsi="仿宋" w:eastAsia="仿宋" w:cs="仿宋"/>
                <w:color w:val="auto"/>
                <w:kern w:val="28"/>
                <w:szCs w:val="21"/>
                <w:highlight w:val="none"/>
              </w:rPr>
            </w:pPr>
            <w:bookmarkStart w:id="16" w:name="OLE_LINK8"/>
            <w:r>
              <w:rPr>
                <w:rFonts w:hint="eastAsia" w:ascii="仿宋" w:hAnsi="仿宋" w:eastAsia="仿宋" w:cs="仿宋"/>
                <w:color w:val="auto"/>
                <w:kern w:val="28"/>
                <w:szCs w:val="21"/>
                <w:highlight w:val="none"/>
              </w:rPr>
              <w:t>本项目招标代理费</w:t>
            </w:r>
            <w:r>
              <w:rPr>
                <w:rFonts w:hint="eastAsia" w:ascii="仿宋" w:hAnsi="仿宋" w:eastAsia="仿宋" w:cs="仿宋"/>
                <w:color w:val="auto"/>
                <w:kern w:val="28"/>
                <w:szCs w:val="21"/>
                <w:highlight w:val="none"/>
                <w:lang w:eastAsia="zh-CN"/>
              </w:rPr>
              <w:t>按采购金额的</w:t>
            </w:r>
            <w:r>
              <w:rPr>
                <w:rFonts w:hint="eastAsia" w:ascii="仿宋" w:hAnsi="仿宋" w:eastAsia="仿宋" w:cs="仿宋"/>
                <w:color w:val="auto"/>
                <w:kern w:val="28"/>
                <w:szCs w:val="21"/>
                <w:highlight w:val="none"/>
                <w:lang w:val="en-US" w:eastAsia="zh-CN"/>
              </w:rPr>
              <w:t>1.5%计取</w:t>
            </w:r>
            <w:bookmarkEnd w:id="16"/>
            <w:r>
              <w:rPr>
                <w:rFonts w:hint="eastAsia" w:ascii="仿宋" w:hAnsi="仿宋" w:eastAsia="仿宋" w:cs="仿宋"/>
                <w:color w:val="auto"/>
                <w:kern w:val="28"/>
                <w:szCs w:val="21"/>
                <w:highlight w:val="none"/>
                <w:lang w:eastAsia="zh-CN"/>
              </w:rPr>
              <w:t>，</w:t>
            </w:r>
            <w:r>
              <w:rPr>
                <w:rFonts w:hint="eastAsia" w:ascii="仿宋" w:hAnsi="仿宋" w:eastAsia="仿宋" w:cs="仿宋"/>
                <w:color w:val="auto"/>
                <w:kern w:val="28"/>
                <w:szCs w:val="21"/>
                <w:highlight w:val="none"/>
              </w:rPr>
              <w:t>由成交人在领取成交通知书时一次性支付给代理机构。</w:t>
            </w:r>
          </w:p>
        </w:tc>
      </w:tr>
      <w:tr w14:paraId="36DA7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5" w:hRule="atLeast"/>
          <w:tblHeader/>
        </w:trPr>
        <w:tc>
          <w:tcPr>
            <w:tcW w:w="709" w:type="dxa"/>
            <w:vAlign w:val="center"/>
          </w:tcPr>
          <w:p w14:paraId="2DE3A8CE">
            <w:pPr>
              <w:snapToGrid w:val="0"/>
              <w:spacing w:line="26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14</w:t>
            </w:r>
          </w:p>
        </w:tc>
        <w:tc>
          <w:tcPr>
            <w:tcW w:w="2416" w:type="dxa"/>
            <w:vAlign w:val="center"/>
          </w:tcPr>
          <w:p w14:paraId="1239CB57">
            <w:pPr>
              <w:snapToGrid w:val="0"/>
              <w:spacing w:line="26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特别说明</w:t>
            </w:r>
          </w:p>
        </w:tc>
        <w:tc>
          <w:tcPr>
            <w:tcW w:w="6723" w:type="dxa"/>
            <w:vAlign w:val="center"/>
          </w:tcPr>
          <w:p w14:paraId="4D03F086">
            <w:pPr>
              <w:spacing w:line="260" w:lineRule="exact"/>
              <w:rPr>
                <w:rFonts w:hint="eastAsia" w:ascii="仿宋" w:hAnsi="仿宋" w:eastAsia="仿宋" w:cs="仿宋"/>
                <w:color w:val="auto"/>
                <w:kern w:val="28"/>
                <w:szCs w:val="21"/>
                <w:highlight w:val="none"/>
                <w:lang w:val="zh-CN"/>
              </w:rPr>
            </w:pPr>
            <w:sdt>
              <w:sdtPr>
                <w:rPr>
                  <w:rFonts w:hint="eastAsia" w:cs="Arial"/>
                  <w:color w:val="auto"/>
                  <w:kern w:val="0"/>
                  <w:sz w:val="24"/>
                  <w:highlight w:val="none"/>
                </w:rPr>
                <w:id w:val="147453900"/>
              </w:sdtPr>
              <w:sdtEndPr>
                <w:rPr>
                  <w:rFonts w:hint="eastAsia" w:ascii="仿宋" w:hAnsi="仿宋" w:eastAsia="仿宋" w:cs="仿宋"/>
                  <w:color w:val="auto"/>
                  <w:kern w:val="28"/>
                  <w:sz w:val="24"/>
                  <w:szCs w:val="21"/>
                  <w:highlight w:val="none"/>
                </w:rPr>
              </w:sdtEndPr>
              <w:sdtContent>
                <w:sdt>
                  <w:sdtPr>
                    <w:rPr>
                      <w:rFonts w:hint="eastAsia" w:ascii="仿宋" w:hAnsi="仿宋" w:eastAsia="仿宋" w:cs="仿宋"/>
                      <w:b w:val="0"/>
                      <w:bCs w:val="0"/>
                      <w:color w:val="auto"/>
                      <w:kern w:val="0"/>
                      <w:sz w:val="21"/>
                      <w:szCs w:val="21"/>
                      <w:highlight w:val="none"/>
                    </w:rPr>
                    <w:id w:val="147481225"/>
                  </w:sdtPr>
                  <w:sdtEndPr>
                    <w:rPr>
                      <w:rFonts w:hint="eastAsia" w:ascii="仿宋" w:hAnsi="仿宋" w:eastAsia="仿宋" w:cs="仿宋"/>
                      <w:b w:val="0"/>
                      <w:bCs w:val="0"/>
                      <w:color w:val="auto"/>
                      <w:kern w:val="0"/>
                      <w:sz w:val="21"/>
                      <w:szCs w:val="21"/>
                      <w:highlight w:val="none"/>
                    </w:rPr>
                  </w:sdtEndPr>
                  <w:sdtContent>
                    <w:r>
                      <w:rPr>
                        <w:rFonts w:hint="eastAsia" w:ascii="仿宋" w:hAnsi="仿宋" w:eastAsia="仿宋" w:cs="仿宋"/>
                        <w:b w:val="0"/>
                        <w:bCs w:val="0"/>
                        <w:color w:val="auto"/>
                        <w:kern w:val="0"/>
                        <w:sz w:val="21"/>
                        <w:szCs w:val="21"/>
                        <w:highlight w:val="none"/>
                      </w:rPr>
                      <w:sym w:font="Wingdings" w:char="00FE"/>
                    </w:r>
                  </w:sdtContent>
                </w:sdt>
              </w:sdtContent>
            </w:sdt>
            <w:r>
              <w:rPr>
                <w:rFonts w:hint="eastAsia" w:ascii="仿宋" w:hAnsi="仿宋" w:eastAsia="仿宋" w:cs="仿宋"/>
                <w:color w:val="auto"/>
                <w:kern w:val="28"/>
                <w:szCs w:val="21"/>
                <w:highlight w:val="none"/>
              </w:rPr>
              <w:t>有。具体说明：</w:t>
            </w:r>
            <w:r>
              <w:rPr>
                <w:rFonts w:hint="eastAsia" w:ascii="仿宋" w:hAnsi="仿宋" w:eastAsia="仿宋" w:cs="仿宋"/>
                <w:color w:val="auto"/>
                <w:kern w:val="28"/>
                <w:szCs w:val="21"/>
                <w:highlight w:val="none"/>
                <w:u w:val="single"/>
                <w:lang w:val="zh-CN"/>
              </w:rPr>
              <w:t>中标单位须提供纸质响应文件各</w:t>
            </w:r>
            <w:r>
              <w:rPr>
                <w:rFonts w:hint="eastAsia" w:ascii="仿宋" w:hAnsi="仿宋" w:eastAsia="仿宋" w:cs="仿宋"/>
                <w:color w:val="auto"/>
                <w:kern w:val="28"/>
                <w:szCs w:val="21"/>
                <w:highlight w:val="none"/>
                <w:u w:val="single"/>
                <w:lang w:val="en-US" w:eastAsia="zh-CN"/>
              </w:rPr>
              <w:t>三</w:t>
            </w:r>
            <w:r>
              <w:rPr>
                <w:rFonts w:hint="eastAsia" w:ascii="仿宋" w:hAnsi="仿宋" w:eastAsia="仿宋" w:cs="仿宋"/>
                <w:color w:val="auto"/>
                <w:kern w:val="28"/>
                <w:szCs w:val="21"/>
                <w:highlight w:val="none"/>
                <w:u w:val="single"/>
                <w:lang w:val="zh-CN"/>
              </w:rPr>
              <w:t>套给代理公司备案</w:t>
            </w:r>
            <w:r>
              <w:rPr>
                <w:rFonts w:hint="eastAsia" w:ascii="仿宋" w:hAnsi="仿宋" w:eastAsia="仿宋" w:cs="仿宋"/>
                <w:color w:val="auto"/>
                <w:kern w:val="28"/>
                <w:szCs w:val="21"/>
                <w:highlight w:val="none"/>
                <w:lang w:val="zh-CN"/>
              </w:rPr>
              <w:t>。</w:t>
            </w:r>
          </w:p>
          <w:p w14:paraId="1A987A5E">
            <w:pPr>
              <w:spacing w:line="260" w:lineRule="exact"/>
              <w:rPr>
                <w:rFonts w:ascii="仿宋" w:hAnsi="仿宋" w:eastAsia="仿宋" w:cs="仿宋"/>
                <w:snapToGrid w:val="0"/>
                <w:color w:val="auto"/>
                <w:kern w:val="28"/>
                <w:szCs w:val="21"/>
                <w:highlight w:val="none"/>
              </w:rPr>
            </w:pPr>
            <w:r>
              <w:rPr>
                <w:rFonts w:hint="eastAsia" w:ascii="仿宋" w:hAnsi="仿宋" w:eastAsia="仿宋" w:cs="仿宋"/>
                <w:color w:val="auto"/>
                <w:kern w:val="28"/>
                <w:szCs w:val="21"/>
                <w:highlight w:val="none"/>
              </w:rPr>
              <w:t>☐无。。</w:t>
            </w:r>
          </w:p>
        </w:tc>
      </w:tr>
    </w:tbl>
    <w:p w14:paraId="556B7640">
      <w:pPr>
        <w:snapToGrid w:val="0"/>
        <w:spacing w:line="360" w:lineRule="auto"/>
        <w:jc w:val="center"/>
        <w:rPr>
          <w:rFonts w:ascii="仿宋" w:hAnsi="仿宋" w:eastAsia="仿宋" w:cs="仿宋_GB2312"/>
          <w:b/>
          <w:color w:val="auto"/>
          <w:sz w:val="32"/>
          <w:szCs w:val="20"/>
          <w:highlight w:val="none"/>
        </w:rPr>
      </w:pPr>
    </w:p>
    <w:p w14:paraId="03AD72E3">
      <w:pPr>
        <w:pStyle w:val="61"/>
        <w:rPr>
          <w:color w:val="auto"/>
          <w:highlight w:val="none"/>
        </w:rPr>
      </w:pPr>
    </w:p>
    <w:p w14:paraId="682E69A3">
      <w:pPr>
        <w:pStyle w:val="61"/>
        <w:rPr>
          <w:color w:val="auto"/>
          <w:highlight w:val="none"/>
        </w:rPr>
      </w:pPr>
    </w:p>
    <w:p w14:paraId="7C49A2DB">
      <w:pPr>
        <w:pStyle w:val="61"/>
        <w:rPr>
          <w:color w:val="auto"/>
          <w:highlight w:val="none"/>
        </w:rPr>
      </w:pPr>
    </w:p>
    <w:p w14:paraId="38588BA8">
      <w:pPr>
        <w:pStyle w:val="61"/>
        <w:rPr>
          <w:color w:val="auto"/>
          <w:highlight w:val="none"/>
        </w:rPr>
      </w:pPr>
    </w:p>
    <w:p w14:paraId="69D9985D">
      <w:pPr>
        <w:pStyle w:val="61"/>
        <w:rPr>
          <w:color w:val="auto"/>
          <w:highlight w:val="none"/>
        </w:rPr>
      </w:pPr>
    </w:p>
    <w:p w14:paraId="0C891DEE">
      <w:pPr>
        <w:pStyle w:val="61"/>
        <w:rPr>
          <w:color w:val="auto"/>
          <w:highlight w:val="none"/>
        </w:rPr>
      </w:pPr>
    </w:p>
    <w:p w14:paraId="35B2421F">
      <w:pPr>
        <w:pStyle w:val="61"/>
        <w:rPr>
          <w:color w:val="auto"/>
          <w:highlight w:val="none"/>
        </w:rPr>
      </w:pPr>
    </w:p>
    <w:p w14:paraId="0400EF8A">
      <w:pPr>
        <w:pStyle w:val="61"/>
        <w:rPr>
          <w:color w:val="auto"/>
          <w:highlight w:val="none"/>
        </w:rPr>
      </w:pPr>
    </w:p>
    <w:p w14:paraId="36F12704">
      <w:pPr>
        <w:pStyle w:val="61"/>
        <w:rPr>
          <w:color w:val="auto"/>
          <w:highlight w:val="none"/>
        </w:rPr>
      </w:pPr>
    </w:p>
    <w:p w14:paraId="709F2587">
      <w:pPr>
        <w:pStyle w:val="61"/>
        <w:rPr>
          <w:color w:val="auto"/>
          <w:highlight w:val="none"/>
        </w:rPr>
      </w:pPr>
    </w:p>
    <w:p w14:paraId="60AEBC97">
      <w:pPr>
        <w:pStyle w:val="61"/>
        <w:rPr>
          <w:color w:val="auto"/>
          <w:highlight w:val="none"/>
        </w:rPr>
      </w:pPr>
    </w:p>
    <w:p w14:paraId="626F3FFF">
      <w:pPr>
        <w:pStyle w:val="61"/>
        <w:rPr>
          <w:color w:val="auto"/>
          <w:highlight w:val="none"/>
        </w:rPr>
      </w:pPr>
    </w:p>
    <w:p w14:paraId="3025B53F">
      <w:pPr>
        <w:pStyle w:val="61"/>
        <w:rPr>
          <w:color w:val="auto"/>
          <w:highlight w:val="none"/>
        </w:rPr>
      </w:pPr>
    </w:p>
    <w:p w14:paraId="098429B0">
      <w:pPr>
        <w:pStyle w:val="61"/>
        <w:rPr>
          <w:color w:val="auto"/>
          <w:highlight w:val="none"/>
        </w:rPr>
      </w:pPr>
    </w:p>
    <w:p w14:paraId="6314D5AC">
      <w:pPr>
        <w:pStyle w:val="61"/>
        <w:rPr>
          <w:color w:val="auto"/>
          <w:highlight w:val="none"/>
        </w:rPr>
      </w:pPr>
    </w:p>
    <w:p w14:paraId="658F2AD5">
      <w:pPr>
        <w:pStyle w:val="61"/>
        <w:rPr>
          <w:color w:val="auto"/>
          <w:highlight w:val="none"/>
        </w:rPr>
      </w:pPr>
    </w:p>
    <w:p w14:paraId="4771FB5E">
      <w:pPr>
        <w:pStyle w:val="61"/>
        <w:rPr>
          <w:color w:val="auto"/>
          <w:highlight w:val="none"/>
        </w:rPr>
      </w:pPr>
    </w:p>
    <w:p w14:paraId="4F89A349">
      <w:pPr>
        <w:pStyle w:val="61"/>
        <w:rPr>
          <w:color w:val="auto"/>
          <w:highlight w:val="none"/>
        </w:rPr>
      </w:pPr>
    </w:p>
    <w:bookmarkEnd w:id="11"/>
    <w:p w14:paraId="0B9454BA">
      <w:pPr>
        <w:adjustRightInd/>
        <w:spacing w:line="360" w:lineRule="auto"/>
        <w:ind w:firstLine="3845" w:firstLineChars="1197"/>
        <w:outlineLvl w:val="0"/>
        <w:rPr>
          <w:rFonts w:hint="eastAsia" w:ascii="仿宋_GB2312" w:hAnsi="仿宋" w:eastAsia="仿宋_GB2312" w:cs="仿宋_GB2312"/>
          <w:b/>
          <w:color w:val="auto"/>
          <w:sz w:val="32"/>
          <w:szCs w:val="20"/>
          <w:highlight w:val="none"/>
        </w:rPr>
      </w:pPr>
      <w:bookmarkStart w:id="17" w:name="_Toc14335"/>
      <w:bookmarkStart w:id="18" w:name="_Toc12767"/>
      <w:bookmarkStart w:id="19" w:name="_Toc164416483"/>
      <w:bookmarkStart w:id="20" w:name="第三部分"/>
    </w:p>
    <w:p w14:paraId="69B903E1">
      <w:pPr>
        <w:numPr>
          <w:ilvl w:val="0"/>
          <w:numId w:val="4"/>
        </w:numPr>
        <w:adjustRightInd/>
        <w:spacing w:line="360" w:lineRule="auto"/>
        <w:ind w:firstLine="3845" w:firstLineChars="1197"/>
        <w:outlineLvl w:val="0"/>
        <w:rPr>
          <w:rFonts w:hint="eastAsia" w:ascii="仿宋_GB2312" w:hAnsi="仿宋" w:eastAsia="仿宋_GB2312" w:cs="仿宋_GB2312"/>
          <w:b/>
          <w:color w:val="auto"/>
          <w:sz w:val="32"/>
          <w:szCs w:val="20"/>
          <w:highlight w:val="none"/>
        </w:rPr>
      </w:pPr>
      <w:r>
        <w:rPr>
          <w:rFonts w:hint="eastAsia" w:ascii="仿宋_GB2312" w:hAnsi="仿宋" w:eastAsia="仿宋_GB2312" w:cs="仿宋_GB2312"/>
          <w:b/>
          <w:color w:val="auto"/>
          <w:sz w:val="32"/>
          <w:szCs w:val="20"/>
          <w:highlight w:val="none"/>
        </w:rPr>
        <w:t>总则</w:t>
      </w:r>
      <w:bookmarkEnd w:id="17"/>
      <w:bookmarkEnd w:id="18"/>
      <w:bookmarkStart w:id="21" w:name="_Toc20737"/>
      <w:bookmarkStart w:id="22" w:name="_Toc14900"/>
    </w:p>
    <w:p w14:paraId="4A8B8426">
      <w:pPr>
        <w:numPr>
          <w:ilvl w:val="0"/>
          <w:numId w:val="0"/>
        </w:numPr>
        <w:adjustRightInd/>
        <w:spacing w:line="360" w:lineRule="auto"/>
        <w:outlineLvl w:val="0"/>
        <w:rPr>
          <w:rFonts w:ascii="仿宋_GB2312" w:hAnsi="仿宋" w:eastAsia="仿宋_GB2312"/>
          <w:b/>
          <w:color w:val="auto"/>
          <w:sz w:val="24"/>
          <w:highlight w:val="none"/>
        </w:rPr>
      </w:pPr>
      <w:r>
        <w:rPr>
          <w:rFonts w:ascii="仿宋_GB2312" w:hAnsi="仿宋" w:eastAsia="仿宋_GB2312"/>
          <w:b/>
          <w:color w:val="auto"/>
          <w:sz w:val="24"/>
          <w:highlight w:val="none"/>
        </w:rPr>
        <w:t xml:space="preserve">1. </w:t>
      </w:r>
      <w:r>
        <w:rPr>
          <w:rFonts w:hint="eastAsia" w:ascii="仿宋_GB2312" w:hAnsi="仿宋" w:eastAsia="仿宋_GB2312"/>
          <w:b/>
          <w:color w:val="auto"/>
          <w:sz w:val="24"/>
          <w:highlight w:val="none"/>
        </w:rPr>
        <w:t>适用范围</w:t>
      </w:r>
      <w:bookmarkEnd w:id="21"/>
      <w:bookmarkEnd w:id="22"/>
    </w:p>
    <w:p w14:paraId="5171D121">
      <w:pPr>
        <w:snapToGrid w:val="0"/>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本招标文件适用于该项目的招标、投标、开标、资格审查及信用信息查询、评标、定标、合同、验收等行为（法律、法规另有规定的，从其规定）。</w:t>
      </w:r>
    </w:p>
    <w:p w14:paraId="473034C9">
      <w:pPr>
        <w:adjustRightInd/>
        <w:spacing w:line="360" w:lineRule="auto"/>
        <w:outlineLvl w:val="0"/>
        <w:rPr>
          <w:rFonts w:ascii="仿宋_GB2312" w:hAnsi="仿宋" w:eastAsia="仿宋_GB2312" w:cs="仿宋_GB2312"/>
          <w:b/>
          <w:color w:val="auto"/>
          <w:sz w:val="24"/>
          <w:highlight w:val="none"/>
        </w:rPr>
      </w:pPr>
      <w:bookmarkStart w:id="23" w:name="_Toc15875"/>
      <w:bookmarkStart w:id="24" w:name="_Toc31942"/>
      <w:r>
        <w:rPr>
          <w:rFonts w:ascii="仿宋_GB2312" w:hAnsi="仿宋" w:eastAsia="仿宋_GB2312" w:cs="仿宋_GB2312"/>
          <w:b/>
          <w:color w:val="auto"/>
          <w:sz w:val="24"/>
          <w:highlight w:val="none"/>
        </w:rPr>
        <w:t>2.定义</w:t>
      </w:r>
      <w:bookmarkEnd w:id="23"/>
      <w:bookmarkEnd w:id="24"/>
    </w:p>
    <w:p w14:paraId="40E0A111">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2.1 </w:t>
      </w:r>
      <w:r>
        <w:rPr>
          <w:rFonts w:hint="eastAsia" w:ascii="仿宋_GB2312" w:hAnsi="仿宋" w:eastAsia="仿宋_GB2312"/>
          <w:color w:val="auto"/>
          <w:sz w:val="24"/>
          <w:highlight w:val="none"/>
        </w:rPr>
        <w:t>“采购人”系指招标公告中载明的本项目的采购人。</w:t>
      </w:r>
    </w:p>
    <w:p w14:paraId="7C057273">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2.2 </w:t>
      </w:r>
      <w:r>
        <w:rPr>
          <w:rFonts w:hint="eastAsia" w:ascii="仿宋_GB2312" w:hAnsi="仿宋" w:eastAsia="仿宋_GB2312"/>
          <w:color w:val="auto"/>
          <w:sz w:val="24"/>
          <w:highlight w:val="none"/>
        </w:rPr>
        <w:t>“采购机构”系指招标公告中载明的本项目的采购机构。</w:t>
      </w:r>
    </w:p>
    <w:p w14:paraId="12653D4D">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2.3 </w:t>
      </w:r>
      <w:r>
        <w:rPr>
          <w:rFonts w:hint="eastAsia" w:ascii="仿宋_GB2312" w:hAnsi="仿宋" w:eastAsia="仿宋_GB2312"/>
          <w:color w:val="auto"/>
          <w:sz w:val="24"/>
          <w:highlight w:val="none"/>
        </w:rPr>
        <w:t>“投标人”系指是指响应招标、参加投标竞争的法人、其他组织或者自然人。</w:t>
      </w:r>
    </w:p>
    <w:p w14:paraId="15BAC9B9">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2.4 </w:t>
      </w:r>
      <w:r>
        <w:rPr>
          <w:rFonts w:hint="eastAsia" w:ascii="仿宋_GB2312" w:hAnsi="仿宋" w:eastAsia="仿宋_GB2312"/>
          <w:color w:val="auto"/>
          <w:sz w:val="24"/>
          <w:highlight w:val="none"/>
        </w:rPr>
        <w:t>“负责人”系指法人企业的法定负责人，或其他组织为法律、行政法规规定代表单位行使职权的主要负责人，或自然人本人。</w:t>
      </w:r>
    </w:p>
    <w:p w14:paraId="40C3CDAE">
      <w:pPr>
        <w:spacing w:line="360" w:lineRule="auto"/>
        <w:ind w:firstLine="480" w:firstLineChars="200"/>
        <w:rPr>
          <w:rFonts w:ascii="宋体" w:hAnsi="宋体" w:cs="宋体"/>
          <w:color w:val="auto"/>
          <w:sz w:val="24"/>
          <w:highlight w:val="none"/>
        </w:rPr>
      </w:pPr>
      <w:r>
        <w:rPr>
          <w:rFonts w:ascii="仿宋_GB2312" w:hAnsi="仿宋" w:eastAsia="仿宋_GB2312"/>
          <w:color w:val="auto"/>
          <w:sz w:val="24"/>
          <w:highlight w:val="none"/>
        </w:rPr>
        <w:t>2.5“电子签名”系指数据电文中以电子形式所含、所附用于识别签名人身份并表明签名人认可其中内容的数据；</w:t>
      </w:r>
      <w:r>
        <w:rPr>
          <w:rFonts w:hint="eastAsia" w:ascii="仿宋_GB2312" w:hAnsi="仿宋_GB2312" w:eastAsia="仿宋_GB2312" w:cs="仿宋_GB2312"/>
          <w:color w:val="auto"/>
          <w:sz w:val="24"/>
          <w:highlight w:val="none"/>
        </w:rPr>
        <w:t>“公章”系指单位法定名称章。因特殊原因需要使用冠以法定名称的业务专用章的，投标时须提供《业务专用章使用说明函》（附件4）</w:t>
      </w:r>
      <w:r>
        <w:rPr>
          <w:rFonts w:hint="eastAsia" w:ascii="宋体" w:hAnsi="宋体" w:cs="宋体"/>
          <w:color w:val="auto"/>
          <w:sz w:val="24"/>
          <w:highlight w:val="none"/>
        </w:rPr>
        <w:t>。</w:t>
      </w:r>
    </w:p>
    <w:p w14:paraId="061E1095">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2.6“电子交易平台”是指本项目政府采购活动所依托的政府采购云平台（https://www.zcygov.cn/）。</w:t>
      </w:r>
    </w:p>
    <w:p w14:paraId="08B3C260">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2.7 </w:t>
      </w:r>
      <w:r>
        <w:rPr>
          <w:rFonts w:hint="eastAsia" w:ascii="仿宋_GB2312" w:hAnsi="仿宋" w:eastAsia="仿宋_GB2312"/>
          <w:color w:val="auto"/>
          <w:sz w:val="24"/>
          <w:highlight w:val="none"/>
        </w:rPr>
        <w:t>“▲”系指实质性要求条款，“</w:t>
      </w:r>
      <w:sdt>
        <w:sdtPr>
          <w:rPr>
            <w:rFonts w:hint="eastAsia" w:ascii="仿宋_GB2312" w:hAnsi="仿宋" w:eastAsia="仿宋_GB2312" w:cs="Arial"/>
            <w:color w:val="auto"/>
            <w:kern w:val="0"/>
            <w:sz w:val="24"/>
            <w:highlight w:val="none"/>
          </w:rPr>
          <w:id w:val="512970236"/>
        </w:sdtPr>
        <w:sdtEndPr>
          <w:rPr>
            <w:rFonts w:hint="eastAsia" w:ascii="仿宋_GB2312" w:hAnsi="仿宋" w:eastAsia="仿宋_GB2312" w:cs="Arial"/>
            <w:color w:val="auto"/>
            <w:kern w:val="0"/>
            <w:sz w:val="24"/>
            <w:highlight w:val="none"/>
          </w:rPr>
        </w:sdtEndPr>
        <w:sdtContent>
          <w:r>
            <w:rPr>
              <w:rFonts w:ascii="Wingdings" w:hAnsi="Wingdings" w:eastAsia="仿宋_GB2312" w:cs="Arial"/>
              <w:color w:val="auto"/>
              <w:kern w:val="0"/>
              <w:sz w:val="24"/>
              <w:highlight w:val="none"/>
            </w:rPr>
            <w:t></w:t>
          </w:r>
        </w:sdtContent>
      </w:sdt>
      <w:r>
        <w:rPr>
          <w:rFonts w:hint="eastAsia" w:ascii="仿宋_GB2312" w:hAnsi="仿宋" w:eastAsia="仿宋_GB2312"/>
          <w:color w:val="auto"/>
          <w:sz w:val="24"/>
          <w:highlight w:val="none"/>
        </w:rPr>
        <w:t>”系指适用本项目的要求，“</w:t>
      </w:r>
      <w:sdt>
        <w:sdtPr>
          <w:rPr>
            <w:rFonts w:hint="eastAsia" w:ascii="仿宋_GB2312" w:hAnsi="仿宋" w:eastAsia="仿宋_GB2312" w:cs="Arial"/>
            <w:color w:val="auto"/>
            <w:kern w:val="0"/>
            <w:sz w:val="24"/>
            <w:highlight w:val="none"/>
          </w:rPr>
          <w:id w:val="404888855"/>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color w:val="auto"/>
          <w:sz w:val="24"/>
          <w:highlight w:val="none"/>
        </w:rPr>
        <w:t>”系指不适用本项目的要求。</w:t>
      </w:r>
    </w:p>
    <w:p w14:paraId="199D4DBF">
      <w:pPr>
        <w:spacing w:line="360" w:lineRule="auto"/>
        <w:rPr>
          <w:rFonts w:ascii="仿宋_GB2312" w:hAnsi="仿宋" w:eastAsia="仿宋_GB2312"/>
          <w:b/>
          <w:color w:val="auto"/>
          <w:sz w:val="24"/>
          <w:highlight w:val="none"/>
        </w:rPr>
      </w:pPr>
      <w:r>
        <w:rPr>
          <w:rFonts w:ascii="仿宋_GB2312" w:hAnsi="仿宋" w:eastAsia="仿宋_GB2312"/>
          <w:b/>
          <w:color w:val="auto"/>
          <w:sz w:val="24"/>
          <w:highlight w:val="none"/>
        </w:rPr>
        <w:t>3.</w:t>
      </w:r>
      <w:r>
        <w:rPr>
          <w:rFonts w:hint="eastAsia" w:ascii="仿宋_GB2312" w:hAnsi="仿宋" w:eastAsia="仿宋_GB2312"/>
          <w:b/>
          <w:color w:val="auto"/>
          <w:sz w:val="24"/>
          <w:highlight w:val="none"/>
        </w:rPr>
        <w:t>采购项目需要落实的政府采购政策</w:t>
      </w:r>
    </w:p>
    <w:p w14:paraId="420939C6">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3.1 </w:t>
      </w:r>
      <w:r>
        <w:rPr>
          <w:rFonts w:hint="eastAsia" w:ascii="仿宋_GB2312" w:hAnsi="仿宋" w:eastAsia="仿宋_GB2312"/>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D02D480">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3.2 </w:t>
      </w:r>
      <w:r>
        <w:rPr>
          <w:rFonts w:hint="eastAsia" w:ascii="仿宋_GB2312" w:hAnsi="仿宋" w:eastAsia="仿宋_GB2312"/>
          <w:color w:val="auto"/>
          <w:sz w:val="24"/>
          <w:highlight w:val="none"/>
        </w:rPr>
        <w:t>支持绿色发展</w:t>
      </w:r>
    </w:p>
    <w:p w14:paraId="29598FB1">
      <w:pPr>
        <w:spacing w:line="360" w:lineRule="auto"/>
        <w:ind w:firstLine="480" w:firstLineChars="200"/>
        <w:rPr>
          <w:rFonts w:ascii="仿宋_GB2312" w:hAnsi="仿宋" w:eastAsia="仿宋_GB2312"/>
          <w:b/>
          <w:color w:val="auto"/>
          <w:sz w:val="24"/>
          <w:highlight w:val="none"/>
        </w:rPr>
      </w:pPr>
      <w:r>
        <w:rPr>
          <w:rFonts w:ascii="仿宋_GB2312" w:hAnsi="仿宋" w:eastAsia="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45D25FE4">
      <w:pPr>
        <w:spacing w:line="360" w:lineRule="auto"/>
        <w:ind w:firstLine="480" w:firstLineChars="200"/>
        <w:rPr>
          <w:color w:val="auto"/>
          <w:sz w:val="24"/>
          <w:highlight w:val="none"/>
        </w:rPr>
      </w:pPr>
      <w:r>
        <w:rPr>
          <w:rFonts w:ascii="仿宋_GB2312" w:hAnsi="仿宋" w:eastAsia="仿宋_GB2312"/>
          <w:color w:val="auto"/>
          <w:sz w:val="24"/>
          <w:highlight w:val="none"/>
        </w:rPr>
        <w:t xml:space="preserve">3.2.2 </w:t>
      </w:r>
      <w:r>
        <w:rPr>
          <w:rFonts w:hint="eastAsia" w:ascii="仿宋_GB2312" w:hAnsi="仿宋" w:eastAsia="仿宋_GB2312"/>
          <w:color w:val="auto"/>
          <w:sz w:val="24"/>
          <w:highlight w:val="none"/>
        </w:rPr>
        <w:t>修缮、装修类项目采购建材的，采购人应将绿色建筑和绿色建材性能、指标等作为实质性条件纳入招标文件和合同。</w:t>
      </w:r>
    </w:p>
    <w:p w14:paraId="6087C37B">
      <w:pPr>
        <w:spacing w:line="360" w:lineRule="auto"/>
        <w:ind w:firstLine="480" w:firstLineChars="200"/>
        <w:rPr>
          <w:color w:val="auto"/>
          <w:sz w:val="24"/>
          <w:highlight w:val="none"/>
        </w:rPr>
      </w:pPr>
      <w:r>
        <w:rPr>
          <w:rFonts w:ascii="仿宋_GB2312" w:hAnsi="仿宋" w:eastAsia="仿宋_GB2312"/>
          <w:color w:val="auto"/>
          <w:sz w:val="24"/>
          <w:highlight w:val="none"/>
        </w:rPr>
        <w:t>3.2.3</w:t>
      </w:r>
      <w:r>
        <w:rPr>
          <w:rFonts w:hint="eastAsia" w:ascii="仿宋_GB2312" w:hAnsi="仿宋" w:eastAsia="仿宋_GB2312"/>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AB216CC">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3.3支持中小企业发展</w:t>
      </w:r>
    </w:p>
    <w:p w14:paraId="4FBFBF01">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1FE1235">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符合中小企业划分标准的个体工商户，在政府采购活动中视同中小企业。</w:t>
      </w:r>
    </w:p>
    <w:p w14:paraId="48B13BA2">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eastAsia="仿宋_GB2312"/>
          <w:bCs/>
          <w:color w:val="auto"/>
          <w:sz w:val="24"/>
          <w:highlight w:val="none"/>
        </w:rPr>
        <w:t>3.3.2</w:t>
      </w:r>
      <w:r>
        <w:rPr>
          <w:rFonts w:hint="eastAsia" w:ascii="仿宋_GB2312" w:hAnsi="宋体" w:eastAsia="仿宋_GB2312" w:cs="宋体"/>
          <w:color w:val="auto"/>
          <w:kern w:val="0"/>
          <w:sz w:val="24"/>
          <w:highlight w:val="none"/>
        </w:rPr>
        <w:t>在政府采购活动中，投标人提供的货物、工程或者服务符合下列情形的，享受中小企业扶持政策：</w:t>
      </w:r>
    </w:p>
    <w:p w14:paraId="5B0C07DB">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3.3.2.1在货物采购项目中，货物由中小企业制造，即货物由中小企业生产且使用该中小企业商号或者注册商标；</w:t>
      </w:r>
    </w:p>
    <w:p w14:paraId="31F24385">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3.3.2.2在工程采购项目中，工程由中小企业承建，即工程施工单位为中小企业；</w:t>
      </w:r>
    </w:p>
    <w:p w14:paraId="5A9C3389">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3.3.2.3在服务采购项目中，服务由中小企业承接，即提供服务的人员为中小企业依照《中华人民共和国劳动合同法》订立劳动合同的从业人员。</w:t>
      </w:r>
    </w:p>
    <w:p w14:paraId="412EAAD4">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在货物采购项目中，投标人提供的货物既有中小企业制造货物，也有大型企业制造货物的，不享受中小企业扶持政策。</w:t>
      </w:r>
    </w:p>
    <w:p w14:paraId="405B388C">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以联合体形式参加政府采购活动，联合体各方均为中小企业的，联合体视同中小企业。其中，联合体各方均为小微企业的，联合体视同小微企业，联合体家各方数不得超过2家。</w:t>
      </w:r>
    </w:p>
    <w:p w14:paraId="12562F16">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3.3.3</w:t>
      </w:r>
      <w:r>
        <w:rPr>
          <w:rFonts w:hint="eastAsia" w:ascii="仿宋_GB2312" w:hAnsi="仿宋" w:eastAsia="仿宋_GB2312"/>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olor w:val="auto"/>
          <w:sz w:val="24"/>
          <w:highlight w:val="none"/>
          <w:lang w:val="en-US" w:eastAsia="zh-CN"/>
        </w:rPr>
        <w:t>2</w:t>
      </w:r>
      <w:r>
        <w:rPr>
          <w:rFonts w:ascii="仿宋_GB2312" w:hAnsi="仿宋" w:eastAsia="仿宋_GB2312"/>
          <w:color w:val="auto"/>
          <w:sz w:val="24"/>
          <w:highlight w:val="none"/>
        </w:rPr>
        <w:t>0%的扣除，用扣除后的价格参与评审。接受大中型企业与小微企业组成联合体或者允许大中型企业向一家或者多家小微企业分包的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highlight w:val="none"/>
        </w:rPr>
        <w:t>政府</w:t>
      </w:r>
      <w:r>
        <w:rPr>
          <w:rFonts w:ascii="仿宋_GB2312" w:hAnsi="仿宋" w:eastAsia="仿宋_GB2312"/>
          <w:color w:val="auto"/>
          <w:sz w:val="24"/>
          <w:highlight w:val="none"/>
        </w:rPr>
        <w:t>采购</w:t>
      </w:r>
      <w:r>
        <w:rPr>
          <w:rFonts w:hint="eastAsia" w:ascii="仿宋_GB2312" w:hAnsi="仿宋" w:eastAsia="仿宋_GB2312"/>
          <w:color w:val="auto"/>
          <w:sz w:val="24"/>
          <w:highlight w:val="none"/>
        </w:rPr>
        <w:t>货物或服务</w:t>
      </w:r>
      <w:r>
        <w:rPr>
          <w:rFonts w:ascii="仿宋_GB2312" w:hAnsi="仿宋" w:eastAsia="仿宋_GB2312"/>
          <w:color w:val="auto"/>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color w:val="auto"/>
          <w:sz w:val="24"/>
          <w:highlight w:val="none"/>
          <w:lang w:val="en-US" w:eastAsia="zh-CN"/>
        </w:rPr>
        <w:t>6</w:t>
      </w:r>
      <w:r>
        <w:rPr>
          <w:rFonts w:ascii="仿宋_GB2312" w:hAnsi="仿宋" w:eastAsia="仿宋_GB2312"/>
          <w:color w:val="auto"/>
          <w:sz w:val="24"/>
          <w:highlight w:val="none"/>
        </w:rPr>
        <w:t>%的扣除，用扣除后的价格参加评审。组成联合体或者接受分包的小微企业与联合体内其他企业、分包企业之间存在直接控股、管理关系的，不享受价格扣除优惠政策。</w:t>
      </w:r>
    </w:p>
    <w:p w14:paraId="47476DDE">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3.3.4符合《关于促进残疾人就业政府采购政策的通知》（财库〔2017〕141号）规定的条件并提供《残疾人福利性单位声明函》（附件1）的残疾人福利性单位视同小型、微型企业；</w:t>
      </w:r>
    </w:p>
    <w:p w14:paraId="4A441B6B">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E545BE4">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3.3.6</w:t>
      </w:r>
      <w:r>
        <w:rPr>
          <w:rFonts w:hint="eastAsia" w:ascii="仿宋_GB2312" w:hAnsi="仿宋" w:eastAsia="仿宋_GB2312"/>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0CC45F5">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highlight w:val="none"/>
        </w:rPr>
        <w:t>。</w:t>
      </w:r>
    </w:p>
    <w:p w14:paraId="6EFB6C1D">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3.4</w:t>
      </w:r>
      <w:r>
        <w:rPr>
          <w:rFonts w:hint="eastAsia" w:ascii="仿宋_GB2312" w:eastAsia="仿宋_GB2312"/>
          <w:bCs/>
          <w:color w:val="auto"/>
          <w:sz w:val="24"/>
          <w:highlight w:val="none"/>
        </w:rPr>
        <w:t>支持创新发展</w:t>
      </w:r>
    </w:p>
    <w:p w14:paraId="1DD7E261">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3.4.1 采购人优先采购被认定</w:t>
      </w:r>
      <w:r>
        <w:rPr>
          <w:rFonts w:hint="eastAsia" w:ascii="仿宋_GB2312" w:hAnsi="仿宋" w:eastAsia="仿宋_GB2312"/>
          <w:color w:val="auto"/>
          <w:sz w:val="24"/>
          <w:highlight w:val="none"/>
        </w:rPr>
        <w:t>为首台套产品和“制造精品”的自主创新产品。</w:t>
      </w:r>
    </w:p>
    <w:p w14:paraId="3CE46622">
      <w:pPr>
        <w:spacing w:line="360" w:lineRule="auto"/>
        <w:ind w:firstLine="480" w:firstLineChars="200"/>
        <w:rPr>
          <w:rFonts w:hint="eastAsia" w:ascii="仿宋_GB2312" w:hAnsi="仿宋" w:eastAsia="仿宋_GB2312"/>
          <w:color w:val="auto"/>
          <w:sz w:val="24"/>
          <w:highlight w:val="none"/>
        </w:rPr>
      </w:pPr>
      <w:r>
        <w:rPr>
          <w:rFonts w:ascii="仿宋_GB2312" w:hAnsi="仿宋" w:eastAsia="仿宋_GB2312"/>
          <w:color w:val="auto"/>
          <w:sz w:val="24"/>
          <w:highlight w:val="none"/>
        </w:rPr>
        <w:t>3.4.2首台套产品</w:t>
      </w:r>
      <w:r>
        <w:rPr>
          <w:rFonts w:hint="eastAsia" w:ascii="仿宋_GB2312" w:hAnsi="仿宋" w:eastAsia="仿宋_GB2312"/>
          <w:color w:val="auto"/>
          <w:sz w:val="24"/>
          <w:highlight w:val="none"/>
        </w:rPr>
        <w:t>被纳入《首台套产品推广应用指导目录》之日起</w:t>
      </w:r>
      <w:r>
        <w:rPr>
          <w:rFonts w:ascii="仿宋_GB2312" w:hAnsi="仿宋" w:eastAsia="仿宋_GB2312"/>
          <w:color w:val="auto"/>
          <w:sz w:val="24"/>
          <w:highlight w:val="none"/>
        </w:rPr>
        <w:t>2年内，以及产品核心技术高于国内领先水平，并具有明晰自主知识产权的“制造精品”产品，</w:t>
      </w:r>
      <w:r>
        <w:rPr>
          <w:rFonts w:hint="eastAsia" w:ascii="仿宋_GB2312" w:hAnsi="仿宋" w:eastAsia="仿宋_GB2312"/>
          <w:color w:val="auto"/>
          <w:sz w:val="24"/>
          <w:highlight w:val="none"/>
        </w:rPr>
        <w:t>自认定之日起</w:t>
      </w:r>
      <w:r>
        <w:rPr>
          <w:rFonts w:ascii="仿宋_GB2312" w:hAnsi="仿宋" w:eastAsia="仿宋_GB2312"/>
          <w:color w:val="auto"/>
          <w:sz w:val="24"/>
          <w:highlight w:val="none"/>
        </w:rPr>
        <w:t>2年内视同已具备相应销售业绩，参加政府采购活动</w:t>
      </w:r>
      <w:r>
        <w:rPr>
          <w:rFonts w:hint="eastAsia" w:ascii="仿宋_GB2312" w:hAnsi="仿宋" w:eastAsia="仿宋_GB2312"/>
          <w:color w:val="auto"/>
          <w:sz w:val="24"/>
          <w:highlight w:val="none"/>
        </w:rPr>
        <w:t>时业绩分值为满分。</w:t>
      </w:r>
    </w:p>
    <w:p w14:paraId="30046101">
      <w:pPr>
        <w:spacing w:line="360" w:lineRule="auto"/>
        <w:rPr>
          <w:rFonts w:ascii="仿宋_GB2312" w:hAnsi="仿宋" w:eastAsia="仿宋_GB2312"/>
          <w:b/>
          <w:color w:val="auto"/>
          <w:sz w:val="24"/>
          <w:highlight w:val="none"/>
        </w:rPr>
      </w:pPr>
      <w:r>
        <w:rPr>
          <w:rFonts w:ascii="仿宋_GB2312" w:hAnsi="仿宋" w:eastAsia="仿宋_GB2312"/>
          <w:b/>
          <w:color w:val="auto"/>
          <w:sz w:val="24"/>
          <w:highlight w:val="none"/>
        </w:rPr>
        <w:t xml:space="preserve">4. </w:t>
      </w:r>
      <w:r>
        <w:rPr>
          <w:rFonts w:hint="eastAsia" w:ascii="仿宋_GB2312" w:hAnsi="仿宋" w:eastAsia="仿宋_GB2312"/>
          <w:b/>
          <w:color w:val="auto"/>
          <w:sz w:val="24"/>
          <w:highlight w:val="none"/>
        </w:rPr>
        <w:t>询问、质疑、投诉</w:t>
      </w:r>
    </w:p>
    <w:p w14:paraId="5FA4630F">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4.1供应商询问</w:t>
      </w:r>
    </w:p>
    <w:p w14:paraId="5C13044F">
      <w:pPr>
        <w:autoSpaceDE w:val="0"/>
        <w:autoSpaceDN w:val="0"/>
        <w:spacing w:line="360" w:lineRule="auto"/>
        <w:ind w:firstLine="480" w:firstLineChars="200"/>
        <w:jc w:val="left"/>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供应商对政府采购活动事项有疑问的，可以提出询问，采购人或者采购代理机构应当在</w:t>
      </w:r>
      <w:r>
        <w:rPr>
          <w:rFonts w:ascii="仿宋_GB2312" w:hAnsi="仿宋" w:eastAsia="仿宋_GB2312" w:cs="微软雅黑"/>
          <w:color w:val="auto"/>
          <w:kern w:val="0"/>
          <w:sz w:val="24"/>
          <w:highlight w:val="none"/>
          <w:lang w:val="zh-CN"/>
        </w:rPr>
        <w:t>3个工作日内对供应</w:t>
      </w:r>
      <w:r>
        <w:rPr>
          <w:rFonts w:hint="eastAsia" w:ascii="仿宋_GB2312" w:hAnsi="仿宋" w:eastAsia="仿宋_GB2312"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14:paraId="0A8E200B">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4.2供应商质疑</w:t>
      </w:r>
    </w:p>
    <w:p w14:paraId="754D1945">
      <w:pPr>
        <w:pStyle w:val="33"/>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.1提出质疑的供应商应当是参与所质疑项目采购活动的供应商。潜在供应商已依法获取其可质疑的招标文件的，可以对该文件提出质疑。</w:t>
      </w:r>
    </w:p>
    <w:p w14:paraId="1041CBAA">
      <w:pPr>
        <w:pStyle w:val="33"/>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669CC620">
      <w:pPr>
        <w:pStyle w:val="4"/>
        <w:spacing w:line="360" w:lineRule="auto"/>
        <w:ind w:firstLine="480" w:firstLineChars="200"/>
        <w:rPr>
          <w:rFonts w:ascii="仿宋_GB2312" w:hAnsi="仿宋" w:eastAsia="仿宋_GB2312"/>
          <w:snapToGrid/>
          <w:color w:val="auto"/>
          <w:kern w:val="2"/>
          <w:sz w:val="24"/>
          <w:highlight w:val="none"/>
        </w:rPr>
      </w:pPr>
      <w:r>
        <w:rPr>
          <w:rFonts w:ascii="仿宋_GB2312" w:hAnsi="仿宋" w:eastAsia="仿宋_GB2312"/>
          <w:snapToGrid/>
          <w:color w:val="auto"/>
          <w:kern w:val="2"/>
          <w:sz w:val="24"/>
          <w:highlight w:val="none"/>
        </w:rPr>
        <w:t>4.2.2.1对招标文件提出质疑的，质疑期限为供应商获得招标文件之日或者招标文件公告期限届满之日起计算。</w:t>
      </w:r>
    </w:p>
    <w:p w14:paraId="2AC5A139">
      <w:pPr>
        <w:pStyle w:val="33"/>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4.2.2.2对采购过程提出质疑的，质疑期限为各采购程序环节结束之日起计算。对同一采购程序环节的质疑，供应商须一次性提出。</w:t>
      </w:r>
    </w:p>
    <w:p w14:paraId="1F898835">
      <w:pPr>
        <w:pStyle w:val="33"/>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4.2.2.3对采购结果提出质疑的，质疑期限自采购结果公告期限届满之日起计算。</w:t>
      </w:r>
    </w:p>
    <w:p w14:paraId="46F45FCC">
      <w:pPr>
        <w:pStyle w:val="33"/>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w:t>
      </w:r>
      <w:r>
        <w:rPr>
          <w:rFonts w:hint="eastAsia" w:ascii="仿宋_GB2312" w:hAnsi="仿宋" w:eastAsia="仿宋_GB2312"/>
          <w:color w:val="auto"/>
          <w:sz w:val="24"/>
          <w:highlight w:val="none"/>
        </w:rPr>
        <w:t>供应商提出质疑应当提交质疑函和必要的证明材料。质疑函应当包括下列内容：</w:t>
      </w:r>
    </w:p>
    <w:p w14:paraId="60F96111">
      <w:pPr>
        <w:pStyle w:val="33"/>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4.2.3.1</w:t>
      </w:r>
      <w:r>
        <w:rPr>
          <w:rFonts w:hint="eastAsia" w:ascii="仿宋_GB2312" w:hAnsi="仿宋" w:eastAsia="仿宋_GB2312" w:cs="微软雅黑"/>
          <w:color w:val="auto"/>
          <w:kern w:val="0"/>
          <w:sz w:val="24"/>
          <w:highlight w:val="none"/>
          <w:lang w:val="zh-CN"/>
        </w:rPr>
        <w:t>供应商的姓名或者名称、地址、邮编、联系人及联系电话；</w:t>
      </w:r>
    </w:p>
    <w:p w14:paraId="6A443CAF">
      <w:pPr>
        <w:pStyle w:val="33"/>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4.2.3.2</w:t>
      </w:r>
      <w:r>
        <w:rPr>
          <w:rFonts w:hint="eastAsia" w:ascii="仿宋_GB2312" w:hAnsi="仿宋" w:eastAsia="仿宋_GB2312" w:cs="微软雅黑"/>
          <w:color w:val="auto"/>
          <w:kern w:val="0"/>
          <w:sz w:val="24"/>
          <w:highlight w:val="none"/>
          <w:lang w:val="zh-CN"/>
        </w:rPr>
        <w:t>质疑项目的名称、编号；</w:t>
      </w:r>
    </w:p>
    <w:p w14:paraId="3723B18B">
      <w:pPr>
        <w:pStyle w:val="33"/>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4.2.3.3</w:t>
      </w:r>
      <w:r>
        <w:rPr>
          <w:rFonts w:hint="eastAsia" w:ascii="仿宋_GB2312" w:hAnsi="仿宋" w:eastAsia="仿宋_GB2312" w:cs="微软雅黑"/>
          <w:color w:val="auto"/>
          <w:kern w:val="0"/>
          <w:sz w:val="24"/>
          <w:highlight w:val="none"/>
          <w:lang w:val="zh-CN"/>
        </w:rPr>
        <w:t>具体、明确的质疑事项和与质疑事项相关的请求；</w:t>
      </w:r>
    </w:p>
    <w:p w14:paraId="01A8336C">
      <w:pPr>
        <w:pStyle w:val="33"/>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4.2.3.4</w:t>
      </w:r>
      <w:r>
        <w:rPr>
          <w:rFonts w:hint="eastAsia" w:ascii="仿宋_GB2312" w:hAnsi="仿宋" w:eastAsia="仿宋_GB2312" w:cs="微软雅黑"/>
          <w:color w:val="auto"/>
          <w:kern w:val="0"/>
          <w:sz w:val="24"/>
          <w:highlight w:val="none"/>
          <w:lang w:val="zh-CN"/>
        </w:rPr>
        <w:t>事实依据；</w:t>
      </w:r>
    </w:p>
    <w:p w14:paraId="1E616B6E">
      <w:pPr>
        <w:pStyle w:val="33"/>
        <w:spacing w:line="360" w:lineRule="auto"/>
        <w:ind w:firstLine="480" w:firstLineChars="200"/>
        <w:rPr>
          <w:rFonts w:hint="eastAsia"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4.2.3.5</w:t>
      </w:r>
      <w:r>
        <w:rPr>
          <w:rFonts w:hint="eastAsia" w:ascii="仿宋_GB2312" w:hAnsi="仿宋" w:eastAsia="仿宋_GB2312" w:cs="微软雅黑"/>
          <w:color w:val="auto"/>
          <w:kern w:val="0"/>
          <w:sz w:val="24"/>
          <w:highlight w:val="none"/>
          <w:lang w:val="zh-CN"/>
        </w:rPr>
        <w:t>必要的法律依据；</w:t>
      </w:r>
    </w:p>
    <w:p w14:paraId="13348E5F">
      <w:pPr>
        <w:pStyle w:val="33"/>
        <w:spacing w:line="360" w:lineRule="auto"/>
        <w:ind w:firstLine="480" w:firstLineChars="200"/>
        <w:rPr>
          <w:rFonts w:hint="eastAsia"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4.2.3.6</w:t>
      </w:r>
      <w:r>
        <w:rPr>
          <w:rFonts w:hint="eastAsia" w:ascii="仿宋_GB2312" w:hAnsi="仿宋" w:eastAsia="仿宋_GB2312" w:cs="微软雅黑"/>
          <w:color w:val="auto"/>
          <w:kern w:val="0"/>
          <w:sz w:val="24"/>
          <w:highlight w:val="none"/>
          <w:lang w:val="zh-CN"/>
        </w:rPr>
        <w:t>提出质疑的日期。</w:t>
      </w:r>
    </w:p>
    <w:p w14:paraId="151218AE">
      <w:pPr>
        <w:pStyle w:val="33"/>
        <w:spacing w:line="360" w:lineRule="auto"/>
        <w:ind w:firstLine="480" w:firstLineChars="200"/>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供应商提交的质疑函需一式三份。供应商为自然人的，应当由本人签字；供应商为法人或者其他组织的，应当由法定代表人、主要负责人，或者其授权代表签字</w:t>
      </w:r>
      <w:r>
        <w:rPr>
          <w:rFonts w:hint="eastAsia" w:ascii="仿宋_GB2312" w:hAnsi="仿宋" w:eastAsia="仿宋_GB2312"/>
          <w:b/>
          <w:color w:val="auto"/>
          <w:sz w:val="24"/>
          <w:szCs w:val="24"/>
          <w:highlight w:val="none"/>
        </w:rPr>
        <w:t>（授权代表提供投标前三个月的在本公司的社保证明）</w:t>
      </w:r>
      <w:r>
        <w:rPr>
          <w:rFonts w:hint="eastAsia" w:ascii="仿宋_GB2312" w:hAnsi="仿宋" w:eastAsia="仿宋_GB2312"/>
          <w:color w:val="auto"/>
          <w:sz w:val="24"/>
          <w:szCs w:val="24"/>
          <w:highlight w:val="none"/>
        </w:rPr>
        <w:t>或者盖章，并加盖公章。</w:t>
      </w:r>
    </w:p>
    <w:p w14:paraId="52BB9E9B">
      <w:pPr>
        <w:pStyle w:val="33"/>
        <w:spacing w:line="360" w:lineRule="auto"/>
        <w:ind w:firstLine="480" w:firstLineChars="200"/>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质疑函范本及制作说明详见附件2。</w:t>
      </w:r>
    </w:p>
    <w:p w14:paraId="5CED6DD9">
      <w:pPr>
        <w:pStyle w:val="888"/>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.4</w:t>
      </w:r>
      <w:r>
        <w:rPr>
          <w:rFonts w:hint="eastAsia" w:ascii="仿宋_GB2312" w:hAnsi="仿宋" w:eastAsia="仿宋_GB2312"/>
          <w:color w:val="auto"/>
          <w:highlight w:val="none"/>
        </w:rPr>
        <w:t>采购人或者采购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ascii="仿宋_GB2312" w:hAnsi="仿宋" w:eastAsia="仿宋_GB2312"/>
          <w:color w:val="auto"/>
          <w:highlight w:val="none"/>
        </w:rPr>
        <w:t>5个工作日内，在浙江政府采购网的“其他公告”栏目公开质疑答复，答复内容应当完整。质疑</w:t>
      </w:r>
      <w:r>
        <w:rPr>
          <w:rFonts w:hint="eastAsia" w:ascii="仿宋_GB2312" w:hAnsi="仿宋" w:eastAsia="仿宋_GB2312"/>
          <w:color w:val="auto"/>
          <w:highlight w:val="none"/>
        </w:rPr>
        <w:t>函作为附件上传。</w:t>
      </w:r>
    </w:p>
    <w:p w14:paraId="30AA9879">
      <w:pPr>
        <w:pStyle w:val="888"/>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.5询问或者质疑事项可能影响采购结果的，采购人应当暂停签订合同，已经签订合同的，应当中止履行合同。</w:t>
      </w:r>
    </w:p>
    <w:p w14:paraId="33DC1C7D">
      <w:pPr>
        <w:pStyle w:val="888"/>
        <w:shd w:val="clear" w:color="auto" w:fill="FFFFFF"/>
        <w:snapToGrid w:val="0"/>
        <w:spacing w:after="240" w:afterAutospacing="0" w:line="360" w:lineRule="auto"/>
        <w:ind w:firstLine="480" w:firstLineChars="200"/>
        <w:contextualSpacing/>
        <w:rPr>
          <w:rFonts w:ascii="仿宋_GB2312" w:hAnsi="仿宋" w:eastAsia="仿宋_GB2312" w:cs="微软雅黑"/>
          <w:color w:val="auto"/>
          <w:highlight w:val="none"/>
          <w:lang w:val="zh-CN"/>
        </w:rPr>
      </w:pPr>
      <w:r>
        <w:rPr>
          <w:rFonts w:ascii="仿宋_GB2312" w:hAnsi="仿宋" w:eastAsia="仿宋_GB2312" w:cs="微软雅黑"/>
          <w:color w:val="auto"/>
          <w:highlight w:val="none"/>
          <w:lang w:val="zh-CN"/>
        </w:rPr>
        <w:t>4.3供应商投诉</w:t>
      </w:r>
    </w:p>
    <w:p w14:paraId="115EC5DC">
      <w:pPr>
        <w:pStyle w:val="888"/>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4.3.1质疑供应商对采购人、采购</w:t>
      </w:r>
      <w:r>
        <w:rPr>
          <w:rFonts w:hint="eastAsia" w:ascii="仿宋_GB2312" w:hAnsi="仿宋" w:eastAsia="仿宋_GB2312"/>
          <w:color w:val="auto"/>
          <w:highlight w:val="none"/>
        </w:rPr>
        <w:t>代理</w:t>
      </w:r>
      <w:r>
        <w:rPr>
          <w:rFonts w:ascii="仿宋_GB2312" w:hAnsi="仿宋" w:eastAsia="仿宋_GB2312"/>
          <w:color w:val="auto"/>
          <w:highlight w:val="none"/>
        </w:rPr>
        <w:t>机构的答复不满意或者采购人、采购</w:t>
      </w:r>
      <w:r>
        <w:rPr>
          <w:rFonts w:hint="eastAsia" w:ascii="仿宋_GB2312" w:hAnsi="仿宋" w:eastAsia="仿宋_GB2312"/>
          <w:color w:val="auto"/>
          <w:highlight w:val="none"/>
        </w:rPr>
        <w:t>代理</w:t>
      </w:r>
      <w:r>
        <w:rPr>
          <w:rFonts w:ascii="仿宋_GB2312" w:hAnsi="仿宋" w:eastAsia="仿宋_GB2312"/>
          <w:color w:val="auto"/>
          <w:highlight w:val="none"/>
        </w:rPr>
        <w:t>机构未在规定的时间内</w:t>
      </w:r>
      <w:r>
        <w:rPr>
          <w:rFonts w:hint="eastAsia" w:ascii="仿宋_GB2312" w:hAnsi="仿宋" w:eastAsia="仿宋_GB2312"/>
          <w:color w:val="auto"/>
          <w:highlight w:val="none"/>
        </w:rPr>
        <w:t>作出答复的，可以在答复期满后十五个工作日内向同级政府采购监督管理部门提出投诉。</w:t>
      </w:r>
    </w:p>
    <w:p w14:paraId="63341033">
      <w:pPr>
        <w:pStyle w:val="888"/>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w:t>
      </w:r>
      <w:r>
        <w:rPr>
          <w:rFonts w:ascii="仿宋_GB2312" w:hAnsi="仿宋" w:eastAsia="仿宋_GB2312" w:cs="微软雅黑"/>
          <w:color w:val="auto"/>
          <w:highlight w:val="none"/>
          <w:lang w:val="zh-CN"/>
        </w:rPr>
        <w:t>2</w:t>
      </w:r>
      <w:r>
        <w:rPr>
          <w:rFonts w:hint="eastAsia" w:ascii="仿宋_GB2312" w:hAnsi="仿宋" w:eastAsia="仿宋_GB2312"/>
          <w:color w:val="auto"/>
          <w:highlight w:val="none"/>
        </w:rPr>
        <w:t>供应商投诉的事项不得超出已质疑事项的范围，基于质疑答复内容提出的投诉事项除外。</w:t>
      </w:r>
    </w:p>
    <w:p w14:paraId="5CA9E290">
      <w:pPr>
        <w:pStyle w:val="888"/>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4.3.3供应</w:t>
      </w:r>
      <w:r>
        <w:rPr>
          <w:rFonts w:hint="eastAsia" w:ascii="仿宋_GB2312" w:hAnsi="仿宋" w:eastAsia="仿宋_GB2312"/>
          <w:color w:val="auto"/>
          <w:highlight w:val="none"/>
        </w:rPr>
        <w:t>商投诉应当有明确的请求和必要的证明材料。</w:t>
      </w:r>
    </w:p>
    <w:p w14:paraId="19DA13E9">
      <w:pPr>
        <w:pStyle w:val="888"/>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 xml:space="preserve">4.3.5 </w:t>
      </w:r>
      <w:r>
        <w:rPr>
          <w:rFonts w:hint="eastAsia" w:ascii="仿宋_GB2312" w:hAnsi="仿宋" w:eastAsia="仿宋_GB2312"/>
          <w:color w:val="auto"/>
          <w:highlight w:val="none"/>
        </w:rPr>
        <w:t>以联合体形式参加政府采购活动的，其投诉应当由组成联合体的所有供应商共同提出。</w:t>
      </w:r>
    </w:p>
    <w:p w14:paraId="3C12026C">
      <w:pPr>
        <w:pStyle w:val="888"/>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投诉书范本及制作说明详见附件</w:t>
      </w:r>
      <w:r>
        <w:rPr>
          <w:rFonts w:ascii="仿宋_GB2312" w:hAnsi="仿宋" w:eastAsia="仿宋_GB2312"/>
          <w:color w:val="auto"/>
          <w:highlight w:val="none"/>
        </w:rPr>
        <w:t>3。</w:t>
      </w:r>
    </w:p>
    <w:p w14:paraId="21A2CDDA">
      <w:pPr>
        <w:pStyle w:val="131"/>
        <w:snapToGrid w:val="0"/>
        <w:spacing w:before="0"/>
        <w:ind w:firstLine="360"/>
        <w:rPr>
          <w:rFonts w:ascii="仿宋_GB2312" w:hAnsi="仿宋" w:eastAsia="仿宋_GB2312" w:cs="仿宋_GB2312"/>
          <w:color w:val="auto"/>
          <w:sz w:val="18"/>
          <w:szCs w:val="18"/>
          <w:highlight w:val="none"/>
        </w:rPr>
      </w:pPr>
    </w:p>
    <w:p w14:paraId="661D49AA">
      <w:pPr>
        <w:adjustRightInd/>
        <w:spacing w:line="360" w:lineRule="auto"/>
        <w:jc w:val="center"/>
        <w:outlineLvl w:val="0"/>
        <w:rPr>
          <w:rFonts w:ascii="仿宋_GB2312" w:hAnsi="仿宋" w:eastAsia="仿宋_GB2312" w:cs="仿宋_GB2312"/>
          <w:b/>
          <w:color w:val="auto"/>
          <w:sz w:val="32"/>
          <w:szCs w:val="20"/>
          <w:highlight w:val="none"/>
        </w:rPr>
      </w:pPr>
      <w:bookmarkStart w:id="25" w:name="_Toc17686"/>
      <w:bookmarkStart w:id="26" w:name="_Toc23883"/>
      <w:r>
        <w:rPr>
          <w:rFonts w:ascii="仿宋_GB2312" w:hAnsi="仿宋" w:eastAsia="仿宋_GB2312" w:cs="仿宋_GB2312"/>
          <w:b/>
          <w:color w:val="auto"/>
          <w:sz w:val="32"/>
          <w:szCs w:val="20"/>
          <w:highlight w:val="none"/>
        </w:rPr>
        <w:t>二、招标文件的构成、澄清、修改</w:t>
      </w:r>
      <w:bookmarkEnd w:id="25"/>
      <w:bookmarkEnd w:id="26"/>
    </w:p>
    <w:p w14:paraId="3979D2D7">
      <w:pPr>
        <w:pStyle w:val="33"/>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5．招标文件的构成</w:t>
      </w:r>
    </w:p>
    <w:p w14:paraId="4F59260D">
      <w:pPr>
        <w:pStyle w:val="33"/>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5.1 </w:t>
      </w:r>
      <w:r>
        <w:rPr>
          <w:rFonts w:hint="eastAsia" w:ascii="仿宋_GB2312" w:hAnsi="仿宋" w:eastAsia="仿宋_GB2312" w:cs="仿宋_GB2312"/>
          <w:color w:val="auto"/>
          <w:sz w:val="24"/>
          <w:szCs w:val="24"/>
          <w:highlight w:val="none"/>
        </w:rPr>
        <w:t>招标文件包括下列文件及附件：</w:t>
      </w:r>
    </w:p>
    <w:p w14:paraId="3DA3E6C0">
      <w:pPr>
        <w:pStyle w:val="33"/>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5.1.1招标公告；</w:t>
      </w:r>
    </w:p>
    <w:p w14:paraId="61EF86DC">
      <w:pPr>
        <w:pStyle w:val="33"/>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5.1.2投标人须知；</w:t>
      </w:r>
    </w:p>
    <w:p w14:paraId="625FE785">
      <w:pPr>
        <w:pStyle w:val="33"/>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5.1.3采购需求；</w:t>
      </w:r>
    </w:p>
    <w:p w14:paraId="44D4A004">
      <w:pPr>
        <w:pStyle w:val="33"/>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5.1.4评标</w:t>
      </w:r>
      <w:r>
        <w:rPr>
          <w:rFonts w:hint="eastAsia" w:ascii="仿宋_GB2312" w:hAnsi="仿宋" w:eastAsia="仿宋_GB2312" w:cs="仿宋_GB2312"/>
          <w:color w:val="auto"/>
          <w:sz w:val="24"/>
          <w:szCs w:val="24"/>
          <w:highlight w:val="none"/>
        </w:rPr>
        <w:t>办</w:t>
      </w:r>
      <w:r>
        <w:rPr>
          <w:rFonts w:ascii="仿宋_GB2312" w:hAnsi="仿宋" w:eastAsia="仿宋_GB2312" w:cs="仿宋_GB2312"/>
          <w:color w:val="auto"/>
          <w:sz w:val="24"/>
          <w:szCs w:val="24"/>
          <w:highlight w:val="none"/>
        </w:rPr>
        <w:t>法；</w:t>
      </w:r>
    </w:p>
    <w:p w14:paraId="4BC3A3F2">
      <w:pPr>
        <w:pStyle w:val="33"/>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5.1.5</w:t>
      </w:r>
      <w:r>
        <w:rPr>
          <w:rFonts w:hint="eastAsia" w:ascii="仿宋_GB2312" w:hAnsi="仿宋" w:eastAsia="仿宋_GB2312" w:cs="仿宋_GB2312"/>
          <w:color w:val="auto"/>
          <w:sz w:val="24"/>
          <w:szCs w:val="24"/>
          <w:highlight w:val="none"/>
        </w:rPr>
        <w:t>拟签订的合同文本；</w:t>
      </w:r>
    </w:p>
    <w:p w14:paraId="56F6F04F">
      <w:pPr>
        <w:pStyle w:val="33"/>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highlight w:val="none"/>
        </w:rPr>
        <w:t>5.1.6</w:t>
      </w:r>
      <w:r>
        <w:rPr>
          <w:rFonts w:hint="eastAsia" w:ascii="仿宋_GB2312" w:hAnsi="仿宋" w:eastAsia="仿宋_GB2312" w:cs="仿宋_GB2312"/>
          <w:color w:val="auto"/>
          <w:sz w:val="24"/>
          <w:szCs w:val="24"/>
          <w:highlight w:val="none"/>
        </w:rPr>
        <w:t>应提交的有关格式范例。</w:t>
      </w:r>
    </w:p>
    <w:p w14:paraId="15830FF0">
      <w:pPr>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5.2与本项目有关的</w:t>
      </w:r>
      <w:r>
        <w:rPr>
          <w:rFonts w:hint="eastAsia" w:ascii="仿宋_GB2312" w:hAnsi="仿宋" w:eastAsia="仿宋_GB2312"/>
          <w:bCs/>
          <w:color w:val="auto"/>
          <w:sz w:val="24"/>
          <w:highlight w:val="none"/>
        </w:rPr>
        <w:t>澄清或者修改的内容为招标文件的组成部分</w:t>
      </w:r>
      <w:r>
        <w:rPr>
          <w:rFonts w:hint="eastAsia" w:ascii="仿宋_GB2312" w:hAnsi="仿宋" w:eastAsia="仿宋_GB2312" w:cs="仿宋_GB2312"/>
          <w:color w:val="auto"/>
          <w:sz w:val="24"/>
          <w:highlight w:val="none"/>
        </w:rPr>
        <w:t>。</w:t>
      </w:r>
    </w:p>
    <w:p w14:paraId="3DECD9D1">
      <w:pPr>
        <w:pStyle w:val="33"/>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6. </w:t>
      </w:r>
      <w:r>
        <w:rPr>
          <w:rFonts w:hint="eastAsia" w:ascii="仿宋_GB2312" w:hAnsi="仿宋" w:eastAsia="仿宋_GB2312" w:cs="仿宋_GB2312"/>
          <w:b/>
          <w:color w:val="auto"/>
          <w:sz w:val="24"/>
          <w:szCs w:val="24"/>
          <w:highlight w:val="none"/>
        </w:rPr>
        <w:t>招标文件的澄清、修改</w:t>
      </w:r>
    </w:p>
    <w:p w14:paraId="30E810AF">
      <w:pPr>
        <w:pStyle w:val="131"/>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6.1已获取招标文件的潜在投标人，若有问题需要澄清，应于投标截止时间前，以书面形式向采购机构提出。</w:t>
      </w:r>
    </w:p>
    <w:p w14:paraId="4F9D2222">
      <w:pPr>
        <w:pStyle w:val="131"/>
        <w:snapToGrid w:val="0"/>
        <w:spacing w:before="0"/>
        <w:ind w:firstLine="480"/>
        <w:rPr>
          <w:rFonts w:ascii="仿宋_GB2312" w:hAnsi="仿宋" w:eastAsia="仿宋_GB2312"/>
          <w:color w:val="auto"/>
          <w:highlight w:val="none"/>
        </w:rPr>
      </w:pPr>
      <w:r>
        <w:rPr>
          <w:rFonts w:ascii="仿宋_GB2312" w:hAnsi="仿宋" w:eastAsia="仿宋_GB2312"/>
          <w:color w:val="auto"/>
          <w:highlight w:val="none"/>
        </w:rPr>
        <w:t xml:space="preserve">6.2 </w:t>
      </w:r>
      <w:r>
        <w:rPr>
          <w:rFonts w:hint="eastAsia" w:ascii="仿宋_GB2312" w:hAnsi="仿宋" w:eastAsia="仿宋_GB2312"/>
          <w:color w:val="auto"/>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6B833C2">
      <w:pPr>
        <w:pStyle w:val="24"/>
        <w:rPr>
          <w:rFonts w:ascii="仿宋_GB2312" w:hAnsi="仿宋" w:eastAsia="仿宋_GB2312" w:cs="仿宋_GB2312"/>
          <w:color w:val="auto"/>
          <w:sz w:val="18"/>
          <w:szCs w:val="18"/>
          <w:highlight w:val="none"/>
          <w:lang w:val="en-US"/>
        </w:rPr>
      </w:pPr>
    </w:p>
    <w:p w14:paraId="3D661483">
      <w:pPr>
        <w:adjustRightInd/>
        <w:spacing w:line="360" w:lineRule="auto"/>
        <w:jc w:val="center"/>
        <w:outlineLvl w:val="0"/>
        <w:rPr>
          <w:rFonts w:ascii="仿宋_GB2312" w:hAnsi="仿宋" w:eastAsia="仿宋_GB2312" w:cs="仿宋_GB2312"/>
          <w:b/>
          <w:color w:val="auto"/>
          <w:sz w:val="30"/>
          <w:szCs w:val="20"/>
          <w:highlight w:val="none"/>
        </w:rPr>
      </w:pPr>
      <w:bookmarkStart w:id="27" w:name="_Toc8965"/>
      <w:bookmarkStart w:id="28" w:name="_Toc21055"/>
      <w:r>
        <w:rPr>
          <w:rFonts w:hint="eastAsia" w:ascii="仿宋_GB2312" w:hAnsi="仿宋" w:eastAsia="仿宋_GB2312" w:cs="仿宋_GB2312"/>
          <w:b/>
          <w:color w:val="auto"/>
          <w:sz w:val="30"/>
          <w:szCs w:val="20"/>
          <w:highlight w:val="none"/>
        </w:rPr>
        <w:t>三、投标</w:t>
      </w:r>
      <w:bookmarkEnd w:id="27"/>
      <w:bookmarkEnd w:id="28"/>
    </w:p>
    <w:p w14:paraId="288B6CA5">
      <w:pPr>
        <w:pStyle w:val="33"/>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7. </w:t>
      </w:r>
      <w:r>
        <w:rPr>
          <w:rFonts w:hint="eastAsia" w:ascii="仿宋_GB2312" w:hAnsi="仿宋" w:eastAsia="仿宋_GB2312" w:cs="仿宋_GB2312"/>
          <w:b/>
          <w:color w:val="auto"/>
          <w:sz w:val="24"/>
          <w:szCs w:val="24"/>
          <w:highlight w:val="none"/>
        </w:rPr>
        <w:t>招标文件的获取</w:t>
      </w:r>
    </w:p>
    <w:p w14:paraId="31245D4E">
      <w:pPr>
        <w:spacing w:line="360" w:lineRule="auto"/>
        <w:ind w:firstLine="480" w:firstLineChars="200"/>
        <w:rPr>
          <w:rFonts w:ascii="仿宋_GB2312" w:hAnsi="仿宋" w:eastAsia="仿宋_GB2312" w:cs="仿宋_GB2312"/>
          <w:snapToGrid w:val="0"/>
          <w:color w:val="auto"/>
          <w:kern w:val="28"/>
          <w:sz w:val="24"/>
          <w:highlight w:val="none"/>
        </w:rPr>
      </w:pPr>
      <w:r>
        <w:rPr>
          <w:rFonts w:hint="eastAsia" w:ascii="仿宋_GB2312" w:hAnsi="仿宋" w:eastAsia="仿宋_GB2312" w:cs="仿宋_GB2312"/>
          <w:snapToGrid w:val="0"/>
          <w:color w:val="auto"/>
          <w:kern w:val="28"/>
          <w:sz w:val="24"/>
          <w:highlight w:val="none"/>
        </w:rPr>
        <w:t>详见招标公告中获取招标文件的时间期限、地点、方式及招标文件售价。</w:t>
      </w:r>
    </w:p>
    <w:p w14:paraId="5DF6A2BA">
      <w:pPr>
        <w:pStyle w:val="33"/>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8.开标前答疑会或现场考察</w:t>
      </w:r>
    </w:p>
    <w:p w14:paraId="4161FC83">
      <w:pPr>
        <w:pStyle w:val="33"/>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采购人组织潜在投标人现场考察或者召开开标前答疑会的，潜在投标人按第二部分投标人须知前附表的规定参加现场考察或者开标前答疑会。</w:t>
      </w:r>
    </w:p>
    <w:p w14:paraId="15595D3D">
      <w:pPr>
        <w:pStyle w:val="33"/>
        <w:spacing w:line="360" w:lineRule="auto"/>
        <w:rPr>
          <w:rFonts w:ascii="仿宋_GB2312" w:hAnsi="仿宋" w:eastAsia="仿宋_GB2312" w:cs="仿宋_GB2312"/>
          <w:b/>
          <w:color w:val="auto"/>
          <w:szCs w:val="24"/>
          <w:highlight w:val="none"/>
        </w:rPr>
      </w:pPr>
      <w:r>
        <w:rPr>
          <w:rFonts w:ascii="仿宋_GB2312" w:hAnsi="仿宋" w:eastAsia="仿宋_GB2312"/>
          <w:b/>
          <w:color w:val="auto"/>
          <w:kern w:val="28"/>
          <w:sz w:val="24"/>
          <w:szCs w:val="24"/>
          <w:highlight w:val="none"/>
        </w:rPr>
        <w:t>9.投标保证金</w:t>
      </w:r>
    </w:p>
    <w:p w14:paraId="6EDA9FC7">
      <w:pPr>
        <w:pStyle w:val="4"/>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14:paraId="63255FFF">
      <w:pPr>
        <w:pStyle w:val="33"/>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10. </w:t>
      </w:r>
      <w:r>
        <w:rPr>
          <w:rFonts w:hint="eastAsia" w:ascii="仿宋_GB2312" w:hAnsi="仿宋" w:eastAsia="仿宋_GB2312" w:cs="仿宋_GB2312"/>
          <w:b/>
          <w:color w:val="auto"/>
          <w:sz w:val="24"/>
          <w:szCs w:val="24"/>
          <w:highlight w:val="none"/>
        </w:rPr>
        <w:t>投标文件的语言</w:t>
      </w:r>
    </w:p>
    <w:p w14:paraId="2A67C59B">
      <w:pPr>
        <w:autoSpaceDE w:val="0"/>
        <w:autoSpaceDN w:val="0"/>
        <w:spacing w:line="360" w:lineRule="auto"/>
        <w:ind w:firstLine="480" w:firstLineChars="200"/>
        <w:rPr>
          <w:rFonts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rPr>
        <w:t>投标文件及投标人与采购有关的来往通知、函件和文件均应使用中文。</w:t>
      </w:r>
    </w:p>
    <w:p w14:paraId="707D232D">
      <w:pPr>
        <w:pStyle w:val="33"/>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11. </w:t>
      </w:r>
      <w:r>
        <w:rPr>
          <w:rFonts w:hint="eastAsia" w:ascii="仿宋_GB2312" w:hAnsi="仿宋" w:eastAsia="仿宋_GB2312" w:cs="仿宋_GB2312"/>
          <w:b/>
          <w:color w:val="auto"/>
          <w:sz w:val="24"/>
          <w:szCs w:val="24"/>
          <w:highlight w:val="none"/>
        </w:rPr>
        <w:t>投标文件的组成</w:t>
      </w:r>
    </w:p>
    <w:p w14:paraId="2724F30B">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w:t>
      </w:r>
      <w:r>
        <w:rPr>
          <w:rFonts w:hint="eastAsia" w:ascii="仿宋_GB2312" w:hAnsi="仿宋" w:eastAsia="仿宋_GB2312" w:cs="仿宋_GB2312"/>
          <w:b/>
          <w:color w:val="auto"/>
          <w:sz w:val="24"/>
          <w:highlight w:val="none"/>
        </w:rPr>
        <w:t>资格文件</w:t>
      </w:r>
      <w:r>
        <w:rPr>
          <w:rFonts w:hint="eastAsia" w:ascii="仿宋_GB2312" w:hAnsi="仿宋" w:eastAsia="仿宋_GB2312" w:cs="仿宋_GB2312"/>
          <w:color w:val="auto"/>
          <w:sz w:val="24"/>
          <w:highlight w:val="none"/>
        </w:rPr>
        <w:t>：</w:t>
      </w:r>
    </w:p>
    <w:p w14:paraId="2CC264A2">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11.1.1</w:t>
      </w:r>
      <w:r>
        <w:rPr>
          <w:rFonts w:hint="eastAsia" w:ascii="仿宋_GB2312" w:hAnsi="仿宋" w:eastAsia="仿宋_GB2312" w:cs="仿宋_GB2312"/>
          <w:color w:val="auto"/>
          <w:sz w:val="24"/>
          <w:highlight w:val="none"/>
        </w:rPr>
        <w:t>资格文件封面；</w:t>
      </w:r>
    </w:p>
    <w:p w14:paraId="23C4FBF7">
      <w:pPr>
        <w:snapToGrid w:val="0"/>
        <w:spacing w:line="360" w:lineRule="auto"/>
        <w:ind w:firstLine="960" w:firstLineChars="4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11.1.2</w:t>
      </w:r>
      <w:r>
        <w:rPr>
          <w:rFonts w:hint="eastAsia" w:ascii="宋体" w:hAnsi="宋体" w:cs="宋体"/>
          <w:color w:val="auto"/>
          <w:sz w:val="24"/>
          <w:highlight w:val="none"/>
        </w:rPr>
        <w:t>▲</w:t>
      </w:r>
      <w:r>
        <w:rPr>
          <w:rFonts w:ascii="仿宋_GB2312" w:hAnsi="仿宋" w:eastAsia="仿宋_GB2312" w:cs="仿宋_GB2312"/>
          <w:color w:val="auto"/>
          <w:sz w:val="24"/>
          <w:highlight w:val="none"/>
        </w:rPr>
        <w:t>符合参加政府采购活动应当具备的一般条件的承诺函；</w:t>
      </w:r>
    </w:p>
    <w:p w14:paraId="45F72FFB">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w:t>
      </w:r>
      <w:r>
        <w:rPr>
          <w:rFonts w:hint="eastAsia" w:ascii="仿宋_GB2312" w:hAnsi="仿宋" w:eastAsia="仿宋_GB2312" w:cs="仿宋_GB2312"/>
          <w:color w:val="auto"/>
          <w:sz w:val="24"/>
          <w:highlight w:val="none"/>
        </w:rPr>
        <w:t>3</w:t>
      </w:r>
      <w:r>
        <w:rPr>
          <w:rFonts w:ascii="仿宋_GB2312" w:hAnsi="仿宋" w:eastAsia="仿宋_GB2312" w:cs="仿宋_GB2312"/>
          <w:color w:val="auto"/>
          <w:sz w:val="24"/>
          <w:highlight w:val="none"/>
        </w:rPr>
        <w:t>落实政府采购政策需满足的资格要求；</w:t>
      </w:r>
    </w:p>
    <w:p w14:paraId="48703BCF">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w:t>
      </w:r>
      <w:r>
        <w:rPr>
          <w:rFonts w:hint="eastAsia" w:ascii="仿宋_GB2312" w:hAnsi="仿宋" w:eastAsia="仿宋_GB2312" w:cs="仿宋_GB2312"/>
          <w:color w:val="auto"/>
          <w:sz w:val="24"/>
          <w:highlight w:val="none"/>
        </w:rPr>
        <w:t>4▲营业执照(或事业法人登记证或其他工商等登记证明材料)彩色扫描件；</w:t>
      </w:r>
    </w:p>
    <w:p w14:paraId="3C70B6CB">
      <w:pPr>
        <w:snapToGrid w:val="0"/>
        <w:spacing w:line="360" w:lineRule="auto"/>
        <w:ind w:firstLine="960" w:firstLineChars="400"/>
        <w:rPr>
          <w:rFonts w:hint="eastAsia"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rPr>
        <w:t>11.1.5▲</w:t>
      </w:r>
      <w:r>
        <w:rPr>
          <w:rFonts w:hint="eastAsia" w:ascii="仿宋_GB2312" w:hAnsi="仿宋" w:eastAsia="仿宋_GB2312" w:cs="仿宋_GB2312"/>
          <w:color w:val="auto"/>
          <w:sz w:val="24"/>
          <w:highlight w:val="none"/>
          <w:lang w:val="zh-CN"/>
        </w:rPr>
        <w:t>政府采购活动现场确认声明书；</w:t>
      </w:r>
    </w:p>
    <w:p w14:paraId="043169DC">
      <w:pPr>
        <w:snapToGrid w:val="0"/>
        <w:spacing w:line="360" w:lineRule="auto"/>
        <w:ind w:firstLine="960" w:firstLineChars="4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11.1.6</w:t>
      </w:r>
      <w:r>
        <w:rPr>
          <w:rFonts w:hint="eastAsia" w:ascii="仿宋_GB2312" w:hAnsi="仿宋" w:eastAsia="仿宋_GB2312" w:cs="仿宋_GB2312"/>
          <w:color w:val="auto"/>
          <w:sz w:val="24"/>
          <w:highlight w:val="none"/>
        </w:rPr>
        <w:t>信用中国等网站信用查询结果；</w:t>
      </w:r>
    </w:p>
    <w:p w14:paraId="0B2C7E9D">
      <w:pPr>
        <w:snapToGrid w:val="0"/>
        <w:spacing w:line="360" w:lineRule="auto"/>
        <w:ind w:firstLine="960" w:firstLineChars="400"/>
        <w:rPr>
          <w:rFonts w:hint="default" w:ascii="仿宋_GB2312" w:hAnsi="仿宋" w:eastAsia="仿宋_GB2312" w:cs="仿宋_GB2312"/>
          <w:color w:val="auto"/>
          <w:sz w:val="24"/>
          <w:highlight w:val="none"/>
          <w:lang w:val="en-US" w:eastAsia="zh-CN"/>
        </w:rPr>
      </w:pPr>
      <w:r>
        <w:rPr>
          <w:rFonts w:hint="eastAsia" w:ascii="仿宋_GB2312" w:hAnsi="仿宋" w:eastAsia="仿宋_GB2312" w:cs="仿宋_GB2312"/>
          <w:color w:val="auto"/>
          <w:sz w:val="24"/>
          <w:highlight w:val="none"/>
          <w:lang w:val="en-US" w:eastAsia="zh-CN"/>
        </w:rPr>
        <w:t>11.1.7</w:t>
      </w:r>
      <w:r>
        <w:rPr>
          <w:rFonts w:hint="eastAsia" w:ascii="宋体" w:hAnsi="宋体" w:cs="宋体"/>
          <w:color w:val="auto"/>
          <w:sz w:val="24"/>
          <w:highlight w:val="none"/>
        </w:rPr>
        <w:t>▲</w:t>
      </w:r>
      <w:r>
        <w:rPr>
          <w:rFonts w:hint="eastAsia" w:ascii="仿宋_GB2312" w:hAnsi="仿宋" w:eastAsia="仿宋_GB2312" w:cs="仿宋_GB2312"/>
          <w:color w:val="auto"/>
          <w:sz w:val="24"/>
          <w:highlight w:val="none"/>
          <w:lang w:val="zh-CN"/>
        </w:rPr>
        <w:t>政府采购供应商廉洁自律承诺书；</w:t>
      </w:r>
    </w:p>
    <w:p w14:paraId="5E1EB15B">
      <w:pPr>
        <w:snapToGrid w:val="0"/>
        <w:spacing w:line="360" w:lineRule="auto"/>
        <w:ind w:firstLine="482" w:firstLineChars="200"/>
        <w:rPr>
          <w:rFonts w:ascii="仿宋_GB2312" w:hAnsi="仿宋" w:eastAsia="仿宋_GB2312" w:cs="仿宋_GB2312"/>
          <w:b/>
          <w:bCs/>
          <w:color w:val="auto"/>
          <w:sz w:val="24"/>
          <w:highlight w:val="none"/>
          <w:lang w:val="zh-CN"/>
        </w:rPr>
      </w:pPr>
      <w:r>
        <w:rPr>
          <w:rFonts w:ascii="仿宋_GB2312" w:hAnsi="仿宋" w:eastAsia="仿宋_GB2312" w:cs="仿宋_GB2312"/>
          <w:b/>
          <w:bCs/>
          <w:color w:val="auto"/>
          <w:sz w:val="24"/>
          <w:highlight w:val="none"/>
          <w:lang w:val="zh-CN"/>
        </w:rPr>
        <w:t>11.</w:t>
      </w:r>
      <w:r>
        <w:rPr>
          <w:rFonts w:ascii="仿宋_GB2312" w:hAnsi="仿宋" w:eastAsia="仿宋_GB2312" w:cs="仿宋_GB2312"/>
          <w:b/>
          <w:bCs/>
          <w:color w:val="auto"/>
          <w:sz w:val="24"/>
          <w:highlight w:val="none"/>
        </w:rPr>
        <w:t>2</w:t>
      </w:r>
      <w:r>
        <w:rPr>
          <w:rFonts w:hint="eastAsia" w:ascii="仿宋_GB2312" w:hAnsi="仿宋" w:eastAsia="仿宋_GB2312" w:cs="仿宋_GB2312"/>
          <w:b/>
          <w:bCs/>
          <w:color w:val="auto"/>
          <w:sz w:val="24"/>
          <w:highlight w:val="none"/>
        </w:rPr>
        <w:t>商务技术</w:t>
      </w:r>
      <w:r>
        <w:rPr>
          <w:rFonts w:hint="eastAsia" w:ascii="仿宋_GB2312" w:hAnsi="仿宋" w:eastAsia="仿宋_GB2312" w:cs="仿宋_GB2312"/>
          <w:b/>
          <w:bCs/>
          <w:color w:val="auto"/>
          <w:sz w:val="24"/>
          <w:highlight w:val="none"/>
          <w:lang w:val="zh-CN"/>
        </w:rPr>
        <w:t>文件：</w:t>
      </w:r>
    </w:p>
    <w:p w14:paraId="2804FF9A">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11.2.1</w:t>
      </w:r>
      <w:r>
        <w:rPr>
          <w:rFonts w:hint="eastAsia" w:ascii="仿宋_GB2312" w:hAnsi="仿宋" w:eastAsia="仿宋_GB2312" w:cs="仿宋_GB2312"/>
          <w:color w:val="auto"/>
          <w:sz w:val="24"/>
          <w:highlight w:val="none"/>
        </w:rPr>
        <w:t>商务技术文件封面</w:t>
      </w:r>
      <w:r>
        <w:rPr>
          <w:rFonts w:ascii="仿宋_GB2312" w:hAnsi="仿宋" w:eastAsia="仿宋_GB2312" w:cs="仿宋_GB2312"/>
          <w:color w:val="auto"/>
          <w:sz w:val="24"/>
          <w:highlight w:val="none"/>
        </w:rPr>
        <w:t>；</w:t>
      </w:r>
    </w:p>
    <w:p w14:paraId="1CAAB0EB">
      <w:pPr>
        <w:snapToGrid w:val="0"/>
        <w:spacing w:line="360" w:lineRule="auto"/>
        <w:ind w:firstLine="960" w:firstLineChars="4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11.2.2▲投标</w:t>
      </w:r>
      <w:r>
        <w:rPr>
          <w:rFonts w:ascii="仿宋_GB2312" w:hAnsi="仿宋" w:eastAsia="仿宋_GB2312" w:cs="仿宋_GB2312"/>
          <w:color w:val="auto"/>
          <w:sz w:val="24"/>
          <w:highlight w:val="none"/>
        </w:rPr>
        <w:t xml:space="preserve">函； </w:t>
      </w:r>
    </w:p>
    <w:p w14:paraId="610CAD1A">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eastAsia="仿宋_GB2312" w:cs="仿宋_GB2312"/>
          <w:color w:val="auto"/>
          <w:sz w:val="24"/>
          <w:highlight w:val="none"/>
        </w:rPr>
        <w:t>3▲</w:t>
      </w:r>
      <w:r>
        <w:rPr>
          <w:rFonts w:ascii="仿宋_GB2312" w:hAnsi="仿宋" w:eastAsia="仿宋_GB2312" w:cs="仿宋_GB2312"/>
          <w:color w:val="auto"/>
          <w:sz w:val="24"/>
          <w:highlight w:val="none"/>
        </w:rPr>
        <w:t>授权委托书或法定代表人（单位负责人、自然人本人）身份证明</w:t>
      </w:r>
      <w:r>
        <w:rPr>
          <w:rFonts w:hint="eastAsia" w:ascii="仿宋_GB2312" w:hAnsi="仿宋" w:eastAsia="仿宋_GB2312" w:cs="仿宋_GB2312"/>
          <w:color w:val="auto"/>
          <w:sz w:val="24"/>
          <w:highlight w:val="none"/>
        </w:rPr>
        <w:t>；</w:t>
      </w:r>
    </w:p>
    <w:p w14:paraId="3447D1E5">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cs="仿宋_GB2312" w:eastAsiaTheme="minorEastAsia"/>
          <w:color w:val="auto"/>
          <w:sz w:val="24"/>
          <w:highlight w:val="none"/>
        </w:rPr>
        <w:t>4</w:t>
      </w:r>
      <w:r>
        <w:rPr>
          <w:rFonts w:ascii="仿宋_GB2312" w:hAnsi="仿宋" w:eastAsia="仿宋_GB2312" w:cs="仿宋_GB2312"/>
          <w:color w:val="auto"/>
          <w:sz w:val="24"/>
          <w:highlight w:val="none"/>
        </w:rPr>
        <w:t>联合协议</w:t>
      </w:r>
      <w:r>
        <w:rPr>
          <w:rFonts w:hint="eastAsia" w:ascii="仿宋" w:hAnsi="仿宋" w:eastAsia="仿宋" w:cs="仿宋"/>
          <w:b w:val="0"/>
          <w:bCs/>
          <w:sz w:val="24"/>
        </w:rPr>
        <w:t>（如果有)</w:t>
      </w:r>
      <w:r>
        <w:rPr>
          <w:rFonts w:ascii="仿宋_GB2312" w:hAnsi="仿宋" w:eastAsia="仿宋_GB2312" w:cs="仿宋_GB2312"/>
          <w:color w:val="auto"/>
          <w:sz w:val="24"/>
          <w:highlight w:val="none"/>
        </w:rPr>
        <w:t>；</w:t>
      </w:r>
    </w:p>
    <w:p w14:paraId="4FDFFC03">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cs="仿宋_GB2312" w:eastAsiaTheme="minorEastAsia"/>
          <w:color w:val="auto"/>
          <w:sz w:val="24"/>
          <w:highlight w:val="none"/>
        </w:rPr>
        <w:t>5</w:t>
      </w:r>
      <w:r>
        <w:rPr>
          <w:rFonts w:ascii="仿宋_GB2312" w:hAnsi="仿宋" w:eastAsia="仿宋_GB2312" w:cs="仿宋_GB2312"/>
          <w:color w:val="auto"/>
          <w:sz w:val="24"/>
          <w:highlight w:val="none"/>
        </w:rPr>
        <w:t>分包意向协议</w:t>
      </w:r>
      <w:r>
        <w:rPr>
          <w:rFonts w:hint="eastAsia" w:ascii="仿宋" w:hAnsi="仿宋" w:eastAsia="仿宋" w:cs="仿宋"/>
          <w:b w:val="0"/>
          <w:bCs/>
          <w:sz w:val="24"/>
        </w:rPr>
        <w:t>（如果有)</w:t>
      </w:r>
      <w:r>
        <w:rPr>
          <w:rFonts w:ascii="仿宋_GB2312" w:hAnsi="仿宋" w:eastAsia="仿宋_GB2312" w:cs="仿宋_GB2312"/>
          <w:color w:val="auto"/>
          <w:sz w:val="24"/>
          <w:highlight w:val="none"/>
        </w:rPr>
        <w:t>；</w:t>
      </w:r>
    </w:p>
    <w:p w14:paraId="78759CDC">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cs="仿宋_GB2312" w:eastAsiaTheme="minorEastAsia"/>
          <w:color w:val="auto"/>
          <w:sz w:val="24"/>
          <w:highlight w:val="none"/>
        </w:rPr>
        <w:t>6</w:t>
      </w:r>
      <w:r>
        <w:rPr>
          <w:rFonts w:ascii="仿宋_GB2312" w:hAnsi="仿宋" w:eastAsia="仿宋_GB2312" w:cs="仿宋_GB2312"/>
          <w:color w:val="auto"/>
          <w:sz w:val="24"/>
          <w:highlight w:val="none"/>
        </w:rPr>
        <w:t>符合性审查资料；</w:t>
      </w:r>
    </w:p>
    <w:p w14:paraId="10F6D291">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cs="仿宋_GB2312" w:eastAsiaTheme="minorEastAsia"/>
          <w:color w:val="auto"/>
          <w:sz w:val="24"/>
          <w:highlight w:val="none"/>
        </w:rPr>
        <w:t>7</w:t>
      </w:r>
      <w:r>
        <w:rPr>
          <w:rFonts w:ascii="仿宋_GB2312" w:hAnsi="仿宋" w:eastAsia="仿宋_GB2312" w:cs="仿宋_GB2312"/>
          <w:color w:val="auto"/>
          <w:sz w:val="24"/>
          <w:highlight w:val="none"/>
        </w:rPr>
        <w:t>评</w:t>
      </w:r>
      <w:r>
        <w:rPr>
          <w:rFonts w:hint="eastAsia" w:ascii="仿宋_GB2312" w:hAnsi="仿宋" w:eastAsia="仿宋_GB2312" w:cs="仿宋_GB2312"/>
          <w:color w:val="auto"/>
          <w:sz w:val="24"/>
          <w:highlight w:val="none"/>
        </w:rPr>
        <w:t>分</w:t>
      </w:r>
      <w:r>
        <w:rPr>
          <w:rFonts w:ascii="仿宋_GB2312" w:hAnsi="仿宋" w:eastAsia="仿宋_GB2312" w:cs="仿宋_GB2312"/>
          <w:color w:val="auto"/>
          <w:sz w:val="24"/>
          <w:highlight w:val="none"/>
        </w:rPr>
        <w:t>标准相应的商务技术资料；</w:t>
      </w:r>
    </w:p>
    <w:p w14:paraId="3F03046A">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w:t>
      </w:r>
      <w:r>
        <w:rPr>
          <w:rFonts w:hint="eastAsia" w:ascii="仿宋_GB2312" w:hAnsi="仿宋" w:cs="仿宋_GB2312" w:eastAsiaTheme="minorEastAsia"/>
          <w:color w:val="auto"/>
          <w:sz w:val="24"/>
          <w:highlight w:val="none"/>
        </w:rPr>
        <w:t>8</w:t>
      </w:r>
      <w:r>
        <w:rPr>
          <w:rFonts w:ascii="仿宋_GB2312" w:hAnsi="仿宋" w:eastAsia="仿宋_GB2312" w:cs="仿宋_GB2312"/>
          <w:color w:val="auto"/>
          <w:sz w:val="24"/>
          <w:highlight w:val="none"/>
        </w:rPr>
        <w:t>商务技术偏离表；</w:t>
      </w:r>
    </w:p>
    <w:p w14:paraId="7C16967C">
      <w:pPr>
        <w:snapToGrid w:val="0"/>
        <w:spacing w:line="360" w:lineRule="auto"/>
        <w:ind w:firstLine="480" w:firstLineChars="200"/>
        <w:rPr>
          <w:rFonts w:ascii="仿宋_GB2312" w:hAnsi="仿宋" w:eastAsia="仿宋_GB2312" w:cs="仿宋_GB2312"/>
          <w:color w:val="auto"/>
          <w:sz w:val="24"/>
          <w:highlight w:val="none"/>
          <w:u w:val="single"/>
          <w:lang w:val="zh-CN"/>
        </w:rPr>
      </w:pPr>
      <w:r>
        <w:rPr>
          <w:rFonts w:ascii="仿宋_GB2312" w:hAnsi="仿宋" w:eastAsia="仿宋_GB2312" w:cs="仿宋_GB2312"/>
          <w:color w:val="auto"/>
          <w:kern w:val="0"/>
          <w:sz w:val="24"/>
          <w:highlight w:val="none"/>
          <w:lang w:val="zh-CN"/>
        </w:rPr>
        <w:t>11.</w:t>
      </w:r>
      <w:r>
        <w:rPr>
          <w:rFonts w:ascii="仿宋_GB2312" w:hAnsi="仿宋" w:eastAsia="仿宋_GB2312" w:cs="仿宋_GB2312"/>
          <w:color w:val="auto"/>
          <w:kern w:val="0"/>
          <w:sz w:val="24"/>
          <w:highlight w:val="none"/>
        </w:rPr>
        <w:t>3</w:t>
      </w:r>
      <w:r>
        <w:rPr>
          <w:rFonts w:hint="eastAsia" w:ascii="仿宋_GB2312" w:hAnsi="仿宋" w:eastAsia="仿宋_GB2312" w:cs="仿宋_GB2312"/>
          <w:b/>
          <w:color w:val="auto"/>
          <w:sz w:val="24"/>
          <w:highlight w:val="none"/>
        </w:rPr>
        <w:t>报价文件：</w:t>
      </w:r>
    </w:p>
    <w:p w14:paraId="14C55E69">
      <w:pPr>
        <w:snapToGrid w:val="0"/>
        <w:spacing w:line="360" w:lineRule="auto"/>
        <w:ind w:firstLine="960" w:firstLineChars="4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11.3.1</w:t>
      </w:r>
      <w:r>
        <w:rPr>
          <w:rFonts w:hint="eastAsia" w:ascii="仿宋_GB2312" w:hAnsi="仿宋" w:eastAsia="仿宋_GB2312" w:cs="仿宋_GB2312"/>
          <w:color w:val="auto"/>
          <w:sz w:val="24"/>
          <w:highlight w:val="none"/>
          <w:lang w:val="zh-CN"/>
        </w:rPr>
        <w:t>报价文件封面；</w:t>
      </w:r>
    </w:p>
    <w:p w14:paraId="3C4B9313">
      <w:pPr>
        <w:snapToGrid w:val="0"/>
        <w:spacing w:line="360" w:lineRule="auto"/>
        <w:ind w:firstLine="960" w:firstLineChars="4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11.3.2</w:t>
      </w:r>
      <w:r>
        <w:rPr>
          <w:rFonts w:hint="eastAsia" w:ascii="宋体" w:hAnsi="宋体" w:cs="宋体"/>
          <w:color w:val="auto"/>
          <w:sz w:val="24"/>
          <w:highlight w:val="none"/>
        </w:rPr>
        <w:t>▲</w:t>
      </w:r>
      <w:r>
        <w:rPr>
          <w:rFonts w:ascii="仿宋_GB2312" w:hAnsi="仿宋" w:eastAsia="仿宋_GB2312" w:cs="仿宋_GB2312"/>
          <w:color w:val="auto"/>
          <w:sz w:val="24"/>
          <w:highlight w:val="none"/>
        </w:rPr>
        <w:t>开标一览表（报价表）；</w:t>
      </w:r>
    </w:p>
    <w:p w14:paraId="1C458F4F">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w:t>
      </w:r>
      <w:r>
        <w:rPr>
          <w:rFonts w:hint="eastAsia" w:ascii="仿宋_GB2312" w:hAnsi="仿宋" w:eastAsia="仿宋_GB2312" w:cs="仿宋_GB2312"/>
          <w:color w:val="auto"/>
          <w:sz w:val="24"/>
          <w:highlight w:val="none"/>
        </w:rPr>
        <w:t>3</w:t>
      </w:r>
      <w:r>
        <w:rPr>
          <w:rFonts w:ascii="仿宋_GB2312" w:hAnsi="仿宋" w:eastAsia="仿宋_GB2312" w:cs="仿宋_GB2312"/>
          <w:color w:val="auto"/>
          <w:sz w:val="24"/>
          <w:highlight w:val="none"/>
        </w:rPr>
        <w:t>中小企业声明函。</w:t>
      </w:r>
    </w:p>
    <w:p w14:paraId="54DDA4FB">
      <w:pPr>
        <w:spacing w:line="360" w:lineRule="auto"/>
        <w:ind w:firstLine="723" w:firstLineChars="300"/>
        <w:rPr>
          <w:rFonts w:ascii="仿宋_GB2312" w:hAnsi="仿宋" w:eastAsia="仿宋_GB2312" w:cs="仿宋_GB2312"/>
          <w:b/>
          <w:color w:val="auto"/>
          <w:sz w:val="24"/>
          <w:szCs w:val="21"/>
          <w:highlight w:val="none"/>
        </w:rPr>
      </w:pPr>
      <w:r>
        <w:rPr>
          <w:rFonts w:hint="eastAsia" w:ascii="仿宋_GB2312" w:hAnsi="仿宋" w:eastAsia="仿宋_GB2312"/>
          <w:b/>
          <w:color w:val="auto"/>
          <w:sz w:val="24"/>
          <w:highlight w:val="none"/>
        </w:rPr>
        <w:t>投标人提供虚假材料投标的，投标无效。</w:t>
      </w:r>
    </w:p>
    <w:p w14:paraId="772C62C3">
      <w:pPr>
        <w:pStyle w:val="131"/>
        <w:snapToGrid w:val="0"/>
        <w:spacing w:before="0"/>
        <w:ind w:firstLine="0" w:firstLineChars="0"/>
        <w:outlineLvl w:val="0"/>
        <w:rPr>
          <w:rFonts w:ascii="仿宋_GB2312" w:hAnsi="仿宋" w:eastAsia="仿宋_GB2312" w:cs="仿宋_GB2312"/>
          <w:b/>
          <w:color w:val="auto"/>
          <w:szCs w:val="24"/>
          <w:highlight w:val="none"/>
        </w:rPr>
      </w:pPr>
      <w:bookmarkStart w:id="29" w:name="_Toc22389"/>
      <w:bookmarkStart w:id="30" w:name="_Toc16973"/>
      <w:r>
        <w:rPr>
          <w:rFonts w:ascii="仿宋_GB2312" w:hAnsi="仿宋" w:eastAsia="仿宋_GB2312" w:cs="仿宋_GB2312"/>
          <w:b/>
          <w:color w:val="auto"/>
          <w:szCs w:val="24"/>
          <w:highlight w:val="none"/>
        </w:rPr>
        <w:t>12</w:t>
      </w:r>
      <w:r>
        <w:rPr>
          <w:rFonts w:ascii="仿宋_GB2312" w:hAnsi="仿宋" w:eastAsia="仿宋_GB2312" w:cs="仿宋_GB2312"/>
          <w:b/>
          <w:color w:val="auto"/>
          <w:kern w:val="0"/>
          <w:szCs w:val="24"/>
          <w:highlight w:val="none"/>
          <w:lang w:val="zh-CN"/>
        </w:rPr>
        <w:t xml:space="preserve">. </w:t>
      </w:r>
      <w:r>
        <w:rPr>
          <w:rFonts w:hint="eastAsia" w:ascii="仿宋_GB2312" w:hAnsi="仿宋" w:eastAsia="仿宋_GB2312" w:cs="仿宋_GB2312"/>
          <w:b/>
          <w:color w:val="auto"/>
          <w:szCs w:val="24"/>
          <w:highlight w:val="none"/>
        </w:rPr>
        <w:t>投标文件的编制</w:t>
      </w:r>
      <w:bookmarkEnd w:id="29"/>
      <w:bookmarkEnd w:id="30"/>
    </w:p>
    <w:p w14:paraId="3812C40C">
      <w:pPr>
        <w:spacing w:line="360" w:lineRule="auto"/>
        <w:ind w:firstLine="480" w:firstLineChars="200"/>
        <w:rPr>
          <w:rFonts w:ascii="仿宋_GB2312" w:hAnsi="仿宋" w:eastAsia="仿宋_GB2312" w:cs="仿宋_GB2312"/>
          <w:b/>
          <w:color w:val="auto"/>
          <w:sz w:val="24"/>
          <w:highlight w:val="none"/>
        </w:rPr>
      </w:pPr>
      <w:r>
        <w:rPr>
          <w:rFonts w:ascii="仿宋_GB2312" w:hAnsi="仿宋" w:eastAsia="仿宋_GB2312" w:cs="仿宋_GB2312"/>
          <w:color w:val="auto"/>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highlight w:val="none"/>
          <w:lang w:val="zh-CN"/>
        </w:rPr>
        <w:t>分规定的格式进行，混乱的编排导致投标文件被误读或评标委员会查找不到有效文件是投标人的风险。</w:t>
      </w:r>
    </w:p>
    <w:p w14:paraId="62312C6B">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12.2投标人进行电子投标应安装客户端软件—“政</w:t>
      </w:r>
      <w:r>
        <w:rPr>
          <w:rFonts w:hint="eastAsia" w:ascii="仿宋_GB2312" w:hAnsi="仿宋" w:eastAsia="仿宋_GB2312" w:cs="仿宋_GB2312"/>
          <w:color w:val="auto"/>
          <w:kern w:val="0"/>
          <w:sz w:val="24"/>
          <w:highlight w:val="none"/>
          <w:lang w:val="zh-CN"/>
        </w:rPr>
        <w:t>采云电子交易客户端”，并按照招标文件和电子交易平台的要求编制并加密投标文件。投标人未按规定加密的投标文件，电子交易平台将拒收并提示。</w:t>
      </w:r>
    </w:p>
    <w:p w14:paraId="5D3C2EF2">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12.3使用“政</w:t>
      </w:r>
      <w:r>
        <w:rPr>
          <w:rFonts w:hint="eastAsia" w:ascii="仿宋_GB2312" w:hAnsi="仿宋" w:eastAsia="仿宋_GB2312" w:cs="仿宋_GB2312"/>
          <w:color w:val="auto"/>
          <w:kern w:val="0"/>
          <w:sz w:val="24"/>
          <w:highlight w:val="none"/>
          <w:lang w:val="zh-CN"/>
        </w:rPr>
        <w:t>采云电子交易客户端”需要提前申领</w:t>
      </w:r>
      <w:r>
        <w:rPr>
          <w:rFonts w:ascii="仿宋_GB2312" w:hAnsi="仿宋" w:eastAsia="仿宋_GB2312" w:cs="仿宋_GB2312"/>
          <w:color w:val="auto"/>
          <w:kern w:val="0"/>
          <w:sz w:val="24"/>
          <w:highlight w:val="none"/>
          <w:lang w:val="zh-CN"/>
        </w:rPr>
        <w:t>CA数字证书，申领流程请自行前往“浙江政府采购网-下载专区-电子交易客户端-CA驱动和申领流程”进行查阅。</w:t>
      </w:r>
    </w:p>
    <w:p w14:paraId="1B6E2824">
      <w:pPr>
        <w:snapToGrid w:val="0"/>
        <w:spacing w:line="360" w:lineRule="auto"/>
        <w:rPr>
          <w:rFonts w:ascii="仿宋_GB2312" w:hAnsi="仿宋" w:eastAsia="仿宋_GB2312"/>
          <w:b/>
          <w:color w:val="auto"/>
          <w:sz w:val="24"/>
          <w:highlight w:val="none"/>
        </w:rPr>
      </w:pPr>
      <w:r>
        <w:rPr>
          <w:rFonts w:ascii="仿宋_GB2312" w:hAnsi="仿宋" w:eastAsia="仿宋_GB2312"/>
          <w:b/>
          <w:color w:val="auto"/>
          <w:sz w:val="24"/>
          <w:highlight w:val="none"/>
        </w:rPr>
        <w:t>13.投标文件的签署、盖章</w:t>
      </w:r>
    </w:p>
    <w:p w14:paraId="1A0D1916">
      <w:pPr>
        <w:pStyle w:val="131"/>
        <w:snapToGrid w:val="0"/>
        <w:spacing w:before="0"/>
        <w:ind w:firstLine="480"/>
        <w:rPr>
          <w:rFonts w:ascii="仿宋_GB2312" w:hAnsi="仿宋" w:eastAsia="仿宋_GB2312" w:cs="仿宋_GB2312"/>
          <w:b/>
          <w:color w:val="auto"/>
          <w:highlight w:val="none"/>
        </w:rPr>
      </w:pPr>
      <w:r>
        <w:rPr>
          <w:rFonts w:ascii="仿宋_GB2312" w:hAnsi="仿宋" w:eastAsia="仿宋_GB2312" w:cs="仿宋_GB2312"/>
          <w:color w:val="auto"/>
          <w:szCs w:val="24"/>
          <w:highlight w:val="none"/>
        </w:rPr>
        <w:t>13.1投标文件按照招标文件第六部分格式要</w:t>
      </w:r>
      <w:r>
        <w:rPr>
          <w:rFonts w:hint="eastAsia" w:ascii="仿宋_GB2312" w:hAnsi="仿宋" w:eastAsia="仿宋_GB2312" w:cs="仿宋_GB2312"/>
          <w:color w:val="auto"/>
          <w:highlight w:val="none"/>
        </w:rPr>
        <w:t>求进行签署、盖章。</w:t>
      </w:r>
      <w:r>
        <w:rPr>
          <w:rFonts w:hint="eastAsia" w:ascii="仿宋_GB2312" w:hAnsi="仿宋" w:eastAsia="仿宋_GB2312" w:cs="仿宋_GB2312"/>
          <w:b/>
          <w:color w:val="auto"/>
          <w:highlight w:val="none"/>
        </w:rPr>
        <w:t>投标人的投标文件未按照招标文件要求签署、盖章的，其投标无效</w:t>
      </w:r>
      <w:r>
        <w:rPr>
          <w:rFonts w:hint="eastAsia" w:ascii="仿宋_GB2312" w:hAnsi="仿宋" w:eastAsia="仿宋_GB2312" w:cs="仿宋_GB2312"/>
          <w:color w:val="auto"/>
          <w:szCs w:val="24"/>
          <w:highlight w:val="none"/>
        </w:rPr>
        <w:t>。</w:t>
      </w:r>
    </w:p>
    <w:p w14:paraId="362C7BD2">
      <w:pPr>
        <w:pStyle w:val="131"/>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13.2为确保网上操作合法、有效和安全，投标人应当在投标截止时间前完成在“政府采购云平台”的身份认证，确保在电子投标过程中能够对相关数据电文进行加密和使用电子签</w:t>
      </w:r>
      <w:r>
        <w:rPr>
          <w:rFonts w:hint="eastAsia" w:ascii="仿宋_GB2312" w:hAnsi="仿宋" w:eastAsia="仿宋_GB2312" w:cs="仿宋_GB2312"/>
          <w:color w:val="auto"/>
          <w:highlight w:val="none"/>
        </w:rPr>
        <w:t>章</w:t>
      </w:r>
      <w:r>
        <w:rPr>
          <w:rFonts w:ascii="仿宋_GB2312" w:hAnsi="仿宋" w:eastAsia="仿宋_GB2312" w:cs="仿宋_GB2312"/>
          <w:color w:val="auto"/>
          <w:highlight w:val="none"/>
        </w:rPr>
        <w:t>。</w:t>
      </w:r>
    </w:p>
    <w:p w14:paraId="51E3B081">
      <w:pPr>
        <w:pStyle w:val="131"/>
        <w:snapToGrid w:val="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highlight w:val="none"/>
        </w:rPr>
        <w:t>13.3招标文件对投标文件盖章的要求适用于电子签</w:t>
      </w:r>
      <w:r>
        <w:rPr>
          <w:rFonts w:hint="eastAsia" w:ascii="仿宋_GB2312" w:hAnsi="仿宋" w:eastAsia="仿宋_GB2312" w:cs="仿宋_GB2312"/>
          <w:color w:val="auto"/>
          <w:highlight w:val="none"/>
        </w:rPr>
        <w:t>章</w:t>
      </w:r>
      <w:r>
        <w:rPr>
          <w:rFonts w:ascii="仿宋_GB2312" w:hAnsi="仿宋" w:eastAsia="仿宋_GB2312" w:cs="仿宋_GB2312"/>
          <w:color w:val="auto"/>
          <w:highlight w:val="none"/>
        </w:rPr>
        <w:t>。</w:t>
      </w:r>
    </w:p>
    <w:p w14:paraId="78C153E2">
      <w:pPr>
        <w:pStyle w:val="131"/>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14. </w:t>
      </w:r>
      <w:r>
        <w:rPr>
          <w:rFonts w:hint="eastAsia" w:ascii="仿宋_GB2312" w:hAnsi="仿宋" w:eastAsia="仿宋_GB2312" w:cs="仿宋_GB2312"/>
          <w:b/>
          <w:color w:val="auto"/>
          <w:szCs w:val="24"/>
          <w:highlight w:val="none"/>
        </w:rPr>
        <w:t>投标文件的提交、补充、修改、撤回</w:t>
      </w:r>
    </w:p>
    <w:p w14:paraId="34CAFA86">
      <w:pPr>
        <w:pStyle w:val="131"/>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 xml:space="preserve">14.1 </w:t>
      </w:r>
      <w:r>
        <w:rPr>
          <w:rFonts w:hint="eastAsia" w:ascii="仿宋_GB2312" w:hAnsi="仿宋" w:eastAsia="仿宋_GB2312" w:cs="仿宋_GB2312"/>
          <w:color w:val="auto"/>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C32D4E8">
      <w:pPr>
        <w:pStyle w:val="131"/>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598CAC9">
      <w:pPr>
        <w:pStyle w:val="131"/>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23F74FB8">
      <w:pPr>
        <w:pStyle w:val="33"/>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15.备份投标文件</w:t>
      </w:r>
    </w:p>
    <w:p w14:paraId="734DDCEF">
      <w:pPr>
        <w:pStyle w:val="33"/>
        <w:spacing w:line="360" w:lineRule="auto"/>
        <w:ind w:firstLine="360" w:firstLineChars="15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highlight w:val="none"/>
        </w:rPr>
        <w:t>但采购人、采购机构不强制或变相强制投标人提交备份投标文件。</w:t>
      </w:r>
    </w:p>
    <w:p w14:paraId="6465C163">
      <w:pPr>
        <w:pStyle w:val="33"/>
        <w:spacing w:line="360" w:lineRule="auto"/>
        <w:ind w:firstLine="480" w:firstLineChars="20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15.2备份投标文件须在“政</w:t>
      </w:r>
      <w:r>
        <w:rPr>
          <w:rFonts w:hint="eastAsia" w:ascii="仿宋_GB2312" w:hAnsi="仿宋" w:eastAsia="仿宋_GB2312" w:cs="仿宋_GB2312"/>
          <w:color w:val="auto"/>
          <w:sz w:val="24"/>
          <w:szCs w:val="24"/>
          <w:highlight w:val="none"/>
        </w:rPr>
        <w:t>采云投标客户端”制作生成，并储存在</w:t>
      </w:r>
      <w:r>
        <w:rPr>
          <w:rFonts w:ascii="仿宋_GB2312" w:hAnsi="仿宋" w:eastAsia="仿宋_GB2312"/>
          <w:color w:val="auto"/>
          <w:sz w:val="24"/>
          <w:highlight w:val="none"/>
        </w:rPr>
        <w:t>DVD光盘</w:t>
      </w:r>
      <w:r>
        <w:rPr>
          <w:rFonts w:hint="eastAsia" w:ascii="仿宋_GB2312" w:hAnsi="仿宋" w:eastAsia="仿宋_GB2312" w:cs="仿宋_GB2312"/>
          <w:color w:val="auto"/>
          <w:sz w:val="24"/>
          <w:szCs w:val="24"/>
          <w:highlight w:val="none"/>
        </w:rPr>
        <w:t>中。备份投标文件应当密封包装并在包装上加盖公章并注明投标项目名称，投标人名称</w:t>
      </w:r>
      <w:r>
        <w:rPr>
          <w:rFonts w:ascii="仿宋_GB2312" w:hAnsi="仿宋" w:eastAsia="仿宋_GB2312" w:cs="仿宋_GB2312"/>
          <w:color w:val="auto"/>
          <w:sz w:val="24"/>
          <w:szCs w:val="24"/>
          <w:highlight w:val="none"/>
        </w:rPr>
        <w:t>(联合体投标的，包装物封面需注明联合体投标，并注明联合体成员各方的名称和联合协议中约定的牵头人的名称)。</w:t>
      </w:r>
      <w:r>
        <w:rPr>
          <w:rFonts w:hint="eastAsia" w:ascii="仿宋_GB2312" w:hAnsi="仿宋" w:eastAsia="仿宋_GB2312"/>
          <w:b/>
          <w:color w:val="auto"/>
          <w:sz w:val="24"/>
          <w:highlight w:val="none"/>
        </w:rPr>
        <w:t>不符合上述制作、</w:t>
      </w:r>
      <w:r>
        <w:rPr>
          <w:rFonts w:hint="eastAsia" w:ascii="仿宋_GB2312" w:hAnsi="仿宋" w:eastAsia="仿宋_GB2312" w:cs="仿宋_GB2312"/>
          <w:b/>
          <w:color w:val="auto"/>
          <w:sz w:val="24"/>
          <w:szCs w:val="24"/>
          <w:highlight w:val="none"/>
        </w:rPr>
        <w:t>存储、密封规定的备份投标文件将被视为无效或者被拒绝接收。</w:t>
      </w:r>
    </w:p>
    <w:p w14:paraId="49C9CE06">
      <w:pPr>
        <w:pStyle w:val="33"/>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58274306">
      <w:pPr>
        <w:pStyle w:val="33"/>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color w:val="auto"/>
          <w:sz w:val="24"/>
          <w:szCs w:val="24"/>
          <w:highlight w:val="none"/>
        </w:rPr>
        <w:t>招标文件第二部分投标人须知前附表规定的备份投标文件送达地点；</w:t>
      </w:r>
      <w:r>
        <w:rPr>
          <w:rFonts w:hint="eastAsia" w:ascii="仿宋_GB2312" w:hAnsi="仿宋" w:eastAsia="仿宋_GB2312" w:cs="仿宋_GB2312"/>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3F20118D">
      <w:pPr>
        <w:pStyle w:val="33"/>
        <w:spacing w:line="360" w:lineRule="auto"/>
        <w:ind w:firstLine="477" w:firstLineChars="199"/>
        <w:rPr>
          <w:rFonts w:ascii="仿宋_GB2312" w:hAnsi="仿宋" w:eastAsia="仿宋_GB2312" w:cs="仿宋_GB2312"/>
          <w:bCs/>
          <w:color w:val="auto"/>
          <w:sz w:val="24"/>
          <w:szCs w:val="24"/>
          <w:highlight w:val="none"/>
        </w:rPr>
      </w:pPr>
      <w:r>
        <w:rPr>
          <w:rFonts w:ascii="仿宋_GB2312" w:hAnsi="仿宋" w:eastAsia="仿宋_GB2312" w:cs="仿宋_GB2312"/>
          <w:bCs/>
          <w:color w:val="auto"/>
          <w:sz w:val="24"/>
          <w:szCs w:val="24"/>
          <w:highlight w:val="none"/>
        </w:rPr>
        <w:t>15.5投标人仅提交备份投标文件，没有在电子交易平台传输递交投标文件的，投标无效。</w:t>
      </w:r>
    </w:p>
    <w:p w14:paraId="22B4D28B">
      <w:pPr>
        <w:pStyle w:val="131"/>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16.投标文件的无效处理</w:t>
      </w:r>
    </w:p>
    <w:p w14:paraId="0495F026">
      <w:pPr>
        <w:pStyle w:val="25"/>
        <w:spacing w:line="360" w:lineRule="auto"/>
        <w:ind w:firstLine="360" w:firstLineChars="150"/>
        <w:rPr>
          <w:rFonts w:ascii="仿宋_GB2312" w:hAnsi="仿宋" w:eastAsia="仿宋_GB2312" w:cs="仿宋_GB2312"/>
          <w:color w:val="auto"/>
          <w:szCs w:val="21"/>
          <w:highlight w:val="none"/>
        </w:rPr>
      </w:pPr>
      <w:r>
        <w:rPr>
          <w:rFonts w:hint="eastAsia" w:ascii="仿宋_GB2312" w:hAnsi="仿宋" w:eastAsia="仿宋_GB2312" w:cs="仿宋_GB2312"/>
          <w:color w:val="auto"/>
          <w:szCs w:val="21"/>
          <w:highlight w:val="none"/>
        </w:rPr>
        <w:t>有招标文件第四部分</w:t>
      </w:r>
      <w:r>
        <w:rPr>
          <w:rFonts w:hint="eastAsia" w:ascii="仿宋_GB2312" w:hAnsi="仿宋" w:eastAsia="仿宋_GB2312"/>
          <w:color w:val="auto"/>
          <w:highlight w:val="none"/>
        </w:rPr>
        <w:t>第</w:t>
      </w:r>
      <w:r>
        <w:rPr>
          <w:rFonts w:ascii="仿宋_GB2312" w:hAnsi="仿宋" w:eastAsia="仿宋_GB2312"/>
          <w:color w:val="auto"/>
          <w:highlight w:val="none"/>
        </w:rPr>
        <w:t>13项规定</w:t>
      </w:r>
      <w:r>
        <w:rPr>
          <w:rFonts w:hint="eastAsia" w:ascii="仿宋_GB2312" w:hAnsi="仿宋" w:eastAsia="仿宋_GB2312" w:cs="仿宋_GB2312"/>
          <w:color w:val="auto"/>
          <w:szCs w:val="21"/>
          <w:highlight w:val="none"/>
        </w:rPr>
        <w:t>的情形之一的，投标无效：</w:t>
      </w:r>
    </w:p>
    <w:p w14:paraId="0F0524C1">
      <w:pPr>
        <w:pStyle w:val="131"/>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17.投标有效期</w:t>
      </w:r>
    </w:p>
    <w:p w14:paraId="1E7B0300">
      <w:pPr>
        <w:spacing w:line="360" w:lineRule="auto"/>
        <w:ind w:firstLine="480" w:firstLineChars="200"/>
        <w:rPr>
          <w:rFonts w:ascii="仿宋_GB2312" w:hAnsi="仿宋" w:eastAsia="仿宋_GB2312" w:cs="仿宋_GB2312"/>
          <w:b/>
          <w:color w:val="auto"/>
          <w:sz w:val="24"/>
          <w:szCs w:val="21"/>
          <w:highlight w:val="none"/>
        </w:rPr>
      </w:pPr>
      <w:r>
        <w:rPr>
          <w:rFonts w:ascii="仿宋_GB2312" w:hAnsi="仿宋" w:eastAsia="仿宋_GB2312" w:cs="仿宋_GB2312"/>
          <w:color w:val="auto"/>
          <w:sz w:val="24"/>
          <w:szCs w:val="20"/>
          <w:highlight w:val="none"/>
        </w:rPr>
        <w:t>17.1投标有效期为从提交投标文件的截止之日起90天。</w:t>
      </w:r>
      <w:r>
        <w:rPr>
          <w:rFonts w:hint="eastAsia" w:ascii="仿宋_GB2312" w:hAnsi="仿宋" w:eastAsia="仿宋_GB2312" w:cs="仿宋_GB2312"/>
          <w:b/>
          <w:color w:val="auto"/>
          <w:sz w:val="24"/>
          <w:szCs w:val="20"/>
          <w:highlight w:val="none"/>
        </w:rPr>
        <w:t>投标人的投标文件中承</w:t>
      </w:r>
      <w:r>
        <w:rPr>
          <w:rFonts w:hint="eastAsia" w:ascii="仿宋_GB2312" w:hAnsi="仿宋" w:eastAsia="仿宋_GB2312" w:cs="仿宋_GB2312"/>
          <w:b/>
          <w:color w:val="auto"/>
          <w:sz w:val="24"/>
          <w:szCs w:val="21"/>
          <w:highlight w:val="none"/>
        </w:rPr>
        <w:t>诺的投标有效期少于招标文件中载明的投标有效期的，投标无效。</w:t>
      </w:r>
    </w:p>
    <w:p w14:paraId="57C3C4AB">
      <w:pPr>
        <w:pStyle w:val="131"/>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17.2投标文件合格投递后，自投标截止日期起，在投标有效期内有效。</w:t>
      </w:r>
    </w:p>
    <w:p w14:paraId="3B75BC24">
      <w:pPr>
        <w:pStyle w:val="131"/>
        <w:spacing w:before="0"/>
        <w:ind w:firstLine="480"/>
        <w:rPr>
          <w:rFonts w:ascii="仿宋_GB2312" w:hAnsi="仿宋" w:eastAsia="仿宋_GB2312" w:cs="仿宋_GB2312"/>
          <w:b/>
          <w:color w:val="auto"/>
          <w:sz w:val="32"/>
          <w:highlight w:val="none"/>
        </w:rPr>
      </w:pPr>
      <w:r>
        <w:rPr>
          <w:rFonts w:ascii="仿宋_GB2312" w:hAnsi="仿宋" w:eastAsia="仿宋_GB2312" w:cs="仿宋_GB2312"/>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56EC98FC">
      <w:pPr>
        <w:pStyle w:val="131"/>
        <w:spacing w:before="0"/>
        <w:ind w:firstLine="1928" w:firstLineChars="600"/>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四、开标、资格审查与信用信息查询</w:t>
      </w:r>
    </w:p>
    <w:p w14:paraId="3EEC329D">
      <w:pPr>
        <w:pStyle w:val="557"/>
        <w:spacing w:before="0" w:line="360" w:lineRule="auto"/>
        <w:ind w:left="0" w:firstLine="241" w:firstLineChars="100"/>
        <w:contextualSpacing/>
        <w:rPr>
          <w:rFonts w:ascii="仿宋_GB2312" w:eastAsia="仿宋_GB2312"/>
          <w:color w:val="auto"/>
          <w:sz w:val="24"/>
          <w:highlight w:val="none"/>
        </w:rPr>
      </w:pPr>
      <w:r>
        <w:rPr>
          <w:rFonts w:ascii="仿宋_GB2312" w:hAnsi="仿宋" w:eastAsia="仿宋_GB2312" w:cs="仿宋_GB2312"/>
          <w:b/>
          <w:color w:val="auto"/>
          <w:sz w:val="24"/>
          <w:szCs w:val="24"/>
          <w:highlight w:val="none"/>
        </w:rPr>
        <w:t>18.开标</w:t>
      </w:r>
    </w:p>
    <w:p w14:paraId="5B21C762">
      <w:pPr>
        <w:pStyle w:val="557"/>
        <w:spacing w:before="0" w:line="360" w:lineRule="auto"/>
        <w:ind w:left="0" w:firstLine="480" w:firstLineChars="200"/>
        <w:contextualSpacing/>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18.1采购机构按照招标文件规定的时间通过电子交易平台组织开标，所有投标人均应当准时在线参加。投标人不足3家的，不得开标。</w:t>
      </w:r>
    </w:p>
    <w:p w14:paraId="4E2F782F">
      <w:pPr>
        <w:pStyle w:val="557"/>
        <w:spacing w:before="0" w:line="360" w:lineRule="auto"/>
        <w:ind w:left="0" w:firstLine="240" w:firstLineChars="100"/>
        <w:contextualSpacing/>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18.2开标时，电子交易平台按开标时间自动提取所有投标文件。采购机构依托电子交易平台发起开始解密指令，投标人按照平台提示和招标文件的规定在</w:t>
      </w:r>
      <w:r>
        <w:rPr>
          <w:rFonts w:hint="eastAsia" w:ascii="仿宋_GB2312" w:hAnsi="仿宋" w:eastAsia="仿宋_GB2312" w:cs="仿宋_GB2312"/>
          <w:b/>
          <w:color w:val="auto"/>
          <w:sz w:val="24"/>
          <w:highlight w:val="none"/>
        </w:rPr>
        <w:t>1小时内</w:t>
      </w:r>
      <w:r>
        <w:rPr>
          <w:rFonts w:ascii="仿宋_GB2312" w:hAnsi="仿宋" w:eastAsia="仿宋_GB2312" w:cs="仿宋_GB2312"/>
          <w:color w:val="auto"/>
          <w:sz w:val="24"/>
          <w:highlight w:val="none"/>
        </w:rPr>
        <w:t>完成在线解密。</w:t>
      </w:r>
    </w:p>
    <w:p w14:paraId="657E5B58">
      <w:pPr>
        <w:pStyle w:val="557"/>
        <w:spacing w:before="0" w:line="360" w:lineRule="auto"/>
        <w:ind w:left="0" w:firstLine="240" w:firstLineChars="100"/>
        <w:contextualSpacing/>
        <w:rPr>
          <w:rFonts w:ascii="仿宋_GB2312" w:hAnsi="仿宋" w:eastAsia="仿宋_GB2312" w:cs="仿宋_GB2312"/>
          <w:b/>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18.3</w:t>
      </w:r>
      <w:r>
        <w:rPr>
          <w:rFonts w:hint="eastAsia" w:ascii="仿宋_GB2312" w:hAnsi="仿宋" w:eastAsia="仿宋_GB2312" w:cs="仿宋_GB2312"/>
          <w:b/>
          <w:color w:val="auto"/>
          <w:sz w:val="24"/>
          <w:highlight w:val="none"/>
        </w:rPr>
        <w:t>投标文件未按时解密，投标人提供了备份投标文件的，以备份投标文件作为依据，否则视为投标文件撤回。投标文件已按时解密的，备份投标文件自动失效。</w:t>
      </w:r>
    </w:p>
    <w:p w14:paraId="48628B3C">
      <w:pPr>
        <w:widowControl/>
        <w:spacing w:before="100" w:beforeAutospacing="1" w:after="240" w:line="360" w:lineRule="auto"/>
        <w:jc w:val="left"/>
        <w:rPr>
          <w:rFonts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　</w:t>
      </w:r>
      <w:r>
        <w:rPr>
          <w:rFonts w:ascii="仿宋_GB2312" w:hAnsi="仿宋" w:eastAsia="仿宋_GB2312" w:cs="仿宋_GB2312"/>
          <w:b/>
          <w:color w:val="auto"/>
          <w:sz w:val="24"/>
          <w:szCs w:val="20"/>
          <w:highlight w:val="none"/>
        </w:rPr>
        <w:t>19、资格审查</w:t>
      </w:r>
    </w:p>
    <w:p w14:paraId="1B9CFF89">
      <w:pPr>
        <w:pStyle w:val="131"/>
        <w:spacing w:before="0"/>
        <w:ind w:firstLine="48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19.1开标后，采购人或采购机构将依法对投标人的资格进行审查。</w:t>
      </w:r>
    </w:p>
    <w:p w14:paraId="1DBAC92A">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Arial"/>
          <w:color w:val="auto"/>
          <w:kern w:val="0"/>
          <w:sz w:val="24"/>
          <w:highlight w:val="none"/>
        </w:rPr>
        <w:t>19.2</w:t>
      </w:r>
      <w:r>
        <w:rPr>
          <w:rFonts w:hint="eastAsia" w:ascii="仿宋_GB2312" w:hAnsi="仿宋" w:eastAsia="仿宋_GB2312" w:cs="仿宋_GB2312"/>
          <w:color w:val="auto"/>
          <w:sz w:val="24"/>
          <w:highlight w:val="none"/>
        </w:rPr>
        <w:t>采购人或采购机构依据法律法规和招标文件的规定，对投标人的基本资格条件、特定资格条件进行审查。</w:t>
      </w:r>
    </w:p>
    <w:p w14:paraId="37F5892F">
      <w:pPr>
        <w:pStyle w:val="131"/>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19.3投标人未按照招标文件要求提供与</w:t>
      </w:r>
      <w:r>
        <w:rPr>
          <w:rFonts w:hint="eastAsia" w:ascii="仿宋_GB2312" w:hAnsi="仿宋" w:eastAsia="仿宋_GB2312" w:cs="仿宋_GB2312"/>
          <w:color w:val="auto"/>
          <w:highlight w:val="none"/>
        </w:rPr>
        <w:t>基本资格条件、特定资格条件相应的</w:t>
      </w:r>
      <w:r>
        <w:rPr>
          <w:rFonts w:hint="eastAsia" w:ascii="仿宋_GB2312" w:hAnsi="仿宋" w:eastAsia="仿宋_GB2312" w:cs="Arial"/>
          <w:color w:val="auto"/>
          <w:kern w:val="0"/>
          <w:szCs w:val="24"/>
          <w:highlight w:val="none"/>
        </w:rPr>
        <w:t>有效资格证明材料的，视为</w:t>
      </w:r>
      <w:r>
        <w:rPr>
          <w:rFonts w:hint="eastAsia" w:ascii="仿宋_GB2312" w:hAnsi="仿宋" w:eastAsia="仿宋_GB2312" w:cs="仿宋_GB2312"/>
          <w:color w:val="auto"/>
          <w:highlight w:val="none"/>
        </w:rPr>
        <w:t>投标人不具备招标文件中规定的资格要求，其投标无效。</w:t>
      </w:r>
    </w:p>
    <w:p w14:paraId="0B23DBDD">
      <w:pPr>
        <w:pStyle w:val="131"/>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4对未通过资格审查的投标人，采购人或采购机构告知其未通过的原因。</w:t>
      </w:r>
    </w:p>
    <w:p w14:paraId="24539333">
      <w:pPr>
        <w:pStyle w:val="131"/>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5合格投标人不足3家的，不再评标。</w:t>
      </w:r>
    </w:p>
    <w:p w14:paraId="68763890">
      <w:pPr>
        <w:pStyle w:val="131"/>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20、信用信息查询</w:t>
      </w:r>
    </w:p>
    <w:p w14:paraId="1BABEA68">
      <w:pPr>
        <w:pStyle w:val="131"/>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20.1信用信息查询渠道及截止时间：采购机构将通过“信用中国”网站(www.creditchina.gov.cn)、中国政府采购网(www.ccgp.gov.cn)渠道查询投标人投标截止时间当天的信用记录。</w:t>
      </w:r>
    </w:p>
    <w:p w14:paraId="14097226">
      <w:pPr>
        <w:pStyle w:val="131"/>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20.2信用信息查询记录和证据留存的具体方式：现场查询的投标人的信用记录、查询结果经确认后将与采购文件一起存档。</w:t>
      </w:r>
    </w:p>
    <w:p w14:paraId="1637E9D8">
      <w:pPr>
        <w:pStyle w:val="131"/>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1DAA270">
      <w:pPr>
        <w:pStyle w:val="131"/>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highlight w:val="none"/>
        </w:rPr>
        <w:t>。</w:t>
      </w:r>
    </w:p>
    <w:p w14:paraId="0A7CECB5">
      <w:pPr>
        <w:pStyle w:val="131"/>
        <w:spacing w:before="0"/>
        <w:ind w:firstLine="0" w:firstLineChars="0"/>
        <w:rPr>
          <w:rFonts w:ascii="仿宋_GB2312" w:hAnsi="仿宋" w:eastAsia="仿宋_GB2312" w:cs="Arial"/>
          <w:color w:val="auto"/>
          <w:kern w:val="0"/>
          <w:szCs w:val="24"/>
          <w:highlight w:val="none"/>
        </w:rPr>
      </w:pPr>
    </w:p>
    <w:p w14:paraId="281418CF">
      <w:pPr>
        <w:snapToGrid w:val="0"/>
        <w:spacing w:line="360" w:lineRule="auto"/>
        <w:jc w:val="center"/>
        <w:outlineLvl w:val="0"/>
        <w:rPr>
          <w:rFonts w:ascii="仿宋_GB2312" w:hAnsi="仿宋" w:eastAsia="仿宋_GB2312" w:cs="仿宋_GB2312"/>
          <w:b/>
          <w:color w:val="auto"/>
          <w:sz w:val="36"/>
          <w:szCs w:val="36"/>
          <w:highlight w:val="none"/>
        </w:rPr>
      </w:pPr>
      <w:bookmarkStart w:id="31" w:name="_Toc3603"/>
      <w:bookmarkStart w:id="32" w:name="_Toc6236"/>
      <w:r>
        <w:rPr>
          <w:rFonts w:hint="eastAsia" w:ascii="仿宋_GB2312" w:hAnsi="仿宋" w:eastAsia="仿宋_GB2312" w:cs="仿宋_GB2312"/>
          <w:b/>
          <w:color w:val="auto"/>
          <w:sz w:val="36"/>
          <w:szCs w:val="36"/>
          <w:highlight w:val="none"/>
        </w:rPr>
        <w:t>五、评标</w:t>
      </w:r>
      <w:bookmarkEnd w:id="31"/>
      <w:bookmarkEnd w:id="32"/>
    </w:p>
    <w:p w14:paraId="223CBF6F">
      <w:pPr>
        <w:spacing w:line="360" w:lineRule="auto"/>
        <w:rPr>
          <w:rFonts w:ascii="仿宋_GB2312" w:hAnsi="仿宋" w:eastAsia="仿宋_GB2312" w:cs="仿宋_GB2312"/>
          <w:b/>
          <w:color w:val="auto"/>
          <w:sz w:val="24"/>
          <w:highlight w:val="none"/>
        </w:rPr>
      </w:pPr>
      <w:bookmarkStart w:id="33" w:name="_Toc91899903"/>
      <w:r>
        <w:rPr>
          <w:rFonts w:ascii="仿宋_GB2312" w:hAnsi="仿宋" w:eastAsia="仿宋_GB2312" w:cs="仿宋_GB2312"/>
          <w:b/>
          <w:color w:val="auto"/>
          <w:sz w:val="24"/>
          <w:highlight w:val="none"/>
        </w:rPr>
        <w:t>21.</w:t>
      </w:r>
      <w:r>
        <w:rPr>
          <w:rFonts w:hint="eastAsia" w:ascii="仿宋_GB2312" w:hAnsi="仿宋" w:eastAsia="仿宋_GB2312"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highlight w:val="none"/>
        </w:rPr>
        <w:t>详见招标文件第四部分评标办法。</w:t>
      </w:r>
    </w:p>
    <w:p w14:paraId="1AC41EB0">
      <w:pPr>
        <w:spacing w:line="360" w:lineRule="auto"/>
        <w:rPr>
          <w:rFonts w:ascii="仿宋_GB2312" w:hAnsi="仿宋" w:eastAsia="仿宋_GB2312" w:cs="仿宋_GB2312"/>
          <w:b/>
          <w:color w:val="auto"/>
          <w:sz w:val="24"/>
          <w:highlight w:val="none"/>
        </w:rPr>
      </w:pPr>
    </w:p>
    <w:p w14:paraId="658780DA">
      <w:pPr>
        <w:snapToGrid w:val="0"/>
        <w:spacing w:line="360" w:lineRule="auto"/>
        <w:jc w:val="center"/>
        <w:outlineLvl w:val="0"/>
        <w:rPr>
          <w:rFonts w:ascii="仿宋_GB2312" w:hAnsi="仿宋" w:eastAsia="仿宋_GB2312" w:cs="仿宋_GB2312"/>
          <w:b/>
          <w:color w:val="auto"/>
          <w:sz w:val="36"/>
          <w:szCs w:val="36"/>
          <w:highlight w:val="none"/>
        </w:rPr>
      </w:pPr>
      <w:bookmarkStart w:id="34" w:name="_Toc31968"/>
      <w:bookmarkStart w:id="35" w:name="_Toc8241"/>
      <w:r>
        <w:rPr>
          <w:rFonts w:hint="eastAsia" w:ascii="仿宋_GB2312" w:hAnsi="仿宋" w:eastAsia="仿宋_GB2312" w:cs="仿宋_GB2312"/>
          <w:b/>
          <w:color w:val="auto"/>
          <w:sz w:val="36"/>
          <w:szCs w:val="36"/>
          <w:highlight w:val="none"/>
        </w:rPr>
        <w:t>六、定标</w:t>
      </w:r>
      <w:bookmarkEnd w:id="34"/>
      <w:bookmarkEnd w:id="35"/>
    </w:p>
    <w:p w14:paraId="051209B8">
      <w:pPr>
        <w:pStyle w:val="25"/>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22. </w:t>
      </w:r>
      <w:r>
        <w:rPr>
          <w:rFonts w:hint="eastAsia" w:ascii="仿宋_GB2312" w:hAnsi="仿宋" w:eastAsia="仿宋_GB2312" w:cs="仿宋_GB2312"/>
          <w:b/>
          <w:color w:val="auto"/>
          <w:highlight w:val="none"/>
        </w:rPr>
        <w:t>确定中标供应商</w:t>
      </w:r>
    </w:p>
    <w:p w14:paraId="7C316A46">
      <w:pPr>
        <w:pStyle w:val="131"/>
        <w:snapToGrid w:val="0"/>
        <w:spacing w:before="0"/>
        <w:ind w:firstLine="480"/>
        <w:rPr>
          <w:rFonts w:ascii="仿宋_GB2312" w:hAnsi="仿宋" w:eastAsia="仿宋_GB2312" w:cs="仿宋_GB2312"/>
          <w:b/>
          <w:color w:val="auto"/>
          <w:szCs w:val="24"/>
          <w:highlight w:val="none"/>
        </w:rPr>
      </w:pPr>
      <w:r>
        <w:rPr>
          <w:rFonts w:hint="eastAsia" w:ascii="仿宋_GB2312" w:hAnsi="仿宋" w:eastAsia="仿宋_GB2312" w:cs="仿宋_GB2312"/>
          <w:color w:val="auto"/>
          <w:szCs w:val="24"/>
          <w:highlight w:val="none"/>
        </w:rPr>
        <w:t>采购人将自收到评审报告之日起</w:t>
      </w:r>
      <w:r>
        <w:rPr>
          <w:rFonts w:ascii="仿宋_GB2312" w:hAnsi="仿宋" w:eastAsia="仿宋_GB2312" w:cs="仿宋_GB2312"/>
          <w:color w:val="auto"/>
          <w:szCs w:val="24"/>
          <w:highlight w:val="none"/>
        </w:rPr>
        <w:t>5个工作日内通过电子交易平台在评审报告推荐的中标候选人中按顺序确定中标供应商。</w:t>
      </w:r>
    </w:p>
    <w:p w14:paraId="10B54FBB">
      <w:pPr>
        <w:pStyle w:val="131"/>
        <w:snapToGrid w:val="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23. </w:t>
      </w:r>
      <w:r>
        <w:rPr>
          <w:rFonts w:hint="eastAsia" w:ascii="仿宋_GB2312" w:hAnsi="仿宋" w:eastAsia="仿宋_GB2312" w:cs="仿宋_GB2312"/>
          <w:b/>
          <w:color w:val="auto"/>
          <w:szCs w:val="24"/>
          <w:highlight w:val="none"/>
        </w:rPr>
        <w:t>中标通知与中标结果公告</w:t>
      </w:r>
    </w:p>
    <w:p w14:paraId="341B7CFF">
      <w:pPr>
        <w:pStyle w:val="131"/>
        <w:snapToGrid w:val="0"/>
        <w:spacing w:before="0"/>
        <w:ind w:firstLine="480"/>
        <w:rPr>
          <w:rFonts w:hint="eastAsia" w:ascii="仿宋_GB2312" w:hAnsi="仿宋" w:eastAsia="仿宋_GB2312" w:cs="仿宋_GB2312"/>
          <w:color w:val="auto"/>
          <w:szCs w:val="24"/>
          <w:highlight w:val="none"/>
        </w:rPr>
      </w:pPr>
      <w:r>
        <w:rPr>
          <w:rFonts w:hint="eastAsia" w:ascii="仿宋_GB2312" w:hAnsi="仿宋" w:eastAsia="仿宋_GB2312" w:cs="仿宋_GB2312"/>
          <w:color w:val="auto"/>
          <w:szCs w:val="24"/>
          <w:highlight w:val="none"/>
        </w:rPr>
        <w:t>23.1自中标人确定之日起2个工作日内，采购机构通过电子交易平台向中标人发出中标通知书，同时编制发布采购结果公告。采购机构也可以以纸质形式进行中标通知。</w:t>
      </w:r>
    </w:p>
    <w:p w14:paraId="106F5642">
      <w:pPr>
        <w:pStyle w:val="131"/>
        <w:snapToGrid w:val="0"/>
        <w:spacing w:before="0"/>
        <w:ind w:firstLine="480"/>
        <w:rPr>
          <w:rFonts w:hint="eastAsia" w:ascii="仿宋_GB2312" w:hAnsi="仿宋" w:eastAsia="仿宋_GB2312" w:cs="仿宋_GB2312"/>
          <w:color w:val="auto"/>
          <w:szCs w:val="24"/>
          <w:highlight w:val="none"/>
        </w:rPr>
      </w:pPr>
      <w:r>
        <w:rPr>
          <w:rFonts w:hint="eastAsia" w:ascii="仿宋_GB2312" w:hAnsi="仿宋" w:eastAsia="仿宋_GB2312" w:cs="仿宋_GB2312"/>
          <w:color w:val="auto"/>
          <w:szCs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3DA35A76">
      <w:pPr>
        <w:pStyle w:val="131"/>
        <w:snapToGrid w:val="0"/>
        <w:spacing w:before="0"/>
        <w:ind w:firstLine="480"/>
        <w:rPr>
          <w:rFonts w:hint="eastAsia" w:ascii="仿宋_GB2312" w:hAnsi="仿宋" w:eastAsia="仿宋_GB2312" w:cs="仿宋_GB2312"/>
          <w:color w:val="auto"/>
          <w:szCs w:val="24"/>
          <w:highlight w:val="none"/>
        </w:rPr>
      </w:pPr>
      <w:r>
        <w:rPr>
          <w:rFonts w:hint="eastAsia" w:ascii="仿宋_GB2312" w:hAnsi="仿宋" w:eastAsia="仿宋_GB2312" w:cs="仿宋_GB2312"/>
          <w:color w:val="auto"/>
          <w:szCs w:val="24"/>
          <w:highlight w:val="none"/>
        </w:rPr>
        <w:t>23.3公告期限为1个工作日。</w:t>
      </w:r>
    </w:p>
    <w:p w14:paraId="1642FE44">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七、合同授予</w:t>
      </w:r>
    </w:p>
    <w:p w14:paraId="6FA3F931">
      <w:pPr>
        <w:pStyle w:val="25"/>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24. </w:t>
      </w:r>
      <w:r>
        <w:rPr>
          <w:rFonts w:hint="eastAsia" w:ascii="仿宋_GB2312" w:hAnsi="仿宋" w:eastAsia="仿宋_GB2312" w:cs="仿宋_GB2312"/>
          <w:color w:val="auto"/>
          <w:highlight w:val="none"/>
        </w:rPr>
        <w:t>合同主要条款详见第五部分拟签订的合同文本。</w:t>
      </w:r>
    </w:p>
    <w:p w14:paraId="45B6AB91">
      <w:pPr>
        <w:pStyle w:val="25"/>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25. </w:t>
      </w:r>
      <w:r>
        <w:rPr>
          <w:rFonts w:hint="eastAsia" w:ascii="仿宋_GB2312" w:hAnsi="仿宋" w:eastAsia="仿宋_GB2312" w:cs="仿宋_GB2312"/>
          <w:b/>
          <w:color w:val="auto"/>
          <w:highlight w:val="none"/>
        </w:rPr>
        <w:t>合同的签订</w:t>
      </w:r>
    </w:p>
    <w:p w14:paraId="4FF2FB94">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6F57941">
      <w:pPr>
        <w:pStyle w:val="131"/>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3F6DD60A">
      <w:pPr>
        <w:pStyle w:val="131"/>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350831DC">
      <w:pPr>
        <w:pStyle w:val="131"/>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14:paraId="51069E80">
      <w:pPr>
        <w:pStyle w:val="131"/>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14:paraId="312A6FC3">
      <w:pPr>
        <w:pStyle w:val="25"/>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26. </w:t>
      </w:r>
      <w:r>
        <w:rPr>
          <w:rFonts w:hint="eastAsia" w:ascii="仿宋_GB2312" w:hAnsi="仿宋" w:eastAsia="仿宋_GB2312" w:cs="仿宋_GB2312"/>
          <w:b/>
          <w:color w:val="auto"/>
          <w:highlight w:val="none"/>
        </w:rPr>
        <w:t>履约保证金</w:t>
      </w:r>
    </w:p>
    <w:p w14:paraId="7B82BB0F">
      <w:pPr>
        <w:tabs>
          <w:tab w:val="left" w:pos="0"/>
        </w:tabs>
        <w:spacing w:line="360" w:lineRule="auto"/>
        <w:ind w:firstLine="482"/>
        <w:rPr>
          <w:rFonts w:ascii="仿宋_GB2312" w:hAnsi="仿宋" w:eastAsia="仿宋_GB2312"/>
          <w:b/>
          <w:color w:val="auto"/>
          <w:sz w:val="24"/>
          <w:highlight w:val="none"/>
        </w:rPr>
      </w:pPr>
      <w:r>
        <w:rPr>
          <w:rFonts w:hint="eastAsia" w:ascii="仿宋_GB2312" w:hAnsi="仿宋" w:eastAsia="仿宋_GB2312"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highlight w:val="none"/>
        </w:rPr>
        <w:t>。履约保证金的数额不得超过政府采购合同金额的</w:t>
      </w:r>
      <w:r>
        <w:rPr>
          <w:rFonts w:hint="eastAsia" w:ascii="仿宋_GB2312" w:hAnsi="仿宋" w:eastAsia="仿宋_GB2312"/>
          <w:color w:val="auto"/>
          <w:sz w:val="24"/>
          <w:highlight w:val="none"/>
          <w:lang w:val="en-US" w:eastAsia="zh-CN"/>
        </w:rPr>
        <w:t>1</w:t>
      </w:r>
      <w:r>
        <w:rPr>
          <w:rFonts w:ascii="仿宋_GB2312" w:hAnsi="仿宋" w:eastAsia="仿宋_GB2312"/>
          <w:color w:val="auto"/>
          <w:sz w:val="24"/>
          <w:highlight w:val="none"/>
        </w:rPr>
        <w:t>%。</w:t>
      </w:r>
      <w:r>
        <w:rPr>
          <w:rFonts w:hint="eastAsia" w:ascii="仿宋_GB2312" w:hAnsi="仿宋" w:eastAsia="仿宋_GB2312"/>
          <w:color w:val="auto"/>
          <w:sz w:val="24"/>
          <w:highlight w:val="none"/>
        </w:rPr>
        <w:t>鼓励和支持供应商以银行、保险公司出具的保函形式提供履约保证金。</w:t>
      </w:r>
      <w:r>
        <w:rPr>
          <w:rFonts w:hint="eastAsia" w:ascii="仿宋_GB2312" w:hAnsi="仿宋" w:eastAsia="仿宋_GB2312"/>
          <w:b/>
          <w:color w:val="auto"/>
          <w:sz w:val="24"/>
          <w:highlight w:val="none"/>
        </w:rPr>
        <w:t>采购人不得拒收履约保函。</w:t>
      </w:r>
    </w:p>
    <w:p w14:paraId="30F48A7E">
      <w:pPr>
        <w:tabs>
          <w:tab w:val="left" w:pos="0"/>
        </w:tabs>
        <w:spacing w:line="360" w:lineRule="auto"/>
        <w:ind w:firstLine="482"/>
        <w:rPr>
          <w:rFonts w:ascii="仿宋_GB2312" w:hAnsi="仿宋" w:eastAsia="仿宋_GB2312" w:cs="Helvetica"/>
          <w:color w:val="auto"/>
          <w:kern w:val="0"/>
          <w:sz w:val="24"/>
          <w:highlight w:val="none"/>
        </w:rPr>
      </w:pPr>
      <w:r>
        <w:rPr>
          <w:rFonts w:hint="eastAsia" w:ascii="仿宋_GB2312" w:hAnsi="仿宋" w:eastAsia="仿宋_GB2312" w:cs="Helvetica"/>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05A8FD8">
      <w:pPr>
        <w:snapToGrid w:val="0"/>
        <w:spacing w:line="360" w:lineRule="auto"/>
        <w:ind w:firstLine="3357" w:firstLineChars="1045"/>
        <w:rPr>
          <w:rFonts w:ascii="仿宋_GB2312" w:hAnsi="仿宋" w:eastAsia="仿宋_GB2312" w:cs="仿宋_GB2312"/>
          <w:b/>
          <w:color w:val="auto"/>
          <w:sz w:val="32"/>
          <w:highlight w:val="none"/>
        </w:rPr>
      </w:pPr>
    </w:p>
    <w:p w14:paraId="452A5347">
      <w:pPr>
        <w:snapToGrid w:val="0"/>
        <w:spacing w:line="360" w:lineRule="auto"/>
        <w:ind w:firstLine="3357" w:firstLineChars="1045"/>
        <w:rPr>
          <w:rFonts w:ascii="仿宋_GB2312" w:hAnsi="仿宋" w:eastAsia="仿宋_GB2312"/>
          <w:b/>
          <w:color w:val="auto"/>
          <w:sz w:val="24"/>
          <w:highlight w:val="none"/>
        </w:rPr>
      </w:pPr>
      <w:r>
        <w:rPr>
          <w:rFonts w:hint="eastAsia" w:ascii="仿宋_GB2312" w:hAnsi="仿宋" w:eastAsia="仿宋_GB2312" w:cs="仿宋_GB2312"/>
          <w:b/>
          <w:color w:val="auto"/>
          <w:sz w:val="32"/>
          <w:highlight w:val="none"/>
        </w:rPr>
        <w:t>八、电子交易活动的中止</w:t>
      </w:r>
    </w:p>
    <w:p w14:paraId="7FAECF9A">
      <w:pPr>
        <w:pStyle w:val="131"/>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2</w:t>
      </w:r>
      <w:r>
        <w:rPr>
          <w:rFonts w:ascii="仿宋_GB2312" w:hAnsi="仿宋" w:eastAsia="仿宋_GB2312" w:cs="仿宋_GB2312"/>
          <w:b/>
          <w:color w:val="auto"/>
          <w:szCs w:val="24"/>
          <w:highlight w:val="none"/>
        </w:rPr>
        <w:t xml:space="preserve">7. </w:t>
      </w:r>
      <w:r>
        <w:rPr>
          <w:rFonts w:hint="eastAsia" w:ascii="仿宋_GB2312" w:hAnsi="仿宋" w:eastAsia="仿宋_GB2312" w:cs="仿宋_GB2312"/>
          <w:b/>
          <w:color w:val="auto"/>
          <w:szCs w:val="24"/>
          <w:highlight w:val="none"/>
        </w:rPr>
        <w:t>电子交易活动的中止。</w:t>
      </w: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采购过程中出现以下情形，导致电子交易平台无法正常运行，或者无法保证电子交易的公平、公正和安全时，采购机构可中止电子交易活动：</w:t>
      </w:r>
    </w:p>
    <w:p w14:paraId="26B5216C">
      <w:pPr>
        <w:pStyle w:val="131"/>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27.1电子交易平台发生故障而无法登录访问的； </w:t>
      </w:r>
    </w:p>
    <w:p w14:paraId="019DDC70">
      <w:pPr>
        <w:pStyle w:val="131"/>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27.2电子交易平台应用或数据库出现错误，不能进行正常操作的；</w:t>
      </w:r>
    </w:p>
    <w:p w14:paraId="64514052">
      <w:pPr>
        <w:pStyle w:val="131"/>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27.3电子交易平台发现严重安全漏洞，有潜在泄密危险的；</w:t>
      </w:r>
    </w:p>
    <w:p w14:paraId="5CE69C75">
      <w:pPr>
        <w:pStyle w:val="131"/>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27.4病毒发作导致不能进行正常操作的； </w:t>
      </w:r>
    </w:p>
    <w:p w14:paraId="5B5405AE">
      <w:pPr>
        <w:pStyle w:val="131"/>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27.5其他无法保证电子交易的公平、公正和安全的情况。</w:t>
      </w:r>
    </w:p>
    <w:p w14:paraId="65379339">
      <w:pPr>
        <w:pStyle w:val="131"/>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 28.出现以上情形，不影响采购公平、公正性的，采购组织机构可以待上述情形消除后继续组织电子交易活动；影响或可能影响采购公平、公正性的，应当重新采购。</w:t>
      </w:r>
    </w:p>
    <w:p w14:paraId="58F415F1">
      <w:pPr>
        <w:tabs>
          <w:tab w:val="left" w:pos="0"/>
        </w:tabs>
        <w:spacing w:line="360" w:lineRule="auto"/>
        <w:ind w:firstLine="480"/>
        <w:rPr>
          <w:rFonts w:ascii="仿宋_GB2312" w:hAnsi="仿宋" w:eastAsia="仿宋_GB2312"/>
          <w:color w:val="auto"/>
          <w:sz w:val="24"/>
          <w:highlight w:val="none"/>
        </w:rPr>
      </w:pPr>
    </w:p>
    <w:p w14:paraId="094FC0F1">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九、验收</w:t>
      </w:r>
    </w:p>
    <w:p w14:paraId="473FD474">
      <w:pPr>
        <w:pStyle w:val="25"/>
        <w:spacing w:line="360" w:lineRule="auto"/>
        <w:ind w:firstLine="0" w:firstLineChars="0"/>
        <w:rPr>
          <w:rFonts w:ascii="仿宋_GB2312" w:hAnsi="仿宋" w:eastAsia="仿宋_GB2312" w:cs="仿宋_GB2312"/>
          <w:b/>
          <w:color w:val="auto"/>
          <w:highlight w:val="none"/>
        </w:rPr>
      </w:pPr>
      <w:r>
        <w:rPr>
          <w:rFonts w:ascii="仿宋_GB2312" w:hAnsi="仿宋" w:eastAsia="仿宋_GB2312" w:cs="仿宋_GB2312"/>
          <w:b/>
          <w:color w:val="auto"/>
          <w:highlight w:val="none"/>
        </w:rPr>
        <w:t>29.验收</w:t>
      </w:r>
    </w:p>
    <w:p w14:paraId="53677B84">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6376499">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highlight w:val="none"/>
        </w:rPr>
        <w:t>验收书的参考资料一并存档。</w:t>
      </w:r>
    </w:p>
    <w:p w14:paraId="3583306B">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45687BE">
      <w:pPr>
        <w:tabs>
          <w:tab w:val="left" w:pos="0"/>
        </w:tabs>
        <w:spacing w:line="360" w:lineRule="auto"/>
        <w:ind w:firstLine="480"/>
        <w:rPr>
          <w:rFonts w:ascii="仿宋_GB2312" w:hAnsi="仿宋" w:eastAsia="仿宋_GB2312" w:cs="仿宋_GB2312"/>
          <w:color w:val="auto"/>
          <w:sz w:val="18"/>
          <w:szCs w:val="18"/>
          <w:highlight w:val="none"/>
        </w:rPr>
      </w:pPr>
      <w:r>
        <w:rPr>
          <w:rFonts w:ascii="仿宋_GB2312" w:hAnsi="仿宋" w:eastAsia="仿宋_GB2312" w:cs="Helvetica"/>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3"/>
    <w:p w14:paraId="69D75598">
      <w:pPr>
        <w:tabs>
          <w:tab w:val="left" w:pos="0"/>
        </w:tabs>
        <w:spacing w:line="360" w:lineRule="auto"/>
        <w:ind w:firstLine="480"/>
        <w:rPr>
          <w:rFonts w:ascii="仿宋_GB2312" w:hAnsi="仿宋" w:eastAsia="仿宋_GB2312" w:cs="Helvetic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36" w:name="_Hlt75236290"/>
      <w:bookmarkEnd w:id="36"/>
      <w:bookmarkStart w:id="37" w:name="_Hlt75236101"/>
      <w:bookmarkEnd w:id="37"/>
      <w:bookmarkStart w:id="38" w:name="_Hlt68073093"/>
      <w:bookmarkEnd w:id="38"/>
      <w:bookmarkStart w:id="39" w:name="_Hlt74729768"/>
      <w:bookmarkEnd w:id="39"/>
      <w:bookmarkStart w:id="40" w:name="_Hlt75236011"/>
      <w:bookmarkEnd w:id="40"/>
      <w:bookmarkStart w:id="41" w:name="_Hlt68057669"/>
      <w:bookmarkEnd w:id="41"/>
      <w:bookmarkStart w:id="42" w:name="_Hlt68072990"/>
      <w:bookmarkEnd w:id="42"/>
      <w:bookmarkStart w:id="43" w:name="_Hlt68072998"/>
      <w:bookmarkEnd w:id="43"/>
      <w:bookmarkStart w:id="44" w:name="_Hlt74707468"/>
      <w:bookmarkEnd w:id="44"/>
      <w:bookmarkStart w:id="45" w:name="_Hlt68403820"/>
      <w:bookmarkEnd w:id="45"/>
      <w:bookmarkStart w:id="46" w:name="_Hlt74714665"/>
      <w:bookmarkEnd w:id="46"/>
      <w:bookmarkStart w:id="47" w:name="_Hlt74730295"/>
      <w:bookmarkEnd w:id="47"/>
    </w:p>
    <w:bookmarkEnd w:id="19"/>
    <w:bookmarkEnd w:id="20"/>
    <w:p w14:paraId="7F0FC5A5">
      <w:pPr>
        <w:spacing w:line="360" w:lineRule="auto"/>
        <w:jc w:val="center"/>
        <w:outlineLvl w:val="0"/>
        <w:rPr>
          <w:rFonts w:hint="eastAsia" w:ascii="仿宋" w:hAnsi="仿宋" w:eastAsia="仿宋" w:cs="仿宋"/>
          <w:b/>
          <w:color w:val="auto"/>
          <w:sz w:val="36"/>
          <w:szCs w:val="36"/>
          <w:highlight w:val="none"/>
        </w:rPr>
      </w:pPr>
      <w:bookmarkStart w:id="48" w:name="_Toc2126"/>
      <w:bookmarkStart w:id="49" w:name="_Toc14727"/>
      <w:bookmarkStart w:id="50" w:name="第四部分"/>
      <w:r>
        <w:rPr>
          <w:rFonts w:hint="eastAsia" w:ascii="仿宋" w:hAnsi="仿宋" w:eastAsia="仿宋" w:cs="仿宋"/>
          <w:b/>
          <w:color w:val="auto"/>
          <w:sz w:val="36"/>
          <w:szCs w:val="36"/>
          <w:highlight w:val="none"/>
        </w:rPr>
        <w:t>第三部分</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采购需求</w:t>
      </w:r>
      <w:bookmarkEnd w:id="48"/>
      <w:bookmarkEnd w:id="49"/>
    </w:p>
    <w:p w14:paraId="474A3455">
      <w:pPr>
        <w:pStyle w:val="62"/>
        <w:numPr>
          <w:ilvl w:val="0"/>
          <w:numId w:val="0"/>
        </w:numPr>
        <w:ind w:leftChars="0"/>
        <w:jc w:val="both"/>
        <w:rPr>
          <w:rFonts w:hint="eastAsia" w:ascii="仿宋" w:hAnsi="仿宋" w:eastAsia="仿宋" w:cs="仿宋"/>
          <w:sz w:val="28"/>
          <w:szCs w:val="28"/>
          <w:lang w:eastAsia="zh-CN"/>
        </w:rPr>
      </w:pPr>
      <w:r>
        <w:rPr>
          <w:rFonts w:hint="eastAsia" w:ascii="仿宋" w:hAnsi="仿宋" w:eastAsia="仿宋" w:cs="仿宋"/>
          <w:b/>
          <w:bCs/>
          <w:sz w:val="28"/>
          <w:szCs w:val="28"/>
          <w:lang w:val="en-US" w:eastAsia="zh-CN"/>
        </w:rPr>
        <w:t>一、</w:t>
      </w:r>
      <w:r>
        <w:rPr>
          <w:rFonts w:hint="eastAsia" w:ascii="仿宋" w:hAnsi="仿宋" w:eastAsia="仿宋" w:cs="仿宋"/>
          <w:b/>
          <w:bCs/>
          <w:sz w:val="28"/>
          <w:szCs w:val="28"/>
          <w:lang w:eastAsia="zh-CN"/>
        </w:rPr>
        <w:t>采购货物一览表</w:t>
      </w:r>
    </w:p>
    <w:tbl>
      <w:tblPr>
        <w:tblStyle w:val="63"/>
        <w:tblpPr w:leftFromText="180" w:rightFromText="180" w:vertAnchor="text" w:horzAnchor="page" w:tblpX="2000" w:tblpY="114"/>
        <w:tblOverlap w:val="never"/>
        <w:tblW w:w="84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Layout w:type="fixed"/>
        <w:tblCellMar>
          <w:top w:w="0" w:type="dxa"/>
          <w:left w:w="108" w:type="dxa"/>
          <w:bottom w:w="0" w:type="dxa"/>
          <w:right w:w="108" w:type="dxa"/>
        </w:tblCellMar>
      </w:tblPr>
      <w:tblGrid>
        <w:gridCol w:w="758"/>
        <w:gridCol w:w="2090"/>
        <w:gridCol w:w="744"/>
        <w:gridCol w:w="3406"/>
        <w:gridCol w:w="1497"/>
      </w:tblGrid>
      <w:tr w14:paraId="1819A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108" w:type="dxa"/>
            <w:bottom w:w="0" w:type="dxa"/>
            <w:right w:w="108" w:type="dxa"/>
          </w:tblCellMar>
        </w:tblPrEx>
        <w:trPr>
          <w:trHeight w:val="454" w:hRule="atLeast"/>
        </w:trPr>
        <w:tc>
          <w:tcPr>
            <w:tcW w:w="758" w:type="dxa"/>
            <w:tcBorders>
              <w:tl2br w:val="nil"/>
              <w:tr2bl w:val="nil"/>
            </w:tcBorders>
            <w:vAlign w:val="center"/>
          </w:tcPr>
          <w:p w14:paraId="49A5D1A3">
            <w:pPr>
              <w:snapToGrid w:val="0"/>
              <w:spacing w:beforeAutospacing="0"/>
              <w:jc w:val="center"/>
              <w:textAlignment w:val="baseline"/>
              <w:rPr>
                <w:rFonts w:cs="宋体"/>
                <w:color w:val="auto"/>
                <w:szCs w:val="21"/>
              </w:rPr>
            </w:pPr>
            <w:r>
              <w:rPr>
                <w:rFonts w:hAnsi="宋体"/>
                <w:color w:val="auto"/>
                <w:szCs w:val="21"/>
              </w:rPr>
              <w:t>序号</w:t>
            </w:r>
          </w:p>
        </w:tc>
        <w:tc>
          <w:tcPr>
            <w:tcW w:w="2090" w:type="dxa"/>
            <w:tcBorders>
              <w:tl2br w:val="nil"/>
              <w:tr2bl w:val="nil"/>
            </w:tcBorders>
            <w:vAlign w:val="center"/>
          </w:tcPr>
          <w:p w14:paraId="1955EF52">
            <w:pPr>
              <w:snapToGrid w:val="0"/>
              <w:jc w:val="center"/>
              <w:textAlignment w:val="baseline"/>
              <w:rPr>
                <w:rFonts w:cs="宋体"/>
                <w:color w:val="auto"/>
                <w:szCs w:val="21"/>
              </w:rPr>
            </w:pPr>
            <w:r>
              <w:rPr>
                <w:rFonts w:hAnsi="宋体"/>
                <w:color w:val="auto"/>
                <w:szCs w:val="21"/>
              </w:rPr>
              <w:t>货物名称</w:t>
            </w:r>
          </w:p>
        </w:tc>
        <w:tc>
          <w:tcPr>
            <w:tcW w:w="744" w:type="dxa"/>
            <w:tcBorders>
              <w:tl2br w:val="nil"/>
              <w:tr2bl w:val="nil"/>
            </w:tcBorders>
            <w:vAlign w:val="center"/>
          </w:tcPr>
          <w:p w14:paraId="6C9DD530">
            <w:pPr>
              <w:snapToGrid w:val="0"/>
              <w:jc w:val="center"/>
              <w:textAlignment w:val="baseline"/>
              <w:rPr>
                <w:rFonts w:cs="宋体"/>
                <w:color w:val="auto"/>
                <w:szCs w:val="21"/>
              </w:rPr>
            </w:pPr>
            <w:r>
              <w:rPr>
                <w:rFonts w:hAnsi="宋体"/>
                <w:color w:val="auto"/>
                <w:szCs w:val="21"/>
              </w:rPr>
              <w:t>数量</w:t>
            </w:r>
          </w:p>
        </w:tc>
        <w:tc>
          <w:tcPr>
            <w:tcW w:w="3406" w:type="dxa"/>
            <w:tcBorders>
              <w:tl2br w:val="nil"/>
              <w:tr2bl w:val="nil"/>
            </w:tcBorders>
            <w:vAlign w:val="center"/>
          </w:tcPr>
          <w:p w14:paraId="6DC4919D">
            <w:pPr>
              <w:snapToGrid w:val="0"/>
              <w:jc w:val="center"/>
              <w:textAlignment w:val="baseline"/>
              <w:rPr>
                <w:rFonts w:cs="宋体"/>
                <w:color w:val="auto"/>
                <w:szCs w:val="21"/>
              </w:rPr>
            </w:pPr>
            <w:r>
              <w:rPr>
                <w:rFonts w:hint="eastAsia" w:ascii="仿宋" w:hAnsi="仿宋" w:eastAsia="仿宋" w:cs="仿宋"/>
                <w:color w:val="auto"/>
                <w:kern w:val="0"/>
                <w:sz w:val="24"/>
                <w:highlight w:val="none"/>
              </w:rPr>
              <w:t>主要</w:t>
            </w:r>
            <w:r>
              <w:rPr>
                <w:rFonts w:hint="eastAsia" w:ascii="仿宋" w:hAnsi="仿宋" w:eastAsia="仿宋" w:cs="仿宋"/>
                <w:color w:val="auto"/>
                <w:kern w:val="0"/>
                <w:sz w:val="24"/>
                <w:highlight w:val="none"/>
                <w:lang w:val="en-US" w:eastAsia="zh-CN"/>
              </w:rPr>
              <w:t>参数及</w:t>
            </w:r>
            <w:r>
              <w:rPr>
                <w:rFonts w:hint="eastAsia" w:ascii="仿宋" w:hAnsi="仿宋" w:eastAsia="仿宋" w:cs="仿宋"/>
                <w:color w:val="auto"/>
                <w:kern w:val="0"/>
                <w:sz w:val="24"/>
                <w:highlight w:val="none"/>
              </w:rPr>
              <w:t>规格</w:t>
            </w:r>
          </w:p>
        </w:tc>
        <w:tc>
          <w:tcPr>
            <w:tcW w:w="1497" w:type="dxa"/>
            <w:tcBorders>
              <w:tl2br w:val="nil"/>
              <w:tr2bl w:val="nil"/>
            </w:tcBorders>
            <w:vAlign w:val="center"/>
          </w:tcPr>
          <w:p w14:paraId="37AD05A3">
            <w:pPr>
              <w:snapToGrid w:val="0"/>
              <w:jc w:val="center"/>
              <w:textAlignment w:val="baseline"/>
              <w:rPr>
                <w:rFonts w:cs="宋体"/>
                <w:color w:val="auto"/>
                <w:szCs w:val="21"/>
              </w:rPr>
            </w:pPr>
            <w:r>
              <w:rPr>
                <w:rFonts w:hint="eastAsia" w:ascii="仿宋" w:hAnsi="仿宋" w:eastAsia="仿宋" w:cs="仿宋"/>
                <w:color w:val="auto"/>
                <w:kern w:val="0"/>
                <w:sz w:val="24"/>
                <w:highlight w:val="none"/>
                <w:lang w:val="en-US" w:eastAsia="zh-CN"/>
              </w:rPr>
              <w:t>备注</w:t>
            </w:r>
          </w:p>
        </w:tc>
      </w:tr>
      <w:tr w14:paraId="79E49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108" w:type="dxa"/>
            <w:bottom w:w="0" w:type="dxa"/>
            <w:right w:w="108" w:type="dxa"/>
          </w:tblCellMar>
        </w:tblPrEx>
        <w:trPr>
          <w:cantSplit/>
          <w:trHeight w:val="626" w:hRule="atLeast"/>
        </w:trPr>
        <w:tc>
          <w:tcPr>
            <w:tcW w:w="758" w:type="dxa"/>
            <w:tcBorders>
              <w:tl2br w:val="nil"/>
              <w:tr2bl w:val="nil"/>
            </w:tcBorders>
            <w:vAlign w:val="center"/>
          </w:tcPr>
          <w:p w14:paraId="115F9C2C">
            <w:pPr>
              <w:snapToGrid w:val="0"/>
              <w:jc w:val="center"/>
              <w:textAlignment w:val="baseline"/>
              <w:rPr>
                <w:rFonts w:cs="宋体"/>
                <w:color w:val="auto"/>
                <w:szCs w:val="21"/>
              </w:rPr>
            </w:pPr>
            <w:r>
              <w:rPr>
                <w:rFonts w:cs="宋体"/>
                <w:color w:val="auto"/>
                <w:szCs w:val="21"/>
              </w:rPr>
              <w:t>1</w:t>
            </w:r>
          </w:p>
        </w:tc>
        <w:tc>
          <w:tcPr>
            <w:tcW w:w="2090" w:type="dxa"/>
            <w:tcBorders>
              <w:tl2br w:val="nil"/>
              <w:tr2bl w:val="nil"/>
            </w:tcBorders>
            <w:vAlign w:val="center"/>
          </w:tcPr>
          <w:p w14:paraId="34CE3A9B">
            <w:pPr>
              <w:spacing w:line="320" w:lineRule="exact"/>
              <w:jc w:val="center"/>
              <w:rPr>
                <w:rFonts w:hint="default" w:eastAsia="宋体" w:cs="宋体"/>
                <w:color w:val="auto"/>
                <w:szCs w:val="21"/>
                <w:lang w:val="en-US" w:eastAsia="zh-CN"/>
              </w:rPr>
            </w:pPr>
            <w:r>
              <w:rPr>
                <w:rFonts w:hint="eastAsia" w:ascii="仿宋" w:hAnsi="仿宋" w:eastAsia="仿宋" w:cs="仿宋"/>
                <w:color w:val="auto"/>
                <w:sz w:val="24"/>
                <w:highlight w:val="none"/>
                <w:lang w:eastAsia="zh-CN"/>
              </w:rPr>
              <w:t>燃气炮</w:t>
            </w:r>
          </w:p>
        </w:tc>
        <w:tc>
          <w:tcPr>
            <w:tcW w:w="744" w:type="dxa"/>
            <w:tcBorders>
              <w:tl2br w:val="nil"/>
              <w:tr2bl w:val="nil"/>
            </w:tcBorders>
            <w:vAlign w:val="center"/>
          </w:tcPr>
          <w:p w14:paraId="45F039E5">
            <w:pPr>
              <w:snapToGrid w:val="0"/>
              <w:jc w:val="center"/>
              <w:textAlignment w:val="baseline"/>
              <w:rPr>
                <w:rFonts w:cs="宋体"/>
                <w:color w:val="auto"/>
                <w:szCs w:val="21"/>
              </w:rPr>
            </w:pPr>
            <w:r>
              <w:rPr>
                <w:rFonts w:cs="宋体"/>
                <w:color w:val="auto"/>
                <w:szCs w:val="21"/>
              </w:rPr>
              <w:t>1</w:t>
            </w:r>
            <w:r>
              <w:rPr>
                <w:rFonts w:hAnsi="宋体"/>
                <w:color w:val="auto"/>
                <w:szCs w:val="21"/>
              </w:rPr>
              <w:t>套</w:t>
            </w:r>
          </w:p>
        </w:tc>
        <w:tc>
          <w:tcPr>
            <w:tcW w:w="3406" w:type="dxa"/>
            <w:tcBorders>
              <w:tl2br w:val="nil"/>
              <w:tr2bl w:val="nil"/>
            </w:tcBorders>
            <w:vAlign w:val="center"/>
          </w:tcPr>
          <w:p w14:paraId="29EEE299">
            <w:pPr>
              <w:snapToGrid w:val="0"/>
              <w:jc w:val="center"/>
              <w:textAlignment w:val="baseline"/>
              <w:rPr>
                <w:rFonts w:hint="default" w:eastAsia="宋体" w:cs="宋体"/>
                <w:color w:val="auto"/>
                <w:szCs w:val="21"/>
                <w:lang w:val="en-US" w:eastAsia="zh-CN"/>
              </w:rPr>
            </w:pPr>
            <w:r>
              <w:rPr>
                <w:rFonts w:hint="eastAsia" w:cs="宋体"/>
                <w:color w:val="auto"/>
                <w:szCs w:val="21"/>
                <w:lang w:val="en-US" w:eastAsia="zh-CN"/>
              </w:rPr>
              <w:t>具体详见设备技术功能参数要求</w:t>
            </w:r>
          </w:p>
        </w:tc>
        <w:tc>
          <w:tcPr>
            <w:tcW w:w="1497" w:type="dxa"/>
            <w:tcBorders>
              <w:tl2br w:val="nil"/>
              <w:tr2bl w:val="nil"/>
            </w:tcBorders>
            <w:vAlign w:val="center"/>
          </w:tcPr>
          <w:p w14:paraId="218D8706">
            <w:pPr>
              <w:spacing w:line="320" w:lineRule="exact"/>
              <w:jc w:val="center"/>
              <w:rPr>
                <w:rFonts w:cs="宋体"/>
                <w:color w:val="auto"/>
                <w:szCs w:val="21"/>
              </w:rPr>
            </w:pPr>
            <w:r>
              <w:rPr>
                <w:rFonts w:hint="eastAsia" w:ascii="仿宋" w:hAnsi="仿宋" w:eastAsia="仿宋" w:cs="仿宋"/>
                <w:bCs/>
                <w:color w:val="auto"/>
                <w:sz w:val="24"/>
                <w:highlight w:val="none"/>
                <w:lang w:val="en-US" w:eastAsia="zh-CN"/>
              </w:rPr>
              <w:t>移动旋转型</w:t>
            </w:r>
          </w:p>
        </w:tc>
      </w:tr>
      <w:tr w14:paraId="2ECC4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6" w:space="0"/>
          </w:tblBorders>
          <w:tblCellMar>
            <w:top w:w="0" w:type="dxa"/>
            <w:left w:w="108" w:type="dxa"/>
            <w:bottom w:w="0" w:type="dxa"/>
            <w:right w:w="108" w:type="dxa"/>
          </w:tblCellMar>
        </w:tblPrEx>
        <w:trPr>
          <w:cantSplit/>
          <w:trHeight w:val="592" w:hRule="atLeast"/>
        </w:trPr>
        <w:tc>
          <w:tcPr>
            <w:tcW w:w="758" w:type="dxa"/>
            <w:tcBorders>
              <w:tl2br w:val="nil"/>
              <w:tr2bl w:val="nil"/>
            </w:tcBorders>
            <w:vAlign w:val="center"/>
          </w:tcPr>
          <w:p w14:paraId="6E4E4E3D">
            <w:pPr>
              <w:snapToGrid w:val="0"/>
              <w:jc w:val="center"/>
              <w:textAlignment w:val="baseline"/>
              <w:rPr>
                <w:rFonts w:hint="eastAsia" w:ascii="Times New Roman" w:hAnsi="Times New Roman" w:eastAsia="宋体" w:cs="宋体"/>
                <w:color w:val="auto"/>
                <w:kern w:val="2"/>
                <w:sz w:val="21"/>
                <w:szCs w:val="21"/>
                <w:lang w:val="en-US" w:eastAsia="zh-CN" w:bidi="ar-SA"/>
              </w:rPr>
            </w:pPr>
            <w:r>
              <w:rPr>
                <w:rFonts w:hint="eastAsia" w:cs="宋体"/>
                <w:color w:val="auto"/>
                <w:szCs w:val="21"/>
                <w:lang w:val="en-US" w:eastAsia="zh-CN"/>
              </w:rPr>
              <w:t>2</w:t>
            </w:r>
          </w:p>
        </w:tc>
        <w:tc>
          <w:tcPr>
            <w:tcW w:w="2090" w:type="dxa"/>
            <w:tcBorders>
              <w:tl2br w:val="nil"/>
              <w:tr2bl w:val="nil"/>
            </w:tcBorders>
            <w:vAlign w:val="center"/>
          </w:tcPr>
          <w:p w14:paraId="48B0FF16">
            <w:pPr>
              <w:spacing w:line="320" w:lineRule="exact"/>
              <w:jc w:val="center"/>
              <w:rPr>
                <w:rFonts w:hint="default" w:ascii="Times New Roman" w:hAnsi="Times New Roman" w:eastAsia="宋体" w:cs="宋体"/>
                <w:color w:val="auto"/>
                <w:kern w:val="2"/>
                <w:sz w:val="21"/>
                <w:szCs w:val="21"/>
                <w:lang w:val="en-US" w:eastAsia="zh-CN" w:bidi="ar-SA"/>
              </w:rPr>
            </w:pPr>
            <w:r>
              <w:rPr>
                <w:rFonts w:hint="eastAsia" w:ascii="仿宋" w:hAnsi="仿宋" w:eastAsia="仿宋" w:cs="仿宋"/>
                <w:color w:val="auto"/>
                <w:sz w:val="24"/>
                <w:highlight w:val="none"/>
                <w:lang w:eastAsia="zh-CN"/>
              </w:rPr>
              <w:t>催化剂</w:t>
            </w:r>
          </w:p>
        </w:tc>
        <w:tc>
          <w:tcPr>
            <w:tcW w:w="744" w:type="dxa"/>
            <w:tcBorders>
              <w:tl2br w:val="nil"/>
              <w:tr2bl w:val="nil"/>
            </w:tcBorders>
            <w:vAlign w:val="center"/>
          </w:tcPr>
          <w:p w14:paraId="24E44C1C">
            <w:pPr>
              <w:snapToGrid w:val="0"/>
              <w:jc w:val="center"/>
              <w:textAlignment w:val="baseline"/>
              <w:rPr>
                <w:rFonts w:ascii="Times New Roman" w:hAnsi="Times New Roman" w:eastAsia="宋体" w:cs="宋体"/>
                <w:color w:val="auto"/>
                <w:kern w:val="2"/>
                <w:sz w:val="21"/>
                <w:szCs w:val="21"/>
                <w:lang w:val="en-US" w:eastAsia="zh-CN" w:bidi="ar-SA"/>
              </w:rPr>
            </w:pPr>
            <w:r>
              <w:rPr>
                <w:rFonts w:hint="eastAsia" w:ascii="Times New Roman" w:hAnsi="Times New Roman" w:eastAsia="宋体" w:cs="宋体"/>
                <w:color w:val="auto"/>
                <w:kern w:val="2"/>
                <w:sz w:val="21"/>
                <w:szCs w:val="21"/>
                <w:lang w:val="en-US" w:eastAsia="zh-CN" w:bidi="ar-SA"/>
              </w:rPr>
              <w:t>10瓶</w:t>
            </w:r>
          </w:p>
        </w:tc>
        <w:tc>
          <w:tcPr>
            <w:tcW w:w="3406" w:type="dxa"/>
            <w:tcBorders>
              <w:tl2br w:val="nil"/>
              <w:tr2bl w:val="nil"/>
            </w:tcBorders>
            <w:vAlign w:val="center"/>
          </w:tcPr>
          <w:p w14:paraId="696295EA">
            <w:pPr>
              <w:snapToGrid w:val="0"/>
              <w:jc w:val="center"/>
              <w:textAlignment w:val="baseline"/>
              <w:rPr>
                <w:rFonts w:hint="default" w:ascii="Times New Roman" w:hAnsi="Times New Roman" w:eastAsia="宋体" w:cs="宋体"/>
                <w:color w:val="auto"/>
                <w:kern w:val="2"/>
                <w:sz w:val="21"/>
                <w:szCs w:val="21"/>
                <w:lang w:val="en-US" w:eastAsia="zh-CN" w:bidi="ar-SA"/>
              </w:rPr>
            </w:pPr>
            <w:r>
              <w:rPr>
                <w:rFonts w:hint="eastAsia" w:cs="宋体"/>
                <w:color w:val="auto"/>
                <w:szCs w:val="21"/>
                <w:lang w:val="en-US" w:eastAsia="zh-CN"/>
              </w:rPr>
              <w:t>具体详见设备技术功能参数要求</w:t>
            </w:r>
          </w:p>
        </w:tc>
        <w:tc>
          <w:tcPr>
            <w:tcW w:w="1497" w:type="dxa"/>
            <w:tcBorders>
              <w:tl2br w:val="nil"/>
              <w:tr2bl w:val="nil"/>
            </w:tcBorders>
            <w:vAlign w:val="center"/>
          </w:tcPr>
          <w:p w14:paraId="42A249E5">
            <w:pPr>
              <w:spacing w:line="320" w:lineRule="exact"/>
              <w:jc w:val="center"/>
              <w:rPr>
                <w:rFonts w:cs="宋体"/>
                <w:color w:val="auto"/>
                <w:szCs w:val="21"/>
              </w:rPr>
            </w:pPr>
            <w:r>
              <w:rPr>
                <w:rFonts w:hint="eastAsia" w:ascii="仿宋" w:hAnsi="仿宋" w:eastAsia="仿宋" w:cs="仿宋"/>
                <w:color w:val="auto"/>
                <w:sz w:val="24"/>
                <w:highlight w:val="none"/>
              </w:rPr>
              <w:t>500克/瓶</w:t>
            </w:r>
          </w:p>
        </w:tc>
      </w:tr>
    </w:tbl>
    <w:p w14:paraId="1DE30D67">
      <w:pPr>
        <w:pStyle w:val="51"/>
        <w:ind w:left="0" w:leftChars="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注：催化剂费用按实际使用数量乘以单价支付</w:t>
      </w:r>
    </w:p>
    <w:p w14:paraId="2A2FA42D">
      <w:pPr>
        <w:rPr>
          <w:rFonts w:hint="eastAsia"/>
        </w:rPr>
      </w:pPr>
    </w:p>
    <w:p w14:paraId="499E157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sz w:val="24"/>
          <w:szCs w:val="24"/>
          <w:lang w:val="en-US" w:eastAsia="zh-CN"/>
        </w:rPr>
      </w:pPr>
      <w:bookmarkStart w:id="51" w:name="_Toc32514"/>
      <w:r>
        <w:rPr>
          <w:rFonts w:hint="eastAsia" w:ascii="宋体" w:hAnsi="宋体" w:eastAsia="宋体" w:cs="宋体"/>
          <w:b/>
          <w:bCs/>
          <w:sz w:val="24"/>
          <w:szCs w:val="24"/>
          <w:lang w:val="en-US" w:eastAsia="zh-CN"/>
        </w:rPr>
        <w:t xml:space="preserve">二、设备技术功能参数要求 </w:t>
      </w:r>
    </w:p>
    <w:p w14:paraId="07DD89E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1.燃气炮</w:t>
      </w:r>
    </w:p>
    <w:p w14:paraId="43D20980">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空气和燃气供给源</w:t>
      </w:r>
      <w:r>
        <w:rPr>
          <w:rFonts w:hint="eastAsia" w:ascii="宋体" w:hAnsi="宋体" w:eastAsia="宋体" w:cs="宋体"/>
          <w:b w:val="0"/>
          <w:bCs w:val="0"/>
          <w:sz w:val="24"/>
          <w:szCs w:val="24"/>
          <w:lang w:eastAsia="zh-CN"/>
        </w:rPr>
        <w:t>：</w:t>
      </w:r>
    </w:p>
    <w:p w14:paraId="7F68F1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一台空气压缩机供给最大出气压力0.7Mpa,产气量≥1.25M3/min</w:t>
      </w:r>
      <w:r>
        <w:rPr>
          <w:rFonts w:hint="eastAsia" w:ascii="宋体" w:hAnsi="宋体" w:eastAsia="宋体" w:cs="宋体"/>
          <w:b w:val="0"/>
          <w:bCs w:val="0"/>
          <w:sz w:val="24"/>
          <w:szCs w:val="24"/>
          <w:lang w:eastAsia="zh-CN"/>
        </w:rPr>
        <w:t>；</w:t>
      </w:r>
    </w:p>
    <w:p w14:paraId="2CEE90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液化石油气15kg×3瓶。</w:t>
      </w:r>
    </w:p>
    <w:p w14:paraId="2E88E17F">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用电设备：</w:t>
      </w:r>
    </w:p>
    <w:p w14:paraId="408DEB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步进电机总功率≤3KW；</w:t>
      </w:r>
    </w:p>
    <w:p w14:paraId="7249D6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电加热系统≤1.5KW，温控上限80℃，所需时长≤15min；</w:t>
      </w:r>
    </w:p>
    <w:p w14:paraId="4E2960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电控柜系统≤0.3KW；</w:t>
      </w:r>
    </w:p>
    <w:p w14:paraId="0EDB34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点火变压器AC230V，0.5A；</w:t>
      </w:r>
    </w:p>
    <w:p w14:paraId="742D0A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设备总功率≤5KW。</w:t>
      </w:r>
    </w:p>
    <w:p w14:paraId="4A5AD475">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燃气炮工作性能参数：</w:t>
      </w:r>
    </w:p>
    <w:p w14:paraId="326158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工作频率6-10秒可调；连续工作时长≥2小时；</w:t>
      </w:r>
    </w:p>
    <w:p w14:paraId="46F1B5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设备主体寿命5000小时/5年；</w:t>
      </w:r>
    </w:p>
    <w:p w14:paraId="4F8611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平均维修时间2年；</w:t>
      </w:r>
    </w:p>
    <w:p w14:paraId="358A57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 w:val="0"/>
          <w:bCs w:val="0"/>
          <w:sz w:val="24"/>
          <w:szCs w:val="24"/>
          <w:lang w:eastAsia="zh-Hans"/>
        </w:rPr>
      </w:pPr>
      <w:r>
        <w:rPr>
          <w:rFonts w:hint="eastAsia"/>
          <w:lang w:val="en-US" w:eastAsia="zh-CN"/>
        </w:rPr>
        <w:t>▲</w:t>
      </w:r>
      <w:r>
        <w:rPr>
          <w:rFonts w:hint="eastAsia" w:ascii="宋体" w:hAnsi="宋体" w:eastAsia="宋体" w:cs="宋体"/>
          <w:b w:val="0"/>
          <w:bCs w:val="0"/>
          <w:sz w:val="24"/>
          <w:szCs w:val="24"/>
          <w:lang w:eastAsia="zh-Hans"/>
        </w:rPr>
        <w:t>射流≥250m/s；</w:t>
      </w:r>
    </w:p>
    <w:p w14:paraId="696F7D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 w:val="0"/>
          <w:bCs w:val="0"/>
          <w:sz w:val="24"/>
          <w:szCs w:val="24"/>
          <w:lang w:eastAsia="zh-Hans"/>
        </w:rPr>
      </w:pPr>
      <w:r>
        <w:rPr>
          <w:rFonts w:hint="eastAsia"/>
          <w:lang w:val="en-US" w:eastAsia="zh-CN"/>
        </w:rPr>
        <w:t>▲</w:t>
      </w:r>
      <w:r>
        <w:rPr>
          <w:rFonts w:hint="eastAsia" w:ascii="宋体" w:hAnsi="宋体" w:eastAsia="宋体" w:cs="宋体"/>
          <w:b w:val="0"/>
          <w:bCs w:val="0"/>
          <w:sz w:val="24"/>
          <w:szCs w:val="24"/>
          <w:lang w:eastAsia="zh-Hans"/>
        </w:rPr>
        <w:t>爆轰波5KPa；</w:t>
      </w:r>
    </w:p>
    <w:p w14:paraId="213634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 w:val="0"/>
          <w:bCs w:val="0"/>
          <w:sz w:val="24"/>
          <w:szCs w:val="24"/>
          <w:lang w:eastAsia="zh-Hans"/>
        </w:rPr>
      </w:pPr>
      <w:r>
        <w:rPr>
          <w:rFonts w:hint="eastAsia"/>
          <w:lang w:val="en-US" w:eastAsia="zh-CN"/>
        </w:rPr>
        <w:t>▲</w:t>
      </w:r>
      <w:r>
        <w:rPr>
          <w:rFonts w:hint="eastAsia" w:ascii="宋体" w:hAnsi="宋体" w:eastAsia="宋体" w:cs="宋体"/>
          <w:b w:val="0"/>
          <w:bCs w:val="0"/>
          <w:sz w:val="24"/>
          <w:szCs w:val="24"/>
          <w:lang w:eastAsia="zh-Hans"/>
        </w:rPr>
        <w:t>声波强度≥130dB；</w:t>
      </w:r>
    </w:p>
    <w:p w14:paraId="488099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影响高度≥5000m。</w:t>
      </w:r>
    </w:p>
    <w:p w14:paraId="5D62942B">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配套动力：</w:t>
      </w:r>
    </w:p>
    <w:p w14:paraId="7D0884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b w:val="0"/>
          <w:bCs w:val="0"/>
          <w:sz w:val="24"/>
          <w:szCs w:val="24"/>
          <w:lang w:eastAsia="zh-Hans"/>
        </w:rPr>
      </w:pPr>
      <w:r>
        <w:rPr>
          <w:rFonts w:hint="eastAsia"/>
          <w:lang w:val="en-US" w:eastAsia="zh-CN"/>
        </w:rPr>
        <w:t>▲</w:t>
      </w:r>
      <w:r>
        <w:rPr>
          <w:rFonts w:hint="eastAsia" w:ascii="宋体" w:hAnsi="宋体" w:eastAsia="宋体" w:cs="宋体"/>
          <w:b w:val="0"/>
          <w:bCs w:val="0"/>
          <w:sz w:val="24"/>
          <w:szCs w:val="24"/>
          <w:lang w:eastAsia="zh-Hans"/>
        </w:rPr>
        <w:t>柴油发电机组，柴油机功率22KW；发电机参数AC220V，50Hz，功率≥8KW。</w:t>
      </w:r>
    </w:p>
    <w:p w14:paraId="6E03689D">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重量尺寸：</w:t>
      </w:r>
    </w:p>
    <w:p w14:paraId="485358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设备总质量不超过2400kg；</w:t>
      </w:r>
    </w:p>
    <w:p w14:paraId="781BCA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设备最大外廓尺寸长5300mm×宽1800mm×高3200mm（含喷管高度1000mm）；集成控制箱最大尺寸长2500mm×宽1300mm×高 1300mm。</w:t>
      </w:r>
    </w:p>
    <w:p w14:paraId="3EE10DCA">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环境适应性：</w:t>
      </w:r>
    </w:p>
    <w:p w14:paraId="2E69FE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工艺设备部分环境温度‐10~+50℃；电气设备部分环境温度‐10~+50℃（工作环境低于15℃要增加电伴热）。</w:t>
      </w:r>
    </w:p>
    <w:p w14:paraId="14E6DAD7">
      <w:pPr>
        <w:pageBreakBefore w:val="0"/>
        <w:kinsoku/>
        <w:bidi w:val="0"/>
        <w:spacing w:beforeAutospacing="0" w:afterAutospacing="0" w:line="440" w:lineRule="exact"/>
        <w:ind w:firstLine="482" w:firstLineChars="200"/>
        <w:rPr>
          <w:rFonts w:hint="eastAsia" w:ascii="宋体" w:hAnsi="宋体" w:eastAsia="宋体" w:cs="宋体"/>
          <w:b/>
          <w:color w:val="000000"/>
          <w:sz w:val="24"/>
          <w:szCs w:val="24"/>
          <w:highlight w:val="none"/>
        </w:rPr>
      </w:pPr>
    </w:p>
    <w:p w14:paraId="3C245422">
      <w:pPr>
        <w:keepNext/>
        <w:keepLines/>
        <w:pageBreakBefore w:val="0"/>
        <w:widowControl w:val="0"/>
        <w:numPr>
          <w:ilvl w:val="0"/>
          <w:numId w:val="0"/>
        </w:numPr>
        <w:kinsoku/>
        <w:wordWrap/>
        <w:overflowPunct/>
        <w:topLinePunct w:val="0"/>
        <w:autoSpaceDE/>
        <w:autoSpaceDN/>
        <w:bidi w:val="0"/>
        <w:adjustRightInd/>
        <w:snapToGrid/>
        <w:spacing w:line="360" w:lineRule="auto"/>
        <w:ind w:left="0" w:leftChars="0"/>
        <w:jc w:val="left"/>
        <w:textAlignment w:val="auto"/>
        <w:outlineLvl w:val="0"/>
        <w:rPr>
          <w:rFonts w:ascii="宋体" w:hAnsi="宋体" w:eastAsia="宋体" w:cs="宋体"/>
          <w:b/>
          <w:bCs/>
          <w:color w:val="auto"/>
          <w:kern w:val="44"/>
          <w:sz w:val="24"/>
          <w:szCs w:val="24"/>
          <w:highlight w:val="none"/>
        </w:rPr>
      </w:pPr>
      <w:r>
        <w:rPr>
          <w:rFonts w:hint="eastAsia" w:ascii="宋体" w:hAnsi="宋体" w:eastAsia="宋体" w:cs="宋体"/>
          <w:b/>
          <w:bCs/>
          <w:color w:val="auto"/>
          <w:kern w:val="44"/>
          <w:sz w:val="24"/>
          <w:szCs w:val="24"/>
          <w:highlight w:val="none"/>
          <w:lang w:val="en-US" w:eastAsia="zh-CN"/>
        </w:rPr>
        <w:t>三、</w:t>
      </w:r>
      <w:r>
        <w:rPr>
          <w:rFonts w:hint="eastAsia" w:ascii="宋体" w:hAnsi="宋体" w:eastAsia="宋体" w:cs="宋体"/>
          <w:b/>
          <w:bCs/>
          <w:color w:val="auto"/>
          <w:kern w:val="44"/>
          <w:sz w:val="24"/>
          <w:szCs w:val="24"/>
          <w:highlight w:val="none"/>
        </w:rPr>
        <w:t>供货安装</w:t>
      </w:r>
      <w:r>
        <w:rPr>
          <w:rFonts w:hint="eastAsia" w:ascii="宋体" w:hAnsi="宋体" w:eastAsia="宋体" w:cs="宋体"/>
          <w:b/>
          <w:bCs/>
          <w:color w:val="auto"/>
          <w:kern w:val="44"/>
          <w:sz w:val="24"/>
          <w:szCs w:val="24"/>
          <w:highlight w:val="none"/>
          <w:lang w:val="en-US" w:eastAsia="zh-CN"/>
        </w:rPr>
        <w:t>及验收</w:t>
      </w:r>
      <w:r>
        <w:rPr>
          <w:rFonts w:hint="eastAsia" w:ascii="宋体" w:hAnsi="宋体" w:eastAsia="宋体" w:cs="宋体"/>
          <w:b/>
          <w:bCs/>
          <w:color w:val="auto"/>
          <w:kern w:val="44"/>
          <w:sz w:val="24"/>
          <w:szCs w:val="24"/>
          <w:highlight w:val="none"/>
        </w:rPr>
        <w:t>要求</w:t>
      </w:r>
    </w:p>
    <w:p w14:paraId="2D3BA952">
      <w:pPr>
        <w:keepNext/>
        <w:keepLines/>
        <w:pageBreakBefore w:val="0"/>
        <w:widowControl w:val="0"/>
        <w:numPr>
          <w:ilvl w:val="0"/>
          <w:numId w:val="0"/>
        </w:numPr>
        <w:tabs>
          <w:tab w:val="left" w:pos="0"/>
        </w:tabs>
        <w:kinsoku/>
        <w:wordWrap/>
        <w:overflowPunct/>
        <w:topLinePunct w:val="0"/>
        <w:autoSpaceDE/>
        <w:autoSpaceDN/>
        <w:bidi w:val="0"/>
        <w:adjustRightInd/>
        <w:snapToGrid/>
        <w:spacing w:line="360" w:lineRule="auto"/>
        <w:ind w:left="198" w:leftChars="0"/>
        <w:jc w:val="left"/>
        <w:textAlignment w:val="auto"/>
        <w:outlineLvl w:val="1"/>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交货期</w:t>
      </w:r>
    </w:p>
    <w:p w14:paraId="651C9306">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合同签订之日起30日历天内完成供货、安装调试</w:t>
      </w:r>
      <w:r>
        <w:rPr>
          <w:rFonts w:hint="eastAsia" w:ascii="宋体" w:hAnsi="宋体" w:eastAsia="宋体" w:cs="宋体"/>
          <w:color w:val="auto"/>
          <w:sz w:val="24"/>
          <w:szCs w:val="24"/>
          <w:highlight w:val="none"/>
          <w:lang w:val="en-US" w:eastAsia="zh-CN"/>
        </w:rPr>
        <w:t>交付验收</w:t>
      </w:r>
      <w:r>
        <w:rPr>
          <w:rFonts w:hint="eastAsia" w:ascii="宋体" w:hAnsi="宋体" w:eastAsia="宋体" w:cs="宋体"/>
          <w:color w:val="auto"/>
          <w:sz w:val="24"/>
          <w:szCs w:val="24"/>
          <w:highlight w:val="none"/>
          <w:lang w:eastAsia="zh-CN"/>
        </w:rPr>
        <w:t>。</w:t>
      </w:r>
    </w:p>
    <w:p w14:paraId="7537A929">
      <w:pPr>
        <w:keepNext/>
        <w:keepLines/>
        <w:pageBreakBefore w:val="0"/>
        <w:widowControl w:val="0"/>
        <w:numPr>
          <w:ilvl w:val="0"/>
          <w:numId w:val="0"/>
        </w:numPr>
        <w:tabs>
          <w:tab w:val="left" w:pos="0"/>
        </w:tabs>
        <w:kinsoku/>
        <w:wordWrap/>
        <w:overflowPunct/>
        <w:topLinePunct w:val="0"/>
        <w:autoSpaceDE/>
        <w:autoSpaceDN/>
        <w:bidi w:val="0"/>
        <w:adjustRightInd/>
        <w:snapToGrid/>
        <w:spacing w:line="360" w:lineRule="auto"/>
        <w:ind w:left="200" w:leftChars="0"/>
        <w:jc w:val="left"/>
        <w:textAlignment w:val="auto"/>
        <w:outlineLvl w:val="1"/>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供货要求</w:t>
      </w:r>
    </w:p>
    <w:p w14:paraId="3D76113B">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（1）设备的包装必须是制造商原厂包装，其包装均应有良好的防湿、防锈、防潮、防雨、防腐及防碰撞的措施。凡由于包装不良造成的损失和由此产生的费用均由</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承担。</w:t>
      </w:r>
    </w:p>
    <w:p w14:paraId="3B1C41DD">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负责将货物送到现场过程中的全部运输，包括装卸车、货物现场的搬运。</w:t>
      </w:r>
    </w:p>
    <w:p w14:paraId="544A94C1">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（3）备至采购人指定使用现场的包装、保险及发运等费用均由</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负责。</w:t>
      </w:r>
    </w:p>
    <w:p w14:paraId="1DB33F4A">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（4）设备必须提供装箱清单，按装箱清单验收货物，并出具出厂合格证，序列号、包装箱号与出厂批号一致，并可追索查阅。</w:t>
      </w:r>
    </w:p>
    <w:p w14:paraId="5D18F216">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应将关键主机设备的用户手册、保修手册、有关单证资料及配件备件、随机工具等交付给采购人，使用操作及安全须知等重要资料应附有中文说明。</w:t>
      </w:r>
    </w:p>
    <w:p w14:paraId="7EEB87D2">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（6）设备的拆箱、安装、通电、调试等工作由</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负责，但实施必须先经采购人同意方可进行。</w:t>
      </w:r>
    </w:p>
    <w:p w14:paraId="433419F5">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（7）安装所需工具设施物料由</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自备、自费运到现场，完工后自费搬走。</w:t>
      </w:r>
    </w:p>
    <w:p w14:paraId="53F5A97B">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设备</w:t>
      </w:r>
      <w:r>
        <w:rPr>
          <w:rFonts w:hint="eastAsia" w:ascii="宋体" w:hAnsi="宋体" w:eastAsia="宋体" w:cs="宋体"/>
          <w:color w:val="auto"/>
          <w:sz w:val="24"/>
          <w:szCs w:val="24"/>
          <w:highlight w:val="none"/>
        </w:rPr>
        <w:t>安装要求：</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应根据要求，完成所有设备的安装调试，并保证室内外设备安装、调试及运行的安全性。</w:t>
      </w:r>
    </w:p>
    <w:p w14:paraId="0C7C5CFF">
      <w:pPr>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color w:val="auto"/>
          <w:sz w:val="24"/>
          <w:szCs w:val="24"/>
          <w:highlight w:val="none"/>
          <w:lang w:val="en-US" w:eastAsia="zh-CN"/>
        </w:rPr>
      </w:pPr>
    </w:p>
    <w:p w14:paraId="40758B41">
      <w:pPr>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color w:val="auto"/>
          <w:sz w:val="24"/>
          <w:szCs w:val="24"/>
          <w:highlight w:val="none"/>
          <w:lang w:val="en-US" w:eastAsia="zh-CN"/>
        </w:rPr>
      </w:pPr>
    </w:p>
    <w:p w14:paraId="7BA89DD2">
      <w:pPr>
        <w:pageBreakBefore w:val="0"/>
        <w:widowControl w:val="0"/>
        <w:kinsoku/>
        <w:wordWrap/>
        <w:overflowPunct/>
        <w:topLinePunct w:val="0"/>
        <w:autoSpaceDE/>
        <w:autoSpaceDN/>
        <w:bidi w:val="0"/>
        <w:adjustRightInd/>
        <w:snapToGrid/>
        <w:spacing w:line="360" w:lineRule="auto"/>
        <w:ind w:left="0" w:firstLine="482" w:firstLineChars="200"/>
        <w:textAlignment w:val="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3、验收</w:t>
      </w:r>
      <w:r>
        <w:rPr>
          <w:rFonts w:hint="eastAsia" w:ascii="宋体" w:hAnsi="宋体" w:eastAsia="宋体" w:cs="宋体"/>
          <w:b/>
          <w:bCs/>
          <w:color w:val="auto"/>
          <w:sz w:val="24"/>
          <w:szCs w:val="24"/>
          <w:highlight w:val="none"/>
        </w:rPr>
        <w:t>要求</w:t>
      </w:r>
    </w:p>
    <w:p w14:paraId="67753619">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（1）设备出厂前，采购人有权派人到</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品牌厂家进行检验，</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在设备出厂前提供出厂检验项目指标测试程序和检验方法，供采购人参考，采购人可根据需要进行补充和修改。采购人委托有关部门赴生产厂家按验收规程做出厂抽检验收，这种验收不能降低成交供应商的责任。</w:t>
      </w:r>
    </w:p>
    <w:p w14:paraId="60E427C3">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（2）设备安装、调试达到招标要求规定的指标后，可进行初步验收。验收规范(包括项目、指标、方式和测试仪器等)应由</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提交给采购人。采购人可根据合同及招标要求以及采购人的有关规定进行修改和补充，经双方确认后形成验收文件作为验收依据。验收测试合格后，双方签署初验合格协议。</w:t>
      </w:r>
      <w:r>
        <w:rPr>
          <w:rFonts w:hint="eastAsia" w:ascii="宋体" w:hAnsi="宋体" w:eastAsia="宋体" w:cs="宋体"/>
          <w:color w:val="auto"/>
          <w:sz w:val="24"/>
          <w:szCs w:val="24"/>
          <w:highlight w:val="none"/>
          <w:lang w:val="en-US" w:eastAsia="zh-CN"/>
        </w:rPr>
        <w:t>验收内容包含但不限于</w:t>
      </w:r>
      <w:r>
        <w:rPr>
          <w:rFonts w:hint="eastAsia" w:ascii="宋体" w:hAnsi="宋体" w:eastAsia="宋体" w:cs="宋体"/>
          <w:color w:val="auto"/>
          <w:sz w:val="24"/>
          <w:szCs w:val="24"/>
          <w:highlight w:val="none"/>
        </w:rPr>
        <w:t>：</w:t>
      </w:r>
    </w:p>
    <w:p w14:paraId="5412C60D">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已提供合同中签署的全部货物及完整技术资料；</w:t>
      </w:r>
    </w:p>
    <w:p w14:paraId="4241F5F4">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②货物符合技术规格，性能满足要求；</w:t>
      </w:r>
    </w:p>
    <w:p w14:paraId="27D902A7">
      <w:pPr>
        <w:widowControl/>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③安装工程符合技术要求，性能满足要求，设备正常。</w:t>
      </w:r>
    </w:p>
    <w:p w14:paraId="286F0ADF">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p>
    <w:p w14:paraId="71E51821">
      <w:pPr>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b/>
          <w:bCs/>
          <w:color w:val="auto"/>
          <w:kern w:val="44"/>
          <w:sz w:val="24"/>
          <w:szCs w:val="24"/>
          <w:highlight w:val="none"/>
        </w:rPr>
      </w:pPr>
      <w:r>
        <w:rPr>
          <w:rFonts w:hint="eastAsia" w:ascii="宋体" w:hAnsi="宋体" w:eastAsia="宋体" w:cs="宋体"/>
          <w:b/>
          <w:bCs/>
          <w:color w:val="auto"/>
          <w:kern w:val="44"/>
          <w:sz w:val="24"/>
          <w:szCs w:val="24"/>
          <w:highlight w:val="none"/>
          <w:lang w:val="en-US" w:eastAsia="zh-CN"/>
        </w:rPr>
        <w:t>四、</w:t>
      </w:r>
      <w:r>
        <w:rPr>
          <w:rFonts w:hint="eastAsia" w:ascii="宋体" w:hAnsi="宋体" w:eastAsia="宋体" w:cs="宋体"/>
          <w:b/>
          <w:bCs/>
          <w:color w:val="auto"/>
          <w:kern w:val="44"/>
          <w:sz w:val="24"/>
          <w:szCs w:val="24"/>
          <w:highlight w:val="none"/>
        </w:rPr>
        <w:t>售后服务要求及质保要求</w:t>
      </w:r>
    </w:p>
    <w:p w14:paraId="48DC79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5" w:leftChars="0"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lang w:val="en-US" w:eastAsia="zh-CN"/>
        </w:rPr>
        <w:t>▲</w:t>
      </w:r>
      <w:r>
        <w:rPr>
          <w:rFonts w:hint="eastAsia" w:ascii="宋体" w:hAnsi="宋体" w:eastAsia="宋体" w:cs="宋体"/>
          <w:color w:val="auto"/>
          <w:sz w:val="24"/>
          <w:szCs w:val="24"/>
          <w:highlight w:val="none"/>
        </w:rPr>
        <w:t>设备供应商对所有设备提供自验收合格后</w:t>
      </w:r>
      <w:r>
        <w:rPr>
          <w:rFonts w:hint="eastAsia" w:ascii="宋体" w:hAnsi="宋体" w:eastAsia="宋体" w:cs="宋体"/>
          <w:color w:val="auto"/>
          <w:sz w:val="24"/>
          <w:szCs w:val="24"/>
          <w:highlight w:val="none"/>
          <w:u w:val="none"/>
          <w:lang w:val="en-US" w:eastAsia="zh-CN"/>
        </w:rPr>
        <w:t>12</w:t>
      </w:r>
      <w:r>
        <w:rPr>
          <w:rFonts w:hint="eastAsia" w:ascii="宋体" w:hAnsi="宋体" w:eastAsia="宋体" w:cs="宋体"/>
          <w:color w:val="auto"/>
          <w:sz w:val="24"/>
          <w:szCs w:val="24"/>
          <w:highlight w:val="none"/>
          <w:u w:val="none"/>
        </w:rPr>
        <w:t>个月</w:t>
      </w:r>
      <w:r>
        <w:rPr>
          <w:rFonts w:hint="eastAsia" w:ascii="宋体" w:hAnsi="宋体" w:eastAsia="宋体" w:cs="宋体"/>
          <w:color w:val="auto"/>
          <w:sz w:val="24"/>
          <w:szCs w:val="24"/>
          <w:highlight w:val="none"/>
        </w:rPr>
        <w:t>的质保。保修期内因设备设计、质量出现问题，均由设备供应商即时无偿解决（包括更换器件）。</w:t>
      </w:r>
    </w:p>
    <w:p w14:paraId="17D0BB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5" w:leftChars="0"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在质保期内，设备供应商应提供详细的售后服务计划，内容包括售后服务方式、人员配置、服务期限、故障响应及维修时间、配件供应方式等情况。设备供应商</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服务时间应为 7×24 小时，当出现</w:t>
      </w:r>
      <w:r>
        <w:rPr>
          <w:rFonts w:hint="eastAsia" w:ascii="宋体" w:hAnsi="宋体" w:eastAsia="宋体" w:cs="宋体"/>
          <w:color w:val="auto"/>
          <w:sz w:val="24"/>
          <w:szCs w:val="24"/>
          <w:highlight w:val="none"/>
          <w:lang w:val="en-US" w:eastAsia="zh-CN"/>
        </w:rPr>
        <w:t>12小</w:t>
      </w:r>
      <w:r>
        <w:rPr>
          <w:rFonts w:hint="eastAsia" w:ascii="宋体" w:hAnsi="宋体" w:eastAsia="宋体" w:cs="宋体"/>
          <w:color w:val="auto"/>
          <w:sz w:val="24"/>
          <w:szCs w:val="24"/>
          <w:highlight w:val="none"/>
        </w:rPr>
        <w:t>时内难以解决的故障，将在</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小时内到达现场进行维修。质保期过后，设备供应商仍有义务提供售后技术服务（包括提供设备维护、备件等），费用另计。</w:t>
      </w:r>
    </w:p>
    <w:p w14:paraId="128219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5" w:leftChars="0"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设备供应商应提供远程技术支持，通过视频等方式实现远程技术指导和故障判断以及设备更换等。</w:t>
      </w:r>
    </w:p>
    <w:p w14:paraId="618D98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5" w:leftChars="0" w:firstLine="480"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设备供应商必须承诺提供长期的咨询和技术支持服务。</w:t>
      </w:r>
    </w:p>
    <w:p w14:paraId="2E5ED5E3">
      <w:pPr>
        <w:snapToGrid w:val="0"/>
        <w:spacing w:line="360" w:lineRule="auto"/>
        <w:jc w:val="both"/>
        <w:rPr>
          <w:rStyle w:val="283"/>
          <w:rFonts w:hint="eastAsia" w:ascii="仿宋" w:hAnsi="仿宋" w:eastAsia="仿宋" w:cs="仿宋"/>
          <w:color w:val="auto"/>
          <w:sz w:val="36"/>
          <w:szCs w:val="36"/>
          <w:highlight w:val="none"/>
        </w:rPr>
      </w:pPr>
    </w:p>
    <w:p w14:paraId="54BEF29D">
      <w:pPr>
        <w:snapToGrid w:val="0"/>
        <w:spacing w:line="360" w:lineRule="auto"/>
        <w:jc w:val="center"/>
        <w:rPr>
          <w:rStyle w:val="283"/>
          <w:rFonts w:hint="eastAsia" w:ascii="仿宋" w:hAnsi="仿宋" w:eastAsia="仿宋" w:cs="仿宋"/>
          <w:color w:val="auto"/>
          <w:sz w:val="36"/>
          <w:szCs w:val="36"/>
          <w:highlight w:val="none"/>
        </w:rPr>
      </w:pPr>
    </w:p>
    <w:p w14:paraId="5E26810A">
      <w:pPr>
        <w:snapToGrid w:val="0"/>
        <w:spacing w:line="360" w:lineRule="auto"/>
        <w:jc w:val="center"/>
        <w:rPr>
          <w:rStyle w:val="283"/>
          <w:rFonts w:hint="eastAsia" w:ascii="仿宋" w:hAnsi="仿宋" w:eastAsia="仿宋" w:cs="仿宋"/>
          <w:color w:val="auto"/>
          <w:sz w:val="36"/>
          <w:szCs w:val="36"/>
          <w:highlight w:val="none"/>
        </w:rPr>
      </w:pPr>
    </w:p>
    <w:p w14:paraId="18015168">
      <w:pPr>
        <w:snapToGrid w:val="0"/>
        <w:spacing w:line="360" w:lineRule="auto"/>
        <w:jc w:val="center"/>
        <w:rPr>
          <w:rFonts w:hint="eastAsia" w:ascii="仿宋" w:hAnsi="仿宋" w:eastAsia="仿宋" w:cs="仿宋"/>
          <w:b/>
          <w:color w:val="auto"/>
          <w:sz w:val="36"/>
          <w:szCs w:val="36"/>
          <w:highlight w:val="none"/>
        </w:rPr>
      </w:pPr>
      <w:r>
        <w:rPr>
          <w:rStyle w:val="283"/>
          <w:rFonts w:hint="eastAsia" w:ascii="仿宋" w:hAnsi="仿宋" w:eastAsia="仿宋" w:cs="仿宋"/>
          <w:color w:val="auto"/>
          <w:sz w:val="36"/>
          <w:szCs w:val="36"/>
          <w:highlight w:val="none"/>
        </w:rPr>
        <w:t>第四部分</w:t>
      </w:r>
      <w:bookmarkStart w:id="52" w:name="_Toc184308068"/>
      <w:bookmarkEnd w:id="52"/>
      <w:bookmarkStart w:id="53" w:name="_Toc184313257"/>
      <w:bookmarkEnd w:id="53"/>
      <w:bookmarkStart w:id="54" w:name="_Toc184314422"/>
      <w:bookmarkEnd w:id="54"/>
      <w:bookmarkStart w:id="55" w:name="_Toc184314414"/>
      <w:bookmarkEnd w:id="55"/>
      <w:bookmarkStart w:id="56" w:name="_Toc184314460"/>
      <w:bookmarkEnd w:id="56"/>
      <w:bookmarkStart w:id="57" w:name="_Toc184314443"/>
      <w:bookmarkEnd w:id="57"/>
      <w:bookmarkStart w:id="58" w:name="_Toc184310329"/>
      <w:bookmarkEnd w:id="58"/>
      <w:bookmarkStart w:id="59" w:name="_Toc184308047"/>
      <w:bookmarkEnd w:id="59"/>
      <w:bookmarkStart w:id="60" w:name="_Toc184314425"/>
      <w:bookmarkEnd w:id="60"/>
      <w:bookmarkStart w:id="61" w:name="_Toc184308073"/>
      <w:bookmarkEnd w:id="61"/>
      <w:bookmarkStart w:id="62" w:name="_Toc184312124"/>
      <w:bookmarkEnd w:id="62"/>
      <w:bookmarkStart w:id="63" w:name="_Toc184308058"/>
      <w:bookmarkEnd w:id="63"/>
      <w:bookmarkStart w:id="64" w:name="_Toc184308080"/>
      <w:bookmarkEnd w:id="64"/>
      <w:bookmarkStart w:id="65" w:name="_Toc184314416"/>
      <w:bookmarkEnd w:id="65"/>
      <w:bookmarkStart w:id="66" w:name="_Toc184313275"/>
      <w:bookmarkEnd w:id="66"/>
      <w:bookmarkStart w:id="67" w:name="_Toc184314459"/>
      <w:bookmarkEnd w:id="67"/>
      <w:bookmarkStart w:id="68" w:name="_Toc184313280"/>
      <w:bookmarkEnd w:id="68"/>
      <w:bookmarkStart w:id="69" w:name="_Toc184312099"/>
      <w:bookmarkEnd w:id="69"/>
      <w:bookmarkStart w:id="70" w:name="_Toc184310312"/>
      <w:bookmarkEnd w:id="70"/>
      <w:bookmarkStart w:id="71" w:name="_Toc184314441"/>
      <w:bookmarkEnd w:id="71"/>
      <w:bookmarkStart w:id="72" w:name="_Toc184314429"/>
      <w:bookmarkEnd w:id="72"/>
      <w:bookmarkStart w:id="73" w:name="_Toc184314433"/>
      <w:bookmarkEnd w:id="73"/>
      <w:bookmarkStart w:id="74" w:name="_Toc184310274"/>
      <w:bookmarkEnd w:id="74"/>
      <w:bookmarkStart w:id="75" w:name="_Toc184308046"/>
      <w:bookmarkEnd w:id="75"/>
      <w:bookmarkStart w:id="76" w:name="_Toc184312118"/>
      <w:bookmarkEnd w:id="76"/>
      <w:bookmarkStart w:id="77" w:name="_Toc184313309"/>
      <w:bookmarkEnd w:id="77"/>
      <w:bookmarkStart w:id="78" w:name="_Toc184314475"/>
      <w:bookmarkEnd w:id="78"/>
      <w:bookmarkStart w:id="79" w:name="_Toc184312102"/>
      <w:bookmarkEnd w:id="79"/>
      <w:bookmarkStart w:id="80" w:name="_Toc184310291"/>
      <w:bookmarkEnd w:id="80"/>
      <w:bookmarkStart w:id="81" w:name="_Toc184310314"/>
      <w:bookmarkEnd w:id="81"/>
      <w:bookmarkStart w:id="82" w:name="_Toc184312120"/>
      <w:bookmarkEnd w:id="82"/>
      <w:bookmarkStart w:id="83" w:name="_Toc184308101"/>
      <w:bookmarkEnd w:id="83"/>
      <w:bookmarkStart w:id="84" w:name="_Toc184314452"/>
      <w:bookmarkEnd w:id="84"/>
      <w:bookmarkStart w:id="85" w:name="_Toc184310344"/>
      <w:bookmarkEnd w:id="85"/>
      <w:bookmarkStart w:id="86" w:name="_Toc184314444"/>
      <w:bookmarkEnd w:id="86"/>
      <w:bookmarkStart w:id="87" w:name="_Toc184310318"/>
      <w:bookmarkEnd w:id="87"/>
      <w:bookmarkStart w:id="88" w:name="_Toc184314412"/>
      <w:bookmarkEnd w:id="88"/>
      <w:bookmarkStart w:id="89" w:name="_Toc184313276"/>
      <w:bookmarkEnd w:id="89"/>
      <w:bookmarkStart w:id="90" w:name="_Toc184308061"/>
      <w:bookmarkEnd w:id="90"/>
      <w:bookmarkStart w:id="91" w:name="_Toc184312086"/>
      <w:bookmarkEnd w:id="91"/>
      <w:bookmarkStart w:id="92" w:name="_Toc184313281"/>
      <w:bookmarkEnd w:id="92"/>
      <w:bookmarkStart w:id="93" w:name="_Toc184310290"/>
      <w:bookmarkEnd w:id="93"/>
      <w:bookmarkStart w:id="94" w:name="_Toc184310310"/>
      <w:bookmarkEnd w:id="94"/>
      <w:bookmarkStart w:id="95" w:name="_Toc184308103"/>
      <w:bookmarkEnd w:id="95"/>
      <w:bookmarkStart w:id="96" w:name="_Toc184308097"/>
      <w:bookmarkEnd w:id="96"/>
      <w:bookmarkStart w:id="97" w:name="_Toc184310303"/>
      <w:bookmarkEnd w:id="97"/>
      <w:bookmarkStart w:id="98" w:name="_Toc184308081"/>
      <w:bookmarkEnd w:id="98"/>
      <w:bookmarkStart w:id="99" w:name="_Toc184313259"/>
      <w:bookmarkEnd w:id="99"/>
      <w:bookmarkStart w:id="100" w:name="_Toc184308087"/>
      <w:bookmarkEnd w:id="100"/>
      <w:bookmarkStart w:id="101" w:name="_Toc184308045"/>
      <w:bookmarkEnd w:id="101"/>
      <w:bookmarkStart w:id="102" w:name="_Toc184310338"/>
      <w:bookmarkEnd w:id="102"/>
      <w:bookmarkStart w:id="103" w:name="_Toc184308077"/>
      <w:bookmarkEnd w:id="103"/>
      <w:bookmarkStart w:id="104" w:name="_Toc184310336"/>
      <w:bookmarkEnd w:id="104"/>
      <w:bookmarkStart w:id="105" w:name="_Toc184308079"/>
      <w:bookmarkEnd w:id="105"/>
      <w:bookmarkStart w:id="106" w:name="_Toc184308052"/>
      <w:bookmarkEnd w:id="106"/>
      <w:bookmarkStart w:id="107" w:name="_Toc184313256"/>
      <w:bookmarkEnd w:id="107"/>
      <w:bookmarkStart w:id="108" w:name="_Toc184313265"/>
      <w:bookmarkEnd w:id="108"/>
      <w:bookmarkStart w:id="109" w:name="_Toc184310327"/>
      <w:bookmarkEnd w:id="109"/>
      <w:bookmarkStart w:id="110" w:name="_Toc184310277"/>
      <w:bookmarkEnd w:id="110"/>
      <w:bookmarkStart w:id="111" w:name="_Toc184313299"/>
      <w:bookmarkEnd w:id="111"/>
      <w:bookmarkStart w:id="112" w:name="_Toc184308043"/>
      <w:bookmarkEnd w:id="112"/>
      <w:bookmarkStart w:id="113" w:name="_Toc184314454"/>
      <w:bookmarkEnd w:id="113"/>
      <w:bookmarkStart w:id="114" w:name="_Toc184310316"/>
      <w:bookmarkEnd w:id="114"/>
      <w:bookmarkStart w:id="115" w:name="_Toc184308082"/>
      <w:bookmarkEnd w:id="115"/>
      <w:bookmarkStart w:id="116" w:name="_Toc184308086"/>
      <w:bookmarkEnd w:id="116"/>
      <w:bookmarkStart w:id="117" w:name="_Toc184308050"/>
      <w:bookmarkEnd w:id="117"/>
      <w:bookmarkStart w:id="118" w:name="_Toc184310272"/>
      <w:bookmarkEnd w:id="118"/>
      <w:bookmarkStart w:id="119" w:name="_Toc184308054"/>
      <w:bookmarkEnd w:id="119"/>
      <w:bookmarkStart w:id="120" w:name="_Toc184313267"/>
      <w:bookmarkEnd w:id="120"/>
      <w:bookmarkStart w:id="121" w:name="_Toc184314465"/>
      <w:bookmarkEnd w:id="121"/>
      <w:bookmarkStart w:id="122" w:name="_Toc184313290"/>
      <w:bookmarkEnd w:id="122"/>
      <w:bookmarkStart w:id="123" w:name="_Toc184313239"/>
      <w:bookmarkEnd w:id="123"/>
      <w:bookmarkStart w:id="124" w:name="_Toc184313302"/>
      <w:bookmarkEnd w:id="124"/>
      <w:bookmarkStart w:id="125" w:name="_Toc184308098"/>
      <w:bookmarkEnd w:id="125"/>
      <w:bookmarkStart w:id="126" w:name="_Toc184313260"/>
      <w:bookmarkEnd w:id="126"/>
      <w:bookmarkStart w:id="127" w:name="_Toc184308044"/>
      <w:bookmarkEnd w:id="127"/>
      <w:bookmarkStart w:id="128" w:name="_Toc184314463"/>
      <w:bookmarkEnd w:id="128"/>
      <w:bookmarkStart w:id="129" w:name="_Toc184314478"/>
      <w:bookmarkEnd w:id="129"/>
      <w:bookmarkStart w:id="130" w:name="_Toc184314449"/>
      <w:bookmarkEnd w:id="130"/>
      <w:bookmarkStart w:id="131" w:name="_Toc184313271"/>
      <w:bookmarkEnd w:id="131"/>
      <w:bookmarkStart w:id="132" w:name="_Toc184310278"/>
      <w:bookmarkEnd w:id="132"/>
      <w:bookmarkStart w:id="133" w:name="_Toc184313300"/>
      <w:bookmarkEnd w:id="133"/>
      <w:bookmarkStart w:id="134" w:name="_Toc184308072"/>
      <w:bookmarkEnd w:id="134"/>
      <w:bookmarkStart w:id="135" w:name="_Toc184310285"/>
      <w:bookmarkEnd w:id="135"/>
      <w:bookmarkStart w:id="136" w:name="_Toc184314482"/>
      <w:bookmarkEnd w:id="136"/>
      <w:bookmarkStart w:id="137" w:name="_Toc184310292"/>
      <w:bookmarkEnd w:id="137"/>
      <w:bookmarkStart w:id="138" w:name="_Toc184308049"/>
      <w:bookmarkEnd w:id="138"/>
      <w:bookmarkStart w:id="139" w:name="_Toc184313277"/>
      <w:bookmarkEnd w:id="139"/>
      <w:bookmarkStart w:id="140" w:name="_Toc184312110"/>
      <w:bookmarkEnd w:id="140"/>
      <w:bookmarkStart w:id="141" w:name="_Toc184310283"/>
      <w:bookmarkEnd w:id="141"/>
      <w:bookmarkStart w:id="142" w:name="_Toc184312076"/>
      <w:bookmarkEnd w:id="142"/>
      <w:bookmarkStart w:id="143" w:name="_Toc184310339"/>
      <w:bookmarkEnd w:id="143"/>
      <w:bookmarkStart w:id="144" w:name="_Toc184310299"/>
      <w:bookmarkEnd w:id="144"/>
      <w:bookmarkStart w:id="145" w:name="_Toc184310323"/>
      <w:bookmarkEnd w:id="145"/>
      <w:bookmarkStart w:id="146" w:name="_Toc184310315"/>
      <w:bookmarkEnd w:id="146"/>
      <w:bookmarkStart w:id="147" w:name="_Toc184310309"/>
      <w:bookmarkEnd w:id="147"/>
      <w:bookmarkStart w:id="148" w:name="_Toc184312074"/>
      <w:bookmarkEnd w:id="148"/>
      <w:bookmarkStart w:id="149" w:name="_Toc184310317"/>
      <w:bookmarkEnd w:id="149"/>
      <w:bookmarkStart w:id="150" w:name="_Toc184313310"/>
      <w:bookmarkEnd w:id="150"/>
      <w:bookmarkStart w:id="151" w:name="_Toc184310276"/>
      <w:bookmarkEnd w:id="151"/>
      <w:bookmarkStart w:id="152" w:name="_Toc184312129"/>
      <w:bookmarkEnd w:id="152"/>
      <w:bookmarkStart w:id="153" w:name="_Toc184312088"/>
      <w:bookmarkEnd w:id="153"/>
      <w:bookmarkStart w:id="154" w:name="_Toc184312070"/>
      <w:bookmarkEnd w:id="154"/>
      <w:bookmarkStart w:id="155" w:name="_Toc184310340"/>
      <w:bookmarkEnd w:id="155"/>
      <w:bookmarkStart w:id="156" w:name="_Toc184312127"/>
      <w:bookmarkEnd w:id="156"/>
      <w:bookmarkStart w:id="157" w:name="_Toc184312139"/>
      <w:bookmarkEnd w:id="157"/>
      <w:bookmarkStart w:id="158" w:name="_Toc184312119"/>
      <w:bookmarkEnd w:id="158"/>
      <w:bookmarkStart w:id="159" w:name="_Toc184308108"/>
      <w:bookmarkEnd w:id="159"/>
      <w:bookmarkStart w:id="160" w:name="_Toc184310296"/>
      <w:bookmarkEnd w:id="160"/>
      <w:bookmarkStart w:id="161" w:name="_Toc184310343"/>
      <w:bookmarkEnd w:id="161"/>
      <w:bookmarkStart w:id="162" w:name="_Toc184312096"/>
      <w:bookmarkEnd w:id="162"/>
      <w:bookmarkStart w:id="163" w:name="_Toc184308037"/>
      <w:bookmarkEnd w:id="163"/>
      <w:bookmarkStart w:id="164" w:name="_Toc184312068"/>
      <w:bookmarkEnd w:id="164"/>
      <w:bookmarkStart w:id="165" w:name="_Toc184308106"/>
      <w:bookmarkEnd w:id="165"/>
      <w:bookmarkStart w:id="166" w:name="_Toc184313258"/>
      <w:bookmarkEnd w:id="166"/>
      <w:bookmarkStart w:id="167" w:name="_Toc184310342"/>
      <w:bookmarkEnd w:id="167"/>
      <w:bookmarkStart w:id="168" w:name="_Toc184314419"/>
      <w:bookmarkEnd w:id="168"/>
      <w:bookmarkStart w:id="169" w:name="_Toc184314481"/>
      <w:bookmarkEnd w:id="169"/>
      <w:bookmarkStart w:id="170" w:name="_Toc184313240"/>
      <w:bookmarkEnd w:id="170"/>
      <w:bookmarkStart w:id="171" w:name="_Toc184313269"/>
      <w:bookmarkEnd w:id="171"/>
      <w:bookmarkStart w:id="172" w:name="_Toc184313284"/>
      <w:bookmarkEnd w:id="172"/>
      <w:bookmarkStart w:id="173" w:name="_Toc184308057"/>
      <w:bookmarkEnd w:id="173"/>
      <w:bookmarkStart w:id="174" w:name="_Toc184312087"/>
      <w:bookmarkEnd w:id="174"/>
      <w:bookmarkStart w:id="175" w:name="_Toc184314468"/>
      <w:bookmarkEnd w:id="175"/>
      <w:bookmarkStart w:id="176" w:name="_Toc184308091"/>
      <w:bookmarkEnd w:id="176"/>
      <w:bookmarkStart w:id="177" w:name="_Toc184308078"/>
      <w:bookmarkEnd w:id="177"/>
      <w:bookmarkStart w:id="178" w:name="_Toc184314466"/>
      <w:bookmarkEnd w:id="178"/>
      <w:bookmarkStart w:id="179" w:name="_Toc184308051"/>
      <w:bookmarkEnd w:id="179"/>
      <w:bookmarkStart w:id="180" w:name="_Toc184310337"/>
      <w:bookmarkEnd w:id="180"/>
      <w:bookmarkStart w:id="181" w:name="_Toc184310302"/>
      <w:bookmarkEnd w:id="181"/>
      <w:bookmarkStart w:id="182" w:name="_Toc184314479"/>
      <w:bookmarkEnd w:id="182"/>
      <w:bookmarkStart w:id="183" w:name="_Toc184310295"/>
      <w:bookmarkEnd w:id="183"/>
      <w:bookmarkStart w:id="184" w:name="_Toc184308056"/>
      <w:bookmarkEnd w:id="184"/>
      <w:bookmarkStart w:id="185" w:name="_Toc184312089"/>
      <w:bookmarkEnd w:id="185"/>
      <w:bookmarkStart w:id="186" w:name="_Toc184308039"/>
      <w:bookmarkEnd w:id="186"/>
      <w:bookmarkStart w:id="187" w:name="_Toc184308062"/>
      <w:bookmarkEnd w:id="187"/>
      <w:bookmarkStart w:id="188" w:name="_Toc184314477"/>
      <w:bookmarkEnd w:id="188"/>
      <w:bookmarkStart w:id="189" w:name="_Toc184308088"/>
      <w:bookmarkEnd w:id="189"/>
      <w:bookmarkStart w:id="190" w:name="_Toc184313248"/>
      <w:bookmarkEnd w:id="190"/>
      <w:bookmarkStart w:id="191" w:name="_Toc184314471"/>
      <w:bookmarkEnd w:id="191"/>
      <w:bookmarkStart w:id="192" w:name="_Toc184314417"/>
      <w:bookmarkEnd w:id="192"/>
      <w:bookmarkStart w:id="193" w:name="_Toc184314457"/>
      <w:bookmarkEnd w:id="193"/>
      <w:bookmarkStart w:id="194" w:name="_Toc184314426"/>
      <w:bookmarkEnd w:id="194"/>
      <w:bookmarkStart w:id="195" w:name="_Toc184313282"/>
      <w:bookmarkEnd w:id="195"/>
      <w:bookmarkStart w:id="196" w:name="_Toc184310286"/>
      <w:bookmarkEnd w:id="196"/>
      <w:bookmarkStart w:id="197" w:name="_Toc184314436"/>
      <w:bookmarkEnd w:id="197"/>
      <w:bookmarkStart w:id="198" w:name="_Toc184314411"/>
      <w:bookmarkEnd w:id="198"/>
      <w:bookmarkStart w:id="199" w:name="_Toc184312094"/>
      <w:bookmarkEnd w:id="199"/>
      <w:bookmarkStart w:id="200" w:name="_Toc184313268"/>
      <w:bookmarkEnd w:id="200"/>
      <w:bookmarkStart w:id="201" w:name="_Toc184312132"/>
      <w:bookmarkEnd w:id="201"/>
      <w:bookmarkStart w:id="202" w:name="_Toc184312075"/>
      <w:bookmarkEnd w:id="202"/>
      <w:bookmarkStart w:id="203" w:name="_Toc184312111"/>
      <w:bookmarkEnd w:id="203"/>
      <w:bookmarkStart w:id="204" w:name="_Toc184308066"/>
      <w:bookmarkEnd w:id="204"/>
      <w:bookmarkStart w:id="205" w:name="_Toc184313286"/>
      <w:bookmarkEnd w:id="205"/>
      <w:bookmarkStart w:id="206" w:name="_Toc184312115"/>
      <w:bookmarkEnd w:id="206"/>
      <w:bookmarkStart w:id="207" w:name="_Toc184313252"/>
      <w:bookmarkEnd w:id="207"/>
      <w:bookmarkStart w:id="208" w:name="_Toc184312098"/>
      <w:bookmarkEnd w:id="208"/>
      <w:bookmarkStart w:id="209" w:name="_Toc184310305"/>
      <w:bookmarkEnd w:id="209"/>
      <w:bookmarkStart w:id="210" w:name="_Toc184313264"/>
      <w:bookmarkEnd w:id="210"/>
      <w:bookmarkStart w:id="211" w:name="_Toc184312082"/>
      <w:bookmarkEnd w:id="211"/>
      <w:bookmarkStart w:id="212" w:name="_Toc184310281"/>
      <w:bookmarkEnd w:id="212"/>
      <w:bookmarkStart w:id="213" w:name="_Toc184308074"/>
      <w:bookmarkEnd w:id="213"/>
      <w:bookmarkStart w:id="214" w:name="_Toc184308083"/>
      <w:bookmarkEnd w:id="214"/>
      <w:bookmarkStart w:id="215" w:name="_Toc184312113"/>
      <w:bookmarkEnd w:id="215"/>
      <w:bookmarkStart w:id="216" w:name="_Toc184308048"/>
      <w:bookmarkEnd w:id="216"/>
      <w:bookmarkStart w:id="217" w:name="_Toc184310332"/>
      <w:bookmarkEnd w:id="217"/>
      <w:bookmarkStart w:id="218" w:name="_Toc184313254"/>
      <w:bookmarkEnd w:id="218"/>
      <w:bookmarkStart w:id="219" w:name="_Toc184313305"/>
      <w:bookmarkEnd w:id="219"/>
      <w:bookmarkStart w:id="220" w:name="_Toc184313261"/>
      <w:bookmarkEnd w:id="220"/>
      <w:bookmarkStart w:id="221" w:name="_Toc184310307"/>
      <w:bookmarkEnd w:id="221"/>
      <w:bookmarkStart w:id="222" w:name="_Toc184312078"/>
      <w:bookmarkEnd w:id="222"/>
      <w:bookmarkStart w:id="223" w:name="_Toc184308107"/>
      <w:bookmarkEnd w:id="223"/>
      <w:bookmarkStart w:id="224" w:name="_Toc184310289"/>
      <w:bookmarkEnd w:id="224"/>
      <w:bookmarkStart w:id="225" w:name="_Toc184314428"/>
      <w:bookmarkEnd w:id="225"/>
      <w:bookmarkStart w:id="226" w:name="_Toc184314480"/>
      <w:bookmarkEnd w:id="226"/>
      <w:bookmarkStart w:id="227" w:name="_Toc184314410"/>
      <w:bookmarkEnd w:id="227"/>
      <w:bookmarkStart w:id="228" w:name="_Toc184308099"/>
      <w:bookmarkEnd w:id="228"/>
      <w:bookmarkStart w:id="229" w:name="_Toc184308104"/>
      <w:bookmarkEnd w:id="229"/>
      <w:bookmarkStart w:id="230" w:name="_Toc184312128"/>
      <w:bookmarkEnd w:id="230"/>
      <w:bookmarkStart w:id="231" w:name="_Toc184314424"/>
      <w:bookmarkEnd w:id="231"/>
      <w:bookmarkStart w:id="232" w:name="_Toc184312114"/>
      <w:bookmarkEnd w:id="232"/>
      <w:bookmarkStart w:id="233" w:name="_Toc184312103"/>
      <w:bookmarkEnd w:id="233"/>
      <w:bookmarkStart w:id="234" w:name="_Toc184314473"/>
      <w:bookmarkEnd w:id="234"/>
      <w:bookmarkStart w:id="235" w:name="_Toc184314415"/>
      <w:bookmarkEnd w:id="235"/>
      <w:bookmarkStart w:id="236" w:name="_Toc184310304"/>
      <w:bookmarkEnd w:id="236"/>
      <w:bookmarkStart w:id="237" w:name="_Toc184314462"/>
      <w:bookmarkEnd w:id="237"/>
      <w:bookmarkStart w:id="238" w:name="_Toc184310331"/>
      <w:bookmarkEnd w:id="238"/>
      <w:bookmarkStart w:id="239" w:name="_Toc184314476"/>
      <w:bookmarkEnd w:id="239"/>
      <w:bookmarkStart w:id="240" w:name="_Toc184312137"/>
      <w:bookmarkEnd w:id="240"/>
      <w:bookmarkStart w:id="241" w:name="_Toc184313250"/>
      <w:bookmarkEnd w:id="241"/>
      <w:bookmarkStart w:id="242" w:name="_Toc184314431"/>
      <w:bookmarkEnd w:id="242"/>
      <w:bookmarkStart w:id="243" w:name="_Toc184312117"/>
      <w:bookmarkEnd w:id="243"/>
      <w:bookmarkStart w:id="244" w:name="_Toc184312067"/>
      <w:bookmarkEnd w:id="244"/>
      <w:bookmarkStart w:id="245" w:name="_Toc184313272"/>
      <w:bookmarkEnd w:id="245"/>
      <w:bookmarkStart w:id="246" w:name="_Toc184312106"/>
      <w:bookmarkEnd w:id="246"/>
      <w:bookmarkStart w:id="247" w:name="_Toc184314430"/>
      <w:bookmarkEnd w:id="247"/>
      <w:bookmarkStart w:id="248" w:name="_Toc184308094"/>
      <w:bookmarkEnd w:id="248"/>
      <w:bookmarkStart w:id="249" w:name="_Toc184314446"/>
      <w:bookmarkEnd w:id="249"/>
      <w:bookmarkStart w:id="250" w:name="_Toc184313255"/>
      <w:bookmarkEnd w:id="250"/>
      <w:bookmarkStart w:id="251" w:name="_Toc184310284"/>
      <w:bookmarkEnd w:id="251"/>
      <w:bookmarkStart w:id="252" w:name="_Toc184308036"/>
      <w:bookmarkEnd w:id="252"/>
      <w:bookmarkStart w:id="253" w:name="_Toc184313241"/>
      <w:bookmarkEnd w:id="253"/>
      <w:bookmarkStart w:id="254" w:name="_Toc184314467"/>
      <w:bookmarkEnd w:id="254"/>
      <w:bookmarkStart w:id="255" w:name="_Toc184313243"/>
      <w:bookmarkEnd w:id="255"/>
      <w:bookmarkStart w:id="256" w:name="_Toc184313296"/>
      <w:bookmarkEnd w:id="256"/>
      <w:bookmarkStart w:id="257" w:name="_Toc184313294"/>
      <w:bookmarkEnd w:id="257"/>
      <w:bookmarkStart w:id="258" w:name="_Toc184308075"/>
      <w:bookmarkEnd w:id="258"/>
      <w:bookmarkStart w:id="259" w:name="_Toc184310319"/>
      <w:bookmarkEnd w:id="259"/>
      <w:bookmarkStart w:id="260" w:name="_Toc184314434"/>
      <w:bookmarkEnd w:id="260"/>
      <w:bookmarkStart w:id="261" w:name="_Toc184310297"/>
      <w:bookmarkEnd w:id="261"/>
      <w:bookmarkStart w:id="262" w:name="_Toc184312069"/>
      <w:bookmarkEnd w:id="262"/>
      <w:bookmarkStart w:id="263" w:name="_Toc184312080"/>
      <w:bookmarkEnd w:id="263"/>
      <w:bookmarkStart w:id="264" w:name="_Toc184312134"/>
      <w:bookmarkEnd w:id="264"/>
      <w:bookmarkStart w:id="265" w:name="_Toc184308069"/>
      <w:bookmarkEnd w:id="265"/>
      <w:bookmarkStart w:id="266" w:name="_Toc184314413"/>
      <w:bookmarkEnd w:id="266"/>
      <w:bookmarkStart w:id="267" w:name="_Toc184312135"/>
      <w:bookmarkEnd w:id="267"/>
      <w:bookmarkStart w:id="268" w:name="_Toc184312092"/>
      <w:bookmarkEnd w:id="268"/>
      <w:bookmarkStart w:id="269" w:name="_Toc184312091"/>
      <w:bookmarkEnd w:id="269"/>
      <w:bookmarkStart w:id="270" w:name="_Toc184308041"/>
      <w:bookmarkEnd w:id="270"/>
      <w:bookmarkStart w:id="271" w:name="_Toc184310313"/>
      <w:bookmarkEnd w:id="271"/>
      <w:bookmarkStart w:id="272" w:name="_Toc184312107"/>
      <w:bookmarkEnd w:id="272"/>
      <w:bookmarkStart w:id="273" w:name="_Toc184314455"/>
      <w:bookmarkEnd w:id="273"/>
      <w:bookmarkStart w:id="274" w:name="_Toc184312105"/>
      <w:bookmarkEnd w:id="274"/>
      <w:bookmarkStart w:id="275" w:name="_Toc184308038"/>
      <w:bookmarkEnd w:id="275"/>
      <w:bookmarkStart w:id="276" w:name="_Toc184313270"/>
      <w:bookmarkEnd w:id="276"/>
      <w:bookmarkStart w:id="277" w:name="_Toc184310275"/>
      <w:bookmarkEnd w:id="277"/>
      <w:bookmarkStart w:id="278" w:name="_Toc184312090"/>
      <w:bookmarkEnd w:id="278"/>
      <w:bookmarkStart w:id="279" w:name="_Toc184313301"/>
      <w:bookmarkEnd w:id="279"/>
      <w:bookmarkStart w:id="280" w:name="_Toc184308102"/>
      <w:bookmarkEnd w:id="280"/>
      <w:bookmarkStart w:id="281" w:name="_Toc184310322"/>
      <w:bookmarkEnd w:id="281"/>
      <w:bookmarkStart w:id="282" w:name="_Toc184313288"/>
      <w:bookmarkEnd w:id="282"/>
      <w:bookmarkStart w:id="283" w:name="_Toc184314472"/>
      <w:bookmarkEnd w:id="283"/>
      <w:bookmarkStart w:id="284" w:name="_Toc184310326"/>
      <w:bookmarkEnd w:id="284"/>
      <w:bookmarkStart w:id="285" w:name="_Toc184314464"/>
      <w:bookmarkEnd w:id="285"/>
      <w:bookmarkStart w:id="286" w:name="_Toc184312133"/>
      <w:bookmarkEnd w:id="286"/>
      <w:bookmarkStart w:id="287" w:name="_Toc184310324"/>
      <w:bookmarkEnd w:id="287"/>
      <w:bookmarkStart w:id="288" w:name="_Toc184312097"/>
      <w:bookmarkEnd w:id="288"/>
      <w:bookmarkStart w:id="289" w:name="_Toc184314453"/>
      <w:bookmarkEnd w:id="289"/>
      <w:bookmarkStart w:id="290" w:name="_Toc184314474"/>
      <w:bookmarkEnd w:id="290"/>
      <w:bookmarkStart w:id="291" w:name="_Toc184313249"/>
      <w:bookmarkEnd w:id="291"/>
      <w:bookmarkStart w:id="292" w:name="_Toc184310328"/>
      <w:bookmarkEnd w:id="292"/>
      <w:bookmarkStart w:id="293" w:name="_Toc184310300"/>
      <w:bookmarkEnd w:id="293"/>
      <w:bookmarkStart w:id="294" w:name="_Toc184314423"/>
      <w:bookmarkEnd w:id="294"/>
      <w:bookmarkStart w:id="295" w:name="_Toc184308093"/>
      <w:bookmarkEnd w:id="295"/>
      <w:bookmarkStart w:id="296" w:name="_Toc184314470"/>
      <w:bookmarkEnd w:id="296"/>
      <w:bookmarkStart w:id="297" w:name="_Toc184313289"/>
      <w:bookmarkEnd w:id="297"/>
      <w:bookmarkStart w:id="298" w:name="_Toc184312116"/>
      <w:bookmarkEnd w:id="298"/>
      <w:bookmarkStart w:id="299" w:name="_Toc184310298"/>
      <w:bookmarkEnd w:id="299"/>
      <w:bookmarkStart w:id="300" w:name="_Toc184310279"/>
      <w:bookmarkEnd w:id="300"/>
      <w:bookmarkStart w:id="301" w:name="_Toc184312122"/>
      <w:bookmarkEnd w:id="301"/>
      <w:bookmarkStart w:id="302" w:name="_Toc184312081"/>
      <w:bookmarkEnd w:id="302"/>
      <w:bookmarkStart w:id="303" w:name="_Toc184312104"/>
      <w:bookmarkEnd w:id="303"/>
      <w:bookmarkStart w:id="304" w:name="_Toc184308042"/>
      <w:bookmarkEnd w:id="304"/>
      <w:bookmarkStart w:id="305" w:name="_Toc184312131"/>
      <w:bookmarkEnd w:id="305"/>
      <w:bookmarkStart w:id="306" w:name="_Toc184308085"/>
      <w:bookmarkEnd w:id="306"/>
      <w:bookmarkStart w:id="307" w:name="_Toc184310293"/>
      <w:bookmarkEnd w:id="307"/>
      <w:bookmarkStart w:id="308" w:name="_Toc184310333"/>
      <w:bookmarkEnd w:id="308"/>
      <w:bookmarkStart w:id="309" w:name="_Toc184310294"/>
      <w:bookmarkEnd w:id="309"/>
      <w:bookmarkStart w:id="310" w:name="_Toc184314437"/>
      <w:bookmarkEnd w:id="310"/>
      <w:bookmarkStart w:id="311" w:name="_Toc184308059"/>
      <w:bookmarkEnd w:id="311"/>
      <w:bookmarkStart w:id="312" w:name="_Toc184310308"/>
      <w:bookmarkEnd w:id="312"/>
      <w:bookmarkStart w:id="313" w:name="_Toc184310325"/>
      <w:bookmarkEnd w:id="313"/>
      <w:bookmarkStart w:id="314" w:name="_Toc184313245"/>
      <w:bookmarkEnd w:id="314"/>
      <w:bookmarkStart w:id="315" w:name="_Toc184312083"/>
      <w:bookmarkEnd w:id="315"/>
      <w:bookmarkStart w:id="316" w:name="_Toc184308040"/>
      <w:bookmarkEnd w:id="316"/>
      <w:bookmarkStart w:id="317" w:name="_Toc184314439"/>
      <w:bookmarkEnd w:id="317"/>
      <w:bookmarkStart w:id="318" w:name="_Toc184310311"/>
      <w:bookmarkEnd w:id="318"/>
      <w:bookmarkStart w:id="319" w:name="_Toc184313262"/>
      <w:bookmarkEnd w:id="319"/>
      <w:bookmarkStart w:id="320" w:name="_Toc184310306"/>
      <w:bookmarkEnd w:id="320"/>
      <w:bookmarkStart w:id="321" w:name="_Toc184313298"/>
      <w:bookmarkEnd w:id="321"/>
      <w:bookmarkStart w:id="322" w:name="_Toc184313242"/>
      <w:bookmarkEnd w:id="322"/>
      <w:bookmarkStart w:id="323" w:name="_Toc184312138"/>
      <w:bookmarkEnd w:id="323"/>
      <w:bookmarkStart w:id="324" w:name="_Toc184314458"/>
      <w:bookmarkEnd w:id="324"/>
      <w:bookmarkStart w:id="325" w:name="_Toc184312101"/>
      <w:bookmarkEnd w:id="325"/>
      <w:bookmarkStart w:id="326" w:name="_Toc184308064"/>
      <w:bookmarkEnd w:id="326"/>
      <w:bookmarkStart w:id="327" w:name="_Toc184313238"/>
      <w:bookmarkEnd w:id="327"/>
      <w:bookmarkStart w:id="328" w:name="_Toc184313304"/>
      <w:bookmarkEnd w:id="328"/>
      <w:bookmarkStart w:id="329" w:name="_Toc184313273"/>
      <w:bookmarkEnd w:id="329"/>
      <w:bookmarkStart w:id="330" w:name="_Toc184308076"/>
      <w:bookmarkEnd w:id="330"/>
      <w:bookmarkStart w:id="331" w:name="_Toc184313292"/>
      <w:bookmarkEnd w:id="331"/>
      <w:bookmarkStart w:id="332" w:name="_Toc184312071"/>
      <w:bookmarkEnd w:id="332"/>
      <w:bookmarkStart w:id="333" w:name="_Toc184313303"/>
      <w:bookmarkEnd w:id="333"/>
      <w:bookmarkStart w:id="334" w:name="_Toc184313283"/>
      <w:bookmarkEnd w:id="334"/>
      <w:bookmarkStart w:id="335" w:name="_Toc184314421"/>
      <w:bookmarkEnd w:id="335"/>
      <w:bookmarkStart w:id="336" w:name="_Toc184308105"/>
      <w:bookmarkEnd w:id="336"/>
      <w:bookmarkStart w:id="337" w:name="_Toc184308096"/>
      <w:bookmarkEnd w:id="337"/>
      <w:bookmarkStart w:id="338" w:name="_Toc184313279"/>
      <w:bookmarkEnd w:id="338"/>
      <w:bookmarkStart w:id="339" w:name="_Toc184313274"/>
      <w:bookmarkEnd w:id="339"/>
      <w:bookmarkStart w:id="340" w:name="_Toc184314427"/>
      <w:bookmarkEnd w:id="340"/>
      <w:bookmarkStart w:id="341" w:name="_Toc184312121"/>
      <w:bookmarkEnd w:id="341"/>
      <w:bookmarkStart w:id="342" w:name="_Toc184314456"/>
      <w:bookmarkEnd w:id="342"/>
      <w:bookmarkStart w:id="343" w:name="_Toc184313307"/>
      <w:bookmarkEnd w:id="343"/>
      <w:bookmarkStart w:id="344" w:name="_Toc184314440"/>
      <w:bookmarkEnd w:id="344"/>
      <w:bookmarkStart w:id="345" w:name="_Toc184308055"/>
      <w:bookmarkEnd w:id="345"/>
      <w:bookmarkStart w:id="346" w:name="_Toc184308095"/>
      <w:bookmarkEnd w:id="346"/>
      <w:bookmarkStart w:id="347" w:name="_Toc184314432"/>
      <w:bookmarkEnd w:id="347"/>
      <w:bookmarkStart w:id="348" w:name="_Toc184313306"/>
      <w:bookmarkEnd w:id="348"/>
      <w:bookmarkStart w:id="349" w:name="_Toc184308071"/>
      <w:bookmarkEnd w:id="349"/>
      <w:bookmarkStart w:id="350" w:name="_Toc184314435"/>
      <w:bookmarkEnd w:id="350"/>
      <w:bookmarkStart w:id="351" w:name="_Toc184310288"/>
      <w:bookmarkEnd w:id="351"/>
      <w:bookmarkStart w:id="352" w:name="_Toc184308089"/>
      <w:bookmarkEnd w:id="352"/>
      <w:bookmarkStart w:id="353" w:name="_Toc184313266"/>
      <w:bookmarkEnd w:id="353"/>
      <w:bookmarkStart w:id="354" w:name="_Toc184312079"/>
      <w:bookmarkEnd w:id="354"/>
      <w:bookmarkStart w:id="355" w:name="_Toc184308063"/>
      <w:bookmarkEnd w:id="355"/>
      <w:bookmarkStart w:id="356" w:name="_Toc184314461"/>
      <w:bookmarkEnd w:id="356"/>
      <w:bookmarkStart w:id="357" w:name="_Toc184312100"/>
      <w:bookmarkEnd w:id="357"/>
      <w:bookmarkStart w:id="358" w:name="_Toc184314442"/>
      <w:bookmarkEnd w:id="358"/>
      <w:bookmarkStart w:id="359" w:name="_Toc184312095"/>
      <w:bookmarkEnd w:id="359"/>
      <w:bookmarkStart w:id="360" w:name="_Toc184314445"/>
      <w:bookmarkEnd w:id="360"/>
      <w:bookmarkStart w:id="361" w:name="_Toc184308060"/>
      <w:bookmarkEnd w:id="361"/>
      <w:bookmarkStart w:id="362" w:name="_Toc184310273"/>
      <w:bookmarkEnd w:id="362"/>
      <w:bookmarkStart w:id="363" w:name="_Toc184314418"/>
      <w:bookmarkEnd w:id="363"/>
      <w:bookmarkStart w:id="364" w:name="_Toc184310287"/>
      <w:bookmarkEnd w:id="364"/>
      <w:bookmarkStart w:id="365" w:name="_Toc184313285"/>
      <w:bookmarkEnd w:id="365"/>
      <w:bookmarkStart w:id="366" w:name="_Toc184313244"/>
      <w:bookmarkEnd w:id="366"/>
      <w:bookmarkStart w:id="367" w:name="_Toc184312084"/>
      <w:bookmarkEnd w:id="367"/>
      <w:bookmarkStart w:id="368" w:name="_Toc184310334"/>
      <w:bookmarkEnd w:id="368"/>
      <w:bookmarkStart w:id="369" w:name="_Toc184312093"/>
      <w:bookmarkEnd w:id="369"/>
      <w:bookmarkStart w:id="370" w:name="_Toc184312072"/>
      <w:bookmarkEnd w:id="370"/>
      <w:bookmarkStart w:id="371" w:name="_Toc184312130"/>
      <w:bookmarkEnd w:id="371"/>
      <w:bookmarkStart w:id="372" w:name="_Toc184312109"/>
      <w:bookmarkEnd w:id="372"/>
      <w:bookmarkStart w:id="373" w:name="_Toc184310341"/>
      <w:bookmarkEnd w:id="373"/>
      <w:bookmarkStart w:id="374" w:name="_Toc184313308"/>
      <w:bookmarkEnd w:id="374"/>
      <w:bookmarkStart w:id="375" w:name="_Toc184313297"/>
      <w:bookmarkEnd w:id="375"/>
      <w:bookmarkStart w:id="376" w:name="_Toc184310321"/>
      <w:bookmarkEnd w:id="376"/>
      <w:bookmarkStart w:id="377" w:name="_Toc184314420"/>
      <w:bookmarkEnd w:id="377"/>
      <w:bookmarkStart w:id="378" w:name="_Toc184312123"/>
      <w:bookmarkEnd w:id="378"/>
      <w:bookmarkStart w:id="379" w:name="_Toc184310282"/>
      <w:bookmarkEnd w:id="379"/>
      <w:bookmarkStart w:id="380" w:name="_Toc184313246"/>
      <w:bookmarkEnd w:id="380"/>
      <w:bookmarkStart w:id="381" w:name="_Toc184310280"/>
      <w:bookmarkEnd w:id="381"/>
      <w:bookmarkStart w:id="382" w:name="_Toc184314447"/>
      <w:bookmarkEnd w:id="382"/>
      <w:bookmarkStart w:id="383" w:name="_Toc184313251"/>
      <w:bookmarkEnd w:id="383"/>
      <w:bookmarkStart w:id="384" w:name="_Toc184308100"/>
      <w:bookmarkEnd w:id="384"/>
      <w:bookmarkStart w:id="385" w:name="_Toc184314469"/>
      <w:bookmarkEnd w:id="385"/>
      <w:bookmarkStart w:id="386" w:name="_Toc184308053"/>
      <w:bookmarkEnd w:id="386"/>
      <w:bookmarkStart w:id="387" w:name="_Toc184313263"/>
      <w:bookmarkEnd w:id="387"/>
      <w:bookmarkStart w:id="388" w:name="_Toc184312108"/>
      <w:bookmarkEnd w:id="388"/>
      <w:bookmarkStart w:id="389" w:name="_Toc184308065"/>
      <w:bookmarkEnd w:id="389"/>
      <w:bookmarkStart w:id="390" w:name="_Toc184313293"/>
      <w:bookmarkEnd w:id="390"/>
      <w:bookmarkStart w:id="391" w:name="_Toc184308092"/>
      <w:bookmarkEnd w:id="391"/>
      <w:bookmarkStart w:id="392" w:name="_Toc184312112"/>
      <w:bookmarkEnd w:id="392"/>
      <w:bookmarkStart w:id="393" w:name="_Toc184308090"/>
      <w:bookmarkEnd w:id="393"/>
      <w:bookmarkStart w:id="394" w:name="_Toc184313295"/>
      <w:bookmarkEnd w:id="394"/>
      <w:bookmarkStart w:id="395" w:name="_Toc184310330"/>
      <w:bookmarkEnd w:id="395"/>
      <w:bookmarkStart w:id="396" w:name="_Toc184310320"/>
      <w:bookmarkEnd w:id="396"/>
      <w:bookmarkStart w:id="397" w:name="_Toc184312136"/>
      <w:bookmarkEnd w:id="397"/>
      <w:bookmarkStart w:id="398" w:name="_Toc184312073"/>
      <w:bookmarkEnd w:id="398"/>
      <w:bookmarkStart w:id="399" w:name="_Toc184308070"/>
      <w:bookmarkEnd w:id="399"/>
      <w:bookmarkStart w:id="400" w:name="_Toc184308067"/>
      <w:bookmarkEnd w:id="400"/>
      <w:bookmarkStart w:id="401" w:name="_Toc184313247"/>
      <w:bookmarkEnd w:id="401"/>
      <w:bookmarkStart w:id="402" w:name="_Toc184313278"/>
      <w:bookmarkEnd w:id="402"/>
      <w:bookmarkStart w:id="403" w:name="_Toc184312085"/>
      <w:bookmarkEnd w:id="403"/>
      <w:bookmarkStart w:id="404" w:name="_Toc184314450"/>
      <w:bookmarkEnd w:id="404"/>
      <w:bookmarkStart w:id="405" w:name="_Toc184310301"/>
      <w:bookmarkEnd w:id="405"/>
      <w:bookmarkStart w:id="406" w:name="_Toc184314438"/>
      <w:bookmarkEnd w:id="406"/>
      <w:bookmarkStart w:id="407" w:name="_Toc184312077"/>
      <w:bookmarkEnd w:id="407"/>
      <w:bookmarkStart w:id="408" w:name="_Toc184314451"/>
      <w:bookmarkEnd w:id="408"/>
      <w:bookmarkStart w:id="409" w:name="_Toc184314448"/>
      <w:bookmarkEnd w:id="409"/>
      <w:bookmarkStart w:id="410" w:name="_Toc184312125"/>
      <w:bookmarkEnd w:id="410"/>
      <w:bookmarkStart w:id="411" w:name="_Toc184313291"/>
      <w:bookmarkEnd w:id="411"/>
      <w:bookmarkStart w:id="412" w:name="_Toc184310335"/>
      <w:bookmarkEnd w:id="412"/>
      <w:bookmarkStart w:id="413" w:name="_Toc184312126"/>
      <w:bookmarkEnd w:id="413"/>
      <w:bookmarkStart w:id="414" w:name="_Toc184308084"/>
      <w:bookmarkEnd w:id="414"/>
      <w:bookmarkStart w:id="415" w:name="_Toc184313287"/>
      <w:bookmarkEnd w:id="415"/>
      <w:bookmarkStart w:id="416" w:name="_Toc184313253"/>
      <w:bookmarkEnd w:id="416"/>
      <w:r>
        <w:rPr>
          <w:rStyle w:val="283"/>
          <w:rFonts w:hint="eastAsia" w:ascii="仿宋" w:hAnsi="仿宋" w:eastAsia="仿宋" w:cs="仿宋"/>
          <w:color w:val="auto"/>
          <w:sz w:val="36"/>
          <w:szCs w:val="36"/>
          <w:highlight w:val="none"/>
        </w:rPr>
        <w:t>评标办法</w:t>
      </w:r>
      <w:bookmarkEnd w:id="51"/>
    </w:p>
    <w:p w14:paraId="69124848">
      <w:pPr>
        <w:snapToGrid w:val="0"/>
        <w:spacing w:line="360" w:lineRule="auto"/>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评标办法前附表</w:t>
      </w:r>
    </w:p>
    <w:tbl>
      <w:tblPr>
        <w:tblStyle w:val="63"/>
        <w:tblpPr w:leftFromText="180" w:rightFromText="180" w:vertAnchor="text" w:horzAnchor="page" w:tblpX="1485" w:tblpY="464"/>
        <w:tblOverlap w:val="never"/>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6738"/>
        <w:gridCol w:w="1007"/>
      </w:tblGrid>
      <w:tr w14:paraId="6A696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414" w:type="dxa"/>
            <w:tcBorders>
              <w:top w:val="single" w:color="auto" w:sz="4" w:space="0"/>
              <w:left w:val="single" w:color="auto" w:sz="4" w:space="0"/>
              <w:bottom w:val="single" w:color="auto" w:sz="4" w:space="0"/>
              <w:right w:val="single" w:color="auto" w:sz="4" w:space="0"/>
              <w:tl2br w:val="nil"/>
              <w:tr2bl w:val="nil"/>
            </w:tcBorders>
            <w:vAlign w:val="center"/>
          </w:tcPr>
          <w:p w14:paraId="0D75C12F">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 xml:space="preserve">评分项目 </w:t>
            </w:r>
          </w:p>
        </w:tc>
        <w:tc>
          <w:tcPr>
            <w:tcW w:w="6738" w:type="dxa"/>
            <w:tcBorders>
              <w:top w:val="single" w:color="auto" w:sz="4" w:space="0"/>
              <w:left w:val="single" w:color="auto" w:sz="4" w:space="0"/>
              <w:bottom w:val="single" w:color="auto" w:sz="4" w:space="0"/>
              <w:right w:val="single" w:color="auto" w:sz="4" w:space="0"/>
              <w:tl2br w:val="nil"/>
              <w:tr2bl w:val="nil"/>
            </w:tcBorders>
            <w:vAlign w:val="center"/>
          </w:tcPr>
          <w:p w14:paraId="342CC2C9">
            <w:pPr>
              <w:spacing w:beforeLines="0" w:afterLines="0" w:line="40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评分标准</w:t>
            </w:r>
          </w:p>
        </w:tc>
        <w:tc>
          <w:tcPr>
            <w:tcW w:w="1007" w:type="dxa"/>
            <w:tcBorders>
              <w:top w:val="single" w:color="auto" w:sz="4" w:space="0"/>
              <w:left w:val="single" w:color="auto" w:sz="4" w:space="0"/>
              <w:bottom w:val="single" w:color="auto" w:sz="4" w:space="0"/>
              <w:right w:val="single" w:color="auto" w:sz="4" w:space="0"/>
              <w:tl2br w:val="nil"/>
              <w:tr2bl w:val="nil"/>
            </w:tcBorders>
            <w:vAlign w:val="center"/>
          </w:tcPr>
          <w:p w14:paraId="7748144A">
            <w:pPr>
              <w:spacing w:beforeLines="0" w:afterLines="0" w:line="40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分值</w:t>
            </w:r>
          </w:p>
        </w:tc>
      </w:tr>
      <w:tr w14:paraId="0BAD9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4" w:type="dxa"/>
            <w:tcBorders>
              <w:top w:val="single" w:color="auto" w:sz="4" w:space="0"/>
              <w:left w:val="single" w:color="auto" w:sz="4" w:space="0"/>
              <w:bottom w:val="single" w:color="auto" w:sz="4" w:space="0"/>
              <w:right w:val="single" w:color="auto" w:sz="4" w:space="0"/>
              <w:tl2br w:val="nil"/>
              <w:tr2bl w:val="nil"/>
            </w:tcBorders>
            <w:vAlign w:val="center"/>
          </w:tcPr>
          <w:p w14:paraId="5F9A501F">
            <w:pPr>
              <w:spacing w:beforeLines="0" w:afterLines="0" w:line="34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产品的技术条款偏离</w:t>
            </w:r>
          </w:p>
        </w:tc>
        <w:tc>
          <w:tcPr>
            <w:tcW w:w="6738" w:type="dxa"/>
            <w:tcBorders>
              <w:top w:val="single" w:color="auto" w:sz="4" w:space="0"/>
              <w:left w:val="single" w:color="auto" w:sz="4" w:space="0"/>
              <w:bottom w:val="single" w:color="auto" w:sz="4" w:space="0"/>
              <w:right w:val="single" w:color="auto" w:sz="4" w:space="0"/>
              <w:tl2br w:val="nil"/>
              <w:tr2bl w:val="nil"/>
            </w:tcBorders>
            <w:vAlign w:val="top"/>
          </w:tcPr>
          <w:p w14:paraId="206ED4FA">
            <w:pPr>
              <w:widowControl/>
              <w:spacing w:beforeLines="0" w:afterLines="0" w:line="276" w:lineRule="auto"/>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客观分</w:t>
            </w:r>
          </w:p>
          <w:p w14:paraId="27AF7560">
            <w:pPr>
              <w:spacing w:beforeLines="0" w:afterLines="0" w:line="4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投标人所投产品参数完全满足招标文件技术参数及要求的得满分35分；标▲号指标为实质性要求，如有负偏离将作为无效投标；其他参数属负偏离或缺漏项的，每条扣1分。</w:t>
            </w:r>
          </w:p>
        </w:tc>
        <w:tc>
          <w:tcPr>
            <w:tcW w:w="1007" w:type="dxa"/>
            <w:tcBorders>
              <w:top w:val="single" w:color="auto" w:sz="4" w:space="0"/>
              <w:left w:val="single" w:color="auto" w:sz="4" w:space="0"/>
              <w:bottom w:val="single" w:color="auto" w:sz="4" w:space="0"/>
              <w:right w:val="single" w:color="auto" w:sz="4" w:space="0"/>
              <w:tl2br w:val="nil"/>
              <w:tr2bl w:val="nil"/>
            </w:tcBorders>
            <w:vAlign w:val="center"/>
          </w:tcPr>
          <w:p w14:paraId="0211A80E">
            <w:pPr>
              <w:spacing w:beforeLines="0" w:afterLines="0" w:line="330" w:lineRule="exac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0-</w:t>
            </w:r>
            <w:r>
              <w:rPr>
                <w:rFonts w:hint="eastAsia" w:ascii="仿宋_GB2312" w:hAnsi="仿宋_GB2312" w:eastAsia="仿宋_GB2312" w:cs="仿宋_GB2312"/>
                <w:color w:val="auto"/>
                <w:kern w:val="0"/>
                <w:sz w:val="24"/>
                <w:szCs w:val="24"/>
                <w:lang w:val="en-US" w:eastAsia="zh-CN"/>
              </w:rPr>
              <w:t>35</w:t>
            </w:r>
            <w:r>
              <w:rPr>
                <w:rFonts w:hint="eastAsia" w:ascii="仿宋_GB2312" w:hAnsi="仿宋_GB2312" w:eastAsia="仿宋_GB2312" w:cs="仿宋_GB2312"/>
                <w:color w:val="auto"/>
                <w:kern w:val="0"/>
                <w:sz w:val="24"/>
                <w:szCs w:val="24"/>
              </w:rPr>
              <w:t>分</w:t>
            </w:r>
          </w:p>
        </w:tc>
      </w:tr>
      <w:tr w14:paraId="7E09F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1414" w:type="dxa"/>
            <w:tcBorders>
              <w:top w:val="single" w:color="auto" w:sz="4" w:space="0"/>
              <w:left w:val="single" w:color="auto" w:sz="4" w:space="0"/>
              <w:bottom w:val="single" w:color="auto" w:sz="4" w:space="0"/>
              <w:right w:val="single" w:color="auto" w:sz="4" w:space="0"/>
              <w:tl2br w:val="nil"/>
              <w:tr2bl w:val="nil"/>
            </w:tcBorders>
            <w:vAlign w:val="center"/>
          </w:tcPr>
          <w:p w14:paraId="7605CD0E">
            <w:pPr>
              <w:spacing w:beforeLines="0" w:afterLines="0" w:line="34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类似业绩</w:t>
            </w:r>
          </w:p>
        </w:tc>
        <w:tc>
          <w:tcPr>
            <w:tcW w:w="6738" w:type="dxa"/>
            <w:tcBorders>
              <w:top w:val="single" w:color="auto" w:sz="4" w:space="0"/>
              <w:left w:val="single" w:color="auto" w:sz="4" w:space="0"/>
              <w:bottom w:val="single" w:color="auto" w:sz="4" w:space="0"/>
              <w:right w:val="single" w:color="auto" w:sz="4" w:space="0"/>
              <w:tl2br w:val="nil"/>
              <w:tr2bl w:val="nil"/>
            </w:tcBorders>
            <w:vAlign w:val="top"/>
          </w:tcPr>
          <w:p w14:paraId="42662083">
            <w:pPr>
              <w:widowControl/>
              <w:spacing w:beforeLines="0" w:afterLines="0" w:line="276" w:lineRule="auto"/>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zh-CN"/>
              </w:rPr>
              <w:t>客观分</w:t>
            </w:r>
          </w:p>
          <w:p w14:paraId="1F42B346">
            <w:pPr>
              <w:spacing w:beforeLines="0" w:afterLines="0" w:line="400" w:lineRule="exact"/>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zh-CN"/>
              </w:rPr>
              <w:t>投标人自20</w:t>
            </w: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lang w:val="zh-CN"/>
              </w:rPr>
              <w:t>年1月1日（</w:t>
            </w:r>
            <w:r>
              <w:rPr>
                <w:rFonts w:hint="eastAsia" w:ascii="仿宋_GB2312" w:hAnsi="仿宋_GB2312" w:eastAsia="仿宋_GB2312" w:cs="仿宋_GB2312"/>
                <w:color w:val="auto"/>
                <w:sz w:val="24"/>
                <w:szCs w:val="24"/>
              </w:rPr>
              <w:t>以签订时间为准</w:t>
            </w:r>
            <w:r>
              <w:rPr>
                <w:rFonts w:hint="eastAsia" w:ascii="仿宋_GB2312" w:hAnsi="仿宋_GB2312" w:eastAsia="仿宋_GB2312" w:cs="仿宋_GB2312"/>
                <w:color w:val="auto"/>
                <w:sz w:val="24"/>
                <w:szCs w:val="24"/>
                <w:lang w:val="zh-CN"/>
              </w:rPr>
              <w:t>）以来承担过</w:t>
            </w:r>
            <w:r>
              <w:rPr>
                <w:rFonts w:hint="eastAsia" w:ascii="仿宋_GB2312" w:hAnsi="仿宋_GB2312" w:eastAsia="仿宋_GB2312" w:cs="仿宋_GB2312"/>
                <w:color w:val="auto"/>
                <w:sz w:val="24"/>
                <w:szCs w:val="24"/>
              </w:rPr>
              <w:t>类似</w:t>
            </w:r>
            <w:r>
              <w:rPr>
                <w:rFonts w:hint="eastAsia" w:ascii="仿宋_GB2312" w:hAnsi="仿宋_GB2312" w:eastAsia="仿宋_GB2312" w:cs="仿宋_GB2312"/>
                <w:color w:val="auto"/>
                <w:sz w:val="24"/>
                <w:szCs w:val="24"/>
                <w:lang w:val="zh-CN"/>
              </w:rPr>
              <w:t>项目的业绩，</w:t>
            </w:r>
            <w:r>
              <w:rPr>
                <w:rFonts w:hint="eastAsia" w:ascii="仿宋_GB2312" w:hAnsi="仿宋_GB2312" w:eastAsia="仿宋_GB2312" w:cs="仿宋_GB2312"/>
                <w:color w:val="auto"/>
                <w:sz w:val="24"/>
                <w:szCs w:val="24"/>
              </w:rPr>
              <w:t>提供一个合同的得</w:t>
            </w:r>
            <w:r>
              <w:rPr>
                <w:rFonts w:hint="eastAsia" w:ascii="仿宋_GB2312" w:hAnsi="仿宋_GB2312" w:eastAsia="仿宋_GB2312" w:cs="仿宋_GB2312"/>
                <w:color w:val="auto"/>
                <w:sz w:val="24"/>
                <w:szCs w:val="24"/>
                <w:lang w:val="zh-CN"/>
              </w:rPr>
              <w:t>1分，最高得</w:t>
            </w:r>
            <w:r>
              <w:rPr>
                <w:rFonts w:hint="eastAsia" w:ascii="仿宋_GB2312" w:hAnsi="仿宋_GB2312" w:eastAsia="仿宋_GB2312" w:cs="仿宋_GB2312"/>
                <w:color w:val="auto"/>
                <w:sz w:val="24"/>
                <w:szCs w:val="24"/>
              </w:rPr>
              <w:t>3</w:t>
            </w:r>
            <w:r>
              <w:rPr>
                <w:rFonts w:hint="eastAsia" w:ascii="仿宋_GB2312" w:hAnsi="仿宋_GB2312" w:eastAsia="仿宋_GB2312" w:cs="仿宋_GB2312"/>
                <w:color w:val="auto"/>
                <w:sz w:val="24"/>
                <w:szCs w:val="24"/>
                <w:lang w:val="zh-CN"/>
              </w:rPr>
              <w:t>分。</w:t>
            </w:r>
          </w:p>
          <w:p w14:paraId="4FE1F3E4">
            <w:pPr>
              <w:pStyle w:val="674"/>
              <w:numPr>
                <w:ilvl w:val="0"/>
                <w:numId w:val="0"/>
              </w:numPr>
              <w:spacing w:beforeLines="0" w:afterLine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zh-CN"/>
              </w:rPr>
              <w:t>注：需提供合同原件扫描件，未提供不得分。</w:t>
            </w:r>
          </w:p>
        </w:tc>
        <w:tc>
          <w:tcPr>
            <w:tcW w:w="1007" w:type="dxa"/>
            <w:tcBorders>
              <w:top w:val="single" w:color="auto" w:sz="4" w:space="0"/>
              <w:left w:val="single" w:color="auto" w:sz="4" w:space="0"/>
              <w:bottom w:val="single" w:color="auto" w:sz="4" w:space="0"/>
              <w:right w:val="single" w:color="auto" w:sz="4" w:space="0"/>
              <w:tl2br w:val="nil"/>
              <w:tr2bl w:val="nil"/>
            </w:tcBorders>
            <w:vAlign w:val="center"/>
          </w:tcPr>
          <w:p w14:paraId="3493C775">
            <w:pPr>
              <w:spacing w:beforeLines="0" w:afterLines="0" w:line="34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0-3分</w:t>
            </w:r>
          </w:p>
        </w:tc>
      </w:tr>
      <w:tr w14:paraId="11A9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414" w:type="dxa"/>
            <w:tcBorders>
              <w:top w:val="single" w:color="auto" w:sz="4" w:space="0"/>
              <w:left w:val="single" w:color="auto" w:sz="4" w:space="0"/>
              <w:bottom w:val="single" w:color="auto" w:sz="4" w:space="0"/>
              <w:right w:val="single" w:color="auto" w:sz="4" w:space="0"/>
              <w:tl2br w:val="nil"/>
              <w:tr2bl w:val="nil"/>
            </w:tcBorders>
            <w:vAlign w:val="center"/>
          </w:tcPr>
          <w:p w14:paraId="7B8713D9">
            <w:pPr>
              <w:spacing w:beforeLines="0" w:afterLines="0" w:line="34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团队实力</w:t>
            </w:r>
          </w:p>
        </w:tc>
        <w:tc>
          <w:tcPr>
            <w:tcW w:w="6738" w:type="dxa"/>
            <w:tcBorders>
              <w:top w:val="single" w:color="auto" w:sz="4" w:space="0"/>
              <w:left w:val="single" w:color="auto" w:sz="4" w:space="0"/>
              <w:bottom w:val="single" w:color="auto" w:sz="4" w:space="0"/>
              <w:right w:val="single" w:color="auto" w:sz="4" w:space="0"/>
              <w:tl2br w:val="nil"/>
              <w:tr2bl w:val="nil"/>
            </w:tcBorders>
            <w:vAlign w:val="top"/>
          </w:tcPr>
          <w:p w14:paraId="25A34728">
            <w:pPr>
              <w:widowControl/>
              <w:numPr>
                <w:ilvl w:val="0"/>
                <w:numId w:val="0"/>
              </w:numPr>
              <w:jc w:val="left"/>
              <w:textAlignment w:val="center"/>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val="en-US" w:eastAsia="zh-CN" w:bidi="ar"/>
              </w:rPr>
              <w:t>客观分</w:t>
            </w:r>
          </w:p>
          <w:p w14:paraId="30BAD62F">
            <w:pPr>
              <w:widowControl/>
              <w:numPr>
                <w:ilvl w:val="0"/>
                <w:numId w:val="6"/>
              </w:numPr>
              <w:jc w:val="left"/>
              <w:textAlignment w:val="center"/>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eastAsia="zh-CN" w:bidi="ar"/>
              </w:rPr>
              <w:t>投标人提供的项目负责人具有气象类高级职称的得</w:t>
            </w:r>
            <w:r>
              <w:rPr>
                <w:rFonts w:hint="eastAsia" w:ascii="仿宋" w:hAnsi="仿宋" w:eastAsia="仿宋" w:cs="仿宋"/>
                <w:color w:val="auto"/>
                <w:kern w:val="0"/>
                <w:sz w:val="24"/>
                <w:szCs w:val="24"/>
                <w:highlight w:val="none"/>
                <w:lang w:val="en-US" w:eastAsia="zh-CN" w:bidi="ar"/>
              </w:rPr>
              <w:t>2</w:t>
            </w:r>
            <w:r>
              <w:rPr>
                <w:rFonts w:hint="eastAsia" w:ascii="仿宋" w:hAnsi="仿宋" w:eastAsia="仿宋" w:cs="仿宋"/>
                <w:color w:val="auto"/>
                <w:kern w:val="0"/>
                <w:sz w:val="24"/>
                <w:szCs w:val="24"/>
                <w:highlight w:val="none"/>
                <w:lang w:eastAsia="zh-CN" w:bidi="ar"/>
              </w:rPr>
              <w:t>分，中级及以下的得</w:t>
            </w:r>
            <w:r>
              <w:rPr>
                <w:rFonts w:hint="eastAsia" w:ascii="仿宋" w:hAnsi="仿宋" w:eastAsia="仿宋" w:cs="仿宋"/>
                <w:color w:val="auto"/>
                <w:kern w:val="0"/>
                <w:sz w:val="24"/>
                <w:szCs w:val="24"/>
                <w:highlight w:val="none"/>
                <w:lang w:val="en-US" w:eastAsia="zh-CN" w:bidi="ar"/>
              </w:rPr>
              <w:t>1</w:t>
            </w:r>
            <w:r>
              <w:rPr>
                <w:rFonts w:hint="eastAsia" w:ascii="仿宋" w:hAnsi="仿宋" w:eastAsia="仿宋" w:cs="仿宋"/>
                <w:color w:val="auto"/>
                <w:kern w:val="0"/>
                <w:sz w:val="24"/>
                <w:szCs w:val="24"/>
                <w:highlight w:val="none"/>
                <w:lang w:eastAsia="zh-CN" w:bidi="ar"/>
              </w:rPr>
              <w:t>分，其它不得分。</w:t>
            </w:r>
          </w:p>
          <w:p w14:paraId="0D39DDE4">
            <w:pPr>
              <w:pStyle w:val="59"/>
              <w:numPr>
                <w:ilvl w:val="0"/>
                <w:numId w:val="0"/>
              </w:numPr>
              <w:jc w:val="both"/>
              <w:rPr>
                <w:rFonts w:hint="default" w:ascii="仿宋" w:hAnsi="仿宋" w:eastAsia="仿宋" w:cs="仿宋"/>
                <w:b w:val="0"/>
                <w:bCs/>
                <w:lang w:val="en-US" w:eastAsia="zh-CN"/>
              </w:rPr>
            </w:pPr>
            <w:r>
              <w:rPr>
                <w:rFonts w:hint="eastAsia" w:ascii="仿宋" w:hAnsi="仿宋" w:eastAsia="仿宋" w:cs="仿宋"/>
                <w:b w:val="0"/>
                <w:bCs/>
                <w:lang w:val="en-US" w:eastAsia="zh-CN"/>
              </w:rPr>
              <w:t>2、项目组成员(除项目经理以外)中具有气象部门颁发的气象装备保障上岗证或操作许可证的每人得1分，最高得3分</w:t>
            </w:r>
          </w:p>
          <w:p w14:paraId="19713F4E">
            <w:pPr>
              <w:pStyle w:val="674"/>
              <w:numPr>
                <w:ilvl w:val="0"/>
                <w:numId w:val="0"/>
              </w:numPr>
              <w:spacing w:beforeLines="0" w:afterLines="0"/>
              <w:rPr>
                <w:rFonts w:hint="eastAsia" w:ascii="仿宋_GB2312" w:hAnsi="仿宋_GB2312" w:eastAsia="仿宋_GB2312" w:cs="仿宋_GB2312"/>
                <w:color w:val="auto"/>
                <w:sz w:val="24"/>
                <w:szCs w:val="24"/>
                <w:lang w:val="zh-CN"/>
              </w:rPr>
            </w:pPr>
            <w:r>
              <w:rPr>
                <w:rFonts w:hint="eastAsia" w:ascii="仿宋" w:hAnsi="仿宋" w:eastAsia="仿宋" w:cs="仿宋"/>
                <w:b/>
                <w:bCs/>
                <w:color w:val="auto"/>
                <w:kern w:val="0"/>
                <w:sz w:val="24"/>
                <w:szCs w:val="24"/>
                <w:highlight w:val="none"/>
                <w:lang w:eastAsia="zh-CN" w:bidi="ar"/>
              </w:rPr>
              <w:t>注：</w:t>
            </w:r>
            <w:r>
              <w:rPr>
                <w:rFonts w:hint="eastAsia" w:ascii="仿宋" w:hAnsi="仿宋" w:eastAsia="仿宋" w:cs="仿宋"/>
                <w:b/>
                <w:bCs/>
                <w:color w:val="auto"/>
                <w:kern w:val="0"/>
                <w:sz w:val="24"/>
                <w:szCs w:val="24"/>
                <w:highlight w:val="none"/>
                <w:lang w:val="en-US" w:eastAsia="zh-CN" w:bidi="ar"/>
              </w:rPr>
              <w:t>提供相关人员证书及投标人为其缴纳的近3个月连续社保证明复印件，否则不得分，可为社保网上的打印件,未提供的或近期不足3个月的不得分。</w:t>
            </w:r>
          </w:p>
        </w:tc>
        <w:tc>
          <w:tcPr>
            <w:tcW w:w="1007" w:type="dxa"/>
            <w:tcBorders>
              <w:top w:val="single" w:color="auto" w:sz="4" w:space="0"/>
              <w:left w:val="single" w:color="auto" w:sz="4" w:space="0"/>
              <w:bottom w:val="single" w:color="auto" w:sz="4" w:space="0"/>
              <w:right w:val="single" w:color="auto" w:sz="4" w:space="0"/>
              <w:tl2br w:val="nil"/>
              <w:tr2bl w:val="nil"/>
            </w:tcBorders>
            <w:vAlign w:val="center"/>
          </w:tcPr>
          <w:p w14:paraId="293D38D7">
            <w:pPr>
              <w:spacing w:beforeLines="0" w:afterLines="0" w:line="340" w:lineRule="exact"/>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0-5分</w:t>
            </w:r>
          </w:p>
        </w:tc>
      </w:tr>
      <w:tr w14:paraId="7A023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1414" w:type="dxa"/>
            <w:tcBorders>
              <w:top w:val="single" w:color="auto" w:sz="4" w:space="0"/>
              <w:left w:val="single" w:color="auto" w:sz="4" w:space="0"/>
              <w:bottom w:val="single" w:color="auto" w:sz="4" w:space="0"/>
              <w:right w:val="single" w:color="auto" w:sz="4" w:space="0"/>
              <w:tl2br w:val="nil"/>
              <w:tr2bl w:val="nil"/>
            </w:tcBorders>
            <w:vAlign w:val="center"/>
          </w:tcPr>
          <w:p w14:paraId="639F1C16">
            <w:pPr>
              <w:spacing w:beforeLines="0" w:afterLines="0" w:line="400" w:lineRule="exact"/>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zh-CN"/>
              </w:rPr>
              <w:t>实施方案</w:t>
            </w:r>
          </w:p>
        </w:tc>
        <w:tc>
          <w:tcPr>
            <w:tcW w:w="6738" w:type="dxa"/>
            <w:tcBorders>
              <w:top w:val="single" w:color="auto" w:sz="4" w:space="0"/>
              <w:left w:val="single" w:color="auto" w:sz="4" w:space="0"/>
              <w:bottom w:val="single" w:color="auto" w:sz="4" w:space="0"/>
              <w:right w:val="single" w:color="auto" w:sz="4" w:space="0"/>
              <w:tl2br w:val="nil"/>
              <w:tr2bl w:val="nil"/>
            </w:tcBorders>
            <w:vAlign w:val="top"/>
          </w:tcPr>
          <w:p w14:paraId="38F60EB9">
            <w:pPr>
              <w:spacing w:beforeLines="0" w:afterLines="0" w:line="400" w:lineRule="exact"/>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zh-CN"/>
              </w:rPr>
              <w:t>主观分</w:t>
            </w:r>
          </w:p>
          <w:p w14:paraId="2A92CC5A">
            <w:pPr>
              <w:spacing w:beforeLines="0" w:afterLines="0" w:line="400" w:lineRule="exact"/>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zh-CN"/>
              </w:rPr>
              <w:t>投标人对本项目的实施方案的先进性、稳定性、可操作性、扩展性、完整性等方面；提供的得基本分</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lang w:val="zh-CN"/>
              </w:rPr>
              <w:t>分，在此基础上，</w:t>
            </w:r>
            <w:r>
              <w:rPr>
                <w:rFonts w:hint="eastAsia" w:ascii="仿宋_GB2312" w:hAnsi="仿宋_GB2312" w:eastAsia="仿宋_GB2312" w:cs="仿宋_GB2312"/>
                <w:color w:val="auto"/>
                <w:sz w:val="24"/>
                <w:szCs w:val="24"/>
              </w:rPr>
              <w:t>方案基本合理、基本可行的加1分，方案合理性很好、可行性很好加</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分</w:t>
            </w:r>
            <w:r>
              <w:rPr>
                <w:rFonts w:hint="eastAsia" w:ascii="仿宋_GB2312" w:hAnsi="仿宋_GB2312" w:eastAsia="仿宋_GB2312" w:cs="仿宋_GB2312"/>
                <w:color w:val="auto"/>
                <w:sz w:val="24"/>
                <w:szCs w:val="24"/>
                <w:lang w:val="zh-CN"/>
              </w:rPr>
              <w:t>。</w:t>
            </w:r>
          </w:p>
          <w:p w14:paraId="41FB2595">
            <w:pPr>
              <w:spacing w:beforeLines="0" w:afterLines="0" w:line="400" w:lineRule="exact"/>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zh-CN"/>
              </w:rPr>
              <w:t>注：未提供的不得分。</w:t>
            </w:r>
          </w:p>
        </w:tc>
        <w:tc>
          <w:tcPr>
            <w:tcW w:w="1007" w:type="dxa"/>
            <w:tcBorders>
              <w:top w:val="single" w:color="auto" w:sz="4" w:space="0"/>
              <w:left w:val="single" w:color="auto" w:sz="4" w:space="0"/>
              <w:bottom w:val="single" w:color="auto" w:sz="4" w:space="0"/>
              <w:right w:val="single" w:color="auto" w:sz="4" w:space="0"/>
              <w:tl2br w:val="nil"/>
              <w:tr2bl w:val="nil"/>
            </w:tcBorders>
            <w:vAlign w:val="center"/>
          </w:tcPr>
          <w:p w14:paraId="015EABB7">
            <w:pPr>
              <w:spacing w:beforeLines="0" w:afterLines="0" w:line="400" w:lineRule="exact"/>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zh-CN"/>
              </w:rPr>
              <w:t>0-</w:t>
            </w:r>
            <w:r>
              <w:rPr>
                <w:rFonts w:hint="eastAsia" w:ascii="仿宋_GB2312" w:hAnsi="仿宋_GB2312" w:eastAsia="仿宋_GB2312" w:cs="仿宋_GB2312"/>
                <w:color w:val="auto"/>
                <w:sz w:val="24"/>
                <w:szCs w:val="24"/>
                <w:lang w:val="en-US" w:eastAsia="zh-CN"/>
              </w:rPr>
              <w:t>7</w:t>
            </w:r>
            <w:r>
              <w:rPr>
                <w:rFonts w:hint="eastAsia" w:ascii="仿宋_GB2312" w:hAnsi="仿宋_GB2312" w:eastAsia="仿宋_GB2312" w:cs="仿宋_GB2312"/>
                <w:color w:val="auto"/>
                <w:sz w:val="24"/>
                <w:szCs w:val="24"/>
                <w:lang w:val="zh-CN"/>
              </w:rPr>
              <w:t>分</w:t>
            </w:r>
          </w:p>
        </w:tc>
      </w:tr>
      <w:tr w14:paraId="7E54D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6" w:hRule="atLeast"/>
        </w:trPr>
        <w:tc>
          <w:tcPr>
            <w:tcW w:w="1414" w:type="dxa"/>
            <w:tcBorders>
              <w:top w:val="single" w:color="auto" w:sz="4" w:space="0"/>
              <w:left w:val="single" w:color="auto" w:sz="4" w:space="0"/>
              <w:bottom w:val="single" w:color="auto" w:sz="4" w:space="0"/>
              <w:right w:val="single" w:color="auto" w:sz="4" w:space="0"/>
              <w:tl2br w:val="nil"/>
              <w:tr2bl w:val="nil"/>
            </w:tcBorders>
            <w:vAlign w:val="center"/>
          </w:tcPr>
          <w:p w14:paraId="6D10EBE1">
            <w:pPr>
              <w:spacing w:beforeLines="0" w:afterLines="0" w:line="400" w:lineRule="exact"/>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zh-CN"/>
              </w:rPr>
              <w:t>质量保证</w:t>
            </w:r>
          </w:p>
        </w:tc>
        <w:tc>
          <w:tcPr>
            <w:tcW w:w="6738" w:type="dxa"/>
            <w:tcBorders>
              <w:top w:val="single" w:color="auto" w:sz="4" w:space="0"/>
              <w:left w:val="single" w:color="auto" w:sz="4" w:space="0"/>
              <w:bottom w:val="single" w:color="auto" w:sz="4" w:space="0"/>
              <w:right w:val="single" w:color="auto" w:sz="4" w:space="0"/>
              <w:tl2br w:val="nil"/>
              <w:tr2bl w:val="nil"/>
            </w:tcBorders>
            <w:vAlign w:val="top"/>
          </w:tcPr>
          <w:p w14:paraId="1FB09E30">
            <w:pPr>
              <w:spacing w:beforeLines="0" w:afterLines="0" w:line="400" w:lineRule="exact"/>
              <w:rPr>
                <w:rFonts w:hint="eastAsia" w:ascii="仿宋_GB2312" w:hAnsi="仿宋_GB2312" w:eastAsia="仿宋_GB2312" w:cs="仿宋_GB2312"/>
                <w:color w:val="auto"/>
                <w:sz w:val="24"/>
                <w:szCs w:val="24"/>
                <w:lang w:val="zh-CN"/>
              </w:rPr>
            </w:pPr>
            <w:r>
              <w:rPr>
                <w:rFonts w:hint="eastAsia"/>
                <w:lang w:val="zh-CN"/>
              </w:rPr>
              <w:t>主</w:t>
            </w:r>
            <w:r>
              <w:rPr>
                <w:rFonts w:hint="eastAsia" w:ascii="仿宋_GB2312" w:hAnsi="仿宋_GB2312" w:eastAsia="仿宋_GB2312" w:cs="仿宋_GB2312"/>
                <w:color w:val="auto"/>
                <w:sz w:val="24"/>
                <w:szCs w:val="24"/>
                <w:lang w:val="zh-CN"/>
              </w:rPr>
              <w:t>观分</w:t>
            </w:r>
          </w:p>
          <w:p w14:paraId="1E2012D0">
            <w:pPr>
              <w:spacing w:beforeLines="0" w:afterLines="0" w:line="400" w:lineRule="exact"/>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lang w:val="zh-CN"/>
              </w:rPr>
              <w:t>根据本项目的质量保证措施、安全技术措施等进行评分；提供的得基本分</w:t>
            </w:r>
            <w:r>
              <w:rPr>
                <w:rFonts w:hint="default"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lang w:val="zh-CN"/>
              </w:rPr>
              <w:t>分，在此基础上，方案基本合理、基本可行的加</w:t>
            </w:r>
            <w:r>
              <w:rPr>
                <w:rFonts w:hint="default" w:ascii="仿宋_GB2312" w:hAnsi="仿宋_GB2312" w:eastAsia="仿宋_GB2312" w:cs="仿宋_GB2312"/>
                <w:color w:val="auto"/>
                <w:sz w:val="24"/>
                <w:szCs w:val="24"/>
                <w:lang w:val="en-US"/>
              </w:rPr>
              <w:t>0.5</w:t>
            </w:r>
            <w:r>
              <w:rPr>
                <w:rFonts w:hint="eastAsia" w:ascii="仿宋_GB2312" w:hAnsi="仿宋_GB2312" w:eastAsia="仿宋_GB2312" w:cs="仿宋_GB2312"/>
                <w:color w:val="auto"/>
                <w:sz w:val="24"/>
                <w:szCs w:val="24"/>
                <w:lang w:val="zh-CN"/>
              </w:rPr>
              <w:t>分，方案合理性很好、可行性很好加</w:t>
            </w:r>
            <w:r>
              <w:rPr>
                <w:rFonts w:hint="default" w:ascii="仿宋_GB2312" w:hAnsi="仿宋_GB2312" w:eastAsia="仿宋_GB2312" w:cs="仿宋_GB2312"/>
                <w:color w:val="auto"/>
                <w:sz w:val="24"/>
                <w:szCs w:val="24"/>
                <w:u w:val="none"/>
                <w:lang w:val="en-US" w:eastAsia="zh-CN"/>
              </w:rPr>
              <w:t>1</w:t>
            </w:r>
            <w:r>
              <w:rPr>
                <w:rFonts w:hint="eastAsia" w:ascii="仿宋_GB2312" w:hAnsi="仿宋_GB2312" w:eastAsia="仿宋_GB2312" w:cs="仿宋_GB2312"/>
                <w:color w:val="auto"/>
                <w:sz w:val="24"/>
                <w:szCs w:val="24"/>
                <w:lang w:val="zh-CN"/>
              </w:rPr>
              <w:t>分。</w:t>
            </w:r>
          </w:p>
          <w:p w14:paraId="64470171">
            <w:pPr>
              <w:pStyle w:val="24"/>
              <w:rPr>
                <w:rFonts w:hint="eastAsia" w:eastAsia="宋体"/>
                <w:lang w:val="en-US" w:eastAsia="zh-CN"/>
              </w:rPr>
            </w:pPr>
            <w:r>
              <w:rPr>
                <w:rFonts w:hint="eastAsia" w:ascii="仿宋_GB2312" w:hAnsi="仿宋_GB2312" w:eastAsia="仿宋_GB2312" w:cs="仿宋_GB2312"/>
                <w:color w:val="auto"/>
                <w:sz w:val="24"/>
                <w:szCs w:val="24"/>
                <w:lang w:val="zh-CN"/>
              </w:rPr>
              <w:t>注：未提供的不得分。</w:t>
            </w:r>
          </w:p>
          <w:p w14:paraId="4222E8C2">
            <w:pPr>
              <w:spacing w:beforeLines="0" w:afterLines="0" w:line="400" w:lineRule="exact"/>
              <w:rPr>
                <w:rFonts w:hint="eastAsia" w:ascii="仿宋_GB2312" w:hAnsi="仿宋_GB2312" w:eastAsia="仿宋_GB2312" w:cs="仿宋_GB2312"/>
                <w:color w:val="auto"/>
                <w:sz w:val="24"/>
                <w:szCs w:val="24"/>
                <w:lang w:val="zh-CN" w:eastAsia="zh-CN"/>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color w:val="auto"/>
                <w:sz w:val="24"/>
                <w:szCs w:val="24"/>
                <w:highlight w:val="none"/>
                <w:lang w:val="zh-CN" w:eastAsia="zh-CN"/>
              </w:rPr>
              <w:t>承诺质保期</w:t>
            </w:r>
            <w:r>
              <w:rPr>
                <w:rFonts w:hint="eastAsia" w:ascii="仿宋_GB2312" w:hAnsi="仿宋_GB2312" w:eastAsia="仿宋_GB2312" w:cs="仿宋_GB2312"/>
                <w:color w:val="auto"/>
                <w:sz w:val="24"/>
                <w:szCs w:val="24"/>
                <w:highlight w:val="none"/>
                <w:lang w:val="en-US" w:eastAsia="zh-CN"/>
              </w:rPr>
              <w:t>1年（验收</w:t>
            </w:r>
            <w:r>
              <w:rPr>
                <w:rFonts w:hint="eastAsia" w:ascii="仿宋_GB2312" w:hAnsi="仿宋_GB2312" w:eastAsia="仿宋_GB2312" w:cs="仿宋_GB2312"/>
                <w:color w:val="auto"/>
                <w:sz w:val="24"/>
                <w:szCs w:val="24"/>
                <w:lang w:val="en-US" w:eastAsia="zh-CN"/>
              </w:rPr>
              <w:t>合格之日起计）的</w:t>
            </w:r>
            <w:r>
              <w:rPr>
                <w:rFonts w:hint="eastAsia" w:ascii="仿宋_GB2312" w:hAnsi="仿宋_GB2312" w:eastAsia="仿宋_GB2312" w:cs="仿宋_GB2312"/>
                <w:color w:val="auto"/>
                <w:sz w:val="24"/>
                <w:szCs w:val="24"/>
                <w:lang w:val="zh-CN" w:eastAsia="zh-CN"/>
              </w:rPr>
              <w:t>得基本分1分；在此基础上，质保期每增加一年加1分，最多加</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lang w:val="zh-CN" w:eastAsia="zh-CN"/>
              </w:rPr>
              <w:t>分。</w:t>
            </w:r>
          </w:p>
          <w:p w14:paraId="3CB303FF">
            <w:pPr>
              <w:spacing w:beforeLines="0" w:afterLines="0" w:line="400" w:lineRule="exact"/>
              <w:rPr>
                <w:rFonts w:hint="eastAsia"/>
                <w:lang w:val="zh-CN"/>
              </w:rPr>
            </w:pPr>
            <w:r>
              <w:rPr>
                <w:rFonts w:hint="eastAsia" w:ascii="仿宋_GB2312" w:hAnsi="仿宋_GB2312" w:eastAsia="仿宋_GB2312" w:cs="仿宋_GB2312"/>
                <w:color w:val="auto"/>
                <w:sz w:val="24"/>
                <w:szCs w:val="24"/>
                <w:lang w:val="zh-CN" w:eastAsia="zh-CN"/>
              </w:rPr>
              <w:t>注：提供承诺书，未承诺的不得分。</w:t>
            </w:r>
          </w:p>
        </w:tc>
        <w:tc>
          <w:tcPr>
            <w:tcW w:w="1007" w:type="dxa"/>
            <w:tcBorders>
              <w:top w:val="single" w:color="auto" w:sz="4" w:space="0"/>
              <w:left w:val="single" w:color="auto" w:sz="4" w:space="0"/>
              <w:bottom w:val="single" w:color="auto" w:sz="4" w:space="0"/>
              <w:right w:val="single" w:color="auto" w:sz="4" w:space="0"/>
              <w:tl2br w:val="nil"/>
              <w:tr2bl w:val="nil"/>
            </w:tcBorders>
            <w:vAlign w:val="center"/>
          </w:tcPr>
          <w:p w14:paraId="766D051C">
            <w:pPr>
              <w:spacing w:beforeLines="0" w:afterLines="0" w:line="400" w:lineRule="exact"/>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zh-CN"/>
              </w:rPr>
              <w:t>0-</w:t>
            </w: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lang w:val="zh-CN"/>
              </w:rPr>
              <w:t>分</w:t>
            </w:r>
          </w:p>
        </w:tc>
      </w:tr>
      <w:tr w14:paraId="63657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1414" w:type="dxa"/>
            <w:tcBorders>
              <w:top w:val="single" w:color="auto" w:sz="4" w:space="0"/>
              <w:left w:val="single" w:color="auto" w:sz="4" w:space="0"/>
              <w:bottom w:val="single" w:color="auto" w:sz="4" w:space="0"/>
              <w:right w:val="single" w:color="auto" w:sz="4" w:space="0"/>
              <w:tl2br w:val="nil"/>
              <w:tr2bl w:val="nil"/>
            </w:tcBorders>
            <w:vAlign w:val="center"/>
          </w:tcPr>
          <w:p w14:paraId="1BD12C8D">
            <w:pPr>
              <w:spacing w:beforeLines="0" w:afterLines="0" w:line="400" w:lineRule="exact"/>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zh-CN"/>
              </w:rPr>
              <w:t>培训方案</w:t>
            </w:r>
          </w:p>
        </w:tc>
        <w:tc>
          <w:tcPr>
            <w:tcW w:w="6738" w:type="dxa"/>
            <w:tcBorders>
              <w:top w:val="single" w:color="auto" w:sz="4" w:space="0"/>
              <w:left w:val="single" w:color="auto" w:sz="4" w:space="0"/>
              <w:bottom w:val="single" w:color="auto" w:sz="4" w:space="0"/>
              <w:right w:val="single" w:color="auto" w:sz="4" w:space="0"/>
              <w:tl2br w:val="nil"/>
              <w:tr2bl w:val="nil"/>
            </w:tcBorders>
            <w:vAlign w:val="top"/>
          </w:tcPr>
          <w:p w14:paraId="59D80BCE">
            <w:pPr>
              <w:spacing w:beforeLines="0" w:afterLines="0" w:line="400" w:lineRule="exact"/>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zh-CN"/>
              </w:rPr>
              <w:t>主观分</w:t>
            </w:r>
          </w:p>
          <w:p w14:paraId="76A31423">
            <w:pPr>
              <w:spacing w:beforeLines="0" w:afterLines="0" w:line="400" w:lineRule="exact"/>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zh-CN"/>
              </w:rPr>
              <w:t>根据投标人提供的免费培训方案的完整性、培训计划合理性等进行评分；提供的得基本分</w:t>
            </w:r>
            <w:r>
              <w:rPr>
                <w:rFonts w:hint="eastAsia" w:ascii="仿宋_GB2312" w:hAnsi="仿宋_GB2312" w:eastAsia="仿宋_GB2312" w:cs="仿宋_GB2312"/>
                <w:color w:val="auto"/>
                <w:sz w:val="24"/>
                <w:szCs w:val="24"/>
              </w:rPr>
              <w:t>4</w:t>
            </w:r>
            <w:r>
              <w:rPr>
                <w:rFonts w:hint="eastAsia" w:ascii="仿宋_GB2312" w:hAnsi="仿宋_GB2312" w:eastAsia="仿宋_GB2312" w:cs="仿宋_GB2312"/>
                <w:color w:val="auto"/>
                <w:sz w:val="24"/>
                <w:szCs w:val="24"/>
                <w:lang w:val="zh-CN"/>
              </w:rPr>
              <w:t>分，在此基础上，方案基本合理、基本可行的加1分，方案合理性很好、可行性很好加</w:t>
            </w:r>
            <w:r>
              <w:rPr>
                <w:rFonts w:hint="default"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lang w:val="zh-CN"/>
              </w:rPr>
              <w:t>分。</w:t>
            </w:r>
          </w:p>
          <w:p w14:paraId="28BE0C8E">
            <w:pPr>
              <w:spacing w:beforeLines="0" w:afterLines="0" w:line="400" w:lineRule="exact"/>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zh-CN"/>
              </w:rPr>
              <w:t>注：未提供的不得分。</w:t>
            </w:r>
          </w:p>
        </w:tc>
        <w:tc>
          <w:tcPr>
            <w:tcW w:w="1007" w:type="dxa"/>
            <w:tcBorders>
              <w:top w:val="single" w:color="auto" w:sz="4" w:space="0"/>
              <w:left w:val="single" w:color="auto" w:sz="4" w:space="0"/>
              <w:bottom w:val="single" w:color="auto" w:sz="4" w:space="0"/>
              <w:right w:val="single" w:color="auto" w:sz="4" w:space="0"/>
              <w:tl2br w:val="nil"/>
              <w:tr2bl w:val="nil"/>
            </w:tcBorders>
            <w:vAlign w:val="center"/>
          </w:tcPr>
          <w:p w14:paraId="54477D87">
            <w:pPr>
              <w:spacing w:beforeLines="0" w:afterLines="0" w:line="400" w:lineRule="exact"/>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zh-CN"/>
              </w:rPr>
              <w:t>0-</w:t>
            </w:r>
            <w:r>
              <w:rPr>
                <w:rFonts w:hint="eastAsia" w:ascii="仿宋_GB2312" w:hAnsi="仿宋_GB2312" w:eastAsia="仿宋_GB2312" w:cs="仿宋_GB2312"/>
                <w:color w:val="auto"/>
                <w:sz w:val="24"/>
                <w:szCs w:val="24"/>
              </w:rPr>
              <w:t>6</w:t>
            </w:r>
            <w:r>
              <w:rPr>
                <w:rFonts w:hint="eastAsia" w:ascii="仿宋_GB2312" w:hAnsi="仿宋_GB2312" w:eastAsia="仿宋_GB2312" w:cs="仿宋_GB2312"/>
                <w:color w:val="auto"/>
                <w:sz w:val="24"/>
                <w:szCs w:val="24"/>
                <w:lang w:val="zh-CN"/>
              </w:rPr>
              <w:t>分</w:t>
            </w:r>
          </w:p>
        </w:tc>
      </w:tr>
      <w:tr w14:paraId="078DA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1414" w:type="dxa"/>
            <w:vMerge w:val="restart"/>
            <w:tcBorders>
              <w:top w:val="single" w:color="auto" w:sz="4" w:space="0"/>
              <w:left w:val="single" w:color="auto" w:sz="4" w:space="0"/>
              <w:right w:val="single" w:color="auto" w:sz="4" w:space="0"/>
              <w:tl2br w:val="nil"/>
              <w:tr2bl w:val="nil"/>
            </w:tcBorders>
            <w:vAlign w:val="center"/>
          </w:tcPr>
          <w:p w14:paraId="1586CB44">
            <w:pPr>
              <w:spacing w:beforeLines="0" w:afterLines="0" w:line="400" w:lineRule="exact"/>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售后服</w:t>
            </w:r>
          </w:p>
          <w:p w14:paraId="120B10F4">
            <w:pPr>
              <w:spacing w:beforeLines="0" w:afterLines="0" w:line="400" w:lineRule="exact"/>
              <w:rPr>
                <w:rFonts w:hint="eastAsia" w:ascii="仿宋_GB2312" w:hAnsi="仿宋_GB2312" w:eastAsia="仿宋_GB2312" w:cs="仿宋_GB2312"/>
                <w:color w:val="auto"/>
                <w:sz w:val="24"/>
                <w:szCs w:val="24"/>
                <w:lang w:val="zh-CN"/>
              </w:rPr>
            </w:pPr>
            <w:r>
              <w:rPr>
                <w:rFonts w:hint="eastAsia" w:ascii="仿宋" w:hAnsi="仿宋" w:eastAsia="仿宋" w:cs="仿宋"/>
                <w:color w:val="auto"/>
                <w:kern w:val="0"/>
                <w:sz w:val="24"/>
                <w:szCs w:val="24"/>
                <w:highlight w:val="none"/>
                <w:lang w:bidi="ar"/>
              </w:rPr>
              <w:t>务能力</w:t>
            </w:r>
          </w:p>
        </w:tc>
        <w:tc>
          <w:tcPr>
            <w:tcW w:w="6738" w:type="dxa"/>
            <w:tcBorders>
              <w:top w:val="single" w:color="auto" w:sz="4" w:space="0"/>
              <w:left w:val="single" w:color="auto" w:sz="4" w:space="0"/>
              <w:bottom w:val="single" w:color="auto" w:sz="4" w:space="0"/>
              <w:right w:val="single" w:color="auto" w:sz="4" w:space="0"/>
              <w:tl2br w:val="nil"/>
              <w:tr2bl w:val="nil"/>
            </w:tcBorders>
            <w:vAlign w:val="center"/>
          </w:tcPr>
          <w:p w14:paraId="665AE47F">
            <w:pPr>
              <w:spacing w:beforeLines="0" w:afterLines="0" w:line="400" w:lineRule="exact"/>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zh-CN"/>
              </w:rPr>
              <w:t>主观分</w:t>
            </w:r>
          </w:p>
          <w:p w14:paraId="4D63D7D7">
            <w:pPr>
              <w:spacing w:beforeLines="0" w:afterLines="0" w:line="400" w:lineRule="exact"/>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zh-CN"/>
              </w:rPr>
              <w:t>根据服务承诺的范围和完善程度（包括服务承诺，保修部件范围，保修、服务标准，人员配备，售后服务网点远近程度，故障响应修复时间方式及保障措施、培训）等进行打分，内容齐全得基本分</w:t>
            </w:r>
            <w:r>
              <w:rPr>
                <w:rFonts w:hint="eastAsia" w:ascii="仿宋_GB2312" w:hAnsi="仿宋_GB2312" w:eastAsia="仿宋_GB2312" w:cs="仿宋_GB2312"/>
                <w:color w:val="auto"/>
                <w:sz w:val="24"/>
                <w:szCs w:val="24"/>
                <w:lang w:val="zh-CN" w:eastAsia="zh-CN"/>
              </w:rPr>
              <w:t>3</w:t>
            </w:r>
            <w:r>
              <w:rPr>
                <w:rFonts w:hint="eastAsia" w:ascii="仿宋_GB2312" w:hAnsi="仿宋_GB2312" w:eastAsia="仿宋_GB2312" w:cs="仿宋_GB2312"/>
                <w:color w:val="auto"/>
                <w:sz w:val="24"/>
                <w:szCs w:val="24"/>
                <w:lang w:val="zh-CN"/>
              </w:rPr>
              <w:t>分，方案比较合理科学的加</w:t>
            </w:r>
            <w:r>
              <w:rPr>
                <w:rFonts w:hint="eastAsia" w:ascii="仿宋_GB2312" w:hAnsi="仿宋_GB2312" w:eastAsia="仿宋_GB2312" w:cs="仿宋_GB2312"/>
                <w:color w:val="auto"/>
                <w:sz w:val="24"/>
                <w:szCs w:val="24"/>
                <w:lang w:val="zh-CN" w:eastAsia="zh-CN"/>
              </w:rPr>
              <w:t>1</w:t>
            </w:r>
            <w:r>
              <w:rPr>
                <w:rFonts w:hint="eastAsia" w:ascii="仿宋_GB2312" w:hAnsi="仿宋_GB2312" w:eastAsia="仿宋_GB2312" w:cs="仿宋_GB2312"/>
                <w:color w:val="auto"/>
                <w:sz w:val="24"/>
                <w:szCs w:val="24"/>
                <w:lang w:val="zh-CN"/>
              </w:rPr>
              <w:t>分，方案全面合理科学的加</w:t>
            </w:r>
            <w:r>
              <w:rPr>
                <w:rFonts w:hint="eastAsia" w:ascii="仿宋_GB2312" w:hAnsi="仿宋_GB2312" w:eastAsia="仿宋_GB2312" w:cs="仿宋_GB2312"/>
                <w:color w:val="auto"/>
                <w:sz w:val="24"/>
                <w:szCs w:val="24"/>
                <w:lang w:val="zh-CN" w:eastAsia="zh-CN"/>
              </w:rPr>
              <w:t>2</w:t>
            </w:r>
            <w:r>
              <w:rPr>
                <w:rFonts w:hint="eastAsia" w:ascii="仿宋_GB2312" w:hAnsi="仿宋_GB2312" w:eastAsia="仿宋_GB2312" w:cs="仿宋_GB2312"/>
                <w:color w:val="auto"/>
                <w:sz w:val="24"/>
                <w:szCs w:val="24"/>
                <w:lang w:val="zh-CN"/>
              </w:rPr>
              <w:t>分，最高得</w:t>
            </w:r>
            <w:r>
              <w:rPr>
                <w:rFonts w:hint="eastAsia" w:ascii="仿宋_GB2312" w:hAnsi="仿宋_GB2312" w:eastAsia="仿宋_GB2312" w:cs="仿宋_GB2312"/>
                <w:color w:val="auto"/>
                <w:sz w:val="24"/>
                <w:szCs w:val="24"/>
                <w:lang w:val="zh-CN" w:eastAsia="zh-CN"/>
              </w:rPr>
              <w:t>5</w:t>
            </w:r>
            <w:r>
              <w:rPr>
                <w:rFonts w:hint="eastAsia" w:ascii="仿宋_GB2312" w:hAnsi="仿宋_GB2312" w:eastAsia="仿宋_GB2312" w:cs="仿宋_GB2312"/>
                <w:color w:val="auto"/>
                <w:sz w:val="24"/>
                <w:szCs w:val="24"/>
                <w:lang w:val="zh-CN"/>
              </w:rPr>
              <w:t>分，不提供的不得分。</w:t>
            </w:r>
          </w:p>
        </w:tc>
        <w:tc>
          <w:tcPr>
            <w:tcW w:w="1007" w:type="dxa"/>
            <w:tcBorders>
              <w:top w:val="single" w:color="auto" w:sz="4" w:space="0"/>
              <w:left w:val="single" w:color="auto" w:sz="4" w:space="0"/>
              <w:bottom w:val="single" w:color="auto" w:sz="4" w:space="0"/>
              <w:right w:val="single" w:color="auto" w:sz="4" w:space="0"/>
              <w:tl2br w:val="nil"/>
              <w:tr2bl w:val="nil"/>
            </w:tcBorders>
            <w:vAlign w:val="center"/>
          </w:tcPr>
          <w:p w14:paraId="2FD4C2A7">
            <w:pPr>
              <w:spacing w:beforeLines="0" w:afterLines="0" w:line="400" w:lineRule="exact"/>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zh-CN"/>
              </w:rPr>
              <w:t>0-5分</w:t>
            </w:r>
          </w:p>
        </w:tc>
      </w:tr>
      <w:tr w14:paraId="18463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414" w:type="dxa"/>
            <w:vMerge w:val="continue"/>
            <w:tcBorders>
              <w:left w:val="single" w:color="auto" w:sz="4" w:space="0"/>
              <w:bottom w:val="single" w:color="auto" w:sz="4" w:space="0"/>
              <w:right w:val="single" w:color="auto" w:sz="4" w:space="0"/>
              <w:tl2br w:val="nil"/>
              <w:tr2bl w:val="nil"/>
            </w:tcBorders>
            <w:vAlign w:val="center"/>
          </w:tcPr>
          <w:p w14:paraId="387C75C9">
            <w:pPr>
              <w:spacing w:beforeLines="0" w:afterLines="0" w:line="400" w:lineRule="exact"/>
              <w:rPr>
                <w:rFonts w:hint="eastAsia" w:ascii="仿宋" w:hAnsi="仿宋" w:eastAsia="仿宋" w:cs="仿宋"/>
                <w:color w:val="auto"/>
                <w:kern w:val="0"/>
                <w:sz w:val="24"/>
                <w:szCs w:val="24"/>
                <w:highlight w:val="none"/>
                <w:lang w:bidi="ar"/>
              </w:rPr>
            </w:pPr>
          </w:p>
        </w:tc>
        <w:tc>
          <w:tcPr>
            <w:tcW w:w="6738" w:type="dxa"/>
            <w:tcBorders>
              <w:top w:val="single" w:color="auto" w:sz="4" w:space="0"/>
              <w:left w:val="single" w:color="auto" w:sz="4" w:space="0"/>
              <w:bottom w:val="single" w:color="auto" w:sz="4" w:space="0"/>
              <w:right w:val="single" w:color="auto" w:sz="4" w:space="0"/>
              <w:tl2br w:val="nil"/>
              <w:tr2bl w:val="nil"/>
            </w:tcBorders>
            <w:vAlign w:val="center"/>
          </w:tcPr>
          <w:p w14:paraId="678EBEC2">
            <w:pPr>
              <w:spacing w:beforeLines="0" w:afterLines="0" w:line="400" w:lineRule="exact"/>
              <w:rPr>
                <w:rFonts w:hint="eastAsia" w:ascii="仿宋_GB2312" w:hAnsi="仿宋_GB2312" w:eastAsia="仿宋_GB2312" w:cs="仿宋_GB2312"/>
                <w:color w:val="auto"/>
                <w:sz w:val="24"/>
                <w:szCs w:val="24"/>
                <w:lang w:val="zh-CN" w:eastAsia="zh-CN"/>
              </w:rPr>
            </w:pPr>
            <w:r>
              <w:rPr>
                <w:rFonts w:hint="eastAsia" w:ascii="仿宋_GB2312" w:hAnsi="仿宋_GB2312" w:eastAsia="仿宋_GB2312" w:cs="仿宋_GB2312"/>
                <w:color w:val="auto"/>
                <w:sz w:val="24"/>
                <w:szCs w:val="24"/>
                <w:lang w:val="zh-CN" w:eastAsia="zh-CN"/>
              </w:rPr>
              <w:t>客观分</w:t>
            </w:r>
          </w:p>
          <w:p w14:paraId="5B46A3D5">
            <w:pPr>
              <w:spacing w:beforeLines="0" w:afterLines="0" w:line="400" w:lineRule="exac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zh-CN"/>
              </w:rPr>
              <w:t>售后服务故障响应时间要求：响应</w:t>
            </w:r>
            <w:r>
              <w:rPr>
                <w:rFonts w:hint="eastAsia" w:ascii="仿宋_GB2312" w:hAnsi="仿宋_GB2312" w:eastAsia="仿宋_GB2312" w:cs="仿宋_GB2312"/>
                <w:color w:val="auto"/>
                <w:sz w:val="24"/>
                <w:szCs w:val="24"/>
                <w:lang w:val="en-US" w:eastAsia="zh-CN"/>
              </w:rPr>
              <w:t>采购文件要求的得3分，</w:t>
            </w:r>
            <w:r>
              <w:rPr>
                <w:rFonts w:hint="eastAsia" w:ascii="仿宋" w:hAnsi="仿宋" w:eastAsia="仿宋" w:cs="仿宋"/>
                <w:color w:val="auto"/>
                <w:kern w:val="0"/>
                <w:sz w:val="24"/>
                <w:szCs w:val="24"/>
                <w:highlight w:val="none"/>
                <w:lang w:bidi="ar"/>
              </w:rPr>
              <w:t>不提供的不得分</w:t>
            </w:r>
            <w:r>
              <w:rPr>
                <w:rFonts w:hint="eastAsia" w:ascii="仿宋_GB2312" w:hAnsi="仿宋_GB2312" w:eastAsia="仿宋_GB2312" w:cs="仿宋_GB2312"/>
                <w:color w:val="auto"/>
                <w:sz w:val="24"/>
                <w:szCs w:val="24"/>
                <w:lang w:val="en-US" w:eastAsia="zh-CN"/>
              </w:rPr>
              <w:t>。</w:t>
            </w:r>
          </w:p>
        </w:tc>
        <w:tc>
          <w:tcPr>
            <w:tcW w:w="1007" w:type="dxa"/>
            <w:tcBorders>
              <w:top w:val="single" w:color="auto" w:sz="4" w:space="0"/>
              <w:left w:val="single" w:color="auto" w:sz="4" w:space="0"/>
              <w:bottom w:val="single" w:color="auto" w:sz="4" w:space="0"/>
              <w:right w:val="single" w:color="auto" w:sz="4" w:space="0"/>
              <w:tl2br w:val="nil"/>
              <w:tr2bl w:val="nil"/>
            </w:tcBorders>
            <w:vAlign w:val="center"/>
          </w:tcPr>
          <w:p w14:paraId="0C65C54A">
            <w:pPr>
              <w:spacing w:beforeLines="0" w:afterLines="0" w:line="400" w:lineRule="exact"/>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zh-CN"/>
              </w:rPr>
              <w:t>0-</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lang w:val="zh-CN"/>
              </w:rPr>
              <w:t>分</w:t>
            </w:r>
          </w:p>
        </w:tc>
      </w:tr>
      <w:tr w14:paraId="70E43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414" w:type="dxa"/>
            <w:tcBorders>
              <w:top w:val="single" w:color="auto" w:sz="4" w:space="0"/>
              <w:left w:val="single" w:color="auto" w:sz="4" w:space="0"/>
              <w:bottom w:val="single" w:color="auto" w:sz="4" w:space="0"/>
              <w:right w:val="single" w:color="auto" w:sz="4" w:space="0"/>
              <w:tl2br w:val="nil"/>
              <w:tr2bl w:val="nil"/>
            </w:tcBorders>
            <w:vAlign w:val="center"/>
          </w:tcPr>
          <w:p w14:paraId="7EE2AA9E">
            <w:pPr>
              <w:spacing w:beforeLines="0" w:afterLines="0" w:line="400" w:lineRule="exact"/>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zh-CN"/>
              </w:rPr>
              <w:t>报价分</w:t>
            </w:r>
          </w:p>
        </w:tc>
        <w:tc>
          <w:tcPr>
            <w:tcW w:w="6738" w:type="dxa"/>
            <w:tcBorders>
              <w:top w:val="single" w:color="auto" w:sz="4" w:space="0"/>
              <w:left w:val="single" w:color="auto" w:sz="4" w:space="0"/>
              <w:bottom w:val="single" w:color="auto" w:sz="4" w:space="0"/>
              <w:right w:val="single" w:color="auto" w:sz="4" w:space="0"/>
              <w:tl2br w:val="nil"/>
              <w:tr2bl w:val="nil"/>
            </w:tcBorders>
            <w:vAlign w:val="center"/>
          </w:tcPr>
          <w:p w14:paraId="295E3235">
            <w:pPr>
              <w:spacing w:beforeLines="0" w:afterLines="0" w:line="400" w:lineRule="exact"/>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zh-CN"/>
              </w:rPr>
              <w:t>基准价为满足评标要求且投标价格最低的投标报价，投标报价得分=(基准价／投标报价)×</w:t>
            </w:r>
            <w:r>
              <w:rPr>
                <w:rFonts w:hint="eastAsia" w:ascii="仿宋_GB2312" w:hAnsi="仿宋_GB2312" w:eastAsia="仿宋_GB2312" w:cs="仿宋_GB2312"/>
                <w:color w:val="auto"/>
                <w:sz w:val="24"/>
                <w:szCs w:val="24"/>
              </w:rPr>
              <w:t>3</w:t>
            </w:r>
            <w:r>
              <w:rPr>
                <w:rFonts w:hint="eastAsia" w:ascii="仿宋_GB2312" w:hAnsi="仿宋_GB2312" w:eastAsia="仿宋_GB2312" w:cs="仿宋_GB2312"/>
                <w:color w:val="auto"/>
                <w:sz w:val="24"/>
                <w:szCs w:val="24"/>
                <w:lang w:val="zh-CN"/>
              </w:rPr>
              <w:t>0，四舍五入，保留两位小数。报价高于</w:t>
            </w:r>
            <w:r>
              <w:rPr>
                <w:rFonts w:hint="eastAsia" w:ascii="仿宋_GB2312" w:hAnsi="仿宋_GB2312" w:eastAsia="仿宋_GB2312" w:cs="仿宋_GB2312"/>
                <w:color w:val="auto"/>
                <w:sz w:val="24"/>
                <w:szCs w:val="24"/>
                <w:lang w:val="en-US" w:eastAsia="zh-CN"/>
              </w:rPr>
              <w:t>限</w:t>
            </w:r>
            <w:r>
              <w:rPr>
                <w:rFonts w:hint="eastAsia" w:ascii="仿宋_GB2312" w:hAnsi="仿宋_GB2312" w:eastAsia="仿宋_GB2312" w:cs="仿宋_GB2312"/>
                <w:color w:val="auto"/>
                <w:sz w:val="24"/>
                <w:szCs w:val="24"/>
                <w:lang w:val="zh-CN"/>
              </w:rPr>
              <w:t>价的，为无效投标文件。</w:t>
            </w:r>
          </w:p>
        </w:tc>
        <w:tc>
          <w:tcPr>
            <w:tcW w:w="1007" w:type="dxa"/>
            <w:tcBorders>
              <w:top w:val="single" w:color="auto" w:sz="4" w:space="0"/>
              <w:left w:val="single" w:color="auto" w:sz="4" w:space="0"/>
              <w:bottom w:val="single" w:color="auto" w:sz="4" w:space="0"/>
              <w:right w:val="single" w:color="auto" w:sz="4" w:space="0"/>
              <w:tl2br w:val="nil"/>
              <w:tr2bl w:val="nil"/>
            </w:tcBorders>
            <w:vAlign w:val="center"/>
          </w:tcPr>
          <w:p w14:paraId="7F2DCB9F">
            <w:pPr>
              <w:numPr>
                <w:ilvl w:val="0"/>
                <w:numId w:val="0"/>
              </w:numPr>
              <w:autoSpaceDE w:val="0"/>
              <w:autoSpaceDN w:val="0"/>
              <w:adjustRightInd w:val="0"/>
              <w:snapToGrid w:val="0"/>
              <w:spacing w:beforeLines="0" w:afterLines="0" w:line="300" w:lineRule="exact"/>
              <w:outlineLvl w:val="1"/>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rPr>
              <w:t>0-30分</w:t>
            </w:r>
          </w:p>
        </w:tc>
      </w:tr>
    </w:tbl>
    <w:p w14:paraId="20C0EE1E">
      <w:pPr>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zh-CN"/>
        </w:rPr>
        <w:t>涉及得分的证件、证书、合同、报告等均需提供相关扫描件，提供虚假扫描件的一经查实作虚假应标处理</w:t>
      </w:r>
      <w:r>
        <w:rPr>
          <w:rFonts w:hint="eastAsia" w:ascii="仿宋_GB2312" w:hAnsi="仿宋_GB2312" w:eastAsia="仿宋_GB2312" w:cs="仿宋_GB2312"/>
          <w:color w:val="auto"/>
          <w:kern w:val="0"/>
          <w:sz w:val="24"/>
          <w:szCs w:val="24"/>
          <w:highlight w:val="none"/>
        </w:rPr>
        <w:t>。、</w:t>
      </w:r>
    </w:p>
    <w:p w14:paraId="62A43DDA">
      <w:pPr>
        <w:snapToGrid w:val="0"/>
        <w:spacing w:line="360" w:lineRule="auto"/>
        <w:rPr>
          <w:rFonts w:ascii="仿宋_GB2312" w:hAnsi="仿宋" w:eastAsia="仿宋_GB2312"/>
          <w:b/>
          <w:color w:val="auto"/>
          <w:sz w:val="28"/>
          <w:szCs w:val="28"/>
          <w:highlight w:val="none"/>
        </w:rPr>
      </w:pPr>
      <w:r>
        <w:rPr>
          <w:rFonts w:hint="eastAsia" w:ascii="仿宋_GB2312" w:hAnsi="仿宋" w:eastAsia="仿宋_GB2312" w:cs="仿宋_GB2312"/>
          <w:b/>
          <w:color w:val="auto"/>
          <w:sz w:val="32"/>
          <w:highlight w:val="none"/>
        </w:rPr>
        <w:t>一、评标方法</w:t>
      </w:r>
    </w:p>
    <w:p w14:paraId="754B2E8D">
      <w:pPr>
        <w:adjustRightInd/>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1.</w:t>
      </w:r>
      <w:r>
        <w:rPr>
          <w:rFonts w:hint="eastAsia" w:ascii="仿宋_GB2312" w:hAnsi="仿宋" w:eastAsia="仿宋_GB2312" w:cs="Arial"/>
          <w:b/>
          <w:color w:val="auto"/>
          <w:kern w:val="0"/>
          <w:sz w:val="24"/>
          <w:highlight w:val="none"/>
        </w:rPr>
        <w:t>本项目采用综合评分法。</w:t>
      </w:r>
      <w:r>
        <w:rPr>
          <w:rFonts w:hint="eastAsia" w:ascii="仿宋_GB2312" w:hAnsi="仿宋" w:eastAsia="仿宋_GB2312" w:cs="Arial"/>
          <w:color w:val="auto"/>
          <w:kern w:val="0"/>
          <w:sz w:val="24"/>
          <w:highlight w:val="none"/>
        </w:rPr>
        <w:t>综合评分法，是指投标文件满足招标文件全部实质性要求，且按照评审因素的量化指标评审得分最高的投标人为中标候选人的评标方法。</w:t>
      </w:r>
    </w:p>
    <w:p w14:paraId="6296A320">
      <w:pPr>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仿宋_GB2312"/>
          <w:b/>
          <w:color w:val="auto"/>
          <w:sz w:val="32"/>
          <w:highlight w:val="none"/>
        </w:rPr>
        <w:t>二、评标标准</w:t>
      </w:r>
    </w:p>
    <w:p w14:paraId="520B89F9">
      <w:pPr>
        <w:spacing w:line="360" w:lineRule="auto"/>
        <w:ind w:firstLine="472" w:firstLineChars="196"/>
        <w:rPr>
          <w:rFonts w:ascii="仿宋_GB2312" w:hAnsi="仿宋_GB2312" w:eastAsia="仿宋_GB2312" w:cs="仿宋_GB2312"/>
          <w:b/>
          <w:color w:val="auto"/>
          <w:sz w:val="24"/>
          <w:highlight w:val="none"/>
        </w:rPr>
      </w:pPr>
      <w:r>
        <w:rPr>
          <w:rFonts w:ascii="仿宋_GB2312" w:hAnsi="仿宋_GB2312" w:eastAsia="仿宋_GB2312" w:cs="仿宋_GB2312"/>
          <w:b/>
          <w:color w:val="auto"/>
          <w:sz w:val="24"/>
          <w:highlight w:val="none"/>
        </w:rPr>
        <w:t>2.</w:t>
      </w:r>
      <w:r>
        <w:rPr>
          <w:rFonts w:hint="eastAsia" w:ascii="仿宋_GB2312" w:hAnsi="仿宋_GB2312" w:eastAsia="仿宋_GB2312" w:cs="仿宋_GB2312"/>
          <w:b/>
          <w:color w:val="auto"/>
          <w:sz w:val="24"/>
          <w:highlight w:val="none"/>
        </w:rPr>
        <w:t>评标标准：</w:t>
      </w:r>
      <w:r>
        <w:rPr>
          <w:rFonts w:hint="eastAsia" w:ascii="仿宋_GB2312" w:hAnsi="仿宋" w:eastAsia="仿宋_GB2312" w:cs="Arial"/>
          <w:color w:val="auto"/>
          <w:kern w:val="0"/>
          <w:sz w:val="24"/>
          <w:highlight w:val="none"/>
        </w:rPr>
        <w:t>见评标办法前附表。</w:t>
      </w:r>
    </w:p>
    <w:p w14:paraId="71CC1C68">
      <w:pPr>
        <w:spacing w:line="360" w:lineRule="auto"/>
        <w:outlineLvl w:val="0"/>
        <w:rPr>
          <w:rFonts w:ascii="仿宋_GB2312" w:hAnsi="仿宋" w:eastAsia="仿宋_GB2312" w:cs="仿宋_GB2312"/>
          <w:b/>
          <w:color w:val="auto"/>
          <w:sz w:val="36"/>
          <w:szCs w:val="36"/>
          <w:highlight w:val="none"/>
        </w:rPr>
      </w:pPr>
      <w:bookmarkStart w:id="417" w:name="_Toc1576"/>
      <w:bookmarkStart w:id="418" w:name="_Toc27936"/>
      <w:r>
        <w:rPr>
          <w:rFonts w:hint="eastAsia" w:ascii="仿宋_GB2312" w:hAnsi="仿宋" w:eastAsia="仿宋_GB2312" w:cs="仿宋_GB2312"/>
          <w:b/>
          <w:color w:val="auto"/>
          <w:sz w:val="36"/>
          <w:szCs w:val="36"/>
          <w:highlight w:val="none"/>
        </w:rPr>
        <w:t>三、评标程序</w:t>
      </w:r>
      <w:bookmarkEnd w:id="417"/>
      <w:bookmarkEnd w:id="418"/>
    </w:p>
    <w:p w14:paraId="595F4AB6">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3.1符合性审查。</w:t>
      </w:r>
      <w:r>
        <w:rPr>
          <w:rFonts w:ascii="仿宋_GB2312" w:hAnsi="仿宋" w:eastAsia="仿宋_GB2312" w:cs="Arial"/>
          <w:color w:val="auto"/>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color w:val="auto"/>
          <w:kern w:val="0"/>
          <w:sz w:val="24"/>
          <w:highlight w:val="none"/>
        </w:rPr>
        <w:t>不</w:t>
      </w:r>
      <w:r>
        <w:rPr>
          <w:rFonts w:ascii="仿宋_GB2312" w:hAnsi="仿宋" w:eastAsia="仿宋_GB2312" w:cs="Arial"/>
          <w:color w:val="auto"/>
          <w:kern w:val="0"/>
          <w:sz w:val="24"/>
          <w:highlight w:val="none"/>
        </w:rPr>
        <w:t>满足招标文件的实质性要求</w:t>
      </w:r>
      <w:r>
        <w:rPr>
          <w:rFonts w:hint="eastAsia" w:ascii="仿宋_GB2312" w:hAnsi="仿宋" w:eastAsia="仿宋_GB2312" w:cs="Arial"/>
          <w:color w:val="auto"/>
          <w:kern w:val="0"/>
          <w:sz w:val="24"/>
          <w:highlight w:val="none"/>
        </w:rPr>
        <w:t>的，投标无效。</w:t>
      </w:r>
    </w:p>
    <w:p w14:paraId="5272CCF5">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 xml:space="preserve">3.2 </w:t>
      </w:r>
      <w:r>
        <w:rPr>
          <w:rFonts w:hint="eastAsia" w:ascii="仿宋_GB2312" w:hAnsi="仿宋" w:eastAsia="仿宋_GB2312" w:cs="Arial"/>
          <w:b/>
          <w:color w:val="auto"/>
          <w:kern w:val="0"/>
          <w:sz w:val="24"/>
          <w:highlight w:val="none"/>
        </w:rPr>
        <w:t>比较与评价。</w:t>
      </w:r>
      <w:r>
        <w:rPr>
          <w:rFonts w:ascii="仿宋_GB2312" w:hAnsi="仿宋" w:eastAsia="仿宋_GB2312" w:cs="Arial"/>
          <w:color w:val="auto"/>
          <w:kern w:val="0"/>
          <w:sz w:val="24"/>
          <w:highlight w:val="none"/>
        </w:rPr>
        <w:t>评标委员会应当按照招标文件中规定的评标方法和标准，对符合性审查合格的投标文件进行商务和技术评估，综合比较与评价。</w:t>
      </w:r>
    </w:p>
    <w:p w14:paraId="34A4C0DC">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3.3汇总商务技术得分。</w:t>
      </w:r>
      <w:r>
        <w:rPr>
          <w:rFonts w:hint="eastAsia" w:ascii="仿宋_GB2312" w:hAnsi="仿宋" w:eastAsia="仿宋_GB2312" w:cs="Arial"/>
          <w:color w:val="auto"/>
          <w:kern w:val="0"/>
          <w:sz w:val="24"/>
          <w:highlight w:val="none"/>
        </w:rPr>
        <w:t>评标委员会各成员应当独立对每个投标人的商务和技术文件进行评价，并汇总商务技术得分情况。</w:t>
      </w:r>
    </w:p>
    <w:p w14:paraId="1C75115E">
      <w:pPr>
        <w:spacing w:line="360" w:lineRule="auto"/>
        <w:ind w:firstLine="472" w:firstLineChars="196"/>
        <w:rPr>
          <w:rFonts w:ascii="仿宋_GB2312" w:hAnsi="仿宋" w:eastAsia="仿宋_GB2312" w:cs="Arial"/>
          <w:b/>
          <w:color w:val="auto"/>
          <w:kern w:val="0"/>
          <w:sz w:val="24"/>
          <w:highlight w:val="none"/>
        </w:rPr>
      </w:pPr>
      <w:r>
        <w:rPr>
          <w:rFonts w:ascii="仿宋_GB2312" w:hAnsi="仿宋" w:eastAsia="仿宋_GB2312" w:cs="Arial"/>
          <w:b/>
          <w:color w:val="auto"/>
          <w:kern w:val="0"/>
          <w:sz w:val="24"/>
          <w:highlight w:val="none"/>
        </w:rPr>
        <w:t>3.4报价评审。</w:t>
      </w:r>
    </w:p>
    <w:p w14:paraId="744963D8">
      <w:pPr>
        <w:pStyle w:val="131"/>
        <w:spacing w:before="0"/>
        <w:ind w:firstLine="508" w:firstLineChars="212"/>
        <w:rPr>
          <w:rFonts w:ascii="仿宋_GB2312" w:hAnsi="仿宋" w:eastAsia="仿宋_GB2312" w:cs="Arial"/>
          <w:color w:val="auto"/>
          <w:kern w:val="0"/>
          <w:highlight w:val="none"/>
        </w:rPr>
      </w:pPr>
      <w:r>
        <w:rPr>
          <w:rFonts w:ascii="仿宋_GB2312" w:hAnsi="仿宋" w:eastAsia="仿宋_GB2312" w:cs="Arial"/>
          <w:color w:val="auto"/>
          <w:kern w:val="0"/>
          <w:highlight w:val="none"/>
        </w:rPr>
        <w:t>3.4.1投标文件报价出现前后不一致的，按照下列规定修正：</w:t>
      </w:r>
    </w:p>
    <w:p w14:paraId="1A0BA908">
      <w:pPr>
        <w:pStyle w:val="131"/>
        <w:spacing w:before="0"/>
        <w:ind w:firstLine="480"/>
        <w:rPr>
          <w:rFonts w:ascii="仿宋_GB2312" w:hAnsi="仿宋" w:eastAsia="仿宋_GB2312" w:cs="Arial"/>
          <w:bCs/>
          <w:color w:val="auto"/>
          <w:kern w:val="0"/>
          <w:szCs w:val="24"/>
          <w:highlight w:val="none"/>
        </w:rPr>
      </w:pPr>
      <w:r>
        <w:rPr>
          <w:rFonts w:ascii="仿宋_GB2312" w:hAnsi="仿宋" w:eastAsia="仿宋_GB2312" w:cs="Arial"/>
          <w:bCs/>
          <w:color w:val="auto"/>
          <w:kern w:val="0"/>
          <w:szCs w:val="24"/>
          <w:highlight w:val="none"/>
        </w:rPr>
        <w:t>3.4.1.1投标文件中开标一览表(报价表)内容与投标文件中相应内容不一致的，以开标一览表(报价表)为准;</w:t>
      </w:r>
    </w:p>
    <w:p w14:paraId="4B4F4048">
      <w:pPr>
        <w:pStyle w:val="131"/>
        <w:spacing w:before="0"/>
        <w:ind w:firstLine="480"/>
        <w:rPr>
          <w:rFonts w:ascii="仿宋_GB2312" w:hAnsi="仿宋" w:eastAsia="仿宋_GB2312" w:cs="Arial"/>
          <w:bCs/>
          <w:color w:val="auto"/>
          <w:kern w:val="0"/>
          <w:szCs w:val="24"/>
          <w:highlight w:val="none"/>
        </w:rPr>
      </w:pPr>
      <w:r>
        <w:rPr>
          <w:rFonts w:ascii="仿宋_GB2312" w:hAnsi="仿宋" w:eastAsia="仿宋_GB2312" w:cs="Arial"/>
          <w:bCs/>
          <w:color w:val="auto"/>
          <w:kern w:val="0"/>
          <w:szCs w:val="24"/>
          <w:highlight w:val="none"/>
        </w:rPr>
        <w:t>3.4.1.2大写金额和小写金额不一致的，以大写金额为准;</w:t>
      </w:r>
    </w:p>
    <w:p w14:paraId="5A43F0F6">
      <w:pPr>
        <w:pStyle w:val="131"/>
        <w:spacing w:before="0"/>
        <w:ind w:firstLine="480"/>
        <w:rPr>
          <w:rFonts w:ascii="仿宋_GB2312" w:hAnsi="仿宋" w:eastAsia="仿宋_GB2312" w:cs="Arial"/>
          <w:bCs/>
          <w:color w:val="auto"/>
          <w:kern w:val="0"/>
          <w:szCs w:val="24"/>
          <w:highlight w:val="none"/>
        </w:rPr>
      </w:pPr>
      <w:r>
        <w:rPr>
          <w:rFonts w:ascii="仿宋_GB2312" w:hAnsi="仿宋" w:eastAsia="仿宋_GB2312" w:cs="Arial"/>
          <w:bCs/>
          <w:color w:val="auto"/>
          <w:kern w:val="0"/>
          <w:szCs w:val="24"/>
          <w:highlight w:val="none"/>
        </w:rPr>
        <w:t>3.4.1.3单价金额小数点或者百分比有明显错位的，以开标一览表的总价为准，并修改单价;</w:t>
      </w:r>
    </w:p>
    <w:p w14:paraId="7928DE21">
      <w:pPr>
        <w:pStyle w:val="131"/>
        <w:spacing w:before="0"/>
        <w:ind w:firstLine="480"/>
        <w:rPr>
          <w:rFonts w:ascii="仿宋_GB2312" w:hAnsi="仿宋" w:eastAsia="仿宋_GB2312" w:cs="Arial"/>
          <w:bCs/>
          <w:color w:val="auto"/>
          <w:kern w:val="0"/>
          <w:szCs w:val="24"/>
          <w:highlight w:val="none"/>
        </w:rPr>
      </w:pPr>
      <w:r>
        <w:rPr>
          <w:rFonts w:ascii="仿宋_GB2312" w:hAnsi="仿宋" w:eastAsia="仿宋_GB2312" w:cs="Arial"/>
          <w:bCs/>
          <w:color w:val="auto"/>
          <w:kern w:val="0"/>
          <w:szCs w:val="24"/>
          <w:highlight w:val="none"/>
        </w:rPr>
        <w:t>3.4.1.4总价金额与按单价汇总金额不一致的，以单价金额计算结果为准。</w:t>
      </w:r>
    </w:p>
    <w:p w14:paraId="004A9485">
      <w:pPr>
        <w:pStyle w:val="131"/>
        <w:spacing w:before="0"/>
        <w:ind w:firstLine="480"/>
        <w:rPr>
          <w:rFonts w:ascii="仿宋_GB2312" w:hAnsi="仿宋" w:eastAsia="仿宋_GB2312" w:cs="Arial"/>
          <w:bCs/>
          <w:color w:val="auto"/>
          <w:kern w:val="0"/>
          <w:szCs w:val="24"/>
          <w:highlight w:val="none"/>
        </w:rPr>
      </w:pPr>
      <w:r>
        <w:rPr>
          <w:rFonts w:ascii="仿宋_GB2312" w:hAnsi="仿宋" w:eastAsia="仿宋_GB2312" w:cs="Arial"/>
          <w:bCs/>
          <w:color w:val="auto"/>
          <w:kern w:val="0"/>
          <w:szCs w:val="24"/>
          <w:highlight w:val="none"/>
        </w:rPr>
        <w:t>3.4.1.5同时出现两种以上不一致的，按照3.4.1</w:t>
      </w:r>
      <w:r>
        <w:rPr>
          <w:rFonts w:hint="eastAsia" w:ascii="仿宋_GB2312" w:hAnsi="仿宋" w:eastAsia="仿宋_GB2312" w:cs="Arial"/>
          <w:bCs/>
          <w:color w:val="auto"/>
          <w:kern w:val="0"/>
          <w:szCs w:val="24"/>
          <w:highlight w:val="none"/>
        </w:rPr>
        <w:t>规定的顺序修正。修正后的报价按照财政部第</w:t>
      </w:r>
      <w:r>
        <w:rPr>
          <w:rFonts w:ascii="仿宋_GB2312" w:hAnsi="仿宋" w:eastAsia="仿宋_GB2312" w:cs="Arial"/>
          <w:bCs/>
          <w:color w:val="auto"/>
          <w:kern w:val="0"/>
          <w:szCs w:val="24"/>
          <w:highlight w:val="none"/>
        </w:rPr>
        <w:t xml:space="preserve">87号令 </w:t>
      </w:r>
      <w:r>
        <w:rPr>
          <w:rFonts w:hint="eastAsia" w:ascii="仿宋_GB2312" w:hAnsi="仿宋" w:eastAsia="仿宋_GB2312" w:cs="Arial"/>
          <w:bCs/>
          <w:color w:val="auto"/>
          <w:kern w:val="0"/>
          <w:szCs w:val="24"/>
          <w:highlight w:val="none"/>
        </w:rPr>
        <w:t>《政府采购货物和服务招标投标管理办法》第五十一条第二款的规定经投标人确认后产生约束力。</w:t>
      </w:r>
    </w:p>
    <w:p w14:paraId="792FF7ED">
      <w:pPr>
        <w:pStyle w:val="131"/>
        <w:spacing w:before="0"/>
        <w:ind w:firstLine="480"/>
        <w:rPr>
          <w:rFonts w:ascii="仿宋_GB2312" w:hAnsi="仿宋" w:eastAsia="仿宋_GB2312" w:cs="Arial"/>
          <w:bCs/>
          <w:color w:val="auto"/>
          <w:kern w:val="0"/>
          <w:szCs w:val="24"/>
          <w:highlight w:val="none"/>
        </w:rPr>
      </w:pPr>
      <w:r>
        <w:rPr>
          <w:rFonts w:hint="eastAsia" w:ascii="仿宋_GB2312" w:hAnsi="仿宋" w:eastAsia="仿宋_GB2312" w:cs="Arial"/>
          <w:bCs/>
          <w:color w:val="auto"/>
          <w:kern w:val="0"/>
          <w:szCs w:val="24"/>
          <w:highlight w:val="none"/>
        </w:rPr>
        <w:t>3.4.2投标文件出现不是唯一的、有选择性投标报价的，投标无效。</w:t>
      </w:r>
    </w:p>
    <w:p w14:paraId="1E9CB5C7">
      <w:pPr>
        <w:pStyle w:val="131"/>
        <w:spacing w:before="0"/>
        <w:ind w:firstLine="480"/>
        <w:rPr>
          <w:rFonts w:ascii="仿宋_GB2312" w:hAnsi="仿宋" w:eastAsia="仿宋_GB2312" w:cs="Arial"/>
          <w:bCs/>
          <w:color w:val="auto"/>
          <w:kern w:val="0"/>
          <w:szCs w:val="24"/>
          <w:highlight w:val="none"/>
        </w:rPr>
      </w:pPr>
      <w:r>
        <w:rPr>
          <w:rFonts w:hint="eastAsia" w:ascii="仿宋_GB2312" w:hAnsi="仿宋" w:eastAsia="仿宋_GB2312" w:cs="Arial"/>
          <w:bCs/>
          <w:color w:val="auto"/>
          <w:kern w:val="0"/>
          <w:szCs w:val="24"/>
          <w:highlight w:val="none"/>
        </w:rPr>
        <w:t>3.4.3投标报价超过招标文件中规定的预算金额或者最高限价的，投标无效。</w:t>
      </w:r>
    </w:p>
    <w:p w14:paraId="4B3244C0">
      <w:pPr>
        <w:pStyle w:val="131"/>
        <w:spacing w:before="0"/>
        <w:ind w:firstLine="480"/>
        <w:rPr>
          <w:rFonts w:ascii="仿宋_GB2312" w:hAnsi="仿宋" w:eastAsia="仿宋_GB2312" w:cs="Arial"/>
          <w:bCs/>
          <w:color w:val="auto"/>
          <w:kern w:val="0"/>
          <w:szCs w:val="24"/>
          <w:highlight w:val="none"/>
        </w:rPr>
      </w:pPr>
      <w:r>
        <w:rPr>
          <w:rFonts w:hint="eastAsia" w:ascii="仿宋_GB2312" w:hAnsi="仿宋" w:eastAsia="仿宋_GB2312" w:cs="Arial"/>
          <w:bCs/>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147EAAE">
      <w:pPr>
        <w:pStyle w:val="131"/>
        <w:spacing w:before="0"/>
        <w:ind w:firstLine="480"/>
        <w:rPr>
          <w:rFonts w:ascii="仿宋_GB2312" w:hAnsi="仿宋" w:eastAsia="仿宋_GB2312" w:cs="Arial"/>
          <w:bCs/>
          <w:color w:val="auto"/>
          <w:kern w:val="0"/>
          <w:szCs w:val="24"/>
          <w:highlight w:val="none"/>
        </w:rPr>
      </w:pPr>
      <w:r>
        <w:rPr>
          <w:rFonts w:hint="eastAsia" w:ascii="仿宋_GB2312" w:hAnsi="仿宋" w:eastAsia="仿宋_GB2312" w:cs="Arial"/>
          <w:bCs/>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s="Arial"/>
          <w:bCs/>
          <w:color w:val="auto"/>
          <w:kern w:val="0"/>
          <w:szCs w:val="24"/>
          <w:highlight w:val="none"/>
          <w:lang w:val="en-US" w:eastAsia="zh-CN"/>
        </w:rPr>
        <w:t>2</w:t>
      </w:r>
      <w:r>
        <w:rPr>
          <w:rFonts w:hint="eastAsia" w:ascii="仿宋_GB2312" w:hAnsi="仿宋" w:eastAsia="仿宋_GB2312" w:cs="Arial"/>
          <w:bCs/>
          <w:color w:val="auto"/>
          <w:kern w:val="0"/>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_GB2312" w:hAnsi="仿宋" w:eastAsia="仿宋_GB2312" w:cs="Arial"/>
          <w:bCs/>
          <w:color w:val="auto"/>
          <w:kern w:val="0"/>
          <w:szCs w:val="24"/>
          <w:highlight w:val="none"/>
          <w:lang w:val="en-US" w:eastAsia="zh-CN"/>
        </w:rPr>
        <w:t>6</w:t>
      </w:r>
      <w:r>
        <w:rPr>
          <w:rFonts w:hint="eastAsia" w:ascii="仿宋_GB2312" w:hAnsi="仿宋" w:eastAsia="仿宋_GB2312" w:cs="Arial"/>
          <w:bCs/>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32FAB67B">
      <w:pPr>
        <w:spacing w:line="360" w:lineRule="auto"/>
        <w:ind w:firstLine="482" w:firstLineChars="200"/>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3.5</w:t>
      </w:r>
      <w:r>
        <w:rPr>
          <w:rFonts w:hint="eastAsia" w:ascii="仿宋_GB2312" w:hAnsi="仿宋" w:eastAsia="仿宋_GB2312" w:cs="Arial"/>
          <w:b/>
          <w:color w:val="auto"/>
          <w:kern w:val="0"/>
          <w:sz w:val="24"/>
          <w:highlight w:val="none"/>
        </w:rPr>
        <w:t>排序与推荐。</w:t>
      </w:r>
      <w:r>
        <w:rPr>
          <w:rFonts w:ascii="仿宋_GB2312" w:hAnsi="仿宋" w:eastAsia="仿宋_GB2312" w:cs="Arial"/>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color w:val="auto"/>
          <w:kern w:val="0"/>
          <w:sz w:val="24"/>
          <w:highlight w:val="none"/>
        </w:rPr>
        <w:t>。每个标项分别推荐第一名作为中标候选人，各投标人可参与所有标项的投标，但最多只能成为1个标项的中标候选人（按照标项1、标项2的顺序确定）。如有投标单位成为其中一个标项的第一中标候选人，则无法参与其他标项的投标。</w:t>
      </w:r>
    </w:p>
    <w:p w14:paraId="48DBDD3A">
      <w:pPr>
        <w:spacing w:line="420" w:lineRule="exact"/>
        <w:ind w:firstLine="480" w:firstLineChars="200"/>
        <w:rPr>
          <w:rFonts w:ascii="仿宋_GB2312" w:hAnsi="仿宋" w:eastAsia="仿宋_GB2312" w:cs="Arial"/>
          <w:b/>
          <w:color w:val="auto"/>
          <w:kern w:val="0"/>
          <w:sz w:val="24"/>
          <w:highlight w:val="none"/>
        </w:rPr>
      </w:pPr>
      <w:r>
        <w:rPr>
          <w:rFonts w:hint="eastAsia" w:ascii="仿宋_GB2312" w:hAnsi="仿宋" w:eastAsia="仿宋_GB2312"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非核心产品可以相同品牌。</w:t>
      </w:r>
    </w:p>
    <w:p w14:paraId="6C546898">
      <w:pPr>
        <w:spacing w:line="420" w:lineRule="exact"/>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3.6编写评标报告。</w:t>
      </w:r>
      <w:r>
        <w:rPr>
          <w:rFonts w:ascii="仿宋_GB2312" w:hAnsi="仿宋" w:eastAsia="仿宋_GB2312" w:cs="Arial"/>
          <w:color w:val="auto"/>
          <w:kern w:val="0"/>
          <w:sz w:val="24"/>
          <w:highlight w:val="none"/>
        </w:rPr>
        <w:t>评标委员会根据全体评标成员签字的原始评标记录和评标结果编写评标报告。</w:t>
      </w:r>
      <w:r>
        <w:rPr>
          <w:rFonts w:hint="eastAsia" w:ascii="仿宋_GB2312" w:hAnsi="仿宋" w:eastAsia="仿宋_GB2312"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394CFCD4">
      <w:pPr>
        <w:widowControl/>
        <w:shd w:val="clear" w:color="auto" w:fill="FFFFFF"/>
        <w:adjustRightInd/>
        <w:spacing w:after="225" w:line="420" w:lineRule="exact"/>
        <w:jc w:val="left"/>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四、评标中的其他事项</w:t>
      </w:r>
    </w:p>
    <w:p w14:paraId="1A0D3EEE">
      <w:pPr>
        <w:pStyle w:val="131"/>
        <w:spacing w:before="0" w:line="420" w:lineRule="exact"/>
        <w:ind w:firstLine="472" w:firstLineChars="196"/>
        <w:rPr>
          <w:rFonts w:ascii="仿宋_GB2312" w:hAnsi="仿宋" w:eastAsia="仿宋_GB2312" w:cs="Arial"/>
          <w:color w:val="auto"/>
          <w:kern w:val="0"/>
          <w:szCs w:val="24"/>
          <w:highlight w:val="none"/>
        </w:rPr>
      </w:pPr>
      <w:r>
        <w:rPr>
          <w:rFonts w:ascii="仿宋_GB2312" w:hAnsi="仿宋" w:eastAsia="仿宋_GB2312" w:cs="Arial"/>
          <w:b/>
          <w:color w:val="auto"/>
          <w:kern w:val="0"/>
          <w:szCs w:val="24"/>
          <w:highlight w:val="none"/>
        </w:rPr>
        <w:t>4.1</w:t>
      </w:r>
      <w:r>
        <w:rPr>
          <w:rFonts w:hint="eastAsia" w:ascii="仿宋_GB2312" w:hAnsi="仿宋" w:eastAsia="仿宋_GB2312" w:cs="Arial"/>
          <w:b/>
          <w:color w:val="auto"/>
          <w:kern w:val="0"/>
          <w:szCs w:val="24"/>
          <w:highlight w:val="none"/>
        </w:rPr>
        <w:t>投标人澄清、说明或者补正。</w:t>
      </w:r>
      <w:r>
        <w:rPr>
          <w:rFonts w:hint="eastAsia" w:ascii="仿宋_GB2312" w:hAnsi="仿宋" w:eastAsia="仿宋_GB2312"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10分钟，投标人已经明确表示澄清说明或补正完毕的除外。投标人的澄清、说明或者补正不得超出投标文件的范围或者改变投标文件的实质性内容。</w:t>
      </w:r>
    </w:p>
    <w:p w14:paraId="4B147AD6">
      <w:pPr>
        <w:pStyle w:val="25"/>
        <w:spacing w:line="400" w:lineRule="exact"/>
        <w:ind w:left="954" w:leftChars="226" w:hanging="479" w:firstLineChars="0"/>
        <w:rPr>
          <w:rFonts w:ascii="仿宋_GB2312" w:hAnsi="仿宋" w:eastAsia="仿宋_GB2312" w:cs="仿宋_GB2312"/>
          <w:color w:val="auto"/>
          <w:szCs w:val="21"/>
          <w:highlight w:val="none"/>
        </w:rPr>
      </w:pPr>
      <w:r>
        <w:rPr>
          <w:rFonts w:ascii="仿宋_GB2312" w:hAnsi="仿宋" w:eastAsia="仿宋_GB2312" w:cs="Arial"/>
          <w:b/>
          <w:color w:val="auto"/>
          <w:kern w:val="0"/>
          <w:highlight w:val="none"/>
        </w:rPr>
        <w:t>4.2投标无效。</w:t>
      </w:r>
      <w:r>
        <w:rPr>
          <w:rFonts w:hint="eastAsia" w:ascii="仿宋_GB2312" w:hAnsi="仿宋" w:eastAsia="仿宋_GB2312" w:cs="仿宋_GB2312"/>
          <w:color w:val="auto"/>
          <w:szCs w:val="21"/>
          <w:highlight w:val="none"/>
        </w:rPr>
        <w:t>有下列情况之一的，投标无效：</w:t>
      </w:r>
    </w:p>
    <w:p w14:paraId="625E6894">
      <w:pPr>
        <w:spacing w:line="400" w:lineRule="exact"/>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w:t>
      </w:r>
      <w:r>
        <w:rPr>
          <w:rFonts w:hint="eastAsia" w:ascii="仿宋_GB2312" w:hAnsi="仿宋" w:eastAsia="仿宋_GB2312" w:cs="Arial"/>
          <w:color w:val="auto"/>
          <w:kern w:val="0"/>
          <w:sz w:val="24"/>
          <w:highlight w:val="none"/>
        </w:rPr>
        <w:t>1</w:t>
      </w:r>
      <w:r>
        <w:rPr>
          <w:rFonts w:ascii="仿宋_GB2312" w:hAnsi="仿宋" w:eastAsia="仿宋_GB2312" w:cs="Arial"/>
          <w:color w:val="auto"/>
          <w:kern w:val="0"/>
          <w:sz w:val="24"/>
          <w:highlight w:val="none"/>
        </w:rPr>
        <w:t>投标人对根据修正原则修正后的报价不确认的；</w:t>
      </w:r>
    </w:p>
    <w:p w14:paraId="6AED023E">
      <w:pPr>
        <w:spacing w:line="400" w:lineRule="exact"/>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w:t>
      </w:r>
      <w:r>
        <w:rPr>
          <w:rFonts w:hint="eastAsia" w:ascii="仿宋_GB2312" w:hAnsi="仿宋" w:eastAsia="仿宋_GB2312" w:cs="Arial"/>
          <w:color w:val="auto"/>
          <w:kern w:val="0"/>
          <w:sz w:val="24"/>
          <w:highlight w:val="none"/>
        </w:rPr>
        <w:t>2</w:t>
      </w:r>
      <w:r>
        <w:rPr>
          <w:rFonts w:ascii="仿宋_GB2312" w:hAnsi="仿宋" w:eastAsia="仿宋_GB2312" w:cs="Arial"/>
          <w:color w:val="auto"/>
          <w:kern w:val="0"/>
          <w:sz w:val="24"/>
          <w:highlight w:val="none"/>
        </w:rPr>
        <w:t>投标人提供虚假材料投标的；</w:t>
      </w:r>
    </w:p>
    <w:p w14:paraId="6965D485">
      <w:pPr>
        <w:spacing w:line="400" w:lineRule="exact"/>
        <w:ind w:firstLine="240" w:firstLineChars="1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4.2.</w:t>
      </w:r>
      <w:r>
        <w:rPr>
          <w:rFonts w:hint="eastAsia" w:ascii="仿宋_GB2312" w:hAnsi="仿宋" w:eastAsia="仿宋_GB2312" w:cs="Arial"/>
          <w:color w:val="auto"/>
          <w:kern w:val="0"/>
          <w:sz w:val="24"/>
          <w:highlight w:val="none"/>
        </w:rPr>
        <w:t>3</w:t>
      </w:r>
      <w:r>
        <w:rPr>
          <w:rFonts w:ascii="仿宋_GB2312" w:hAnsi="仿宋" w:eastAsia="仿宋_GB2312" w:cs="Arial"/>
          <w:color w:val="auto"/>
          <w:kern w:val="0"/>
          <w:sz w:val="24"/>
          <w:highlight w:val="none"/>
        </w:rPr>
        <w:t>投标人有恶意串通、妨碍其他投标人的竞争行为、损害采购人或者其他投标人的合法权益情形的；</w:t>
      </w:r>
    </w:p>
    <w:p w14:paraId="644E7EDC">
      <w:pPr>
        <w:spacing w:line="400" w:lineRule="exact"/>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w:t>
      </w:r>
      <w:r>
        <w:rPr>
          <w:rFonts w:hint="eastAsia" w:ascii="仿宋_GB2312" w:hAnsi="仿宋" w:eastAsia="仿宋_GB2312" w:cs="Arial"/>
          <w:color w:val="auto"/>
          <w:kern w:val="0"/>
          <w:sz w:val="24"/>
          <w:highlight w:val="none"/>
        </w:rPr>
        <w:t>4</w:t>
      </w:r>
      <w:r>
        <w:rPr>
          <w:rFonts w:ascii="仿宋_GB2312" w:hAnsi="仿宋" w:eastAsia="仿宋_GB2312" w:cs="Arial"/>
          <w:color w:val="auto"/>
          <w:kern w:val="0"/>
          <w:sz w:val="24"/>
          <w:highlight w:val="none"/>
        </w:rPr>
        <w:t>投标人仅提交备份投标文件，没有在电子交易平台传输递交投标文件的，投标无效；</w:t>
      </w:r>
      <w:bookmarkStart w:id="419" w:name="_Toc10067"/>
      <w:bookmarkStart w:id="420" w:name="_Toc7813"/>
    </w:p>
    <w:p w14:paraId="323F2F60">
      <w:pPr>
        <w:spacing w:line="400" w:lineRule="exact"/>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w:t>
      </w:r>
      <w:r>
        <w:rPr>
          <w:rFonts w:hint="eastAsia" w:ascii="仿宋_GB2312" w:hAnsi="仿宋" w:eastAsia="仿宋_GB2312" w:cs="Arial"/>
          <w:color w:val="auto"/>
          <w:kern w:val="0"/>
          <w:sz w:val="24"/>
          <w:highlight w:val="none"/>
        </w:rPr>
        <w:t>5</w:t>
      </w:r>
      <w:r>
        <w:rPr>
          <w:rFonts w:ascii="仿宋_GB2312" w:hAnsi="仿宋" w:eastAsia="仿宋_GB2312" w:cs="Arial"/>
          <w:color w:val="auto"/>
          <w:kern w:val="0"/>
          <w:sz w:val="24"/>
          <w:highlight w:val="none"/>
        </w:rPr>
        <w:t xml:space="preserve"> </w:t>
      </w:r>
      <w:r>
        <w:rPr>
          <w:rFonts w:hint="eastAsia" w:ascii="仿宋_GB2312" w:hAnsi="仿宋" w:eastAsia="仿宋_GB2312" w:cs="Arial"/>
          <w:color w:val="auto"/>
          <w:kern w:val="0"/>
          <w:sz w:val="24"/>
          <w:highlight w:val="none"/>
        </w:rPr>
        <w:t>投标文件不满足招标文件的其它实质性要求的；</w:t>
      </w:r>
      <w:bookmarkEnd w:id="419"/>
      <w:bookmarkEnd w:id="420"/>
    </w:p>
    <w:p w14:paraId="771A356D">
      <w:pPr>
        <w:spacing w:line="400" w:lineRule="exact"/>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w:t>
      </w:r>
      <w:r>
        <w:rPr>
          <w:rFonts w:hint="eastAsia" w:ascii="仿宋_GB2312" w:hAnsi="仿宋" w:eastAsia="仿宋_GB2312" w:cs="Arial"/>
          <w:color w:val="auto"/>
          <w:kern w:val="0"/>
          <w:sz w:val="24"/>
          <w:highlight w:val="none"/>
        </w:rPr>
        <w:t>6</w:t>
      </w:r>
      <w:r>
        <w:rPr>
          <w:rFonts w:ascii="仿宋_GB2312" w:hAnsi="仿宋" w:eastAsia="仿宋_GB2312" w:cs="Arial"/>
          <w:color w:val="auto"/>
          <w:kern w:val="0"/>
          <w:sz w:val="24"/>
          <w:highlight w:val="none"/>
        </w:rPr>
        <w:t>法律、法规、规章（适用本市的）及省级以上规范性文件（适用本市的）规定的其他无效情形。</w:t>
      </w:r>
    </w:p>
    <w:p w14:paraId="72CC363B">
      <w:pPr>
        <w:spacing w:line="400" w:lineRule="exact"/>
        <w:rPr>
          <w:rFonts w:ascii="仿宋" w:hAnsi="仿宋" w:eastAsia="仿宋"/>
          <w:color w:val="auto"/>
          <w:sz w:val="24"/>
          <w:highlight w:val="none"/>
        </w:rPr>
      </w:pPr>
    </w:p>
    <w:p w14:paraId="50A70339">
      <w:pPr>
        <w:pStyle w:val="25"/>
        <w:snapToGrid w:val="0"/>
        <w:spacing w:line="400" w:lineRule="exact"/>
        <w:ind w:firstLine="472" w:firstLineChars="196"/>
        <w:rPr>
          <w:rFonts w:ascii="仿宋_GB2312" w:hAnsi="仿宋" w:eastAsia="仿宋_GB2312" w:cs="仿宋_GB2312"/>
          <w:color w:val="auto"/>
          <w:highlight w:val="none"/>
        </w:rPr>
      </w:pPr>
      <w:r>
        <w:rPr>
          <w:rFonts w:ascii="仿宋_GB2312" w:hAnsi="仿宋" w:eastAsia="仿宋_GB2312" w:cs="仿宋_GB2312"/>
          <w:b/>
          <w:color w:val="auto"/>
          <w:highlight w:val="none"/>
        </w:rPr>
        <w:t>5.废标。</w:t>
      </w:r>
      <w:r>
        <w:rPr>
          <w:rFonts w:hint="eastAsia" w:ascii="仿宋_GB2312" w:hAnsi="仿宋" w:eastAsia="仿宋_GB2312" w:cs="仿宋_GB2312"/>
          <w:color w:val="auto"/>
          <w:highlight w:val="none"/>
        </w:rPr>
        <w:t>根据《中华人民共和国政府采购法》第三十六条之规定，在采购中，出现下列情形之一的，应予废标：</w:t>
      </w:r>
    </w:p>
    <w:p w14:paraId="6824CDA2">
      <w:pPr>
        <w:pStyle w:val="25"/>
        <w:snapToGrid w:val="0"/>
        <w:spacing w:line="400" w:lineRule="exact"/>
        <w:rPr>
          <w:rFonts w:ascii="仿宋_GB2312" w:hAnsi="仿宋" w:eastAsia="仿宋_GB2312" w:cs="仿宋_GB2312"/>
          <w:color w:val="auto"/>
          <w:highlight w:val="none"/>
        </w:rPr>
      </w:pPr>
      <w:r>
        <w:rPr>
          <w:rFonts w:ascii="仿宋_GB2312" w:hAnsi="仿宋" w:eastAsia="仿宋_GB2312" w:cs="仿宋_GB2312"/>
          <w:color w:val="auto"/>
          <w:highlight w:val="none"/>
        </w:rPr>
        <w:t>5.1符合专业条件的供应商或者对招标文件作实质响应的供应商不足3家的；</w:t>
      </w:r>
    </w:p>
    <w:p w14:paraId="4856E82C">
      <w:pPr>
        <w:pStyle w:val="25"/>
        <w:snapToGrid w:val="0"/>
        <w:spacing w:line="400" w:lineRule="exact"/>
        <w:rPr>
          <w:rFonts w:ascii="仿宋_GB2312" w:hAnsi="仿宋" w:eastAsia="仿宋_GB2312" w:cs="仿宋_GB2312"/>
          <w:color w:val="auto"/>
          <w:highlight w:val="none"/>
        </w:rPr>
      </w:pPr>
      <w:r>
        <w:rPr>
          <w:rFonts w:ascii="仿宋_GB2312" w:hAnsi="仿宋" w:eastAsia="仿宋_GB2312" w:cs="仿宋_GB2312"/>
          <w:color w:val="auto"/>
          <w:highlight w:val="none"/>
        </w:rPr>
        <w:t>5.2出现影响采购公正的违法、违规行为的；</w:t>
      </w:r>
    </w:p>
    <w:p w14:paraId="19AB4FC8">
      <w:pPr>
        <w:pStyle w:val="25"/>
        <w:snapToGrid w:val="0"/>
        <w:spacing w:line="400" w:lineRule="exact"/>
        <w:rPr>
          <w:rFonts w:ascii="仿宋_GB2312" w:hAnsi="仿宋" w:eastAsia="仿宋_GB2312" w:cs="仿宋_GB2312"/>
          <w:color w:val="auto"/>
          <w:highlight w:val="none"/>
        </w:rPr>
      </w:pPr>
      <w:r>
        <w:rPr>
          <w:rFonts w:ascii="仿宋_GB2312" w:hAnsi="仿宋" w:eastAsia="仿宋_GB2312" w:cs="仿宋_GB2312"/>
          <w:color w:val="auto"/>
          <w:highlight w:val="none"/>
        </w:rPr>
        <w:t>5.3投标人的报价均超过了采购预算，采购人不能支付的；</w:t>
      </w:r>
    </w:p>
    <w:p w14:paraId="1748E505">
      <w:pPr>
        <w:pStyle w:val="25"/>
        <w:snapToGrid w:val="0"/>
        <w:spacing w:line="400" w:lineRule="exact"/>
        <w:rPr>
          <w:rFonts w:ascii="仿宋_GB2312" w:hAnsi="仿宋" w:eastAsia="仿宋_GB2312" w:cs="仿宋_GB2312"/>
          <w:color w:val="auto"/>
          <w:highlight w:val="none"/>
        </w:rPr>
      </w:pPr>
      <w:r>
        <w:rPr>
          <w:rFonts w:ascii="仿宋_GB2312" w:hAnsi="仿宋" w:eastAsia="仿宋_GB2312" w:cs="仿宋_GB2312"/>
          <w:color w:val="auto"/>
          <w:highlight w:val="none"/>
        </w:rPr>
        <w:t>5.4因重大变故，采购任务取消的。</w:t>
      </w:r>
    </w:p>
    <w:p w14:paraId="0C05CB2B">
      <w:pPr>
        <w:pStyle w:val="25"/>
        <w:snapToGrid w:val="0"/>
        <w:spacing w:line="400" w:lineRule="exact"/>
        <w:rPr>
          <w:rFonts w:ascii="仿宋_GB2312" w:hAnsi="仿宋" w:eastAsia="仿宋_GB2312" w:cs="仿宋_GB2312"/>
          <w:color w:val="auto"/>
          <w:highlight w:val="none"/>
        </w:rPr>
      </w:pPr>
      <w:r>
        <w:rPr>
          <w:rFonts w:hint="eastAsia" w:ascii="仿宋_GB2312" w:hAnsi="仿宋" w:eastAsia="仿宋_GB2312" w:cs="仿宋_GB2312"/>
          <w:color w:val="auto"/>
          <w:highlight w:val="none"/>
        </w:rPr>
        <w:t>废标后，采购机构应当将废标理由通知所有投标人。</w:t>
      </w:r>
    </w:p>
    <w:p w14:paraId="7C4BA45E">
      <w:pPr>
        <w:pStyle w:val="25"/>
        <w:snapToGrid w:val="0"/>
        <w:spacing w:line="400" w:lineRule="exact"/>
        <w:ind w:firstLine="590" w:firstLineChars="245"/>
        <w:rPr>
          <w:rFonts w:ascii="仿宋_GB2312" w:hAnsi="仿宋" w:eastAsia="仿宋_GB2312" w:cs="仿宋_GB2312"/>
          <w:color w:val="auto"/>
          <w:highlight w:val="none"/>
        </w:rPr>
      </w:pPr>
      <w:r>
        <w:rPr>
          <w:rFonts w:hint="eastAsia" w:ascii="仿宋_GB2312" w:hAnsi="Helvetica" w:eastAsia="仿宋_GB2312" w:cs="Helvetica"/>
          <w:b/>
          <w:color w:val="auto"/>
          <w:kern w:val="0"/>
          <w:highlight w:val="none"/>
        </w:rPr>
        <w:t>6.重新开展采购。</w:t>
      </w:r>
      <w:r>
        <w:rPr>
          <w:rFonts w:hint="eastAsia" w:ascii="仿宋_GB2312" w:hAnsi="仿宋" w:eastAsia="仿宋_GB2312" w:cs="仿宋_GB2312"/>
          <w:color w:val="auto"/>
          <w:highlight w:val="none"/>
        </w:rPr>
        <w:t>有政府采购法第七十一条、第七十二条规定的违法行为之一，影响或者可能影响中标、成交结果的，依照下列规定处理：</w:t>
      </w:r>
    </w:p>
    <w:p w14:paraId="36C4529B">
      <w:pPr>
        <w:pStyle w:val="25"/>
        <w:snapToGrid w:val="0"/>
        <w:spacing w:line="400" w:lineRule="exact"/>
        <w:ind w:firstLine="600" w:firstLineChars="25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6</w:t>
      </w:r>
      <w:r>
        <w:rPr>
          <w:rFonts w:ascii="仿宋_GB2312" w:hAnsi="仿宋" w:eastAsia="仿宋_GB2312" w:cs="仿宋_GB2312"/>
          <w:color w:val="auto"/>
          <w:highlight w:val="none"/>
        </w:rPr>
        <w:t>.1未确定中标或者中标人的，终止本次政府采购活动，重新开展政府采购</w:t>
      </w:r>
      <w:r>
        <w:rPr>
          <w:rFonts w:hint="eastAsia" w:ascii="仿宋_GB2312" w:hAnsi="仿宋" w:eastAsia="仿宋_GB2312" w:cs="仿宋_GB2312"/>
          <w:color w:val="auto"/>
          <w:highlight w:val="none"/>
        </w:rPr>
        <w:t>活动。</w:t>
      </w:r>
    </w:p>
    <w:p w14:paraId="3C4F6B8F">
      <w:pPr>
        <w:pStyle w:val="25"/>
        <w:snapToGrid w:val="0"/>
        <w:spacing w:line="400" w:lineRule="exact"/>
        <w:ind w:firstLine="600" w:firstLineChars="25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6</w:t>
      </w:r>
      <w:r>
        <w:rPr>
          <w:rFonts w:ascii="仿宋_GB2312" w:hAnsi="仿宋" w:eastAsia="仿宋_GB2312" w:cs="仿宋_GB2312"/>
          <w:color w:val="auto"/>
          <w:highlight w:val="none"/>
        </w:rPr>
        <w:t>.2已确定中标或者中标人但尚未签订政府采购合同的，中标或者成交结果无效，从合格的中标或者成交候选人中另行确定中标或者中标人；没有合格的中标或者成交候选人的，重新开展政府采购活动。</w:t>
      </w:r>
    </w:p>
    <w:p w14:paraId="678DA453">
      <w:pPr>
        <w:pStyle w:val="25"/>
        <w:snapToGrid w:val="0"/>
        <w:spacing w:line="400" w:lineRule="exact"/>
        <w:ind w:firstLine="600" w:firstLineChars="25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6</w:t>
      </w:r>
      <w:r>
        <w:rPr>
          <w:rFonts w:ascii="仿宋_GB2312" w:hAnsi="仿宋" w:eastAsia="仿宋_GB2312" w:cs="仿宋_GB2312"/>
          <w:color w:val="auto"/>
          <w:highlight w:val="none"/>
        </w:rPr>
        <w:t>.3政府采购合同已签订但尚未履行的，撤销合同，从合格的中标或者成交候选人中另行确定中标或者中标人；没有合格的中标或者成交候选人的，重新开展政府采购活动。</w:t>
      </w:r>
    </w:p>
    <w:p w14:paraId="422D0801">
      <w:pPr>
        <w:pStyle w:val="25"/>
        <w:snapToGrid w:val="0"/>
        <w:spacing w:line="400" w:lineRule="exact"/>
        <w:rPr>
          <w:rFonts w:ascii="仿宋_GB2312" w:hAnsi="仿宋" w:eastAsia="仿宋_GB2312" w:cs="仿宋_GB2312"/>
          <w:color w:val="auto"/>
          <w:highlight w:val="none"/>
        </w:rPr>
      </w:pPr>
      <w:r>
        <w:rPr>
          <w:rFonts w:hint="eastAsia" w:ascii="仿宋_GB2312" w:hAnsi="仿宋" w:eastAsia="仿宋_GB2312" w:cs="仿宋_GB2312"/>
          <w:color w:val="auto"/>
          <w:highlight w:val="none"/>
        </w:rPr>
        <w:t>6</w:t>
      </w:r>
      <w:r>
        <w:rPr>
          <w:rFonts w:ascii="仿宋_GB2312" w:hAnsi="仿宋" w:eastAsia="仿宋_GB2312" w:cs="仿宋_GB2312"/>
          <w:color w:val="auto"/>
          <w:highlight w:val="none"/>
        </w:rPr>
        <w:t>.4政府采购合同已经履行，给采购人、供应</w:t>
      </w:r>
      <w:r>
        <w:rPr>
          <w:rFonts w:hint="eastAsia" w:ascii="仿宋_GB2312" w:hAnsi="仿宋" w:eastAsia="仿宋_GB2312" w:cs="仿宋_GB2312"/>
          <w:color w:val="auto"/>
          <w:highlight w:val="none"/>
        </w:rPr>
        <w:t>商造成损失的，由责任人承担赔偿责任。</w:t>
      </w:r>
    </w:p>
    <w:p w14:paraId="134520E1">
      <w:pPr>
        <w:pStyle w:val="25"/>
        <w:snapToGrid w:val="0"/>
        <w:spacing w:line="400" w:lineRule="exact"/>
        <w:rPr>
          <w:rFonts w:ascii="仿宋_GB2312" w:hAnsi="仿宋" w:eastAsia="仿宋_GB2312" w:cs="仿宋_GB2312"/>
          <w:color w:val="auto"/>
          <w:highlight w:val="none"/>
        </w:rPr>
      </w:pPr>
      <w:r>
        <w:rPr>
          <w:rFonts w:hint="eastAsia" w:ascii="仿宋_GB2312" w:hAnsi="仿宋" w:eastAsia="仿宋_GB2312" w:cs="仿宋_GB2312"/>
          <w:color w:val="auto"/>
          <w:highlight w:val="none"/>
        </w:rPr>
        <w:t>6</w:t>
      </w:r>
      <w:r>
        <w:rPr>
          <w:rFonts w:ascii="仿宋_GB2312" w:hAnsi="仿宋" w:eastAsia="仿宋_GB2312" w:cs="仿宋_GB2312"/>
          <w:color w:val="auto"/>
          <w:highlight w:val="none"/>
        </w:rPr>
        <w:t>.5政府采购当事人有其他违反政府采购</w:t>
      </w:r>
      <w:r>
        <w:rPr>
          <w:rFonts w:hint="eastAsia" w:ascii="仿宋_GB2312" w:hAnsi="仿宋" w:eastAsia="仿宋_GB2312" w:cs="仿宋_GB2312"/>
          <w:color w:val="auto"/>
          <w:highlight w:val="none"/>
        </w:rPr>
        <w:t>法</w:t>
      </w:r>
      <w:r>
        <w:rPr>
          <w:rFonts w:hint="eastAsia" w:ascii="仿宋_GB2312" w:hAnsi="仿宋" w:eastAsia="仿宋_GB2312" w:cs="Arial"/>
          <w:color w:val="auto"/>
          <w:kern w:val="0"/>
          <w:highlight w:val="none"/>
        </w:rPr>
        <w:t>或者政府采购法实施条例等法律法规规定</w:t>
      </w:r>
      <w:r>
        <w:rPr>
          <w:rFonts w:hint="eastAsia" w:ascii="仿宋_GB2312" w:hAnsi="仿宋" w:eastAsia="仿宋_GB2312" w:cs="仿宋_GB2312"/>
          <w:color w:val="auto"/>
          <w:highlight w:val="none"/>
        </w:rPr>
        <w:t>的行为，经改正后仍然影响或者可能影响中标、成交结果或者依法被认定为中标、成交无效的</w:t>
      </w:r>
      <w:r>
        <w:rPr>
          <w:rFonts w:ascii="仿宋_GB2312" w:hAnsi="仿宋" w:eastAsia="仿宋_GB2312" w:cs="仿宋_GB2312"/>
          <w:color w:val="auto"/>
          <w:highlight w:val="none"/>
        </w:rPr>
        <w:t>。</w:t>
      </w:r>
    </w:p>
    <w:p w14:paraId="76F3FF9F">
      <w:pPr>
        <w:pStyle w:val="25"/>
        <w:snapToGrid w:val="0"/>
        <w:spacing w:line="360" w:lineRule="auto"/>
        <w:ind w:firstLine="0" w:firstLineChars="0"/>
        <w:rPr>
          <w:rFonts w:ascii="仿宋_GB2312" w:hAnsi="仿宋" w:eastAsia="仿宋_GB2312" w:cs="仿宋_GB2312"/>
          <w:color w:val="auto"/>
          <w:highlight w:val="none"/>
        </w:rPr>
      </w:pPr>
    </w:p>
    <w:bookmarkEnd w:id="50"/>
    <w:p w14:paraId="4BA55AD9">
      <w:pPr>
        <w:spacing w:line="360" w:lineRule="auto"/>
        <w:ind w:left="720" w:leftChars="343" w:firstLine="1084" w:firstLineChars="300"/>
        <w:outlineLvl w:val="0"/>
        <w:rPr>
          <w:rFonts w:ascii="仿宋_GB2312" w:hAnsi="仿宋" w:eastAsia="仿宋_GB2312" w:cs="仿宋_GB2312"/>
          <w:b/>
          <w:color w:val="auto"/>
          <w:sz w:val="36"/>
          <w:szCs w:val="36"/>
          <w:highlight w:val="none"/>
        </w:rPr>
      </w:pPr>
      <w:bookmarkStart w:id="421" w:name="第五部分"/>
      <w:bookmarkStart w:id="422" w:name="_Toc86217003"/>
    </w:p>
    <w:p w14:paraId="390F9011">
      <w:pPr>
        <w:spacing w:line="360" w:lineRule="auto"/>
        <w:ind w:left="720" w:leftChars="343" w:firstLine="1084" w:firstLineChars="300"/>
        <w:outlineLvl w:val="0"/>
        <w:rPr>
          <w:rFonts w:ascii="仿宋_GB2312" w:hAnsi="仿宋" w:eastAsia="仿宋_GB2312" w:cs="仿宋_GB2312"/>
          <w:b/>
          <w:color w:val="auto"/>
          <w:sz w:val="36"/>
          <w:szCs w:val="36"/>
          <w:highlight w:val="none"/>
        </w:rPr>
      </w:pPr>
      <w:bookmarkStart w:id="423" w:name="_Toc21773"/>
      <w:bookmarkStart w:id="424" w:name="_Toc11270"/>
    </w:p>
    <w:p w14:paraId="789ABFBA">
      <w:pP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14:paraId="0F062FA0">
      <w:pP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14:paraId="2BA0C5AE">
      <w:pP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14:paraId="32112AAF">
      <w:pPr>
        <w:spacing w:line="360" w:lineRule="auto"/>
        <w:ind w:left="720" w:leftChars="343" w:firstLine="1928" w:firstLineChars="800"/>
        <w:outlineLvl w:val="0"/>
        <w:rPr>
          <w:rFonts w:hint="eastAsia" w:ascii="仿宋" w:hAnsi="仿宋" w:eastAsia="仿宋" w:cs="仿宋"/>
          <w:b/>
          <w:color w:val="auto"/>
          <w:sz w:val="24"/>
          <w:highlight w:val="none"/>
        </w:rPr>
      </w:pPr>
    </w:p>
    <w:p w14:paraId="3B39D901">
      <w:pPr>
        <w:spacing w:line="360" w:lineRule="auto"/>
        <w:ind w:left="720" w:leftChars="343" w:firstLine="1928" w:firstLineChars="8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第五部分拟签订的合同文本</w:t>
      </w:r>
      <w:bookmarkEnd w:id="423"/>
      <w:bookmarkEnd w:id="424"/>
    </w:p>
    <w:p w14:paraId="1DE74127">
      <w:pPr>
        <w:spacing w:line="360" w:lineRule="auto"/>
        <w:ind w:left="720" w:leftChars="343" w:firstLine="1928" w:firstLineChars="8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(具体以正式签订合同为准)</w:t>
      </w:r>
    </w:p>
    <w:p w14:paraId="06B1AD07">
      <w:pPr>
        <w:spacing w:line="480" w:lineRule="auto"/>
        <w:jc w:val="center"/>
        <w:rPr>
          <w:rFonts w:ascii="仿宋" w:hAnsi="仿宋" w:eastAsia="仿宋" w:cs="仿宋"/>
          <w:b/>
          <w:color w:val="auto"/>
          <w:sz w:val="24"/>
          <w:highlight w:val="none"/>
        </w:rPr>
      </w:pPr>
    </w:p>
    <w:p w14:paraId="43F3000F">
      <w:pPr>
        <w:spacing w:line="48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政府采购合同参考范本</w:t>
      </w:r>
    </w:p>
    <w:p w14:paraId="11F0E026">
      <w:pPr>
        <w:pStyle w:val="702"/>
        <w:rPr>
          <w:rFonts w:ascii="仿宋" w:hAnsi="仿宋" w:eastAsia="仿宋" w:cs="仿宋"/>
          <w:color w:val="auto"/>
          <w:szCs w:val="24"/>
          <w:highlight w:val="none"/>
        </w:rPr>
      </w:pPr>
    </w:p>
    <w:p w14:paraId="38F8ABBF">
      <w:pPr>
        <w:pStyle w:val="702"/>
        <w:jc w:val="center"/>
        <w:rPr>
          <w:rFonts w:ascii="仿宋" w:hAnsi="仿宋" w:eastAsia="仿宋" w:cs="仿宋"/>
          <w:color w:val="auto"/>
          <w:szCs w:val="24"/>
          <w:highlight w:val="none"/>
        </w:rPr>
      </w:pPr>
    </w:p>
    <w:p w14:paraId="6B3D681A">
      <w:pPr>
        <w:pStyle w:val="702"/>
        <w:rPr>
          <w:rFonts w:ascii="仿宋" w:hAnsi="仿宋" w:eastAsia="仿宋" w:cs="仿宋"/>
          <w:color w:val="auto"/>
          <w:szCs w:val="24"/>
          <w:highlight w:val="none"/>
        </w:rPr>
      </w:pPr>
    </w:p>
    <w:p w14:paraId="7075B713">
      <w:pPr>
        <w:pStyle w:val="33"/>
        <w:snapToGrid w:val="0"/>
        <w:spacing w:line="320" w:lineRule="exact"/>
        <w:ind w:firstLine="480" w:firstLineChars="200"/>
        <w:rPr>
          <w:rFonts w:ascii="仿宋" w:hAnsi="仿宋" w:eastAsia="仿宋" w:cs="仿宋"/>
          <w:color w:val="auto"/>
          <w:kern w:val="1"/>
          <w:sz w:val="24"/>
          <w:szCs w:val="24"/>
          <w:highlight w:val="none"/>
          <w:lang w:val="zh-CN"/>
        </w:rPr>
      </w:pPr>
    </w:p>
    <w:p w14:paraId="5F955FB8">
      <w:pPr>
        <w:pStyle w:val="33"/>
        <w:snapToGrid w:val="0"/>
        <w:spacing w:line="320" w:lineRule="exact"/>
        <w:ind w:firstLine="480" w:firstLineChars="200"/>
        <w:rPr>
          <w:rFonts w:ascii="仿宋" w:hAnsi="仿宋" w:eastAsia="仿宋" w:cs="仿宋"/>
          <w:color w:val="auto"/>
          <w:kern w:val="1"/>
          <w:sz w:val="24"/>
          <w:szCs w:val="24"/>
          <w:highlight w:val="none"/>
          <w:lang w:val="zh-CN"/>
        </w:rPr>
      </w:pPr>
      <w:r>
        <w:rPr>
          <w:rFonts w:hint="eastAsia" w:ascii="仿宋" w:hAnsi="仿宋" w:eastAsia="仿宋" w:cs="仿宋"/>
          <w:color w:val="auto"/>
          <w:kern w:val="1"/>
          <w:sz w:val="24"/>
          <w:szCs w:val="24"/>
          <w:highlight w:val="none"/>
          <w:lang w:val="zh-CN"/>
        </w:rPr>
        <w:t>项目名称：</w:t>
      </w:r>
    </w:p>
    <w:p w14:paraId="4A58048E">
      <w:pPr>
        <w:pStyle w:val="33"/>
        <w:snapToGrid w:val="0"/>
        <w:spacing w:line="320" w:lineRule="exact"/>
        <w:ind w:firstLine="480" w:firstLineChars="200"/>
        <w:rPr>
          <w:rFonts w:ascii="仿宋" w:hAnsi="仿宋" w:eastAsia="仿宋" w:cs="仿宋"/>
          <w:color w:val="auto"/>
          <w:kern w:val="1"/>
          <w:sz w:val="24"/>
          <w:szCs w:val="24"/>
          <w:highlight w:val="none"/>
          <w:lang w:val="zh-CN"/>
        </w:rPr>
      </w:pPr>
      <w:r>
        <w:rPr>
          <w:rFonts w:hint="eastAsia" w:ascii="仿宋" w:hAnsi="仿宋" w:eastAsia="仿宋" w:cs="仿宋"/>
          <w:color w:val="auto"/>
          <w:kern w:val="1"/>
          <w:sz w:val="24"/>
          <w:szCs w:val="24"/>
          <w:highlight w:val="none"/>
          <w:lang w:val="zh-CN"/>
        </w:rPr>
        <w:t>项目编号：</w:t>
      </w:r>
    </w:p>
    <w:p w14:paraId="26AAA44B">
      <w:pPr>
        <w:pStyle w:val="33"/>
        <w:snapToGrid w:val="0"/>
        <w:spacing w:line="320" w:lineRule="exact"/>
        <w:ind w:firstLine="480" w:firstLineChars="200"/>
        <w:rPr>
          <w:rFonts w:ascii="仿宋" w:hAnsi="仿宋" w:eastAsia="仿宋" w:cs="仿宋"/>
          <w:color w:val="auto"/>
          <w:kern w:val="1"/>
          <w:sz w:val="24"/>
          <w:szCs w:val="24"/>
          <w:highlight w:val="none"/>
          <w:lang w:val="zh-CN"/>
        </w:rPr>
      </w:pPr>
    </w:p>
    <w:p w14:paraId="35049E57">
      <w:pPr>
        <w:pStyle w:val="33"/>
        <w:snapToGrid w:val="0"/>
        <w:spacing w:line="320" w:lineRule="exact"/>
        <w:ind w:firstLine="480" w:firstLineChars="200"/>
        <w:rPr>
          <w:rFonts w:ascii="仿宋" w:hAnsi="仿宋" w:eastAsia="仿宋" w:cs="仿宋"/>
          <w:color w:val="auto"/>
          <w:kern w:val="1"/>
          <w:sz w:val="24"/>
          <w:szCs w:val="24"/>
          <w:highlight w:val="none"/>
          <w:lang w:val="zh-CN"/>
        </w:rPr>
      </w:pPr>
    </w:p>
    <w:p w14:paraId="1F6005EC">
      <w:pPr>
        <w:pStyle w:val="33"/>
        <w:snapToGrid w:val="0"/>
        <w:spacing w:line="320" w:lineRule="exact"/>
        <w:ind w:firstLine="480" w:firstLineChars="200"/>
        <w:rPr>
          <w:rFonts w:ascii="仿宋" w:hAnsi="仿宋" w:eastAsia="仿宋" w:cs="仿宋"/>
          <w:color w:val="auto"/>
          <w:kern w:val="1"/>
          <w:sz w:val="24"/>
          <w:szCs w:val="24"/>
          <w:highlight w:val="none"/>
          <w:lang w:val="zh-CN"/>
        </w:rPr>
      </w:pPr>
      <w:r>
        <w:rPr>
          <w:rFonts w:hint="eastAsia" w:ascii="仿宋" w:hAnsi="仿宋" w:eastAsia="仿宋" w:cs="仿宋"/>
          <w:color w:val="auto"/>
          <w:kern w:val="1"/>
          <w:sz w:val="24"/>
          <w:szCs w:val="24"/>
          <w:highlight w:val="none"/>
          <w:lang w:val="zh-CN"/>
        </w:rPr>
        <w:t>甲方：</w:t>
      </w:r>
    </w:p>
    <w:p w14:paraId="1523251E">
      <w:pPr>
        <w:pStyle w:val="33"/>
        <w:snapToGrid w:val="0"/>
        <w:spacing w:line="320" w:lineRule="exact"/>
        <w:ind w:firstLine="480" w:firstLineChars="200"/>
        <w:rPr>
          <w:rFonts w:ascii="仿宋" w:hAnsi="仿宋" w:eastAsia="仿宋" w:cs="仿宋"/>
          <w:color w:val="auto"/>
          <w:kern w:val="1"/>
          <w:sz w:val="24"/>
          <w:szCs w:val="24"/>
          <w:highlight w:val="none"/>
          <w:lang w:val="zh-CN"/>
        </w:rPr>
      </w:pPr>
    </w:p>
    <w:p w14:paraId="2870C7F3">
      <w:pPr>
        <w:pStyle w:val="33"/>
        <w:snapToGrid w:val="0"/>
        <w:spacing w:line="320" w:lineRule="exact"/>
        <w:ind w:firstLine="480" w:firstLineChars="200"/>
        <w:rPr>
          <w:rFonts w:ascii="仿宋" w:hAnsi="仿宋" w:eastAsia="仿宋" w:cs="仿宋"/>
          <w:color w:val="auto"/>
          <w:kern w:val="1"/>
          <w:sz w:val="24"/>
          <w:szCs w:val="24"/>
          <w:highlight w:val="none"/>
          <w:lang w:val="zh-CN"/>
        </w:rPr>
      </w:pPr>
      <w:r>
        <w:rPr>
          <w:rFonts w:hint="eastAsia" w:ascii="仿宋" w:hAnsi="仿宋" w:eastAsia="仿宋" w:cs="仿宋"/>
          <w:color w:val="auto"/>
          <w:kern w:val="1"/>
          <w:sz w:val="24"/>
          <w:szCs w:val="24"/>
          <w:highlight w:val="none"/>
          <w:lang w:val="zh-CN"/>
        </w:rPr>
        <w:t>乙方：</w:t>
      </w:r>
    </w:p>
    <w:p w14:paraId="48505573">
      <w:pPr>
        <w:pStyle w:val="33"/>
        <w:snapToGrid w:val="0"/>
        <w:spacing w:line="320" w:lineRule="exact"/>
        <w:ind w:firstLine="480" w:firstLineChars="200"/>
        <w:rPr>
          <w:rFonts w:ascii="仿宋" w:hAnsi="仿宋" w:eastAsia="仿宋" w:cs="仿宋"/>
          <w:color w:val="auto"/>
          <w:kern w:val="1"/>
          <w:sz w:val="24"/>
          <w:szCs w:val="24"/>
          <w:highlight w:val="none"/>
          <w:lang w:val="zh-CN"/>
        </w:rPr>
      </w:pPr>
    </w:p>
    <w:p w14:paraId="1E9B9D39">
      <w:pPr>
        <w:pStyle w:val="33"/>
        <w:snapToGrid w:val="0"/>
        <w:spacing w:line="320" w:lineRule="exact"/>
        <w:ind w:firstLine="480" w:firstLineChars="200"/>
        <w:rPr>
          <w:rFonts w:ascii="仿宋" w:hAnsi="仿宋" w:eastAsia="仿宋" w:cs="仿宋"/>
          <w:color w:val="auto"/>
          <w:kern w:val="1"/>
          <w:sz w:val="24"/>
          <w:szCs w:val="24"/>
          <w:highlight w:val="none"/>
          <w:lang w:val="zh-CN"/>
        </w:rPr>
      </w:pPr>
    </w:p>
    <w:p w14:paraId="6B06726C">
      <w:pPr>
        <w:pStyle w:val="33"/>
        <w:snapToGrid w:val="0"/>
        <w:spacing w:line="320" w:lineRule="exact"/>
        <w:ind w:firstLine="480" w:firstLineChars="200"/>
        <w:rPr>
          <w:rFonts w:ascii="仿宋" w:hAnsi="仿宋" w:eastAsia="仿宋" w:cs="仿宋"/>
          <w:color w:val="auto"/>
          <w:kern w:val="1"/>
          <w:sz w:val="24"/>
          <w:szCs w:val="24"/>
          <w:highlight w:val="none"/>
          <w:lang w:val="zh-CN"/>
        </w:rPr>
      </w:pPr>
      <w:r>
        <w:rPr>
          <w:rFonts w:hint="eastAsia" w:ascii="仿宋" w:hAnsi="仿宋" w:eastAsia="仿宋" w:cs="仿宋"/>
          <w:color w:val="auto"/>
          <w:kern w:val="1"/>
          <w:sz w:val="24"/>
          <w:szCs w:val="24"/>
          <w:highlight w:val="none"/>
          <w:lang w:val="zh-CN"/>
        </w:rPr>
        <w:t>签订日期：年月日</w:t>
      </w:r>
    </w:p>
    <w:p w14:paraId="330B7A5B">
      <w:pPr>
        <w:pStyle w:val="33"/>
        <w:snapToGrid w:val="0"/>
        <w:spacing w:line="320" w:lineRule="exact"/>
        <w:ind w:firstLine="480" w:firstLineChars="200"/>
        <w:rPr>
          <w:rFonts w:ascii="仿宋" w:hAnsi="仿宋" w:eastAsia="仿宋" w:cs="仿宋"/>
          <w:color w:val="auto"/>
          <w:kern w:val="1"/>
          <w:sz w:val="24"/>
          <w:szCs w:val="24"/>
          <w:highlight w:val="none"/>
          <w:lang w:val="zh-CN"/>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0CF7E8BA">
      <w:pPr>
        <w:spacing w:line="560" w:lineRule="exact"/>
        <w:ind w:firstLine="420" w:firstLineChars="200"/>
        <w:rPr>
          <w:rFonts w:hint="eastAsia" w:ascii="仿宋" w:hAnsi="仿宋" w:cs="仿宋"/>
        </w:rPr>
      </w:pPr>
      <w:r>
        <w:rPr>
          <w:rFonts w:hint="eastAsia" w:ascii="仿宋" w:hAnsi="仿宋" w:cs="仿宋"/>
          <w:u w:val="single"/>
          <w:lang w:val="zh-CN"/>
        </w:rPr>
        <w:t xml:space="preserve">        </w:t>
      </w:r>
      <w:r>
        <w:rPr>
          <w:rFonts w:hint="eastAsia" w:ascii="仿宋" w:hAnsi="仿宋" w:cs="仿宋"/>
          <w:lang w:val="zh-CN"/>
        </w:rPr>
        <w:t>年</w:t>
      </w:r>
      <w:r>
        <w:rPr>
          <w:rFonts w:hint="eastAsia" w:ascii="仿宋" w:hAnsi="仿宋" w:cs="仿宋"/>
          <w:u w:val="single"/>
          <w:lang w:val="zh-CN"/>
        </w:rPr>
        <w:t xml:space="preserve">    </w:t>
      </w:r>
      <w:r>
        <w:rPr>
          <w:rFonts w:hint="eastAsia" w:ascii="仿宋" w:hAnsi="仿宋" w:cs="仿宋"/>
          <w:lang w:val="zh-CN"/>
        </w:rPr>
        <w:t>月</w:t>
      </w:r>
      <w:r>
        <w:rPr>
          <w:rFonts w:hint="eastAsia" w:ascii="仿宋" w:hAnsi="仿宋" w:cs="仿宋"/>
          <w:u w:val="single"/>
          <w:lang w:val="zh-CN"/>
        </w:rPr>
        <w:t xml:space="preserve">    </w:t>
      </w:r>
      <w:r>
        <w:rPr>
          <w:rFonts w:hint="eastAsia" w:ascii="仿宋" w:hAnsi="仿宋" w:cs="仿宋"/>
          <w:lang w:val="zh-CN"/>
        </w:rPr>
        <w:t>日</w:t>
      </w:r>
      <w:r>
        <w:rPr>
          <w:rFonts w:hint="eastAsia" w:ascii="仿宋" w:hAnsi="仿宋" w:cs="仿宋"/>
        </w:rPr>
        <w:t>，</w:t>
      </w:r>
      <w:r>
        <w:rPr>
          <w:rFonts w:hint="eastAsia" w:ascii="仿宋" w:hAnsi="仿宋" w:cs="仿宋"/>
          <w:u w:val="single"/>
        </w:rPr>
        <w:t xml:space="preserve">   （采购人）   </w:t>
      </w:r>
      <w:r>
        <w:rPr>
          <w:rFonts w:hint="eastAsia" w:ascii="仿宋" w:hAnsi="仿宋" w:cs="仿宋"/>
        </w:rPr>
        <w:t>以</w:t>
      </w:r>
      <w:r>
        <w:rPr>
          <w:rFonts w:hint="eastAsia" w:ascii="仿宋" w:hAnsi="仿宋" w:cs="仿宋"/>
          <w:u w:val="single"/>
        </w:rPr>
        <w:t xml:space="preserve">   （政府采购方式）  </w:t>
      </w:r>
      <w:r>
        <w:rPr>
          <w:rFonts w:hint="eastAsia" w:ascii="仿宋" w:hAnsi="仿宋" w:cs="仿宋"/>
        </w:rPr>
        <w:t>对</w:t>
      </w:r>
      <w:r>
        <w:rPr>
          <w:rFonts w:hint="eastAsia" w:ascii="仿宋" w:hAnsi="仿宋" w:cs="仿宋"/>
          <w:u w:val="single"/>
        </w:rPr>
        <w:t xml:space="preserve">   （同前页项目名称）   </w:t>
      </w:r>
      <w:r>
        <w:rPr>
          <w:rFonts w:hint="eastAsia" w:ascii="仿宋" w:hAnsi="仿宋" w:cs="仿宋"/>
        </w:rPr>
        <w:t>项目进行了采购。经</w:t>
      </w:r>
      <w:r>
        <w:rPr>
          <w:rFonts w:hint="eastAsia" w:ascii="仿宋" w:hAnsi="仿宋" w:cs="仿宋"/>
          <w:u w:val="single"/>
        </w:rPr>
        <w:t xml:space="preserve">   （相关评定主体名称）   </w:t>
      </w:r>
      <w:r>
        <w:rPr>
          <w:rFonts w:hint="eastAsia" w:ascii="仿宋" w:hAnsi="仿宋" w:cs="仿宋"/>
        </w:rPr>
        <w:t>评定，</w:t>
      </w:r>
      <w:r>
        <w:rPr>
          <w:rFonts w:hint="eastAsia" w:ascii="仿宋" w:hAnsi="仿宋" w:cs="仿宋"/>
          <w:u w:val="single"/>
        </w:rPr>
        <w:t xml:space="preserve">   （中标供应商名称）</w:t>
      </w:r>
      <w:r>
        <w:rPr>
          <w:rFonts w:hint="eastAsia" w:ascii="仿宋" w:hAnsi="仿宋" w:cs="仿宋"/>
        </w:rPr>
        <w:t>为该项目中标供应商。现于中标通知书发出之日起三十日内，按照采购文件确定的事项签订本合同。</w:t>
      </w:r>
    </w:p>
    <w:p w14:paraId="3439731E">
      <w:pPr>
        <w:spacing w:line="560" w:lineRule="exact"/>
        <w:ind w:firstLine="420" w:firstLineChars="200"/>
        <w:rPr>
          <w:rFonts w:hint="eastAsia" w:ascii="仿宋" w:hAnsi="仿宋" w:cs="仿宋"/>
        </w:rPr>
      </w:pPr>
      <w:r>
        <w:rPr>
          <w:rFonts w:hint="eastAsia" w:ascii="仿宋" w:hAnsi="仿宋" w:cs="仿宋"/>
          <w:lang w:val="zh-CN"/>
        </w:rPr>
        <w:t>根据《中华人民共和国民法典》、《中华人民共和国政府采购法》等相关法律法规之规定，按照平等、自愿、公平、诚实信用和绿色的原则，经</w:t>
      </w:r>
      <w:r>
        <w:rPr>
          <w:rFonts w:hint="eastAsia" w:ascii="仿宋" w:hAnsi="仿宋" w:cs="仿宋"/>
          <w:u w:val="single"/>
        </w:rPr>
        <w:t xml:space="preserve">   （采购人）   </w:t>
      </w:r>
      <w:r>
        <w:rPr>
          <w:rFonts w:hint="eastAsia" w:ascii="仿宋" w:hAnsi="仿宋" w:cs="仿宋"/>
          <w:lang w:val="zh-CN"/>
        </w:rPr>
        <w:t>(以下简称：甲方)和</w:t>
      </w:r>
      <w:r>
        <w:rPr>
          <w:rFonts w:hint="eastAsia" w:ascii="仿宋" w:hAnsi="仿宋" w:cs="仿宋"/>
          <w:u w:val="single"/>
        </w:rPr>
        <w:t xml:space="preserve">   （中标供应商名称）   </w:t>
      </w:r>
      <w:r>
        <w:rPr>
          <w:rFonts w:hint="eastAsia" w:ascii="仿宋" w:hAnsi="仿宋" w:cs="仿宋"/>
          <w:lang w:val="zh-CN"/>
        </w:rPr>
        <w:t>(以下简称：乙方)协商一致，约定以下合同</w:t>
      </w:r>
      <w:r>
        <w:rPr>
          <w:rFonts w:hint="eastAsia" w:ascii="仿宋" w:hAnsi="仿宋" w:cs="仿宋"/>
        </w:rPr>
        <w:t>条款，以兹共同遵守、全面履行。</w:t>
      </w:r>
    </w:p>
    <w:p w14:paraId="762229FE">
      <w:pPr>
        <w:spacing w:line="560" w:lineRule="exact"/>
        <w:ind w:firstLine="422" w:firstLineChars="200"/>
        <w:outlineLvl w:val="0"/>
        <w:rPr>
          <w:rFonts w:hint="eastAsia" w:ascii="仿宋" w:hAnsi="仿宋" w:cs="仿宋"/>
          <w:b/>
        </w:rPr>
      </w:pPr>
      <w:bookmarkStart w:id="425" w:name="_Toc2232"/>
      <w:bookmarkStart w:id="426" w:name="_Toc3029"/>
      <w:bookmarkStart w:id="427" w:name="_Toc24059"/>
      <w:r>
        <w:rPr>
          <w:rFonts w:hint="eastAsia" w:ascii="仿宋" w:hAnsi="仿宋" w:cs="仿宋"/>
          <w:b/>
        </w:rPr>
        <w:t>1.1 合同组成部分</w:t>
      </w:r>
      <w:bookmarkEnd w:id="425"/>
      <w:bookmarkEnd w:id="426"/>
      <w:bookmarkEnd w:id="427"/>
    </w:p>
    <w:p w14:paraId="68BCA509">
      <w:pPr>
        <w:spacing w:line="560" w:lineRule="exact"/>
        <w:ind w:firstLine="420" w:firstLineChars="200"/>
        <w:rPr>
          <w:rFonts w:hint="eastAsia" w:ascii="仿宋" w:hAnsi="仿宋" w:cs="仿宋"/>
        </w:rPr>
      </w:pPr>
      <w:r>
        <w:rPr>
          <w:rFonts w:hint="eastAsia" w:ascii="仿宋" w:hAnsi="仿宋" w:cs="仿宋"/>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326B65F">
      <w:pPr>
        <w:spacing w:line="560" w:lineRule="exact"/>
        <w:ind w:firstLine="420" w:firstLineChars="200"/>
        <w:rPr>
          <w:rFonts w:hint="eastAsia" w:ascii="仿宋" w:hAnsi="仿宋" w:cs="仿宋"/>
        </w:rPr>
      </w:pPr>
      <w:r>
        <w:rPr>
          <w:rFonts w:hint="eastAsia" w:ascii="仿宋" w:hAnsi="仿宋" w:cs="仿宋"/>
        </w:rPr>
        <w:t>1.1.1 本合同及其补充合同、变更协议；</w:t>
      </w:r>
    </w:p>
    <w:p w14:paraId="458AD8C4">
      <w:pPr>
        <w:spacing w:line="560" w:lineRule="exact"/>
        <w:ind w:firstLine="420" w:firstLineChars="200"/>
        <w:rPr>
          <w:rFonts w:hint="eastAsia" w:ascii="仿宋" w:hAnsi="仿宋" w:cs="仿宋"/>
        </w:rPr>
      </w:pPr>
      <w:r>
        <w:rPr>
          <w:rFonts w:hint="eastAsia" w:ascii="仿宋" w:hAnsi="仿宋" w:cs="仿宋"/>
        </w:rPr>
        <w:t>1.1.2 中标通知书；</w:t>
      </w:r>
    </w:p>
    <w:p w14:paraId="4C6FA9FE">
      <w:pPr>
        <w:spacing w:line="560" w:lineRule="exact"/>
        <w:ind w:firstLine="420" w:firstLineChars="200"/>
        <w:rPr>
          <w:rFonts w:hint="eastAsia" w:ascii="仿宋" w:hAnsi="仿宋" w:cs="仿宋"/>
        </w:rPr>
      </w:pPr>
      <w:r>
        <w:rPr>
          <w:rFonts w:hint="eastAsia" w:ascii="仿宋" w:hAnsi="仿宋" w:cs="仿宋"/>
        </w:rPr>
        <w:t>1.1.3 投标文件（含澄清或者说明文件）；</w:t>
      </w:r>
    </w:p>
    <w:p w14:paraId="44206DA3">
      <w:pPr>
        <w:spacing w:line="560" w:lineRule="exact"/>
        <w:ind w:firstLine="420" w:firstLineChars="200"/>
        <w:rPr>
          <w:rFonts w:hint="eastAsia" w:ascii="仿宋" w:hAnsi="仿宋" w:cs="仿宋"/>
        </w:rPr>
      </w:pPr>
      <w:r>
        <w:rPr>
          <w:rFonts w:hint="eastAsia" w:ascii="仿宋" w:hAnsi="仿宋" w:cs="仿宋"/>
        </w:rPr>
        <w:t>1.1.4 招标文件（含澄清或者修改文件）；</w:t>
      </w:r>
    </w:p>
    <w:p w14:paraId="5BCC83EB">
      <w:pPr>
        <w:spacing w:line="560" w:lineRule="exact"/>
        <w:ind w:firstLine="420" w:firstLineChars="200"/>
        <w:rPr>
          <w:rFonts w:hint="eastAsia" w:ascii="仿宋" w:hAnsi="仿宋" w:cs="仿宋"/>
        </w:rPr>
      </w:pPr>
      <w:r>
        <w:rPr>
          <w:rFonts w:hint="eastAsia" w:ascii="仿宋" w:hAnsi="仿宋" w:cs="仿宋"/>
        </w:rPr>
        <w:t>1.1.5 其他相关采购文件。</w:t>
      </w:r>
    </w:p>
    <w:p w14:paraId="04C2EF10">
      <w:pPr>
        <w:spacing w:line="560" w:lineRule="exact"/>
        <w:ind w:firstLine="422" w:firstLineChars="200"/>
        <w:outlineLvl w:val="0"/>
        <w:rPr>
          <w:rFonts w:hint="eastAsia" w:ascii="仿宋" w:hAnsi="仿宋" w:cs="仿宋"/>
          <w:b/>
        </w:rPr>
      </w:pPr>
      <w:bookmarkStart w:id="428" w:name="_Toc27126"/>
      <w:bookmarkStart w:id="429" w:name="_Toc21295"/>
      <w:bookmarkStart w:id="430" w:name="_Toc24300"/>
      <w:r>
        <w:rPr>
          <w:rFonts w:hint="eastAsia" w:ascii="仿宋" w:hAnsi="仿宋" w:cs="仿宋"/>
          <w:b/>
        </w:rPr>
        <w:t>1.2 货物</w:t>
      </w:r>
      <w:bookmarkEnd w:id="428"/>
      <w:bookmarkEnd w:id="429"/>
      <w:bookmarkEnd w:id="430"/>
    </w:p>
    <w:p w14:paraId="7A72FCC1">
      <w:pPr>
        <w:spacing w:line="560" w:lineRule="exact"/>
        <w:ind w:firstLine="420" w:firstLineChars="200"/>
        <w:rPr>
          <w:rFonts w:hint="eastAsia" w:ascii="仿宋" w:hAnsi="仿宋" w:cs="仿宋"/>
          <w:u w:val="single"/>
        </w:rPr>
      </w:pPr>
      <w:r>
        <w:rPr>
          <w:rFonts w:hint="eastAsia" w:ascii="仿宋" w:hAnsi="仿宋" w:cs="仿宋"/>
        </w:rPr>
        <w:t>1.2.1 货物名称：</w:t>
      </w:r>
      <w:r>
        <w:rPr>
          <w:rFonts w:hint="eastAsia" w:ascii="仿宋" w:hAnsi="仿宋" w:cs="仿宋"/>
          <w:u w:val="single"/>
        </w:rPr>
        <w:t xml:space="preserve">                                                </w:t>
      </w:r>
      <w:r>
        <w:rPr>
          <w:rFonts w:hint="eastAsia" w:ascii="仿宋" w:hAnsi="仿宋" w:cs="仿宋"/>
        </w:rPr>
        <w:t>；</w:t>
      </w:r>
    </w:p>
    <w:p w14:paraId="7189C6B5">
      <w:pPr>
        <w:spacing w:line="560" w:lineRule="exact"/>
        <w:ind w:firstLine="420" w:firstLineChars="200"/>
        <w:rPr>
          <w:rFonts w:hint="eastAsia" w:ascii="仿宋" w:hAnsi="仿宋" w:cs="仿宋"/>
          <w:u w:val="single"/>
        </w:rPr>
      </w:pPr>
      <w:r>
        <w:rPr>
          <w:rFonts w:hint="eastAsia" w:ascii="仿宋" w:hAnsi="仿宋" w:cs="仿宋"/>
        </w:rPr>
        <w:t>1.2.2 货物数量：</w:t>
      </w:r>
      <w:r>
        <w:rPr>
          <w:rFonts w:hint="eastAsia" w:ascii="仿宋" w:hAnsi="仿宋" w:cs="仿宋"/>
          <w:u w:val="single"/>
        </w:rPr>
        <w:t xml:space="preserve">                                                </w:t>
      </w:r>
      <w:r>
        <w:rPr>
          <w:rFonts w:hint="eastAsia" w:ascii="仿宋" w:hAnsi="仿宋" w:cs="仿宋"/>
        </w:rPr>
        <w:t>；</w:t>
      </w:r>
    </w:p>
    <w:p w14:paraId="45FEBCD6">
      <w:pPr>
        <w:spacing w:line="560" w:lineRule="exact"/>
        <w:ind w:firstLine="420" w:firstLineChars="200"/>
        <w:rPr>
          <w:rFonts w:hint="eastAsia" w:ascii="仿宋" w:hAnsi="仿宋" w:cs="仿宋"/>
        </w:rPr>
      </w:pPr>
      <w:r>
        <w:rPr>
          <w:rFonts w:hint="eastAsia" w:ascii="仿宋" w:hAnsi="仿宋" w:cs="仿宋"/>
        </w:rPr>
        <w:t>1.2.3 货物质量：</w:t>
      </w:r>
      <w:r>
        <w:rPr>
          <w:rFonts w:hint="eastAsia" w:ascii="仿宋" w:hAnsi="仿宋" w:cs="仿宋"/>
          <w:u w:val="single"/>
        </w:rPr>
        <w:t xml:space="preserve">　　　　　　　　　                      　      </w:t>
      </w:r>
      <w:r>
        <w:rPr>
          <w:rFonts w:hint="eastAsia" w:ascii="仿宋" w:hAnsi="仿宋" w:cs="仿宋"/>
        </w:rPr>
        <w:t>。</w:t>
      </w:r>
    </w:p>
    <w:p w14:paraId="2D94DBB5">
      <w:pPr>
        <w:spacing w:line="560" w:lineRule="exact"/>
        <w:ind w:firstLine="422" w:firstLineChars="200"/>
        <w:outlineLvl w:val="0"/>
        <w:rPr>
          <w:rFonts w:hint="eastAsia" w:ascii="仿宋" w:hAnsi="仿宋" w:cs="仿宋"/>
          <w:b/>
        </w:rPr>
      </w:pPr>
      <w:bookmarkStart w:id="431" w:name="_Toc21551"/>
      <w:bookmarkStart w:id="432" w:name="_Toc23292"/>
      <w:bookmarkStart w:id="433" w:name="_Toc21631"/>
      <w:r>
        <w:rPr>
          <w:rFonts w:hint="eastAsia" w:ascii="仿宋" w:hAnsi="仿宋" w:cs="仿宋"/>
          <w:b/>
        </w:rPr>
        <w:t>1.3 价款</w:t>
      </w:r>
      <w:bookmarkEnd w:id="431"/>
      <w:bookmarkEnd w:id="432"/>
      <w:bookmarkEnd w:id="433"/>
    </w:p>
    <w:p w14:paraId="54F1774B">
      <w:pPr>
        <w:spacing w:line="560" w:lineRule="exact"/>
        <w:ind w:firstLine="420" w:firstLineChars="200"/>
        <w:rPr>
          <w:rFonts w:hint="eastAsia" w:ascii="仿宋" w:hAnsi="仿宋" w:cs="仿宋"/>
        </w:rPr>
      </w:pPr>
      <w:r>
        <w:rPr>
          <w:rFonts w:hint="eastAsia" w:ascii="仿宋" w:hAnsi="仿宋" w:cs="仿宋"/>
        </w:rPr>
        <w:t>本合同总价为：￥</w:t>
      </w:r>
      <w:r>
        <w:rPr>
          <w:rFonts w:hint="eastAsia" w:ascii="仿宋" w:hAnsi="仿宋" w:cs="仿宋"/>
          <w:u w:val="single"/>
        </w:rPr>
        <w:t xml:space="preserve">           </w:t>
      </w:r>
      <w:r>
        <w:rPr>
          <w:rFonts w:hint="eastAsia" w:ascii="仿宋" w:hAnsi="仿宋" w:cs="仿宋"/>
        </w:rPr>
        <w:t>元（大写：</w:t>
      </w:r>
      <w:r>
        <w:rPr>
          <w:rFonts w:hint="eastAsia" w:ascii="仿宋" w:hAnsi="仿宋" w:cs="仿宋"/>
          <w:u w:val="single"/>
        </w:rPr>
        <w:t xml:space="preserve">                 </w:t>
      </w:r>
      <w:r>
        <w:rPr>
          <w:rFonts w:hint="eastAsia" w:ascii="仿宋" w:hAnsi="仿宋" w:cs="仿宋"/>
        </w:rPr>
        <w:t>元人民币）。</w:t>
      </w:r>
    </w:p>
    <w:p w14:paraId="31867D5C">
      <w:pPr>
        <w:spacing w:line="560" w:lineRule="exact"/>
        <w:ind w:firstLine="420" w:firstLineChars="200"/>
        <w:rPr>
          <w:rFonts w:hint="eastAsia" w:ascii="仿宋" w:hAnsi="仿宋" w:cs="仿宋"/>
          <w:u w:val="single"/>
        </w:rPr>
      </w:pPr>
      <w:r>
        <w:rPr>
          <w:rFonts w:hint="eastAsia" w:ascii="仿宋" w:hAnsi="仿宋" w:cs="仿宋"/>
        </w:rPr>
        <w:br w:type="page"/>
      </w:r>
      <w:r>
        <w:rPr>
          <w:rFonts w:hint="eastAsia" w:ascii="仿宋" w:hAnsi="仿宋" w:cs="仿宋"/>
        </w:rPr>
        <w:t>分项价格：</w:t>
      </w:r>
    </w:p>
    <w:tbl>
      <w:tblPr>
        <w:tblStyle w:val="63"/>
        <w:tblW w:w="8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048"/>
        <w:gridCol w:w="2048"/>
      </w:tblGrid>
      <w:tr w14:paraId="30BD4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29A809D2">
            <w:pPr>
              <w:pStyle w:val="320"/>
              <w:adjustRightInd w:val="0"/>
              <w:snapToGrid w:val="0"/>
              <w:spacing w:line="360" w:lineRule="auto"/>
              <w:jc w:val="center"/>
              <w:rPr>
                <w:rFonts w:hint="eastAsia" w:ascii="仿宋" w:hAnsi="仿宋" w:eastAsia="仿宋" w:cs="仿宋"/>
                <w:sz w:val="24"/>
                <w:szCs w:val="24"/>
                <w:lang w:val="en-US" w:eastAsia="zh-CN"/>
              </w:rPr>
            </w:pPr>
            <w:bookmarkStart w:id="434" w:name="_Toc10340"/>
            <w:bookmarkStart w:id="435" w:name="_Toc1814"/>
            <w:bookmarkStart w:id="436" w:name="_Toc22618"/>
            <w:r>
              <w:rPr>
                <w:rFonts w:hint="eastAsia" w:ascii="仿宋" w:hAnsi="仿宋" w:eastAsia="仿宋" w:cs="仿宋"/>
                <w:sz w:val="24"/>
                <w:szCs w:val="24"/>
                <w:lang w:val="en-US" w:eastAsia="zh-CN"/>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64F4BA19">
            <w:pPr>
              <w:pStyle w:val="320"/>
              <w:adjustRightInd w:val="0"/>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分项名称</w:t>
            </w:r>
          </w:p>
        </w:tc>
        <w:tc>
          <w:tcPr>
            <w:tcW w:w="2048" w:type="dxa"/>
            <w:tcBorders>
              <w:top w:val="single" w:color="auto" w:sz="4" w:space="0"/>
              <w:left w:val="single" w:color="auto" w:sz="4" w:space="0"/>
              <w:bottom w:val="single" w:color="auto" w:sz="4" w:space="0"/>
              <w:right w:val="single" w:color="auto" w:sz="4" w:space="0"/>
            </w:tcBorders>
            <w:noWrap w:val="0"/>
            <w:vAlign w:val="center"/>
          </w:tcPr>
          <w:p w14:paraId="47871799">
            <w:pPr>
              <w:pStyle w:val="320"/>
              <w:adjustRightInd w:val="0"/>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规格型号</w:t>
            </w:r>
          </w:p>
        </w:tc>
        <w:tc>
          <w:tcPr>
            <w:tcW w:w="2048" w:type="dxa"/>
            <w:tcBorders>
              <w:top w:val="single" w:color="auto" w:sz="4" w:space="0"/>
              <w:left w:val="single" w:color="auto" w:sz="4" w:space="0"/>
              <w:bottom w:val="single" w:color="auto" w:sz="4" w:space="0"/>
              <w:right w:val="single" w:color="auto" w:sz="4" w:space="0"/>
            </w:tcBorders>
            <w:noWrap w:val="0"/>
            <w:vAlign w:val="top"/>
          </w:tcPr>
          <w:p w14:paraId="1DC3D006">
            <w:pPr>
              <w:pStyle w:val="320"/>
              <w:adjustRightInd w:val="0"/>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分项价格</w:t>
            </w:r>
          </w:p>
        </w:tc>
      </w:tr>
      <w:tr w14:paraId="05AAC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2FC0EE84">
            <w:pPr>
              <w:pStyle w:val="320"/>
              <w:adjustRightInd w:val="0"/>
              <w:snapToGrid w:val="0"/>
              <w:spacing w:line="360" w:lineRule="auto"/>
              <w:jc w:val="center"/>
              <w:rPr>
                <w:rFonts w:hint="eastAsia" w:ascii="仿宋" w:hAnsi="仿宋" w:eastAsia="仿宋" w:cs="仿宋"/>
                <w:sz w:val="24"/>
                <w:szCs w:val="24"/>
                <w:lang w:val="en-US" w:eastAsia="zh-CN"/>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64C6BA0B">
            <w:pPr>
              <w:pStyle w:val="320"/>
              <w:adjustRightInd w:val="0"/>
              <w:snapToGrid w:val="0"/>
              <w:spacing w:line="360" w:lineRule="auto"/>
              <w:jc w:val="center"/>
              <w:rPr>
                <w:rFonts w:hint="eastAsia" w:ascii="仿宋" w:hAnsi="仿宋" w:eastAsia="仿宋" w:cs="仿宋"/>
                <w:sz w:val="24"/>
                <w:szCs w:val="24"/>
                <w:lang w:val="en-US" w:eastAsia="zh-CN"/>
              </w:rPr>
            </w:pPr>
          </w:p>
        </w:tc>
        <w:tc>
          <w:tcPr>
            <w:tcW w:w="2048" w:type="dxa"/>
            <w:tcBorders>
              <w:top w:val="single" w:color="auto" w:sz="4" w:space="0"/>
              <w:left w:val="single" w:color="auto" w:sz="4" w:space="0"/>
              <w:bottom w:val="single" w:color="auto" w:sz="4" w:space="0"/>
              <w:right w:val="single" w:color="auto" w:sz="4" w:space="0"/>
            </w:tcBorders>
            <w:noWrap w:val="0"/>
            <w:vAlign w:val="center"/>
          </w:tcPr>
          <w:p w14:paraId="73C6DEF2">
            <w:pPr>
              <w:pStyle w:val="320"/>
              <w:adjustRightInd w:val="0"/>
              <w:snapToGrid w:val="0"/>
              <w:spacing w:line="360" w:lineRule="auto"/>
              <w:jc w:val="center"/>
              <w:rPr>
                <w:rFonts w:hint="eastAsia" w:ascii="仿宋" w:hAnsi="仿宋" w:eastAsia="仿宋" w:cs="仿宋"/>
                <w:sz w:val="24"/>
                <w:szCs w:val="24"/>
                <w:lang w:val="en-US" w:eastAsia="zh-CN"/>
              </w:rPr>
            </w:pPr>
          </w:p>
        </w:tc>
        <w:tc>
          <w:tcPr>
            <w:tcW w:w="2048" w:type="dxa"/>
            <w:tcBorders>
              <w:top w:val="single" w:color="auto" w:sz="4" w:space="0"/>
              <w:left w:val="single" w:color="auto" w:sz="4" w:space="0"/>
              <w:bottom w:val="single" w:color="auto" w:sz="4" w:space="0"/>
              <w:right w:val="single" w:color="auto" w:sz="4" w:space="0"/>
            </w:tcBorders>
            <w:noWrap w:val="0"/>
            <w:vAlign w:val="top"/>
          </w:tcPr>
          <w:p w14:paraId="07F7E9A5">
            <w:pPr>
              <w:pStyle w:val="320"/>
              <w:adjustRightInd w:val="0"/>
              <w:snapToGrid w:val="0"/>
              <w:spacing w:line="360" w:lineRule="auto"/>
              <w:jc w:val="center"/>
              <w:rPr>
                <w:rFonts w:hint="eastAsia" w:ascii="仿宋" w:hAnsi="仿宋" w:eastAsia="仿宋" w:cs="仿宋"/>
                <w:sz w:val="24"/>
                <w:szCs w:val="24"/>
                <w:lang w:val="en-US" w:eastAsia="zh-CN"/>
              </w:rPr>
            </w:pPr>
          </w:p>
        </w:tc>
      </w:tr>
      <w:tr w14:paraId="42B5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40CC9F1F">
            <w:pPr>
              <w:pStyle w:val="320"/>
              <w:adjustRightInd w:val="0"/>
              <w:snapToGrid w:val="0"/>
              <w:spacing w:line="360" w:lineRule="auto"/>
              <w:jc w:val="center"/>
              <w:rPr>
                <w:rFonts w:hint="eastAsia" w:ascii="仿宋" w:hAnsi="仿宋" w:eastAsia="仿宋" w:cs="仿宋"/>
                <w:sz w:val="24"/>
                <w:szCs w:val="24"/>
                <w:lang w:val="en-US" w:eastAsia="zh-CN"/>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17BA2FB3">
            <w:pPr>
              <w:pStyle w:val="320"/>
              <w:adjustRightInd w:val="0"/>
              <w:snapToGrid w:val="0"/>
              <w:spacing w:line="360" w:lineRule="auto"/>
              <w:jc w:val="center"/>
              <w:rPr>
                <w:rFonts w:hint="eastAsia" w:ascii="仿宋" w:hAnsi="仿宋" w:eastAsia="仿宋" w:cs="仿宋"/>
                <w:sz w:val="24"/>
                <w:szCs w:val="24"/>
                <w:lang w:val="en-US" w:eastAsia="zh-CN"/>
              </w:rPr>
            </w:pPr>
          </w:p>
        </w:tc>
        <w:tc>
          <w:tcPr>
            <w:tcW w:w="2048" w:type="dxa"/>
            <w:tcBorders>
              <w:top w:val="single" w:color="auto" w:sz="4" w:space="0"/>
              <w:left w:val="single" w:color="auto" w:sz="4" w:space="0"/>
              <w:bottom w:val="single" w:color="auto" w:sz="4" w:space="0"/>
              <w:right w:val="single" w:color="auto" w:sz="4" w:space="0"/>
            </w:tcBorders>
            <w:noWrap w:val="0"/>
            <w:vAlign w:val="center"/>
          </w:tcPr>
          <w:p w14:paraId="33B4957E">
            <w:pPr>
              <w:pStyle w:val="320"/>
              <w:adjustRightInd w:val="0"/>
              <w:snapToGrid w:val="0"/>
              <w:spacing w:line="360" w:lineRule="auto"/>
              <w:jc w:val="center"/>
              <w:rPr>
                <w:rFonts w:hint="eastAsia" w:ascii="仿宋" w:hAnsi="仿宋" w:eastAsia="仿宋" w:cs="仿宋"/>
                <w:sz w:val="24"/>
                <w:szCs w:val="24"/>
                <w:lang w:val="en-US" w:eastAsia="zh-CN"/>
              </w:rPr>
            </w:pPr>
          </w:p>
        </w:tc>
        <w:tc>
          <w:tcPr>
            <w:tcW w:w="2048" w:type="dxa"/>
            <w:tcBorders>
              <w:top w:val="single" w:color="auto" w:sz="4" w:space="0"/>
              <w:left w:val="single" w:color="auto" w:sz="4" w:space="0"/>
              <w:bottom w:val="single" w:color="auto" w:sz="4" w:space="0"/>
              <w:right w:val="single" w:color="auto" w:sz="4" w:space="0"/>
            </w:tcBorders>
            <w:noWrap w:val="0"/>
            <w:vAlign w:val="top"/>
          </w:tcPr>
          <w:p w14:paraId="23AD20FA">
            <w:pPr>
              <w:pStyle w:val="320"/>
              <w:adjustRightInd w:val="0"/>
              <w:snapToGrid w:val="0"/>
              <w:spacing w:line="360" w:lineRule="auto"/>
              <w:jc w:val="center"/>
              <w:rPr>
                <w:rFonts w:hint="eastAsia" w:ascii="仿宋" w:hAnsi="仿宋" w:eastAsia="仿宋" w:cs="仿宋"/>
                <w:sz w:val="24"/>
                <w:szCs w:val="24"/>
                <w:lang w:val="en-US" w:eastAsia="zh-CN"/>
              </w:rPr>
            </w:pPr>
          </w:p>
        </w:tc>
      </w:tr>
      <w:tr w14:paraId="37203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6B96A448">
            <w:pPr>
              <w:pStyle w:val="320"/>
              <w:adjustRightInd w:val="0"/>
              <w:snapToGrid w:val="0"/>
              <w:spacing w:line="360" w:lineRule="auto"/>
              <w:jc w:val="center"/>
              <w:rPr>
                <w:rFonts w:hint="eastAsia" w:ascii="仿宋" w:hAnsi="仿宋" w:eastAsia="仿宋" w:cs="仿宋"/>
                <w:sz w:val="24"/>
                <w:szCs w:val="24"/>
                <w:lang w:val="en-US" w:eastAsia="zh-CN"/>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2A83D8AE">
            <w:pPr>
              <w:pStyle w:val="320"/>
              <w:adjustRightInd w:val="0"/>
              <w:snapToGrid w:val="0"/>
              <w:spacing w:line="360" w:lineRule="auto"/>
              <w:jc w:val="center"/>
              <w:rPr>
                <w:rFonts w:hint="eastAsia" w:ascii="仿宋" w:hAnsi="仿宋" w:eastAsia="仿宋" w:cs="仿宋"/>
                <w:sz w:val="24"/>
                <w:szCs w:val="24"/>
                <w:lang w:val="en-US" w:eastAsia="zh-CN"/>
              </w:rPr>
            </w:pPr>
          </w:p>
        </w:tc>
        <w:tc>
          <w:tcPr>
            <w:tcW w:w="2048" w:type="dxa"/>
            <w:tcBorders>
              <w:top w:val="single" w:color="auto" w:sz="4" w:space="0"/>
              <w:left w:val="single" w:color="auto" w:sz="4" w:space="0"/>
              <w:bottom w:val="single" w:color="auto" w:sz="4" w:space="0"/>
              <w:right w:val="single" w:color="auto" w:sz="4" w:space="0"/>
            </w:tcBorders>
            <w:noWrap w:val="0"/>
            <w:vAlign w:val="center"/>
          </w:tcPr>
          <w:p w14:paraId="66B45BB4">
            <w:pPr>
              <w:pStyle w:val="320"/>
              <w:adjustRightInd w:val="0"/>
              <w:snapToGrid w:val="0"/>
              <w:spacing w:line="360" w:lineRule="auto"/>
              <w:jc w:val="center"/>
              <w:rPr>
                <w:rFonts w:hint="eastAsia" w:ascii="仿宋" w:hAnsi="仿宋" w:eastAsia="仿宋" w:cs="仿宋"/>
                <w:sz w:val="24"/>
                <w:szCs w:val="24"/>
                <w:lang w:val="en-US" w:eastAsia="zh-CN"/>
              </w:rPr>
            </w:pPr>
          </w:p>
        </w:tc>
        <w:tc>
          <w:tcPr>
            <w:tcW w:w="2048" w:type="dxa"/>
            <w:tcBorders>
              <w:top w:val="single" w:color="auto" w:sz="4" w:space="0"/>
              <w:left w:val="single" w:color="auto" w:sz="4" w:space="0"/>
              <w:bottom w:val="single" w:color="auto" w:sz="4" w:space="0"/>
              <w:right w:val="single" w:color="auto" w:sz="4" w:space="0"/>
            </w:tcBorders>
            <w:noWrap w:val="0"/>
            <w:vAlign w:val="top"/>
          </w:tcPr>
          <w:p w14:paraId="41BB0946">
            <w:pPr>
              <w:pStyle w:val="320"/>
              <w:adjustRightInd w:val="0"/>
              <w:snapToGrid w:val="0"/>
              <w:spacing w:line="360" w:lineRule="auto"/>
              <w:jc w:val="center"/>
              <w:rPr>
                <w:rFonts w:hint="eastAsia" w:ascii="仿宋" w:hAnsi="仿宋" w:eastAsia="仿宋" w:cs="仿宋"/>
                <w:sz w:val="24"/>
                <w:szCs w:val="24"/>
                <w:lang w:val="en-US" w:eastAsia="zh-CN"/>
              </w:rPr>
            </w:pPr>
          </w:p>
        </w:tc>
      </w:tr>
      <w:tr w14:paraId="482DB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66D2A100">
            <w:pPr>
              <w:pStyle w:val="320"/>
              <w:adjustRightInd w:val="0"/>
              <w:snapToGrid w:val="0"/>
              <w:spacing w:line="360" w:lineRule="auto"/>
              <w:jc w:val="center"/>
              <w:rPr>
                <w:rFonts w:hint="eastAsia" w:ascii="仿宋" w:hAnsi="仿宋" w:eastAsia="仿宋" w:cs="仿宋"/>
                <w:sz w:val="24"/>
                <w:szCs w:val="24"/>
                <w:lang w:val="en-US" w:eastAsia="zh-CN"/>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4B0126CB">
            <w:pPr>
              <w:pStyle w:val="320"/>
              <w:adjustRightInd w:val="0"/>
              <w:snapToGrid w:val="0"/>
              <w:spacing w:line="360" w:lineRule="auto"/>
              <w:jc w:val="center"/>
              <w:rPr>
                <w:rFonts w:hint="eastAsia" w:ascii="仿宋" w:hAnsi="仿宋" w:eastAsia="仿宋" w:cs="仿宋"/>
                <w:sz w:val="24"/>
                <w:szCs w:val="24"/>
                <w:lang w:val="en-US" w:eastAsia="zh-CN"/>
              </w:rPr>
            </w:pPr>
          </w:p>
        </w:tc>
        <w:tc>
          <w:tcPr>
            <w:tcW w:w="2048" w:type="dxa"/>
            <w:tcBorders>
              <w:top w:val="single" w:color="auto" w:sz="4" w:space="0"/>
              <w:left w:val="single" w:color="auto" w:sz="4" w:space="0"/>
              <w:bottom w:val="single" w:color="auto" w:sz="4" w:space="0"/>
              <w:right w:val="single" w:color="auto" w:sz="4" w:space="0"/>
            </w:tcBorders>
            <w:noWrap w:val="0"/>
            <w:vAlign w:val="center"/>
          </w:tcPr>
          <w:p w14:paraId="17410C8F">
            <w:pPr>
              <w:pStyle w:val="320"/>
              <w:adjustRightInd w:val="0"/>
              <w:snapToGrid w:val="0"/>
              <w:spacing w:line="360" w:lineRule="auto"/>
              <w:jc w:val="center"/>
              <w:rPr>
                <w:rFonts w:hint="eastAsia" w:ascii="仿宋" w:hAnsi="仿宋" w:eastAsia="仿宋" w:cs="仿宋"/>
                <w:sz w:val="24"/>
                <w:szCs w:val="24"/>
                <w:lang w:val="en-US" w:eastAsia="zh-CN"/>
              </w:rPr>
            </w:pPr>
          </w:p>
        </w:tc>
        <w:tc>
          <w:tcPr>
            <w:tcW w:w="2048" w:type="dxa"/>
            <w:tcBorders>
              <w:top w:val="single" w:color="auto" w:sz="4" w:space="0"/>
              <w:left w:val="single" w:color="auto" w:sz="4" w:space="0"/>
              <w:bottom w:val="single" w:color="auto" w:sz="4" w:space="0"/>
              <w:right w:val="single" w:color="auto" w:sz="4" w:space="0"/>
            </w:tcBorders>
            <w:noWrap w:val="0"/>
            <w:vAlign w:val="top"/>
          </w:tcPr>
          <w:p w14:paraId="50E0CE5D">
            <w:pPr>
              <w:pStyle w:val="320"/>
              <w:adjustRightInd w:val="0"/>
              <w:snapToGrid w:val="0"/>
              <w:spacing w:line="360" w:lineRule="auto"/>
              <w:jc w:val="center"/>
              <w:rPr>
                <w:rFonts w:hint="eastAsia" w:ascii="仿宋" w:hAnsi="仿宋" w:eastAsia="仿宋" w:cs="仿宋"/>
                <w:sz w:val="24"/>
                <w:szCs w:val="24"/>
                <w:lang w:val="en-US" w:eastAsia="zh-CN"/>
              </w:rPr>
            </w:pPr>
          </w:p>
        </w:tc>
      </w:tr>
      <w:tr w14:paraId="4C892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14:paraId="5E4F83F6">
            <w:pPr>
              <w:pStyle w:val="320"/>
              <w:adjustRightInd w:val="0"/>
              <w:snapToGrid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总价</w:t>
            </w:r>
          </w:p>
        </w:tc>
        <w:tc>
          <w:tcPr>
            <w:tcW w:w="2048" w:type="dxa"/>
            <w:tcBorders>
              <w:top w:val="single" w:color="auto" w:sz="4" w:space="0"/>
              <w:left w:val="single" w:color="auto" w:sz="4" w:space="0"/>
              <w:bottom w:val="single" w:color="auto" w:sz="4" w:space="0"/>
              <w:right w:val="single" w:color="auto" w:sz="4" w:space="0"/>
            </w:tcBorders>
            <w:noWrap w:val="0"/>
            <w:vAlign w:val="center"/>
          </w:tcPr>
          <w:p w14:paraId="0939BF4E">
            <w:pPr>
              <w:pStyle w:val="320"/>
              <w:adjustRightInd w:val="0"/>
              <w:snapToGrid w:val="0"/>
              <w:spacing w:line="360" w:lineRule="auto"/>
              <w:jc w:val="center"/>
              <w:rPr>
                <w:rFonts w:hint="eastAsia" w:ascii="仿宋" w:hAnsi="仿宋" w:eastAsia="仿宋" w:cs="仿宋"/>
                <w:sz w:val="24"/>
                <w:szCs w:val="24"/>
                <w:lang w:val="en-US" w:eastAsia="zh-CN"/>
              </w:rPr>
            </w:pPr>
          </w:p>
        </w:tc>
        <w:tc>
          <w:tcPr>
            <w:tcW w:w="2048" w:type="dxa"/>
            <w:tcBorders>
              <w:top w:val="single" w:color="auto" w:sz="4" w:space="0"/>
              <w:left w:val="single" w:color="auto" w:sz="4" w:space="0"/>
              <w:bottom w:val="single" w:color="auto" w:sz="4" w:space="0"/>
              <w:right w:val="single" w:color="auto" w:sz="4" w:space="0"/>
            </w:tcBorders>
            <w:noWrap w:val="0"/>
            <w:vAlign w:val="top"/>
          </w:tcPr>
          <w:p w14:paraId="505071D4">
            <w:pPr>
              <w:pStyle w:val="320"/>
              <w:adjustRightInd w:val="0"/>
              <w:snapToGrid w:val="0"/>
              <w:spacing w:line="360" w:lineRule="auto"/>
              <w:jc w:val="center"/>
              <w:rPr>
                <w:rFonts w:hint="eastAsia" w:ascii="仿宋" w:hAnsi="仿宋" w:eastAsia="仿宋" w:cs="仿宋"/>
                <w:sz w:val="24"/>
                <w:szCs w:val="24"/>
                <w:lang w:val="en-US" w:eastAsia="zh-CN"/>
              </w:rPr>
            </w:pPr>
          </w:p>
        </w:tc>
      </w:tr>
    </w:tbl>
    <w:p w14:paraId="646B9C00">
      <w:pPr>
        <w:spacing w:line="560" w:lineRule="exact"/>
        <w:ind w:firstLine="422" w:firstLineChars="200"/>
        <w:outlineLvl w:val="0"/>
        <w:rPr>
          <w:rFonts w:hint="eastAsia" w:ascii="仿宋" w:hAnsi="仿宋" w:cs="仿宋"/>
          <w:b/>
        </w:rPr>
      </w:pPr>
      <w:r>
        <w:rPr>
          <w:rFonts w:hint="eastAsia" w:ascii="仿宋" w:hAnsi="仿宋" w:cs="仿宋"/>
          <w:b/>
        </w:rPr>
        <w:t>1.4 付款</w:t>
      </w:r>
      <w:bookmarkEnd w:id="434"/>
      <w:bookmarkEnd w:id="435"/>
      <w:bookmarkEnd w:id="436"/>
      <w:r>
        <w:rPr>
          <w:rFonts w:hint="eastAsia" w:ascii="仿宋" w:hAnsi="仿宋" w:cs="仿宋"/>
          <w:b/>
        </w:rPr>
        <w:t>方式、时间和条件</w:t>
      </w:r>
    </w:p>
    <w:p w14:paraId="5E3B10A4">
      <w:pPr>
        <w:pStyle w:val="959"/>
        <w:spacing w:before="0" w:beforeAutospacing="0" w:after="0" w:afterAutospacing="0"/>
        <w:ind w:firstLine="480"/>
        <w:rPr>
          <w:rFonts w:hint="eastAsia" w:ascii="仿宋" w:hAnsi="仿宋" w:cs="仿宋"/>
          <w:color w:val="auto"/>
        </w:rPr>
      </w:pPr>
      <w:r>
        <w:rPr>
          <w:rFonts w:hint="eastAsia" w:ascii="仿宋" w:hAnsi="仿宋" w:cs="仿宋"/>
          <w:color w:val="auto"/>
        </w:rPr>
        <w:t>合同签订后</w:t>
      </w:r>
      <w:r>
        <w:rPr>
          <w:rFonts w:hint="eastAsia" w:ascii="仿宋" w:hAnsi="仿宋" w:cs="仿宋"/>
          <w:color w:val="auto"/>
          <w:lang w:val="en-US" w:eastAsia="zh-CN"/>
        </w:rPr>
        <w:t>7</w:t>
      </w:r>
      <w:r>
        <w:rPr>
          <w:rFonts w:hint="eastAsia" w:ascii="仿宋" w:hAnsi="仿宋" w:cs="仿宋"/>
          <w:color w:val="auto"/>
        </w:rPr>
        <w:t>个工作日内支付合同价款的</w:t>
      </w:r>
      <w:r>
        <w:rPr>
          <w:rFonts w:hint="eastAsia" w:ascii="仿宋" w:hAnsi="仿宋" w:cs="仿宋"/>
          <w:color w:val="auto"/>
          <w:lang w:val="en-US" w:eastAsia="zh-CN"/>
        </w:rPr>
        <w:t>40</w:t>
      </w:r>
      <w:r>
        <w:rPr>
          <w:rFonts w:hint="eastAsia" w:ascii="仿宋" w:hAnsi="仿宋" w:cs="仿宋"/>
          <w:color w:val="auto"/>
        </w:rPr>
        <w:t>%，所有项目货物安装完成</w:t>
      </w:r>
      <w:r>
        <w:rPr>
          <w:rFonts w:hint="eastAsia" w:ascii="仿宋" w:hAnsi="仿宋" w:cs="仿宋"/>
          <w:color w:val="auto"/>
          <w:lang w:eastAsia="zh-CN"/>
        </w:rPr>
        <w:t>，</w:t>
      </w:r>
      <w:r>
        <w:rPr>
          <w:rFonts w:hint="eastAsia" w:ascii="仿宋" w:hAnsi="仿宋" w:cs="仿宋"/>
          <w:color w:val="auto"/>
        </w:rPr>
        <w:t>验收</w:t>
      </w:r>
      <w:r>
        <w:rPr>
          <w:rFonts w:hint="eastAsia" w:ascii="仿宋" w:hAnsi="仿宋" w:cs="仿宋"/>
          <w:color w:val="auto"/>
          <w:lang w:val="en-US" w:eastAsia="zh-CN"/>
        </w:rPr>
        <w:t>通过</w:t>
      </w:r>
      <w:r>
        <w:rPr>
          <w:rFonts w:hint="eastAsia" w:ascii="仿宋" w:hAnsi="仿宋" w:cs="仿宋"/>
          <w:color w:val="auto"/>
        </w:rPr>
        <w:t>后支付合同价款的</w:t>
      </w:r>
      <w:r>
        <w:rPr>
          <w:rFonts w:hint="eastAsia" w:ascii="仿宋" w:hAnsi="仿宋" w:cs="仿宋"/>
          <w:color w:val="auto"/>
          <w:lang w:val="en-US" w:eastAsia="zh-CN"/>
        </w:rPr>
        <w:t>100</w:t>
      </w:r>
      <w:r>
        <w:rPr>
          <w:rFonts w:hint="eastAsia" w:ascii="仿宋" w:hAnsi="仿宋" w:cs="仿宋"/>
          <w:color w:val="auto"/>
        </w:rPr>
        <w:t>%。</w:t>
      </w:r>
    </w:p>
    <w:p w14:paraId="62562002">
      <w:pPr>
        <w:pStyle w:val="959"/>
        <w:spacing w:before="0" w:beforeAutospacing="0" w:after="0" w:afterAutospacing="0"/>
        <w:ind w:firstLine="480"/>
        <w:rPr>
          <w:rFonts w:hint="eastAsia" w:ascii="仿宋" w:hAnsi="仿宋" w:cs="仿宋"/>
          <w:b/>
          <w:bCs/>
          <w:color w:val="auto"/>
        </w:rPr>
      </w:pPr>
      <w:r>
        <w:rPr>
          <w:rFonts w:hint="eastAsia" w:ascii="仿宋" w:hAnsi="仿宋" w:cs="仿宋"/>
          <w:b/>
          <w:bCs/>
          <w:color w:val="auto"/>
        </w:rPr>
        <w:t>注：在签订合同时，供应商明确表示无需预付款或者主动要求降低预付款比例的，双方可另行协商确定付款方式。</w:t>
      </w:r>
    </w:p>
    <w:p w14:paraId="68DA035D">
      <w:pPr>
        <w:spacing w:line="560" w:lineRule="exact"/>
        <w:ind w:firstLine="422" w:firstLineChars="200"/>
        <w:outlineLvl w:val="0"/>
        <w:rPr>
          <w:rFonts w:hint="eastAsia" w:ascii="仿宋" w:hAnsi="仿宋" w:cs="仿宋"/>
          <w:b/>
        </w:rPr>
      </w:pPr>
      <w:bookmarkStart w:id="437" w:name="_Toc2846"/>
      <w:bookmarkStart w:id="438" w:name="_Toc32071"/>
      <w:bookmarkStart w:id="439" w:name="_Toc19304"/>
      <w:r>
        <w:rPr>
          <w:rFonts w:hint="eastAsia" w:ascii="仿宋" w:hAnsi="仿宋" w:cs="仿宋"/>
          <w:b/>
        </w:rPr>
        <w:t>1.5 货物交付期限、地点和方式</w:t>
      </w:r>
      <w:bookmarkEnd w:id="437"/>
      <w:bookmarkEnd w:id="438"/>
      <w:bookmarkEnd w:id="439"/>
    </w:p>
    <w:p w14:paraId="58784227">
      <w:pPr>
        <w:spacing w:line="560" w:lineRule="exact"/>
        <w:ind w:firstLine="420" w:firstLineChars="200"/>
        <w:rPr>
          <w:rFonts w:hint="eastAsia" w:ascii="仿宋" w:hAnsi="仿宋" w:cs="仿宋"/>
          <w:u w:val="single"/>
        </w:rPr>
      </w:pPr>
      <w:r>
        <w:rPr>
          <w:rFonts w:hint="eastAsia" w:ascii="仿宋" w:hAnsi="仿宋" w:cs="仿宋"/>
        </w:rPr>
        <w:t>1.5.1 交付期限：</w:t>
      </w:r>
      <w:r>
        <w:rPr>
          <w:rFonts w:hint="eastAsia" w:ascii="仿宋" w:hAnsi="仿宋" w:cs="仿宋"/>
          <w:u w:val="single"/>
          <w:lang w:val="en-US" w:eastAsia="zh-CN"/>
        </w:rPr>
        <w:t xml:space="preserve">            </w:t>
      </w:r>
      <w:r>
        <w:rPr>
          <w:rFonts w:hint="eastAsia" w:ascii="仿宋" w:hAnsi="仿宋" w:cs="仿宋"/>
        </w:rPr>
        <w:t>；</w:t>
      </w:r>
    </w:p>
    <w:p w14:paraId="47C5B65D">
      <w:pPr>
        <w:spacing w:line="560" w:lineRule="exact"/>
        <w:ind w:firstLine="420" w:firstLineChars="200"/>
        <w:rPr>
          <w:rFonts w:hint="eastAsia" w:ascii="仿宋" w:hAnsi="仿宋" w:cs="仿宋"/>
        </w:rPr>
      </w:pPr>
      <w:r>
        <w:rPr>
          <w:rFonts w:hint="eastAsia" w:ascii="仿宋" w:hAnsi="仿宋" w:cs="仿宋"/>
        </w:rPr>
        <w:t>1.5.2 交付地点：</w:t>
      </w:r>
      <w:r>
        <w:rPr>
          <w:rFonts w:hint="eastAsia" w:ascii="仿宋" w:hAnsi="仿宋" w:cs="仿宋"/>
          <w:b/>
          <w:i/>
          <w:u w:val="single"/>
          <w:lang w:val="en-US" w:eastAsia="zh-CN"/>
        </w:rPr>
        <w:t xml:space="preserve">            </w:t>
      </w:r>
      <w:r>
        <w:rPr>
          <w:rFonts w:hint="eastAsia" w:ascii="仿宋" w:hAnsi="仿宋" w:cs="仿宋"/>
        </w:rPr>
        <w:t>；</w:t>
      </w:r>
    </w:p>
    <w:p w14:paraId="56CB8535">
      <w:pPr>
        <w:spacing w:line="560" w:lineRule="exact"/>
        <w:ind w:firstLine="420" w:firstLineChars="200"/>
        <w:rPr>
          <w:rFonts w:hint="eastAsia" w:ascii="仿宋" w:hAnsi="仿宋" w:cs="仿宋"/>
        </w:rPr>
      </w:pPr>
      <w:r>
        <w:rPr>
          <w:rFonts w:hint="eastAsia" w:ascii="仿宋" w:hAnsi="仿宋" w:cs="仿宋"/>
        </w:rPr>
        <w:t>1.5.3 交付方式：</w:t>
      </w:r>
      <w:r>
        <w:rPr>
          <w:rFonts w:hint="eastAsia" w:ascii="仿宋" w:hAnsi="仿宋" w:cs="仿宋"/>
          <w:b/>
          <w:i/>
          <w:u w:val="single"/>
          <w:lang w:val="en-US" w:eastAsia="zh-CN"/>
        </w:rPr>
        <w:t xml:space="preserve">            </w:t>
      </w:r>
      <w:r>
        <w:rPr>
          <w:rFonts w:hint="eastAsia" w:ascii="仿宋" w:hAnsi="仿宋" w:cs="仿宋"/>
        </w:rPr>
        <w:t>。</w:t>
      </w:r>
    </w:p>
    <w:p w14:paraId="7A9EAEC8">
      <w:pPr>
        <w:spacing w:line="560" w:lineRule="exact"/>
        <w:ind w:firstLine="422" w:firstLineChars="200"/>
        <w:outlineLvl w:val="0"/>
        <w:rPr>
          <w:rFonts w:hint="eastAsia" w:ascii="仿宋" w:hAnsi="仿宋" w:cs="仿宋"/>
          <w:b/>
        </w:rPr>
      </w:pPr>
      <w:bookmarkStart w:id="440" w:name="_Toc19554"/>
      <w:bookmarkStart w:id="441" w:name="_Toc21423"/>
      <w:bookmarkStart w:id="442" w:name="_Toc27250"/>
      <w:r>
        <w:rPr>
          <w:rFonts w:hint="eastAsia" w:ascii="仿宋" w:hAnsi="仿宋" w:cs="仿宋"/>
          <w:b/>
        </w:rPr>
        <w:t>1.6 违约责任</w:t>
      </w:r>
      <w:bookmarkEnd w:id="440"/>
      <w:bookmarkEnd w:id="441"/>
      <w:bookmarkEnd w:id="442"/>
    </w:p>
    <w:p w14:paraId="40B6D309">
      <w:pPr>
        <w:spacing w:line="560" w:lineRule="exact"/>
        <w:ind w:firstLine="420" w:firstLineChars="200"/>
        <w:rPr>
          <w:rFonts w:hint="eastAsia" w:ascii="仿宋" w:hAnsi="仿宋" w:cs="仿宋"/>
        </w:rPr>
      </w:pPr>
      <w:r>
        <w:rPr>
          <w:rFonts w:hint="eastAsia" w:ascii="仿宋" w:hAnsi="仿宋" w:cs="仿宋"/>
        </w:rPr>
        <w:t>1.6.1 除不可抗力外，如果乙方没有按照本合同约定的期限、地点和方式交付货物，那么甲方可要求乙方支付违约金，违约金最高限额为本合同总价的</w:t>
      </w:r>
      <w:r>
        <w:rPr>
          <w:rFonts w:hint="eastAsia" w:ascii="仿宋" w:hAnsi="仿宋" w:cs="仿宋"/>
          <w:u w:val="single"/>
        </w:rPr>
        <w:t xml:space="preserve"> 20  </w:t>
      </w:r>
      <w:r>
        <w:rPr>
          <w:rFonts w:hint="eastAsia" w:ascii="仿宋" w:hAnsi="仿宋" w:cs="仿宋"/>
        </w:rPr>
        <w:t>%；逾期交货超过10日的，甲方有权书面通知乙方解除本合同；</w:t>
      </w:r>
    </w:p>
    <w:p w14:paraId="59E20FE6">
      <w:pPr>
        <w:spacing w:line="560" w:lineRule="exact"/>
        <w:ind w:firstLine="420" w:firstLineChars="200"/>
        <w:rPr>
          <w:rFonts w:hint="eastAsia" w:ascii="仿宋" w:hAnsi="仿宋" w:cs="仿宋"/>
        </w:rPr>
      </w:pPr>
      <w:r>
        <w:rPr>
          <w:rFonts w:hint="eastAsia" w:ascii="仿宋" w:hAnsi="仿宋" w:cs="仿宋"/>
        </w:rPr>
        <w:t>1.6.2 除不可抗力外，如果甲方没有按照本合同约定的付款方式付款，那么乙方可要求甲方支付违约金，违约金按每迟延付款一日的应付而未付款的</w:t>
      </w:r>
      <w:r>
        <w:rPr>
          <w:rFonts w:hint="eastAsia" w:ascii="仿宋" w:hAnsi="仿宋" w:cs="仿宋"/>
          <w:u w:val="single"/>
        </w:rPr>
        <w:t xml:space="preserve">  0.05  </w:t>
      </w:r>
      <w:r>
        <w:rPr>
          <w:rFonts w:hint="eastAsia" w:ascii="仿宋" w:hAnsi="仿宋" w:cs="仿宋"/>
        </w:rPr>
        <w:t>%计算，最高限额为本合同总价的</w:t>
      </w:r>
      <w:r>
        <w:rPr>
          <w:rFonts w:hint="eastAsia" w:ascii="仿宋" w:hAnsi="仿宋" w:cs="仿宋"/>
          <w:u w:val="single"/>
        </w:rPr>
        <w:t xml:space="preserve">  20   </w:t>
      </w:r>
      <w:r>
        <w:rPr>
          <w:rFonts w:hint="eastAsia" w:ascii="仿宋" w:hAnsi="仿宋" w:cs="仿宋"/>
        </w:rPr>
        <w:t>%；迟延付款的违约金计算数额达到前述最高限额之日起，乙方有权在要求甲方支付违约金的同时，书面通知甲方解除本合同；</w:t>
      </w:r>
    </w:p>
    <w:p w14:paraId="518C948A">
      <w:pPr>
        <w:spacing w:line="560" w:lineRule="exact"/>
        <w:ind w:firstLine="420" w:firstLineChars="200"/>
        <w:rPr>
          <w:rFonts w:hint="eastAsia" w:ascii="仿宋" w:hAnsi="仿宋" w:cs="仿宋"/>
        </w:rPr>
      </w:pPr>
      <w:r>
        <w:rPr>
          <w:rFonts w:hint="eastAsia" w:ascii="仿宋" w:hAnsi="仿宋" w:cs="仿宋"/>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315294B">
      <w:pPr>
        <w:spacing w:line="560" w:lineRule="exact"/>
        <w:ind w:firstLine="420" w:firstLineChars="200"/>
        <w:rPr>
          <w:rFonts w:hint="eastAsia" w:ascii="仿宋" w:hAnsi="仿宋" w:cs="仿宋"/>
        </w:rPr>
      </w:pPr>
      <w:r>
        <w:rPr>
          <w:rFonts w:hint="eastAsia" w:ascii="仿宋" w:hAnsi="仿宋" w:cs="仿宋"/>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64F0D8E">
      <w:pPr>
        <w:spacing w:line="560" w:lineRule="exact"/>
        <w:ind w:firstLine="420" w:firstLineChars="200"/>
        <w:rPr>
          <w:rFonts w:hint="eastAsia" w:ascii="仿宋" w:hAnsi="仿宋" w:cs="仿宋"/>
        </w:rPr>
      </w:pPr>
      <w:r>
        <w:rPr>
          <w:rFonts w:hint="eastAsia" w:ascii="仿宋" w:hAnsi="仿宋" w:cs="仿宋"/>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DB08249">
      <w:pPr>
        <w:spacing w:line="560" w:lineRule="exact"/>
        <w:ind w:firstLine="420" w:firstLineChars="200"/>
        <w:rPr>
          <w:rFonts w:hint="eastAsia" w:ascii="仿宋" w:hAnsi="仿宋" w:cs="仿宋"/>
        </w:rPr>
      </w:pPr>
      <w:r>
        <w:rPr>
          <w:rFonts w:hint="eastAsia" w:ascii="仿宋" w:hAnsi="仿宋" w:cs="仿宋"/>
        </w:rPr>
        <w:t>1.6.6 如果出现政府采购监督管理部门在处理投诉事项期间，书面通知甲方暂停采购活动的情形，或者询问或质疑事项可能影响中标结果的，导致甲方中止履行合同的情形，均不视为甲方违约。</w:t>
      </w:r>
    </w:p>
    <w:p w14:paraId="2AAD8E4F">
      <w:pPr>
        <w:spacing w:line="560" w:lineRule="exact"/>
        <w:ind w:left="-420" w:leftChars="-200" w:right="-420" w:rightChars="-200" w:firstLine="840" w:firstLineChars="400"/>
        <w:rPr>
          <w:rFonts w:hint="eastAsia" w:ascii="仿宋" w:hAnsi="仿宋" w:cs="仿宋"/>
        </w:rPr>
      </w:pPr>
      <w:r>
        <w:rPr>
          <w:rFonts w:hint="eastAsia" w:ascii="仿宋" w:hAnsi="仿宋" w:cs="仿宋"/>
        </w:rPr>
        <w:t>1.6.7违约责任另有约定的，从其约定。</w:t>
      </w:r>
    </w:p>
    <w:p w14:paraId="431BFFF7">
      <w:pPr>
        <w:spacing w:line="560" w:lineRule="exact"/>
        <w:ind w:firstLine="422" w:firstLineChars="200"/>
        <w:outlineLvl w:val="0"/>
        <w:rPr>
          <w:rFonts w:hint="eastAsia" w:ascii="仿宋" w:hAnsi="仿宋" w:cs="仿宋"/>
          <w:b/>
        </w:rPr>
      </w:pPr>
      <w:bookmarkStart w:id="443" w:name="_Toc15583"/>
      <w:bookmarkStart w:id="444" w:name="_Toc28375"/>
      <w:bookmarkStart w:id="445" w:name="_Toc16021"/>
      <w:r>
        <w:rPr>
          <w:rFonts w:hint="eastAsia" w:ascii="仿宋" w:hAnsi="仿宋" w:cs="仿宋"/>
          <w:b/>
        </w:rPr>
        <w:t>1.7 合同争议的解决</w:t>
      </w:r>
      <w:bookmarkEnd w:id="443"/>
      <w:bookmarkEnd w:id="444"/>
      <w:bookmarkEnd w:id="445"/>
    </w:p>
    <w:p w14:paraId="44355EDA">
      <w:pPr>
        <w:spacing w:line="560" w:lineRule="exact"/>
        <w:ind w:left="-61" w:leftChars="-29" w:right="-420" w:rightChars="-200" w:firstLine="210" w:firstLineChars="100"/>
        <w:rPr>
          <w:rFonts w:hint="eastAsia" w:ascii="仿宋" w:hAnsi="仿宋" w:cs="仿宋"/>
        </w:rPr>
      </w:pPr>
      <w:r>
        <w:rPr>
          <w:rFonts w:hint="eastAsia" w:ascii="仿宋" w:hAnsi="仿宋" w:cs="仿宋"/>
        </w:rPr>
        <w:t xml:space="preserve">  本合同履行过程中发生的任何争议，双方当事人均可通过和解或者调解解决；不愿和解、调解或者和解、调解不成的，可以选择以下第</w:t>
      </w:r>
      <w:r>
        <w:rPr>
          <w:rFonts w:hint="eastAsia" w:ascii="仿宋" w:hAnsi="仿宋" w:cs="仿宋"/>
          <w:b/>
          <w:i/>
          <w:u w:val="single"/>
        </w:rPr>
        <w:t xml:space="preserve"> </w:t>
      </w:r>
      <w:r>
        <w:rPr>
          <w:rFonts w:hint="eastAsia" w:ascii="仿宋" w:hAnsi="仿宋" w:cs="仿宋"/>
          <w:b/>
          <w:i/>
          <w:u w:val="single"/>
          <w:lang w:val="en-US" w:eastAsia="zh-CN"/>
        </w:rPr>
        <w:t xml:space="preserve">  </w:t>
      </w:r>
      <w:r>
        <w:rPr>
          <w:rFonts w:hint="eastAsia" w:ascii="仿宋" w:hAnsi="仿宋" w:cs="仿宋"/>
          <w:b/>
          <w:i/>
          <w:u w:val="single"/>
        </w:rPr>
        <w:t xml:space="preserve">  </w:t>
      </w:r>
      <w:r>
        <w:rPr>
          <w:rFonts w:hint="eastAsia" w:ascii="仿宋" w:hAnsi="仿宋" w:cs="仿宋"/>
        </w:rPr>
        <w:t>条款规定的方式解决：</w:t>
      </w:r>
    </w:p>
    <w:p w14:paraId="0D6D269D">
      <w:pPr>
        <w:spacing w:line="560" w:lineRule="exact"/>
        <w:ind w:left="-420" w:leftChars="-200" w:right="-420" w:rightChars="-200" w:firstLine="525" w:firstLineChars="250"/>
        <w:rPr>
          <w:rFonts w:hint="eastAsia" w:ascii="仿宋" w:hAnsi="仿宋" w:cs="仿宋"/>
        </w:rPr>
      </w:pPr>
      <w:r>
        <w:rPr>
          <w:rFonts w:hint="eastAsia" w:ascii="仿宋" w:hAnsi="仿宋" w:cs="仿宋"/>
        </w:rPr>
        <w:t>1.7.1 将争议提交</w:t>
      </w:r>
      <w:r>
        <w:rPr>
          <w:rFonts w:hint="eastAsia" w:ascii="仿宋" w:hAnsi="仿宋" w:cs="仿宋"/>
          <w:b/>
          <w:i/>
          <w:u w:val="single"/>
          <w:lang w:val="en-US" w:eastAsia="zh-CN"/>
        </w:rPr>
        <w:t xml:space="preserve">     </w:t>
      </w:r>
      <w:r>
        <w:rPr>
          <w:rFonts w:hint="eastAsia" w:ascii="仿宋" w:hAnsi="仿宋" w:cs="仿宋"/>
        </w:rPr>
        <w:t>仲裁委员会依申请仲裁时其现行有效的仲裁规则裁决；</w:t>
      </w:r>
    </w:p>
    <w:p w14:paraId="501FA283">
      <w:pPr>
        <w:spacing w:line="560" w:lineRule="exact"/>
        <w:ind w:left="-420" w:leftChars="-200" w:right="-420" w:rightChars="-200" w:firstLine="525" w:firstLineChars="250"/>
        <w:rPr>
          <w:rFonts w:hint="eastAsia" w:ascii="仿宋" w:hAnsi="仿宋" w:cs="仿宋"/>
        </w:rPr>
      </w:pPr>
      <w:r>
        <w:rPr>
          <w:rFonts w:hint="eastAsia" w:ascii="仿宋" w:hAnsi="仿宋" w:cs="仿宋"/>
        </w:rPr>
        <w:t>1.7.2 向</w:t>
      </w:r>
      <w:r>
        <w:rPr>
          <w:rFonts w:hint="eastAsia" w:ascii="仿宋" w:hAnsi="仿宋" w:cs="仿宋"/>
          <w:b/>
          <w:i/>
          <w:u w:val="single"/>
          <w:lang w:val="en-US" w:eastAsia="zh-CN"/>
        </w:rPr>
        <w:t xml:space="preserve">    </w:t>
      </w:r>
      <w:r>
        <w:rPr>
          <w:rFonts w:hint="eastAsia" w:ascii="仿宋" w:hAnsi="仿宋" w:cs="仿宋"/>
        </w:rPr>
        <w:t>人民法院起诉。</w:t>
      </w:r>
    </w:p>
    <w:p w14:paraId="771B4A7F">
      <w:pPr>
        <w:spacing w:line="560" w:lineRule="exact"/>
        <w:ind w:firstLine="422" w:firstLineChars="200"/>
        <w:outlineLvl w:val="0"/>
        <w:rPr>
          <w:rFonts w:hint="eastAsia" w:ascii="仿宋" w:hAnsi="仿宋" w:cs="仿宋"/>
          <w:b/>
        </w:rPr>
      </w:pPr>
      <w:bookmarkStart w:id="446" w:name="_Toc7245"/>
      <w:bookmarkStart w:id="447" w:name="_Toc15322"/>
      <w:bookmarkStart w:id="448" w:name="_Toc11173"/>
      <w:r>
        <w:rPr>
          <w:rFonts w:hint="eastAsia" w:ascii="仿宋" w:hAnsi="仿宋" w:cs="仿宋"/>
          <w:b/>
        </w:rPr>
        <w:t>1.8 合同生效</w:t>
      </w:r>
      <w:bookmarkEnd w:id="446"/>
      <w:bookmarkEnd w:id="447"/>
      <w:bookmarkEnd w:id="448"/>
    </w:p>
    <w:p w14:paraId="6ECE6526">
      <w:pPr>
        <w:spacing w:line="560" w:lineRule="exact"/>
        <w:ind w:left="-420" w:leftChars="-200" w:right="-420" w:rightChars="-200" w:firstLine="525" w:firstLineChars="250"/>
        <w:rPr>
          <w:rFonts w:hint="eastAsia" w:ascii="仿宋" w:hAnsi="仿宋" w:cs="仿宋"/>
        </w:rPr>
      </w:pPr>
      <w:r>
        <w:rPr>
          <w:rFonts w:hint="eastAsia" w:ascii="仿宋" w:hAnsi="仿宋" w:cs="仿宋"/>
        </w:rPr>
        <w:t>1. 合同执行中涉及采购资金和采购内容修改或补充的，须经财政部门审批，并签书面补充协议报江山市财政局备案，方可作为主合同不可分割的一部分。</w:t>
      </w:r>
    </w:p>
    <w:p w14:paraId="75B78784">
      <w:pPr>
        <w:spacing w:line="560" w:lineRule="exact"/>
        <w:ind w:left="-420" w:leftChars="-200" w:right="-420" w:rightChars="-200" w:firstLine="525" w:firstLineChars="250"/>
        <w:rPr>
          <w:rFonts w:hint="eastAsia" w:ascii="仿宋" w:hAnsi="仿宋" w:cs="仿宋"/>
        </w:rPr>
      </w:pPr>
      <w:r>
        <w:rPr>
          <w:rFonts w:hint="eastAsia" w:ascii="仿宋" w:hAnsi="仿宋" w:cs="仿宋"/>
        </w:rPr>
        <w:t>2. 本合同未尽事宜，遵照《民法典》有关条文执行。</w:t>
      </w:r>
    </w:p>
    <w:p w14:paraId="7621524E">
      <w:pPr>
        <w:spacing w:line="560" w:lineRule="exact"/>
        <w:ind w:left="-420" w:leftChars="-200" w:right="-420" w:rightChars="-200" w:firstLine="525" w:firstLineChars="250"/>
        <w:rPr>
          <w:rFonts w:hint="eastAsia" w:ascii="仿宋" w:hAnsi="仿宋" w:cs="仿宋"/>
        </w:rPr>
      </w:pPr>
      <w:r>
        <w:rPr>
          <w:rFonts w:hint="eastAsia" w:ascii="仿宋" w:hAnsi="仿宋" w:cs="仿宋"/>
        </w:rPr>
        <w:t>3. 本合同经甲方、乙方法定代表人或其委托人签字并加盖双方公章，江山市财政局备案（合同备案前必须进行合同公告）后生效。</w:t>
      </w:r>
    </w:p>
    <w:p w14:paraId="4B455169">
      <w:pPr>
        <w:spacing w:line="560" w:lineRule="exact"/>
        <w:ind w:left="-420" w:leftChars="-200" w:right="-420" w:rightChars="-200" w:firstLine="525" w:firstLineChars="250"/>
        <w:rPr>
          <w:rFonts w:hint="eastAsia" w:ascii="仿宋" w:hAnsi="仿宋" w:cs="仿宋"/>
        </w:rPr>
      </w:pPr>
      <w:r>
        <w:rPr>
          <w:rFonts w:hint="eastAsia" w:ascii="仿宋" w:hAnsi="仿宋" w:cs="仿宋"/>
        </w:rPr>
        <w:t xml:space="preserve">4. 合同一式捌份，具有同等法律效力，甲方执肆份、乙方执肆份。 </w:t>
      </w:r>
    </w:p>
    <w:p w14:paraId="06DCEAB2">
      <w:pPr>
        <w:autoSpaceDE w:val="0"/>
        <w:autoSpaceDN w:val="0"/>
        <w:spacing w:line="560" w:lineRule="exact"/>
        <w:rPr>
          <w:rFonts w:hint="eastAsia" w:ascii="仿宋" w:hAnsi="仿宋" w:cs="仿宋"/>
          <w:lang w:val="zh-CN"/>
        </w:rPr>
      </w:pPr>
    </w:p>
    <w:p w14:paraId="28BDA109">
      <w:pPr>
        <w:autoSpaceDE w:val="0"/>
        <w:autoSpaceDN w:val="0"/>
        <w:spacing w:line="560" w:lineRule="exact"/>
        <w:rPr>
          <w:rFonts w:hint="eastAsia" w:ascii="仿宋" w:hAnsi="仿宋" w:cs="仿宋"/>
          <w:lang w:val="zh-CN"/>
        </w:rPr>
      </w:pPr>
      <w:r>
        <w:rPr>
          <w:rFonts w:hint="eastAsia" w:ascii="仿宋" w:hAnsi="仿宋" w:cs="仿宋"/>
          <w:b/>
          <w:lang w:val="zh-CN"/>
        </w:rPr>
        <w:t>甲方</w:t>
      </w:r>
      <w:r>
        <w:rPr>
          <w:rFonts w:hint="eastAsia" w:ascii="仿宋" w:hAnsi="仿宋" w:cs="仿宋"/>
          <w:lang w:val="zh-CN"/>
        </w:rPr>
        <w:t xml:space="preserve">：                             </w:t>
      </w:r>
      <w:r>
        <w:rPr>
          <w:rFonts w:hint="eastAsia" w:ascii="仿宋" w:hAnsi="仿宋" w:cs="仿宋"/>
          <w:b/>
          <w:lang w:val="zh-CN"/>
        </w:rPr>
        <w:t xml:space="preserve">      乙方</w:t>
      </w:r>
      <w:r>
        <w:rPr>
          <w:rFonts w:hint="eastAsia" w:ascii="仿宋" w:hAnsi="仿宋" w:cs="仿宋"/>
          <w:lang w:val="zh-CN"/>
        </w:rPr>
        <w:t>：</w:t>
      </w:r>
    </w:p>
    <w:p w14:paraId="1601BCB6">
      <w:pPr>
        <w:autoSpaceDE w:val="0"/>
        <w:autoSpaceDN w:val="0"/>
        <w:spacing w:line="560" w:lineRule="exact"/>
        <w:rPr>
          <w:rFonts w:hint="eastAsia" w:ascii="仿宋" w:hAnsi="仿宋" w:cs="仿宋"/>
          <w:lang w:val="zh-CN"/>
        </w:rPr>
      </w:pPr>
      <w:r>
        <w:rPr>
          <w:rFonts w:hint="eastAsia" w:ascii="仿宋" w:hAnsi="仿宋" w:cs="仿宋"/>
          <w:lang w:val="zh-CN"/>
        </w:rPr>
        <w:t>统一社会信用代码：                        统一社会信用代码或身份证号码：</w:t>
      </w:r>
    </w:p>
    <w:p w14:paraId="7C8E2C95">
      <w:pPr>
        <w:autoSpaceDE w:val="0"/>
        <w:autoSpaceDN w:val="0"/>
        <w:spacing w:line="560" w:lineRule="exact"/>
        <w:rPr>
          <w:rFonts w:hint="eastAsia" w:ascii="仿宋" w:hAnsi="仿宋" w:cs="仿宋"/>
          <w:lang w:val="zh-CN"/>
        </w:rPr>
      </w:pPr>
    </w:p>
    <w:p w14:paraId="69C19BD7">
      <w:pPr>
        <w:autoSpaceDE w:val="0"/>
        <w:autoSpaceDN w:val="0"/>
        <w:spacing w:line="560" w:lineRule="exact"/>
        <w:rPr>
          <w:rFonts w:hint="eastAsia" w:ascii="仿宋" w:hAnsi="仿宋" w:cs="仿宋"/>
          <w:lang w:val="zh-CN"/>
        </w:rPr>
      </w:pPr>
      <w:r>
        <w:rPr>
          <w:rFonts w:hint="eastAsia" w:ascii="仿宋" w:hAnsi="仿宋" w:cs="仿宋"/>
          <w:lang w:val="zh-CN"/>
        </w:rPr>
        <w:t>住所：                                   住所：</w:t>
      </w:r>
    </w:p>
    <w:p w14:paraId="3AFA0EBF">
      <w:pPr>
        <w:autoSpaceDE w:val="0"/>
        <w:autoSpaceDN w:val="0"/>
        <w:spacing w:line="560" w:lineRule="exact"/>
        <w:rPr>
          <w:rFonts w:hint="eastAsia" w:ascii="仿宋" w:hAnsi="仿宋" w:cs="仿宋"/>
          <w:lang w:val="zh-CN"/>
        </w:rPr>
      </w:pPr>
      <w:r>
        <w:rPr>
          <w:rFonts w:hint="eastAsia" w:ascii="仿宋" w:hAnsi="仿宋" w:cs="仿宋"/>
          <w:lang w:val="zh-CN"/>
        </w:rPr>
        <w:t>法定代表人或                             法定代表人</w:t>
      </w:r>
    </w:p>
    <w:p w14:paraId="072F3470">
      <w:pPr>
        <w:autoSpaceDE w:val="0"/>
        <w:autoSpaceDN w:val="0"/>
        <w:spacing w:line="560" w:lineRule="exact"/>
        <w:rPr>
          <w:rFonts w:hint="eastAsia" w:ascii="仿宋" w:hAnsi="仿宋" w:cs="仿宋"/>
          <w:lang w:val="zh-CN"/>
        </w:rPr>
      </w:pPr>
      <w:r>
        <w:rPr>
          <w:rFonts w:hint="eastAsia" w:ascii="仿宋" w:hAnsi="仿宋" w:cs="仿宋"/>
          <w:lang w:val="zh-CN"/>
        </w:rPr>
        <w:t xml:space="preserve">授权代表（签字）：                        或授权代表（签字）: </w:t>
      </w:r>
    </w:p>
    <w:p w14:paraId="0621BB08">
      <w:pPr>
        <w:autoSpaceDE w:val="0"/>
        <w:autoSpaceDN w:val="0"/>
        <w:spacing w:line="560" w:lineRule="exact"/>
        <w:rPr>
          <w:rFonts w:hint="eastAsia" w:ascii="仿宋" w:hAnsi="仿宋" w:cs="仿宋"/>
          <w:lang w:val="zh-CN"/>
        </w:rPr>
      </w:pPr>
      <w:r>
        <w:rPr>
          <w:rFonts w:hint="eastAsia" w:ascii="仿宋" w:hAnsi="仿宋" w:cs="仿宋"/>
          <w:lang w:val="zh-CN"/>
        </w:rPr>
        <w:t>联系人：                                 联系人：</w:t>
      </w:r>
    </w:p>
    <w:p w14:paraId="1F084087">
      <w:pPr>
        <w:autoSpaceDE w:val="0"/>
        <w:autoSpaceDN w:val="0"/>
        <w:spacing w:line="560" w:lineRule="exact"/>
        <w:rPr>
          <w:rFonts w:hint="eastAsia" w:ascii="仿宋" w:hAnsi="仿宋" w:cs="仿宋"/>
          <w:lang w:val="zh-CN"/>
        </w:rPr>
      </w:pPr>
      <w:r>
        <w:rPr>
          <w:rFonts w:hint="eastAsia" w:ascii="仿宋" w:hAnsi="仿宋" w:cs="仿宋"/>
          <w:lang w:val="zh-CN"/>
        </w:rPr>
        <w:t>约定送达地址：                           约定送达地址：</w:t>
      </w:r>
    </w:p>
    <w:p w14:paraId="2FCDDFF2">
      <w:pPr>
        <w:autoSpaceDE w:val="0"/>
        <w:autoSpaceDN w:val="0"/>
        <w:spacing w:line="560" w:lineRule="exact"/>
        <w:rPr>
          <w:rFonts w:hint="eastAsia" w:ascii="仿宋" w:hAnsi="仿宋" w:cs="仿宋"/>
          <w:lang w:val="zh-CN"/>
        </w:rPr>
      </w:pPr>
      <w:r>
        <w:rPr>
          <w:rFonts w:hint="eastAsia" w:ascii="仿宋" w:hAnsi="仿宋" w:cs="仿宋"/>
          <w:lang w:val="zh-CN"/>
        </w:rPr>
        <w:t>邮政编码：                               邮政编码：</w:t>
      </w:r>
    </w:p>
    <w:p w14:paraId="195547EF">
      <w:pPr>
        <w:autoSpaceDE w:val="0"/>
        <w:autoSpaceDN w:val="0"/>
        <w:spacing w:line="560" w:lineRule="exact"/>
        <w:rPr>
          <w:rFonts w:hint="eastAsia" w:ascii="仿宋" w:hAnsi="仿宋" w:cs="仿宋"/>
          <w:lang w:val="zh-CN"/>
        </w:rPr>
      </w:pPr>
      <w:r>
        <w:rPr>
          <w:rFonts w:hint="eastAsia" w:ascii="仿宋" w:hAnsi="仿宋" w:cs="仿宋"/>
          <w:lang w:val="zh-CN"/>
        </w:rPr>
        <w:t xml:space="preserve">电话:                                    电话: </w:t>
      </w:r>
    </w:p>
    <w:p w14:paraId="4144299C">
      <w:pPr>
        <w:autoSpaceDE w:val="0"/>
        <w:autoSpaceDN w:val="0"/>
        <w:spacing w:line="560" w:lineRule="exact"/>
        <w:rPr>
          <w:rFonts w:hint="eastAsia" w:ascii="仿宋" w:hAnsi="仿宋" w:cs="仿宋"/>
          <w:lang w:val="zh-CN"/>
        </w:rPr>
      </w:pPr>
      <w:r>
        <w:rPr>
          <w:rFonts w:hint="eastAsia" w:ascii="仿宋" w:hAnsi="仿宋" w:cs="仿宋"/>
          <w:lang w:val="zh-CN"/>
        </w:rPr>
        <w:t>传真:                                    传真:</w:t>
      </w:r>
    </w:p>
    <w:p w14:paraId="49B3748E">
      <w:pPr>
        <w:pStyle w:val="51"/>
        <w:ind w:left="0" w:leftChars="0" w:firstLine="0" w:firstLineChars="0"/>
        <w:rPr>
          <w:rFonts w:ascii="仿宋" w:hAnsi="仿宋" w:eastAsia="仿宋" w:cs="仿宋"/>
          <w:color w:val="auto"/>
          <w:sz w:val="24"/>
          <w:highlight w:val="none"/>
        </w:rPr>
      </w:pPr>
    </w:p>
    <w:p w14:paraId="4F415B7A">
      <w:pPr>
        <w:rPr>
          <w:rFonts w:ascii="仿宋" w:hAnsi="仿宋" w:eastAsia="仿宋" w:cs="仿宋"/>
          <w:color w:val="auto"/>
          <w:sz w:val="24"/>
          <w:highlight w:val="none"/>
        </w:rPr>
      </w:pPr>
    </w:p>
    <w:p w14:paraId="72258B69">
      <w:pPr>
        <w:pStyle w:val="61"/>
        <w:rPr>
          <w:color w:val="auto"/>
          <w:highlight w:val="none"/>
        </w:rPr>
      </w:pPr>
    </w:p>
    <w:p w14:paraId="563314FE">
      <w:pPr>
        <w:pStyle w:val="61"/>
        <w:rPr>
          <w:color w:val="auto"/>
          <w:highlight w:val="none"/>
        </w:rPr>
      </w:pPr>
    </w:p>
    <w:p w14:paraId="7277627E">
      <w:pPr>
        <w:pStyle w:val="61"/>
        <w:rPr>
          <w:color w:val="auto"/>
          <w:highlight w:val="none"/>
        </w:rPr>
      </w:pPr>
    </w:p>
    <w:p w14:paraId="54794B81">
      <w:pPr>
        <w:pStyle w:val="61"/>
        <w:rPr>
          <w:color w:val="auto"/>
          <w:highlight w:val="none"/>
        </w:rPr>
      </w:pPr>
    </w:p>
    <w:p w14:paraId="52182211">
      <w:pPr>
        <w:pStyle w:val="61"/>
        <w:rPr>
          <w:color w:val="auto"/>
          <w:highlight w:val="none"/>
        </w:rPr>
      </w:pPr>
    </w:p>
    <w:p w14:paraId="20D96343">
      <w:pPr>
        <w:pStyle w:val="61"/>
        <w:rPr>
          <w:color w:val="auto"/>
          <w:highlight w:val="none"/>
        </w:rPr>
      </w:pPr>
    </w:p>
    <w:p w14:paraId="6E379262">
      <w:pPr>
        <w:pStyle w:val="61"/>
        <w:rPr>
          <w:color w:val="auto"/>
          <w:highlight w:val="none"/>
        </w:rPr>
      </w:pPr>
    </w:p>
    <w:p w14:paraId="775E41EC">
      <w:pPr>
        <w:pStyle w:val="61"/>
        <w:rPr>
          <w:color w:val="auto"/>
          <w:highlight w:val="none"/>
        </w:rPr>
      </w:pPr>
    </w:p>
    <w:p w14:paraId="10A03549">
      <w:pPr>
        <w:pStyle w:val="61"/>
        <w:rPr>
          <w:color w:val="auto"/>
          <w:highlight w:val="none"/>
        </w:rPr>
      </w:pPr>
    </w:p>
    <w:p w14:paraId="4908FFBE">
      <w:pPr>
        <w:pStyle w:val="61"/>
        <w:rPr>
          <w:color w:val="auto"/>
          <w:highlight w:val="none"/>
        </w:rPr>
      </w:pPr>
    </w:p>
    <w:p w14:paraId="7079ADEC">
      <w:pPr>
        <w:pStyle w:val="61"/>
        <w:rPr>
          <w:color w:val="auto"/>
          <w:highlight w:val="none"/>
        </w:rPr>
      </w:pPr>
    </w:p>
    <w:p w14:paraId="5A80A23B">
      <w:pPr>
        <w:pStyle w:val="61"/>
        <w:rPr>
          <w:color w:val="auto"/>
          <w:highlight w:val="none"/>
        </w:rPr>
      </w:pPr>
    </w:p>
    <w:p w14:paraId="25CA222B">
      <w:pPr>
        <w:pStyle w:val="61"/>
        <w:rPr>
          <w:color w:val="auto"/>
          <w:highlight w:val="none"/>
        </w:rPr>
      </w:pPr>
    </w:p>
    <w:p w14:paraId="577D2C6E">
      <w:pPr>
        <w:pStyle w:val="61"/>
        <w:rPr>
          <w:color w:val="auto"/>
          <w:highlight w:val="none"/>
        </w:rPr>
      </w:pPr>
    </w:p>
    <w:p w14:paraId="34C0626C">
      <w:pPr>
        <w:pStyle w:val="61"/>
        <w:rPr>
          <w:color w:val="auto"/>
          <w:highlight w:val="none"/>
        </w:rPr>
      </w:pPr>
    </w:p>
    <w:p w14:paraId="6A116045">
      <w:pPr>
        <w:pStyle w:val="61"/>
        <w:rPr>
          <w:color w:val="auto"/>
          <w:highlight w:val="none"/>
        </w:rPr>
      </w:pPr>
    </w:p>
    <w:p w14:paraId="140DB254">
      <w:pPr>
        <w:spacing w:line="360" w:lineRule="auto"/>
        <w:ind w:left="720" w:firstLine="2168" w:firstLineChars="900"/>
        <w:outlineLvl w:val="0"/>
        <w:rPr>
          <w:rFonts w:ascii="仿宋" w:hAnsi="仿宋" w:eastAsia="仿宋" w:cs="仿宋"/>
          <w:b/>
          <w:color w:val="auto"/>
          <w:sz w:val="24"/>
          <w:highlight w:val="none"/>
        </w:rPr>
      </w:pPr>
      <w:bookmarkStart w:id="449" w:name="_Toc11460"/>
      <w:bookmarkStart w:id="450" w:name="_Toc1098"/>
      <w:r>
        <w:rPr>
          <w:rFonts w:hint="eastAsia" w:ascii="仿宋" w:hAnsi="仿宋" w:eastAsia="仿宋" w:cs="仿宋"/>
          <w:b/>
          <w:color w:val="auto"/>
          <w:sz w:val="24"/>
          <w:highlight w:val="none"/>
        </w:rPr>
        <w:t>第六部分</w:t>
      </w:r>
      <w:bookmarkEnd w:id="421"/>
      <w:bookmarkEnd w:id="422"/>
      <w:r>
        <w:rPr>
          <w:rFonts w:hint="eastAsia" w:ascii="仿宋" w:hAnsi="仿宋" w:eastAsia="仿宋" w:cs="仿宋"/>
          <w:b/>
          <w:color w:val="auto"/>
          <w:sz w:val="24"/>
          <w:highlight w:val="none"/>
        </w:rPr>
        <w:t>应提交的有关格式范例</w:t>
      </w:r>
      <w:bookmarkEnd w:id="449"/>
      <w:bookmarkEnd w:id="450"/>
    </w:p>
    <w:p w14:paraId="6B022F5D">
      <w:pPr>
        <w:spacing w:line="360" w:lineRule="auto"/>
        <w:jc w:val="center"/>
        <w:outlineLvl w:val="0"/>
        <w:rPr>
          <w:rFonts w:ascii="仿宋" w:hAnsi="仿宋" w:eastAsia="仿宋" w:cs="仿宋"/>
          <w:b/>
          <w:color w:val="auto"/>
          <w:kern w:val="0"/>
          <w:sz w:val="24"/>
          <w:highlight w:val="none"/>
        </w:rPr>
      </w:pPr>
      <w:bookmarkStart w:id="451" w:name="_Toc15249"/>
      <w:bookmarkStart w:id="452" w:name="_Toc22552"/>
      <w:r>
        <w:rPr>
          <w:rFonts w:hint="eastAsia" w:ascii="仿宋" w:hAnsi="仿宋" w:eastAsia="仿宋" w:cs="仿宋"/>
          <w:b/>
          <w:color w:val="auto"/>
          <w:kern w:val="0"/>
          <w:sz w:val="24"/>
          <w:highlight w:val="none"/>
        </w:rPr>
        <w:t>资格文件部分</w:t>
      </w:r>
      <w:bookmarkEnd w:id="451"/>
      <w:bookmarkEnd w:id="452"/>
    </w:p>
    <w:p w14:paraId="30428913">
      <w:pPr>
        <w:spacing w:line="360" w:lineRule="auto"/>
        <w:jc w:val="center"/>
        <w:outlineLvl w:val="0"/>
        <w:rPr>
          <w:rFonts w:ascii="仿宋" w:hAnsi="仿宋" w:eastAsia="仿宋" w:cs="仿宋"/>
          <w:b/>
          <w:color w:val="auto"/>
          <w:kern w:val="0"/>
          <w:sz w:val="24"/>
          <w:highlight w:val="none"/>
        </w:rPr>
      </w:pPr>
      <w:bookmarkStart w:id="453" w:name="_Toc32278"/>
      <w:bookmarkStart w:id="454" w:name="_Toc3751"/>
      <w:r>
        <w:rPr>
          <w:rFonts w:hint="eastAsia" w:ascii="仿宋" w:hAnsi="仿宋" w:eastAsia="仿宋" w:cs="仿宋"/>
          <w:b/>
          <w:color w:val="auto"/>
          <w:kern w:val="0"/>
          <w:sz w:val="24"/>
          <w:highlight w:val="none"/>
        </w:rPr>
        <w:t>目录</w:t>
      </w:r>
      <w:bookmarkEnd w:id="453"/>
      <w:bookmarkEnd w:id="454"/>
    </w:p>
    <w:p w14:paraId="4221B7C5">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1.资格文件封面；</w:t>
      </w:r>
    </w:p>
    <w:p w14:paraId="4DEA682C">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2.符合参加政府采购活动应当具备的一般条件的承诺函；</w:t>
      </w:r>
    </w:p>
    <w:p w14:paraId="0F6AF1F5">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w:t>
      </w:r>
    </w:p>
    <w:p w14:paraId="08DB14E1">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4.营业执照(或事业法人登记证或其他工商等登记证明材料)彩色扫描件；</w:t>
      </w:r>
    </w:p>
    <w:p w14:paraId="1190203E">
      <w:pPr>
        <w:snapToGrid w:val="0"/>
        <w:spacing w:line="360" w:lineRule="auto"/>
        <w:ind w:left="479" w:leftChars="228"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zh-CN"/>
        </w:rPr>
        <w:t>政府采购活动现场确认声明书</w:t>
      </w:r>
      <w:r>
        <w:rPr>
          <w:rFonts w:hint="eastAsia" w:ascii="仿宋" w:hAnsi="仿宋" w:eastAsia="仿宋" w:cs="仿宋"/>
          <w:color w:val="auto"/>
          <w:sz w:val="24"/>
          <w:highlight w:val="none"/>
        </w:rPr>
        <w:t>；</w:t>
      </w:r>
    </w:p>
    <w:p w14:paraId="56FF086E">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.信用中国等网站信用查询结果；</w:t>
      </w:r>
    </w:p>
    <w:p w14:paraId="205C5B2D">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政府采购供应商廉洁自律承诺书；</w:t>
      </w:r>
    </w:p>
    <w:p w14:paraId="4804F873">
      <w:pPr>
        <w:snapToGrid w:val="0"/>
        <w:spacing w:line="360" w:lineRule="auto"/>
        <w:rPr>
          <w:rFonts w:ascii="仿宋" w:hAnsi="仿宋" w:eastAsia="仿宋" w:cs="仿宋"/>
          <w:color w:val="auto"/>
          <w:sz w:val="24"/>
          <w:highlight w:val="none"/>
        </w:rPr>
      </w:pPr>
    </w:p>
    <w:p w14:paraId="5D285919">
      <w:pPr>
        <w:snapToGrid w:val="0"/>
        <w:spacing w:line="360" w:lineRule="auto"/>
        <w:ind w:firstLine="480" w:firstLineChars="200"/>
        <w:rPr>
          <w:rFonts w:ascii="仿宋" w:hAnsi="仿宋" w:eastAsia="仿宋" w:cs="仿宋"/>
          <w:color w:val="auto"/>
          <w:sz w:val="24"/>
          <w:highlight w:val="none"/>
        </w:rPr>
      </w:pPr>
    </w:p>
    <w:p w14:paraId="7893A8A8">
      <w:pPr>
        <w:spacing w:line="360" w:lineRule="auto"/>
        <w:ind w:firstLine="480" w:firstLineChars="200"/>
        <w:rPr>
          <w:rFonts w:ascii="仿宋" w:hAnsi="仿宋" w:eastAsia="仿宋" w:cs="仿宋"/>
          <w:color w:val="auto"/>
          <w:sz w:val="24"/>
          <w:highlight w:val="none"/>
        </w:rPr>
      </w:pPr>
    </w:p>
    <w:p w14:paraId="5FAA1DDD">
      <w:pPr>
        <w:snapToGrid w:val="0"/>
        <w:spacing w:line="360" w:lineRule="auto"/>
        <w:ind w:right="480"/>
        <w:jc w:val="center"/>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24"/>
          <w:highlight w:val="none"/>
        </w:rPr>
        <w:t xml:space="preserve">  一、 符合参加政府采购活动应当具备的一般条件的承诺函</w:t>
      </w:r>
    </w:p>
    <w:p w14:paraId="5B1257F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50A590A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20110D34">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5D1DB1B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2B5ADEC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7EC173A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2C09234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2583809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5DEB1B4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439F340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4D8B246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69F74AB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342A1A8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73B0F66A">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投标人名称(电子签章)：</w:t>
      </w:r>
    </w:p>
    <w:p w14:paraId="3F6EC9C5">
      <w:pPr>
        <w:snapToGrid w:val="0"/>
        <w:spacing w:line="360" w:lineRule="auto"/>
        <w:jc w:val="righ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月日</w:t>
      </w:r>
    </w:p>
    <w:p w14:paraId="6696FDFB">
      <w:pPr>
        <w:snapToGrid w:val="0"/>
        <w:spacing w:line="360" w:lineRule="auto"/>
        <w:ind w:right="480"/>
        <w:jc w:val="center"/>
        <w:rPr>
          <w:rFonts w:ascii="仿宋" w:hAnsi="仿宋" w:eastAsia="仿宋" w:cs="仿宋"/>
          <w:b/>
          <w:color w:val="auto"/>
          <w:kern w:val="0"/>
          <w:sz w:val="24"/>
          <w:highlight w:val="none"/>
        </w:rPr>
      </w:pPr>
    </w:p>
    <w:p w14:paraId="5EB17148">
      <w:pPr>
        <w:snapToGrid w:val="0"/>
        <w:spacing w:line="360" w:lineRule="auto"/>
        <w:ind w:right="480"/>
        <w:jc w:val="center"/>
        <w:rPr>
          <w:rFonts w:ascii="仿宋" w:hAnsi="仿宋" w:eastAsia="仿宋" w:cs="仿宋"/>
          <w:b/>
          <w:color w:val="auto"/>
          <w:kern w:val="0"/>
          <w:sz w:val="24"/>
          <w:highlight w:val="none"/>
        </w:rPr>
      </w:pPr>
    </w:p>
    <w:p w14:paraId="112C7DAF">
      <w:pPr>
        <w:snapToGrid w:val="0"/>
        <w:spacing w:line="360" w:lineRule="auto"/>
        <w:ind w:right="480"/>
        <w:jc w:val="center"/>
        <w:rPr>
          <w:rFonts w:ascii="仿宋" w:hAnsi="仿宋" w:eastAsia="仿宋" w:cs="仿宋"/>
          <w:b/>
          <w:color w:val="auto"/>
          <w:kern w:val="0"/>
          <w:sz w:val="24"/>
          <w:highlight w:val="none"/>
        </w:rPr>
      </w:pPr>
    </w:p>
    <w:p w14:paraId="1C330087">
      <w:pPr>
        <w:rPr>
          <w:rFonts w:ascii="仿宋" w:hAnsi="仿宋" w:eastAsia="仿宋" w:cs="仿宋"/>
          <w:color w:val="auto"/>
          <w:sz w:val="24"/>
          <w:highlight w:val="none"/>
        </w:rPr>
      </w:pPr>
    </w:p>
    <w:p w14:paraId="21293866">
      <w:pPr>
        <w:snapToGrid w:val="0"/>
        <w:spacing w:line="360" w:lineRule="auto"/>
        <w:ind w:right="480"/>
        <w:jc w:val="center"/>
        <w:rPr>
          <w:rFonts w:ascii="仿宋" w:hAnsi="仿宋" w:eastAsia="仿宋" w:cs="仿宋"/>
          <w:b/>
          <w:color w:val="auto"/>
          <w:kern w:val="0"/>
          <w:sz w:val="24"/>
          <w:highlight w:val="none"/>
        </w:rPr>
      </w:pPr>
    </w:p>
    <w:p w14:paraId="7369F839">
      <w:pPr>
        <w:snapToGrid w:val="0"/>
        <w:spacing w:line="360" w:lineRule="auto"/>
        <w:ind w:right="480"/>
        <w:jc w:val="center"/>
        <w:rPr>
          <w:rFonts w:ascii="仿宋" w:hAnsi="仿宋" w:eastAsia="仿宋" w:cs="仿宋"/>
          <w:b/>
          <w:color w:val="auto"/>
          <w:kern w:val="0"/>
          <w:sz w:val="24"/>
          <w:highlight w:val="none"/>
        </w:rPr>
      </w:pPr>
    </w:p>
    <w:p w14:paraId="731520D2">
      <w:pPr>
        <w:snapToGrid w:val="0"/>
        <w:spacing w:line="360" w:lineRule="auto"/>
        <w:ind w:right="480"/>
        <w:jc w:val="center"/>
        <w:rPr>
          <w:rFonts w:ascii="仿宋" w:hAnsi="仿宋" w:eastAsia="仿宋" w:cs="仿宋"/>
          <w:b/>
          <w:color w:val="auto"/>
          <w:kern w:val="0"/>
          <w:sz w:val="24"/>
          <w:highlight w:val="none"/>
        </w:rPr>
      </w:pPr>
    </w:p>
    <w:p w14:paraId="0F241787">
      <w:pPr>
        <w:snapToGrid w:val="0"/>
        <w:spacing w:line="360" w:lineRule="auto"/>
        <w:ind w:right="480"/>
        <w:jc w:val="center"/>
        <w:rPr>
          <w:rFonts w:ascii="仿宋" w:hAnsi="仿宋" w:eastAsia="仿宋" w:cs="仿宋"/>
          <w:b/>
          <w:color w:val="auto"/>
          <w:kern w:val="0"/>
          <w:sz w:val="24"/>
          <w:highlight w:val="none"/>
        </w:rPr>
      </w:pPr>
    </w:p>
    <w:p w14:paraId="23B87583">
      <w:pPr>
        <w:snapToGrid w:val="0"/>
        <w:spacing w:line="360" w:lineRule="auto"/>
        <w:ind w:right="480"/>
        <w:jc w:val="center"/>
        <w:rPr>
          <w:rFonts w:hint="eastAsia" w:ascii="仿宋" w:hAnsi="仿宋" w:eastAsia="仿宋" w:cs="仿宋"/>
          <w:b/>
          <w:color w:val="auto"/>
          <w:kern w:val="0"/>
          <w:sz w:val="24"/>
          <w:highlight w:val="none"/>
        </w:rPr>
      </w:pPr>
    </w:p>
    <w:p w14:paraId="0859FDC8">
      <w:pPr>
        <w:snapToGrid w:val="0"/>
        <w:spacing w:line="360" w:lineRule="auto"/>
        <w:ind w:right="480"/>
        <w:jc w:val="center"/>
        <w:rPr>
          <w:rFonts w:hint="eastAsia" w:ascii="仿宋" w:hAnsi="仿宋" w:eastAsia="仿宋" w:cs="仿宋"/>
          <w:b/>
          <w:color w:val="auto"/>
          <w:kern w:val="0"/>
          <w:sz w:val="24"/>
          <w:highlight w:val="none"/>
        </w:rPr>
      </w:pPr>
    </w:p>
    <w:p w14:paraId="7918F5DB">
      <w:pPr>
        <w:snapToGrid w:val="0"/>
        <w:spacing w:line="360" w:lineRule="auto"/>
        <w:ind w:right="480"/>
        <w:jc w:val="center"/>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二、落实政府采购政策需满足的资格要求</w:t>
      </w:r>
    </w:p>
    <w:p w14:paraId="261C49E2">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7E7A26F3">
      <w:pPr>
        <w:snapToGrid w:val="0"/>
        <w:spacing w:before="50" w:after="50"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.专门面向中小企业，货物全部由符合政策要求的中小企业（或小微企业）制造或者服务全部由符合政策要求的中小企业（或小微企业）承接的，提供相应的中小企业声明函（附件5）。</w:t>
      </w:r>
    </w:p>
    <w:p w14:paraId="01EC272B">
      <w:pPr>
        <w:widowControl/>
        <w:spacing w:line="360" w:lineRule="auto"/>
        <w:ind w:firstLine="480"/>
        <w:jc w:val="left"/>
        <w:rPr>
          <w:rFonts w:ascii="仿宋" w:hAnsi="仿宋" w:eastAsia="仿宋" w:cs="仿宋"/>
          <w:color w:val="auto"/>
          <w:sz w:val="24"/>
          <w:highlight w:val="none"/>
        </w:rPr>
      </w:pPr>
    </w:p>
    <w:p w14:paraId="678E5AB1">
      <w:pPr>
        <w:widowControl/>
        <w:spacing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77E2D743">
      <w:pPr>
        <w:snapToGrid w:val="0"/>
        <w:spacing w:before="50" w:after="50" w:line="360" w:lineRule="auto"/>
        <w:jc w:val="center"/>
        <w:rPr>
          <w:rFonts w:ascii="仿宋" w:hAnsi="仿宋" w:eastAsia="仿宋" w:cs="仿宋"/>
          <w:b/>
          <w:color w:val="auto"/>
          <w:sz w:val="24"/>
          <w:highlight w:val="none"/>
        </w:rPr>
      </w:pPr>
    </w:p>
    <w:p w14:paraId="2E7BCDAC">
      <w:pPr>
        <w:snapToGrid w:val="0"/>
        <w:spacing w:before="50" w:after="50" w:line="360" w:lineRule="auto"/>
        <w:jc w:val="center"/>
        <w:rPr>
          <w:rFonts w:ascii="仿宋" w:hAnsi="仿宋" w:eastAsia="仿宋" w:cs="仿宋"/>
          <w:b/>
          <w:color w:val="auto"/>
          <w:sz w:val="24"/>
          <w:highlight w:val="none"/>
        </w:rPr>
      </w:pPr>
    </w:p>
    <w:p w14:paraId="2C0E6DF2">
      <w:pPr>
        <w:snapToGrid w:val="0"/>
        <w:spacing w:before="50" w:after="50" w:line="360" w:lineRule="auto"/>
        <w:jc w:val="center"/>
        <w:rPr>
          <w:rFonts w:ascii="仿宋" w:hAnsi="仿宋" w:eastAsia="仿宋" w:cs="仿宋"/>
          <w:b/>
          <w:color w:val="auto"/>
          <w:sz w:val="24"/>
          <w:highlight w:val="none"/>
        </w:rPr>
      </w:pPr>
    </w:p>
    <w:p w14:paraId="3E36F5F8">
      <w:pPr>
        <w:snapToGrid w:val="0"/>
        <w:spacing w:before="50" w:after="50" w:line="360" w:lineRule="auto"/>
        <w:jc w:val="center"/>
        <w:rPr>
          <w:rFonts w:ascii="仿宋" w:hAnsi="仿宋" w:eastAsia="仿宋" w:cs="仿宋"/>
          <w:b/>
          <w:color w:val="auto"/>
          <w:sz w:val="24"/>
          <w:highlight w:val="none"/>
        </w:rPr>
      </w:pPr>
    </w:p>
    <w:p w14:paraId="7B166628">
      <w:pPr>
        <w:snapToGrid w:val="0"/>
        <w:spacing w:before="50" w:after="50" w:line="360" w:lineRule="auto"/>
        <w:jc w:val="center"/>
        <w:rPr>
          <w:rFonts w:ascii="仿宋" w:hAnsi="仿宋" w:eastAsia="仿宋" w:cs="仿宋"/>
          <w:b/>
          <w:color w:val="auto"/>
          <w:sz w:val="24"/>
          <w:highlight w:val="none"/>
        </w:rPr>
      </w:pPr>
    </w:p>
    <w:p w14:paraId="26069AD1">
      <w:pPr>
        <w:snapToGrid w:val="0"/>
        <w:spacing w:before="50" w:after="50" w:line="360" w:lineRule="auto"/>
        <w:jc w:val="center"/>
        <w:rPr>
          <w:rFonts w:ascii="仿宋" w:hAnsi="仿宋" w:eastAsia="仿宋" w:cs="仿宋"/>
          <w:b/>
          <w:color w:val="auto"/>
          <w:sz w:val="24"/>
          <w:highlight w:val="none"/>
        </w:rPr>
      </w:pPr>
    </w:p>
    <w:p w14:paraId="24848882">
      <w:pPr>
        <w:snapToGrid w:val="0"/>
        <w:spacing w:before="50" w:after="50" w:line="360" w:lineRule="auto"/>
        <w:jc w:val="center"/>
        <w:rPr>
          <w:rFonts w:ascii="仿宋" w:hAnsi="仿宋" w:eastAsia="仿宋" w:cs="仿宋"/>
          <w:b/>
          <w:color w:val="auto"/>
          <w:sz w:val="24"/>
          <w:highlight w:val="none"/>
        </w:rPr>
      </w:pPr>
    </w:p>
    <w:p w14:paraId="5AE8ABBD">
      <w:pPr>
        <w:snapToGrid w:val="0"/>
        <w:spacing w:before="50" w:after="50" w:line="360" w:lineRule="auto"/>
        <w:jc w:val="center"/>
        <w:rPr>
          <w:rFonts w:ascii="仿宋" w:hAnsi="仿宋" w:eastAsia="仿宋" w:cs="仿宋"/>
          <w:b/>
          <w:color w:val="auto"/>
          <w:sz w:val="24"/>
          <w:highlight w:val="none"/>
        </w:rPr>
      </w:pPr>
    </w:p>
    <w:p w14:paraId="1B7F2BEB">
      <w:pPr>
        <w:snapToGrid w:val="0"/>
        <w:spacing w:before="50" w:after="50" w:line="360" w:lineRule="auto"/>
        <w:jc w:val="center"/>
        <w:rPr>
          <w:rFonts w:ascii="仿宋" w:hAnsi="仿宋" w:eastAsia="仿宋" w:cs="仿宋"/>
          <w:b/>
          <w:color w:val="auto"/>
          <w:sz w:val="24"/>
          <w:highlight w:val="none"/>
        </w:rPr>
      </w:pPr>
    </w:p>
    <w:p w14:paraId="398C60AF">
      <w:pPr>
        <w:snapToGrid w:val="0"/>
        <w:spacing w:before="50" w:after="50" w:line="360" w:lineRule="auto"/>
        <w:jc w:val="center"/>
        <w:rPr>
          <w:rFonts w:ascii="仿宋" w:hAnsi="仿宋" w:eastAsia="仿宋" w:cs="仿宋"/>
          <w:b/>
          <w:color w:val="auto"/>
          <w:sz w:val="24"/>
          <w:highlight w:val="none"/>
        </w:rPr>
      </w:pPr>
    </w:p>
    <w:p w14:paraId="332658A0">
      <w:pPr>
        <w:pStyle w:val="59"/>
        <w:rPr>
          <w:rFonts w:ascii="仿宋" w:hAnsi="仿宋" w:eastAsia="仿宋" w:cs="仿宋"/>
          <w:color w:val="auto"/>
          <w:szCs w:val="24"/>
          <w:highlight w:val="none"/>
        </w:rPr>
      </w:pPr>
    </w:p>
    <w:p w14:paraId="6B3EA5B8">
      <w:pPr>
        <w:rPr>
          <w:rFonts w:ascii="仿宋" w:hAnsi="仿宋" w:eastAsia="仿宋" w:cs="仿宋"/>
          <w:b/>
          <w:color w:val="auto"/>
          <w:sz w:val="24"/>
          <w:highlight w:val="none"/>
        </w:rPr>
      </w:pPr>
    </w:p>
    <w:p w14:paraId="79C48288">
      <w:pPr>
        <w:pStyle w:val="59"/>
        <w:rPr>
          <w:rFonts w:ascii="仿宋" w:hAnsi="仿宋" w:eastAsia="仿宋" w:cs="仿宋"/>
          <w:color w:val="auto"/>
          <w:szCs w:val="24"/>
          <w:highlight w:val="none"/>
        </w:rPr>
      </w:pPr>
    </w:p>
    <w:p w14:paraId="65C4E463">
      <w:pPr>
        <w:rPr>
          <w:rFonts w:ascii="仿宋" w:hAnsi="仿宋" w:eastAsia="仿宋" w:cs="仿宋"/>
          <w:b/>
          <w:color w:val="auto"/>
          <w:sz w:val="24"/>
          <w:highlight w:val="none"/>
        </w:rPr>
      </w:pPr>
    </w:p>
    <w:p w14:paraId="6871326C">
      <w:pPr>
        <w:pStyle w:val="59"/>
        <w:rPr>
          <w:rFonts w:ascii="仿宋" w:hAnsi="仿宋" w:eastAsia="仿宋" w:cs="仿宋"/>
          <w:color w:val="auto"/>
          <w:szCs w:val="24"/>
          <w:highlight w:val="none"/>
        </w:rPr>
      </w:pPr>
    </w:p>
    <w:p w14:paraId="61FF1196">
      <w:pPr>
        <w:rPr>
          <w:rFonts w:ascii="仿宋" w:hAnsi="仿宋" w:eastAsia="仿宋" w:cs="仿宋"/>
          <w:b/>
          <w:color w:val="auto"/>
          <w:sz w:val="24"/>
          <w:highlight w:val="none"/>
        </w:rPr>
      </w:pPr>
    </w:p>
    <w:p w14:paraId="4D2EB0DB">
      <w:pPr>
        <w:pStyle w:val="59"/>
        <w:rPr>
          <w:rFonts w:ascii="仿宋" w:hAnsi="仿宋" w:eastAsia="仿宋" w:cs="仿宋"/>
          <w:color w:val="auto"/>
          <w:szCs w:val="24"/>
          <w:highlight w:val="none"/>
        </w:rPr>
      </w:pPr>
    </w:p>
    <w:p w14:paraId="17F46DE4">
      <w:pPr>
        <w:rPr>
          <w:rFonts w:ascii="仿宋" w:hAnsi="仿宋" w:eastAsia="仿宋" w:cs="仿宋"/>
          <w:b/>
          <w:color w:val="auto"/>
          <w:sz w:val="24"/>
          <w:highlight w:val="none"/>
        </w:rPr>
      </w:pPr>
    </w:p>
    <w:p w14:paraId="3ADE75B7">
      <w:pPr>
        <w:pStyle w:val="59"/>
        <w:rPr>
          <w:rFonts w:ascii="仿宋" w:hAnsi="仿宋" w:eastAsia="仿宋" w:cs="仿宋"/>
          <w:color w:val="auto"/>
          <w:szCs w:val="24"/>
          <w:highlight w:val="none"/>
        </w:rPr>
      </w:pPr>
    </w:p>
    <w:p w14:paraId="43CD042E">
      <w:pPr>
        <w:rPr>
          <w:rFonts w:ascii="仿宋" w:hAnsi="仿宋" w:eastAsia="仿宋" w:cs="仿宋"/>
          <w:b/>
          <w:color w:val="auto"/>
          <w:sz w:val="24"/>
          <w:highlight w:val="none"/>
        </w:rPr>
      </w:pPr>
    </w:p>
    <w:p w14:paraId="7CAE93FB">
      <w:pPr>
        <w:ind w:firstLine="723" w:firstLineChars="30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三、营业执照(或事业法人登记证或其他工商等登记证明材料)彩色扫描件；</w:t>
      </w:r>
    </w:p>
    <w:p w14:paraId="2C1E3CCC">
      <w:pPr>
        <w:ind w:firstLine="723" w:firstLineChars="30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en-US" w:eastAsia="zh-CN"/>
        </w:rPr>
        <w:t>四</w:t>
      </w:r>
      <w:r>
        <w:rPr>
          <w:rFonts w:hint="eastAsia" w:ascii="仿宋" w:hAnsi="仿宋" w:eastAsia="仿宋" w:cs="仿宋"/>
          <w:b/>
          <w:color w:val="auto"/>
          <w:kern w:val="0"/>
          <w:sz w:val="24"/>
          <w:highlight w:val="none"/>
          <w:lang w:val="zh-CN"/>
        </w:rPr>
        <w:t>、政府采购活动现场确认声明书</w:t>
      </w:r>
    </w:p>
    <w:p w14:paraId="6858F814">
      <w:pPr>
        <w:pStyle w:val="966"/>
        <w:widowControl w:val="0"/>
        <w:snapToGrid w:val="0"/>
        <w:rPr>
          <w:rFonts w:hint="default" w:ascii="仿宋" w:hAnsi="仿宋" w:eastAsia="仿宋" w:cs="仿宋"/>
          <w:bCs/>
          <w:color w:val="auto"/>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eastAsia="zh-CN"/>
        </w:rPr>
        <w:t>浙江建安工程管理有限公司</w:t>
      </w:r>
      <w:r>
        <w:rPr>
          <w:rFonts w:ascii="仿宋" w:hAnsi="仿宋" w:eastAsia="仿宋" w:cs="仿宋"/>
          <w:bCs/>
          <w:color w:val="auto"/>
          <w:kern w:val="0"/>
          <w:sz w:val="24"/>
          <w:szCs w:val="24"/>
          <w:highlight w:val="none"/>
        </w:rPr>
        <w:t>：</w:t>
      </w:r>
    </w:p>
    <w:p w14:paraId="696D8A7B">
      <w:pPr>
        <w:snapToGrid w:val="0"/>
        <w:spacing w:line="380" w:lineRule="exact"/>
        <w:ind w:left="239" w:leftChars="114" w:firstLine="252" w:firstLineChars="100"/>
        <w:rPr>
          <w:rFonts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本人经由（供应商名称）法定代表人合法授权</w:t>
      </w:r>
      <w:r>
        <w:rPr>
          <w:rFonts w:hint="eastAsia" w:ascii="仿宋" w:hAnsi="仿宋" w:eastAsia="仿宋" w:cs="仿宋"/>
          <w:bCs/>
          <w:color w:val="auto"/>
          <w:kern w:val="0"/>
          <w:sz w:val="24"/>
          <w:highlight w:val="none"/>
        </w:rPr>
        <w:t>参加</w:t>
      </w:r>
      <w:r>
        <w:rPr>
          <w:rFonts w:hint="eastAsia" w:ascii="仿宋" w:hAnsi="仿宋" w:eastAsia="仿宋" w:cs="仿宋"/>
          <w:bCs/>
          <w:color w:val="auto"/>
          <w:kern w:val="0"/>
          <w:sz w:val="24"/>
          <w:highlight w:val="none"/>
          <w:u w:val="single"/>
          <w:lang w:val="en-US" w:eastAsia="zh-CN"/>
        </w:rPr>
        <w:t>江山市气象局人工影响天气燃气炮设备采购项目</w:t>
      </w:r>
      <w:r>
        <w:rPr>
          <w:rFonts w:hint="eastAsia" w:ascii="仿宋" w:hAnsi="仿宋" w:eastAsia="仿宋" w:cs="仿宋"/>
          <w:bCs/>
          <w:color w:val="auto"/>
          <w:kern w:val="0"/>
          <w:sz w:val="24"/>
          <w:highlight w:val="none"/>
        </w:rPr>
        <w:t>（编号：</w:t>
      </w:r>
      <w:r>
        <w:rPr>
          <w:rFonts w:hint="eastAsia" w:ascii="仿宋" w:hAnsi="仿宋" w:eastAsia="仿宋" w:cs="仿宋"/>
          <w:bCs/>
          <w:color w:val="auto"/>
          <w:kern w:val="0"/>
          <w:sz w:val="24"/>
          <w:highlight w:val="none"/>
          <w:u w:val="single"/>
          <w:lang w:val="en-US" w:eastAsia="zh-CN"/>
        </w:rPr>
        <w:t xml:space="preserve">       </w:t>
      </w:r>
      <w:r>
        <w:rPr>
          <w:rFonts w:hint="eastAsia" w:ascii="仿宋" w:hAnsi="仿宋" w:eastAsia="仿宋" w:cs="仿宋"/>
          <w:bCs/>
          <w:color w:val="auto"/>
          <w:kern w:val="0"/>
          <w:sz w:val="24"/>
          <w:highlight w:val="none"/>
          <w:u w:val="none"/>
          <w:lang w:val="en-US" w:eastAsia="zh-CN"/>
        </w:rPr>
        <w:t>）</w:t>
      </w:r>
      <w:r>
        <w:rPr>
          <w:rFonts w:hint="eastAsia" w:ascii="仿宋" w:hAnsi="仿宋" w:eastAsia="仿宋" w:cs="仿宋"/>
          <w:bCs/>
          <w:color w:val="auto"/>
          <w:sz w:val="24"/>
          <w:highlight w:val="none"/>
        </w:rPr>
        <w:t>招标</w:t>
      </w:r>
      <w:r>
        <w:rPr>
          <w:rFonts w:hint="eastAsia" w:ascii="仿宋" w:hAnsi="仿宋" w:eastAsia="仿宋" w:cs="仿宋"/>
          <w:bCs/>
          <w:color w:val="auto"/>
          <w:kern w:val="0"/>
          <w:sz w:val="24"/>
          <w:highlight w:val="none"/>
        </w:rPr>
        <w:t>活</w:t>
      </w:r>
      <w:r>
        <w:rPr>
          <w:rFonts w:hint="eastAsia" w:ascii="仿宋" w:hAnsi="仿宋" w:eastAsia="仿宋" w:cs="仿宋"/>
          <w:bCs/>
          <w:color w:val="auto"/>
          <w:spacing w:val="6"/>
          <w:sz w:val="24"/>
          <w:highlight w:val="none"/>
        </w:rPr>
        <w:t xml:space="preserve">动，现就有关公平竞争事项郑重声明如下： </w:t>
      </w:r>
    </w:p>
    <w:p w14:paraId="1F11ABEA">
      <w:pPr>
        <w:pStyle w:val="967"/>
        <w:widowControl/>
        <w:snapToGrid w:val="0"/>
        <w:spacing w:line="380" w:lineRule="exact"/>
        <w:ind w:firstLine="480" w:firstLineChars="200"/>
        <w:rPr>
          <w:rFonts w:hint="default" w:ascii="仿宋" w:hAnsi="仿宋" w:eastAsia="仿宋" w:cs="仿宋"/>
          <w:bCs/>
          <w:color w:val="auto"/>
          <w:kern w:val="0"/>
          <w:sz w:val="24"/>
          <w:szCs w:val="24"/>
          <w:highlight w:val="none"/>
        </w:rPr>
      </w:pPr>
      <w:r>
        <w:rPr>
          <w:rFonts w:ascii="仿宋" w:hAnsi="仿宋" w:eastAsia="仿宋" w:cs="仿宋"/>
          <w:bCs/>
          <w:color w:val="auto"/>
          <w:kern w:val="0"/>
          <w:sz w:val="24"/>
          <w:szCs w:val="24"/>
          <w:highlight w:val="none"/>
        </w:rPr>
        <w:t>一、本</w:t>
      </w:r>
      <w:r>
        <w:rPr>
          <w:rFonts w:ascii="仿宋" w:hAnsi="仿宋" w:eastAsia="仿宋" w:cs="仿宋"/>
          <w:bCs/>
          <w:color w:val="auto"/>
          <w:spacing w:val="6"/>
          <w:sz w:val="24"/>
          <w:szCs w:val="24"/>
          <w:highlight w:val="none"/>
        </w:rPr>
        <w:t>公司</w:t>
      </w:r>
      <w:r>
        <w:rPr>
          <w:rFonts w:ascii="仿宋" w:hAnsi="仿宋" w:eastAsia="仿宋" w:cs="仿宋"/>
          <w:bCs/>
          <w:color w:val="auto"/>
          <w:kern w:val="0"/>
          <w:sz w:val="24"/>
          <w:szCs w:val="24"/>
          <w:highlight w:val="none"/>
        </w:rPr>
        <w:t xml:space="preserve">与采购人之间    </w:t>
      </w:r>
      <w:r>
        <w:rPr>
          <w:rFonts w:ascii="仿宋" w:hAnsi="仿宋" w:eastAsia="仿宋" w:cs="仿宋"/>
          <w:bCs/>
          <w:color w:val="auto"/>
          <w:kern w:val="0"/>
          <w:sz w:val="24"/>
          <w:szCs w:val="24"/>
          <w:highlight w:val="none"/>
        </w:rPr>
        <w:fldChar w:fldCharType="begin"/>
      </w:r>
      <w:r>
        <w:rPr>
          <w:rFonts w:ascii="仿宋" w:hAnsi="仿宋" w:eastAsia="仿宋" w:cs="仿宋"/>
          <w:bCs/>
          <w:color w:val="auto"/>
          <w:kern w:val="0"/>
          <w:sz w:val="24"/>
          <w:szCs w:val="24"/>
          <w:highlight w:val="none"/>
        </w:rPr>
        <w:instrText xml:space="preserve"> eq \o\ac(</w:instrText>
      </w:r>
      <w:r>
        <w:rPr>
          <w:rFonts w:ascii="仿宋" w:hAnsi="仿宋" w:eastAsia="仿宋" w:cs="仿宋"/>
          <w:bCs/>
          <w:color w:val="auto"/>
          <w:kern w:val="0"/>
          <w:position w:val="-4"/>
          <w:sz w:val="36"/>
          <w:szCs w:val="24"/>
          <w:highlight w:val="none"/>
        </w:rPr>
        <w:instrText xml:space="preserve">□</w:instrText>
      </w:r>
      <w:r>
        <w:rPr>
          <w:rFonts w:ascii="仿宋" w:hAnsi="仿宋" w:eastAsia="仿宋" w:cs="仿宋"/>
          <w:bCs/>
          <w:color w:val="auto"/>
          <w:kern w:val="0"/>
          <w:sz w:val="24"/>
          <w:szCs w:val="24"/>
          <w:highlight w:val="none"/>
        </w:rPr>
        <w:instrText xml:space="preserve">,√)</w:instrText>
      </w:r>
      <w:r>
        <w:rPr>
          <w:rFonts w:ascii="仿宋" w:hAnsi="仿宋" w:eastAsia="仿宋" w:cs="仿宋"/>
          <w:bCs/>
          <w:color w:val="auto"/>
          <w:kern w:val="0"/>
          <w:sz w:val="24"/>
          <w:szCs w:val="24"/>
          <w:highlight w:val="none"/>
        </w:rPr>
        <w:fldChar w:fldCharType="end"/>
      </w:r>
      <w:r>
        <w:rPr>
          <w:rFonts w:ascii="仿宋" w:hAnsi="仿宋" w:eastAsia="仿宋" w:cs="仿宋"/>
          <w:bCs/>
          <w:color w:val="auto"/>
          <w:kern w:val="0"/>
          <w:sz w:val="24"/>
          <w:szCs w:val="24"/>
          <w:highlight w:val="none"/>
        </w:rPr>
        <w:t>不存在利害关系     □存在下列利害关系：</w:t>
      </w:r>
    </w:p>
    <w:p w14:paraId="485AD478">
      <w:pPr>
        <w:pStyle w:val="967"/>
        <w:widowControl/>
        <w:snapToGrid w:val="0"/>
        <w:spacing w:line="380" w:lineRule="exact"/>
        <w:ind w:firstLine="480" w:firstLineChars="200"/>
        <w:rPr>
          <w:rFonts w:hint="default" w:ascii="仿宋" w:hAnsi="仿宋" w:eastAsia="仿宋" w:cs="仿宋"/>
          <w:bCs/>
          <w:color w:val="auto"/>
          <w:kern w:val="0"/>
          <w:sz w:val="24"/>
          <w:szCs w:val="24"/>
          <w:highlight w:val="none"/>
        </w:rPr>
      </w:pPr>
      <w:r>
        <w:rPr>
          <w:rFonts w:ascii="仿宋" w:hAnsi="仿宋" w:eastAsia="仿宋" w:cs="仿宋"/>
          <w:bCs/>
          <w:color w:val="auto"/>
          <w:kern w:val="0"/>
          <w:sz w:val="24"/>
          <w:szCs w:val="24"/>
          <w:highlight w:val="none"/>
        </w:rPr>
        <w:t>A.投资关系    B.行政隶属关系    C.业务指导关系</w:t>
      </w:r>
    </w:p>
    <w:p w14:paraId="203BEC30">
      <w:pPr>
        <w:pStyle w:val="967"/>
        <w:widowControl/>
        <w:snapToGrid w:val="0"/>
        <w:spacing w:line="380" w:lineRule="exact"/>
        <w:ind w:firstLine="480" w:firstLineChars="200"/>
        <w:rPr>
          <w:rFonts w:hint="default" w:ascii="仿宋" w:hAnsi="仿宋" w:eastAsia="仿宋" w:cs="仿宋"/>
          <w:bCs/>
          <w:color w:val="auto"/>
          <w:kern w:val="0"/>
          <w:sz w:val="24"/>
          <w:szCs w:val="24"/>
          <w:highlight w:val="none"/>
        </w:rPr>
      </w:pPr>
      <w:r>
        <w:rPr>
          <w:rFonts w:ascii="仿宋" w:hAnsi="仿宋" w:eastAsia="仿宋" w:cs="仿宋"/>
          <w:bCs/>
          <w:color w:val="auto"/>
          <w:kern w:val="0"/>
          <w:sz w:val="24"/>
          <w:szCs w:val="24"/>
          <w:highlight w:val="none"/>
        </w:rPr>
        <w:t>D.其他可能</w:t>
      </w:r>
      <w:r>
        <w:rPr>
          <w:rFonts w:ascii="仿宋" w:hAnsi="仿宋" w:eastAsia="仿宋" w:cs="仿宋"/>
          <w:bCs/>
          <w:color w:val="auto"/>
          <w:sz w:val="24"/>
          <w:szCs w:val="24"/>
          <w:highlight w:val="none"/>
        </w:rPr>
        <w:t>影响招标公正的</w:t>
      </w:r>
      <w:r>
        <w:rPr>
          <w:rFonts w:ascii="仿宋" w:hAnsi="仿宋" w:eastAsia="仿宋" w:cs="仿宋"/>
          <w:bCs/>
          <w:color w:val="auto"/>
          <w:kern w:val="0"/>
          <w:sz w:val="24"/>
          <w:szCs w:val="24"/>
          <w:highlight w:val="none"/>
        </w:rPr>
        <w:t>利害关系</w:t>
      </w:r>
      <w:r>
        <w:rPr>
          <w:rFonts w:ascii="仿宋" w:hAnsi="仿宋" w:eastAsia="仿宋" w:cs="仿宋"/>
          <w:bCs/>
          <w:color w:val="auto"/>
          <w:kern w:val="0"/>
          <w:sz w:val="24"/>
          <w:szCs w:val="24"/>
          <w:highlight w:val="none"/>
          <w:u w:val="single"/>
        </w:rPr>
        <w:t xml:space="preserve">（如有，请如实说明）             </w:t>
      </w:r>
      <w:r>
        <w:rPr>
          <w:rFonts w:ascii="仿宋" w:hAnsi="仿宋" w:eastAsia="仿宋" w:cs="仿宋"/>
          <w:bCs/>
          <w:color w:val="auto"/>
          <w:kern w:val="0"/>
          <w:sz w:val="24"/>
          <w:szCs w:val="24"/>
          <w:highlight w:val="none"/>
        </w:rPr>
        <w:t>。</w:t>
      </w:r>
    </w:p>
    <w:p w14:paraId="75BB054B">
      <w:pPr>
        <w:pStyle w:val="967"/>
        <w:widowControl/>
        <w:snapToGrid w:val="0"/>
        <w:spacing w:line="380" w:lineRule="exact"/>
        <w:ind w:firstLine="504" w:firstLineChars="200"/>
        <w:rPr>
          <w:rFonts w:hint="default" w:ascii="仿宋" w:hAnsi="仿宋" w:eastAsia="仿宋" w:cs="仿宋"/>
          <w:bCs/>
          <w:color w:val="auto"/>
          <w:kern w:val="0"/>
          <w:sz w:val="24"/>
          <w:szCs w:val="24"/>
          <w:highlight w:val="none"/>
        </w:rPr>
      </w:pPr>
      <w:r>
        <w:rPr>
          <w:rFonts w:ascii="仿宋" w:hAnsi="仿宋" w:eastAsia="仿宋" w:cs="仿宋"/>
          <w:bCs/>
          <w:color w:val="auto"/>
          <w:spacing w:val="6"/>
          <w:sz w:val="24"/>
          <w:szCs w:val="24"/>
          <w:highlight w:val="none"/>
        </w:rPr>
        <w:t>二、</w:t>
      </w:r>
      <w:r>
        <w:rPr>
          <w:rFonts w:ascii="仿宋" w:hAnsi="仿宋" w:eastAsia="仿宋" w:cs="仿宋"/>
          <w:bCs/>
          <w:color w:val="auto"/>
          <w:kern w:val="0"/>
          <w:sz w:val="24"/>
          <w:szCs w:val="24"/>
          <w:highlight w:val="none"/>
        </w:rPr>
        <w:t>现已清楚知道参加本项目</w:t>
      </w:r>
      <w:r>
        <w:rPr>
          <w:rFonts w:ascii="仿宋" w:hAnsi="仿宋" w:eastAsia="仿宋" w:cs="仿宋"/>
          <w:bCs/>
          <w:color w:val="auto"/>
          <w:sz w:val="24"/>
          <w:szCs w:val="24"/>
          <w:highlight w:val="none"/>
        </w:rPr>
        <w:t>招标</w:t>
      </w:r>
      <w:r>
        <w:rPr>
          <w:rFonts w:ascii="仿宋" w:hAnsi="仿宋" w:eastAsia="仿宋" w:cs="仿宋"/>
          <w:bCs/>
          <w:color w:val="auto"/>
          <w:kern w:val="0"/>
          <w:sz w:val="24"/>
          <w:szCs w:val="24"/>
          <w:highlight w:val="none"/>
        </w:rPr>
        <w:t>活动的其他所有供应商名称，本</w:t>
      </w:r>
      <w:r>
        <w:rPr>
          <w:rFonts w:ascii="仿宋" w:hAnsi="仿宋" w:eastAsia="仿宋" w:cs="仿宋"/>
          <w:bCs/>
          <w:color w:val="auto"/>
          <w:spacing w:val="6"/>
          <w:sz w:val="24"/>
          <w:szCs w:val="24"/>
          <w:highlight w:val="none"/>
        </w:rPr>
        <w:t>公司</w:t>
      </w:r>
      <w:r>
        <w:rPr>
          <w:rFonts w:ascii="仿宋" w:hAnsi="仿宋" w:eastAsia="仿宋" w:cs="仿宋"/>
          <w:bCs/>
          <w:color w:val="auto"/>
          <w:kern w:val="0"/>
          <w:sz w:val="24"/>
          <w:szCs w:val="24"/>
          <w:highlight w:val="none"/>
        </w:rPr>
        <w:fldChar w:fldCharType="begin"/>
      </w:r>
      <w:r>
        <w:rPr>
          <w:rFonts w:ascii="仿宋" w:hAnsi="仿宋" w:eastAsia="仿宋" w:cs="仿宋"/>
          <w:bCs/>
          <w:color w:val="auto"/>
          <w:kern w:val="0"/>
          <w:sz w:val="24"/>
          <w:szCs w:val="24"/>
          <w:highlight w:val="none"/>
        </w:rPr>
        <w:instrText xml:space="preserve"> eq \o\ac(</w:instrText>
      </w:r>
      <w:r>
        <w:rPr>
          <w:rFonts w:ascii="仿宋" w:hAnsi="仿宋" w:eastAsia="仿宋" w:cs="仿宋"/>
          <w:bCs/>
          <w:color w:val="auto"/>
          <w:kern w:val="0"/>
          <w:position w:val="-4"/>
          <w:sz w:val="36"/>
          <w:szCs w:val="24"/>
          <w:highlight w:val="none"/>
        </w:rPr>
        <w:instrText xml:space="preserve">□</w:instrText>
      </w:r>
      <w:r>
        <w:rPr>
          <w:rFonts w:ascii="仿宋" w:hAnsi="仿宋" w:eastAsia="仿宋" w:cs="仿宋"/>
          <w:bCs/>
          <w:color w:val="auto"/>
          <w:kern w:val="0"/>
          <w:sz w:val="24"/>
          <w:szCs w:val="24"/>
          <w:highlight w:val="none"/>
        </w:rPr>
        <w:instrText xml:space="preserve">,√)</w:instrText>
      </w:r>
      <w:r>
        <w:rPr>
          <w:rFonts w:ascii="仿宋" w:hAnsi="仿宋" w:eastAsia="仿宋" w:cs="仿宋"/>
          <w:bCs/>
          <w:color w:val="auto"/>
          <w:kern w:val="0"/>
          <w:sz w:val="24"/>
          <w:szCs w:val="24"/>
          <w:highlight w:val="none"/>
        </w:rPr>
        <w:fldChar w:fldCharType="end"/>
      </w:r>
      <w:r>
        <w:rPr>
          <w:rFonts w:ascii="仿宋" w:hAnsi="仿宋" w:eastAsia="仿宋" w:cs="仿宋"/>
          <w:bCs/>
          <w:color w:val="auto"/>
          <w:kern w:val="0"/>
          <w:sz w:val="24"/>
          <w:szCs w:val="24"/>
          <w:highlight w:val="none"/>
        </w:rPr>
        <w:t>与其他所有供应商之间均不存在利害关系</w:t>
      </w:r>
    </w:p>
    <w:p w14:paraId="79F8C429">
      <w:pPr>
        <w:pStyle w:val="967"/>
        <w:widowControl/>
        <w:snapToGrid w:val="0"/>
        <w:spacing w:line="380" w:lineRule="exact"/>
        <w:ind w:firstLine="480" w:firstLineChars="200"/>
        <w:rPr>
          <w:rFonts w:hint="default" w:ascii="仿宋" w:hAnsi="仿宋" w:eastAsia="仿宋" w:cs="仿宋"/>
          <w:bCs/>
          <w:color w:val="auto"/>
          <w:kern w:val="0"/>
          <w:sz w:val="24"/>
          <w:szCs w:val="24"/>
          <w:highlight w:val="none"/>
        </w:rPr>
      </w:pPr>
      <w:r>
        <w:rPr>
          <w:rFonts w:ascii="仿宋" w:hAnsi="仿宋" w:eastAsia="仿宋" w:cs="仿宋"/>
          <w:bCs/>
          <w:color w:val="auto"/>
          <w:kern w:val="0"/>
          <w:sz w:val="24"/>
          <w:szCs w:val="24"/>
          <w:highlight w:val="none"/>
        </w:rPr>
        <w:t>□与</w:t>
      </w:r>
      <w:r>
        <w:rPr>
          <w:rFonts w:ascii="仿宋" w:hAnsi="仿宋" w:eastAsia="仿宋" w:cs="仿宋"/>
          <w:bCs/>
          <w:color w:val="auto"/>
          <w:kern w:val="0"/>
          <w:sz w:val="24"/>
          <w:szCs w:val="24"/>
          <w:highlight w:val="none"/>
          <w:u w:val="single"/>
        </w:rPr>
        <w:t xml:space="preserve">                        （供应商名称）</w:t>
      </w:r>
      <w:r>
        <w:rPr>
          <w:rFonts w:ascii="仿宋" w:hAnsi="仿宋" w:eastAsia="仿宋" w:cs="仿宋"/>
          <w:bCs/>
          <w:color w:val="auto"/>
          <w:kern w:val="0"/>
          <w:sz w:val="24"/>
          <w:szCs w:val="24"/>
          <w:highlight w:val="none"/>
        </w:rPr>
        <w:t>之间存在下列利害关系：</w:t>
      </w:r>
    </w:p>
    <w:p w14:paraId="28A5C36D">
      <w:pPr>
        <w:pStyle w:val="966"/>
        <w:widowControl w:val="0"/>
        <w:snapToGrid w:val="0"/>
        <w:spacing w:line="380" w:lineRule="exact"/>
        <w:ind w:firstLine="480" w:firstLineChars="200"/>
        <w:jc w:val="both"/>
        <w:rPr>
          <w:rFonts w:hint="default" w:ascii="仿宋" w:hAnsi="仿宋" w:eastAsia="仿宋" w:cs="仿宋"/>
          <w:bCs/>
          <w:color w:val="auto"/>
          <w:kern w:val="0"/>
          <w:sz w:val="24"/>
          <w:szCs w:val="24"/>
          <w:highlight w:val="none"/>
        </w:rPr>
      </w:pPr>
      <w:r>
        <w:rPr>
          <w:rFonts w:ascii="仿宋" w:hAnsi="仿宋" w:eastAsia="仿宋" w:cs="仿宋"/>
          <w:bCs/>
          <w:color w:val="auto"/>
          <w:kern w:val="0"/>
          <w:sz w:val="24"/>
          <w:szCs w:val="24"/>
          <w:highlight w:val="none"/>
        </w:rPr>
        <w:t>A.法定代表人或负责人或实际控制人是同一人</w:t>
      </w:r>
    </w:p>
    <w:p w14:paraId="3000BEEE">
      <w:pPr>
        <w:pStyle w:val="966"/>
        <w:widowControl w:val="0"/>
        <w:snapToGrid w:val="0"/>
        <w:spacing w:line="380" w:lineRule="exact"/>
        <w:ind w:firstLine="480" w:firstLineChars="200"/>
        <w:jc w:val="both"/>
        <w:rPr>
          <w:rFonts w:hint="default" w:ascii="仿宋" w:hAnsi="仿宋" w:eastAsia="仿宋" w:cs="仿宋"/>
          <w:bCs/>
          <w:color w:val="auto"/>
          <w:spacing w:val="6"/>
          <w:sz w:val="24"/>
          <w:szCs w:val="24"/>
          <w:highlight w:val="none"/>
        </w:rPr>
      </w:pPr>
      <w:r>
        <w:rPr>
          <w:rFonts w:ascii="仿宋" w:hAnsi="仿宋" w:eastAsia="仿宋" w:cs="仿宋"/>
          <w:bCs/>
          <w:color w:val="auto"/>
          <w:kern w:val="0"/>
          <w:sz w:val="24"/>
          <w:szCs w:val="24"/>
          <w:highlight w:val="none"/>
        </w:rPr>
        <w:t>B.法定代表人或负责人或实际控制人是夫妻关系</w:t>
      </w:r>
    </w:p>
    <w:p w14:paraId="706A86DE">
      <w:pPr>
        <w:pStyle w:val="966"/>
        <w:widowControl w:val="0"/>
        <w:snapToGrid w:val="0"/>
        <w:spacing w:line="380" w:lineRule="exact"/>
        <w:ind w:firstLine="480" w:firstLineChars="200"/>
        <w:jc w:val="both"/>
        <w:rPr>
          <w:rFonts w:hint="default" w:ascii="仿宋" w:hAnsi="仿宋" w:eastAsia="仿宋" w:cs="仿宋"/>
          <w:bCs/>
          <w:color w:val="auto"/>
          <w:spacing w:val="6"/>
          <w:sz w:val="24"/>
          <w:szCs w:val="24"/>
          <w:highlight w:val="none"/>
        </w:rPr>
      </w:pPr>
      <w:r>
        <w:rPr>
          <w:rFonts w:ascii="仿宋" w:hAnsi="仿宋" w:eastAsia="仿宋" w:cs="仿宋"/>
          <w:bCs/>
          <w:color w:val="auto"/>
          <w:kern w:val="0"/>
          <w:sz w:val="24"/>
          <w:szCs w:val="24"/>
          <w:highlight w:val="none"/>
        </w:rPr>
        <w:t>C.法定代表人或负责人或实际控制人是直系血亲关系</w:t>
      </w:r>
    </w:p>
    <w:p w14:paraId="33A21FA1">
      <w:pPr>
        <w:pStyle w:val="966"/>
        <w:widowControl w:val="0"/>
        <w:snapToGrid w:val="0"/>
        <w:spacing w:line="380" w:lineRule="exact"/>
        <w:ind w:firstLine="464" w:firstLineChars="200"/>
        <w:jc w:val="both"/>
        <w:rPr>
          <w:rFonts w:hint="default" w:ascii="仿宋" w:hAnsi="仿宋" w:eastAsia="仿宋" w:cs="仿宋"/>
          <w:bCs/>
          <w:color w:val="auto"/>
          <w:spacing w:val="-4"/>
          <w:sz w:val="24"/>
          <w:szCs w:val="24"/>
          <w:highlight w:val="none"/>
        </w:rPr>
      </w:pPr>
      <w:r>
        <w:rPr>
          <w:rFonts w:ascii="仿宋" w:hAnsi="仿宋" w:eastAsia="仿宋" w:cs="仿宋"/>
          <w:bCs/>
          <w:color w:val="auto"/>
          <w:spacing w:val="-4"/>
          <w:kern w:val="0"/>
          <w:sz w:val="24"/>
          <w:szCs w:val="24"/>
          <w:highlight w:val="none"/>
        </w:rPr>
        <w:t>D.法定代表人或负责人或实际控制人存在三代以内旁系血亲关系</w:t>
      </w:r>
    </w:p>
    <w:p w14:paraId="3E21DB88">
      <w:pPr>
        <w:pStyle w:val="966"/>
        <w:widowControl w:val="0"/>
        <w:snapToGrid w:val="0"/>
        <w:spacing w:line="380" w:lineRule="exact"/>
        <w:ind w:firstLine="480" w:firstLineChars="200"/>
        <w:jc w:val="both"/>
        <w:rPr>
          <w:rFonts w:hint="default" w:ascii="仿宋" w:hAnsi="仿宋" w:eastAsia="仿宋" w:cs="仿宋"/>
          <w:bCs/>
          <w:color w:val="auto"/>
          <w:kern w:val="0"/>
          <w:sz w:val="24"/>
          <w:szCs w:val="24"/>
          <w:highlight w:val="none"/>
        </w:rPr>
      </w:pPr>
      <w:r>
        <w:rPr>
          <w:rFonts w:ascii="仿宋" w:hAnsi="仿宋" w:eastAsia="仿宋" w:cs="仿宋"/>
          <w:bCs/>
          <w:color w:val="auto"/>
          <w:kern w:val="0"/>
          <w:sz w:val="24"/>
          <w:szCs w:val="24"/>
          <w:highlight w:val="none"/>
        </w:rPr>
        <w:t>E.法定代表人或负责人或实际控制人存在近姻亲关系</w:t>
      </w:r>
    </w:p>
    <w:p w14:paraId="4137FFFE">
      <w:pPr>
        <w:pStyle w:val="966"/>
        <w:widowControl w:val="0"/>
        <w:snapToGrid w:val="0"/>
        <w:spacing w:line="380" w:lineRule="exact"/>
        <w:ind w:right="-380" w:rightChars="-181" w:firstLine="480" w:firstLineChars="200"/>
        <w:jc w:val="both"/>
        <w:rPr>
          <w:rFonts w:hint="default" w:ascii="仿宋" w:hAnsi="仿宋" w:eastAsia="仿宋" w:cs="仿宋"/>
          <w:bCs/>
          <w:color w:val="auto"/>
          <w:kern w:val="0"/>
          <w:sz w:val="24"/>
          <w:szCs w:val="24"/>
          <w:highlight w:val="none"/>
        </w:rPr>
      </w:pPr>
      <w:r>
        <w:rPr>
          <w:rFonts w:ascii="仿宋" w:hAnsi="仿宋" w:eastAsia="仿宋" w:cs="仿宋"/>
          <w:bCs/>
          <w:color w:val="auto"/>
          <w:kern w:val="0"/>
          <w:sz w:val="24"/>
          <w:szCs w:val="24"/>
          <w:highlight w:val="none"/>
        </w:rPr>
        <w:t>F.法定代表人或负责人或实际控制人存在股份控制或实际控制关系</w:t>
      </w:r>
    </w:p>
    <w:p w14:paraId="4F833784">
      <w:pPr>
        <w:pStyle w:val="966"/>
        <w:widowControl w:val="0"/>
        <w:snapToGrid w:val="0"/>
        <w:spacing w:line="380" w:lineRule="exact"/>
        <w:ind w:firstLine="456" w:firstLineChars="200"/>
        <w:jc w:val="both"/>
        <w:outlineLvl w:val="0"/>
        <w:rPr>
          <w:rFonts w:hint="default" w:ascii="仿宋" w:hAnsi="仿宋" w:eastAsia="仿宋" w:cs="仿宋"/>
          <w:bCs/>
          <w:color w:val="auto"/>
          <w:spacing w:val="-6"/>
          <w:kern w:val="0"/>
          <w:sz w:val="24"/>
          <w:szCs w:val="24"/>
          <w:highlight w:val="none"/>
        </w:rPr>
      </w:pPr>
      <w:r>
        <w:rPr>
          <w:rFonts w:ascii="仿宋" w:hAnsi="仿宋" w:eastAsia="仿宋" w:cs="仿宋"/>
          <w:bCs/>
          <w:color w:val="auto"/>
          <w:spacing w:val="-6"/>
          <w:kern w:val="0"/>
          <w:sz w:val="24"/>
          <w:szCs w:val="24"/>
          <w:highlight w:val="none"/>
        </w:rPr>
        <w:t>G.存在共同直接或间接投资设立子公司、联营企业和合营企业情况</w:t>
      </w:r>
    </w:p>
    <w:p w14:paraId="61480F7A">
      <w:pPr>
        <w:pStyle w:val="966"/>
        <w:widowControl w:val="0"/>
        <w:snapToGrid w:val="0"/>
        <w:spacing w:line="380" w:lineRule="exact"/>
        <w:ind w:firstLine="480" w:firstLineChars="200"/>
        <w:jc w:val="both"/>
        <w:rPr>
          <w:rFonts w:hint="default" w:ascii="仿宋" w:hAnsi="仿宋" w:eastAsia="仿宋" w:cs="仿宋"/>
          <w:bCs/>
          <w:color w:val="auto"/>
          <w:sz w:val="24"/>
          <w:szCs w:val="24"/>
          <w:highlight w:val="none"/>
        </w:rPr>
      </w:pPr>
      <w:r>
        <w:rPr>
          <w:rFonts w:ascii="仿宋" w:hAnsi="仿宋" w:eastAsia="仿宋" w:cs="仿宋"/>
          <w:bCs/>
          <w:color w:val="auto"/>
          <w:kern w:val="0"/>
          <w:sz w:val="24"/>
          <w:szCs w:val="24"/>
          <w:highlight w:val="none"/>
        </w:rPr>
        <w:t>H.存在分级代理或代销关系、同一生产制造商关系、</w:t>
      </w:r>
      <w:r>
        <w:rPr>
          <w:rFonts w:ascii="仿宋" w:hAnsi="仿宋" w:eastAsia="仿宋" w:cs="仿宋"/>
          <w:bCs/>
          <w:color w:val="auto"/>
          <w:sz w:val="24"/>
          <w:szCs w:val="24"/>
          <w:highlight w:val="none"/>
        </w:rPr>
        <w:t>管理关系、重要业务（占主营业务收入50%以上）或重要财务往来关系（如融资）等其他实质性控制关系</w:t>
      </w:r>
    </w:p>
    <w:p w14:paraId="21AB42C6">
      <w:pPr>
        <w:pStyle w:val="966"/>
        <w:widowControl w:val="0"/>
        <w:snapToGrid w:val="0"/>
        <w:spacing w:line="380" w:lineRule="exact"/>
        <w:ind w:firstLine="480" w:firstLineChars="200"/>
        <w:jc w:val="both"/>
        <w:rPr>
          <w:rFonts w:hint="default" w:ascii="仿宋" w:hAnsi="仿宋" w:eastAsia="仿宋" w:cs="仿宋"/>
          <w:bCs/>
          <w:color w:val="auto"/>
          <w:spacing w:val="6"/>
          <w:sz w:val="24"/>
          <w:szCs w:val="24"/>
          <w:highlight w:val="none"/>
        </w:rPr>
      </w:pPr>
      <w:r>
        <w:rPr>
          <w:rFonts w:ascii="仿宋" w:hAnsi="仿宋" w:eastAsia="仿宋" w:cs="仿宋"/>
          <w:bCs/>
          <w:color w:val="auto"/>
          <w:sz w:val="24"/>
          <w:szCs w:val="24"/>
          <w:highlight w:val="none"/>
        </w:rPr>
        <w:t>I</w:t>
      </w:r>
      <w:r>
        <w:rPr>
          <w:rFonts w:ascii="仿宋" w:hAnsi="仿宋" w:eastAsia="仿宋" w:cs="仿宋"/>
          <w:bCs/>
          <w:color w:val="auto"/>
          <w:kern w:val="0"/>
          <w:sz w:val="24"/>
          <w:szCs w:val="24"/>
          <w:highlight w:val="none"/>
        </w:rPr>
        <w:t>.</w:t>
      </w:r>
      <w:r>
        <w:rPr>
          <w:rFonts w:ascii="仿宋" w:hAnsi="仿宋" w:eastAsia="仿宋" w:cs="仿宋"/>
          <w:bCs/>
          <w:color w:val="auto"/>
          <w:sz w:val="24"/>
          <w:szCs w:val="24"/>
          <w:highlight w:val="none"/>
        </w:rPr>
        <w:t>其他利害关系情况</w:t>
      </w:r>
      <w:r>
        <w:rPr>
          <w:rFonts w:ascii="仿宋" w:hAnsi="仿宋" w:eastAsia="仿宋" w:cs="仿宋"/>
          <w:bCs/>
          <w:color w:val="auto"/>
          <w:sz w:val="24"/>
          <w:szCs w:val="24"/>
          <w:highlight w:val="none"/>
          <w:u w:val="single"/>
        </w:rPr>
        <w:t xml:space="preserve">             /                 </w:t>
      </w:r>
      <w:r>
        <w:rPr>
          <w:rFonts w:ascii="仿宋" w:hAnsi="仿宋" w:eastAsia="仿宋" w:cs="仿宋"/>
          <w:bCs/>
          <w:color w:val="auto"/>
          <w:kern w:val="0"/>
          <w:sz w:val="24"/>
          <w:szCs w:val="24"/>
          <w:highlight w:val="none"/>
        </w:rPr>
        <w:t>。</w:t>
      </w:r>
    </w:p>
    <w:p w14:paraId="3AC6A241">
      <w:pPr>
        <w:pStyle w:val="967"/>
        <w:widowControl/>
        <w:snapToGrid w:val="0"/>
        <w:spacing w:line="380" w:lineRule="exact"/>
        <w:ind w:firstLine="480" w:firstLineChars="200"/>
        <w:rPr>
          <w:rFonts w:hint="default" w:ascii="仿宋" w:hAnsi="仿宋" w:eastAsia="仿宋" w:cs="仿宋"/>
          <w:bCs/>
          <w:color w:val="auto"/>
          <w:kern w:val="0"/>
          <w:sz w:val="24"/>
          <w:szCs w:val="24"/>
          <w:highlight w:val="none"/>
        </w:rPr>
      </w:pPr>
      <w:r>
        <w:rPr>
          <w:rFonts w:ascii="仿宋" w:hAnsi="仿宋" w:eastAsia="仿宋" w:cs="仿宋"/>
          <w:bCs/>
          <w:color w:val="auto"/>
          <w:sz w:val="24"/>
          <w:szCs w:val="24"/>
          <w:highlight w:val="none"/>
        </w:rPr>
        <w:t>三、现已清楚知道并</w:t>
      </w:r>
      <w:r>
        <w:rPr>
          <w:rFonts w:ascii="仿宋" w:hAnsi="仿宋" w:eastAsia="仿宋" w:cs="仿宋"/>
          <w:bCs/>
          <w:color w:val="auto"/>
          <w:kern w:val="0"/>
          <w:sz w:val="24"/>
          <w:szCs w:val="24"/>
          <w:highlight w:val="none"/>
        </w:rPr>
        <w:t>严格遵守</w:t>
      </w:r>
      <w:r>
        <w:rPr>
          <w:rFonts w:ascii="仿宋" w:hAnsi="仿宋" w:eastAsia="仿宋" w:cs="仿宋"/>
          <w:bCs/>
          <w:color w:val="auto"/>
          <w:sz w:val="24"/>
          <w:szCs w:val="24"/>
          <w:highlight w:val="none"/>
        </w:rPr>
        <w:t>招标</w:t>
      </w:r>
      <w:r>
        <w:rPr>
          <w:rFonts w:ascii="仿宋" w:hAnsi="仿宋" w:eastAsia="仿宋" w:cs="仿宋"/>
          <w:bCs/>
          <w:color w:val="auto"/>
          <w:kern w:val="0"/>
          <w:sz w:val="24"/>
          <w:szCs w:val="24"/>
          <w:highlight w:val="none"/>
        </w:rPr>
        <w:t>法律法规和现场纪律。</w:t>
      </w:r>
    </w:p>
    <w:p w14:paraId="48BB38D5">
      <w:pPr>
        <w:pStyle w:val="967"/>
        <w:widowControl/>
        <w:snapToGrid w:val="0"/>
        <w:spacing w:line="380" w:lineRule="exact"/>
        <w:ind w:firstLine="480" w:firstLineChars="200"/>
        <w:rPr>
          <w:rFonts w:hint="default" w:ascii="仿宋" w:hAnsi="仿宋" w:eastAsia="仿宋" w:cs="仿宋"/>
          <w:bCs/>
          <w:color w:val="auto"/>
          <w:kern w:val="0"/>
          <w:sz w:val="24"/>
          <w:szCs w:val="24"/>
          <w:highlight w:val="none"/>
        </w:rPr>
      </w:pPr>
      <w:r>
        <w:rPr>
          <w:rFonts w:ascii="仿宋" w:hAnsi="仿宋" w:eastAsia="仿宋" w:cs="仿宋"/>
          <w:bCs/>
          <w:color w:val="auto"/>
          <w:kern w:val="0"/>
          <w:sz w:val="24"/>
          <w:szCs w:val="24"/>
          <w:highlight w:val="none"/>
        </w:rPr>
        <w:t>四、我发现</w:t>
      </w:r>
      <w:r>
        <w:rPr>
          <w:rFonts w:ascii="仿宋" w:hAnsi="仿宋" w:eastAsia="仿宋" w:cs="仿宋"/>
          <w:bCs/>
          <w:color w:val="auto"/>
          <w:kern w:val="0"/>
          <w:sz w:val="24"/>
          <w:szCs w:val="24"/>
          <w:highlight w:val="none"/>
          <w:u w:val="single"/>
        </w:rPr>
        <w:t xml:space="preserve">    /    </w:t>
      </w:r>
      <w:r>
        <w:rPr>
          <w:rFonts w:ascii="仿宋" w:hAnsi="仿宋" w:eastAsia="仿宋" w:cs="仿宋"/>
          <w:bCs/>
          <w:color w:val="auto"/>
          <w:kern w:val="0"/>
          <w:sz w:val="24"/>
          <w:szCs w:val="24"/>
          <w:highlight w:val="none"/>
        </w:rPr>
        <w:t>供应商之间存在或可能存在上述第二条第</w:t>
      </w:r>
      <w:r>
        <w:rPr>
          <w:rFonts w:ascii="仿宋" w:hAnsi="仿宋" w:eastAsia="仿宋" w:cs="仿宋"/>
          <w:bCs/>
          <w:color w:val="auto"/>
          <w:kern w:val="0"/>
          <w:sz w:val="24"/>
          <w:szCs w:val="24"/>
          <w:highlight w:val="none"/>
          <w:u w:val="single"/>
        </w:rPr>
        <w:t xml:space="preserve">    /    </w:t>
      </w:r>
      <w:r>
        <w:rPr>
          <w:rFonts w:ascii="仿宋" w:hAnsi="仿宋" w:eastAsia="仿宋" w:cs="仿宋"/>
          <w:bCs/>
          <w:color w:val="auto"/>
          <w:kern w:val="0"/>
          <w:sz w:val="24"/>
          <w:szCs w:val="24"/>
          <w:highlight w:val="none"/>
        </w:rPr>
        <w:t>项利害关系。</w:t>
      </w:r>
    </w:p>
    <w:p w14:paraId="6386F994">
      <w:pPr>
        <w:pStyle w:val="966"/>
        <w:widowControl w:val="0"/>
        <w:snapToGrid w:val="0"/>
        <w:spacing w:line="380" w:lineRule="exact"/>
        <w:ind w:firstLine="480" w:firstLineChars="200"/>
        <w:jc w:val="both"/>
        <w:rPr>
          <w:rFonts w:hint="default" w:ascii="仿宋" w:hAnsi="仿宋" w:eastAsia="仿宋" w:cs="仿宋"/>
          <w:bCs/>
          <w:color w:val="auto"/>
          <w:sz w:val="24"/>
          <w:szCs w:val="24"/>
          <w:highlight w:val="none"/>
        </w:rPr>
      </w:pPr>
    </w:p>
    <w:p w14:paraId="781A132A">
      <w:pPr>
        <w:pStyle w:val="966"/>
        <w:widowControl w:val="0"/>
        <w:snapToGrid w:val="0"/>
        <w:spacing w:line="380" w:lineRule="exact"/>
        <w:ind w:firstLine="480" w:firstLineChars="200"/>
        <w:jc w:val="both"/>
        <w:rPr>
          <w:rFonts w:hint="default" w:ascii="仿宋" w:hAnsi="仿宋" w:eastAsia="仿宋" w:cs="仿宋"/>
          <w:bCs/>
          <w:color w:val="auto"/>
          <w:sz w:val="24"/>
          <w:szCs w:val="24"/>
          <w:highlight w:val="none"/>
        </w:rPr>
      </w:pPr>
    </w:p>
    <w:p w14:paraId="54F4532E">
      <w:pPr>
        <w:pStyle w:val="966"/>
        <w:widowControl w:val="0"/>
        <w:snapToGrid w:val="0"/>
        <w:spacing w:line="380" w:lineRule="exact"/>
        <w:ind w:firstLine="4800" w:firstLineChars="2000"/>
        <w:jc w:val="both"/>
        <w:rPr>
          <w:rFonts w:hint="default" w:ascii="仿宋" w:hAnsi="仿宋" w:eastAsia="仿宋" w:cs="仿宋"/>
          <w:bCs/>
          <w:color w:val="auto"/>
          <w:sz w:val="24"/>
          <w:szCs w:val="24"/>
          <w:highlight w:val="none"/>
        </w:rPr>
      </w:pPr>
      <w:r>
        <w:rPr>
          <w:rFonts w:ascii="仿宋" w:hAnsi="仿宋" w:eastAsia="仿宋" w:cs="仿宋"/>
          <w:bCs/>
          <w:color w:val="auto"/>
          <w:sz w:val="24"/>
          <w:szCs w:val="24"/>
          <w:highlight w:val="none"/>
        </w:rPr>
        <w:t>供应商代表（签字并按手印）：</w:t>
      </w:r>
    </w:p>
    <w:p w14:paraId="0BECBE79">
      <w:pPr>
        <w:pStyle w:val="966"/>
        <w:widowControl w:val="0"/>
        <w:snapToGrid w:val="0"/>
        <w:spacing w:line="380" w:lineRule="exact"/>
        <w:ind w:firstLine="480" w:firstLineChars="200"/>
        <w:jc w:val="both"/>
        <w:rPr>
          <w:rFonts w:hint="default" w:ascii="仿宋" w:hAnsi="仿宋" w:eastAsia="仿宋" w:cs="仿宋"/>
          <w:bCs/>
          <w:color w:val="auto"/>
          <w:sz w:val="24"/>
          <w:szCs w:val="24"/>
          <w:highlight w:val="none"/>
        </w:rPr>
      </w:pPr>
    </w:p>
    <w:p w14:paraId="220A452B">
      <w:pPr>
        <w:tabs>
          <w:tab w:val="left" w:pos="465"/>
        </w:tabs>
        <w:ind w:firstLine="480" w:firstLineChars="200"/>
        <w:rPr>
          <w:rFonts w:ascii="仿宋" w:hAnsi="仿宋" w:eastAsia="仿宋" w:cs="仿宋"/>
          <w:b/>
          <w:color w:val="auto"/>
          <w:kern w:val="0"/>
          <w:sz w:val="24"/>
          <w:highlight w:val="none"/>
        </w:rPr>
      </w:pPr>
      <w:r>
        <w:rPr>
          <w:rFonts w:hint="eastAsia" w:ascii="仿宋" w:hAnsi="仿宋" w:eastAsia="仿宋" w:cs="仿宋"/>
          <w:bCs/>
          <w:color w:val="auto"/>
          <w:kern w:val="0"/>
          <w:sz w:val="24"/>
          <w:highlight w:val="none"/>
        </w:rPr>
        <w:t xml:space="preserve">                                            年  月  日</w:t>
      </w:r>
    </w:p>
    <w:p w14:paraId="64A982A3">
      <w:pPr>
        <w:snapToGrid w:val="0"/>
        <w:spacing w:before="50" w:after="50" w:line="360" w:lineRule="auto"/>
        <w:jc w:val="center"/>
        <w:rPr>
          <w:rFonts w:ascii="仿宋" w:hAnsi="仿宋" w:eastAsia="仿宋" w:cs="仿宋"/>
          <w:b/>
          <w:color w:val="auto"/>
          <w:sz w:val="24"/>
          <w:highlight w:val="none"/>
        </w:rPr>
      </w:pPr>
    </w:p>
    <w:p w14:paraId="5F7DF5D1">
      <w:pPr>
        <w:snapToGrid w:val="0"/>
        <w:spacing w:before="50" w:after="50" w:line="360" w:lineRule="auto"/>
        <w:jc w:val="center"/>
        <w:rPr>
          <w:rFonts w:ascii="仿宋" w:hAnsi="仿宋" w:eastAsia="仿宋" w:cs="仿宋"/>
          <w:b/>
          <w:color w:val="auto"/>
          <w:sz w:val="24"/>
          <w:highlight w:val="none"/>
        </w:rPr>
      </w:pPr>
    </w:p>
    <w:p w14:paraId="2C30D395">
      <w:pPr>
        <w:pStyle w:val="59"/>
      </w:pPr>
    </w:p>
    <w:p w14:paraId="19278091">
      <w:pPr>
        <w:snapToGrid w:val="0"/>
        <w:spacing w:before="50" w:after="50" w:line="360" w:lineRule="auto"/>
        <w:jc w:val="center"/>
        <w:rPr>
          <w:rFonts w:ascii="仿宋" w:hAnsi="仿宋" w:eastAsia="仿宋" w:cs="仿宋"/>
          <w:b/>
          <w:color w:val="auto"/>
          <w:sz w:val="24"/>
          <w:highlight w:val="none"/>
        </w:rPr>
      </w:pPr>
    </w:p>
    <w:p w14:paraId="408D3F36">
      <w:pPr>
        <w:spacing w:line="360" w:lineRule="auto"/>
        <w:ind w:firstLine="2409" w:firstLineChars="1000"/>
        <w:jc w:val="left"/>
        <w:rPr>
          <w:rFonts w:hint="eastAsia" w:ascii="仿宋" w:hAnsi="仿宋" w:eastAsia="仿宋" w:cs="仿宋"/>
          <w:b/>
          <w:bCs/>
          <w:color w:val="auto"/>
          <w:sz w:val="24"/>
          <w:highlight w:val="none"/>
          <w:lang w:val="en-US" w:eastAsia="zh-CN"/>
        </w:rPr>
      </w:pPr>
    </w:p>
    <w:p w14:paraId="7F66A521">
      <w:pPr>
        <w:spacing w:line="360" w:lineRule="auto"/>
        <w:ind w:firstLine="2409" w:firstLineChars="1000"/>
        <w:jc w:val="left"/>
        <w:rPr>
          <w:rFonts w:ascii="仿宋" w:hAnsi="仿宋" w:eastAsia="仿宋" w:cs="仿宋"/>
          <w:b/>
          <w:color w:val="auto"/>
          <w:kern w:val="0"/>
          <w:sz w:val="24"/>
          <w:highlight w:val="none"/>
        </w:rPr>
      </w:pPr>
      <w:r>
        <w:rPr>
          <w:rFonts w:hint="eastAsia" w:ascii="仿宋" w:hAnsi="仿宋" w:eastAsia="仿宋" w:cs="仿宋"/>
          <w:b/>
          <w:bCs/>
          <w:color w:val="auto"/>
          <w:sz w:val="24"/>
          <w:highlight w:val="none"/>
          <w:lang w:val="en-US" w:eastAsia="zh-CN"/>
        </w:rPr>
        <w:t>五</w:t>
      </w:r>
      <w:r>
        <w:rPr>
          <w:rFonts w:hint="eastAsia" w:ascii="仿宋" w:hAnsi="仿宋" w:eastAsia="仿宋" w:cs="仿宋"/>
          <w:b/>
          <w:bCs/>
          <w:color w:val="auto"/>
          <w:sz w:val="24"/>
          <w:highlight w:val="none"/>
        </w:rPr>
        <w:t>、</w:t>
      </w:r>
      <w:r>
        <w:rPr>
          <w:rFonts w:hint="eastAsia" w:ascii="仿宋" w:hAnsi="仿宋" w:eastAsia="仿宋" w:cs="仿宋"/>
          <w:b/>
          <w:color w:val="auto"/>
          <w:kern w:val="0"/>
          <w:sz w:val="24"/>
          <w:highlight w:val="none"/>
        </w:rPr>
        <w:t>信用中国等网站信用查询结果</w:t>
      </w:r>
    </w:p>
    <w:p w14:paraId="1896EB89">
      <w:pPr>
        <w:pStyle w:val="320"/>
        <w:snapToGrid w:val="0"/>
        <w:spacing w:line="500" w:lineRule="exact"/>
        <w:jc w:val="center"/>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公告发布之日起到开标截止时间之间“信用中国”（www.creditchina.gov.cn）、中国政府采购网（www.ccgp.gov.cn）失信被执行人、重大税收违法案件当事人名单、政府采购严重违法失信行为记录名查询结果截图。</w:t>
      </w:r>
    </w:p>
    <w:p w14:paraId="2CBF1AB2">
      <w:pPr>
        <w:ind w:firstLine="2393" w:firstLineChars="993"/>
        <w:rPr>
          <w:rFonts w:ascii="仿宋" w:hAnsi="仿宋" w:eastAsia="仿宋" w:cs="仿宋"/>
          <w:color w:val="auto"/>
          <w:sz w:val="24"/>
          <w:highlight w:val="none"/>
        </w:rPr>
      </w:pP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color w:val="auto"/>
          <w:kern w:val="0"/>
          <w:sz w:val="24"/>
          <w:highlight w:val="none"/>
        </w:rPr>
        <w:t>、</w:t>
      </w:r>
      <w:r>
        <w:rPr>
          <w:rFonts w:hint="eastAsia" w:ascii="仿宋" w:hAnsi="仿宋" w:eastAsia="仿宋" w:cs="仿宋"/>
          <w:b/>
          <w:color w:val="auto"/>
          <w:kern w:val="0"/>
          <w:sz w:val="24"/>
          <w:highlight w:val="none"/>
          <w:lang w:val="zh-CN"/>
        </w:rPr>
        <w:t>政府采购供应商廉洁自律承诺书</w:t>
      </w:r>
    </w:p>
    <w:p w14:paraId="12F243AD">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D13294C">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681249A1">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一、不向项目有关人员及部门赠送礼金礼物、有价证券、回扣以及中介费、介绍费、咨询费等好处费；</w:t>
      </w:r>
    </w:p>
    <w:p w14:paraId="6E655B01">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二、不为项目有关人员及部门报销应由你方单位或个人支付的费用；</w:t>
      </w:r>
    </w:p>
    <w:p w14:paraId="3FDEF246">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三、不向项目有关人员及部门提供有可能影响公正的宴请和健身娱乐等活动；</w:t>
      </w:r>
    </w:p>
    <w:p w14:paraId="0C71DBB9">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00159ADC">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655762C7">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07F72246">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2823BC62">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等法律法规，诚实守信，合法经营，坚决抵制各种违法违纪行为。</w:t>
      </w:r>
    </w:p>
    <w:p w14:paraId="5082D61C">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5C31BA3B">
      <w:pPr>
        <w:autoSpaceDE w:val="0"/>
        <w:autoSpaceDN w:val="0"/>
        <w:spacing w:line="360" w:lineRule="auto"/>
        <w:ind w:left="2"/>
        <w:jc w:val="left"/>
        <w:rPr>
          <w:rFonts w:ascii="仿宋" w:hAnsi="仿宋" w:eastAsia="仿宋" w:cs="仿宋"/>
          <w:color w:val="auto"/>
          <w:kern w:val="0"/>
          <w:sz w:val="24"/>
          <w:highlight w:val="none"/>
          <w:lang w:val="zh-CN"/>
        </w:rPr>
      </w:pPr>
    </w:p>
    <w:p w14:paraId="728889E8">
      <w:pPr>
        <w:autoSpaceDE w:val="0"/>
        <w:autoSpaceDN w:val="0"/>
        <w:spacing w:line="360" w:lineRule="auto"/>
        <w:ind w:left="2"/>
        <w:jc w:val="left"/>
        <w:rPr>
          <w:rFonts w:ascii="仿宋" w:hAnsi="仿宋" w:eastAsia="仿宋" w:cs="仿宋"/>
          <w:color w:val="auto"/>
          <w:kern w:val="0"/>
          <w:sz w:val="24"/>
          <w:highlight w:val="none"/>
          <w:lang w:val="zh-CN"/>
        </w:rPr>
      </w:pPr>
    </w:p>
    <w:p w14:paraId="633589DD">
      <w:pPr>
        <w:autoSpaceDE w:val="0"/>
        <w:autoSpaceDN w:val="0"/>
        <w:spacing w:line="360" w:lineRule="auto"/>
        <w:ind w:left="2"/>
        <w:jc w:val="left"/>
        <w:rPr>
          <w:rFonts w:ascii="仿宋" w:hAnsi="仿宋" w:eastAsia="仿宋" w:cs="仿宋"/>
          <w:color w:val="auto"/>
          <w:kern w:val="0"/>
          <w:sz w:val="24"/>
          <w:highlight w:val="none"/>
          <w:lang w:val="zh-CN"/>
        </w:rPr>
      </w:pPr>
    </w:p>
    <w:p w14:paraId="4FF27BC1">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电子签章</w:t>
      </w:r>
      <w:r>
        <w:rPr>
          <w:rFonts w:hint="eastAsia" w:ascii="仿宋" w:hAnsi="仿宋" w:eastAsia="仿宋" w:cs="仿宋"/>
          <w:color w:val="auto"/>
          <w:kern w:val="0"/>
          <w:sz w:val="24"/>
          <w:highlight w:val="none"/>
          <w:lang w:val="zh-CN"/>
        </w:rPr>
        <w:t>）：</w:t>
      </w:r>
    </w:p>
    <w:p w14:paraId="1F590918">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6A8CB166">
      <w:pPr>
        <w:snapToGrid w:val="0"/>
        <w:spacing w:before="50" w:after="50" w:line="360" w:lineRule="auto"/>
        <w:jc w:val="center"/>
        <w:rPr>
          <w:rFonts w:ascii="仿宋" w:hAnsi="仿宋" w:eastAsia="仿宋" w:cs="仿宋"/>
          <w:b/>
          <w:color w:val="auto"/>
          <w:sz w:val="24"/>
          <w:highlight w:val="none"/>
        </w:rPr>
      </w:pPr>
    </w:p>
    <w:p w14:paraId="560EA150">
      <w:pPr>
        <w:snapToGrid w:val="0"/>
        <w:spacing w:before="50" w:after="50" w:line="360" w:lineRule="auto"/>
        <w:jc w:val="center"/>
        <w:rPr>
          <w:rFonts w:ascii="仿宋" w:hAnsi="仿宋" w:eastAsia="仿宋" w:cs="仿宋"/>
          <w:b/>
          <w:color w:val="auto"/>
          <w:sz w:val="24"/>
          <w:highlight w:val="none"/>
        </w:rPr>
      </w:pPr>
    </w:p>
    <w:p w14:paraId="44D3B23E">
      <w:pPr>
        <w:widowControl/>
        <w:spacing w:line="360" w:lineRule="auto"/>
        <w:ind w:left="150"/>
        <w:jc w:val="center"/>
        <w:rPr>
          <w:rFonts w:ascii="仿宋" w:hAnsi="仿宋" w:eastAsia="仿宋" w:cs="仿宋"/>
          <w:b/>
          <w:color w:val="auto"/>
          <w:kern w:val="0"/>
          <w:sz w:val="24"/>
          <w:highlight w:val="none"/>
        </w:rPr>
      </w:pPr>
    </w:p>
    <w:p w14:paraId="6DF3E3D4">
      <w:pPr>
        <w:tabs>
          <w:tab w:val="left" w:pos="2159"/>
        </w:tabs>
        <w:spacing w:line="360" w:lineRule="auto"/>
        <w:ind w:right="420" w:firstLine="2409" w:firstLineChars="10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lang w:eastAsia="zh-CN"/>
        </w:rPr>
        <w:tab/>
      </w:r>
      <w:r>
        <w:rPr>
          <w:rFonts w:hint="eastAsia" w:ascii="仿宋" w:hAnsi="仿宋" w:eastAsia="仿宋" w:cs="仿宋"/>
          <w:b/>
          <w:color w:val="auto"/>
          <w:kern w:val="0"/>
          <w:sz w:val="24"/>
          <w:highlight w:val="none"/>
          <w:lang w:val="en-US" w:eastAsia="zh-CN"/>
        </w:rPr>
        <w:t xml:space="preserve">   </w:t>
      </w:r>
      <w:r>
        <w:rPr>
          <w:rFonts w:hint="eastAsia" w:ascii="仿宋" w:hAnsi="仿宋" w:eastAsia="仿宋" w:cs="仿宋"/>
          <w:b/>
          <w:color w:val="auto"/>
          <w:kern w:val="0"/>
          <w:sz w:val="24"/>
          <w:highlight w:val="none"/>
        </w:rPr>
        <w:t>商务技术文件部分</w:t>
      </w:r>
    </w:p>
    <w:p w14:paraId="41248E52">
      <w:pPr>
        <w:spacing w:line="360" w:lineRule="auto"/>
        <w:ind w:firstLine="3614" w:firstLineChars="1500"/>
        <w:jc w:val="both"/>
        <w:outlineLvl w:val="0"/>
        <w:rPr>
          <w:rFonts w:ascii="仿宋" w:hAnsi="仿宋" w:eastAsia="仿宋" w:cs="仿宋"/>
          <w:b/>
          <w:color w:val="auto"/>
          <w:kern w:val="0"/>
          <w:sz w:val="24"/>
          <w:highlight w:val="none"/>
        </w:rPr>
      </w:pPr>
      <w:bookmarkStart w:id="455" w:name="_Toc6754"/>
      <w:bookmarkStart w:id="456" w:name="_Toc2774"/>
      <w:r>
        <w:rPr>
          <w:rFonts w:hint="eastAsia" w:ascii="仿宋" w:hAnsi="仿宋" w:eastAsia="仿宋" w:cs="仿宋"/>
          <w:b/>
          <w:color w:val="auto"/>
          <w:kern w:val="0"/>
          <w:sz w:val="24"/>
          <w:highlight w:val="none"/>
        </w:rPr>
        <w:t>目录</w:t>
      </w:r>
      <w:bookmarkEnd w:id="455"/>
      <w:bookmarkEnd w:id="456"/>
    </w:p>
    <w:p w14:paraId="53988A64">
      <w:pPr>
        <w:snapToGrid w:val="0"/>
        <w:spacing w:line="360" w:lineRule="auto"/>
        <w:ind w:firstLine="960" w:firstLineChars="400"/>
        <w:rPr>
          <w:rFonts w:ascii="仿宋" w:hAnsi="仿宋" w:eastAsia="仿宋" w:cs="仿宋"/>
          <w:b/>
          <w:bCs/>
          <w:color w:val="auto"/>
          <w:sz w:val="24"/>
          <w:highlight w:val="none"/>
        </w:rPr>
      </w:pPr>
      <w:r>
        <w:rPr>
          <w:rFonts w:hint="eastAsia" w:ascii="仿宋" w:hAnsi="仿宋" w:eastAsia="仿宋" w:cs="仿宋"/>
          <w:color w:val="auto"/>
          <w:sz w:val="24"/>
          <w:highlight w:val="none"/>
        </w:rPr>
        <w:t>1.</w:t>
      </w:r>
      <w:r>
        <w:rPr>
          <w:rFonts w:hint="eastAsia" w:ascii="仿宋_GB2312" w:hAnsi="仿宋" w:eastAsia="仿宋_GB2312" w:cs="仿宋_GB2312"/>
          <w:color w:val="auto"/>
          <w:sz w:val="24"/>
          <w:highlight w:val="none"/>
        </w:rPr>
        <w:t>商务技术文件封面</w:t>
      </w:r>
      <w:r>
        <w:rPr>
          <w:rFonts w:hint="eastAsia" w:ascii="仿宋" w:hAnsi="仿宋" w:eastAsia="仿宋" w:cs="仿宋"/>
          <w:color w:val="auto"/>
          <w:sz w:val="24"/>
          <w:highlight w:val="none"/>
          <w:lang w:val="zh-CN"/>
        </w:rPr>
        <w:t>；</w:t>
      </w:r>
    </w:p>
    <w:p w14:paraId="2316F224">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2.投标函；</w:t>
      </w:r>
    </w:p>
    <w:p w14:paraId="367CBD6A">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3.授权委托书或法定代表人（单位负责人、自然人本人）身份证明；</w:t>
      </w:r>
    </w:p>
    <w:p w14:paraId="0096BE6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4.联合协议（如果有)；</w:t>
      </w:r>
    </w:p>
    <w:p w14:paraId="1CE23386">
      <w:pPr>
        <w:snapToGrid w:val="0"/>
        <w:spacing w:line="360" w:lineRule="auto"/>
        <w:ind w:firstLine="960" w:firstLineChars="400"/>
        <w:rPr>
          <w:rFonts w:ascii="仿宋_GB2312" w:hAnsi="仿宋" w:eastAsia="仿宋_GB2312" w:cs="仿宋_GB2312"/>
          <w:color w:val="auto"/>
          <w:sz w:val="24"/>
          <w:highlight w:val="none"/>
        </w:rPr>
      </w:pPr>
      <w:r>
        <w:rPr>
          <w:rFonts w:hint="eastAsia" w:ascii="仿宋" w:hAnsi="仿宋" w:eastAsia="仿宋" w:cs="仿宋"/>
          <w:color w:val="auto"/>
          <w:sz w:val="24"/>
          <w:highlight w:val="none"/>
          <w:lang w:val="en-US" w:eastAsia="zh-CN"/>
        </w:rPr>
        <w:t>5.</w:t>
      </w:r>
      <w:r>
        <w:rPr>
          <w:rFonts w:ascii="仿宋_GB2312" w:hAnsi="仿宋" w:eastAsia="仿宋_GB2312" w:cs="仿宋_GB2312"/>
          <w:color w:val="auto"/>
          <w:sz w:val="24"/>
          <w:highlight w:val="none"/>
        </w:rPr>
        <w:t>分包意向协议</w:t>
      </w:r>
      <w:r>
        <w:rPr>
          <w:rFonts w:hint="eastAsia" w:ascii="仿宋" w:hAnsi="仿宋" w:eastAsia="仿宋" w:cs="仿宋"/>
          <w:b w:val="0"/>
          <w:bCs/>
          <w:sz w:val="24"/>
        </w:rPr>
        <w:t>（如果有)</w:t>
      </w:r>
      <w:r>
        <w:rPr>
          <w:rFonts w:ascii="仿宋_GB2312" w:hAnsi="仿宋" w:eastAsia="仿宋_GB2312" w:cs="仿宋_GB2312"/>
          <w:color w:val="auto"/>
          <w:sz w:val="24"/>
          <w:highlight w:val="none"/>
        </w:rPr>
        <w:t>；</w:t>
      </w:r>
    </w:p>
    <w:p w14:paraId="00C67BB0">
      <w:pPr>
        <w:snapToGrid w:val="0"/>
        <w:spacing w:line="360" w:lineRule="auto"/>
        <w:ind w:firstLine="960" w:firstLineChars="4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6.</w:t>
      </w:r>
      <w:r>
        <w:rPr>
          <w:rFonts w:ascii="仿宋_GB2312" w:hAnsi="仿宋" w:eastAsia="仿宋_GB2312" w:cs="仿宋_GB2312"/>
          <w:color w:val="auto"/>
          <w:sz w:val="24"/>
          <w:highlight w:val="none"/>
        </w:rPr>
        <w:t>符合性审查资料；</w:t>
      </w:r>
    </w:p>
    <w:p w14:paraId="129DBBB9">
      <w:pPr>
        <w:snapToGrid w:val="0"/>
        <w:spacing w:line="360" w:lineRule="auto"/>
        <w:ind w:firstLine="960" w:firstLineChars="4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7.</w:t>
      </w:r>
      <w:r>
        <w:rPr>
          <w:rFonts w:ascii="仿宋_GB2312" w:hAnsi="仿宋" w:eastAsia="仿宋_GB2312" w:cs="仿宋_GB2312"/>
          <w:color w:val="auto"/>
          <w:sz w:val="24"/>
          <w:highlight w:val="none"/>
        </w:rPr>
        <w:t>评</w:t>
      </w:r>
      <w:r>
        <w:rPr>
          <w:rFonts w:hint="eastAsia" w:ascii="仿宋_GB2312" w:hAnsi="仿宋" w:eastAsia="仿宋_GB2312" w:cs="仿宋_GB2312"/>
          <w:color w:val="auto"/>
          <w:sz w:val="24"/>
          <w:highlight w:val="none"/>
        </w:rPr>
        <w:t>分</w:t>
      </w:r>
      <w:r>
        <w:rPr>
          <w:rFonts w:ascii="仿宋_GB2312" w:hAnsi="仿宋" w:eastAsia="仿宋_GB2312" w:cs="仿宋_GB2312"/>
          <w:color w:val="auto"/>
          <w:sz w:val="24"/>
          <w:highlight w:val="none"/>
        </w:rPr>
        <w:t>标准相应的商务技术资料；</w:t>
      </w:r>
    </w:p>
    <w:p w14:paraId="5679ADF8">
      <w:pPr>
        <w:snapToGrid w:val="0"/>
        <w:spacing w:line="360" w:lineRule="auto"/>
        <w:ind w:firstLine="960" w:firstLineChars="400"/>
        <w:rPr>
          <w:rFonts w:ascii="仿宋_GB2312" w:hAnsi="仿宋" w:eastAsia="仿宋_GB2312" w:cs="仿宋_GB2312"/>
          <w:color w:val="auto"/>
          <w:sz w:val="24"/>
          <w:highlight w:val="none"/>
        </w:rPr>
      </w:pPr>
      <w:r>
        <w:rPr>
          <w:rFonts w:hint="eastAsia" w:ascii="仿宋_GB2312" w:hAnsi="仿宋" w:cs="仿宋_GB2312" w:eastAsiaTheme="minorEastAsia"/>
          <w:color w:val="auto"/>
          <w:sz w:val="24"/>
          <w:highlight w:val="none"/>
        </w:rPr>
        <w:t>8</w:t>
      </w:r>
      <w:r>
        <w:rPr>
          <w:rFonts w:hint="eastAsia" w:ascii="仿宋_GB2312" w:hAnsi="仿宋" w:cs="仿宋_GB2312" w:eastAsiaTheme="minorEastAsia"/>
          <w:color w:val="auto"/>
          <w:sz w:val="24"/>
          <w:highlight w:val="none"/>
          <w:lang w:eastAsia="zh-CN"/>
        </w:rPr>
        <w:t>.</w:t>
      </w:r>
      <w:r>
        <w:rPr>
          <w:rFonts w:ascii="仿宋_GB2312" w:hAnsi="仿宋" w:eastAsia="仿宋_GB2312" w:cs="仿宋_GB2312"/>
          <w:color w:val="auto"/>
          <w:sz w:val="24"/>
          <w:highlight w:val="none"/>
        </w:rPr>
        <w:t>商务技术偏离表；</w:t>
      </w:r>
    </w:p>
    <w:p w14:paraId="4E35550E">
      <w:pPr>
        <w:snapToGrid w:val="0"/>
        <w:spacing w:line="360" w:lineRule="auto"/>
        <w:ind w:firstLine="960" w:firstLineChars="400"/>
        <w:rPr>
          <w:rFonts w:hint="default" w:ascii="仿宋" w:hAnsi="仿宋" w:eastAsia="仿宋" w:cs="仿宋"/>
          <w:color w:val="auto"/>
          <w:sz w:val="24"/>
          <w:highlight w:val="none"/>
          <w:lang w:val="en-US" w:eastAsia="zh-CN"/>
        </w:rPr>
      </w:pPr>
    </w:p>
    <w:p w14:paraId="3246BC67">
      <w:pPr>
        <w:snapToGrid w:val="0"/>
        <w:spacing w:before="50" w:after="50" w:line="360" w:lineRule="auto"/>
        <w:jc w:val="both"/>
        <w:rPr>
          <w:rFonts w:ascii="仿宋" w:hAnsi="仿宋" w:eastAsia="仿宋" w:cs="仿宋"/>
          <w:b/>
          <w:color w:val="auto"/>
          <w:kern w:val="0"/>
          <w:sz w:val="24"/>
          <w:highlight w:val="none"/>
          <w:lang w:val="zh-CN"/>
        </w:rPr>
      </w:pPr>
    </w:p>
    <w:p w14:paraId="7A5F0BF8">
      <w:pPr>
        <w:snapToGrid w:val="0"/>
        <w:spacing w:before="50" w:after="50" w:line="360" w:lineRule="auto"/>
        <w:jc w:val="center"/>
        <w:rPr>
          <w:rFonts w:hint="eastAsia" w:ascii="仿宋" w:hAnsi="仿宋" w:eastAsia="仿宋" w:cs="仿宋"/>
          <w:b/>
          <w:color w:val="auto"/>
          <w:kern w:val="0"/>
          <w:sz w:val="24"/>
          <w:highlight w:val="none"/>
          <w:lang w:val="zh-CN"/>
        </w:rPr>
      </w:pPr>
    </w:p>
    <w:p w14:paraId="52C938CD">
      <w:pPr>
        <w:snapToGrid w:val="0"/>
        <w:spacing w:before="50" w:after="50" w:line="360" w:lineRule="auto"/>
        <w:jc w:val="center"/>
        <w:rPr>
          <w:rFonts w:hint="eastAsia" w:ascii="仿宋" w:hAnsi="仿宋" w:eastAsia="仿宋" w:cs="仿宋"/>
          <w:b/>
          <w:color w:val="auto"/>
          <w:kern w:val="0"/>
          <w:sz w:val="24"/>
          <w:highlight w:val="none"/>
          <w:lang w:val="zh-CN"/>
        </w:rPr>
      </w:pPr>
    </w:p>
    <w:p w14:paraId="679764D0">
      <w:pPr>
        <w:snapToGrid w:val="0"/>
        <w:spacing w:before="50" w:after="50" w:line="360" w:lineRule="auto"/>
        <w:jc w:val="center"/>
        <w:rPr>
          <w:rFonts w:hint="eastAsia" w:ascii="仿宋" w:hAnsi="仿宋" w:eastAsia="仿宋" w:cs="仿宋"/>
          <w:b/>
          <w:color w:val="auto"/>
          <w:kern w:val="0"/>
          <w:sz w:val="24"/>
          <w:highlight w:val="none"/>
          <w:lang w:val="zh-CN"/>
        </w:rPr>
      </w:pPr>
    </w:p>
    <w:p w14:paraId="37AC0B98">
      <w:pPr>
        <w:snapToGrid w:val="0"/>
        <w:spacing w:before="50" w:after="50" w:line="360" w:lineRule="auto"/>
        <w:jc w:val="center"/>
        <w:rPr>
          <w:rFonts w:hint="eastAsia" w:ascii="仿宋" w:hAnsi="仿宋" w:eastAsia="仿宋" w:cs="仿宋"/>
          <w:b/>
          <w:color w:val="auto"/>
          <w:kern w:val="0"/>
          <w:sz w:val="24"/>
          <w:highlight w:val="none"/>
          <w:lang w:val="zh-CN"/>
        </w:rPr>
      </w:pPr>
    </w:p>
    <w:p w14:paraId="310D8350">
      <w:pPr>
        <w:snapToGrid w:val="0"/>
        <w:spacing w:before="50" w:after="50" w:line="360" w:lineRule="auto"/>
        <w:jc w:val="center"/>
        <w:rPr>
          <w:rFonts w:hint="eastAsia" w:ascii="仿宋" w:hAnsi="仿宋" w:eastAsia="仿宋" w:cs="仿宋"/>
          <w:b/>
          <w:color w:val="auto"/>
          <w:kern w:val="0"/>
          <w:sz w:val="24"/>
          <w:highlight w:val="none"/>
          <w:lang w:val="zh-CN"/>
        </w:rPr>
      </w:pPr>
    </w:p>
    <w:p w14:paraId="7526361B">
      <w:pPr>
        <w:snapToGrid w:val="0"/>
        <w:spacing w:before="50" w:after="50" w:line="360" w:lineRule="auto"/>
        <w:jc w:val="center"/>
        <w:rPr>
          <w:rFonts w:hint="eastAsia" w:ascii="仿宋" w:hAnsi="仿宋" w:eastAsia="仿宋" w:cs="仿宋"/>
          <w:b/>
          <w:color w:val="auto"/>
          <w:kern w:val="0"/>
          <w:sz w:val="24"/>
          <w:highlight w:val="none"/>
          <w:lang w:val="zh-CN"/>
        </w:rPr>
      </w:pPr>
    </w:p>
    <w:p w14:paraId="2040128E">
      <w:pPr>
        <w:snapToGrid w:val="0"/>
        <w:spacing w:before="50" w:after="50" w:line="360" w:lineRule="auto"/>
        <w:jc w:val="center"/>
        <w:rPr>
          <w:rFonts w:hint="eastAsia" w:ascii="仿宋" w:hAnsi="仿宋" w:eastAsia="仿宋" w:cs="仿宋"/>
          <w:b/>
          <w:color w:val="auto"/>
          <w:kern w:val="0"/>
          <w:sz w:val="24"/>
          <w:highlight w:val="none"/>
          <w:lang w:val="zh-CN"/>
        </w:rPr>
      </w:pPr>
    </w:p>
    <w:p w14:paraId="24165432">
      <w:pPr>
        <w:snapToGrid w:val="0"/>
        <w:spacing w:before="50" w:after="50" w:line="360" w:lineRule="auto"/>
        <w:jc w:val="center"/>
        <w:rPr>
          <w:rFonts w:hint="eastAsia" w:ascii="仿宋" w:hAnsi="仿宋" w:eastAsia="仿宋" w:cs="仿宋"/>
          <w:b/>
          <w:color w:val="auto"/>
          <w:kern w:val="0"/>
          <w:sz w:val="24"/>
          <w:highlight w:val="none"/>
          <w:lang w:val="zh-CN"/>
        </w:rPr>
      </w:pPr>
    </w:p>
    <w:p w14:paraId="3D88E0EC">
      <w:pPr>
        <w:snapToGrid w:val="0"/>
        <w:spacing w:before="50" w:after="50" w:line="360" w:lineRule="auto"/>
        <w:jc w:val="center"/>
        <w:rPr>
          <w:rFonts w:hint="eastAsia" w:ascii="仿宋" w:hAnsi="仿宋" w:eastAsia="仿宋" w:cs="仿宋"/>
          <w:b/>
          <w:color w:val="auto"/>
          <w:kern w:val="0"/>
          <w:sz w:val="24"/>
          <w:highlight w:val="none"/>
          <w:lang w:val="zh-CN"/>
        </w:rPr>
      </w:pPr>
    </w:p>
    <w:p w14:paraId="143DFE1C">
      <w:pPr>
        <w:snapToGrid w:val="0"/>
        <w:spacing w:before="50" w:after="50" w:line="360" w:lineRule="auto"/>
        <w:jc w:val="center"/>
        <w:rPr>
          <w:rFonts w:hint="eastAsia" w:ascii="仿宋" w:hAnsi="仿宋" w:eastAsia="仿宋" w:cs="仿宋"/>
          <w:b/>
          <w:color w:val="auto"/>
          <w:kern w:val="0"/>
          <w:sz w:val="24"/>
          <w:highlight w:val="none"/>
          <w:lang w:val="zh-CN"/>
        </w:rPr>
      </w:pPr>
    </w:p>
    <w:p w14:paraId="1EA7D268">
      <w:pPr>
        <w:snapToGrid w:val="0"/>
        <w:spacing w:before="50" w:after="50" w:line="360" w:lineRule="auto"/>
        <w:jc w:val="center"/>
        <w:rPr>
          <w:rFonts w:hint="eastAsia" w:ascii="仿宋" w:hAnsi="仿宋" w:eastAsia="仿宋" w:cs="仿宋"/>
          <w:b/>
          <w:color w:val="auto"/>
          <w:kern w:val="0"/>
          <w:sz w:val="24"/>
          <w:highlight w:val="none"/>
          <w:lang w:val="zh-CN"/>
        </w:rPr>
      </w:pPr>
    </w:p>
    <w:p w14:paraId="7EF311E1">
      <w:pPr>
        <w:snapToGrid w:val="0"/>
        <w:spacing w:before="50" w:after="50" w:line="360" w:lineRule="auto"/>
        <w:jc w:val="center"/>
        <w:rPr>
          <w:rFonts w:hint="eastAsia" w:ascii="仿宋" w:hAnsi="仿宋" w:eastAsia="仿宋" w:cs="仿宋"/>
          <w:b/>
          <w:color w:val="auto"/>
          <w:kern w:val="0"/>
          <w:sz w:val="24"/>
          <w:highlight w:val="none"/>
          <w:lang w:val="zh-CN"/>
        </w:rPr>
      </w:pPr>
    </w:p>
    <w:p w14:paraId="3AC3358A">
      <w:pPr>
        <w:snapToGrid w:val="0"/>
        <w:spacing w:before="50" w:after="50" w:line="360" w:lineRule="auto"/>
        <w:jc w:val="center"/>
        <w:rPr>
          <w:rFonts w:hint="eastAsia" w:ascii="仿宋" w:hAnsi="仿宋" w:eastAsia="仿宋" w:cs="仿宋"/>
          <w:b/>
          <w:color w:val="auto"/>
          <w:kern w:val="0"/>
          <w:sz w:val="24"/>
          <w:highlight w:val="none"/>
          <w:lang w:val="zh-CN"/>
        </w:rPr>
      </w:pPr>
    </w:p>
    <w:p w14:paraId="1673805A">
      <w:pPr>
        <w:snapToGrid w:val="0"/>
        <w:spacing w:before="50" w:after="50" w:line="360" w:lineRule="auto"/>
        <w:jc w:val="center"/>
        <w:rPr>
          <w:rFonts w:hint="eastAsia" w:ascii="仿宋" w:hAnsi="仿宋" w:eastAsia="仿宋" w:cs="仿宋"/>
          <w:b/>
          <w:color w:val="auto"/>
          <w:kern w:val="0"/>
          <w:sz w:val="24"/>
          <w:highlight w:val="none"/>
          <w:lang w:val="zh-CN"/>
        </w:rPr>
      </w:pPr>
    </w:p>
    <w:p w14:paraId="5A7EE32E">
      <w:pPr>
        <w:snapToGrid w:val="0"/>
        <w:spacing w:before="50" w:after="50" w:line="360" w:lineRule="auto"/>
        <w:jc w:val="center"/>
        <w:rPr>
          <w:rFonts w:hint="eastAsia" w:ascii="仿宋" w:hAnsi="仿宋" w:eastAsia="仿宋" w:cs="仿宋"/>
          <w:b/>
          <w:color w:val="auto"/>
          <w:kern w:val="0"/>
          <w:sz w:val="24"/>
          <w:highlight w:val="none"/>
          <w:lang w:val="zh-CN"/>
        </w:rPr>
      </w:pPr>
    </w:p>
    <w:p w14:paraId="471FA11D">
      <w:pPr>
        <w:snapToGrid w:val="0"/>
        <w:spacing w:before="50" w:after="50" w:line="360" w:lineRule="auto"/>
        <w:jc w:val="center"/>
        <w:rPr>
          <w:rFonts w:hint="eastAsia" w:ascii="仿宋" w:hAnsi="仿宋" w:eastAsia="仿宋" w:cs="仿宋"/>
          <w:b/>
          <w:color w:val="auto"/>
          <w:kern w:val="0"/>
          <w:sz w:val="24"/>
          <w:highlight w:val="none"/>
          <w:lang w:val="zh-CN"/>
        </w:rPr>
      </w:pPr>
    </w:p>
    <w:p w14:paraId="5E457E9A">
      <w:pPr>
        <w:snapToGrid w:val="0"/>
        <w:spacing w:line="360" w:lineRule="auto"/>
        <w:jc w:val="center"/>
        <w:outlineLvl w:val="0"/>
        <w:rPr>
          <w:rFonts w:ascii="仿宋" w:hAnsi="仿宋" w:eastAsia="仿宋" w:cs="仿宋"/>
          <w:b/>
          <w:color w:val="auto"/>
          <w:sz w:val="24"/>
          <w:highlight w:val="none"/>
        </w:rPr>
      </w:pPr>
      <w:r>
        <w:rPr>
          <w:rFonts w:hint="eastAsia" w:ascii="仿宋" w:hAnsi="仿宋" w:eastAsia="仿宋" w:cs="仿宋"/>
          <w:b/>
          <w:color w:val="auto"/>
          <w:kern w:val="0"/>
          <w:sz w:val="24"/>
          <w:highlight w:val="none"/>
          <w:lang w:val="en-US" w:eastAsia="zh-CN"/>
        </w:rPr>
        <w:t>一、</w:t>
      </w:r>
      <w:r>
        <w:rPr>
          <w:rFonts w:hint="eastAsia" w:ascii="仿宋" w:hAnsi="仿宋" w:eastAsia="仿宋" w:cs="仿宋"/>
          <w:b/>
          <w:color w:val="auto"/>
          <w:kern w:val="0"/>
          <w:sz w:val="24"/>
          <w:highlight w:val="none"/>
        </w:rPr>
        <w:t>投标</w:t>
      </w:r>
      <w:r>
        <w:rPr>
          <w:rFonts w:hint="eastAsia" w:ascii="仿宋" w:hAnsi="仿宋" w:eastAsia="仿宋" w:cs="仿宋"/>
          <w:b/>
          <w:color w:val="auto"/>
          <w:sz w:val="24"/>
          <w:highlight w:val="none"/>
        </w:rPr>
        <w:t>函</w:t>
      </w:r>
    </w:p>
    <w:p w14:paraId="5F5371D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5A66690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4646943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90</w:t>
      </w:r>
      <w:r>
        <w:rPr>
          <w:rFonts w:hint="eastAsia" w:ascii="仿宋" w:hAnsi="仿宋" w:eastAsia="仿宋" w:cs="仿宋"/>
          <w:color w:val="auto"/>
          <w:sz w:val="24"/>
          <w:highlight w:val="none"/>
        </w:rPr>
        <w:t>天，本投标文件在投标有效期满之前均具有约束力。</w:t>
      </w:r>
    </w:p>
    <w:p w14:paraId="3396B74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2、我方承诺除商务技术偏离表列出的偏离外，我方响应招标文件的全部要求。</w:t>
      </w:r>
    </w:p>
    <w:p w14:paraId="0661182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3、如我方中标，我方承诺：</w:t>
      </w:r>
    </w:p>
    <w:p w14:paraId="43FBA06F">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5CED400A">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69C6C414">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7A6F95E2">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620BD47C">
      <w:pPr>
        <w:numPr>
          <w:ilvl w:val="0"/>
          <w:numId w:val="7"/>
        </w:num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开户银行：</w:t>
      </w:r>
    </w:p>
    <w:p w14:paraId="42134821">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银行帐号：</w:t>
      </w:r>
    </w:p>
    <w:p w14:paraId="08A827F8">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投标人名称（电子签章）：</w:t>
      </w:r>
    </w:p>
    <w:p w14:paraId="02590B9C">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D795F75">
      <w:pPr>
        <w:snapToGrid w:val="0"/>
        <w:spacing w:before="50" w:after="50" w:line="360" w:lineRule="auto"/>
        <w:jc w:val="center"/>
        <w:rPr>
          <w:rFonts w:hint="eastAsia" w:ascii="仿宋" w:hAnsi="仿宋" w:eastAsia="仿宋" w:cs="仿宋"/>
          <w:b/>
          <w:color w:val="auto"/>
          <w:kern w:val="0"/>
          <w:sz w:val="24"/>
          <w:highlight w:val="none"/>
          <w:lang w:val="zh-CN"/>
        </w:rPr>
      </w:pPr>
    </w:p>
    <w:p w14:paraId="7FBEED45">
      <w:pPr>
        <w:snapToGrid w:val="0"/>
        <w:spacing w:before="50" w:after="50" w:line="360" w:lineRule="auto"/>
        <w:jc w:val="center"/>
        <w:rPr>
          <w:rFonts w:hint="eastAsia" w:ascii="仿宋" w:hAnsi="仿宋" w:eastAsia="仿宋" w:cs="仿宋"/>
          <w:b/>
          <w:color w:val="auto"/>
          <w:kern w:val="0"/>
          <w:sz w:val="24"/>
          <w:highlight w:val="none"/>
          <w:lang w:val="zh-CN"/>
        </w:rPr>
      </w:pPr>
    </w:p>
    <w:p w14:paraId="32A281D5">
      <w:pPr>
        <w:snapToGrid w:val="0"/>
        <w:spacing w:before="50" w:after="50" w:line="360" w:lineRule="auto"/>
        <w:jc w:val="center"/>
        <w:rPr>
          <w:rFonts w:hint="eastAsia" w:ascii="仿宋" w:hAnsi="仿宋" w:eastAsia="仿宋" w:cs="仿宋"/>
          <w:b/>
          <w:color w:val="auto"/>
          <w:kern w:val="0"/>
          <w:sz w:val="24"/>
          <w:highlight w:val="none"/>
          <w:lang w:val="zh-CN"/>
        </w:rPr>
      </w:pPr>
    </w:p>
    <w:p w14:paraId="68C854D4">
      <w:pPr>
        <w:snapToGrid w:val="0"/>
        <w:spacing w:before="50" w:after="50" w:line="360" w:lineRule="auto"/>
        <w:jc w:val="center"/>
        <w:rPr>
          <w:rFonts w:hint="eastAsia" w:ascii="仿宋" w:hAnsi="仿宋" w:eastAsia="仿宋" w:cs="仿宋"/>
          <w:b/>
          <w:color w:val="auto"/>
          <w:kern w:val="0"/>
          <w:sz w:val="24"/>
          <w:highlight w:val="none"/>
          <w:lang w:val="zh-CN"/>
        </w:rPr>
      </w:pPr>
    </w:p>
    <w:p w14:paraId="7870615D">
      <w:pPr>
        <w:snapToGrid w:val="0"/>
        <w:spacing w:before="50" w:after="50" w:line="360" w:lineRule="auto"/>
        <w:jc w:val="center"/>
        <w:rPr>
          <w:rFonts w:hint="eastAsia" w:ascii="仿宋" w:hAnsi="仿宋" w:eastAsia="仿宋" w:cs="仿宋"/>
          <w:b/>
          <w:color w:val="auto"/>
          <w:kern w:val="0"/>
          <w:sz w:val="24"/>
          <w:highlight w:val="none"/>
          <w:lang w:val="zh-CN"/>
        </w:rPr>
      </w:pPr>
    </w:p>
    <w:p w14:paraId="5450CC00">
      <w:pPr>
        <w:snapToGrid w:val="0"/>
        <w:spacing w:before="50" w:after="50" w:line="360" w:lineRule="auto"/>
        <w:jc w:val="center"/>
        <w:rPr>
          <w:rFonts w:hint="eastAsia" w:ascii="仿宋" w:hAnsi="仿宋" w:eastAsia="仿宋" w:cs="仿宋"/>
          <w:b/>
          <w:color w:val="auto"/>
          <w:kern w:val="0"/>
          <w:sz w:val="24"/>
          <w:highlight w:val="none"/>
          <w:lang w:val="zh-CN"/>
        </w:rPr>
      </w:pPr>
    </w:p>
    <w:p w14:paraId="420A2BFD">
      <w:pPr>
        <w:snapToGrid w:val="0"/>
        <w:spacing w:before="50" w:after="50" w:line="360" w:lineRule="auto"/>
        <w:jc w:val="center"/>
        <w:rPr>
          <w:rFonts w:hint="eastAsia" w:ascii="仿宋" w:hAnsi="仿宋" w:eastAsia="仿宋" w:cs="仿宋"/>
          <w:b/>
          <w:color w:val="auto"/>
          <w:kern w:val="0"/>
          <w:sz w:val="24"/>
          <w:highlight w:val="none"/>
          <w:lang w:val="zh-CN"/>
        </w:rPr>
      </w:pPr>
    </w:p>
    <w:p w14:paraId="706AAC96">
      <w:pPr>
        <w:snapToGrid w:val="0"/>
        <w:spacing w:before="50" w:after="50" w:line="360" w:lineRule="auto"/>
        <w:jc w:val="center"/>
        <w:rPr>
          <w:rFonts w:hint="eastAsia" w:ascii="仿宋" w:hAnsi="仿宋" w:eastAsia="仿宋" w:cs="仿宋"/>
          <w:b/>
          <w:color w:val="auto"/>
          <w:kern w:val="0"/>
          <w:sz w:val="24"/>
          <w:highlight w:val="none"/>
          <w:lang w:val="zh-CN"/>
        </w:rPr>
      </w:pPr>
    </w:p>
    <w:p w14:paraId="52C34F20">
      <w:pPr>
        <w:snapToGrid w:val="0"/>
        <w:spacing w:before="50" w:after="50" w:line="360" w:lineRule="auto"/>
        <w:jc w:val="center"/>
        <w:rPr>
          <w:rFonts w:hint="eastAsia" w:ascii="仿宋" w:hAnsi="仿宋" w:eastAsia="仿宋" w:cs="仿宋"/>
          <w:b/>
          <w:color w:val="auto"/>
          <w:kern w:val="0"/>
          <w:sz w:val="24"/>
          <w:highlight w:val="none"/>
          <w:lang w:val="zh-CN"/>
        </w:rPr>
      </w:pPr>
    </w:p>
    <w:p w14:paraId="78012060">
      <w:pPr>
        <w:snapToGrid w:val="0"/>
        <w:spacing w:before="50" w:after="50" w:line="360" w:lineRule="auto"/>
        <w:jc w:val="center"/>
        <w:rPr>
          <w:rFonts w:hint="eastAsia" w:ascii="仿宋" w:hAnsi="仿宋" w:eastAsia="仿宋" w:cs="仿宋"/>
          <w:b/>
          <w:color w:val="auto"/>
          <w:kern w:val="0"/>
          <w:sz w:val="24"/>
          <w:highlight w:val="none"/>
          <w:lang w:val="zh-CN"/>
        </w:rPr>
      </w:pPr>
    </w:p>
    <w:p w14:paraId="6C8253B9">
      <w:pPr>
        <w:snapToGrid w:val="0"/>
        <w:spacing w:before="50" w:after="50" w:line="360" w:lineRule="auto"/>
        <w:jc w:val="center"/>
        <w:rPr>
          <w:rFonts w:hint="eastAsia" w:ascii="仿宋" w:hAnsi="仿宋" w:eastAsia="仿宋" w:cs="仿宋"/>
          <w:b/>
          <w:color w:val="auto"/>
          <w:kern w:val="0"/>
          <w:sz w:val="24"/>
          <w:highlight w:val="none"/>
          <w:lang w:val="zh-CN"/>
        </w:rPr>
      </w:pPr>
    </w:p>
    <w:p w14:paraId="31BA53A5">
      <w:pPr>
        <w:snapToGrid w:val="0"/>
        <w:spacing w:before="50" w:after="50" w:line="360" w:lineRule="auto"/>
        <w:jc w:val="center"/>
        <w:rPr>
          <w:rFonts w:hint="eastAsia" w:ascii="仿宋" w:hAnsi="仿宋" w:eastAsia="仿宋" w:cs="仿宋"/>
          <w:b/>
          <w:color w:val="auto"/>
          <w:kern w:val="0"/>
          <w:sz w:val="24"/>
          <w:highlight w:val="none"/>
          <w:lang w:val="zh-CN"/>
        </w:rPr>
      </w:pPr>
    </w:p>
    <w:p w14:paraId="1539A233">
      <w:pPr>
        <w:ind w:firstLine="723" w:firstLineChars="300"/>
        <w:jc w:val="both"/>
        <w:rPr>
          <w:rFonts w:hint="eastAsia" w:ascii="仿宋" w:hAnsi="仿宋" w:eastAsia="仿宋" w:cs="仿宋"/>
          <w:b/>
          <w:color w:val="auto"/>
          <w:kern w:val="0"/>
          <w:sz w:val="24"/>
          <w:highlight w:val="none"/>
          <w:lang w:val="en-US" w:eastAsia="zh-CN"/>
        </w:rPr>
      </w:pPr>
    </w:p>
    <w:p w14:paraId="46CF6854">
      <w:pPr>
        <w:ind w:firstLine="723" w:firstLineChars="300"/>
        <w:jc w:val="both"/>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en-US" w:eastAsia="zh-CN"/>
        </w:rPr>
        <w:t>二、</w:t>
      </w:r>
      <w:r>
        <w:rPr>
          <w:rFonts w:hint="eastAsia" w:ascii="仿宋" w:hAnsi="仿宋" w:eastAsia="仿宋" w:cs="仿宋"/>
          <w:b/>
          <w:color w:val="auto"/>
          <w:kern w:val="0"/>
          <w:sz w:val="24"/>
          <w:highlight w:val="none"/>
          <w:lang w:val="zh-CN"/>
        </w:rPr>
        <w:t>授权委托书或法定代表人（单位负责人、自然人本人）身份证明</w:t>
      </w:r>
    </w:p>
    <w:p w14:paraId="1B2BFAC6">
      <w:pPr>
        <w:snapToGrid w:val="0"/>
        <w:spacing w:line="360" w:lineRule="auto"/>
        <w:rPr>
          <w:rFonts w:ascii="仿宋" w:hAnsi="仿宋" w:eastAsia="仿宋" w:cs="仿宋"/>
          <w:color w:val="auto"/>
          <w:sz w:val="24"/>
          <w:highlight w:val="none"/>
        </w:rPr>
      </w:pPr>
    </w:p>
    <w:p w14:paraId="44518B3B">
      <w:pPr>
        <w:snapToGrid w:val="0"/>
        <w:spacing w:line="360" w:lineRule="auto"/>
        <w:ind w:firstLine="723" w:firstLineChars="300"/>
        <w:rPr>
          <w:rFonts w:ascii="仿宋" w:hAnsi="仿宋" w:eastAsia="仿宋" w:cs="仿宋"/>
          <w:color w:val="auto"/>
          <w:sz w:val="24"/>
          <w:highlight w:val="none"/>
        </w:rPr>
      </w:pPr>
      <w:r>
        <w:rPr>
          <w:rFonts w:hint="eastAsia" w:ascii="仿宋" w:hAnsi="仿宋" w:eastAsia="仿宋" w:cs="仿宋"/>
          <w:b/>
          <w:color w:val="auto"/>
          <w:kern w:val="0"/>
          <w:sz w:val="24"/>
          <w:highlight w:val="none"/>
          <w:lang w:val="zh-CN"/>
        </w:rPr>
        <w:t>授权委托书（适用于非联合体投标）</w:t>
      </w:r>
    </w:p>
    <w:p w14:paraId="0124097D">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74C39EB">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委托（姓名）为我方代理人（身份证号码：，手机：），以我方名义处理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54AF2D71">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自年月日起至年月日止。</w:t>
      </w:r>
    </w:p>
    <w:p w14:paraId="29C060B6">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7209BEAE">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投标人名称(电子签章)：</w:t>
      </w:r>
    </w:p>
    <w:p w14:paraId="17625E2F">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7A85BC37">
      <w:pPr>
        <w:jc w:val="both"/>
        <w:rPr>
          <w:rFonts w:ascii="仿宋" w:hAnsi="仿宋" w:eastAsia="仿宋" w:cs="仿宋"/>
          <w:b/>
          <w:color w:val="auto"/>
          <w:kern w:val="0"/>
          <w:sz w:val="24"/>
          <w:highlight w:val="none"/>
        </w:rPr>
      </w:pPr>
    </w:p>
    <w:p w14:paraId="1CE8302E">
      <w:pPr>
        <w:jc w:val="center"/>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lang w:val="zh-CN"/>
        </w:rPr>
        <w:t>授权委托书（适用于联合体投标）</w:t>
      </w:r>
    </w:p>
    <w:p w14:paraId="7989144C">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A074099">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委托（姓名）为我方代理人（身份证号码：，手机：），以我方名义处理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75C86030">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自年月日起至年月日止。</w:t>
      </w:r>
    </w:p>
    <w:p w14:paraId="7F3A3170">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626D0EE6">
      <w:pPr>
        <w:rPr>
          <w:rFonts w:ascii="仿宋" w:hAnsi="仿宋" w:eastAsia="仿宋" w:cs="仿宋"/>
          <w:color w:val="auto"/>
          <w:sz w:val="24"/>
          <w:highlight w:val="none"/>
        </w:rPr>
      </w:pPr>
    </w:p>
    <w:p w14:paraId="2C108F06">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D2E6D8A">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A071ADF">
      <w:pPr>
        <w:snapToGrid w:val="0"/>
        <w:spacing w:line="360" w:lineRule="auto"/>
        <w:ind w:firstLine="5760" w:firstLineChars="24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w:t>
      </w:r>
    </w:p>
    <w:p w14:paraId="5834AC5B">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115A806">
      <w:pPr>
        <w:autoSpaceDE w:val="0"/>
        <w:autoSpaceDN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24"/>
          <w:highlight w:val="none"/>
          <w:lang w:val="zh-CN"/>
        </w:rPr>
        <w:t>法定代表人、单位负责人或自然人本人</w:t>
      </w:r>
      <w:r>
        <w:rPr>
          <w:rFonts w:hint="eastAsia" w:ascii="仿宋" w:hAnsi="仿宋" w:eastAsia="仿宋" w:cs="仿宋"/>
          <w:b/>
          <w:color w:val="auto"/>
          <w:sz w:val="24"/>
          <w:highlight w:val="none"/>
        </w:rPr>
        <w:t>的身份证明（适用于法定代表人、单位负责人或者自然人本人代表投标人参加投标）</w:t>
      </w:r>
    </w:p>
    <w:p w14:paraId="0F09FD51">
      <w:pPr>
        <w:pStyle w:val="149"/>
        <w:spacing w:line="360" w:lineRule="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57C4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8FEA76B">
            <w:pPr>
              <w:pStyle w:val="149"/>
              <w:adjustRightInd w:val="0"/>
              <w:spacing w:line="360" w:lineRule="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正面：反面：</w:t>
            </w:r>
          </w:p>
          <w:p w14:paraId="3FA1B910">
            <w:pPr>
              <w:pStyle w:val="149"/>
              <w:adjustRightInd w:val="0"/>
              <w:spacing w:line="360" w:lineRule="auto"/>
              <w:rPr>
                <w:rFonts w:ascii="仿宋" w:hAnsi="仿宋" w:eastAsia="仿宋" w:cs="仿宋"/>
                <w:bCs/>
                <w:color w:val="auto"/>
                <w:sz w:val="24"/>
                <w:szCs w:val="24"/>
                <w:highlight w:val="none"/>
              </w:rPr>
            </w:pPr>
          </w:p>
        </w:tc>
      </w:tr>
    </w:tbl>
    <w:p w14:paraId="7A1B43FE">
      <w:pPr>
        <w:snapToGrid w:val="0"/>
        <w:spacing w:line="360" w:lineRule="auto"/>
        <w:ind w:firstLine="576"/>
        <w:jc w:val="center"/>
        <w:rPr>
          <w:rFonts w:ascii="仿宋" w:hAnsi="仿宋" w:eastAsia="仿宋" w:cs="仿宋"/>
          <w:color w:val="auto"/>
          <w:kern w:val="0"/>
          <w:sz w:val="24"/>
          <w:highlight w:val="none"/>
          <w:lang w:val="zh-CN"/>
        </w:rPr>
      </w:pPr>
    </w:p>
    <w:p w14:paraId="31FDAB3E">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投标人名称(电子签章)：                              </w:t>
      </w:r>
    </w:p>
    <w:p w14:paraId="56FE3CED">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F3E102B">
      <w:pPr>
        <w:snapToGrid w:val="0"/>
        <w:spacing w:line="360" w:lineRule="auto"/>
        <w:jc w:val="center"/>
        <w:outlineLvl w:val="0"/>
        <w:rPr>
          <w:rFonts w:ascii="仿宋" w:hAnsi="仿宋" w:eastAsia="仿宋" w:cs="仿宋"/>
          <w:b/>
          <w:color w:val="auto"/>
          <w:kern w:val="0"/>
          <w:sz w:val="24"/>
          <w:highlight w:val="none"/>
        </w:rPr>
      </w:pPr>
    </w:p>
    <w:p w14:paraId="026FC06A">
      <w:pPr>
        <w:snapToGrid w:val="0"/>
        <w:spacing w:before="50" w:after="50" w:line="360" w:lineRule="auto"/>
        <w:jc w:val="center"/>
        <w:rPr>
          <w:rFonts w:hint="eastAsia" w:ascii="仿宋" w:hAnsi="仿宋" w:eastAsia="仿宋" w:cs="仿宋"/>
          <w:b/>
          <w:color w:val="auto"/>
          <w:kern w:val="0"/>
          <w:sz w:val="24"/>
          <w:highlight w:val="none"/>
          <w:lang w:val="zh-CN"/>
        </w:rPr>
      </w:pPr>
    </w:p>
    <w:p w14:paraId="5CC8975C">
      <w:pPr>
        <w:snapToGrid w:val="0"/>
        <w:spacing w:before="50" w:after="50" w:line="360" w:lineRule="auto"/>
        <w:jc w:val="center"/>
        <w:rPr>
          <w:rFonts w:hint="eastAsia" w:ascii="仿宋" w:hAnsi="仿宋" w:eastAsia="仿宋" w:cs="仿宋"/>
          <w:b/>
          <w:color w:val="auto"/>
          <w:kern w:val="0"/>
          <w:sz w:val="24"/>
          <w:highlight w:val="none"/>
          <w:lang w:val="zh-CN"/>
        </w:rPr>
      </w:pPr>
    </w:p>
    <w:p w14:paraId="24BA1CF6">
      <w:pPr>
        <w:snapToGrid w:val="0"/>
        <w:spacing w:before="50" w:after="50" w:line="360" w:lineRule="auto"/>
        <w:jc w:val="center"/>
        <w:rPr>
          <w:rFonts w:hint="eastAsia" w:ascii="仿宋" w:hAnsi="仿宋" w:eastAsia="仿宋" w:cs="仿宋"/>
          <w:b/>
          <w:color w:val="auto"/>
          <w:kern w:val="0"/>
          <w:sz w:val="24"/>
          <w:highlight w:val="none"/>
          <w:lang w:val="zh-CN"/>
        </w:rPr>
      </w:pPr>
    </w:p>
    <w:p w14:paraId="5D8901D3">
      <w:pPr>
        <w:snapToGrid w:val="0"/>
        <w:spacing w:before="50" w:after="50" w:line="360" w:lineRule="auto"/>
        <w:jc w:val="center"/>
        <w:rPr>
          <w:rFonts w:hint="eastAsia" w:ascii="仿宋" w:hAnsi="仿宋" w:eastAsia="仿宋" w:cs="仿宋"/>
          <w:b/>
          <w:color w:val="auto"/>
          <w:kern w:val="0"/>
          <w:sz w:val="24"/>
          <w:highlight w:val="none"/>
          <w:lang w:val="zh-CN"/>
        </w:rPr>
      </w:pPr>
    </w:p>
    <w:p w14:paraId="5E0ED038">
      <w:pPr>
        <w:snapToGrid w:val="0"/>
        <w:spacing w:before="50" w:after="50" w:line="360" w:lineRule="auto"/>
        <w:jc w:val="center"/>
        <w:rPr>
          <w:rFonts w:hint="eastAsia" w:ascii="仿宋" w:hAnsi="仿宋" w:eastAsia="仿宋" w:cs="仿宋"/>
          <w:b/>
          <w:color w:val="auto"/>
          <w:kern w:val="0"/>
          <w:sz w:val="24"/>
          <w:highlight w:val="none"/>
          <w:lang w:val="zh-CN"/>
        </w:rPr>
      </w:pPr>
    </w:p>
    <w:p w14:paraId="4AF2D09E">
      <w:pPr>
        <w:snapToGrid w:val="0"/>
        <w:spacing w:before="50" w:after="50" w:line="360" w:lineRule="auto"/>
        <w:jc w:val="center"/>
        <w:rPr>
          <w:rFonts w:hint="eastAsia" w:ascii="仿宋" w:hAnsi="仿宋" w:eastAsia="仿宋" w:cs="仿宋"/>
          <w:b/>
          <w:color w:val="auto"/>
          <w:kern w:val="0"/>
          <w:sz w:val="24"/>
          <w:highlight w:val="none"/>
          <w:lang w:val="zh-CN"/>
        </w:rPr>
      </w:pPr>
    </w:p>
    <w:p w14:paraId="1EB87BF8">
      <w:pPr>
        <w:snapToGrid w:val="0"/>
        <w:spacing w:before="50" w:after="50" w:line="360" w:lineRule="auto"/>
        <w:jc w:val="center"/>
        <w:rPr>
          <w:rFonts w:hint="eastAsia" w:ascii="仿宋" w:hAnsi="仿宋" w:eastAsia="仿宋" w:cs="仿宋"/>
          <w:b/>
          <w:color w:val="auto"/>
          <w:kern w:val="0"/>
          <w:sz w:val="24"/>
          <w:highlight w:val="none"/>
          <w:lang w:val="zh-CN"/>
        </w:rPr>
      </w:pPr>
    </w:p>
    <w:p w14:paraId="042641CE">
      <w:pPr>
        <w:snapToGrid w:val="0"/>
        <w:spacing w:before="50" w:after="50" w:line="360" w:lineRule="auto"/>
        <w:jc w:val="center"/>
        <w:rPr>
          <w:rFonts w:hint="eastAsia" w:ascii="仿宋" w:hAnsi="仿宋" w:eastAsia="仿宋" w:cs="仿宋"/>
          <w:b/>
          <w:color w:val="auto"/>
          <w:kern w:val="0"/>
          <w:sz w:val="24"/>
          <w:highlight w:val="none"/>
          <w:lang w:val="zh-CN"/>
        </w:rPr>
      </w:pPr>
    </w:p>
    <w:p w14:paraId="52598793">
      <w:pPr>
        <w:snapToGrid w:val="0"/>
        <w:spacing w:before="50" w:after="50" w:line="360" w:lineRule="auto"/>
        <w:jc w:val="center"/>
        <w:rPr>
          <w:rFonts w:hint="eastAsia" w:ascii="仿宋" w:hAnsi="仿宋" w:eastAsia="仿宋" w:cs="仿宋"/>
          <w:b/>
          <w:color w:val="auto"/>
          <w:kern w:val="0"/>
          <w:sz w:val="24"/>
          <w:highlight w:val="none"/>
          <w:lang w:val="zh-CN"/>
        </w:rPr>
      </w:pPr>
    </w:p>
    <w:p w14:paraId="63A5D0BD">
      <w:pPr>
        <w:snapToGrid w:val="0"/>
        <w:spacing w:before="50" w:after="50" w:line="360" w:lineRule="auto"/>
        <w:jc w:val="center"/>
        <w:rPr>
          <w:rFonts w:hint="eastAsia" w:ascii="仿宋" w:hAnsi="仿宋" w:eastAsia="仿宋" w:cs="仿宋"/>
          <w:b/>
          <w:color w:val="auto"/>
          <w:kern w:val="0"/>
          <w:sz w:val="24"/>
          <w:highlight w:val="none"/>
          <w:lang w:val="zh-CN"/>
        </w:rPr>
      </w:pPr>
    </w:p>
    <w:p w14:paraId="4CE2CBE4">
      <w:pPr>
        <w:snapToGrid w:val="0"/>
        <w:spacing w:before="50" w:after="50" w:line="360" w:lineRule="auto"/>
        <w:jc w:val="center"/>
        <w:rPr>
          <w:rFonts w:hint="eastAsia" w:ascii="仿宋" w:hAnsi="仿宋" w:eastAsia="仿宋" w:cs="仿宋"/>
          <w:b/>
          <w:color w:val="auto"/>
          <w:kern w:val="0"/>
          <w:sz w:val="24"/>
          <w:highlight w:val="none"/>
          <w:lang w:val="zh-CN"/>
        </w:rPr>
      </w:pPr>
    </w:p>
    <w:p w14:paraId="5D3DF0D2">
      <w:pPr>
        <w:snapToGrid w:val="0"/>
        <w:spacing w:before="50" w:after="50" w:line="360" w:lineRule="auto"/>
        <w:jc w:val="center"/>
        <w:rPr>
          <w:rFonts w:hint="eastAsia" w:ascii="仿宋" w:hAnsi="仿宋" w:eastAsia="仿宋" w:cs="仿宋"/>
          <w:b/>
          <w:color w:val="auto"/>
          <w:kern w:val="0"/>
          <w:sz w:val="24"/>
          <w:highlight w:val="none"/>
          <w:lang w:val="zh-CN"/>
        </w:rPr>
      </w:pPr>
    </w:p>
    <w:p w14:paraId="24F0F80C">
      <w:pPr>
        <w:snapToGrid w:val="0"/>
        <w:spacing w:before="50" w:after="50" w:line="360" w:lineRule="auto"/>
        <w:jc w:val="center"/>
        <w:rPr>
          <w:rFonts w:hint="eastAsia" w:ascii="仿宋" w:hAnsi="仿宋" w:eastAsia="仿宋" w:cs="仿宋"/>
          <w:b/>
          <w:color w:val="auto"/>
          <w:kern w:val="0"/>
          <w:sz w:val="24"/>
          <w:highlight w:val="none"/>
          <w:lang w:val="zh-CN"/>
        </w:rPr>
      </w:pPr>
    </w:p>
    <w:p w14:paraId="7EA853B6">
      <w:pPr>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三、</w:t>
      </w:r>
      <w:r>
        <w:rPr>
          <w:rFonts w:hint="eastAsia" w:ascii="仿宋" w:hAnsi="仿宋" w:eastAsia="仿宋" w:cs="仿宋"/>
          <w:b/>
          <w:color w:val="auto"/>
          <w:kern w:val="0"/>
          <w:sz w:val="24"/>
          <w:highlight w:val="none"/>
          <w:lang w:val="zh-CN"/>
        </w:rPr>
        <w:t>联合协议</w:t>
      </w:r>
    </w:p>
    <w:p w14:paraId="221D78D8">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143B42E0">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投标。</w:t>
      </w:r>
    </w:p>
    <w:p w14:paraId="79FE070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360C7BF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14:paraId="1FB4D198">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p>
    <w:p w14:paraId="44135A33">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rPr>
        <w:t>提供的全部货物由小微企业制造，其合同份额占到合同总金额%以上；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14:paraId="25A61A06">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15DA9381">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0E6D3A16">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4BC6174B">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42380BD6">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14:paraId="1D1D6304">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F5D96A1">
      <w:pPr>
        <w:snapToGrid w:val="0"/>
        <w:spacing w:line="360" w:lineRule="auto"/>
        <w:ind w:firstLine="5760" w:firstLineChars="24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w:t>
      </w:r>
    </w:p>
    <w:p w14:paraId="5AB0437E">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7284C5E">
      <w:pPr>
        <w:snapToGrid w:val="0"/>
        <w:spacing w:line="360" w:lineRule="auto"/>
        <w:ind w:right="480"/>
        <w:rPr>
          <w:rFonts w:ascii="仿宋" w:hAnsi="仿宋" w:eastAsia="仿宋" w:cs="仿宋"/>
          <w:b/>
          <w:color w:val="auto"/>
          <w:kern w:val="0"/>
          <w:sz w:val="24"/>
          <w:highlight w:val="none"/>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25CF3807">
      <w:pPr>
        <w:snapToGrid w:val="0"/>
        <w:spacing w:line="360" w:lineRule="auto"/>
        <w:ind w:firstLine="3373" w:firstLineChars="14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四、分包意向协议</w:t>
      </w:r>
    </w:p>
    <w:p w14:paraId="17553773">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5CC65698">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w:t>
      </w:r>
    </w:p>
    <w:p w14:paraId="72AE7822">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4D23634D">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562B6D82">
      <w:pPr>
        <w:pStyle w:val="3"/>
        <w:ind w:left="664" w:leftChars="316" w:firstLine="228" w:firstLineChars="95"/>
        <w:rPr>
          <w:rFonts w:ascii="仿宋" w:eastAsia="仿宋" w:cs="仿宋"/>
          <w:color w:val="auto"/>
          <w:sz w:val="24"/>
          <w:szCs w:val="24"/>
          <w:highlight w:val="none"/>
        </w:rPr>
      </w:pPr>
      <w:bookmarkStart w:id="457" w:name="_Toc31997"/>
      <w:bookmarkStart w:id="458" w:name="_Toc12557"/>
      <w:r>
        <w:rPr>
          <w:rFonts w:hint="eastAsia" w:ascii="仿宋" w:eastAsia="仿宋" w:cs="仿宋"/>
          <w:color w:val="auto"/>
          <w:kern w:val="0"/>
          <w:sz w:val="24"/>
          <w:szCs w:val="24"/>
          <w:highlight w:val="none"/>
        </w:rPr>
        <w:t>……</w:t>
      </w:r>
      <w:bookmarkEnd w:id="457"/>
      <w:bookmarkEnd w:id="458"/>
    </w:p>
    <w:p w14:paraId="087254E5">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14:paraId="7E9C108F">
      <w:pPr>
        <w:snapToGrid w:val="0"/>
        <w:spacing w:line="360" w:lineRule="auto"/>
        <w:ind w:firstLine="576"/>
        <w:rPr>
          <w:rFonts w:ascii="仿宋" w:hAnsi="仿宋" w:eastAsia="仿宋" w:cs="仿宋"/>
          <w:color w:val="auto"/>
          <w:sz w:val="24"/>
          <w:highlight w:val="none"/>
          <w:u w:val="single"/>
        </w:rPr>
      </w:pPr>
    </w:p>
    <w:p w14:paraId="3A6B2CAF">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14:paraId="08AD21C3">
      <w:pPr>
        <w:snapToGrid w:val="0"/>
        <w:spacing w:line="360" w:lineRule="auto"/>
        <w:ind w:firstLine="576"/>
        <w:rPr>
          <w:rFonts w:ascii="仿宋" w:hAnsi="仿宋" w:eastAsia="仿宋" w:cs="仿宋"/>
          <w:color w:val="auto"/>
          <w:kern w:val="0"/>
          <w:sz w:val="24"/>
          <w:highlight w:val="none"/>
          <w:lang w:val="zh-CN"/>
        </w:rPr>
      </w:pPr>
    </w:p>
    <w:p w14:paraId="0C33628D">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14:paraId="7AE2B228">
      <w:pPr>
        <w:snapToGrid w:val="0"/>
        <w:spacing w:line="360" w:lineRule="auto"/>
        <w:ind w:left="573" w:leftChars="273"/>
        <w:rPr>
          <w:rFonts w:ascii="仿宋" w:hAnsi="仿宋" w:eastAsia="仿宋" w:cs="仿宋"/>
          <w:color w:val="auto"/>
          <w:kern w:val="0"/>
          <w:sz w:val="24"/>
          <w:highlight w:val="none"/>
          <w:lang w:val="zh-CN"/>
        </w:rPr>
      </w:pPr>
    </w:p>
    <w:p w14:paraId="258FC0B9">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14:paraId="7FD1A671">
      <w:pPr>
        <w:snapToGrid w:val="0"/>
        <w:spacing w:line="360" w:lineRule="auto"/>
        <w:ind w:firstLine="576"/>
        <w:rPr>
          <w:rFonts w:ascii="仿宋" w:hAnsi="仿宋" w:eastAsia="仿宋" w:cs="仿宋"/>
          <w:color w:val="auto"/>
          <w:kern w:val="0"/>
          <w:sz w:val="24"/>
          <w:highlight w:val="none"/>
          <w:lang w:val="zh-CN"/>
        </w:rPr>
      </w:pPr>
    </w:p>
    <w:p w14:paraId="7780881E">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14:paraId="580A70AB">
      <w:pPr>
        <w:snapToGrid w:val="0"/>
        <w:spacing w:line="360" w:lineRule="auto"/>
        <w:ind w:firstLine="576"/>
        <w:rPr>
          <w:rFonts w:ascii="仿宋" w:hAnsi="仿宋" w:eastAsia="仿宋" w:cs="仿宋"/>
          <w:color w:val="auto"/>
          <w:kern w:val="0"/>
          <w:sz w:val="24"/>
          <w:highlight w:val="none"/>
          <w:lang w:val="zh-CN"/>
        </w:rPr>
      </w:pPr>
    </w:p>
    <w:p w14:paraId="33203D64">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14:paraId="04C3813F">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u w:val="single"/>
        </w:rPr>
        <w:t>（分包供应商名称）提供的货物全部由小微企业制造，</w:t>
      </w:r>
      <w:r>
        <w:rPr>
          <w:rFonts w:hint="eastAsia" w:ascii="仿宋" w:hAnsi="仿宋" w:eastAsia="仿宋" w:cs="仿宋"/>
          <w:color w:val="auto"/>
          <w:kern w:val="0"/>
          <w:sz w:val="24"/>
          <w:highlight w:val="none"/>
        </w:rPr>
        <w:t>其合同份额占到合同总金额%以上</w:t>
      </w: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14:paraId="7D272885">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投标人名称(电子签章)：</w:t>
      </w:r>
    </w:p>
    <w:p w14:paraId="04D78F98">
      <w:pPr>
        <w:snapToGrid w:val="0"/>
        <w:spacing w:line="360" w:lineRule="auto"/>
        <w:ind w:firstLine="5640" w:firstLineChars="235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14:paraId="1E831B66">
      <w:pPr>
        <w:snapToGrid w:val="0"/>
        <w:spacing w:line="360" w:lineRule="auto"/>
        <w:ind w:firstLine="5760" w:firstLineChars="24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w:t>
      </w:r>
    </w:p>
    <w:p w14:paraId="40DBE547">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C7DD4D5">
      <w:pPr>
        <w:jc w:val="center"/>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五、符合性审查资料</w:t>
      </w:r>
    </w:p>
    <w:p w14:paraId="2FB8B1C3">
      <w:pPr>
        <w:jc w:val="center"/>
        <w:rPr>
          <w:rFonts w:ascii="仿宋" w:hAnsi="仿宋" w:eastAsia="仿宋" w:cs="仿宋"/>
          <w:b/>
          <w:color w:val="auto"/>
          <w:kern w:val="0"/>
          <w:sz w:val="24"/>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F191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277316D">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47F9E8DE">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2E7265BF">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68D9A397">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78B6E9AE">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1C5EC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D2F0B5">
            <w:pP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07F7C3E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0198B23E">
            <w:pPr>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2A6D75F0">
            <w:pPr>
              <w:rPr>
                <w:rFonts w:ascii="仿宋" w:hAnsi="仿宋" w:eastAsia="仿宋" w:cs="仿宋"/>
                <w:color w:val="auto"/>
                <w:sz w:val="24"/>
                <w:highlight w:val="none"/>
              </w:rPr>
            </w:pPr>
          </w:p>
          <w:p w14:paraId="2B77681C">
            <w:pP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025D9B71">
            <w:pPr>
              <w:rPr>
                <w:rFonts w:ascii="仿宋" w:hAnsi="仿宋" w:eastAsia="仿宋" w:cs="仿宋"/>
                <w:color w:val="auto"/>
                <w:sz w:val="24"/>
                <w:highlight w:val="none"/>
              </w:rPr>
            </w:pPr>
            <w:r>
              <w:rPr>
                <w:rFonts w:hint="eastAsia" w:ascii="仿宋" w:hAnsi="仿宋" w:eastAsia="仿宋" w:cs="仿宋"/>
                <w:color w:val="auto"/>
                <w:sz w:val="24"/>
                <w:highlight w:val="none"/>
              </w:rPr>
              <w:t>第页</w:t>
            </w:r>
          </w:p>
        </w:tc>
      </w:tr>
      <w:tr w14:paraId="690E7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7BB3553">
            <w:pP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6B5A3D2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234A1932">
            <w:pPr>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0AB5EA20">
            <w:pPr>
              <w:rPr>
                <w:rFonts w:ascii="仿宋" w:hAnsi="仿宋" w:eastAsia="仿宋" w:cs="仿宋"/>
                <w:color w:val="auto"/>
                <w:sz w:val="24"/>
                <w:highlight w:val="none"/>
              </w:rPr>
            </w:pPr>
            <w:r>
              <w:rPr>
                <w:rFonts w:hint="eastAsia" w:ascii="仿宋" w:hAnsi="仿宋" w:eastAsia="仿宋" w:cs="仿宋"/>
                <w:color w:val="auto"/>
                <w:sz w:val="24"/>
                <w:highlight w:val="none"/>
              </w:rPr>
              <w:t>见投标文件第页</w:t>
            </w:r>
          </w:p>
        </w:tc>
      </w:tr>
      <w:tr w14:paraId="37B59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556591">
            <w:pP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1B15C38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3DB6C472">
            <w:pPr>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招标文件其它实质性要求相应的材料（“▲”系指实质性要求条款，招标文件无其它实质性要求的，无需提供）</w:t>
            </w:r>
          </w:p>
        </w:tc>
        <w:tc>
          <w:tcPr>
            <w:tcW w:w="1418" w:type="dxa"/>
          </w:tcPr>
          <w:p w14:paraId="57B62BC7">
            <w:pPr>
              <w:rPr>
                <w:rFonts w:ascii="仿宋" w:hAnsi="仿宋" w:eastAsia="仿宋" w:cs="仿宋"/>
                <w:color w:val="auto"/>
                <w:sz w:val="24"/>
                <w:highlight w:val="none"/>
              </w:rPr>
            </w:pPr>
            <w:r>
              <w:rPr>
                <w:rFonts w:hint="eastAsia" w:ascii="仿宋" w:hAnsi="仿宋" w:eastAsia="仿宋" w:cs="仿宋"/>
                <w:color w:val="auto"/>
                <w:sz w:val="24"/>
                <w:highlight w:val="none"/>
              </w:rPr>
              <w:t>见投标文件第页</w:t>
            </w:r>
          </w:p>
        </w:tc>
      </w:tr>
    </w:tbl>
    <w:p w14:paraId="3CE0461A">
      <w:pPr>
        <w:jc w:val="center"/>
        <w:rPr>
          <w:rFonts w:ascii="仿宋" w:hAnsi="仿宋" w:eastAsia="仿宋" w:cs="仿宋"/>
          <w:b/>
          <w:color w:val="auto"/>
          <w:kern w:val="0"/>
          <w:sz w:val="24"/>
          <w:highlight w:val="none"/>
        </w:rPr>
      </w:pPr>
    </w:p>
    <w:p w14:paraId="43029870">
      <w:pPr>
        <w:jc w:val="center"/>
        <w:rPr>
          <w:rFonts w:ascii="仿宋" w:hAnsi="仿宋" w:eastAsia="仿宋" w:cs="仿宋"/>
          <w:b/>
          <w:color w:val="auto"/>
          <w:kern w:val="0"/>
          <w:sz w:val="24"/>
          <w:highlight w:val="none"/>
        </w:rPr>
      </w:pPr>
    </w:p>
    <w:p w14:paraId="4837E86C">
      <w:pPr>
        <w:jc w:val="center"/>
        <w:rPr>
          <w:rFonts w:ascii="仿宋" w:hAnsi="仿宋" w:eastAsia="仿宋" w:cs="仿宋"/>
          <w:b/>
          <w:color w:val="auto"/>
          <w:kern w:val="0"/>
          <w:sz w:val="24"/>
          <w:highlight w:val="none"/>
        </w:rPr>
      </w:pPr>
    </w:p>
    <w:p w14:paraId="2B9B5C19">
      <w:pPr>
        <w:jc w:val="center"/>
        <w:rPr>
          <w:rFonts w:ascii="仿宋" w:hAnsi="仿宋" w:eastAsia="仿宋" w:cs="仿宋"/>
          <w:b/>
          <w:color w:val="auto"/>
          <w:kern w:val="0"/>
          <w:sz w:val="24"/>
          <w:highlight w:val="none"/>
        </w:rPr>
      </w:pPr>
    </w:p>
    <w:p w14:paraId="09766FDA">
      <w:pPr>
        <w:jc w:val="center"/>
        <w:rPr>
          <w:rFonts w:ascii="仿宋" w:hAnsi="仿宋" w:eastAsia="仿宋" w:cs="仿宋"/>
          <w:b/>
          <w:color w:val="auto"/>
          <w:kern w:val="0"/>
          <w:sz w:val="24"/>
          <w:highlight w:val="none"/>
        </w:rPr>
      </w:pPr>
    </w:p>
    <w:p w14:paraId="3707693E">
      <w:pPr>
        <w:jc w:val="center"/>
        <w:rPr>
          <w:rFonts w:ascii="仿宋" w:hAnsi="仿宋" w:eastAsia="仿宋" w:cs="仿宋"/>
          <w:color w:val="auto"/>
          <w:sz w:val="24"/>
          <w:highlight w:val="none"/>
        </w:rPr>
      </w:pPr>
      <w:r>
        <w:rPr>
          <w:rFonts w:hint="eastAsia" w:ascii="仿宋" w:hAnsi="仿宋" w:eastAsia="仿宋" w:cs="仿宋"/>
          <w:b/>
          <w:color w:val="auto"/>
          <w:kern w:val="0"/>
          <w:sz w:val="24"/>
          <w:highlight w:val="none"/>
        </w:rPr>
        <w:t>六、评标标准相应的商务技术资料</w:t>
      </w:r>
    </w:p>
    <w:p w14:paraId="66FD5E5B">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231C985F">
      <w:pPr>
        <w:jc w:val="center"/>
        <w:rPr>
          <w:rFonts w:ascii="仿宋" w:hAnsi="仿宋" w:eastAsia="仿宋" w:cs="仿宋"/>
          <w:b/>
          <w:color w:val="auto"/>
          <w:kern w:val="0"/>
          <w:sz w:val="24"/>
          <w:highlight w:val="none"/>
        </w:rPr>
      </w:pPr>
    </w:p>
    <w:p w14:paraId="5D0C67D2">
      <w:pPr>
        <w:jc w:val="center"/>
        <w:rPr>
          <w:rFonts w:ascii="仿宋" w:hAnsi="仿宋" w:eastAsia="仿宋" w:cs="仿宋"/>
          <w:b/>
          <w:color w:val="auto"/>
          <w:kern w:val="0"/>
          <w:sz w:val="24"/>
          <w:highlight w:val="none"/>
        </w:rPr>
      </w:pPr>
    </w:p>
    <w:p w14:paraId="795A44D0">
      <w:pPr>
        <w:jc w:val="center"/>
        <w:rPr>
          <w:rFonts w:ascii="仿宋" w:hAnsi="仿宋" w:eastAsia="仿宋" w:cs="仿宋"/>
          <w:b/>
          <w:color w:val="auto"/>
          <w:kern w:val="0"/>
          <w:sz w:val="24"/>
          <w:highlight w:val="none"/>
        </w:rPr>
      </w:pPr>
    </w:p>
    <w:p w14:paraId="6A521809">
      <w:pPr>
        <w:jc w:val="center"/>
        <w:rPr>
          <w:rFonts w:ascii="仿宋" w:hAnsi="仿宋" w:eastAsia="仿宋" w:cs="仿宋"/>
          <w:b/>
          <w:color w:val="auto"/>
          <w:kern w:val="0"/>
          <w:sz w:val="24"/>
          <w:highlight w:val="none"/>
        </w:rPr>
      </w:pPr>
    </w:p>
    <w:p w14:paraId="690B2E37">
      <w:pPr>
        <w:jc w:val="center"/>
        <w:rPr>
          <w:rFonts w:ascii="仿宋" w:hAnsi="仿宋" w:eastAsia="仿宋" w:cs="仿宋"/>
          <w:b/>
          <w:color w:val="auto"/>
          <w:kern w:val="0"/>
          <w:sz w:val="24"/>
          <w:highlight w:val="none"/>
        </w:rPr>
      </w:pPr>
    </w:p>
    <w:p w14:paraId="249BCCBD">
      <w:pPr>
        <w:jc w:val="center"/>
        <w:rPr>
          <w:rFonts w:ascii="仿宋" w:hAnsi="仿宋" w:eastAsia="仿宋" w:cs="仿宋"/>
          <w:b/>
          <w:color w:val="auto"/>
          <w:kern w:val="0"/>
          <w:sz w:val="24"/>
          <w:highlight w:val="none"/>
        </w:rPr>
      </w:pPr>
    </w:p>
    <w:p w14:paraId="1BBF3A9D">
      <w:pPr>
        <w:jc w:val="center"/>
        <w:rPr>
          <w:rFonts w:ascii="仿宋" w:hAnsi="仿宋" w:eastAsia="仿宋" w:cs="仿宋"/>
          <w:b/>
          <w:color w:val="auto"/>
          <w:kern w:val="0"/>
          <w:sz w:val="24"/>
          <w:highlight w:val="none"/>
        </w:rPr>
      </w:pPr>
    </w:p>
    <w:p w14:paraId="0A2A0360">
      <w:pPr>
        <w:jc w:val="center"/>
        <w:rPr>
          <w:rFonts w:ascii="仿宋" w:hAnsi="仿宋" w:eastAsia="仿宋" w:cs="仿宋"/>
          <w:b/>
          <w:color w:val="auto"/>
          <w:kern w:val="0"/>
          <w:sz w:val="24"/>
          <w:highlight w:val="none"/>
        </w:rPr>
      </w:pPr>
    </w:p>
    <w:p w14:paraId="78BACAB0">
      <w:pPr>
        <w:jc w:val="center"/>
        <w:rPr>
          <w:rFonts w:ascii="仿宋" w:hAnsi="仿宋" w:eastAsia="仿宋" w:cs="仿宋"/>
          <w:b/>
          <w:color w:val="auto"/>
          <w:kern w:val="0"/>
          <w:sz w:val="24"/>
          <w:highlight w:val="none"/>
        </w:rPr>
      </w:pPr>
    </w:p>
    <w:p w14:paraId="1D39A895">
      <w:pPr>
        <w:jc w:val="center"/>
        <w:rPr>
          <w:rFonts w:ascii="仿宋" w:hAnsi="仿宋" w:eastAsia="仿宋" w:cs="仿宋"/>
          <w:b/>
          <w:color w:val="auto"/>
          <w:kern w:val="0"/>
          <w:sz w:val="24"/>
          <w:highlight w:val="none"/>
        </w:rPr>
      </w:pPr>
    </w:p>
    <w:p w14:paraId="1D90D1EC">
      <w:pPr>
        <w:jc w:val="center"/>
        <w:rPr>
          <w:rFonts w:ascii="仿宋" w:hAnsi="仿宋" w:eastAsia="仿宋" w:cs="仿宋"/>
          <w:b/>
          <w:color w:val="auto"/>
          <w:kern w:val="0"/>
          <w:sz w:val="24"/>
          <w:highlight w:val="none"/>
        </w:rPr>
      </w:pPr>
    </w:p>
    <w:p w14:paraId="035E74A1">
      <w:pPr>
        <w:jc w:val="center"/>
        <w:rPr>
          <w:rFonts w:ascii="仿宋" w:hAnsi="仿宋" w:eastAsia="仿宋" w:cs="仿宋"/>
          <w:b/>
          <w:color w:val="auto"/>
          <w:kern w:val="0"/>
          <w:sz w:val="24"/>
          <w:highlight w:val="none"/>
        </w:rPr>
      </w:pPr>
    </w:p>
    <w:p w14:paraId="2F8605C0">
      <w:pPr>
        <w:rPr>
          <w:rFonts w:ascii="仿宋" w:hAnsi="仿宋" w:eastAsia="仿宋" w:cs="仿宋"/>
          <w:b/>
          <w:color w:val="auto"/>
          <w:kern w:val="0"/>
          <w:sz w:val="24"/>
          <w:highlight w:val="none"/>
        </w:rPr>
      </w:pPr>
    </w:p>
    <w:p w14:paraId="69979C89">
      <w:pPr>
        <w:rPr>
          <w:rFonts w:ascii="仿宋" w:hAnsi="仿宋" w:eastAsia="仿宋" w:cs="仿宋"/>
          <w:b/>
          <w:color w:val="auto"/>
          <w:kern w:val="0"/>
          <w:sz w:val="24"/>
          <w:highlight w:val="none"/>
        </w:rPr>
      </w:pPr>
    </w:p>
    <w:p w14:paraId="2E58ACCC">
      <w:pPr>
        <w:pStyle w:val="62"/>
        <w:rPr>
          <w:rFonts w:ascii="仿宋" w:hAnsi="仿宋" w:eastAsia="仿宋" w:cs="仿宋"/>
          <w:b/>
          <w:color w:val="auto"/>
          <w:kern w:val="0"/>
          <w:sz w:val="24"/>
          <w:highlight w:val="none"/>
        </w:rPr>
      </w:pPr>
    </w:p>
    <w:p w14:paraId="6A48D98E">
      <w:pPr>
        <w:pStyle w:val="61"/>
      </w:pPr>
    </w:p>
    <w:p w14:paraId="4E9BCB39">
      <w:pPr>
        <w:pStyle w:val="61"/>
        <w:rPr>
          <w:color w:val="auto"/>
        </w:rPr>
      </w:pPr>
    </w:p>
    <w:p w14:paraId="76B3961A">
      <w:pPr>
        <w:jc w:val="center"/>
        <w:rPr>
          <w:rFonts w:ascii="仿宋" w:hAnsi="仿宋" w:eastAsia="仿宋" w:cs="仿宋"/>
          <w:b/>
          <w:color w:val="auto"/>
          <w:kern w:val="0"/>
          <w:sz w:val="24"/>
          <w:highlight w:val="none"/>
        </w:rPr>
      </w:pPr>
    </w:p>
    <w:p w14:paraId="46699E1D">
      <w:pPr>
        <w:jc w:val="center"/>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444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3E6E0DF">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4DE6FFA6">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1ACF76FB">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79218744">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121F3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EB13DD">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7E802402">
            <w:pPr>
              <w:jc w:val="center"/>
              <w:rPr>
                <w:rFonts w:ascii="仿宋" w:hAnsi="仿宋" w:eastAsia="仿宋" w:cs="仿宋"/>
                <w:b/>
                <w:color w:val="auto"/>
                <w:kern w:val="0"/>
                <w:sz w:val="24"/>
                <w:highlight w:val="none"/>
              </w:rPr>
            </w:pPr>
          </w:p>
        </w:tc>
        <w:tc>
          <w:tcPr>
            <w:tcW w:w="3546" w:type="dxa"/>
          </w:tcPr>
          <w:p w14:paraId="3F109563">
            <w:pPr>
              <w:jc w:val="center"/>
              <w:rPr>
                <w:rFonts w:ascii="仿宋" w:hAnsi="仿宋" w:eastAsia="仿宋" w:cs="仿宋"/>
                <w:b/>
                <w:color w:val="auto"/>
                <w:kern w:val="0"/>
                <w:sz w:val="24"/>
                <w:highlight w:val="none"/>
              </w:rPr>
            </w:pPr>
          </w:p>
        </w:tc>
        <w:tc>
          <w:tcPr>
            <w:tcW w:w="1276" w:type="dxa"/>
          </w:tcPr>
          <w:p w14:paraId="21231C5A">
            <w:pPr>
              <w:jc w:val="center"/>
              <w:rPr>
                <w:rFonts w:ascii="仿宋" w:hAnsi="仿宋" w:eastAsia="仿宋" w:cs="仿宋"/>
                <w:b/>
                <w:color w:val="auto"/>
                <w:kern w:val="0"/>
                <w:sz w:val="24"/>
                <w:highlight w:val="none"/>
              </w:rPr>
            </w:pPr>
          </w:p>
        </w:tc>
      </w:tr>
      <w:tr w14:paraId="69D2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C2C3B58">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1CA30813">
            <w:pPr>
              <w:jc w:val="center"/>
              <w:rPr>
                <w:rFonts w:ascii="仿宋" w:hAnsi="仿宋" w:eastAsia="仿宋" w:cs="仿宋"/>
                <w:b/>
                <w:color w:val="auto"/>
                <w:kern w:val="0"/>
                <w:sz w:val="24"/>
                <w:highlight w:val="none"/>
              </w:rPr>
            </w:pPr>
          </w:p>
        </w:tc>
        <w:tc>
          <w:tcPr>
            <w:tcW w:w="3546" w:type="dxa"/>
          </w:tcPr>
          <w:p w14:paraId="63116275">
            <w:pPr>
              <w:jc w:val="center"/>
              <w:rPr>
                <w:rFonts w:ascii="仿宋" w:hAnsi="仿宋" w:eastAsia="仿宋" w:cs="仿宋"/>
                <w:b/>
                <w:color w:val="auto"/>
                <w:kern w:val="0"/>
                <w:sz w:val="24"/>
                <w:highlight w:val="none"/>
              </w:rPr>
            </w:pPr>
          </w:p>
        </w:tc>
        <w:tc>
          <w:tcPr>
            <w:tcW w:w="1276" w:type="dxa"/>
          </w:tcPr>
          <w:p w14:paraId="5572FDB8">
            <w:pPr>
              <w:jc w:val="center"/>
              <w:rPr>
                <w:rFonts w:ascii="仿宋" w:hAnsi="仿宋" w:eastAsia="仿宋" w:cs="仿宋"/>
                <w:b/>
                <w:color w:val="auto"/>
                <w:kern w:val="0"/>
                <w:sz w:val="24"/>
                <w:highlight w:val="none"/>
              </w:rPr>
            </w:pPr>
          </w:p>
        </w:tc>
      </w:tr>
      <w:tr w14:paraId="1F6EB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5DFDF14">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3B8E2954">
            <w:pPr>
              <w:jc w:val="center"/>
              <w:rPr>
                <w:rFonts w:ascii="仿宋" w:hAnsi="仿宋" w:eastAsia="仿宋" w:cs="仿宋"/>
                <w:b/>
                <w:color w:val="auto"/>
                <w:kern w:val="0"/>
                <w:sz w:val="24"/>
                <w:highlight w:val="none"/>
              </w:rPr>
            </w:pPr>
          </w:p>
        </w:tc>
        <w:tc>
          <w:tcPr>
            <w:tcW w:w="3546" w:type="dxa"/>
          </w:tcPr>
          <w:p w14:paraId="598AC8D4">
            <w:pPr>
              <w:jc w:val="center"/>
              <w:rPr>
                <w:rFonts w:ascii="仿宋" w:hAnsi="仿宋" w:eastAsia="仿宋" w:cs="仿宋"/>
                <w:b/>
                <w:color w:val="auto"/>
                <w:kern w:val="0"/>
                <w:sz w:val="24"/>
                <w:highlight w:val="none"/>
              </w:rPr>
            </w:pPr>
          </w:p>
        </w:tc>
        <w:tc>
          <w:tcPr>
            <w:tcW w:w="1276" w:type="dxa"/>
          </w:tcPr>
          <w:p w14:paraId="5EBDDF06">
            <w:pPr>
              <w:jc w:val="center"/>
              <w:rPr>
                <w:rFonts w:ascii="仿宋" w:hAnsi="仿宋" w:eastAsia="仿宋" w:cs="仿宋"/>
                <w:b/>
                <w:color w:val="auto"/>
                <w:kern w:val="0"/>
                <w:sz w:val="24"/>
                <w:highlight w:val="none"/>
              </w:rPr>
            </w:pPr>
          </w:p>
        </w:tc>
      </w:tr>
    </w:tbl>
    <w:p w14:paraId="67BD8A3C">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0A4D6A3F">
      <w:pPr>
        <w:jc w:val="center"/>
        <w:rPr>
          <w:rFonts w:ascii="仿宋" w:hAnsi="仿宋" w:eastAsia="仿宋" w:cs="仿宋"/>
          <w:b/>
          <w:color w:val="auto"/>
          <w:kern w:val="0"/>
          <w:sz w:val="24"/>
          <w:highlight w:val="none"/>
        </w:rPr>
      </w:pPr>
    </w:p>
    <w:p w14:paraId="271C5005">
      <w:pPr>
        <w:jc w:val="center"/>
        <w:rPr>
          <w:rFonts w:ascii="仿宋" w:hAnsi="仿宋" w:eastAsia="仿宋" w:cs="仿宋"/>
          <w:b/>
          <w:color w:val="auto"/>
          <w:kern w:val="0"/>
          <w:sz w:val="24"/>
          <w:highlight w:val="none"/>
        </w:rPr>
      </w:pPr>
    </w:p>
    <w:p w14:paraId="459BC847">
      <w:pPr>
        <w:jc w:val="center"/>
        <w:rPr>
          <w:rFonts w:ascii="仿宋" w:hAnsi="仿宋" w:eastAsia="仿宋" w:cs="仿宋"/>
          <w:b/>
          <w:color w:val="auto"/>
          <w:kern w:val="0"/>
          <w:sz w:val="24"/>
          <w:highlight w:val="none"/>
        </w:rPr>
      </w:pPr>
    </w:p>
    <w:p w14:paraId="01A03BF0">
      <w:pPr>
        <w:jc w:val="center"/>
        <w:rPr>
          <w:rFonts w:ascii="仿宋" w:hAnsi="仿宋" w:eastAsia="仿宋" w:cs="仿宋"/>
          <w:b/>
          <w:color w:val="auto"/>
          <w:kern w:val="0"/>
          <w:sz w:val="24"/>
          <w:highlight w:val="none"/>
        </w:rPr>
      </w:pPr>
    </w:p>
    <w:p w14:paraId="7545D96B">
      <w:pPr>
        <w:jc w:val="center"/>
        <w:rPr>
          <w:rFonts w:ascii="仿宋" w:hAnsi="仿宋" w:eastAsia="仿宋" w:cs="仿宋"/>
          <w:b/>
          <w:color w:val="auto"/>
          <w:kern w:val="0"/>
          <w:sz w:val="24"/>
          <w:highlight w:val="none"/>
        </w:rPr>
      </w:pPr>
    </w:p>
    <w:p w14:paraId="6A0BE0AD">
      <w:pPr>
        <w:jc w:val="center"/>
        <w:rPr>
          <w:rFonts w:ascii="仿宋" w:hAnsi="仿宋" w:eastAsia="仿宋" w:cs="仿宋"/>
          <w:b/>
          <w:color w:val="auto"/>
          <w:kern w:val="0"/>
          <w:sz w:val="24"/>
          <w:highlight w:val="none"/>
        </w:rPr>
      </w:pPr>
    </w:p>
    <w:p w14:paraId="1CE051D3">
      <w:pPr>
        <w:jc w:val="center"/>
        <w:rPr>
          <w:rFonts w:ascii="仿宋" w:hAnsi="仿宋" w:eastAsia="仿宋" w:cs="仿宋"/>
          <w:b/>
          <w:color w:val="auto"/>
          <w:kern w:val="0"/>
          <w:sz w:val="24"/>
          <w:highlight w:val="none"/>
        </w:rPr>
      </w:pPr>
    </w:p>
    <w:p w14:paraId="2AA950F0">
      <w:pPr>
        <w:jc w:val="center"/>
        <w:rPr>
          <w:rFonts w:ascii="仿宋" w:hAnsi="仿宋" w:eastAsia="仿宋" w:cs="仿宋"/>
          <w:b/>
          <w:color w:val="auto"/>
          <w:kern w:val="0"/>
          <w:sz w:val="24"/>
          <w:highlight w:val="none"/>
        </w:rPr>
      </w:pPr>
    </w:p>
    <w:p w14:paraId="4B5206C3">
      <w:pPr>
        <w:jc w:val="center"/>
        <w:rPr>
          <w:rFonts w:ascii="仿宋" w:hAnsi="仿宋" w:eastAsia="仿宋" w:cs="仿宋"/>
          <w:b/>
          <w:color w:val="auto"/>
          <w:kern w:val="0"/>
          <w:sz w:val="24"/>
          <w:highlight w:val="none"/>
        </w:rPr>
      </w:pPr>
    </w:p>
    <w:p w14:paraId="0D8AA983">
      <w:pPr>
        <w:jc w:val="center"/>
        <w:rPr>
          <w:rFonts w:ascii="仿宋" w:hAnsi="仿宋" w:eastAsia="仿宋" w:cs="仿宋"/>
          <w:b/>
          <w:color w:val="auto"/>
          <w:kern w:val="0"/>
          <w:sz w:val="24"/>
          <w:highlight w:val="none"/>
        </w:rPr>
      </w:pPr>
    </w:p>
    <w:p w14:paraId="01D5556B">
      <w:pPr>
        <w:jc w:val="center"/>
        <w:rPr>
          <w:rFonts w:ascii="仿宋" w:hAnsi="仿宋" w:eastAsia="仿宋" w:cs="仿宋"/>
          <w:b/>
          <w:color w:val="auto"/>
          <w:kern w:val="0"/>
          <w:sz w:val="24"/>
          <w:highlight w:val="none"/>
        </w:rPr>
      </w:pPr>
    </w:p>
    <w:p w14:paraId="364E9E9B">
      <w:pPr>
        <w:jc w:val="center"/>
        <w:rPr>
          <w:rFonts w:ascii="仿宋" w:hAnsi="仿宋" w:eastAsia="仿宋" w:cs="仿宋"/>
          <w:b/>
          <w:color w:val="auto"/>
          <w:kern w:val="0"/>
          <w:sz w:val="24"/>
          <w:highlight w:val="none"/>
        </w:rPr>
      </w:pPr>
    </w:p>
    <w:p w14:paraId="0891F621">
      <w:pPr>
        <w:ind w:firstLine="2168" w:firstLineChars="900"/>
        <w:rPr>
          <w:rFonts w:ascii="仿宋" w:hAnsi="仿宋" w:eastAsia="仿宋" w:cs="仿宋"/>
          <w:b/>
          <w:bCs/>
          <w:color w:val="auto"/>
          <w:sz w:val="24"/>
          <w:highlight w:val="none"/>
        </w:rPr>
      </w:pPr>
    </w:p>
    <w:p w14:paraId="22095013">
      <w:pPr>
        <w:ind w:firstLine="2168" w:firstLineChars="900"/>
        <w:rPr>
          <w:rFonts w:ascii="仿宋" w:hAnsi="仿宋" w:eastAsia="仿宋" w:cs="仿宋"/>
          <w:b/>
          <w:bCs/>
          <w:color w:val="auto"/>
          <w:sz w:val="24"/>
          <w:highlight w:val="none"/>
        </w:rPr>
      </w:pPr>
    </w:p>
    <w:p w14:paraId="305E1923">
      <w:pPr>
        <w:ind w:firstLine="2168" w:firstLineChars="900"/>
        <w:rPr>
          <w:rFonts w:ascii="仿宋" w:hAnsi="仿宋" w:eastAsia="仿宋" w:cs="仿宋"/>
          <w:b/>
          <w:bCs/>
          <w:color w:val="auto"/>
          <w:sz w:val="24"/>
          <w:highlight w:val="none"/>
        </w:rPr>
      </w:pPr>
    </w:p>
    <w:p w14:paraId="3F6AD38A">
      <w:pPr>
        <w:ind w:firstLine="2168" w:firstLineChars="900"/>
        <w:rPr>
          <w:rFonts w:ascii="仿宋" w:hAnsi="仿宋" w:eastAsia="仿宋" w:cs="仿宋"/>
          <w:b/>
          <w:bCs/>
          <w:color w:val="auto"/>
          <w:sz w:val="24"/>
          <w:highlight w:val="none"/>
        </w:rPr>
      </w:pPr>
    </w:p>
    <w:p w14:paraId="370EEB9B">
      <w:pPr>
        <w:ind w:firstLine="2168" w:firstLineChars="900"/>
        <w:rPr>
          <w:rFonts w:ascii="仿宋" w:hAnsi="仿宋" w:eastAsia="仿宋" w:cs="仿宋"/>
          <w:b/>
          <w:bCs/>
          <w:color w:val="auto"/>
          <w:sz w:val="24"/>
          <w:highlight w:val="none"/>
        </w:rPr>
      </w:pPr>
    </w:p>
    <w:p w14:paraId="793C3719">
      <w:pPr>
        <w:ind w:firstLine="2168" w:firstLineChars="900"/>
        <w:rPr>
          <w:rFonts w:ascii="仿宋" w:hAnsi="仿宋" w:eastAsia="仿宋" w:cs="仿宋"/>
          <w:b/>
          <w:bCs/>
          <w:color w:val="auto"/>
          <w:sz w:val="24"/>
          <w:highlight w:val="none"/>
        </w:rPr>
      </w:pPr>
    </w:p>
    <w:p w14:paraId="4B67DFA9">
      <w:pPr>
        <w:ind w:firstLine="2168" w:firstLineChars="900"/>
        <w:rPr>
          <w:rFonts w:ascii="仿宋" w:hAnsi="仿宋" w:eastAsia="仿宋" w:cs="仿宋"/>
          <w:b/>
          <w:color w:val="auto"/>
          <w:kern w:val="0"/>
          <w:sz w:val="24"/>
          <w:highlight w:val="none"/>
        </w:rPr>
      </w:pPr>
    </w:p>
    <w:p w14:paraId="71C69C19">
      <w:pPr>
        <w:ind w:firstLine="2168" w:firstLineChars="900"/>
        <w:rPr>
          <w:rFonts w:ascii="仿宋" w:hAnsi="仿宋" w:eastAsia="仿宋" w:cs="仿宋"/>
          <w:b/>
          <w:color w:val="auto"/>
          <w:kern w:val="0"/>
          <w:sz w:val="24"/>
          <w:highlight w:val="none"/>
        </w:rPr>
      </w:pPr>
    </w:p>
    <w:p w14:paraId="04BF4416">
      <w:pPr>
        <w:ind w:firstLine="2168" w:firstLineChars="900"/>
        <w:rPr>
          <w:rFonts w:ascii="仿宋" w:hAnsi="仿宋" w:eastAsia="仿宋" w:cs="仿宋"/>
          <w:b/>
          <w:color w:val="auto"/>
          <w:kern w:val="0"/>
          <w:sz w:val="24"/>
          <w:highlight w:val="none"/>
        </w:rPr>
      </w:pPr>
    </w:p>
    <w:p w14:paraId="7333A9E4">
      <w:pPr>
        <w:ind w:firstLine="2168" w:firstLineChars="900"/>
        <w:rPr>
          <w:rFonts w:ascii="仿宋" w:hAnsi="仿宋" w:eastAsia="仿宋" w:cs="仿宋"/>
          <w:b/>
          <w:color w:val="auto"/>
          <w:kern w:val="0"/>
          <w:sz w:val="24"/>
          <w:highlight w:val="none"/>
        </w:rPr>
      </w:pPr>
    </w:p>
    <w:p w14:paraId="56576629">
      <w:pPr>
        <w:rPr>
          <w:rFonts w:ascii="仿宋" w:hAnsi="仿宋" w:eastAsia="仿宋" w:cs="仿宋"/>
          <w:b/>
          <w:color w:val="auto"/>
          <w:kern w:val="0"/>
          <w:sz w:val="24"/>
          <w:highlight w:val="none"/>
        </w:rPr>
      </w:pPr>
    </w:p>
    <w:p w14:paraId="4B4C08D0">
      <w:pPr>
        <w:pStyle w:val="320"/>
        <w:snapToGrid w:val="0"/>
        <w:spacing w:line="500" w:lineRule="exact"/>
        <w:ind w:firstLine="0" w:firstLineChars="0"/>
        <w:rPr>
          <w:rFonts w:ascii="仿宋" w:hAnsi="仿宋" w:eastAsia="仿宋" w:cs="仿宋"/>
          <w:b/>
          <w:bCs/>
          <w:color w:val="auto"/>
          <w:sz w:val="24"/>
          <w:szCs w:val="24"/>
          <w:highlight w:val="none"/>
        </w:rPr>
      </w:pPr>
    </w:p>
    <w:p w14:paraId="7A583584">
      <w:pPr>
        <w:spacing w:line="360" w:lineRule="auto"/>
        <w:jc w:val="center"/>
        <w:rPr>
          <w:rFonts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3B3D82CD">
      <w:pPr>
        <w:spacing w:line="360" w:lineRule="auto"/>
        <w:jc w:val="center"/>
        <w:outlineLvl w:val="0"/>
        <w:rPr>
          <w:rFonts w:ascii="仿宋" w:hAnsi="仿宋" w:eastAsia="仿宋" w:cs="仿宋"/>
          <w:b/>
          <w:color w:val="auto"/>
          <w:kern w:val="0"/>
          <w:sz w:val="24"/>
          <w:highlight w:val="none"/>
        </w:rPr>
      </w:pPr>
    </w:p>
    <w:p w14:paraId="031D2D0F">
      <w:pPr>
        <w:spacing w:line="360" w:lineRule="auto"/>
        <w:jc w:val="center"/>
        <w:outlineLvl w:val="0"/>
        <w:rPr>
          <w:rFonts w:ascii="仿宋" w:hAnsi="仿宋" w:eastAsia="仿宋" w:cs="仿宋"/>
          <w:b/>
          <w:color w:val="auto"/>
          <w:kern w:val="0"/>
          <w:sz w:val="24"/>
          <w:highlight w:val="none"/>
        </w:rPr>
      </w:pPr>
    </w:p>
    <w:p w14:paraId="132784BC">
      <w:pPr>
        <w:spacing w:line="360" w:lineRule="auto"/>
        <w:jc w:val="center"/>
        <w:outlineLvl w:val="0"/>
        <w:rPr>
          <w:rFonts w:ascii="仿宋" w:hAnsi="仿宋" w:eastAsia="仿宋" w:cs="仿宋"/>
          <w:b/>
          <w:color w:val="auto"/>
          <w:kern w:val="0"/>
          <w:sz w:val="24"/>
          <w:highlight w:val="none"/>
        </w:rPr>
      </w:pPr>
    </w:p>
    <w:p w14:paraId="76D7193B">
      <w:pPr>
        <w:spacing w:line="360" w:lineRule="auto"/>
        <w:jc w:val="center"/>
        <w:outlineLvl w:val="0"/>
        <w:rPr>
          <w:rFonts w:ascii="仿宋" w:hAnsi="仿宋" w:eastAsia="仿宋" w:cs="仿宋"/>
          <w:b/>
          <w:color w:val="auto"/>
          <w:kern w:val="0"/>
          <w:sz w:val="24"/>
          <w:highlight w:val="none"/>
        </w:rPr>
      </w:pPr>
      <w:bookmarkStart w:id="459" w:name="_Toc21497"/>
      <w:bookmarkStart w:id="460" w:name="_Toc20774"/>
      <w:r>
        <w:rPr>
          <w:rFonts w:hint="eastAsia" w:ascii="仿宋" w:hAnsi="仿宋" w:eastAsia="仿宋" w:cs="仿宋"/>
          <w:b/>
          <w:color w:val="auto"/>
          <w:kern w:val="0"/>
          <w:sz w:val="24"/>
          <w:highlight w:val="none"/>
        </w:rPr>
        <w:t>报价文件部分</w:t>
      </w:r>
      <w:bookmarkEnd w:id="459"/>
      <w:bookmarkEnd w:id="460"/>
    </w:p>
    <w:p w14:paraId="60CC2245">
      <w:pPr>
        <w:spacing w:line="360" w:lineRule="auto"/>
        <w:jc w:val="center"/>
        <w:outlineLvl w:val="0"/>
        <w:rPr>
          <w:rFonts w:ascii="仿宋" w:hAnsi="仿宋" w:eastAsia="仿宋" w:cs="仿宋"/>
          <w:b/>
          <w:color w:val="auto"/>
          <w:kern w:val="0"/>
          <w:sz w:val="24"/>
          <w:highlight w:val="none"/>
        </w:rPr>
      </w:pPr>
      <w:bookmarkStart w:id="461" w:name="_Toc31761"/>
      <w:bookmarkStart w:id="462" w:name="_Toc8676"/>
      <w:r>
        <w:rPr>
          <w:rFonts w:hint="eastAsia" w:ascii="仿宋" w:hAnsi="仿宋" w:eastAsia="仿宋" w:cs="仿宋"/>
          <w:b/>
          <w:color w:val="auto"/>
          <w:kern w:val="0"/>
          <w:sz w:val="24"/>
          <w:highlight w:val="none"/>
        </w:rPr>
        <w:t>目录</w:t>
      </w:r>
      <w:bookmarkEnd w:id="461"/>
      <w:bookmarkEnd w:id="462"/>
    </w:p>
    <w:p w14:paraId="4FD730E3">
      <w:pPr>
        <w:snapToGrid w:val="0"/>
        <w:spacing w:line="360" w:lineRule="auto"/>
        <w:ind w:firstLine="480" w:firstLineChars="200"/>
        <w:rPr>
          <w:rFonts w:ascii="仿宋" w:hAnsi="仿宋" w:eastAsia="仿宋" w:cs="仿宋"/>
          <w:color w:val="auto"/>
          <w:sz w:val="24"/>
          <w:highlight w:val="none"/>
        </w:rPr>
      </w:pPr>
    </w:p>
    <w:p w14:paraId="27F54B5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1.报价文件封面；</w:t>
      </w:r>
    </w:p>
    <w:p w14:paraId="60B3B46C">
      <w:pPr>
        <w:snapToGrid w:val="0"/>
        <w:spacing w:line="360" w:lineRule="auto"/>
        <w:rPr>
          <w:rFonts w:ascii="仿宋" w:hAnsi="仿宋" w:eastAsia="仿宋" w:cs="仿宋"/>
          <w:color w:val="auto"/>
          <w:sz w:val="24"/>
          <w:highlight w:val="none"/>
        </w:rPr>
      </w:pPr>
    </w:p>
    <w:p w14:paraId="7705474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2.开标一览表；</w:t>
      </w:r>
    </w:p>
    <w:p w14:paraId="54311550">
      <w:pPr>
        <w:snapToGrid w:val="0"/>
        <w:spacing w:line="360" w:lineRule="auto"/>
        <w:rPr>
          <w:rFonts w:ascii="仿宋" w:hAnsi="仿宋" w:eastAsia="仿宋" w:cs="仿宋"/>
          <w:color w:val="auto"/>
          <w:sz w:val="24"/>
          <w:highlight w:val="none"/>
        </w:rPr>
      </w:pPr>
    </w:p>
    <w:p w14:paraId="209F17F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3.中小企业声明函；</w:t>
      </w:r>
    </w:p>
    <w:p w14:paraId="108C53C6">
      <w:pPr>
        <w:snapToGrid w:val="0"/>
        <w:spacing w:line="360" w:lineRule="auto"/>
        <w:ind w:right="480"/>
        <w:jc w:val="center"/>
        <w:rPr>
          <w:rFonts w:ascii="仿宋" w:hAnsi="仿宋" w:eastAsia="仿宋" w:cs="仿宋"/>
          <w:b/>
          <w:color w:val="auto"/>
          <w:kern w:val="0"/>
          <w:sz w:val="24"/>
          <w:highlight w:val="none"/>
        </w:rPr>
      </w:pPr>
    </w:p>
    <w:p w14:paraId="2C5CE77E">
      <w:pPr>
        <w:snapToGrid w:val="0"/>
        <w:spacing w:line="360" w:lineRule="auto"/>
        <w:ind w:right="480"/>
        <w:jc w:val="center"/>
        <w:rPr>
          <w:rFonts w:ascii="仿宋" w:hAnsi="仿宋" w:eastAsia="仿宋" w:cs="仿宋"/>
          <w:b/>
          <w:color w:val="auto"/>
          <w:kern w:val="0"/>
          <w:sz w:val="24"/>
          <w:highlight w:val="none"/>
        </w:rPr>
      </w:pPr>
    </w:p>
    <w:p w14:paraId="4C5EF890">
      <w:pPr>
        <w:snapToGrid w:val="0"/>
        <w:spacing w:line="360" w:lineRule="auto"/>
        <w:ind w:right="480"/>
        <w:jc w:val="center"/>
        <w:rPr>
          <w:rFonts w:ascii="仿宋" w:hAnsi="仿宋" w:eastAsia="仿宋" w:cs="仿宋"/>
          <w:b/>
          <w:color w:val="auto"/>
          <w:kern w:val="0"/>
          <w:sz w:val="24"/>
          <w:highlight w:val="none"/>
        </w:rPr>
      </w:pPr>
    </w:p>
    <w:p w14:paraId="7F170371">
      <w:pPr>
        <w:snapToGrid w:val="0"/>
        <w:spacing w:line="360" w:lineRule="auto"/>
        <w:ind w:right="480"/>
        <w:jc w:val="center"/>
        <w:rPr>
          <w:rFonts w:ascii="仿宋" w:hAnsi="仿宋" w:eastAsia="仿宋" w:cs="仿宋"/>
          <w:b/>
          <w:color w:val="auto"/>
          <w:kern w:val="0"/>
          <w:sz w:val="24"/>
          <w:highlight w:val="none"/>
        </w:rPr>
      </w:pPr>
    </w:p>
    <w:p w14:paraId="24DB51C6">
      <w:pPr>
        <w:snapToGrid w:val="0"/>
        <w:spacing w:line="360" w:lineRule="auto"/>
        <w:ind w:right="480"/>
        <w:jc w:val="center"/>
        <w:rPr>
          <w:rFonts w:ascii="仿宋" w:hAnsi="仿宋" w:eastAsia="仿宋" w:cs="仿宋"/>
          <w:b/>
          <w:color w:val="auto"/>
          <w:kern w:val="0"/>
          <w:sz w:val="24"/>
          <w:highlight w:val="none"/>
        </w:rPr>
      </w:pPr>
    </w:p>
    <w:p w14:paraId="0F427B89">
      <w:pPr>
        <w:snapToGrid w:val="0"/>
        <w:spacing w:line="360" w:lineRule="auto"/>
        <w:ind w:right="480"/>
        <w:jc w:val="center"/>
        <w:rPr>
          <w:rFonts w:ascii="仿宋" w:hAnsi="仿宋" w:eastAsia="仿宋" w:cs="仿宋"/>
          <w:b/>
          <w:color w:val="auto"/>
          <w:kern w:val="0"/>
          <w:sz w:val="24"/>
          <w:highlight w:val="none"/>
        </w:rPr>
      </w:pPr>
    </w:p>
    <w:p w14:paraId="5BF5A484">
      <w:pPr>
        <w:snapToGrid w:val="0"/>
        <w:spacing w:line="360" w:lineRule="auto"/>
        <w:ind w:right="480"/>
        <w:jc w:val="center"/>
        <w:rPr>
          <w:rFonts w:ascii="仿宋" w:hAnsi="仿宋" w:eastAsia="仿宋" w:cs="仿宋"/>
          <w:b/>
          <w:color w:val="auto"/>
          <w:kern w:val="0"/>
          <w:sz w:val="24"/>
          <w:highlight w:val="none"/>
        </w:rPr>
      </w:pPr>
    </w:p>
    <w:p w14:paraId="0314CECE">
      <w:pPr>
        <w:snapToGrid w:val="0"/>
        <w:spacing w:line="360" w:lineRule="auto"/>
        <w:ind w:right="480"/>
        <w:jc w:val="center"/>
        <w:rPr>
          <w:rFonts w:ascii="仿宋" w:hAnsi="仿宋" w:eastAsia="仿宋" w:cs="仿宋"/>
          <w:b/>
          <w:color w:val="auto"/>
          <w:kern w:val="0"/>
          <w:sz w:val="24"/>
          <w:highlight w:val="none"/>
        </w:rPr>
      </w:pPr>
    </w:p>
    <w:p w14:paraId="0A2FC7E1">
      <w:pPr>
        <w:snapToGrid w:val="0"/>
        <w:spacing w:line="360" w:lineRule="auto"/>
        <w:ind w:right="480"/>
        <w:jc w:val="center"/>
        <w:rPr>
          <w:rFonts w:ascii="仿宋" w:hAnsi="仿宋" w:eastAsia="仿宋" w:cs="仿宋"/>
          <w:b/>
          <w:color w:val="auto"/>
          <w:kern w:val="0"/>
          <w:sz w:val="24"/>
          <w:highlight w:val="none"/>
        </w:rPr>
      </w:pPr>
    </w:p>
    <w:p w14:paraId="10A9D2FF">
      <w:pPr>
        <w:snapToGrid w:val="0"/>
        <w:spacing w:line="360" w:lineRule="auto"/>
        <w:ind w:right="480"/>
        <w:jc w:val="center"/>
        <w:rPr>
          <w:rFonts w:ascii="仿宋" w:hAnsi="仿宋" w:eastAsia="仿宋" w:cs="仿宋"/>
          <w:b/>
          <w:color w:val="auto"/>
          <w:kern w:val="0"/>
          <w:sz w:val="24"/>
          <w:highlight w:val="none"/>
        </w:rPr>
      </w:pPr>
    </w:p>
    <w:p w14:paraId="4782CB0D">
      <w:pPr>
        <w:snapToGrid w:val="0"/>
        <w:spacing w:line="360" w:lineRule="auto"/>
        <w:ind w:right="480"/>
        <w:jc w:val="center"/>
        <w:rPr>
          <w:rFonts w:ascii="仿宋" w:hAnsi="仿宋" w:eastAsia="仿宋" w:cs="仿宋"/>
          <w:b/>
          <w:color w:val="auto"/>
          <w:kern w:val="0"/>
          <w:sz w:val="24"/>
          <w:highlight w:val="none"/>
        </w:rPr>
      </w:pPr>
    </w:p>
    <w:p w14:paraId="50BF27F3">
      <w:pPr>
        <w:snapToGrid w:val="0"/>
        <w:spacing w:line="360" w:lineRule="auto"/>
        <w:ind w:right="480"/>
        <w:rPr>
          <w:rFonts w:ascii="仿宋" w:hAnsi="仿宋" w:eastAsia="仿宋" w:cs="仿宋"/>
          <w:b/>
          <w:color w:val="auto"/>
          <w:kern w:val="0"/>
          <w:sz w:val="24"/>
          <w:highlight w:val="none"/>
        </w:rPr>
      </w:pPr>
    </w:p>
    <w:p w14:paraId="47404F6B">
      <w:pPr>
        <w:pStyle w:val="693"/>
        <w:keepNext w:val="0"/>
        <w:pageBreakBefore w:val="0"/>
        <w:tabs>
          <w:tab w:val="clear" w:pos="720"/>
        </w:tabs>
        <w:snapToGrid w:val="0"/>
        <w:spacing w:before="120" w:after="120"/>
        <w:ind w:firstLine="643"/>
        <w:outlineLvl w:val="9"/>
        <w:rPr>
          <w:rFonts w:ascii="仿宋" w:hAnsi="仿宋" w:eastAsia="仿宋" w:cs="仿宋"/>
          <w:color w:val="auto"/>
          <w:kern w:val="2"/>
          <w:sz w:val="24"/>
          <w:szCs w:val="24"/>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9876DC2">
      <w:pPr>
        <w:ind w:left="567"/>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       1.开标一览表</w:t>
      </w:r>
    </w:p>
    <w:p w14:paraId="0C46D946">
      <w:pPr>
        <w:snapToGrid w:val="0"/>
        <w:spacing w:line="500" w:lineRule="exact"/>
        <w:ind w:right="-153" w:rightChars="-73"/>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val="en-US" w:eastAsia="zh-CN"/>
        </w:rPr>
        <w:t>江山市气象局人工影响天气燃气炮设备采购项目</w:t>
      </w:r>
    </w:p>
    <w:p w14:paraId="4FD41A80">
      <w:pPr>
        <w:snapToGrid w:val="0"/>
        <w:spacing w:line="500" w:lineRule="exact"/>
        <w:ind w:right="-153" w:rightChars="-73"/>
        <w:rPr>
          <w:rFonts w:ascii="仿宋" w:hAnsi="仿宋" w:eastAsia="仿宋" w:cs="仿宋"/>
          <w:color w:val="auto"/>
          <w:sz w:val="24"/>
          <w:highlight w:val="non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val="en-US" w:eastAsia="zh-CN"/>
        </w:rPr>
        <w:t>ZJJA-2024-004</w:t>
      </w:r>
      <w:r>
        <w:rPr>
          <w:rFonts w:hint="eastAsia" w:ascii="仿宋" w:hAnsi="仿宋" w:eastAsia="仿宋" w:cs="仿宋"/>
          <w:color w:val="auto"/>
          <w:sz w:val="24"/>
          <w:highlight w:val="none"/>
        </w:rPr>
        <w:t xml:space="preserve">                            金额单位：元</w:t>
      </w:r>
    </w:p>
    <w:tbl>
      <w:tblPr>
        <w:tblStyle w:val="63"/>
        <w:tblW w:w="9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1586"/>
        <w:gridCol w:w="1760"/>
        <w:gridCol w:w="1745"/>
        <w:gridCol w:w="1961"/>
      </w:tblGrid>
      <w:tr w14:paraId="15FAE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3575" w:type="dxa"/>
            <w:gridSpan w:val="2"/>
            <w:tcBorders>
              <w:top w:val="thinThickSmallGap" w:color="auto" w:sz="12" w:space="0"/>
              <w:left w:val="thinThickSmallGap" w:color="auto" w:sz="12" w:space="0"/>
              <w:right w:val="single" w:color="auto" w:sz="4" w:space="0"/>
            </w:tcBorders>
            <w:vAlign w:val="center"/>
          </w:tcPr>
          <w:p w14:paraId="2C76EF98">
            <w:pPr>
              <w:snapToGrid w:val="0"/>
              <w:spacing w:line="36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760" w:type="dxa"/>
            <w:tcBorders>
              <w:top w:val="thinThickSmallGap" w:color="auto" w:sz="12" w:space="0"/>
              <w:right w:val="single" w:color="auto" w:sz="4" w:space="0"/>
            </w:tcBorders>
            <w:vAlign w:val="center"/>
          </w:tcPr>
          <w:p w14:paraId="3066EB29">
            <w:pPr>
              <w:widowControl/>
              <w:spacing w:line="30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745" w:type="dxa"/>
            <w:tcBorders>
              <w:top w:val="thinThickSmallGap" w:color="auto" w:sz="12" w:space="0"/>
              <w:right w:val="single" w:color="auto" w:sz="4" w:space="0"/>
            </w:tcBorders>
            <w:vAlign w:val="center"/>
          </w:tcPr>
          <w:p w14:paraId="09E4653E">
            <w:pPr>
              <w:widowControl/>
              <w:spacing w:line="30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单价（元）</w:t>
            </w:r>
          </w:p>
        </w:tc>
        <w:tc>
          <w:tcPr>
            <w:tcW w:w="1961" w:type="dxa"/>
            <w:tcBorders>
              <w:top w:val="thinThickSmallGap" w:color="auto" w:sz="12" w:space="0"/>
              <w:right w:val="thickThinSmallGap" w:color="auto" w:sz="12" w:space="0"/>
            </w:tcBorders>
            <w:vAlign w:val="center"/>
          </w:tcPr>
          <w:p w14:paraId="76A1BCAF">
            <w:pPr>
              <w:snapToGrid w:val="0"/>
              <w:spacing w:line="360" w:lineRule="exact"/>
              <w:jc w:val="center"/>
              <w:rPr>
                <w:rFonts w:ascii="仿宋" w:hAnsi="仿宋" w:eastAsia="仿宋" w:cs="仿宋"/>
                <w:color w:val="auto"/>
                <w:sz w:val="24"/>
                <w:highlight w:val="none"/>
              </w:rPr>
            </w:pPr>
            <w:bookmarkStart w:id="474" w:name="_GoBack"/>
            <w:r>
              <w:rPr>
                <w:rFonts w:hint="eastAsia" w:ascii="仿宋" w:hAnsi="仿宋" w:eastAsia="仿宋" w:cs="仿宋"/>
                <w:color w:val="auto"/>
                <w:sz w:val="24"/>
                <w:highlight w:val="none"/>
              </w:rPr>
              <w:t>质保期</w:t>
            </w:r>
            <w:bookmarkEnd w:id="474"/>
          </w:p>
        </w:tc>
      </w:tr>
      <w:tr w14:paraId="17548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3575" w:type="dxa"/>
            <w:gridSpan w:val="2"/>
            <w:tcBorders>
              <w:left w:val="thinThickSmallGap" w:color="auto" w:sz="12" w:space="0"/>
              <w:right w:val="single" w:color="auto" w:sz="4" w:space="0"/>
            </w:tcBorders>
            <w:vAlign w:val="center"/>
          </w:tcPr>
          <w:p w14:paraId="039320CA">
            <w:pPr>
              <w:snapToGrid w:val="0"/>
              <w:spacing w:line="3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燃气炮</w:t>
            </w:r>
          </w:p>
        </w:tc>
        <w:tc>
          <w:tcPr>
            <w:tcW w:w="1760" w:type="dxa"/>
            <w:tcBorders>
              <w:right w:val="single" w:color="auto" w:sz="4" w:space="0"/>
            </w:tcBorders>
            <w:vAlign w:val="center"/>
          </w:tcPr>
          <w:p w14:paraId="38F636D5">
            <w:pPr>
              <w:widowControl/>
              <w:spacing w:line="300" w:lineRule="atLeas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套</w:t>
            </w:r>
          </w:p>
        </w:tc>
        <w:tc>
          <w:tcPr>
            <w:tcW w:w="1745" w:type="dxa"/>
            <w:tcBorders>
              <w:right w:val="single" w:color="auto" w:sz="4" w:space="0"/>
            </w:tcBorders>
            <w:vAlign w:val="center"/>
          </w:tcPr>
          <w:p w14:paraId="3E650FFE">
            <w:pPr>
              <w:widowControl/>
              <w:spacing w:line="300" w:lineRule="atLeast"/>
              <w:jc w:val="center"/>
              <w:rPr>
                <w:rFonts w:hint="eastAsia" w:ascii="仿宋" w:hAnsi="仿宋" w:eastAsia="仿宋" w:cs="仿宋"/>
                <w:color w:val="auto"/>
                <w:sz w:val="24"/>
                <w:highlight w:val="none"/>
              </w:rPr>
            </w:pPr>
          </w:p>
        </w:tc>
        <w:tc>
          <w:tcPr>
            <w:tcW w:w="1961" w:type="dxa"/>
            <w:vMerge w:val="restart"/>
            <w:tcBorders>
              <w:right w:val="thickThinSmallGap" w:color="auto" w:sz="12" w:space="0"/>
            </w:tcBorders>
            <w:vAlign w:val="center"/>
          </w:tcPr>
          <w:p w14:paraId="6B871684">
            <w:pPr>
              <w:snapToGrid w:val="0"/>
              <w:spacing w:line="360" w:lineRule="exact"/>
              <w:jc w:val="center"/>
              <w:rPr>
                <w:rFonts w:ascii="仿宋" w:hAnsi="仿宋" w:eastAsia="仿宋" w:cs="仿宋"/>
                <w:color w:val="auto"/>
                <w:sz w:val="24"/>
                <w:highlight w:val="none"/>
              </w:rPr>
            </w:pPr>
          </w:p>
        </w:tc>
      </w:tr>
      <w:tr w14:paraId="1FD01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3575" w:type="dxa"/>
            <w:gridSpan w:val="2"/>
            <w:tcBorders>
              <w:left w:val="thinThickSmallGap" w:color="auto" w:sz="12" w:space="0"/>
              <w:right w:val="single" w:color="auto" w:sz="4" w:space="0"/>
            </w:tcBorders>
            <w:vAlign w:val="center"/>
          </w:tcPr>
          <w:p w14:paraId="1505DD86">
            <w:pPr>
              <w:snapToGrid w:val="0"/>
              <w:spacing w:line="3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催化剂</w:t>
            </w:r>
          </w:p>
        </w:tc>
        <w:tc>
          <w:tcPr>
            <w:tcW w:w="1760" w:type="dxa"/>
            <w:tcBorders>
              <w:right w:val="single" w:color="auto" w:sz="4" w:space="0"/>
            </w:tcBorders>
            <w:vAlign w:val="center"/>
          </w:tcPr>
          <w:p w14:paraId="4E3BAAA3">
            <w:pPr>
              <w:snapToGrid w:val="0"/>
              <w:spacing w:line="3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10瓶</w:t>
            </w:r>
          </w:p>
        </w:tc>
        <w:tc>
          <w:tcPr>
            <w:tcW w:w="1745" w:type="dxa"/>
            <w:tcBorders>
              <w:right w:val="single" w:color="auto" w:sz="4" w:space="0"/>
            </w:tcBorders>
            <w:vAlign w:val="center"/>
          </w:tcPr>
          <w:p w14:paraId="65FB9EBF">
            <w:pPr>
              <w:snapToGrid w:val="0"/>
              <w:spacing w:line="360" w:lineRule="exact"/>
              <w:jc w:val="center"/>
              <w:rPr>
                <w:rFonts w:hint="eastAsia" w:ascii="仿宋" w:hAnsi="仿宋" w:eastAsia="仿宋" w:cs="仿宋"/>
                <w:color w:val="auto"/>
                <w:sz w:val="24"/>
                <w:highlight w:val="none"/>
                <w:lang w:val="en-US" w:eastAsia="zh-CN"/>
              </w:rPr>
            </w:pPr>
          </w:p>
        </w:tc>
        <w:tc>
          <w:tcPr>
            <w:tcW w:w="1961" w:type="dxa"/>
            <w:vMerge w:val="continue"/>
            <w:tcBorders>
              <w:right w:val="thickThinSmallGap" w:color="auto" w:sz="12" w:space="0"/>
            </w:tcBorders>
            <w:vAlign w:val="center"/>
          </w:tcPr>
          <w:p w14:paraId="1B2C7384">
            <w:pPr>
              <w:snapToGrid w:val="0"/>
              <w:spacing w:line="360" w:lineRule="exact"/>
              <w:jc w:val="center"/>
              <w:rPr>
                <w:rFonts w:hint="eastAsia" w:ascii="仿宋" w:hAnsi="仿宋" w:eastAsia="仿宋" w:cs="仿宋"/>
                <w:color w:val="auto"/>
                <w:sz w:val="24"/>
                <w:highlight w:val="none"/>
                <w:lang w:eastAsia="zh-CN"/>
              </w:rPr>
            </w:pPr>
          </w:p>
        </w:tc>
      </w:tr>
      <w:tr w14:paraId="797EC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989" w:type="dxa"/>
            <w:tcBorders>
              <w:top w:val="single" w:color="auto" w:sz="4" w:space="0"/>
              <w:left w:val="thinThickSmallGap" w:color="auto" w:sz="12" w:space="0"/>
              <w:bottom w:val="thickThinSmallGap" w:color="auto" w:sz="12" w:space="0"/>
              <w:right w:val="single" w:color="auto" w:sz="4" w:space="0"/>
            </w:tcBorders>
            <w:vAlign w:val="center"/>
          </w:tcPr>
          <w:p w14:paraId="7B31E2BE">
            <w:pPr>
              <w:snapToGrid w:val="0"/>
              <w:spacing w:line="3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投 标 总 价（</w:t>
            </w:r>
            <w:r>
              <w:rPr>
                <w:rFonts w:hint="eastAsia" w:ascii="仿宋" w:hAnsi="仿宋" w:eastAsia="仿宋" w:cs="仿宋"/>
                <w:color w:val="auto"/>
                <w:sz w:val="24"/>
                <w:highlight w:val="none"/>
                <w:lang w:val="en-US" w:eastAsia="zh-CN"/>
              </w:rPr>
              <w:t>元</w:t>
            </w:r>
            <w:r>
              <w:rPr>
                <w:rFonts w:hint="eastAsia" w:ascii="仿宋" w:hAnsi="仿宋" w:eastAsia="仿宋" w:cs="仿宋"/>
                <w:color w:val="auto"/>
                <w:sz w:val="24"/>
                <w:highlight w:val="none"/>
                <w:lang w:eastAsia="zh-CN"/>
              </w:rPr>
              <w:t>）</w:t>
            </w:r>
          </w:p>
        </w:tc>
        <w:tc>
          <w:tcPr>
            <w:tcW w:w="7052" w:type="dxa"/>
            <w:gridSpan w:val="4"/>
            <w:tcBorders>
              <w:top w:val="single" w:color="auto" w:sz="4" w:space="0"/>
              <w:left w:val="single" w:color="auto" w:sz="4" w:space="0"/>
              <w:bottom w:val="thickThinSmallGap" w:color="auto" w:sz="12" w:space="0"/>
              <w:right w:val="thickThinSmallGap" w:color="auto" w:sz="12" w:space="0"/>
            </w:tcBorders>
            <w:vAlign w:val="center"/>
          </w:tcPr>
          <w:p w14:paraId="2F3652DF">
            <w:pPr>
              <w:snapToGrid w:val="0"/>
              <w:spacing w:line="360" w:lineRule="exact"/>
              <w:jc w:val="both"/>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大写：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（小写：￥              ）</w:t>
            </w:r>
          </w:p>
        </w:tc>
      </w:tr>
    </w:tbl>
    <w:p w14:paraId="24EFDF32">
      <w:pPr>
        <w:spacing w:line="360" w:lineRule="auto"/>
        <w:ind w:firstLine="361" w:firstLineChars="150"/>
        <w:rPr>
          <w:rFonts w:ascii="仿宋" w:hAnsi="仿宋" w:eastAsia="仿宋" w:cs="仿宋"/>
          <w:b/>
          <w:bCs/>
          <w:color w:val="auto"/>
          <w:sz w:val="24"/>
          <w:highlight w:val="none"/>
          <w:lang w:val="zh-CN"/>
        </w:rPr>
      </w:pPr>
    </w:p>
    <w:p w14:paraId="41EFE479">
      <w:pPr>
        <w:spacing w:line="360" w:lineRule="auto"/>
        <w:ind w:firstLine="361" w:firstLineChars="150"/>
        <w:rPr>
          <w:rFonts w:ascii="仿宋" w:hAnsi="仿宋" w:eastAsia="仿宋" w:cs="仿宋"/>
          <w:color w:val="auto"/>
          <w:sz w:val="24"/>
          <w:highlight w:val="none"/>
        </w:rPr>
      </w:pPr>
      <w:r>
        <w:rPr>
          <w:rFonts w:hint="eastAsia" w:ascii="仿宋" w:hAnsi="仿宋" w:eastAsia="仿宋" w:cs="仿宋"/>
          <w:b/>
          <w:bCs/>
          <w:color w:val="auto"/>
          <w:sz w:val="24"/>
          <w:highlight w:val="none"/>
          <w:lang w:val="zh-CN"/>
        </w:rPr>
        <w:t>注：</w:t>
      </w:r>
      <w:r>
        <w:rPr>
          <w:rFonts w:hint="eastAsia" w:ascii="仿宋" w:hAnsi="仿宋" w:eastAsia="仿宋" w:cs="仿宋"/>
          <w:bCs/>
          <w:color w:val="auto"/>
          <w:sz w:val="24"/>
          <w:highlight w:val="none"/>
          <w:lang w:val="zh-CN"/>
        </w:rPr>
        <w:t>报价应包括完成该项目的所有费用。</w:t>
      </w:r>
    </w:p>
    <w:p w14:paraId="60C10FB5">
      <w:pPr>
        <w:spacing w:line="360" w:lineRule="auto"/>
        <w:ind w:firstLine="360" w:firstLineChars="150"/>
        <w:rPr>
          <w:rFonts w:ascii="仿宋" w:hAnsi="仿宋" w:eastAsia="仿宋" w:cs="仿宋"/>
          <w:color w:val="auto"/>
          <w:sz w:val="24"/>
          <w:highlight w:val="none"/>
        </w:rPr>
      </w:pPr>
    </w:p>
    <w:p w14:paraId="37DDB80F">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投标人名称（</w:t>
      </w:r>
      <w:r>
        <w:rPr>
          <w:rStyle w:val="968"/>
          <w:rFonts w:hint="eastAsia" w:ascii="仿宋" w:hAnsi="仿宋" w:eastAsia="仿宋" w:cs="仿宋"/>
          <w:color w:val="auto"/>
          <w:sz w:val="24"/>
          <w:szCs w:val="24"/>
          <w:highlight w:val="none"/>
        </w:rPr>
        <w:t>CA签章</w:t>
      </w:r>
      <w:r>
        <w:rPr>
          <w:rFonts w:hint="eastAsia" w:ascii="仿宋" w:hAnsi="仿宋" w:eastAsia="仿宋" w:cs="仿宋"/>
          <w:color w:val="auto"/>
          <w:sz w:val="24"/>
          <w:highlight w:val="none"/>
        </w:rPr>
        <w:t>）：</w:t>
      </w:r>
    </w:p>
    <w:p w14:paraId="6A430704">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法定代表人或其授权代表人（签字）：</w:t>
      </w:r>
    </w:p>
    <w:p w14:paraId="6214CD60">
      <w:pPr>
        <w:snapToGrid w:val="0"/>
        <w:spacing w:line="360" w:lineRule="auto"/>
        <w:ind w:firstLine="360" w:firstLineChars="150"/>
        <w:rPr>
          <w:rStyle w:val="166"/>
          <w:rFonts w:ascii="仿宋" w:eastAsia="仿宋" w:cs="仿宋"/>
          <w:color w:val="auto"/>
          <w:sz w:val="24"/>
          <w:szCs w:val="24"/>
          <w:highlight w:val="none"/>
        </w:rPr>
      </w:pPr>
      <w:r>
        <w:rPr>
          <w:rFonts w:hint="eastAsia" w:ascii="仿宋" w:hAnsi="仿宋" w:eastAsia="仿宋" w:cs="仿宋"/>
          <w:color w:val="auto"/>
          <w:sz w:val="24"/>
          <w:highlight w:val="none"/>
        </w:rPr>
        <w:t>日期：</w:t>
      </w:r>
    </w:p>
    <w:p w14:paraId="2C74F05A">
      <w:pPr>
        <w:snapToGrid w:val="0"/>
        <w:spacing w:line="360" w:lineRule="auto"/>
        <w:ind w:firstLine="361" w:firstLineChars="150"/>
        <w:rPr>
          <w:rStyle w:val="166"/>
          <w:rFonts w:ascii="仿宋" w:eastAsia="仿宋" w:cs="仿宋"/>
          <w:color w:val="auto"/>
          <w:sz w:val="24"/>
          <w:szCs w:val="24"/>
          <w:highlight w:val="none"/>
        </w:rPr>
      </w:pPr>
    </w:p>
    <w:p w14:paraId="2ACA5905">
      <w:pPr>
        <w:snapToGrid w:val="0"/>
        <w:spacing w:line="360" w:lineRule="auto"/>
        <w:ind w:firstLine="361" w:firstLineChars="150"/>
        <w:rPr>
          <w:rStyle w:val="166"/>
          <w:rFonts w:ascii="仿宋" w:eastAsia="仿宋" w:cs="仿宋"/>
          <w:color w:val="auto"/>
          <w:sz w:val="24"/>
          <w:szCs w:val="24"/>
          <w:highlight w:val="none"/>
        </w:rPr>
      </w:pPr>
    </w:p>
    <w:p w14:paraId="66D971CF">
      <w:pPr>
        <w:pStyle w:val="693"/>
        <w:keepNext w:val="0"/>
        <w:pageBreakBefore w:val="0"/>
        <w:tabs>
          <w:tab w:val="clear" w:pos="720"/>
        </w:tabs>
        <w:snapToGrid w:val="0"/>
        <w:spacing w:before="120" w:after="120"/>
        <w:outlineLvl w:val="9"/>
        <w:rPr>
          <w:rFonts w:ascii="仿宋" w:hAnsi="仿宋" w:eastAsia="仿宋" w:cs="仿宋"/>
          <w:color w:val="auto"/>
          <w:sz w:val="24"/>
          <w:szCs w:val="24"/>
          <w:highlight w:val="none"/>
        </w:rPr>
      </w:pPr>
      <w:bookmarkStart w:id="463" w:name="_Toc30141"/>
      <w:bookmarkStart w:id="464" w:name="_Toc22910"/>
      <w:r>
        <w:rPr>
          <w:rFonts w:hint="eastAsia" w:ascii="仿宋" w:hAnsi="仿宋" w:eastAsia="仿宋" w:cs="仿宋"/>
          <w:color w:val="auto"/>
          <w:kern w:val="2"/>
          <w:sz w:val="24"/>
          <w:szCs w:val="24"/>
          <w:highlight w:val="none"/>
        </w:rPr>
        <w:t>二、</w:t>
      </w:r>
      <w:r>
        <w:rPr>
          <w:rFonts w:hint="eastAsia" w:ascii="仿宋" w:hAnsi="仿宋" w:eastAsia="仿宋" w:cs="仿宋"/>
          <w:color w:val="auto"/>
          <w:sz w:val="24"/>
          <w:szCs w:val="24"/>
          <w:highlight w:val="none"/>
        </w:rPr>
        <w:t>中小企业声明函</w:t>
      </w:r>
      <w:bookmarkEnd w:id="463"/>
      <w:bookmarkEnd w:id="464"/>
    </w:p>
    <w:p w14:paraId="2C3600AA">
      <w:pPr>
        <w:widowControl/>
        <w:spacing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321653B4">
      <w:pPr>
        <w:pStyle w:val="693"/>
        <w:keepNext w:val="0"/>
        <w:pageBreakBefore w:val="0"/>
        <w:tabs>
          <w:tab w:val="clear" w:pos="720"/>
        </w:tabs>
        <w:snapToGrid w:val="0"/>
        <w:spacing w:before="120" w:after="120"/>
        <w:ind w:firstLine="643"/>
        <w:outlineLvl w:val="9"/>
        <w:rPr>
          <w:rFonts w:ascii="仿宋" w:hAnsi="仿宋" w:eastAsia="仿宋" w:cs="仿宋"/>
          <w:b w:val="0"/>
          <w:color w:val="auto"/>
          <w:sz w:val="24"/>
          <w:szCs w:val="24"/>
          <w:highlight w:val="none"/>
        </w:rPr>
      </w:pPr>
    </w:p>
    <w:p w14:paraId="14257359">
      <w:pPr>
        <w:spacing w:line="360" w:lineRule="auto"/>
        <w:ind w:right="420" w:firstLine="2409" w:firstLineChars="1000"/>
        <w:rPr>
          <w:rFonts w:ascii="仿宋" w:hAnsi="仿宋" w:eastAsia="仿宋" w:cs="仿宋"/>
          <w:b/>
          <w:color w:val="auto"/>
          <w:kern w:val="0"/>
          <w:sz w:val="24"/>
          <w:highlight w:val="none"/>
        </w:rPr>
      </w:pPr>
    </w:p>
    <w:p w14:paraId="131171BD">
      <w:pPr>
        <w:spacing w:line="360" w:lineRule="auto"/>
        <w:ind w:right="420" w:firstLine="2409" w:firstLineChars="1000"/>
        <w:rPr>
          <w:rFonts w:ascii="仿宋" w:hAnsi="仿宋" w:eastAsia="仿宋" w:cs="仿宋"/>
          <w:b/>
          <w:color w:val="auto"/>
          <w:kern w:val="0"/>
          <w:sz w:val="24"/>
          <w:highlight w:val="none"/>
        </w:rPr>
      </w:pPr>
    </w:p>
    <w:p w14:paraId="66DA0844">
      <w:pPr>
        <w:spacing w:line="360" w:lineRule="auto"/>
        <w:ind w:right="420"/>
        <w:rPr>
          <w:rFonts w:ascii="仿宋" w:hAnsi="仿宋" w:eastAsia="仿宋" w:cs="仿宋"/>
          <w:b/>
          <w:color w:val="auto"/>
          <w:kern w:val="0"/>
          <w:sz w:val="24"/>
          <w:highlight w:val="none"/>
        </w:rPr>
      </w:pPr>
    </w:p>
    <w:p w14:paraId="17A7ED49">
      <w:pPr>
        <w:spacing w:line="360" w:lineRule="auto"/>
        <w:ind w:right="420"/>
        <w:rPr>
          <w:rFonts w:ascii="仿宋" w:hAnsi="仿宋" w:eastAsia="仿宋" w:cs="仿宋"/>
          <w:b/>
          <w:color w:val="auto"/>
          <w:kern w:val="0"/>
          <w:sz w:val="24"/>
          <w:highlight w:val="none"/>
        </w:rPr>
      </w:pPr>
    </w:p>
    <w:p w14:paraId="76870BB3">
      <w:pPr>
        <w:pStyle w:val="2"/>
        <w:keepNext w:val="0"/>
        <w:keepLines w:val="0"/>
        <w:pageBreakBefore/>
        <w:widowControl/>
        <w:spacing w:before="100" w:beforeAutospacing="1" w:after="100" w:afterAutospacing="1" w:line="360" w:lineRule="auto"/>
        <w:ind w:left="0" w:firstLine="0"/>
        <w:rPr>
          <w:rFonts w:ascii="仿宋" w:hAnsi="仿宋" w:eastAsia="仿宋" w:cs="仿宋"/>
          <w:color w:val="auto"/>
          <w:sz w:val="24"/>
          <w:szCs w:val="24"/>
          <w:highlight w:val="none"/>
        </w:rPr>
      </w:pPr>
      <w:bookmarkStart w:id="465" w:name="_Toc5209"/>
      <w:bookmarkStart w:id="466" w:name="_Toc23579"/>
      <w:bookmarkStart w:id="467" w:name="_Toc465665161"/>
      <w:r>
        <w:rPr>
          <w:rFonts w:hint="eastAsia" w:ascii="仿宋" w:hAnsi="仿宋" w:eastAsia="仿宋" w:cs="仿宋"/>
          <w:color w:val="auto"/>
          <w:sz w:val="24"/>
          <w:szCs w:val="24"/>
          <w:highlight w:val="none"/>
        </w:rPr>
        <w:t>附件</w:t>
      </w:r>
      <w:bookmarkEnd w:id="465"/>
      <w:bookmarkEnd w:id="466"/>
      <w:bookmarkEnd w:id="467"/>
    </w:p>
    <w:p w14:paraId="5F21B275">
      <w:pPr>
        <w:spacing w:line="360" w:lineRule="auto"/>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附件1：</w:t>
      </w:r>
    </w:p>
    <w:p w14:paraId="0D389EFC">
      <w:pPr>
        <w:spacing w:line="360" w:lineRule="auto"/>
        <w:jc w:val="center"/>
        <w:rPr>
          <w:rFonts w:ascii="仿宋" w:hAnsi="仿宋" w:eastAsia="仿宋" w:cs="仿宋"/>
          <w:b/>
          <w:color w:val="auto"/>
          <w:spacing w:val="6"/>
          <w:sz w:val="24"/>
          <w:highlight w:val="none"/>
        </w:rPr>
      </w:pPr>
      <w:bookmarkStart w:id="468" w:name="OLE_LINK13"/>
      <w:bookmarkStart w:id="469" w:name="OLE_LINK14"/>
      <w:r>
        <w:rPr>
          <w:rFonts w:hint="eastAsia" w:ascii="仿宋" w:hAnsi="仿宋" w:eastAsia="仿宋" w:cs="仿宋"/>
          <w:b/>
          <w:color w:val="auto"/>
          <w:spacing w:val="6"/>
          <w:sz w:val="24"/>
          <w:highlight w:val="none"/>
        </w:rPr>
        <w:t>残疾人福利性单位声明函</w:t>
      </w:r>
    </w:p>
    <w:bookmarkEnd w:id="468"/>
    <w:bookmarkEnd w:id="469"/>
    <w:p w14:paraId="38FFBF9E">
      <w:pPr>
        <w:spacing w:line="360" w:lineRule="auto"/>
        <w:rPr>
          <w:rFonts w:ascii="仿宋" w:hAnsi="仿宋" w:eastAsia="仿宋" w:cs="仿宋"/>
          <w:b/>
          <w:color w:val="auto"/>
          <w:spacing w:val="6"/>
          <w:sz w:val="24"/>
          <w:highlight w:val="none"/>
        </w:rPr>
      </w:pPr>
    </w:p>
    <w:p w14:paraId="3BEAD2C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F9D7EB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20566460">
      <w:pPr>
        <w:spacing w:line="360" w:lineRule="auto"/>
        <w:ind w:firstLine="480" w:firstLineChars="200"/>
        <w:rPr>
          <w:rFonts w:ascii="仿宋" w:hAnsi="仿宋" w:eastAsia="仿宋" w:cs="仿宋"/>
          <w:color w:val="auto"/>
          <w:sz w:val="24"/>
          <w:highlight w:val="none"/>
        </w:rPr>
      </w:pPr>
    </w:p>
    <w:p w14:paraId="56A62CF8">
      <w:pPr>
        <w:spacing w:line="360" w:lineRule="auto"/>
        <w:ind w:firstLine="480" w:firstLineChars="200"/>
        <w:rPr>
          <w:rFonts w:ascii="仿宋" w:hAnsi="仿宋" w:eastAsia="仿宋" w:cs="仿宋"/>
          <w:color w:val="auto"/>
          <w:sz w:val="24"/>
          <w:highlight w:val="none"/>
        </w:rPr>
      </w:pPr>
    </w:p>
    <w:p w14:paraId="33F567B8">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投标人名称（电子签章）</w:t>
      </w:r>
      <w:r>
        <w:rPr>
          <w:rFonts w:hint="eastAsia" w:ascii="仿宋" w:hAnsi="仿宋" w:eastAsia="仿宋" w:cs="仿宋"/>
          <w:color w:val="auto"/>
          <w:sz w:val="24"/>
          <w:highlight w:val="none"/>
        </w:rPr>
        <w:t>：</w:t>
      </w:r>
    </w:p>
    <w:p w14:paraId="535A48FD">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70357E8E">
      <w:pPr>
        <w:spacing w:line="360" w:lineRule="auto"/>
        <w:ind w:firstLine="480" w:firstLineChars="200"/>
        <w:rPr>
          <w:rFonts w:ascii="仿宋" w:hAnsi="仿宋" w:eastAsia="仿宋" w:cs="仿宋"/>
          <w:color w:val="auto"/>
          <w:sz w:val="24"/>
          <w:highlight w:val="none"/>
        </w:rPr>
      </w:pPr>
    </w:p>
    <w:p w14:paraId="6FE58A1E">
      <w:pPr>
        <w:spacing w:line="360" w:lineRule="auto"/>
        <w:ind w:firstLine="480" w:firstLineChars="200"/>
        <w:rPr>
          <w:rFonts w:ascii="仿宋" w:hAnsi="仿宋" w:eastAsia="仿宋" w:cs="仿宋"/>
          <w:color w:val="auto"/>
          <w:sz w:val="24"/>
          <w:highlight w:val="none"/>
        </w:rPr>
      </w:pPr>
    </w:p>
    <w:p w14:paraId="5AA56627">
      <w:pPr>
        <w:spacing w:line="360" w:lineRule="auto"/>
        <w:ind w:firstLine="480" w:firstLineChars="200"/>
        <w:rPr>
          <w:rFonts w:ascii="仿宋" w:hAnsi="仿宋" w:eastAsia="仿宋" w:cs="仿宋"/>
          <w:color w:val="auto"/>
          <w:sz w:val="24"/>
          <w:highlight w:val="none"/>
        </w:rPr>
      </w:pPr>
    </w:p>
    <w:p w14:paraId="6D01C90D">
      <w:pPr>
        <w:spacing w:line="360" w:lineRule="auto"/>
        <w:ind w:firstLine="480" w:firstLineChars="200"/>
        <w:rPr>
          <w:rFonts w:ascii="仿宋" w:hAnsi="仿宋" w:eastAsia="仿宋" w:cs="仿宋"/>
          <w:color w:val="auto"/>
          <w:sz w:val="24"/>
          <w:highlight w:val="none"/>
        </w:rPr>
      </w:pPr>
    </w:p>
    <w:p w14:paraId="73B37FFD">
      <w:pPr>
        <w:spacing w:line="360" w:lineRule="auto"/>
        <w:ind w:firstLine="480" w:firstLineChars="200"/>
        <w:rPr>
          <w:rFonts w:ascii="仿宋" w:hAnsi="仿宋" w:eastAsia="仿宋" w:cs="仿宋"/>
          <w:color w:val="auto"/>
          <w:sz w:val="24"/>
          <w:highlight w:val="none"/>
        </w:rPr>
      </w:pPr>
    </w:p>
    <w:p w14:paraId="54B68EC1">
      <w:pPr>
        <w:spacing w:line="360" w:lineRule="auto"/>
        <w:rPr>
          <w:rFonts w:ascii="仿宋" w:hAnsi="仿宋" w:eastAsia="仿宋" w:cs="仿宋"/>
          <w:b/>
          <w:color w:val="auto"/>
          <w:sz w:val="24"/>
          <w:highlight w:val="none"/>
        </w:rPr>
      </w:pPr>
    </w:p>
    <w:p w14:paraId="39901573">
      <w:pPr>
        <w:spacing w:line="360" w:lineRule="auto"/>
        <w:rPr>
          <w:rFonts w:ascii="仿宋" w:hAnsi="仿宋" w:eastAsia="仿宋" w:cs="仿宋"/>
          <w:b/>
          <w:color w:val="auto"/>
          <w:sz w:val="24"/>
          <w:highlight w:val="none"/>
        </w:rPr>
      </w:pPr>
    </w:p>
    <w:p w14:paraId="50045727">
      <w:pPr>
        <w:spacing w:line="360" w:lineRule="auto"/>
        <w:rPr>
          <w:rFonts w:ascii="仿宋" w:hAnsi="仿宋" w:eastAsia="仿宋" w:cs="仿宋"/>
          <w:b/>
          <w:color w:val="auto"/>
          <w:sz w:val="24"/>
          <w:highlight w:val="none"/>
        </w:rPr>
      </w:pPr>
    </w:p>
    <w:p w14:paraId="4AE7C661">
      <w:pPr>
        <w:spacing w:line="360" w:lineRule="auto"/>
        <w:rPr>
          <w:rFonts w:ascii="仿宋" w:hAnsi="仿宋" w:eastAsia="仿宋" w:cs="仿宋"/>
          <w:b/>
          <w:color w:val="auto"/>
          <w:sz w:val="24"/>
          <w:highlight w:val="none"/>
        </w:rPr>
      </w:pPr>
    </w:p>
    <w:p w14:paraId="50CA7A97">
      <w:pPr>
        <w:spacing w:line="360" w:lineRule="auto"/>
        <w:rPr>
          <w:rFonts w:ascii="仿宋" w:hAnsi="仿宋" w:eastAsia="仿宋" w:cs="仿宋"/>
          <w:b/>
          <w:color w:val="auto"/>
          <w:sz w:val="24"/>
          <w:highlight w:val="none"/>
        </w:rPr>
      </w:pPr>
    </w:p>
    <w:p w14:paraId="1D2AFA48">
      <w:pPr>
        <w:spacing w:line="360" w:lineRule="auto"/>
        <w:rPr>
          <w:rFonts w:ascii="仿宋" w:hAnsi="仿宋" w:eastAsia="仿宋" w:cs="仿宋"/>
          <w:b/>
          <w:color w:val="auto"/>
          <w:sz w:val="24"/>
          <w:highlight w:val="none"/>
        </w:rPr>
      </w:pPr>
    </w:p>
    <w:p w14:paraId="7C9059AE">
      <w:pPr>
        <w:spacing w:line="360" w:lineRule="auto"/>
        <w:rPr>
          <w:rFonts w:ascii="仿宋" w:hAnsi="仿宋" w:eastAsia="仿宋" w:cs="仿宋"/>
          <w:b/>
          <w:color w:val="auto"/>
          <w:sz w:val="24"/>
          <w:highlight w:val="none"/>
        </w:rPr>
      </w:pPr>
    </w:p>
    <w:p w14:paraId="57FA2FFF">
      <w:pPr>
        <w:spacing w:line="360" w:lineRule="auto"/>
        <w:rPr>
          <w:rFonts w:ascii="仿宋" w:hAnsi="仿宋" w:eastAsia="仿宋" w:cs="仿宋"/>
          <w:b/>
          <w:color w:val="auto"/>
          <w:sz w:val="24"/>
          <w:highlight w:val="none"/>
        </w:rPr>
      </w:pPr>
    </w:p>
    <w:p w14:paraId="2A517021">
      <w:pPr>
        <w:spacing w:line="360" w:lineRule="auto"/>
        <w:rPr>
          <w:rFonts w:ascii="仿宋" w:hAnsi="仿宋" w:eastAsia="仿宋" w:cs="仿宋"/>
          <w:b/>
          <w:color w:val="auto"/>
          <w:sz w:val="24"/>
          <w:highlight w:val="none"/>
        </w:rPr>
      </w:pPr>
    </w:p>
    <w:p w14:paraId="61A928D1">
      <w:pPr>
        <w:spacing w:line="360" w:lineRule="auto"/>
        <w:rPr>
          <w:rFonts w:ascii="仿宋" w:hAnsi="仿宋" w:eastAsia="仿宋" w:cs="仿宋"/>
          <w:b/>
          <w:color w:val="auto"/>
          <w:sz w:val="24"/>
          <w:highlight w:val="none"/>
        </w:rPr>
      </w:pPr>
    </w:p>
    <w:p w14:paraId="1E53EC15">
      <w:pPr>
        <w:spacing w:line="360" w:lineRule="auto"/>
        <w:jc w:val="left"/>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附件2：质疑函范本及制作说明</w:t>
      </w:r>
    </w:p>
    <w:p w14:paraId="54DF4B90">
      <w:pPr>
        <w:spacing w:line="360" w:lineRule="auto"/>
        <w:jc w:val="center"/>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质疑函范本</w:t>
      </w:r>
    </w:p>
    <w:p w14:paraId="6B647636">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5F6C8E0B">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14:paraId="7D28382A">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14:paraId="34241D77">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14:paraId="35B3F6EC">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14:paraId="121EC649">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14:paraId="3AA8282D">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14:paraId="1A9B1354">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6397AF9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14:paraId="72F8324C">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14:paraId="5A518743">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14:paraId="0BB36E0D">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14:paraId="51EA2041">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00C64946">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p>
    <w:p w14:paraId="477BD421">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14:paraId="24D61B01">
      <w:pPr>
        <w:snapToGrid w:val="0"/>
        <w:spacing w:line="360" w:lineRule="auto"/>
        <w:rPr>
          <w:rFonts w:ascii="仿宋" w:hAnsi="仿宋" w:eastAsia="仿宋" w:cs="仿宋"/>
          <w:color w:val="auto"/>
          <w:sz w:val="24"/>
          <w:highlight w:val="none"/>
        </w:rPr>
      </w:pPr>
    </w:p>
    <w:p w14:paraId="633DCC9D">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14:paraId="0823130B">
      <w:pPr>
        <w:snapToGrid w:val="0"/>
        <w:spacing w:line="360" w:lineRule="auto"/>
        <w:rPr>
          <w:rFonts w:ascii="仿宋" w:hAnsi="仿宋" w:eastAsia="仿宋" w:cs="仿宋"/>
          <w:color w:val="auto"/>
          <w:sz w:val="24"/>
          <w:highlight w:val="none"/>
          <w:u w:val="dotted"/>
        </w:rPr>
      </w:pPr>
    </w:p>
    <w:p w14:paraId="209837D0">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0BB5208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23C9EBA1">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5AC3F882">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p>
    <w:p w14:paraId="112CAE8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CCDD93B">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p>
    <w:p w14:paraId="017F514E">
      <w:pPr>
        <w:spacing w:line="360" w:lineRule="auto"/>
        <w:jc w:val="center"/>
        <w:rPr>
          <w:rFonts w:ascii="仿宋" w:hAnsi="仿宋" w:eastAsia="仿宋" w:cs="仿宋"/>
          <w:b/>
          <w:bCs/>
          <w:color w:val="auto"/>
          <w:sz w:val="24"/>
          <w:highlight w:val="none"/>
        </w:rPr>
      </w:pPr>
    </w:p>
    <w:p w14:paraId="289095A9">
      <w:pPr>
        <w:spacing w:line="360" w:lineRule="auto"/>
        <w:rPr>
          <w:rFonts w:ascii="仿宋" w:hAnsi="仿宋" w:eastAsia="仿宋" w:cs="仿宋"/>
          <w:b/>
          <w:color w:val="auto"/>
          <w:sz w:val="24"/>
          <w:highlight w:val="none"/>
        </w:rPr>
      </w:pPr>
    </w:p>
    <w:p w14:paraId="5CD09E9C">
      <w:pPr>
        <w:spacing w:line="360" w:lineRule="auto"/>
        <w:rPr>
          <w:rFonts w:ascii="仿宋" w:hAnsi="仿宋" w:eastAsia="仿宋" w:cs="仿宋"/>
          <w:b/>
          <w:color w:val="auto"/>
          <w:sz w:val="24"/>
          <w:highlight w:val="none"/>
        </w:rPr>
      </w:pPr>
    </w:p>
    <w:p w14:paraId="3D16D544">
      <w:pPr>
        <w:spacing w:line="360" w:lineRule="auto"/>
        <w:rPr>
          <w:rFonts w:ascii="仿宋" w:hAnsi="仿宋" w:eastAsia="仿宋" w:cs="仿宋"/>
          <w:b/>
          <w:color w:val="auto"/>
          <w:sz w:val="24"/>
          <w:highlight w:val="none"/>
        </w:rPr>
      </w:pPr>
    </w:p>
    <w:p w14:paraId="762AB5B8">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32DD2E84">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41602C34">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2D5C925A">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7EB99C71">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1F900606">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2FFBB287">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7C03E1C5">
      <w:pPr>
        <w:widowControl/>
        <w:spacing w:line="360" w:lineRule="auto"/>
        <w:ind w:firstLine="480" w:firstLineChars="200"/>
        <w:jc w:val="left"/>
        <w:rPr>
          <w:rFonts w:ascii="仿宋" w:hAnsi="仿宋" w:eastAsia="仿宋" w:cs="仿宋"/>
          <w:color w:val="auto"/>
          <w:sz w:val="24"/>
          <w:highlight w:val="none"/>
        </w:rPr>
      </w:pPr>
    </w:p>
    <w:p w14:paraId="1D5A21AF">
      <w:pPr>
        <w:spacing w:line="360" w:lineRule="auto"/>
        <w:jc w:val="left"/>
        <w:rPr>
          <w:rFonts w:ascii="仿宋" w:hAnsi="仿宋" w:eastAsia="仿宋" w:cs="仿宋"/>
          <w:b/>
          <w:color w:val="auto"/>
          <w:spacing w:val="6"/>
          <w:sz w:val="24"/>
          <w:highlight w:val="none"/>
        </w:rPr>
      </w:pPr>
    </w:p>
    <w:p w14:paraId="238A2363">
      <w:pPr>
        <w:spacing w:line="360" w:lineRule="auto"/>
        <w:jc w:val="left"/>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附件3：投诉书范本及制作说明</w:t>
      </w:r>
    </w:p>
    <w:p w14:paraId="2A367290">
      <w:pPr>
        <w:spacing w:line="360" w:lineRule="auto"/>
        <w:jc w:val="center"/>
        <w:rPr>
          <w:rFonts w:ascii="仿宋" w:hAnsi="仿宋" w:eastAsia="仿宋" w:cs="仿宋"/>
          <w:b/>
          <w:color w:val="auto"/>
          <w:sz w:val="24"/>
          <w:highlight w:val="none"/>
        </w:rPr>
      </w:pPr>
    </w:p>
    <w:p w14:paraId="477A57ED">
      <w:pPr>
        <w:spacing w:line="360" w:lineRule="auto"/>
        <w:jc w:val="center"/>
        <w:rPr>
          <w:rFonts w:ascii="仿宋" w:hAnsi="仿宋" w:eastAsia="仿宋" w:cs="仿宋"/>
          <w:b/>
          <w:color w:val="auto"/>
          <w:spacing w:val="6"/>
          <w:sz w:val="24"/>
          <w:highlight w:val="none"/>
        </w:rPr>
      </w:pPr>
      <w:r>
        <w:rPr>
          <w:rFonts w:hint="eastAsia" w:ascii="仿宋" w:hAnsi="仿宋" w:eastAsia="仿宋" w:cs="仿宋"/>
          <w:b/>
          <w:color w:val="auto"/>
          <w:spacing w:val="6"/>
          <w:sz w:val="24"/>
          <w:highlight w:val="none"/>
        </w:rPr>
        <w:t>投诉书范本</w:t>
      </w:r>
    </w:p>
    <w:p w14:paraId="24850C7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7717D1BC">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14:paraId="7BD19A95">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14:paraId="03E7147B">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p>
    <w:p w14:paraId="560B7F57">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14:paraId="539AC247">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w:t>
      </w:r>
    </w:p>
    <w:p w14:paraId="4932DE43">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地址：邮编：</w:t>
      </w:r>
    </w:p>
    <w:p w14:paraId="7E623846">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p>
    <w:p w14:paraId="6E2836C6">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14:paraId="283CD5C1">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6D20F86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154EDDBA">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012D1B7E">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14:paraId="63CCB00B">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14:paraId="17360DE7">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5F5CE177">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062C8237">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14:paraId="093A5B90">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14:paraId="585E272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p>
    <w:p w14:paraId="26948101">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14:paraId="791D75AE">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682ADB02">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5224BD0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1A123AC5">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投诉人于年月日,向提出质疑，质疑事项为：</w:t>
      </w:r>
    </w:p>
    <w:p w14:paraId="4019D544">
      <w:pPr>
        <w:spacing w:line="360" w:lineRule="auto"/>
        <w:rPr>
          <w:rFonts w:ascii="仿宋" w:hAnsi="仿宋" w:eastAsia="仿宋" w:cs="仿宋"/>
          <w:color w:val="auto"/>
          <w:sz w:val="24"/>
          <w:highlight w:val="none"/>
          <w:u w:val="dotted"/>
        </w:rPr>
      </w:pPr>
    </w:p>
    <w:p w14:paraId="033152C4">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于年月日,就质疑事项作出了答复/没有在法定期限内作出答复。</w:t>
      </w:r>
    </w:p>
    <w:p w14:paraId="4D86D35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55E5D671">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p>
    <w:p w14:paraId="6B17D2B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p>
    <w:p w14:paraId="01A4A014">
      <w:pPr>
        <w:spacing w:line="360" w:lineRule="auto"/>
        <w:rPr>
          <w:rFonts w:ascii="仿宋" w:hAnsi="仿宋" w:eastAsia="仿宋" w:cs="仿宋"/>
          <w:color w:val="auto"/>
          <w:sz w:val="24"/>
          <w:highlight w:val="none"/>
          <w:u w:val="dotted"/>
        </w:rPr>
      </w:pPr>
    </w:p>
    <w:p w14:paraId="03C9D088">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14:paraId="13F46AB1">
      <w:pPr>
        <w:spacing w:line="360" w:lineRule="auto"/>
        <w:rPr>
          <w:rFonts w:ascii="仿宋" w:hAnsi="仿宋" w:eastAsia="仿宋" w:cs="仿宋"/>
          <w:color w:val="auto"/>
          <w:sz w:val="24"/>
          <w:highlight w:val="none"/>
          <w:u w:val="dotted"/>
        </w:rPr>
      </w:pPr>
    </w:p>
    <w:p w14:paraId="6333A84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1D4D86DE">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167C4D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66B52BF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p>
    <w:p w14:paraId="61C45D4C">
      <w:pPr>
        <w:spacing w:line="360" w:lineRule="auto"/>
        <w:rPr>
          <w:rFonts w:ascii="仿宋" w:hAnsi="仿宋" w:eastAsia="仿宋" w:cs="仿宋"/>
          <w:color w:val="auto"/>
          <w:sz w:val="24"/>
          <w:highlight w:val="none"/>
          <w:u w:val="single"/>
        </w:rPr>
      </w:pPr>
    </w:p>
    <w:p w14:paraId="56630B9F">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0DE506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p>
    <w:p w14:paraId="5D41B0B4">
      <w:pPr>
        <w:spacing w:line="360" w:lineRule="auto"/>
        <w:rPr>
          <w:rFonts w:ascii="仿宋" w:hAnsi="仿宋" w:eastAsia="仿宋" w:cs="仿宋"/>
          <w:b/>
          <w:color w:val="auto"/>
          <w:sz w:val="24"/>
          <w:highlight w:val="none"/>
        </w:rPr>
      </w:pPr>
    </w:p>
    <w:p w14:paraId="1CD913A7">
      <w:pPr>
        <w:spacing w:line="360" w:lineRule="auto"/>
        <w:rPr>
          <w:rFonts w:ascii="仿宋" w:hAnsi="仿宋" w:eastAsia="仿宋" w:cs="仿宋"/>
          <w:b/>
          <w:color w:val="auto"/>
          <w:sz w:val="24"/>
          <w:highlight w:val="none"/>
        </w:rPr>
      </w:pPr>
    </w:p>
    <w:p w14:paraId="3FAEBC31">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2E2860DC">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17520A33">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0C13FAEC">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24922834">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07E70EFB">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3A09673C">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7CD6BDF6">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3C3CBA1D">
      <w:pPr>
        <w:spacing w:line="360" w:lineRule="auto"/>
        <w:rPr>
          <w:rFonts w:ascii="仿宋" w:hAnsi="仿宋" w:eastAsia="仿宋" w:cs="仿宋"/>
          <w:b/>
          <w:color w:val="auto"/>
          <w:sz w:val="24"/>
          <w:highlight w:val="none"/>
        </w:rPr>
      </w:pPr>
    </w:p>
    <w:p w14:paraId="2EB6E1F2">
      <w:pPr>
        <w:autoSpaceDE w:val="0"/>
        <w:autoSpaceDN w:val="0"/>
        <w:jc w:val="center"/>
        <w:rPr>
          <w:rFonts w:ascii="仿宋" w:hAnsi="仿宋" w:eastAsia="仿宋" w:cs="仿宋"/>
          <w:b/>
          <w:color w:val="auto"/>
          <w:spacing w:val="6"/>
          <w:sz w:val="24"/>
          <w:highlight w:val="none"/>
        </w:rPr>
      </w:pPr>
    </w:p>
    <w:p w14:paraId="6E7A3D05">
      <w:pPr>
        <w:autoSpaceDE w:val="0"/>
        <w:autoSpaceDN w:val="0"/>
        <w:jc w:val="center"/>
        <w:rPr>
          <w:rFonts w:ascii="仿宋" w:hAnsi="仿宋" w:eastAsia="仿宋" w:cs="仿宋"/>
          <w:b/>
          <w:color w:val="auto"/>
          <w:spacing w:val="6"/>
          <w:sz w:val="24"/>
          <w:highlight w:val="none"/>
        </w:rPr>
      </w:pPr>
    </w:p>
    <w:p w14:paraId="4CF68FA7">
      <w:pPr>
        <w:autoSpaceDE w:val="0"/>
        <w:autoSpaceDN w:val="0"/>
        <w:jc w:val="center"/>
        <w:rPr>
          <w:rFonts w:ascii="仿宋" w:hAnsi="仿宋" w:eastAsia="仿宋" w:cs="仿宋"/>
          <w:b/>
          <w:bCs/>
          <w:color w:val="auto"/>
          <w:sz w:val="24"/>
          <w:highlight w:val="none"/>
        </w:rPr>
      </w:pPr>
      <w:r>
        <w:rPr>
          <w:rFonts w:hint="eastAsia" w:ascii="仿宋" w:hAnsi="仿宋" w:eastAsia="仿宋" w:cs="仿宋"/>
          <w:b/>
          <w:color w:val="auto"/>
          <w:spacing w:val="6"/>
          <w:sz w:val="24"/>
          <w:highlight w:val="none"/>
        </w:rPr>
        <w:t>附件4：</w:t>
      </w:r>
      <w:r>
        <w:rPr>
          <w:rFonts w:hint="eastAsia" w:ascii="仿宋" w:hAnsi="仿宋" w:eastAsia="仿宋" w:cs="仿宋"/>
          <w:b/>
          <w:bCs/>
          <w:color w:val="auto"/>
          <w:sz w:val="24"/>
          <w:highlight w:val="none"/>
        </w:rPr>
        <w:t>业务专用章使用说明函</w:t>
      </w:r>
    </w:p>
    <w:p w14:paraId="24F51E14">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4416598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我方所使用的“XX专用章”与法定名称章具有同等的法律效力，对使用“XX专用章”的行为予以完全承认，并愿意承担相应责任。</w:t>
      </w:r>
    </w:p>
    <w:p w14:paraId="5EFAA77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14:paraId="0B8FB609">
      <w:pPr>
        <w:spacing w:line="360" w:lineRule="auto"/>
        <w:ind w:firstLine="494"/>
        <w:rPr>
          <w:rFonts w:ascii="仿宋" w:hAnsi="仿宋" w:eastAsia="仿宋" w:cs="仿宋"/>
          <w:color w:val="auto"/>
          <w:sz w:val="24"/>
          <w:highlight w:val="none"/>
        </w:rPr>
      </w:pPr>
    </w:p>
    <w:p w14:paraId="3C0E3887">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64FA9885">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188B314">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14:paraId="52459BDC">
      <w:pPr>
        <w:spacing w:line="360" w:lineRule="auto"/>
        <w:rPr>
          <w:rFonts w:ascii="仿宋" w:hAnsi="仿宋" w:eastAsia="仿宋" w:cs="仿宋"/>
          <w:bCs/>
          <w:color w:val="auto"/>
          <w:sz w:val="24"/>
          <w:highlight w:val="none"/>
        </w:rPr>
      </w:pPr>
      <w:r>
        <w:rPr>
          <w:rFonts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19685" b="13335"/>
                <wp:wrapNone/>
                <wp:docPr id="2"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XRFQWS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XRFQW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19050" b="13335"/>
                <wp:wrapNone/>
                <wp:docPr id="1"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Vjnj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Vjnj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投标单位法定名称章（印模）投标单位“XX专用章”（印模）</w:t>
      </w:r>
    </w:p>
    <w:p w14:paraId="4D5B1339">
      <w:pPr>
        <w:autoSpaceDE w:val="0"/>
        <w:autoSpaceDN w:val="0"/>
        <w:jc w:val="center"/>
        <w:rPr>
          <w:rFonts w:ascii="仿宋" w:hAnsi="仿宋" w:eastAsia="仿宋" w:cs="仿宋"/>
          <w:b/>
          <w:color w:val="auto"/>
          <w:spacing w:val="6"/>
          <w:sz w:val="24"/>
          <w:highlight w:val="none"/>
        </w:rPr>
      </w:pPr>
    </w:p>
    <w:p w14:paraId="75D8826A">
      <w:pPr>
        <w:autoSpaceDE w:val="0"/>
        <w:autoSpaceDN w:val="0"/>
        <w:jc w:val="center"/>
        <w:rPr>
          <w:rFonts w:ascii="仿宋" w:hAnsi="仿宋" w:eastAsia="仿宋" w:cs="仿宋"/>
          <w:b/>
          <w:color w:val="auto"/>
          <w:spacing w:val="6"/>
          <w:sz w:val="24"/>
          <w:highlight w:val="none"/>
        </w:rPr>
      </w:pPr>
    </w:p>
    <w:p w14:paraId="12E0F7F3">
      <w:pPr>
        <w:autoSpaceDE w:val="0"/>
        <w:autoSpaceDN w:val="0"/>
        <w:jc w:val="center"/>
        <w:rPr>
          <w:rFonts w:ascii="仿宋" w:hAnsi="仿宋" w:eastAsia="仿宋" w:cs="仿宋"/>
          <w:b/>
          <w:color w:val="auto"/>
          <w:spacing w:val="6"/>
          <w:sz w:val="24"/>
          <w:highlight w:val="none"/>
        </w:rPr>
      </w:pPr>
    </w:p>
    <w:p w14:paraId="79CABC2C">
      <w:pPr>
        <w:autoSpaceDE w:val="0"/>
        <w:autoSpaceDN w:val="0"/>
        <w:jc w:val="center"/>
        <w:rPr>
          <w:rFonts w:ascii="仿宋" w:hAnsi="仿宋" w:eastAsia="仿宋" w:cs="仿宋"/>
          <w:b/>
          <w:color w:val="auto"/>
          <w:spacing w:val="6"/>
          <w:sz w:val="24"/>
          <w:highlight w:val="none"/>
        </w:rPr>
      </w:pPr>
    </w:p>
    <w:p w14:paraId="018C7268">
      <w:pPr>
        <w:autoSpaceDE w:val="0"/>
        <w:autoSpaceDN w:val="0"/>
        <w:jc w:val="center"/>
        <w:rPr>
          <w:rFonts w:ascii="仿宋" w:hAnsi="仿宋" w:eastAsia="仿宋" w:cs="仿宋"/>
          <w:b/>
          <w:color w:val="auto"/>
          <w:spacing w:val="6"/>
          <w:sz w:val="24"/>
          <w:highlight w:val="none"/>
        </w:rPr>
      </w:pPr>
    </w:p>
    <w:p w14:paraId="1D3A1F53">
      <w:pPr>
        <w:autoSpaceDE w:val="0"/>
        <w:autoSpaceDN w:val="0"/>
        <w:jc w:val="center"/>
        <w:rPr>
          <w:rFonts w:ascii="仿宋" w:hAnsi="仿宋" w:eastAsia="仿宋" w:cs="仿宋"/>
          <w:b/>
          <w:color w:val="auto"/>
          <w:spacing w:val="6"/>
          <w:sz w:val="24"/>
          <w:highlight w:val="none"/>
        </w:rPr>
      </w:pPr>
    </w:p>
    <w:p w14:paraId="7265B60F">
      <w:pPr>
        <w:autoSpaceDE w:val="0"/>
        <w:autoSpaceDN w:val="0"/>
        <w:jc w:val="both"/>
        <w:rPr>
          <w:rFonts w:ascii="仿宋" w:hAnsi="仿宋" w:eastAsia="仿宋" w:cs="仿宋"/>
          <w:b/>
          <w:color w:val="auto"/>
          <w:spacing w:val="6"/>
          <w:sz w:val="24"/>
          <w:highlight w:val="none"/>
        </w:rPr>
      </w:pPr>
    </w:p>
    <w:p w14:paraId="44A16BB2">
      <w:pPr>
        <w:autoSpaceDE w:val="0"/>
        <w:autoSpaceDN w:val="0"/>
        <w:jc w:val="center"/>
        <w:rPr>
          <w:rFonts w:ascii="仿宋" w:hAnsi="仿宋" w:eastAsia="仿宋" w:cs="仿宋"/>
          <w:b/>
          <w:color w:val="auto"/>
          <w:spacing w:val="6"/>
          <w:sz w:val="24"/>
          <w:highlight w:val="none"/>
        </w:rPr>
      </w:pPr>
    </w:p>
    <w:p w14:paraId="197F1F93">
      <w:pPr>
        <w:autoSpaceDE w:val="0"/>
        <w:autoSpaceDN w:val="0"/>
        <w:jc w:val="center"/>
        <w:rPr>
          <w:rFonts w:hint="eastAsia" w:ascii="仿宋" w:hAnsi="仿宋" w:eastAsia="仿宋" w:cs="仿宋"/>
          <w:b/>
          <w:color w:val="auto"/>
          <w:spacing w:val="6"/>
          <w:sz w:val="24"/>
          <w:highlight w:val="none"/>
        </w:rPr>
      </w:pPr>
    </w:p>
    <w:p w14:paraId="0E74B83B">
      <w:pPr>
        <w:autoSpaceDE w:val="0"/>
        <w:autoSpaceDN w:val="0"/>
        <w:jc w:val="center"/>
        <w:rPr>
          <w:rFonts w:hint="eastAsia" w:ascii="仿宋" w:hAnsi="仿宋" w:eastAsia="仿宋" w:cs="仿宋"/>
          <w:b/>
          <w:color w:val="auto"/>
          <w:spacing w:val="6"/>
          <w:sz w:val="24"/>
          <w:highlight w:val="none"/>
        </w:rPr>
      </w:pPr>
    </w:p>
    <w:p w14:paraId="64603F6E">
      <w:pPr>
        <w:autoSpaceDE w:val="0"/>
        <w:autoSpaceDN w:val="0"/>
        <w:jc w:val="center"/>
        <w:rPr>
          <w:rFonts w:hint="eastAsia" w:ascii="仿宋" w:hAnsi="仿宋" w:eastAsia="仿宋" w:cs="仿宋"/>
          <w:b/>
          <w:color w:val="auto"/>
          <w:spacing w:val="6"/>
          <w:sz w:val="24"/>
          <w:highlight w:val="none"/>
        </w:rPr>
      </w:pPr>
    </w:p>
    <w:p w14:paraId="3AC42580">
      <w:pPr>
        <w:autoSpaceDE w:val="0"/>
        <w:autoSpaceDN w:val="0"/>
        <w:jc w:val="center"/>
        <w:rPr>
          <w:rFonts w:hint="eastAsia" w:ascii="仿宋" w:hAnsi="仿宋" w:eastAsia="仿宋" w:cs="仿宋"/>
          <w:b/>
          <w:color w:val="auto"/>
          <w:spacing w:val="6"/>
          <w:sz w:val="24"/>
          <w:highlight w:val="none"/>
        </w:rPr>
      </w:pPr>
    </w:p>
    <w:p w14:paraId="00923CAB">
      <w:pPr>
        <w:autoSpaceDE w:val="0"/>
        <w:autoSpaceDN w:val="0"/>
        <w:jc w:val="center"/>
        <w:rPr>
          <w:rFonts w:ascii="仿宋" w:hAnsi="仿宋" w:eastAsia="仿宋" w:cs="仿宋"/>
          <w:b/>
          <w:bCs/>
          <w:color w:val="auto"/>
          <w:sz w:val="24"/>
          <w:highlight w:val="none"/>
        </w:rPr>
      </w:pPr>
      <w:r>
        <w:rPr>
          <w:rFonts w:hint="eastAsia" w:ascii="仿宋" w:hAnsi="仿宋" w:eastAsia="仿宋" w:cs="仿宋"/>
          <w:b/>
          <w:color w:val="auto"/>
          <w:spacing w:val="6"/>
          <w:sz w:val="24"/>
          <w:highlight w:val="none"/>
        </w:rPr>
        <w:t>附件5：</w:t>
      </w:r>
      <w:r>
        <w:rPr>
          <w:rFonts w:hint="eastAsia" w:ascii="仿宋" w:hAnsi="仿宋" w:eastAsia="仿宋" w:cs="仿宋"/>
          <w:b/>
          <w:color w:val="auto"/>
          <w:sz w:val="24"/>
          <w:highlight w:val="none"/>
        </w:rPr>
        <w:t>中小企业声明函</w:t>
      </w:r>
    </w:p>
    <w:p w14:paraId="4C0804C5">
      <w:pPr>
        <w:spacing w:line="360" w:lineRule="auto"/>
        <w:rPr>
          <w:rFonts w:ascii="仿宋" w:hAnsi="仿宋" w:eastAsia="仿宋" w:cs="仿宋"/>
          <w:b/>
          <w:color w:val="auto"/>
          <w:sz w:val="24"/>
          <w:highlight w:val="none"/>
        </w:rPr>
      </w:pPr>
    </w:p>
    <w:p w14:paraId="5323AED7">
      <w:pPr>
        <w:spacing w:line="360" w:lineRule="auto"/>
        <w:jc w:val="center"/>
        <w:rPr>
          <w:rFonts w:ascii="仿宋" w:hAnsi="仿宋" w:eastAsia="仿宋"/>
          <w:b/>
          <w:color w:val="auto"/>
          <w:sz w:val="32"/>
          <w:szCs w:val="32"/>
        </w:rPr>
      </w:pPr>
      <w:r>
        <w:rPr>
          <w:rFonts w:hint="eastAsia" w:ascii="仿宋" w:hAnsi="仿宋" w:eastAsia="仿宋"/>
          <w:b/>
          <w:color w:val="auto"/>
          <w:sz w:val="32"/>
          <w:szCs w:val="32"/>
        </w:rPr>
        <w:t>中小企业声明函（货物）</w:t>
      </w:r>
    </w:p>
    <w:p w14:paraId="2F4853D9">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14:paraId="62DB3628">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1. </w:t>
      </w:r>
      <w:r>
        <w:rPr>
          <w:rFonts w:hint="eastAsia" w:ascii="仿宋_GB2312" w:hAnsi="仿宋_GB2312" w:eastAsia="仿宋_GB2312" w:cs="仿宋_GB2312"/>
          <w:color w:val="auto"/>
          <w:sz w:val="24"/>
          <w:szCs w:val="24"/>
          <w:u w:val="single"/>
        </w:rPr>
        <w:t>（标的名称）</w:t>
      </w:r>
      <w:r>
        <w:rPr>
          <w:rFonts w:hint="eastAsia" w:ascii="仿宋_GB2312" w:hAnsi="仿宋_GB2312" w:eastAsia="仿宋_GB2312" w:cs="仿宋_GB2312"/>
          <w:color w:val="auto"/>
          <w:sz w:val="24"/>
          <w:szCs w:val="24"/>
        </w:rPr>
        <w:t xml:space="preserve"> ，属于 </w:t>
      </w:r>
      <w:r>
        <w:rPr>
          <w:rFonts w:hint="eastAsia" w:ascii="仿宋_GB2312" w:hAnsi="仿宋_GB2312" w:eastAsia="仿宋_GB2312" w:cs="仿宋_GB2312"/>
          <w:color w:val="auto"/>
          <w:sz w:val="24"/>
          <w:szCs w:val="24"/>
          <w:u w:val="single"/>
        </w:rPr>
        <w:t>（采购文件中明确的所属行业）</w:t>
      </w:r>
      <w:r>
        <w:rPr>
          <w:rFonts w:hint="eastAsia" w:ascii="仿宋_GB2312" w:hAnsi="仿宋_GB2312" w:eastAsia="仿宋_GB2312" w:cs="仿宋_GB2312"/>
          <w:color w:val="auto"/>
          <w:sz w:val="24"/>
          <w:szCs w:val="24"/>
        </w:rPr>
        <w:t>行业 ；制造商为</w:t>
      </w:r>
      <w:r>
        <w:rPr>
          <w:rFonts w:hint="eastAsia" w:ascii="仿宋_GB2312" w:hAnsi="仿宋_GB2312" w:eastAsia="仿宋_GB2312" w:cs="仿宋_GB2312"/>
          <w:color w:val="auto"/>
          <w:sz w:val="24"/>
          <w:szCs w:val="24"/>
          <w:u w:val="single"/>
        </w:rPr>
        <w:t xml:space="preserve"> （企业名称）</w:t>
      </w:r>
      <w:r>
        <w:rPr>
          <w:rFonts w:hint="eastAsia" w:ascii="仿宋_GB2312" w:hAnsi="仿宋_GB2312" w:eastAsia="仿宋_GB2312" w:cs="仿宋_GB2312"/>
          <w:color w:val="auto"/>
          <w:sz w:val="24"/>
          <w:szCs w:val="24"/>
        </w:rPr>
        <w:t xml:space="preserve"> ，从业人员</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人，营业收入为</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万元，资产总额为</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万元，属于</w:t>
      </w:r>
      <w:r>
        <w:rPr>
          <w:rFonts w:hint="eastAsia" w:ascii="仿宋_GB2312" w:hAnsi="仿宋_GB2312" w:eastAsia="仿宋_GB2312" w:cs="仿宋_GB2312"/>
          <w:color w:val="auto"/>
          <w:sz w:val="24"/>
          <w:szCs w:val="24"/>
          <w:u w:val="single"/>
        </w:rPr>
        <w:t xml:space="preserve"> （中型企业、小型企业、微型企业）</w:t>
      </w:r>
      <w:r>
        <w:rPr>
          <w:rFonts w:hint="eastAsia" w:ascii="仿宋_GB2312" w:hAnsi="仿宋_GB2312" w:eastAsia="仿宋_GB2312" w:cs="仿宋_GB2312"/>
          <w:color w:val="auto"/>
          <w:sz w:val="24"/>
          <w:szCs w:val="24"/>
        </w:rPr>
        <w:t xml:space="preserve"> ；</w:t>
      </w:r>
    </w:p>
    <w:p w14:paraId="47386FA4">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2. </w:t>
      </w:r>
      <w:r>
        <w:rPr>
          <w:rFonts w:hint="eastAsia" w:ascii="仿宋_GB2312" w:hAnsi="仿宋_GB2312" w:eastAsia="仿宋_GB2312" w:cs="仿宋_GB2312"/>
          <w:color w:val="auto"/>
          <w:sz w:val="24"/>
          <w:szCs w:val="24"/>
          <w:u w:val="single"/>
        </w:rPr>
        <w:t>（标的名称）</w:t>
      </w:r>
      <w:r>
        <w:rPr>
          <w:rFonts w:hint="eastAsia" w:ascii="仿宋_GB2312" w:hAnsi="仿宋_GB2312" w:eastAsia="仿宋_GB2312" w:cs="仿宋_GB2312"/>
          <w:color w:val="auto"/>
          <w:sz w:val="24"/>
          <w:szCs w:val="24"/>
        </w:rPr>
        <w:t xml:space="preserve"> ，属于 </w:t>
      </w:r>
      <w:r>
        <w:rPr>
          <w:rFonts w:hint="eastAsia" w:ascii="仿宋_GB2312" w:hAnsi="仿宋_GB2312" w:eastAsia="仿宋_GB2312" w:cs="仿宋_GB2312"/>
          <w:color w:val="auto"/>
          <w:sz w:val="24"/>
          <w:szCs w:val="24"/>
          <w:u w:val="single"/>
        </w:rPr>
        <w:t>（采购文件中明确的所属行业）</w:t>
      </w:r>
      <w:r>
        <w:rPr>
          <w:rFonts w:hint="eastAsia" w:ascii="仿宋_GB2312" w:hAnsi="仿宋_GB2312" w:eastAsia="仿宋_GB2312" w:cs="仿宋_GB2312"/>
          <w:color w:val="auto"/>
          <w:sz w:val="24"/>
          <w:szCs w:val="24"/>
        </w:rPr>
        <w:t>行业 ；制造商为</w:t>
      </w:r>
      <w:r>
        <w:rPr>
          <w:rFonts w:hint="eastAsia" w:ascii="仿宋_GB2312" w:hAnsi="仿宋_GB2312" w:eastAsia="仿宋_GB2312" w:cs="仿宋_GB2312"/>
          <w:color w:val="auto"/>
          <w:sz w:val="24"/>
          <w:szCs w:val="24"/>
          <w:u w:val="single"/>
        </w:rPr>
        <w:t xml:space="preserve"> （企业名称）</w:t>
      </w:r>
      <w:r>
        <w:rPr>
          <w:rFonts w:hint="eastAsia" w:ascii="仿宋_GB2312" w:hAnsi="仿宋_GB2312" w:eastAsia="仿宋_GB2312" w:cs="仿宋_GB2312"/>
          <w:color w:val="auto"/>
          <w:sz w:val="24"/>
          <w:szCs w:val="24"/>
        </w:rPr>
        <w:t xml:space="preserve"> ，从业人员</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人，营业收入为</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万元，资产总额为</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万元，属于</w:t>
      </w:r>
      <w:r>
        <w:rPr>
          <w:rFonts w:hint="eastAsia" w:ascii="仿宋_GB2312" w:hAnsi="仿宋_GB2312" w:eastAsia="仿宋_GB2312" w:cs="仿宋_GB2312"/>
          <w:color w:val="auto"/>
          <w:sz w:val="24"/>
          <w:szCs w:val="24"/>
          <w:u w:val="single"/>
        </w:rPr>
        <w:t xml:space="preserve"> （中型企业、小型企业、微型企业）</w:t>
      </w:r>
      <w:r>
        <w:rPr>
          <w:rFonts w:hint="eastAsia" w:ascii="仿宋_GB2312" w:hAnsi="仿宋_GB2312" w:eastAsia="仿宋_GB2312" w:cs="仿宋_GB2312"/>
          <w:color w:val="auto"/>
          <w:sz w:val="24"/>
          <w:szCs w:val="24"/>
        </w:rPr>
        <w:t xml:space="preserve"> ；</w:t>
      </w:r>
    </w:p>
    <w:p w14:paraId="4F8C4171">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p w14:paraId="5ECD26FB">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以上企业，不属于大企业的分支机构，不存在控股股东为大企业的情形，也不存在与大企业的负责人为同一人的情形。</w:t>
      </w:r>
    </w:p>
    <w:p w14:paraId="22CE8F7F">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本企业对上述声明内容的真实性负责。如有虚假，将依法承担相应责任。</w:t>
      </w:r>
    </w:p>
    <w:p w14:paraId="12A06656">
      <w:pPr>
        <w:snapToGrid w:val="0"/>
        <w:spacing w:line="360" w:lineRule="auto"/>
        <w:ind w:firstLine="5160" w:firstLineChars="215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zh-CN"/>
        </w:rPr>
        <w:t>投标人名称(电子签名)：</w:t>
      </w:r>
    </w:p>
    <w:p w14:paraId="000EBD19">
      <w:pPr>
        <w:snapToGrid w:val="0"/>
        <w:spacing w:line="360" w:lineRule="auto"/>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 xml:space="preserve">                                           日期</w:t>
      </w:r>
      <w:r>
        <w:rPr>
          <w:rFonts w:hint="eastAsia" w:ascii="仿宋_GB2312" w:hAnsi="仿宋_GB2312" w:eastAsia="仿宋_GB2312" w:cs="仿宋_GB2312"/>
          <w:color w:val="auto"/>
          <w:kern w:val="0"/>
          <w:sz w:val="24"/>
          <w:szCs w:val="24"/>
        </w:rPr>
        <w:t xml:space="preserve">：  年  </w:t>
      </w:r>
      <w:r>
        <w:rPr>
          <w:rFonts w:hint="eastAsia" w:ascii="仿宋_GB2312" w:hAnsi="仿宋_GB2312" w:eastAsia="仿宋_GB2312" w:cs="仿宋_GB2312"/>
          <w:color w:val="auto"/>
          <w:kern w:val="0"/>
          <w:sz w:val="24"/>
          <w:szCs w:val="24"/>
          <w:lang w:val="zh-CN"/>
        </w:rPr>
        <w:t>月</w:t>
      </w:r>
      <w:r>
        <w:rPr>
          <w:rFonts w:hint="eastAsia" w:ascii="仿宋_GB2312" w:hAnsi="仿宋_GB2312" w:eastAsia="仿宋_GB2312" w:cs="仿宋_GB2312"/>
          <w:color w:val="auto"/>
          <w:kern w:val="0"/>
          <w:sz w:val="24"/>
          <w:szCs w:val="24"/>
        </w:rPr>
        <w:t xml:space="preserve">   </w:t>
      </w:r>
      <w:r>
        <w:rPr>
          <w:rFonts w:hint="eastAsia" w:ascii="仿宋_GB2312" w:hAnsi="仿宋_GB2312" w:eastAsia="仿宋_GB2312" w:cs="仿宋_GB2312"/>
          <w:color w:val="auto"/>
          <w:kern w:val="0"/>
          <w:sz w:val="24"/>
          <w:szCs w:val="24"/>
          <w:lang w:val="zh-CN"/>
        </w:rPr>
        <w:t>日</w:t>
      </w:r>
    </w:p>
    <w:p w14:paraId="0A041B11">
      <w:pPr>
        <w:spacing w:line="36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从业人员、营业收入、资产总额填报上一年度数据，无上一年度数据的新成立企业可不填报。</w:t>
      </w:r>
    </w:p>
    <w:p w14:paraId="1294E6CB">
      <w:pPr>
        <w:spacing w:line="360" w:lineRule="auto"/>
        <w:ind w:right="420"/>
        <w:rPr>
          <w:rFonts w:ascii="仿宋" w:hAnsi="仿宋" w:eastAsia="仿宋" w:cs="仿宋"/>
          <w:color w:val="auto"/>
          <w:sz w:val="24"/>
          <w:highlight w:val="none"/>
        </w:rPr>
      </w:pPr>
    </w:p>
    <w:p w14:paraId="0D8BE93D">
      <w:pPr>
        <w:spacing w:line="360" w:lineRule="auto"/>
        <w:ind w:right="420"/>
        <w:rPr>
          <w:rFonts w:hint="eastAsia" w:ascii="仿宋_GB2312" w:hAnsi="仿宋_GB2312" w:eastAsia="仿宋_GB2312" w:cs="仿宋_GB2312"/>
          <w:color w:val="auto"/>
          <w:sz w:val="24"/>
          <w:highlight w:val="none"/>
        </w:rPr>
      </w:pPr>
      <w:r>
        <w:rPr>
          <w:rFonts w:hint="eastAsia" w:ascii="仿宋" w:hAnsi="仿宋" w:eastAsia="仿宋" w:cs="仿宋"/>
          <w:color w:val="auto"/>
          <w:sz w:val="24"/>
          <w:highlight w:val="none"/>
        </w:rPr>
        <w:t xml:space="preserve">  </w:t>
      </w:r>
      <w:r>
        <w:rPr>
          <w:rFonts w:hint="eastAsia" w:ascii="仿宋_GB2312" w:hAnsi="仿宋_GB2312" w:eastAsia="仿宋_GB2312" w:cs="仿宋_GB2312"/>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221FC24">
      <w:pPr>
        <w:pStyle w:val="3"/>
        <w:rPr>
          <w:color w:val="auto"/>
          <w:highlight w:val="none"/>
          <w:lang w:val="en-US"/>
        </w:rPr>
      </w:pPr>
    </w:p>
    <w:p w14:paraId="477F395E">
      <w:pPr>
        <w:spacing w:line="360" w:lineRule="auto"/>
        <w:rPr>
          <w:rFonts w:ascii="仿宋" w:hAnsi="仿宋" w:eastAsia="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moder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Arial"/>
    <w:panose1 w:val="00000000000000000000"/>
    <w:charset w:val="00"/>
    <w:family w:val="swiss"/>
    <w:pitch w:val="default"/>
    <w:sig w:usb0="00000000" w:usb1="00000000" w:usb2="00000000" w:usb3="00000000" w:csb0="0000009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Times New Roman"/>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Courier New"/>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Arial"/>
    <w:panose1 w:val="020B0502020202020204"/>
    <w:charset w:val="00"/>
    <w:family w:val="swiss"/>
    <w:pitch w:val="default"/>
    <w:sig w:usb0="00000000"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B6C3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55462">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51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02025">
    <w:pPr>
      <w:pStyle w:val="41"/>
      <w:framePr w:wrap="around" w:vAnchor="text" w:hAnchor="margin" w:xAlign="right" w:y="1"/>
      <w:rPr>
        <w:rStyle w:val="73"/>
      </w:rPr>
    </w:pPr>
    <w:r>
      <w:fldChar w:fldCharType="begin"/>
    </w:r>
    <w:r>
      <w:rPr>
        <w:rStyle w:val="73"/>
      </w:rPr>
      <w:instrText xml:space="preserve">PAGE  </w:instrText>
    </w:r>
    <w:r>
      <w:fldChar w:fldCharType="separate"/>
    </w:r>
    <w:r>
      <w:rPr>
        <w:rStyle w:val="73"/>
      </w:rPr>
      <w:t>33</w:t>
    </w:r>
    <w:r>
      <w:fldChar w:fldCharType="end"/>
    </w:r>
  </w:p>
  <w:p w14:paraId="1CED4F1B">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E50E7">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50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70" w:name="_Toc164085800"/>
    <w:bookmarkStart w:id="471" w:name="_Toc36110187"/>
    <w:bookmarkStart w:id="472" w:name="_Toc131845147"/>
    <w:bookmarkStart w:id="473" w:name="_Toc91899912"/>
    <w:r>
      <w:rPr>
        <w:rFonts w:hint="eastAsia" w:ascii="仿宋_GB2312" w:eastAsia="仿宋_GB2312"/>
        <w:kern w:val="0"/>
        <w:szCs w:val="21"/>
      </w:rPr>
      <w:t xml:space="preserve"> 页</w:t>
    </w:r>
    <w:bookmarkEnd w:id="470"/>
    <w:bookmarkEnd w:id="471"/>
    <w:bookmarkEnd w:id="472"/>
    <w:bookmarkEnd w:id="47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3CB69">
    <w:pPr>
      <w:pStyle w:val="41"/>
      <w:framePr w:wrap="around" w:vAnchor="text" w:hAnchor="margin" w:xAlign="right" w:y="1"/>
      <w:rPr>
        <w:rStyle w:val="73"/>
      </w:rPr>
    </w:pPr>
    <w:r>
      <w:fldChar w:fldCharType="begin"/>
    </w:r>
    <w:r>
      <w:rPr>
        <w:rStyle w:val="73"/>
      </w:rPr>
      <w:instrText xml:space="preserve">PAGE  </w:instrText>
    </w:r>
    <w:r>
      <w:fldChar w:fldCharType="end"/>
    </w:r>
  </w:p>
  <w:p w14:paraId="5664F41E">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A173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D1A7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73A34C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2187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B39614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C304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271C38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48E2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CE75A2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823D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7F03A14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4CAB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05D089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AC2A7">
    <w:pPr>
      <w:pStyle w:val="42"/>
      <w:pBdr>
        <w:bottom w:val="single" w:color="auto" w:sz="6" w:space="4"/>
      </w:pBdr>
      <w:jc w:val="right"/>
    </w:pPr>
    <w:r>
      <w:t>政府采购公开招标文件</w:t>
    </w:r>
  </w:p>
  <w:p w14:paraId="51F10939">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2C47D">
    <w:pPr>
      <w:pStyle w:val="42"/>
    </w:pP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D8F31">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B8D96">
    <w:pPr>
      <w:pStyle w:val="42"/>
      <w:rPr>
        <w:rFonts w:ascii="仿宋_GB2312" w:eastAsia="仿宋_GB2312"/>
        <w:b/>
        <w:i/>
        <w:u w:val="single"/>
      </w:rPr>
    </w:pPr>
    <w:r>
      <w:t>政府采购公开招标文件</w:t>
    </w:r>
  </w:p>
  <w:p w14:paraId="53C47C4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5D781">
    <w:pPr>
      <w:pStyle w:val="42"/>
    </w:pPr>
    <w:r>
      <w:t></w:t>
    </w:r>
  </w:p>
  <w:p w14:paraId="4D746DF2">
    <w:pPr>
      <w:pStyle w:val="42"/>
    </w:pP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47888">
    <w:pPr>
      <w:pStyle w:val="42"/>
      <w:rPr>
        <w:rFonts w:ascii="仿宋_GB2312" w:eastAsia="仿宋_GB2312"/>
        <w:b/>
        <w:i/>
        <w:u w:val="single"/>
      </w:rPr>
    </w:pPr>
    <w:r>
      <w:t>政府采购公开招标文件</w:t>
    </w:r>
  </w:p>
  <w:p w14:paraId="7522F6E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D2849">
    <w:pPr>
      <w:pStyle w:val="42"/>
    </w:pPr>
    <w:r>
      <w:t></w:t>
    </w:r>
  </w:p>
  <w:p w14:paraId="4EF66CEF">
    <w:pPr>
      <w:pStyle w:val="42"/>
    </w:pP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EF6BA">
    <w:pPr>
      <w:pStyle w:val="42"/>
      <w:jc w:val="right"/>
      <w:rPr>
        <w:rFonts w:ascii="仿宋_GB2312" w:eastAsia="仿宋_GB2312"/>
        <w:b/>
        <w:i/>
        <w:u w:val="single"/>
      </w:rPr>
    </w:pPr>
    <w:r>
      <w:t>政府采购公开招标文件</w:t>
    </w:r>
  </w:p>
  <w:p w14:paraId="510E2DC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53FB1">
    <w:pPr>
      <w:pStyle w:val="42"/>
      <w:jc w:val="right"/>
    </w:pP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E4E3F">
    <w:pPr>
      <w:pStyle w:val="42"/>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34C86"/>
    <w:multiLevelType w:val="singleLevel"/>
    <w:tmpl w:val="8BD34C86"/>
    <w:lvl w:ilvl="0" w:tentative="0">
      <w:start w:val="1"/>
      <w:numFmt w:val="chineseCounting"/>
      <w:suff w:val="nothing"/>
      <w:lvlText w:val="%1、"/>
      <w:lvlJc w:val="left"/>
      <w:rPr>
        <w:rFonts w:hint="eastAsia"/>
      </w:rPr>
    </w:lvl>
  </w:abstractNum>
  <w:abstractNum w:abstractNumId="1">
    <w:nsid w:val="A662B5B6"/>
    <w:multiLevelType w:val="singleLevel"/>
    <w:tmpl w:val="A662B5B6"/>
    <w:lvl w:ilvl="0" w:tentative="0">
      <w:start w:val="1"/>
      <w:numFmt w:val="decimal"/>
      <w:suff w:val="nothing"/>
      <w:lvlText w:val="（%1）"/>
      <w:lvlJc w:val="left"/>
    </w:lvl>
  </w:abstractNum>
  <w:abstractNum w:abstractNumId="2">
    <w:nsid w:val="C94DBE93"/>
    <w:multiLevelType w:val="singleLevel"/>
    <w:tmpl w:val="C94DBE93"/>
    <w:lvl w:ilvl="0" w:tentative="0">
      <w:start w:val="1"/>
      <w:numFmt w:val="decimal"/>
      <w:suff w:val="nothing"/>
      <w:lvlText w:val="%1、"/>
      <w:lvlJc w:val="left"/>
    </w:lvl>
  </w:abstractNum>
  <w:abstractNum w:abstractNumId="3">
    <w:nsid w:val="C9F18848"/>
    <w:multiLevelType w:val="singleLevel"/>
    <w:tmpl w:val="C9F18848"/>
    <w:lvl w:ilvl="0" w:tentative="0">
      <w:start w:val="1"/>
      <w:numFmt w:val="decimal"/>
      <w:suff w:val="nothing"/>
      <w:lvlText w:val="（%1）"/>
      <w:lvlJc w:val="left"/>
    </w:lvl>
  </w:abstractNum>
  <w:abstractNum w:abstractNumId="4">
    <w:nsid w:val="0BB2FA1A"/>
    <w:multiLevelType w:val="singleLevel"/>
    <w:tmpl w:val="0BB2FA1A"/>
    <w:lvl w:ilvl="0" w:tentative="0">
      <w:start w:val="3"/>
      <w:numFmt w:val="decimal"/>
      <w:suff w:val="nothing"/>
      <w:lvlText w:val="%1、"/>
      <w:lvlJc w:val="left"/>
    </w:lvl>
  </w:abstractNum>
  <w:abstractNum w:abstractNumId="5">
    <w:nsid w:val="2EDB1B17"/>
    <w:multiLevelType w:val="singleLevel"/>
    <w:tmpl w:val="2EDB1B17"/>
    <w:lvl w:ilvl="0" w:tentative="0">
      <w:start w:val="5"/>
      <w:numFmt w:val="decimal"/>
      <w:suff w:val="space"/>
      <w:lvlText w:val="%1、"/>
      <w:lvlJc w:val="left"/>
    </w:lvl>
  </w:abstractNum>
  <w:abstractNum w:abstractNumId="6">
    <w:nsid w:val="2FF34A17"/>
    <w:multiLevelType w:val="multilevel"/>
    <w:tmpl w:val="2FF34A1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4"/>
  </w:num>
  <w:num w:numId="3">
    <w:abstractNumId w:val="3"/>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5OTZhYmE3NGM5NGNiOTMxNDVlNjM4MWU5NmFmNT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A2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2AE"/>
    <w:rsid w:val="00030467"/>
    <w:rsid w:val="00030572"/>
    <w:rsid w:val="00030A97"/>
    <w:rsid w:val="00030CB3"/>
    <w:rsid w:val="0003206A"/>
    <w:rsid w:val="000326A7"/>
    <w:rsid w:val="00032EA0"/>
    <w:rsid w:val="000331B0"/>
    <w:rsid w:val="000336D4"/>
    <w:rsid w:val="00034DED"/>
    <w:rsid w:val="00034FA7"/>
    <w:rsid w:val="0003533D"/>
    <w:rsid w:val="000357E4"/>
    <w:rsid w:val="00035ACA"/>
    <w:rsid w:val="00035C8E"/>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6DB7"/>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1E"/>
    <w:rsid w:val="00087031"/>
    <w:rsid w:val="0008744E"/>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529"/>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7DA"/>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C1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2F3"/>
    <w:rsid w:val="0019553F"/>
    <w:rsid w:val="001956BE"/>
    <w:rsid w:val="0019602C"/>
    <w:rsid w:val="001969F2"/>
    <w:rsid w:val="00196CD6"/>
    <w:rsid w:val="0019756A"/>
    <w:rsid w:val="00197DFE"/>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A40"/>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A9C"/>
    <w:rsid w:val="001D1D55"/>
    <w:rsid w:val="001D21EF"/>
    <w:rsid w:val="001D29A4"/>
    <w:rsid w:val="001D2B73"/>
    <w:rsid w:val="001D3136"/>
    <w:rsid w:val="001D330D"/>
    <w:rsid w:val="001D3ECB"/>
    <w:rsid w:val="001D4AB6"/>
    <w:rsid w:val="001D4AD3"/>
    <w:rsid w:val="001D5281"/>
    <w:rsid w:val="001E00EF"/>
    <w:rsid w:val="001E17E3"/>
    <w:rsid w:val="001E2052"/>
    <w:rsid w:val="001E2492"/>
    <w:rsid w:val="001E257C"/>
    <w:rsid w:val="001E286C"/>
    <w:rsid w:val="001E2F34"/>
    <w:rsid w:val="001E35EE"/>
    <w:rsid w:val="001E4567"/>
    <w:rsid w:val="001E4B2C"/>
    <w:rsid w:val="001E507F"/>
    <w:rsid w:val="001E56C2"/>
    <w:rsid w:val="001E59FB"/>
    <w:rsid w:val="001E7F81"/>
    <w:rsid w:val="001F0D92"/>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5E1"/>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03E"/>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43A"/>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25D4"/>
    <w:rsid w:val="0028316D"/>
    <w:rsid w:val="00283296"/>
    <w:rsid w:val="0028583E"/>
    <w:rsid w:val="00285853"/>
    <w:rsid w:val="00285B1A"/>
    <w:rsid w:val="00285FF3"/>
    <w:rsid w:val="0028627C"/>
    <w:rsid w:val="002866EC"/>
    <w:rsid w:val="0028744E"/>
    <w:rsid w:val="002876C6"/>
    <w:rsid w:val="002876D2"/>
    <w:rsid w:val="00287936"/>
    <w:rsid w:val="00287BB7"/>
    <w:rsid w:val="002903C5"/>
    <w:rsid w:val="0029041B"/>
    <w:rsid w:val="00290A99"/>
    <w:rsid w:val="00290EAF"/>
    <w:rsid w:val="0029159A"/>
    <w:rsid w:val="00291CF1"/>
    <w:rsid w:val="00292AA1"/>
    <w:rsid w:val="00294012"/>
    <w:rsid w:val="00294383"/>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DC6"/>
    <w:rsid w:val="002C327D"/>
    <w:rsid w:val="002C3890"/>
    <w:rsid w:val="002C3AD9"/>
    <w:rsid w:val="002C4286"/>
    <w:rsid w:val="002C43FC"/>
    <w:rsid w:val="002C45C3"/>
    <w:rsid w:val="002C483B"/>
    <w:rsid w:val="002C4DFE"/>
    <w:rsid w:val="002C519E"/>
    <w:rsid w:val="002C54ED"/>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5D4"/>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B39"/>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17C4"/>
    <w:rsid w:val="00363894"/>
    <w:rsid w:val="00363B2A"/>
    <w:rsid w:val="00363BF1"/>
    <w:rsid w:val="003653D0"/>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88B"/>
    <w:rsid w:val="003C6E9C"/>
    <w:rsid w:val="003C746F"/>
    <w:rsid w:val="003C7570"/>
    <w:rsid w:val="003C76E6"/>
    <w:rsid w:val="003C77A7"/>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0EC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75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068"/>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B20"/>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0FD4"/>
    <w:rsid w:val="005212F4"/>
    <w:rsid w:val="00521908"/>
    <w:rsid w:val="005224BC"/>
    <w:rsid w:val="00522928"/>
    <w:rsid w:val="00522FF1"/>
    <w:rsid w:val="00523946"/>
    <w:rsid w:val="0052397A"/>
    <w:rsid w:val="005256D6"/>
    <w:rsid w:val="00525AD8"/>
    <w:rsid w:val="00525D33"/>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4F89"/>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6DB"/>
    <w:rsid w:val="005448F5"/>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081"/>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BCF"/>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234"/>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08B"/>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AAF"/>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25E"/>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2B5"/>
    <w:rsid w:val="007E0595"/>
    <w:rsid w:val="007E0A63"/>
    <w:rsid w:val="007E0C63"/>
    <w:rsid w:val="007E0C71"/>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6A6E"/>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506"/>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ADE"/>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84D"/>
    <w:rsid w:val="008B69B8"/>
    <w:rsid w:val="008B6C09"/>
    <w:rsid w:val="008B7042"/>
    <w:rsid w:val="008B770C"/>
    <w:rsid w:val="008C0325"/>
    <w:rsid w:val="008C094A"/>
    <w:rsid w:val="008C1570"/>
    <w:rsid w:val="008C1792"/>
    <w:rsid w:val="008C17B2"/>
    <w:rsid w:val="008C1E3E"/>
    <w:rsid w:val="008C2059"/>
    <w:rsid w:val="008C21D0"/>
    <w:rsid w:val="008C2DBC"/>
    <w:rsid w:val="008C3A4E"/>
    <w:rsid w:val="008C4AA2"/>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377"/>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5B5A"/>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1DE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59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0C13"/>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6F6"/>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882"/>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6E75"/>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7D5"/>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3C0"/>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583"/>
    <w:rsid w:val="00B14F47"/>
    <w:rsid w:val="00B15282"/>
    <w:rsid w:val="00B15286"/>
    <w:rsid w:val="00B1539F"/>
    <w:rsid w:val="00B1550D"/>
    <w:rsid w:val="00B15F6C"/>
    <w:rsid w:val="00B163E8"/>
    <w:rsid w:val="00B174E6"/>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CD"/>
    <w:rsid w:val="00B35B6D"/>
    <w:rsid w:val="00B35D53"/>
    <w:rsid w:val="00B367C4"/>
    <w:rsid w:val="00B36D3E"/>
    <w:rsid w:val="00B37B8E"/>
    <w:rsid w:val="00B40222"/>
    <w:rsid w:val="00B404C3"/>
    <w:rsid w:val="00B41A04"/>
    <w:rsid w:val="00B42266"/>
    <w:rsid w:val="00B42743"/>
    <w:rsid w:val="00B430E9"/>
    <w:rsid w:val="00B4311F"/>
    <w:rsid w:val="00B431AE"/>
    <w:rsid w:val="00B44288"/>
    <w:rsid w:val="00B448BF"/>
    <w:rsid w:val="00B44C7A"/>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8C7"/>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741"/>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8F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09F"/>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C09"/>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658"/>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7FA"/>
    <w:rsid w:val="00CB5A26"/>
    <w:rsid w:val="00CB645B"/>
    <w:rsid w:val="00CB6A93"/>
    <w:rsid w:val="00CB6C79"/>
    <w:rsid w:val="00CB77C3"/>
    <w:rsid w:val="00CB7E9C"/>
    <w:rsid w:val="00CC0072"/>
    <w:rsid w:val="00CC027A"/>
    <w:rsid w:val="00CC0915"/>
    <w:rsid w:val="00CC0D1A"/>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A79"/>
    <w:rsid w:val="00D04F01"/>
    <w:rsid w:val="00D04F8B"/>
    <w:rsid w:val="00D054EF"/>
    <w:rsid w:val="00D05637"/>
    <w:rsid w:val="00D05BA9"/>
    <w:rsid w:val="00D05EB1"/>
    <w:rsid w:val="00D0650B"/>
    <w:rsid w:val="00D068AA"/>
    <w:rsid w:val="00D06B38"/>
    <w:rsid w:val="00D06E71"/>
    <w:rsid w:val="00D06E9C"/>
    <w:rsid w:val="00D0714B"/>
    <w:rsid w:val="00D0764E"/>
    <w:rsid w:val="00D07D82"/>
    <w:rsid w:val="00D10327"/>
    <w:rsid w:val="00D103C9"/>
    <w:rsid w:val="00D10BD0"/>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44"/>
    <w:rsid w:val="00D77AF6"/>
    <w:rsid w:val="00D804C5"/>
    <w:rsid w:val="00D815E6"/>
    <w:rsid w:val="00D81A28"/>
    <w:rsid w:val="00D81BDE"/>
    <w:rsid w:val="00D8201D"/>
    <w:rsid w:val="00D82B00"/>
    <w:rsid w:val="00D82B04"/>
    <w:rsid w:val="00D82BE4"/>
    <w:rsid w:val="00D82E05"/>
    <w:rsid w:val="00D83C0D"/>
    <w:rsid w:val="00D83C80"/>
    <w:rsid w:val="00D83F5B"/>
    <w:rsid w:val="00D85691"/>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0E3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EB7"/>
    <w:rsid w:val="00E4208F"/>
    <w:rsid w:val="00E42E94"/>
    <w:rsid w:val="00E43006"/>
    <w:rsid w:val="00E4312A"/>
    <w:rsid w:val="00E4331B"/>
    <w:rsid w:val="00E43551"/>
    <w:rsid w:val="00E437FA"/>
    <w:rsid w:val="00E43E02"/>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4D51"/>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3C66"/>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665"/>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69"/>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6FE9"/>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A40"/>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650"/>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2E4B"/>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87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9D"/>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12F"/>
    <w:rsid w:val="00FF651D"/>
    <w:rsid w:val="00FF6843"/>
    <w:rsid w:val="00FF6C25"/>
    <w:rsid w:val="010651D9"/>
    <w:rsid w:val="011F6449"/>
    <w:rsid w:val="01236AFB"/>
    <w:rsid w:val="0149589B"/>
    <w:rsid w:val="01622D80"/>
    <w:rsid w:val="019F7441"/>
    <w:rsid w:val="01AD45A8"/>
    <w:rsid w:val="01B37585"/>
    <w:rsid w:val="01D55165"/>
    <w:rsid w:val="01DF6BF8"/>
    <w:rsid w:val="01E13F0E"/>
    <w:rsid w:val="01EC2C57"/>
    <w:rsid w:val="025B7904"/>
    <w:rsid w:val="026B2E25"/>
    <w:rsid w:val="02824D4D"/>
    <w:rsid w:val="02934FAA"/>
    <w:rsid w:val="02BB3B27"/>
    <w:rsid w:val="02DC4B10"/>
    <w:rsid w:val="02DD76CE"/>
    <w:rsid w:val="02F36323"/>
    <w:rsid w:val="02F5619C"/>
    <w:rsid w:val="031A0B76"/>
    <w:rsid w:val="0326446A"/>
    <w:rsid w:val="032C5B6E"/>
    <w:rsid w:val="032D5555"/>
    <w:rsid w:val="036634D2"/>
    <w:rsid w:val="037A2037"/>
    <w:rsid w:val="03DD35E4"/>
    <w:rsid w:val="03F56C8E"/>
    <w:rsid w:val="04053767"/>
    <w:rsid w:val="04076900"/>
    <w:rsid w:val="041A5A3B"/>
    <w:rsid w:val="042311BA"/>
    <w:rsid w:val="042359AE"/>
    <w:rsid w:val="042B157A"/>
    <w:rsid w:val="048C5135"/>
    <w:rsid w:val="048F763B"/>
    <w:rsid w:val="049F330E"/>
    <w:rsid w:val="04AA775C"/>
    <w:rsid w:val="04AF1889"/>
    <w:rsid w:val="04BA4AD8"/>
    <w:rsid w:val="04CE62EF"/>
    <w:rsid w:val="04D9682F"/>
    <w:rsid w:val="04F66F48"/>
    <w:rsid w:val="050D071E"/>
    <w:rsid w:val="05251E14"/>
    <w:rsid w:val="054238F0"/>
    <w:rsid w:val="05591774"/>
    <w:rsid w:val="05952790"/>
    <w:rsid w:val="05A16594"/>
    <w:rsid w:val="05A7762D"/>
    <w:rsid w:val="05AB4E24"/>
    <w:rsid w:val="05FD0E2C"/>
    <w:rsid w:val="060B2D54"/>
    <w:rsid w:val="060E5941"/>
    <w:rsid w:val="06110FAF"/>
    <w:rsid w:val="06195F4C"/>
    <w:rsid w:val="061C3A8B"/>
    <w:rsid w:val="06493CA7"/>
    <w:rsid w:val="065A6178"/>
    <w:rsid w:val="066F1CF3"/>
    <w:rsid w:val="06930BB8"/>
    <w:rsid w:val="071263E7"/>
    <w:rsid w:val="07245D42"/>
    <w:rsid w:val="07264C62"/>
    <w:rsid w:val="073113ED"/>
    <w:rsid w:val="073F5870"/>
    <w:rsid w:val="07445AD3"/>
    <w:rsid w:val="0779354C"/>
    <w:rsid w:val="079518F7"/>
    <w:rsid w:val="079E0E59"/>
    <w:rsid w:val="07F870A3"/>
    <w:rsid w:val="08061376"/>
    <w:rsid w:val="08452D77"/>
    <w:rsid w:val="085D1F5B"/>
    <w:rsid w:val="086401F8"/>
    <w:rsid w:val="08751CAA"/>
    <w:rsid w:val="087556B8"/>
    <w:rsid w:val="087E4C40"/>
    <w:rsid w:val="0893467D"/>
    <w:rsid w:val="089A2456"/>
    <w:rsid w:val="08B93745"/>
    <w:rsid w:val="08D66AD6"/>
    <w:rsid w:val="08DA33A3"/>
    <w:rsid w:val="08DB07BA"/>
    <w:rsid w:val="08E80F13"/>
    <w:rsid w:val="08F40B86"/>
    <w:rsid w:val="08F9077D"/>
    <w:rsid w:val="090C7640"/>
    <w:rsid w:val="09114CAB"/>
    <w:rsid w:val="09176B52"/>
    <w:rsid w:val="091E5B63"/>
    <w:rsid w:val="09335624"/>
    <w:rsid w:val="0944690F"/>
    <w:rsid w:val="094F2700"/>
    <w:rsid w:val="09535675"/>
    <w:rsid w:val="095B1731"/>
    <w:rsid w:val="095F057D"/>
    <w:rsid w:val="09642282"/>
    <w:rsid w:val="09733572"/>
    <w:rsid w:val="09772C16"/>
    <w:rsid w:val="098353B5"/>
    <w:rsid w:val="09910CD0"/>
    <w:rsid w:val="09A92330"/>
    <w:rsid w:val="09B06B87"/>
    <w:rsid w:val="09BD351E"/>
    <w:rsid w:val="09C13146"/>
    <w:rsid w:val="09E04166"/>
    <w:rsid w:val="09E94A9D"/>
    <w:rsid w:val="09F702FB"/>
    <w:rsid w:val="09FA038F"/>
    <w:rsid w:val="0A093C27"/>
    <w:rsid w:val="0A10000E"/>
    <w:rsid w:val="0A1C0718"/>
    <w:rsid w:val="0A3E7710"/>
    <w:rsid w:val="0A40190F"/>
    <w:rsid w:val="0A5B7E63"/>
    <w:rsid w:val="0A6C2D10"/>
    <w:rsid w:val="0A78333C"/>
    <w:rsid w:val="0AA374A5"/>
    <w:rsid w:val="0AAB7649"/>
    <w:rsid w:val="0AB90B4A"/>
    <w:rsid w:val="0AB9369A"/>
    <w:rsid w:val="0ABC5606"/>
    <w:rsid w:val="0AC3004E"/>
    <w:rsid w:val="0B057B08"/>
    <w:rsid w:val="0B30404E"/>
    <w:rsid w:val="0B3803C8"/>
    <w:rsid w:val="0B4C6C14"/>
    <w:rsid w:val="0B631A88"/>
    <w:rsid w:val="0B683D45"/>
    <w:rsid w:val="0B7F2142"/>
    <w:rsid w:val="0B7F3F11"/>
    <w:rsid w:val="0B884417"/>
    <w:rsid w:val="0B956444"/>
    <w:rsid w:val="0B9923DC"/>
    <w:rsid w:val="0BDB167F"/>
    <w:rsid w:val="0BDC71BB"/>
    <w:rsid w:val="0BF0551C"/>
    <w:rsid w:val="0BF6188C"/>
    <w:rsid w:val="0BF73C91"/>
    <w:rsid w:val="0C170175"/>
    <w:rsid w:val="0C313164"/>
    <w:rsid w:val="0C571A41"/>
    <w:rsid w:val="0C5C1171"/>
    <w:rsid w:val="0C5E1CBC"/>
    <w:rsid w:val="0C615B50"/>
    <w:rsid w:val="0C7C5797"/>
    <w:rsid w:val="0C8445DA"/>
    <w:rsid w:val="0C87121B"/>
    <w:rsid w:val="0C8C5842"/>
    <w:rsid w:val="0CA94732"/>
    <w:rsid w:val="0CC007F7"/>
    <w:rsid w:val="0CF221F7"/>
    <w:rsid w:val="0CFE707A"/>
    <w:rsid w:val="0D063BDA"/>
    <w:rsid w:val="0D08375F"/>
    <w:rsid w:val="0D184CFB"/>
    <w:rsid w:val="0D4A7419"/>
    <w:rsid w:val="0D586076"/>
    <w:rsid w:val="0D827401"/>
    <w:rsid w:val="0D84094E"/>
    <w:rsid w:val="0D8A00E9"/>
    <w:rsid w:val="0D8D589E"/>
    <w:rsid w:val="0D9D0E12"/>
    <w:rsid w:val="0DA01C73"/>
    <w:rsid w:val="0DD63300"/>
    <w:rsid w:val="0DF50604"/>
    <w:rsid w:val="0DF702FE"/>
    <w:rsid w:val="0DFF45BD"/>
    <w:rsid w:val="0E060E51"/>
    <w:rsid w:val="0E1807AF"/>
    <w:rsid w:val="0E1F7BEA"/>
    <w:rsid w:val="0E265BDA"/>
    <w:rsid w:val="0E407574"/>
    <w:rsid w:val="0E5604B2"/>
    <w:rsid w:val="0E6A3B50"/>
    <w:rsid w:val="0E6D5D79"/>
    <w:rsid w:val="0E7B6CC7"/>
    <w:rsid w:val="0E9D0089"/>
    <w:rsid w:val="0EB803EE"/>
    <w:rsid w:val="0EC54AAF"/>
    <w:rsid w:val="0ECA0687"/>
    <w:rsid w:val="0EF94D4B"/>
    <w:rsid w:val="0F051846"/>
    <w:rsid w:val="0F3E68E4"/>
    <w:rsid w:val="0F4958DC"/>
    <w:rsid w:val="0F500B16"/>
    <w:rsid w:val="0F515DF7"/>
    <w:rsid w:val="0F596BA8"/>
    <w:rsid w:val="0F6248D2"/>
    <w:rsid w:val="0F693536"/>
    <w:rsid w:val="0F7B0511"/>
    <w:rsid w:val="0F7B76D9"/>
    <w:rsid w:val="0F816ACD"/>
    <w:rsid w:val="0F87525F"/>
    <w:rsid w:val="0F9832DB"/>
    <w:rsid w:val="0F9D4A1B"/>
    <w:rsid w:val="0FB4009C"/>
    <w:rsid w:val="0FBF3FD2"/>
    <w:rsid w:val="0FBF7FF3"/>
    <w:rsid w:val="0FE679DD"/>
    <w:rsid w:val="10306266"/>
    <w:rsid w:val="10646583"/>
    <w:rsid w:val="10745197"/>
    <w:rsid w:val="107D4B15"/>
    <w:rsid w:val="10811B1F"/>
    <w:rsid w:val="108A3C80"/>
    <w:rsid w:val="10A9737D"/>
    <w:rsid w:val="10B4557A"/>
    <w:rsid w:val="10C26171"/>
    <w:rsid w:val="10CA40D4"/>
    <w:rsid w:val="10D6664C"/>
    <w:rsid w:val="10DF2334"/>
    <w:rsid w:val="10E93486"/>
    <w:rsid w:val="10F20195"/>
    <w:rsid w:val="10F33360"/>
    <w:rsid w:val="10FC16EA"/>
    <w:rsid w:val="110F1D40"/>
    <w:rsid w:val="11266F33"/>
    <w:rsid w:val="11434F61"/>
    <w:rsid w:val="118600A7"/>
    <w:rsid w:val="11860428"/>
    <w:rsid w:val="118963A1"/>
    <w:rsid w:val="11BC46C3"/>
    <w:rsid w:val="11C6522A"/>
    <w:rsid w:val="11E104CC"/>
    <w:rsid w:val="11E20309"/>
    <w:rsid w:val="11E44A0D"/>
    <w:rsid w:val="12255233"/>
    <w:rsid w:val="122C139A"/>
    <w:rsid w:val="122D3A29"/>
    <w:rsid w:val="12530213"/>
    <w:rsid w:val="127723A9"/>
    <w:rsid w:val="12862074"/>
    <w:rsid w:val="12883966"/>
    <w:rsid w:val="129E45B4"/>
    <w:rsid w:val="12A96330"/>
    <w:rsid w:val="12B67BE9"/>
    <w:rsid w:val="12D81596"/>
    <w:rsid w:val="130271FF"/>
    <w:rsid w:val="13072A44"/>
    <w:rsid w:val="1323787D"/>
    <w:rsid w:val="1348794F"/>
    <w:rsid w:val="134A0871"/>
    <w:rsid w:val="135F4BE2"/>
    <w:rsid w:val="13646725"/>
    <w:rsid w:val="137631B5"/>
    <w:rsid w:val="139943BD"/>
    <w:rsid w:val="139B1A0A"/>
    <w:rsid w:val="139D25C7"/>
    <w:rsid w:val="13A55293"/>
    <w:rsid w:val="13B27BCB"/>
    <w:rsid w:val="13BF3CE4"/>
    <w:rsid w:val="13C36B8D"/>
    <w:rsid w:val="13EC701B"/>
    <w:rsid w:val="13F865A4"/>
    <w:rsid w:val="140B1F85"/>
    <w:rsid w:val="141008D8"/>
    <w:rsid w:val="14125FE6"/>
    <w:rsid w:val="1465357E"/>
    <w:rsid w:val="146D271E"/>
    <w:rsid w:val="14982588"/>
    <w:rsid w:val="149A5AD9"/>
    <w:rsid w:val="14A7619D"/>
    <w:rsid w:val="14B60A59"/>
    <w:rsid w:val="14B736CD"/>
    <w:rsid w:val="14FA635B"/>
    <w:rsid w:val="150536C3"/>
    <w:rsid w:val="150B5576"/>
    <w:rsid w:val="150C1963"/>
    <w:rsid w:val="151447A0"/>
    <w:rsid w:val="154A6454"/>
    <w:rsid w:val="15762120"/>
    <w:rsid w:val="158A2ECB"/>
    <w:rsid w:val="15A871B4"/>
    <w:rsid w:val="15F157BA"/>
    <w:rsid w:val="160411E3"/>
    <w:rsid w:val="16324E0F"/>
    <w:rsid w:val="166624CB"/>
    <w:rsid w:val="16A8729C"/>
    <w:rsid w:val="16B33777"/>
    <w:rsid w:val="16BC70A7"/>
    <w:rsid w:val="16C6339E"/>
    <w:rsid w:val="16DF4B57"/>
    <w:rsid w:val="16EB6774"/>
    <w:rsid w:val="172F2D79"/>
    <w:rsid w:val="17557BEF"/>
    <w:rsid w:val="176539DE"/>
    <w:rsid w:val="17D349C1"/>
    <w:rsid w:val="17F64D76"/>
    <w:rsid w:val="181F619F"/>
    <w:rsid w:val="18213920"/>
    <w:rsid w:val="1830729E"/>
    <w:rsid w:val="183B0887"/>
    <w:rsid w:val="184877A1"/>
    <w:rsid w:val="1870062C"/>
    <w:rsid w:val="18804830"/>
    <w:rsid w:val="18817102"/>
    <w:rsid w:val="18830A15"/>
    <w:rsid w:val="18852B28"/>
    <w:rsid w:val="188B5321"/>
    <w:rsid w:val="18CE1114"/>
    <w:rsid w:val="18D12FFF"/>
    <w:rsid w:val="18E831AB"/>
    <w:rsid w:val="19932372"/>
    <w:rsid w:val="19A20DD5"/>
    <w:rsid w:val="19AE03F1"/>
    <w:rsid w:val="19BF7C20"/>
    <w:rsid w:val="19D7210F"/>
    <w:rsid w:val="19E612D4"/>
    <w:rsid w:val="1A071A03"/>
    <w:rsid w:val="1A1E51E9"/>
    <w:rsid w:val="1A1F16AE"/>
    <w:rsid w:val="1A2E166D"/>
    <w:rsid w:val="1A3B5C77"/>
    <w:rsid w:val="1A7A4D5A"/>
    <w:rsid w:val="1A8F186F"/>
    <w:rsid w:val="1A984BAD"/>
    <w:rsid w:val="1AA9104C"/>
    <w:rsid w:val="1AAE06B6"/>
    <w:rsid w:val="1AB8220E"/>
    <w:rsid w:val="1AC7669A"/>
    <w:rsid w:val="1AE4166C"/>
    <w:rsid w:val="1AE7331E"/>
    <w:rsid w:val="1AF06CFB"/>
    <w:rsid w:val="1AF11B8D"/>
    <w:rsid w:val="1AF31E87"/>
    <w:rsid w:val="1AF64E64"/>
    <w:rsid w:val="1AF70B61"/>
    <w:rsid w:val="1B11359C"/>
    <w:rsid w:val="1B210317"/>
    <w:rsid w:val="1B2A271F"/>
    <w:rsid w:val="1B2C4C86"/>
    <w:rsid w:val="1B4915B3"/>
    <w:rsid w:val="1B530544"/>
    <w:rsid w:val="1B713184"/>
    <w:rsid w:val="1BA209CF"/>
    <w:rsid w:val="1BB4777D"/>
    <w:rsid w:val="1BD75AB8"/>
    <w:rsid w:val="1C0459C2"/>
    <w:rsid w:val="1C1B3B4A"/>
    <w:rsid w:val="1C1B3F8A"/>
    <w:rsid w:val="1C1F7ABA"/>
    <w:rsid w:val="1C3A6251"/>
    <w:rsid w:val="1C591CBD"/>
    <w:rsid w:val="1C790E15"/>
    <w:rsid w:val="1C88086E"/>
    <w:rsid w:val="1C8848C5"/>
    <w:rsid w:val="1CD146AF"/>
    <w:rsid w:val="1CF3590C"/>
    <w:rsid w:val="1CFD3150"/>
    <w:rsid w:val="1D266CE1"/>
    <w:rsid w:val="1D3963AF"/>
    <w:rsid w:val="1D396623"/>
    <w:rsid w:val="1D517F71"/>
    <w:rsid w:val="1D632E16"/>
    <w:rsid w:val="1D6A673C"/>
    <w:rsid w:val="1D9247AE"/>
    <w:rsid w:val="1DB567EC"/>
    <w:rsid w:val="1DD2272E"/>
    <w:rsid w:val="1DF51A98"/>
    <w:rsid w:val="1E192545"/>
    <w:rsid w:val="1E3A49BE"/>
    <w:rsid w:val="1E3D060F"/>
    <w:rsid w:val="1E3F7D2E"/>
    <w:rsid w:val="1E4134E4"/>
    <w:rsid w:val="1E5062B3"/>
    <w:rsid w:val="1E523514"/>
    <w:rsid w:val="1E577604"/>
    <w:rsid w:val="1E714A66"/>
    <w:rsid w:val="1E802593"/>
    <w:rsid w:val="1E926D24"/>
    <w:rsid w:val="1E9709F9"/>
    <w:rsid w:val="1EA703CC"/>
    <w:rsid w:val="1EB7330C"/>
    <w:rsid w:val="1ED94C25"/>
    <w:rsid w:val="1F0A0FF3"/>
    <w:rsid w:val="1F5771FF"/>
    <w:rsid w:val="1F6A136C"/>
    <w:rsid w:val="1FB17FC4"/>
    <w:rsid w:val="1FB41398"/>
    <w:rsid w:val="1FC17FE9"/>
    <w:rsid w:val="1FDB278E"/>
    <w:rsid w:val="1FDF74CD"/>
    <w:rsid w:val="1FE868A9"/>
    <w:rsid w:val="20034907"/>
    <w:rsid w:val="20173E4B"/>
    <w:rsid w:val="201C05D7"/>
    <w:rsid w:val="20305A8B"/>
    <w:rsid w:val="204C1FC4"/>
    <w:rsid w:val="204E48BC"/>
    <w:rsid w:val="206B3127"/>
    <w:rsid w:val="207314EA"/>
    <w:rsid w:val="208921B3"/>
    <w:rsid w:val="20913071"/>
    <w:rsid w:val="20973DEB"/>
    <w:rsid w:val="20B26522"/>
    <w:rsid w:val="20B44310"/>
    <w:rsid w:val="20CA167B"/>
    <w:rsid w:val="211116EB"/>
    <w:rsid w:val="21607350"/>
    <w:rsid w:val="216133FC"/>
    <w:rsid w:val="216D6218"/>
    <w:rsid w:val="21916747"/>
    <w:rsid w:val="21943B3A"/>
    <w:rsid w:val="219D42FB"/>
    <w:rsid w:val="21D56769"/>
    <w:rsid w:val="21E52EF3"/>
    <w:rsid w:val="21FB5D7B"/>
    <w:rsid w:val="220B1C3D"/>
    <w:rsid w:val="221D1D20"/>
    <w:rsid w:val="22334A87"/>
    <w:rsid w:val="22434A2A"/>
    <w:rsid w:val="226A2764"/>
    <w:rsid w:val="22AF0083"/>
    <w:rsid w:val="22BE6801"/>
    <w:rsid w:val="22E97C2E"/>
    <w:rsid w:val="22F3089E"/>
    <w:rsid w:val="233500BF"/>
    <w:rsid w:val="23377FF7"/>
    <w:rsid w:val="236141C6"/>
    <w:rsid w:val="236651AD"/>
    <w:rsid w:val="236B425F"/>
    <w:rsid w:val="23836192"/>
    <w:rsid w:val="23901F29"/>
    <w:rsid w:val="239C0061"/>
    <w:rsid w:val="23A4252D"/>
    <w:rsid w:val="23B908A4"/>
    <w:rsid w:val="23C7151A"/>
    <w:rsid w:val="23E95BEF"/>
    <w:rsid w:val="23FD0064"/>
    <w:rsid w:val="244E16FB"/>
    <w:rsid w:val="245375B0"/>
    <w:rsid w:val="24642C0A"/>
    <w:rsid w:val="24A546A2"/>
    <w:rsid w:val="24B22173"/>
    <w:rsid w:val="24B95AD9"/>
    <w:rsid w:val="24BE24DA"/>
    <w:rsid w:val="24C51FC1"/>
    <w:rsid w:val="24CF5825"/>
    <w:rsid w:val="24D663E6"/>
    <w:rsid w:val="24D77F2B"/>
    <w:rsid w:val="24EF0E67"/>
    <w:rsid w:val="24F965CA"/>
    <w:rsid w:val="25447E37"/>
    <w:rsid w:val="254F58FD"/>
    <w:rsid w:val="25512259"/>
    <w:rsid w:val="2554268F"/>
    <w:rsid w:val="25806D6C"/>
    <w:rsid w:val="258624D8"/>
    <w:rsid w:val="258B00E2"/>
    <w:rsid w:val="25A917A6"/>
    <w:rsid w:val="25B7144B"/>
    <w:rsid w:val="25BE27CC"/>
    <w:rsid w:val="25D35C11"/>
    <w:rsid w:val="25F74A5C"/>
    <w:rsid w:val="25FC1479"/>
    <w:rsid w:val="261A35B7"/>
    <w:rsid w:val="261F4003"/>
    <w:rsid w:val="2628662C"/>
    <w:rsid w:val="262A4866"/>
    <w:rsid w:val="262D45DE"/>
    <w:rsid w:val="26440FDC"/>
    <w:rsid w:val="26906425"/>
    <w:rsid w:val="26A53EF9"/>
    <w:rsid w:val="26A94201"/>
    <w:rsid w:val="26AC274F"/>
    <w:rsid w:val="26FC5C50"/>
    <w:rsid w:val="27044A29"/>
    <w:rsid w:val="271D34C8"/>
    <w:rsid w:val="273C7427"/>
    <w:rsid w:val="274E03C4"/>
    <w:rsid w:val="276142BF"/>
    <w:rsid w:val="276D53F6"/>
    <w:rsid w:val="27783712"/>
    <w:rsid w:val="278A1CD0"/>
    <w:rsid w:val="27907362"/>
    <w:rsid w:val="27C24976"/>
    <w:rsid w:val="27F4413E"/>
    <w:rsid w:val="27F45C24"/>
    <w:rsid w:val="28135E55"/>
    <w:rsid w:val="28333E1D"/>
    <w:rsid w:val="28356A4D"/>
    <w:rsid w:val="28454BD6"/>
    <w:rsid w:val="28455253"/>
    <w:rsid w:val="28551971"/>
    <w:rsid w:val="285B1C53"/>
    <w:rsid w:val="2891361D"/>
    <w:rsid w:val="289F7086"/>
    <w:rsid w:val="28B234D4"/>
    <w:rsid w:val="28C32028"/>
    <w:rsid w:val="28CC490F"/>
    <w:rsid w:val="28DE40AA"/>
    <w:rsid w:val="291C4CD5"/>
    <w:rsid w:val="29327610"/>
    <w:rsid w:val="29345E77"/>
    <w:rsid w:val="293F7E12"/>
    <w:rsid w:val="294C65AD"/>
    <w:rsid w:val="295961CF"/>
    <w:rsid w:val="296A6839"/>
    <w:rsid w:val="29806583"/>
    <w:rsid w:val="29815C2B"/>
    <w:rsid w:val="298B3C4C"/>
    <w:rsid w:val="299368F8"/>
    <w:rsid w:val="29B06020"/>
    <w:rsid w:val="29C561E2"/>
    <w:rsid w:val="29E108C2"/>
    <w:rsid w:val="29E278FE"/>
    <w:rsid w:val="29F26D24"/>
    <w:rsid w:val="29F36EC9"/>
    <w:rsid w:val="29F878AF"/>
    <w:rsid w:val="2A1250DB"/>
    <w:rsid w:val="2A15033F"/>
    <w:rsid w:val="2A1662C1"/>
    <w:rsid w:val="2A1C7367"/>
    <w:rsid w:val="2A2815FA"/>
    <w:rsid w:val="2A6D6092"/>
    <w:rsid w:val="2A7D76B4"/>
    <w:rsid w:val="2AB73027"/>
    <w:rsid w:val="2B437463"/>
    <w:rsid w:val="2B5834BC"/>
    <w:rsid w:val="2B7807EE"/>
    <w:rsid w:val="2B8A1CE7"/>
    <w:rsid w:val="2BBF00EC"/>
    <w:rsid w:val="2BC37CFD"/>
    <w:rsid w:val="2BD5237F"/>
    <w:rsid w:val="2BE536CE"/>
    <w:rsid w:val="2BE758D9"/>
    <w:rsid w:val="2C09049E"/>
    <w:rsid w:val="2C0A653C"/>
    <w:rsid w:val="2C191F85"/>
    <w:rsid w:val="2C1C23F5"/>
    <w:rsid w:val="2C38766D"/>
    <w:rsid w:val="2C7F1411"/>
    <w:rsid w:val="2CE82D6F"/>
    <w:rsid w:val="2CEB2F3D"/>
    <w:rsid w:val="2D343236"/>
    <w:rsid w:val="2D4161D8"/>
    <w:rsid w:val="2D430201"/>
    <w:rsid w:val="2D4859E8"/>
    <w:rsid w:val="2D603CA9"/>
    <w:rsid w:val="2D7C6088"/>
    <w:rsid w:val="2DB57938"/>
    <w:rsid w:val="2DCC40D7"/>
    <w:rsid w:val="2DD15014"/>
    <w:rsid w:val="2DE715CD"/>
    <w:rsid w:val="2DF370D0"/>
    <w:rsid w:val="2DF72DE4"/>
    <w:rsid w:val="2DFB684C"/>
    <w:rsid w:val="2E0220AF"/>
    <w:rsid w:val="2E3130BF"/>
    <w:rsid w:val="2E4B082A"/>
    <w:rsid w:val="2E566ACD"/>
    <w:rsid w:val="2E5D4E86"/>
    <w:rsid w:val="2E5D790B"/>
    <w:rsid w:val="2E9A3C18"/>
    <w:rsid w:val="2EB62D63"/>
    <w:rsid w:val="2EBB0FEE"/>
    <w:rsid w:val="2EC63002"/>
    <w:rsid w:val="2F032695"/>
    <w:rsid w:val="2F0A6B38"/>
    <w:rsid w:val="2F6C4F1D"/>
    <w:rsid w:val="2F946CCB"/>
    <w:rsid w:val="2FD25781"/>
    <w:rsid w:val="2FFD7934"/>
    <w:rsid w:val="300F7D4B"/>
    <w:rsid w:val="302E143E"/>
    <w:rsid w:val="30686777"/>
    <w:rsid w:val="30733ACD"/>
    <w:rsid w:val="307358F6"/>
    <w:rsid w:val="308C3862"/>
    <w:rsid w:val="309379D8"/>
    <w:rsid w:val="30945720"/>
    <w:rsid w:val="30A270F7"/>
    <w:rsid w:val="30AF1676"/>
    <w:rsid w:val="30CB0709"/>
    <w:rsid w:val="30CD6A65"/>
    <w:rsid w:val="30DF1478"/>
    <w:rsid w:val="30EC586F"/>
    <w:rsid w:val="30EE6760"/>
    <w:rsid w:val="30F3406E"/>
    <w:rsid w:val="317E5648"/>
    <w:rsid w:val="317E6EFD"/>
    <w:rsid w:val="31810D46"/>
    <w:rsid w:val="319C6071"/>
    <w:rsid w:val="31AC537E"/>
    <w:rsid w:val="31E3679B"/>
    <w:rsid w:val="31E732FD"/>
    <w:rsid w:val="31E85B72"/>
    <w:rsid w:val="320D2226"/>
    <w:rsid w:val="321C0B55"/>
    <w:rsid w:val="321D4E12"/>
    <w:rsid w:val="32517576"/>
    <w:rsid w:val="326422A3"/>
    <w:rsid w:val="3278763F"/>
    <w:rsid w:val="32A83429"/>
    <w:rsid w:val="32BE5C2C"/>
    <w:rsid w:val="32C52523"/>
    <w:rsid w:val="32D167D6"/>
    <w:rsid w:val="32DE2AE5"/>
    <w:rsid w:val="32EA5B4E"/>
    <w:rsid w:val="32FB6478"/>
    <w:rsid w:val="3313560F"/>
    <w:rsid w:val="33263B3F"/>
    <w:rsid w:val="334401D4"/>
    <w:rsid w:val="336963EB"/>
    <w:rsid w:val="33816EEB"/>
    <w:rsid w:val="33951501"/>
    <w:rsid w:val="33953A76"/>
    <w:rsid w:val="33D72240"/>
    <w:rsid w:val="33EB55CD"/>
    <w:rsid w:val="33EC4C02"/>
    <w:rsid w:val="340D2360"/>
    <w:rsid w:val="3410665D"/>
    <w:rsid w:val="34211214"/>
    <w:rsid w:val="34260D82"/>
    <w:rsid w:val="342E63AB"/>
    <w:rsid w:val="343B39B4"/>
    <w:rsid w:val="344B517A"/>
    <w:rsid w:val="3460738F"/>
    <w:rsid w:val="34950E68"/>
    <w:rsid w:val="34986E94"/>
    <w:rsid w:val="34993638"/>
    <w:rsid w:val="34AC2D1B"/>
    <w:rsid w:val="34AF62C9"/>
    <w:rsid w:val="34CB4388"/>
    <w:rsid w:val="34FA6E12"/>
    <w:rsid w:val="350845A1"/>
    <w:rsid w:val="35147D57"/>
    <w:rsid w:val="35284057"/>
    <w:rsid w:val="356B4D7F"/>
    <w:rsid w:val="358D5588"/>
    <w:rsid w:val="358E0C66"/>
    <w:rsid w:val="35AF3000"/>
    <w:rsid w:val="35BE3ACA"/>
    <w:rsid w:val="35E35E9A"/>
    <w:rsid w:val="36063EF8"/>
    <w:rsid w:val="3616608C"/>
    <w:rsid w:val="362509BB"/>
    <w:rsid w:val="363A3B40"/>
    <w:rsid w:val="363D7AB0"/>
    <w:rsid w:val="365302AE"/>
    <w:rsid w:val="36607A0A"/>
    <w:rsid w:val="366E227C"/>
    <w:rsid w:val="366E7BE0"/>
    <w:rsid w:val="366F2E0D"/>
    <w:rsid w:val="3678691E"/>
    <w:rsid w:val="367B6A5C"/>
    <w:rsid w:val="36A74ADA"/>
    <w:rsid w:val="36AD60D5"/>
    <w:rsid w:val="36B224F9"/>
    <w:rsid w:val="36EC0CC9"/>
    <w:rsid w:val="373F410B"/>
    <w:rsid w:val="374E2C93"/>
    <w:rsid w:val="377A5247"/>
    <w:rsid w:val="37A14EDB"/>
    <w:rsid w:val="37D611B1"/>
    <w:rsid w:val="37EE7094"/>
    <w:rsid w:val="380D2D28"/>
    <w:rsid w:val="382604F2"/>
    <w:rsid w:val="38296C89"/>
    <w:rsid w:val="383002EB"/>
    <w:rsid w:val="38586797"/>
    <w:rsid w:val="388735B5"/>
    <w:rsid w:val="38BC0149"/>
    <w:rsid w:val="38D87D1C"/>
    <w:rsid w:val="390A3983"/>
    <w:rsid w:val="393C5E4F"/>
    <w:rsid w:val="39532F4C"/>
    <w:rsid w:val="39636459"/>
    <w:rsid w:val="396B7F6C"/>
    <w:rsid w:val="39700969"/>
    <w:rsid w:val="3981115D"/>
    <w:rsid w:val="39B417A9"/>
    <w:rsid w:val="39B9026E"/>
    <w:rsid w:val="39CD2CC4"/>
    <w:rsid w:val="39D0767D"/>
    <w:rsid w:val="39FC5695"/>
    <w:rsid w:val="3A006D8E"/>
    <w:rsid w:val="3A3651E5"/>
    <w:rsid w:val="3A434329"/>
    <w:rsid w:val="3A485418"/>
    <w:rsid w:val="3A500759"/>
    <w:rsid w:val="3A744481"/>
    <w:rsid w:val="3A7F4ED2"/>
    <w:rsid w:val="3A7F5559"/>
    <w:rsid w:val="3A8A61CD"/>
    <w:rsid w:val="3A8C7BEF"/>
    <w:rsid w:val="3A8F2280"/>
    <w:rsid w:val="3A906246"/>
    <w:rsid w:val="3ABE5349"/>
    <w:rsid w:val="3AD55B00"/>
    <w:rsid w:val="3AE3690E"/>
    <w:rsid w:val="3B087306"/>
    <w:rsid w:val="3B0E1DB6"/>
    <w:rsid w:val="3B161087"/>
    <w:rsid w:val="3B2349B7"/>
    <w:rsid w:val="3B2D52C8"/>
    <w:rsid w:val="3B386940"/>
    <w:rsid w:val="3B616CFF"/>
    <w:rsid w:val="3B6259F6"/>
    <w:rsid w:val="3B76296B"/>
    <w:rsid w:val="3B8B4CD1"/>
    <w:rsid w:val="3B8D0753"/>
    <w:rsid w:val="3B976654"/>
    <w:rsid w:val="3BC01EFC"/>
    <w:rsid w:val="3BC20A1A"/>
    <w:rsid w:val="3BCA786A"/>
    <w:rsid w:val="3BD31E2F"/>
    <w:rsid w:val="3BDF7186"/>
    <w:rsid w:val="3BE42E44"/>
    <w:rsid w:val="3BF067E8"/>
    <w:rsid w:val="3BF15831"/>
    <w:rsid w:val="3C105946"/>
    <w:rsid w:val="3C345CCC"/>
    <w:rsid w:val="3C471448"/>
    <w:rsid w:val="3C5E55D5"/>
    <w:rsid w:val="3C5F759A"/>
    <w:rsid w:val="3C6C525A"/>
    <w:rsid w:val="3CB0069B"/>
    <w:rsid w:val="3CCE1C84"/>
    <w:rsid w:val="3CCE23CB"/>
    <w:rsid w:val="3CD17D17"/>
    <w:rsid w:val="3CD32A58"/>
    <w:rsid w:val="3D2751A0"/>
    <w:rsid w:val="3D361E88"/>
    <w:rsid w:val="3D3C7F39"/>
    <w:rsid w:val="3D3E72C3"/>
    <w:rsid w:val="3D440F09"/>
    <w:rsid w:val="3D4504A0"/>
    <w:rsid w:val="3D8734BB"/>
    <w:rsid w:val="3D8843C4"/>
    <w:rsid w:val="3D9005AD"/>
    <w:rsid w:val="3D9A11D4"/>
    <w:rsid w:val="3DA16D89"/>
    <w:rsid w:val="3DA364BE"/>
    <w:rsid w:val="3DC57B18"/>
    <w:rsid w:val="3DCF689D"/>
    <w:rsid w:val="3DE041CB"/>
    <w:rsid w:val="3DE97B6E"/>
    <w:rsid w:val="3E0A6FFE"/>
    <w:rsid w:val="3E0D48F6"/>
    <w:rsid w:val="3E1868B4"/>
    <w:rsid w:val="3E377251"/>
    <w:rsid w:val="3E42664B"/>
    <w:rsid w:val="3E5A7334"/>
    <w:rsid w:val="3E7601D7"/>
    <w:rsid w:val="3E7B5D6B"/>
    <w:rsid w:val="3E843E66"/>
    <w:rsid w:val="3E8F51FE"/>
    <w:rsid w:val="3E926F87"/>
    <w:rsid w:val="3E9A59DE"/>
    <w:rsid w:val="3EAF4836"/>
    <w:rsid w:val="3EC33DFA"/>
    <w:rsid w:val="3ECB682B"/>
    <w:rsid w:val="3F060E16"/>
    <w:rsid w:val="3F1B2B22"/>
    <w:rsid w:val="3F1D1096"/>
    <w:rsid w:val="3F2F0234"/>
    <w:rsid w:val="3F5E4A20"/>
    <w:rsid w:val="3F6363FE"/>
    <w:rsid w:val="3F756B8F"/>
    <w:rsid w:val="3F95482B"/>
    <w:rsid w:val="3FB55FC5"/>
    <w:rsid w:val="3FDA72FC"/>
    <w:rsid w:val="3FED6989"/>
    <w:rsid w:val="3FF65624"/>
    <w:rsid w:val="4019356B"/>
    <w:rsid w:val="40221E5F"/>
    <w:rsid w:val="40592157"/>
    <w:rsid w:val="40594F5C"/>
    <w:rsid w:val="406E1CAE"/>
    <w:rsid w:val="40A0133A"/>
    <w:rsid w:val="40AB747B"/>
    <w:rsid w:val="40C26B9E"/>
    <w:rsid w:val="40C31A53"/>
    <w:rsid w:val="40D718A4"/>
    <w:rsid w:val="40E15757"/>
    <w:rsid w:val="40F86F73"/>
    <w:rsid w:val="40FF545D"/>
    <w:rsid w:val="410067C8"/>
    <w:rsid w:val="41317FAA"/>
    <w:rsid w:val="417828EE"/>
    <w:rsid w:val="418F0D2A"/>
    <w:rsid w:val="41D01505"/>
    <w:rsid w:val="41DE6573"/>
    <w:rsid w:val="41E21279"/>
    <w:rsid w:val="42474939"/>
    <w:rsid w:val="424C3C57"/>
    <w:rsid w:val="42613FF3"/>
    <w:rsid w:val="42660D96"/>
    <w:rsid w:val="428667D2"/>
    <w:rsid w:val="42CD1CE0"/>
    <w:rsid w:val="42D513EF"/>
    <w:rsid w:val="42E1381E"/>
    <w:rsid w:val="42E3079B"/>
    <w:rsid w:val="42ED6459"/>
    <w:rsid w:val="42FE58DD"/>
    <w:rsid w:val="43174B3D"/>
    <w:rsid w:val="434B790E"/>
    <w:rsid w:val="434F3DC7"/>
    <w:rsid w:val="4360274F"/>
    <w:rsid w:val="437111C4"/>
    <w:rsid w:val="43977AB6"/>
    <w:rsid w:val="439821C8"/>
    <w:rsid w:val="43A3342B"/>
    <w:rsid w:val="43AB5C5A"/>
    <w:rsid w:val="43BE4A19"/>
    <w:rsid w:val="43C77C27"/>
    <w:rsid w:val="43DE09EE"/>
    <w:rsid w:val="43F04790"/>
    <w:rsid w:val="43F57DB1"/>
    <w:rsid w:val="44002FAD"/>
    <w:rsid w:val="440F1B40"/>
    <w:rsid w:val="44277A11"/>
    <w:rsid w:val="44356EDF"/>
    <w:rsid w:val="449101DD"/>
    <w:rsid w:val="44A631BB"/>
    <w:rsid w:val="44BD6E00"/>
    <w:rsid w:val="44C17D1F"/>
    <w:rsid w:val="44C5640F"/>
    <w:rsid w:val="44D3373B"/>
    <w:rsid w:val="44DE1391"/>
    <w:rsid w:val="451B225C"/>
    <w:rsid w:val="452410C9"/>
    <w:rsid w:val="45317DFB"/>
    <w:rsid w:val="45662085"/>
    <w:rsid w:val="456D3CE4"/>
    <w:rsid w:val="4579042C"/>
    <w:rsid w:val="457F0571"/>
    <w:rsid w:val="45851176"/>
    <w:rsid w:val="459B020E"/>
    <w:rsid w:val="45C63B94"/>
    <w:rsid w:val="460E7DA5"/>
    <w:rsid w:val="46211C46"/>
    <w:rsid w:val="46410020"/>
    <w:rsid w:val="46422483"/>
    <w:rsid w:val="4659254A"/>
    <w:rsid w:val="465B0637"/>
    <w:rsid w:val="465E3F0D"/>
    <w:rsid w:val="466A16E6"/>
    <w:rsid w:val="46831E89"/>
    <w:rsid w:val="46893F2B"/>
    <w:rsid w:val="46AE4673"/>
    <w:rsid w:val="46C4686E"/>
    <w:rsid w:val="46DA1AB4"/>
    <w:rsid w:val="46E34C21"/>
    <w:rsid w:val="46F722E4"/>
    <w:rsid w:val="4726639D"/>
    <w:rsid w:val="47277C75"/>
    <w:rsid w:val="47660BD4"/>
    <w:rsid w:val="477B778F"/>
    <w:rsid w:val="478203EC"/>
    <w:rsid w:val="47B025FA"/>
    <w:rsid w:val="4809698F"/>
    <w:rsid w:val="4811697D"/>
    <w:rsid w:val="482B769C"/>
    <w:rsid w:val="48363DDF"/>
    <w:rsid w:val="487A3E25"/>
    <w:rsid w:val="488B5503"/>
    <w:rsid w:val="48937E21"/>
    <w:rsid w:val="489449AB"/>
    <w:rsid w:val="489A0361"/>
    <w:rsid w:val="48AB33A2"/>
    <w:rsid w:val="48B94FF3"/>
    <w:rsid w:val="48E37AAB"/>
    <w:rsid w:val="48FD4B4C"/>
    <w:rsid w:val="490A68E0"/>
    <w:rsid w:val="491055FE"/>
    <w:rsid w:val="49184583"/>
    <w:rsid w:val="492316F4"/>
    <w:rsid w:val="4938199F"/>
    <w:rsid w:val="495E4553"/>
    <w:rsid w:val="495F5B3E"/>
    <w:rsid w:val="496801D7"/>
    <w:rsid w:val="496B6294"/>
    <w:rsid w:val="496F77D7"/>
    <w:rsid w:val="497654FD"/>
    <w:rsid w:val="498D490C"/>
    <w:rsid w:val="49A912EF"/>
    <w:rsid w:val="49B64211"/>
    <w:rsid w:val="49F6167F"/>
    <w:rsid w:val="4A064FA0"/>
    <w:rsid w:val="4A081F3E"/>
    <w:rsid w:val="4A0F32FE"/>
    <w:rsid w:val="4A1429D9"/>
    <w:rsid w:val="4A16615C"/>
    <w:rsid w:val="4A4424D7"/>
    <w:rsid w:val="4A6D3A76"/>
    <w:rsid w:val="4AAF6758"/>
    <w:rsid w:val="4AB57F09"/>
    <w:rsid w:val="4AB82D0F"/>
    <w:rsid w:val="4AC6332B"/>
    <w:rsid w:val="4AE44467"/>
    <w:rsid w:val="4AEB7664"/>
    <w:rsid w:val="4AF22C1C"/>
    <w:rsid w:val="4AF866FC"/>
    <w:rsid w:val="4AFD7C19"/>
    <w:rsid w:val="4B0567D1"/>
    <w:rsid w:val="4B236AAE"/>
    <w:rsid w:val="4B2C5231"/>
    <w:rsid w:val="4B547700"/>
    <w:rsid w:val="4B707271"/>
    <w:rsid w:val="4B9739F7"/>
    <w:rsid w:val="4B9A7F47"/>
    <w:rsid w:val="4B9C6CF4"/>
    <w:rsid w:val="4BEE2503"/>
    <w:rsid w:val="4C245A30"/>
    <w:rsid w:val="4C390E20"/>
    <w:rsid w:val="4C5E67EC"/>
    <w:rsid w:val="4C6859E2"/>
    <w:rsid w:val="4C712CC9"/>
    <w:rsid w:val="4C750F5C"/>
    <w:rsid w:val="4CB6685F"/>
    <w:rsid w:val="4CC367FE"/>
    <w:rsid w:val="4CDA4E74"/>
    <w:rsid w:val="4CEA3592"/>
    <w:rsid w:val="4D077F3C"/>
    <w:rsid w:val="4D123355"/>
    <w:rsid w:val="4D1B0400"/>
    <w:rsid w:val="4D2A3B31"/>
    <w:rsid w:val="4D2D5C0D"/>
    <w:rsid w:val="4D312C52"/>
    <w:rsid w:val="4D5A094C"/>
    <w:rsid w:val="4D630797"/>
    <w:rsid w:val="4D6520C0"/>
    <w:rsid w:val="4D8727F6"/>
    <w:rsid w:val="4D905305"/>
    <w:rsid w:val="4D964A72"/>
    <w:rsid w:val="4D9C1254"/>
    <w:rsid w:val="4DDE6F54"/>
    <w:rsid w:val="4DEC4224"/>
    <w:rsid w:val="4E793892"/>
    <w:rsid w:val="4E800872"/>
    <w:rsid w:val="4EA63FB1"/>
    <w:rsid w:val="4EBF3DC6"/>
    <w:rsid w:val="4EC569ED"/>
    <w:rsid w:val="4EC67560"/>
    <w:rsid w:val="4ED50EA1"/>
    <w:rsid w:val="4EE941B5"/>
    <w:rsid w:val="4EEC050C"/>
    <w:rsid w:val="4F0C285A"/>
    <w:rsid w:val="4F104EC3"/>
    <w:rsid w:val="4F10503D"/>
    <w:rsid w:val="4F2E1953"/>
    <w:rsid w:val="4F47332A"/>
    <w:rsid w:val="4F47354A"/>
    <w:rsid w:val="4F727F27"/>
    <w:rsid w:val="4F740DBF"/>
    <w:rsid w:val="4F911C54"/>
    <w:rsid w:val="4F987906"/>
    <w:rsid w:val="4FAC7D88"/>
    <w:rsid w:val="4FE625E0"/>
    <w:rsid w:val="4FFA1339"/>
    <w:rsid w:val="50022D82"/>
    <w:rsid w:val="50184046"/>
    <w:rsid w:val="501B2902"/>
    <w:rsid w:val="501F7A55"/>
    <w:rsid w:val="5021480F"/>
    <w:rsid w:val="50284AAE"/>
    <w:rsid w:val="506B4E17"/>
    <w:rsid w:val="50962ECB"/>
    <w:rsid w:val="50A42E38"/>
    <w:rsid w:val="50A4577F"/>
    <w:rsid w:val="50B73D1F"/>
    <w:rsid w:val="50BD5BC9"/>
    <w:rsid w:val="50C11EEE"/>
    <w:rsid w:val="50E97CFC"/>
    <w:rsid w:val="50F41634"/>
    <w:rsid w:val="50FA4028"/>
    <w:rsid w:val="51020CFC"/>
    <w:rsid w:val="510D65B7"/>
    <w:rsid w:val="511157AB"/>
    <w:rsid w:val="511417AB"/>
    <w:rsid w:val="51155BC7"/>
    <w:rsid w:val="511A77D4"/>
    <w:rsid w:val="5142540C"/>
    <w:rsid w:val="516B06A0"/>
    <w:rsid w:val="517C31D7"/>
    <w:rsid w:val="518832C8"/>
    <w:rsid w:val="518D156B"/>
    <w:rsid w:val="518D588B"/>
    <w:rsid w:val="51A0432A"/>
    <w:rsid w:val="51A86090"/>
    <w:rsid w:val="51B7396D"/>
    <w:rsid w:val="51CF7E5F"/>
    <w:rsid w:val="51F051F2"/>
    <w:rsid w:val="51FE1497"/>
    <w:rsid w:val="522E4CC3"/>
    <w:rsid w:val="523F6894"/>
    <w:rsid w:val="5244713B"/>
    <w:rsid w:val="525927D9"/>
    <w:rsid w:val="52615633"/>
    <w:rsid w:val="52643DFA"/>
    <w:rsid w:val="52716887"/>
    <w:rsid w:val="527A3220"/>
    <w:rsid w:val="52834F24"/>
    <w:rsid w:val="52977FD4"/>
    <w:rsid w:val="52A25790"/>
    <w:rsid w:val="52A96B6F"/>
    <w:rsid w:val="52B45975"/>
    <w:rsid w:val="52D94AA4"/>
    <w:rsid w:val="52EA3A62"/>
    <w:rsid w:val="52EE1164"/>
    <w:rsid w:val="52F50BB8"/>
    <w:rsid w:val="53097272"/>
    <w:rsid w:val="530D3E9C"/>
    <w:rsid w:val="532A732B"/>
    <w:rsid w:val="535403AA"/>
    <w:rsid w:val="53544462"/>
    <w:rsid w:val="53767ECF"/>
    <w:rsid w:val="5397158E"/>
    <w:rsid w:val="53C73548"/>
    <w:rsid w:val="53ED274B"/>
    <w:rsid w:val="53F40423"/>
    <w:rsid w:val="54013861"/>
    <w:rsid w:val="54301130"/>
    <w:rsid w:val="543924F7"/>
    <w:rsid w:val="54487265"/>
    <w:rsid w:val="544D6070"/>
    <w:rsid w:val="54605E1E"/>
    <w:rsid w:val="5461529F"/>
    <w:rsid w:val="546955C5"/>
    <w:rsid w:val="54A52642"/>
    <w:rsid w:val="54B3506A"/>
    <w:rsid w:val="54BC35F2"/>
    <w:rsid w:val="54CA0D16"/>
    <w:rsid w:val="54DD4057"/>
    <w:rsid w:val="54E7490F"/>
    <w:rsid w:val="550764A4"/>
    <w:rsid w:val="550B2BF6"/>
    <w:rsid w:val="550D3F04"/>
    <w:rsid w:val="551B40C6"/>
    <w:rsid w:val="55214EB5"/>
    <w:rsid w:val="55364EFD"/>
    <w:rsid w:val="555D4828"/>
    <w:rsid w:val="555F3159"/>
    <w:rsid w:val="557A4C8B"/>
    <w:rsid w:val="558931E1"/>
    <w:rsid w:val="558F5D6C"/>
    <w:rsid w:val="55923347"/>
    <w:rsid w:val="55925180"/>
    <w:rsid w:val="55983B1B"/>
    <w:rsid w:val="55A8376B"/>
    <w:rsid w:val="55AC6EAF"/>
    <w:rsid w:val="55AC76CC"/>
    <w:rsid w:val="55B36671"/>
    <w:rsid w:val="55DC29B6"/>
    <w:rsid w:val="55DD4241"/>
    <w:rsid w:val="560352DA"/>
    <w:rsid w:val="561574D0"/>
    <w:rsid w:val="5622671D"/>
    <w:rsid w:val="56307C91"/>
    <w:rsid w:val="564048BF"/>
    <w:rsid w:val="56440BC9"/>
    <w:rsid w:val="56507E47"/>
    <w:rsid w:val="56551A40"/>
    <w:rsid w:val="56690A0E"/>
    <w:rsid w:val="566B6D1E"/>
    <w:rsid w:val="568675F1"/>
    <w:rsid w:val="56DE71C7"/>
    <w:rsid w:val="57032A2C"/>
    <w:rsid w:val="570F5219"/>
    <w:rsid w:val="571E1FCB"/>
    <w:rsid w:val="574711DB"/>
    <w:rsid w:val="575A099F"/>
    <w:rsid w:val="575D12B5"/>
    <w:rsid w:val="57610A87"/>
    <w:rsid w:val="577B1140"/>
    <w:rsid w:val="577B7F21"/>
    <w:rsid w:val="577F181B"/>
    <w:rsid w:val="57867E81"/>
    <w:rsid w:val="57921984"/>
    <w:rsid w:val="579737F0"/>
    <w:rsid w:val="57AB7B30"/>
    <w:rsid w:val="57AF5251"/>
    <w:rsid w:val="57B26373"/>
    <w:rsid w:val="57B63F04"/>
    <w:rsid w:val="57CD20C2"/>
    <w:rsid w:val="57D675AB"/>
    <w:rsid w:val="57D95FDD"/>
    <w:rsid w:val="58210F2E"/>
    <w:rsid w:val="58810965"/>
    <w:rsid w:val="5881664F"/>
    <w:rsid w:val="58840178"/>
    <w:rsid w:val="58917D2F"/>
    <w:rsid w:val="5894085C"/>
    <w:rsid w:val="58AE4F0C"/>
    <w:rsid w:val="58B85899"/>
    <w:rsid w:val="58E363A9"/>
    <w:rsid w:val="58EA4F40"/>
    <w:rsid w:val="58ED6777"/>
    <w:rsid w:val="59502244"/>
    <w:rsid w:val="5950339E"/>
    <w:rsid w:val="595B17AE"/>
    <w:rsid w:val="595E1678"/>
    <w:rsid w:val="596D5BD4"/>
    <w:rsid w:val="597E3DD8"/>
    <w:rsid w:val="59A3692B"/>
    <w:rsid w:val="59AB24E2"/>
    <w:rsid w:val="59DD1145"/>
    <w:rsid w:val="59F80043"/>
    <w:rsid w:val="5A09252F"/>
    <w:rsid w:val="5A0A4A0F"/>
    <w:rsid w:val="5A0B2778"/>
    <w:rsid w:val="5A150157"/>
    <w:rsid w:val="5A211C29"/>
    <w:rsid w:val="5A2A7C7B"/>
    <w:rsid w:val="5A2E662A"/>
    <w:rsid w:val="5A3E2560"/>
    <w:rsid w:val="5A4D5398"/>
    <w:rsid w:val="5A5D3B6E"/>
    <w:rsid w:val="5A637A76"/>
    <w:rsid w:val="5A6D33BA"/>
    <w:rsid w:val="5A766A99"/>
    <w:rsid w:val="5A792B1F"/>
    <w:rsid w:val="5A855BE4"/>
    <w:rsid w:val="5A874767"/>
    <w:rsid w:val="5AAD6F28"/>
    <w:rsid w:val="5AC1633C"/>
    <w:rsid w:val="5AD63A24"/>
    <w:rsid w:val="5B2B7BB8"/>
    <w:rsid w:val="5B2E1A1D"/>
    <w:rsid w:val="5B405596"/>
    <w:rsid w:val="5B6920DD"/>
    <w:rsid w:val="5B796B74"/>
    <w:rsid w:val="5B843A1C"/>
    <w:rsid w:val="5B873E3F"/>
    <w:rsid w:val="5B891C60"/>
    <w:rsid w:val="5BCE321C"/>
    <w:rsid w:val="5C02690E"/>
    <w:rsid w:val="5C08055F"/>
    <w:rsid w:val="5C196DA7"/>
    <w:rsid w:val="5C2A048C"/>
    <w:rsid w:val="5C2D5DC3"/>
    <w:rsid w:val="5C4133B8"/>
    <w:rsid w:val="5C4C3921"/>
    <w:rsid w:val="5C517D11"/>
    <w:rsid w:val="5C5632A4"/>
    <w:rsid w:val="5C635276"/>
    <w:rsid w:val="5C6D5520"/>
    <w:rsid w:val="5C80234E"/>
    <w:rsid w:val="5C8A680C"/>
    <w:rsid w:val="5C98191C"/>
    <w:rsid w:val="5CAC0A72"/>
    <w:rsid w:val="5CB14BBD"/>
    <w:rsid w:val="5D0C4701"/>
    <w:rsid w:val="5D0F0395"/>
    <w:rsid w:val="5D221076"/>
    <w:rsid w:val="5D23130F"/>
    <w:rsid w:val="5D35572F"/>
    <w:rsid w:val="5D397964"/>
    <w:rsid w:val="5D4C15FB"/>
    <w:rsid w:val="5D5A391C"/>
    <w:rsid w:val="5D5F10C0"/>
    <w:rsid w:val="5D891B7B"/>
    <w:rsid w:val="5D8C078B"/>
    <w:rsid w:val="5D985D31"/>
    <w:rsid w:val="5DAD38EE"/>
    <w:rsid w:val="5DB744C7"/>
    <w:rsid w:val="5DBD3A44"/>
    <w:rsid w:val="5DC213B5"/>
    <w:rsid w:val="5DCA074A"/>
    <w:rsid w:val="5DFA3E8D"/>
    <w:rsid w:val="5DFB5897"/>
    <w:rsid w:val="5E006862"/>
    <w:rsid w:val="5E0207B9"/>
    <w:rsid w:val="5E1834A1"/>
    <w:rsid w:val="5E1F70E1"/>
    <w:rsid w:val="5E261273"/>
    <w:rsid w:val="5E261785"/>
    <w:rsid w:val="5E3B7C0A"/>
    <w:rsid w:val="5E4A7017"/>
    <w:rsid w:val="5E552BBA"/>
    <w:rsid w:val="5E611C10"/>
    <w:rsid w:val="5EB16678"/>
    <w:rsid w:val="5EF10D3D"/>
    <w:rsid w:val="5EFC7377"/>
    <w:rsid w:val="5F06174D"/>
    <w:rsid w:val="5F3A3602"/>
    <w:rsid w:val="5F477659"/>
    <w:rsid w:val="5F4A699C"/>
    <w:rsid w:val="5F5F3FFB"/>
    <w:rsid w:val="5F6277C6"/>
    <w:rsid w:val="5F6D0B1D"/>
    <w:rsid w:val="5F806925"/>
    <w:rsid w:val="5F8D0B82"/>
    <w:rsid w:val="5F9A48E0"/>
    <w:rsid w:val="5FC262FC"/>
    <w:rsid w:val="5FCC5339"/>
    <w:rsid w:val="5FE34A5B"/>
    <w:rsid w:val="5FFE1E36"/>
    <w:rsid w:val="6003732F"/>
    <w:rsid w:val="60232584"/>
    <w:rsid w:val="60267099"/>
    <w:rsid w:val="602D2EAB"/>
    <w:rsid w:val="60563BFC"/>
    <w:rsid w:val="606B239A"/>
    <w:rsid w:val="607330CE"/>
    <w:rsid w:val="60825176"/>
    <w:rsid w:val="609F2AC4"/>
    <w:rsid w:val="60AB193D"/>
    <w:rsid w:val="60D928D4"/>
    <w:rsid w:val="60FA2EE8"/>
    <w:rsid w:val="61054A27"/>
    <w:rsid w:val="610A52BC"/>
    <w:rsid w:val="611D2366"/>
    <w:rsid w:val="6127203B"/>
    <w:rsid w:val="6129571B"/>
    <w:rsid w:val="61421856"/>
    <w:rsid w:val="614A1A56"/>
    <w:rsid w:val="615227C4"/>
    <w:rsid w:val="61583EDA"/>
    <w:rsid w:val="61654E3F"/>
    <w:rsid w:val="617B1178"/>
    <w:rsid w:val="6182292A"/>
    <w:rsid w:val="619F7F92"/>
    <w:rsid w:val="61BA471A"/>
    <w:rsid w:val="61CB3DC1"/>
    <w:rsid w:val="61F94C26"/>
    <w:rsid w:val="62000E56"/>
    <w:rsid w:val="62023209"/>
    <w:rsid w:val="620F48B6"/>
    <w:rsid w:val="622933B4"/>
    <w:rsid w:val="62306A76"/>
    <w:rsid w:val="624F3E49"/>
    <w:rsid w:val="62632286"/>
    <w:rsid w:val="626A5812"/>
    <w:rsid w:val="62885958"/>
    <w:rsid w:val="628B648E"/>
    <w:rsid w:val="629135A9"/>
    <w:rsid w:val="62BA43B7"/>
    <w:rsid w:val="62C51BDC"/>
    <w:rsid w:val="62F40B65"/>
    <w:rsid w:val="62FC2CFE"/>
    <w:rsid w:val="63024505"/>
    <w:rsid w:val="635B1DB5"/>
    <w:rsid w:val="636C6F02"/>
    <w:rsid w:val="63711FED"/>
    <w:rsid w:val="63880DDC"/>
    <w:rsid w:val="638D750D"/>
    <w:rsid w:val="63AC6CC0"/>
    <w:rsid w:val="63DC01BA"/>
    <w:rsid w:val="64055776"/>
    <w:rsid w:val="640C491B"/>
    <w:rsid w:val="6411553D"/>
    <w:rsid w:val="64240056"/>
    <w:rsid w:val="64296ECE"/>
    <w:rsid w:val="643E143A"/>
    <w:rsid w:val="644358EB"/>
    <w:rsid w:val="64897E81"/>
    <w:rsid w:val="648B6EEF"/>
    <w:rsid w:val="64B33EF5"/>
    <w:rsid w:val="64C158BF"/>
    <w:rsid w:val="64CE2EAA"/>
    <w:rsid w:val="64D3327A"/>
    <w:rsid w:val="64FD2C1F"/>
    <w:rsid w:val="651D5C56"/>
    <w:rsid w:val="652978D2"/>
    <w:rsid w:val="65323E09"/>
    <w:rsid w:val="653C3090"/>
    <w:rsid w:val="65732439"/>
    <w:rsid w:val="65854376"/>
    <w:rsid w:val="658767BE"/>
    <w:rsid w:val="65892531"/>
    <w:rsid w:val="65A15C47"/>
    <w:rsid w:val="65C2529C"/>
    <w:rsid w:val="66090DE9"/>
    <w:rsid w:val="66195831"/>
    <w:rsid w:val="662E75B1"/>
    <w:rsid w:val="66342C2E"/>
    <w:rsid w:val="66374272"/>
    <w:rsid w:val="663E12B4"/>
    <w:rsid w:val="663E784C"/>
    <w:rsid w:val="66436A84"/>
    <w:rsid w:val="66441F4C"/>
    <w:rsid w:val="66696EA0"/>
    <w:rsid w:val="668B6A45"/>
    <w:rsid w:val="669018E6"/>
    <w:rsid w:val="66B944E9"/>
    <w:rsid w:val="66C51803"/>
    <w:rsid w:val="66F97760"/>
    <w:rsid w:val="672F3F24"/>
    <w:rsid w:val="673E055F"/>
    <w:rsid w:val="67551CE3"/>
    <w:rsid w:val="67710DBE"/>
    <w:rsid w:val="6783766B"/>
    <w:rsid w:val="678A61CB"/>
    <w:rsid w:val="67A22552"/>
    <w:rsid w:val="67B22DCC"/>
    <w:rsid w:val="67BE71AA"/>
    <w:rsid w:val="67D1178D"/>
    <w:rsid w:val="67D751FB"/>
    <w:rsid w:val="67D90273"/>
    <w:rsid w:val="67DE5875"/>
    <w:rsid w:val="67E55852"/>
    <w:rsid w:val="67EB1AB4"/>
    <w:rsid w:val="67F301F6"/>
    <w:rsid w:val="67FA1285"/>
    <w:rsid w:val="67FD7DBC"/>
    <w:rsid w:val="68044D6C"/>
    <w:rsid w:val="681177F3"/>
    <w:rsid w:val="68150768"/>
    <w:rsid w:val="681808EE"/>
    <w:rsid w:val="682A5613"/>
    <w:rsid w:val="68447F87"/>
    <w:rsid w:val="68551F4F"/>
    <w:rsid w:val="68701026"/>
    <w:rsid w:val="687C10C9"/>
    <w:rsid w:val="68840C16"/>
    <w:rsid w:val="68876EFB"/>
    <w:rsid w:val="68884654"/>
    <w:rsid w:val="689F444F"/>
    <w:rsid w:val="68AB1D9C"/>
    <w:rsid w:val="68AE1EAA"/>
    <w:rsid w:val="68B96DBB"/>
    <w:rsid w:val="68CA2805"/>
    <w:rsid w:val="68E937A3"/>
    <w:rsid w:val="68F777F0"/>
    <w:rsid w:val="68F972C5"/>
    <w:rsid w:val="693E15D3"/>
    <w:rsid w:val="693F28A8"/>
    <w:rsid w:val="69627681"/>
    <w:rsid w:val="697577CE"/>
    <w:rsid w:val="6977531D"/>
    <w:rsid w:val="69AD48E7"/>
    <w:rsid w:val="69C67263"/>
    <w:rsid w:val="69CC2BFF"/>
    <w:rsid w:val="69CE1F7E"/>
    <w:rsid w:val="69CE6915"/>
    <w:rsid w:val="69DB4FA3"/>
    <w:rsid w:val="69FD55B8"/>
    <w:rsid w:val="6A0B1C62"/>
    <w:rsid w:val="6A1610EC"/>
    <w:rsid w:val="6A2406C8"/>
    <w:rsid w:val="6A280B87"/>
    <w:rsid w:val="6A744BA3"/>
    <w:rsid w:val="6A794AED"/>
    <w:rsid w:val="6AA82EF3"/>
    <w:rsid w:val="6AAB60D8"/>
    <w:rsid w:val="6AD55CE9"/>
    <w:rsid w:val="6ADE0BD1"/>
    <w:rsid w:val="6AE31D39"/>
    <w:rsid w:val="6AE36306"/>
    <w:rsid w:val="6AE96859"/>
    <w:rsid w:val="6B0024A9"/>
    <w:rsid w:val="6B0037D0"/>
    <w:rsid w:val="6B147746"/>
    <w:rsid w:val="6B24787C"/>
    <w:rsid w:val="6B28141A"/>
    <w:rsid w:val="6B4B51B3"/>
    <w:rsid w:val="6B573233"/>
    <w:rsid w:val="6B5B6274"/>
    <w:rsid w:val="6B791A9C"/>
    <w:rsid w:val="6B935D53"/>
    <w:rsid w:val="6BC12A93"/>
    <w:rsid w:val="6BD95563"/>
    <w:rsid w:val="6C196F71"/>
    <w:rsid w:val="6C226FCB"/>
    <w:rsid w:val="6C2748E8"/>
    <w:rsid w:val="6C290C62"/>
    <w:rsid w:val="6C2B27C0"/>
    <w:rsid w:val="6C310D9F"/>
    <w:rsid w:val="6C31226F"/>
    <w:rsid w:val="6C552F0B"/>
    <w:rsid w:val="6C6D3F96"/>
    <w:rsid w:val="6C875C29"/>
    <w:rsid w:val="6C892F39"/>
    <w:rsid w:val="6C8942C6"/>
    <w:rsid w:val="6C8C67B7"/>
    <w:rsid w:val="6C8D2333"/>
    <w:rsid w:val="6C9D744C"/>
    <w:rsid w:val="6CA865EB"/>
    <w:rsid w:val="6CB60689"/>
    <w:rsid w:val="6CDA2700"/>
    <w:rsid w:val="6CE87ABA"/>
    <w:rsid w:val="6D063430"/>
    <w:rsid w:val="6D1243BA"/>
    <w:rsid w:val="6D167928"/>
    <w:rsid w:val="6D26299B"/>
    <w:rsid w:val="6D411DBC"/>
    <w:rsid w:val="6D4772EC"/>
    <w:rsid w:val="6D9078AF"/>
    <w:rsid w:val="6DA90B3A"/>
    <w:rsid w:val="6DAA3FEF"/>
    <w:rsid w:val="6DB12D71"/>
    <w:rsid w:val="6DBD255B"/>
    <w:rsid w:val="6DBE366A"/>
    <w:rsid w:val="6DC0172B"/>
    <w:rsid w:val="6DCB38E7"/>
    <w:rsid w:val="6DCB690C"/>
    <w:rsid w:val="6DD41A5B"/>
    <w:rsid w:val="6DF43C2E"/>
    <w:rsid w:val="6DF51CA3"/>
    <w:rsid w:val="6E0E3860"/>
    <w:rsid w:val="6E6D7EA3"/>
    <w:rsid w:val="6E762ECC"/>
    <w:rsid w:val="6E832D2A"/>
    <w:rsid w:val="6E8335BD"/>
    <w:rsid w:val="6E851DF9"/>
    <w:rsid w:val="6E8E12EF"/>
    <w:rsid w:val="6E972936"/>
    <w:rsid w:val="6EB07E8C"/>
    <w:rsid w:val="6ED446C5"/>
    <w:rsid w:val="6EFB41E6"/>
    <w:rsid w:val="6F103223"/>
    <w:rsid w:val="6F2A7D94"/>
    <w:rsid w:val="6F2D73BB"/>
    <w:rsid w:val="6F4A72A8"/>
    <w:rsid w:val="6F5A1585"/>
    <w:rsid w:val="6F5E59AF"/>
    <w:rsid w:val="6F8331F1"/>
    <w:rsid w:val="6F9D4F0E"/>
    <w:rsid w:val="6FAE1A09"/>
    <w:rsid w:val="6FD75BF8"/>
    <w:rsid w:val="6FE612C0"/>
    <w:rsid w:val="700B15D6"/>
    <w:rsid w:val="703E42F6"/>
    <w:rsid w:val="706106E4"/>
    <w:rsid w:val="70647D21"/>
    <w:rsid w:val="707723D0"/>
    <w:rsid w:val="708C7918"/>
    <w:rsid w:val="709431F1"/>
    <w:rsid w:val="70F5661B"/>
    <w:rsid w:val="71360107"/>
    <w:rsid w:val="713B688E"/>
    <w:rsid w:val="718B476A"/>
    <w:rsid w:val="71B425EB"/>
    <w:rsid w:val="71BA6175"/>
    <w:rsid w:val="71C17CD4"/>
    <w:rsid w:val="71D43752"/>
    <w:rsid w:val="71E6567A"/>
    <w:rsid w:val="71EC53D2"/>
    <w:rsid w:val="71F1796A"/>
    <w:rsid w:val="71F366D0"/>
    <w:rsid w:val="72154626"/>
    <w:rsid w:val="722507BE"/>
    <w:rsid w:val="72262B5D"/>
    <w:rsid w:val="72283FF7"/>
    <w:rsid w:val="722E7212"/>
    <w:rsid w:val="723A0474"/>
    <w:rsid w:val="725923E4"/>
    <w:rsid w:val="72672A46"/>
    <w:rsid w:val="72864BF7"/>
    <w:rsid w:val="729023FC"/>
    <w:rsid w:val="729300FE"/>
    <w:rsid w:val="72AE4EBA"/>
    <w:rsid w:val="72E23734"/>
    <w:rsid w:val="72F1593A"/>
    <w:rsid w:val="73092125"/>
    <w:rsid w:val="730E13F4"/>
    <w:rsid w:val="73213DC6"/>
    <w:rsid w:val="733C3538"/>
    <w:rsid w:val="7345344B"/>
    <w:rsid w:val="735C1430"/>
    <w:rsid w:val="7362063F"/>
    <w:rsid w:val="73658576"/>
    <w:rsid w:val="737C017E"/>
    <w:rsid w:val="737E00D4"/>
    <w:rsid w:val="73A100A9"/>
    <w:rsid w:val="73BA79F4"/>
    <w:rsid w:val="73C0646E"/>
    <w:rsid w:val="73E965B1"/>
    <w:rsid w:val="7421717F"/>
    <w:rsid w:val="742222F5"/>
    <w:rsid w:val="742E4AAD"/>
    <w:rsid w:val="74476126"/>
    <w:rsid w:val="744B5914"/>
    <w:rsid w:val="74706664"/>
    <w:rsid w:val="747E5826"/>
    <w:rsid w:val="747F3682"/>
    <w:rsid w:val="749C4185"/>
    <w:rsid w:val="75067759"/>
    <w:rsid w:val="75293877"/>
    <w:rsid w:val="752E6DCD"/>
    <w:rsid w:val="754A00D4"/>
    <w:rsid w:val="7551380D"/>
    <w:rsid w:val="75600BE5"/>
    <w:rsid w:val="7564475C"/>
    <w:rsid w:val="7583797F"/>
    <w:rsid w:val="758670E9"/>
    <w:rsid w:val="75D20F1D"/>
    <w:rsid w:val="75DA2C18"/>
    <w:rsid w:val="75E23AA4"/>
    <w:rsid w:val="75F54412"/>
    <w:rsid w:val="761D08E0"/>
    <w:rsid w:val="765D347C"/>
    <w:rsid w:val="76716E3C"/>
    <w:rsid w:val="76826699"/>
    <w:rsid w:val="76910042"/>
    <w:rsid w:val="769D7063"/>
    <w:rsid w:val="76C87133"/>
    <w:rsid w:val="76CD08D5"/>
    <w:rsid w:val="76DB4B92"/>
    <w:rsid w:val="76F46F0E"/>
    <w:rsid w:val="76F91759"/>
    <w:rsid w:val="76FA18D5"/>
    <w:rsid w:val="770412F0"/>
    <w:rsid w:val="77052AA4"/>
    <w:rsid w:val="770817EB"/>
    <w:rsid w:val="77136511"/>
    <w:rsid w:val="7725697E"/>
    <w:rsid w:val="77340A39"/>
    <w:rsid w:val="77351FD0"/>
    <w:rsid w:val="77472422"/>
    <w:rsid w:val="774B2BC0"/>
    <w:rsid w:val="7754573C"/>
    <w:rsid w:val="776D6208"/>
    <w:rsid w:val="77774D46"/>
    <w:rsid w:val="777F31F2"/>
    <w:rsid w:val="77964A2A"/>
    <w:rsid w:val="77B72BEB"/>
    <w:rsid w:val="77CB4718"/>
    <w:rsid w:val="77D1700D"/>
    <w:rsid w:val="77E52432"/>
    <w:rsid w:val="77E76824"/>
    <w:rsid w:val="77EC04CC"/>
    <w:rsid w:val="784A2847"/>
    <w:rsid w:val="785F7C2A"/>
    <w:rsid w:val="78775729"/>
    <w:rsid w:val="78A413EB"/>
    <w:rsid w:val="78A42DB0"/>
    <w:rsid w:val="78A656AB"/>
    <w:rsid w:val="78B2245C"/>
    <w:rsid w:val="78BB2C66"/>
    <w:rsid w:val="78CB6823"/>
    <w:rsid w:val="78DB590B"/>
    <w:rsid w:val="78E172CC"/>
    <w:rsid w:val="78EA1D1F"/>
    <w:rsid w:val="7904172F"/>
    <w:rsid w:val="79082F9B"/>
    <w:rsid w:val="790F7E27"/>
    <w:rsid w:val="792A231A"/>
    <w:rsid w:val="79316829"/>
    <w:rsid w:val="79377A31"/>
    <w:rsid w:val="793B0498"/>
    <w:rsid w:val="793D7B1F"/>
    <w:rsid w:val="794D2B5E"/>
    <w:rsid w:val="79701E4F"/>
    <w:rsid w:val="797E66A9"/>
    <w:rsid w:val="79A97383"/>
    <w:rsid w:val="79E27E8B"/>
    <w:rsid w:val="79F62E8B"/>
    <w:rsid w:val="79F850CE"/>
    <w:rsid w:val="79FD443C"/>
    <w:rsid w:val="7A06744E"/>
    <w:rsid w:val="7A175FDE"/>
    <w:rsid w:val="7A1D1975"/>
    <w:rsid w:val="7A2B3559"/>
    <w:rsid w:val="7A345BDF"/>
    <w:rsid w:val="7A3E5150"/>
    <w:rsid w:val="7A4670D6"/>
    <w:rsid w:val="7A534B63"/>
    <w:rsid w:val="7A615382"/>
    <w:rsid w:val="7A67303B"/>
    <w:rsid w:val="7A701B26"/>
    <w:rsid w:val="7AA04D2F"/>
    <w:rsid w:val="7AAB1D04"/>
    <w:rsid w:val="7AB36C95"/>
    <w:rsid w:val="7ABA4368"/>
    <w:rsid w:val="7AD05746"/>
    <w:rsid w:val="7ADB6467"/>
    <w:rsid w:val="7AEF2F09"/>
    <w:rsid w:val="7AEF667B"/>
    <w:rsid w:val="7AFF2843"/>
    <w:rsid w:val="7B1055E1"/>
    <w:rsid w:val="7B257FFD"/>
    <w:rsid w:val="7B343476"/>
    <w:rsid w:val="7B577790"/>
    <w:rsid w:val="7B5A2978"/>
    <w:rsid w:val="7B5A7E4C"/>
    <w:rsid w:val="7B667AF9"/>
    <w:rsid w:val="7B7468F8"/>
    <w:rsid w:val="7B9333CA"/>
    <w:rsid w:val="7B9B0B2B"/>
    <w:rsid w:val="7BEE0103"/>
    <w:rsid w:val="7C0A0FE4"/>
    <w:rsid w:val="7C254906"/>
    <w:rsid w:val="7C590818"/>
    <w:rsid w:val="7C7C10F6"/>
    <w:rsid w:val="7C853BEA"/>
    <w:rsid w:val="7C881368"/>
    <w:rsid w:val="7C9F686C"/>
    <w:rsid w:val="7CB52164"/>
    <w:rsid w:val="7CE27788"/>
    <w:rsid w:val="7D0C32F1"/>
    <w:rsid w:val="7D0C6AFE"/>
    <w:rsid w:val="7D0F408D"/>
    <w:rsid w:val="7D491C6C"/>
    <w:rsid w:val="7D5429C0"/>
    <w:rsid w:val="7D6E6D43"/>
    <w:rsid w:val="7D716BC0"/>
    <w:rsid w:val="7DB57A34"/>
    <w:rsid w:val="7DE60973"/>
    <w:rsid w:val="7DEF0916"/>
    <w:rsid w:val="7DFEBF57"/>
    <w:rsid w:val="7E104419"/>
    <w:rsid w:val="7E1C026F"/>
    <w:rsid w:val="7E1E5218"/>
    <w:rsid w:val="7E1F1FC1"/>
    <w:rsid w:val="7E28061C"/>
    <w:rsid w:val="7E42282B"/>
    <w:rsid w:val="7E673C1A"/>
    <w:rsid w:val="7E6B2717"/>
    <w:rsid w:val="7E9A4E1F"/>
    <w:rsid w:val="7EA7723A"/>
    <w:rsid w:val="7EC26276"/>
    <w:rsid w:val="7EE57339"/>
    <w:rsid w:val="7EED1170"/>
    <w:rsid w:val="7EF56FBB"/>
    <w:rsid w:val="7EF722A7"/>
    <w:rsid w:val="7EFDAC52"/>
    <w:rsid w:val="7F0768EB"/>
    <w:rsid w:val="7F143BEC"/>
    <w:rsid w:val="7F4458C3"/>
    <w:rsid w:val="7F4B0D99"/>
    <w:rsid w:val="7F715AF2"/>
    <w:rsid w:val="7F760D29"/>
    <w:rsid w:val="7F831C52"/>
    <w:rsid w:val="7F886E69"/>
    <w:rsid w:val="7F89043E"/>
    <w:rsid w:val="7FA03D87"/>
    <w:rsid w:val="7FA7B816"/>
    <w:rsid w:val="7FDBE7B0"/>
    <w:rsid w:val="7FE35C28"/>
    <w:rsid w:val="7FFF05F1"/>
    <w:rsid w:val="ABE77BCC"/>
    <w:rsid w:val="BB7FA927"/>
    <w:rsid w:val="BEB42994"/>
    <w:rsid w:val="CFD427B4"/>
    <w:rsid w:val="EB7FED81"/>
    <w:rsid w:val="F5FFD31F"/>
    <w:rsid w:val="F7FF8406"/>
    <w:rsid w:val="FFF2F403"/>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4"/>
    <w:link w:val="166"/>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4">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toa heading"/>
    <w:basedOn w:val="1"/>
    <w:next w:val="1"/>
    <w:unhideWhenUsed/>
    <w:qFormat/>
    <w:uiPriority w:val="99"/>
    <w:rPr>
      <w:rFonts w:ascii="Arial" w:hAnsi="Arial"/>
      <w:sz w:val="24"/>
    </w:rPr>
  </w:style>
  <w:style w:type="paragraph" w:styleId="20">
    <w:name w:val="annotation text"/>
    <w:basedOn w:val="1"/>
    <w:link w:val="345"/>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31"/>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next w:val="38"/>
    <w:link w:val="308"/>
    <w:qFormat/>
    <w:uiPriority w:val="0"/>
    <w:pPr>
      <w:spacing w:line="360" w:lineRule="auto"/>
      <w:ind w:firstLine="601"/>
      <w:textAlignment w:val="baseline"/>
    </w:pPr>
    <w:rPr>
      <w:rFonts w:ascii="宋体"/>
      <w:kern w:val="0"/>
      <w:sz w:val="28"/>
      <w:szCs w:val="20"/>
    </w:rPr>
  </w:style>
  <w:style w:type="paragraph" w:styleId="38">
    <w:name w:val="toc 1"/>
    <w:basedOn w:val="1"/>
    <w:next w:val="1"/>
    <w:qFormat/>
    <w:uiPriority w:val="0"/>
  </w:style>
  <w:style w:type="paragraph" w:styleId="39">
    <w:name w:val="endnote text"/>
    <w:basedOn w:val="1"/>
    <w:link w:val="931"/>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4"/>
    <w:qFormat/>
    <w:uiPriority w:val="99"/>
    <w:pPr>
      <w:tabs>
        <w:tab w:val="center" w:pos="4153"/>
        <w:tab w:val="right" w:pos="8306"/>
      </w:tabs>
      <w:snapToGrid w:val="0"/>
      <w:jc w:val="left"/>
    </w:pPr>
    <w:rPr>
      <w:sz w:val="18"/>
      <w:szCs w:val="18"/>
    </w:rPr>
  </w:style>
  <w:style w:type="paragraph" w:styleId="42">
    <w:name w:val="header"/>
    <w:basedOn w:val="1"/>
    <w:next w:val="37"/>
    <w:link w:val="39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4"/>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qFormat/>
    <w:uiPriority w:val="0"/>
    <w:rPr>
      <w:b/>
      <w:bCs/>
    </w:rPr>
  </w:style>
  <w:style w:type="paragraph" w:styleId="61">
    <w:name w:val="Body Text First Indent"/>
    <w:basedOn w:val="24"/>
    <w:link w:val="322"/>
    <w:qFormat/>
    <w:uiPriority w:val="0"/>
    <w:pPr>
      <w:ind w:firstLine="420"/>
    </w:pPr>
    <w:rPr>
      <w:rFonts w:hAnsi="Calibri" w:cs="Times New Roman"/>
      <w:snapToGrid/>
      <w:szCs w:val="20"/>
    </w:rPr>
  </w:style>
  <w:style w:type="paragraph" w:styleId="62">
    <w:name w:val="Body Text First Indent 2"/>
    <w:basedOn w:val="25"/>
    <w:next w:val="61"/>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basedOn w:val="70"/>
    <w:qFormat/>
    <w:uiPriority w:val="99"/>
    <w:rPr>
      <w:sz w:val="21"/>
      <w:szCs w:val="21"/>
    </w:rPr>
  </w:style>
  <w:style w:type="paragraph" w:customStyle="1" w:styleId="80">
    <w:name w:val="表格文字"/>
    <w:basedOn w:val="81"/>
    <w:next w:val="24"/>
    <w:qFormat/>
    <w:uiPriority w:val="0"/>
    <w:pPr>
      <w:adjustRightInd/>
      <w:ind w:firstLine="200" w:firstLineChars="200"/>
    </w:pPr>
    <w:rPr>
      <w:rFonts w:ascii="Arial" w:hAnsi="Arial"/>
      <w:spacing w:val="-5"/>
      <w:kern w:val="0"/>
      <w:sz w:val="24"/>
      <w:szCs w:val="20"/>
    </w:rPr>
  </w:style>
  <w:style w:type="paragraph" w:customStyle="1" w:styleId="81">
    <w:name w:val="表格文字（两侧对齐）"/>
    <w:basedOn w:val="1"/>
    <w:qFormat/>
    <w:uiPriority w:val="0"/>
    <w:pPr>
      <w:snapToGrid w:val="0"/>
      <w:jc w:val="left"/>
    </w:pPr>
    <w:rPr>
      <w:sz w:val="20"/>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2"/>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basedOn w:val="70"/>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Char1"/>
    <w:link w:val="3"/>
    <w:qFormat/>
    <w:uiPriority w:val="1"/>
    <w:rPr>
      <w:rFonts w:ascii="仿宋_GB2312" w:hAnsi="仿宋" w:eastAsia="仿宋_GB2312"/>
      <w:b/>
      <w:bCs/>
      <w:sz w:val="32"/>
      <w:szCs w:val="32"/>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4"/>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basedOn w:val="70"/>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basedOn w:val="70"/>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321"/>
    <w:link w:val="319"/>
    <w:qFormat/>
    <w:uiPriority w:val="0"/>
    <w:pPr>
      <w:tabs>
        <w:tab w:val="right" w:leader="dot" w:pos="8268"/>
      </w:tabs>
      <w:adjustRightInd/>
    </w:pPr>
    <w:rPr>
      <w:rFonts w:ascii="宋体"/>
      <w:kern w:val="0"/>
      <w:sz w:val="20"/>
      <w:szCs w:val="20"/>
    </w:rPr>
  </w:style>
  <w:style w:type="paragraph" w:customStyle="1" w:styleId="321">
    <w:name w:val="正文1"/>
    <w:basedOn w:val="32"/>
    <w:qFormat/>
    <w:uiPriority w:val="0"/>
    <w:pPr>
      <w:ind w:left="0" w:leftChars="0" w:firstLine="480" w:firstLineChars="200"/>
    </w:pPr>
    <w:rPr>
      <w:rFonts w:ascii="仿宋_GB2312" w:hAnsi="Courier New" w:eastAsia="仿宋_GB2312"/>
      <w:kern w:val="28"/>
      <w:sz w:val="24"/>
    </w:rPr>
  </w:style>
  <w:style w:type="character" w:customStyle="1" w:styleId="322">
    <w:name w:val="正文首行缩进 Char"/>
    <w:link w:val="61"/>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2"/>
    <w:qFormat/>
    <w:uiPriority w:val="0"/>
    <w:rPr>
      <w:kern w:val="2"/>
      <w:sz w:val="21"/>
    </w:rPr>
  </w:style>
  <w:style w:type="character" w:customStyle="1" w:styleId="332">
    <w:name w:val="font31"/>
    <w:basedOn w:val="70"/>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qFormat/>
    <w:uiPriority w:val="0"/>
    <w:rPr>
      <w:kern w:val="2"/>
      <w:sz w:val="21"/>
      <w:szCs w:val="24"/>
    </w:rPr>
  </w:style>
  <w:style w:type="character" w:customStyle="1" w:styleId="346">
    <w:name w:val="签名 Char"/>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1"/>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2"/>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4"/>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2"/>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Lines="0" w:afterLines="0"/>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99"/>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4"/>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4"/>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9"/>
    <w:qFormat/>
    <w:uiPriority w:val="0"/>
    <w:rPr>
      <w:kern w:val="2"/>
      <w:sz w:val="21"/>
      <w:szCs w:val="24"/>
      <w:lang w:val="zh-CN"/>
    </w:rPr>
  </w:style>
  <w:style w:type="character" w:customStyle="1" w:styleId="932">
    <w:name w:val="无间隔 字符"/>
    <w:link w:val="484"/>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8"/>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纯文本3"/>
    <w:basedOn w:val="964"/>
    <w:qFormat/>
    <w:uiPriority w:val="0"/>
    <w:pPr>
      <w:widowControl/>
      <w:jc w:val="left"/>
    </w:pPr>
    <w:rPr>
      <w:rFonts w:ascii="宋体" w:hAnsi="Courier New"/>
    </w:rPr>
  </w:style>
  <w:style w:type="paragraph" w:customStyle="1" w:styleId="964">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965">
    <w:name w:val="case31"/>
    <w:qFormat/>
    <w:uiPriority w:val="0"/>
    <w:rPr>
      <w:rFonts w:hint="default" w:ascii="_x000B__x000C_" w:hAnsi="_x000B__x000C_"/>
      <w:sz w:val="21"/>
      <w:szCs w:val="21"/>
    </w:rPr>
  </w:style>
  <w:style w:type="paragraph" w:customStyle="1" w:styleId="966">
    <w:name w:val="纯文本4"/>
    <w:basedOn w:val="967"/>
    <w:qFormat/>
    <w:uiPriority w:val="0"/>
    <w:pPr>
      <w:widowControl/>
      <w:jc w:val="left"/>
    </w:pPr>
    <w:rPr>
      <w:rFonts w:ascii="宋体" w:hAnsi="Courier New"/>
    </w:rPr>
  </w:style>
  <w:style w:type="paragraph" w:customStyle="1" w:styleId="967">
    <w:name w:val="正文8"/>
    <w:qFormat/>
    <w:uiPriority w:val="0"/>
    <w:pPr>
      <w:widowControl w:val="0"/>
      <w:jc w:val="both"/>
    </w:pPr>
    <w:rPr>
      <w:rFonts w:hint="eastAsia" w:ascii="等线" w:hAnsi="等线" w:eastAsia="等线" w:cs="Times New Roman"/>
      <w:kern w:val="2"/>
      <w:sz w:val="21"/>
      <w:lang w:val="en-US" w:eastAsia="zh-CN" w:bidi="ar-SA"/>
    </w:rPr>
  </w:style>
  <w:style w:type="character" w:customStyle="1" w:styleId="968">
    <w:name w:val="NormalCharacter"/>
    <w:link w:val="969"/>
    <w:qFormat/>
    <w:uiPriority w:val="0"/>
    <w:rPr>
      <w:rFonts w:ascii="仿宋_GB2312" w:eastAsia="仿宋_GB2312"/>
      <w:b/>
      <w:sz w:val="32"/>
      <w:szCs w:val="32"/>
    </w:rPr>
  </w:style>
  <w:style w:type="paragraph" w:customStyle="1" w:styleId="969">
    <w:name w:val="UserStyle_126"/>
    <w:basedOn w:val="1"/>
    <w:link w:val="968"/>
    <w:qFormat/>
    <w:uiPriority w:val="0"/>
    <w:pPr>
      <w:textAlignment w:val="baseline"/>
    </w:pPr>
    <w:rPr>
      <w:rFonts w:ascii="仿宋_GB2312" w:eastAsia="仿宋_GB2312"/>
      <w:b/>
      <w:sz w:val="32"/>
      <w:szCs w:val="32"/>
    </w:rPr>
  </w:style>
  <w:style w:type="paragraph" w:customStyle="1" w:styleId="970">
    <w:name w:val="列出段落6"/>
    <w:basedOn w:val="1"/>
    <w:unhideWhenUsed/>
    <w:qFormat/>
    <w:uiPriority w:val="99"/>
    <w:pPr>
      <w:ind w:firstLine="420" w:firstLineChars="200"/>
    </w:pPr>
  </w:style>
  <w:style w:type="paragraph" w:customStyle="1" w:styleId="971">
    <w:name w:val="List Paragraph"/>
    <w:basedOn w:val="1"/>
    <w:unhideWhenUsed/>
    <w:qFormat/>
    <w:uiPriority w:val="34"/>
    <w:pPr>
      <w:spacing w:beforeLines="0" w:afterLines="0"/>
      <w:ind w:firstLine="420" w:firstLineChars="200"/>
    </w:pPr>
    <w:rPr>
      <w:rFonts w:hint="eastAsia"/>
      <w:sz w:val="21"/>
    </w:rPr>
  </w:style>
  <w:style w:type="paragraph" w:customStyle="1" w:styleId="972">
    <w:name w:val="Plain Text"/>
    <w:basedOn w:val="973"/>
    <w:qFormat/>
    <w:uiPriority w:val="0"/>
    <w:pPr>
      <w:widowControl/>
      <w:jc w:val="left"/>
    </w:pPr>
    <w:rPr>
      <w:rFonts w:ascii="宋体" w:hAnsi="Courier New"/>
    </w:rPr>
  </w:style>
  <w:style w:type="paragraph" w:customStyle="1" w:styleId="973">
    <w:name w:val="Normal"/>
    <w:qFormat/>
    <w:uiPriority w:val="0"/>
    <w:pPr>
      <w:widowControl w:val="0"/>
      <w:jc w:val="both"/>
    </w:pPr>
    <w:rPr>
      <w:rFonts w:hint="eastAsia"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54</Pages>
  <Words>25911</Words>
  <Characters>27594</Characters>
  <Lines>352</Lines>
  <Paragraphs>99</Paragraphs>
  <TotalTime>8</TotalTime>
  <ScaleCrop>false</ScaleCrop>
  <LinksUpToDate>false</LinksUpToDate>
  <CharactersWithSpaces>29305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2022-04-30T07:11:00Z</dcterms:created>
  <dc:creator>玥</dc:creator>
  <cp:lastModifiedBy>D.K</cp:lastModifiedBy>
  <cp:lastPrinted>2024-07-17T00:58:00Z</cp:lastPrinted>
  <dcterms:modified xsi:type="dcterms:W3CDTF">2024-10-14T01:57:18Z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A1D21B6B77D0491F8F7274FE523E0D41_13</vt:lpwstr>
  </property>
  <property fmtid="{D5CDD505-2E9C-101B-9397-08002B2CF9AE}" pid="5" name="woTemplateTypoMode">
    <vt:lpwstr>web</vt:lpwstr>
  </property>
  <property fmtid="{D5CDD505-2E9C-101B-9397-08002B2CF9AE}" pid="6" name="woTemplate">
    <vt:i4>1</vt:i4>
  </property>
</Properties>
</file>