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171BE">
      <w:pPr>
        <w:adjustRightInd w:val="0"/>
        <w:snapToGrid w:val="0"/>
        <w:spacing w:line="600" w:lineRule="exact"/>
        <w:jc w:val="both"/>
        <w:rPr>
          <w:rFonts w:ascii="仿宋" w:hAnsi="仿宋" w:eastAsia="仿宋" w:cs="仿宋"/>
          <w:b/>
          <w:color w:val="auto"/>
          <w:kern w:val="0"/>
          <w:sz w:val="48"/>
          <w:szCs w:val="48"/>
          <w:highlight w:val="none"/>
        </w:rPr>
      </w:pPr>
    </w:p>
    <w:p w14:paraId="0483C475">
      <w:pPr>
        <w:widowControl/>
        <w:spacing w:line="900" w:lineRule="exact"/>
        <w:jc w:val="center"/>
        <w:rPr>
          <w:rStyle w:val="36"/>
          <w:rFonts w:hint="eastAsia" w:ascii="黑体" w:hAnsi="黑体" w:eastAsia="黑体" w:cs="黑体"/>
          <w:color w:val="auto"/>
          <w:kern w:val="0"/>
          <w:sz w:val="44"/>
          <w:szCs w:val="44"/>
          <w:highlight w:val="none"/>
          <w:lang w:eastAsia="zh-CN" w:bidi="ar"/>
        </w:rPr>
      </w:pPr>
    </w:p>
    <w:p w14:paraId="6C6EF984">
      <w:pPr>
        <w:widowControl/>
        <w:spacing w:line="900" w:lineRule="exact"/>
        <w:jc w:val="center"/>
        <w:rPr>
          <w:rStyle w:val="36"/>
          <w:rFonts w:hint="default" w:ascii="黑体" w:hAnsi="黑体" w:eastAsia="黑体" w:cs="黑体"/>
          <w:color w:val="auto"/>
          <w:kern w:val="0"/>
          <w:sz w:val="36"/>
          <w:szCs w:val="36"/>
          <w:highlight w:val="none"/>
          <w:lang w:val="en-US" w:eastAsia="zh-CN" w:bidi="ar"/>
        </w:rPr>
      </w:pPr>
      <w:r>
        <w:rPr>
          <w:rStyle w:val="36"/>
          <w:rFonts w:hint="eastAsia" w:ascii="黑体" w:hAnsi="黑体" w:eastAsia="黑体" w:cs="黑体"/>
          <w:color w:val="auto"/>
          <w:kern w:val="0"/>
          <w:sz w:val="36"/>
          <w:szCs w:val="36"/>
          <w:highlight w:val="none"/>
          <w:lang w:eastAsia="zh-CN" w:bidi="ar"/>
        </w:rPr>
        <w:t>湖州市2024年度信创终端集中采购监理服务项目</w:t>
      </w:r>
    </w:p>
    <w:p w14:paraId="30FA2DE9">
      <w:pPr>
        <w:widowControl/>
        <w:spacing w:line="900" w:lineRule="exact"/>
        <w:jc w:val="center"/>
        <w:rPr>
          <w:rFonts w:ascii="仿宋" w:hAnsi="仿宋" w:eastAsia="仿宋" w:cs="仿宋"/>
          <w:b/>
          <w:color w:val="auto"/>
          <w:kern w:val="0"/>
          <w:sz w:val="32"/>
          <w:szCs w:val="32"/>
          <w:highlight w:val="none"/>
        </w:rPr>
      </w:pPr>
      <w:r>
        <w:rPr>
          <w:rFonts w:hint="eastAsia" w:ascii="仿宋" w:hAnsi="仿宋" w:eastAsia="仿宋" w:cs="仿宋"/>
          <w:color w:val="auto"/>
          <w:sz w:val="30"/>
          <w:szCs w:val="30"/>
          <w:highlight w:val="none"/>
        </w:rPr>
        <w:t>（财政审批编号:</w:t>
      </w:r>
      <w:r>
        <w:rPr>
          <w:rFonts w:hint="eastAsia" w:ascii="仿宋" w:hAnsi="仿宋" w:eastAsia="仿宋" w:cs="仿宋"/>
          <w:color w:val="auto"/>
          <w:sz w:val="30"/>
          <w:szCs w:val="30"/>
          <w:highlight w:val="none"/>
          <w:lang w:val="en-US" w:eastAsia="zh-CN"/>
        </w:rPr>
        <w:t>临</w:t>
      </w:r>
      <w:r>
        <w:rPr>
          <w:rFonts w:hint="eastAsia" w:ascii="仿宋" w:hAnsi="仿宋" w:eastAsia="仿宋" w:cs="仿宋"/>
          <w:color w:val="auto"/>
          <w:sz w:val="30"/>
          <w:szCs w:val="30"/>
          <w:highlight w:val="none"/>
        </w:rPr>
        <w:t>[2024]</w:t>
      </w:r>
      <w:r>
        <w:rPr>
          <w:rFonts w:hint="eastAsia" w:ascii="仿宋" w:hAnsi="仿宋" w:eastAsia="仿宋" w:cs="仿宋"/>
          <w:color w:val="auto"/>
          <w:sz w:val="30"/>
          <w:szCs w:val="30"/>
          <w:highlight w:val="none"/>
          <w:lang w:val="en-US" w:eastAsia="zh-CN"/>
        </w:rPr>
        <w:t>3090号等</w:t>
      </w:r>
      <w:r>
        <w:rPr>
          <w:rFonts w:hint="eastAsia" w:ascii="仿宋" w:hAnsi="仿宋" w:eastAsia="仿宋" w:cs="仿宋"/>
          <w:color w:val="auto"/>
          <w:sz w:val="30"/>
          <w:szCs w:val="30"/>
          <w:highlight w:val="none"/>
        </w:rPr>
        <w:t>）</w:t>
      </w:r>
    </w:p>
    <w:p w14:paraId="6CE9C298">
      <w:pPr>
        <w:adjustRightInd w:val="0"/>
        <w:snapToGrid w:val="0"/>
        <w:spacing w:line="600" w:lineRule="exact"/>
        <w:rPr>
          <w:rFonts w:ascii="仿宋" w:hAnsi="仿宋" w:eastAsia="仿宋" w:cs="仿宋"/>
          <w:b/>
          <w:snapToGrid w:val="0"/>
          <w:color w:val="auto"/>
          <w:sz w:val="84"/>
          <w:szCs w:val="84"/>
          <w:highlight w:val="none"/>
        </w:rPr>
      </w:pPr>
    </w:p>
    <w:p w14:paraId="605734B3">
      <w:pPr>
        <w:adjustRightInd w:val="0"/>
        <w:snapToGrid w:val="0"/>
        <w:spacing w:line="600" w:lineRule="exact"/>
        <w:jc w:val="center"/>
        <w:rPr>
          <w:rFonts w:ascii="仿宋" w:hAnsi="仿宋" w:eastAsia="仿宋" w:cs="仿宋"/>
          <w:b/>
          <w:snapToGrid w:val="0"/>
          <w:color w:val="auto"/>
          <w:sz w:val="84"/>
          <w:szCs w:val="84"/>
          <w:highlight w:val="none"/>
        </w:rPr>
      </w:pPr>
    </w:p>
    <w:p w14:paraId="166EA286">
      <w:pPr>
        <w:pStyle w:val="41"/>
        <w:rPr>
          <w:color w:val="auto"/>
          <w:highlight w:val="none"/>
        </w:rPr>
      </w:pPr>
    </w:p>
    <w:p w14:paraId="61129002">
      <w:pPr>
        <w:adjustRightInd w:val="0"/>
        <w:snapToGrid w:val="0"/>
        <w:spacing w:line="800" w:lineRule="atLeast"/>
        <w:jc w:val="center"/>
        <w:rPr>
          <w:rFonts w:ascii="仿宋" w:hAnsi="仿宋" w:eastAsia="仿宋" w:cs="仿宋"/>
          <w:b/>
          <w:snapToGrid w:val="0"/>
          <w:color w:val="auto"/>
          <w:sz w:val="84"/>
          <w:szCs w:val="84"/>
          <w:highlight w:val="none"/>
        </w:rPr>
      </w:pPr>
      <w:r>
        <w:rPr>
          <w:rFonts w:hint="eastAsia" w:ascii="仿宋" w:hAnsi="仿宋" w:eastAsia="仿宋" w:cs="仿宋"/>
          <w:b/>
          <w:snapToGrid w:val="0"/>
          <w:color w:val="auto"/>
          <w:sz w:val="72"/>
          <w:szCs w:val="72"/>
          <w:highlight w:val="none"/>
        </w:rPr>
        <w:t>竞争性磋商文件</w:t>
      </w:r>
    </w:p>
    <w:p w14:paraId="475DD4EE">
      <w:pPr>
        <w:adjustRightInd w:val="0"/>
        <w:snapToGrid w:val="0"/>
        <w:spacing w:line="500" w:lineRule="exact"/>
        <w:jc w:val="center"/>
        <w:rPr>
          <w:rFonts w:ascii="仿宋" w:hAnsi="仿宋" w:eastAsia="仿宋" w:cs="仿宋"/>
          <w:bCs/>
          <w:snapToGrid w:val="0"/>
          <w:color w:val="auto"/>
          <w:sz w:val="28"/>
          <w:szCs w:val="28"/>
          <w:highlight w:val="none"/>
        </w:rPr>
      </w:pPr>
      <w:r>
        <w:rPr>
          <w:rFonts w:hint="eastAsia" w:ascii="仿宋" w:hAnsi="仿宋" w:eastAsia="仿宋" w:cs="仿宋"/>
          <w:bCs/>
          <w:snapToGrid w:val="0"/>
          <w:color w:val="auto"/>
          <w:sz w:val="28"/>
          <w:szCs w:val="28"/>
          <w:highlight w:val="none"/>
        </w:rPr>
        <w:t>（全流程电子）</w:t>
      </w:r>
    </w:p>
    <w:p w14:paraId="6FA36ADD">
      <w:pPr>
        <w:adjustRightInd w:val="0"/>
        <w:snapToGrid w:val="0"/>
        <w:spacing w:line="500" w:lineRule="exact"/>
        <w:rPr>
          <w:rFonts w:ascii="仿宋" w:hAnsi="仿宋" w:eastAsia="仿宋" w:cs="仿宋"/>
          <w:bCs/>
          <w:snapToGrid w:val="0"/>
          <w:color w:val="auto"/>
          <w:sz w:val="32"/>
          <w:highlight w:val="none"/>
        </w:rPr>
      </w:pPr>
    </w:p>
    <w:p w14:paraId="1B3C91C7">
      <w:pPr>
        <w:adjustRightInd w:val="0"/>
        <w:snapToGrid w:val="0"/>
        <w:spacing w:line="500" w:lineRule="exact"/>
        <w:rPr>
          <w:rFonts w:ascii="仿宋" w:hAnsi="仿宋" w:eastAsia="仿宋" w:cs="仿宋"/>
          <w:bCs/>
          <w:snapToGrid w:val="0"/>
          <w:color w:val="auto"/>
          <w:sz w:val="32"/>
          <w:highlight w:val="none"/>
        </w:rPr>
      </w:pPr>
    </w:p>
    <w:p w14:paraId="0115E8EE">
      <w:pPr>
        <w:adjustRightInd w:val="0"/>
        <w:snapToGrid w:val="0"/>
        <w:spacing w:line="500" w:lineRule="exact"/>
        <w:rPr>
          <w:rFonts w:ascii="仿宋" w:hAnsi="仿宋" w:eastAsia="仿宋" w:cs="仿宋"/>
          <w:bCs/>
          <w:snapToGrid w:val="0"/>
          <w:color w:val="auto"/>
          <w:sz w:val="32"/>
          <w:highlight w:val="none"/>
        </w:rPr>
      </w:pPr>
    </w:p>
    <w:p w14:paraId="6E907AA9">
      <w:pPr>
        <w:keepNext w:val="0"/>
        <w:keepLines w:val="0"/>
        <w:pageBreakBefore w:val="0"/>
        <w:kinsoku/>
        <w:wordWrap/>
        <w:overflowPunct/>
        <w:topLinePunct w:val="0"/>
        <w:autoSpaceDE/>
        <w:autoSpaceDN/>
        <w:bidi w:val="0"/>
        <w:adjustRightInd w:val="0"/>
        <w:snapToGrid w:val="0"/>
        <w:spacing w:line="600" w:lineRule="exact"/>
        <w:ind w:firstLine="281" w:firstLineChars="100"/>
        <w:textAlignment w:val="auto"/>
        <w:rPr>
          <w:rFonts w:hint="default" w:ascii="仿宋" w:hAnsi="仿宋" w:eastAsia="仿宋" w:cs="仿宋"/>
          <w:snapToGrid w:val="0"/>
          <w:color w:val="auto"/>
          <w:sz w:val="28"/>
          <w:szCs w:val="28"/>
          <w:highlight w:val="none"/>
          <w:u w:val="single"/>
          <w:lang w:val="en-US" w:eastAsia="zh-CN"/>
        </w:rPr>
      </w:pPr>
      <w:r>
        <w:rPr>
          <w:rFonts w:hint="eastAsia" w:ascii="仿宋" w:hAnsi="仿宋" w:eastAsia="仿宋" w:cs="仿宋"/>
          <w:b/>
          <w:snapToGrid w:val="0"/>
          <w:color w:val="auto"/>
          <w:sz w:val="28"/>
          <w:szCs w:val="28"/>
          <w:highlight w:val="none"/>
        </w:rPr>
        <w:t>项目编号</w:t>
      </w:r>
      <w:r>
        <w:rPr>
          <w:rFonts w:hint="eastAsia" w:ascii="仿宋" w:hAnsi="仿宋" w:eastAsia="仿宋" w:cs="仿宋"/>
          <w:snapToGrid w:val="0"/>
          <w:color w:val="auto"/>
          <w:sz w:val="28"/>
          <w:szCs w:val="28"/>
          <w:highlight w:val="none"/>
        </w:rPr>
        <w:t>：</w:t>
      </w:r>
      <w:r>
        <w:rPr>
          <w:rFonts w:hint="eastAsia" w:ascii="仿宋" w:hAnsi="仿宋" w:eastAsia="仿宋" w:cs="仿宋"/>
          <w:snapToGrid w:val="0"/>
          <w:color w:val="auto"/>
          <w:sz w:val="28"/>
          <w:szCs w:val="28"/>
          <w:highlight w:val="none"/>
          <w:u w:val="single"/>
        </w:rPr>
        <w:t>XCXHZ-2024-0</w:t>
      </w:r>
      <w:r>
        <w:rPr>
          <w:rFonts w:hint="eastAsia" w:ascii="仿宋" w:hAnsi="仿宋" w:eastAsia="仿宋" w:cs="仿宋"/>
          <w:snapToGrid w:val="0"/>
          <w:color w:val="auto"/>
          <w:sz w:val="28"/>
          <w:szCs w:val="28"/>
          <w:highlight w:val="none"/>
          <w:u w:val="single"/>
          <w:lang w:val="en-US" w:eastAsia="zh-CN"/>
        </w:rPr>
        <w:t>58</w:t>
      </w:r>
      <w:r>
        <w:rPr>
          <w:rFonts w:hint="eastAsia" w:ascii="仿宋" w:hAnsi="仿宋" w:eastAsia="仿宋" w:cs="仿宋"/>
          <w:snapToGrid w:val="0"/>
          <w:color w:val="auto"/>
          <w:sz w:val="28"/>
          <w:szCs w:val="28"/>
          <w:highlight w:val="none"/>
          <w:u w:val="single"/>
        </w:rPr>
        <w:t xml:space="preserve">（CG）                                 </w:t>
      </w:r>
      <w:r>
        <w:rPr>
          <w:rFonts w:hint="eastAsia" w:ascii="仿宋" w:hAnsi="仿宋" w:eastAsia="仿宋" w:cs="仿宋"/>
          <w:snapToGrid w:val="0"/>
          <w:color w:val="auto"/>
          <w:sz w:val="28"/>
          <w:szCs w:val="28"/>
          <w:highlight w:val="none"/>
          <w:u w:val="single"/>
          <w:lang w:val="en-US" w:eastAsia="zh-CN"/>
        </w:rPr>
        <w:t xml:space="preserve">   </w:t>
      </w:r>
    </w:p>
    <w:p w14:paraId="5C32A188">
      <w:pPr>
        <w:keepNext w:val="0"/>
        <w:keepLines w:val="0"/>
        <w:pageBreakBefore w:val="0"/>
        <w:widowControl/>
        <w:kinsoku/>
        <w:wordWrap/>
        <w:overflowPunct/>
        <w:topLinePunct w:val="0"/>
        <w:autoSpaceDE/>
        <w:autoSpaceDN/>
        <w:bidi w:val="0"/>
        <w:spacing w:line="600" w:lineRule="exact"/>
        <w:ind w:firstLine="281" w:firstLineChars="100"/>
        <w:jc w:val="both"/>
        <w:textAlignment w:val="auto"/>
        <w:rPr>
          <w:rStyle w:val="36"/>
          <w:rFonts w:hint="default" w:ascii="黑体" w:hAnsi="黑体" w:eastAsia="黑体" w:cs="黑体"/>
          <w:color w:val="auto"/>
          <w:kern w:val="0"/>
          <w:sz w:val="36"/>
          <w:szCs w:val="36"/>
          <w:highlight w:val="none"/>
          <w:lang w:val="en-US" w:eastAsia="zh-CN" w:bidi="ar"/>
        </w:rPr>
      </w:pPr>
      <w:r>
        <w:rPr>
          <w:rFonts w:hint="eastAsia" w:ascii="仿宋" w:hAnsi="仿宋" w:eastAsia="仿宋" w:cs="仿宋"/>
          <w:b/>
          <w:snapToGrid w:val="0"/>
          <w:color w:val="auto"/>
          <w:sz w:val="28"/>
          <w:szCs w:val="28"/>
          <w:highlight w:val="none"/>
        </w:rPr>
        <w:t>项目名称：</w:t>
      </w:r>
      <w:r>
        <w:rPr>
          <w:rFonts w:hint="eastAsia" w:ascii="仿宋" w:hAnsi="仿宋" w:eastAsia="仿宋" w:cs="仿宋"/>
          <w:snapToGrid w:val="0"/>
          <w:color w:val="auto"/>
          <w:sz w:val="28"/>
          <w:szCs w:val="28"/>
          <w:highlight w:val="none"/>
          <w:u w:val="single"/>
          <w:lang w:eastAsia="zh-CN"/>
        </w:rPr>
        <w:t>湖州市2024年度信创终端集中采购监理服务项目</w:t>
      </w:r>
      <w:r>
        <w:rPr>
          <w:rFonts w:hint="eastAsia" w:ascii="仿宋" w:hAnsi="仿宋" w:eastAsia="仿宋" w:cs="仿宋"/>
          <w:snapToGrid w:val="0"/>
          <w:color w:val="auto"/>
          <w:sz w:val="28"/>
          <w:szCs w:val="28"/>
          <w:highlight w:val="none"/>
          <w:u w:val="single"/>
          <w:lang w:val="en-US" w:eastAsia="zh-CN"/>
        </w:rPr>
        <w:t xml:space="preserve">          </w:t>
      </w:r>
    </w:p>
    <w:p w14:paraId="645F9C30">
      <w:pPr>
        <w:pStyle w:val="4"/>
        <w:keepNext w:val="0"/>
        <w:keepLines w:val="0"/>
        <w:pageBreakBefore w:val="0"/>
        <w:widowControl/>
        <w:kinsoku/>
        <w:wordWrap/>
        <w:overflowPunct/>
        <w:topLinePunct w:val="0"/>
        <w:autoSpaceDE/>
        <w:autoSpaceDN/>
        <w:bidi w:val="0"/>
        <w:spacing w:line="600" w:lineRule="exact"/>
        <w:ind w:firstLine="281" w:firstLineChars="100"/>
        <w:jc w:val="left"/>
        <w:textAlignment w:val="auto"/>
        <w:rPr>
          <w:rFonts w:ascii="仿宋" w:hAnsi="仿宋" w:eastAsia="仿宋" w:cs="仿宋"/>
          <w:b w:val="0"/>
          <w:bCs w:val="0"/>
          <w:snapToGrid w:val="0"/>
          <w:color w:val="auto"/>
          <w:kern w:val="2"/>
          <w:sz w:val="28"/>
          <w:szCs w:val="28"/>
          <w:highlight w:val="none"/>
          <w:u w:val="single"/>
        </w:rPr>
      </w:pPr>
      <w:r>
        <w:rPr>
          <w:rFonts w:hint="eastAsia" w:ascii="仿宋" w:hAnsi="仿宋" w:eastAsia="仿宋" w:cs="仿宋"/>
          <w:snapToGrid w:val="0"/>
          <w:color w:val="auto"/>
          <w:sz w:val="28"/>
          <w:szCs w:val="28"/>
          <w:highlight w:val="none"/>
        </w:rPr>
        <w:t>采购单位：</w:t>
      </w:r>
      <w:r>
        <w:rPr>
          <w:rFonts w:hint="eastAsia" w:ascii="仿宋" w:hAnsi="仿宋" w:eastAsia="仿宋" w:cs="仿宋"/>
          <w:b w:val="0"/>
          <w:bCs w:val="0"/>
          <w:snapToGrid w:val="0"/>
          <w:color w:val="auto"/>
          <w:kern w:val="2"/>
          <w:sz w:val="28"/>
          <w:szCs w:val="28"/>
          <w:highlight w:val="none"/>
          <w:u w:val="single"/>
          <w:lang w:eastAsia="zh-CN"/>
        </w:rPr>
        <w:t>中共湖州市吴兴区委办公室，中共德清县委办公室，中共长兴县委办公室,中国共产党浙江省湖州市南浔区委员会办公室，中共安吉县委办公室，华东师范大学湖州实验中学</w:t>
      </w:r>
      <w:r>
        <w:rPr>
          <w:rFonts w:hint="eastAsia" w:ascii="仿宋" w:hAnsi="仿宋" w:eastAsia="仿宋" w:cs="仿宋"/>
          <w:color w:val="auto"/>
          <w:spacing w:val="-23"/>
          <w:kern w:val="0"/>
          <w:sz w:val="28"/>
          <w:szCs w:val="28"/>
          <w:highlight w:val="none"/>
          <w:u w:val="single"/>
        </w:rPr>
        <w:t xml:space="preserve">                           </w:t>
      </w:r>
      <w:r>
        <w:rPr>
          <w:rFonts w:hint="eastAsia" w:ascii="仿宋" w:hAnsi="仿宋" w:eastAsia="仿宋" w:cs="仿宋"/>
          <w:color w:val="auto"/>
          <w:spacing w:val="-23"/>
          <w:kern w:val="0"/>
          <w:sz w:val="28"/>
          <w:szCs w:val="28"/>
          <w:highlight w:val="none"/>
          <w:u w:val="single"/>
          <w:lang w:val="en-US" w:eastAsia="zh-CN"/>
        </w:rPr>
        <w:t xml:space="preserve">                           </w:t>
      </w:r>
      <w:r>
        <w:rPr>
          <w:rFonts w:hint="eastAsia" w:ascii="仿宋" w:hAnsi="仿宋" w:eastAsia="仿宋" w:cs="仿宋"/>
          <w:color w:val="auto"/>
          <w:spacing w:val="-23"/>
          <w:kern w:val="0"/>
          <w:sz w:val="28"/>
          <w:szCs w:val="28"/>
          <w:highlight w:val="none"/>
          <w:u w:val="single"/>
        </w:rPr>
        <w:t xml:space="preserve"> </w:t>
      </w:r>
      <w:r>
        <w:rPr>
          <w:rFonts w:hint="eastAsia" w:ascii="仿宋" w:hAnsi="仿宋" w:eastAsia="仿宋" w:cs="仿宋"/>
          <w:b w:val="0"/>
          <w:bCs w:val="0"/>
          <w:snapToGrid w:val="0"/>
          <w:color w:val="auto"/>
          <w:kern w:val="2"/>
          <w:sz w:val="28"/>
          <w:szCs w:val="28"/>
          <w:highlight w:val="none"/>
          <w:u w:val="single"/>
        </w:rPr>
        <w:t>（盖章）</w:t>
      </w:r>
    </w:p>
    <w:p w14:paraId="4C6275AA">
      <w:pPr>
        <w:keepNext w:val="0"/>
        <w:keepLines w:val="0"/>
        <w:pageBreakBefore w:val="0"/>
        <w:kinsoku/>
        <w:wordWrap/>
        <w:overflowPunct/>
        <w:topLinePunct w:val="0"/>
        <w:autoSpaceDE/>
        <w:autoSpaceDN/>
        <w:bidi w:val="0"/>
        <w:adjustRightInd w:val="0"/>
        <w:snapToGrid w:val="0"/>
        <w:spacing w:line="600" w:lineRule="exact"/>
        <w:ind w:firstLine="281" w:firstLineChars="100"/>
        <w:textAlignment w:val="auto"/>
        <w:rPr>
          <w:rFonts w:ascii="仿宋" w:hAnsi="仿宋" w:eastAsia="仿宋" w:cs="仿宋"/>
          <w:bCs/>
          <w:snapToGrid w:val="0"/>
          <w:color w:val="auto"/>
          <w:sz w:val="28"/>
          <w:szCs w:val="28"/>
          <w:highlight w:val="none"/>
        </w:rPr>
      </w:pPr>
      <w:r>
        <w:rPr>
          <w:rFonts w:hint="eastAsia" w:ascii="仿宋" w:hAnsi="仿宋" w:eastAsia="仿宋" w:cs="仿宋"/>
          <w:b/>
          <w:snapToGrid w:val="0"/>
          <w:color w:val="auto"/>
          <w:sz w:val="28"/>
          <w:szCs w:val="28"/>
          <w:highlight w:val="none"/>
        </w:rPr>
        <w:t>代理机构：</w:t>
      </w:r>
      <w:r>
        <w:rPr>
          <w:rFonts w:hint="eastAsia" w:ascii="仿宋" w:hAnsi="仿宋" w:eastAsia="仿宋" w:cs="仿宋"/>
          <w:snapToGrid w:val="0"/>
          <w:color w:val="auto"/>
          <w:sz w:val="28"/>
          <w:szCs w:val="28"/>
          <w:highlight w:val="none"/>
          <w:u w:val="single"/>
        </w:rPr>
        <w:t>浙江新诚信工程咨询有限公司                       （盖章）</w:t>
      </w:r>
    </w:p>
    <w:p w14:paraId="40AAA79C">
      <w:pPr>
        <w:spacing w:line="640" w:lineRule="exact"/>
        <w:jc w:val="center"/>
        <w:rPr>
          <w:rFonts w:ascii="仿宋" w:hAnsi="仿宋" w:eastAsia="仿宋" w:cs="仿宋"/>
          <w:b/>
          <w:snapToGrid w:val="0"/>
          <w:color w:val="auto"/>
          <w:sz w:val="30"/>
          <w:szCs w:val="30"/>
          <w:highlight w:val="none"/>
        </w:rPr>
      </w:pPr>
    </w:p>
    <w:p w14:paraId="4B5DE74E">
      <w:pPr>
        <w:pStyle w:val="2"/>
        <w:rPr>
          <w:color w:val="auto"/>
          <w:highlight w:val="none"/>
        </w:rPr>
      </w:pPr>
    </w:p>
    <w:p w14:paraId="79BAA723">
      <w:pPr>
        <w:spacing w:line="640" w:lineRule="exact"/>
        <w:jc w:val="center"/>
        <w:rPr>
          <w:rFonts w:ascii="仿宋" w:hAnsi="仿宋" w:eastAsia="仿宋" w:cs="仿宋"/>
          <w:b/>
          <w:color w:val="auto"/>
          <w:sz w:val="30"/>
          <w:szCs w:val="30"/>
          <w:highlight w:val="none"/>
        </w:rPr>
      </w:pPr>
      <w:r>
        <w:rPr>
          <w:rFonts w:hint="eastAsia" w:ascii="仿宋" w:hAnsi="仿宋" w:eastAsia="仿宋" w:cs="仿宋"/>
          <w:b/>
          <w:snapToGrid w:val="0"/>
          <w:color w:val="auto"/>
          <w:sz w:val="30"/>
          <w:szCs w:val="30"/>
          <w:highlight w:val="none"/>
        </w:rPr>
        <w:t>2024年</w:t>
      </w:r>
      <w:r>
        <w:rPr>
          <w:rFonts w:hint="eastAsia" w:ascii="仿宋" w:hAnsi="仿宋" w:eastAsia="仿宋" w:cs="仿宋"/>
          <w:b/>
          <w:snapToGrid w:val="0"/>
          <w:color w:val="auto"/>
          <w:sz w:val="30"/>
          <w:szCs w:val="30"/>
          <w:highlight w:val="none"/>
          <w:lang w:val="en-US" w:eastAsia="zh-CN"/>
        </w:rPr>
        <w:t>8</w:t>
      </w:r>
      <w:r>
        <w:rPr>
          <w:rFonts w:hint="eastAsia" w:ascii="仿宋" w:hAnsi="仿宋" w:eastAsia="仿宋" w:cs="仿宋"/>
          <w:b/>
          <w:snapToGrid w:val="0"/>
          <w:color w:val="auto"/>
          <w:sz w:val="30"/>
          <w:szCs w:val="30"/>
          <w:highlight w:val="none"/>
        </w:rPr>
        <w:t>月</w:t>
      </w:r>
    </w:p>
    <w:p w14:paraId="609001F1">
      <w:pPr>
        <w:rPr>
          <w:rFonts w:ascii="仿宋" w:hAnsi="仿宋" w:eastAsia="仿宋" w:cs="仿宋"/>
          <w:b/>
          <w:color w:val="auto"/>
          <w:sz w:val="44"/>
          <w:szCs w:val="44"/>
          <w:highlight w:val="none"/>
        </w:rPr>
      </w:pPr>
    </w:p>
    <w:p w14:paraId="2BF48B10">
      <w:pPr>
        <w:jc w:val="center"/>
        <w:rPr>
          <w:rFonts w:ascii="仿宋" w:hAnsi="仿宋" w:eastAsia="仿宋" w:cs="仿宋"/>
          <w:b/>
          <w:color w:val="auto"/>
          <w:sz w:val="44"/>
          <w:szCs w:val="44"/>
          <w:highlight w:val="none"/>
        </w:rPr>
        <w:sectPr>
          <w:headerReference r:id="rId3" w:type="default"/>
          <w:footerReference r:id="rId4" w:type="default"/>
          <w:pgSz w:w="11906" w:h="16838"/>
          <w:pgMar w:top="1134" w:right="1134" w:bottom="1134" w:left="1134" w:header="113" w:footer="113" w:gutter="0"/>
          <w:cols w:space="0" w:num="1"/>
          <w:titlePg/>
          <w:docGrid w:linePitch="312" w:charSpace="0"/>
        </w:sectPr>
      </w:pPr>
    </w:p>
    <w:p w14:paraId="4514D029">
      <w:pPr>
        <w:jc w:val="center"/>
        <w:rPr>
          <w:rFonts w:hint="eastAsia" w:ascii="仿宋" w:hAnsi="仿宋" w:eastAsia="仿宋" w:cs="仿宋"/>
          <w:b/>
          <w:color w:val="auto"/>
          <w:sz w:val="44"/>
          <w:szCs w:val="44"/>
          <w:highlight w:val="none"/>
        </w:rPr>
      </w:pPr>
    </w:p>
    <w:p w14:paraId="2ACF46BE">
      <w:pPr>
        <w:jc w:val="center"/>
        <w:rPr>
          <w:rFonts w:ascii="仿宋" w:hAnsi="仿宋" w:eastAsia="仿宋" w:cs="仿宋"/>
          <w:b/>
          <w:color w:val="auto"/>
          <w:sz w:val="44"/>
          <w:szCs w:val="44"/>
          <w:highlight w:val="none"/>
        </w:rPr>
      </w:pPr>
      <w:r>
        <w:rPr>
          <w:rFonts w:hint="eastAsia" w:ascii="仿宋" w:hAnsi="仿宋" w:eastAsia="仿宋" w:cs="仿宋"/>
          <w:b/>
          <w:color w:val="auto"/>
          <w:sz w:val="44"/>
          <w:szCs w:val="44"/>
          <w:highlight w:val="none"/>
        </w:rPr>
        <w:t>目  录</w:t>
      </w:r>
    </w:p>
    <w:p w14:paraId="568312DA">
      <w:pPr>
        <w:adjustRightInd w:val="0"/>
        <w:snapToGrid w:val="0"/>
        <w:spacing w:line="360" w:lineRule="auto"/>
        <w:rPr>
          <w:rFonts w:ascii="仿宋" w:hAnsi="仿宋" w:eastAsia="仿宋" w:cs="仿宋"/>
          <w:color w:val="auto"/>
          <w:sz w:val="30"/>
          <w:szCs w:val="30"/>
          <w:highlight w:val="none"/>
        </w:rPr>
      </w:pPr>
    </w:p>
    <w:p w14:paraId="116DAE37">
      <w:pPr>
        <w:numPr>
          <w:ilvl w:val="0"/>
          <w:numId w:val="2"/>
        </w:numPr>
        <w:adjustRightInd w:val="0"/>
        <w:snapToGrid w:val="0"/>
        <w:spacing w:line="700" w:lineRule="exact"/>
        <w:jc w:val="distribute"/>
        <w:rPr>
          <w:rFonts w:ascii="仿宋" w:hAnsi="仿宋" w:eastAsia="仿宋" w:cs="仿宋"/>
          <w:b/>
          <w:bCs/>
          <w:color w:val="auto"/>
          <w:sz w:val="30"/>
          <w:szCs w:val="30"/>
          <w:highlight w:val="none"/>
        </w:rPr>
      </w:pPr>
      <w:r>
        <w:rPr>
          <w:rFonts w:hint="eastAsia" w:ascii="仿宋" w:hAnsi="仿宋" w:eastAsia="仿宋" w:cs="仿宋"/>
          <w:b/>
          <w:color w:val="auto"/>
          <w:sz w:val="30"/>
          <w:szCs w:val="30"/>
          <w:highlight w:val="none"/>
        </w:rPr>
        <w:t>竞争性磋商公告</w:t>
      </w:r>
      <w:r>
        <w:rPr>
          <w:rFonts w:hint="eastAsia" w:ascii="仿宋" w:hAnsi="仿宋" w:eastAsia="仿宋" w:cs="仿宋"/>
          <w:b/>
          <w:bCs/>
          <w:color w:val="auto"/>
          <w:sz w:val="30"/>
          <w:szCs w:val="30"/>
          <w:highlight w:val="none"/>
        </w:rPr>
        <w:t>……………………………………………</w:t>
      </w:r>
      <w:r>
        <w:rPr>
          <w:rFonts w:hint="eastAsia" w:ascii="仿宋" w:hAnsi="仿宋" w:eastAsia="仿宋" w:cs="仿宋"/>
          <w:b w:val="0"/>
          <w:bCs w:val="0"/>
          <w:color w:val="auto"/>
          <w:sz w:val="30"/>
          <w:szCs w:val="30"/>
          <w:highlight w:val="none"/>
        </w:rPr>
        <w:t>0</w:t>
      </w:r>
      <w:r>
        <w:rPr>
          <w:rFonts w:hint="eastAsia" w:ascii="仿宋" w:hAnsi="仿宋" w:eastAsia="仿宋" w:cs="仿宋"/>
          <w:b w:val="0"/>
          <w:bCs w:val="0"/>
          <w:color w:val="auto"/>
          <w:sz w:val="30"/>
          <w:szCs w:val="30"/>
          <w:highlight w:val="none"/>
          <w:lang w:val="en-US" w:eastAsia="zh-CN"/>
        </w:rPr>
        <w:t>1</w:t>
      </w:r>
    </w:p>
    <w:p w14:paraId="4232065D">
      <w:pPr>
        <w:numPr>
          <w:ilvl w:val="0"/>
          <w:numId w:val="2"/>
        </w:numPr>
        <w:adjustRightInd w:val="0"/>
        <w:snapToGrid w:val="0"/>
        <w:spacing w:line="700" w:lineRule="exact"/>
        <w:jc w:val="distribute"/>
        <w:rPr>
          <w:rFonts w:hint="default" w:ascii="仿宋" w:hAnsi="仿宋" w:eastAsia="仿宋" w:cs="仿宋"/>
          <w:b/>
          <w:bCs/>
          <w:color w:val="auto"/>
          <w:sz w:val="30"/>
          <w:szCs w:val="30"/>
          <w:highlight w:val="none"/>
          <w:lang w:val="en-US"/>
        </w:rPr>
      </w:pPr>
      <w:r>
        <w:rPr>
          <w:rFonts w:hint="eastAsia" w:ascii="仿宋" w:hAnsi="仿宋" w:eastAsia="仿宋" w:cs="仿宋"/>
          <w:b/>
          <w:bCs/>
          <w:color w:val="auto"/>
          <w:sz w:val="30"/>
          <w:szCs w:val="30"/>
          <w:highlight w:val="none"/>
        </w:rPr>
        <w:t>项目采购需求………………………………………</w:t>
      </w:r>
      <w:r>
        <w:rPr>
          <w:rFonts w:hint="eastAsia" w:ascii="仿宋" w:hAnsi="仿宋" w:eastAsia="仿宋" w:cs="仿宋"/>
          <w:b w:val="0"/>
          <w:bCs w:val="0"/>
          <w:color w:val="auto"/>
          <w:sz w:val="30"/>
          <w:szCs w:val="30"/>
          <w:highlight w:val="none"/>
        </w:rPr>
        <w:t>0</w:t>
      </w:r>
      <w:r>
        <w:rPr>
          <w:rFonts w:hint="eastAsia" w:ascii="仿宋" w:hAnsi="仿宋" w:eastAsia="仿宋" w:cs="仿宋"/>
          <w:b w:val="0"/>
          <w:bCs w:val="0"/>
          <w:color w:val="auto"/>
          <w:sz w:val="30"/>
          <w:szCs w:val="30"/>
          <w:highlight w:val="none"/>
          <w:lang w:val="en-US" w:eastAsia="zh-CN"/>
        </w:rPr>
        <w:t>8</w:t>
      </w:r>
    </w:p>
    <w:p w14:paraId="2AEF454F">
      <w:pPr>
        <w:adjustRightInd w:val="0"/>
        <w:snapToGrid w:val="0"/>
        <w:spacing w:line="700" w:lineRule="exact"/>
        <w:jc w:val="distribute"/>
        <w:rPr>
          <w:rFonts w:hint="default"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rPr>
        <w:t>第三章 供应商须知…………………………………………………</w:t>
      </w:r>
      <w:r>
        <w:rPr>
          <w:rFonts w:hint="eastAsia" w:ascii="仿宋" w:hAnsi="仿宋" w:eastAsia="仿宋" w:cs="仿宋"/>
          <w:b w:val="0"/>
          <w:bCs w:val="0"/>
          <w:color w:val="auto"/>
          <w:sz w:val="30"/>
          <w:szCs w:val="30"/>
          <w:highlight w:val="none"/>
          <w:lang w:val="en-US" w:eastAsia="zh-CN"/>
        </w:rPr>
        <w:t>16</w:t>
      </w:r>
    </w:p>
    <w:p w14:paraId="29EAC775">
      <w:pPr>
        <w:adjustRightInd w:val="0"/>
        <w:snapToGrid w:val="0"/>
        <w:spacing w:line="700" w:lineRule="exact"/>
        <w:ind w:firstLine="150" w:firstLineChars="50"/>
        <w:jc w:val="distribut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 xml:space="preserve">      前附表………………………………………………………</w:t>
      </w:r>
      <w:r>
        <w:rPr>
          <w:rFonts w:hint="eastAsia" w:ascii="仿宋" w:hAnsi="仿宋" w:eastAsia="仿宋" w:cs="仿宋"/>
          <w:color w:val="auto"/>
          <w:sz w:val="30"/>
          <w:szCs w:val="30"/>
          <w:highlight w:val="none"/>
          <w:lang w:val="en-US" w:eastAsia="zh-CN"/>
        </w:rPr>
        <w:t>16</w:t>
      </w:r>
    </w:p>
    <w:p w14:paraId="46D43D7C">
      <w:pPr>
        <w:adjustRightInd w:val="0"/>
        <w:snapToGrid w:val="0"/>
        <w:spacing w:line="700" w:lineRule="exact"/>
        <w:ind w:firstLine="150" w:firstLineChars="50"/>
        <w:jc w:val="distribute"/>
        <w:rPr>
          <w:rFonts w:hint="default" w:ascii="仿宋" w:hAnsi="仿宋" w:eastAsia="仿宋" w:cs="仿宋"/>
          <w:color w:val="auto"/>
          <w:sz w:val="30"/>
          <w:szCs w:val="30"/>
          <w:highlight w:val="none"/>
          <w:lang w:val="en-US"/>
        </w:rPr>
      </w:pPr>
      <w:r>
        <w:rPr>
          <w:rFonts w:hint="eastAsia" w:ascii="仿宋" w:hAnsi="仿宋" w:eastAsia="仿宋" w:cs="仿宋"/>
          <w:color w:val="auto"/>
          <w:sz w:val="30"/>
          <w:szCs w:val="30"/>
          <w:highlight w:val="none"/>
        </w:rPr>
        <w:t xml:space="preserve">      一、总则……………………………………………………</w:t>
      </w:r>
      <w:r>
        <w:rPr>
          <w:rFonts w:hint="eastAsia" w:ascii="仿宋" w:hAnsi="仿宋" w:eastAsia="仿宋" w:cs="仿宋"/>
          <w:color w:val="auto"/>
          <w:sz w:val="30"/>
          <w:szCs w:val="30"/>
          <w:highlight w:val="none"/>
          <w:lang w:val="en-US" w:eastAsia="zh-CN"/>
        </w:rPr>
        <w:t>18</w:t>
      </w:r>
    </w:p>
    <w:p w14:paraId="200E8384">
      <w:pPr>
        <w:adjustRightInd w:val="0"/>
        <w:snapToGrid w:val="0"/>
        <w:spacing w:line="700" w:lineRule="exact"/>
        <w:ind w:firstLine="150" w:firstLineChars="50"/>
        <w:jc w:val="distribut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 xml:space="preserve">      二、磋商文件的说明………………………………………</w:t>
      </w:r>
      <w:r>
        <w:rPr>
          <w:rFonts w:hint="eastAsia" w:ascii="仿宋" w:hAnsi="仿宋" w:eastAsia="仿宋" w:cs="仿宋"/>
          <w:color w:val="auto"/>
          <w:sz w:val="30"/>
          <w:szCs w:val="30"/>
          <w:highlight w:val="none"/>
          <w:lang w:val="en-US" w:eastAsia="zh-CN"/>
        </w:rPr>
        <w:t>19</w:t>
      </w:r>
    </w:p>
    <w:p w14:paraId="3964F26D">
      <w:pPr>
        <w:adjustRightInd w:val="0"/>
        <w:snapToGrid w:val="0"/>
        <w:spacing w:line="700" w:lineRule="exact"/>
        <w:ind w:firstLine="150" w:firstLineChars="50"/>
        <w:jc w:val="distribut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 xml:space="preserve">      三、响应文件的提交………………………………………</w:t>
      </w:r>
      <w:r>
        <w:rPr>
          <w:rFonts w:hint="eastAsia" w:ascii="仿宋" w:hAnsi="仿宋" w:eastAsia="仿宋" w:cs="仿宋"/>
          <w:color w:val="auto"/>
          <w:sz w:val="30"/>
          <w:szCs w:val="30"/>
          <w:highlight w:val="none"/>
          <w:lang w:val="en-US" w:eastAsia="zh-CN"/>
        </w:rPr>
        <w:t>25</w:t>
      </w:r>
    </w:p>
    <w:p w14:paraId="30D3626D">
      <w:pPr>
        <w:adjustRightInd w:val="0"/>
        <w:snapToGrid w:val="0"/>
        <w:spacing w:line="700" w:lineRule="exact"/>
        <w:ind w:firstLine="150" w:firstLineChars="50"/>
        <w:jc w:val="distribut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 xml:space="preserve">      四、磋商规则、程序………………………………………</w:t>
      </w:r>
      <w:r>
        <w:rPr>
          <w:rFonts w:hint="eastAsia" w:ascii="仿宋" w:hAnsi="仿宋" w:eastAsia="仿宋" w:cs="仿宋"/>
          <w:color w:val="auto"/>
          <w:sz w:val="30"/>
          <w:szCs w:val="30"/>
          <w:highlight w:val="none"/>
          <w:lang w:val="en-US" w:eastAsia="zh-CN"/>
        </w:rPr>
        <w:t>27</w:t>
      </w:r>
    </w:p>
    <w:p w14:paraId="7C8423D0">
      <w:pPr>
        <w:adjustRightInd w:val="0"/>
        <w:snapToGrid w:val="0"/>
        <w:spacing w:line="700" w:lineRule="exact"/>
        <w:ind w:firstLine="150" w:firstLineChars="50"/>
        <w:jc w:val="distribute"/>
        <w:rPr>
          <w:rFonts w:hint="default" w:ascii="仿宋" w:hAnsi="仿宋" w:eastAsia="仿宋" w:cs="仿宋"/>
          <w:color w:val="auto"/>
          <w:sz w:val="30"/>
          <w:szCs w:val="30"/>
          <w:highlight w:val="none"/>
          <w:lang w:val="en-US"/>
        </w:rPr>
      </w:pPr>
      <w:r>
        <w:rPr>
          <w:rFonts w:hint="eastAsia" w:ascii="仿宋" w:hAnsi="仿宋" w:eastAsia="仿宋" w:cs="仿宋"/>
          <w:color w:val="auto"/>
          <w:sz w:val="30"/>
          <w:szCs w:val="30"/>
          <w:highlight w:val="none"/>
        </w:rPr>
        <w:t xml:space="preserve">      五、授予合同………………………………………………</w:t>
      </w:r>
      <w:r>
        <w:rPr>
          <w:rFonts w:hint="eastAsia" w:ascii="仿宋" w:hAnsi="仿宋" w:eastAsia="仿宋" w:cs="仿宋"/>
          <w:color w:val="auto"/>
          <w:sz w:val="30"/>
          <w:szCs w:val="30"/>
          <w:highlight w:val="none"/>
          <w:lang w:val="en-US" w:eastAsia="zh-CN"/>
        </w:rPr>
        <w:t>31</w:t>
      </w:r>
    </w:p>
    <w:p w14:paraId="5D507D83">
      <w:pPr>
        <w:adjustRightInd w:val="0"/>
        <w:snapToGrid w:val="0"/>
        <w:spacing w:line="700" w:lineRule="exact"/>
        <w:ind w:firstLine="150" w:firstLineChars="50"/>
        <w:jc w:val="distribut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 xml:space="preserve">      六、其他内容………………………………………………</w:t>
      </w:r>
      <w:r>
        <w:rPr>
          <w:rFonts w:hint="eastAsia" w:ascii="仿宋" w:hAnsi="仿宋" w:eastAsia="仿宋" w:cs="仿宋"/>
          <w:color w:val="auto"/>
          <w:sz w:val="30"/>
          <w:szCs w:val="30"/>
          <w:highlight w:val="none"/>
          <w:lang w:val="en-US" w:eastAsia="zh-CN"/>
        </w:rPr>
        <w:t>32</w:t>
      </w:r>
    </w:p>
    <w:p w14:paraId="0B94CBB0">
      <w:pPr>
        <w:adjustRightInd w:val="0"/>
        <w:snapToGrid w:val="0"/>
        <w:spacing w:line="700" w:lineRule="exact"/>
        <w:jc w:val="distribute"/>
        <w:rPr>
          <w:rFonts w:hint="default"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rPr>
        <w:t>第四章 合同主要条款………………………………………………</w:t>
      </w:r>
      <w:r>
        <w:rPr>
          <w:rFonts w:hint="eastAsia" w:ascii="仿宋" w:hAnsi="仿宋" w:eastAsia="仿宋" w:cs="仿宋"/>
          <w:b/>
          <w:bCs/>
          <w:color w:val="auto"/>
          <w:sz w:val="30"/>
          <w:szCs w:val="30"/>
          <w:highlight w:val="none"/>
          <w:lang w:val="en-US" w:eastAsia="zh-CN"/>
        </w:rPr>
        <w:t>33</w:t>
      </w:r>
    </w:p>
    <w:p w14:paraId="4B28DE9D">
      <w:pPr>
        <w:adjustRightInd w:val="0"/>
        <w:snapToGrid w:val="0"/>
        <w:spacing w:line="700" w:lineRule="exact"/>
        <w:jc w:val="distribute"/>
        <w:rPr>
          <w:rFonts w:hint="default"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rPr>
        <w:t>第五章 响应文件格式………………………………………………</w:t>
      </w:r>
      <w:r>
        <w:rPr>
          <w:rFonts w:hint="eastAsia" w:ascii="仿宋" w:hAnsi="仿宋" w:eastAsia="仿宋" w:cs="仿宋"/>
          <w:b/>
          <w:bCs/>
          <w:color w:val="auto"/>
          <w:sz w:val="30"/>
          <w:szCs w:val="30"/>
          <w:highlight w:val="none"/>
          <w:lang w:val="en-US" w:eastAsia="zh-CN"/>
        </w:rPr>
        <w:t>37</w:t>
      </w:r>
    </w:p>
    <w:p w14:paraId="47C20CE8">
      <w:pPr>
        <w:adjustRightInd w:val="0"/>
        <w:snapToGrid w:val="0"/>
        <w:spacing w:line="700" w:lineRule="exact"/>
        <w:jc w:val="distribute"/>
        <w:rPr>
          <w:rFonts w:hint="default" w:ascii="仿宋" w:hAnsi="仿宋" w:eastAsia="仿宋" w:cs="仿宋"/>
          <w:b/>
          <w:color w:val="auto"/>
          <w:sz w:val="30"/>
          <w:szCs w:val="30"/>
          <w:highlight w:val="none"/>
          <w:lang w:val="en-US" w:eastAsia="zh-CN"/>
        </w:rPr>
      </w:pPr>
      <w:r>
        <w:rPr>
          <w:rFonts w:hint="eastAsia" w:ascii="仿宋" w:hAnsi="仿宋" w:eastAsia="仿宋" w:cs="仿宋"/>
          <w:b/>
          <w:color w:val="auto"/>
          <w:sz w:val="30"/>
          <w:szCs w:val="30"/>
          <w:highlight w:val="none"/>
        </w:rPr>
        <w:t>第六章 磋商办法及评分标准………………………………………</w:t>
      </w:r>
      <w:r>
        <w:rPr>
          <w:rFonts w:hint="eastAsia" w:ascii="仿宋" w:hAnsi="仿宋" w:eastAsia="仿宋" w:cs="仿宋"/>
          <w:b/>
          <w:color w:val="auto"/>
          <w:sz w:val="30"/>
          <w:szCs w:val="30"/>
          <w:highlight w:val="none"/>
          <w:lang w:val="en-US" w:eastAsia="zh-CN"/>
        </w:rPr>
        <w:t>53</w:t>
      </w:r>
    </w:p>
    <w:p w14:paraId="5C2DB3D2">
      <w:pPr>
        <w:spacing w:line="600" w:lineRule="exact"/>
        <w:rPr>
          <w:rFonts w:ascii="仿宋" w:hAnsi="仿宋" w:eastAsia="仿宋" w:cs="仿宋"/>
          <w:color w:val="auto"/>
          <w:sz w:val="30"/>
          <w:szCs w:val="30"/>
          <w:highlight w:val="none"/>
        </w:rPr>
      </w:pPr>
    </w:p>
    <w:p w14:paraId="4168BFEF">
      <w:pPr>
        <w:spacing w:line="600" w:lineRule="exact"/>
        <w:rPr>
          <w:rFonts w:ascii="仿宋" w:hAnsi="仿宋" w:eastAsia="仿宋" w:cs="仿宋"/>
          <w:b/>
          <w:color w:val="auto"/>
          <w:sz w:val="36"/>
          <w:szCs w:val="36"/>
          <w:highlight w:val="none"/>
        </w:rPr>
      </w:pPr>
    </w:p>
    <w:p w14:paraId="236CBA2E">
      <w:pPr>
        <w:spacing w:line="600" w:lineRule="exact"/>
        <w:rPr>
          <w:rFonts w:ascii="仿宋" w:hAnsi="仿宋" w:eastAsia="仿宋" w:cs="仿宋"/>
          <w:b/>
          <w:color w:val="auto"/>
          <w:sz w:val="36"/>
          <w:szCs w:val="36"/>
          <w:highlight w:val="none"/>
        </w:rPr>
      </w:pPr>
    </w:p>
    <w:p w14:paraId="579E40FC">
      <w:pPr>
        <w:numPr>
          <w:ilvl w:val="0"/>
          <w:numId w:val="3"/>
        </w:numPr>
        <w:spacing w:line="600" w:lineRule="exact"/>
        <w:jc w:val="center"/>
        <w:outlineLvl w:val="0"/>
        <w:rPr>
          <w:rFonts w:ascii="仿宋" w:hAnsi="仿宋" w:eastAsia="仿宋" w:cs="仿宋"/>
          <w:b/>
          <w:color w:val="auto"/>
          <w:sz w:val="36"/>
          <w:szCs w:val="36"/>
          <w:highlight w:val="none"/>
        </w:rPr>
        <w:sectPr>
          <w:footerReference r:id="rId6" w:type="first"/>
          <w:footerReference r:id="rId5" w:type="default"/>
          <w:pgSz w:w="11906" w:h="16838"/>
          <w:pgMar w:top="1134" w:right="1247" w:bottom="1134" w:left="1247" w:header="113" w:footer="113" w:gutter="0"/>
          <w:cols w:space="720" w:num="1"/>
          <w:titlePg/>
          <w:docGrid w:linePitch="312" w:charSpace="0"/>
        </w:sectPr>
      </w:pPr>
    </w:p>
    <w:p w14:paraId="3BA80DFE">
      <w:pPr>
        <w:numPr>
          <w:ilvl w:val="0"/>
          <w:numId w:val="3"/>
        </w:numPr>
        <w:spacing w:line="600" w:lineRule="exact"/>
        <w:jc w:val="center"/>
        <w:outlineLvl w:val="0"/>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竞争性磋商公告</w:t>
      </w:r>
    </w:p>
    <w:p w14:paraId="79ED6348">
      <w:pPr>
        <w:adjustRightInd w:val="0"/>
        <w:snapToGrid w:val="0"/>
        <w:spacing w:line="600" w:lineRule="exact"/>
        <w:ind w:firstLine="482" w:firstLineChars="200"/>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（本项目为电子磋商项目）</w:t>
      </w:r>
    </w:p>
    <w:p w14:paraId="7ECA2EC0">
      <w:pPr>
        <w:adjustRightInd w:val="0"/>
        <w:snapToGrid w:val="0"/>
        <w:spacing w:line="600" w:lineRule="exact"/>
        <w:ind w:firstLine="480" w:firstLineChars="200"/>
        <w:jc w:val="left"/>
        <w:rPr>
          <w:rFonts w:ascii="仿宋" w:hAnsi="仿宋" w:eastAsia="仿宋" w:cs="宋体"/>
          <w:color w:val="auto"/>
          <w:sz w:val="24"/>
          <w:highlight w:val="none"/>
        </w:rPr>
      </w:pPr>
      <w:r>
        <w:rPr>
          <w:rFonts w:hint="eastAsia" w:ascii="仿宋" w:hAnsi="仿宋" w:eastAsia="仿宋" w:cs="宋体"/>
          <w:color w:val="auto"/>
          <w:kern w:val="0"/>
          <w:sz w:val="24"/>
          <w:highlight w:val="none"/>
        </w:rPr>
        <w:t>根据《中华人民共和国政府采购法》、《政府采购竞争性磋商采购方式管理暂行办法》及相关法律、法规等规定，经</w:t>
      </w:r>
      <w:r>
        <w:rPr>
          <w:rFonts w:hint="eastAsia" w:ascii="仿宋" w:hAnsi="仿宋" w:eastAsia="仿宋"/>
          <w:color w:val="auto"/>
          <w:sz w:val="24"/>
          <w:highlight w:val="none"/>
        </w:rPr>
        <w:t>财政局(财政审批编号：</w:t>
      </w:r>
      <w:r>
        <w:rPr>
          <w:rFonts w:hint="eastAsia" w:ascii="仿宋" w:hAnsi="仿宋" w:eastAsia="仿宋"/>
          <w:color w:val="auto"/>
          <w:sz w:val="24"/>
          <w:highlight w:val="none"/>
          <w:u w:val="single"/>
          <w:lang w:val="en-US" w:eastAsia="zh-CN"/>
        </w:rPr>
        <w:t>临</w:t>
      </w:r>
      <w:r>
        <w:rPr>
          <w:rFonts w:hint="eastAsia" w:ascii="仿宋" w:hAnsi="仿宋" w:eastAsia="仿宋"/>
          <w:color w:val="auto"/>
          <w:sz w:val="24"/>
          <w:highlight w:val="none"/>
          <w:u w:val="single"/>
        </w:rPr>
        <w:t>[2024]</w:t>
      </w:r>
      <w:r>
        <w:rPr>
          <w:rFonts w:hint="eastAsia" w:ascii="仿宋" w:hAnsi="仿宋" w:eastAsia="仿宋"/>
          <w:color w:val="auto"/>
          <w:sz w:val="24"/>
          <w:highlight w:val="none"/>
          <w:u w:val="single"/>
          <w:lang w:val="en-US" w:eastAsia="zh-CN"/>
        </w:rPr>
        <w:t>3090</w:t>
      </w:r>
      <w:r>
        <w:rPr>
          <w:rFonts w:hint="eastAsia" w:ascii="仿宋" w:hAnsi="仿宋" w:eastAsia="仿宋"/>
          <w:color w:val="auto"/>
          <w:sz w:val="24"/>
          <w:highlight w:val="none"/>
          <w:u w:val="single"/>
        </w:rPr>
        <w:t>号</w:t>
      </w:r>
      <w:r>
        <w:rPr>
          <w:rFonts w:hint="eastAsia" w:ascii="仿宋" w:hAnsi="仿宋" w:eastAsia="仿宋"/>
          <w:color w:val="auto"/>
          <w:sz w:val="24"/>
          <w:highlight w:val="none"/>
          <w:u w:val="single"/>
          <w:lang w:val="en-US" w:eastAsia="zh-CN"/>
        </w:rPr>
        <w:t>等</w:t>
      </w:r>
      <w:r>
        <w:rPr>
          <w:rFonts w:hint="eastAsia" w:ascii="仿宋" w:hAnsi="仿宋" w:eastAsia="仿宋"/>
          <w:color w:val="auto"/>
          <w:sz w:val="24"/>
          <w:highlight w:val="none"/>
          <w:u w:val="single"/>
        </w:rPr>
        <w:t>)</w:t>
      </w:r>
      <w:r>
        <w:rPr>
          <w:rFonts w:hint="eastAsia" w:ascii="仿宋" w:hAnsi="仿宋" w:eastAsia="仿宋" w:cs="宋体"/>
          <w:color w:val="auto"/>
          <w:kern w:val="0"/>
          <w:sz w:val="24"/>
          <w:highlight w:val="none"/>
        </w:rPr>
        <w:t>批准，</w:t>
      </w:r>
      <w:r>
        <w:rPr>
          <w:rFonts w:hint="eastAsia" w:ascii="仿宋" w:hAnsi="仿宋" w:eastAsia="仿宋" w:cs="宋体"/>
          <w:b/>
          <w:color w:val="auto"/>
          <w:kern w:val="0"/>
          <w:sz w:val="24"/>
          <w:highlight w:val="none"/>
          <w:u w:val="single"/>
        </w:rPr>
        <w:t>浙江新诚信工程咨询有限公司</w:t>
      </w:r>
      <w:r>
        <w:rPr>
          <w:rFonts w:hint="eastAsia" w:ascii="仿宋" w:hAnsi="仿宋" w:eastAsia="仿宋" w:cs="宋体"/>
          <w:color w:val="auto"/>
          <w:kern w:val="0"/>
          <w:sz w:val="24"/>
          <w:highlight w:val="none"/>
        </w:rPr>
        <w:t>受</w:t>
      </w:r>
      <w:r>
        <w:rPr>
          <w:rFonts w:hint="eastAsia" w:ascii="仿宋" w:hAnsi="仿宋" w:eastAsia="仿宋" w:cs="宋体"/>
          <w:b/>
          <w:color w:val="auto"/>
          <w:sz w:val="24"/>
          <w:highlight w:val="none"/>
          <w:u w:val="single"/>
          <w:lang w:eastAsia="zh-CN"/>
        </w:rPr>
        <w:t>中共湖州市吴兴区委办公室，中共德清县委办公室，中共长兴县委办公室,中国共产党浙江省湖州市南浔区委员会办公室，中共安吉县委办公室，华东师范大学湖州实验中学</w:t>
      </w:r>
      <w:r>
        <w:rPr>
          <w:rFonts w:hint="eastAsia" w:ascii="仿宋" w:hAnsi="仿宋" w:eastAsia="仿宋" w:cs="宋体"/>
          <w:color w:val="auto"/>
          <w:kern w:val="0"/>
          <w:sz w:val="24"/>
          <w:highlight w:val="none"/>
        </w:rPr>
        <w:t>的委托，就</w:t>
      </w:r>
      <w:r>
        <w:rPr>
          <w:rFonts w:hint="eastAsia" w:ascii="仿宋" w:hAnsi="仿宋" w:eastAsia="仿宋" w:cs="宋体"/>
          <w:b/>
          <w:color w:val="auto"/>
          <w:sz w:val="24"/>
          <w:highlight w:val="none"/>
          <w:u w:val="single"/>
          <w:lang w:eastAsia="zh-CN"/>
        </w:rPr>
        <w:t>湖州市2024年度信创终端集中采购监理服务项目</w:t>
      </w:r>
      <w:r>
        <w:rPr>
          <w:rFonts w:hint="eastAsia" w:ascii="仿宋" w:hAnsi="仿宋" w:eastAsia="仿宋" w:cs="宋体"/>
          <w:color w:val="auto"/>
          <w:kern w:val="0"/>
          <w:sz w:val="24"/>
          <w:highlight w:val="none"/>
        </w:rPr>
        <w:t>进行竞争性磋商，欢迎国内合格的供应商前来参加磋商。</w:t>
      </w:r>
    </w:p>
    <w:p w14:paraId="6F619CB1">
      <w:pPr>
        <w:widowControl/>
        <w:tabs>
          <w:tab w:val="left" w:pos="8689"/>
        </w:tabs>
        <w:spacing w:line="500" w:lineRule="exact"/>
        <w:ind w:right="60" w:firstLine="482" w:firstLineChars="200"/>
        <w:outlineLvl w:val="1"/>
        <w:rPr>
          <w:rFonts w:ascii="仿宋" w:hAnsi="仿宋" w:eastAsia="仿宋" w:cs="仿宋"/>
          <w:color w:val="auto"/>
          <w:kern w:val="0"/>
          <w:sz w:val="24"/>
          <w:highlight w:val="none"/>
        </w:rPr>
      </w:pPr>
      <w:r>
        <w:rPr>
          <w:rFonts w:hint="eastAsia" w:ascii="仿宋" w:hAnsi="仿宋" w:eastAsia="仿宋" w:cs="仿宋"/>
          <w:b/>
          <w:color w:val="auto"/>
          <w:kern w:val="0"/>
          <w:sz w:val="24"/>
          <w:highlight w:val="none"/>
        </w:rPr>
        <w:t>一、磋商项目编号</w:t>
      </w:r>
      <w:r>
        <w:rPr>
          <w:rFonts w:hint="eastAsia" w:ascii="仿宋" w:hAnsi="仿宋" w:eastAsia="仿宋" w:cs="仿宋"/>
          <w:color w:val="auto"/>
          <w:kern w:val="0"/>
          <w:sz w:val="24"/>
          <w:highlight w:val="none"/>
        </w:rPr>
        <w:t>：XCXHZ-2024-0</w:t>
      </w:r>
      <w:r>
        <w:rPr>
          <w:rFonts w:hint="eastAsia" w:ascii="仿宋" w:hAnsi="仿宋" w:eastAsia="仿宋" w:cs="仿宋"/>
          <w:color w:val="auto"/>
          <w:kern w:val="0"/>
          <w:sz w:val="24"/>
          <w:highlight w:val="none"/>
          <w:lang w:val="en-US" w:eastAsia="zh-CN"/>
        </w:rPr>
        <w:t>58</w:t>
      </w:r>
      <w:r>
        <w:rPr>
          <w:rFonts w:hint="eastAsia" w:ascii="仿宋" w:hAnsi="仿宋" w:eastAsia="仿宋" w:cs="仿宋"/>
          <w:color w:val="auto"/>
          <w:kern w:val="0"/>
          <w:sz w:val="24"/>
          <w:highlight w:val="none"/>
        </w:rPr>
        <w:t>（CG）</w:t>
      </w:r>
      <w:r>
        <w:rPr>
          <w:rFonts w:hint="eastAsia" w:ascii="仿宋" w:hAnsi="仿宋" w:eastAsia="仿宋" w:cs="仿宋"/>
          <w:color w:val="auto"/>
          <w:kern w:val="0"/>
          <w:sz w:val="24"/>
          <w:highlight w:val="none"/>
        </w:rPr>
        <w:tab/>
      </w:r>
    </w:p>
    <w:p w14:paraId="257C180F">
      <w:pPr>
        <w:snapToGrid w:val="0"/>
        <w:spacing w:line="500" w:lineRule="exact"/>
        <w:ind w:firstLine="472" w:firstLineChars="196"/>
        <w:outlineLvl w:val="1"/>
        <w:rPr>
          <w:rFonts w:ascii="仿宋" w:hAnsi="仿宋" w:eastAsia="仿宋" w:cs="仿宋"/>
          <w:color w:val="auto"/>
          <w:kern w:val="0"/>
          <w:sz w:val="24"/>
          <w:highlight w:val="none"/>
        </w:rPr>
      </w:pPr>
      <w:r>
        <w:rPr>
          <w:rFonts w:hint="eastAsia" w:ascii="仿宋" w:hAnsi="仿宋" w:eastAsia="仿宋" w:cs="仿宋"/>
          <w:b/>
          <w:color w:val="auto"/>
          <w:kern w:val="0"/>
          <w:sz w:val="24"/>
          <w:highlight w:val="none"/>
        </w:rPr>
        <w:t>二、磋商项目概况（内容、用途、数量、简要技术要求等）</w:t>
      </w:r>
      <w:r>
        <w:rPr>
          <w:rFonts w:hint="eastAsia" w:ascii="仿宋" w:hAnsi="仿宋" w:eastAsia="仿宋" w:cs="仿宋"/>
          <w:color w:val="auto"/>
          <w:kern w:val="0"/>
          <w:sz w:val="24"/>
          <w:highlight w:val="none"/>
        </w:rPr>
        <w:t>：</w:t>
      </w:r>
      <w:bookmarkStart w:id="0" w:name="B09_招标内容"/>
      <w:bookmarkEnd w:id="0"/>
    </w:p>
    <w:tbl>
      <w:tblPr>
        <w:tblStyle w:val="26"/>
        <w:tblW w:w="8553" w:type="dxa"/>
        <w:jc w:val="center"/>
        <w:tblLayout w:type="fixed"/>
        <w:tblCellMar>
          <w:top w:w="0" w:type="dxa"/>
          <w:left w:w="10" w:type="dxa"/>
          <w:bottom w:w="0" w:type="dxa"/>
          <w:right w:w="10" w:type="dxa"/>
        </w:tblCellMar>
      </w:tblPr>
      <w:tblGrid>
        <w:gridCol w:w="4460"/>
        <w:gridCol w:w="789"/>
        <w:gridCol w:w="1559"/>
        <w:gridCol w:w="1745"/>
      </w:tblGrid>
      <w:tr w14:paraId="5689AF17">
        <w:tblPrEx>
          <w:tblCellMar>
            <w:top w:w="0" w:type="dxa"/>
            <w:left w:w="10" w:type="dxa"/>
            <w:bottom w:w="0" w:type="dxa"/>
            <w:right w:w="10" w:type="dxa"/>
          </w:tblCellMar>
        </w:tblPrEx>
        <w:trPr>
          <w:trHeight w:val="262" w:hRule="atLeast"/>
          <w:jc w:val="center"/>
        </w:trPr>
        <w:tc>
          <w:tcPr>
            <w:tcW w:w="4460" w:type="dxa"/>
            <w:tcBorders>
              <w:top w:val="single" w:color="auto" w:sz="6" w:space="0"/>
              <w:left w:val="single" w:color="auto" w:sz="6" w:space="0"/>
              <w:bottom w:val="single" w:color="auto" w:sz="6" w:space="0"/>
              <w:right w:val="single" w:color="auto" w:sz="6" w:space="0"/>
            </w:tcBorders>
            <w:noWrap/>
            <w:vAlign w:val="center"/>
          </w:tcPr>
          <w:p w14:paraId="23D78A11">
            <w:pPr>
              <w:keepNext w:val="0"/>
              <w:keepLines w:val="0"/>
              <w:widowControl/>
              <w:suppressLineNumbers w:val="0"/>
              <w:spacing w:before="0" w:beforeAutospacing="0" w:after="0" w:afterAutospacing="0" w:line="500" w:lineRule="exact"/>
              <w:ind w:left="60" w:right="6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采购内容</w:t>
            </w:r>
          </w:p>
        </w:tc>
        <w:tc>
          <w:tcPr>
            <w:tcW w:w="789" w:type="dxa"/>
            <w:tcBorders>
              <w:top w:val="single" w:color="auto" w:sz="6" w:space="0"/>
              <w:left w:val="single" w:color="auto" w:sz="4" w:space="0"/>
              <w:bottom w:val="single" w:color="auto" w:sz="6" w:space="0"/>
              <w:right w:val="single" w:color="auto" w:sz="4" w:space="0"/>
            </w:tcBorders>
            <w:noWrap/>
            <w:vAlign w:val="center"/>
          </w:tcPr>
          <w:p w14:paraId="5D0AA37D">
            <w:pPr>
              <w:keepNext w:val="0"/>
              <w:keepLines w:val="0"/>
              <w:widowControl/>
              <w:suppressLineNumbers w:val="0"/>
              <w:spacing w:before="0" w:beforeAutospacing="0" w:after="0" w:afterAutospacing="0" w:line="500" w:lineRule="exact"/>
              <w:ind w:left="60" w:right="6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数量</w:t>
            </w:r>
          </w:p>
        </w:tc>
        <w:tc>
          <w:tcPr>
            <w:tcW w:w="1559" w:type="dxa"/>
            <w:tcBorders>
              <w:top w:val="single" w:color="auto" w:sz="6" w:space="0"/>
              <w:left w:val="single" w:color="auto" w:sz="4" w:space="0"/>
              <w:bottom w:val="single" w:color="auto" w:sz="6" w:space="0"/>
              <w:right w:val="single" w:color="auto" w:sz="4" w:space="0"/>
            </w:tcBorders>
            <w:noWrap/>
            <w:vAlign w:val="center"/>
          </w:tcPr>
          <w:p w14:paraId="12E2DD78">
            <w:pPr>
              <w:keepNext w:val="0"/>
              <w:keepLines w:val="0"/>
              <w:widowControl/>
              <w:suppressLineNumbers w:val="0"/>
              <w:spacing w:before="0" w:beforeAutospacing="0" w:after="0" w:afterAutospacing="0" w:line="500" w:lineRule="exact"/>
              <w:ind w:left="60" w:right="6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预算金额</w:t>
            </w:r>
          </w:p>
          <w:p w14:paraId="0309DF7D">
            <w:pPr>
              <w:keepNext w:val="0"/>
              <w:keepLines w:val="0"/>
              <w:widowControl/>
              <w:suppressLineNumbers w:val="0"/>
              <w:spacing w:before="0" w:beforeAutospacing="0" w:after="0" w:afterAutospacing="0" w:line="500" w:lineRule="exact"/>
              <w:ind w:left="60" w:right="6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（万元）</w:t>
            </w:r>
          </w:p>
        </w:tc>
        <w:tc>
          <w:tcPr>
            <w:tcW w:w="1745" w:type="dxa"/>
            <w:tcBorders>
              <w:top w:val="single" w:color="auto" w:sz="6" w:space="0"/>
              <w:left w:val="single" w:color="auto" w:sz="4" w:space="0"/>
              <w:bottom w:val="single" w:color="auto" w:sz="4" w:space="0"/>
              <w:right w:val="single" w:color="auto" w:sz="6" w:space="0"/>
            </w:tcBorders>
            <w:noWrap/>
            <w:vAlign w:val="center"/>
          </w:tcPr>
          <w:p w14:paraId="1015590F">
            <w:pPr>
              <w:keepNext w:val="0"/>
              <w:keepLines w:val="0"/>
              <w:widowControl/>
              <w:suppressLineNumbers w:val="0"/>
              <w:spacing w:before="0" w:beforeAutospacing="0" w:after="0" w:afterAutospacing="0" w:line="500" w:lineRule="exact"/>
              <w:ind w:left="60" w:right="6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技术要求</w:t>
            </w:r>
          </w:p>
        </w:tc>
      </w:tr>
      <w:tr w14:paraId="6361FB4D">
        <w:tblPrEx>
          <w:tblCellMar>
            <w:top w:w="0" w:type="dxa"/>
            <w:left w:w="10" w:type="dxa"/>
            <w:bottom w:w="0" w:type="dxa"/>
            <w:right w:w="10" w:type="dxa"/>
          </w:tblCellMar>
        </w:tblPrEx>
        <w:trPr>
          <w:trHeight w:val="828" w:hRule="atLeast"/>
          <w:jc w:val="center"/>
        </w:trPr>
        <w:tc>
          <w:tcPr>
            <w:tcW w:w="4460" w:type="dxa"/>
            <w:tcBorders>
              <w:top w:val="single" w:color="auto" w:sz="6" w:space="0"/>
              <w:left w:val="single" w:color="auto" w:sz="6" w:space="0"/>
              <w:bottom w:val="single" w:color="auto" w:sz="6" w:space="0"/>
              <w:right w:val="single" w:color="auto" w:sz="6" w:space="0"/>
            </w:tcBorders>
            <w:noWrap/>
            <w:vAlign w:val="center"/>
          </w:tcPr>
          <w:p w14:paraId="1BA25863">
            <w:pPr>
              <w:keepNext w:val="0"/>
              <w:keepLines w:val="0"/>
              <w:suppressLineNumbers w:val="0"/>
              <w:spacing w:before="0" w:beforeAutospacing="0" w:after="0" w:afterAutospacing="0"/>
              <w:ind w:left="0" w:right="0"/>
              <w:jc w:val="center"/>
              <w:rPr>
                <w:rFonts w:hint="eastAsia" w:ascii="仿宋" w:hAnsi="仿宋" w:eastAsia="仿宋" w:cs="宋体"/>
                <w:b w:val="0"/>
                <w:bCs/>
                <w:color w:val="auto"/>
                <w:sz w:val="24"/>
                <w:highlight w:val="none"/>
                <w:u w:val="none"/>
                <w:lang w:eastAsia="zh-CN"/>
              </w:rPr>
            </w:pPr>
            <w:r>
              <w:rPr>
                <w:rFonts w:hint="eastAsia" w:ascii="仿宋" w:hAnsi="仿宋" w:eastAsia="仿宋" w:cs="宋体"/>
                <w:b w:val="0"/>
                <w:bCs/>
                <w:color w:val="auto"/>
                <w:sz w:val="24"/>
                <w:highlight w:val="none"/>
                <w:u w:val="none"/>
                <w:lang w:eastAsia="zh-CN"/>
              </w:rPr>
              <w:t>湖州市2024年度信创终端集中采购</w:t>
            </w:r>
          </w:p>
          <w:p w14:paraId="5D7ABA5B">
            <w:pPr>
              <w:keepNext w:val="0"/>
              <w:keepLines w:val="0"/>
              <w:suppressLineNumbers w:val="0"/>
              <w:spacing w:before="0" w:beforeAutospacing="0" w:after="0" w:afterAutospacing="0"/>
              <w:ind w:left="0" w:right="0"/>
              <w:jc w:val="center"/>
              <w:rPr>
                <w:rFonts w:hint="eastAsia" w:ascii="仿宋" w:hAnsi="仿宋" w:eastAsia="仿宋" w:cs="仿宋"/>
                <w:color w:val="auto"/>
                <w:kern w:val="0"/>
                <w:sz w:val="24"/>
                <w:highlight w:val="none"/>
                <w:lang w:eastAsia="zh-CN"/>
              </w:rPr>
            </w:pPr>
            <w:r>
              <w:rPr>
                <w:rFonts w:hint="eastAsia" w:ascii="仿宋" w:hAnsi="仿宋" w:eastAsia="仿宋" w:cs="宋体"/>
                <w:b w:val="0"/>
                <w:bCs/>
                <w:color w:val="auto"/>
                <w:sz w:val="24"/>
                <w:highlight w:val="none"/>
                <w:u w:val="none"/>
                <w:lang w:eastAsia="zh-CN"/>
              </w:rPr>
              <w:t>监理服务</w:t>
            </w:r>
          </w:p>
        </w:tc>
        <w:tc>
          <w:tcPr>
            <w:tcW w:w="789" w:type="dxa"/>
            <w:tcBorders>
              <w:top w:val="single" w:color="auto" w:sz="6" w:space="0"/>
              <w:left w:val="single" w:color="auto" w:sz="6" w:space="0"/>
              <w:bottom w:val="single" w:color="auto" w:sz="6" w:space="0"/>
              <w:right w:val="single" w:color="auto" w:sz="6" w:space="0"/>
            </w:tcBorders>
            <w:noWrap/>
            <w:vAlign w:val="center"/>
          </w:tcPr>
          <w:p w14:paraId="32D2DDCE">
            <w:pPr>
              <w:keepNext w:val="0"/>
              <w:keepLines w:val="0"/>
              <w:widowControl/>
              <w:suppressLineNumbers w:val="0"/>
              <w:spacing w:before="0" w:beforeAutospacing="0" w:after="0" w:afterAutospacing="0" w:line="500" w:lineRule="exact"/>
              <w:ind w:left="60" w:right="6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1项</w:t>
            </w:r>
          </w:p>
        </w:tc>
        <w:tc>
          <w:tcPr>
            <w:tcW w:w="1559" w:type="dxa"/>
            <w:tcBorders>
              <w:top w:val="single" w:color="auto" w:sz="6" w:space="0"/>
              <w:left w:val="single" w:color="auto" w:sz="6" w:space="0"/>
              <w:bottom w:val="single" w:color="auto" w:sz="6" w:space="0"/>
              <w:right w:val="single" w:color="auto" w:sz="4" w:space="0"/>
            </w:tcBorders>
            <w:noWrap/>
            <w:vAlign w:val="center"/>
          </w:tcPr>
          <w:p w14:paraId="77F45739">
            <w:pPr>
              <w:keepNext w:val="0"/>
              <w:keepLines w:val="0"/>
              <w:widowControl/>
              <w:suppressLineNumbers w:val="0"/>
              <w:spacing w:before="0" w:beforeAutospacing="0" w:after="0" w:afterAutospacing="0" w:line="500" w:lineRule="exact"/>
              <w:ind w:left="0" w:right="60"/>
              <w:jc w:val="center"/>
              <w:rPr>
                <w:rFonts w:hint="default"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40.38</w:t>
            </w:r>
          </w:p>
        </w:tc>
        <w:tc>
          <w:tcPr>
            <w:tcW w:w="1745" w:type="dxa"/>
            <w:tcBorders>
              <w:top w:val="single" w:color="auto" w:sz="4" w:space="0"/>
              <w:left w:val="single" w:color="auto" w:sz="4" w:space="0"/>
              <w:bottom w:val="single" w:color="auto" w:sz="4" w:space="0"/>
              <w:right w:val="single" w:color="auto" w:sz="4" w:space="0"/>
            </w:tcBorders>
            <w:noWrap/>
            <w:vAlign w:val="center"/>
          </w:tcPr>
          <w:p w14:paraId="00ABA871">
            <w:pPr>
              <w:keepNext w:val="0"/>
              <w:keepLines w:val="0"/>
              <w:suppressLineNumbers w:val="0"/>
              <w:spacing w:before="0" w:beforeAutospacing="0" w:after="0" w:afterAutospacing="0" w:line="500" w:lineRule="exact"/>
              <w:ind w:left="0" w:right="60"/>
              <w:jc w:val="center"/>
              <w:rPr>
                <w:rFonts w:hint="eastAsia"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rPr>
              <w:t>详见磋商文件</w:t>
            </w:r>
            <w:r>
              <w:rPr>
                <w:rFonts w:hint="eastAsia" w:ascii="仿宋" w:hAnsi="仿宋" w:eastAsia="仿宋" w:cs="仿宋"/>
                <w:color w:val="auto"/>
                <w:kern w:val="0"/>
                <w:sz w:val="24"/>
                <w:highlight w:val="none"/>
                <w:lang w:val="en-US" w:eastAsia="zh-CN"/>
              </w:rPr>
              <w:t>第二章</w:t>
            </w:r>
          </w:p>
        </w:tc>
      </w:tr>
    </w:tbl>
    <w:p w14:paraId="2BEAEC23">
      <w:pPr>
        <w:widowControl/>
        <w:spacing w:line="500" w:lineRule="exact"/>
        <w:ind w:left="44" w:leftChars="21" w:right="60" w:firstLine="472" w:firstLineChars="196"/>
        <w:outlineLvl w:val="1"/>
        <w:rPr>
          <w:rFonts w:ascii="仿宋" w:hAnsi="仿宋" w:eastAsia="仿宋" w:cs="仿宋"/>
          <w:color w:val="auto"/>
          <w:kern w:val="0"/>
          <w:sz w:val="24"/>
          <w:highlight w:val="none"/>
        </w:rPr>
      </w:pPr>
      <w:r>
        <w:rPr>
          <w:rFonts w:hint="eastAsia" w:ascii="仿宋" w:hAnsi="仿宋" w:eastAsia="仿宋" w:cs="仿宋"/>
          <w:b/>
          <w:color w:val="auto"/>
          <w:kern w:val="0"/>
          <w:sz w:val="24"/>
          <w:highlight w:val="none"/>
        </w:rPr>
        <w:t>三、供应商资格要求</w:t>
      </w:r>
      <w:r>
        <w:rPr>
          <w:rFonts w:hint="eastAsia" w:ascii="仿宋" w:hAnsi="仿宋" w:eastAsia="仿宋" w:cs="仿宋"/>
          <w:color w:val="auto"/>
          <w:kern w:val="0"/>
          <w:sz w:val="24"/>
          <w:highlight w:val="none"/>
        </w:rPr>
        <w:t>：</w:t>
      </w:r>
    </w:p>
    <w:p w14:paraId="23BBDB92">
      <w:pPr>
        <w:keepNext w:val="0"/>
        <w:keepLines w:val="0"/>
        <w:pageBreakBefore w:val="0"/>
        <w:kinsoku/>
        <w:wordWrap/>
        <w:overflowPunct/>
        <w:topLinePunct w:val="0"/>
        <w:autoSpaceDE/>
        <w:autoSpaceDN/>
        <w:bidi w:val="0"/>
        <w:adjustRightInd/>
        <w:snapToGrid/>
        <w:spacing w:line="600" w:lineRule="exact"/>
        <w:ind w:firstLine="480" w:firstLineChars="200"/>
        <w:textAlignment w:val="auto"/>
        <w:rPr>
          <w:rFonts w:ascii="仿宋" w:hAnsi="仿宋" w:eastAsia="仿宋" w:cs="仿宋"/>
          <w:color w:val="auto"/>
          <w:sz w:val="24"/>
          <w:highlight w:val="none"/>
        </w:rPr>
      </w:pPr>
      <w:r>
        <w:rPr>
          <w:rFonts w:hint="eastAsia" w:ascii="仿宋" w:hAnsi="仿宋" w:eastAsia="仿宋" w:cs="仿宋"/>
          <w:color w:val="auto"/>
          <w:sz w:val="24"/>
          <w:highlight w:val="none"/>
        </w:rPr>
        <w:t>1、符合《中华人民共和国政府采购法》第二十二条规定,且未被“信用中国”（www.creditchina.gov.cn）、“中国政府采购网”（www.ccgp.gov.cn）等列入失信被执行人、重大税收违法案件当事人名单、政府采购严重违法失信行为记录名单。</w:t>
      </w:r>
    </w:p>
    <w:p w14:paraId="1DE131FA">
      <w:pPr>
        <w:keepNext w:val="0"/>
        <w:keepLines w:val="0"/>
        <w:pageBreakBefore w:val="0"/>
        <w:kinsoku/>
        <w:wordWrap/>
        <w:overflowPunct/>
        <w:topLinePunct w:val="0"/>
        <w:autoSpaceDE/>
        <w:autoSpaceDN/>
        <w:bidi w:val="0"/>
        <w:adjustRightInd/>
        <w:snapToGrid/>
        <w:spacing w:line="600" w:lineRule="exact"/>
        <w:ind w:firstLine="480" w:firstLineChars="200"/>
        <w:textAlignment w:val="auto"/>
        <w:rPr>
          <w:rFonts w:ascii="仿宋" w:hAnsi="仿宋" w:eastAsia="仿宋" w:cs="仿宋"/>
          <w:color w:val="auto"/>
          <w:sz w:val="24"/>
          <w:highlight w:val="none"/>
        </w:rPr>
      </w:pPr>
      <w:r>
        <w:rPr>
          <w:rFonts w:hint="eastAsia" w:ascii="仿宋" w:hAnsi="仿宋" w:eastAsia="仿宋" w:cs="仿宋"/>
          <w:color w:val="auto"/>
          <w:sz w:val="24"/>
          <w:highlight w:val="none"/>
        </w:rPr>
        <w:t>2、本项目专门面向中小企业采购, 供应商需符合《政府采购促进中小企业发展管理办法》（财库【2020】46号）和提供本采购文件规定的《中小企业声明函》(监狱企业参加投标提供《监狱企业声明函》及其相关的证明材料、残疾人福利性单位参加投标提供《残疾人福利性单位声明函》，视为小型、微型企业，享受小微企业政策扶持)。</w:t>
      </w:r>
    </w:p>
    <w:p w14:paraId="6E78488D">
      <w:pPr>
        <w:keepNext w:val="0"/>
        <w:keepLines w:val="0"/>
        <w:pageBreakBefore w:val="0"/>
        <w:widowControl/>
        <w:kinsoku/>
        <w:wordWrap/>
        <w:overflowPunct/>
        <w:topLinePunct w:val="0"/>
        <w:autoSpaceDE/>
        <w:autoSpaceDN/>
        <w:bidi w:val="0"/>
        <w:adjustRightInd/>
        <w:snapToGrid/>
        <w:spacing w:before="75" w:after="75" w:line="600" w:lineRule="exact"/>
        <w:ind w:firstLine="480" w:firstLineChars="200"/>
        <w:jc w:val="lef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本项目不接受联合体磋商</w:t>
      </w:r>
      <w:r>
        <w:rPr>
          <w:rFonts w:hint="eastAsia" w:ascii="仿宋" w:hAnsi="仿宋" w:eastAsia="仿宋" w:cs="仿宋"/>
          <w:color w:val="auto"/>
          <w:sz w:val="24"/>
          <w:highlight w:val="none"/>
          <w:lang w:eastAsia="zh-CN"/>
        </w:rPr>
        <w:t>。</w:t>
      </w:r>
    </w:p>
    <w:p w14:paraId="621F4ABE">
      <w:pPr>
        <w:spacing w:line="500" w:lineRule="exact"/>
        <w:ind w:firstLine="482" w:firstLineChars="200"/>
        <w:outlineLvl w:val="1"/>
        <w:rPr>
          <w:rFonts w:ascii="仿宋" w:hAnsi="仿宋" w:eastAsia="仿宋" w:cs="仿宋"/>
          <w:color w:val="auto"/>
          <w:sz w:val="24"/>
          <w:highlight w:val="none"/>
        </w:rPr>
      </w:pPr>
      <w:r>
        <w:rPr>
          <w:rFonts w:hint="eastAsia" w:ascii="仿宋" w:hAnsi="仿宋" w:eastAsia="仿宋" w:cs="仿宋"/>
          <w:b/>
          <w:color w:val="auto"/>
          <w:kern w:val="0"/>
          <w:sz w:val="24"/>
          <w:highlight w:val="none"/>
        </w:rPr>
        <w:t>四、报名及获取磋商文件时间:</w:t>
      </w:r>
    </w:p>
    <w:p w14:paraId="6FF9C766">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1、报名及获取磋商文件时间：2024年</w:t>
      </w:r>
      <w:r>
        <w:rPr>
          <w:rFonts w:hint="eastAsia" w:ascii="仿宋" w:hAnsi="仿宋" w:eastAsia="仿宋" w:cs="仿宋"/>
          <w:color w:val="auto"/>
          <w:kern w:val="0"/>
          <w:sz w:val="24"/>
          <w:highlight w:val="none"/>
          <w:lang w:val="en-US" w:eastAsia="zh-CN"/>
        </w:rPr>
        <w:t>8</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9</w:t>
      </w:r>
      <w:r>
        <w:rPr>
          <w:rFonts w:hint="eastAsia" w:ascii="仿宋" w:hAnsi="仿宋" w:eastAsia="仿宋" w:cs="仿宋"/>
          <w:color w:val="auto"/>
          <w:kern w:val="0"/>
          <w:sz w:val="24"/>
          <w:highlight w:val="none"/>
        </w:rPr>
        <w:t>日至磋商截止时间止(潜在供应商报名及获取磋商文件前应当在政采云电子交易平台上注册账号并登录，截止时间后不再接受潜在供应商报名及获取磋商文件)。</w:t>
      </w:r>
    </w:p>
    <w:p w14:paraId="7617C5DE">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本次磋商文件实行网上获取，不接受供应商现场报名，供应商须登录浙江政府采购网（https://zfcg.czt.zj.gov.cn/）进入政采云系统“项目采购”模块“获取采购文件”菜单，进行网上获取磋商文件（“政采云”注册账号、密码登录系统后获取磋商文件）。</w:t>
      </w:r>
    </w:p>
    <w:p w14:paraId="57F2A98D">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3、免费注册网址：浙江政府采购网（供应商注册页面：https://middle.zcygov.cn/settle-front/#/registry“政采云”，咨询电话：95763。）已经注册成功的供应商无需重复注册。</w:t>
      </w:r>
    </w:p>
    <w:p w14:paraId="2A91CF9B">
      <w:pPr>
        <w:snapToGrid w:val="0"/>
        <w:spacing w:line="500" w:lineRule="exact"/>
        <w:ind w:firstLine="472" w:firstLineChars="196"/>
        <w:outlineLvl w:val="1"/>
        <w:rPr>
          <w:rFonts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五、响应文件的递交及相关事宜：</w:t>
      </w:r>
    </w:p>
    <w:p w14:paraId="543CF81B">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1、响应文件递交的截止时间（磋商截止时间，下同）：2024年</w:t>
      </w:r>
      <w:r>
        <w:rPr>
          <w:rFonts w:hint="eastAsia" w:ascii="仿宋" w:hAnsi="仿宋" w:eastAsia="仿宋" w:cs="仿宋"/>
          <w:color w:val="auto"/>
          <w:kern w:val="0"/>
          <w:sz w:val="24"/>
          <w:highlight w:val="none"/>
          <w:lang w:val="en-US" w:eastAsia="zh-CN"/>
        </w:rPr>
        <w:t>8</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20</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14</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val="en-US" w:eastAsia="zh-CN"/>
        </w:rPr>
        <w:t>0</w:t>
      </w:r>
      <w:r>
        <w:rPr>
          <w:rFonts w:hint="eastAsia" w:ascii="仿宋" w:hAnsi="仿宋" w:eastAsia="仿宋" w:cs="仿宋"/>
          <w:color w:val="auto"/>
          <w:kern w:val="0"/>
          <w:sz w:val="24"/>
          <w:highlight w:val="none"/>
        </w:rPr>
        <w:t>0（北京时间）。</w:t>
      </w:r>
    </w:p>
    <w:p w14:paraId="5E97B354">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2、响应文件的递交方式：</w:t>
      </w:r>
    </w:p>
    <w:p w14:paraId="00324BB0">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2.1电子响应文件：按政采云平台项目采购-电子交易操作指南及本磋商文件要求制作、加密并递交。供应商应于2024年</w:t>
      </w:r>
      <w:r>
        <w:rPr>
          <w:rFonts w:hint="eastAsia" w:ascii="仿宋" w:hAnsi="仿宋" w:eastAsia="仿宋" w:cs="仿宋"/>
          <w:color w:val="auto"/>
          <w:kern w:val="0"/>
          <w:sz w:val="24"/>
          <w:highlight w:val="none"/>
          <w:lang w:val="en-US" w:eastAsia="zh-CN"/>
        </w:rPr>
        <w:t>8</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20</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14</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val="en-US" w:eastAsia="zh-CN"/>
        </w:rPr>
        <w:t>0</w:t>
      </w:r>
      <w:r>
        <w:rPr>
          <w:rFonts w:hint="eastAsia" w:ascii="仿宋" w:hAnsi="仿宋" w:eastAsia="仿宋" w:cs="仿宋"/>
          <w:color w:val="auto"/>
          <w:kern w:val="0"/>
          <w:sz w:val="24"/>
          <w:highlight w:val="none"/>
        </w:rPr>
        <w:t>0（北京时间）前将制作、加密的电子版响应文件上传到政采云系统中（未准时上传的视为放弃磋商资格，作未提交响应文件处理）；</w:t>
      </w:r>
    </w:p>
    <w:p w14:paraId="77F6FF09">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2.2数据电子备份响应文件（U盘）：以U盘形式提供的数据电子备份响应文件格式及内容须与政采云平台项目采购-电子交易操作指南中制作、加密并递交的电子响应文件格式及内容一致。递交方式：数据电子备份响应文件（U盘）应通过邮寄快递方式送达，邮寄地址为：浙江新诚信工程咨询有限公司[</w:t>
      </w:r>
      <w:r>
        <w:rPr>
          <w:rFonts w:hint="eastAsia" w:ascii="仿宋" w:hAnsi="仿宋" w:eastAsia="仿宋" w:cs="仿宋"/>
          <w:color w:val="auto"/>
          <w:sz w:val="24"/>
          <w:highlight w:val="none"/>
        </w:rPr>
        <w:t>湖州市太湖路1155号14层1402室</w:t>
      </w:r>
      <w:r>
        <w:rPr>
          <w:rFonts w:hint="eastAsia" w:ascii="仿宋" w:hAnsi="仿宋" w:eastAsia="仿宋" w:cs="仿宋"/>
          <w:color w:val="auto"/>
          <w:kern w:val="0"/>
          <w:sz w:val="24"/>
          <w:highlight w:val="none"/>
        </w:rPr>
        <w:t>]，联系电话：18768247439。邮寄截止时间：供应商应于2024年</w:t>
      </w:r>
      <w:r>
        <w:rPr>
          <w:rFonts w:hint="eastAsia" w:ascii="仿宋" w:hAnsi="仿宋" w:eastAsia="仿宋" w:cs="仿宋"/>
          <w:color w:val="auto"/>
          <w:kern w:val="0"/>
          <w:sz w:val="24"/>
          <w:highlight w:val="none"/>
          <w:lang w:val="en-US" w:eastAsia="zh-CN"/>
        </w:rPr>
        <w:t>8</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19</w:t>
      </w:r>
      <w:r>
        <w:rPr>
          <w:rFonts w:hint="eastAsia" w:ascii="仿宋" w:hAnsi="仿宋" w:eastAsia="仿宋" w:cs="仿宋"/>
          <w:color w:val="auto"/>
          <w:kern w:val="0"/>
          <w:sz w:val="24"/>
          <w:highlight w:val="none"/>
        </w:rPr>
        <w:t>日17:00时前准时送达，逾期不予受理。供应商须留足响应文件邮寄时间,确保数据电子备份响应文件（U盘）于规定的时间前送达指定地点，未按时送达的，均按未提供处理。</w:t>
      </w:r>
    </w:p>
    <w:p w14:paraId="62CFB548">
      <w:pPr>
        <w:snapToGrid w:val="0"/>
        <w:spacing w:line="500" w:lineRule="exact"/>
        <w:ind w:firstLine="482" w:firstLineChars="200"/>
        <w:jc w:val="left"/>
        <w:rPr>
          <w:rFonts w:ascii="仿宋" w:hAnsi="仿宋" w:eastAsia="仿宋" w:cs="仿宋"/>
          <w:b/>
          <w:color w:val="auto"/>
          <w:kern w:val="0"/>
          <w:sz w:val="24"/>
          <w:highlight w:val="none"/>
        </w:rPr>
      </w:pPr>
      <w:r>
        <w:rPr>
          <w:rFonts w:hint="eastAsia" w:ascii="仿宋" w:hAnsi="仿宋" w:eastAsia="仿宋" w:cs="仿宋"/>
          <w:b/>
          <w:color w:val="auto"/>
          <w:kern w:val="0"/>
          <w:sz w:val="24"/>
          <w:highlight w:val="none"/>
        </w:rPr>
        <w:t>注：</w:t>
      </w:r>
      <w:r>
        <w:rPr>
          <w:rFonts w:hint="eastAsia" w:ascii="仿宋" w:hAnsi="仿宋" w:eastAsia="仿宋" w:cs="仿宋"/>
          <w:b/>
          <w:color w:val="auto"/>
          <w:kern w:val="0"/>
          <w:sz w:val="24"/>
          <w:highlight w:val="none"/>
          <w:u w:val="single"/>
        </w:rPr>
        <w:t>1）供应商应权衡利弊考虑是否提供数据电子备份响应文件（U盘），采购人及采购代理机构不做强制性要求，若因下一条款（第3条）原因须启用数据电子备份响应文件（U盘）时，而供应商未提供的，视为放弃磋商资格，作无效标处理；2）供应商应对提供的数据电子备份响应文件（U盘）进行加密处理，若需要启用数据电子备份响应文件（U</w:t>
      </w:r>
      <w:r>
        <w:rPr>
          <w:rFonts w:hint="eastAsia" w:ascii="仿宋" w:hAnsi="仿宋" w:eastAsia="仿宋" w:cs="仿宋"/>
          <w:b/>
          <w:color w:val="auto"/>
          <w:kern w:val="0"/>
          <w:sz w:val="24"/>
          <w:highlight w:val="none"/>
          <w:u w:val="single"/>
          <w:lang w:val="en-US" w:eastAsia="zh-CN"/>
        </w:rPr>
        <w:t xml:space="preserve"> </w:t>
      </w:r>
      <w:r>
        <w:rPr>
          <w:rFonts w:hint="eastAsia" w:ascii="仿宋" w:hAnsi="仿宋" w:eastAsia="仿宋" w:cs="仿宋"/>
          <w:b/>
          <w:color w:val="auto"/>
          <w:kern w:val="0"/>
          <w:sz w:val="24"/>
          <w:highlight w:val="none"/>
          <w:u w:val="single"/>
        </w:rPr>
        <w:t>盘）时，再由供应商告知采购人及采购代理机构加密信息进行解密；3）若供应商未提供数据电子备份响应文件（U盘），磋商公告及磋商文件中关于数据电子备份响应文件（U盘）的要求及内容不再适用</w:t>
      </w:r>
      <w:r>
        <w:rPr>
          <w:rFonts w:hint="eastAsia" w:ascii="仿宋" w:hAnsi="仿宋" w:eastAsia="仿宋" w:cs="仿宋"/>
          <w:b/>
          <w:color w:val="auto"/>
          <w:kern w:val="0"/>
          <w:sz w:val="24"/>
          <w:highlight w:val="none"/>
        </w:rPr>
        <w:t>。</w:t>
      </w:r>
    </w:p>
    <w:p w14:paraId="1E574741">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3、CA锁解密时间为开标当日磋商截止时间后30分钟内，各供应商须具备符合要求的CA加密后的电子响应文件、有效的CA锁进行解密，磋商截止时间止未完成上传的电子响应文件作未提交电子响应文件处理；未按磋商文件要求密封、包装的数据电子备份响应文件（U盘）将拒绝接收；整个磋商过程中若因供应商问题造成电子响应文件无法正常解密的，均认定为未提交电子响应文件；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p w14:paraId="356CBB78">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4、供应商须在线获取CA数字证书（完成CA数字证书办理预计一周左右，建议各供应商自行把握时间，申领流程请自行前往“浙江政府采购网-下载专区-电子交易客户端-CA驱动和申领流程”进行查阅)，并登陆“浙江政府采购网”（https://zfcg.czt.zj.gov.cn/），进入“下载专区”下载“电子交易客户端”，制作响应文件。</w:t>
      </w:r>
    </w:p>
    <w:p w14:paraId="4F9D6F7C">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5、供应商须将制作、加密后的电子版响应文件于磋商截止时间前上传到政采云系统中，超过磋商截止时间上传的，均按无效标处理。</w:t>
      </w:r>
    </w:p>
    <w:p w14:paraId="0541150E">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6、供应商通过政采云平台电子投标工具制作响应文件，电子投标工具请供应商自行前往浙江省政府采购网下载并安装，供应商电子交易操作指南详见网址：</w:t>
      </w:r>
      <w:r>
        <w:rPr>
          <w:color w:val="auto"/>
          <w:highlight w:val="none"/>
        </w:rPr>
        <w:fldChar w:fldCharType="begin"/>
      </w:r>
      <w:r>
        <w:rPr>
          <w:color w:val="auto"/>
          <w:highlight w:val="none"/>
        </w:rPr>
        <w:instrText xml:space="preserve"> HYPERLINK "https://help.zcygov.cn/web/site_2/2018/12-28/2573.html" </w:instrText>
      </w:r>
      <w:r>
        <w:rPr>
          <w:color w:val="auto"/>
          <w:highlight w:val="none"/>
        </w:rPr>
        <w:fldChar w:fldCharType="separate"/>
      </w:r>
      <w:r>
        <w:rPr>
          <w:rStyle w:val="33"/>
          <w:rFonts w:hint="eastAsia" w:ascii="仿宋" w:hAnsi="仿宋" w:eastAsia="仿宋" w:cs="仿宋"/>
          <w:color w:val="auto"/>
          <w:kern w:val="0"/>
          <w:sz w:val="24"/>
          <w:highlight w:val="none"/>
        </w:rPr>
        <w:t>https://zfcg.czt.zj.gov.cn/</w:t>
      </w:r>
      <w:r>
        <w:rPr>
          <w:rStyle w:val="33"/>
          <w:rFonts w:hint="eastAsia" w:ascii="仿宋" w:hAnsi="仿宋" w:eastAsia="仿宋" w:cs="仿宋"/>
          <w:color w:val="auto"/>
          <w:kern w:val="0"/>
          <w:sz w:val="24"/>
          <w:highlight w:val="none"/>
        </w:rPr>
        <w:fldChar w:fldCharType="end"/>
      </w:r>
      <w:r>
        <w:rPr>
          <w:rFonts w:hint="eastAsia" w:ascii="仿宋" w:hAnsi="仿宋" w:eastAsia="仿宋" w:cs="仿宋"/>
          <w:color w:val="auto"/>
          <w:kern w:val="0"/>
          <w:sz w:val="24"/>
          <w:highlight w:val="none"/>
        </w:rPr>
        <w:t>。</w:t>
      </w:r>
    </w:p>
    <w:p w14:paraId="5760641F">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7、按照“不见面、少接触”的原则，本项目采取“不见面”形式进行磋商活动,法定代表人或其授权代理人无须到场，在线响应即可（通过指定的电子邮箱、传真等）。</w:t>
      </w:r>
    </w:p>
    <w:p w14:paraId="5A67B0F2">
      <w:pPr>
        <w:snapToGrid w:val="0"/>
        <w:spacing w:line="500" w:lineRule="exact"/>
        <w:ind w:firstLine="472" w:firstLineChars="196"/>
        <w:outlineLvl w:val="1"/>
        <w:rPr>
          <w:rFonts w:ascii="仿宋" w:hAnsi="仿宋" w:eastAsia="仿宋" w:cs="仿宋"/>
          <w:color w:val="auto"/>
          <w:kern w:val="0"/>
          <w:sz w:val="24"/>
          <w:highlight w:val="none"/>
        </w:rPr>
      </w:pPr>
      <w:r>
        <w:rPr>
          <w:rFonts w:hint="eastAsia" w:ascii="仿宋" w:hAnsi="仿宋" w:eastAsia="仿宋" w:cs="仿宋"/>
          <w:b/>
          <w:bCs/>
          <w:color w:val="auto"/>
          <w:kern w:val="0"/>
          <w:sz w:val="24"/>
          <w:highlight w:val="none"/>
        </w:rPr>
        <w:t>六、响应文件提交地点：</w:t>
      </w:r>
      <w:r>
        <w:rPr>
          <w:rFonts w:hint="eastAsia" w:ascii="仿宋" w:hAnsi="仿宋" w:eastAsia="仿宋" w:cs="仿宋"/>
          <w:color w:val="auto"/>
          <w:sz w:val="24"/>
          <w:highlight w:val="none"/>
        </w:rPr>
        <w:t>湖州市公共资源交易中心开标室（湖州市仁皇山片区金盖山路66号2号楼，届时</w:t>
      </w:r>
      <w:r>
        <w:rPr>
          <w:rFonts w:hint="eastAsia" w:ascii="仿宋" w:hAnsi="仿宋" w:eastAsia="仿宋" w:cs="仿宋"/>
          <w:color w:val="auto"/>
          <w:kern w:val="0"/>
          <w:sz w:val="24"/>
          <w:highlight w:val="none"/>
        </w:rPr>
        <w:t>详见二楼休息区电子显示屏</w:t>
      </w:r>
      <w:r>
        <w:rPr>
          <w:rFonts w:hint="eastAsia" w:ascii="仿宋" w:hAnsi="仿宋" w:eastAsia="仿宋" w:cs="仿宋"/>
          <w:color w:val="auto"/>
          <w:sz w:val="24"/>
          <w:highlight w:val="none"/>
        </w:rPr>
        <w:t>）。</w:t>
      </w:r>
    </w:p>
    <w:p w14:paraId="5351DDB7">
      <w:pPr>
        <w:snapToGrid w:val="0"/>
        <w:spacing w:line="500" w:lineRule="exact"/>
        <w:ind w:firstLine="472" w:firstLineChars="196"/>
        <w:outlineLvl w:val="1"/>
        <w:rPr>
          <w:rFonts w:ascii="仿宋" w:hAnsi="仿宋" w:eastAsia="仿宋" w:cs="仿宋"/>
          <w:color w:val="auto"/>
          <w:kern w:val="0"/>
          <w:sz w:val="24"/>
          <w:highlight w:val="none"/>
        </w:rPr>
      </w:pPr>
      <w:r>
        <w:rPr>
          <w:rFonts w:hint="eastAsia" w:ascii="仿宋" w:hAnsi="仿宋" w:eastAsia="仿宋" w:cs="仿宋"/>
          <w:b/>
          <w:color w:val="auto"/>
          <w:kern w:val="0"/>
          <w:sz w:val="24"/>
          <w:highlight w:val="none"/>
        </w:rPr>
        <w:t>七、磋商时间：</w:t>
      </w:r>
      <w:r>
        <w:rPr>
          <w:rFonts w:hint="eastAsia" w:ascii="仿宋" w:hAnsi="仿宋" w:eastAsia="仿宋" w:cs="仿宋"/>
          <w:color w:val="auto"/>
          <w:kern w:val="0"/>
          <w:sz w:val="24"/>
          <w:highlight w:val="none"/>
        </w:rPr>
        <w:t>2024年</w:t>
      </w:r>
      <w:r>
        <w:rPr>
          <w:rFonts w:hint="eastAsia" w:ascii="仿宋" w:hAnsi="仿宋" w:eastAsia="仿宋" w:cs="仿宋"/>
          <w:color w:val="auto"/>
          <w:kern w:val="0"/>
          <w:sz w:val="24"/>
          <w:highlight w:val="none"/>
          <w:lang w:val="en-US" w:eastAsia="zh-CN"/>
        </w:rPr>
        <w:t>8</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20</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14</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val="en-US" w:eastAsia="zh-CN"/>
        </w:rPr>
        <w:t>0</w:t>
      </w:r>
      <w:r>
        <w:rPr>
          <w:rFonts w:hint="eastAsia" w:ascii="仿宋" w:hAnsi="仿宋" w:eastAsia="仿宋" w:cs="仿宋"/>
          <w:color w:val="auto"/>
          <w:kern w:val="0"/>
          <w:sz w:val="24"/>
          <w:highlight w:val="none"/>
        </w:rPr>
        <w:t>0</w:t>
      </w:r>
    </w:p>
    <w:p w14:paraId="308513EB">
      <w:pPr>
        <w:snapToGrid w:val="0"/>
        <w:spacing w:line="500" w:lineRule="exact"/>
        <w:ind w:firstLine="472" w:firstLineChars="196"/>
        <w:outlineLvl w:val="1"/>
        <w:rPr>
          <w:rFonts w:ascii="仿宋" w:hAnsi="仿宋" w:eastAsia="仿宋" w:cs="仿宋"/>
          <w:color w:val="auto"/>
          <w:kern w:val="0"/>
          <w:sz w:val="24"/>
          <w:highlight w:val="none"/>
        </w:rPr>
      </w:pPr>
      <w:r>
        <w:rPr>
          <w:rFonts w:hint="eastAsia" w:ascii="仿宋" w:hAnsi="仿宋" w:eastAsia="仿宋" w:cs="仿宋"/>
          <w:b/>
          <w:bCs/>
          <w:color w:val="auto"/>
          <w:kern w:val="0"/>
          <w:sz w:val="24"/>
          <w:highlight w:val="none"/>
        </w:rPr>
        <w:t>八、磋商地点：</w:t>
      </w:r>
      <w:r>
        <w:rPr>
          <w:rFonts w:hint="eastAsia" w:ascii="仿宋" w:hAnsi="仿宋" w:eastAsia="仿宋" w:cs="仿宋"/>
          <w:color w:val="auto"/>
          <w:sz w:val="24"/>
          <w:highlight w:val="none"/>
        </w:rPr>
        <w:t>湖州市公共资源交易中心开标室（湖州市仁皇山片区金盖山路66号2号楼，届时</w:t>
      </w:r>
      <w:r>
        <w:rPr>
          <w:rFonts w:hint="eastAsia" w:ascii="仿宋" w:hAnsi="仿宋" w:eastAsia="仿宋" w:cs="仿宋"/>
          <w:color w:val="auto"/>
          <w:kern w:val="0"/>
          <w:sz w:val="24"/>
          <w:highlight w:val="none"/>
        </w:rPr>
        <w:t>详见二楼休息区电子显示屏</w:t>
      </w:r>
      <w:r>
        <w:rPr>
          <w:rFonts w:hint="eastAsia" w:ascii="仿宋" w:hAnsi="仿宋" w:eastAsia="仿宋" w:cs="仿宋"/>
          <w:color w:val="auto"/>
          <w:sz w:val="24"/>
          <w:highlight w:val="none"/>
        </w:rPr>
        <w:t>）。未按时上传电子响应文件的视为放弃磋商资格，作未提交响应文件处理。</w:t>
      </w:r>
    </w:p>
    <w:p w14:paraId="6FE7CF32">
      <w:pPr>
        <w:snapToGrid w:val="0"/>
        <w:spacing w:line="500" w:lineRule="exact"/>
        <w:ind w:firstLine="482" w:firstLineChars="200"/>
        <w:outlineLvl w:val="1"/>
        <w:rPr>
          <w:rFonts w:ascii="仿宋" w:hAnsi="仿宋" w:eastAsia="仿宋" w:cs="仿宋"/>
          <w:b/>
          <w:color w:val="auto"/>
          <w:kern w:val="0"/>
          <w:sz w:val="24"/>
          <w:highlight w:val="none"/>
        </w:rPr>
      </w:pPr>
      <w:r>
        <w:rPr>
          <w:rFonts w:hint="eastAsia" w:ascii="仿宋" w:hAnsi="仿宋" w:eastAsia="仿宋" w:cs="仿宋"/>
          <w:b/>
          <w:color w:val="auto"/>
          <w:kern w:val="0"/>
          <w:sz w:val="24"/>
          <w:highlight w:val="none"/>
        </w:rPr>
        <w:t>九、其他事项：</w:t>
      </w:r>
    </w:p>
    <w:p w14:paraId="6C071160">
      <w:pPr>
        <w:snapToGrid w:val="0"/>
        <w:spacing w:line="5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本项目为电子磋商项目，实行网上磋商，应按照本磋商文件及政采云平台的要求编制、加密并要求供应商通过政采云系统在线响应，磋商截止时间前须完成电子响应文件的上传，同时供应商须使用制作在线磋商响应文件时所用的CA锁，供应商在使用系统进行磋商的过程中遇到涉及平台使用的任何问题，可致电政采云平台技术支持热线咨询，联系方式：95763。其中数据电子备份响应文件（U盘）在磋商截止时间前以密封、包装的形式提供。</w:t>
      </w:r>
    </w:p>
    <w:p w14:paraId="60F477D6">
      <w:pPr>
        <w:snapToGrid w:val="0"/>
        <w:spacing w:line="5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2、潜在供应商已依法获取其可质疑的磋商文件的，可以对该文件提出质疑。未按照规定方式依法获取磋商文件的，不得对磋商文件提起质疑投诉。</w:t>
      </w:r>
    </w:p>
    <w:p w14:paraId="5BF82207">
      <w:pPr>
        <w:snapToGrid w:val="0"/>
        <w:spacing w:line="50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3、供应商如认为采购文件使自己的权益受到损害的，可以自获取采购文件之日或者采购文件公告期限届满之日（公告期限届满后获取采购文件的，以公告期限届满之日为准）起7个工作日内，以书面形式向采购人、采购代理机构提出质疑，根据《中华人民共和国财政部令第 94 号-政府采购质疑和投诉办法》第十条第二款规定，供应商在法定质疑期内须一次性提出针对同一采购程序环节的质疑，否则采购代理机构有权拒绝第一次质疑以外其他所有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 </w:t>
      </w:r>
    </w:p>
    <w:p w14:paraId="120925D3">
      <w:pPr>
        <w:snapToGrid w:val="0"/>
        <w:spacing w:line="5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4、答疑内容是磋商文件的组成部分，并将在网上发布补充（答疑、澄清）文件，潜在供应商应自行关注网站公告，采购人不再一一通知，供应商因自身贻误行为导致磋商失效的，责任自负。</w:t>
      </w:r>
    </w:p>
    <w:p w14:paraId="25B5123A">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5、参与政府采购项目的注册供应商，需登录浙江政府采购云平台（http://www.zcygov.cn）进行网上报名，尚未注册的供应商应当先在浙江政府采购云平台上申请注册，注册终审通过后再进行网上报名。</w:t>
      </w:r>
    </w:p>
    <w:p w14:paraId="6FBC4EAE">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6、为有效破解当前中小微企业面临的“融资难、融资贵”困局，充分发挥好政府采购扶持小微企业发展的政策功能，本项目成交供应商可凭成交通知书等材料至“绿贷通平台”网页（www.lvdt.huzldt.com）或“政采贷”平台网页（ww</w:t>
      </w:r>
      <w:r>
        <w:rPr>
          <w:rFonts w:hint="eastAsia" w:ascii="仿宋" w:hAnsi="仿宋" w:eastAsia="仿宋" w:cs="仿宋"/>
          <w:color w:val="auto"/>
          <w:sz w:val="24"/>
          <w:highlight w:val="none"/>
          <w:lang w:eastAsia="zh-CN"/>
        </w:rPr>
        <w:t>2</w:t>
      </w:r>
      <w:r>
        <w:rPr>
          <w:rFonts w:hint="eastAsia" w:ascii="仿宋" w:hAnsi="仿宋" w:eastAsia="仿宋" w:cs="仿宋"/>
          <w:color w:val="auto"/>
          <w:sz w:val="24"/>
          <w:highlight w:val="none"/>
        </w:rPr>
        <w:t>w.zcygov.cn）申请相关融资产品。具体操作方式可在“绿贷通”或“政采贷”平台网站查询，也可向“绿贷通”或“政采贷”平台电话咨询（“绿贷通”联系电话：0572-2392590、“政采贷”联系电话：0572-2151055、18698580797）。</w:t>
      </w:r>
    </w:p>
    <w:p w14:paraId="1D607ABE">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7、本项目是否专门面向中小企业采购：是。</w:t>
      </w:r>
    </w:p>
    <w:p w14:paraId="3B712235">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8、本次磋商有关信息刊登在：</w:t>
      </w:r>
    </w:p>
    <w:p w14:paraId="3D22B341">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8.1浙江政府采购网：https://zfcg.czt.zj.gov.cn/</w:t>
      </w:r>
    </w:p>
    <w:p w14:paraId="081DAD05">
      <w:pPr>
        <w:snapToGrid w:val="0"/>
        <w:spacing w:line="480" w:lineRule="exact"/>
        <w:ind w:firstLine="480" w:firstLineChars="200"/>
        <w:jc w:val="left"/>
        <w:rPr>
          <w:rFonts w:ascii="仿宋" w:hAnsi="仿宋" w:eastAsia="仿宋" w:cs="仿宋"/>
          <w:b/>
          <w:color w:val="auto"/>
          <w:sz w:val="24"/>
          <w:highlight w:val="none"/>
        </w:rPr>
      </w:pPr>
      <w:r>
        <w:rPr>
          <w:rFonts w:hint="eastAsia" w:ascii="仿宋" w:hAnsi="仿宋" w:eastAsia="仿宋" w:cs="仿宋"/>
          <w:color w:val="auto"/>
          <w:sz w:val="24"/>
          <w:highlight w:val="none"/>
        </w:rPr>
        <w:t>8.2湖州市公共资源交易信息网：http://ggzyjy.huzhou.gov.cn/</w:t>
      </w:r>
    </w:p>
    <w:p w14:paraId="17E0D2D9">
      <w:pPr>
        <w:numPr>
          <w:ilvl w:val="0"/>
          <w:numId w:val="0"/>
        </w:numPr>
        <w:spacing w:line="600" w:lineRule="exact"/>
        <w:ind w:leftChars="0"/>
        <w:jc w:val="both"/>
        <w:outlineLvl w:val="0"/>
        <w:rPr>
          <w:rFonts w:ascii="仿宋" w:hAnsi="仿宋" w:eastAsia="仿宋" w:cs="仿宋"/>
          <w:b/>
          <w:color w:val="auto"/>
          <w:sz w:val="24"/>
          <w:highlight w:val="none"/>
        </w:rPr>
      </w:pPr>
      <w:r>
        <w:rPr>
          <w:rFonts w:hint="eastAsia" w:ascii="仿宋" w:hAnsi="仿宋" w:eastAsia="仿宋" w:cs="仿宋"/>
          <w:b/>
          <w:color w:val="auto"/>
          <w:sz w:val="24"/>
          <w:highlight w:val="none"/>
        </w:rPr>
        <w:t>十、业务咨询：</w:t>
      </w:r>
    </w:p>
    <w:p w14:paraId="050F9B2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1、采购代理机构名称：浙江新诚信工程咨询有限公司</w:t>
      </w:r>
    </w:p>
    <w:p w14:paraId="776BFFEF">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联系人：郭婷            联系电话：18768247439 </w:t>
      </w:r>
    </w:p>
    <w:p w14:paraId="327A216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质疑函接收人：赵丽娅      联系电话：0572-2051833</w:t>
      </w:r>
    </w:p>
    <w:p w14:paraId="0E26BA15">
      <w:pPr>
        <w:snapToGrid w:val="0"/>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地址：湖州市太湖路1155号中新商务大厦14层1402室</w:t>
      </w:r>
    </w:p>
    <w:p w14:paraId="4C44605A">
      <w:pPr>
        <w:numPr>
          <w:ilvl w:val="0"/>
          <w:numId w:val="4"/>
        </w:numPr>
        <w:spacing w:line="560" w:lineRule="exact"/>
        <w:ind w:firstLine="480" w:firstLineChars="200"/>
        <w:rPr>
          <w:rFonts w:hint="eastAsia" w:ascii="仿宋" w:hAnsi="仿宋" w:eastAsia="仿宋" w:cs="宋体"/>
          <w:b w:val="0"/>
          <w:bCs w:val="0"/>
          <w:color w:val="auto"/>
          <w:sz w:val="24"/>
          <w:highlight w:val="none"/>
          <w:u w:val="none"/>
          <w:lang w:eastAsia="zh-CN"/>
        </w:rPr>
      </w:pPr>
      <w:r>
        <w:rPr>
          <w:rFonts w:hint="eastAsia" w:ascii="仿宋" w:hAnsi="仿宋" w:eastAsia="仿宋" w:cs="仿宋"/>
          <w:color w:val="auto"/>
          <w:sz w:val="24"/>
          <w:highlight w:val="none"/>
          <w:lang w:val="en-US" w:eastAsia="zh-CN"/>
        </w:rPr>
        <w:t>采购人</w:t>
      </w:r>
      <w:r>
        <w:rPr>
          <w:rFonts w:hint="eastAsia" w:ascii="仿宋" w:hAnsi="仿宋" w:eastAsia="仿宋" w:cs="仿宋"/>
          <w:color w:val="auto"/>
          <w:sz w:val="24"/>
          <w:highlight w:val="none"/>
        </w:rPr>
        <w:t>名称：</w:t>
      </w:r>
      <w:r>
        <w:rPr>
          <w:rFonts w:hint="eastAsia" w:ascii="仿宋" w:hAnsi="仿宋" w:eastAsia="仿宋" w:cs="仿宋"/>
          <w:b w:val="0"/>
          <w:bCs w:val="0"/>
          <w:color w:val="auto"/>
          <w:sz w:val="24"/>
          <w:highlight w:val="none"/>
          <w:u w:val="none"/>
          <w:lang w:val="en-US" w:eastAsia="zh-CN"/>
        </w:rPr>
        <w:t>①</w:t>
      </w:r>
      <w:r>
        <w:rPr>
          <w:rFonts w:hint="eastAsia" w:ascii="仿宋" w:hAnsi="仿宋" w:eastAsia="仿宋" w:cs="宋体"/>
          <w:b w:val="0"/>
          <w:bCs w:val="0"/>
          <w:color w:val="auto"/>
          <w:sz w:val="24"/>
          <w:highlight w:val="none"/>
          <w:u w:val="none"/>
          <w:lang w:eastAsia="zh-CN"/>
        </w:rPr>
        <w:t>中共湖州市吴兴区委办公室</w:t>
      </w:r>
      <w:r>
        <w:rPr>
          <w:rFonts w:hint="eastAsia" w:ascii="仿宋" w:hAnsi="仿宋" w:eastAsia="仿宋" w:cs="宋体"/>
          <w:b w:val="0"/>
          <w:bCs w:val="0"/>
          <w:color w:val="auto"/>
          <w:sz w:val="24"/>
          <w:highlight w:val="none"/>
          <w:u w:val="none"/>
          <w:lang w:val="en-US" w:eastAsia="zh-CN"/>
        </w:rPr>
        <w:t>②</w:t>
      </w:r>
      <w:r>
        <w:rPr>
          <w:rFonts w:hint="eastAsia" w:ascii="仿宋" w:hAnsi="仿宋" w:eastAsia="仿宋" w:cs="宋体"/>
          <w:b w:val="0"/>
          <w:bCs w:val="0"/>
          <w:color w:val="auto"/>
          <w:sz w:val="24"/>
          <w:highlight w:val="none"/>
          <w:u w:val="none"/>
          <w:lang w:eastAsia="zh-CN"/>
        </w:rPr>
        <w:t>中共德清县委办公室</w:t>
      </w:r>
      <w:r>
        <w:rPr>
          <w:rFonts w:hint="eastAsia" w:ascii="仿宋" w:hAnsi="仿宋" w:eastAsia="仿宋" w:cs="宋体"/>
          <w:b w:val="0"/>
          <w:bCs w:val="0"/>
          <w:color w:val="auto"/>
          <w:sz w:val="24"/>
          <w:highlight w:val="none"/>
          <w:u w:val="none"/>
          <w:lang w:val="en-US" w:eastAsia="zh-CN"/>
        </w:rPr>
        <w:t>③</w:t>
      </w:r>
      <w:r>
        <w:rPr>
          <w:rFonts w:hint="eastAsia" w:ascii="仿宋" w:hAnsi="仿宋" w:eastAsia="仿宋" w:cs="宋体"/>
          <w:b w:val="0"/>
          <w:bCs w:val="0"/>
          <w:color w:val="auto"/>
          <w:sz w:val="24"/>
          <w:highlight w:val="none"/>
          <w:u w:val="none"/>
          <w:lang w:eastAsia="zh-CN"/>
        </w:rPr>
        <w:t>中共长兴县委办公室</w:t>
      </w:r>
      <w:r>
        <w:rPr>
          <w:rFonts w:hint="eastAsia" w:ascii="仿宋" w:hAnsi="仿宋" w:eastAsia="仿宋" w:cs="宋体"/>
          <w:b w:val="0"/>
          <w:bCs w:val="0"/>
          <w:color w:val="auto"/>
          <w:sz w:val="24"/>
          <w:highlight w:val="none"/>
          <w:u w:val="none"/>
          <w:lang w:val="en-US" w:eastAsia="zh-CN"/>
        </w:rPr>
        <w:t>④</w:t>
      </w:r>
      <w:r>
        <w:rPr>
          <w:rFonts w:hint="eastAsia" w:ascii="仿宋" w:hAnsi="仿宋" w:eastAsia="仿宋" w:cs="宋体"/>
          <w:b w:val="0"/>
          <w:bCs w:val="0"/>
          <w:color w:val="auto"/>
          <w:sz w:val="24"/>
          <w:highlight w:val="none"/>
          <w:u w:val="none"/>
          <w:lang w:eastAsia="zh-CN"/>
        </w:rPr>
        <w:t>中国共产党浙江省湖州市南浔区委员会办公室</w:t>
      </w:r>
      <w:r>
        <w:rPr>
          <w:rFonts w:hint="eastAsia" w:ascii="仿宋" w:hAnsi="仿宋" w:eastAsia="仿宋" w:cs="宋体"/>
          <w:b w:val="0"/>
          <w:bCs w:val="0"/>
          <w:color w:val="auto"/>
          <w:sz w:val="24"/>
          <w:highlight w:val="none"/>
          <w:u w:val="none"/>
          <w:lang w:val="en-US" w:eastAsia="zh-CN"/>
        </w:rPr>
        <w:t>⑤</w:t>
      </w:r>
      <w:r>
        <w:rPr>
          <w:rFonts w:hint="eastAsia" w:ascii="仿宋" w:hAnsi="仿宋" w:eastAsia="仿宋" w:cs="宋体"/>
          <w:b w:val="0"/>
          <w:bCs w:val="0"/>
          <w:color w:val="auto"/>
          <w:sz w:val="24"/>
          <w:highlight w:val="none"/>
          <w:u w:val="none"/>
          <w:lang w:eastAsia="zh-CN"/>
        </w:rPr>
        <w:t>中共安吉县委办公室</w:t>
      </w:r>
      <w:r>
        <w:rPr>
          <w:rFonts w:hint="eastAsia" w:ascii="仿宋" w:hAnsi="仿宋" w:eastAsia="仿宋" w:cs="宋体"/>
          <w:b w:val="0"/>
          <w:bCs w:val="0"/>
          <w:color w:val="auto"/>
          <w:sz w:val="24"/>
          <w:highlight w:val="none"/>
          <w:u w:val="none"/>
          <w:lang w:val="en-US" w:eastAsia="zh-CN"/>
        </w:rPr>
        <w:t>⑥</w:t>
      </w:r>
      <w:r>
        <w:rPr>
          <w:rFonts w:hint="eastAsia" w:ascii="仿宋" w:hAnsi="仿宋" w:eastAsia="仿宋" w:cs="宋体"/>
          <w:b w:val="0"/>
          <w:bCs w:val="0"/>
          <w:color w:val="auto"/>
          <w:sz w:val="24"/>
          <w:highlight w:val="none"/>
          <w:u w:val="none"/>
          <w:lang w:eastAsia="zh-CN"/>
        </w:rPr>
        <w:t>华东师范大学湖州实验中学</w:t>
      </w:r>
    </w:p>
    <w:p w14:paraId="7561B71C">
      <w:pPr>
        <w:numPr>
          <w:ilvl w:val="0"/>
          <w:numId w:val="4"/>
        </w:numPr>
        <w:spacing w:line="560" w:lineRule="exact"/>
        <w:ind w:firstLine="480" w:firstLineChars="200"/>
        <w:rPr>
          <w:rFonts w:hint="eastAsia" w:ascii="仿宋" w:hAnsi="仿宋" w:eastAsia="仿宋" w:cs="宋体"/>
          <w:b w:val="0"/>
          <w:bCs w:val="0"/>
          <w:color w:val="auto"/>
          <w:sz w:val="24"/>
          <w:highlight w:val="none"/>
          <w:u w:val="none"/>
          <w:lang w:val="en-US" w:eastAsia="zh-CN"/>
        </w:rPr>
      </w:pPr>
      <w:r>
        <w:rPr>
          <w:rFonts w:hint="eastAsia" w:ascii="仿宋" w:hAnsi="仿宋" w:eastAsia="仿宋" w:cs="宋体"/>
          <w:b w:val="0"/>
          <w:bCs w:val="0"/>
          <w:color w:val="auto"/>
          <w:sz w:val="24"/>
          <w:highlight w:val="none"/>
          <w:u w:val="none"/>
          <w:lang w:eastAsia="zh-CN"/>
        </w:rPr>
        <w:t>地址：</w:t>
      </w:r>
      <w:r>
        <w:rPr>
          <w:rFonts w:hint="eastAsia" w:ascii="仿宋" w:hAnsi="仿宋" w:eastAsia="仿宋" w:cs="宋体"/>
          <w:b w:val="0"/>
          <w:bCs w:val="0"/>
          <w:color w:val="auto"/>
          <w:sz w:val="24"/>
          <w:highlight w:val="none"/>
          <w:u w:val="none"/>
          <w:lang w:val="en-US" w:eastAsia="zh-CN"/>
        </w:rPr>
        <w:t>①</w:t>
      </w:r>
      <w:r>
        <w:rPr>
          <w:rFonts w:hint="eastAsia" w:ascii="仿宋" w:hAnsi="仿宋" w:eastAsia="仿宋" w:cs="宋体"/>
          <w:b w:val="0"/>
          <w:bCs w:val="0"/>
          <w:color w:val="auto"/>
          <w:sz w:val="24"/>
          <w:highlight w:val="none"/>
          <w:u w:val="none"/>
          <w:lang w:eastAsia="zh-CN"/>
        </w:rPr>
        <w:t>湖州市吴兴区吴兴大道1号</w:t>
      </w:r>
      <w:r>
        <w:rPr>
          <w:rFonts w:hint="eastAsia" w:ascii="仿宋" w:hAnsi="仿宋" w:eastAsia="仿宋" w:cs="宋体"/>
          <w:b w:val="0"/>
          <w:bCs w:val="0"/>
          <w:color w:val="auto"/>
          <w:sz w:val="24"/>
          <w:highlight w:val="none"/>
          <w:u w:val="none"/>
          <w:lang w:val="en-US" w:eastAsia="zh-CN"/>
        </w:rPr>
        <w:t>②</w:t>
      </w:r>
      <w:r>
        <w:rPr>
          <w:rFonts w:hint="eastAsia" w:ascii="仿宋" w:hAnsi="仿宋" w:eastAsia="仿宋" w:cs="宋体"/>
          <w:b w:val="0"/>
          <w:bCs w:val="0"/>
          <w:color w:val="auto"/>
          <w:sz w:val="24"/>
          <w:highlight w:val="none"/>
          <w:u w:val="none"/>
          <w:lang w:eastAsia="zh-CN"/>
        </w:rPr>
        <w:t>德清县千秋东街1号</w:t>
      </w:r>
      <w:r>
        <w:rPr>
          <w:rFonts w:hint="eastAsia" w:ascii="仿宋" w:hAnsi="仿宋" w:eastAsia="仿宋" w:cs="宋体"/>
          <w:b w:val="0"/>
          <w:bCs w:val="0"/>
          <w:color w:val="auto"/>
          <w:sz w:val="24"/>
          <w:highlight w:val="none"/>
          <w:u w:val="none"/>
          <w:lang w:val="en-US" w:eastAsia="zh-CN"/>
        </w:rPr>
        <w:t>③</w:t>
      </w:r>
      <w:r>
        <w:rPr>
          <w:rFonts w:hint="eastAsia" w:ascii="仿宋" w:hAnsi="仿宋" w:eastAsia="仿宋" w:cs="宋体"/>
          <w:b w:val="0"/>
          <w:bCs w:val="0"/>
          <w:color w:val="auto"/>
          <w:sz w:val="24"/>
          <w:highlight w:val="none"/>
          <w:u w:val="none"/>
          <w:lang w:eastAsia="zh-CN"/>
        </w:rPr>
        <w:t>长兴县行政中心B幢7楼</w:t>
      </w:r>
      <w:r>
        <w:rPr>
          <w:rFonts w:hint="eastAsia" w:ascii="仿宋" w:hAnsi="仿宋" w:eastAsia="仿宋" w:cs="宋体"/>
          <w:b w:val="0"/>
          <w:bCs w:val="0"/>
          <w:color w:val="auto"/>
          <w:sz w:val="24"/>
          <w:highlight w:val="none"/>
          <w:u w:val="none"/>
          <w:lang w:val="en-US" w:eastAsia="zh-CN"/>
        </w:rPr>
        <w:t>④</w:t>
      </w:r>
      <w:r>
        <w:rPr>
          <w:rFonts w:hint="eastAsia" w:ascii="仿宋" w:hAnsi="仿宋" w:eastAsia="仿宋" w:cs="宋体"/>
          <w:b w:val="0"/>
          <w:bCs w:val="0"/>
          <w:color w:val="auto"/>
          <w:sz w:val="24"/>
          <w:highlight w:val="none"/>
          <w:u w:val="none"/>
          <w:lang w:eastAsia="zh-CN"/>
        </w:rPr>
        <w:t>湖州市南浔区向阳路601号南浔区政府</w:t>
      </w:r>
      <w:r>
        <w:rPr>
          <w:rFonts w:hint="eastAsia" w:ascii="仿宋" w:hAnsi="仿宋" w:eastAsia="仿宋" w:cs="宋体"/>
          <w:b w:val="0"/>
          <w:bCs w:val="0"/>
          <w:color w:val="auto"/>
          <w:sz w:val="24"/>
          <w:highlight w:val="none"/>
          <w:u w:val="none"/>
          <w:lang w:val="en-US" w:eastAsia="zh-CN"/>
        </w:rPr>
        <w:t>⑤</w:t>
      </w:r>
      <w:r>
        <w:rPr>
          <w:rFonts w:hint="eastAsia" w:ascii="仿宋" w:hAnsi="仿宋" w:eastAsia="仿宋" w:cs="宋体"/>
          <w:b w:val="0"/>
          <w:bCs w:val="0"/>
          <w:color w:val="auto"/>
          <w:sz w:val="24"/>
          <w:highlight w:val="none"/>
          <w:u w:val="none"/>
          <w:lang w:eastAsia="zh-CN"/>
        </w:rPr>
        <w:t>浙江安吉</w:t>
      </w:r>
      <w:r>
        <w:rPr>
          <w:rFonts w:hint="eastAsia" w:ascii="仿宋" w:hAnsi="仿宋" w:eastAsia="仿宋" w:cs="宋体"/>
          <w:b w:val="0"/>
          <w:bCs w:val="0"/>
          <w:color w:val="auto"/>
          <w:sz w:val="24"/>
          <w:highlight w:val="none"/>
          <w:u w:val="none"/>
          <w:lang w:val="en-US" w:eastAsia="zh-CN"/>
        </w:rPr>
        <w:t>⑥</w:t>
      </w:r>
      <w:r>
        <w:rPr>
          <w:rFonts w:hint="eastAsia" w:ascii="仿宋" w:hAnsi="仿宋" w:eastAsia="仿宋" w:cs="宋体"/>
          <w:b w:val="0"/>
          <w:bCs w:val="0"/>
          <w:color w:val="auto"/>
          <w:sz w:val="24"/>
          <w:highlight w:val="none"/>
          <w:u w:val="none"/>
          <w:lang w:eastAsia="zh-CN"/>
        </w:rPr>
        <w:t>石泉桥路1188号</w:t>
      </w:r>
    </w:p>
    <w:p w14:paraId="193DFA7B">
      <w:pPr>
        <w:spacing w:line="560" w:lineRule="exact"/>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联系人：</w:t>
      </w:r>
      <w:r>
        <w:rPr>
          <w:rFonts w:hint="eastAsia" w:ascii="仿宋" w:hAnsi="仿宋" w:eastAsia="仿宋" w:cs="宋体"/>
          <w:b w:val="0"/>
          <w:bCs w:val="0"/>
          <w:color w:val="auto"/>
          <w:sz w:val="24"/>
          <w:highlight w:val="none"/>
          <w:u w:val="none"/>
          <w:lang w:val="en-US" w:eastAsia="zh-CN"/>
        </w:rPr>
        <w:t>①</w:t>
      </w:r>
      <w:r>
        <w:rPr>
          <w:rFonts w:hint="eastAsia" w:ascii="仿宋" w:hAnsi="仿宋" w:eastAsia="仿宋" w:cs="宋体"/>
          <w:b w:val="0"/>
          <w:bCs w:val="0"/>
          <w:color w:val="auto"/>
          <w:sz w:val="24"/>
          <w:highlight w:val="none"/>
          <w:u w:val="none"/>
          <w:lang w:eastAsia="zh-CN"/>
        </w:rPr>
        <w:t>王骁勇</w:t>
      </w:r>
      <w:r>
        <w:rPr>
          <w:rFonts w:hint="eastAsia" w:ascii="仿宋" w:hAnsi="仿宋" w:eastAsia="仿宋" w:cs="宋体"/>
          <w:b w:val="0"/>
          <w:bCs w:val="0"/>
          <w:color w:val="auto"/>
          <w:sz w:val="24"/>
          <w:highlight w:val="none"/>
          <w:u w:val="none"/>
          <w:lang w:val="en-US" w:eastAsia="zh-CN"/>
        </w:rPr>
        <w:t>②</w:t>
      </w:r>
      <w:r>
        <w:rPr>
          <w:rFonts w:hint="eastAsia" w:ascii="仿宋" w:hAnsi="仿宋" w:eastAsia="仿宋" w:cs="宋体"/>
          <w:b w:val="0"/>
          <w:bCs w:val="0"/>
          <w:color w:val="auto"/>
          <w:sz w:val="24"/>
          <w:highlight w:val="none"/>
          <w:u w:val="none"/>
          <w:lang w:eastAsia="zh-CN"/>
        </w:rPr>
        <w:t>朱哲豪</w:t>
      </w:r>
      <w:r>
        <w:rPr>
          <w:rFonts w:hint="eastAsia" w:ascii="仿宋" w:hAnsi="仿宋" w:eastAsia="仿宋" w:cs="宋体"/>
          <w:b w:val="0"/>
          <w:bCs w:val="0"/>
          <w:color w:val="auto"/>
          <w:sz w:val="24"/>
          <w:highlight w:val="none"/>
          <w:u w:val="none"/>
          <w:lang w:val="en-US" w:eastAsia="zh-CN"/>
        </w:rPr>
        <w:t>③</w:t>
      </w:r>
      <w:r>
        <w:rPr>
          <w:rFonts w:hint="eastAsia" w:ascii="仿宋" w:hAnsi="仿宋" w:eastAsia="仿宋" w:cs="宋体"/>
          <w:b w:val="0"/>
          <w:bCs w:val="0"/>
          <w:color w:val="auto"/>
          <w:sz w:val="24"/>
          <w:highlight w:val="none"/>
          <w:u w:val="none"/>
          <w:lang w:eastAsia="zh-CN"/>
        </w:rPr>
        <w:t>沈蛟</w:t>
      </w:r>
      <w:r>
        <w:rPr>
          <w:rFonts w:hint="eastAsia" w:ascii="仿宋" w:hAnsi="仿宋" w:eastAsia="仿宋" w:cs="宋体"/>
          <w:b w:val="0"/>
          <w:bCs w:val="0"/>
          <w:color w:val="auto"/>
          <w:sz w:val="24"/>
          <w:highlight w:val="none"/>
          <w:u w:val="none"/>
          <w:lang w:val="en-US" w:eastAsia="zh-CN"/>
        </w:rPr>
        <w:t>④</w:t>
      </w:r>
      <w:r>
        <w:rPr>
          <w:rFonts w:hint="eastAsia" w:ascii="仿宋" w:hAnsi="仿宋" w:eastAsia="仿宋" w:cs="宋体"/>
          <w:b w:val="0"/>
          <w:bCs w:val="0"/>
          <w:color w:val="auto"/>
          <w:sz w:val="24"/>
          <w:highlight w:val="none"/>
          <w:u w:val="none"/>
          <w:lang w:eastAsia="zh-CN"/>
        </w:rPr>
        <w:t>钟浩强</w:t>
      </w:r>
      <w:r>
        <w:rPr>
          <w:rFonts w:hint="eastAsia" w:ascii="仿宋" w:hAnsi="仿宋" w:eastAsia="仿宋" w:cs="宋体"/>
          <w:b w:val="0"/>
          <w:bCs w:val="0"/>
          <w:color w:val="auto"/>
          <w:sz w:val="24"/>
          <w:highlight w:val="none"/>
          <w:u w:val="none"/>
          <w:lang w:val="en-US" w:eastAsia="zh-CN"/>
        </w:rPr>
        <w:t>⑤</w:t>
      </w:r>
      <w:r>
        <w:rPr>
          <w:rFonts w:hint="eastAsia" w:ascii="仿宋" w:hAnsi="仿宋" w:eastAsia="仿宋" w:cs="宋体"/>
          <w:b w:val="0"/>
          <w:bCs w:val="0"/>
          <w:color w:val="auto"/>
          <w:sz w:val="24"/>
          <w:highlight w:val="none"/>
          <w:u w:val="none"/>
          <w:lang w:eastAsia="zh-CN"/>
        </w:rPr>
        <w:t>徐天</w:t>
      </w:r>
      <w:r>
        <w:rPr>
          <w:rFonts w:hint="eastAsia" w:ascii="仿宋" w:hAnsi="仿宋" w:eastAsia="仿宋" w:cs="宋体"/>
          <w:b w:val="0"/>
          <w:bCs w:val="0"/>
          <w:color w:val="auto"/>
          <w:sz w:val="24"/>
          <w:highlight w:val="none"/>
          <w:u w:val="none"/>
          <w:lang w:val="en-US" w:eastAsia="zh-CN"/>
        </w:rPr>
        <w:t>⑥</w:t>
      </w:r>
      <w:r>
        <w:rPr>
          <w:rFonts w:hint="eastAsia" w:ascii="仿宋" w:hAnsi="仿宋" w:eastAsia="仿宋" w:cs="宋体"/>
          <w:b w:val="0"/>
          <w:bCs w:val="0"/>
          <w:color w:val="auto"/>
          <w:sz w:val="24"/>
          <w:highlight w:val="none"/>
          <w:u w:val="none"/>
          <w:lang w:eastAsia="zh-CN"/>
        </w:rPr>
        <w:t>杨春泉</w:t>
      </w:r>
      <w:r>
        <w:rPr>
          <w:rFonts w:hint="eastAsia" w:ascii="仿宋" w:hAnsi="仿宋" w:eastAsia="仿宋" w:cs="仿宋"/>
          <w:b w:val="0"/>
          <w:bCs w:val="0"/>
          <w:color w:val="auto"/>
          <w:sz w:val="24"/>
          <w:highlight w:val="none"/>
        </w:rPr>
        <w:t xml:space="preserve">   </w:t>
      </w:r>
    </w:p>
    <w:p w14:paraId="3EB01008">
      <w:pPr>
        <w:spacing w:line="560" w:lineRule="exact"/>
        <w:ind w:firstLine="480" w:firstLineChars="200"/>
        <w:rPr>
          <w:rFonts w:hint="default" w:ascii="仿宋" w:hAnsi="仿宋" w:eastAsia="仿宋" w:cs="宋体"/>
          <w:b w:val="0"/>
          <w:bCs w:val="0"/>
          <w:color w:val="auto"/>
          <w:sz w:val="24"/>
          <w:highlight w:val="none"/>
          <w:u w:val="none"/>
          <w:lang w:val="en-US" w:eastAsia="zh-CN"/>
        </w:rPr>
      </w:pPr>
      <w:r>
        <w:rPr>
          <w:rFonts w:hint="eastAsia" w:ascii="仿宋" w:hAnsi="仿宋" w:eastAsia="仿宋" w:cs="仿宋"/>
          <w:b w:val="0"/>
          <w:bCs w:val="0"/>
          <w:color w:val="auto"/>
          <w:sz w:val="24"/>
          <w:highlight w:val="none"/>
        </w:rPr>
        <w:t>联系方式：</w:t>
      </w:r>
      <w:r>
        <w:rPr>
          <w:rFonts w:hint="eastAsia" w:ascii="仿宋" w:hAnsi="仿宋" w:eastAsia="仿宋" w:cs="宋体"/>
          <w:b w:val="0"/>
          <w:bCs w:val="0"/>
          <w:color w:val="auto"/>
          <w:sz w:val="24"/>
          <w:highlight w:val="none"/>
          <w:u w:val="none"/>
          <w:lang w:val="en-US" w:eastAsia="zh-CN"/>
        </w:rPr>
        <w:t>①</w:t>
      </w:r>
      <w:r>
        <w:rPr>
          <w:rFonts w:hint="eastAsia" w:ascii="仿宋" w:hAnsi="仿宋" w:eastAsia="仿宋" w:cs="宋体"/>
          <w:b w:val="0"/>
          <w:bCs w:val="0"/>
          <w:color w:val="auto"/>
          <w:sz w:val="24"/>
          <w:highlight w:val="none"/>
          <w:u w:val="none"/>
          <w:lang w:eastAsia="zh-CN"/>
        </w:rPr>
        <w:t>0572-2289062</w:t>
      </w:r>
      <w:r>
        <w:rPr>
          <w:rFonts w:hint="eastAsia" w:ascii="仿宋" w:hAnsi="仿宋" w:eastAsia="仿宋" w:cs="宋体"/>
          <w:b w:val="0"/>
          <w:bCs w:val="0"/>
          <w:color w:val="auto"/>
          <w:sz w:val="24"/>
          <w:highlight w:val="none"/>
          <w:u w:val="none"/>
          <w:lang w:val="en-US" w:eastAsia="zh-CN"/>
        </w:rPr>
        <w:t>②</w:t>
      </w:r>
      <w:r>
        <w:rPr>
          <w:rFonts w:hint="eastAsia" w:ascii="仿宋" w:hAnsi="仿宋" w:eastAsia="仿宋" w:cs="宋体"/>
          <w:b w:val="0"/>
          <w:bCs w:val="0"/>
          <w:color w:val="auto"/>
          <w:sz w:val="24"/>
          <w:highlight w:val="none"/>
          <w:u w:val="none"/>
          <w:lang w:eastAsia="zh-CN"/>
        </w:rPr>
        <w:t>0572-8062124</w:t>
      </w:r>
      <w:r>
        <w:rPr>
          <w:rFonts w:hint="eastAsia" w:ascii="仿宋" w:hAnsi="仿宋" w:eastAsia="仿宋" w:cs="宋体"/>
          <w:b w:val="0"/>
          <w:bCs w:val="0"/>
          <w:color w:val="auto"/>
          <w:sz w:val="24"/>
          <w:highlight w:val="none"/>
          <w:u w:val="none"/>
          <w:lang w:val="en-US" w:eastAsia="zh-CN"/>
        </w:rPr>
        <w:t>③</w:t>
      </w:r>
      <w:r>
        <w:rPr>
          <w:rFonts w:hint="eastAsia" w:ascii="仿宋" w:hAnsi="仿宋" w:eastAsia="仿宋" w:cs="宋体"/>
          <w:b w:val="0"/>
          <w:bCs w:val="0"/>
          <w:color w:val="auto"/>
          <w:sz w:val="24"/>
          <w:highlight w:val="none"/>
          <w:u w:val="none"/>
          <w:lang w:eastAsia="zh-CN"/>
        </w:rPr>
        <w:t>0572-6150136</w:t>
      </w:r>
      <w:r>
        <w:rPr>
          <w:rFonts w:hint="eastAsia" w:ascii="仿宋" w:hAnsi="仿宋" w:eastAsia="仿宋" w:cs="宋体"/>
          <w:b w:val="0"/>
          <w:bCs w:val="0"/>
          <w:color w:val="auto"/>
          <w:sz w:val="24"/>
          <w:highlight w:val="none"/>
          <w:u w:val="none"/>
          <w:lang w:val="en-US" w:eastAsia="zh-CN"/>
        </w:rPr>
        <w:t>④</w:t>
      </w:r>
      <w:r>
        <w:rPr>
          <w:rFonts w:hint="eastAsia" w:ascii="仿宋" w:hAnsi="仿宋" w:eastAsia="仿宋" w:cs="宋体"/>
          <w:b w:val="0"/>
          <w:bCs w:val="0"/>
          <w:color w:val="auto"/>
          <w:sz w:val="24"/>
          <w:highlight w:val="none"/>
          <w:u w:val="none"/>
          <w:lang w:eastAsia="zh-CN"/>
        </w:rPr>
        <w:t>0572-2663635</w:t>
      </w:r>
      <w:r>
        <w:rPr>
          <w:rFonts w:hint="eastAsia" w:ascii="仿宋" w:hAnsi="仿宋" w:eastAsia="仿宋" w:cs="宋体"/>
          <w:b w:val="0"/>
          <w:bCs w:val="0"/>
          <w:color w:val="auto"/>
          <w:sz w:val="24"/>
          <w:highlight w:val="none"/>
          <w:u w:val="none"/>
          <w:lang w:val="en-US" w:eastAsia="zh-CN"/>
        </w:rPr>
        <w:t>⑤</w:t>
      </w:r>
      <w:r>
        <w:rPr>
          <w:rFonts w:hint="eastAsia" w:ascii="仿宋" w:hAnsi="仿宋" w:eastAsia="仿宋" w:cs="宋体"/>
          <w:b w:val="0"/>
          <w:bCs w:val="0"/>
          <w:color w:val="auto"/>
          <w:sz w:val="24"/>
          <w:highlight w:val="none"/>
          <w:u w:val="none"/>
          <w:lang w:eastAsia="zh-CN"/>
        </w:rPr>
        <w:t>0572-5123737</w:t>
      </w:r>
      <w:r>
        <w:rPr>
          <w:rFonts w:hint="eastAsia" w:ascii="仿宋" w:hAnsi="仿宋" w:eastAsia="仿宋" w:cs="宋体"/>
          <w:b w:val="0"/>
          <w:bCs w:val="0"/>
          <w:color w:val="auto"/>
          <w:sz w:val="24"/>
          <w:highlight w:val="none"/>
          <w:u w:val="none"/>
          <w:lang w:val="en-US" w:eastAsia="zh-CN"/>
        </w:rPr>
        <w:t>⑥</w:t>
      </w:r>
      <w:r>
        <w:rPr>
          <w:rFonts w:hint="eastAsia" w:ascii="仿宋" w:hAnsi="仿宋" w:eastAsia="仿宋" w:cs="宋体"/>
          <w:b w:val="0"/>
          <w:bCs w:val="0"/>
          <w:color w:val="auto"/>
          <w:sz w:val="24"/>
          <w:highlight w:val="none"/>
          <w:u w:val="none"/>
          <w:lang w:eastAsia="zh-CN"/>
        </w:rPr>
        <w:t>0572-2271050</w:t>
      </w:r>
    </w:p>
    <w:p w14:paraId="22BB58BB">
      <w:pPr>
        <w:snapToGrid w:val="0"/>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3、政府采购行政监管及投诉受理部门：湖州市财政局政府采购监管处</w:t>
      </w:r>
    </w:p>
    <w:p w14:paraId="67F5B588">
      <w:pPr>
        <w:snapToGrid w:val="0"/>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联系人：程先生         联系电话：0572-2150216</w:t>
      </w:r>
    </w:p>
    <w:p w14:paraId="50992E81">
      <w:pPr>
        <w:snapToGrid w:val="0"/>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地址：湖州市龙王山路518号</w:t>
      </w:r>
    </w:p>
    <w:p w14:paraId="2DF4603F">
      <w:pPr>
        <w:pStyle w:val="3"/>
        <w:rPr>
          <w:rFonts w:hint="eastAsia" w:ascii="仿宋" w:hAnsi="仿宋" w:eastAsia="仿宋" w:cs="仿宋"/>
          <w:color w:val="auto"/>
          <w:sz w:val="24"/>
          <w:highlight w:val="none"/>
        </w:rPr>
      </w:pPr>
    </w:p>
    <w:p w14:paraId="0E3C0F6F">
      <w:pPr>
        <w:pStyle w:val="21"/>
        <w:rPr>
          <w:rFonts w:hint="eastAsia" w:ascii="仿宋" w:hAnsi="仿宋" w:eastAsia="仿宋" w:cs="仿宋"/>
          <w:color w:val="auto"/>
          <w:sz w:val="24"/>
          <w:highlight w:val="none"/>
        </w:rPr>
      </w:pPr>
    </w:p>
    <w:p w14:paraId="63DA8C67">
      <w:pPr>
        <w:rPr>
          <w:rFonts w:hint="eastAsia" w:ascii="仿宋" w:hAnsi="仿宋" w:eastAsia="仿宋" w:cs="仿宋"/>
          <w:color w:val="auto"/>
          <w:sz w:val="24"/>
          <w:highlight w:val="none"/>
        </w:rPr>
      </w:pPr>
    </w:p>
    <w:p w14:paraId="1AB8563F">
      <w:pPr>
        <w:pStyle w:val="3"/>
        <w:rPr>
          <w:rFonts w:hint="eastAsia" w:ascii="仿宋" w:hAnsi="仿宋" w:eastAsia="仿宋" w:cs="仿宋"/>
          <w:color w:val="auto"/>
          <w:sz w:val="24"/>
          <w:highlight w:val="none"/>
        </w:rPr>
      </w:pPr>
    </w:p>
    <w:p w14:paraId="469BBF6C">
      <w:pPr>
        <w:pStyle w:val="21"/>
        <w:rPr>
          <w:rFonts w:hint="eastAsia" w:ascii="仿宋" w:hAnsi="仿宋" w:eastAsia="仿宋" w:cs="仿宋"/>
          <w:color w:val="auto"/>
          <w:sz w:val="24"/>
          <w:highlight w:val="none"/>
        </w:rPr>
      </w:pPr>
    </w:p>
    <w:p w14:paraId="4D02055E">
      <w:pPr>
        <w:rPr>
          <w:rFonts w:hint="eastAsia"/>
          <w:color w:val="auto"/>
          <w:highlight w:val="none"/>
        </w:rPr>
      </w:pPr>
    </w:p>
    <w:p w14:paraId="71C5FD9D">
      <w:pPr>
        <w:rPr>
          <w:rFonts w:hint="eastAsia" w:ascii="仿宋" w:hAnsi="仿宋" w:eastAsia="仿宋" w:cs="仿宋"/>
          <w:color w:val="auto"/>
          <w:sz w:val="24"/>
          <w:highlight w:val="none"/>
        </w:rPr>
      </w:pPr>
    </w:p>
    <w:p w14:paraId="366266BA">
      <w:pPr>
        <w:pStyle w:val="3"/>
        <w:rPr>
          <w:color w:val="auto"/>
          <w:highlight w:val="none"/>
        </w:rPr>
      </w:pPr>
    </w:p>
    <w:p w14:paraId="53528B87">
      <w:pPr>
        <w:rPr>
          <w:rFonts w:hint="eastAsia" w:ascii="仿宋" w:hAnsi="仿宋" w:eastAsia="仿宋" w:cs="仿宋"/>
          <w:color w:val="auto"/>
          <w:sz w:val="24"/>
          <w:highlight w:val="none"/>
        </w:rPr>
      </w:pPr>
    </w:p>
    <w:p w14:paraId="320D90A0">
      <w:pPr>
        <w:pStyle w:val="4"/>
        <w:keepNext w:val="0"/>
        <w:keepLines w:val="0"/>
        <w:pageBreakBefore/>
        <w:widowControl w:val="0"/>
        <w:shd w:val="clear" w:color="auto" w:fill="auto"/>
        <w:kinsoku/>
        <w:wordWrap/>
        <w:overflowPunct/>
        <w:topLinePunct w:val="0"/>
        <w:autoSpaceDE/>
        <w:autoSpaceDN/>
        <w:bidi w:val="0"/>
        <w:adjustRightInd/>
        <w:snapToGrid/>
        <w:spacing w:before="0" w:after="0" w:line="360" w:lineRule="auto"/>
        <w:jc w:val="center"/>
        <w:textAlignment w:val="auto"/>
        <w:rPr>
          <w:rFonts w:hint="eastAsia" w:ascii="方正小标宋简体" w:hAnsi="方正小标宋简体" w:eastAsia="方正小标宋简体" w:cs="方正小标宋简体"/>
          <w:b w:val="0"/>
          <w:bCs w:val="0"/>
          <w:color w:val="auto"/>
          <w:sz w:val="32"/>
          <w:szCs w:val="32"/>
          <w:highlight w:val="none"/>
        </w:rPr>
      </w:pPr>
      <w:bookmarkStart w:id="13" w:name="_GoBack"/>
      <w:bookmarkEnd w:id="13"/>
      <w:r>
        <w:rPr>
          <w:rFonts w:hint="eastAsia" w:ascii="仿宋" w:hAnsi="仿宋" w:eastAsia="仿宋" w:cs="仿宋"/>
          <w:b/>
          <w:color w:val="auto"/>
          <w:sz w:val="36"/>
          <w:szCs w:val="36"/>
          <w:highlight w:val="none"/>
          <w:lang w:val="en-US" w:eastAsia="zh-CN"/>
        </w:rPr>
        <w:t>第二章 项目采购需求</w:t>
      </w:r>
    </w:p>
    <w:p w14:paraId="4073C657">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eastAsia" w:ascii="黑体" w:hAnsi="黑体" w:eastAsia="黑体" w:cs="黑体"/>
          <w:b w:val="0"/>
          <w:bCs w:val="0"/>
          <w:color w:val="auto"/>
          <w:sz w:val="24"/>
          <w:szCs w:val="24"/>
          <w:highlight w:val="none"/>
          <w:lang w:val="en-US" w:eastAsia="zh-CN"/>
        </w:rPr>
      </w:pPr>
      <w:bookmarkStart w:id="1" w:name="_Toc496796639"/>
      <w:bookmarkStart w:id="2" w:name="PO_TDCUS_ITEM_PB_REQ_FILE_1_1_0"/>
      <w:r>
        <w:rPr>
          <w:rFonts w:hint="eastAsia" w:ascii="黑体" w:hAnsi="黑体" w:eastAsia="黑体" w:cs="黑体"/>
          <w:b w:val="0"/>
          <w:bCs w:val="0"/>
          <w:color w:val="auto"/>
          <w:sz w:val="24"/>
          <w:szCs w:val="24"/>
          <w:highlight w:val="none"/>
          <w:lang w:val="en-US" w:eastAsia="zh-CN"/>
        </w:rPr>
        <w:t>一、</w:t>
      </w:r>
      <w:r>
        <w:rPr>
          <w:rFonts w:hint="eastAsia" w:ascii="黑体" w:hAnsi="黑体" w:cs="黑体"/>
          <w:b w:val="0"/>
          <w:bCs w:val="0"/>
          <w:color w:val="auto"/>
          <w:sz w:val="24"/>
          <w:szCs w:val="24"/>
          <w:highlight w:val="none"/>
          <w:lang w:val="en-US" w:eastAsia="zh-CN"/>
        </w:rPr>
        <w:t>项目</w:t>
      </w:r>
      <w:r>
        <w:rPr>
          <w:rFonts w:hint="eastAsia" w:ascii="黑体" w:hAnsi="黑体" w:eastAsia="黑体" w:cs="黑体"/>
          <w:b w:val="0"/>
          <w:bCs w:val="0"/>
          <w:color w:val="auto"/>
          <w:sz w:val="24"/>
          <w:szCs w:val="24"/>
          <w:highlight w:val="none"/>
          <w:lang w:val="en-US" w:eastAsia="zh-CN"/>
        </w:rPr>
        <w:t>概况</w:t>
      </w:r>
    </w:p>
    <w:p w14:paraId="57775C5F">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eastAsia" w:ascii="仿宋_GB2312" w:hAnsi="仿宋_GB2312" w:eastAsia="仿宋_GB2312" w:cs="仿宋_GB2312"/>
          <w:b w:val="0"/>
          <w:bCs w:val="0"/>
          <w:color w:val="auto"/>
          <w:sz w:val="24"/>
          <w:szCs w:val="24"/>
          <w:highlight w:val="none"/>
          <w:u w:val="none"/>
        </w:rPr>
      </w:pPr>
      <w:r>
        <w:rPr>
          <w:rFonts w:hint="eastAsia" w:ascii="仿宋_GB2312" w:hAnsi="仿宋_GB2312" w:eastAsia="仿宋_GB2312" w:cs="仿宋_GB2312"/>
          <w:b w:val="0"/>
          <w:bCs w:val="0"/>
          <w:color w:val="auto"/>
          <w:sz w:val="24"/>
          <w:szCs w:val="24"/>
          <w:highlight w:val="none"/>
          <w:u w:val="none"/>
        </w:rPr>
        <w:t>本项目旨在为“湖州市2024年度信创终端集中采购项目”提供全过程监理服务，主要包括对</w:t>
      </w:r>
      <w:r>
        <w:rPr>
          <w:rFonts w:hint="eastAsia" w:ascii="仿宋_GB2312" w:hAnsi="仿宋_GB2312" w:eastAsia="仿宋_GB2312" w:cs="仿宋_GB2312"/>
          <w:b w:val="0"/>
          <w:bCs w:val="0"/>
          <w:color w:val="auto"/>
          <w:sz w:val="24"/>
          <w:szCs w:val="24"/>
          <w:highlight w:val="none"/>
          <w:u w:val="none"/>
          <w:lang w:val="en-US" w:eastAsia="zh-CN"/>
        </w:rPr>
        <w:t>信创终端</w:t>
      </w:r>
      <w:r>
        <w:rPr>
          <w:rFonts w:hint="eastAsia" w:ascii="仿宋_GB2312" w:hAnsi="仿宋_GB2312" w:eastAsia="仿宋_GB2312" w:cs="仿宋_GB2312"/>
          <w:b w:val="0"/>
          <w:bCs w:val="0"/>
          <w:color w:val="auto"/>
          <w:sz w:val="24"/>
          <w:szCs w:val="24"/>
          <w:highlight w:val="none"/>
          <w:u w:val="none"/>
        </w:rPr>
        <w:t>软硬件</w:t>
      </w:r>
      <w:r>
        <w:rPr>
          <w:rFonts w:hint="eastAsia" w:ascii="仿宋_GB2312" w:hAnsi="仿宋_GB2312" w:eastAsia="仿宋_GB2312" w:cs="仿宋_GB2312"/>
          <w:b w:val="0"/>
          <w:bCs w:val="0"/>
          <w:color w:val="auto"/>
          <w:sz w:val="24"/>
          <w:szCs w:val="24"/>
          <w:highlight w:val="none"/>
          <w:u w:val="none"/>
          <w:lang w:eastAsia="zh-CN"/>
        </w:rPr>
        <w:t>、</w:t>
      </w:r>
      <w:r>
        <w:rPr>
          <w:rFonts w:hint="eastAsia" w:ascii="仿宋_GB2312" w:hAnsi="仿宋_GB2312" w:eastAsia="仿宋_GB2312" w:cs="仿宋_GB2312"/>
          <w:b w:val="0"/>
          <w:bCs w:val="0"/>
          <w:color w:val="auto"/>
          <w:sz w:val="24"/>
          <w:szCs w:val="24"/>
          <w:highlight w:val="none"/>
          <w:u w:val="none"/>
          <w:lang w:val="en-US" w:eastAsia="zh-CN"/>
        </w:rPr>
        <w:t>电子教室管理软件</w:t>
      </w:r>
      <w:r>
        <w:rPr>
          <w:rFonts w:hint="eastAsia" w:ascii="仿宋_GB2312" w:hAnsi="仿宋_GB2312" w:eastAsia="仿宋_GB2312" w:cs="仿宋_GB2312"/>
          <w:b w:val="0"/>
          <w:bCs w:val="0"/>
          <w:color w:val="auto"/>
          <w:sz w:val="24"/>
          <w:szCs w:val="24"/>
          <w:highlight w:val="none"/>
          <w:u w:val="none"/>
        </w:rPr>
        <w:t>等</w:t>
      </w:r>
      <w:r>
        <w:rPr>
          <w:rFonts w:hint="eastAsia" w:ascii="仿宋_GB2312" w:hAnsi="仿宋_GB2312" w:eastAsia="仿宋_GB2312" w:cs="仿宋_GB2312"/>
          <w:b w:val="0"/>
          <w:bCs w:val="0"/>
          <w:color w:val="auto"/>
          <w:sz w:val="24"/>
          <w:szCs w:val="24"/>
          <w:highlight w:val="none"/>
          <w:u w:val="none"/>
          <w:lang w:val="en-US" w:eastAsia="zh-CN"/>
        </w:rPr>
        <w:t>产品采购和部署的</w:t>
      </w:r>
      <w:r>
        <w:rPr>
          <w:rFonts w:hint="eastAsia" w:ascii="仿宋_GB2312" w:hAnsi="仿宋_GB2312" w:eastAsia="仿宋_GB2312" w:cs="仿宋_GB2312"/>
          <w:b w:val="0"/>
          <w:bCs w:val="0"/>
          <w:color w:val="auto"/>
          <w:sz w:val="24"/>
          <w:szCs w:val="24"/>
          <w:highlight w:val="none"/>
          <w:u w:val="none"/>
        </w:rPr>
        <w:t>全过程监理，具体为参与</w:t>
      </w:r>
      <w:r>
        <w:rPr>
          <w:rFonts w:hint="eastAsia" w:ascii="仿宋_GB2312" w:hAnsi="仿宋_GB2312" w:eastAsia="仿宋_GB2312" w:cs="仿宋_GB2312"/>
          <w:b w:val="0"/>
          <w:bCs w:val="0"/>
          <w:color w:val="auto"/>
          <w:sz w:val="24"/>
          <w:szCs w:val="24"/>
          <w:highlight w:val="none"/>
          <w:u w:val="none"/>
          <w:lang w:val="en-US" w:eastAsia="zh-CN"/>
        </w:rPr>
        <w:t>采购产品的供货核验</w:t>
      </w:r>
      <w:r>
        <w:rPr>
          <w:rFonts w:hint="eastAsia" w:ascii="仿宋_GB2312" w:hAnsi="仿宋_GB2312" w:eastAsia="仿宋_GB2312" w:cs="仿宋_GB2312"/>
          <w:b w:val="0"/>
          <w:bCs w:val="0"/>
          <w:color w:val="auto"/>
          <w:sz w:val="24"/>
          <w:szCs w:val="24"/>
          <w:highlight w:val="none"/>
          <w:u w:val="none"/>
        </w:rPr>
        <w:t>、安装调试、系统测试、培训、试运行和验收、移交及文档起草等监理工作。监理服务周期：从项目启动</w:t>
      </w:r>
      <w:r>
        <w:rPr>
          <w:rFonts w:hint="eastAsia" w:ascii="仿宋_GB2312" w:hAnsi="仿宋_GB2312" w:eastAsia="仿宋_GB2312" w:cs="仿宋_GB2312"/>
          <w:b w:val="0"/>
          <w:bCs w:val="0"/>
          <w:color w:val="auto"/>
          <w:sz w:val="24"/>
          <w:szCs w:val="24"/>
          <w:highlight w:val="none"/>
          <w:u w:val="none"/>
          <w:lang w:val="en-US" w:eastAsia="zh-CN"/>
        </w:rPr>
        <w:t>直至</w:t>
      </w:r>
      <w:r>
        <w:rPr>
          <w:rFonts w:hint="eastAsia" w:ascii="仿宋_GB2312" w:hAnsi="仿宋_GB2312" w:eastAsia="仿宋_GB2312" w:cs="仿宋_GB2312"/>
          <w:b w:val="0"/>
          <w:bCs w:val="0"/>
          <w:color w:val="auto"/>
          <w:sz w:val="24"/>
          <w:szCs w:val="24"/>
          <w:highlight w:val="none"/>
          <w:u w:val="none"/>
        </w:rPr>
        <w:t>通过最终验收结束。</w:t>
      </w:r>
    </w:p>
    <w:p w14:paraId="3CC1C8EC">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项目范围：为湖州市五个区县党政机关4500余台办公终端及吴兴区、德清县40余所中小学2400余台教学终端、配套电子教室管理和同传还原软件的安装调试提供全过程监理服务。</w:t>
      </w:r>
    </w:p>
    <w:p w14:paraId="4D372E84">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二、项目预算</w:t>
      </w:r>
    </w:p>
    <w:tbl>
      <w:tblPr>
        <w:tblStyle w:val="26"/>
        <w:tblW w:w="998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44"/>
        <w:gridCol w:w="4388"/>
        <w:gridCol w:w="2460"/>
        <w:gridCol w:w="1247"/>
        <w:gridCol w:w="1247"/>
      </w:tblGrid>
      <w:tr w14:paraId="13524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8" w:hRule="atLeast"/>
        </w:trPr>
        <w:tc>
          <w:tcPr>
            <w:tcW w:w="644" w:type="dxa"/>
            <w:tcBorders>
              <w:top w:val="single" w:color="000000" w:sz="4" w:space="0"/>
              <w:left w:val="single" w:color="000000" w:sz="4" w:space="0"/>
              <w:bottom w:val="single" w:color="000000" w:sz="4" w:space="0"/>
              <w:right w:val="single" w:color="000000" w:sz="4" w:space="0"/>
            </w:tcBorders>
            <w:noWrap/>
            <w:vAlign w:val="center"/>
          </w:tcPr>
          <w:p w14:paraId="3DA22B8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序号</w:t>
            </w:r>
          </w:p>
        </w:tc>
        <w:tc>
          <w:tcPr>
            <w:tcW w:w="4388" w:type="dxa"/>
            <w:tcBorders>
              <w:top w:val="single" w:color="000000" w:sz="4" w:space="0"/>
              <w:left w:val="single" w:color="000000" w:sz="4" w:space="0"/>
              <w:bottom w:val="single" w:color="000000" w:sz="4" w:space="0"/>
              <w:right w:val="single" w:color="000000" w:sz="4" w:space="0"/>
            </w:tcBorders>
            <w:noWrap/>
            <w:vAlign w:val="center"/>
          </w:tcPr>
          <w:p w14:paraId="3EF5F2F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采购单位</w:t>
            </w:r>
          </w:p>
        </w:tc>
        <w:tc>
          <w:tcPr>
            <w:tcW w:w="2460" w:type="dxa"/>
            <w:tcBorders>
              <w:top w:val="single" w:color="000000" w:sz="4" w:space="0"/>
              <w:left w:val="single" w:color="000000" w:sz="4" w:space="0"/>
              <w:right w:val="single" w:color="000000" w:sz="4" w:space="0"/>
            </w:tcBorders>
            <w:noWrap/>
            <w:vAlign w:val="center"/>
          </w:tcPr>
          <w:p w14:paraId="34663E5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计划书编号</w:t>
            </w:r>
          </w:p>
        </w:tc>
        <w:tc>
          <w:tcPr>
            <w:tcW w:w="1247" w:type="dxa"/>
            <w:tcBorders>
              <w:top w:val="single" w:color="000000" w:sz="4" w:space="0"/>
              <w:left w:val="single" w:color="000000" w:sz="4" w:space="0"/>
              <w:bottom w:val="single" w:color="000000" w:sz="4" w:space="0"/>
              <w:right w:val="single" w:color="000000" w:sz="4" w:space="0"/>
            </w:tcBorders>
            <w:noWrap/>
            <w:vAlign w:val="center"/>
          </w:tcPr>
          <w:p w14:paraId="12D1DBA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预算金额（万元）</w:t>
            </w:r>
          </w:p>
        </w:tc>
        <w:tc>
          <w:tcPr>
            <w:tcW w:w="1247" w:type="dxa"/>
            <w:tcBorders>
              <w:top w:val="single" w:color="000000" w:sz="4" w:space="0"/>
              <w:left w:val="single" w:color="000000" w:sz="4" w:space="0"/>
              <w:bottom w:val="single" w:color="000000" w:sz="4" w:space="0"/>
              <w:right w:val="single" w:color="000000" w:sz="4" w:space="0"/>
            </w:tcBorders>
            <w:noWrap/>
            <w:vAlign w:val="center"/>
          </w:tcPr>
          <w:p w14:paraId="6F9D528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最高限价（万元）</w:t>
            </w:r>
          </w:p>
        </w:tc>
      </w:tr>
      <w:tr w14:paraId="54749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44" w:type="dxa"/>
            <w:tcBorders>
              <w:top w:val="single" w:color="000000" w:sz="4" w:space="0"/>
              <w:left w:val="single" w:color="000000" w:sz="4" w:space="0"/>
              <w:bottom w:val="single" w:color="000000" w:sz="4" w:space="0"/>
              <w:right w:val="single" w:color="000000" w:sz="4" w:space="0"/>
            </w:tcBorders>
            <w:noWrap/>
            <w:vAlign w:val="center"/>
          </w:tcPr>
          <w:p w14:paraId="62892E1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1</w:t>
            </w:r>
          </w:p>
        </w:tc>
        <w:tc>
          <w:tcPr>
            <w:tcW w:w="4388" w:type="dxa"/>
            <w:tcBorders>
              <w:top w:val="single" w:color="000000" w:sz="4" w:space="0"/>
              <w:left w:val="single" w:color="000000" w:sz="4" w:space="0"/>
              <w:bottom w:val="single" w:color="000000" w:sz="4" w:space="0"/>
              <w:right w:val="single" w:color="000000" w:sz="4" w:space="0"/>
            </w:tcBorders>
            <w:noWrap/>
            <w:vAlign w:val="center"/>
          </w:tcPr>
          <w:p w14:paraId="57B0FCC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中共湖州市吴兴区委办公室</w:t>
            </w:r>
          </w:p>
        </w:tc>
        <w:tc>
          <w:tcPr>
            <w:tcW w:w="2460" w:type="dxa"/>
            <w:tcBorders>
              <w:top w:val="single" w:color="000000" w:sz="4" w:space="0"/>
              <w:left w:val="single" w:color="000000" w:sz="4" w:space="0"/>
              <w:bottom w:val="single" w:color="000000" w:sz="4" w:space="0"/>
              <w:right w:val="single" w:color="000000" w:sz="4" w:space="0"/>
            </w:tcBorders>
            <w:noWrap/>
            <w:vAlign w:val="center"/>
          </w:tcPr>
          <w:p w14:paraId="22637AF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临【2024】3090号</w:t>
            </w:r>
          </w:p>
        </w:tc>
        <w:tc>
          <w:tcPr>
            <w:tcW w:w="1247" w:type="dxa"/>
            <w:tcBorders>
              <w:top w:val="single" w:color="000000" w:sz="4" w:space="0"/>
              <w:left w:val="single" w:color="000000" w:sz="4" w:space="0"/>
              <w:bottom w:val="single" w:color="000000" w:sz="4" w:space="0"/>
              <w:right w:val="single" w:color="000000" w:sz="4" w:space="0"/>
            </w:tcBorders>
            <w:noWrap/>
            <w:vAlign w:val="center"/>
          </w:tcPr>
          <w:p w14:paraId="42EE2F3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13.38</w:t>
            </w:r>
          </w:p>
        </w:tc>
        <w:tc>
          <w:tcPr>
            <w:tcW w:w="1247" w:type="dxa"/>
            <w:tcBorders>
              <w:top w:val="single" w:color="000000" w:sz="4" w:space="0"/>
              <w:left w:val="single" w:color="000000" w:sz="4" w:space="0"/>
              <w:bottom w:val="single" w:color="000000" w:sz="4" w:space="0"/>
              <w:right w:val="single" w:color="000000" w:sz="4" w:space="0"/>
            </w:tcBorders>
            <w:noWrap/>
            <w:vAlign w:val="center"/>
          </w:tcPr>
          <w:p w14:paraId="189DC57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10.60</w:t>
            </w:r>
          </w:p>
        </w:tc>
      </w:tr>
      <w:tr w14:paraId="548E1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44" w:type="dxa"/>
            <w:tcBorders>
              <w:top w:val="single" w:color="000000" w:sz="4" w:space="0"/>
              <w:left w:val="single" w:color="000000" w:sz="4" w:space="0"/>
              <w:bottom w:val="single" w:color="000000" w:sz="4" w:space="0"/>
              <w:right w:val="single" w:color="000000" w:sz="4" w:space="0"/>
            </w:tcBorders>
            <w:noWrap/>
            <w:vAlign w:val="center"/>
          </w:tcPr>
          <w:p w14:paraId="65C8FD8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2</w:t>
            </w:r>
          </w:p>
        </w:tc>
        <w:tc>
          <w:tcPr>
            <w:tcW w:w="4388" w:type="dxa"/>
            <w:tcBorders>
              <w:top w:val="single" w:color="000000" w:sz="4" w:space="0"/>
              <w:left w:val="single" w:color="000000" w:sz="4" w:space="0"/>
              <w:bottom w:val="single" w:color="000000" w:sz="4" w:space="0"/>
              <w:right w:val="single" w:color="000000" w:sz="4" w:space="0"/>
            </w:tcBorders>
            <w:noWrap/>
            <w:vAlign w:val="center"/>
          </w:tcPr>
          <w:p w14:paraId="63FD7B7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中共德清县委办公室</w:t>
            </w:r>
          </w:p>
        </w:tc>
        <w:tc>
          <w:tcPr>
            <w:tcW w:w="2460" w:type="dxa"/>
            <w:tcBorders>
              <w:top w:val="single" w:color="000000" w:sz="4" w:space="0"/>
              <w:left w:val="single" w:color="000000" w:sz="4" w:space="0"/>
              <w:bottom w:val="single" w:color="000000" w:sz="4" w:space="0"/>
              <w:right w:val="single" w:color="000000" w:sz="4" w:space="0"/>
            </w:tcBorders>
            <w:noWrap/>
            <w:vAlign w:val="center"/>
          </w:tcPr>
          <w:p w14:paraId="159A5DC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临【2024】2540号</w:t>
            </w:r>
          </w:p>
        </w:tc>
        <w:tc>
          <w:tcPr>
            <w:tcW w:w="1247" w:type="dxa"/>
            <w:tcBorders>
              <w:top w:val="single" w:color="000000" w:sz="4" w:space="0"/>
              <w:left w:val="single" w:color="000000" w:sz="4" w:space="0"/>
              <w:bottom w:val="single" w:color="000000" w:sz="4" w:space="0"/>
              <w:right w:val="single" w:color="000000" w:sz="4" w:space="0"/>
            </w:tcBorders>
            <w:noWrap/>
            <w:vAlign w:val="center"/>
          </w:tcPr>
          <w:p w14:paraId="76935BA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10</w:t>
            </w:r>
          </w:p>
        </w:tc>
        <w:tc>
          <w:tcPr>
            <w:tcW w:w="1247" w:type="dxa"/>
            <w:tcBorders>
              <w:top w:val="single" w:color="000000" w:sz="4" w:space="0"/>
              <w:left w:val="single" w:color="000000" w:sz="4" w:space="0"/>
              <w:bottom w:val="single" w:color="000000" w:sz="4" w:space="0"/>
              <w:right w:val="single" w:color="000000" w:sz="4" w:space="0"/>
            </w:tcBorders>
            <w:noWrap/>
            <w:vAlign w:val="center"/>
          </w:tcPr>
          <w:p w14:paraId="25506DC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7.93</w:t>
            </w:r>
          </w:p>
        </w:tc>
      </w:tr>
      <w:tr w14:paraId="0530D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4" w:hRule="atLeast"/>
        </w:trPr>
        <w:tc>
          <w:tcPr>
            <w:tcW w:w="644" w:type="dxa"/>
            <w:tcBorders>
              <w:top w:val="single" w:color="000000" w:sz="4" w:space="0"/>
              <w:left w:val="single" w:color="000000" w:sz="4" w:space="0"/>
              <w:bottom w:val="single" w:color="000000" w:sz="4" w:space="0"/>
              <w:right w:val="single" w:color="000000" w:sz="4" w:space="0"/>
            </w:tcBorders>
            <w:noWrap/>
            <w:vAlign w:val="center"/>
          </w:tcPr>
          <w:p w14:paraId="3B14B6E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3</w:t>
            </w:r>
          </w:p>
        </w:tc>
        <w:tc>
          <w:tcPr>
            <w:tcW w:w="4388" w:type="dxa"/>
            <w:tcBorders>
              <w:top w:val="single" w:color="000000" w:sz="4" w:space="0"/>
              <w:left w:val="single" w:color="000000" w:sz="4" w:space="0"/>
              <w:bottom w:val="single" w:color="000000" w:sz="4" w:space="0"/>
              <w:right w:val="single" w:color="000000" w:sz="4" w:space="0"/>
            </w:tcBorders>
            <w:noWrap/>
            <w:vAlign w:val="center"/>
          </w:tcPr>
          <w:p w14:paraId="4E087D8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中共长兴县委办公室</w:t>
            </w:r>
          </w:p>
        </w:tc>
        <w:tc>
          <w:tcPr>
            <w:tcW w:w="2460" w:type="dxa"/>
            <w:tcBorders>
              <w:top w:val="single" w:color="000000" w:sz="4" w:space="0"/>
              <w:left w:val="single" w:color="000000" w:sz="4" w:space="0"/>
              <w:bottom w:val="single" w:color="000000" w:sz="4" w:space="0"/>
              <w:right w:val="single" w:color="000000" w:sz="4" w:space="0"/>
            </w:tcBorders>
            <w:noWrap/>
            <w:vAlign w:val="center"/>
          </w:tcPr>
          <w:p w14:paraId="4EDF284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【2024】3390号</w:t>
            </w:r>
          </w:p>
        </w:tc>
        <w:tc>
          <w:tcPr>
            <w:tcW w:w="1247" w:type="dxa"/>
            <w:tcBorders>
              <w:top w:val="single" w:color="000000" w:sz="4" w:space="0"/>
              <w:left w:val="single" w:color="000000" w:sz="4" w:space="0"/>
              <w:bottom w:val="single" w:color="000000" w:sz="4" w:space="0"/>
              <w:right w:val="single" w:color="000000" w:sz="4" w:space="0"/>
            </w:tcBorders>
            <w:noWrap/>
            <w:vAlign w:val="center"/>
          </w:tcPr>
          <w:p w14:paraId="0103901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6</w:t>
            </w:r>
          </w:p>
        </w:tc>
        <w:tc>
          <w:tcPr>
            <w:tcW w:w="1247" w:type="dxa"/>
            <w:tcBorders>
              <w:top w:val="single" w:color="000000" w:sz="4" w:space="0"/>
              <w:left w:val="single" w:color="000000" w:sz="4" w:space="0"/>
              <w:bottom w:val="single" w:color="000000" w:sz="4" w:space="0"/>
              <w:right w:val="single" w:color="000000" w:sz="4" w:space="0"/>
            </w:tcBorders>
            <w:noWrap/>
            <w:vAlign w:val="center"/>
          </w:tcPr>
          <w:p w14:paraId="1BA68EA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4.75</w:t>
            </w:r>
          </w:p>
        </w:tc>
      </w:tr>
      <w:tr w14:paraId="7F4AE5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44" w:type="dxa"/>
            <w:tcBorders>
              <w:top w:val="single" w:color="000000" w:sz="4" w:space="0"/>
              <w:left w:val="single" w:color="000000" w:sz="4" w:space="0"/>
              <w:bottom w:val="single" w:color="000000" w:sz="4" w:space="0"/>
              <w:right w:val="single" w:color="000000" w:sz="4" w:space="0"/>
            </w:tcBorders>
            <w:noWrap/>
            <w:vAlign w:val="center"/>
          </w:tcPr>
          <w:p w14:paraId="3DA127A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4</w:t>
            </w:r>
          </w:p>
        </w:tc>
        <w:tc>
          <w:tcPr>
            <w:tcW w:w="4388" w:type="dxa"/>
            <w:tcBorders>
              <w:top w:val="single" w:color="000000" w:sz="4" w:space="0"/>
              <w:left w:val="single" w:color="000000" w:sz="4" w:space="0"/>
              <w:bottom w:val="single" w:color="000000" w:sz="4" w:space="0"/>
              <w:right w:val="single" w:color="000000" w:sz="4" w:space="0"/>
            </w:tcBorders>
            <w:noWrap/>
            <w:vAlign w:val="center"/>
          </w:tcPr>
          <w:p w14:paraId="3D118E8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中国共产党浙江省湖州市南浔区委员会办公室</w:t>
            </w:r>
          </w:p>
        </w:tc>
        <w:tc>
          <w:tcPr>
            <w:tcW w:w="2460" w:type="dxa"/>
            <w:tcBorders>
              <w:top w:val="single" w:color="000000" w:sz="4" w:space="0"/>
              <w:left w:val="single" w:color="000000" w:sz="4" w:space="0"/>
              <w:bottom w:val="single" w:color="000000" w:sz="4" w:space="0"/>
              <w:right w:val="single" w:color="000000" w:sz="4" w:space="0"/>
            </w:tcBorders>
            <w:noWrap/>
            <w:vAlign w:val="center"/>
          </w:tcPr>
          <w:p w14:paraId="03DFD06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【2024】655号</w:t>
            </w:r>
          </w:p>
        </w:tc>
        <w:tc>
          <w:tcPr>
            <w:tcW w:w="1247" w:type="dxa"/>
            <w:tcBorders>
              <w:top w:val="single" w:color="000000" w:sz="4" w:space="0"/>
              <w:left w:val="single" w:color="000000" w:sz="4" w:space="0"/>
              <w:bottom w:val="single" w:color="000000" w:sz="4" w:space="0"/>
              <w:right w:val="single" w:color="000000" w:sz="4" w:space="0"/>
            </w:tcBorders>
            <w:noWrap/>
            <w:vAlign w:val="center"/>
          </w:tcPr>
          <w:p w14:paraId="60BC870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5</w:t>
            </w:r>
          </w:p>
        </w:tc>
        <w:tc>
          <w:tcPr>
            <w:tcW w:w="1247" w:type="dxa"/>
            <w:tcBorders>
              <w:top w:val="single" w:color="000000" w:sz="4" w:space="0"/>
              <w:left w:val="single" w:color="000000" w:sz="4" w:space="0"/>
              <w:bottom w:val="single" w:color="000000" w:sz="4" w:space="0"/>
              <w:right w:val="single" w:color="000000" w:sz="4" w:space="0"/>
            </w:tcBorders>
            <w:noWrap/>
            <w:vAlign w:val="center"/>
          </w:tcPr>
          <w:p w14:paraId="70463F4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3.96</w:t>
            </w:r>
          </w:p>
        </w:tc>
      </w:tr>
      <w:tr w14:paraId="3CB9D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44" w:type="dxa"/>
            <w:tcBorders>
              <w:top w:val="single" w:color="000000" w:sz="4" w:space="0"/>
              <w:left w:val="single" w:color="000000" w:sz="4" w:space="0"/>
              <w:bottom w:val="single" w:color="000000" w:sz="4" w:space="0"/>
              <w:right w:val="single" w:color="000000" w:sz="4" w:space="0"/>
            </w:tcBorders>
            <w:noWrap/>
            <w:vAlign w:val="center"/>
          </w:tcPr>
          <w:p w14:paraId="696CBD4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5</w:t>
            </w:r>
          </w:p>
        </w:tc>
        <w:tc>
          <w:tcPr>
            <w:tcW w:w="4388" w:type="dxa"/>
            <w:tcBorders>
              <w:top w:val="single" w:color="000000" w:sz="4" w:space="0"/>
              <w:left w:val="single" w:color="000000" w:sz="4" w:space="0"/>
              <w:bottom w:val="single" w:color="000000" w:sz="4" w:space="0"/>
              <w:right w:val="single" w:color="000000" w:sz="4" w:space="0"/>
            </w:tcBorders>
            <w:noWrap/>
            <w:vAlign w:val="center"/>
          </w:tcPr>
          <w:p w14:paraId="41E8D7A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中共安吉县委办公室</w:t>
            </w:r>
          </w:p>
        </w:tc>
        <w:tc>
          <w:tcPr>
            <w:tcW w:w="2460" w:type="dxa"/>
            <w:tcBorders>
              <w:top w:val="single" w:color="000000" w:sz="4" w:space="0"/>
              <w:left w:val="single" w:color="000000" w:sz="4" w:space="0"/>
              <w:bottom w:val="single" w:color="000000" w:sz="4" w:space="0"/>
              <w:right w:val="single" w:color="000000" w:sz="4" w:space="0"/>
            </w:tcBorders>
            <w:noWrap/>
            <w:vAlign w:val="center"/>
          </w:tcPr>
          <w:p w14:paraId="0092379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【2024】2072号</w:t>
            </w:r>
          </w:p>
        </w:tc>
        <w:tc>
          <w:tcPr>
            <w:tcW w:w="1247" w:type="dxa"/>
            <w:tcBorders>
              <w:top w:val="single" w:color="000000" w:sz="4" w:space="0"/>
              <w:left w:val="single" w:color="000000" w:sz="4" w:space="0"/>
              <w:bottom w:val="single" w:color="000000" w:sz="4" w:space="0"/>
              <w:right w:val="single" w:color="000000" w:sz="4" w:space="0"/>
            </w:tcBorders>
            <w:noWrap/>
            <w:vAlign w:val="center"/>
          </w:tcPr>
          <w:p w14:paraId="46783B3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5</w:t>
            </w:r>
          </w:p>
        </w:tc>
        <w:tc>
          <w:tcPr>
            <w:tcW w:w="1247" w:type="dxa"/>
            <w:tcBorders>
              <w:top w:val="single" w:color="000000" w:sz="4" w:space="0"/>
              <w:left w:val="single" w:color="000000" w:sz="4" w:space="0"/>
              <w:bottom w:val="single" w:color="000000" w:sz="4" w:space="0"/>
              <w:right w:val="single" w:color="000000" w:sz="4" w:space="0"/>
            </w:tcBorders>
            <w:noWrap/>
            <w:vAlign w:val="center"/>
          </w:tcPr>
          <w:p w14:paraId="02935F0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3.96</w:t>
            </w:r>
          </w:p>
        </w:tc>
      </w:tr>
      <w:tr w14:paraId="4A653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44" w:type="dxa"/>
            <w:tcBorders>
              <w:top w:val="single" w:color="000000" w:sz="4" w:space="0"/>
              <w:left w:val="single" w:color="000000" w:sz="4" w:space="0"/>
              <w:bottom w:val="single" w:color="000000" w:sz="4" w:space="0"/>
              <w:right w:val="single" w:color="000000" w:sz="4" w:space="0"/>
            </w:tcBorders>
            <w:noWrap/>
            <w:vAlign w:val="center"/>
          </w:tcPr>
          <w:p w14:paraId="69537AE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6</w:t>
            </w:r>
          </w:p>
        </w:tc>
        <w:tc>
          <w:tcPr>
            <w:tcW w:w="4388" w:type="dxa"/>
            <w:tcBorders>
              <w:top w:val="single" w:color="000000" w:sz="4" w:space="0"/>
              <w:left w:val="single" w:color="000000" w:sz="4" w:space="0"/>
              <w:bottom w:val="single" w:color="000000" w:sz="4" w:space="0"/>
              <w:right w:val="single" w:color="000000" w:sz="4" w:space="0"/>
            </w:tcBorders>
            <w:noWrap/>
            <w:vAlign w:val="center"/>
          </w:tcPr>
          <w:p w14:paraId="5CAEAB2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华东师范大学湖州实验中学</w:t>
            </w:r>
          </w:p>
        </w:tc>
        <w:tc>
          <w:tcPr>
            <w:tcW w:w="2460" w:type="dxa"/>
            <w:tcBorders>
              <w:top w:val="single" w:color="000000" w:sz="4" w:space="0"/>
              <w:left w:val="single" w:color="000000" w:sz="4" w:space="0"/>
              <w:bottom w:val="single" w:color="000000" w:sz="4" w:space="0"/>
              <w:right w:val="single" w:color="000000" w:sz="4" w:space="0"/>
            </w:tcBorders>
            <w:noWrap/>
            <w:vAlign w:val="center"/>
          </w:tcPr>
          <w:p w14:paraId="2D353D4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【2024】13964号</w:t>
            </w:r>
          </w:p>
        </w:tc>
        <w:tc>
          <w:tcPr>
            <w:tcW w:w="1247" w:type="dxa"/>
            <w:tcBorders>
              <w:top w:val="single" w:color="000000" w:sz="4" w:space="0"/>
              <w:left w:val="single" w:color="000000" w:sz="4" w:space="0"/>
              <w:bottom w:val="single" w:color="000000" w:sz="4" w:space="0"/>
              <w:right w:val="single" w:color="000000" w:sz="4" w:space="0"/>
            </w:tcBorders>
            <w:noWrap/>
            <w:vAlign w:val="center"/>
          </w:tcPr>
          <w:p w14:paraId="2422BBB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1</w:t>
            </w:r>
          </w:p>
        </w:tc>
        <w:tc>
          <w:tcPr>
            <w:tcW w:w="1247" w:type="dxa"/>
            <w:tcBorders>
              <w:top w:val="single" w:color="000000" w:sz="4" w:space="0"/>
              <w:left w:val="single" w:color="000000" w:sz="4" w:space="0"/>
              <w:bottom w:val="single" w:color="000000" w:sz="4" w:space="0"/>
              <w:right w:val="single" w:color="000000" w:sz="4" w:space="0"/>
            </w:tcBorders>
            <w:noWrap/>
            <w:vAlign w:val="center"/>
          </w:tcPr>
          <w:p w14:paraId="3DD3D08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0.80</w:t>
            </w:r>
          </w:p>
        </w:tc>
      </w:tr>
      <w:tr w14:paraId="1836ED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492" w:type="dxa"/>
            <w:gridSpan w:val="3"/>
            <w:tcBorders>
              <w:top w:val="single" w:color="000000" w:sz="4" w:space="0"/>
              <w:left w:val="single" w:color="000000" w:sz="4" w:space="0"/>
              <w:bottom w:val="single" w:color="000000" w:sz="4" w:space="0"/>
              <w:right w:val="single" w:color="000000" w:sz="4" w:space="0"/>
            </w:tcBorders>
            <w:noWrap/>
            <w:vAlign w:val="center"/>
          </w:tcPr>
          <w:p w14:paraId="7EBF0CC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ab/>
            </w:r>
            <w:r>
              <w:rPr>
                <w:rFonts w:hint="eastAsia" w:ascii="仿宋" w:hAnsi="仿宋" w:eastAsia="仿宋" w:cs="仿宋"/>
                <w:i w:val="0"/>
                <w:color w:val="auto"/>
                <w:kern w:val="0"/>
                <w:sz w:val="24"/>
                <w:szCs w:val="24"/>
                <w:highlight w:val="none"/>
                <w:u w:val="none"/>
                <w:lang w:val="en-US" w:eastAsia="zh-CN" w:bidi="ar"/>
              </w:rPr>
              <w:t>合   计</w:t>
            </w:r>
          </w:p>
        </w:tc>
        <w:tc>
          <w:tcPr>
            <w:tcW w:w="1247" w:type="dxa"/>
            <w:tcBorders>
              <w:top w:val="single" w:color="000000" w:sz="4" w:space="0"/>
              <w:left w:val="single" w:color="000000" w:sz="4" w:space="0"/>
              <w:bottom w:val="single" w:color="000000" w:sz="4" w:space="0"/>
              <w:right w:val="single" w:color="000000" w:sz="4" w:space="0"/>
            </w:tcBorders>
            <w:noWrap/>
            <w:vAlign w:val="center"/>
          </w:tcPr>
          <w:p w14:paraId="05CF0D3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40.38</w:t>
            </w:r>
          </w:p>
        </w:tc>
        <w:tc>
          <w:tcPr>
            <w:tcW w:w="1247" w:type="dxa"/>
            <w:tcBorders>
              <w:top w:val="single" w:color="000000" w:sz="4" w:space="0"/>
              <w:left w:val="single" w:color="000000" w:sz="4" w:space="0"/>
              <w:bottom w:val="single" w:color="000000" w:sz="4" w:space="0"/>
              <w:right w:val="single" w:color="000000" w:sz="4" w:space="0"/>
            </w:tcBorders>
            <w:noWrap/>
            <w:vAlign w:val="center"/>
          </w:tcPr>
          <w:p w14:paraId="4727830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32</w:t>
            </w:r>
          </w:p>
        </w:tc>
      </w:tr>
    </w:tbl>
    <w:p w14:paraId="384DDD67">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textAlignment w:val="auto"/>
        <w:rPr>
          <w:rFonts w:hint="eastAsia" w:ascii="黑体" w:hAnsi="黑体" w:eastAsia="黑体" w:cs="黑体"/>
          <w:b w:val="0"/>
          <w:bCs w:val="0"/>
          <w:color w:val="auto"/>
          <w:sz w:val="24"/>
          <w:szCs w:val="24"/>
          <w:highlight w:val="none"/>
          <w:lang w:val="en-US" w:eastAsia="zh-CN"/>
        </w:rPr>
      </w:pPr>
      <w:r>
        <w:rPr>
          <w:rFonts w:hint="eastAsia" w:ascii="黑体" w:hAnsi="黑体" w:cs="黑体"/>
          <w:b w:val="0"/>
          <w:bCs w:val="0"/>
          <w:color w:val="auto"/>
          <w:sz w:val="24"/>
          <w:szCs w:val="24"/>
          <w:highlight w:val="none"/>
          <w:lang w:val="en-US" w:eastAsia="zh-CN"/>
        </w:rPr>
        <w:t>三</w:t>
      </w:r>
      <w:r>
        <w:rPr>
          <w:rFonts w:hint="eastAsia" w:ascii="黑体" w:hAnsi="黑体" w:eastAsia="黑体" w:cs="黑体"/>
          <w:b w:val="0"/>
          <w:bCs w:val="0"/>
          <w:color w:val="auto"/>
          <w:sz w:val="24"/>
          <w:szCs w:val="24"/>
          <w:highlight w:val="none"/>
          <w:lang w:val="en-US" w:eastAsia="zh-CN"/>
        </w:rPr>
        <w:t>、服务目标</w:t>
      </w:r>
    </w:p>
    <w:p w14:paraId="00CF15BF">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rPr>
      </w:pPr>
      <w:r>
        <w:rPr>
          <w:rFonts w:hint="eastAsia" w:ascii="仿宋_GB2312" w:hAnsi="仿宋_GB2312" w:eastAsia="仿宋_GB2312" w:cs="仿宋_GB2312"/>
          <w:b w:val="0"/>
          <w:bCs w:val="0"/>
          <w:color w:val="auto"/>
          <w:sz w:val="24"/>
          <w:szCs w:val="24"/>
          <w:highlight w:val="none"/>
          <w:u w:val="none"/>
          <w:lang w:eastAsia="zh-CN"/>
        </w:rPr>
        <w:t>（</w:t>
      </w:r>
      <w:r>
        <w:rPr>
          <w:rFonts w:hint="eastAsia" w:ascii="仿宋_GB2312" w:hAnsi="仿宋_GB2312" w:eastAsia="仿宋_GB2312" w:cs="仿宋_GB2312"/>
          <w:b w:val="0"/>
          <w:bCs w:val="0"/>
          <w:color w:val="auto"/>
          <w:sz w:val="24"/>
          <w:szCs w:val="24"/>
          <w:highlight w:val="none"/>
          <w:u w:val="none"/>
          <w:lang w:val="en-US" w:eastAsia="zh-CN"/>
        </w:rPr>
        <w:t>一</w:t>
      </w:r>
      <w:r>
        <w:rPr>
          <w:rFonts w:hint="eastAsia" w:ascii="仿宋_GB2312" w:hAnsi="仿宋_GB2312" w:eastAsia="仿宋_GB2312" w:cs="仿宋_GB2312"/>
          <w:b w:val="0"/>
          <w:bCs w:val="0"/>
          <w:color w:val="auto"/>
          <w:sz w:val="24"/>
          <w:szCs w:val="24"/>
          <w:highlight w:val="none"/>
          <w:u w:val="none"/>
          <w:lang w:eastAsia="zh-CN"/>
        </w:rPr>
        <w:t>）</w:t>
      </w:r>
      <w:r>
        <w:rPr>
          <w:rFonts w:hint="eastAsia" w:ascii="仿宋_GB2312" w:hAnsi="仿宋_GB2312" w:eastAsia="仿宋_GB2312" w:cs="仿宋_GB2312"/>
          <w:b w:val="0"/>
          <w:bCs w:val="0"/>
          <w:color w:val="auto"/>
          <w:sz w:val="24"/>
          <w:szCs w:val="24"/>
          <w:highlight w:val="none"/>
          <w:u w:val="none"/>
        </w:rPr>
        <w:t>质量目标</w:t>
      </w:r>
      <w:r>
        <w:rPr>
          <w:rFonts w:hint="eastAsia" w:ascii="仿宋_GB2312" w:hAnsi="仿宋_GB2312" w:eastAsia="仿宋_GB2312" w:cs="仿宋_GB2312"/>
          <w:b w:val="0"/>
          <w:bCs w:val="0"/>
          <w:color w:val="auto"/>
          <w:sz w:val="24"/>
          <w:szCs w:val="24"/>
          <w:highlight w:val="none"/>
          <w:u w:val="none"/>
          <w:lang w:eastAsia="zh-CN"/>
        </w:rPr>
        <w:t>。</w:t>
      </w:r>
      <w:r>
        <w:rPr>
          <w:rFonts w:hint="eastAsia" w:ascii="仿宋_GB2312" w:hAnsi="仿宋_GB2312" w:eastAsia="仿宋_GB2312" w:cs="仿宋_GB2312"/>
          <w:b w:val="0"/>
          <w:bCs w:val="0"/>
          <w:color w:val="auto"/>
          <w:sz w:val="24"/>
          <w:szCs w:val="24"/>
          <w:highlight w:val="none"/>
          <w:u w:val="none"/>
        </w:rPr>
        <w:t>在预定的工程进度和投资下，完成合同中所规定的工程监理项目，且满足</w:t>
      </w:r>
      <w:r>
        <w:rPr>
          <w:rFonts w:hint="eastAsia" w:ascii="仿宋_GB2312" w:hAnsi="仿宋_GB2312" w:eastAsia="仿宋_GB2312" w:cs="仿宋_GB2312"/>
          <w:b w:val="0"/>
          <w:bCs w:val="0"/>
          <w:color w:val="auto"/>
          <w:sz w:val="24"/>
          <w:szCs w:val="24"/>
          <w:highlight w:val="none"/>
          <w:u w:val="none"/>
          <w:lang w:val="en-US" w:eastAsia="zh-CN"/>
        </w:rPr>
        <w:t>项目</w:t>
      </w:r>
      <w:r>
        <w:rPr>
          <w:rFonts w:hint="eastAsia" w:ascii="仿宋_GB2312" w:hAnsi="仿宋_GB2312" w:eastAsia="仿宋_GB2312" w:cs="仿宋_GB2312"/>
          <w:b w:val="0"/>
          <w:bCs w:val="0"/>
          <w:color w:val="auto"/>
          <w:sz w:val="24"/>
          <w:szCs w:val="24"/>
          <w:highlight w:val="none"/>
          <w:u w:val="none"/>
        </w:rPr>
        <w:t>合同中所规定的技术指标要求。</w:t>
      </w:r>
    </w:p>
    <w:p w14:paraId="5DC1FAD3">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rPr>
      </w:pPr>
      <w:r>
        <w:rPr>
          <w:rFonts w:hint="eastAsia" w:ascii="仿宋_GB2312" w:hAnsi="仿宋_GB2312" w:eastAsia="仿宋_GB2312" w:cs="仿宋_GB2312"/>
          <w:b w:val="0"/>
          <w:bCs w:val="0"/>
          <w:color w:val="auto"/>
          <w:sz w:val="24"/>
          <w:szCs w:val="24"/>
          <w:highlight w:val="none"/>
          <w:u w:val="none"/>
          <w:lang w:eastAsia="zh-CN"/>
        </w:rPr>
        <w:t>（</w:t>
      </w:r>
      <w:r>
        <w:rPr>
          <w:rFonts w:hint="eastAsia" w:ascii="仿宋_GB2312" w:hAnsi="仿宋_GB2312" w:eastAsia="仿宋_GB2312" w:cs="仿宋_GB2312"/>
          <w:b w:val="0"/>
          <w:bCs w:val="0"/>
          <w:color w:val="auto"/>
          <w:sz w:val="24"/>
          <w:szCs w:val="24"/>
          <w:highlight w:val="none"/>
          <w:u w:val="none"/>
          <w:lang w:val="en-US" w:eastAsia="zh-CN"/>
        </w:rPr>
        <w:t>二</w:t>
      </w:r>
      <w:r>
        <w:rPr>
          <w:rFonts w:hint="eastAsia" w:ascii="仿宋_GB2312" w:hAnsi="仿宋_GB2312" w:eastAsia="仿宋_GB2312" w:cs="仿宋_GB2312"/>
          <w:b w:val="0"/>
          <w:bCs w:val="0"/>
          <w:color w:val="auto"/>
          <w:sz w:val="24"/>
          <w:szCs w:val="24"/>
          <w:highlight w:val="none"/>
          <w:u w:val="none"/>
          <w:lang w:eastAsia="zh-CN"/>
        </w:rPr>
        <w:t>）</w:t>
      </w:r>
      <w:r>
        <w:rPr>
          <w:rFonts w:hint="eastAsia" w:ascii="仿宋_GB2312" w:hAnsi="仿宋_GB2312" w:eastAsia="仿宋_GB2312" w:cs="仿宋_GB2312"/>
          <w:b w:val="0"/>
          <w:bCs w:val="0"/>
          <w:color w:val="auto"/>
          <w:sz w:val="24"/>
          <w:szCs w:val="24"/>
          <w:highlight w:val="none"/>
          <w:u w:val="none"/>
        </w:rPr>
        <w:t>进度目标</w:t>
      </w:r>
      <w:r>
        <w:rPr>
          <w:rFonts w:hint="eastAsia" w:ascii="仿宋_GB2312" w:hAnsi="仿宋_GB2312" w:eastAsia="仿宋_GB2312" w:cs="仿宋_GB2312"/>
          <w:b w:val="0"/>
          <w:bCs w:val="0"/>
          <w:color w:val="auto"/>
          <w:sz w:val="24"/>
          <w:szCs w:val="24"/>
          <w:highlight w:val="none"/>
          <w:u w:val="none"/>
          <w:lang w:eastAsia="zh-CN"/>
        </w:rPr>
        <w:t>。</w:t>
      </w:r>
      <w:r>
        <w:rPr>
          <w:rFonts w:hint="eastAsia" w:ascii="仿宋_GB2312" w:hAnsi="仿宋_GB2312" w:eastAsia="仿宋_GB2312" w:cs="仿宋_GB2312"/>
          <w:b w:val="0"/>
          <w:bCs w:val="0"/>
          <w:color w:val="auto"/>
          <w:sz w:val="24"/>
          <w:szCs w:val="24"/>
          <w:highlight w:val="none"/>
          <w:u w:val="none"/>
          <w:lang w:val="en-US" w:eastAsia="zh-CN"/>
        </w:rPr>
        <w:t>9月10日前完成吴兴区、德清县40余所中小学全部供货和安装调试。10月31日前</w:t>
      </w:r>
      <w:r>
        <w:rPr>
          <w:rFonts w:hint="eastAsia" w:ascii="仿宋_GB2312" w:hAnsi="仿宋_GB2312" w:eastAsia="仿宋_GB2312" w:cs="仿宋_GB2312"/>
          <w:b w:val="0"/>
          <w:bCs w:val="0"/>
          <w:color w:val="auto"/>
          <w:sz w:val="24"/>
          <w:szCs w:val="24"/>
          <w:highlight w:val="none"/>
          <w:u w:val="none"/>
        </w:rPr>
        <w:t>完成</w:t>
      </w:r>
      <w:r>
        <w:rPr>
          <w:rFonts w:hint="eastAsia" w:ascii="仿宋_GB2312" w:hAnsi="仿宋_GB2312" w:eastAsia="仿宋_GB2312" w:cs="仿宋_GB2312"/>
          <w:b w:val="0"/>
          <w:bCs w:val="0"/>
          <w:color w:val="auto"/>
          <w:sz w:val="24"/>
          <w:szCs w:val="24"/>
          <w:highlight w:val="none"/>
          <w:u w:val="none"/>
          <w:lang w:val="en-US" w:eastAsia="zh-CN"/>
        </w:rPr>
        <w:t>各区县党政机关全部供货和安装调试</w:t>
      </w:r>
      <w:r>
        <w:rPr>
          <w:rFonts w:hint="eastAsia" w:ascii="仿宋_GB2312" w:hAnsi="仿宋_GB2312" w:eastAsia="仿宋_GB2312" w:cs="仿宋_GB2312"/>
          <w:b w:val="0"/>
          <w:bCs w:val="0"/>
          <w:color w:val="auto"/>
          <w:sz w:val="24"/>
          <w:szCs w:val="24"/>
          <w:highlight w:val="none"/>
          <w:u w:val="none"/>
        </w:rPr>
        <w:t>，实现项目建设的目标。</w:t>
      </w:r>
    </w:p>
    <w:p w14:paraId="340F2E4E">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rPr>
      </w:pPr>
      <w:r>
        <w:rPr>
          <w:rFonts w:hint="eastAsia" w:ascii="仿宋_GB2312" w:hAnsi="仿宋_GB2312" w:eastAsia="仿宋_GB2312" w:cs="仿宋_GB2312"/>
          <w:b w:val="0"/>
          <w:bCs w:val="0"/>
          <w:color w:val="auto"/>
          <w:sz w:val="24"/>
          <w:szCs w:val="24"/>
          <w:highlight w:val="none"/>
          <w:u w:val="none"/>
          <w:lang w:eastAsia="zh-CN"/>
        </w:rPr>
        <w:t>（</w:t>
      </w:r>
      <w:r>
        <w:rPr>
          <w:rFonts w:hint="eastAsia" w:ascii="仿宋_GB2312" w:hAnsi="仿宋_GB2312" w:eastAsia="仿宋_GB2312" w:cs="仿宋_GB2312"/>
          <w:b w:val="0"/>
          <w:bCs w:val="0"/>
          <w:color w:val="auto"/>
          <w:sz w:val="24"/>
          <w:szCs w:val="24"/>
          <w:highlight w:val="none"/>
          <w:u w:val="none"/>
          <w:lang w:val="en-US" w:eastAsia="zh-CN"/>
        </w:rPr>
        <w:t>三</w:t>
      </w:r>
      <w:r>
        <w:rPr>
          <w:rFonts w:hint="eastAsia" w:ascii="仿宋_GB2312" w:hAnsi="仿宋_GB2312" w:eastAsia="仿宋_GB2312" w:cs="仿宋_GB2312"/>
          <w:b w:val="0"/>
          <w:bCs w:val="0"/>
          <w:color w:val="auto"/>
          <w:sz w:val="24"/>
          <w:szCs w:val="24"/>
          <w:highlight w:val="none"/>
          <w:u w:val="none"/>
          <w:lang w:eastAsia="zh-CN"/>
        </w:rPr>
        <w:t>）</w:t>
      </w:r>
      <w:r>
        <w:rPr>
          <w:rFonts w:hint="eastAsia" w:ascii="仿宋_GB2312" w:hAnsi="仿宋_GB2312" w:eastAsia="仿宋_GB2312" w:cs="仿宋_GB2312"/>
          <w:b w:val="0"/>
          <w:bCs w:val="0"/>
          <w:color w:val="auto"/>
          <w:sz w:val="24"/>
          <w:szCs w:val="24"/>
          <w:highlight w:val="none"/>
          <w:u w:val="none"/>
        </w:rPr>
        <w:t>投资目标</w:t>
      </w:r>
      <w:r>
        <w:rPr>
          <w:rFonts w:hint="eastAsia" w:ascii="仿宋_GB2312" w:hAnsi="仿宋_GB2312" w:eastAsia="仿宋_GB2312" w:cs="仿宋_GB2312"/>
          <w:b w:val="0"/>
          <w:bCs w:val="0"/>
          <w:color w:val="auto"/>
          <w:sz w:val="24"/>
          <w:szCs w:val="24"/>
          <w:highlight w:val="none"/>
          <w:u w:val="none"/>
          <w:lang w:eastAsia="zh-CN"/>
        </w:rPr>
        <w:t>。</w:t>
      </w:r>
      <w:r>
        <w:rPr>
          <w:rFonts w:hint="eastAsia" w:ascii="仿宋_GB2312" w:hAnsi="仿宋_GB2312" w:eastAsia="仿宋_GB2312" w:cs="仿宋_GB2312"/>
          <w:b w:val="0"/>
          <w:bCs w:val="0"/>
          <w:color w:val="auto"/>
          <w:sz w:val="24"/>
          <w:szCs w:val="24"/>
          <w:highlight w:val="none"/>
          <w:u w:val="none"/>
        </w:rPr>
        <w:t>保证</w:t>
      </w:r>
      <w:r>
        <w:rPr>
          <w:rFonts w:hint="eastAsia" w:ascii="仿宋_GB2312" w:hAnsi="仿宋_GB2312" w:eastAsia="仿宋_GB2312" w:cs="仿宋_GB2312"/>
          <w:b w:val="0"/>
          <w:bCs w:val="0"/>
          <w:color w:val="auto"/>
          <w:sz w:val="24"/>
          <w:szCs w:val="24"/>
          <w:highlight w:val="none"/>
          <w:u w:val="none"/>
          <w:lang w:val="en-US" w:eastAsia="zh-CN"/>
        </w:rPr>
        <w:t>项目</w:t>
      </w:r>
      <w:r>
        <w:rPr>
          <w:rFonts w:hint="eastAsia" w:ascii="仿宋_GB2312" w:hAnsi="仿宋_GB2312" w:eastAsia="仿宋_GB2312" w:cs="仿宋_GB2312"/>
          <w:b w:val="0"/>
          <w:bCs w:val="0"/>
          <w:color w:val="auto"/>
          <w:sz w:val="24"/>
          <w:szCs w:val="24"/>
          <w:highlight w:val="none"/>
          <w:u w:val="none"/>
        </w:rPr>
        <w:t>在合同规定的金额内完成，保证项目资金使用合理。</w:t>
      </w:r>
    </w:p>
    <w:p w14:paraId="3CD68D8A">
      <w:pPr>
        <w:pStyle w:val="5"/>
        <w:keepNext w:val="0"/>
        <w:keepLines w:val="0"/>
        <w:pageBreakBefore w:val="0"/>
        <w:widowControl w:val="0"/>
        <w:numPr>
          <w:ilvl w:val="0"/>
          <w:numId w:val="0"/>
        </w:numPr>
        <w:kinsoku/>
        <w:wordWrap/>
        <w:overflowPunct/>
        <w:topLinePunct w:val="0"/>
        <w:autoSpaceDE/>
        <w:autoSpaceDN/>
        <w:bidi w:val="0"/>
        <w:adjustRightInd/>
        <w:snapToGrid/>
        <w:spacing w:before="0" w:after="0" w:line="400" w:lineRule="exact"/>
        <w:textAlignment w:val="auto"/>
        <w:rPr>
          <w:rFonts w:hint="default" w:ascii="黑体" w:hAnsi="黑体" w:eastAsia="黑体" w:cs="黑体"/>
          <w:b w:val="0"/>
          <w:bCs w:val="0"/>
          <w:color w:val="auto"/>
          <w:sz w:val="24"/>
          <w:szCs w:val="24"/>
          <w:highlight w:val="none"/>
          <w:lang w:val="en-US" w:eastAsia="zh-CN"/>
        </w:rPr>
      </w:pPr>
      <w:r>
        <w:rPr>
          <w:rFonts w:hint="eastAsia" w:ascii="黑体" w:hAnsi="黑体" w:cs="黑体"/>
          <w:b w:val="0"/>
          <w:bCs w:val="0"/>
          <w:color w:val="auto"/>
          <w:sz w:val="24"/>
          <w:szCs w:val="24"/>
          <w:highlight w:val="none"/>
          <w:lang w:val="en-US" w:eastAsia="zh-CN"/>
        </w:rPr>
        <w:t>四</w:t>
      </w:r>
      <w:r>
        <w:rPr>
          <w:rFonts w:hint="eastAsia" w:ascii="黑体" w:hAnsi="黑体" w:eastAsia="黑体" w:cs="黑体"/>
          <w:b w:val="0"/>
          <w:bCs w:val="0"/>
          <w:color w:val="auto"/>
          <w:sz w:val="24"/>
          <w:szCs w:val="24"/>
          <w:highlight w:val="none"/>
          <w:lang w:val="en-US" w:eastAsia="zh-CN"/>
        </w:rPr>
        <w:t>、服务</w:t>
      </w:r>
      <w:r>
        <w:rPr>
          <w:rFonts w:hint="eastAsia" w:ascii="黑体" w:hAnsi="黑体" w:cs="黑体"/>
          <w:b w:val="0"/>
          <w:bCs w:val="0"/>
          <w:color w:val="auto"/>
          <w:sz w:val="24"/>
          <w:szCs w:val="24"/>
          <w:highlight w:val="none"/>
          <w:lang w:val="en-US" w:eastAsia="zh-CN"/>
        </w:rPr>
        <w:t>范围</w:t>
      </w:r>
    </w:p>
    <w:p w14:paraId="2E753B35">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对</w:t>
      </w:r>
      <w:r>
        <w:rPr>
          <w:rFonts w:hint="eastAsia" w:ascii="仿宋_GB2312" w:hAnsi="仿宋_GB2312" w:eastAsia="仿宋_GB2312" w:cs="仿宋_GB2312"/>
          <w:b w:val="0"/>
          <w:bCs w:val="0"/>
          <w:color w:val="auto"/>
          <w:sz w:val="24"/>
          <w:szCs w:val="24"/>
          <w:highlight w:val="none"/>
          <w:u w:val="none"/>
          <w:lang w:val="en-US" w:eastAsia="zh-CN"/>
        </w:rPr>
        <w:t>湖州市2024年度信创终端集中采购项目，</w:t>
      </w:r>
      <w:r>
        <w:rPr>
          <w:rFonts w:hint="default" w:ascii="仿宋_GB2312" w:hAnsi="仿宋_GB2312" w:eastAsia="仿宋_GB2312" w:cs="仿宋_GB2312"/>
          <w:b w:val="0"/>
          <w:bCs w:val="0"/>
          <w:color w:val="auto"/>
          <w:sz w:val="24"/>
          <w:szCs w:val="24"/>
          <w:highlight w:val="none"/>
          <w:u w:val="none"/>
          <w:lang w:val="en-US" w:eastAsia="zh-CN"/>
        </w:rPr>
        <w:t>提供建设、实施的全过程监理。协助参与项目采购、合同审核修改及项目管理制度建立；全程参与项目日常监理工作，做好项目质量控制、进度控制、变更及投资控制，高标准做好合同管理、文档资料管理，确保项目</w:t>
      </w:r>
      <w:r>
        <w:rPr>
          <w:rFonts w:hint="eastAsia" w:ascii="仿宋_GB2312" w:hAnsi="仿宋_GB2312" w:eastAsia="仿宋_GB2312" w:cs="仿宋_GB2312"/>
          <w:b w:val="0"/>
          <w:bCs w:val="0"/>
          <w:color w:val="auto"/>
          <w:sz w:val="24"/>
          <w:szCs w:val="24"/>
          <w:highlight w:val="none"/>
          <w:u w:val="none"/>
          <w:lang w:val="en-US" w:eastAsia="zh-CN"/>
        </w:rPr>
        <w:t>采购</w:t>
      </w:r>
      <w:r>
        <w:rPr>
          <w:rFonts w:hint="default" w:ascii="仿宋_GB2312" w:hAnsi="仿宋_GB2312" w:eastAsia="仿宋_GB2312" w:cs="仿宋_GB2312"/>
          <w:b w:val="0"/>
          <w:bCs w:val="0"/>
          <w:color w:val="auto"/>
          <w:sz w:val="24"/>
          <w:szCs w:val="24"/>
          <w:highlight w:val="none"/>
          <w:u w:val="none"/>
          <w:lang w:val="en-US" w:eastAsia="zh-CN"/>
        </w:rPr>
        <w:t>、</w:t>
      </w:r>
      <w:r>
        <w:rPr>
          <w:rFonts w:hint="eastAsia" w:ascii="仿宋_GB2312" w:hAnsi="仿宋_GB2312" w:eastAsia="仿宋_GB2312" w:cs="仿宋_GB2312"/>
          <w:b w:val="0"/>
          <w:bCs w:val="0"/>
          <w:color w:val="auto"/>
          <w:sz w:val="24"/>
          <w:szCs w:val="24"/>
          <w:highlight w:val="none"/>
          <w:u w:val="none"/>
          <w:lang w:val="en-US" w:eastAsia="zh-CN"/>
        </w:rPr>
        <w:t>安装</w:t>
      </w:r>
      <w:r>
        <w:rPr>
          <w:rFonts w:hint="default" w:ascii="仿宋_GB2312" w:hAnsi="仿宋_GB2312" w:eastAsia="仿宋_GB2312" w:cs="仿宋_GB2312"/>
          <w:b w:val="0"/>
          <w:bCs w:val="0"/>
          <w:color w:val="auto"/>
          <w:sz w:val="24"/>
          <w:szCs w:val="24"/>
          <w:highlight w:val="none"/>
          <w:u w:val="none"/>
          <w:lang w:val="en-US" w:eastAsia="zh-CN"/>
        </w:rPr>
        <w:t>、服务和软硬件质保流程</w:t>
      </w:r>
      <w:r>
        <w:rPr>
          <w:rFonts w:hint="eastAsia" w:ascii="仿宋_GB2312" w:hAnsi="仿宋_GB2312" w:eastAsia="仿宋_GB2312" w:cs="仿宋_GB2312"/>
          <w:b w:val="0"/>
          <w:bCs w:val="0"/>
          <w:color w:val="auto"/>
          <w:sz w:val="24"/>
          <w:szCs w:val="24"/>
          <w:highlight w:val="none"/>
          <w:u w:val="none"/>
          <w:lang w:val="en-US" w:eastAsia="zh-CN"/>
        </w:rPr>
        <w:t>的</w:t>
      </w:r>
      <w:r>
        <w:rPr>
          <w:rFonts w:hint="default" w:ascii="仿宋_GB2312" w:hAnsi="仿宋_GB2312" w:eastAsia="仿宋_GB2312" w:cs="仿宋_GB2312"/>
          <w:b w:val="0"/>
          <w:bCs w:val="0"/>
          <w:color w:val="auto"/>
          <w:sz w:val="24"/>
          <w:szCs w:val="24"/>
          <w:highlight w:val="none"/>
          <w:u w:val="none"/>
          <w:lang w:val="en-US" w:eastAsia="zh-CN"/>
        </w:rPr>
        <w:t>实施和监控，确保项目质量、进度和投资计划的顺利实施；受采购人委托，负责协调项目涉及的</w:t>
      </w:r>
      <w:r>
        <w:rPr>
          <w:rFonts w:hint="eastAsia" w:ascii="仿宋_GB2312" w:hAnsi="仿宋_GB2312" w:eastAsia="仿宋_GB2312" w:cs="仿宋_GB2312"/>
          <w:b w:val="0"/>
          <w:bCs w:val="0"/>
          <w:color w:val="auto"/>
          <w:sz w:val="24"/>
          <w:szCs w:val="24"/>
          <w:highlight w:val="none"/>
          <w:u w:val="none"/>
          <w:lang w:val="en-US" w:eastAsia="zh-CN"/>
        </w:rPr>
        <w:t>承建</w:t>
      </w:r>
      <w:r>
        <w:rPr>
          <w:rFonts w:hint="default" w:ascii="仿宋_GB2312" w:hAnsi="仿宋_GB2312" w:eastAsia="仿宋_GB2312" w:cs="仿宋_GB2312"/>
          <w:b w:val="0"/>
          <w:bCs w:val="0"/>
          <w:color w:val="auto"/>
          <w:sz w:val="24"/>
          <w:szCs w:val="24"/>
          <w:highlight w:val="none"/>
          <w:u w:val="none"/>
          <w:lang w:val="en-US" w:eastAsia="zh-CN"/>
        </w:rPr>
        <w:t>单位之间的工作关系，协调解决项目建设过程中出现的分歧；针对项目建设情况，向采购人提出合理化改进建议，并提供现场全程监理服务；协助、配合项目审计工作。</w:t>
      </w:r>
    </w:p>
    <w:p w14:paraId="4FE55256">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服务对象为</w:t>
      </w:r>
      <w:r>
        <w:rPr>
          <w:rFonts w:hint="eastAsia" w:ascii="仿宋_GB2312" w:hAnsi="仿宋_GB2312" w:eastAsia="仿宋_GB2312" w:cs="仿宋_GB2312"/>
          <w:b w:val="0"/>
          <w:bCs w:val="0"/>
          <w:color w:val="auto"/>
          <w:sz w:val="24"/>
          <w:szCs w:val="24"/>
          <w:highlight w:val="none"/>
          <w:u w:val="none"/>
        </w:rPr>
        <w:t>“湖州市2024年度信创终端集中采购项目”</w:t>
      </w:r>
      <w:r>
        <w:rPr>
          <w:rFonts w:hint="eastAsia" w:ascii="仿宋_GB2312" w:hAnsi="仿宋_GB2312" w:eastAsia="仿宋_GB2312" w:cs="仿宋_GB2312"/>
          <w:b w:val="0"/>
          <w:bCs w:val="0"/>
          <w:color w:val="auto"/>
          <w:sz w:val="24"/>
          <w:szCs w:val="24"/>
          <w:highlight w:val="none"/>
          <w:u w:val="none"/>
          <w:lang w:val="en-US" w:eastAsia="zh-CN"/>
        </w:rPr>
        <w:t>涉及的采购人（各区县党政机关和相关学校）</w:t>
      </w:r>
      <w:r>
        <w:rPr>
          <w:rFonts w:hint="default" w:ascii="仿宋_GB2312" w:hAnsi="仿宋_GB2312" w:eastAsia="仿宋_GB2312" w:cs="仿宋_GB2312"/>
          <w:b w:val="0"/>
          <w:bCs w:val="0"/>
          <w:color w:val="auto"/>
          <w:sz w:val="24"/>
          <w:szCs w:val="24"/>
          <w:highlight w:val="none"/>
          <w:u w:val="none"/>
          <w:lang w:val="en-US" w:eastAsia="zh-CN"/>
        </w:rPr>
        <w:t>。</w:t>
      </w:r>
    </w:p>
    <w:p w14:paraId="1F9FBCF6">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（一）质量控制</w:t>
      </w:r>
      <w:r>
        <w:rPr>
          <w:rFonts w:hint="eastAsia" w:ascii="仿宋_GB2312" w:hAnsi="仿宋_GB2312" w:eastAsia="仿宋_GB2312" w:cs="仿宋_GB2312"/>
          <w:b w:val="0"/>
          <w:bCs w:val="0"/>
          <w:color w:val="auto"/>
          <w:sz w:val="24"/>
          <w:szCs w:val="24"/>
          <w:highlight w:val="none"/>
          <w:u w:val="none"/>
          <w:lang w:val="en-US" w:eastAsia="zh-CN"/>
        </w:rPr>
        <w:t>。</w:t>
      </w:r>
    </w:p>
    <w:p w14:paraId="1FC04AC4">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开工前</w:t>
      </w:r>
      <w:r>
        <w:rPr>
          <w:rFonts w:hint="eastAsia" w:ascii="仿宋_GB2312" w:hAnsi="仿宋_GB2312" w:eastAsia="仿宋_GB2312" w:cs="仿宋_GB2312"/>
          <w:b w:val="0"/>
          <w:bCs w:val="0"/>
          <w:color w:val="auto"/>
          <w:sz w:val="24"/>
          <w:szCs w:val="24"/>
          <w:highlight w:val="none"/>
          <w:u w:val="none"/>
          <w:lang w:val="en-US" w:eastAsia="zh-CN"/>
        </w:rPr>
        <w:t>监理单位</w:t>
      </w:r>
      <w:r>
        <w:rPr>
          <w:rFonts w:hint="default" w:ascii="仿宋_GB2312" w:hAnsi="仿宋_GB2312" w:eastAsia="仿宋_GB2312" w:cs="仿宋_GB2312"/>
          <w:b w:val="0"/>
          <w:bCs w:val="0"/>
          <w:color w:val="auto"/>
          <w:sz w:val="24"/>
          <w:szCs w:val="24"/>
          <w:highlight w:val="none"/>
          <w:u w:val="none"/>
          <w:lang w:val="en-US" w:eastAsia="zh-CN"/>
        </w:rPr>
        <w:t>审核实施方案、实施计划、质量管理计划等。</w:t>
      </w:r>
      <w:r>
        <w:rPr>
          <w:rFonts w:hint="eastAsia" w:ascii="仿宋_GB2312" w:hAnsi="仿宋_GB2312" w:eastAsia="仿宋_GB2312" w:cs="仿宋_GB2312"/>
          <w:b w:val="0"/>
          <w:bCs w:val="0"/>
          <w:color w:val="auto"/>
          <w:sz w:val="24"/>
          <w:szCs w:val="24"/>
          <w:highlight w:val="none"/>
          <w:u w:val="none"/>
          <w:lang w:val="en-US" w:eastAsia="zh-CN"/>
        </w:rPr>
        <w:t>监理单位</w:t>
      </w:r>
      <w:r>
        <w:rPr>
          <w:rFonts w:hint="default" w:ascii="仿宋_GB2312" w:hAnsi="仿宋_GB2312" w:eastAsia="仿宋_GB2312" w:cs="仿宋_GB2312"/>
          <w:b w:val="0"/>
          <w:bCs w:val="0"/>
          <w:color w:val="auto"/>
          <w:sz w:val="24"/>
          <w:szCs w:val="24"/>
          <w:highlight w:val="none"/>
          <w:u w:val="none"/>
          <w:lang w:val="en-US" w:eastAsia="zh-CN"/>
        </w:rPr>
        <w:t>针对本项目建设内容做好以下质量控制：</w:t>
      </w:r>
    </w:p>
    <w:p w14:paraId="7AAB8DB1">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1.硬件质量控制</w:t>
      </w:r>
      <w:r>
        <w:rPr>
          <w:rFonts w:hint="eastAsia" w:ascii="仿宋_GB2312" w:hAnsi="仿宋_GB2312" w:eastAsia="仿宋_GB2312" w:cs="仿宋_GB2312"/>
          <w:b w:val="0"/>
          <w:bCs w:val="0"/>
          <w:color w:val="auto"/>
          <w:sz w:val="24"/>
          <w:szCs w:val="24"/>
          <w:highlight w:val="none"/>
          <w:u w:val="none"/>
          <w:lang w:val="en-US" w:eastAsia="zh-CN"/>
        </w:rPr>
        <w:t>。</w:t>
      </w:r>
    </w:p>
    <w:p w14:paraId="72371D50">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协助采购人统筹做好项目建设内容所含硬件设备的质量控制。做好硬件设备到货清点、核验工作，检查项目使用材料、设备的规格型号、配置、质量与数量；负责对到货的硬件设备和软件产品的合格证、检测报告和准用证进行审查，出具检查记录；对设备安装、系统软件的安装调试进行旁站跟踪。</w:t>
      </w:r>
    </w:p>
    <w:p w14:paraId="1558CDC7">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2</w:t>
      </w:r>
      <w:r>
        <w:rPr>
          <w:rFonts w:hint="default" w:ascii="仿宋_GB2312" w:hAnsi="仿宋_GB2312" w:eastAsia="仿宋_GB2312" w:cs="仿宋_GB2312"/>
          <w:b w:val="0"/>
          <w:bCs w:val="0"/>
          <w:color w:val="auto"/>
          <w:sz w:val="24"/>
          <w:szCs w:val="24"/>
          <w:highlight w:val="none"/>
          <w:u w:val="none"/>
          <w:lang w:val="en-US" w:eastAsia="zh-CN"/>
        </w:rPr>
        <w:t>.软件质量控制</w:t>
      </w:r>
      <w:r>
        <w:rPr>
          <w:rFonts w:hint="eastAsia" w:ascii="仿宋_GB2312" w:hAnsi="仿宋_GB2312" w:eastAsia="仿宋_GB2312" w:cs="仿宋_GB2312"/>
          <w:b w:val="0"/>
          <w:bCs w:val="0"/>
          <w:color w:val="auto"/>
          <w:sz w:val="24"/>
          <w:szCs w:val="24"/>
          <w:highlight w:val="none"/>
          <w:u w:val="none"/>
          <w:lang w:val="en-US" w:eastAsia="zh-CN"/>
        </w:rPr>
        <w:t>。</w:t>
      </w:r>
    </w:p>
    <w:p w14:paraId="2E953590">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（1）</w:t>
      </w:r>
      <w:r>
        <w:rPr>
          <w:rFonts w:hint="default" w:ascii="仿宋_GB2312" w:hAnsi="仿宋_GB2312" w:eastAsia="仿宋_GB2312" w:cs="仿宋_GB2312"/>
          <w:b w:val="0"/>
          <w:bCs w:val="0"/>
          <w:color w:val="auto"/>
          <w:sz w:val="24"/>
          <w:szCs w:val="24"/>
          <w:highlight w:val="none"/>
          <w:u w:val="none"/>
          <w:lang w:val="en-US" w:eastAsia="zh-CN"/>
        </w:rPr>
        <w:t>审核</w:t>
      </w:r>
      <w:r>
        <w:rPr>
          <w:rFonts w:hint="eastAsia" w:ascii="仿宋_GB2312" w:hAnsi="仿宋_GB2312" w:eastAsia="仿宋_GB2312" w:cs="仿宋_GB2312"/>
          <w:b w:val="0"/>
          <w:bCs w:val="0"/>
          <w:color w:val="auto"/>
          <w:sz w:val="24"/>
          <w:szCs w:val="24"/>
          <w:highlight w:val="none"/>
          <w:u w:val="none"/>
          <w:lang w:val="en-US" w:eastAsia="zh-CN"/>
        </w:rPr>
        <w:t>承建单位提供的产品软件的安装部署和调试</w:t>
      </w:r>
      <w:r>
        <w:rPr>
          <w:rFonts w:hint="default" w:ascii="仿宋_GB2312" w:hAnsi="仿宋_GB2312" w:eastAsia="仿宋_GB2312" w:cs="仿宋_GB2312"/>
          <w:b w:val="0"/>
          <w:bCs w:val="0"/>
          <w:color w:val="auto"/>
          <w:sz w:val="24"/>
          <w:szCs w:val="24"/>
          <w:highlight w:val="none"/>
          <w:u w:val="none"/>
          <w:lang w:val="en-US" w:eastAsia="zh-CN"/>
        </w:rPr>
        <w:t>方案，并提出监理意见。</w:t>
      </w:r>
    </w:p>
    <w:p w14:paraId="274638A5">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（2）</w:t>
      </w:r>
      <w:r>
        <w:rPr>
          <w:rFonts w:hint="default" w:ascii="仿宋_GB2312" w:hAnsi="仿宋_GB2312" w:eastAsia="仿宋_GB2312" w:cs="仿宋_GB2312"/>
          <w:b w:val="0"/>
          <w:bCs w:val="0"/>
          <w:color w:val="auto"/>
          <w:sz w:val="24"/>
          <w:szCs w:val="24"/>
          <w:highlight w:val="none"/>
          <w:u w:val="none"/>
          <w:lang w:val="en-US" w:eastAsia="zh-CN"/>
        </w:rPr>
        <w:t>在对项目建设详细了解的基础上，协助项目采购人和</w:t>
      </w:r>
      <w:r>
        <w:rPr>
          <w:rFonts w:hint="eastAsia" w:ascii="仿宋_GB2312" w:hAnsi="仿宋_GB2312" w:eastAsia="仿宋_GB2312" w:cs="仿宋_GB2312"/>
          <w:b w:val="0"/>
          <w:bCs w:val="0"/>
          <w:color w:val="auto"/>
          <w:sz w:val="24"/>
          <w:szCs w:val="24"/>
          <w:highlight w:val="none"/>
          <w:u w:val="none"/>
          <w:lang w:val="en-US" w:eastAsia="zh-CN"/>
        </w:rPr>
        <w:t>承建单位</w:t>
      </w:r>
      <w:r>
        <w:rPr>
          <w:rFonts w:hint="default" w:ascii="仿宋_GB2312" w:hAnsi="仿宋_GB2312" w:eastAsia="仿宋_GB2312" w:cs="仿宋_GB2312"/>
          <w:b w:val="0"/>
          <w:bCs w:val="0"/>
          <w:color w:val="auto"/>
          <w:sz w:val="24"/>
          <w:szCs w:val="24"/>
          <w:highlight w:val="none"/>
          <w:u w:val="none"/>
          <w:lang w:val="en-US" w:eastAsia="zh-CN"/>
        </w:rPr>
        <w:t>，对</w:t>
      </w:r>
      <w:r>
        <w:rPr>
          <w:rFonts w:hint="eastAsia" w:ascii="仿宋_GB2312" w:hAnsi="仿宋_GB2312" w:eastAsia="仿宋_GB2312" w:cs="仿宋_GB2312"/>
          <w:b w:val="0"/>
          <w:bCs w:val="0"/>
          <w:color w:val="auto"/>
          <w:sz w:val="24"/>
          <w:szCs w:val="24"/>
          <w:highlight w:val="none"/>
          <w:u w:val="none"/>
          <w:lang w:val="en-US" w:eastAsia="zh-CN"/>
        </w:rPr>
        <w:t>终端配套软件、电子教室管理软件和同传还原软件</w:t>
      </w:r>
      <w:r>
        <w:rPr>
          <w:rFonts w:hint="default" w:ascii="仿宋_GB2312" w:hAnsi="仿宋_GB2312" w:eastAsia="仿宋_GB2312" w:cs="仿宋_GB2312"/>
          <w:b w:val="0"/>
          <w:bCs w:val="0"/>
          <w:color w:val="auto"/>
          <w:sz w:val="24"/>
          <w:szCs w:val="24"/>
          <w:highlight w:val="none"/>
          <w:u w:val="none"/>
          <w:lang w:val="en-US" w:eastAsia="zh-CN"/>
        </w:rPr>
        <w:t>的需求分析、</w:t>
      </w:r>
      <w:r>
        <w:rPr>
          <w:rFonts w:hint="eastAsia" w:ascii="仿宋_GB2312" w:hAnsi="仿宋_GB2312" w:eastAsia="仿宋_GB2312" w:cs="仿宋_GB2312"/>
          <w:b w:val="0"/>
          <w:bCs w:val="0"/>
          <w:color w:val="auto"/>
          <w:sz w:val="24"/>
          <w:szCs w:val="24"/>
          <w:highlight w:val="none"/>
          <w:u w:val="none"/>
          <w:lang w:val="en-US" w:eastAsia="zh-CN"/>
        </w:rPr>
        <w:t>母盘测试</w:t>
      </w:r>
      <w:r>
        <w:rPr>
          <w:rFonts w:hint="default" w:ascii="仿宋_GB2312" w:hAnsi="仿宋_GB2312" w:eastAsia="仿宋_GB2312" w:cs="仿宋_GB2312"/>
          <w:b w:val="0"/>
          <w:bCs w:val="0"/>
          <w:color w:val="auto"/>
          <w:sz w:val="24"/>
          <w:szCs w:val="24"/>
          <w:highlight w:val="none"/>
          <w:u w:val="none"/>
          <w:lang w:val="en-US" w:eastAsia="zh-CN"/>
        </w:rPr>
        <w:t>、</w:t>
      </w:r>
      <w:r>
        <w:rPr>
          <w:rFonts w:hint="eastAsia" w:ascii="仿宋_GB2312" w:hAnsi="仿宋_GB2312" w:eastAsia="仿宋_GB2312" w:cs="仿宋_GB2312"/>
          <w:b w:val="0"/>
          <w:bCs w:val="0"/>
          <w:color w:val="auto"/>
          <w:sz w:val="24"/>
          <w:szCs w:val="24"/>
          <w:highlight w:val="none"/>
          <w:u w:val="none"/>
          <w:lang w:val="en-US" w:eastAsia="zh-CN"/>
        </w:rPr>
        <w:t>功能</w:t>
      </w:r>
      <w:r>
        <w:rPr>
          <w:rFonts w:hint="default" w:ascii="仿宋_GB2312" w:hAnsi="仿宋_GB2312" w:eastAsia="仿宋_GB2312" w:cs="仿宋_GB2312"/>
          <w:b w:val="0"/>
          <w:bCs w:val="0"/>
          <w:color w:val="auto"/>
          <w:sz w:val="24"/>
          <w:szCs w:val="24"/>
          <w:highlight w:val="none"/>
          <w:u w:val="none"/>
          <w:lang w:val="en-US" w:eastAsia="zh-CN"/>
        </w:rPr>
        <w:t>测试、系统安装调试、系统试运行等进行把关。</w:t>
      </w:r>
    </w:p>
    <w:p w14:paraId="189835C8">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（3）</w:t>
      </w:r>
      <w:r>
        <w:rPr>
          <w:rFonts w:hint="default" w:ascii="仿宋_GB2312" w:hAnsi="仿宋_GB2312" w:eastAsia="仿宋_GB2312" w:cs="仿宋_GB2312"/>
          <w:b w:val="0"/>
          <w:bCs w:val="0"/>
          <w:color w:val="auto"/>
          <w:sz w:val="24"/>
          <w:szCs w:val="24"/>
          <w:highlight w:val="none"/>
          <w:u w:val="none"/>
          <w:lang w:val="en-US" w:eastAsia="zh-CN"/>
        </w:rPr>
        <w:t>测试阶段监理对软件测试工程活动进行跟踪、审查和评估。</w:t>
      </w:r>
    </w:p>
    <w:p w14:paraId="1823FEC7">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3.</w:t>
      </w:r>
      <w:r>
        <w:rPr>
          <w:rFonts w:hint="default" w:ascii="仿宋_GB2312" w:hAnsi="仿宋_GB2312" w:eastAsia="仿宋_GB2312" w:cs="仿宋_GB2312"/>
          <w:b w:val="0"/>
          <w:bCs w:val="0"/>
          <w:color w:val="auto"/>
          <w:sz w:val="24"/>
          <w:szCs w:val="24"/>
          <w:highlight w:val="none"/>
          <w:u w:val="none"/>
          <w:lang w:val="en-US" w:eastAsia="zh-CN"/>
        </w:rPr>
        <w:t>软硬件应用培训的质量控制</w:t>
      </w:r>
    </w:p>
    <w:p w14:paraId="2D7D633B">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（1）</w:t>
      </w:r>
      <w:r>
        <w:rPr>
          <w:rFonts w:hint="default" w:ascii="仿宋_GB2312" w:hAnsi="仿宋_GB2312" w:eastAsia="仿宋_GB2312" w:cs="仿宋_GB2312"/>
          <w:b w:val="0"/>
          <w:bCs w:val="0"/>
          <w:color w:val="auto"/>
          <w:sz w:val="24"/>
          <w:szCs w:val="24"/>
          <w:highlight w:val="none"/>
          <w:u w:val="none"/>
          <w:lang w:val="en-US" w:eastAsia="zh-CN"/>
        </w:rPr>
        <w:t>审核</w:t>
      </w:r>
      <w:r>
        <w:rPr>
          <w:rFonts w:hint="eastAsia" w:ascii="仿宋_GB2312" w:hAnsi="仿宋_GB2312" w:eastAsia="仿宋_GB2312" w:cs="仿宋_GB2312"/>
          <w:b w:val="0"/>
          <w:bCs w:val="0"/>
          <w:color w:val="auto"/>
          <w:sz w:val="24"/>
          <w:szCs w:val="24"/>
          <w:highlight w:val="none"/>
          <w:u w:val="none"/>
          <w:lang w:val="en-US" w:eastAsia="zh-CN"/>
        </w:rPr>
        <w:t>承建单位</w:t>
      </w:r>
      <w:r>
        <w:rPr>
          <w:rFonts w:hint="default" w:ascii="仿宋_GB2312" w:hAnsi="仿宋_GB2312" w:eastAsia="仿宋_GB2312" w:cs="仿宋_GB2312"/>
          <w:b w:val="0"/>
          <w:bCs w:val="0"/>
          <w:color w:val="auto"/>
          <w:sz w:val="24"/>
          <w:szCs w:val="24"/>
          <w:highlight w:val="none"/>
          <w:u w:val="none"/>
          <w:lang w:val="en-US" w:eastAsia="zh-CN"/>
        </w:rPr>
        <w:t>的培训计划和培训方案。</w:t>
      </w:r>
    </w:p>
    <w:p w14:paraId="6E0625E3">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（2）</w:t>
      </w:r>
      <w:r>
        <w:rPr>
          <w:rFonts w:hint="default" w:ascii="仿宋_GB2312" w:hAnsi="仿宋_GB2312" w:eastAsia="仿宋_GB2312" w:cs="仿宋_GB2312"/>
          <w:b w:val="0"/>
          <w:bCs w:val="0"/>
          <w:color w:val="auto"/>
          <w:sz w:val="24"/>
          <w:szCs w:val="24"/>
          <w:highlight w:val="none"/>
          <w:u w:val="none"/>
          <w:lang w:val="en-US" w:eastAsia="zh-CN"/>
        </w:rPr>
        <w:t>监督</w:t>
      </w:r>
      <w:r>
        <w:rPr>
          <w:rFonts w:hint="eastAsia" w:ascii="仿宋_GB2312" w:hAnsi="仿宋_GB2312" w:eastAsia="仿宋_GB2312" w:cs="仿宋_GB2312"/>
          <w:b w:val="0"/>
          <w:bCs w:val="0"/>
          <w:color w:val="auto"/>
          <w:sz w:val="24"/>
          <w:szCs w:val="24"/>
          <w:highlight w:val="none"/>
          <w:u w:val="none"/>
          <w:lang w:val="en-US" w:eastAsia="zh-CN"/>
        </w:rPr>
        <w:t>承建单位</w:t>
      </w:r>
      <w:r>
        <w:rPr>
          <w:rFonts w:hint="default" w:ascii="仿宋_GB2312" w:hAnsi="仿宋_GB2312" w:eastAsia="仿宋_GB2312" w:cs="仿宋_GB2312"/>
          <w:b w:val="0"/>
          <w:bCs w:val="0"/>
          <w:color w:val="auto"/>
          <w:sz w:val="24"/>
          <w:szCs w:val="24"/>
          <w:highlight w:val="none"/>
          <w:u w:val="none"/>
          <w:lang w:val="en-US" w:eastAsia="zh-CN"/>
        </w:rPr>
        <w:t>实施其培训计划，并征求采购人的反馈意见。</w:t>
      </w:r>
    </w:p>
    <w:p w14:paraId="01502D58">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4.</w:t>
      </w:r>
      <w:r>
        <w:rPr>
          <w:rFonts w:hint="default" w:ascii="仿宋_GB2312" w:hAnsi="仿宋_GB2312" w:eastAsia="仿宋_GB2312" w:cs="仿宋_GB2312"/>
          <w:b w:val="0"/>
          <w:bCs w:val="0"/>
          <w:color w:val="auto"/>
          <w:sz w:val="24"/>
          <w:szCs w:val="24"/>
          <w:highlight w:val="none"/>
          <w:u w:val="none"/>
          <w:lang w:val="en-US" w:eastAsia="zh-CN"/>
        </w:rPr>
        <w:t>服务内容的质量控制</w:t>
      </w:r>
    </w:p>
    <w:p w14:paraId="240E0540">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（1）</w:t>
      </w:r>
      <w:r>
        <w:rPr>
          <w:rFonts w:hint="default" w:ascii="仿宋_GB2312" w:hAnsi="仿宋_GB2312" w:eastAsia="仿宋_GB2312" w:cs="仿宋_GB2312"/>
          <w:b w:val="0"/>
          <w:bCs w:val="0"/>
          <w:color w:val="auto"/>
          <w:sz w:val="24"/>
          <w:szCs w:val="24"/>
          <w:highlight w:val="none"/>
          <w:u w:val="none"/>
          <w:lang w:val="en-US" w:eastAsia="zh-CN"/>
        </w:rPr>
        <w:t>审核</w:t>
      </w:r>
      <w:r>
        <w:rPr>
          <w:rFonts w:hint="eastAsia" w:ascii="仿宋_GB2312" w:hAnsi="仿宋_GB2312" w:eastAsia="仿宋_GB2312" w:cs="仿宋_GB2312"/>
          <w:b w:val="0"/>
          <w:bCs w:val="0"/>
          <w:color w:val="auto"/>
          <w:sz w:val="24"/>
          <w:szCs w:val="24"/>
          <w:highlight w:val="none"/>
          <w:u w:val="none"/>
          <w:lang w:val="en-US" w:eastAsia="zh-CN"/>
        </w:rPr>
        <w:t>承建单位</w:t>
      </w:r>
      <w:r>
        <w:rPr>
          <w:rFonts w:hint="default" w:ascii="仿宋_GB2312" w:hAnsi="仿宋_GB2312" w:eastAsia="仿宋_GB2312" w:cs="仿宋_GB2312"/>
          <w:b w:val="0"/>
          <w:bCs w:val="0"/>
          <w:color w:val="auto"/>
          <w:sz w:val="24"/>
          <w:szCs w:val="24"/>
          <w:highlight w:val="none"/>
          <w:u w:val="none"/>
          <w:lang w:val="en-US" w:eastAsia="zh-CN"/>
        </w:rPr>
        <w:t>的服务方案。</w:t>
      </w:r>
    </w:p>
    <w:p w14:paraId="77516608">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（2）</w:t>
      </w:r>
      <w:r>
        <w:rPr>
          <w:rFonts w:hint="default" w:ascii="仿宋_GB2312" w:hAnsi="仿宋_GB2312" w:eastAsia="仿宋_GB2312" w:cs="仿宋_GB2312"/>
          <w:b w:val="0"/>
          <w:bCs w:val="0"/>
          <w:color w:val="auto"/>
          <w:sz w:val="24"/>
          <w:szCs w:val="24"/>
          <w:highlight w:val="none"/>
          <w:u w:val="none"/>
          <w:lang w:val="en-US" w:eastAsia="zh-CN"/>
        </w:rPr>
        <w:t>跟踪、检查</w:t>
      </w:r>
      <w:r>
        <w:rPr>
          <w:rFonts w:hint="eastAsia" w:ascii="仿宋_GB2312" w:hAnsi="仿宋_GB2312" w:eastAsia="仿宋_GB2312" w:cs="仿宋_GB2312"/>
          <w:b w:val="0"/>
          <w:bCs w:val="0"/>
          <w:color w:val="auto"/>
          <w:sz w:val="24"/>
          <w:szCs w:val="24"/>
          <w:highlight w:val="none"/>
          <w:u w:val="none"/>
          <w:lang w:val="en-US" w:eastAsia="zh-CN"/>
        </w:rPr>
        <w:t>承建单位</w:t>
      </w:r>
      <w:r>
        <w:rPr>
          <w:rFonts w:hint="default" w:ascii="仿宋_GB2312" w:hAnsi="仿宋_GB2312" w:eastAsia="仿宋_GB2312" w:cs="仿宋_GB2312"/>
          <w:b w:val="0"/>
          <w:bCs w:val="0"/>
          <w:color w:val="auto"/>
          <w:sz w:val="24"/>
          <w:szCs w:val="24"/>
          <w:highlight w:val="none"/>
          <w:u w:val="none"/>
          <w:lang w:val="en-US" w:eastAsia="zh-CN"/>
        </w:rPr>
        <w:t>的服务过程，形成相应检查记录。</w:t>
      </w:r>
    </w:p>
    <w:p w14:paraId="0AEEB092">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（3）</w:t>
      </w:r>
      <w:r>
        <w:rPr>
          <w:rFonts w:hint="default" w:ascii="仿宋_GB2312" w:hAnsi="仿宋_GB2312" w:eastAsia="仿宋_GB2312" w:cs="仿宋_GB2312"/>
          <w:b w:val="0"/>
          <w:bCs w:val="0"/>
          <w:color w:val="auto"/>
          <w:sz w:val="24"/>
          <w:szCs w:val="24"/>
          <w:highlight w:val="none"/>
          <w:u w:val="none"/>
          <w:lang w:val="en-US" w:eastAsia="zh-CN"/>
        </w:rPr>
        <w:t>对</w:t>
      </w:r>
      <w:r>
        <w:rPr>
          <w:rFonts w:hint="eastAsia" w:ascii="仿宋_GB2312" w:hAnsi="仿宋_GB2312" w:eastAsia="仿宋_GB2312" w:cs="仿宋_GB2312"/>
          <w:b w:val="0"/>
          <w:bCs w:val="0"/>
          <w:color w:val="auto"/>
          <w:sz w:val="24"/>
          <w:szCs w:val="24"/>
          <w:highlight w:val="none"/>
          <w:u w:val="none"/>
          <w:lang w:val="en-US" w:eastAsia="zh-CN"/>
        </w:rPr>
        <w:t>承建单位</w:t>
      </w:r>
      <w:r>
        <w:rPr>
          <w:rFonts w:hint="default" w:ascii="仿宋_GB2312" w:hAnsi="仿宋_GB2312" w:eastAsia="仿宋_GB2312" w:cs="仿宋_GB2312"/>
          <w:b w:val="0"/>
          <w:bCs w:val="0"/>
          <w:color w:val="auto"/>
          <w:sz w:val="24"/>
          <w:szCs w:val="24"/>
          <w:highlight w:val="none"/>
          <w:u w:val="none"/>
          <w:lang w:val="en-US" w:eastAsia="zh-CN"/>
        </w:rPr>
        <w:t>服务质量进行评估，形成相应的评估报告。</w:t>
      </w:r>
    </w:p>
    <w:p w14:paraId="040956D4">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（二）进度控制</w:t>
      </w:r>
    </w:p>
    <w:p w14:paraId="1CE3466F">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1.审核和确认</w:t>
      </w:r>
      <w:r>
        <w:rPr>
          <w:rFonts w:hint="eastAsia" w:ascii="仿宋_GB2312" w:hAnsi="仿宋_GB2312" w:eastAsia="仿宋_GB2312" w:cs="仿宋_GB2312"/>
          <w:b w:val="0"/>
          <w:bCs w:val="0"/>
          <w:color w:val="auto"/>
          <w:sz w:val="24"/>
          <w:szCs w:val="24"/>
          <w:highlight w:val="none"/>
          <w:u w:val="none"/>
          <w:lang w:val="en-US" w:eastAsia="zh-CN"/>
        </w:rPr>
        <w:t>承建单位</w:t>
      </w:r>
      <w:r>
        <w:rPr>
          <w:rFonts w:hint="default" w:ascii="仿宋_GB2312" w:hAnsi="仿宋_GB2312" w:eastAsia="仿宋_GB2312" w:cs="仿宋_GB2312"/>
          <w:b w:val="0"/>
          <w:bCs w:val="0"/>
          <w:color w:val="auto"/>
          <w:sz w:val="24"/>
          <w:szCs w:val="24"/>
          <w:highlight w:val="none"/>
          <w:u w:val="none"/>
          <w:lang w:val="en-US" w:eastAsia="zh-CN"/>
        </w:rPr>
        <w:t>的项目进度计划和进度控制节点。根据</w:t>
      </w:r>
      <w:r>
        <w:rPr>
          <w:rFonts w:hint="eastAsia" w:ascii="仿宋_GB2312" w:hAnsi="仿宋_GB2312" w:eastAsia="仿宋_GB2312" w:cs="仿宋_GB2312"/>
          <w:b w:val="0"/>
          <w:bCs w:val="0"/>
          <w:color w:val="auto"/>
          <w:sz w:val="24"/>
          <w:szCs w:val="24"/>
          <w:highlight w:val="none"/>
          <w:u w:val="none"/>
          <w:lang w:val="en-US" w:eastAsia="zh-CN"/>
        </w:rPr>
        <w:t>承建单位</w:t>
      </w:r>
      <w:r>
        <w:rPr>
          <w:rFonts w:hint="default" w:ascii="仿宋_GB2312" w:hAnsi="仿宋_GB2312" w:eastAsia="仿宋_GB2312" w:cs="仿宋_GB2312"/>
          <w:b w:val="0"/>
          <w:bCs w:val="0"/>
          <w:color w:val="auto"/>
          <w:sz w:val="24"/>
          <w:szCs w:val="24"/>
          <w:highlight w:val="none"/>
          <w:u w:val="none"/>
          <w:lang w:val="en-US" w:eastAsia="zh-CN"/>
        </w:rPr>
        <w:t>的进度计划，</w:t>
      </w:r>
      <w:r>
        <w:rPr>
          <w:rFonts w:hint="eastAsia" w:ascii="仿宋_GB2312" w:hAnsi="仿宋_GB2312" w:eastAsia="仿宋_GB2312" w:cs="仿宋_GB2312"/>
          <w:b w:val="0"/>
          <w:bCs w:val="0"/>
          <w:color w:val="auto"/>
          <w:sz w:val="24"/>
          <w:szCs w:val="24"/>
          <w:highlight w:val="none"/>
          <w:u w:val="none"/>
          <w:lang w:val="en-US" w:eastAsia="zh-CN"/>
        </w:rPr>
        <w:t>监理单位</w:t>
      </w:r>
      <w:r>
        <w:rPr>
          <w:rFonts w:hint="default" w:ascii="仿宋_GB2312" w:hAnsi="仿宋_GB2312" w:eastAsia="仿宋_GB2312" w:cs="仿宋_GB2312"/>
          <w:b w:val="0"/>
          <w:bCs w:val="0"/>
          <w:color w:val="auto"/>
          <w:sz w:val="24"/>
          <w:szCs w:val="24"/>
          <w:highlight w:val="none"/>
          <w:u w:val="none"/>
          <w:lang w:val="en-US" w:eastAsia="zh-CN"/>
        </w:rPr>
        <w:t>制定详细的监理计划，明确项目进度控制节点和要点。</w:t>
      </w:r>
    </w:p>
    <w:p w14:paraId="4E023F28">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2.对项目实施进度进行实时跟踪，并要求</w:t>
      </w:r>
      <w:r>
        <w:rPr>
          <w:rFonts w:hint="eastAsia" w:ascii="仿宋_GB2312" w:hAnsi="仿宋_GB2312" w:eastAsia="仿宋_GB2312" w:cs="仿宋_GB2312"/>
          <w:b w:val="0"/>
          <w:bCs w:val="0"/>
          <w:color w:val="auto"/>
          <w:sz w:val="24"/>
          <w:szCs w:val="24"/>
          <w:highlight w:val="none"/>
          <w:u w:val="none"/>
          <w:lang w:val="en-US" w:eastAsia="zh-CN"/>
        </w:rPr>
        <w:t>承建单位</w:t>
      </w:r>
      <w:r>
        <w:rPr>
          <w:rFonts w:hint="default" w:ascii="仿宋_GB2312" w:hAnsi="仿宋_GB2312" w:eastAsia="仿宋_GB2312" w:cs="仿宋_GB2312"/>
          <w:b w:val="0"/>
          <w:bCs w:val="0"/>
          <w:color w:val="auto"/>
          <w:sz w:val="24"/>
          <w:szCs w:val="24"/>
          <w:highlight w:val="none"/>
          <w:u w:val="none"/>
          <w:lang w:val="en-US" w:eastAsia="zh-CN"/>
        </w:rPr>
        <w:t>对进度计划进行动态调整，以确保项目的阶段</w:t>
      </w:r>
      <w:r>
        <w:rPr>
          <w:rFonts w:hint="eastAsia" w:ascii="仿宋_GB2312" w:hAnsi="仿宋_GB2312" w:eastAsia="仿宋_GB2312" w:cs="仿宋_GB2312"/>
          <w:b w:val="0"/>
          <w:bCs w:val="0"/>
          <w:color w:val="auto"/>
          <w:sz w:val="24"/>
          <w:szCs w:val="24"/>
          <w:highlight w:val="none"/>
          <w:u w:val="none"/>
          <w:lang w:val="en-US" w:eastAsia="zh-CN"/>
        </w:rPr>
        <w:t>性</w:t>
      </w:r>
      <w:r>
        <w:rPr>
          <w:rFonts w:hint="default" w:ascii="仿宋_GB2312" w:hAnsi="仿宋_GB2312" w:eastAsia="仿宋_GB2312" w:cs="仿宋_GB2312"/>
          <w:b w:val="0"/>
          <w:bCs w:val="0"/>
          <w:color w:val="auto"/>
          <w:sz w:val="24"/>
          <w:szCs w:val="24"/>
          <w:highlight w:val="none"/>
          <w:u w:val="none"/>
          <w:lang w:val="en-US" w:eastAsia="zh-CN"/>
        </w:rPr>
        <w:t>进度和总体目标的实现。</w:t>
      </w:r>
    </w:p>
    <w:p w14:paraId="4D5E754D">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3.</w:t>
      </w:r>
      <w:r>
        <w:rPr>
          <w:rFonts w:hint="eastAsia" w:ascii="仿宋_GB2312" w:hAnsi="仿宋_GB2312" w:eastAsia="仿宋_GB2312" w:cs="仿宋_GB2312"/>
          <w:b w:val="0"/>
          <w:bCs w:val="0"/>
          <w:color w:val="auto"/>
          <w:sz w:val="24"/>
          <w:szCs w:val="24"/>
          <w:highlight w:val="none"/>
          <w:u w:val="none"/>
          <w:lang w:val="en-US" w:eastAsia="zh-CN"/>
        </w:rPr>
        <w:t>监理单位</w:t>
      </w:r>
      <w:r>
        <w:rPr>
          <w:rFonts w:hint="default" w:ascii="仿宋_GB2312" w:hAnsi="仿宋_GB2312" w:eastAsia="仿宋_GB2312" w:cs="仿宋_GB2312"/>
          <w:b w:val="0"/>
          <w:bCs w:val="0"/>
          <w:color w:val="auto"/>
          <w:sz w:val="24"/>
          <w:szCs w:val="24"/>
          <w:highlight w:val="none"/>
          <w:u w:val="none"/>
          <w:lang w:val="en-US" w:eastAsia="zh-CN"/>
        </w:rPr>
        <w:t>应有检查项目进度的机制，应有进度延期的预警机制，应能准确评估局部进度出现偏差对整体项目的影响。当工期目标严重偏离时，应及时指出，并提出对策建议，同时督促</w:t>
      </w:r>
      <w:r>
        <w:rPr>
          <w:rFonts w:hint="eastAsia" w:ascii="仿宋_GB2312" w:hAnsi="仿宋_GB2312" w:eastAsia="仿宋_GB2312" w:cs="仿宋_GB2312"/>
          <w:b w:val="0"/>
          <w:bCs w:val="0"/>
          <w:color w:val="auto"/>
          <w:sz w:val="24"/>
          <w:szCs w:val="24"/>
          <w:highlight w:val="none"/>
          <w:u w:val="none"/>
          <w:lang w:val="en-US" w:eastAsia="zh-CN"/>
        </w:rPr>
        <w:t>承建单位</w:t>
      </w:r>
      <w:r>
        <w:rPr>
          <w:rFonts w:hint="default" w:ascii="仿宋_GB2312" w:hAnsi="仿宋_GB2312" w:eastAsia="仿宋_GB2312" w:cs="仿宋_GB2312"/>
          <w:b w:val="0"/>
          <w:bCs w:val="0"/>
          <w:color w:val="auto"/>
          <w:sz w:val="24"/>
          <w:szCs w:val="24"/>
          <w:highlight w:val="none"/>
          <w:u w:val="none"/>
          <w:lang w:val="en-US" w:eastAsia="zh-CN"/>
        </w:rPr>
        <w:t>尽快采取措施。</w:t>
      </w:r>
    </w:p>
    <w:p w14:paraId="709E228A">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4.应建立项目进度协调与控制机制，分析进度延期原因的能力，应有跟踪解决导致进度延期原因的措施或方法。</w:t>
      </w:r>
    </w:p>
    <w:p w14:paraId="329F0C7F">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（三）变更及投资控制</w:t>
      </w:r>
    </w:p>
    <w:p w14:paraId="3CFDA74F">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1.对项目建设不可预见费的开支使用情况进行技术性审核并提出意见，确保投资控制在合理、性价比高的范围内。</w:t>
      </w:r>
    </w:p>
    <w:p w14:paraId="1118F62D">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2.对项目整体需求范围进行控制，使得项目整体需求范围不产生较大的偏离，对新增的需求，提供相关处理建议。</w:t>
      </w:r>
    </w:p>
    <w:p w14:paraId="2CC90CD5">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3.对项目过程中产生的项目延期及变更进行审核，确保变更原因合理。</w:t>
      </w:r>
    </w:p>
    <w:p w14:paraId="25B20AA5">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4.</w:t>
      </w:r>
      <w:r>
        <w:rPr>
          <w:rFonts w:hint="eastAsia" w:ascii="仿宋_GB2312" w:hAnsi="仿宋_GB2312" w:eastAsia="仿宋_GB2312" w:cs="仿宋_GB2312"/>
          <w:b w:val="0"/>
          <w:bCs w:val="0"/>
          <w:color w:val="auto"/>
          <w:sz w:val="24"/>
          <w:szCs w:val="24"/>
          <w:highlight w:val="none"/>
          <w:u w:val="none"/>
          <w:lang w:val="en-US" w:eastAsia="zh-CN"/>
        </w:rPr>
        <w:t>监理单位</w:t>
      </w:r>
      <w:r>
        <w:rPr>
          <w:rFonts w:hint="default" w:ascii="仿宋_GB2312" w:hAnsi="仿宋_GB2312" w:eastAsia="仿宋_GB2312" w:cs="仿宋_GB2312"/>
          <w:b w:val="0"/>
          <w:bCs w:val="0"/>
          <w:color w:val="auto"/>
          <w:sz w:val="24"/>
          <w:szCs w:val="24"/>
          <w:highlight w:val="none"/>
          <w:u w:val="none"/>
          <w:lang w:val="en-US" w:eastAsia="zh-CN"/>
        </w:rPr>
        <w:t>应协调采购人和</w:t>
      </w:r>
      <w:r>
        <w:rPr>
          <w:rFonts w:hint="eastAsia" w:ascii="仿宋_GB2312" w:hAnsi="仿宋_GB2312" w:eastAsia="仿宋_GB2312" w:cs="仿宋_GB2312"/>
          <w:b w:val="0"/>
          <w:bCs w:val="0"/>
          <w:color w:val="auto"/>
          <w:sz w:val="24"/>
          <w:szCs w:val="24"/>
          <w:highlight w:val="none"/>
          <w:u w:val="none"/>
          <w:lang w:val="en-US" w:eastAsia="zh-CN"/>
        </w:rPr>
        <w:t>承建单位，</w:t>
      </w:r>
      <w:r>
        <w:rPr>
          <w:rFonts w:hint="default" w:ascii="仿宋_GB2312" w:hAnsi="仿宋_GB2312" w:eastAsia="仿宋_GB2312" w:cs="仿宋_GB2312"/>
          <w:b w:val="0"/>
          <w:bCs w:val="0"/>
          <w:color w:val="auto"/>
          <w:sz w:val="24"/>
          <w:szCs w:val="24"/>
          <w:highlight w:val="none"/>
          <w:u w:val="none"/>
          <w:lang w:val="en-US" w:eastAsia="zh-CN"/>
        </w:rPr>
        <w:t>提供充分的变更信息，以支持对变更请求的成本管控，并做好变更记录。由于变更引起服务费用的改变，应按照</w:t>
      </w:r>
      <w:r>
        <w:rPr>
          <w:rFonts w:hint="eastAsia" w:ascii="仿宋_GB2312" w:hAnsi="仿宋_GB2312" w:eastAsia="仿宋_GB2312" w:cs="仿宋_GB2312"/>
          <w:b w:val="0"/>
          <w:bCs w:val="0"/>
          <w:color w:val="auto"/>
          <w:sz w:val="24"/>
          <w:szCs w:val="24"/>
          <w:highlight w:val="none"/>
          <w:u w:val="none"/>
          <w:lang w:val="en-US" w:eastAsia="zh-CN"/>
        </w:rPr>
        <w:t>项目</w:t>
      </w:r>
      <w:r>
        <w:rPr>
          <w:rFonts w:hint="default" w:ascii="仿宋_GB2312" w:hAnsi="仿宋_GB2312" w:eastAsia="仿宋_GB2312" w:cs="仿宋_GB2312"/>
          <w:b w:val="0"/>
          <w:bCs w:val="0"/>
          <w:color w:val="auto"/>
          <w:sz w:val="24"/>
          <w:szCs w:val="24"/>
          <w:highlight w:val="none"/>
          <w:u w:val="none"/>
          <w:lang w:val="en-US" w:eastAsia="zh-CN"/>
        </w:rPr>
        <w:t>合同的相关条款执行。在</w:t>
      </w:r>
      <w:r>
        <w:rPr>
          <w:rFonts w:hint="eastAsia" w:ascii="仿宋_GB2312" w:hAnsi="仿宋_GB2312" w:eastAsia="仿宋_GB2312" w:cs="仿宋_GB2312"/>
          <w:b w:val="0"/>
          <w:bCs w:val="0"/>
          <w:color w:val="auto"/>
          <w:sz w:val="24"/>
          <w:szCs w:val="24"/>
          <w:highlight w:val="none"/>
          <w:u w:val="none"/>
          <w:lang w:val="en-US" w:eastAsia="zh-CN"/>
        </w:rPr>
        <w:t>项目</w:t>
      </w:r>
      <w:r>
        <w:rPr>
          <w:rFonts w:hint="default" w:ascii="仿宋_GB2312" w:hAnsi="仿宋_GB2312" w:eastAsia="仿宋_GB2312" w:cs="仿宋_GB2312"/>
          <w:b w:val="0"/>
          <w:bCs w:val="0"/>
          <w:color w:val="auto"/>
          <w:sz w:val="24"/>
          <w:szCs w:val="24"/>
          <w:highlight w:val="none"/>
          <w:u w:val="none"/>
          <w:lang w:val="en-US" w:eastAsia="zh-CN"/>
        </w:rPr>
        <w:t>合同中没有规定的，应在变更实施前与采购人和</w:t>
      </w:r>
      <w:r>
        <w:rPr>
          <w:rFonts w:hint="eastAsia" w:ascii="仿宋_GB2312" w:hAnsi="仿宋_GB2312" w:eastAsia="仿宋_GB2312" w:cs="仿宋_GB2312"/>
          <w:b w:val="0"/>
          <w:bCs w:val="0"/>
          <w:color w:val="auto"/>
          <w:sz w:val="24"/>
          <w:szCs w:val="24"/>
          <w:highlight w:val="none"/>
          <w:u w:val="none"/>
          <w:lang w:val="en-US" w:eastAsia="zh-CN"/>
        </w:rPr>
        <w:t>承建单位</w:t>
      </w:r>
      <w:r>
        <w:rPr>
          <w:rFonts w:hint="default" w:ascii="仿宋_GB2312" w:hAnsi="仿宋_GB2312" w:eastAsia="仿宋_GB2312" w:cs="仿宋_GB2312"/>
          <w:b w:val="0"/>
          <w:bCs w:val="0"/>
          <w:color w:val="auto"/>
          <w:sz w:val="24"/>
          <w:szCs w:val="24"/>
          <w:highlight w:val="none"/>
          <w:u w:val="none"/>
          <w:lang w:val="en-US" w:eastAsia="zh-CN"/>
        </w:rPr>
        <w:t>协商确定变更导致的服务费用变化，并做好服务备忘录。</w:t>
      </w:r>
    </w:p>
    <w:p w14:paraId="76F93952">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5.参与</w:t>
      </w:r>
      <w:r>
        <w:rPr>
          <w:rFonts w:hint="eastAsia" w:ascii="仿宋_GB2312" w:hAnsi="仿宋_GB2312" w:eastAsia="仿宋_GB2312" w:cs="仿宋_GB2312"/>
          <w:b w:val="0"/>
          <w:bCs w:val="0"/>
          <w:color w:val="auto"/>
          <w:sz w:val="24"/>
          <w:szCs w:val="24"/>
          <w:highlight w:val="none"/>
          <w:u w:val="none"/>
          <w:lang w:val="en-US" w:eastAsia="zh-CN"/>
        </w:rPr>
        <w:t>需求</w:t>
      </w:r>
      <w:r>
        <w:rPr>
          <w:rFonts w:hint="default" w:ascii="仿宋_GB2312" w:hAnsi="仿宋_GB2312" w:eastAsia="仿宋_GB2312" w:cs="仿宋_GB2312"/>
          <w:b w:val="0"/>
          <w:bCs w:val="0"/>
          <w:color w:val="auto"/>
          <w:sz w:val="24"/>
          <w:szCs w:val="24"/>
          <w:highlight w:val="none"/>
          <w:u w:val="none"/>
          <w:lang w:val="en-US" w:eastAsia="zh-CN"/>
        </w:rPr>
        <w:t>变更、施工变更的审查确认，复核变更的工程量。受理索赔申请，进行索赔审查，与</w:t>
      </w:r>
      <w:r>
        <w:rPr>
          <w:rFonts w:hint="eastAsia" w:ascii="仿宋_GB2312" w:hAnsi="仿宋_GB2312" w:eastAsia="仿宋_GB2312" w:cs="仿宋_GB2312"/>
          <w:b w:val="0"/>
          <w:bCs w:val="0"/>
          <w:color w:val="auto"/>
          <w:sz w:val="24"/>
          <w:szCs w:val="24"/>
          <w:highlight w:val="none"/>
          <w:u w:val="none"/>
          <w:lang w:val="en-US" w:eastAsia="zh-CN"/>
        </w:rPr>
        <w:t>承建单位</w:t>
      </w:r>
      <w:r>
        <w:rPr>
          <w:rFonts w:hint="default" w:ascii="仿宋_GB2312" w:hAnsi="仿宋_GB2312" w:eastAsia="仿宋_GB2312" w:cs="仿宋_GB2312"/>
          <w:b w:val="0"/>
          <w:bCs w:val="0"/>
          <w:color w:val="auto"/>
          <w:sz w:val="24"/>
          <w:szCs w:val="24"/>
          <w:highlight w:val="none"/>
          <w:u w:val="none"/>
          <w:lang w:val="en-US" w:eastAsia="zh-CN"/>
        </w:rPr>
        <w:t>和</w:t>
      </w:r>
      <w:r>
        <w:rPr>
          <w:rFonts w:hint="eastAsia" w:ascii="仿宋_GB2312" w:hAnsi="仿宋_GB2312" w:eastAsia="仿宋_GB2312" w:cs="仿宋_GB2312"/>
          <w:b w:val="0"/>
          <w:bCs w:val="0"/>
          <w:color w:val="auto"/>
          <w:sz w:val="24"/>
          <w:szCs w:val="24"/>
          <w:highlight w:val="none"/>
          <w:u w:val="none"/>
          <w:lang w:val="en-US" w:eastAsia="zh-CN"/>
        </w:rPr>
        <w:t>采购人</w:t>
      </w:r>
      <w:r>
        <w:rPr>
          <w:rFonts w:hint="default" w:ascii="仿宋_GB2312" w:hAnsi="仿宋_GB2312" w:eastAsia="仿宋_GB2312" w:cs="仿宋_GB2312"/>
          <w:b w:val="0"/>
          <w:bCs w:val="0"/>
          <w:color w:val="auto"/>
          <w:sz w:val="24"/>
          <w:szCs w:val="24"/>
          <w:highlight w:val="none"/>
          <w:u w:val="none"/>
          <w:lang w:val="en-US" w:eastAsia="zh-CN"/>
        </w:rPr>
        <w:t>协商索赔费用。依据委托人授权协调合同与工程变更，并提出监理意见。</w:t>
      </w:r>
    </w:p>
    <w:p w14:paraId="11B6A812">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（四）合同管理</w:t>
      </w:r>
    </w:p>
    <w:p w14:paraId="0C7B7EC0">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1.跟踪检查合同的执行情况，协助采购人处理费用索赔与合同争议调解。</w:t>
      </w:r>
    </w:p>
    <w:p w14:paraId="4D2D7ABB">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2.对合同工期的延误和延期进行处理。</w:t>
      </w:r>
    </w:p>
    <w:p w14:paraId="2B1BACB0">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（1）</w:t>
      </w:r>
      <w:r>
        <w:rPr>
          <w:rFonts w:hint="eastAsia" w:ascii="仿宋_GB2312" w:hAnsi="仿宋_GB2312" w:eastAsia="仿宋_GB2312" w:cs="仿宋_GB2312"/>
          <w:b w:val="0"/>
          <w:bCs w:val="0"/>
          <w:color w:val="auto"/>
          <w:sz w:val="24"/>
          <w:szCs w:val="24"/>
          <w:highlight w:val="none"/>
          <w:u w:val="none"/>
          <w:lang w:val="en-US" w:eastAsia="zh-CN"/>
        </w:rPr>
        <w:t>监理单位</w:t>
      </w:r>
      <w:r>
        <w:rPr>
          <w:rFonts w:hint="default" w:ascii="仿宋_GB2312" w:hAnsi="仿宋_GB2312" w:eastAsia="仿宋_GB2312" w:cs="仿宋_GB2312"/>
          <w:b w:val="0"/>
          <w:bCs w:val="0"/>
          <w:color w:val="auto"/>
          <w:sz w:val="24"/>
          <w:szCs w:val="24"/>
          <w:highlight w:val="none"/>
          <w:u w:val="none"/>
          <w:lang w:val="en-US" w:eastAsia="zh-CN"/>
        </w:rPr>
        <w:t>应制定明确的合理的项目延期受理条件。</w:t>
      </w:r>
    </w:p>
    <w:p w14:paraId="3DC2B837">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（2）</w:t>
      </w:r>
      <w:r>
        <w:rPr>
          <w:rFonts w:hint="eastAsia" w:ascii="仿宋_GB2312" w:hAnsi="仿宋_GB2312" w:eastAsia="仿宋_GB2312" w:cs="仿宋_GB2312"/>
          <w:b w:val="0"/>
          <w:bCs w:val="0"/>
          <w:color w:val="auto"/>
          <w:sz w:val="24"/>
          <w:szCs w:val="24"/>
          <w:highlight w:val="none"/>
          <w:u w:val="none"/>
          <w:lang w:val="en-US" w:eastAsia="zh-CN"/>
        </w:rPr>
        <w:t>监理单位</w:t>
      </w:r>
      <w:r>
        <w:rPr>
          <w:rFonts w:hint="default" w:ascii="仿宋_GB2312" w:hAnsi="仿宋_GB2312" w:eastAsia="仿宋_GB2312" w:cs="仿宋_GB2312"/>
          <w:b w:val="0"/>
          <w:bCs w:val="0"/>
          <w:color w:val="auto"/>
          <w:sz w:val="24"/>
          <w:szCs w:val="24"/>
          <w:highlight w:val="none"/>
          <w:u w:val="none"/>
          <w:lang w:val="en-US" w:eastAsia="zh-CN"/>
        </w:rPr>
        <w:t>应有针对项目延期影响的评估方法。</w:t>
      </w:r>
    </w:p>
    <w:p w14:paraId="0978C843">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（3）</w:t>
      </w:r>
      <w:r>
        <w:rPr>
          <w:rFonts w:hint="eastAsia" w:ascii="仿宋_GB2312" w:hAnsi="仿宋_GB2312" w:eastAsia="仿宋_GB2312" w:cs="仿宋_GB2312"/>
          <w:b w:val="0"/>
          <w:bCs w:val="0"/>
          <w:color w:val="auto"/>
          <w:sz w:val="24"/>
          <w:szCs w:val="24"/>
          <w:highlight w:val="none"/>
          <w:u w:val="none"/>
          <w:lang w:val="en-US" w:eastAsia="zh-CN"/>
        </w:rPr>
        <w:t>监理单位</w:t>
      </w:r>
      <w:r>
        <w:rPr>
          <w:rFonts w:hint="default" w:ascii="仿宋_GB2312" w:hAnsi="仿宋_GB2312" w:eastAsia="仿宋_GB2312" w:cs="仿宋_GB2312"/>
          <w:b w:val="0"/>
          <w:bCs w:val="0"/>
          <w:color w:val="auto"/>
          <w:sz w:val="24"/>
          <w:szCs w:val="24"/>
          <w:highlight w:val="none"/>
          <w:u w:val="none"/>
          <w:lang w:val="en-US" w:eastAsia="zh-CN"/>
        </w:rPr>
        <w:t>应建立项目延期的协商沟通制度。</w:t>
      </w:r>
    </w:p>
    <w:p w14:paraId="0BC5D7C5">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（4）</w:t>
      </w:r>
      <w:r>
        <w:rPr>
          <w:rFonts w:hint="eastAsia" w:ascii="仿宋_GB2312" w:hAnsi="仿宋_GB2312" w:eastAsia="仿宋_GB2312" w:cs="仿宋_GB2312"/>
          <w:b w:val="0"/>
          <w:bCs w:val="0"/>
          <w:color w:val="auto"/>
          <w:sz w:val="24"/>
          <w:szCs w:val="24"/>
          <w:highlight w:val="none"/>
          <w:u w:val="none"/>
          <w:lang w:val="en-US" w:eastAsia="zh-CN"/>
        </w:rPr>
        <w:t>监理单位</w:t>
      </w:r>
      <w:r>
        <w:rPr>
          <w:rFonts w:hint="default" w:ascii="仿宋_GB2312" w:hAnsi="仿宋_GB2312" w:eastAsia="仿宋_GB2312" w:cs="仿宋_GB2312"/>
          <w:b w:val="0"/>
          <w:bCs w:val="0"/>
          <w:color w:val="auto"/>
          <w:sz w:val="24"/>
          <w:szCs w:val="24"/>
          <w:highlight w:val="none"/>
          <w:u w:val="none"/>
          <w:lang w:val="en-US" w:eastAsia="zh-CN"/>
        </w:rPr>
        <w:t>有项目延期费用索赔的评估方法或协调机制。</w:t>
      </w:r>
    </w:p>
    <w:p w14:paraId="3CEB638F">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3.</w:t>
      </w:r>
      <w:r>
        <w:rPr>
          <w:rFonts w:hint="eastAsia" w:ascii="仿宋_GB2312" w:hAnsi="仿宋_GB2312" w:eastAsia="仿宋_GB2312" w:cs="仿宋_GB2312"/>
          <w:b w:val="0"/>
          <w:bCs w:val="0"/>
          <w:color w:val="auto"/>
          <w:sz w:val="24"/>
          <w:szCs w:val="24"/>
          <w:highlight w:val="none"/>
          <w:u w:val="none"/>
          <w:lang w:val="en-US" w:eastAsia="zh-CN"/>
        </w:rPr>
        <w:t>监理单位</w:t>
      </w:r>
      <w:r>
        <w:rPr>
          <w:rFonts w:hint="default" w:ascii="仿宋_GB2312" w:hAnsi="仿宋_GB2312" w:eastAsia="仿宋_GB2312" w:cs="仿宋_GB2312"/>
          <w:b w:val="0"/>
          <w:bCs w:val="0"/>
          <w:color w:val="auto"/>
          <w:sz w:val="24"/>
          <w:szCs w:val="24"/>
          <w:highlight w:val="none"/>
          <w:u w:val="none"/>
          <w:lang w:val="en-US" w:eastAsia="zh-CN"/>
        </w:rPr>
        <w:t>应有控制合同变更的流程和方法, 确保不出现随意变更现象。</w:t>
      </w:r>
    </w:p>
    <w:p w14:paraId="5B09C531">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4.根据合同约定，审核</w:t>
      </w:r>
      <w:r>
        <w:rPr>
          <w:rFonts w:hint="eastAsia" w:ascii="仿宋_GB2312" w:hAnsi="仿宋_GB2312" w:eastAsia="仿宋_GB2312" w:cs="仿宋_GB2312"/>
          <w:b w:val="0"/>
          <w:bCs w:val="0"/>
          <w:color w:val="auto"/>
          <w:sz w:val="24"/>
          <w:szCs w:val="24"/>
          <w:highlight w:val="none"/>
          <w:u w:val="none"/>
          <w:lang w:val="en-US" w:eastAsia="zh-CN"/>
        </w:rPr>
        <w:t>承建单位</w:t>
      </w:r>
      <w:r>
        <w:rPr>
          <w:rFonts w:hint="default" w:ascii="仿宋_GB2312" w:hAnsi="仿宋_GB2312" w:eastAsia="仿宋_GB2312" w:cs="仿宋_GB2312"/>
          <w:b w:val="0"/>
          <w:bCs w:val="0"/>
          <w:color w:val="auto"/>
          <w:sz w:val="24"/>
          <w:szCs w:val="24"/>
          <w:highlight w:val="none"/>
          <w:u w:val="none"/>
          <w:lang w:val="en-US" w:eastAsia="zh-CN"/>
        </w:rPr>
        <w:t>提交的支付申请，签发付款凭证。</w:t>
      </w:r>
    </w:p>
    <w:p w14:paraId="5C3579E1">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5.全面管理施工合同，检查工程</w:t>
      </w:r>
      <w:r>
        <w:rPr>
          <w:rFonts w:hint="eastAsia" w:ascii="仿宋_GB2312" w:hAnsi="仿宋_GB2312" w:eastAsia="仿宋_GB2312" w:cs="仿宋_GB2312"/>
          <w:b w:val="0"/>
          <w:bCs w:val="0"/>
          <w:color w:val="auto"/>
          <w:sz w:val="24"/>
          <w:szCs w:val="24"/>
          <w:highlight w:val="none"/>
          <w:u w:val="none"/>
          <w:lang w:val="en-US" w:eastAsia="zh-CN"/>
        </w:rPr>
        <w:t>承建单位</w:t>
      </w:r>
      <w:r>
        <w:rPr>
          <w:rFonts w:hint="default" w:ascii="仿宋_GB2312" w:hAnsi="仿宋_GB2312" w:eastAsia="仿宋_GB2312" w:cs="仿宋_GB2312"/>
          <w:b w:val="0"/>
          <w:bCs w:val="0"/>
          <w:color w:val="auto"/>
          <w:sz w:val="24"/>
          <w:szCs w:val="24"/>
          <w:highlight w:val="none"/>
          <w:u w:val="none"/>
          <w:lang w:val="en-US" w:eastAsia="zh-CN"/>
        </w:rPr>
        <w:t>的开工准备工作，下达开工令。</w:t>
      </w:r>
    </w:p>
    <w:p w14:paraId="18FCC678">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6.项目验收时，提交合同完成功能对照表，为项目验收提供参考依据。</w:t>
      </w:r>
    </w:p>
    <w:p w14:paraId="2FC2E283">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（五）文档资料管理</w:t>
      </w:r>
    </w:p>
    <w:p w14:paraId="3570F6A3">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1.做好监理记录及项目大事记。</w:t>
      </w:r>
    </w:p>
    <w:p w14:paraId="1636B20D">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（1）协助采购人建立重大事件处理的预案。</w:t>
      </w:r>
    </w:p>
    <w:p w14:paraId="02A3905F">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（2）发生重大事件时，应跟踪事件的解决过程，做好记录。</w:t>
      </w:r>
    </w:p>
    <w:p w14:paraId="7C5FDBEC">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（3）协助采购人对重大事件的解决过程进行总结，改进处理机制。</w:t>
      </w:r>
    </w:p>
    <w:p w14:paraId="0BD73F6C">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2.做好合同批复等各类往来文件的批复和存档。</w:t>
      </w:r>
      <w:r>
        <w:rPr>
          <w:rFonts w:hint="eastAsia" w:ascii="仿宋_GB2312" w:hAnsi="仿宋_GB2312" w:eastAsia="仿宋_GB2312" w:cs="仿宋_GB2312"/>
          <w:b w:val="0"/>
          <w:bCs w:val="0"/>
          <w:color w:val="auto"/>
          <w:sz w:val="24"/>
          <w:szCs w:val="24"/>
          <w:highlight w:val="none"/>
          <w:u w:val="none"/>
          <w:lang w:val="en-US" w:eastAsia="zh-CN"/>
        </w:rPr>
        <w:t>监理单位</w:t>
      </w:r>
      <w:r>
        <w:rPr>
          <w:rFonts w:hint="default" w:ascii="仿宋_GB2312" w:hAnsi="仿宋_GB2312" w:eastAsia="仿宋_GB2312" w:cs="仿宋_GB2312"/>
          <w:b w:val="0"/>
          <w:bCs w:val="0"/>
          <w:color w:val="auto"/>
          <w:sz w:val="24"/>
          <w:szCs w:val="24"/>
          <w:highlight w:val="none"/>
          <w:u w:val="none"/>
          <w:lang w:val="en-US" w:eastAsia="zh-CN"/>
        </w:rPr>
        <w:t>应及时审批</w:t>
      </w:r>
      <w:r>
        <w:rPr>
          <w:rFonts w:hint="eastAsia" w:ascii="仿宋_GB2312" w:hAnsi="仿宋_GB2312" w:eastAsia="仿宋_GB2312" w:cs="仿宋_GB2312"/>
          <w:b w:val="0"/>
          <w:bCs w:val="0"/>
          <w:color w:val="auto"/>
          <w:sz w:val="24"/>
          <w:szCs w:val="24"/>
          <w:highlight w:val="none"/>
          <w:u w:val="none"/>
          <w:lang w:val="en-US" w:eastAsia="zh-CN"/>
        </w:rPr>
        <w:t>承建单位</w:t>
      </w:r>
      <w:r>
        <w:rPr>
          <w:rFonts w:hint="default" w:ascii="仿宋_GB2312" w:hAnsi="仿宋_GB2312" w:eastAsia="仿宋_GB2312" w:cs="仿宋_GB2312"/>
          <w:b w:val="0"/>
          <w:bCs w:val="0"/>
          <w:color w:val="auto"/>
          <w:sz w:val="24"/>
          <w:szCs w:val="24"/>
          <w:highlight w:val="none"/>
          <w:u w:val="none"/>
          <w:lang w:val="en-US" w:eastAsia="zh-CN"/>
        </w:rPr>
        <w:t>提供的服务报告和申请文件，并签署监理意见，同时需要做好监理工作的各项记录，对所有往来文档进行合理的分类与管理。</w:t>
      </w:r>
    </w:p>
    <w:p w14:paraId="0E008E1E">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3.做好项目例会、协调会、技术专题会等会议的会议纪要。</w:t>
      </w:r>
      <w:r>
        <w:rPr>
          <w:rFonts w:hint="eastAsia" w:ascii="仿宋_GB2312" w:hAnsi="仿宋_GB2312" w:eastAsia="仿宋_GB2312" w:cs="仿宋_GB2312"/>
          <w:b w:val="0"/>
          <w:bCs w:val="0"/>
          <w:color w:val="auto"/>
          <w:sz w:val="24"/>
          <w:szCs w:val="24"/>
          <w:highlight w:val="none"/>
          <w:u w:val="none"/>
          <w:lang w:val="en-US" w:eastAsia="zh-CN"/>
        </w:rPr>
        <w:t>监理单位</w:t>
      </w:r>
      <w:r>
        <w:rPr>
          <w:rFonts w:hint="default" w:ascii="仿宋_GB2312" w:hAnsi="仿宋_GB2312" w:eastAsia="仿宋_GB2312" w:cs="仿宋_GB2312"/>
          <w:b w:val="0"/>
          <w:bCs w:val="0"/>
          <w:color w:val="auto"/>
          <w:sz w:val="24"/>
          <w:szCs w:val="24"/>
          <w:highlight w:val="none"/>
          <w:u w:val="none"/>
          <w:lang w:val="en-US" w:eastAsia="zh-CN"/>
        </w:rPr>
        <w:t>应建立完整的项目例会的管理制度；确定各种例会的启动流程和参加对象。</w:t>
      </w:r>
      <w:r>
        <w:rPr>
          <w:rFonts w:hint="eastAsia" w:ascii="仿宋_GB2312" w:hAnsi="仿宋_GB2312" w:eastAsia="仿宋_GB2312" w:cs="仿宋_GB2312"/>
          <w:b w:val="0"/>
          <w:bCs w:val="0"/>
          <w:color w:val="auto"/>
          <w:sz w:val="24"/>
          <w:szCs w:val="24"/>
          <w:highlight w:val="none"/>
          <w:u w:val="none"/>
          <w:lang w:val="en-US" w:eastAsia="zh-CN"/>
        </w:rPr>
        <w:t>监理单位</w:t>
      </w:r>
      <w:r>
        <w:rPr>
          <w:rFonts w:hint="default" w:ascii="仿宋_GB2312" w:hAnsi="仿宋_GB2312" w:eastAsia="仿宋_GB2312" w:cs="仿宋_GB2312"/>
          <w:b w:val="0"/>
          <w:bCs w:val="0"/>
          <w:color w:val="auto"/>
          <w:sz w:val="24"/>
          <w:szCs w:val="24"/>
          <w:highlight w:val="none"/>
          <w:u w:val="none"/>
          <w:lang w:val="en-US" w:eastAsia="zh-CN"/>
        </w:rPr>
        <w:t>应有项目例会的结果跟踪制度。</w:t>
      </w:r>
    </w:p>
    <w:p w14:paraId="6025FEBE">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4.管理好实施期间的各类技术文档。文档分类保管，项目建设过程各类文档不得丢失。</w:t>
      </w:r>
    </w:p>
    <w:p w14:paraId="72F9BC56">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监理建议书。</w:t>
      </w:r>
    </w:p>
    <w:p w14:paraId="2AB75F9A">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监理通知。</w:t>
      </w:r>
    </w:p>
    <w:p w14:paraId="1053DD5E">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各种会议纪要。</w:t>
      </w:r>
    </w:p>
    <w:p w14:paraId="553E4161">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阶段性项目总结。</w:t>
      </w:r>
    </w:p>
    <w:p w14:paraId="53C33304">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各承建方提交的技术文档。</w:t>
      </w:r>
    </w:p>
    <w:p w14:paraId="3D538ADD">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（六）协调项目各方工作关系</w:t>
      </w:r>
    </w:p>
    <w:p w14:paraId="60B00387">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1.</w:t>
      </w:r>
      <w:r>
        <w:rPr>
          <w:rFonts w:hint="eastAsia" w:ascii="仿宋_GB2312" w:hAnsi="仿宋_GB2312" w:eastAsia="仿宋_GB2312" w:cs="仿宋_GB2312"/>
          <w:b w:val="0"/>
          <w:bCs w:val="0"/>
          <w:color w:val="auto"/>
          <w:sz w:val="24"/>
          <w:szCs w:val="24"/>
          <w:highlight w:val="none"/>
          <w:u w:val="none"/>
          <w:lang w:val="en-US" w:eastAsia="zh-CN"/>
        </w:rPr>
        <w:t>监理单位</w:t>
      </w:r>
      <w:r>
        <w:rPr>
          <w:rFonts w:hint="default" w:ascii="仿宋_GB2312" w:hAnsi="仿宋_GB2312" w:eastAsia="仿宋_GB2312" w:cs="仿宋_GB2312"/>
          <w:b w:val="0"/>
          <w:bCs w:val="0"/>
          <w:color w:val="auto"/>
          <w:sz w:val="24"/>
          <w:szCs w:val="24"/>
          <w:highlight w:val="none"/>
          <w:u w:val="none"/>
          <w:lang w:val="en-US" w:eastAsia="zh-CN"/>
        </w:rPr>
        <w:t>应该通过必要的会议制度来实施协调工作，包括并不限于：</w:t>
      </w:r>
    </w:p>
    <w:p w14:paraId="3B15D4F0">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（1）现场会；</w:t>
      </w:r>
    </w:p>
    <w:p w14:paraId="0B0282DE">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（2）监理交底会；</w:t>
      </w:r>
    </w:p>
    <w:p w14:paraId="0F8D70FF">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（3）周例会；</w:t>
      </w:r>
    </w:p>
    <w:p w14:paraId="548EC16A">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（4）监理协调会；</w:t>
      </w:r>
    </w:p>
    <w:p w14:paraId="2F94E915">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（5）专题讨论会；</w:t>
      </w:r>
    </w:p>
    <w:p w14:paraId="3A29E17E">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（6）专家论证会；</w:t>
      </w:r>
    </w:p>
    <w:p w14:paraId="4E35D29A">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（7）阶段工作总结会；</w:t>
      </w:r>
    </w:p>
    <w:p w14:paraId="6A1FB4CE">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（8）问题通报会；</w:t>
      </w:r>
    </w:p>
    <w:p w14:paraId="4E7CD413">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（9）阶段及最终验收会；</w:t>
      </w:r>
    </w:p>
    <w:p w14:paraId="72F7D876">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2.会前制定会议计划，会后形成详细会议记录，并对会议提出的问题，监理进行跟踪、落实、检查。</w:t>
      </w:r>
    </w:p>
    <w:p w14:paraId="1FCC8C8A">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3.经采购人委托，负责协调与本项目有关部门的工作关系。</w:t>
      </w:r>
    </w:p>
    <w:p w14:paraId="7E58EB42">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4.经采购人委托，负责协调本项目所涉及的各</w:t>
      </w:r>
      <w:r>
        <w:rPr>
          <w:rFonts w:hint="eastAsia" w:ascii="仿宋_GB2312" w:hAnsi="仿宋_GB2312" w:eastAsia="仿宋_GB2312" w:cs="仿宋_GB2312"/>
          <w:b w:val="0"/>
          <w:bCs w:val="0"/>
          <w:color w:val="auto"/>
          <w:sz w:val="24"/>
          <w:szCs w:val="24"/>
          <w:highlight w:val="none"/>
          <w:u w:val="none"/>
          <w:lang w:val="en-US" w:eastAsia="zh-CN"/>
        </w:rPr>
        <w:t>承建单位</w:t>
      </w:r>
      <w:r>
        <w:rPr>
          <w:rFonts w:hint="default" w:ascii="仿宋_GB2312" w:hAnsi="仿宋_GB2312" w:eastAsia="仿宋_GB2312" w:cs="仿宋_GB2312"/>
          <w:b w:val="0"/>
          <w:bCs w:val="0"/>
          <w:color w:val="auto"/>
          <w:sz w:val="24"/>
          <w:szCs w:val="24"/>
          <w:highlight w:val="none"/>
          <w:u w:val="none"/>
          <w:lang w:val="en-US" w:eastAsia="zh-CN"/>
        </w:rPr>
        <w:t>之间的工作关系，并协调解决项目建设过程中的各类纠纷。</w:t>
      </w:r>
    </w:p>
    <w:p w14:paraId="3A00DF8A">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（七）安全、文明监督</w:t>
      </w:r>
    </w:p>
    <w:p w14:paraId="104C5BEC">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1.系统安全</w:t>
      </w:r>
    </w:p>
    <w:p w14:paraId="5D0F37AB">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（1）协助采购人制定系统安全管理制度和各项措施，确保系统安全管理制度的落实和有效实施。</w:t>
      </w:r>
    </w:p>
    <w:p w14:paraId="1C87DF7F">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（2）做好日常安全的检查和巡查工作，及时做好安全教育工作，避免系统安全事故的发生。</w:t>
      </w:r>
    </w:p>
    <w:p w14:paraId="513F35B5">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（3）</w:t>
      </w:r>
      <w:r>
        <w:rPr>
          <w:rFonts w:hint="eastAsia" w:ascii="仿宋_GB2312" w:hAnsi="仿宋_GB2312" w:eastAsia="仿宋_GB2312" w:cs="仿宋_GB2312"/>
          <w:b w:val="0"/>
          <w:bCs w:val="0"/>
          <w:color w:val="auto"/>
          <w:sz w:val="24"/>
          <w:szCs w:val="24"/>
          <w:highlight w:val="none"/>
          <w:u w:val="none"/>
          <w:lang w:val="en-US" w:eastAsia="zh-CN"/>
        </w:rPr>
        <w:t>监理单位</w:t>
      </w:r>
      <w:r>
        <w:rPr>
          <w:rFonts w:hint="default" w:ascii="仿宋_GB2312" w:hAnsi="仿宋_GB2312" w:eastAsia="仿宋_GB2312" w:cs="仿宋_GB2312"/>
          <w:b w:val="0"/>
          <w:bCs w:val="0"/>
          <w:color w:val="auto"/>
          <w:sz w:val="24"/>
          <w:szCs w:val="24"/>
          <w:highlight w:val="none"/>
          <w:u w:val="none"/>
          <w:lang w:val="en-US" w:eastAsia="zh-CN"/>
        </w:rPr>
        <w:t>应及时发现安全隐患并消除，发生安全事故后应第一时间督促施工单位组织抢救、保护事故现场的同时，督促</w:t>
      </w:r>
      <w:r>
        <w:rPr>
          <w:rFonts w:hint="eastAsia" w:ascii="仿宋_GB2312" w:hAnsi="仿宋_GB2312" w:eastAsia="仿宋_GB2312" w:cs="仿宋_GB2312"/>
          <w:b w:val="0"/>
          <w:bCs w:val="0"/>
          <w:color w:val="auto"/>
          <w:sz w:val="24"/>
          <w:szCs w:val="24"/>
          <w:highlight w:val="none"/>
          <w:u w:val="none"/>
          <w:lang w:val="en-US" w:eastAsia="zh-CN"/>
        </w:rPr>
        <w:t>承建单位</w:t>
      </w:r>
      <w:r>
        <w:rPr>
          <w:rFonts w:hint="default" w:ascii="仿宋_GB2312" w:hAnsi="仿宋_GB2312" w:eastAsia="仿宋_GB2312" w:cs="仿宋_GB2312"/>
          <w:b w:val="0"/>
          <w:bCs w:val="0"/>
          <w:color w:val="auto"/>
          <w:sz w:val="24"/>
          <w:szCs w:val="24"/>
          <w:highlight w:val="none"/>
          <w:u w:val="none"/>
          <w:lang w:val="en-US" w:eastAsia="zh-CN"/>
        </w:rPr>
        <w:t>如实向</w:t>
      </w:r>
      <w:r>
        <w:rPr>
          <w:rFonts w:hint="eastAsia" w:ascii="仿宋_GB2312" w:hAnsi="仿宋_GB2312" w:eastAsia="仿宋_GB2312" w:cs="仿宋_GB2312"/>
          <w:b w:val="0"/>
          <w:bCs w:val="0"/>
          <w:color w:val="auto"/>
          <w:sz w:val="24"/>
          <w:szCs w:val="24"/>
          <w:highlight w:val="none"/>
          <w:u w:val="none"/>
          <w:lang w:val="en-US" w:eastAsia="zh-CN"/>
        </w:rPr>
        <w:t>采购人</w:t>
      </w:r>
      <w:r>
        <w:rPr>
          <w:rFonts w:hint="default" w:ascii="仿宋_GB2312" w:hAnsi="仿宋_GB2312" w:eastAsia="仿宋_GB2312" w:cs="仿宋_GB2312"/>
          <w:b w:val="0"/>
          <w:bCs w:val="0"/>
          <w:color w:val="auto"/>
          <w:sz w:val="24"/>
          <w:szCs w:val="24"/>
          <w:highlight w:val="none"/>
          <w:u w:val="none"/>
          <w:lang w:val="en-US" w:eastAsia="zh-CN"/>
        </w:rPr>
        <w:t>报告，如</w:t>
      </w:r>
      <w:r>
        <w:rPr>
          <w:rFonts w:hint="eastAsia" w:ascii="仿宋_GB2312" w:hAnsi="仿宋_GB2312" w:eastAsia="仿宋_GB2312" w:cs="仿宋_GB2312"/>
          <w:b w:val="0"/>
          <w:bCs w:val="0"/>
          <w:color w:val="auto"/>
          <w:sz w:val="24"/>
          <w:szCs w:val="24"/>
          <w:highlight w:val="none"/>
          <w:u w:val="none"/>
          <w:lang w:val="en-US" w:eastAsia="zh-CN"/>
        </w:rPr>
        <w:t>承建单位</w:t>
      </w:r>
      <w:r>
        <w:rPr>
          <w:rFonts w:hint="default" w:ascii="仿宋_GB2312" w:hAnsi="仿宋_GB2312" w:eastAsia="仿宋_GB2312" w:cs="仿宋_GB2312"/>
          <w:b w:val="0"/>
          <w:bCs w:val="0"/>
          <w:color w:val="auto"/>
          <w:sz w:val="24"/>
          <w:szCs w:val="24"/>
          <w:highlight w:val="none"/>
          <w:u w:val="none"/>
          <w:lang w:val="en-US" w:eastAsia="zh-CN"/>
        </w:rPr>
        <w:t>不能及时上报，现场监理人员通知项目总监后，由总监及时向</w:t>
      </w:r>
      <w:r>
        <w:rPr>
          <w:rFonts w:hint="eastAsia" w:ascii="仿宋_GB2312" w:hAnsi="仿宋_GB2312" w:eastAsia="仿宋_GB2312" w:cs="仿宋_GB2312"/>
          <w:b w:val="0"/>
          <w:bCs w:val="0"/>
          <w:color w:val="auto"/>
          <w:sz w:val="24"/>
          <w:szCs w:val="24"/>
          <w:highlight w:val="none"/>
          <w:u w:val="none"/>
          <w:lang w:val="en-US" w:eastAsia="zh-CN"/>
        </w:rPr>
        <w:t>采购人</w:t>
      </w:r>
      <w:r>
        <w:rPr>
          <w:rFonts w:hint="default" w:ascii="仿宋_GB2312" w:hAnsi="仿宋_GB2312" w:eastAsia="仿宋_GB2312" w:cs="仿宋_GB2312"/>
          <w:b w:val="0"/>
          <w:bCs w:val="0"/>
          <w:color w:val="auto"/>
          <w:sz w:val="24"/>
          <w:szCs w:val="24"/>
          <w:highlight w:val="none"/>
          <w:u w:val="none"/>
          <w:lang w:val="en-US" w:eastAsia="zh-CN"/>
        </w:rPr>
        <w:t>报告情况。</w:t>
      </w:r>
    </w:p>
    <w:p w14:paraId="4F3DA8B1">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（4）协助</w:t>
      </w:r>
      <w:r>
        <w:rPr>
          <w:rFonts w:hint="eastAsia" w:ascii="仿宋_GB2312" w:hAnsi="仿宋_GB2312" w:eastAsia="仿宋_GB2312" w:cs="仿宋_GB2312"/>
          <w:b w:val="0"/>
          <w:bCs w:val="0"/>
          <w:color w:val="auto"/>
          <w:sz w:val="24"/>
          <w:szCs w:val="24"/>
          <w:highlight w:val="none"/>
          <w:u w:val="none"/>
          <w:lang w:val="en-US" w:eastAsia="zh-CN"/>
        </w:rPr>
        <w:t>采购人</w:t>
      </w:r>
      <w:r>
        <w:rPr>
          <w:rFonts w:hint="default" w:ascii="仿宋_GB2312" w:hAnsi="仿宋_GB2312" w:eastAsia="仿宋_GB2312" w:cs="仿宋_GB2312"/>
          <w:b w:val="0"/>
          <w:bCs w:val="0"/>
          <w:color w:val="auto"/>
          <w:sz w:val="24"/>
          <w:szCs w:val="24"/>
          <w:highlight w:val="none"/>
          <w:u w:val="none"/>
          <w:lang w:val="en-US" w:eastAsia="zh-CN"/>
        </w:rPr>
        <w:t>做好项目建设过程中所涉及的政府</w:t>
      </w:r>
      <w:r>
        <w:rPr>
          <w:rFonts w:hint="eastAsia" w:ascii="仿宋_GB2312" w:hAnsi="仿宋_GB2312" w:eastAsia="仿宋_GB2312" w:cs="仿宋_GB2312"/>
          <w:b w:val="0"/>
          <w:bCs w:val="0"/>
          <w:color w:val="auto"/>
          <w:sz w:val="24"/>
          <w:szCs w:val="24"/>
          <w:highlight w:val="none"/>
          <w:u w:val="none"/>
          <w:lang w:val="en-US" w:eastAsia="zh-CN"/>
        </w:rPr>
        <w:t>敏感</w:t>
      </w:r>
      <w:r>
        <w:rPr>
          <w:rFonts w:hint="default" w:ascii="仿宋_GB2312" w:hAnsi="仿宋_GB2312" w:eastAsia="仿宋_GB2312" w:cs="仿宋_GB2312"/>
          <w:b w:val="0"/>
          <w:bCs w:val="0"/>
          <w:color w:val="auto"/>
          <w:sz w:val="24"/>
          <w:szCs w:val="24"/>
          <w:highlight w:val="none"/>
          <w:u w:val="none"/>
          <w:lang w:val="en-US" w:eastAsia="zh-CN"/>
        </w:rPr>
        <w:t>数据和个人信息数据资料的保护监管。</w:t>
      </w:r>
    </w:p>
    <w:p w14:paraId="12F8C33B">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2.安全监督</w:t>
      </w:r>
    </w:p>
    <w:p w14:paraId="1CA90D63">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（1）审查安全措施、劳动防护和环境保护设施等，并负责检查、督促落实执行。参加重大安全事故调查并提出处理意见。</w:t>
      </w:r>
    </w:p>
    <w:p w14:paraId="1D599E30">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（2）督促</w:t>
      </w:r>
      <w:r>
        <w:rPr>
          <w:rFonts w:hint="eastAsia" w:ascii="仿宋_GB2312" w:hAnsi="仿宋_GB2312" w:eastAsia="仿宋_GB2312" w:cs="仿宋_GB2312"/>
          <w:b w:val="0"/>
          <w:bCs w:val="0"/>
          <w:color w:val="auto"/>
          <w:sz w:val="24"/>
          <w:szCs w:val="24"/>
          <w:highlight w:val="none"/>
          <w:u w:val="none"/>
          <w:lang w:val="en-US" w:eastAsia="zh-CN"/>
        </w:rPr>
        <w:t>承建单位</w:t>
      </w:r>
      <w:r>
        <w:rPr>
          <w:rFonts w:hint="default" w:ascii="仿宋_GB2312" w:hAnsi="仿宋_GB2312" w:eastAsia="仿宋_GB2312" w:cs="仿宋_GB2312"/>
          <w:b w:val="0"/>
          <w:bCs w:val="0"/>
          <w:color w:val="auto"/>
          <w:sz w:val="24"/>
          <w:szCs w:val="24"/>
          <w:highlight w:val="none"/>
          <w:u w:val="none"/>
          <w:lang w:val="en-US" w:eastAsia="zh-CN"/>
        </w:rPr>
        <w:t>依照安全生产的法规、规定、标准及监理合同的要求，分析不同的施工阶段和施工工序中可能会发生的安全隐患，制定相应的安全技术措施，并对措施的实施情况进行监理。</w:t>
      </w:r>
    </w:p>
    <w:p w14:paraId="7D474213">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（3）督促</w:t>
      </w:r>
      <w:r>
        <w:rPr>
          <w:rFonts w:hint="eastAsia" w:ascii="仿宋_GB2312" w:hAnsi="仿宋_GB2312" w:eastAsia="仿宋_GB2312" w:cs="仿宋_GB2312"/>
          <w:b w:val="0"/>
          <w:bCs w:val="0"/>
          <w:color w:val="auto"/>
          <w:sz w:val="24"/>
          <w:szCs w:val="24"/>
          <w:highlight w:val="none"/>
          <w:u w:val="none"/>
          <w:lang w:val="en-US" w:eastAsia="zh-CN"/>
        </w:rPr>
        <w:t>承建单位</w:t>
      </w:r>
      <w:r>
        <w:rPr>
          <w:rFonts w:hint="default" w:ascii="仿宋_GB2312" w:hAnsi="仿宋_GB2312" w:eastAsia="仿宋_GB2312" w:cs="仿宋_GB2312"/>
          <w:b w:val="0"/>
          <w:bCs w:val="0"/>
          <w:color w:val="auto"/>
          <w:sz w:val="24"/>
          <w:szCs w:val="24"/>
          <w:highlight w:val="none"/>
          <w:u w:val="none"/>
          <w:lang w:val="en-US" w:eastAsia="zh-CN"/>
        </w:rPr>
        <w:t>落实安全交底制度。</w:t>
      </w:r>
    </w:p>
    <w:p w14:paraId="282B50D6">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3.文明施工监督</w:t>
      </w:r>
    </w:p>
    <w:p w14:paraId="084A92F5">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（1）审查文明施工措施并督促落实执行。</w:t>
      </w:r>
    </w:p>
    <w:p w14:paraId="1E298291">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（2）督促、检查</w:t>
      </w:r>
      <w:r>
        <w:rPr>
          <w:rFonts w:hint="eastAsia" w:ascii="仿宋_GB2312" w:hAnsi="仿宋_GB2312" w:eastAsia="仿宋_GB2312" w:cs="仿宋_GB2312"/>
          <w:b w:val="0"/>
          <w:bCs w:val="0"/>
          <w:color w:val="auto"/>
          <w:sz w:val="24"/>
          <w:szCs w:val="24"/>
          <w:highlight w:val="none"/>
          <w:u w:val="none"/>
          <w:lang w:val="en-US" w:eastAsia="zh-CN"/>
        </w:rPr>
        <w:t>承建单位</w:t>
      </w:r>
      <w:r>
        <w:rPr>
          <w:rFonts w:hint="default" w:ascii="仿宋_GB2312" w:hAnsi="仿宋_GB2312" w:eastAsia="仿宋_GB2312" w:cs="仿宋_GB2312"/>
          <w:b w:val="0"/>
          <w:bCs w:val="0"/>
          <w:color w:val="auto"/>
          <w:sz w:val="24"/>
          <w:szCs w:val="24"/>
          <w:highlight w:val="none"/>
          <w:u w:val="none"/>
          <w:lang w:val="en-US" w:eastAsia="zh-CN"/>
        </w:rPr>
        <w:t>办理各类政府主管部门许可证及申报。</w:t>
      </w:r>
    </w:p>
    <w:p w14:paraId="26C41AB5">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（3）对检查中发现的问题，要以书面通知</w:t>
      </w:r>
      <w:r>
        <w:rPr>
          <w:rFonts w:hint="eastAsia" w:ascii="仿宋_GB2312" w:hAnsi="仿宋_GB2312" w:eastAsia="仿宋_GB2312" w:cs="仿宋_GB2312"/>
          <w:b w:val="0"/>
          <w:bCs w:val="0"/>
          <w:color w:val="auto"/>
          <w:sz w:val="24"/>
          <w:szCs w:val="24"/>
          <w:highlight w:val="none"/>
          <w:u w:val="none"/>
          <w:lang w:val="en-US" w:eastAsia="zh-CN"/>
        </w:rPr>
        <w:t>承建单位</w:t>
      </w:r>
      <w:r>
        <w:rPr>
          <w:rFonts w:hint="default" w:ascii="仿宋_GB2312" w:hAnsi="仿宋_GB2312" w:eastAsia="仿宋_GB2312" w:cs="仿宋_GB2312"/>
          <w:b w:val="0"/>
          <w:bCs w:val="0"/>
          <w:color w:val="auto"/>
          <w:sz w:val="24"/>
          <w:szCs w:val="24"/>
          <w:highlight w:val="none"/>
          <w:u w:val="none"/>
          <w:lang w:val="en-US" w:eastAsia="zh-CN"/>
        </w:rPr>
        <w:t>进行整改，并将整改情况及时向委托人汇报。</w:t>
      </w:r>
    </w:p>
    <w:p w14:paraId="0B21F1F1">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（八）知识产权的管理</w:t>
      </w:r>
    </w:p>
    <w:p w14:paraId="12AA0E74">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审核</w:t>
      </w:r>
      <w:r>
        <w:rPr>
          <w:rFonts w:hint="eastAsia" w:ascii="仿宋_GB2312" w:hAnsi="仿宋_GB2312" w:eastAsia="仿宋_GB2312" w:cs="仿宋_GB2312"/>
          <w:b w:val="0"/>
          <w:bCs w:val="0"/>
          <w:color w:val="auto"/>
          <w:sz w:val="24"/>
          <w:szCs w:val="24"/>
          <w:highlight w:val="none"/>
          <w:u w:val="none"/>
          <w:lang w:val="en-US" w:eastAsia="zh-CN"/>
        </w:rPr>
        <w:t>承建单位</w:t>
      </w:r>
      <w:r>
        <w:rPr>
          <w:rFonts w:hint="default" w:ascii="仿宋_GB2312" w:hAnsi="仿宋_GB2312" w:eastAsia="仿宋_GB2312" w:cs="仿宋_GB2312"/>
          <w:b w:val="0"/>
          <w:bCs w:val="0"/>
          <w:color w:val="auto"/>
          <w:sz w:val="24"/>
          <w:szCs w:val="24"/>
          <w:highlight w:val="none"/>
          <w:u w:val="none"/>
          <w:lang w:val="en-US" w:eastAsia="zh-CN"/>
        </w:rPr>
        <w:t>提供的成品软件的授权是否合法，督促开发过程使用软件的知识产权问题管理，确保使用到本项目的软件和建设过程中无违反知识产权的行为</w:t>
      </w:r>
      <w:r>
        <w:rPr>
          <w:rFonts w:hint="eastAsia" w:ascii="仿宋_GB2312" w:hAnsi="仿宋_GB2312" w:eastAsia="仿宋_GB2312" w:cs="仿宋_GB2312"/>
          <w:b w:val="0"/>
          <w:bCs w:val="0"/>
          <w:color w:val="auto"/>
          <w:sz w:val="24"/>
          <w:szCs w:val="24"/>
          <w:highlight w:val="none"/>
          <w:u w:val="none"/>
          <w:lang w:val="en-US" w:eastAsia="zh-CN"/>
        </w:rPr>
        <w:t>。</w:t>
      </w:r>
    </w:p>
    <w:p w14:paraId="67DBC70F">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w:t>
      </w:r>
      <w:r>
        <w:rPr>
          <w:rFonts w:hint="eastAsia" w:ascii="仿宋_GB2312" w:hAnsi="仿宋_GB2312" w:eastAsia="仿宋_GB2312" w:cs="仿宋_GB2312"/>
          <w:b w:val="0"/>
          <w:bCs w:val="0"/>
          <w:color w:val="auto"/>
          <w:sz w:val="24"/>
          <w:szCs w:val="24"/>
          <w:highlight w:val="none"/>
          <w:u w:val="none"/>
          <w:lang w:val="en-US" w:eastAsia="zh-CN"/>
        </w:rPr>
        <w:t>九</w:t>
      </w:r>
      <w:r>
        <w:rPr>
          <w:rFonts w:hint="default" w:ascii="仿宋_GB2312" w:hAnsi="仿宋_GB2312" w:eastAsia="仿宋_GB2312" w:cs="仿宋_GB2312"/>
          <w:b w:val="0"/>
          <w:bCs w:val="0"/>
          <w:color w:val="auto"/>
          <w:sz w:val="24"/>
          <w:szCs w:val="24"/>
          <w:highlight w:val="none"/>
          <w:u w:val="none"/>
          <w:lang w:val="en-US" w:eastAsia="zh-CN"/>
        </w:rPr>
        <w:t>）协助采购人做好与项目有关的其他事宜。</w:t>
      </w:r>
    </w:p>
    <w:p w14:paraId="33B5BEEE">
      <w:pPr>
        <w:keepNext w:val="0"/>
        <w:keepLines w:val="0"/>
        <w:pageBreakBefore w:val="0"/>
        <w:kinsoku/>
        <w:wordWrap/>
        <w:overflowPunct/>
        <w:topLinePunct w:val="0"/>
        <w:autoSpaceDE/>
        <w:autoSpaceDN/>
        <w:bidi w:val="0"/>
        <w:adjustRightInd/>
        <w:snapToGrid/>
        <w:spacing w:line="400" w:lineRule="exact"/>
        <w:textAlignment w:val="auto"/>
        <w:rPr>
          <w:rFonts w:hint="eastAsia" w:ascii="黑体" w:hAnsi="黑体" w:eastAsia="黑体" w:cs="黑体"/>
          <w:b w:val="0"/>
          <w:bCs w:val="0"/>
          <w:color w:val="auto"/>
          <w:spacing w:val="-8"/>
          <w:kern w:val="2"/>
          <w:sz w:val="24"/>
          <w:szCs w:val="24"/>
          <w:highlight w:val="none"/>
          <w:u w:val="none"/>
          <w:lang w:val="en-US" w:eastAsia="zh-CN" w:bidi="ar-SA"/>
        </w:rPr>
      </w:pPr>
      <w:r>
        <w:rPr>
          <w:rFonts w:hint="eastAsia" w:ascii="黑体" w:hAnsi="黑体" w:eastAsia="黑体" w:cs="黑体"/>
          <w:b w:val="0"/>
          <w:bCs w:val="0"/>
          <w:color w:val="auto"/>
          <w:spacing w:val="-8"/>
          <w:kern w:val="2"/>
          <w:sz w:val="24"/>
          <w:szCs w:val="24"/>
          <w:highlight w:val="none"/>
          <w:u w:val="none"/>
          <w:lang w:val="en-US" w:eastAsia="zh-CN" w:bidi="ar-SA"/>
        </w:rPr>
        <w:t>五、服务要求</w:t>
      </w:r>
    </w:p>
    <w:p w14:paraId="2264683F">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（一）总体要求</w:t>
      </w:r>
    </w:p>
    <w:p w14:paraId="15A28840">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监理作为一种约束机制，有着不可替代性。在全过程实施中，监理通过质量、进度、成本控制和合同管理、变更管理、配置管理、文档管理、人员管理、信息管理以及有效的沟通管理机制，以确保服务质量优质、项目效益明显，实现整个工程项目工作高效、有序地顺利完成。</w:t>
      </w:r>
    </w:p>
    <w:p w14:paraId="08315209">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1.</w:t>
      </w:r>
      <w:r>
        <w:rPr>
          <w:rFonts w:hint="eastAsia" w:ascii="仿宋_GB2312" w:hAnsi="仿宋_GB2312" w:eastAsia="仿宋_GB2312" w:cs="仿宋_GB2312"/>
          <w:b w:val="0"/>
          <w:bCs w:val="0"/>
          <w:color w:val="auto"/>
          <w:sz w:val="24"/>
          <w:szCs w:val="24"/>
          <w:highlight w:val="none"/>
          <w:u w:val="none"/>
          <w:lang w:val="en-US" w:eastAsia="zh-CN"/>
        </w:rPr>
        <w:t>监理单位</w:t>
      </w:r>
      <w:r>
        <w:rPr>
          <w:rFonts w:hint="default" w:ascii="仿宋_GB2312" w:hAnsi="仿宋_GB2312" w:eastAsia="仿宋_GB2312" w:cs="仿宋_GB2312"/>
          <w:b w:val="0"/>
          <w:bCs w:val="0"/>
          <w:color w:val="auto"/>
          <w:sz w:val="24"/>
          <w:szCs w:val="24"/>
          <w:highlight w:val="none"/>
          <w:u w:val="none"/>
          <w:lang w:val="en-US" w:eastAsia="zh-CN"/>
        </w:rPr>
        <w:t>在履行本合同期间，应遵守监理职业准则和行为规范，应用合理的技能为采购人提供与其</w:t>
      </w:r>
      <w:r>
        <w:rPr>
          <w:rFonts w:hint="eastAsia" w:ascii="仿宋_GB2312" w:hAnsi="仿宋_GB2312" w:eastAsia="仿宋_GB2312" w:cs="仿宋_GB2312"/>
          <w:b w:val="0"/>
          <w:bCs w:val="0"/>
          <w:color w:val="auto"/>
          <w:sz w:val="24"/>
          <w:szCs w:val="24"/>
          <w:highlight w:val="none"/>
          <w:u w:val="none"/>
          <w:lang w:val="en-US" w:eastAsia="zh-CN"/>
        </w:rPr>
        <w:t>监理单位</w:t>
      </w:r>
      <w:r>
        <w:rPr>
          <w:rFonts w:hint="default" w:ascii="仿宋_GB2312" w:hAnsi="仿宋_GB2312" w:eastAsia="仿宋_GB2312" w:cs="仿宋_GB2312"/>
          <w:b w:val="0"/>
          <w:bCs w:val="0"/>
          <w:color w:val="auto"/>
          <w:sz w:val="24"/>
          <w:szCs w:val="24"/>
          <w:highlight w:val="none"/>
          <w:u w:val="none"/>
          <w:lang w:val="en-US" w:eastAsia="zh-CN"/>
        </w:rPr>
        <w:t>资质水平相适应的服务，通过科学、认真、勤奋与高效工作，实现监理合同约定的目标。</w:t>
      </w:r>
    </w:p>
    <w:p w14:paraId="55C9B56C">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2.</w:t>
      </w:r>
      <w:r>
        <w:rPr>
          <w:rFonts w:hint="eastAsia" w:ascii="仿宋_GB2312" w:hAnsi="仿宋_GB2312" w:eastAsia="仿宋_GB2312" w:cs="仿宋_GB2312"/>
          <w:b w:val="0"/>
          <w:bCs w:val="0"/>
          <w:color w:val="auto"/>
          <w:sz w:val="24"/>
          <w:szCs w:val="24"/>
          <w:highlight w:val="none"/>
          <w:u w:val="none"/>
          <w:lang w:val="en-US" w:eastAsia="zh-CN"/>
        </w:rPr>
        <w:t>监理单位</w:t>
      </w:r>
      <w:r>
        <w:rPr>
          <w:rFonts w:hint="default" w:ascii="仿宋_GB2312" w:hAnsi="仿宋_GB2312" w:eastAsia="仿宋_GB2312" w:cs="仿宋_GB2312"/>
          <w:b w:val="0"/>
          <w:bCs w:val="0"/>
          <w:color w:val="auto"/>
          <w:sz w:val="24"/>
          <w:szCs w:val="24"/>
          <w:highlight w:val="none"/>
          <w:u w:val="none"/>
          <w:lang w:val="en-US" w:eastAsia="zh-CN"/>
        </w:rPr>
        <w:t>应按照“公正、独立、科学”的原则开展监理工作，除合同约定的具体业务外，还应协助采购人协调本项目实施过程中涉及周边工作环境等方面的工作；配合主体工程与其它项目的衔接等方面的相关工作;公正地维护采购人的合法权益，为采购人提供优质服务。</w:t>
      </w:r>
    </w:p>
    <w:p w14:paraId="525B669E">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3.</w:t>
      </w:r>
      <w:r>
        <w:rPr>
          <w:rFonts w:hint="eastAsia" w:ascii="仿宋_GB2312" w:hAnsi="仿宋_GB2312" w:eastAsia="仿宋_GB2312" w:cs="仿宋_GB2312"/>
          <w:b w:val="0"/>
          <w:bCs w:val="0"/>
          <w:color w:val="auto"/>
          <w:sz w:val="24"/>
          <w:szCs w:val="24"/>
          <w:highlight w:val="none"/>
          <w:u w:val="none"/>
          <w:lang w:val="en-US" w:eastAsia="zh-CN"/>
        </w:rPr>
        <w:t>监理单位</w:t>
      </w:r>
      <w:r>
        <w:rPr>
          <w:rFonts w:hint="default" w:ascii="仿宋_GB2312" w:hAnsi="仿宋_GB2312" w:eastAsia="仿宋_GB2312" w:cs="仿宋_GB2312"/>
          <w:b w:val="0"/>
          <w:bCs w:val="0"/>
          <w:color w:val="auto"/>
          <w:sz w:val="24"/>
          <w:szCs w:val="24"/>
          <w:highlight w:val="none"/>
          <w:u w:val="none"/>
          <w:lang w:val="en-US" w:eastAsia="zh-CN"/>
        </w:rPr>
        <w:t>主要人员的资质应在监理规范中详细描述，并得到采购人的认可。</w:t>
      </w:r>
      <w:r>
        <w:rPr>
          <w:rFonts w:hint="eastAsia" w:ascii="仿宋_GB2312" w:hAnsi="仿宋_GB2312" w:eastAsia="仿宋_GB2312" w:cs="仿宋_GB2312"/>
          <w:b w:val="0"/>
          <w:bCs w:val="0"/>
          <w:color w:val="auto"/>
          <w:sz w:val="24"/>
          <w:szCs w:val="24"/>
          <w:highlight w:val="none"/>
          <w:u w:val="none"/>
          <w:lang w:val="en-US" w:eastAsia="zh-CN"/>
        </w:rPr>
        <w:t>监理单位</w:t>
      </w:r>
      <w:r>
        <w:rPr>
          <w:rFonts w:hint="default" w:ascii="仿宋_GB2312" w:hAnsi="仿宋_GB2312" w:eastAsia="仿宋_GB2312" w:cs="仿宋_GB2312"/>
          <w:b w:val="0"/>
          <w:bCs w:val="0"/>
          <w:color w:val="auto"/>
          <w:sz w:val="24"/>
          <w:szCs w:val="24"/>
          <w:highlight w:val="none"/>
          <w:u w:val="none"/>
          <w:lang w:val="en-US" w:eastAsia="zh-CN"/>
        </w:rPr>
        <w:t>的专业配置和人员组成应合理，派驻进场的监理人员的素质、数量、专业及层次结构等必须满足项目监理工作和项目进展的需要。</w:t>
      </w:r>
    </w:p>
    <w:p w14:paraId="3429933E">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4.严格按照国家有关法律、法规及技术规范进行管理，对项目的每一个阶段进行全过程的监理，保证项目的过程质量，从而确保整个项目的质量。</w:t>
      </w:r>
    </w:p>
    <w:p w14:paraId="18D55FBE">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5.根据项目的实际情况，协助采购人制定合理的工期目标和进度计划，并对项目进度进行动态跟踪和控制，保证项目按照预定工期顺利进行。</w:t>
      </w:r>
    </w:p>
    <w:p w14:paraId="64C242C2">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6.在本项目监理中，</w:t>
      </w:r>
      <w:r>
        <w:rPr>
          <w:rFonts w:hint="eastAsia" w:ascii="仿宋_GB2312" w:hAnsi="仿宋_GB2312" w:eastAsia="仿宋_GB2312" w:cs="仿宋_GB2312"/>
          <w:b w:val="0"/>
          <w:bCs w:val="0"/>
          <w:color w:val="auto"/>
          <w:sz w:val="24"/>
          <w:szCs w:val="24"/>
          <w:highlight w:val="none"/>
          <w:u w:val="none"/>
          <w:lang w:val="en-US" w:eastAsia="zh-CN"/>
        </w:rPr>
        <w:t>监理单位</w:t>
      </w:r>
      <w:r>
        <w:rPr>
          <w:rFonts w:hint="default" w:ascii="仿宋_GB2312" w:hAnsi="仿宋_GB2312" w:eastAsia="仿宋_GB2312" w:cs="仿宋_GB2312"/>
          <w:b w:val="0"/>
          <w:bCs w:val="0"/>
          <w:color w:val="auto"/>
          <w:sz w:val="24"/>
          <w:szCs w:val="24"/>
          <w:highlight w:val="none"/>
          <w:u w:val="none"/>
          <w:lang w:val="en-US" w:eastAsia="zh-CN"/>
        </w:rPr>
        <w:t>应协助采购人对项目进行全面的风险分析，正确评估项目风险，制定合理的风险管理方案，监控和化解风险，当项目出现问题时能尽快纠正，减少项目损失，最终保证项目目标的实现。</w:t>
      </w:r>
    </w:p>
    <w:p w14:paraId="47E3D85C">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7.</w:t>
      </w:r>
      <w:r>
        <w:rPr>
          <w:rFonts w:hint="eastAsia" w:ascii="仿宋_GB2312" w:hAnsi="仿宋_GB2312" w:eastAsia="仿宋_GB2312" w:cs="仿宋_GB2312"/>
          <w:b w:val="0"/>
          <w:bCs w:val="0"/>
          <w:color w:val="auto"/>
          <w:sz w:val="24"/>
          <w:szCs w:val="24"/>
          <w:highlight w:val="none"/>
          <w:u w:val="none"/>
          <w:lang w:val="en-US" w:eastAsia="zh-CN"/>
        </w:rPr>
        <w:t>监理单位</w:t>
      </w:r>
      <w:r>
        <w:rPr>
          <w:rFonts w:hint="default" w:ascii="仿宋_GB2312" w:hAnsi="仿宋_GB2312" w:eastAsia="仿宋_GB2312" w:cs="仿宋_GB2312"/>
          <w:b w:val="0"/>
          <w:bCs w:val="0"/>
          <w:color w:val="auto"/>
          <w:sz w:val="24"/>
          <w:szCs w:val="24"/>
          <w:highlight w:val="none"/>
          <w:u w:val="none"/>
          <w:lang w:val="en-US" w:eastAsia="zh-CN"/>
        </w:rPr>
        <w:t>参与</w:t>
      </w:r>
      <w:r>
        <w:rPr>
          <w:rFonts w:hint="eastAsia" w:ascii="仿宋_GB2312" w:hAnsi="仿宋_GB2312" w:eastAsia="仿宋_GB2312" w:cs="仿宋_GB2312"/>
          <w:b w:val="0"/>
          <w:bCs w:val="0"/>
          <w:color w:val="auto"/>
          <w:sz w:val="24"/>
          <w:szCs w:val="24"/>
          <w:highlight w:val="none"/>
          <w:u w:val="none"/>
          <w:lang w:val="en-US" w:eastAsia="zh-CN"/>
        </w:rPr>
        <w:t>承建单位</w:t>
      </w:r>
      <w:r>
        <w:rPr>
          <w:rFonts w:hint="default" w:ascii="仿宋_GB2312" w:hAnsi="仿宋_GB2312" w:eastAsia="仿宋_GB2312" w:cs="仿宋_GB2312"/>
          <w:b w:val="0"/>
          <w:bCs w:val="0"/>
          <w:color w:val="auto"/>
          <w:sz w:val="24"/>
          <w:szCs w:val="24"/>
          <w:highlight w:val="none"/>
          <w:u w:val="none"/>
          <w:lang w:val="en-US" w:eastAsia="zh-CN"/>
        </w:rPr>
        <w:t>的验收计划、验收资料的制定和审核，</w:t>
      </w:r>
      <w:r>
        <w:rPr>
          <w:rFonts w:hint="eastAsia" w:ascii="仿宋_GB2312" w:hAnsi="仿宋_GB2312" w:eastAsia="仿宋_GB2312" w:cs="仿宋_GB2312"/>
          <w:b w:val="0"/>
          <w:bCs w:val="0"/>
          <w:color w:val="auto"/>
          <w:sz w:val="24"/>
          <w:szCs w:val="24"/>
          <w:highlight w:val="none"/>
          <w:u w:val="none"/>
          <w:lang w:val="en-US" w:eastAsia="zh-CN"/>
        </w:rPr>
        <w:t>监理单位</w:t>
      </w:r>
      <w:r>
        <w:rPr>
          <w:rFonts w:hint="default" w:ascii="仿宋_GB2312" w:hAnsi="仿宋_GB2312" w:eastAsia="仿宋_GB2312" w:cs="仿宋_GB2312"/>
          <w:b w:val="0"/>
          <w:bCs w:val="0"/>
          <w:color w:val="auto"/>
          <w:sz w:val="24"/>
          <w:szCs w:val="24"/>
          <w:highlight w:val="none"/>
          <w:u w:val="none"/>
          <w:lang w:val="en-US" w:eastAsia="zh-CN"/>
        </w:rPr>
        <w:t>在验收阶段提供完整的监理验收资料和监理验收总结报告，验收完成后对项目进行总结和对验收发现的问题进行督促整改、跟踪解决等工作。</w:t>
      </w:r>
    </w:p>
    <w:p w14:paraId="42CC624E">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8.</w:t>
      </w:r>
      <w:r>
        <w:rPr>
          <w:rFonts w:hint="eastAsia" w:ascii="仿宋_GB2312" w:hAnsi="仿宋_GB2312" w:eastAsia="仿宋_GB2312" w:cs="仿宋_GB2312"/>
          <w:b w:val="0"/>
          <w:bCs w:val="0"/>
          <w:color w:val="auto"/>
          <w:sz w:val="24"/>
          <w:szCs w:val="24"/>
          <w:highlight w:val="none"/>
          <w:u w:val="none"/>
          <w:lang w:val="en-US" w:eastAsia="zh-CN"/>
        </w:rPr>
        <w:t>监理单位</w:t>
      </w:r>
      <w:r>
        <w:rPr>
          <w:rFonts w:hint="default" w:ascii="仿宋_GB2312" w:hAnsi="仿宋_GB2312" w:eastAsia="仿宋_GB2312" w:cs="仿宋_GB2312"/>
          <w:b w:val="0"/>
          <w:bCs w:val="0"/>
          <w:color w:val="auto"/>
          <w:sz w:val="24"/>
          <w:szCs w:val="24"/>
          <w:highlight w:val="none"/>
          <w:u w:val="none"/>
          <w:lang w:val="en-US" w:eastAsia="zh-CN"/>
        </w:rPr>
        <w:t>应充分将其项目管理专业知识及技能运用到本项目的监理工作中，协助采购人进行项目管理，保证本项目高效、保质、节约地完成。</w:t>
      </w:r>
    </w:p>
    <w:p w14:paraId="4C3822B0">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9.</w:t>
      </w:r>
      <w:r>
        <w:rPr>
          <w:rFonts w:hint="eastAsia" w:ascii="仿宋_GB2312" w:hAnsi="仿宋_GB2312" w:eastAsia="仿宋_GB2312" w:cs="仿宋_GB2312"/>
          <w:b w:val="0"/>
          <w:bCs w:val="0"/>
          <w:color w:val="auto"/>
          <w:sz w:val="24"/>
          <w:szCs w:val="24"/>
          <w:highlight w:val="none"/>
          <w:u w:val="none"/>
          <w:lang w:val="en-US" w:eastAsia="zh-CN"/>
        </w:rPr>
        <w:t>监理单位</w:t>
      </w:r>
      <w:r>
        <w:rPr>
          <w:rFonts w:hint="default" w:ascii="仿宋_GB2312" w:hAnsi="仿宋_GB2312" w:eastAsia="仿宋_GB2312" w:cs="仿宋_GB2312"/>
          <w:b w:val="0"/>
          <w:bCs w:val="0"/>
          <w:color w:val="auto"/>
          <w:sz w:val="24"/>
          <w:szCs w:val="24"/>
          <w:highlight w:val="none"/>
          <w:u w:val="none"/>
          <w:lang w:val="en-US" w:eastAsia="zh-CN"/>
        </w:rPr>
        <w:t>要充分履行其在项目组织协调方面的职责与义务，建立有效的沟通与协商制度，确保项目参与各方的信息能够及时、畅通、完整进行传递。</w:t>
      </w:r>
    </w:p>
    <w:p w14:paraId="1EF4CE25">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10.</w:t>
      </w:r>
      <w:r>
        <w:rPr>
          <w:rFonts w:hint="eastAsia" w:ascii="仿宋_GB2312" w:hAnsi="仿宋_GB2312" w:eastAsia="仿宋_GB2312" w:cs="仿宋_GB2312"/>
          <w:b w:val="0"/>
          <w:bCs w:val="0"/>
          <w:color w:val="auto"/>
          <w:sz w:val="24"/>
          <w:szCs w:val="24"/>
          <w:highlight w:val="none"/>
          <w:u w:val="none"/>
          <w:lang w:val="en-US" w:eastAsia="zh-CN"/>
        </w:rPr>
        <w:t>监理单位</w:t>
      </w:r>
      <w:r>
        <w:rPr>
          <w:rFonts w:hint="default" w:ascii="仿宋_GB2312" w:hAnsi="仿宋_GB2312" w:eastAsia="仿宋_GB2312" w:cs="仿宋_GB2312"/>
          <w:b w:val="0"/>
          <w:bCs w:val="0"/>
          <w:color w:val="auto"/>
          <w:sz w:val="24"/>
          <w:szCs w:val="24"/>
          <w:highlight w:val="none"/>
          <w:u w:val="none"/>
          <w:lang w:val="en-US" w:eastAsia="zh-CN"/>
        </w:rPr>
        <w:t>应确保项目各个阶段符合审计要求，并在项目后期配合采购人、审计单位做好审计工作。</w:t>
      </w:r>
    </w:p>
    <w:p w14:paraId="163B4D4A">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11.</w:t>
      </w:r>
      <w:r>
        <w:rPr>
          <w:rFonts w:hint="eastAsia" w:ascii="仿宋_GB2312" w:hAnsi="仿宋_GB2312" w:eastAsia="仿宋_GB2312" w:cs="仿宋_GB2312"/>
          <w:b w:val="0"/>
          <w:bCs w:val="0"/>
          <w:color w:val="auto"/>
          <w:sz w:val="24"/>
          <w:szCs w:val="24"/>
          <w:highlight w:val="none"/>
          <w:u w:val="none"/>
          <w:lang w:val="en-US" w:eastAsia="zh-CN"/>
        </w:rPr>
        <w:t>监理单位</w:t>
      </w:r>
      <w:r>
        <w:rPr>
          <w:rFonts w:hint="default" w:ascii="仿宋_GB2312" w:hAnsi="仿宋_GB2312" w:eastAsia="仿宋_GB2312" w:cs="仿宋_GB2312"/>
          <w:b w:val="0"/>
          <w:bCs w:val="0"/>
          <w:color w:val="auto"/>
          <w:sz w:val="24"/>
          <w:szCs w:val="24"/>
          <w:highlight w:val="none"/>
          <w:u w:val="none"/>
          <w:lang w:val="en-US" w:eastAsia="zh-CN"/>
        </w:rPr>
        <w:t>还应结合自身积累的项目管理经验、所了解的行业信息以及自身具备的其他资源，向采购人提供一定的如项目实施、项目管理、经费管理、档案管理、验收管理等方面的建议。</w:t>
      </w:r>
    </w:p>
    <w:p w14:paraId="12966E52">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（二）服务依据</w:t>
      </w:r>
    </w:p>
    <w:p w14:paraId="67B9C63F">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1.国家工信部和我省有关监理管理规范；</w:t>
      </w:r>
    </w:p>
    <w:p w14:paraId="1FBF8D70">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2.采购人与项目承建方签订的合同；</w:t>
      </w:r>
    </w:p>
    <w:p w14:paraId="2C41135C">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3.采购人与监理单位签订的监理合同；</w:t>
      </w:r>
    </w:p>
    <w:p w14:paraId="02C0B22D">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4.有关国家、省、市技术规范和标准。</w:t>
      </w:r>
    </w:p>
    <w:p w14:paraId="237D9B3A">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（三）服务准则</w:t>
      </w:r>
    </w:p>
    <w:p w14:paraId="4657308C">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遵照国家信息化工程监理规范国家标准的规定，以“守法、诚信、公正、科学”的准则执业，维护建设方与承建方的合法权益。具体应做到：</w:t>
      </w:r>
    </w:p>
    <w:p w14:paraId="5E16416F">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1.执行有关项目建设的法律、法规、规范、标准和制度，履行监理合同规定的义务和职责。</w:t>
      </w:r>
    </w:p>
    <w:p w14:paraId="797C7F3C">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2.不收受被监理单位的任何礼金。</w:t>
      </w:r>
    </w:p>
    <w:p w14:paraId="59E0D958">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3.不泄漏所监理项目各方认为需要保密的事项。</w:t>
      </w:r>
    </w:p>
    <w:p w14:paraId="0018725B">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4.遵守国家的法律和政府的有关条例、规定和办法等。</w:t>
      </w:r>
    </w:p>
    <w:p w14:paraId="2B222961">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5.坚持公正的立场，独立、公正地处理有关各方的争议。</w:t>
      </w:r>
    </w:p>
    <w:p w14:paraId="101B9189">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6.坚持科学的态度和实事求是的原则。</w:t>
      </w:r>
    </w:p>
    <w:p w14:paraId="771165C7">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7.在坚持按监理合同的规定向采购人提供技术服务的同时，帮助被监理单位完成起担负的建设任务。</w:t>
      </w:r>
    </w:p>
    <w:p w14:paraId="51BF1308">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8.不泄漏所监理的项目需保密的事项。</w:t>
      </w:r>
    </w:p>
    <w:p w14:paraId="7EA6292E">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（四）</w:t>
      </w:r>
      <w:r>
        <w:rPr>
          <w:rFonts w:hint="default" w:ascii="仿宋_GB2312" w:hAnsi="仿宋_GB2312" w:eastAsia="仿宋_GB2312" w:cs="仿宋_GB2312"/>
          <w:b w:val="0"/>
          <w:bCs w:val="0"/>
          <w:color w:val="auto"/>
          <w:sz w:val="24"/>
          <w:szCs w:val="24"/>
          <w:highlight w:val="none"/>
          <w:u w:val="none"/>
          <w:lang w:val="en-US" w:eastAsia="zh-CN"/>
        </w:rPr>
        <w:t>团队要求</w:t>
      </w:r>
    </w:p>
    <w:p w14:paraId="451FD493">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本项目监理服务应当提供不少于</w:t>
      </w:r>
      <w:r>
        <w:rPr>
          <w:rFonts w:hint="eastAsia" w:ascii="仿宋_GB2312" w:hAnsi="仿宋_GB2312" w:eastAsia="仿宋_GB2312" w:cs="仿宋_GB2312"/>
          <w:b w:val="0"/>
          <w:bCs w:val="0"/>
          <w:color w:val="auto"/>
          <w:sz w:val="24"/>
          <w:szCs w:val="24"/>
          <w:highlight w:val="none"/>
          <w:u w:val="none"/>
          <w:lang w:val="en-US" w:eastAsia="zh-CN"/>
        </w:rPr>
        <w:t>8</w:t>
      </w:r>
      <w:r>
        <w:rPr>
          <w:rFonts w:hint="default" w:ascii="仿宋_GB2312" w:hAnsi="仿宋_GB2312" w:eastAsia="仿宋_GB2312" w:cs="仿宋_GB2312"/>
          <w:b w:val="0"/>
          <w:bCs w:val="0"/>
          <w:color w:val="auto"/>
          <w:sz w:val="24"/>
          <w:szCs w:val="24"/>
          <w:highlight w:val="none"/>
          <w:u w:val="none"/>
          <w:lang w:val="en-US" w:eastAsia="zh-CN"/>
        </w:rPr>
        <w:t>人的专业监理团队，</w:t>
      </w:r>
      <w:r>
        <w:rPr>
          <w:rFonts w:hint="eastAsia" w:ascii="仿宋_GB2312" w:hAnsi="仿宋_GB2312" w:eastAsia="仿宋_GB2312" w:cs="仿宋_GB2312"/>
          <w:b w:val="0"/>
          <w:bCs w:val="0"/>
          <w:color w:val="auto"/>
          <w:sz w:val="24"/>
          <w:szCs w:val="24"/>
          <w:highlight w:val="none"/>
          <w:u w:val="none"/>
          <w:lang w:val="en-US" w:eastAsia="zh-CN"/>
        </w:rPr>
        <w:t>均须具有人力资源和社会保障部门颁发的信息系统监理师证书，总监理工程师需同时具备信息系统项目管理师证书。</w:t>
      </w:r>
      <w:r>
        <w:rPr>
          <w:rFonts w:hint="default" w:ascii="仿宋_GB2312" w:hAnsi="仿宋_GB2312" w:eastAsia="仿宋_GB2312" w:cs="仿宋_GB2312"/>
          <w:b w:val="0"/>
          <w:bCs w:val="0"/>
          <w:color w:val="auto"/>
          <w:sz w:val="24"/>
          <w:szCs w:val="24"/>
          <w:highlight w:val="none"/>
          <w:u w:val="none"/>
          <w:lang w:val="en-US" w:eastAsia="zh-CN"/>
        </w:rPr>
        <w:t>监理团队应当包括：总监理工程师1人、驻场</w:t>
      </w:r>
      <w:r>
        <w:rPr>
          <w:rFonts w:hint="eastAsia" w:ascii="仿宋_GB2312" w:hAnsi="仿宋_GB2312" w:eastAsia="仿宋_GB2312" w:cs="仿宋_GB2312"/>
          <w:b w:val="0"/>
          <w:bCs w:val="0"/>
          <w:color w:val="auto"/>
          <w:sz w:val="24"/>
          <w:szCs w:val="24"/>
          <w:highlight w:val="none"/>
          <w:u w:val="none"/>
          <w:lang w:val="en-US" w:eastAsia="zh-CN"/>
        </w:rPr>
        <w:t>监理工程师不少于5人</w:t>
      </w:r>
      <w:r>
        <w:rPr>
          <w:rFonts w:hint="default" w:ascii="仿宋_GB2312" w:hAnsi="仿宋_GB2312" w:eastAsia="仿宋_GB2312" w:cs="仿宋_GB2312"/>
          <w:b w:val="0"/>
          <w:bCs w:val="0"/>
          <w:color w:val="auto"/>
          <w:sz w:val="24"/>
          <w:szCs w:val="24"/>
          <w:highlight w:val="none"/>
          <w:u w:val="none"/>
          <w:lang w:val="en-US" w:eastAsia="zh-CN"/>
        </w:rPr>
        <w:t>。</w:t>
      </w:r>
    </w:p>
    <w:p w14:paraId="619BE5CB">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如经采购人及第三方查实，监理单位及监理人员与被监理单位发生非正常经济往来及其他徇私舞弊情况，采购人有权要求更换监理人员或更换全体监理项目班子，情况严重的，采购人有权报政府采购监管部门同意后终止合同。</w:t>
      </w:r>
    </w:p>
    <w:p w14:paraId="188CA257">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（五）实施要求</w:t>
      </w:r>
    </w:p>
    <w:p w14:paraId="77B2487B">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本项目时间周期紧、同步实施时子项目多、分布实施地域广，为确保项目顺利实施采购人要求：</w:t>
      </w:r>
    </w:p>
    <w:p w14:paraId="2FE4D626">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1.监理单位必须承诺中标后团队组成人员不变更，并保证到场工作；</w:t>
      </w:r>
    </w:p>
    <w:p w14:paraId="6C9D0206">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2.监理工作人员在工作时，应遵守采购人相关规章和制度；</w:t>
      </w:r>
    </w:p>
    <w:p w14:paraId="07D67E78">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3.监理单位投入的办公设备应满足项目需求；</w:t>
      </w:r>
    </w:p>
    <w:p w14:paraId="53C5E94F">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4.监理单位投入的检测设备应满足项目需求并具有合法性；</w:t>
      </w:r>
    </w:p>
    <w:p w14:paraId="573DE728">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5.监理单位应具有自主知识产权的项目管控系统，更科学有效安全的协助采购单位管理项目，提供PC端和移动端等多平台的便利操作。</w:t>
      </w:r>
    </w:p>
    <w:p w14:paraId="7E08AED9">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6.监理工程师对应出具而未出具工程变更联系单及已出具的变更联系单的真实性负责，若出现以上情况，每发现一份扣1000元，并建议行业主管部门作出处理；累计五份及以上者，所有出现问题的联系单每一份扣3000元，以上应扣款项从监理服务费中扣除。</w:t>
      </w:r>
    </w:p>
    <w:p w14:paraId="792A6D4D">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7.本工程项目总监及监理人员应与成交确定的人员相一致，如监理人因特殊原因在监理过程中更换项目总监及监理人员的必须按相关文件规定办理；且更换的人员应具备相应资质。如未经采购方同意擅自更换的，监理单位需赔偿采购人相关费用，具体金额如下：更换项目总监的原则上需赔偿采购人5万元/人次，更换其他监理人员2万元/人次。</w:t>
      </w:r>
    </w:p>
    <w:p w14:paraId="46BDFC24">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8.监理人员根据项目按需到场，若达不到要求，采购人有权报政府采购监管部门同意后解除合同，监理人向采购人承担由此而引起的损失。</w:t>
      </w:r>
    </w:p>
    <w:p w14:paraId="5B37D6D0">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9.其他双方有关约定要求。</w:t>
      </w:r>
    </w:p>
    <w:p w14:paraId="3A6D5EF2">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成交方在签订合同时，应同时签订《保密协议》及《廉政承诺书》。项目实施期间，根据采购人的合理需要，采购方有权要求成交方对项目所有监理人员进行调换。</w:t>
      </w:r>
    </w:p>
    <w:p w14:paraId="05D3DE25">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（六）验收要求</w:t>
      </w:r>
    </w:p>
    <w:p w14:paraId="1BCF4206">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监理项目服务期限自监理进场服务之日起至</w:t>
      </w:r>
      <w:r>
        <w:rPr>
          <w:rFonts w:hint="eastAsia" w:ascii="仿宋_GB2312" w:hAnsi="仿宋_GB2312" w:eastAsia="仿宋_GB2312" w:cs="仿宋_GB2312"/>
          <w:b w:val="0"/>
          <w:bCs w:val="0"/>
          <w:color w:val="auto"/>
          <w:sz w:val="24"/>
          <w:szCs w:val="24"/>
          <w:highlight w:val="none"/>
          <w:u w:val="none"/>
          <w:lang w:val="en-US" w:eastAsia="zh-CN"/>
        </w:rPr>
        <w:t>监理服务范围内所有工作完成</w:t>
      </w:r>
      <w:r>
        <w:rPr>
          <w:rFonts w:hint="default" w:ascii="仿宋_GB2312" w:hAnsi="仿宋_GB2312" w:eastAsia="仿宋_GB2312" w:cs="仿宋_GB2312"/>
          <w:b w:val="0"/>
          <w:bCs w:val="0"/>
          <w:color w:val="auto"/>
          <w:sz w:val="24"/>
          <w:szCs w:val="24"/>
          <w:highlight w:val="none"/>
          <w:u w:val="none"/>
          <w:lang w:val="en-US" w:eastAsia="zh-CN"/>
        </w:rPr>
        <w:t>并通过采购人最终验收</w:t>
      </w:r>
      <w:r>
        <w:rPr>
          <w:rFonts w:hint="eastAsia" w:ascii="仿宋_GB2312" w:hAnsi="仿宋_GB2312" w:eastAsia="仿宋_GB2312" w:cs="仿宋_GB2312"/>
          <w:b w:val="0"/>
          <w:bCs w:val="0"/>
          <w:color w:val="auto"/>
          <w:sz w:val="24"/>
          <w:szCs w:val="24"/>
          <w:highlight w:val="none"/>
          <w:u w:val="none"/>
          <w:lang w:val="en-US" w:eastAsia="zh-CN"/>
        </w:rPr>
        <w:t>止。</w:t>
      </w:r>
    </w:p>
    <w:p w14:paraId="04AA3BC5">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eastAsia" w:ascii="仿宋_GB2312" w:hAnsi="仿宋_GB2312" w:eastAsia="仿宋_GB2312" w:cs="仿宋_GB2312"/>
          <w:b w:val="0"/>
          <w:bCs w:val="0"/>
          <w:color w:val="auto"/>
          <w:sz w:val="28"/>
          <w:szCs w:val="28"/>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服务期限结束后，成交人在7个工作日内向采购人提出正式验收申请，采购人应在接到申请后的组织相关人员进行正式验收。验收合格，成交人须提交关于工程监理内容、监理情况以及工程竣工意见等全部项目文档。</w:t>
      </w:r>
      <w:bookmarkEnd w:id="1"/>
      <w:bookmarkEnd w:id="2"/>
    </w:p>
    <w:p w14:paraId="401F0A78">
      <w:pPr>
        <w:keepNext w:val="0"/>
        <w:keepLines w:val="0"/>
        <w:pageBreakBefore w:val="0"/>
        <w:kinsoku/>
        <w:wordWrap/>
        <w:overflowPunct/>
        <w:topLinePunct w:val="0"/>
        <w:autoSpaceDE/>
        <w:autoSpaceDN/>
        <w:bidi w:val="0"/>
        <w:adjustRightInd/>
        <w:snapToGrid/>
        <w:spacing w:line="400" w:lineRule="exact"/>
        <w:textAlignment w:val="auto"/>
        <w:rPr>
          <w:rFonts w:hint="eastAsia" w:ascii="黑体" w:hAnsi="黑体" w:eastAsia="黑体" w:cs="黑体"/>
          <w:b w:val="0"/>
          <w:bCs w:val="0"/>
          <w:color w:val="auto"/>
          <w:spacing w:val="-8"/>
          <w:kern w:val="2"/>
          <w:sz w:val="24"/>
          <w:szCs w:val="24"/>
          <w:highlight w:val="none"/>
          <w:u w:val="none"/>
          <w:lang w:val="en-US" w:eastAsia="zh-CN" w:bidi="ar-SA"/>
        </w:rPr>
      </w:pPr>
      <w:r>
        <w:rPr>
          <w:rFonts w:hint="eastAsia" w:ascii="黑体" w:hAnsi="黑体" w:eastAsia="黑体" w:cs="黑体"/>
          <w:b w:val="0"/>
          <w:bCs w:val="0"/>
          <w:color w:val="auto"/>
          <w:spacing w:val="-8"/>
          <w:kern w:val="2"/>
          <w:sz w:val="24"/>
          <w:szCs w:val="24"/>
          <w:highlight w:val="none"/>
          <w:u w:val="none"/>
          <w:lang w:val="en-US" w:eastAsia="zh-CN" w:bidi="ar-SA"/>
        </w:rPr>
        <w:t>六．商务要求</w:t>
      </w:r>
    </w:p>
    <w:p w14:paraId="64CCD5B4">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1、本项目为统招分签项目，由湖州市委办公室牵头统招，采购主体单位为各区县委办和40所学校，监理单位成交后与各区县委办和学校分别签订采购合同，其中安吉县需与县级各机关单位和乡镇（街道）分别签订合同。</w:t>
      </w:r>
    </w:p>
    <w:p w14:paraId="6888A2F4">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default"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2、服务期</w:t>
      </w:r>
    </w:p>
    <w:p w14:paraId="6A088D92">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default" w:ascii="仿宋_GB2312" w:hAnsi="仿宋_GB2312" w:eastAsia="仿宋_GB2312" w:cs="仿宋_GB2312"/>
          <w:b w:val="0"/>
          <w:bCs w:val="0"/>
          <w:color w:val="auto"/>
          <w:sz w:val="24"/>
          <w:szCs w:val="24"/>
          <w:highlight w:val="none"/>
          <w:u w:val="none"/>
          <w:lang w:val="en-US" w:eastAsia="zh-CN"/>
        </w:rPr>
        <w:t>监理项目服务期限自监理进场服务之日起至</w:t>
      </w:r>
      <w:r>
        <w:rPr>
          <w:rFonts w:hint="eastAsia" w:ascii="仿宋_GB2312" w:hAnsi="仿宋_GB2312" w:eastAsia="仿宋_GB2312" w:cs="仿宋_GB2312"/>
          <w:b w:val="0"/>
          <w:bCs w:val="0"/>
          <w:color w:val="auto"/>
          <w:sz w:val="24"/>
          <w:szCs w:val="24"/>
          <w:highlight w:val="none"/>
          <w:u w:val="none"/>
          <w:lang w:val="en-US" w:eastAsia="zh-CN"/>
        </w:rPr>
        <w:t>监理服务范围内所有工作完成</w:t>
      </w:r>
      <w:r>
        <w:rPr>
          <w:rFonts w:hint="default" w:ascii="仿宋_GB2312" w:hAnsi="仿宋_GB2312" w:eastAsia="仿宋_GB2312" w:cs="仿宋_GB2312"/>
          <w:b w:val="0"/>
          <w:bCs w:val="0"/>
          <w:color w:val="auto"/>
          <w:sz w:val="24"/>
          <w:szCs w:val="24"/>
          <w:highlight w:val="none"/>
          <w:u w:val="none"/>
          <w:lang w:val="en-US" w:eastAsia="zh-CN"/>
        </w:rPr>
        <w:t>并通过采购人最终验收</w:t>
      </w:r>
      <w:r>
        <w:rPr>
          <w:rFonts w:hint="eastAsia" w:ascii="仿宋_GB2312" w:hAnsi="仿宋_GB2312" w:eastAsia="仿宋_GB2312" w:cs="仿宋_GB2312"/>
          <w:b w:val="0"/>
          <w:bCs w:val="0"/>
          <w:color w:val="auto"/>
          <w:sz w:val="24"/>
          <w:szCs w:val="24"/>
          <w:highlight w:val="none"/>
          <w:u w:val="none"/>
          <w:lang w:val="en-US" w:eastAsia="zh-CN"/>
        </w:rPr>
        <w:t>止。</w:t>
      </w:r>
    </w:p>
    <w:p w14:paraId="152A3733">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3、履约保证金：无履约保证金。</w:t>
      </w:r>
    </w:p>
    <w:p w14:paraId="4859C71F">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4、费用支付</w:t>
      </w:r>
    </w:p>
    <w:p w14:paraId="6CCF7D5C">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①在项目监理合同签订后，预付合同金额的40%;</w:t>
      </w:r>
    </w:p>
    <w:p w14:paraId="602990C1">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②项目建设完成，提交该项目全部报告材料，并通过正式验收，出具项目终验报告后10个工作日内，支付60%。</w:t>
      </w:r>
    </w:p>
    <w:p w14:paraId="085B5A5C">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甲方付款前，乙方必须提供符合要求的发票。</w:t>
      </w:r>
    </w:p>
    <w:p w14:paraId="37972090">
      <w:pPr>
        <w:rPr>
          <w:rFonts w:hint="eastAsia"/>
          <w:color w:val="auto"/>
          <w:highlight w:val="none"/>
          <w:lang w:val="en-US" w:eastAsia="zh-CN"/>
        </w:rPr>
      </w:pPr>
    </w:p>
    <w:p w14:paraId="1DA052C0">
      <w:pPr>
        <w:pStyle w:val="3"/>
        <w:rPr>
          <w:color w:val="auto"/>
          <w:highlight w:val="none"/>
        </w:rPr>
      </w:pPr>
    </w:p>
    <w:p w14:paraId="786CA699">
      <w:pPr>
        <w:pStyle w:val="2"/>
        <w:rPr>
          <w:rFonts w:hint="eastAsia"/>
          <w:color w:val="auto"/>
          <w:highlight w:val="none"/>
        </w:rPr>
      </w:pPr>
    </w:p>
    <w:p w14:paraId="2712E4B5">
      <w:pPr>
        <w:pStyle w:val="37"/>
        <w:ind w:left="0" w:leftChars="0" w:firstLine="0" w:firstLineChars="0"/>
        <w:rPr>
          <w:rFonts w:hint="eastAsia" w:ascii="华文仿宋" w:hAnsi="华文仿宋" w:eastAsia="华文仿宋" w:cs="华文仿宋"/>
          <w:b w:val="0"/>
          <w:bCs w:val="0"/>
          <w:color w:val="auto"/>
          <w:sz w:val="24"/>
          <w:szCs w:val="24"/>
          <w:highlight w:val="none"/>
        </w:rPr>
      </w:pPr>
    </w:p>
    <w:p w14:paraId="52A0795B">
      <w:pPr>
        <w:pStyle w:val="37"/>
        <w:ind w:left="0" w:leftChars="0" w:firstLine="0" w:firstLineChars="0"/>
        <w:rPr>
          <w:rFonts w:hint="eastAsia" w:ascii="华文仿宋" w:hAnsi="华文仿宋" w:eastAsia="华文仿宋" w:cs="华文仿宋"/>
          <w:b w:val="0"/>
          <w:bCs w:val="0"/>
          <w:color w:val="auto"/>
          <w:sz w:val="24"/>
          <w:szCs w:val="24"/>
          <w:highlight w:val="none"/>
        </w:rPr>
      </w:pPr>
    </w:p>
    <w:p w14:paraId="1B19AC09">
      <w:pPr>
        <w:pStyle w:val="37"/>
        <w:ind w:left="0" w:leftChars="0" w:firstLine="0" w:firstLineChars="0"/>
        <w:rPr>
          <w:rFonts w:hint="eastAsia" w:ascii="华文仿宋" w:hAnsi="华文仿宋" w:eastAsia="华文仿宋" w:cs="华文仿宋"/>
          <w:b w:val="0"/>
          <w:bCs w:val="0"/>
          <w:color w:val="auto"/>
          <w:sz w:val="24"/>
          <w:szCs w:val="24"/>
          <w:highlight w:val="none"/>
        </w:rPr>
      </w:pPr>
    </w:p>
    <w:p w14:paraId="7E777F8D">
      <w:pPr>
        <w:pStyle w:val="37"/>
        <w:ind w:left="0" w:leftChars="0" w:firstLine="0" w:firstLineChars="0"/>
        <w:rPr>
          <w:rFonts w:hint="eastAsia" w:ascii="华文仿宋" w:hAnsi="华文仿宋" w:eastAsia="华文仿宋" w:cs="华文仿宋"/>
          <w:b w:val="0"/>
          <w:bCs w:val="0"/>
          <w:color w:val="auto"/>
          <w:sz w:val="24"/>
          <w:szCs w:val="24"/>
          <w:highlight w:val="none"/>
        </w:rPr>
      </w:pPr>
    </w:p>
    <w:p w14:paraId="5A8909C5">
      <w:pPr>
        <w:pStyle w:val="37"/>
        <w:ind w:left="0" w:leftChars="0" w:firstLine="0" w:firstLineChars="0"/>
        <w:rPr>
          <w:rFonts w:hint="eastAsia" w:ascii="华文仿宋" w:hAnsi="华文仿宋" w:eastAsia="华文仿宋" w:cs="华文仿宋"/>
          <w:b w:val="0"/>
          <w:bCs w:val="0"/>
          <w:color w:val="auto"/>
          <w:sz w:val="24"/>
          <w:szCs w:val="24"/>
          <w:highlight w:val="none"/>
        </w:rPr>
      </w:pPr>
    </w:p>
    <w:p w14:paraId="3AD92018">
      <w:pPr>
        <w:pStyle w:val="37"/>
        <w:ind w:left="0" w:leftChars="0" w:firstLine="0" w:firstLineChars="0"/>
        <w:rPr>
          <w:rFonts w:hint="eastAsia" w:ascii="华文仿宋" w:hAnsi="华文仿宋" w:eastAsia="华文仿宋" w:cs="华文仿宋"/>
          <w:b w:val="0"/>
          <w:bCs w:val="0"/>
          <w:color w:val="auto"/>
          <w:sz w:val="24"/>
          <w:szCs w:val="24"/>
          <w:highlight w:val="none"/>
        </w:rPr>
      </w:pPr>
    </w:p>
    <w:p w14:paraId="4F81E928">
      <w:pPr>
        <w:pStyle w:val="37"/>
        <w:ind w:left="0" w:leftChars="0" w:firstLine="0" w:firstLineChars="0"/>
        <w:rPr>
          <w:rFonts w:hint="eastAsia" w:ascii="华文仿宋" w:hAnsi="华文仿宋" w:eastAsia="华文仿宋" w:cs="华文仿宋"/>
          <w:b w:val="0"/>
          <w:bCs w:val="0"/>
          <w:color w:val="auto"/>
          <w:sz w:val="24"/>
          <w:szCs w:val="24"/>
          <w:highlight w:val="none"/>
        </w:rPr>
      </w:pPr>
    </w:p>
    <w:p w14:paraId="2A117DF0">
      <w:pPr>
        <w:pStyle w:val="37"/>
        <w:ind w:left="0" w:leftChars="0" w:firstLine="0" w:firstLineChars="0"/>
        <w:rPr>
          <w:rFonts w:hint="eastAsia" w:ascii="华文仿宋" w:hAnsi="华文仿宋" w:eastAsia="华文仿宋" w:cs="华文仿宋"/>
          <w:b w:val="0"/>
          <w:bCs w:val="0"/>
          <w:color w:val="auto"/>
          <w:sz w:val="24"/>
          <w:szCs w:val="24"/>
          <w:highlight w:val="none"/>
        </w:rPr>
      </w:pPr>
    </w:p>
    <w:p w14:paraId="143EAFEA">
      <w:pPr>
        <w:pStyle w:val="37"/>
        <w:ind w:left="0" w:leftChars="0" w:firstLine="0" w:firstLineChars="0"/>
        <w:rPr>
          <w:rFonts w:hint="eastAsia" w:ascii="华文仿宋" w:hAnsi="华文仿宋" w:eastAsia="华文仿宋" w:cs="华文仿宋"/>
          <w:b w:val="0"/>
          <w:bCs w:val="0"/>
          <w:color w:val="auto"/>
          <w:sz w:val="24"/>
          <w:szCs w:val="24"/>
          <w:highlight w:val="none"/>
        </w:rPr>
      </w:pPr>
    </w:p>
    <w:p w14:paraId="2CA6D028">
      <w:pPr>
        <w:pStyle w:val="37"/>
        <w:ind w:left="0" w:leftChars="0" w:firstLine="0" w:firstLineChars="0"/>
        <w:rPr>
          <w:rFonts w:hint="eastAsia" w:ascii="华文仿宋" w:hAnsi="华文仿宋" w:eastAsia="华文仿宋" w:cs="华文仿宋"/>
          <w:b w:val="0"/>
          <w:bCs w:val="0"/>
          <w:color w:val="auto"/>
          <w:sz w:val="24"/>
          <w:szCs w:val="24"/>
          <w:highlight w:val="none"/>
        </w:rPr>
      </w:pPr>
    </w:p>
    <w:p w14:paraId="501DC557">
      <w:pPr>
        <w:pStyle w:val="37"/>
        <w:ind w:left="0" w:leftChars="0" w:firstLine="0" w:firstLineChars="0"/>
        <w:rPr>
          <w:rFonts w:hint="eastAsia" w:ascii="华文仿宋" w:hAnsi="华文仿宋" w:eastAsia="华文仿宋" w:cs="华文仿宋"/>
          <w:b w:val="0"/>
          <w:bCs w:val="0"/>
          <w:color w:val="auto"/>
          <w:sz w:val="24"/>
          <w:szCs w:val="24"/>
          <w:highlight w:val="none"/>
        </w:rPr>
      </w:pPr>
    </w:p>
    <w:p w14:paraId="2AA64A4C">
      <w:pPr>
        <w:pStyle w:val="37"/>
        <w:ind w:left="0" w:leftChars="0" w:firstLine="0" w:firstLineChars="0"/>
        <w:rPr>
          <w:rFonts w:hint="eastAsia" w:ascii="华文仿宋" w:hAnsi="华文仿宋" w:eastAsia="华文仿宋" w:cs="华文仿宋"/>
          <w:b w:val="0"/>
          <w:bCs w:val="0"/>
          <w:color w:val="auto"/>
          <w:sz w:val="24"/>
          <w:szCs w:val="24"/>
          <w:highlight w:val="none"/>
        </w:rPr>
      </w:pPr>
    </w:p>
    <w:p w14:paraId="12D70B80">
      <w:pPr>
        <w:pStyle w:val="37"/>
        <w:ind w:left="0" w:leftChars="0" w:firstLine="0" w:firstLineChars="0"/>
        <w:rPr>
          <w:rFonts w:hint="eastAsia" w:ascii="华文仿宋" w:hAnsi="华文仿宋" w:eastAsia="华文仿宋" w:cs="华文仿宋"/>
          <w:b w:val="0"/>
          <w:bCs w:val="0"/>
          <w:color w:val="auto"/>
          <w:sz w:val="24"/>
          <w:szCs w:val="24"/>
          <w:highlight w:val="none"/>
        </w:rPr>
      </w:pPr>
    </w:p>
    <w:p w14:paraId="5486DBDA">
      <w:pPr>
        <w:pStyle w:val="37"/>
        <w:ind w:left="0" w:leftChars="0" w:firstLine="0" w:firstLineChars="0"/>
        <w:rPr>
          <w:rFonts w:hint="eastAsia" w:ascii="华文仿宋" w:hAnsi="华文仿宋" w:eastAsia="华文仿宋" w:cs="华文仿宋"/>
          <w:b w:val="0"/>
          <w:bCs w:val="0"/>
          <w:color w:val="auto"/>
          <w:sz w:val="24"/>
          <w:szCs w:val="24"/>
          <w:highlight w:val="none"/>
        </w:rPr>
      </w:pPr>
    </w:p>
    <w:p w14:paraId="4515A9F4">
      <w:pPr>
        <w:pStyle w:val="37"/>
        <w:ind w:left="0" w:leftChars="0" w:firstLine="0" w:firstLineChars="0"/>
        <w:rPr>
          <w:rFonts w:hint="eastAsia" w:ascii="华文仿宋" w:hAnsi="华文仿宋" w:eastAsia="华文仿宋" w:cs="华文仿宋"/>
          <w:b w:val="0"/>
          <w:bCs w:val="0"/>
          <w:color w:val="auto"/>
          <w:sz w:val="24"/>
          <w:szCs w:val="24"/>
          <w:highlight w:val="none"/>
        </w:rPr>
      </w:pPr>
    </w:p>
    <w:p w14:paraId="525359B8">
      <w:pPr>
        <w:pStyle w:val="37"/>
        <w:ind w:left="0" w:leftChars="0" w:firstLine="0" w:firstLineChars="0"/>
        <w:rPr>
          <w:rFonts w:hint="eastAsia" w:ascii="华文仿宋" w:hAnsi="华文仿宋" w:eastAsia="华文仿宋" w:cs="华文仿宋"/>
          <w:b w:val="0"/>
          <w:bCs w:val="0"/>
          <w:color w:val="auto"/>
          <w:sz w:val="24"/>
          <w:szCs w:val="24"/>
          <w:highlight w:val="none"/>
        </w:rPr>
      </w:pPr>
    </w:p>
    <w:p w14:paraId="496CE342">
      <w:pPr>
        <w:pStyle w:val="37"/>
        <w:ind w:left="0" w:leftChars="0" w:firstLine="0" w:firstLineChars="0"/>
        <w:rPr>
          <w:rFonts w:hint="eastAsia" w:ascii="华文仿宋" w:hAnsi="华文仿宋" w:eastAsia="华文仿宋" w:cs="华文仿宋"/>
          <w:b w:val="0"/>
          <w:bCs w:val="0"/>
          <w:color w:val="auto"/>
          <w:sz w:val="24"/>
          <w:szCs w:val="24"/>
          <w:highlight w:val="none"/>
        </w:rPr>
      </w:pPr>
    </w:p>
    <w:p w14:paraId="13387E7E">
      <w:pPr>
        <w:pStyle w:val="37"/>
        <w:ind w:left="0" w:leftChars="0" w:firstLine="0" w:firstLineChars="0"/>
        <w:rPr>
          <w:rFonts w:hint="eastAsia" w:ascii="华文仿宋" w:hAnsi="华文仿宋" w:eastAsia="华文仿宋" w:cs="华文仿宋"/>
          <w:b w:val="0"/>
          <w:bCs w:val="0"/>
          <w:color w:val="auto"/>
          <w:sz w:val="24"/>
          <w:szCs w:val="24"/>
          <w:highlight w:val="none"/>
        </w:rPr>
      </w:pPr>
    </w:p>
    <w:p w14:paraId="38D88C2E">
      <w:pPr>
        <w:pStyle w:val="37"/>
        <w:ind w:left="0" w:leftChars="0" w:firstLine="0" w:firstLineChars="0"/>
        <w:rPr>
          <w:rFonts w:hint="eastAsia" w:ascii="华文仿宋" w:hAnsi="华文仿宋" w:eastAsia="华文仿宋" w:cs="华文仿宋"/>
          <w:b w:val="0"/>
          <w:bCs w:val="0"/>
          <w:color w:val="auto"/>
          <w:sz w:val="24"/>
          <w:szCs w:val="24"/>
          <w:highlight w:val="none"/>
        </w:rPr>
      </w:pPr>
    </w:p>
    <w:p w14:paraId="1F2F01D4">
      <w:pPr>
        <w:pStyle w:val="37"/>
        <w:ind w:left="0" w:leftChars="0" w:firstLine="0" w:firstLineChars="0"/>
        <w:rPr>
          <w:rFonts w:hint="eastAsia" w:ascii="华文仿宋" w:hAnsi="华文仿宋" w:eastAsia="华文仿宋" w:cs="华文仿宋"/>
          <w:b w:val="0"/>
          <w:bCs w:val="0"/>
          <w:color w:val="auto"/>
          <w:sz w:val="24"/>
          <w:szCs w:val="24"/>
          <w:highlight w:val="none"/>
        </w:rPr>
      </w:pPr>
    </w:p>
    <w:p w14:paraId="41D94B15">
      <w:pPr>
        <w:pStyle w:val="37"/>
        <w:ind w:left="0" w:leftChars="0" w:firstLine="0" w:firstLineChars="0"/>
        <w:rPr>
          <w:rFonts w:hint="eastAsia" w:ascii="华文仿宋" w:hAnsi="华文仿宋" w:eastAsia="华文仿宋" w:cs="华文仿宋"/>
          <w:b w:val="0"/>
          <w:bCs w:val="0"/>
          <w:color w:val="auto"/>
          <w:sz w:val="24"/>
          <w:szCs w:val="24"/>
          <w:highlight w:val="none"/>
        </w:rPr>
      </w:pPr>
    </w:p>
    <w:p w14:paraId="227AE850">
      <w:pPr>
        <w:widowControl/>
        <w:spacing w:line="440" w:lineRule="exact"/>
        <w:ind w:right="60"/>
        <w:jc w:val="both"/>
        <w:outlineLvl w:val="0"/>
        <w:rPr>
          <w:rFonts w:hint="eastAsia" w:ascii="仿宋" w:hAnsi="仿宋" w:eastAsia="仿宋" w:cs="仿宋"/>
          <w:b/>
          <w:bCs/>
          <w:color w:val="auto"/>
          <w:kern w:val="44"/>
          <w:sz w:val="36"/>
          <w:szCs w:val="36"/>
          <w:highlight w:val="none"/>
          <w:lang w:val="en-US" w:eastAsia="zh-CN" w:bidi="ar-SA"/>
        </w:rPr>
      </w:pPr>
      <w:bookmarkStart w:id="3" w:name="_Toc452995895"/>
    </w:p>
    <w:p w14:paraId="178EF2B7">
      <w:pPr>
        <w:widowControl/>
        <w:spacing w:line="440" w:lineRule="exact"/>
        <w:ind w:right="60"/>
        <w:jc w:val="center"/>
        <w:outlineLvl w:val="0"/>
        <w:rPr>
          <w:rFonts w:hint="eastAsia" w:ascii="仿宋" w:hAnsi="仿宋" w:eastAsia="仿宋" w:cs="仿宋"/>
          <w:b/>
          <w:bCs/>
          <w:color w:val="auto"/>
          <w:kern w:val="44"/>
          <w:sz w:val="36"/>
          <w:szCs w:val="36"/>
          <w:highlight w:val="none"/>
          <w:lang w:val="en-US" w:eastAsia="zh-CN" w:bidi="ar-SA"/>
        </w:rPr>
      </w:pPr>
      <w:r>
        <w:rPr>
          <w:rFonts w:hint="eastAsia" w:ascii="仿宋" w:hAnsi="仿宋" w:eastAsia="仿宋" w:cs="仿宋"/>
          <w:b/>
          <w:bCs/>
          <w:color w:val="auto"/>
          <w:kern w:val="44"/>
          <w:sz w:val="36"/>
          <w:szCs w:val="36"/>
          <w:highlight w:val="none"/>
          <w:lang w:val="en-US" w:eastAsia="zh-CN" w:bidi="ar-SA"/>
        </w:rPr>
        <w:t>第三章  供应商须知</w:t>
      </w:r>
    </w:p>
    <w:p w14:paraId="6EFB8CC6">
      <w:pPr>
        <w:pStyle w:val="5"/>
        <w:spacing w:line="440" w:lineRule="exact"/>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前 附 表</w:t>
      </w:r>
      <w:bookmarkEnd w:id="3"/>
    </w:p>
    <w:tbl>
      <w:tblPr>
        <w:tblStyle w:val="26"/>
        <w:tblW w:w="995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1736"/>
        <w:gridCol w:w="7512"/>
      </w:tblGrid>
      <w:tr w14:paraId="6C6215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4"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2D0D4C64">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736" w:type="dxa"/>
            <w:tcBorders>
              <w:top w:val="single" w:color="auto" w:sz="4" w:space="0"/>
              <w:left w:val="single" w:color="auto" w:sz="4" w:space="0"/>
              <w:bottom w:val="single" w:color="auto" w:sz="4" w:space="0"/>
              <w:right w:val="single" w:color="auto" w:sz="4" w:space="0"/>
            </w:tcBorders>
            <w:noWrap/>
            <w:vAlign w:val="center"/>
          </w:tcPr>
          <w:p w14:paraId="75651446">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项  目</w:t>
            </w:r>
          </w:p>
        </w:tc>
        <w:tc>
          <w:tcPr>
            <w:tcW w:w="7512" w:type="dxa"/>
            <w:tcBorders>
              <w:top w:val="single" w:color="auto" w:sz="4" w:space="0"/>
              <w:left w:val="single" w:color="auto" w:sz="4" w:space="0"/>
              <w:bottom w:val="single" w:color="auto" w:sz="4" w:space="0"/>
              <w:right w:val="single" w:color="auto" w:sz="4" w:space="0"/>
            </w:tcBorders>
            <w:noWrap/>
            <w:vAlign w:val="center"/>
          </w:tcPr>
          <w:p w14:paraId="7AA56E02">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内容与要求</w:t>
            </w:r>
          </w:p>
        </w:tc>
      </w:tr>
      <w:tr w14:paraId="1493E1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8"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52D457D2">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1</w:t>
            </w:r>
          </w:p>
        </w:tc>
        <w:tc>
          <w:tcPr>
            <w:tcW w:w="1736" w:type="dxa"/>
            <w:tcBorders>
              <w:top w:val="single" w:color="auto" w:sz="4" w:space="0"/>
              <w:left w:val="single" w:color="auto" w:sz="4" w:space="0"/>
              <w:bottom w:val="single" w:color="auto" w:sz="4" w:space="0"/>
              <w:right w:val="single" w:color="auto" w:sz="4" w:space="0"/>
            </w:tcBorders>
            <w:noWrap/>
            <w:vAlign w:val="center"/>
          </w:tcPr>
          <w:p w14:paraId="2ECD9877">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项目名称</w:t>
            </w:r>
          </w:p>
        </w:tc>
        <w:tc>
          <w:tcPr>
            <w:tcW w:w="7512" w:type="dxa"/>
            <w:tcBorders>
              <w:top w:val="single" w:color="auto" w:sz="4" w:space="0"/>
              <w:left w:val="single" w:color="auto" w:sz="4" w:space="0"/>
              <w:bottom w:val="single" w:color="auto" w:sz="4" w:space="0"/>
              <w:right w:val="single" w:color="auto" w:sz="4" w:space="0"/>
            </w:tcBorders>
            <w:noWrap/>
            <w:vAlign w:val="center"/>
          </w:tcPr>
          <w:p w14:paraId="19C934BD">
            <w:pPr>
              <w:keepNext w:val="0"/>
              <w:keepLines w:val="0"/>
              <w:suppressLineNumbers w:val="0"/>
              <w:spacing w:before="0" w:beforeAutospacing="0" w:after="0" w:afterAutospacing="0"/>
              <w:ind w:left="0" w:right="0"/>
              <w:rPr>
                <w:rFonts w:hint="default" w:ascii="仿宋" w:hAnsi="仿宋" w:eastAsia="仿宋" w:cs="仿宋"/>
                <w:bCs/>
                <w:color w:val="auto"/>
                <w:spacing w:val="-4"/>
                <w:sz w:val="24"/>
                <w:highlight w:val="none"/>
                <w:lang w:val="en-US" w:eastAsia="zh-CN"/>
              </w:rPr>
            </w:pPr>
            <w:r>
              <w:rPr>
                <w:rFonts w:hint="eastAsia" w:ascii="仿宋" w:hAnsi="仿宋" w:eastAsia="仿宋" w:cs="宋体"/>
                <w:bCs/>
                <w:color w:val="auto"/>
                <w:sz w:val="24"/>
                <w:highlight w:val="none"/>
                <w:lang w:eastAsia="zh-CN"/>
              </w:rPr>
              <w:t>湖州市2024年度信创终端集中采购监理服务项目</w:t>
            </w:r>
          </w:p>
        </w:tc>
      </w:tr>
      <w:tr w14:paraId="14EFDA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9"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6C927FF4">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2</w:t>
            </w:r>
          </w:p>
        </w:tc>
        <w:tc>
          <w:tcPr>
            <w:tcW w:w="1736" w:type="dxa"/>
            <w:tcBorders>
              <w:top w:val="single" w:color="auto" w:sz="4" w:space="0"/>
              <w:left w:val="single" w:color="auto" w:sz="4" w:space="0"/>
              <w:bottom w:val="single" w:color="auto" w:sz="4" w:space="0"/>
              <w:right w:val="single" w:color="auto" w:sz="4" w:space="0"/>
            </w:tcBorders>
            <w:noWrap/>
            <w:vAlign w:val="center"/>
          </w:tcPr>
          <w:p w14:paraId="119CF0D0">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编号</w:t>
            </w:r>
          </w:p>
        </w:tc>
        <w:tc>
          <w:tcPr>
            <w:tcW w:w="7512" w:type="dxa"/>
            <w:tcBorders>
              <w:top w:val="single" w:color="auto" w:sz="4" w:space="0"/>
              <w:left w:val="single" w:color="auto" w:sz="4" w:space="0"/>
              <w:bottom w:val="single" w:color="auto" w:sz="4" w:space="0"/>
              <w:right w:val="single" w:color="auto" w:sz="4" w:space="0"/>
            </w:tcBorders>
            <w:noWrap/>
            <w:vAlign w:val="center"/>
          </w:tcPr>
          <w:p w14:paraId="4924A841">
            <w:pPr>
              <w:keepNext w:val="0"/>
              <w:keepLines w:val="0"/>
              <w:suppressLineNumbers w:val="0"/>
              <w:spacing w:before="0" w:beforeAutospacing="0" w:after="0" w:afterAutospacing="0" w:line="530" w:lineRule="exact"/>
              <w:ind w:left="0" w:right="0"/>
              <w:rPr>
                <w:rFonts w:hint="default" w:ascii="仿宋" w:hAnsi="仿宋" w:eastAsia="仿宋" w:cs="仿宋"/>
                <w:bCs/>
                <w:color w:val="auto"/>
                <w:spacing w:val="-4"/>
                <w:sz w:val="24"/>
                <w:highlight w:val="none"/>
              </w:rPr>
            </w:pPr>
            <w:r>
              <w:rPr>
                <w:rFonts w:hint="eastAsia" w:ascii="仿宋" w:hAnsi="仿宋" w:eastAsia="仿宋" w:cs="仿宋"/>
                <w:bCs/>
                <w:color w:val="auto"/>
                <w:spacing w:val="-4"/>
                <w:sz w:val="24"/>
                <w:highlight w:val="none"/>
              </w:rPr>
              <w:t>磋商文件编号：XCXHZ-2024-0</w:t>
            </w:r>
            <w:r>
              <w:rPr>
                <w:rFonts w:hint="eastAsia" w:ascii="仿宋" w:hAnsi="仿宋" w:eastAsia="仿宋" w:cs="仿宋"/>
                <w:bCs/>
                <w:color w:val="auto"/>
                <w:spacing w:val="-4"/>
                <w:sz w:val="24"/>
                <w:highlight w:val="none"/>
                <w:lang w:val="en-US" w:eastAsia="zh-CN"/>
              </w:rPr>
              <w:t>58</w:t>
            </w:r>
            <w:r>
              <w:rPr>
                <w:rFonts w:hint="eastAsia" w:ascii="仿宋" w:hAnsi="仿宋" w:eastAsia="仿宋" w:cs="仿宋"/>
                <w:bCs/>
                <w:color w:val="auto"/>
                <w:spacing w:val="-4"/>
                <w:sz w:val="24"/>
                <w:highlight w:val="none"/>
              </w:rPr>
              <w:t>（CG）</w:t>
            </w:r>
          </w:p>
          <w:p w14:paraId="20495C15">
            <w:pPr>
              <w:keepNext w:val="0"/>
              <w:keepLines w:val="0"/>
              <w:suppressLineNumbers w:val="0"/>
              <w:spacing w:before="0" w:beforeAutospacing="0" w:after="0" w:afterAutospacing="0" w:line="530" w:lineRule="exact"/>
              <w:ind w:left="0" w:right="0"/>
              <w:rPr>
                <w:rFonts w:hint="default" w:ascii="仿宋" w:hAnsi="仿宋" w:eastAsia="仿宋" w:cs="仿宋"/>
                <w:bCs/>
                <w:color w:val="auto"/>
                <w:spacing w:val="-4"/>
                <w:sz w:val="24"/>
                <w:highlight w:val="none"/>
                <w:lang w:val="en-US"/>
              </w:rPr>
            </w:pPr>
            <w:r>
              <w:rPr>
                <w:rFonts w:hint="eastAsia" w:ascii="仿宋" w:hAnsi="仿宋" w:eastAsia="仿宋" w:cs="仿宋"/>
                <w:bCs/>
                <w:color w:val="auto"/>
                <w:spacing w:val="-4"/>
                <w:sz w:val="24"/>
                <w:highlight w:val="none"/>
              </w:rPr>
              <w:t>财政审批编号：</w:t>
            </w:r>
            <w:r>
              <w:rPr>
                <w:rFonts w:hint="eastAsia" w:ascii="仿宋" w:hAnsi="仿宋" w:eastAsia="仿宋" w:cs="仿宋"/>
                <w:bCs/>
                <w:color w:val="auto"/>
                <w:spacing w:val="-4"/>
                <w:sz w:val="24"/>
                <w:highlight w:val="none"/>
                <w:lang w:val="en-US" w:eastAsia="zh-CN"/>
              </w:rPr>
              <w:t>临[2024]3090号等</w:t>
            </w:r>
          </w:p>
        </w:tc>
      </w:tr>
      <w:tr w14:paraId="148A11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56D55884">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3</w:t>
            </w:r>
          </w:p>
        </w:tc>
        <w:tc>
          <w:tcPr>
            <w:tcW w:w="1736" w:type="dxa"/>
            <w:tcBorders>
              <w:top w:val="single" w:color="auto" w:sz="4" w:space="0"/>
              <w:left w:val="single" w:color="auto" w:sz="4" w:space="0"/>
              <w:bottom w:val="single" w:color="auto" w:sz="4" w:space="0"/>
              <w:right w:val="single" w:color="auto" w:sz="4" w:space="0"/>
            </w:tcBorders>
            <w:noWrap/>
            <w:vAlign w:val="center"/>
          </w:tcPr>
          <w:p w14:paraId="6C52D393">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磋商内容</w:t>
            </w:r>
          </w:p>
        </w:tc>
        <w:tc>
          <w:tcPr>
            <w:tcW w:w="7512" w:type="dxa"/>
            <w:tcBorders>
              <w:top w:val="single" w:color="auto" w:sz="4" w:space="0"/>
              <w:left w:val="single" w:color="auto" w:sz="4" w:space="0"/>
              <w:bottom w:val="single" w:color="auto" w:sz="4" w:space="0"/>
              <w:right w:val="single" w:color="auto" w:sz="4" w:space="0"/>
            </w:tcBorders>
            <w:noWrap/>
            <w:vAlign w:val="center"/>
          </w:tcPr>
          <w:p w14:paraId="5156C81B">
            <w:pPr>
              <w:keepNext w:val="0"/>
              <w:keepLines w:val="0"/>
              <w:suppressLineNumbers w:val="0"/>
              <w:spacing w:before="0" w:beforeAutospacing="0" w:after="0" w:afterAutospacing="0" w:line="530" w:lineRule="exact"/>
              <w:ind w:left="0" w:right="0"/>
              <w:rPr>
                <w:rFonts w:hint="eastAsia" w:ascii="仿宋" w:hAnsi="仿宋" w:eastAsia="仿宋" w:cs="仿宋"/>
                <w:bCs/>
                <w:color w:val="auto"/>
                <w:spacing w:val="-4"/>
                <w:sz w:val="24"/>
                <w:highlight w:val="none"/>
                <w:lang w:eastAsia="zh-CN"/>
              </w:rPr>
            </w:pPr>
            <w:r>
              <w:rPr>
                <w:rFonts w:hint="eastAsia" w:ascii="仿宋" w:hAnsi="仿宋" w:eastAsia="仿宋" w:cs="宋体"/>
                <w:bCs/>
                <w:color w:val="auto"/>
                <w:sz w:val="24"/>
                <w:highlight w:val="none"/>
                <w:lang w:eastAsia="zh-CN"/>
              </w:rPr>
              <w:t>湖州市2024年度信创终端集中采购监理服务</w:t>
            </w:r>
          </w:p>
        </w:tc>
      </w:tr>
      <w:tr w14:paraId="673B67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17929962">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4</w:t>
            </w:r>
          </w:p>
        </w:tc>
        <w:tc>
          <w:tcPr>
            <w:tcW w:w="1736" w:type="dxa"/>
            <w:tcBorders>
              <w:top w:val="single" w:color="auto" w:sz="4" w:space="0"/>
              <w:left w:val="single" w:color="auto" w:sz="4" w:space="0"/>
              <w:bottom w:val="single" w:color="auto" w:sz="4" w:space="0"/>
              <w:right w:val="single" w:color="auto" w:sz="4" w:space="0"/>
            </w:tcBorders>
            <w:noWrap/>
            <w:vAlign w:val="center"/>
          </w:tcPr>
          <w:p w14:paraId="390E0DD2">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项目实施地点</w:t>
            </w:r>
          </w:p>
        </w:tc>
        <w:tc>
          <w:tcPr>
            <w:tcW w:w="7512" w:type="dxa"/>
            <w:tcBorders>
              <w:top w:val="single" w:color="auto" w:sz="4" w:space="0"/>
              <w:left w:val="single" w:color="auto" w:sz="4" w:space="0"/>
              <w:bottom w:val="single" w:color="auto" w:sz="4" w:space="0"/>
              <w:right w:val="single" w:color="auto" w:sz="4" w:space="0"/>
            </w:tcBorders>
            <w:noWrap/>
            <w:vAlign w:val="center"/>
          </w:tcPr>
          <w:p w14:paraId="27BFF3BE">
            <w:pPr>
              <w:keepNext w:val="0"/>
              <w:keepLines w:val="0"/>
              <w:suppressLineNumbers w:val="0"/>
              <w:spacing w:before="0" w:beforeAutospacing="0" w:after="0" w:afterAutospacing="0" w:line="530" w:lineRule="exact"/>
              <w:ind w:left="0" w:right="0"/>
              <w:rPr>
                <w:rFonts w:hint="default" w:ascii="仿宋" w:hAnsi="仿宋" w:eastAsia="仿宋" w:cs="仿宋"/>
                <w:bCs/>
                <w:color w:val="auto"/>
                <w:spacing w:val="-4"/>
                <w:sz w:val="24"/>
                <w:highlight w:val="none"/>
              </w:rPr>
            </w:pPr>
            <w:r>
              <w:rPr>
                <w:rFonts w:hint="eastAsia" w:ascii="仿宋" w:hAnsi="仿宋" w:eastAsia="仿宋" w:cs="仿宋"/>
                <w:color w:val="auto"/>
                <w:sz w:val="24"/>
                <w:highlight w:val="none"/>
              </w:rPr>
              <w:t>根据采购人指定</w:t>
            </w:r>
          </w:p>
        </w:tc>
      </w:tr>
      <w:tr w14:paraId="0CAE61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05"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220B3FAF">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5</w:t>
            </w:r>
          </w:p>
        </w:tc>
        <w:tc>
          <w:tcPr>
            <w:tcW w:w="1736" w:type="dxa"/>
            <w:tcBorders>
              <w:top w:val="single" w:color="auto" w:sz="4" w:space="0"/>
              <w:left w:val="single" w:color="auto" w:sz="4" w:space="0"/>
              <w:bottom w:val="single" w:color="auto" w:sz="4" w:space="0"/>
              <w:right w:val="single" w:color="auto" w:sz="4" w:space="0"/>
            </w:tcBorders>
            <w:noWrap/>
            <w:vAlign w:val="center"/>
          </w:tcPr>
          <w:p w14:paraId="3A8AD57A">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答疑时间</w:t>
            </w:r>
          </w:p>
        </w:tc>
        <w:tc>
          <w:tcPr>
            <w:tcW w:w="7512" w:type="dxa"/>
            <w:tcBorders>
              <w:top w:val="single" w:color="auto" w:sz="4" w:space="0"/>
              <w:left w:val="single" w:color="auto" w:sz="4" w:space="0"/>
              <w:bottom w:val="single" w:color="auto" w:sz="4" w:space="0"/>
              <w:right w:val="single" w:color="auto" w:sz="4" w:space="0"/>
            </w:tcBorders>
            <w:noWrap/>
            <w:vAlign w:val="center"/>
          </w:tcPr>
          <w:p w14:paraId="329B89C8">
            <w:pPr>
              <w:keepNext w:val="0"/>
              <w:keepLines w:val="0"/>
              <w:suppressLineNumbers w:val="0"/>
              <w:spacing w:before="0" w:beforeAutospacing="0" w:after="0" w:afterAutospacing="0" w:line="530" w:lineRule="exact"/>
              <w:ind w:left="0" w:right="0"/>
              <w:rPr>
                <w:rFonts w:hint="default" w:ascii="仿宋" w:hAnsi="仿宋" w:eastAsia="仿宋" w:cs="仿宋"/>
                <w:color w:val="auto"/>
                <w:sz w:val="24"/>
                <w:highlight w:val="none"/>
              </w:rPr>
            </w:pPr>
            <w:r>
              <w:rPr>
                <w:rFonts w:hint="eastAsia" w:ascii="仿宋" w:hAnsi="仿宋" w:eastAsia="仿宋" w:cs="仿宋"/>
                <w:color w:val="auto"/>
                <w:sz w:val="24"/>
                <w:highlight w:val="none"/>
              </w:rPr>
              <w:t>供应商如认为采购文件表述不清晰、存在歧视性或者其他违法内容的，可以在知道或者应知其权益受到损害之日起7个工作日内，以书面形式向采购人、采购代理机构提出质疑，根据《中华人民共和国财政部令第94号-政府采购质疑和投诉办法》第十条第二款规定，供应商在法定质疑期内须一次性提出针对同一采购程序环节的质疑，否则采购代理机构有权拒绝第一次质疑以外其他所有质疑。答疑内容是采购文件的组成部分，并将在网上发布补充（答疑、澄清）文件，潜在供应商应自行关注网站公告，采购人不再一一通知，供应商因自身贻误行为导致投标失效的，责任自负。</w:t>
            </w:r>
          </w:p>
        </w:tc>
      </w:tr>
      <w:tr w14:paraId="0A6CEA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043BB448">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6</w:t>
            </w:r>
          </w:p>
        </w:tc>
        <w:tc>
          <w:tcPr>
            <w:tcW w:w="1736" w:type="dxa"/>
            <w:tcBorders>
              <w:top w:val="single" w:color="auto" w:sz="4" w:space="0"/>
              <w:left w:val="single" w:color="auto" w:sz="4" w:space="0"/>
              <w:bottom w:val="single" w:color="auto" w:sz="4" w:space="0"/>
              <w:right w:val="single" w:color="auto" w:sz="4" w:space="0"/>
            </w:tcBorders>
            <w:noWrap/>
            <w:vAlign w:val="center"/>
          </w:tcPr>
          <w:p w14:paraId="335B7212">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响应文件要求</w:t>
            </w:r>
          </w:p>
        </w:tc>
        <w:tc>
          <w:tcPr>
            <w:tcW w:w="7512" w:type="dxa"/>
            <w:tcBorders>
              <w:top w:val="single" w:color="auto" w:sz="4" w:space="0"/>
              <w:left w:val="single" w:color="auto" w:sz="4" w:space="0"/>
              <w:bottom w:val="single" w:color="auto" w:sz="4" w:space="0"/>
              <w:right w:val="single" w:color="auto" w:sz="4" w:space="0"/>
            </w:tcBorders>
            <w:noWrap/>
            <w:vAlign w:val="center"/>
          </w:tcPr>
          <w:p w14:paraId="338DD657">
            <w:pPr>
              <w:keepNext w:val="0"/>
              <w:keepLines w:val="0"/>
              <w:numPr>
                <w:ilvl w:val="0"/>
                <w:numId w:val="5"/>
              </w:numPr>
              <w:suppressLineNumbers w:val="0"/>
              <w:spacing w:before="0" w:beforeAutospacing="0" w:after="0" w:afterAutospacing="0" w:line="530" w:lineRule="exact"/>
              <w:ind w:right="0"/>
              <w:rPr>
                <w:rFonts w:hint="default" w:ascii="仿宋" w:hAnsi="仿宋" w:eastAsia="仿宋" w:cs="仿宋"/>
                <w:color w:val="auto"/>
                <w:sz w:val="24"/>
                <w:highlight w:val="none"/>
              </w:rPr>
            </w:pPr>
            <w:r>
              <w:rPr>
                <w:rFonts w:hint="eastAsia" w:ascii="仿宋" w:hAnsi="仿宋" w:eastAsia="仿宋" w:cs="仿宋"/>
                <w:color w:val="auto"/>
                <w:sz w:val="24"/>
                <w:highlight w:val="none"/>
              </w:rPr>
              <w:t>响应文件的制作：本项目实行电子磋商。</w:t>
            </w:r>
          </w:p>
          <w:p w14:paraId="7FACEDD5">
            <w:pPr>
              <w:keepNext w:val="0"/>
              <w:keepLines w:val="0"/>
              <w:suppressLineNumbers w:val="0"/>
              <w:spacing w:before="0" w:beforeAutospacing="0" w:after="0" w:afterAutospacing="0" w:line="530" w:lineRule="exact"/>
              <w:ind w:left="0" w:right="0"/>
              <w:rPr>
                <w:rFonts w:hint="default" w:ascii="仿宋" w:hAnsi="仿宋" w:eastAsia="仿宋" w:cs="仿宋"/>
                <w:color w:val="auto"/>
                <w:sz w:val="24"/>
                <w:highlight w:val="none"/>
              </w:rPr>
            </w:pPr>
            <w:r>
              <w:rPr>
                <w:rFonts w:hint="eastAsia" w:ascii="仿宋" w:hAnsi="仿宋" w:eastAsia="仿宋" w:cs="仿宋"/>
                <w:color w:val="auto"/>
                <w:sz w:val="24"/>
                <w:highlight w:val="none"/>
              </w:rPr>
              <w:t xml:space="preserve">2、供应商应按要求提供电子响应文件及数据电子备份响应文件（U盘），具体内容如下： </w:t>
            </w:r>
          </w:p>
          <w:p w14:paraId="6315DDAC">
            <w:pPr>
              <w:keepNext w:val="0"/>
              <w:keepLines w:val="0"/>
              <w:suppressLineNumbers w:val="0"/>
              <w:spacing w:before="0" w:beforeAutospacing="0" w:after="0" w:afterAutospacing="0" w:line="530" w:lineRule="exact"/>
              <w:ind w:left="0" w:right="0"/>
              <w:rPr>
                <w:rFonts w:hint="default" w:ascii="仿宋" w:hAnsi="仿宋" w:eastAsia="仿宋" w:cs="仿宋"/>
                <w:color w:val="auto"/>
                <w:sz w:val="24"/>
                <w:highlight w:val="none"/>
              </w:rPr>
            </w:pPr>
            <w:r>
              <w:rPr>
                <w:rFonts w:hint="eastAsia" w:ascii="仿宋" w:hAnsi="仿宋" w:eastAsia="仿宋" w:cs="仿宋"/>
                <w:color w:val="auto"/>
                <w:sz w:val="24"/>
                <w:highlight w:val="none"/>
              </w:rPr>
              <w:t>2.1电子响应文件：按政采云平台项目采购-电子交易操作指南及本磋商文件要求制作、加密并递交，超过上传时间的视为放弃磋商资格，作无效标处理；</w:t>
            </w:r>
          </w:p>
          <w:p w14:paraId="32E69435">
            <w:pPr>
              <w:keepNext w:val="0"/>
              <w:keepLines w:val="0"/>
              <w:suppressLineNumbers w:val="0"/>
              <w:spacing w:before="0" w:beforeAutospacing="0" w:after="0" w:afterAutospacing="0" w:line="530" w:lineRule="exact"/>
              <w:ind w:left="0" w:right="0"/>
              <w:rPr>
                <w:rFonts w:hint="default" w:ascii="仿宋" w:hAnsi="仿宋" w:eastAsia="仿宋" w:cs="仿宋"/>
                <w:color w:val="auto"/>
                <w:sz w:val="24"/>
                <w:highlight w:val="none"/>
              </w:rPr>
            </w:pPr>
            <w:r>
              <w:rPr>
                <w:rFonts w:hint="eastAsia" w:ascii="仿宋" w:hAnsi="仿宋" w:eastAsia="仿宋" w:cs="仿宋"/>
                <w:color w:val="auto"/>
                <w:sz w:val="24"/>
                <w:highlight w:val="none"/>
              </w:rPr>
              <w:t>2.2数据电子备份响应文件（U盘）：以U盘形式提供的数据电子备份响应文件格式及内容须与政采云平台项目采购-电子交易操作指南中制作、加密并递交的电子响应文件格式及内容一致。数据电子备份响应文件应加密，允许制作成一个U盘，但须密封、包装，不按此规定密封、包装的数据电子备份响应文件（U盘）均按未提供处理</w:t>
            </w:r>
          </w:p>
        </w:tc>
      </w:tr>
      <w:tr w14:paraId="3E4AAE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4910F313">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7</w:t>
            </w:r>
          </w:p>
        </w:tc>
        <w:tc>
          <w:tcPr>
            <w:tcW w:w="1736" w:type="dxa"/>
            <w:tcBorders>
              <w:top w:val="single" w:color="auto" w:sz="4" w:space="0"/>
              <w:left w:val="single" w:color="auto" w:sz="4" w:space="0"/>
              <w:bottom w:val="single" w:color="auto" w:sz="4" w:space="0"/>
              <w:right w:val="single" w:color="auto" w:sz="4" w:space="0"/>
            </w:tcBorders>
            <w:noWrap/>
            <w:vAlign w:val="center"/>
          </w:tcPr>
          <w:p w14:paraId="2AA515C6">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color w:val="auto"/>
                <w:sz w:val="24"/>
                <w:highlight w:val="none"/>
              </w:rPr>
              <w:t>响应截止时间</w:t>
            </w:r>
          </w:p>
        </w:tc>
        <w:tc>
          <w:tcPr>
            <w:tcW w:w="7512" w:type="dxa"/>
            <w:tcBorders>
              <w:top w:val="single" w:color="auto" w:sz="4" w:space="0"/>
              <w:left w:val="single" w:color="auto" w:sz="4" w:space="0"/>
              <w:bottom w:val="single" w:color="auto" w:sz="4" w:space="0"/>
              <w:right w:val="single" w:color="auto" w:sz="4" w:space="0"/>
            </w:tcBorders>
            <w:noWrap/>
            <w:vAlign w:val="center"/>
          </w:tcPr>
          <w:p w14:paraId="1945137E">
            <w:pPr>
              <w:keepNext w:val="0"/>
              <w:keepLines w:val="0"/>
              <w:suppressLineNumbers w:val="0"/>
              <w:snapToGrid w:val="0"/>
              <w:spacing w:before="0" w:beforeAutospacing="0" w:after="0" w:afterAutospacing="0" w:line="530" w:lineRule="exact"/>
              <w:ind w:left="0" w:right="0"/>
              <w:rPr>
                <w:rFonts w:hint="default" w:ascii="仿宋" w:hAnsi="仿宋" w:eastAsia="仿宋" w:cs="仿宋"/>
                <w:color w:val="auto"/>
                <w:sz w:val="24"/>
                <w:highlight w:val="none"/>
              </w:rPr>
            </w:pPr>
            <w:r>
              <w:rPr>
                <w:rFonts w:hint="eastAsia" w:ascii="仿宋" w:hAnsi="仿宋" w:eastAsia="仿宋" w:cs="仿宋"/>
                <w:color w:val="auto"/>
                <w:kern w:val="0"/>
                <w:sz w:val="24"/>
                <w:highlight w:val="none"/>
              </w:rPr>
              <w:t>2024年</w:t>
            </w:r>
            <w:r>
              <w:rPr>
                <w:rFonts w:hint="eastAsia" w:ascii="仿宋" w:hAnsi="仿宋" w:eastAsia="仿宋" w:cs="仿宋"/>
                <w:color w:val="auto"/>
                <w:kern w:val="0"/>
                <w:sz w:val="24"/>
                <w:highlight w:val="none"/>
                <w:lang w:val="en-US" w:eastAsia="zh-CN"/>
              </w:rPr>
              <w:t>8</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20</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14</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val="en-US" w:eastAsia="zh-CN"/>
              </w:rPr>
              <w:t>0</w:t>
            </w:r>
            <w:r>
              <w:rPr>
                <w:rFonts w:hint="eastAsia" w:ascii="仿宋" w:hAnsi="仿宋" w:eastAsia="仿宋" w:cs="仿宋"/>
                <w:color w:val="auto"/>
                <w:kern w:val="0"/>
                <w:sz w:val="24"/>
                <w:highlight w:val="none"/>
              </w:rPr>
              <w:t>0</w:t>
            </w:r>
          </w:p>
        </w:tc>
      </w:tr>
      <w:tr w14:paraId="7689B7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719FC0DE">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8</w:t>
            </w:r>
          </w:p>
        </w:tc>
        <w:tc>
          <w:tcPr>
            <w:tcW w:w="1736" w:type="dxa"/>
            <w:tcBorders>
              <w:top w:val="single" w:color="auto" w:sz="4" w:space="0"/>
              <w:left w:val="single" w:color="auto" w:sz="4" w:space="0"/>
              <w:bottom w:val="single" w:color="auto" w:sz="4" w:space="0"/>
              <w:right w:val="single" w:color="auto" w:sz="4" w:space="0"/>
            </w:tcBorders>
            <w:noWrap/>
            <w:vAlign w:val="center"/>
          </w:tcPr>
          <w:p w14:paraId="103A8201">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响应文件</w:t>
            </w:r>
            <w:r>
              <w:rPr>
                <w:rFonts w:hint="eastAsia" w:ascii="仿宋" w:hAnsi="仿宋" w:eastAsia="仿宋" w:cs="仿宋"/>
                <w:bCs/>
                <w:color w:val="auto"/>
                <w:sz w:val="24"/>
                <w:highlight w:val="none"/>
              </w:rPr>
              <w:t>提交</w:t>
            </w:r>
            <w:r>
              <w:rPr>
                <w:rFonts w:hint="eastAsia" w:ascii="仿宋" w:hAnsi="仿宋" w:eastAsia="仿宋" w:cs="仿宋"/>
                <w:color w:val="auto"/>
                <w:sz w:val="24"/>
                <w:highlight w:val="none"/>
              </w:rPr>
              <w:t>地点</w:t>
            </w:r>
          </w:p>
        </w:tc>
        <w:tc>
          <w:tcPr>
            <w:tcW w:w="7512" w:type="dxa"/>
            <w:tcBorders>
              <w:top w:val="single" w:color="auto" w:sz="4" w:space="0"/>
              <w:left w:val="single" w:color="auto" w:sz="4" w:space="0"/>
              <w:bottom w:val="single" w:color="auto" w:sz="4" w:space="0"/>
              <w:right w:val="single" w:color="auto" w:sz="4" w:space="0"/>
            </w:tcBorders>
            <w:noWrap/>
            <w:vAlign w:val="center"/>
          </w:tcPr>
          <w:p w14:paraId="199EA9C4">
            <w:pPr>
              <w:keepNext w:val="0"/>
              <w:keepLines w:val="0"/>
              <w:suppressLineNumbers w:val="0"/>
              <w:spacing w:before="0" w:beforeAutospacing="0" w:after="0" w:afterAutospacing="0" w:line="530" w:lineRule="exact"/>
              <w:ind w:left="0" w:right="0"/>
              <w:rPr>
                <w:rFonts w:hint="default" w:ascii="仿宋" w:hAnsi="仿宋" w:eastAsia="仿宋" w:cs="仿宋"/>
                <w:color w:val="auto"/>
                <w:sz w:val="24"/>
                <w:highlight w:val="none"/>
              </w:rPr>
            </w:pPr>
            <w:r>
              <w:rPr>
                <w:rFonts w:hint="eastAsia" w:ascii="仿宋" w:hAnsi="仿宋" w:eastAsia="仿宋" w:cs="仿宋"/>
                <w:color w:val="auto"/>
                <w:sz w:val="24"/>
                <w:highlight w:val="none"/>
              </w:rPr>
              <w:t>磋商时间：</w:t>
            </w:r>
            <w:r>
              <w:rPr>
                <w:rFonts w:hint="eastAsia" w:ascii="仿宋" w:hAnsi="仿宋" w:eastAsia="仿宋" w:cs="仿宋"/>
                <w:color w:val="auto"/>
                <w:kern w:val="0"/>
                <w:sz w:val="24"/>
                <w:highlight w:val="none"/>
              </w:rPr>
              <w:t>2024年</w:t>
            </w:r>
            <w:r>
              <w:rPr>
                <w:rFonts w:hint="eastAsia" w:ascii="仿宋" w:hAnsi="仿宋" w:eastAsia="仿宋" w:cs="仿宋"/>
                <w:color w:val="auto"/>
                <w:kern w:val="0"/>
                <w:sz w:val="24"/>
                <w:highlight w:val="none"/>
                <w:lang w:val="en-US" w:eastAsia="zh-CN"/>
              </w:rPr>
              <w:t>8</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20</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14</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val="en-US" w:eastAsia="zh-CN"/>
              </w:rPr>
              <w:t>0</w:t>
            </w:r>
            <w:r>
              <w:rPr>
                <w:rFonts w:hint="eastAsia" w:ascii="仿宋" w:hAnsi="仿宋" w:eastAsia="仿宋" w:cs="仿宋"/>
                <w:color w:val="auto"/>
                <w:kern w:val="0"/>
                <w:sz w:val="24"/>
                <w:highlight w:val="none"/>
              </w:rPr>
              <w:t>0</w:t>
            </w:r>
          </w:p>
          <w:p w14:paraId="18153BF2">
            <w:pPr>
              <w:keepNext w:val="0"/>
              <w:keepLines w:val="0"/>
              <w:suppressLineNumbers w:val="0"/>
              <w:spacing w:before="0" w:beforeAutospacing="0" w:after="0" w:afterAutospacing="0" w:line="530" w:lineRule="exact"/>
              <w:ind w:left="0" w:right="0"/>
              <w:rPr>
                <w:rFonts w:hint="default" w:ascii="仿宋" w:hAnsi="仿宋" w:eastAsia="仿宋" w:cs="仿宋"/>
                <w:color w:val="auto"/>
                <w:sz w:val="24"/>
                <w:highlight w:val="none"/>
              </w:rPr>
            </w:pPr>
            <w:r>
              <w:rPr>
                <w:rFonts w:hint="eastAsia" w:ascii="仿宋" w:hAnsi="仿宋" w:eastAsia="仿宋" w:cs="仿宋"/>
                <w:color w:val="auto"/>
                <w:sz w:val="24"/>
                <w:highlight w:val="none"/>
              </w:rPr>
              <w:t>磋商地点：湖州市公共资源交易中心开标室（湖州市仁皇山片区金盖山路66号2号楼二楼），具体详见二楼休息区电子显示屏。</w:t>
            </w:r>
          </w:p>
          <w:p w14:paraId="03FC87C0">
            <w:pPr>
              <w:keepNext w:val="0"/>
              <w:keepLines w:val="0"/>
              <w:suppressLineNumbers w:val="0"/>
              <w:spacing w:before="0" w:beforeAutospacing="0" w:after="0" w:afterAutospacing="0" w:line="530" w:lineRule="exact"/>
              <w:ind w:left="0" w:right="0"/>
              <w:rPr>
                <w:rFonts w:hint="default" w:ascii="仿宋" w:hAnsi="仿宋" w:eastAsia="仿宋" w:cs="仿宋"/>
                <w:color w:val="auto"/>
                <w:sz w:val="24"/>
                <w:highlight w:val="none"/>
              </w:rPr>
            </w:pPr>
            <w:r>
              <w:rPr>
                <w:rFonts w:hint="eastAsia" w:ascii="仿宋" w:hAnsi="仿宋" w:eastAsia="仿宋" w:cs="仿宋"/>
                <w:color w:val="auto"/>
                <w:sz w:val="24"/>
                <w:highlight w:val="none"/>
              </w:rPr>
              <w:t>1、供应商应当在磋商截止时间前完成电子响应文件的传输递交，磋商截止时间前可以补充、修改或者撤回电子响应文件。补充或者修改电子响应文件的，应当先行撤回原文件，补充、修改后重新传输递交。磋商截止时间止未完成传输的，视为放弃磋商资格，作无效标处理。</w:t>
            </w:r>
          </w:p>
          <w:p w14:paraId="16D99FBF">
            <w:pPr>
              <w:keepNext w:val="0"/>
              <w:keepLines w:val="0"/>
              <w:suppressLineNumbers w:val="0"/>
              <w:spacing w:before="0" w:beforeAutospacing="0" w:after="0" w:afterAutospacing="0" w:line="530" w:lineRule="exact"/>
              <w:ind w:left="0" w:right="0"/>
              <w:rPr>
                <w:rFonts w:hint="default" w:ascii="仿宋" w:hAnsi="仿宋" w:eastAsia="仿宋" w:cs="仿宋"/>
                <w:color w:val="auto"/>
                <w:sz w:val="24"/>
                <w:highlight w:val="none"/>
              </w:rPr>
            </w:pPr>
            <w:r>
              <w:rPr>
                <w:rFonts w:hint="eastAsia" w:ascii="仿宋" w:hAnsi="仿宋" w:eastAsia="仿宋" w:cs="仿宋"/>
                <w:color w:val="auto"/>
                <w:sz w:val="24"/>
                <w:highlight w:val="none"/>
              </w:rPr>
              <w:t>2、数据电子备份响应文件（U盘）：以U盘形式提供的数据电子备份响应文件格式及内容须与政采云平台项目采购-电子交易操作指南中制作、加密并递交的电子响应文件格式及内容一致。递交方式：数据电子备份响应文件（U盘）应通过邮寄快递方式送达，邮寄地址为：浙江新诚信工程咨询有限公司[湖州市太湖路1155号14层1402室]，联系电话：18768247439。邮寄截止时间：供应商应于2024年</w:t>
            </w: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lang w:val="en-US" w:eastAsia="zh-CN"/>
              </w:rPr>
              <w:t>19</w:t>
            </w:r>
            <w:r>
              <w:rPr>
                <w:rFonts w:hint="eastAsia" w:ascii="仿宋" w:hAnsi="仿宋" w:eastAsia="仿宋" w:cs="仿宋"/>
                <w:color w:val="auto"/>
                <w:sz w:val="24"/>
                <w:highlight w:val="none"/>
              </w:rPr>
              <w:t>日17:00时前准时送达，逾期不予受理。未按时送达的，均按未提供处理。</w:t>
            </w:r>
          </w:p>
          <w:p w14:paraId="1AB39F28">
            <w:pPr>
              <w:keepNext w:val="0"/>
              <w:keepLines w:val="0"/>
              <w:suppressLineNumbers w:val="0"/>
              <w:spacing w:before="0" w:beforeAutospacing="0" w:after="0" w:afterAutospacing="0" w:line="530" w:lineRule="exact"/>
              <w:ind w:left="0" w:right="0"/>
              <w:rPr>
                <w:rFonts w:hint="default" w:ascii="仿宋" w:hAnsi="仿宋" w:eastAsia="仿宋" w:cs="仿宋"/>
                <w:b/>
                <w:color w:val="auto"/>
                <w:sz w:val="24"/>
                <w:highlight w:val="none"/>
              </w:rPr>
            </w:pPr>
            <w:r>
              <w:rPr>
                <w:rFonts w:hint="eastAsia" w:ascii="仿宋" w:hAnsi="仿宋" w:eastAsia="仿宋" w:cs="仿宋"/>
                <w:b/>
                <w:color w:val="auto"/>
                <w:sz w:val="24"/>
                <w:highlight w:val="none"/>
              </w:rPr>
              <w:t>3、整个磋商过程中若因供应商问题造成电子响应文件无法正常解密的，均认定为未提交电子响应文件，作无效标处理。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p w14:paraId="38CB9AB1">
            <w:pPr>
              <w:keepNext w:val="0"/>
              <w:keepLines w:val="0"/>
              <w:suppressLineNumbers w:val="0"/>
              <w:spacing w:before="0" w:beforeAutospacing="0" w:after="0" w:afterAutospacing="0" w:line="530" w:lineRule="exact"/>
              <w:ind w:left="0" w:right="0"/>
              <w:rPr>
                <w:rFonts w:hint="default" w:ascii="仿宋" w:hAnsi="仿宋" w:eastAsia="仿宋" w:cs="仿宋"/>
                <w:b/>
                <w:color w:val="auto"/>
                <w:sz w:val="24"/>
                <w:highlight w:val="none"/>
              </w:rPr>
            </w:pPr>
            <w:r>
              <w:rPr>
                <w:rFonts w:hint="eastAsia" w:ascii="仿宋" w:hAnsi="仿宋" w:eastAsia="仿宋" w:cs="仿宋"/>
                <w:b/>
                <w:color w:val="auto"/>
                <w:sz w:val="24"/>
                <w:highlight w:val="none"/>
              </w:rPr>
              <w:t>4、供应商仅提供其中一种形式的备份响应文件。造成项目开评标活动</w:t>
            </w:r>
          </w:p>
          <w:p w14:paraId="750AD9B4">
            <w:pPr>
              <w:keepNext w:val="0"/>
              <w:keepLines w:val="0"/>
              <w:suppressLineNumbers w:val="0"/>
              <w:spacing w:before="0" w:beforeAutospacing="0" w:after="0" w:afterAutospacing="0" w:line="530" w:lineRule="exact"/>
              <w:ind w:left="0" w:right="0"/>
              <w:rPr>
                <w:rFonts w:hint="default" w:ascii="仿宋" w:hAnsi="仿宋" w:eastAsia="仿宋" w:cs="仿宋"/>
                <w:b/>
                <w:color w:val="auto"/>
                <w:sz w:val="24"/>
                <w:highlight w:val="none"/>
              </w:rPr>
            </w:pPr>
            <w:r>
              <w:rPr>
                <w:rFonts w:hint="eastAsia" w:ascii="仿宋" w:hAnsi="仿宋" w:eastAsia="仿宋" w:cs="仿宋"/>
                <w:b/>
                <w:color w:val="auto"/>
                <w:sz w:val="24"/>
                <w:highlight w:val="none"/>
              </w:rPr>
              <w:t>无法进行下去的，相关风险由供应商自行承担。</w:t>
            </w:r>
          </w:p>
        </w:tc>
      </w:tr>
      <w:tr w14:paraId="3FEC09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9"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76B7F911">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9</w:t>
            </w:r>
          </w:p>
        </w:tc>
        <w:tc>
          <w:tcPr>
            <w:tcW w:w="1736" w:type="dxa"/>
            <w:tcBorders>
              <w:top w:val="single" w:color="auto" w:sz="4" w:space="0"/>
              <w:left w:val="single" w:color="auto" w:sz="4" w:space="0"/>
              <w:bottom w:val="single" w:color="auto" w:sz="4" w:space="0"/>
              <w:right w:val="single" w:color="auto" w:sz="4" w:space="0"/>
            </w:tcBorders>
            <w:noWrap/>
            <w:vAlign w:val="center"/>
          </w:tcPr>
          <w:p w14:paraId="2842E841">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磋商时间</w:t>
            </w:r>
          </w:p>
        </w:tc>
        <w:tc>
          <w:tcPr>
            <w:tcW w:w="7512" w:type="dxa"/>
            <w:tcBorders>
              <w:top w:val="single" w:color="auto" w:sz="4" w:space="0"/>
              <w:left w:val="single" w:color="auto" w:sz="4" w:space="0"/>
              <w:bottom w:val="single" w:color="auto" w:sz="4" w:space="0"/>
              <w:right w:val="single" w:color="auto" w:sz="4" w:space="0"/>
            </w:tcBorders>
            <w:noWrap/>
            <w:vAlign w:val="center"/>
          </w:tcPr>
          <w:p w14:paraId="0E7C3242">
            <w:pPr>
              <w:keepNext w:val="0"/>
              <w:keepLines w:val="0"/>
              <w:suppressLineNumbers w:val="0"/>
              <w:spacing w:before="0" w:beforeAutospacing="0" w:after="0" w:afterAutospacing="0" w:line="530" w:lineRule="exact"/>
              <w:ind w:left="0" w:right="0"/>
              <w:rPr>
                <w:rFonts w:hint="default" w:ascii="仿宋" w:hAnsi="仿宋" w:eastAsia="仿宋" w:cs="仿宋"/>
                <w:color w:val="auto"/>
                <w:sz w:val="24"/>
                <w:highlight w:val="none"/>
              </w:rPr>
            </w:pPr>
            <w:r>
              <w:rPr>
                <w:rFonts w:hint="eastAsia" w:ascii="仿宋" w:hAnsi="仿宋" w:eastAsia="仿宋" w:cs="仿宋"/>
                <w:color w:val="auto"/>
                <w:kern w:val="0"/>
                <w:sz w:val="24"/>
                <w:highlight w:val="none"/>
              </w:rPr>
              <w:t>2024年</w:t>
            </w:r>
            <w:r>
              <w:rPr>
                <w:rFonts w:hint="eastAsia" w:ascii="仿宋" w:hAnsi="仿宋" w:eastAsia="仿宋" w:cs="仿宋"/>
                <w:color w:val="auto"/>
                <w:kern w:val="0"/>
                <w:sz w:val="24"/>
                <w:highlight w:val="none"/>
                <w:lang w:val="en-US" w:eastAsia="zh-CN"/>
              </w:rPr>
              <w:t>8</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20</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14</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val="en-US" w:eastAsia="zh-CN"/>
              </w:rPr>
              <w:t>0</w:t>
            </w:r>
            <w:r>
              <w:rPr>
                <w:rFonts w:hint="eastAsia" w:ascii="仿宋" w:hAnsi="仿宋" w:eastAsia="仿宋" w:cs="仿宋"/>
                <w:color w:val="auto"/>
                <w:kern w:val="0"/>
                <w:sz w:val="24"/>
                <w:highlight w:val="none"/>
              </w:rPr>
              <w:t>0</w:t>
            </w:r>
            <w:r>
              <w:rPr>
                <w:rFonts w:hint="eastAsia" w:ascii="仿宋" w:hAnsi="仿宋" w:eastAsia="仿宋" w:cs="仿宋"/>
                <w:color w:val="auto"/>
                <w:sz w:val="24"/>
                <w:highlight w:val="none"/>
              </w:rPr>
              <w:t>整</w:t>
            </w:r>
          </w:p>
        </w:tc>
      </w:tr>
      <w:tr w14:paraId="798E75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1"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164759D2">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10</w:t>
            </w:r>
          </w:p>
        </w:tc>
        <w:tc>
          <w:tcPr>
            <w:tcW w:w="1736" w:type="dxa"/>
            <w:tcBorders>
              <w:top w:val="single" w:color="auto" w:sz="4" w:space="0"/>
              <w:left w:val="single" w:color="auto" w:sz="4" w:space="0"/>
              <w:bottom w:val="single" w:color="auto" w:sz="4" w:space="0"/>
              <w:right w:val="single" w:color="auto" w:sz="4" w:space="0"/>
            </w:tcBorders>
            <w:noWrap/>
            <w:vAlign w:val="center"/>
          </w:tcPr>
          <w:p w14:paraId="08F027A0">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color w:val="auto"/>
                <w:sz w:val="24"/>
                <w:highlight w:val="none"/>
              </w:rPr>
              <w:t>磋商地点</w:t>
            </w:r>
          </w:p>
        </w:tc>
        <w:tc>
          <w:tcPr>
            <w:tcW w:w="7512" w:type="dxa"/>
            <w:tcBorders>
              <w:top w:val="single" w:color="auto" w:sz="4" w:space="0"/>
              <w:left w:val="single" w:color="auto" w:sz="4" w:space="0"/>
              <w:bottom w:val="single" w:color="auto" w:sz="4" w:space="0"/>
              <w:right w:val="single" w:color="auto" w:sz="4" w:space="0"/>
            </w:tcBorders>
            <w:noWrap/>
            <w:vAlign w:val="center"/>
          </w:tcPr>
          <w:p w14:paraId="1EE08AB4">
            <w:pPr>
              <w:keepNext w:val="0"/>
              <w:keepLines w:val="0"/>
              <w:suppressLineNumbers w:val="0"/>
              <w:spacing w:before="0" w:beforeAutospacing="0" w:after="0" w:afterAutospacing="0" w:line="530" w:lineRule="exact"/>
              <w:ind w:left="0" w:right="0"/>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湖州市公共资源交易中心开标室（湖州市仁皇山片区金盖山路66号2号楼二楼，届时详见二楼休息区电子显示屏），未按时上传电子响应文件的将拒绝接收，作无效标处理。</w:t>
            </w:r>
          </w:p>
        </w:tc>
      </w:tr>
      <w:tr w14:paraId="22C257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5988E888">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11</w:t>
            </w:r>
          </w:p>
        </w:tc>
        <w:tc>
          <w:tcPr>
            <w:tcW w:w="1736" w:type="dxa"/>
            <w:tcBorders>
              <w:top w:val="single" w:color="auto" w:sz="4" w:space="0"/>
              <w:left w:val="single" w:color="auto" w:sz="4" w:space="0"/>
              <w:bottom w:val="single" w:color="auto" w:sz="4" w:space="0"/>
              <w:right w:val="single" w:color="auto" w:sz="4" w:space="0"/>
            </w:tcBorders>
            <w:noWrap/>
            <w:vAlign w:val="center"/>
          </w:tcPr>
          <w:p w14:paraId="49D8257C">
            <w:pPr>
              <w:keepNext w:val="0"/>
              <w:keepLines w:val="0"/>
              <w:suppressLineNumbers w:val="0"/>
              <w:spacing w:before="0" w:beforeAutospacing="0" w:after="0" w:afterAutospacing="0" w:line="530" w:lineRule="exact"/>
              <w:ind w:left="0" w:right="0" w:firstLine="240" w:firstLineChars="100"/>
              <w:jc w:val="left"/>
              <w:rPr>
                <w:rFonts w:hint="default" w:ascii="仿宋" w:hAnsi="仿宋" w:eastAsia="仿宋" w:cs="仿宋"/>
                <w:color w:val="auto"/>
                <w:sz w:val="24"/>
                <w:highlight w:val="none"/>
              </w:rPr>
            </w:pPr>
            <w:r>
              <w:rPr>
                <w:rFonts w:hint="eastAsia" w:ascii="仿宋" w:hAnsi="仿宋" w:eastAsia="仿宋" w:cs="仿宋"/>
                <w:color w:val="auto"/>
                <w:sz w:val="24"/>
                <w:highlight w:val="none"/>
              </w:rPr>
              <w:t>履约保证金</w:t>
            </w:r>
          </w:p>
        </w:tc>
        <w:tc>
          <w:tcPr>
            <w:tcW w:w="7512" w:type="dxa"/>
            <w:tcBorders>
              <w:top w:val="single" w:color="auto" w:sz="4" w:space="0"/>
              <w:left w:val="single" w:color="auto" w:sz="4" w:space="0"/>
              <w:bottom w:val="single" w:color="auto" w:sz="4" w:space="0"/>
              <w:right w:val="single" w:color="auto" w:sz="4" w:space="0"/>
            </w:tcBorders>
            <w:noWrap/>
            <w:vAlign w:val="center"/>
          </w:tcPr>
          <w:p w14:paraId="62AD873C">
            <w:pPr>
              <w:keepNext w:val="0"/>
              <w:keepLines w:val="0"/>
              <w:suppressLineNumbers w:val="0"/>
              <w:spacing w:before="0" w:beforeAutospacing="0" w:after="0" w:afterAutospacing="0" w:line="530" w:lineRule="exact"/>
              <w:ind w:left="0" w:right="0"/>
              <w:rPr>
                <w:rFonts w:hint="default" w:ascii="仿宋" w:hAnsi="仿宋" w:eastAsia="仿宋" w:cs="仿宋"/>
                <w:bCs/>
                <w:color w:val="auto"/>
                <w:sz w:val="24"/>
                <w:highlight w:val="none"/>
              </w:rPr>
            </w:pPr>
            <w:r>
              <w:rPr>
                <w:rFonts w:hint="eastAsia" w:ascii="Times New Roman" w:hAnsi="Times New Roman" w:eastAsia="仿宋_GB2312" w:cs="Times New Roman"/>
                <w:b w:val="0"/>
                <w:bCs w:val="0"/>
                <w:color w:val="auto"/>
                <w:sz w:val="24"/>
                <w:szCs w:val="24"/>
                <w:highlight w:val="none"/>
                <w:lang w:val="en-US" w:eastAsia="zh-CN"/>
              </w:rPr>
              <w:t>无</w:t>
            </w:r>
          </w:p>
        </w:tc>
      </w:tr>
      <w:tr w14:paraId="5F4858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7BF69533">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12</w:t>
            </w:r>
          </w:p>
        </w:tc>
        <w:tc>
          <w:tcPr>
            <w:tcW w:w="1736" w:type="dxa"/>
            <w:tcBorders>
              <w:top w:val="single" w:color="auto" w:sz="4" w:space="0"/>
              <w:left w:val="single" w:color="auto" w:sz="4" w:space="0"/>
              <w:bottom w:val="single" w:color="auto" w:sz="4" w:space="0"/>
              <w:right w:val="single" w:color="auto" w:sz="4" w:space="0"/>
            </w:tcBorders>
            <w:noWrap/>
            <w:vAlign w:val="center"/>
          </w:tcPr>
          <w:p w14:paraId="53EB70F9">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color w:val="auto"/>
                <w:sz w:val="24"/>
                <w:highlight w:val="none"/>
              </w:rPr>
              <w:t>磋商</w:t>
            </w:r>
            <w:r>
              <w:rPr>
                <w:rFonts w:hint="eastAsia" w:ascii="仿宋" w:hAnsi="仿宋" w:eastAsia="仿宋" w:cs="仿宋"/>
                <w:bCs/>
                <w:color w:val="auto"/>
                <w:sz w:val="24"/>
                <w:highlight w:val="none"/>
              </w:rPr>
              <w:t>有效期</w:t>
            </w:r>
          </w:p>
        </w:tc>
        <w:tc>
          <w:tcPr>
            <w:tcW w:w="7512" w:type="dxa"/>
            <w:tcBorders>
              <w:top w:val="single" w:color="auto" w:sz="4" w:space="0"/>
              <w:left w:val="single" w:color="auto" w:sz="4" w:space="0"/>
              <w:bottom w:val="single" w:color="auto" w:sz="4" w:space="0"/>
              <w:right w:val="single" w:color="auto" w:sz="4" w:space="0"/>
            </w:tcBorders>
            <w:noWrap/>
            <w:vAlign w:val="center"/>
          </w:tcPr>
          <w:p w14:paraId="1F35A1FD">
            <w:pPr>
              <w:keepNext w:val="0"/>
              <w:keepLines w:val="0"/>
              <w:suppressLineNumbers w:val="0"/>
              <w:spacing w:before="0" w:beforeAutospacing="0" w:after="0" w:afterAutospacing="0" w:line="530" w:lineRule="exact"/>
              <w:ind w:left="0" w:right="0"/>
              <w:rPr>
                <w:rFonts w:hint="default" w:ascii="仿宋" w:hAnsi="仿宋" w:eastAsia="仿宋" w:cs="仿宋"/>
                <w:color w:val="auto"/>
                <w:sz w:val="24"/>
                <w:highlight w:val="none"/>
              </w:rPr>
            </w:pPr>
            <w:r>
              <w:rPr>
                <w:rFonts w:hint="eastAsia" w:ascii="仿宋" w:hAnsi="仿宋" w:eastAsia="仿宋" w:cs="仿宋"/>
                <w:color w:val="auto"/>
                <w:sz w:val="24"/>
                <w:highlight w:val="none"/>
              </w:rPr>
              <w:t>60天（日历天）</w:t>
            </w:r>
          </w:p>
        </w:tc>
      </w:tr>
      <w:tr w14:paraId="6CF21C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006FA206">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13</w:t>
            </w:r>
          </w:p>
        </w:tc>
        <w:tc>
          <w:tcPr>
            <w:tcW w:w="1736" w:type="dxa"/>
            <w:tcBorders>
              <w:top w:val="single" w:color="auto" w:sz="4" w:space="0"/>
              <w:left w:val="single" w:color="auto" w:sz="4" w:space="0"/>
              <w:bottom w:val="single" w:color="auto" w:sz="4" w:space="0"/>
              <w:right w:val="single" w:color="auto" w:sz="4" w:space="0"/>
            </w:tcBorders>
            <w:noWrap/>
            <w:vAlign w:val="center"/>
          </w:tcPr>
          <w:p w14:paraId="03C939ED">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磋商办法及评分标准</w:t>
            </w:r>
          </w:p>
        </w:tc>
        <w:tc>
          <w:tcPr>
            <w:tcW w:w="7512" w:type="dxa"/>
            <w:tcBorders>
              <w:top w:val="single" w:color="auto" w:sz="4" w:space="0"/>
              <w:left w:val="single" w:color="auto" w:sz="4" w:space="0"/>
              <w:bottom w:val="single" w:color="auto" w:sz="4" w:space="0"/>
              <w:right w:val="single" w:color="auto" w:sz="4" w:space="0"/>
            </w:tcBorders>
            <w:noWrap/>
            <w:vAlign w:val="center"/>
          </w:tcPr>
          <w:p w14:paraId="02A17298">
            <w:pPr>
              <w:keepNext w:val="0"/>
              <w:keepLines w:val="0"/>
              <w:suppressLineNumbers w:val="0"/>
              <w:spacing w:before="0" w:beforeAutospacing="0" w:after="0" w:afterAutospacing="0" w:line="530" w:lineRule="exact"/>
              <w:ind w:left="0" w:right="0"/>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详见磋商文件第六章</w:t>
            </w:r>
          </w:p>
        </w:tc>
      </w:tr>
      <w:tr w14:paraId="6B16C3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4"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6F67A84D">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14</w:t>
            </w:r>
          </w:p>
        </w:tc>
        <w:tc>
          <w:tcPr>
            <w:tcW w:w="1736" w:type="dxa"/>
            <w:tcBorders>
              <w:top w:val="single" w:color="auto" w:sz="4" w:space="0"/>
              <w:left w:val="single" w:color="auto" w:sz="4" w:space="0"/>
              <w:bottom w:val="single" w:color="auto" w:sz="4" w:space="0"/>
              <w:right w:val="single" w:color="auto" w:sz="4" w:space="0"/>
            </w:tcBorders>
            <w:noWrap/>
            <w:vAlign w:val="center"/>
          </w:tcPr>
          <w:p w14:paraId="4F67121C">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采购人</w:t>
            </w:r>
          </w:p>
        </w:tc>
        <w:tc>
          <w:tcPr>
            <w:tcW w:w="7512" w:type="dxa"/>
            <w:tcBorders>
              <w:top w:val="single" w:color="auto" w:sz="4" w:space="0"/>
              <w:left w:val="single" w:color="auto" w:sz="4" w:space="0"/>
              <w:bottom w:val="single" w:color="auto" w:sz="4" w:space="0"/>
              <w:right w:val="single" w:color="auto" w:sz="4" w:space="0"/>
            </w:tcBorders>
            <w:noWrap/>
            <w:vAlign w:val="center"/>
          </w:tcPr>
          <w:p w14:paraId="464CEBCB">
            <w:pPr>
              <w:keepNext w:val="0"/>
              <w:keepLines w:val="0"/>
              <w:suppressLineNumbers w:val="0"/>
              <w:spacing w:before="0" w:beforeAutospacing="0" w:after="0" w:afterAutospacing="0" w:line="530" w:lineRule="exact"/>
              <w:ind w:left="0" w:right="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 xml:space="preserve">中共湖州市吴兴区委办公室，中共德清县委办公室，中共长兴县委办公室,中国共产党浙江省湖州市南浔区委员会办公室，中共安吉县委办公室，华东师范大学湖州实验中学   </w:t>
            </w:r>
          </w:p>
        </w:tc>
      </w:tr>
      <w:tr w14:paraId="1BB49A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3"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0E0BC5D1">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15</w:t>
            </w:r>
          </w:p>
        </w:tc>
        <w:tc>
          <w:tcPr>
            <w:tcW w:w="1736" w:type="dxa"/>
            <w:tcBorders>
              <w:top w:val="single" w:color="auto" w:sz="4" w:space="0"/>
              <w:left w:val="single" w:color="auto" w:sz="4" w:space="0"/>
              <w:bottom w:val="single" w:color="auto" w:sz="4" w:space="0"/>
              <w:right w:val="single" w:color="auto" w:sz="4" w:space="0"/>
            </w:tcBorders>
            <w:noWrap/>
            <w:vAlign w:val="center"/>
          </w:tcPr>
          <w:p w14:paraId="66CE733C">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其他</w:t>
            </w:r>
          </w:p>
        </w:tc>
        <w:tc>
          <w:tcPr>
            <w:tcW w:w="7512" w:type="dxa"/>
            <w:tcBorders>
              <w:top w:val="single" w:color="auto" w:sz="4" w:space="0"/>
              <w:left w:val="single" w:color="auto" w:sz="4" w:space="0"/>
              <w:bottom w:val="single" w:color="auto" w:sz="4" w:space="0"/>
              <w:right w:val="single" w:color="auto" w:sz="4" w:space="0"/>
            </w:tcBorders>
            <w:noWrap/>
            <w:vAlign w:val="center"/>
          </w:tcPr>
          <w:p w14:paraId="59CA5E19">
            <w:pPr>
              <w:keepNext w:val="0"/>
              <w:keepLines w:val="0"/>
              <w:suppressLineNumbers w:val="0"/>
              <w:spacing w:before="0" w:beforeAutospacing="0" w:after="0" w:afterAutospacing="0" w:line="530" w:lineRule="exact"/>
              <w:ind w:left="0" w:right="0"/>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在确定成交供应商后，签订合同前，成交供应商须提供二份完整的纸质响应文件</w:t>
            </w:r>
            <w:r>
              <w:rPr>
                <w:rFonts w:hint="eastAsia" w:ascii="仿宋" w:hAnsi="仿宋" w:eastAsia="仿宋" w:cs="仿宋"/>
                <w:b/>
                <w:bCs/>
                <w:color w:val="auto"/>
                <w:sz w:val="24"/>
                <w:highlight w:val="none"/>
              </w:rPr>
              <w:t>（包括最后报价文件）</w:t>
            </w:r>
            <w:r>
              <w:rPr>
                <w:rFonts w:hint="eastAsia" w:ascii="仿宋" w:hAnsi="仿宋" w:eastAsia="仿宋" w:cs="仿宋"/>
                <w:bCs/>
                <w:color w:val="auto"/>
                <w:sz w:val="24"/>
                <w:highlight w:val="none"/>
              </w:rPr>
              <w:t>给采购人，纸质响应文件须与电子响应文件格式及内容一致。</w:t>
            </w:r>
          </w:p>
        </w:tc>
      </w:tr>
    </w:tbl>
    <w:p w14:paraId="715EF2E6">
      <w:pPr>
        <w:pStyle w:val="5"/>
        <w:spacing w:line="560" w:lineRule="exact"/>
        <w:jc w:val="center"/>
        <w:rPr>
          <w:rFonts w:ascii="仿宋" w:hAnsi="仿宋" w:eastAsia="仿宋" w:cs="仿宋"/>
          <w:color w:val="auto"/>
          <w:sz w:val="28"/>
          <w:szCs w:val="28"/>
          <w:highlight w:val="none"/>
        </w:rPr>
      </w:pPr>
      <w:bookmarkStart w:id="4" w:name="_Toc113441587"/>
      <w:bookmarkStart w:id="5" w:name="_Toc452995896"/>
      <w:r>
        <w:rPr>
          <w:rFonts w:hint="eastAsia" w:ascii="仿宋" w:hAnsi="仿宋" w:eastAsia="仿宋" w:cs="仿宋"/>
          <w:color w:val="auto"/>
          <w:sz w:val="28"/>
          <w:szCs w:val="28"/>
          <w:highlight w:val="none"/>
        </w:rPr>
        <w:t>一、</w:t>
      </w:r>
      <w:bookmarkEnd w:id="4"/>
      <w:r>
        <w:rPr>
          <w:rFonts w:hint="eastAsia" w:ascii="仿宋" w:hAnsi="仿宋" w:eastAsia="仿宋" w:cs="仿宋"/>
          <w:color w:val="auto"/>
          <w:sz w:val="28"/>
          <w:szCs w:val="28"/>
          <w:highlight w:val="none"/>
        </w:rPr>
        <w:t>总  则</w:t>
      </w:r>
      <w:bookmarkEnd w:id="5"/>
    </w:p>
    <w:p w14:paraId="24F489F9">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1．概况</w:t>
      </w:r>
    </w:p>
    <w:p w14:paraId="3B01F5A3">
      <w:pPr>
        <w:tabs>
          <w:tab w:val="left" w:pos="90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1.1项目名称：</w:t>
      </w:r>
      <w:r>
        <w:rPr>
          <w:rFonts w:hint="eastAsia" w:ascii="仿宋" w:hAnsi="仿宋" w:eastAsia="仿宋" w:cs="宋体"/>
          <w:bCs/>
          <w:color w:val="auto"/>
          <w:sz w:val="24"/>
          <w:highlight w:val="none"/>
          <w:lang w:eastAsia="zh-CN"/>
        </w:rPr>
        <w:t>湖州市2024年度信创终端集中采购监理服务项目</w:t>
      </w:r>
      <w:r>
        <w:rPr>
          <w:rFonts w:hint="eastAsia" w:ascii="仿宋" w:hAnsi="仿宋" w:eastAsia="仿宋" w:cs="宋体"/>
          <w:bCs/>
          <w:color w:val="auto"/>
          <w:sz w:val="24"/>
          <w:highlight w:val="none"/>
        </w:rPr>
        <w:t>；</w:t>
      </w:r>
    </w:p>
    <w:p w14:paraId="1955644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1.2采购人：</w:t>
      </w:r>
      <w:r>
        <w:rPr>
          <w:rFonts w:hint="eastAsia" w:ascii="仿宋" w:hAnsi="仿宋" w:eastAsia="仿宋" w:cs="仿宋"/>
          <w:bCs/>
          <w:color w:val="auto"/>
          <w:sz w:val="24"/>
          <w:highlight w:val="none"/>
          <w:lang w:eastAsia="zh-CN"/>
        </w:rPr>
        <w:t>中共湖州市吴兴区委办公室，中共德清县委办公室，中共长兴县委办公室,中国共产党浙江省湖州市南浔区委员会办公室，中共安吉县委办公室，华东师范大学湖州实验中学</w:t>
      </w:r>
      <w:r>
        <w:rPr>
          <w:rFonts w:hint="eastAsia" w:ascii="仿宋" w:hAnsi="仿宋" w:eastAsia="仿宋" w:cs="仿宋"/>
          <w:color w:val="auto"/>
          <w:sz w:val="24"/>
          <w:highlight w:val="none"/>
        </w:rPr>
        <w:t>；</w:t>
      </w:r>
    </w:p>
    <w:p w14:paraId="290F027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1.3监管部门: 湖州市财政局政府采购监管处；</w:t>
      </w:r>
    </w:p>
    <w:p w14:paraId="258995FC">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1.4项目资金来源：已得到政府有关部门的批准，其资金来源已落实；</w:t>
      </w:r>
    </w:p>
    <w:p w14:paraId="0293F98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1.5采购方式:竞争性磋商；</w:t>
      </w:r>
    </w:p>
    <w:p w14:paraId="4B5AEA76">
      <w:pPr>
        <w:spacing w:line="560" w:lineRule="exact"/>
        <w:ind w:firstLine="480" w:firstLineChars="200"/>
        <w:rPr>
          <w:rFonts w:ascii="仿宋" w:hAnsi="仿宋" w:eastAsia="仿宋" w:cs="仿宋"/>
          <w:b/>
          <w:bCs/>
          <w:color w:val="auto"/>
          <w:sz w:val="24"/>
          <w:highlight w:val="none"/>
        </w:rPr>
      </w:pPr>
      <w:r>
        <w:rPr>
          <w:rFonts w:hint="eastAsia" w:ascii="仿宋" w:hAnsi="仿宋" w:eastAsia="仿宋" w:cs="仿宋"/>
          <w:color w:val="auto"/>
          <w:sz w:val="24"/>
          <w:highlight w:val="none"/>
        </w:rPr>
        <w:t>1.6采购项目服务地点：</w:t>
      </w:r>
      <w:r>
        <w:rPr>
          <w:rFonts w:hint="eastAsia" w:ascii="仿宋" w:hAnsi="仿宋" w:eastAsia="仿宋" w:cs="仿宋"/>
          <w:bCs/>
          <w:color w:val="auto"/>
          <w:sz w:val="24"/>
          <w:highlight w:val="none"/>
        </w:rPr>
        <w:t>根据采购人指令</w:t>
      </w:r>
      <w:r>
        <w:rPr>
          <w:rFonts w:hint="eastAsia" w:ascii="仿宋" w:hAnsi="仿宋" w:eastAsia="仿宋" w:cs="仿宋"/>
          <w:color w:val="auto"/>
          <w:sz w:val="24"/>
          <w:highlight w:val="none"/>
        </w:rPr>
        <w:t>；</w:t>
      </w:r>
    </w:p>
    <w:p w14:paraId="6A94DE2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bCs/>
          <w:color w:val="auto"/>
          <w:sz w:val="24"/>
          <w:highlight w:val="none"/>
        </w:rPr>
        <w:t>1.7</w:t>
      </w:r>
      <w:r>
        <w:rPr>
          <w:rFonts w:hint="eastAsia" w:ascii="仿宋" w:hAnsi="仿宋" w:eastAsia="仿宋" w:cs="仿宋"/>
          <w:color w:val="auto"/>
          <w:sz w:val="24"/>
          <w:highlight w:val="none"/>
        </w:rPr>
        <w:t>采购代理机构：浙江新诚信工程咨询有限公司 ；</w:t>
      </w:r>
    </w:p>
    <w:p w14:paraId="4D45B1C7">
      <w:pPr>
        <w:tabs>
          <w:tab w:val="left" w:pos="90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1.8本磋商文件适用于</w:t>
      </w:r>
      <w:r>
        <w:rPr>
          <w:rFonts w:hint="eastAsia" w:ascii="仿宋" w:hAnsi="仿宋" w:eastAsia="仿宋" w:cs="仿宋"/>
          <w:bCs/>
          <w:color w:val="auto"/>
          <w:sz w:val="24"/>
          <w:highlight w:val="none"/>
        </w:rPr>
        <w:t>本</w:t>
      </w:r>
      <w:r>
        <w:rPr>
          <w:rFonts w:hint="eastAsia" w:ascii="仿宋" w:hAnsi="仿宋" w:eastAsia="仿宋" w:cs="仿宋"/>
          <w:color w:val="auto"/>
          <w:sz w:val="24"/>
          <w:highlight w:val="none"/>
        </w:rPr>
        <w:t>项目的磋商、成交、验收、合同履约、付款等（如法律、法规或省级以上规范性文件另有规定的，从其规定）。</w:t>
      </w:r>
    </w:p>
    <w:p w14:paraId="73B0F5AC">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2．供应商的资格条件</w:t>
      </w:r>
    </w:p>
    <w:p w14:paraId="28D5F71F">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符合《中华人民共和国政府采购法》第二十二条规定,且未被“信用中国”（www.creditchina.gov.cn）、“中国政府采购网”（www.ccgp.gov.cn）等列入失信被执行人、重大税收违法案件当事人名单、政府采购严重违法失信行为记录名单。</w:t>
      </w:r>
    </w:p>
    <w:p w14:paraId="5CDEAB25">
      <w:pPr>
        <w:spacing w:line="560" w:lineRule="exact"/>
        <w:ind w:firstLine="480" w:firstLineChars="200"/>
        <w:rPr>
          <w:rFonts w:ascii="仿宋" w:hAnsi="仿宋" w:eastAsia="仿宋" w:cs="仿宋"/>
          <w:color w:val="auto"/>
          <w:sz w:val="24"/>
          <w:highlight w:val="none"/>
        </w:rPr>
      </w:pPr>
      <w:r>
        <w:rPr>
          <w:rFonts w:hint="eastAsia" w:ascii="仿宋" w:hAnsi="仿宋" w:eastAsia="仿宋"/>
          <w:color w:val="auto"/>
          <w:sz w:val="24"/>
          <w:highlight w:val="none"/>
        </w:rPr>
        <w:t>2.2</w:t>
      </w:r>
      <w:r>
        <w:rPr>
          <w:rFonts w:hint="eastAsia" w:ascii="仿宋" w:hAnsi="仿宋" w:eastAsia="仿宋" w:cs="仿宋"/>
          <w:color w:val="auto"/>
          <w:sz w:val="24"/>
          <w:highlight w:val="none"/>
        </w:rPr>
        <w:t>本项目专门面向中小企业采购, 供应商需符合《政府采购促进中小企业发展管理办法》（财库【2020】46号）和提供本采购文件规定的《中小企业声明函》(监狱企业参加投标提供《监狱企业声明函》及其相关的证明材料、残疾人福利性单位参加投标提供《残疾人福利性单位声明函》，视为小型、微型企业，享受小微企业政策扶持)。</w:t>
      </w:r>
    </w:p>
    <w:p w14:paraId="6D2EBC2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本项目不接受联合体磋商</w:t>
      </w:r>
      <w:r>
        <w:rPr>
          <w:rFonts w:hint="eastAsia" w:ascii="仿宋" w:hAnsi="仿宋" w:eastAsia="仿宋" w:cs="仿宋"/>
          <w:color w:val="auto"/>
          <w:kern w:val="0"/>
          <w:sz w:val="24"/>
          <w:highlight w:val="none"/>
          <w:lang w:val="en-US" w:eastAsia="zh-CN"/>
        </w:rPr>
        <w:t>。</w:t>
      </w:r>
    </w:p>
    <w:p w14:paraId="69BF3C43">
      <w:pPr>
        <w:spacing w:line="56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3．磋商费用</w:t>
      </w:r>
    </w:p>
    <w:p w14:paraId="20F2507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bCs/>
          <w:color w:val="auto"/>
          <w:sz w:val="24"/>
          <w:highlight w:val="none"/>
        </w:rPr>
        <w:t>3.1无论磋商采购结果如何，供应商均应自行承担所有与参加本次磋商采购有关的全部费用。</w:t>
      </w:r>
      <w:r>
        <w:rPr>
          <w:rFonts w:hint="eastAsia" w:ascii="仿宋" w:hAnsi="仿宋" w:eastAsia="仿宋" w:cs="仿宋"/>
          <w:color w:val="auto"/>
          <w:sz w:val="24"/>
          <w:highlight w:val="none"/>
        </w:rPr>
        <w:t>不论磋商结果如何，采购代理机构对上述费用不负任何责任；</w:t>
      </w:r>
    </w:p>
    <w:p w14:paraId="1D5D17A7">
      <w:pPr>
        <w:spacing w:line="560" w:lineRule="exact"/>
        <w:ind w:firstLine="480" w:firstLineChars="200"/>
        <w:rPr>
          <w:rFonts w:ascii="仿宋" w:hAnsi="仿宋" w:eastAsia="仿宋" w:cs="仿宋"/>
          <w:b/>
          <w:color w:val="auto"/>
          <w:sz w:val="44"/>
          <w:szCs w:val="44"/>
          <w:highlight w:val="none"/>
        </w:rPr>
      </w:pPr>
      <w:r>
        <w:rPr>
          <w:rFonts w:hint="eastAsia" w:ascii="仿宋" w:hAnsi="仿宋" w:eastAsia="仿宋" w:cs="仿宋"/>
          <w:bCs/>
          <w:color w:val="auto"/>
          <w:sz w:val="24"/>
          <w:highlight w:val="none"/>
        </w:rPr>
        <w:t>3.2本项目磋商代理费按人民币</w:t>
      </w:r>
      <w:r>
        <w:rPr>
          <w:rFonts w:hint="eastAsia" w:ascii="仿宋" w:hAnsi="仿宋" w:eastAsia="仿宋" w:cs="仿宋"/>
          <w:bCs/>
          <w:color w:val="auto"/>
          <w:sz w:val="24"/>
          <w:highlight w:val="none"/>
          <w:u w:val="single"/>
          <w:lang w:val="en-US" w:eastAsia="zh-CN"/>
        </w:rPr>
        <w:t>6000</w:t>
      </w:r>
      <w:r>
        <w:rPr>
          <w:rFonts w:hint="eastAsia" w:ascii="仿宋" w:hAnsi="仿宋" w:eastAsia="仿宋" w:cs="仿宋"/>
          <w:bCs/>
          <w:color w:val="auto"/>
          <w:sz w:val="24"/>
          <w:highlight w:val="none"/>
          <w:u w:val="single"/>
        </w:rPr>
        <w:t>元</w:t>
      </w:r>
      <w:r>
        <w:rPr>
          <w:rFonts w:hint="eastAsia" w:ascii="仿宋" w:hAnsi="仿宋" w:eastAsia="仿宋" w:cs="仿宋"/>
          <w:bCs/>
          <w:color w:val="auto"/>
          <w:sz w:val="24"/>
          <w:highlight w:val="none"/>
        </w:rPr>
        <w:t>计取，由成交供应商在领取成交通知书前一次性支付给采购代理机构，该费用请综合考虑在响应报价中。</w:t>
      </w:r>
    </w:p>
    <w:p w14:paraId="64DBEF1B">
      <w:pPr>
        <w:pStyle w:val="5"/>
        <w:spacing w:line="560" w:lineRule="exact"/>
        <w:jc w:val="center"/>
        <w:rPr>
          <w:rFonts w:ascii="仿宋" w:hAnsi="仿宋" w:eastAsia="仿宋" w:cs="仿宋"/>
          <w:color w:val="auto"/>
          <w:kern w:val="44"/>
          <w:sz w:val="28"/>
          <w:szCs w:val="28"/>
          <w:highlight w:val="none"/>
        </w:rPr>
      </w:pPr>
      <w:bookmarkStart w:id="6" w:name="_Toc452995897"/>
      <w:r>
        <w:rPr>
          <w:rFonts w:hint="eastAsia" w:ascii="仿宋" w:hAnsi="仿宋" w:eastAsia="仿宋" w:cs="仿宋"/>
          <w:color w:val="auto"/>
          <w:kern w:val="44"/>
          <w:sz w:val="28"/>
          <w:szCs w:val="28"/>
          <w:highlight w:val="none"/>
        </w:rPr>
        <w:t>二、磋商文件的说明</w:t>
      </w:r>
      <w:bookmarkEnd w:id="6"/>
    </w:p>
    <w:p w14:paraId="640D8868">
      <w:pPr>
        <w:spacing w:line="560" w:lineRule="exact"/>
        <w:rPr>
          <w:rFonts w:ascii="仿宋" w:hAnsi="仿宋" w:eastAsia="仿宋" w:cs="仿宋"/>
          <w:color w:val="auto"/>
          <w:kern w:val="44"/>
          <w:sz w:val="24"/>
          <w:highlight w:val="none"/>
        </w:rPr>
      </w:pPr>
      <w:bookmarkStart w:id="7" w:name="_Toc113441589"/>
      <w:r>
        <w:rPr>
          <w:rFonts w:hint="eastAsia" w:ascii="仿宋" w:hAnsi="仿宋" w:eastAsia="仿宋" w:cs="仿宋"/>
          <w:color w:val="auto"/>
          <w:kern w:val="44"/>
          <w:sz w:val="24"/>
          <w:highlight w:val="none"/>
        </w:rPr>
        <w:t>4．磋商文件</w:t>
      </w:r>
      <w:bookmarkEnd w:id="7"/>
      <w:r>
        <w:rPr>
          <w:rFonts w:hint="eastAsia" w:ascii="仿宋" w:hAnsi="仿宋" w:eastAsia="仿宋" w:cs="仿宋"/>
          <w:color w:val="auto"/>
          <w:kern w:val="44"/>
          <w:sz w:val="24"/>
          <w:highlight w:val="none"/>
        </w:rPr>
        <w:t>的组成</w:t>
      </w:r>
    </w:p>
    <w:p w14:paraId="7D5ECDB4">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4.1</w:t>
      </w:r>
      <w:r>
        <w:rPr>
          <w:rFonts w:hint="eastAsia" w:ascii="仿宋" w:hAnsi="仿宋" w:eastAsia="仿宋" w:cs="仿宋"/>
          <w:bCs/>
          <w:color w:val="auto"/>
          <w:sz w:val="24"/>
          <w:highlight w:val="none"/>
        </w:rPr>
        <w:t>磋商文件为本次采购人发出的竞争性磋商文件；响应文件为参加磋商的供应商提交的磋商响应文件。</w:t>
      </w:r>
    </w:p>
    <w:p w14:paraId="7D53403B">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4.2磋商文件包括以下内容：</w:t>
      </w:r>
    </w:p>
    <w:p w14:paraId="1CC978AC">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4.2.1第一章  竞争性磋商公告</w:t>
      </w:r>
    </w:p>
    <w:p w14:paraId="05773FEC">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4.2.2第二章  </w:t>
      </w:r>
      <w:r>
        <w:rPr>
          <w:rFonts w:hint="eastAsia" w:ascii="仿宋" w:hAnsi="仿宋" w:eastAsia="仿宋" w:cs="仿宋"/>
          <w:color w:val="auto"/>
          <w:sz w:val="24"/>
          <w:highlight w:val="none"/>
          <w:lang w:val="en-US" w:eastAsia="zh-CN"/>
        </w:rPr>
        <w:t>项目</w:t>
      </w:r>
      <w:r>
        <w:rPr>
          <w:rFonts w:hint="eastAsia" w:ascii="仿宋" w:hAnsi="仿宋" w:eastAsia="仿宋" w:cs="仿宋"/>
          <w:color w:val="auto"/>
          <w:sz w:val="24"/>
          <w:highlight w:val="none"/>
        </w:rPr>
        <w:t>采购需求</w:t>
      </w:r>
    </w:p>
    <w:p w14:paraId="2D56B8D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4.2.3第三章  供应商须知</w:t>
      </w:r>
    </w:p>
    <w:p w14:paraId="78FF8BD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4.2.4第四章  合同主要条款</w:t>
      </w:r>
    </w:p>
    <w:p w14:paraId="1BB84BB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4.2.5第五章  响应文件格式</w:t>
      </w:r>
    </w:p>
    <w:p w14:paraId="6E9583D9">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4.2.6第六章  磋商办法及评分标准</w:t>
      </w:r>
    </w:p>
    <w:p w14:paraId="4392DD2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4.3 采购代理机构在磋商截止时间前，以书面形式发出的对磋商文件的澄清或修改内容，均为磋商文件的组成部分，对采购人和供应商起约束作用；</w:t>
      </w:r>
    </w:p>
    <w:p w14:paraId="62B8B704">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4.4供应商获取磋商文件后，应仔细检查磋商文件的所有内容，如有残缺等问题，均应在获得磋商文件后在1个工作日内向采购代理机构书面提出，否则，由此引起的损失由供应商自己承担。供应商同时应认真审阅竞争性磋商文件中所有的事项、格式、条款和规范要求（包括补充内容）等所有内容，若供应商的响应文件没有按磋商文件要求提交全部资料，或响应文件没有对磋商文件做出实质性响应，其风险由供应商自行承担，并根据有关条款规定，该响应文件有可能被拒绝。</w:t>
      </w:r>
    </w:p>
    <w:p w14:paraId="51A56193">
      <w:pPr>
        <w:spacing w:line="560" w:lineRule="exact"/>
        <w:rPr>
          <w:rFonts w:ascii="仿宋" w:hAnsi="仿宋" w:eastAsia="仿宋" w:cs="仿宋"/>
          <w:color w:val="auto"/>
          <w:sz w:val="24"/>
          <w:highlight w:val="none"/>
        </w:rPr>
      </w:pPr>
      <w:r>
        <w:rPr>
          <w:rFonts w:hint="eastAsia" w:ascii="仿宋" w:hAnsi="仿宋" w:eastAsia="仿宋" w:cs="仿宋"/>
          <w:bCs/>
          <w:color w:val="auto"/>
          <w:sz w:val="24"/>
          <w:highlight w:val="none"/>
        </w:rPr>
        <w:t>5.</w:t>
      </w:r>
      <w:r>
        <w:rPr>
          <w:rFonts w:hint="eastAsia" w:ascii="仿宋" w:hAnsi="仿宋" w:eastAsia="仿宋" w:cs="仿宋"/>
          <w:color w:val="auto"/>
          <w:sz w:val="24"/>
          <w:highlight w:val="none"/>
        </w:rPr>
        <w:t>磋商文件的答疑</w:t>
      </w:r>
    </w:p>
    <w:p w14:paraId="7942009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5.1供应商如认为磋商文件表述不清晰、存在歧视性或者其他违法内容的，应当在2024年</w:t>
      </w: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lang w:val="en-US" w:eastAsia="zh-CN"/>
        </w:rPr>
        <w:t>19</w:t>
      </w:r>
      <w:r>
        <w:rPr>
          <w:rFonts w:hint="eastAsia" w:ascii="仿宋" w:hAnsi="仿宋" w:eastAsia="仿宋" w:cs="仿宋"/>
          <w:color w:val="auto"/>
          <w:sz w:val="24"/>
          <w:highlight w:val="none"/>
        </w:rPr>
        <w:t>日17：00分前以书面（含传真）形式向采购代理机构一次性提出，采购人将在规定的时间内统一进行澄清和修改，并书面（含传真）通知所有认购磋商文件的供应商。供应商未按规定要求提出的，则视同认可磋商文件，但法律法规及规范性文件有明确规定的除外；</w:t>
      </w:r>
    </w:p>
    <w:p w14:paraId="458CE5D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5.2答疑内容是磋商文件的组成部分，并将在网上发布补充（答疑、澄清）文件，潜在供应商应自行关注网站公告，采购人不再一一通知，供应商因自身贻误行为导致磋商失效的，责任自负。</w:t>
      </w:r>
    </w:p>
    <w:p w14:paraId="4389912C">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6.磋商文件的澄清、修改</w:t>
      </w:r>
    </w:p>
    <w:p w14:paraId="1620CBE2">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6.1</w:t>
      </w:r>
      <w:r>
        <w:rPr>
          <w:rFonts w:hint="eastAsia" w:ascii="仿宋" w:hAnsi="仿宋" w:eastAsia="仿宋" w:cs="仿宋"/>
          <w:bCs/>
          <w:color w:val="auto"/>
          <w:sz w:val="24"/>
          <w:highlight w:val="none"/>
        </w:rPr>
        <w:t>在磋商截止时间前，采购人及采购代理机构无论出于自己的考虑，还是出于对供应商提问的澄清，均可对磋商文件用补充文件的方式进行修改</w:t>
      </w:r>
      <w:r>
        <w:rPr>
          <w:rFonts w:hint="eastAsia" w:ascii="仿宋" w:hAnsi="仿宋" w:eastAsia="仿宋" w:cs="仿宋"/>
          <w:color w:val="auto"/>
          <w:sz w:val="24"/>
          <w:highlight w:val="none"/>
        </w:rPr>
        <w:t>；</w:t>
      </w:r>
    </w:p>
    <w:p w14:paraId="7B82603D">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6.2</w:t>
      </w:r>
      <w:r>
        <w:rPr>
          <w:rFonts w:hint="eastAsia" w:ascii="仿宋" w:hAnsi="仿宋" w:eastAsia="仿宋" w:cs="仿宋"/>
          <w:bCs/>
          <w:color w:val="auto"/>
          <w:sz w:val="24"/>
          <w:highlight w:val="none"/>
        </w:rPr>
        <w:t>对磋商文件的修改，将以书面、或传真的形式通知已购买同一磋商文件的每一供应商。补充文件将作为磋商文件的组成部分，对所有供应商有约束力。供应商在收到该补充文件后，应以书面方式予以确认</w:t>
      </w:r>
      <w:r>
        <w:rPr>
          <w:rFonts w:hint="eastAsia" w:ascii="仿宋" w:hAnsi="仿宋" w:eastAsia="仿宋" w:cs="仿宋"/>
          <w:color w:val="auto"/>
          <w:sz w:val="24"/>
          <w:highlight w:val="none"/>
        </w:rPr>
        <w:t>。</w:t>
      </w:r>
    </w:p>
    <w:p w14:paraId="05A90E05">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7.供应商应当按照磋商文件的要求编制响应文件。响应文件应对磋商文件提出的要求和条件作出实质性响应（如对服务期限、售后服务、合同主要条款及其它要求等内容作出满足或者优于磋商文件要求和条件的承诺）。</w:t>
      </w:r>
    </w:p>
    <w:p w14:paraId="1E3BD672">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8.响应文件的签署</w:t>
      </w:r>
    </w:p>
    <w:p w14:paraId="426FF9BB">
      <w:pPr>
        <w:spacing w:line="560" w:lineRule="exact"/>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8.1响应文件的形式与效力：</w:t>
      </w:r>
    </w:p>
    <w:p w14:paraId="20247CEB">
      <w:pPr>
        <w:tabs>
          <w:tab w:val="left" w:pos="3870"/>
          <w:tab w:val="left" w:pos="4085"/>
        </w:tabs>
        <w:snapToGrid w:val="0"/>
        <w:spacing w:line="560" w:lineRule="exact"/>
        <w:ind w:firstLine="240" w:firstLineChars="100"/>
        <w:jc w:val="left"/>
        <w:rPr>
          <w:rFonts w:ascii="仿宋" w:hAnsi="仿宋" w:eastAsia="仿宋" w:cs="仿宋"/>
          <w:color w:val="auto"/>
          <w:sz w:val="24"/>
          <w:highlight w:val="none"/>
        </w:rPr>
      </w:pPr>
      <w:r>
        <w:rPr>
          <w:rFonts w:hint="eastAsia" w:ascii="仿宋" w:hAnsi="仿宋" w:eastAsia="仿宋" w:cs="仿宋"/>
          <w:color w:val="auto"/>
          <w:sz w:val="24"/>
          <w:highlight w:val="none"/>
        </w:rPr>
        <w:t>（一）响应文件分为电子响应文件及数据电子备份响应文件（U盘），具体内容如下：</w:t>
      </w:r>
    </w:p>
    <w:p w14:paraId="5A701B4A">
      <w:pPr>
        <w:tabs>
          <w:tab w:val="left" w:pos="3870"/>
          <w:tab w:val="left" w:pos="4085"/>
        </w:tabs>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（1）电子响应文件：按政采云平台项目采购-电子交易操作指南及本磋商文件要求制作、加密并递交，供应商电子交易操作指南详见网址：https://zfcg.czt.zj.gov.cn/）。</w:t>
      </w:r>
    </w:p>
    <w:p w14:paraId="1A8DCFB4">
      <w:pPr>
        <w:tabs>
          <w:tab w:val="left" w:pos="3870"/>
          <w:tab w:val="left" w:pos="4085"/>
        </w:tabs>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数据电子备份响应文件（U盘）：以U盘形式提供的数据电子备份响应文件格式及内容须与政采云平台项目采购-电子交易操作指南中制作、加密并递交的电子响应文件格式及内容一致。数据电子备份响应文件应加密，允许制作成一个U盘，但须密封、包装，不按此规定密封、包装的数据电子备份响应文件（U盘）均按未提供处理。</w:t>
      </w:r>
    </w:p>
    <w:p w14:paraId="464C9D18">
      <w:pPr>
        <w:tabs>
          <w:tab w:val="left" w:pos="3870"/>
          <w:tab w:val="left" w:pos="4085"/>
        </w:tabs>
        <w:snapToGrid w:val="0"/>
        <w:spacing w:line="560" w:lineRule="exact"/>
        <w:ind w:firstLine="240" w:firstLineChars="100"/>
        <w:jc w:val="left"/>
        <w:rPr>
          <w:rFonts w:ascii="仿宋" w:hAnsi="仿宋" w:eastAsia="仿宋" w:cs="仿宋"/>
          <w:color w:val="auto"/>
          <w:sz w:val="24"/>
          <w:highlight w:val="none"/>
        </w:rPr>
      </w:pPr>
      <w:r>
        <w:rPr>
          <w:rFonts w:hint="eastAsia" w:ascii="仿宋" w:hAnsi="仿宋" w:eastAsia="仿宋" w:cs="仿宋"/>
          <w:color w:val="auto"/>
          <w:sz w:val="24"/>
          <w:highlight w:val="none"/>
        </w:rPr>
        <w:t>（二）响应文件的效力：</w:t>
      </w:r>
    </w:p>
    <w:p w14:paraId="5A02F2C9">
      <w:pPr>
        <w:tabs>
          <w:tab w:val="left" w:pos="3870"/>
          <w:tab w:val="left" w:pos="4085"/>
        </w:tabs>
        <w:snapToGrid w:val="0"/>
        <w:spacing w:line="560" w:lineRule="exact"/>
        <w:ind w:firstLine="480" w:firstLineChars="200"/>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响应文件的启用：按先后顺位分别为电子响应文件、数据电子备份响应文件（U盘）。整个磋商过程中若因供应商问题造成电子响应文件无法正常解密的，均认定为未提交电子响应文件，作无效标处理。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p w14:paraId="71F3D864">
      <w:pPr>
        <w:tabs>
          <w:tab w:val="left" w:pos="3870"/>
          <w:tab w:val="left" w:pos="4085"/>
        </w:tabs>
        <w:snapToGrid w:val="0"/>
        <w:spacing w:line="560" w:lineRule="exact"/>
        <w:ind w:firstLine="480" w:firstLineChars="200"/>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8.2响应文件的组成（如无格式、格式自拟）</w:t>
      </w:r>
    </w:p>
    <w:p w14:paraId="17B7B5DC">
      <w:pPr>
        <w:tabs>
          <w:tab w:val="left" w:pos="3870"/>
          <w:tab w:val="left" w:pos="4085"/>
        </w:tabs>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响应文件（包括电子响应文件及数据电子备份响应文件（U盘））由</w:t>
      </w:r>
      <w:bookmarkStart w:id="8" w:name="_Hlk69030389"/>
      <w:r>
        <w:rPr>
          <w:rFonts w:hint="eastAsia" w:ascii="仿宋" w:hAnsi="仿宋" w:eastAsia="仿宋" w:cs="仿宋"/>
          <w:color w:val="auto"/>
          <w:sz w:val="24"/>
          <w:highlight w:val="none"/>
        </w:rPr>
        <w:t>《技术、商务、资信及其他文件》</w:t>
      </w:r>
      <w:bookmarkEnd w:id="8"/>
      <w:r>
        <w:rPr>
          <w:rFonts w:hint="eastAsia" w:ascii="仿宋" w:hAnsi="仿宋" w:eastAsia="仿宋" w:cs="仿宋"/>
          <w:color w:val="auto"/>
          <w:sz w:val="24"/>
          <w:highlight w:val="none"/>
        </w:rPr>
        <w:t>和《首次报价文件》两部分组成，其中电子响应文件中所须加盖公章部分均采用CA签章。</w:t>
      </w:r>
    </w:p>
    <w:p w14:paraId="3A74B5BA">
      <w:pPr>
        <w:tabs>
          <w:tab w:val="left" w:pos="3870"/>
          <w:tab w:val="left" w:pos="4085"/>
        </w:tabs>
        <w:snapToGrid w:val="0"/>
        <w:spacing w:line="560" w:lineRule="exact"/>
        <w:jc w:val="left"/>
        <w:rPr>
          <w:rFonts w:ascii="仿宋" w:hAnsi="仿宋" w:eastAsia="仿宋" w:cs="仿宋"/>
          <w:b/>
          <w:bCs/>
          <w:color w:val="auto"/>
          <w:sz w:val="24"/>
          <w:highlight w:val="none"/>
        </w:rPr>
      </w:pPr>
      <w:bookmarkStart w:id="9" w:name="_Hlk69030881"/>
      <w:r>
        <w:rPr>
          <w:rFonts w:hint="eastAsia" w:ascii="仿宋" w:hAnsi="仿宋" w:eastAsia="仿宋" w:cs="仿宋"/>
          <w:b/>
          <w:bCs/>
          <w:color w:val="auto"/>
          <w:sz w:val="24"/>
          <w:highlight w:val="none"/>
        </w:rPr>
        <w:t>（一）《技术、商务、资信及其他文件</w:t>
      </w:r>
      <w:bookmarkEnd w:id="9"/>
      <w:r>
        <w:rPr>
          <w:rFonts w:hint="eastAsia" w:ascii="仿宋" w:hAnsi="仿宋" w:eastAsia="仿宋" w:cs="仿宋"/>
          <w:b/>
          <w:bCs/>
          <w:color w:val="auto"/>
          <w:sz w:val="24"/>
          <w:highlight w:val="none"/>
        </w:rPr>
        <w:t>》</w:t>
      </w:r>
    </w:p>
    <w:p w14:paraId="7F151A96">
      <w:pPr>
        <w:tabs>
          <w:tab w:val="left" w:pos="3870"/>
          <w:tab w:val="left" w:pos="4085"/>
        </w:tabs>
        <w:snapToGrid w:val="0"/>
        <w:spacing w:line="560" w:lineRule="exact"/>
        <w:jc w:val="left"/>
        <w:rPr>
          <w:rFonts w:ascii="仿宋" w:hAnsi="仿宋" w:eastAsia="仿宋" w:cs="仿宋"/>
          <w:b/>
          <w:color w:val="auto"/>
          <w:sz w:val="24"/>
          <w:highlight w:val="none"/>
        </w:rPr>
      </w:pPr>
      <w:r>
        <w:rPr>
          <w:rFonts w:hint="eastAsia" w:ascii="仿宋" w:hAnsi="仿宋" w:eastAsia="仿宋" w:cs="仿宋"/>
          <w:b/>
          <w:color w:val="auto"/>
          <w:sz w:val="24"/>
          <w:highlight w:val="none"/>
        </w:rPr>
        <w:t>（1）供应商自评分索引表</w:t>
      </w:r>
      <w:r>
        <w:rPr>
          <w:rFonts w:hint="eastAsia" w:ascii="仿宋" w:hAnsi="仿宋" w:eastAsia="仿宋" w:cs="仿宋"/>
          <w:color w:val="auto"/>
          <w:sz w:val="24"/>
          <w:highlight w:val="none"/>
        </w:rPr>
        <w:t>（格式见第五章）；</w:t>
      </w:r>
    </w:p>
    <w:p w14:paraId="4CAC110C">
      <w:pPr>
        <w:tabs>
          <w:tab w:val="left" w:pos="3870"/>
          <w:tab w:val="left" w:pos="4085"/>
        </w:tabs>
        <w:snapToGrid w:val="0"/>
        <w:spacing w:line="560" w:lineRule="exact"/>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（2）技术部分：</w:t>
      </w:r>
    </w:p>
    <w:p w14:paraId="2E52BA75">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①项目整体理解；</w:t>
      </w:r>
    </w:p>
    <w:p w14:paraId="1B570EC3">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②监理服务大纲；</w:t>
      </w:r>
    </w:p>
    <w:p w14:paraId="258FA0D0">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③关键点的特殊控制方案；</w:t>
      </w:r>
    </w:p>
    <w:p w14:paraId="158311BC">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④质量控制方案；</w:t>
      </w:r>
    </w:p>
    <w:p w14:paraId="1FD61E06">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⑤进度控制方案；</w:t>
      </w:r>
    </w:p>
    <w:p w14:paraId="776C70EA">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⑥投资控制方案；</w:t>
      </w:r>
    </w:p>
    <w:p w14:paraId="53F55740">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⑦变更控制方案；</w:t>
      </w:r>
    </w:p>
    <w:p w14:paraId="13E71F73">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⑧合同、安全和信息管理；</w:t>
      </w:r>
    </w:p>
    <w:p w14:paraId="1D48E4BE">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⑨监理工作所需的检测、测试设备；</w:t>
      </w:r>
    </w:p>
    <w:p w14:paraId="37A01719">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⑩协助审计的相关能力；</w:t>
      </w:r>
    </w:p>
    <w:p w14:paraId="5483570A">
      <w:pPr>
        <w:tabs>
          <w:tab w:val="left" w:pos="3870"/>
          <w:tab w:val="left" w:pos="4085"/>
        </w:tabs>
        <w:snapToGrid w:val="0"/>
        <w:spacing w:line="560" w:lineRule="exact"/>
        <w:ind w:firstLine="480" w:firstLineChars="200"/>
        <w:jc w:val="left"/>
        <w:rPr>
          <w:rFonts w:hint="default"/>
          <w:color w:val="auto"/>
          <w:highlight w:val="none"/>
          <w:lang w:val="en-US" w:eastAsia="zh-CN"/>
        </w:rPr>
      </w:pPr>
      <w:r>
        <w:rPr>
          <w:rFonts w:hint="eastAsia" w:ascii="仿宋" w:hAnsi="仿宋" w:eastAsia="仿宋" w:cs="仿宋"/>
          <w:color w:val="auto"/>
          <w:sz w:val="24"/>
          <w:highlight w:val="none"/>
          <w:lang w:val="en-US" w:eastAsia="zh-CN"/>
        </w:rPr>
        <w:t>⑪监理服务相关管控软件。</w:t>
      </w:r>
    </w:p>
    <w:p w14:paraId="56F5F063">
      <w:pPr>
        <w:tabs>
          <w:tab w:val="left" w:pos="3870"/>
          <w:tab w:val="left" w:pos="4085"/>
        </w:tabs>
        <w:snapToGrid w:val="0"/>
        <w:spacing w:line="560" w:lineRule="exact"/>
        <w:jc w:val="left"/>
        <w:rPr>
          <w:rFonts w:ascii="仿宋" w:hAnsi="仿宋" w:eastAsia="仿宋" w:cs="仿宋"/>
          <w:color w:val="auto"/>
          <w:sz w:val="24"/>
          <w:highlight w:val="none"/>
        </w:rPr>
      </w:pPr>
      <w:r>
        <w:rPr>
          <w:rFonts w:hint="eastAsia" w:ascii="仿宋" w:hAnsi="仿宋" w:eastAsia="仿宋" w:cs="仿宋"/>
          <w:b/>
          <w:color w:val="auto"/>
          <w:sz w:val="24"/>
          <w:highlight w:val="none"/>
        </w:rPr>
        <w:t>（3）商务部分：</w:t>
      </w:r>
    </w:p>
    <w:p w14:paraId="7933DA7E">
      <w:pPr>
        <w:tabs>
          <w:tab w:val="left" w:pos="3870"/>
          <w:tab w:val="left" w:pos="4085"/>
        </w:tabs>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①商务响应表（格式见第五章）；</w:t>
      </w:r>
    </w:p>
    <w:p w14:paraId="3C9BCDC4">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②</w:t>
      </w:r>
      <w:r>
        <w:rPr>
          <w:rFonts w:hint="eastAsia" w:ascii="仿宋" w:hAnsi="仿宋" w:eastAsia="仿宋" w:cs="仿宋"/>
          <w:color w:val="auto"/>
          <w:sz w:val="24"/>
          <w:highlight w:val="none"/>
          <w:lang w:val="en-US" w:eastAsia="zh-CN"/>
        </w:rPr>
        <w:t>企业业绩</w:t>
      </w:r>
      <w:r>
        <w:rPr>
          <w:rFonts w:hint="eastAsia" w:ascii="仿宋" w:hAnsi="仿宋" w:eastAsia="仿宋" w:cs="仿宋"/>
          <w:color w:val="auto"/>
          <w:sz w:val="24"/>
          <w:highlight w:val="none"/>
        </w:rPr>
        <w:t>（格式见第五章）</w:t>
      </w:r>
      <w:r>
        <w:rPr>
          <w:rFonts w:hint="eastAsia" w:ascii="仿宋" w:hAnsi="仿宋" w:eastAsia="仿宋" w:cs="仿宋"/>
          <w:color w:val="auto"/>
          <w:sz w:val="24"/>
          <w:highlight w:val="none"/>
          <w:lang w:val="en-US" w:eastAsia="zh-CN"/>
        </w:rPr>
        <w:t>；</w:t>
      </w:r>
    </w:p>
    <w:p w14:paraId="704D85D8">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③</w:t>
      </w:r>
      <w:r>
        <w:rPr>
          <w:rFonts w:hint="eastAsia" w:ascii="仿宋" w:hAnsi="仿宋" w:eastAsia="仿宋" w:cs="仿宋"/>
          <w:color w:val="auto"/>
          <w:sz w:val="24"/>
          <w:highlight w:val="none"/>
          <w:lang w:val="en-US" w:eastAsia="zh-CN"/>
        </w:rPr>
        <w:t>服务响应能力</w:t>
      </w:r>
      <w:r>
        <w:rPr>
          <w:rFonts w:hint="eastAsia" w:ascii="仿宋" w:hAnsi="仿宋" w:eastAsia="仿宋" w:cs="仿宋"/>
          <w:color w:val="auto"/>
          <w:sz w:val="24"/>
          <w:highlight w:val="none"/>
          <w:lang w:eastAsia="zh-CN"/>
        </w:rPr>
        <w:t>。</w:t>
      </w:r>
    </w:p>
    <w:p w14:paraId="744CB819">
      <w:pPr>
        <w:spacing w:line="560" w:lineRule="exact"/>
        <w:jc w:val="left"/>
        <w:rPr>
          <w:rFonts w:ascii="仿宋" w:hAnsi="仿宋" w:eastAsia="仿宋" w:cs="仿宋"/>
          <w:b/>
          <w:bCs/>
          <w:color w:val="auto"/>
          <w:sz w:val="24"/>
          <w:highlight w:val="none"/>
        </w:rPr>
      </w:pPr>
      <w:r>
        <w:rPr>
          <w:rFonts w:hint="eastAsia" w:ascii="仿宋" w:hAnsi="仿宋" w:eastAsia="仿宋" w:cs="仿宋"/>
          <w:b/>
          <w:bCs/>
          <w:color w:val="auto"/>
          <w:sz w:val="24"/>
          <w:highlight w:val="none"/>
        </w:rPr>
        <w:t>（4）资信及其他部分：</w:t>
      </w:r>
    </w:p>
    <w:p w14:paraId="2EAB52E9">
      <w:pPr>
        <w:snapToGrid w:val="0"/>
        <w:spacing w:line="560" w:lineRule="exact"/>
        <w:ind w:firstLine="470" w:firstLineChars="196"/>
        <w:jc w:val="left"/>
        <w:rPr>
          <w:rFonts w:ascii="仿宋" w:hAnsi="仿宋" w:eastAsia="仿宋" w:cs="仿宋"/>
          <w:b/>
          <w:color w:val="auto"/>
          <w:sz w:val="24"/>
          <w:highlight w:val="none"/>
        </w:rPr>
      </w:pPr>
      <w:r>
        <w:rPr>
          <w:rFonts w:hint="eastAsia" w:ascii="仿宋" w:hAnsi="仿宋" w:eastAsia="仿宋" w:cs="仿宋"/>
          <w:color w:val="auto"/>
          <w:sz w:val="24"/>
          <w:highlight w:val="none"/>
        </w:rPr>
        <w:t>①有效的营业执照、税务登记证、组织机构代码证或“三证合一”的营业执照或“五证合一”的营业执照</w:t>
      </w:r>
      <w:r>
        <w:rPr>
          <w:rFonts w:hint="eastAsia" w:ascii="仿宋" w:hAnsi="仿宋" w:eastAsia="仿宋" w:cs="仿宋"/>
          <w:b/>
          <w:color w:val="auto"/>
          <w:sz w:val="24"/>
          <w:highlight w:val="none"/>
        </w:rPr>
        <w:t>（资格审查条款）</w:t>
      </w:r>
      <w:r>
        <w:rPr>
          <w:rFonts w:hint="eastAsia" w:ascii="仿宋" w:hAnsi="仿宋" w:eastAsia="仿宋" w:cs="仿宋"/>
          <w:color w:val="auto"/>
          <w:sz w:val="24"/>
          <w:highlight w:val="none"/>
        </w:rPr>
        <w:t>；</w:t>
      </w:r>
    </w:p>
    <w:p w14:paraId="068A60A4">
      <w:pPr>
        <w:snapToGrid w:val="0"/>
        <w:spacing w:line="560" w:lineRule="exact"/>
        <w:ind w:firstLine="470" w:firstLineChars="196"/>
        <w:jc w:val="left"/>
        <w:rPr>
          <w:rFonts w:ascii="仿宋" w:hAnsi="仿宋" w:eastAsia="仿宋" w:cs="仿宋"/>
          <w:color w:val="auto"/>
          <w:sz w:val="24"/>
          <w:highlight w:val="none"/>
        </w:rPr>
      </w:pPr>
      <w:r>
        <w:rPr>
          <w:rFonts w:hint="eastAsia" w:ascii="仿宋" w:hAnsi="仿宋" w:eastAsia="仿宋" w:cs="仿宋"/>
          <w:color w:val="auto"/>
          <w:sz w:val="24"/>
          <w:highlight w:val="none"/>
        </w:rPr>
        <w:t>②法定代表人有效身份证明书及身份证（法定代表人参加磋商提供）或法定代表人授权书及授权委托人身份证、授权委托人最近1个月个人社保缴纳证明文件（法定代表人授权委托人参加磋商提供）</w:t>
      </w:r>
      <w:r>
        <w:rPr>
          <w:rFonts w:hint="eastAsia" w:ascii="仿宋" w:hAnsi="仿宋" w:eastAsia="仿宋" w:cs="仿宋"/>
          <w:b/>
          <w:color w:val="auto"/>
          <w:sz w:val="24"/>
          <w:highlight w:val="none"/>
        </w:rPr>
        <w:t>（资格审查条款）</w:t>
      </w:r>
      <w:r>
        <w:rPr>
          <w:rFonts w:hint="eastAsia" w:ascii="仿宋" w:hAnsi="仿宋" w:eastAsia="仿宋" w:cs="仿宋"/>
          <w:color w:val="auto"/>
          <w:sz w:val="24"/>
          <w:highlight w:val="none"/>
        </w:rPr>
        <w:t>；</w:t>
      </w:r>
    </w:p>
    <w:p w14:paraId="5945FF76">
      <w:pPr>
        <w:snapToGrid w:val="0"/>
        <w:spacing w:line="560" w:lineRule="exact"/>
        <w:ind w:left="488" w:leftChars="228" w:hanging="9" w:hangingChars="4"/>
        <w:jc w:val="left"/>
        <w:rPr>
          <w:rFonts w:ascii="仿宋" w:hAnsi="仿宋" w:eastAsia="仿宋" w:cs="仿宋"/>
          <w:color w:val="auto"/>
          <w:sz w:val="24"/>
          <w:highlight w:val="none"/>
        </w:rPr>
      </w:pPr>
      <w:r>
        <w:rPr>
          <w:rFonts w:hint="eastAsia" w:ascii="仿宋" w:hAnsi="仿宋" w:eastAsia="仿宋" w:cs="仿宋"/>
          <w:color w:val="auto"/>
          <w:sz w:val="24"/>
          <w:highlight w:val="none"/>
        </w:rPr>
        <w:t>③承诺书（格式见第五章，</w:t>
      </w:r>
      <w:r>
        <w:rPr>
          <w:rFonts w:hint="eastAsia" w:ascii="仿宋" w:hAnsi="仿宋" w:eastAsia="仿宋" w:cs="仿宋"/>
          <w:b/>
          <w:bCs/>
          <w:color w:val="auto"/>
          <w:sz w:val="24"/>
          <w:highlight w:val="none"/>
        </w:rPr>
        <w:t>资格审查条款</w:t>
      </w:r>
      <w:r>
        <w:rPr>
          <w:rFonts w:hint="eastAsia" w:ascii="仿宋" w:hAnsi="仿宋" w:eastAsia="仿宋" w:cs="仿宋"/>
          <w:color w:val="auto"/>
          <w:sz w:val="24"/>
          <w:highlight w:val="none"/>
        </w:rPr>
        <w:t>）；</w:t>
      </w:r>
    </w:p>
    <w:p w14:paraId="1C2A7A3D">
      <w:pPr>
        <w:snapToGrid w:val="0"/>
        <w:spacing w:line="560" w:lineRule="exact"/>
        <w:ind w:firstLine="470" w:firstLineChars="196"/>
        <w:jc w:val="left"/>
        <w:rPr>
          <w:rFonts w:ascii="仿宋" w:hAnsi="仿宋" w:eastAsia="仿宋" w:cs="仿宋"/>
          <w:b/>
          <w:color w:val="auto"/>
          <w:sz w:val="24"/>
          <w:highlight w:val="none"/>
        </w:rPr>
      </w:pPr>
      <w:r>
        <w:rPr>
          <w:rFonts w:hint="eastAsia" w:ascii="仿宋" w:hAnsi="仿宋" w:eastAsia="仿宋" w:cs="仿宋"/>
          <w:color w:val="auto"/>
          <w:sz w:val="24"/>
          <w:highlight w:val="none"/>
        </w:rPr>
        <w:t>④信用承诺书（格式见第五章，</w:t>
      </w:r>
      <w:r>
        <w:rPr>
          <w:rFonts w:hint="eastAsia" w:ascii="仿宋" w:hAnsi="仿宋" w:eastAsia="仿宋" w:cs="仿宋"/>
          <w:b/>
          <w:bCs/>
          <w:color w:val="auto"/>
          <w:sz w:val="24"/>
          <w:highlight w:val="none"/>
        </w:rPr>
        <w:t>资格审查条款</w:t>
      </w:r>
      <w:r>
        <w:rPr>
          <w:rFonts w:hint="eastAsia" w:ascii="仿宋" w:hAnsi="仿宋" w:eastAsia="仿宋" w:cs="仿宋"/>
          <w:color w:val="auto"/>
          <w:sz w:val="24"/>
          <w:highlight w:val="none"/>
        </w:rPr>
        <w:t>）；</w:t>
      </w:r>
    </w:p>
    <w:p w14:paraId="105D01D5">
      <w:pPr>
        <w:snapToGrid w:val="0"/>
        <w:spacing w:line="560" w:lineRule="exact"/>
        <w:ind w:left="488" w:leftChars="228" w:hanging="9" w:hangingChars="4"/>
        <w:jc w:val="left"/>
        <w:rPr>
          <w:rFonts w:ascii="仿宋" w:hAnsi="仿宋" w:eastAsia="仿宋" w:cs="仿宋"/>
          <w:bCs/>
          <w:color w:val="auto"/>
          <w:sz w:val="24"/>
          <w:highlight w:val="none"/>
        </w:rPr>
      </w:pPr>
      <w:r>
        <w:rPr>
          <w:rFonts w:hint="eastAsia" w:ascii="仿宋" w:hAnsi="仿宋" w:eastAsia="仿宋" w:cs="仿宋"/>
          <w:color w:val="auto"/>
          <w:sz w:val="24"/>
          <w:highlight w:val="none"/>
        </w:rPr>
        <w:t>⑤中小企业声明函（本项目</w:t>
      </w:r>
      <w:r>
        <w:rPr>
          <w:rFonts w:hint="eastAsia" w:ascii="仿宋" w:hAnsi="仿宋" w:eastAsia="仿宋" w:cs="仿宋"/>
          <w:color w:val="auto"/>
          <w:sz w:val="24"/>
          <w:highlight w:val="none"/>
          <w:lang w:val="en-US" w:eastAsia="zh-CN"/>
        </w:rPr>
        <w:t>所属行业：</w:t>
      </w:r>
      <w:r>
        <w:rPr>
          <w:rFonts w:hint="eastAsia" w:ascii="仿宋" w:hAnsi="仿宋" w:eastAsia="仿宋" w:cs="仿宋"/>
          <w:color w:val="auto"/>
          <w:sz w:val="24"/>
          <w:highlight w:val="none"/>
        </w:rPr>
        <w:t>软件和信息技术服务业，</w:t>
      </w:r>
      <w:r>
        <w:rPr>
          <w:rFonts w:hint="eastAsia" w:ascii="仿宋" w:hAnsi="仿宋" w:eastAsia="仿宋" w:cs="仿宋"/>
          <w:bCs/>
          <w:color w:val="auto"/>
          <w:sz w:val="24"/>
          <w:highlight w:val="none"/>
        </w:rPr>
        <w:t>格式见第五章，</w:t>
      </w:r>
      <w:r>
        <w:rPr>
          <w:rFonts w:hint="eastAsia" w:ascii="仿宋" w:hAnsi="仿宋" w:eastAsia="仿宋" w:cs="仿宋"/>
          <w:b/>
          <w:bCs/>
          <w:color w:val="auto"/>
          <w:sz w:val="24"/>
          <w:highlight w:val="none"/>
        </w:rPr>
        <w:t>资格审查条款</w:t>
      </w:r>
      <w:r>
        <w:rPr>
          <w:rFonts w:hint="eastAsia" w:ascii="仿宋" w:hAnsi="仿宋" w:eastAsia="仿宋" w:cs="仿宋"/>
          <w:color w:val="auto"/>
          <w:sz w:val="24"/>
          <w:highlight w:val="none"/>
        </w:rPr>
        <w:t>）；</w:t>
      </w:r>
    </w:p>
    <w:p w14:paraId="0923A543">
      <w:pPr>
        <w:snapToGrid w:val="0"/>
        <w:spacing w:line="560" w:lineRule="exact"/>
        <w:ind w:left="488" w:leftChars="228" w:hanging="9" w:hangingChars="4"/>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⑥监狱企业声明函（如有，格式见第五章）；</w:t>
      </w:r>
    </w:p>
    <w:p w14:paraId="26802893">
      <w:pPr>
        <w:snapToGrid w:val="0"/>
        <w:spacing w:line="560" w:lineRule="exact"/>
        <w:ind w:firstLine="470" w:firstLineChars="196"/>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⑦残疾人福利性单位声明函（如有，</w:t>
      </w:r>
      <w:r>
        <w:rPr>
          <w:rFonts w:hint="eastAsia" w:ascii="仿宋" w:hAnsi="仿宋" w:eastAsia="仿宋" w:cs="仿宋"/>
          <w:bCs/>
          <w:color w:val="auto"/>
          <w:sz w:val="24"/>
          <w:highlight w:val="none"/>
        </w:rPr>
        <w:t>格式见第五章</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w:t>
      </w:r>
    </w:p>
    <w:p w14:paraId="7D129AB2">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⑧人员配备；</w:t>
      </w:r>
    </w:p>
    <w:p w14:paraId="26B7AC49">
      <w:pPr>
        <w:tabs>
          <w:tab w:val="left" w:pos="3870"/>
          <w:tab w:val="left" w:pos="4085"/>
        </w:tabs>
        <w:snapToGrid w:val="0"/>
        <w:spacing w:line="560" w:lineRule="exact"/>
        <w:ind w:firstLine="480" w:firstLineChars="200"/>
        <w:jc w:val="left"/>
        <w:rPr>
          <w:rFonts w:hint="eastAsia" w:eastAsia="仿宋"/>
          <w:lang w:val="en-US" w:eastAsia="zh-CN"/>
        </w:rPr>
      </w:pPr>
      <w:r>
        <w:rPr>
          <w:rFonts w:hint="eastAsia" w:ascii="仿宋" w:hAnsi="仿宋" w:eastAsia="仿宋" w:cs="仿宋"/>
          <w:color w:val="auto"/>
          <w:sz w:val="24"/>
          <w:highlight w:val="none"/>
          <w:lang w:val="en-US" w:eastAsia="zh-CN"/>
        </w:rPr>
        <w:t>⑨企业认证。</w:t>
      </w:r>
    </w:p>
    <w:p w14:paraId="074E9921">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（5）其他磋商文件要求提供的或供应商认为需要说明的技术、商务、资信及其他文件内容。</w:t>
      </w:r>
    </w:p>
    <w:p w14:paraId="6FA36FA5">
      <w:pPr>
        <w:spacing w:line="560" w:lineRule="exact"/>
        <w:rPr>
          <w:rFonts w:ascii="仿宋" w:hAnsi="仿宋" w:eastAsia="仿宋" w:cs="仿宋"/>
          <w:b/>
          <w:bCs/>
          <w:color w:val="auto"/>
          <w:sz w:val="24"/>
          <w:highlight w:val="none"/>
        </w:rPr>
      </w:pPr>
      <w:r>
        <w:rPr>
          <w:rFonts w:hint="eastAsia" w:ascii="仿宋" w:hAnsi="仿宋" w:eastAsia="仿宋" w:cs="仿宋"/>
          <w:b/>
          <w:bCs/>
          <w:color w:val="auto"/>
          <w:sz w:val="24"/>
          <w:highlight w:val="none"/>
        </w:rPr>
        <w:t>（二）《首次报价文件》：</w:t>
      </w:r>
    </w:p>
    <w:p w14:paraId="6019FDB3">
      <w:pPr>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（1）响应函（格式见第五章）；</w:t>
      </w:r>
    </w:p>
    <w:p w14:paraId="0E45BFC2">
      <w:pPr>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（2）磋商报价表（首次报价）（格式见第五章）；</w:t>
      </w:r>
    </w:p>
    <w:p w14:paraId="68E9C0E7">
      <w:pPr>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（3）报价明细表（</w:t>
      </w:r>
      <w:r>
        <w:rPr>
          <w:rFonts w:hint="eastAsia" w:ascii="仿宋" w:hAnsi="仿宋" w:eastAsia="仿宋" w:cs="仿宋"/>
          <w:color w:val="auto"/>
          <w:sz w:val="24"/>
          <w:highlight w:val="none"/>
          <w:lang w:val="en-US" w:eastAsia="zh-CN"/>
        </w:rPr>
        <w:t>格式见第五章</w:t>
      </w:r>
      <w:r>
        <w:rPr>
          <w:rFonts w:hint="eastAsia" w:ascii="仿宋" w:hAnsi="仿宋" w:eastAsia="仿宋" w:cs="仿宋"/>
          <w:color w:val="auto"/>
          <w:sz w:val="24"/>
          <w:highlight w:val="none"/>
        </w:rPr>
        <w:t>）；</w:t>
      </w:r>
    </w:p>
    <w:p w14:paraId="42374A25">
      <w:pPr>
        <w:snapToGrid w:val="0"/>
        <w:spacing w:line="560" w:lineRule="exact"/>
        <w:ind w:firstLine="480" w:firstLineChars="200"/>
        <w:jc w:val="left"/>
        <w:rPr>
          <w:rFonts w:ascii="仿宋" w:hAnsi="仿宋" w:eastAsia="仿宋" w:cs="仿宋"/>
          <w:color w:val="auto"/>
          <w:highlight w:val="none"/>
        </w:rPr>
      </w:pPr>
      <w:r>
        <w:rPr>
          <w:rFonts w:hint="eastAsia" w:ascii="仿宋" w:hAnsi="仿宋" w:eastAsia="仿宋" w:cs="仿宋"/>
          <w:color w:val="auto"/>
          <w:sz w:val="24"/>
          <w:highlight w:val="none"/>
        </w:rPr>
        <w:t>（4）磋商代理服务费承诺函（格式见第五章）；</w:t>
      </w:r>
    </w:p>
    <w:p w14:paraId="2272401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（5）供应商针对报价需要说明的其他材料（格式自拟）。</w:t>
      </w:r>
    </w:p>
    <w:p w14:paraId="62A951B1">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9.磋商报价说明</w:t>
      </w:r>
    </w:p>
    <w:p w14:paraId="521F089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9.1响应报价应按采购文件中相关附表格式填写；</w:t>
      </w:r>
    </w:p>
    <w:p w14:paraId="463FDFE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9.2供应商应按本磋商文件提供相应的报价，不得缺项和漏项，每一项目只允许有一个报价，任何有选择性的报价，将不予接受；</w:t>
      </w:r>
    </w:p>
    <w:p w14:paraId="2E96AA62">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9.3供应商的报价应是完成本磋商文件规定内容所需发生的全部费用（包含税金、运输、保险、服务及其他应由供应商承担的费用），应为履行合同的最终价格，凡未列入表达清楚的，将被视为均已包含在投标总报价中；</w:t>
      </w:r>
    </w:p>
    <w:p w14:paraId="0EEA05C8">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9.4如实际服务中发生服务内容的调整须经采购人同意，增减服务内容的结算按相应成交价格计算；</w:t>
      </w:r>
    </w:p>
    <w:p w14:paraId="5240DE86">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9.5供应商的最后报价由供应商自担全部风险责任，成交后不得以任何理由调报价或追加任何费用；</w:t>
      </w:r>
    </w:p>
    <w:p w14:paraId="1266369C">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9.6各供应商拟采取的竞争措施和提供给采购人的优惠条件应在响应文件中列明，开标后提出的优惠条件一律不予考虑；</w:t>
      </w:r>
    </w:p>
    <w:p w14:paraId="20E9F091">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9.7供应商所有优惠条件和优惠费用不得降低和影响本采购项目质量；</w:t>
      </w:r>
    </w:p>
    <w:p w14:paraId="5DF2E746">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9.8供应商对磋商文件里有关响应报价的全部内容应仔细确认，若有个别异议，应在开标前五天提出修改意见，否则视同全部确认；</w:t>
      </w:r>
    </w:p>
    <w:p w14:paraId="714C4E3F">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9.9</w:t>
      </w:r>
      <w:r>
        <w:rPr>
          <w:rFonts w:hint="eastAsia" w:ascii="仿宋" w:hAnsi="仿宋" w:eastAsia="仿宋" w:cs="仿宋"/>
          <w:bCs/>
          <w:color w:val="auto"/>
          <w:sz w:val="24"/>
          <w:highlight w:val="none"/>
        </w:rPr>
        <w:t>供应商要按磋商项目内容、数量及服务要求，就采购事项按格式要求规范填写，并由法定代表人或授权代理人签署，未经采购人书面同意，</w:t>
      </w:r>
      <w:r>
        <w:rPr>
          <w:rFonts w:hint="eastAsia" w:ascii="仿宋" w:hAnsi="仿宋" w:eastAsia="仿宋" w:cs="仿宋"/>
          <w:color w:val="auto"/>
          <w:sz w:val="24"/>
          <w:highlight w:val="none"/>
        </w:rPr>
        <w:t>不得随意更改项目名称、计量单位，否则有可能被视为无效磋商；</w:t>
      </w:r>
    </w:p>
    <w:p w14:paraId="5723012B">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9.10磋商分二轮进行，首次报价在响应文件中体现；</w:t>
      </w:r>
    </w:p>
    <w:p w14:paraId="3F773185">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9.11最后报价应通过政采云系统进行在线磋商、报价，若因系统原因无法在线磋商、报价时，可通过如下方式：代理机构通过电子邮箱（2756977296@qq.com）向各供应商指定的电子邮箱发送最后报价的通知函，供应商在收到此函后30分钟内通过指定的电子邮箱进行最后报价，最后报价应按照本磋商文件规定的格式并以邮件的形式提供，且由法定代表人或其授权代理人签字确认并加盖公章，最后报价由代理机构统一提交至磋商小组，并宣读最后报价，采购人及监督人在最后报价表上签字确认；</w:t>
      </w:r>
    </w:p>
    <w:p w14:paraId="0CF1D44D">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9.12各供应商应事先做好充足准备，如未能在规定的时间内进行最后报价，作自动放弃处理；</w:t>
      </w:r>
    </w:p>
    <w:p w14:paraId="71EDAD02">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9.13</w:t>
      </w:r>
      <w:r>
        <w:rPr>
          <w:rFonts w:hint="eastAsia" w:ascii="仿宋" w:hAnsi="仿宋" w:eastAsia="仿宋" w:cs="仿宋"/>
          <w:bCs/>
          <w:color w:val="auto"/>
          <w:sz w:val="24"/>
          <w:highlight w:val="none"/>
        </w:rPr>
        <w:t>响应文件中的所有报价均以人民币（元）为单位；</w:t>
      </w:r>
    </w:p>
    <w:p w14:paraId="5FABF5BF">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9.14采购人不接受备选方案。</w:t>
      </w:r>
    </w:p>
    <w:p w14:paraId="29B15E43">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10.磋商有效期</w:t>
      </w:r>
    </w:p>
    <w:p w14:paraId="3E94FE10">
      <w:pPr>
        <w:tabs>
          <w:tab w:val="left" w:pos="1440"/>
          <w:tab w:val="left" w:pos="1620"/>
        </w:tabs>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10.1</w:t>
      </w:r>
      <w:r>
        <w:rPr>
          <w:rFonts w:hint="eastAsia" w:ascii="仿宋" w:hAnsi="仿宋" w:eastAsia="仿宋" w:cs="仿宋"/>
          <w:bCs/>
          <w:color w:val="auto"/>
          <w:sz w:val="24"/>
          <w:highlight w:val="none"/>
        </w:rPr>
        <w:t>自磋商开始之日起60天内。有效期短于这个规定期限的响应文件，将被拒绝；</w:t>
      </w:r>
    </w:p>
    <w:p w14:paraId="2FC43117">
      <w:pPr>
        <w:tabs>
          <w:tab w:val="left" w:pos="1440"/>
          <w:tab w:val="left" w:pos="16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10.2在特殊情况下，采购代理机构在原定磋商有效期内，可以根据需要以书面形式向供应商提出延长磋商有效期的要求，供应商须以书面形式予以答复。供应商可以拒绝采购代理机构的这种要求。同意延长磋商有效期的供应商既不能要求也不允许修改其响应文件。</w:t>
      </w:r>
    </w:p>
    <w:p w14:paraId="26FDDC1D">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11.响应文件的签署和份数</w:t>
      </w:r>
    </w:p>
    <w:p w14:paraId="69EB677B">
      <w:pPr>
        <w:tabs>
          <w:tab w:val="left" w:pos="1440"/>
          <w:tab w:val="left" w:pos="1620"/>
        </w:tabs>
        <w:spacing w:line="560" w:lineRule="exact"/>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11.1电子响应文件：</w:t>
      </w:r>
    </w:p>
    <w:p w14:paraId="4B49C849">
      <w:pPr>
        <w:tabs>
          <w:tab w:val="left" w:pos="1440"/>
          <w:tab w:val="left" w:pos="16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供应商应根据“政采云供应商项目采购-电子招投标操作指南”及本磋商文件规定的格式和顺序编制电子响应文件并进行关联定位，若因响应文件内容不完整、编排混乱导致响应文件被误读、漏读或者查找不到相关内容的，是供应商的责任。</w:t>
      </w:r>
    </w:p>
    <w:p w14:paraId="38B04961">
      <w:pPr>
        <w:tabs>
          <w:tab w:val="left" w:pos="1440"/>
          <w:tab w:val="left" w:pos="1620"/>
        </w:tabs>
        <w:spacing w:line="560" w:lineRule="exact"/>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11.2数据电子备份响应文件（U盘）：</w:t>
      </w:r>
    </w:p>
    <w:p w14:paraId="45F6D6E2">
      <w:pPr>
        <w:tabs>
          <w:tab w:val="left" w:pos="1440"/>
          <w:tab w:val="left" w:pos="16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电子响应文件的备份文件以U盘形式存储。数据电子备份响应文件格式及内容须与政采云平台项目采购-电子交易操作指南中制作、加密并递交的电子响应文件格式及内容一致。数据电子备份响应文件（U盘）须密封、包装，不按此规定密封、包装的数据电子备份响应文件（U盘）均按未提供处理；</w:t>
      </w:r>
    </w:p>
    <w:p w14:paraId="15952B84">
      <w:pPr>
        <w:autoSpaceDE w:val="0"/>
        <w:autoSpaceDN w:val="0"/>
        <w:spacing w:line="56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sz w:val="24"/>
          <w:highlight w:val="none"/>
        </w:rPr>
        <w:t>11.3</w:t>
      </w:r>
      <w:r>
        <w:rPr>
          <w:rFonts w:hint="eastAsia" w:ascii="仿宋" w:hAnsi="仿宋" w:eastAsia="仿宋" w:cs="仿宋"/>
          <w:color w:val="auto"/>
          <w:kern w:val="0"/>
          <w:sz w:val="24"/>
          <w:highlight w:val="none"/>
        </w:rPr>
        <w:t>响应文件需按磋商文件要求的格式填写，未按规定格式填写将有可能视为无效响应文件；</w:t>
      </w:r>
    </w:p>
    <w:p w14:paraId="7FAD76B5">
      <w:pPr>
        <w:spacing w:line="560" w:lineRule="exact"/>
        <w:ind w:firstLine="480" w:firstLineChars="200"/>
        <w:rPr>
          <w:rFonts w:ascii="仿宋" w:hAnsi="仿宋" w:eastAsia="仿宋" w:cs="仿宋"/>
          <w:color w:val="auto"/>
          <w:kern w:val="0"/>
          <w:sz w:val="24"/>
          <w:highlight w:val="none"/>
        </w:rPr>
      </w:pPr>
      <w:r>
        <w:rPr>
          <w:rFonts w:hint="eastAsia" w:ascii="仿宋" w:hAnsi="仿宋" w:eastAsia="仿宋" w:cs="仿宋"/>
          <w:color w:val="auto"/>
          <w:sz w:val="24"/>
          <w:highlight w:val="none"/>
        </w:rPr>
        <w:t>11.4</w:t>
      </w:r>
      <w:r>
        <w:rPr>
          <w:rFonts w:hint="eastAsia" w:ascii="仿宋" w:hAnsi="仿宋" w:eastAsia="仿宋" w:cs="仿宋"/>
          <w:color w:val="auto"/>
          <w:kern w:val="0"/>
          <w:sz w:val="24"/>
          <w:highlight w:val="none"/>
        </w:rPr>
        <w:t>除供应商对错处做必要修改外，响应文件不得行间插字、涂改和增删，如有修改错漏处，应由供应商加盖校对章。</w:t>
      </w:r>
    </w:p>
    <w:p w14:paraId="13837C77">
      <w:pPr>
        <w:pStyle w:val="5"/>
        <w:spacing w:line="560" w:lineRule="exact"/>
        <w:jc w:val="center"/>
        <w:rPr>
          <w:rFonts w:ascii="仿宋" w:hAnsi="仿宋" w:eastAsia="仿宋" w:cs="仿宋"/>
          <w:color w:val="auto"/>
          <w:kern w:val="44"/>
          <w:sz w:val="28"/>
          <w:szCs w:val="28"/>
          <w:highlight w:val="none"/>
        </w:rPr>
      </w:pPr>
      <w:bookmarkStart w:id="10" w:name="_Toc452995898"/>
      <w:r>
        <w:rPr>
          <w:rFonts w:hint="eastAsia" w:ascii="仿宋" w:hAnsi="仿宋" w:eastAsia="仿宋" w:cs="仿宋"/>
          <w:color w:val="auto"/>
          <w:kern w:val="44"/>
          <w:sz w:val="28"/>
          <w:szCs w:val="28"/>
          <w:highlight w:val="none"/>
        </w:rPr>
        <w:t>三、响应文件的提交</w:t>
      </w:r>
      <w:bookmarkEnd w:id="10"/>
    </w:p>
    <w:p w14:paraId="573EFEBD">
      <w:pPr>
        <w:tabs>
          <w:tab w:val="left" w:pos="720"/>
        </w:tabs>
        <w:spacing w:line="56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12</w:t>
      </w:r>
      <w:r>
        <w:rPr>
          <w:rFonts w:hint="eastAsia" w:ascii="仿宋" w:hAnsi="仿宋" w:eastAsia="仿宋" w:cs="仿宋"/>
          <w:bCs/>
          <w:color w:val="auto"/>
          <w:sz w:val="24"/>
          <w:highlight w:val="none"/>
        </w:rPr>
        <w:t>.数据电子备份响应文件（U盘）的密封及标记</w:t>
      </w:r>
    </w:p>
    <w:p w14:paraId="4E7D28A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12.1供应商在数据电子备份响应文件（U盘）包封上应注明项目名称、项目编号、供应商名称并加盖供应商盖章；</w:t>
      </w:r>
    </w:p>
    <w:p w14:paraId="459503A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12.2如果数据电子备份响应文件（U盘）未按上述要求密封和加写标记，采购人有权予以拒绝此响应文件，视为未提供，并退回供应商；</w:t>
      </w:r>
    </w:p>
    <w:p w14:paraId="0393374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12.3如果因密封不严、标记不明而造成过早启封、失密等情况，</w:t>
      </w:r>
      <w:r>
        <w:rPr>
          <w:rFonts w:hint="eastAsia" w:ascii="仿宋" w:hAnsi="仿宋" w:eastAsia="仿宋" w:cs="仿宋"/>
          <w:bCs/>
          <w:color w:val="auto"/>
          <w:sz w:val="24"/>
          <w:highlight w:val="none"/>
        </w:rPr>
        <w:t>采购代理机构</w:t>
      </w:r>
      <w:r>
        <w:rPr>
          <w:rFonts w:hint="eastAsia" w:ascii="仿宋" w:hAnsi="仿宋" w:eastAsia="仿宋" w:cs="仿宋"/>
          <w:color w:val="auto"/>
          <w:sz w:val="24"/>
          <w:highlight w:val="none"/>
        </w:rPr>
        <w:t>概不负责。</w:t>
      </w:r>
    </w:p>
    <w:p w14:paraId="3EACB62E">
      <w:pPr>
        <w:tabs>
          <w:tab w:val="left" w:pos="720"/>
        </w:tabs>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13.响应文件的递交及磋商截止时间：</w:t>
      </w:r>
    </w:p>
    <w:p w14:paraId="582473AD">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13.1供应商应当在磋商截止时间前完成电子响应文件的传输递交，磋商截止时间前可以补充、修改或者撤回电子响应文件。补充或者修改电子响应文件的，应当先行撤回原文件，补充、修改后重新传输递交。磋商截止时间止未完成传输的，视为放弃磋商资格，作无效标处理；</w:t>
      </w:r>
    </w:p>
    <w:p w14:paraId="06AE4BBF">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13.2数据电子备份响应文件（U盘）：以U盘形式提供的数据电子备份响应文件格式及内容须与政采云平台项目采购-电子交易操作指南中制作、加密并递交的电子响应文件格式及内容一致。递交方式：数据电子备份响应文件（U盘）应通过邮寄快递方式送达（原则上邮寄公司统一采用顺丰），邮寄地址为：浙江新诚信工程咨询有限公司  [湖州市太湖路1155号14层1402室]，联系电话：18768247439。邮寄截止时间：供应商应于2024年</w:t>
      </w: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lang w:val="en-US" w:eastAsia="zh-CN"/>
        </w:rPr>
        <w:t>19</w:t>
      </w:r>
      <w:r>
        <w:rPr>
          <w:rFonts w:hint="eastAsia" w:ascii="仿宋" w:hAnsi="仿宋" w:eastAsia="仿宋" w:cs="仿宋"/>
          <w:color w:val="auto"/>
          <w:sz w:val="24"/>
          <w:highlight w:val="none"/>
        </w:rPr>
        <w:t>日17:00时前准时送达，逾期不予受理。供应商须留足响应文件邮寄时间,确保数据电子备份响应文件（U盘）于规定的时间前送达指定地点，未按时送达的，均按未提供处理；</w:t>
      </w:r>
    </w:p>
    <w:p w14:paraId="1AE14A16">
      <w:pPr>
        <w:tabs>
          <w:tab w:val="left" w:pos="720"/>
        </w:tabs>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13.3整个磋商过程中若因供应商问题造成电子响应文件无法正常解密的，均认定为未提交电子响应文件，作无效标处理。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p w14:paraId="0E93454A">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13.4采购代理机构可通过修改磋商文件酌情延长递交响应文件的截止时间，在此情况下，供应商的所有权利和义务以及供应商的磋商截止时间均应以延长后新的截止时间为准；</w:t>
      </w:r>
    </w:p>
    <w:p w14:paraId="4DD36808">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13.5供应商的修改书和撤回通知应在规定的磋商截止日期前按规定的时间及方式（邮箱或传真等）送达；</w:t>
      </w:r>
    </w:p>
    <w:p w14:paraId="7BA8461F">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13.6采购代理机构收到供应商的响应文件或修改撤回通知书后，应当出具签收单（或收回签收单），通过邮箱或传真等方式送达；</w:t>
      </w:r>
    </w:p>
    <w:p w14:paraId="662B617B">
      <w:pPr>
        <w:tabs>
          <w:tab w:val="left" w:pos="720"/>
        </w:tabs>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13.7因网络或其他非供应商问题造成电子响应文件未成功解密，且供应商提供了数据电子备份响应文件（U盘）的，以数据电子备份响应文件（U盘）作为评审依据，否则视为电子响应文件撤回，作无效标处理。电子响应文件已成功解密的，数据电子备份响应文件（U盘）自动失效，不予启封。</w:t>
      </w:r>
    </w:p>
    <w:p w14:paraId="41A33C4A">
      <w:pPr>
        <w:tabs>
          <w:tab w:val="left" w:pos="720"/>
        </w:tabs>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14.迟交的响应文件</w:t>
      </w:r>
    </w:p>
    <w:p w14:paraId="6EBD4BD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采购人将不接受在规定的磋商截止时间后收到的任何响应文件。</w:t>
      </w:r>
    </w:p>
    <w:p w14:paraId="6E3085CC">
      <w:pPr>
        <w:tabs>
          <w:tab w:val="left" w:pos="720"/>
        </w:tabs>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15.响应文件的修改和撤回</w:t>
      </w:r>
    </w:p>
    <w:p w14:paraId="78FBF5D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15.1供应商在提交响应文件后，可以修改或撤回其响应文件，但这种修改和撤回通知，必须在规定的磋商截止时间前，以书面形式（包括邮箱或传真等方式）通知采购代理机构；</w:t>
      </w:r>
    </w:p>
    <w:p w14:paraId="7D19198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15.2在磋商截止时间至规定的磋商有效期满之间的这段时间，供应商不得撤回其响应文件。</w:t>
      </w:r>
    </w:p>
    <w:p w14:paraId="4A8D1C8B">
      <w:pPr>
        <w:tabs>
          <w:tab w:val="left" w:pos="720"/>
        </w:tabs>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16.出现以下情形，导致电子交易平台无法正常进行，或者无法保证电子交易的公平、公正和安全时，中止电子交易活动：</w:t>
      </w:r>
    </w:p>
    <w:p w14:paraId="04E496E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16.1电子交易平台发生故障而无法登录访问的；</w:t>
      </w:r>
    </w:p>
    <w:p w14:paraId="0403630F">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16.2电子交易平台应用或数据库出现错误，不能进行正常操作的；</w:t>
      </w:r>
    </w:p>
    <w:p w14:paraId="6952D37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16.3电子交易平台发现严重安全漏洞，有潜在泄密危险的；</w:t>
      </w:r>
    </w:p>
    <w:p w14:paraId="528E696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16.4病毒发作导致不能进行正常操作的；</w:t>
      </w:r>
    </w:p>
    <w:p w14:paraId="6093FFA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16.5其他无法保证电子交易的公平、公正和安全的情况。</w:t>
      </w:r>
    </w:p>
    <w:p w14:paraId="373FF0B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出现以上规定情形，不影响采购公平、公正性的，采购代理机构可以待上述情形消除后继续组织电子交易活动，也可以决定某些环节以其他形式（数据备份响应文件（U盘））进行；影响或可能影响采购公平、公正性的，重新采购。</w:t>
      </w:r>
    </w:p>
    <w:p w14:paraId="328D1556">
      <w:pPr>
        <w:pStyle w:val="5"/>
        <w:spacing w:line="560" w:lineRule="exact"/>
        <w:jc w:val="center"/>
        <w:rPr>
          <w:rFonts w:ascii="仿宋" w:hAnsi="仿宋" w:eastAsia="仿宋" w:cs="仿宋"/>
          <w:color w:val="auto"/>
          <w:sz w:val="28"/>
          <w:szCs w:val="28"/>
          <w:highlight w:val="none"/>
        </w:rPr>
      </w:pPr>
      <w:bookmarkStart w:id="11" w:name="_Toc452995899"/>
      <w:r>
        <w:rPr>
          <w:rFonts w:hint="eastAsia" w:ascii="仿宋" w:hAnsi="仿宋" w:eastAsia="仿宋" w:cs="仿宋"/>
          <w:color w:val="auto"/>
          <w:kern w:val="44"/>
          <w:sz w:val="28"/>
          <w:szCs w:val="28"/>
          <w:highlight w:val="none"/>
        </w:rPr>
        <w:t>四、</w:t>
      </w:r>
      <w:r>
        <w:rPr>
          <w:rFonts w:hint="eastAsia" w:ascii="仿宋" w:hAnsi="仿宋" w:eastAsia="仿宋" w:cs="仿宋"/>
          <w:color w:val="auto"/>
          <w:sz w:val="28"/>
          <w:szCs w:val="28"/>
          <w:highlight w:val="none"/>
        </w:rPr>
        <w:t>磋商</w:t>
      </w:r>
      <w:r>
        <w:rPr>
          <w:rFonts w:hint="eastAsia" w:ascii="仿宋" w:hAnsi="仿宋" w:eastAsia="仿宋" w:cs="仿宋"/>
          <w:color w:val="auto"/>
          <w:spacing w:val="14"/>
          <w:sz w:val="28"/>
          <w:szCs w:val="28"/>
          <w:highlight w:val="none"/>
        </w:rPr>
        <w:t>规则、</w:t>
      </w:r>
      <w:r>
        <w:rPr>
          <w:rFonts w:hint="eastAsia" w:ascii="仿宋" w:hAnsi="仿宋" w:eastAsia="仿宋" w:cs="仿宋"/>
          <w:color w:val="auto"/>
          <w:sz w:val="28"/>
          <w:szCs w:val="28"/>
          <w:highlight w:val="none"/>
        </w:rPr>
        <w:t>程序</w:t>
      </w:r>
      <w:bookmarkEnd w:id="11"/>
    </w:p>
    <w:p w14:paraId="4A2FE566">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17.磋商规则</w:t>
      </w:r>
    </w:p>
    <w:p w14:paraId="63D8670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17.1采购代理机构将于本须知前附表规定的时间和地点召开磋商会，所有供应商均应准时参加磋商会，本项目的磋商会采用不见面线上模式，供应商登录政采云平台在线响应；</w:t>
      </w:r>
    </w:p>
    <w:p w14:paraId="6A2B5AB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17.2磋商会由采购代理机构主持。</w:t>
      </w:r>
    </w:p>
    <w:p w14:paraId="1643BF7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17.3对供应商的磋商文件出现下列情况之一的，按照无效响应文件处理：</w:t>
      </w:r>
    </w:p>
    <w:p w14:paraId="00CA181F">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17.3.1电子响应文件逾期未上传、传输的将拒绝接收；</w:t>
      </w:r>
    </w:p>
    <w:p w14:paraId="3F4B805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17.3.2不具备磋商文件中规定的资格条件要求的；</w:t>
      </w:r>
    </w:p>
    <w:p w14:paraId="3045327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17.3.3供应商提交两份或两份以上内容不同的响应文件，或在一份响应文件中对同一采购项目有两个或两个以上报价的；</w:t>
      </w:r>
    </w:p>
    <w:p w14:paraId="55FDCD9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17.3.4响应文件载明的采购项目完成期限超过磋商文件规定的期限，采购人不能接受的；</w:t>
      </w:r>
    </w:p>
    <w:p w14:paraId="07906E9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17.3.5响应文件载明的采购项目磋商有效期、服务期少于磋商文件规定期限的；</w:t>
      </w:r>
    </w:p>
    <w:p w14:paraId="210DD4E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17.3.6响应文件未响应磋商文件规定的付款方式的；</w:t>
      </w:r>
    </w:p>
    <w:p w14:paraId="282294E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17.3.7响应货物或服务的技术规范、技术标准明显不符合国家强制性要求的；</w:t>
      </w:r>
    </w:p>
    <w:p w14:paraId="7C55013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17.3.8响应货物或服务载明的验收标准和方法等不符合国家规定及竞争性磋商文件要求的；</w:t>
      </w:r>
    </w:p>
    <w:p w14:paraId="44743CF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17.3.9响应文件字迹模糊辨认不清的（磋商小组一致认为难以确认）；</w:t>
      </w:r>
    </w:p>
    <w:p w14:paraId="1C200EB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17.3.10提供不真实资料的；</w:t>
      </w:r>
    </w:p>
    <w:p w14:paraId="52857BD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17.3.11不符合法律、法规和磋商文件规定的其他实质性要求（磋商小组一致认定）的；</w:t>
      </w:r>
    </w:p>
    <w:p w14:paraId="6B4624E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17.3.12磋商服务的服务指标、参数等存在实质性偏离（磋商小组一致认定）的；</w:t>
      </w:r>
    </w:p>
    <w:p w14:paraId="0242304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17.3.13二分之一以上的磋商小组认为供应商报价明显高于市场平均价的；</w:t>
      </w:r>
    </w:p>
    <w:p w14:paraId="6FE2470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17.3.14未在浙江政府采购网（政采云平台）完成本项目网上报名的；</w:t>
      </w:r>
    </w:p>
    <w:p w14:paraId="31F891C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17.3.15法律、法规、规章及省级以上规范性文件等规定的其他情形；</w:t>
      </w:r>
    </w:p>
    <w:p w14:paraId="31B2388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17.3.16未响应磋商文件中“▲”实质性条款。</w:t>
      </w:r>
    </w:p>
    <w:p w14:paraId="50F745F7">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18.磋商小组与磋商原则</w:t>
      </w:r>
    </w:p>
    <w:p w14:paraId="7D6202B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磋商小组由采购代理机构依法组建，负责磋商活动。磋商小组遵循公开、公平、公正、科学合理，竞争择优的原则。</w:t>
      </w:r>
    </w:p>
    <w:p w14:paraId="33DE27CF">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19.磋商过程的保密</w:t>
      </w:r>
    </w:p>
    <w:p w14:paraId="1D38320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19.1磋商会开始后，直至授予成交供应商合同为止，凡属于对响应文件的审查、澄清、评判和比较的有关资料、成交候选供应商的推荐情况及与磋商有关的其他任何情况均依法严格保密；</w:t>
      </w:r>
    </w:p>
    <w:p w14:paraId="3952865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19.2在响应文件的评判和比较、成交候选供应商推荐以及授予合同的过程中，供应商向采购人和磋商小组施加影响的任何行为，都将会导致其磋商被拒绝；</w:t>
      </w:r>
    </w:p>
    <w:p w14:paraId="0929CAA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19.3磋商小组通过政采云系统分别与各供应商进行技术、商务、资信及价格磋商，在磋商过程中，磋商小组成员不得透露其他供应商的磋商信息，严守商业秘密；</w:t>
      </w:r>
    </w:p>
    <w:p w14:paraId="3124289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19.4供应商有下列情形之一的，视为供应商串通磋商，其磋商无效：</w:t>
      </w:r>
    </w:p>
    <w:p w14:paraId="7695FAE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19.4.1不同供应商的响应文件由同一单位或者个人编制；</w:t>
      </w:r>
    </w:p>
    <w:p w14:paraId="36416C5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19.4.2不同供应商委托同一单位或者个人办理磋商事宜；</w:t>
      </w:r>
    </w:p>
    <w:p w14:paraId="2E26B7C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19.4.3不同供应商的响应文件载明的项目管理成员或者联系人员为同一人；</w:t>
      </w:r>
    </w:p>
    <w:p w14:paraId="22310E7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19.4.4不同供应商的响应文件异常一致或者响应报价呈规律性差异；</w:t>
      </w:r>
    </w:p>
    <w:p w14:paraId="349EB7CC">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19.4.5不同供应商的数据电子备份响应文件（U盘）相互混装。</w:t>
      </w:r>
    </w:p>
    <w:p w14:paraId="0C0734D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19.5供应商有下列情形之一的，属于恶意串通，其磋商无效：</w:t>
      </w:r>
    </w:p>
    <w:p w14:paraId="66F88D5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19.5.1供应商直接或者间接从采购人或者采购代理机构处获得其他供应商的相关情况并修改其响应文件；</w:t>
      </w:r>
    </w:p>
    <w:p w14:paraId="014BF8C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19.5.2供应商按照采购人或者采购代理机构的授意撤换、修改响应文件；</w:t>
      </w:r>
    </w:p>
    <w:p w14:paraId="2D0F89C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19.5.3供应商之间协商报价、技术方案等响应文件的实质性内容；</w:t>
      </w:r>
    </w:p>
    <w:p w14:paraId="6E74488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19.5.4属于同一集团、协会、商会等组织成员的供应商按照该组织要求协同参加政府采购活动；</w:t>
      </w:r>
    </w:p>
    <w:p w14:paraId="387281C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19.5.5供应商之间事先约定由某一特定供应商成交；</w:t>
      </w:r>
    </w:p>
    <w:p w14:paraId="10AD8AF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19.5.6供应商之间商定部分供应商放弃参加政府采购活动或者放弃成交；</w:t>
      </w:r>
    </w:p>
    <w:p w14:paraId="15C7303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19.5.7供应商与采购人或者采购代理机构之间、供应商相互之间，为谋求特定供应商成交或者排斥其他供应商的其他串通行为。</w:t>
      </w:r>
    </w:p>
    <w:p w14:paraId="16672DC6">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20.响应文件的澄清</w:t>
      </w:r>
    </w:p>
    <w:p w14:paraId="477FAE8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为有助于响应文件的审查、评判和比较，磋商小组可以要求供应商对响应文件含义不明确的内容作必要的澄清或说明，供应商应通过政采云系统采用书面形式进行必要的澄清、说明或承诺。</w:t>
      </w:r>
    </w:p>
    <w:p w14:paraId="6AAF157D">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21.</w:t>
      </w:r>
      <w:r>
        <w:rPr>
          <w:rFonts w:hint="eastAsia" w:ascii="仿宋" w:hAnsi="仿宋" w:eastAsia="仿宋" w:cs="仿宋"/>
          <w:color w:val="auto"/>
          <w:spacing w:val="14"/>
          <w:sz w:val="24"/>
          <w:highlight w:val="none"/>
        </w:rPr>
        <w:t>磋商程序与方法</w:t>
      </w:r>
    </w:p>
    <w:p w14:paraId="7E60BAE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21.1资格性审查</w:t>
      </w:r>
    </w:p>
    <w:p w14:paraId="3F87971C">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磋商小组依据法律、法规和磋商文件规定，对响应文件中的资格证明等进行审查，以确定供应商是否具备磋商资格。</w:t>
      </w:r>
      <w:r>
        <w:rPr>
          <w:rFonts w:hint="eastAsia" w:ascii="仿宋" w:hAnsi="仿宋" w:eastAsia="仿宋" w:cs="仿宋"/>
          <w:b/>
          <w:color w:val="auto"/>
          <w:sz w:val="24"/>
          <w:highlight w:val="none"/>
          <w:u w:val="single"/>
        </w:rPr>
        <w:t>审查内容详见响应文件组成中资格审查条款1-5</w:t>
      </w:r>
      <w:r>
        <w:rPr>
          <w:rFonts w:hint="eastAsia" w:ascii="仿宋" w:hAnsi="仿宋" w:eastAsia="仿宋" w:cs="仿宋"/>
          <w:color w:val="auto"/>
          <w:sz w:val="24"/>
          <w:highlight w:val="none"/>
        </w:rPr>
        <w:t>。</w:t>
      </w:r>
    </w:p>
    <w:p w14:paraId="4029719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21.2初步审查</w:t>
      </w:r>
    </w:p>
    <w:p w14:paraId="3C016CE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磋商小组对通过资格性检查的供应商进行</w:t>
      </w:r>
      <w:r>
        <w:rPr>
          <w:rFonts w:hint="eastAsia" w:ascii="仿宋" w:hAnsi="仿宋" w:eastAsia="仿宋" w:cs="仿宋"/>
          <w:bCs/>
          <w:color w:val="auto"/>
          <w:sz w:val="24"/>
          <w:highlight w:val="none"/>
        </w:rPr>
        <w:t>符合性</w:t>
      </w:r>
      <w:r>
        <w:rPr>
          <w:rFonts w:hint="eastAsia" w:ascii="仿宋" w:hAnsi="仿宋" w:eastAsia="仿宋" w:cs="仿宋"/>
          <w:color w:val="auto"/>
          <w:sz w:val="24"/>
          <w:highlight w:val="none"/>
        </w:rPr>
        <w:t>检查。依据磋商文件的规定，从响应文件的有效性、完整性和对磋商文件的响应程度进行初步审查，以确定是否对磋商文件的实质性要求作出响应。</w:t>
      </w:r>
    </w:p>
    <w:p w14:paraId="5677313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21.3通过政采云系统，磋商小组根据磋商文件的内容与各供应商分别进行磋商，各供应商在线答复的同时，须对磋商中所涉及的澄清、修改、承诺等补充资料等在规定的时间内以书面文件形式通过系统提交至磋商小组，其书面文件必须由供应商的法定代表人或其授权代理人签字（或签章），作为响应文件的补充。如该供应商成为成交供应商，则该供应商的响应文件（含所有补充资料）将作为合同的组成部分。</w:t>
      </w:r>
    </w:p>
    <w:p w14:paraId="7B56A64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21.4响应文件计算错误的修正</w:t>
      </w:r>
    </w:p>
    <w:p w14:paraId="3D62D85C">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21.4.1响应文件中磋商报价一览表内容与响应文件中磋商分项报价表内容不一致的，以磋商报价一览表为准；</w:t>
      </w:r>
    </w:p>
    <w:p w14:paraId="0E29B5A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21.4.2响应文件的大写金额和小写金额不一致的，以大写金额为准；</w:t>
      </w:r>
    </w:p>
    <w:p w14:paraId="4D81857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21.4.3总</w:t>
      </w:r>
      <w:r>
        <w:rPr>
          <w:rFonts w:hint="eastAsia" w:ascii="仿宋" w:hAnsi="仿宋" w:eastAsia="仿宋" w:cs="仿宋"/>
          <w:color w:val="auto"/>
          <w:spacing w:val="-8"/>
          <w:sz w:val="24"/>
          <w:highlight w:val="none"/>
        </w:rPr>
        <w:t>价金额与按单价汇总金额不一致的，以单价金额计算结果为准</w:t>
      </w:r>
      <w:r>
        <w:rPr>
          <w:rFonts w:hint="eastAsia" w:ascii="仿宋" w:hAnsi="仿宋" w:eastAsia="仿宋" w:cs="仿宋"/>
          <w:color w:val="auto"/>
          <w:sz w:val="24"/>
          <w:highlight w:val="none"/>
        </w:rPr>
        <w:t>。</w:t>
      </w:r>
    </w:p>
    <w:p w14:paraId="74355CD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21.4.4单价金额小数点有明显错位的，应以总价为准，并修改单价；</w:t>
      </w:r>
    </w:p>
    <w:p w14:paraId="06D864E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21.4.5对不同文字文本响应文件的解释发生异议的，以中文文本为准。</w:t>
      </w:r>
    </w:p>
    <w:p w14:paraId="772837A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21.5技术、商务、资信及其他部分磋商结束后，所有供应商须按磋商小组要求，在规定时间内通过政采云系统进行最后报价，并提交至磋商小组。</w:t>
      </w:r>
    </w:p>
    <w:p w14:paraId="0E3683EA">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21.6</w:t>
      </w:r>
      <w:r>
        <w:rPr>
          <w:rFonts w:hint="eastAsia" w:ascii="仿宋" w:hAnsi="仿宋" w:eastAsia="仿宋" w:cs="仿宋"/>
          <w:bCs/>
          <w:color w:val="auto"/>
          <w:sz w:val="24"/>
          <w:highlight w:val="none"/>
        </w:rPr>
        <w:t>确定成交供应商</w:t>
      </w:r>
    </w:p>
    <w:p w14:paraId="2E9B104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21.6.1在全部满足磋商文件实质性要求的前提下，按综合得分高低确定成交供应商。</w:t>
      </w:r>
    </w:p>
    <w:p w14:paraId="24E3406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21.6.2采购代理机构应当在磋商结束后二个工作日内将磋商评审报告送采购人确认。</w:t>
      </w:r>
    </w:p>
    <w:p w14:paraId="03E8D12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21.6.3采购人应当在收到磋商评审报告后五个工作日内，按照磋商评审报告中推荐的排列顺序依法确定成交供应商。</w:t>
      </w:r>
    </w:p>
    <w:p w14:paraId="34F72B0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21.6.4替补候选人的设定与使用：第一成交候选供应商放弃成交或者因不可抗力提出不能履行合同，采购人可以确定第二成交候选供应商为成交供应商或重新组织采购活动，排名第二的成交候选供应商因前款同样的原因不能签订合同，采购人可以确定排名第三的成交候选供应商为成交供应商或重新组织采购活动。</w:t>
      </w:r>
    </w:p>
    <w:p w14:paraId="7638320C">
      <w:pPr>
        <w:spacing w:line="56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22.</w:t>
      </w:r>
      <w:r>
        <w:rPr>
          <w:rFonts w:hint="eastAsia" w:ascii="仿宋" w:hAnsi="仿宋" w:eastAsia="仿宋" w:cs="仿宋"/>
          <w:bCs/>
          <w:color w:val="auto"/>
          <w:sz w:val="24"/>
          <w:highlight w:val="none"/>
        </w:rPr>
        <w:t>成交公告</w:t>
      </w:r>
    </w:p>
    <w:p w14:paraId="18FDA782">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采购代理机构应当在收到采购人书面确定的成交供应商通知后将成交结果在原发布磋商公告的媒体上予以公告。公告期按有关规定执行。</w:t>
      </w:r>
    </w:p>
    <w:p w14:paraId="668B46C2">
      <w:pPr>
        <w:spacing w:line="56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23.成交通知</w:t>
      </w:r>
    </w:p>
    <w:p w14:paraId="14BC5118">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23.1</w:t>
      </w:r>
      <w:r>
        <w:rPr>
          <w:rFonts w:hint="eastAsia" w:ascii="仿宋" w:hAnsi="仿宋" w:eastAsia="仿宋" w:cs="仿宋"/>
          <w:bCs/>
          <w:color w:val="auto"/>
          <w:sz w:val="24"/>
          <w:highlight w:val="none"/>
        </w:rPr>
        <w:t>在磋商有效期内，</w:t>
      </w:r>
      <w:r>
        <w:rPr>
          <w:rFonts w:hint="eastAsia" w:ascii="仿宋" w:hAnsi="仿宋" w:eastAsia="仿宋" w:cs="仿宋"/>
          <w:color w:val="auto"/>
          <w:sz w:val="24"/>
          <w:highlight w:val="none"/>
        </w:rPr>
        <w:t>采购代理机构</w:t>
      </w:r>
      <w:r>
        <w:rPr>
          <w:rFonts w:hint="eastAsia" w:ascii="仿宋" w:hAnsi="仿宋" w:eastAsia="仿宋" w:cs="仿宋"/>
          <w:bCs/>
          <w:color w:val="auto"/>
          <w:sz w:val="24"/>
          <w:highlight w:val="none"/>
        </w:rPr>
        <w:t>可以书面形式通知所选定的成交供应商。通知也可以传真、信函的形式，但需要以书面确认，</w:t>
      </w:r>
      <w:r>
        <w:rPr>
          <w:rFonts w:hint="eastAsia" w:ascii="仿宋" w:hAnsi="仿宋" w:eastAsia="仿宋" w:cs="仿宋"/>
          <w:color w:val="auto"/>
          <w:sz w:val="24"/>
          <w:highlight w:val="none"/>
        </w:rPr>
        <w:t>领取成交通知书前须完成以下事项：</w:t>
      </w:r>
    </w:p>
    <w:p w14:paraId="5E65822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23.2成交通知书为双方签订合同的依据；</w:t>
      </w:r>
    </w:p>
    <w:p w14:paraId="1708D91A">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23.3成交供应商应根据成交通知书中规定的时间内，由法定代表人或其授权代理人与采购人签订合同。</w:t>
      </w:r>
    </w:p>
    <w:p w14:paraId="594EE869">
      <w:pPr>
        <w:spacing w:line="56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24.</w:t>
      </w:r>
      <w:r>
        <w:rPr>
          <w:rFonts w:hint="eastAsia" w:ascii="仿宋" w:hAnsi="仿宋" w:eastAsia="仿宋" w:cs="仿宋"/>
          <w:bCs/>
          <w:color w:val="auto"/>
          <w:sz w:val="24"/>
          <w:highlight w:val="none"/>
        </w:rPr>
        <w:t>废标</w:t>
      </w:r>
    </w:p>
    <w:p w14:paraId="7AEB9405">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在磋商中，出现下列情形之一的，应予废标：</w:t>
      </w:r>
    </w:p>
    <w:p w14:paraId="4DE19966">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24.1出现影响采购公正的违法、违规行为的；</w:t>
      </w:r>
    </w:p>
    <w:p w14:paraId="55B8104B">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24.2因重大变故，采购任务取消的；</w:t>
      </w:r>
    </w:p>
    <w:p w14:paraId="7FA2B2B4">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24.3供应商的报价均超采购</w:t>
      </w:r>
      <w:r>
        <w:rPr>
          <w:rFonts w:hint="eastAsia" w:ascii="仿宋" w:hAnsi="仿宋" w:eastAsia="仿宋" w:cs="仿宋"/>
          <w:bCs/>
          <w:color w:val="auto"/>
          <w:sz w:val="24"/>
          <w:highlight w:val="none"/>
          <w:lang w:val="en-US" w:eastAsia="zh-CN"/>
        </w:rPr>
        <w:t>最高限价</w:t>
      </w:r>
      <w:r>
        <w:rPr>
          <w:rFonts w:hint="eastAsia" w:ascii="仿宋" w:hAnsi="仿宋" w:eastAsia="仿宋" w:cs="仿宋"/>
          <w:bCs/>
          <w:color w:val="auto"/>
          <w:sz w:val="24"/>
          <w:highlight w:val="none"/>
        </w:rPr>
        <w:t>的，采购人不能支付的；</w:t>
      </w:r>
    </w:p>
    <w:p w14:paraId="459EA3C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bCs/>
          <w:color w:val="auto"/>
          <w:sz w:val="24"/>
          <w:highlight w:val="none"/>
        </w:rPr>
        <w:t>24.4</w:t>
      </w:r>
      <w:r>
        <w:rPr>
          <w:rFonts w:hint="eastAsia" w:ascii="仿宋" w:hAnsi="仿宋" w:eastAsia="仿宋" w:cs="仿宋"/>
          <w:bCs/>
          <w:snapToGrid w:val="0"/>
          <w:color w:val="auto"/>
          <w:sz w:val="24"/>
          <w:highlight w:val="none"/>
        </w:rPr>
        <w:t>法律、法规、规章等规定的其他情形除外。</w:t>
      </w:r>
    </w:p>
    <w:p w14:paraId="124C4BD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废标后，采购代理机构将废标理由通知所有供应商。</w:t>
      </w:r>
    </w:p>
    <w:p w14:paraId="26FB8146">
      <w:pPr>
        <w:spacing w:line="560" w:lineRule="exact"/>
        <w:ind w:firstLine="536" w:firstLineChars="200"/>
        <w:rPr>
          <w:rFonts w:ascii="仿宋" w:hAnsi="仿宋" w:eastAsia="仿宋" w:cs="仿宋"/>
          <w:bCs/>
          <w:color w:val="auto"/>
          <w:spacing w:val="14"/>
          <w:sz w:val="24"/>
          <w:highlight w:val="none"/>
          <w:u w:val="single"/>
        </w:rPr>
      </w:pPr>
      <w:r>
        <w:rPr>
          <w:rFonts w:hint="eastAsia" w:ascii="仿宋" w:hAnsi="仿宋" w:eastAsia="仿宋" w:cs="仿宋"/>
          <w:bCs/>
          <w:color w:val="auto"/>
          <w:spacing w:val="14"/>
          <w:sz w:val="24"/>
          <w:highlight w:val="none"/>
        </w:rPr>
        <w:t>本磋商规则及</w:t>
      </w:r>
      <w:r>
        <w:rPr>
          <w:rFonts w:hint="eastAsia" w:ascii="仿宋" w:hAnsi="仿宋" w:eastAsia="仿宋" w:cs="仿宋"/>
          <w:bCs/>
          <w:color w:val="auto"/>
          <w:sz w:val="24"/>
          <w:highlight w:val="none"/>
        </w:rPr>
        <w:t>程序</w:t>
      </w:r>
      <w:r>
        <w:rPr>
          <w:rFonts w:hint="eastAsia" w:ascii="仿宋" w:hAnsi="仿宋" w:eastAsia="仿宋" w:cs="仿宋"/>
          <w:bCs/>
          <w:color w:val="auto"/>
          <w:spacing w:val="14"/>
          <w:sz w:val="24"/>
          <w:highlight w:val="none"/>
        </w:rPr>
        <w:t>只适用于</w:t>
      </w:r>
      <w:r>
        <w:rPr>
          <w:rFonts w:hint="eastAsia" w:ascii="仿宋" w:hAnsi="仿宋" w:eastAsia="仿宋" w:cs="宋体"/>
          <w:b/>
          <w:bCs w:val="0"/>
          <w:color w:val="auto"/>
          <w:sz w:val="24"/>
          <w:highlight w:val="none"/>
          <w:u w:val="single"/>
          <w:lang w:eastAsia="zh-CN"/>
        </w:rPr>
        <w:t>湖州市2024年度信创终端集中采购监理服务项目</w:t>
      </w:r>
      <w:r>
        <w:rPr>
          <w:rFonts w:hint="eastAsia" w:ascii="仿宋" w:hAnsi="仿宋" w:eastAsia="仿宋" w:cs="仿宋"/>
          <w:bCs/>
          <w:color w:val="auto"/>
          <w:spacing w:val="-4"/>
          <w:sz w:val="24"/>
          <w:szCs w:val="21"/>
          <w:highlight w:val="none"/>
        </w:rPr>
        <w:t>（</w:t>
      </w:r>
      <w:r>
        <w:rPr>
          <w:rFonts w:hint="eastAsia" w:ascii="仿宋" w:hAnsi="仿宋" w:eastAsia="仿宋" w:cs="仿宋"/>
          <w:bCs/>
          <w:color w:val="auto"/>
          <w:spacing w:val="14"/>
          <w:sz w:val="24"/>
          <w:highlight w:val="none"/>
        </w:rPr>
        <w:t>编号：XCXHZ-2024-0</w:t>
      </w:r>
      <w:r>
        <w:rPr>
          <w:rFonts w:hint="eastAsia" w:ascii="仿宋" w:hAnsi="仿宋" w:eastAsia="仿宋" w:cs="仿宋"/>
          <w:bCs/>
          <w:color w:val="auto"/>
          <w:spacing w:val="14"/>
          <w:sz w:val="24"/>
          <w:highlight w:val="none"/>
          <w:lang w:val="en-US" w:eastAsia="zh-CN"/>
        </w:rPr>
        <w:t>58</w:t>
      </w:r>
      <w:r>
        <w:rPr>
          <w:rFonts w:hint="eastAsia" w:ascii="仿宋" w:hAnsi="仿宋" w:eastAsia="仿宋" w:cs="仿宋"/>
          <w:bCs/>
          <w:color w:val="auto"/>
          <w:spacing w:val="14"/>
          <w:sz w:val="24"/>
          <w:highlight w:val="none"/>
        </w:rPr>
        <w:t>（CG）)磋商文件。</w:t>
      </w:r>
    </w:p>
    <w:p w14:paraId="425E94B5">
      <w:pPr>
        <w:pStyle w:val="5"/>
        <w:spacing w:line="560" w:lineRule="exact"/>
        <w:jc w:val="center"/>
        <w:rPr>
          <w:rFonts w:ascii="仿宋" w:hAnsi="仿宋" w:eastAsia="仿宋" w:cs="仿宋"/>
          <w:color w:val="auto"/>
          <w:spacing w:val="14"/>
          <w:sz w:val="28"/>
          <w:szCs w:val="28"/>
          <w:highlight w:val="none"/>
        </w:rPr>
      </w:pPr>
      <w:bookmarkStart w:id="12" w:name="_Toc452995900"/>
      <w:r>
        <w:rPr>
          <w:rFonts w:hint="eastAsia" w:ascii="仿宋" w:hAnsi="仿宋" w:eastAsia="仿宋" w:cs="仿宋"/>
          <w:color w:val="auto"/>
          <w:spacing w:val="14"/>
          <w:sz w:val="28"/>
          <w:szCs w:val="28"/>
          <w:highlight w:val="none"/>
        </w:rPr>
        <w:t>五、授予合同</w:t>
      </w:r>
      <w:bookmarkEnd w:id="12"/>
    </w:p>
    <w:p w14:paraId="09A70046">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25.授予合同的依据</w:t>
      </w:r>
    </w:p>
    <w:p w14:paraId="2D13B95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25</w:t>
      </w:r>
      <w:r>
        <w:rPr>
          <w:rFonts w:hint="eastAsia" w:ascii="仿宋" w:hAnsi="仿宋" w:eastAsia="仿宋" w:cs="仿宋"/>
          <w:bCs/>
          <w:color w:val="auto"/>
          <w:sz w:val="24"/>
          <w:highlight w:val="none"/>
        </w:rPr>
        <w:t>.1</w:t>
      </w:r>
      <w:r>
        <w:rPr>
          <w:rFonts w:hint="eastAsia" w:ascii="仿宋" w:hAnsi="仿宋" w:eastAsia="仿宋" w:cs="仿宋"/>
          <w:color w:val="auto"/>
          <w:sz w:val="24"/>
          <w:highlight w:val="none"/>
        </w:rPr>
        <w:t>采购代理机构签发的成交通知书；</w:t>
      </w:r>
    </w:p>
    <w:p w14:paraId="4E6C5EC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25</w:t>
      </w:r>
      <w:r>
        <w:rPr>
          <w:rFonts w:hint="eastAsia" w:ascii="仿宋" w:hAnsi="仿宋" w:eastAsia="仿宋" w:cs="仿宋"/>
          <w:bCs/>
          <w:color w:val="auto"/>
          <w:sz w:val="24"/>
          <w:highlight w:val="none"/>
        </w:rPr>
        <w:t>.2</w:t>
      </w:r>
      <w:r>
        <w:rPr>
          <w:rFonts w:hint="eastAsia" w:ascii="仿宋" w:hAnsi="仿宋" w:eastAsia="仿宋" w:cs="仿宋"/>
          <w:color w:val="auto"/>
          <w:sz w:val="24"/>
          <w:highlight w:val="none"/>
        </w:rPr>
        <w:t>磋商文件、磋商文件的修改及补充通知（函）；</w:t>
      </w:r>
    </w:p>
    <w:p w14:paraId="203263D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25</w:t>
      </w:r>
      <w:r>
        <w:rPr>
          <w:rFonts w:hint="eastAsia" w:ascii="仿宋" w:hAnsi="仿宋" w:eastAsia="仿宋" w:cs="仿宋"/>
          <w:bCs/>
          <w:color w:val="auto"/>
          <w:sz w:val="24"/>
          <w:highlight w:val="none"/>
        </w:rPr>
        <w:t>.3</w:t>
      </w:r>
      <w:r>
        <w:rPr>
          <w:rFonts w:hint="eastAsia" w:ascii="仿宋" w:hAnsi="仿宋" w:eastAsia="仿宋" w:cs="仿宋"/>
          <w:color w:val="auto"/>
          <w:sz w:val="24"/>
          <w:highlight w:val="none"/>
        </w:rPr>
        <w:t>响应文件和磋商时供应商作出的书面澄清、说明、纠正、承诺等；</w:t>
      </w:r>
    </w:p>
    <w:p w14:paraId="52B298B3">
      <w:pPr>
        <w:spacing w:line="56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26</w:t>
      </w:r>
      <w:r>
        <w:rPr>
          <w:rFonts w:hint="eastAsia" w:ascii="仿宋" w:hAnsi="仿宋" w:eastAsia="仿宋" w:cs="仿宋"/>
          <w:color w:val="auto"/>
          <w:sz w:val="24"/>
          <w:highlight w:val="none"/>
        </w:rPr>
        <w:t>.</w:t>
      </w:r>
      <w:r>
        <w:rPr>
          <w:rFonts w:hint="eastAsia" w:ascii="仿宋" w:hAnsi="仿宋" w:eastAsia="仿宋" w:cs="仿宋"/>
          <w:bCs/>
          <w:color w:val="auto"/>
          <w:sz w:val="24"/>
          <w:highlight w:val="none"/>
        </w:rPr>
        <w:t>合同签订</w:t>
      </w:r>
    </w:p>
    <w:p w14:paraId="52C20C92">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26.1成交供应商与采购人应按成交通知书中规定的时间、地点签订合同，否则应承担相应的法律责任。</w:t>
      </w:r>
    </w:p>
    <w:p w14:paraId="4C0EB043">
      <w:pPr>
        <w:spacing w:line="560" w:lineRule="exact"/>
        <w:ind w:firstLine="480" w:firstLineChars="200"/>
        <w:rPr>
          <w:rFonts w:ascii="仿宋" w:hAnsi="仿宋" w:eastAsia="仿宋" w:cs="仿宋"/>
          <w:b/>
          <w:bCs/>
          <w:color w:val="auto"/>
          <w:sz w:val="24"/>
          <w:highlight w:val="none"/>
        </w:rPr>
      </w:pPr>
      <w:r>
        <w:rPr>
          <w:rFonts w:hint="eastAsia" w:ascii="仿宋" w:hAnsi="仿宋" w:eastAsia="仿宋" w:cs="仿宋"/>
          <w:bCs/>
          <w:color w:val="auto"/>
          <w:sz w:val="24"/>
          <w:highlight w:val="none"/>
        </w:rPr>
        <w:t>26.2磋商文件、成交供应商的响应文件及磋商过程中有关澄清文件和承诺均为合同附件。</w:t>
      </w:r>
    </w:p>
    <w:p w14:paraId="7251C28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26.3</w:t>
      </w:r>
      <w:r>
        <w:rPr>
          <w:rFonts w:hint="eastAsia" w:ascii="仿宋" w:hAnsi="仿宋" w:eastAsia="仿宋" w:cs="仿宋"/>
          <w:snapToGrid w:val="0"/>
          <w:color w:val="auto"/>
          <w:sz w:val="24"/>
          <w:highlight w:val="none"/>
        </w:rPr>
        <w:t>采购人与成交供应商将根据《中华人民共和国</w:t>
      </w:r>
      <w:r>
        <w:rPr>
          <w:rFonts w:hint="eastAsia" w:ascii="仿宋" w:hAnsi="仿宋" w:eastAsia="仿宋" w:cs="仿宋"/>
          <w:snapToGrid w:val="0"/>
          <w:color w:val="auto"/>
          <w:sz w:val="24"/>
          <w:highlight w:val="none"/>
          <w:lang w:val="en-US" w:eastAsia="zh-CN"/>
        </w:rPr>
        <w:t>民法典</w:t>
      </w:r>
      <w:r>
        <w:rPr>
          <w:rFonts w:hint="eastAsia" w:ascii="仿宋" w:hAnsi="仿宋" w:eastAsia="仿宋" w:cs="仿宋"/>
          <w:snapToGrid w:val="0"/>
          <w:color w:val="auto"/>
          <w:sz w:val="24"/>
          <w:highlight w:val="none"/>
        </w:rPr>
        <w:t>》的规定，依据磋商文件和成交供应商的响应文件签订书面合同。</w:t>
      </w:r>
    </w:p>
    <w:p w14:paraId="27FCE93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26.4采购人如不与</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供应商订立合同，或者采购人、</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供应商订立背离合同实质性内容的协议，由政府有关部门责令改正，同时依法承担相应法律责任；</w:t>
      </w:r>
    </w:p>
    <w:p w14:paraId="73CEF9D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26.5</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供应商如不按规定与采购人订立合同，则采购代理机构将废除授标，保证金不予退还，给采购人造成的损失超过响应担保数额的，还应当对超过部分予以赔偿，同时依法承担相应法律责任。</w:t>
      </w:r>
    </w:p>
    <w:p w14:paraId="204241F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26.6</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供应商应当按照合同约定履行义务，完成</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项目各项工作，不得将</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项目违法转让（转包）给他人；</w:t>
      </w:r>
    </w:p>
    <w:p w14:paraId="2E31DD0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26.7如果</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供应商未能遵守本须知第26.6条的规定，则可取消其</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资格。在此情况下，可将合同授予排序在</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供应商之后的第一位</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候选供应商。</w:t>
      </w:r>
    </w:p>
    <w:p w14:paraId="400E0FE7">
      <w:pPr>
        <w:pStyle w:val="3"/>
        <w:ind w:firstLine="0"/>
        <w:rPr>
          <w:color w:val="auto"/>
          <w:highlight w:val="none"/>
        </w:rPr>
      </w:pPr>
    </w:p>
    <w:p w14:paraId="6A4A4F45">
      <w:pPr>
        <w:pStyle w:val="5"/>
        <w:spacing w:line="560" w:lineRule="exact"/>
        <w:jc w:val="center"/>
        <w:rPr>
          <w:rFonts w:ascii="仿宋" w:hAnsi="仿宋" w:eastAsia="仿宋" w:cs="仿宋"/>
          <w:color w:val="auto"/>
          <w:spacing w:val="14"/>
          <w:sz w:val="28"/>
          <w:szCs w:val="28"/>
          <w:highlight w:val="none"/>
        </w:rPr>
      </w:pPr>
      <w:r>
        <w:rPr>
          <w:rFonts w:hint="eastAsia" w:ascii="仿宋" w:hAnsi="仿宋" w:eastAsia="仿宋" w:cs="仿宋"/>
          <w:color w:val="auto"/>
          <w:spacing w:val="14"/>
          <w:sz w:val="28"/>
          <w:szCs w:val="28"/>
          <w:highlight w:val="none"/>
        </w:rPr>
        <w:t>六、其他内容</w:t>
      </w:r>
    </w:p>
    <w:p w14:paraId="08F03547">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27.发生下列情况之一，供应商自愿接受取消磋商资格、记入信用档案、媒体通报、1-3年内禁止参与政府采购等处罚；如已成交的，自动放弃成交资格，并承担全部法律责任；给采购人造成损失的，依法承担赔偿责任：</w:t>
      </w:r>
    </w:p>
    <w:p w14:paraId="23E8DF3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27.1供应商在提交磋商（响应）文件截止时间后撤回磋商（响应）文件的；</w:t>
      </w:r>
    </w:p>
    <w:p w14:paraId="36EED90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27.2供应商在磋商（响应）文件中提交虚假材料的；</w:t>
      </w:r>
    </w:p>
    <w:p w14:paraId="0086630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27.3除因不可抗力或磋商文件认可的情形以外，成交供应商不与采购人签订合同的；</w:t>
      </w:r>
    </w:p>
    <w:p w14:paraId="2BCBF75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27.4供应商与采购人、其他供应商或者采购代理机构恶意串通的；</w:t>
      </w:r>
    </w:p>
    <w:p w14:paraId="16241FA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27.5磋商文件规定的其他情形。</w:t>
      </w:r>
    </w:p>
    <w:p w14:paraId="67634064">
      <w:pPr>
        <w:rPr>
          <w:rFonts w:ascii="仿宋" w:hAnsi="仿宋" w:eastAsia="仿宋" w:cs="仿宋"/>
          <w:color w:val="auto"/>
          <w:sz w:val="24"/>
          <w:highlight w:val="none"/>
        </w:rPr>
      </w:pPr>
    </w:p>
    <w:p w14:paraId="06D689F8">
      <w:pPr>
        <w:jc w:val="center"/>
        <w:rPr>
          <w:rFonts w:hint="eastAsia" w:ascii="仿宋" w:hAnsi="仿宋" w:eastAsia="仿宋" w:cs="仿宋"/>
          <w:b/>
          <w:bCs w:val="0"/>
          <w:color w:val="auto"/>
          <w:kern w:val="2"/>
          <w:sz w:val="36"/>
          <w:szCs w:val="36"/>
          <w:highlight w:val="none"/>
          <w:lang w:val="en-US" w:eastAsia="zh-CN" w:bidi="ar-SA"/>
        </w:rPr>
      </w:pPr>
      <w:r>
        <w:rPr>
          <w:rFonts w:hint="eastAsia" w:ascii="仿宋" w:hAnsi="仿宋" w:eastAsia="仿宋" w:cs="仿宋"/>
          <w:b/>
          <w:bCs w:val="0"/>
          <w:color w:val="auto"/>
          <w:kern w:val="2"/>
          <w:sz w:val="36"/>
          <w:szCs w:val="36"/>
          <w:highlight w:val="none"/>
          <w:lang w:val="en-US" w:eastAsia="zh-CN" w:bidi="ar-SA"/>
        </w:rPr>
        <w:t>第四章 合同主要条款（仅供参考）</w:t>
      </w:r>
    </w:p>
    <w:p w14:paraId="53101225">
      <w:pPr>
        <w:pStyle w:val="4"/>
        <w:spacing w:line="500" w:lineRule="exact"/>
        <w:jc w:val="center"/>
        <w:rPr>
          <w:rFonts w:ascii="仿宋" w:hAnsi="仿宋" w:eastAsia="仿宋" w:cs="仿宋"/>
          <w:b w:val="0"/>
          <w:bCs w:val="0"/>
          <w:snapToGrid w:val="0"/>
          <w:color w:val="auto"/>
          <w:sz w:val="36"/>
          <w:szCs w:val="36"/>
          <w:highlight w:val="none"/>
        </w:rPr>
      </w:pPr>
      <w:r>
        <w:rPr>
          <w:rFonts w:hint="eastAsia" w:ascii="仿宋" w:hAnsi="仿宋" w:eastAsia="仿宋" w:cs="仿宋"/>
          <w:color w:val="auto"/>
          <w:sz w:val="28"/>
          <w:szCs w:val="28"/>
          <w:highlight w:val="none"/>
        </w:rPr>
        <w:t>（仅供参考，以正式合同为准）</w:t>
      </w:r>
    </w:p>
    <w:p w14:paraId="64795200">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财政审批编号:</w:t>
      </w:r>
      <w:r>
        <w:rPr>
          <w:rFonts w:hint="eastAsia" w:ascii="仿宋" w:hAnsi="仿宋" w:eastAsia="仿宋" w:cs="仿宋"/>
          <w:color w:val="auto"/>
          <w:sz w:val="24"/>
          <w:highlight w:val="none"/>
          <w:lang w:val="en-US" w:eastAsia="zh-CN"/>
        </w:rPr>
        <w:t>临</w:t>
      </w:r>
      <w:r>
        <w:rPr>
          <w:rFonts w:hint="eastAsia" w:ascii="仿宋" w:hAnsi="仿宋" w:eastAsia="仿宋" w:cs="仿宋"/>
          <w:color w:val="auto"/>
          <w:sz w:val="24"/>
          <w:highlight w:val="none"/>
        </w:rPr>
        <w:t>[2024]</w:t>
      </w:r>
      <w:r>
        <w:rPr>
          <w:rFonts w:hint="eastAsia" w:ascii="仿宋" w:hAnsi="仿宋" w:eastAsia="仿宋" w:cs="仿宋"/>
          <w:color w:val="auto"/>
          <w:sz w:val="24"/>
          <w:highlight w:val="none"/>
          <w:lang w:val="en-US" w:eastAsia="zh-CN"/>
        </w:rPr>
        <w:t>3090</w:t>
      </w:r>
      <w:r>
        <w:rPr>
          <w:rFonts w:hint="eastAsia" w:ascii="仿宋" w:hAnsi="仿宋" w:eastAsia="仿宋" w:cs="仿宋"/>
          <w:color w:val="auto"/>
          <w:sz w:val="24"/>
          <w:highlight w:val="none"/>
        </w:rPr>
        <w:t>号</w:t>
      </w:r>
      <w:r>
        <w:rPr>
          <w:rFonts w:hint="eastAsia" w:ascii="仿宋" w:hAnsi="仿宋" w:eastAsia="仿宋" w:cs="仿宋"/>
          <w:color w:val="auto"/>
          <w:sz w:val="24"/>
          <w:highlight w:val="none"/>
          <w:lang w:val="en-US" w:eastAsia="zh-CN"/>
        </w:rPr>
        <w:t>等</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采购文件编号: XCXHZ-2024-0</w:t>
      </w:r>
      <w:r>
        <w:rPr>
          <w:rFonts w:hint="eastAsia" w:ascii="仿宋" w:hAnsi="仿宋" w:eastAsia="仿宋" w:cs="仿宋"/>
          <w:color w:val="auto"/>
          <w:sz w:val="24"/>
          <w:highlight w:val="none"/>
          <w:lang w:val="en-US" w:eastAsia="zh-CN"/>
        </w:rPr>
        <w:t>58</w:t>
      </w:r>
      <w:r>
        <w:rPr>
          <w:rFonts w:hint="eastAsia" w:ascii="仿宋" w:hAnsi="仿宋" w:eastAsia="仿宋" w:cs="仿宋"/>
          <w:color w:val="auto"/>
          <w:sz w:val="24"/>
          <w:highlight w:val="none"/>
        </w:rPr>
        <w:t>（CG）</w:t>
      </w:r>
    </w:p>
    <w:p w14:paraId="76BF7086">
      <w:pPr>
        <w:snapToGrid w:val="0"/>
        <w:spacing w:line="40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甲方（采购人）：</w:t>
      </w:r>
    </w:p>
    <w:p w14:paraId="6516D8E4">
      <w:pPr>
        <w:snapToGrid w:val="0"/>
        <w:spacing w:line="40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乙方（成交人）：</w:t>
      </w:r>
    </w:p>
    <w:p w14:paraId="7F290C8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甲、乙双方根据</w:t>
      </w:r>
      <w:r>
        <w:rPr>
          <w:rFonts w:hint="eastAsia" w:ascii="仿宋" w:hAnsi="仿宋" w:eastAsia="仿宋" w:cs="仿宋"/>
          <w:color w:val="auto"/>
          <w:sz w:val="24"/>
          <w:highlight w:val="none"/>
          <w:u w:val="single"/>
        </w:rPr>
        <w:t xml:space="preserve">浙江新诚信工程咨询有限公司 </w:t>
      </w:r>
      <w:r>
        <w:rPr>
          <w:rFonts w:hint="eastAsia" w:ascii="仿宋" w:hAnsi="仿宋" w:eastAsia="仿宋" w:cs="仿宋"/>
          <w:color w:val="auto"/>
          <w:sz w:val="24"/>
          <w:highlight w:val="none"/>
        </w:rPr>
        <w:t>关于</w:t>
      </w:r>
      <w:r>
        <w:rPr>
          <w:rFonts w:hint="eastAsia" w:ascii="仿宋" w:hAnsi="仿宋" w:eastAsia="仿宋" w:cs="宋体"/>
          <w:bCs/>
          <w:color w:val="auto"/>
          <w:sz w:val="24"/>
          <w:highlight w:val="none"/>
          <w:u w:val="single"/>
          <w:lang w:eastAsia="zh-CN"/>
        </w:rPr>
        <w:t>湖州市2024年度信创终端集中采购监理服务项目</w:t>
      </w:r>
      <w:r>
        <w:rPr>
          <w:rFonts w:hint="eastAsia" w:ascii="仿宋" w:hAnsi="仿宋" w:eastAsia="仿宋" w:cs="仿宋"/>
          <w:color w:val="auto"/>
          <w:sz w:val="24"/>
          <w:highlight w:val="none"/>
        </w:rPr>
        <w:t>竞争性磋商的结果，签署本合同。</w:t>
      </w:r>
    </w:p>
    <w:p w14:paraId="101376AB">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1.定义</w:t>
      </w:r>
    </w:p>
    <w:p w14:paraId="0D33E95D">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本合同中的下列术语应解释为：</w:t>
      </w:r>
    </w:p>
    <w:p w14:paraId="21A18D05">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1.1“合同”系指供需双方签署的、合同格式中载明的供需双方所达成的协议，包括所有的附件、附录和构成合同的所有文件；</w:t>
      </w:r>
    </w:p>
    <w:p w14:paraId="342A20CC">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1.2“合同价”系指根据合同规定，甲方在供应商完全履行合同义务后应付给的价格；</w:t>
      </w:r>
    </w:p>
    <w:p w14:paraId="2F87B31A">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1.3“货物”系指乙方根据合同规定向采购人提供的一切货物、质量保证书和其他技术资料及技术参数；</w:t>
      </w:r>
    </w:p>
    <w:p w14:paraId="5A9E9DDB">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1.4“服务”系指根据合同规定乙方承担与供货有关的辅助服务，如运输、装卸、安装、保险以及其他的服务，例如安装、调试提供技术援助、培训和其他类似的义务；</w:t>
      </w:r>
    </w:p>
    <w:p w14:paraId="1E24340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1.5“甲方”系指具体使用货物和接受服务的使用单位；</w:t>
      </w:r>
    </w:p>
    <w:p w14:paraId="423DB8D5">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1.6“乙方”系指根据合同规定提供采购项目货物和服务的具有法人资格的公司、企业或实体；</w:t>
      </w:r>
    </w:p>
    <w:p w14:paraId="56DDAEEA">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2.合同项目与内容</w:t>
      </w:r>
    </w:p>
    <w:p w14:paraId="00CF2C86">
      <w:pPr>
        <w:snapToGrid w:val="0"/>
        <w:spacing w:line="400" w:lineRule="exact"/>
        <w:ind w:firstLine="480" w:firstLineChars="200"/>
        <w:jc w:val="left"/>
        <w:rPr>
          <w:rFonts w:hint="eastAsia" w:ascii="仿宋" w:hAnsi="仿宋" w:eastAsia="仿宋" w:cs="宋体"/>
          <w:bCs/>
          <w:color w:val="auto"/>
          <w:sz w:val="24"/>
          <w:highlight w:val="none"/>
          <w:lang w:eastAsia="zh-CN"/>
        </w:rPr>
      </w:pPr>
      <w:r>
        <w:rPr>
          <w:rFonts w:hint="eastAsia" w:ascii="仿宋" w:hAnsi="仿宋" w:eastAsia="仿宋" w:cs="仿宋"/>
          <w:color w:val="auto"/>
          <w:sz w:val="24"/>
          <w:highlight w:val="none"/>
        </w:rPr>
        <w:t>2.1合同项目：</w:t>
      </w:r>
      <w:r>
        <w:rPr>
          <w:rFonts w:hint="eastAsia" w:ascii="仿宋" w:hAnsi="仿宋" w:eastAsia="仿宋" w:cs="宋体"/>
          <w:bCs/>
          <w:color w:val="auto"/>
          <w:sz w:val="24"/>
          <w:highlight w:val="none"/>
          <w:lang w:eastAsia="zh-CN"/>
        </w:rPr>
        <w:t>湖州市2024年度信创终端集中采购监理服务项目</w:t>
      </w:r>
    </w:p>
    <w:p w14:paraId="27C4EBF6">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2.2内容：</w:t>
      </w:r>
    </w:p>
    <w:p w14:paraId="03D8EE6B">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2.3合同价款：</w:t>
      </w:r>
    </w:p>
    <w:p w14:paraId="22875755">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3.服务时间与服务地点</w:t>
      </w:r>
    </w:p>
    <w:p w14:paraId="4EBE3DFA">
      <w:pPr>
        <w:snapToGrid w:val="0"/>
        <w:spacing w:line="40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服务时间：</w:t>
      </w:r>
    </w:p>
    <w:p w14:paraId="6D7902D8">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服务地点：由甲方指定。</w:t>
      </w:r>
    </w:p>
    <w:p w14:paraId="48E8E904">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4.签署合同的要求</w:t>
      </w:r>
    </w:p>
    <w:p w14:paraId="7908C8BD">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4.1、乙方必须按照磋商文件和询标过程中承诺的条款以及成交通知书中规定的时间、地点与甲方签订合同；</w:t>
      </w:r>
    </w:p>
    <w:p w14:paraId="48D91829">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4.2、所签订的合同内容不得对磋商文件和乙方的磋商文件作实质性修改；</w:t>
      </w:r>
    </w:p>
    <w:p w14:paraId="74FFAC11">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4.3、甲方不得向供应商提出任何不合理的要求，作为签订合同的条件，不得与乙方私下订立背离合同实质性内容的协议；</w:t>
      </w:r>
    </w:p>
    <w:p w14:paraId="262CB7A1">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5.技术规范</w:t>
      </w:r>
    </w:p>
    <w:p w14:paraId="490F6C5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本合同执行国家及本省、市现行项目实施及验收规范及有关条例、实施办法等。</w:t>
      </w:r>
    </w:p>
    <w:p w14:paraId="223EC5CA">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提供和交付的服务技术规范应与磋商文件规定的技术规范相一致。</w:t>
      </w:r>
    </w:p>
    <w:p w14:paraId="6DA5C331">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6.知识产权</w:t>
      </w:r>
    </w:p>
    <w:p w14:paraId="030E3758">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乙方保证所提供的服务及货物均不存在知识产权纠纷。乙方应保证甲方在使用时不受第三方提出侵犯其专利权、商标权等知识产权的诉讼。</w:t>
      </w:r>
    </w:p>
    <w:p w14:paraId="7CA749E7">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7.工作考核及付款方式</w:t>
      </w:r>
    </w:p>
    <w:p w14:paraId="500265BC">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8.支付：</w:t>
      </w:r>
    </w:p>
    <w:p w14:paraId="5F0204B5">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付款方式：根据《保障中小企业款项支付条例》、省财政厅《浙江省财政厅关于进一步发挥政府采购政策功能全力推动经济稳进提质的通知》（浙财采监〔2022〕3号）要求，制定如下付款方式：</w:t>
      </w:r>
    </w:p>
    <w:p w14:paraId="0865E625">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①在项目监理合同签订后，预付合同金额的40%;</w:t>
      </w:r>
    </w:p>
    <w:p w14:paraId="6A8C8F53">
      <w:pPr>
        <w:pStyle w:val="5"/>
        <w:keepNext w:val="0"/>
        <w:keepLines w:val="0"/>
        <w:pageBreakBefore w:val="0"/>
        <w:numPr>
          <w:ilvl w:val="0"/>
          <w:numId w:val="0"/>
        </w:numPr>
        <w:kinsoku/>
        <w:wordWrap/>
        <w:overflowPunct/>
        <w:topLinePunct w:val="0"/>
        <w:autoSpaceDE/>
        <w:autoSpaceDN/>
        <w:bidi w:val="0"/>
        <w:adjustRightInd/>
        <w:snapToGrid/>
        <w:spacing w:before="0" w:after="0" w:line="400" w:lineRule="exact"/>
        <w:ind w:firstLine="480" w:firstLineChars="200"/>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②项目建设完成，提交该项目全部报告材料，并通过正式验收，出具项目终验报告后10个工作日内，支付60%。</w:t>
      </w:r>
    </w:p>
    <w:p w14:paraId="124F8B7C">
      <w:pPr>
        <w:spacing w:line="4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采购人应自收到供应商开具的发票后7个工作日内将上述相关款项支付到合同约定的供应商账户。</w:t>
      </w:r>
    </w:p>
    <w:p w14:paraId="77A7C5B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在签订合同时，供应商明确表示无需预付款或者主动要求降低预付款比例的，采购合同可不适用前述规定。</w:t>
      </w:r>
    </w:p>
    <w:p w14:paraId="405BD194">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9.技术服务</w:t>
      </w:r>
    </w:p>
    <w:p w14:paraId="05D4EF77">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乙方应负责安排采购人相关人员进行操作、维修的培训。具体时间及培训内容在磋商时由供应商提出建议；</w:t>
      </w:r>
    </w:p>
    <w:p w14:paraId="31A2D67D">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10.售后服务及承诺</w:t>
      </w:r>
    </w:p>
    <w:p w14:paraId="5B7EDB35">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10.1乙方应明确承诺售后服务各项内容和措施，提供详细的服务地点、联系人、电话等有关资料；</w:t>
      </w:r>
    </w:p>
    <w:p w14:paraId="563D5F10">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10.2售后服务期：</w:t>
      </w:r>
      <w:r>
        <w:rPr>
          <w:rFonts w:hint="eastAsia" w:ascii="仿宋" w:hAnsi="仿宋" w:eastAsia="仿宋" w:cs="仿宋"/>
          <w:color w:val="auto"/>
          <w:sz w:val="24"/>
          <w:szCs w:val="28"/>
          <w:highlight w:val="none"/>
        </w:rPr>
        <w:t>。</w:t>
      </w:r>
    </w:p>
    <w:p w14:paraId="6090A6E8">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11.履约保证及后续服务</w:t>
      </w:r>
    </w:p>
    <w:p w14:paraId="792FA50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11.1 履约保证金：无</w:t>
      </w:r>
    </w:p>
    <w:p w14:paraId="22C766B4">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11.2乙方应按磋商文件规定的服务标准向采购人提供服务。</w:t>
      </w:r>
    </w:p>
    <w:p w14:paraId="585EDAF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11.3 如甲方检查发现供应商提供的服务服务不符合标准要求，乙方应立即进行整改，直到符合要求为止。甲方可根据考核标准中扣除供应商因检查不合格而应该扣罚的款项（扣罚款项在签订合同时明确）。</w:t>
      </w:r>
    </w:p>
    <w:p w14:paraId="7800521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11.4乙方提供的服务人员不符合本合同约定的数额，乙方应当自接到甲方通知之日起2日内予以补足，甲方有权按照缺岗天数及缺岗人数扣除相应的违约金。</w:t>
      </w:r>
    </w:p>
    <w:p w14:paraId="61AAFA08">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11.5 由于乙方服务人员原因在服务工作中给甲方的设施、材料造成损失，供应商应负责赔偿。</w:t>
      </w:r>
    </w:p>
    <w:p w14:paraId="0FB9AAF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11.6 在使用过程中发生问题，乙方在接到甲方通知后在</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小时内到达采购人现场。</w:t>
      </w:r>
    </w:p>
    <w:p w14:paraId="7DF8BB3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11.7 在服务质量保证期内，乙方应对出现的服务质量及安全问题负责处理解决并承担一切费用。</w:t>
      </w:r>
    </w:p>
    <w:p w14:paraId="02199407">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12.违约责任</w:t>
      </w:r>
    </w:p>
    <w:p w14:paraId="4AC67CAF">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12.1 甲方无正当理由拒收接受服务的，甲方向供应商偿付合同款项百分之五作为违约金。</w:t>
      </w:r>
    </w:p>
    <w:p w14:paraId="73FC5F24">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12.2 甲方无故逾期验收和办理款项支付手续的,甲方应按逾期付款总额每日万分之五向乙方支付违约金。</w:t>
      </w:r>
    </w:p>
    <w:p w14:paraId="6C139C30">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12.3 乙方不按约定提供服务的，每日向甲方支付千分之六违约金。逾期提供服务超过约定日期10个工作日的，甲方可解除本合同。乙方因逾期提供服务或因其他违约行为导致甲方解除合同的，乙方应向甲方支付合同总值5%的违约金，如造成甲方损失超过违约金的，超出部分由乙方继续承担赔偿责任。</w:t>
      </w:r>
    </w:p>
    <w:p w14:paraId="3C42148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 xml:space="preserve">12.4如乙方提供的服务或与服务相关的物品存在知识产权纠纷而导致本合同无法继续履行，在甲方发函要求解决相关知识产权问题后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日内仍未解决的，则甲方有权单方终止本合同的履行，并要求乙方承担相应赔偿责任。</w:t>
      </w:r>
    </w:p>
    <w:p w14:paraId="1DE97C0C">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13.不可抗力事件处理</w:t>
      </w:r>
    </w:p>
    <w:p w14:paraId="30A98264">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13.1 在合同有效期内，任何一方因不可抗力事件导致不能履行合同，则合同履行期可延长，其延长期与不可抗力影响期相同。</w:t>
      </w:r>
    </w:p>
    <w:p w14:paraId="7AD63A9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13.2 不可抗力事件发生后，应立即通知对方，并寄送有关权威机构出具的证明。</w:t>
      </w:r>
    </w:p>
    <w:p w14:paraId="6FF8256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13.3 不可抗力事件延续120天以上，双方应通过友好协商，确定是否继续履行合同。</w:t>
      </w:r>
    </w:p>
    <w:p w14:paraId="65B88FC9">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14.争议解决</w:t>
      </w:r>
    </w:p>
    <w:p w14:paraId="12046DED">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14.1在执行本合同中所发生的或与本合同有关的一切争端，合同双方应通过友好协商解决，经过协商仍不能解决，双方选择通过下列第x种方式解决：</w:t>
      </w:r>
    </w:p>
    <w:p w14:paraId="44EF4029">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（1）将争端提交湖州仲裁委员会仲裁</w:t>
      </w:r>
    </w:p>
    <w:p w14:paraId="336AE7CD">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（2）直接向采购人所在地有管辖权的人民法院起诉。</w:t>
      </w:r>
    </w:p>
    <w:p w14:paraId="13B35B3C">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14.2仲裁费用或诉讼费用应由败诉方负担。</w:t>
      </w:r>
    </w:p>
    <w:p w14:paraId="0F823EF0">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14.3在仲裁或诉讼期间，除进行仲裁或诉讼的部分外，本合同其它部分应继续执行。</w:t>
      </w:r>
    </w:p>
    <w:p w14:paraId="144A0481">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15.转让或分包</w:t>
      </w:r>
    </w:p>
    <w:p w14:paraId="072B0C97">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15.1本合同范围的服务，应由乙方提供，不得转让他人供应；</w:t>
      </w:r>
    </w:p>
    <w:p w14:paraId="41D45D95">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15.2除非得到甲方的书面同意后，乙方可以将其中部分依法分包给他人供应和实施。甲方有绝对权力阻止分包。虽然甲方之前未有阻止分包，甲方仍有权在任何时候拒绝任何分包人，有权要求任何分包人脱离本货物的供应和服务，并不承担任何赔偿责任。</w:t>
      </w:r>
    </w:p>
    <w:p w14:paraId="2EFA3756">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15.3本合同全部或部分的分包不能减轻乙方承担的责任，乙方仍须将分包人的任何行动、错误或疏忽当作是自己完成的并负全责；</w:t>
      </w:r>
    </w:p>
    <w:p w14:paraId="01B0A6D0">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15.4在任何分包合同中，须注明分包人按分包合同的范围履行，在乙方按本合同的履行终止时（不论任何原因），亦同时一并终止；</w:t>
      </w:r>
    </w:p>
    <w:p w14:paraId="2A5740E6">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15.5如有转让和未经甲方同意的分包行为，甲方有权给予终止合同。</w:t>
      </w:r>
    </w:p>
    <w:p w14:paraId="69AD5DE6">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 xml:space="preserve">16.验收要求 </w:t>
      </w:r>
    </w:p>
    <w:p w14:paraId="42458CD0">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 xml:space="preserve">按照采购文件要求、乙方的响应文件（承诺）及签订的合同约定标准进行验收。 </w:t>
      </w:r>
    </w:p>
    <w:p w14:paraId="477A96E4">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17.适用法律</w:t>
      </w:r>
    </w:p>
    <w:p w14:paraId="41C2A37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合同适用法律有《中华人民共和国民法典》、《中华人民共和国产品质量法》和浙江省有关条例等。</w:t>
      </w:r>
    </w:p>
    <w:p w14:paraId="5087E224">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18.合同生效及其它</w:t>
      </w:r>
    </w:p>
    <w:p w14:paraId="41C77AFC">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1）合同经双方法定代表人或授权代理人签字并加盖单位公章后生效。</w:t>
      </w:r>
    </w:p>
    <w:p w14:paraId="61974A9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2）合同执行中涉及采购资金和采购内容修改或补充的，须经财政部门审批，并签书面补充协议报政府采购监督管理部门备案，方可作为主合同不可分割的一部分。</w:t>
      </w:r>
    </w:p>
    <w:p w14:paraId="640C37B0">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3）本合同未尽事宜，遵照《中华人民共和国民法典》有关条文执行。</w:t>
      </w:r>
    </w:p>
    <w:p w14:paraId="2FD91374">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4）本合同一式六份，其中甲乙双方各执三份。</w:t>
      </w:r>
    </w:p>
    <w:p w14:paraId="566235E8">
      <w:pPr>
        <w:spacing w:line="440" w:lineRule="exact"/>
        <w:ind w:firstLine="480" w:firstLineChars="200"/>
        <w:rPr>
          <w:rFonts w:ascii="仿宋" w:hAnsi="仿宋" w:eastAsia="仿宋" w:cs="仿宋"/>
          <w:bCs/>
          <w:color w:val="auto"/>
          <w:sz w:val="24"/>
          <w:highlight w:val="none"/>
        </w:rPr>
      </w:pPr>
    </w:p>
    <w:p w14:paraId="5E821E3E">
      <w:pPr>
        <w:pStyle w:val="2"/>
        <w:rPr>
          <w:rFonts w:ascii="仿宋" w:hAnsi="仿宋" w:eastAsia="仿宋" w:cs="仿宋"/>
          <w:bCs/>
          <w:color w:val="auto"/>
          <w:sz w:val="24"/>
          <w:highlight w:val="none"/>
        </w:rPr>
      </w:pPr>
    </w:p>
    <w:p w14:paraId="7D9789E7">
      <w:pPr>
        <w:pStyle w:val="3"/>
        <w:rPr>
          <w:color w:val="auto"/>
          <w:highlight w:val="none"/>
        </w:rPr>
      </w:pPr>
    </w:p>
    <w:p w14:paraId="37A7BA37">
      <w:pPr>
        <w:spacing w:line="44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采购人：                                 供应商： </w:t>
      </w:r>
    </w:p>
    <w:p w14:paraId="06DF13D1">
      <w:pPr>
        <w:spacing w:line="440" w:lineRule="exact"/>
        <w:ind w:firstLine="480" w:firstLineChars="200"/>
        <w:rPr>
          <w:rFonts w:ascii="仿宋" w:hAnsi="仿宋" w:eastAsia="仿宋" w:cs="仿宋"/>
          <w:bCs/>
          <w:color w:val="auto"/>
          <w:sz w:val="24"/>
          <w:highlight w:val="none"/>
        </w:rPr>
      </w:pPr>
    </w:p>
    <w:p w14:paraId="427237D9">
      <w:pPr>
        <w:spacing w:line="44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地址：                                   地址： </w:t>
      </w:r>
    </w:p>
    <w:p w14:paraId="3235F91B">
      <w:pPr>
        <w:spacing w:line="440" w:lineRule="exact"/>
        <w:ind w:firstLine="480" w:firstLineChars="200"/>
        <w:rPr>
          <w:rFonts w:ascii="仿宋" w:hAnsi="仿宋" w:eastAsia="仿宋" w:cs="仿宋"/>
          <w:bCs/>
          <w:color w:val="auto"/>
          <w:sz w:val="24"/>
          <w:highlight w:val="none"/>
        </w:rPr>
      </w:pPr>
    </w:p>
    <w:p w14:paraId="0CE2BE02">
      <w:pPr>
        <w:spacing w:line="44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法定（或授权）代表人：                   法定（或授权）代表人：</w:t>
      </w:r>
    </w:p>
    <w:p w14:paraId="08425864">
      <w:pPr>
        <w:pStyle w:val="25"/>
        <w:rPr>
          <w:rFonts w:ascii="仿宋" w:hAnsi="仿宋" w:eastAsia="仿宋" w:cs="仿宋"/>
          <w:color w:val="auto"/>
          <w:highlight w:val="none"/>
        </w:rPr>
      </w:pPr>
    </w:p>
    <w:p w14:paraId="44DF75D6">
      <w:pPr>
        <w:spacing w:line="44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签字日期：年  月  日                     签字日期：年  月  日</w:t>
      </w:r>
    </w:p>
    <w:p w14:paraId="790CA90D">
      <w:pPr>
        <w:autoSpaceDE w:val="0"/>
        <w:autoSpaceDN w:val="0"/>
        <w:adjustRightInd w:val="0"/>
        <w:spacing w:line="540" w:lineRule="exact"/>
        <w:contextualSpacing/>
        <w:jc w:val="center"/>
        <w:outlineLvl w:val="0"/>
        <w:rPr>
          <w:rFonts w:ascii="仿宋" w:hAnsi="仿宋" w:eastAsia="仿宋" w:cs="仿宋"/>
          <w:b/>
          <w:color w:val="auto"/>
          <w:sz w:val="36"/>
          <w:szCs w:val="36"/>
          <w:highlight w:val="none"/>
        </w:rPr>
      </w:pPr>
      <w:r>
        <w:rPr>
          <w:rFonts w:hint="eastAsia" w:ascii="仿宋" w:hAnsi="仿宋" w:eastAsia="仿宋" w:cs="仿宋"/>
          <w:color w:val="auto"/>
          <w:sz w:val="28"/>
          <w:szCs w:val="28"/>
          <w:highlight w:val="none"/>
        </w:rPr>
        <w:br w:type="page"/>
      </w:r>
      <w:r>
        <w:rPr>
          <w:rFonts w:hint="eastAsia" w:ascii="仿宋" w:hAnsi="仿宋" w:eastAsia="仿宋" w:cs="仿宋"/>
          <w:b/>
          <w:color w:val="auto"/>
          <w:sz w:val="36"/>
          <w:szCs w:val="36"/>
          <w:highlight w:val="none"/>
        </w:rPr>
        <w:t>第五章  响应文件格式</w:t>
      </w:r>
    </w:p>
    <w:p w14:paraId="669F4BE3">
      <w:pPr>
        <w:pStyle w:val="41"/>
        <w:rPr>
          <w:rFonts w:ascii="仿宋" w:hAnsi="仿宋" w:eastAsia="仿宋" w:cs="Times New Roman"/>
          <w:color w:val="auto"/>
          <w:highlight w:val="none"/>
        </w:rPr>
      </w:pPr>
    </w:p>
    <w:p w14:paraId="22FE46C3">
      <w:pPr>
        <w:pStyle w:val="41"/>
        <w:rPr>
          <w:rFonts w:ascii="仿宋" w:hAnsi="仿宋" w:eastAsia="仿宋" w:cs="Times New Roman"/>
          <w:b/>
          <w:color w:val="auto"/>
          <w:highlight w:val="none"/>
        </w:rPr>
      </w:pPr>
      <w:r>
        <w:rPr>
          <w:rFonts w:ascii="仿宋" w:hAnsi="仿宋" w:eastAsia="仿宋" w:cs="Times New Roman"/>
          <w:color w:val="auto"/>
          <w:highlight w:val="none"/>
        </w:rPr>
        <w:t>封面格式</w:t>
      </w:r>
      <w:r>
        <w:rPr>
          <w:rFonts w:hint="eastAsia" w:ascii="仿宋" w:hAnsi="仿宋" w:eastAsia="仿宋" w:cs="Times New Roman"/>
          <w:b/>
          <w:color w:val="auto"/>
          <w:highlight w:val="none"/>
        </w:rPr>
        <w:t>（成交后提供的纸质版本格式）</w:t>
      </w:r>
    </w:p>
    <w:p w14:paraId="071DFE0C">
      <w:pPr>
        <w:pStyle w:val="41"/>
        <w:rPr>
          <w:rFonts w:ascii="仿宋" w:hAnsi="仿宋" w:eastAsia="仿宋" w:cs="Times New Roman"/>
          <w:color w:val="auto"/>
          <w:highlight w:val="none"/>
        </w:rPr>
      </w:pPr>
    </w:p>
    <w:p w14:paraId="6C4E64A6">
      <w:pPr>
        <w:pStyle w:val="41"/>
        <w:rPr>
          <w:rFonts w:ascii="仿宋" w:hAnsi="仿宋" w:eastAsia="仿宋" w:cs="Times New Roman"/>
          <w:color w:val="auto"/>
          <w:highlight w:val="none"/>
        </w:rPr>
      </w:pPr>
    </w:p>
    <w:p w14:paraId="2B0A71E7">
      <w:pPr>
        <w:pStyle w:val="41"/>
        <w:rPr>
          <w:rFonts w:ascii="仿宋" w:hAnsi="仿宋" w:eastAsia="仿宋" w:cs="Times New Roman"/>
          <w:color w:val="auto"/>
          <w:sz w:val="36"/>
          <w:szCs w:val="36"/>
          <w:highlight w:val="none"/>
        </w:rPr>
      </w:pPr>
    </w:p>
    <w:p w14:paraId="1363E040">
      <w:pPr>
        <w:pStyle w:val="41"/>
        <w:jc w:val="center"/>
        <w:rPr>
          <w:rFonts w:ascii="仿宋" w:hAnsi="仿宋" w:eastAsia="仿宋" w:cs="Times New Roman"/>
          <w:color w:val="auto"/>
          <w:sz w:val="36"/>
          <w:szCs w:val="36"/>
          <w:highlight w:val="none"/>
        </w:rPr>
      </w:pPr>
      <w:r>
        <w:rPr>
          <w:rFonts w:hint="eastAsia" w:ascii="仿宋" w:hAnsi="仿宋" w:eastAsia="仿宋" w:cs="Times New Roman"/>
          <w:b/>
          <w:color w:val="auto"/>
          <w:sz w:val="36"/>
          <w:szCs w:val="36"/>
          <w:highlight w:val="none"/>
        </w:rPr>
        <w:t>磋商响应文件</w:t>
      </w:r>
    </w:p>
    <w:p w14:paraId="2B029849">
      <w:pPr>
        <w:pStyle w:val="41"/>
        <w:jc w:val="right"/>
        <w:rPr>
          <w:rFonts w:ascii="仿宋" w:hAnsi="仿宋" w:eastAsia="仿宋" w:cs="Times New Roman"/>
          <w:color w:val="auto"/>
          <w:highlight w:val="none"/>
        </w:rPr>
      </w:pPr>
    </w:p>
    <w:p w14:paraId="349549E6">
      <w:pPr>
        <w:pStyle w:val="41"/>
        <w:jc w:val="center"/>
        <w:rPr>
          <w:rFonts w:ascii="仿宋" w:hAnsi="仿宋" w:eastAsia="仿宋" w:cs="Times New Roman"/>
          <w:b/>
          <w:color w:val="auto"/>
          <w:highlight w:val="none"/>
        </w:rPr>
      </w:pPr>
      <w:r>
        <w:rPr>
          <w:rFonts w:ascii="仿宋" w:hAnsi="仿宋" w:eastAsia="仿宋" w:cs="Times New Roman"/>
          <w:b/>
          <w:color w:val="auto"/>
          <w:highlight w:val="none"/>
        </w:rPr>
        <w:t>技术、商务、资信及其他文件</w:t>
      </w:r>
      <w:r>
        <w:rPr>
          <w:rFonts w:hint="eastAsia" w:ascii="仿宋" w:hAnsi="仿宋" w:eastAsia="仿宋" w:cs="Times New Roman"/>
          <w:b/>
          <w:color w:val="auto"/>
          <w:highlight w:val="none"/>
        </w:rPr>
        <w:t>/</w:t>
      </w:r>
      <w:r>
        <w:rPr>
          <w:rFonts w:hint="eastAsia" w:ascii="仿宋" w:hAnsi="仿宋" w:eastAsia="仿宋" w:cs="Times New Roman"/>
          <w:b/>
          <w:color w:val="auto"/>
          <w:highlight w:val="none"/>
          <w:lang w:val="en-US" w:eastAsia="zh-CN"/>
        </w:rPr>
        <w:t>首次</w:t>
      </w:r>
      <w:r>
        <w:rPr>
          <w:rFonts w:hint="eastAsia" w:ascii="仿宋" w:hAnsi="仿宋" w:eastAsia="仿宋" w:cs="Times New Roman"/>
          <w:b/>
          <w:color w:val="auto"/>
          <w:highlight w:val="none"/>
        </w:rPr>
        <w:t>报价文件</w:t>
      </w:r>
    </w:p>
    <w:p w14:paraId="42E668FA">
      <w:pPr>
        <w:pStyle w:val="41"/>
        <w:jc w:val="center"/>
        <w:rPr>
          <w:rFonts w:ascii="仿宋" w:hAnsi="仿宋" w:eastAsia="仿宋" w:cs="Times New Roman"/>
          <w:b/>
          <w:color w:val="auto"/>
          <w:highlight w:val="none"/>
        </w:rPr>
      </w:pPr>
    </w:p>
    <w:p w14:paraId="6FDCCCD2">
      <w:pPr>
        <w:pStyle w:val="41"/>
        <w:jc w:val="center"/>
        <w:rPr>
          <w:rFonts w:ascii="仿宋" w:hAnsi="仿宋" w:eastAsia="仿宋" w:cs="Times New Roman"/>
          <w:b/>
          <w:color w:val="auto"/>
          <w:highlight w:val="none"/>
        </w:rPr>
      </w:pPr>
    </w:p>
    <w:p w14:paraId="5A294147">
      <w:pPr>
        <w:pStyle w:val="41"/>
        <w:jc w:val="center"/>
        <w:rPr>
          <w:rFonts w:ascii="仿宋" w:hAnsi="仿宋" w:eastAsia="仿宋" w:cs="Times New Roman"/>
          <w:b/>
          <w:color w:val="auto"/>
          <w:highlight w:val="none"/>
        </w:rPr>
      </w:pPr>
    </w:p>
    <w:p w14:paraId="21CAD1FB">
      <w:pPr>
        <w:pStyle w:val="41"/>
        <w:jc w:val="center"/>
        <w:rPr>
          <w:rFonts w:ascii="仿宋" w:hAnsi="仿宋" w:eastAsia="仿宋" w:cs="Times New Roman"/>
          <w:b/>
          <w:color w:val="auto"/>
          <w:highlight w:val="none"/>
        </w:rPr>
      </w:pPr>
    </w:p>
    <w:p w14:paraId="359BDDB4">
      <w:pPr>
        <w:pStyle w:val="41"/>
        <w:rPr>
          <w:rFonts w:ascii="仿宋" w:hAnsi="仿宋" w:eastAsia="仿宋" w:cs="Times New Roman"/>
          <w:color w:val="auto"/>
          <w:highlight w:val="none"/>
        </w:rPr>
      </w:pPr>
    </w:p>
    <w:p w14:paraId="03E119F7">
      <w:pPr>
        <w:pStyle w:val="41"/>
        <w:rPr>
          <w:rFonts w:ascii="仿宋" w:hAnsi="仿宋" w:eastAsia="仿宋" w:cs="Times New Roman"/>
          <w:color w:val="auto"/>
          <w:highlight w:val="none"/>
        </w:rPr>
      </w:pPr>
      <w:r>
        <w:rPr>
          <w:rFonts w:ascii="仿宋" w:hAnsi="仿宋" w:eastAsia="仿宋" w:cs="Times New Roman"/>
          <w:color w:val="auto"/>
          <w:highlight w:val="none"/>
        </w:rPr>
        <w:t xml:space="preserve">项目名称： </w:t>
      </w:r>
    </w:p>
    <w:p w14:paraId="0086CE10">
      <w:pPr>
        <w:pStyle w:val="41"/>
        <w:rPr>
          <w:rFonts w:ascii="仿宋" w:hAnsi="仿宋" w:eastAsia="仿宋" w:cs="Times New Roman"/>
          <w:color w:val="auto"/>
          <w:highlight w:val="none"/>
        </w:rPr>
      </w:pPr>
    </w:p>
    <w:p w14:paraId="28654BB4">
      <w:pPr>
        <w:pStyle w:val="41"/>
        <w:rPr>
          <w:rFonts w:ascii="仿宋" w:hAnsi="仿宋" w:eastAsia="仿宋" w:cs="Times New Roman"/>
          <w:color w:val="auto"/>
          <w:highlight w:val="none"/>
        </w:rPr>
      </w:pPr>
      <w:r>
        <w:rPr>
          <w:rFonts w:ascii="仿宋" w:hAnsi="仿宋" w:eastAsia="仿宋" w:cs="Times New Roman"/>
          <w:color w:val="auto"/>
          <w:highlight w:val="none"/>
        </w:rPr>
        <w:t>项目编号</w:t>
      </w:r>
      <w:r>
        <w:rPr>
          <w:rFonts w:hint="eastAsia" w:ascii="仿宋" w:hAnsi="仿宋" w:eastAsia="仿宋" w:cs="Times New Roman"/>
          <w:color w:val="auto"/>
          <w:highlight w:val="none"/>
        </w:rPr>
        <w:t>：</w:t>
      </w:r>
    </w:p>
    <w:p w14:paraId="223487D8">
      <w:pPr>
        <w:pStyle w:val="41"/>
        <w:rPr>
          <w:rFonts w:ascii="仿宋" w:hAnsi="仿宋" w:eastAsia="仿宋" w:cs="Times New Roman"/>
          <w:color w:val="auto"/>
          <w:highlight w:val="none"/>
        </w:rPr>
      </w:pPr>
    </w:p>
    <w:p w14:paraId="087B1872">
      <w:pPr>
        <w:pStyle w:val="41"/>
        <w:rPr>
          <w:rFonts w:ascii="仿宋" w:hAnsi="仿宋" w:eastAsia="仿宋" w:cs="Times New Roman"/>
          <w:color w:val="auto"/>
          <w:highlight w:val="none"/>
        </w:rPr>
      </w:pPr>
      <w:r>
        <w:rPr>
          <w:rFonts w:hint="eastAsia" w:ascii="仿宋" w:hAnsi="仿宋" w:eastAsia="仿宋" w:cs="Times New Roman"/>
          <w:color w:val="auto"/>
          <w:highlight w:val="none"/>
        </w:rPr>
        <w:t>响应</w:t>
      </w:r>
      <w:r>
        <w:rPr>
          <w:rFonts w:ascii="仿宋" w:hAnsi="仿宋" w:eastAsia="仿宋" w:cs="Times New Roman"/>
          <w:color w:val="auto"/>
          <w:highlight w:val="none"/>
        </w:rPr>
        <w:t xml:space="preserve">文件名称：技术、商务资信及其他文件 </w:t>
      </w:r>
      <w:r>
        <w:rPr>
          <w:rFonts w:hint="eastAsia" w:ascii="仿宋" w:hAnsi="仿宋" w:eastAsia="仿宋" w:cs="Times New Roman"/>
          <w:color w:val="auto"/>
          <w:highlight w:val="none"/>
        </w:rPr>
        <w:t>/</w:t>
      </w:r>
      <w:r>
        <w:rPr>
          <w:rFonts w:hint="eastAsia" w:ascii="仿宋" w:hAnsi="仿宋" w:eastAsia="仿宋" w:cs="Times New Roman"/>
          <w:color w:val="auto"/>
          <w:highlight w:val="none"/>
          <w:lang w:val="en-US" w:eastAsia="zh-CN"/>
        </w:rPr>
        <w:t>首次</w:t>
      </w:r>
      <w:r>
        <w:rPr>
          <w:rFonts w:hint="eastAsia" w:ascii="仿宋" w:hAnsi="仿宋" w:eastAsia="仿宋" w:cs="Times New Roman"/>
          <w:color w:val="auto"/>
          <w:highlight w:val="none"/>
        </w:rPr>
        <w:t>报价文件</w:t>
      </w:r>
    </w:p>
    <w:p w14:paraId="3D79269C">
      <w:pPr>
        <w:pStyle w:val="41"/>
        <w:rPr>
          <w:rFonts w:ascii="仿宋" w:hAnsi="仿宋" w:eastAsia="仿宋" w:cs="Times New Roman"/>
          <w:color w:val="auto"/>
          <w:highlight w:val="none"/>
        </w:rPr>
      </w:pPr>
    </w:p>
    <w:p w14:paraId="3DB8159C">
      <w:pPr>
        <w:pStyle w:val="41"/>
        <w:rPr>
          <w:rFonts w:ascii="仿宋" w:hAnsi="仿宋" w:eastAsia="仿宋" w:cs="Times New Roman"/>
          <w:color w:val="auto"/>
          <w:highlight w:val="none"/>
        </w:rPr>
      </w:pPr>
      <w:r>
        <w:rPr>
          <w:rFonts w:hint="eastAsia" w:ascii="仿宋" w:hAnsi="仿宋" w:eastAsia="仿宋" w:cs="Times New Roman"/>
          <w:color w:val="auto"/>
          <w:highlight w:val="none"/>
        </w:rPr>
        <w:t>供应商</w:t>
      </w:r>
      <w:r>
        <w:rPr>
          <w:rFonts w:ascii="仿宋" w:hAnsi="仿宋" w:eastAsia="仿宋" w:cs="Times New Roman"/>
          <w:color w:val="auto"/>
          <w:highlight w:val="none"/>
        </w:rPr>
        <w:t xml:space="preserve">名称： </w:t>
      </w:r>
    </w:p>
    <w:p w14:paraId="7EBC63D0">
      <w:pPr>
        <w:pStyle w:val="41"/>
        <w:rPr>
          <w:rFonts w:ascii="仿宋" w:hAnsi="仿宋" w:eastAsia="仿宋" w:cs="Times New Roman"/>
          <w:color w:val="auto"/>
          <w:highlight w:val="none"/>
        </w:rPr>
      </w:pPr>
    </w:p>
    <w:p w14:paraId="5CD9DECF">
      <w:pPr>
        <w:pStyle w:val="41"/>
        <w:rPr>
          <w:rFonts w:ascii="仿宋" w:hAnsi="仿宋" w:eastAsia="仿宋" w:cs="Times New Roman"/>
          <w:color w:val="auto"/>
          <w:highlight w:val="none"/>
        </w:rPr>
      </w:pPr>
      <w:r>
        <w:rPr>
          <w:rFonts w:hint="eastAsia" w:ascii="仿宋" w:hAnsi="仿宋" w:eastAsia="仿宋" w:cs="Times New Roman"/>
          <w:color w:val="auto"/>
          <w:highlight w:val="none"/>
        </w:rPr>
        <w:t>供应商</w:t>
      </w:r>
      <w:r>
        <w:rPr>
          <w:rFonts w:ascii="仿宋" w:hAnsi="仿宋" w:eastAsia="仿宋" w:cs="Times New Roman"/>
          <w:color w:val="auto"/>
          <w:highlight w:val="none"/>
        </w:rPr>
        <w:t xml:space="preserve">地址： </w:t>
      </w:r>
    </w:p>
    <w:p w14:paraId="1D2581EE">
      <w:pPr>
        <w:pStyle w:val="41"/>
        <w:rPr>
          <w:rFonts w:ascii="仿宋" w:hAnsi="仿宋" w:eastAsia="仿宋" w:cs="Times New Roman"/>
          <w:color w:val="auto"/>
          <w:highlight w:val="none"/>
        </w:rPr>
      </w:pPr>
    </w:p>
    <w:p w14:paraId="4AF4930D">
      <w:pPr>
        <w:pStyle w:val="41"/>
        <w:rPr>
          <w:rFonts w:ascii="仿宋" w:hAnsi="仿宋" w:eastAsia="仿宋" w:cs="Times New Roman"/>
          <w:color w:val="auto"/>
          <w:highlight w:val="none"/>
        </w:rPr>
      </w:pPr>
    </w:p>
    <w:p w14:paraId="12EEBB69">
      <w:pPr>
        <w:wordWrap w:val="0"/>
        <w:ind w:firstLine="480" w:firstLineChars="200"/>
        <w:jc w:val="right"/>
        <w:rPr>
          <w:rFonts w:ascii="仿宋" w:hAnsi="仿宋" w:eastAsia="仿宋"/>
          <w:color w:val="auto"/>
          <w:sz w:val="24"/>
          <w:highlight w:val="none"/>
        </w:rPr>
      </w:pPr>
      <w:r>
        <w:rPr>
          <w:rFonts w:ascii="仿宋" w:hAnsi="仿宋" w:eastAsia="仿宋"/>
          <w:color w:val="auto"/>
          <w:sz w:val="24"/>
          <w:highlight w:val="none"/>
        </w:rPr>
        <w:t>年 月 日</w:t>
      </w:r>
    </w:p>
    <w:p w14:paraId="41279870">
      <w:pPr>
        <w:pStyle w:val="43"/>
        <w:rPr>
          <w:rFonts w:ascii="仿宋" w:hAnsi="仿宋" w:eastAsia="仿宋"/>
          <w:color w:val="auto"/>
          <w:highlight w:val="none"/>
        </w:rPr>
      </w:pPr>
    </w:p>
    <w:p w14:paraId="5F412101">
      <w:pPr>
        <w:pStyle w:val="43"/>
        <w:rPr>
          <w:rFonts w:ascii="仿宋" w:hAnsi="仿宋" w:eastAsia="仿宋"/>
          <w:color w:val="auto"/>
          <w:highlight w:val="none"/>
        </w:rPr>
      </w:pPr>
    </w:p>
    <w:p w14:paraId="71988EA3">
      <w:pPr>
        <w:pStyle w:val="43"/>
        <w:rPr>
          <w:rFonts w:ascii="仿宋" w:hAnsi="仿宋" w:eastAsia="仿宋"/>
          <w:color w:val="auto"/>
          <w:highlight w:val="none"/>
        </w:rPr>
      </w:pPr>
    </w:p>
    <w:p w14:paraId="53BA0A59">
      <w:pPr>
        <w:pStyle w:val="43"/>
        <w:rPr>
          <w:rFonts w:ascii="仿宋" w:hAnsi="仿宋" w:eastAsia="仿宋"/>
          <w:color w:val="auto"/>
          <w:highlight w:val="none"/>
        </w:rPr>
      </w:pPr>
    </w:p>
    <w:p w14:paraId="6431C0BF">
      <w:pPr>
        <w:pStyle w:val="43"/>
        <w:rPr>
          <w:rFonts w:ascii="仿宋" w:hAnsi="仿宋" w:eastAsia="仿宋"/>
          <w:color w:val="auto"/>
          <w:highlight w:val="none"/>
        </w:rPr>
      </w:pPr>
    </w:p>
    <w:p w14:paraId="6B4A06C2">
      <w:pPr>
        <w:pStyle w:val="43"/>
        <w:rPr>
          <w:rFonts w:ascii="仿宋" w:hAnsi="仿宋" w:eastAsia="仿宋"/>
          <w:color w:val="auto"/>
          <w:highlight w:val="none"/>
        </w:rPr>
      </w:pPr>
    </w:p>
    <w:p w14:paraId="6673A570">
      <w:pPr>
        <w:pStyle w:val="43"/>
        <w:rPr>
          <w:rFonts w:ascii="仿宋" w:hAnsi="仿宋" w:eastAsia="仿宋"/>
          <w:color w:val="auto"/>
          <w:highlight w:val="none"/>
        </w:rPr>
      </w:pPr>
    </w:p>
    <w:p w14:paraId="6B0D3B84">
      <w:pPr>
        <w:pStyle w:val="43"/>
        <w:rPr>
          <w:rFonts w:ascii="仿宋" w:hAnsi="仿宋" w:eastAsia="仿宋"/>
          <w:color w:val="auto"/>
          <w:highlight w:val="none"/>
        </w:rPr>
      </w:pPr>
    </w:p>
    <w:p w14:paraId="2BDCF7DC">
      <w:pPr>
        <w:autoSpaceDE w:val="0"/>
        <w:autoSpaceDN w:val="0"/>
        <w:adjustRightInd w:val="0"/>
        <w:spacing w:line="540" w:lineRule="exact"/>
        <w:contextualSpacing/>
        <w:jc w:val="center"/>
        <w:rPr>
          <w:rFonts w:ascii="仿宋" w:hAnsi="仿宋" w:eastAsia="仿宋" w:cs="仿宋"/>
          <w:b/>
          <w:color w:val="auto"/>
          <w:sz w:val="36"/>
          <w:szCs w:val="36"/>
          <w:highlight w:val="none"/>
        </w:rPr>
      </w:pPr>
    </w:p>
    <w:p w14:paraId="2D189685">
      <w:pPr>
        <w:snapToGrid w:val="0"/>
        <w:spacing w:before="50" w:after="50" w:line="360" w:lineRule="auto"/>
        <w:jc w:val="center"/>
        <w:rPr>
          <w:rFonts w:ascii="仿宋" w:hAnsi="仿宋" w:eastAsia="仿宋" w:cs="仿宋"/>
          <w:color w:val="auto"/>
          <w:sz w:val="24"/>
          <w:szCs w:val="28"/>
          <w:highlight w:val="none"/>
        </w:rPr>
      </w:pPr>
      <w:r>
        <w:rPr>
          <w:rFonts w:hint="eastAsia" w:ascii="仿宋" w:hAnsi="仿宋" w:eastAsia="仿宋" w:cs="仿宋"/>
          <w:color w:val="auto"/>
          <w:sz w:val="28"/>
          <w:szCs w:val="28"/>
          <w:highlight w:val="none"/>
        </w:rPr>
        <w:t>目   录</w:t>
      </w:r>
    </w:p>
    <w:p w14:paraId="4D568B5E">
      <w:pPr>
        <w:pStyle w:val="43"/>
        <w:rPr>
          <w:color w:val="auto"/>
          <w:highlight w:val="none"/>
        </w:rPr>
      </w:pPr>
    </w:p>
    <w:p w14:paraId="17CFCA84">
      <w:pPr>
        <w:snapToGrid w:val="0"/>
        <w:spacing w:before="50" w:after="50" w:line="360" w:lineRule="auto"/>
        <w:rPr>
          <w:rFonts w:ascii="仿宋" w:hAnsi="仿宋" w:eastAsia="仿宋" w:cs="仿宋"/>
          <w:color w:val="auto"/>
          <w:sz w:val="24"/>
          <w:szCs w:val="28"/>
          <w:highlight w:val="none"/>
        </w:rPr>
      </w:pPr>
      <w:r>
        <w:rPr>
          <w:rFonts w:hint="eastAsia" w:ascii="仿宋" w:hAnsi="仿宋" w:eastAsia="仿宋" w:cs="仿宋"/>
          <w:color w:val="auto"/>
          <w:sz w:val="24"/>
          <w:szCs w:val="28"/>
          <w:highlight w:val="none"/>
        </w:rPr>
        <w:t>1、技术、商务资信及其他文件目录（具体参考第三章供应商须知“响应文件的组成”）</w:t>
      </w:r>
    </w:p>
    <w:p w14:paraId="2D0298C7">
      <w:pPr>
        <w:snapToGrid w:val="0"/>
        <w:spacing w:before="50" w:after="50" w:line="360" w:lineRule="auto"/>
        <w:rPr>
          <w:rFonts w:ascii="仿宋" w:hAnsi="仿宋" w:eastAsia="仿宋" w:cs="仿宋"/>
          <w:color w:val="auto"/>
          <w:sz w:val="24"/>
          <w:szCs w:val="28"/>
          <w:highlight w:val="none"/>
        </w:rPr>
      </w:pPr>
    </w:p>
    <w:p w14:paraId="797CEC0C">
      <w:pPr>
        <w:snapToGrid w:val="0"/>
        <w:spacing w:before="50" w:after="50" w:line="360" w:lineRule="auto"/>
        <w:rPr>
          <w:rFonts w:ascii="仿宋" w:hAnsi="仿宋" w:eastAsia="仿宋" w:cs="仿宋"/>
          <w:color w:val="auto"/>
          <w:szCs w:val="28"/>
          <w:highlight w:val="none"/>
        </w:rPr>
      </w:pPr>
    </w:p>
    <w:p w14:paraId="2C44F7F0">
      <w:pPr>
        <w:snapToGrid w:val="0"/>
        <w:spacing w:before="50" w:after="50" w:line="360" w:lineRule="auto"/>
        <w:rPr>
          <w:rFonts w:ascii="仿宋" w:hAnsi="仿宋" w:eastAsia="仿宋" w:cs="仿宋"/>
          <w:color w:val="auto"/>
          <w:sz w:val="24"/>
          <w:szCs w:val="28"/>
          <w:highlight w:val="none"/>
        </w:rPr>
      </w:pPr>
      <w:r>
        <w:rPr>
          <w:rFonts w:hint="eastAsia" w:ascii="仿宋" w:hAnsi="仿宋" w:eastAsia="仿宋" w:cs="仿宋"/>
          <w:color w:val="auto"/>
          <w:sz w:val="24"/>
          <w:szCs w:val="28"/>
          <w:highlight w:val="none"/>
        </w:rPr>
        <w:t>2、首次报价文件目录（具体参考第三章供应商须知“响应文件的组成”）</w:t>
      </w:r>
    </w:p>
    <w:p w14:paraId="04384D0C">
      <w:pPr>
        <w:snapToGrid w:val="0"/>
        <w:spacing w:before="50" w:after="156" w:afterLines="50" w:line="360" w:lineRule="auto"/>
        <w:jc w:val="left"/>
        <w:rPr>
          <w:rFonts w:ascii="仿宋" w:hAnsi="仿宋" w:eastAsia="仿宋" w:cs="仿宋"/>
          <w:color w:val="auto"/>
          <w:szCs w:val="28"/>
          <w:highlight w:val="none"/>
        </w:rPr>
      </w:pPr>
    </w:p>
    <w:p w14:paraId="38EF6CFE">
      <w:pPr>
        <w:snapToGrid w:val="0"/>
        <w:spacing w:before="50" w:after="156" w:afterLines="50" w:line="360" w:lineRule="auto"/>
        <w:jc w:val="left"/>
        <w:rPr>
          <w:rFonts w:ascii="仿宋" w:hAnsi="仿宋" w:eastAsia="仿宋" w:cs="仿宋"/>
          <w:color w:val="auto"/>
          <w:szCs w:val="28"/>
          <w:highlight w:val="none"/>
        </w:rPr>
      </w:pPr>
    </w:p>
    <w:p w14:paraId="312B44DA">
      <w:pPr>
        <w:snapToGrid w:val="0"/>
        <w:spacing w:before="50" w:after="156" w:afterLines="50" w:line="360" w:lineRule="auto"/>
        <w:jc w:val="left"/>
        <w:rPr>
          <w:rFonts w:ascii="仿宋" w:hAnsi="仿宋" w:eastAsia="仿宋" w:cs="仿宋"/>
          <w:color w:val="auto"/>
          <w:szCs w:val="28"/>
          <w:highlight w:val="none"/>
        </w:rPr>
      </w:pPr>
    </w:p>
    <w:p w14:paraId="2163267A">
      <w:pPr>
        <w:snapToGrid w:val="0"/>
        <w:spacing w:before="50" w:after="156" w:afterLines="50"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（本章仅提供部分标准通用表格，具体格式内容请参照本磋商文件中对响应文件编制要求）</w:t>
      </w:r>
    </w:p>
    <w:p w14:paraId="4B52AA8F">
      <w:pPr>
        <w:snapToGrid w:val="0"/>
        <w:spacing w:before="50" w:after="156" w:afterLines="50" w:line="360" w:lineRule="auto"/>
        <w:jc w:val="left"/>
        <w:rPr>
          <w:rFonts w:ascii="仿宋" w:hAnsi="仿宋" w:eastAsia="仿宋" w:cs="仿宋"/>
          <w:color w:val="auto"/>
          <w:sz w:val="24"/>
          <w:highlight w:val="none"/>
        </w:rPr>
      </w:pPr>
    </w:p>
    <w:p w14:paraId="16B1F979">
      <w:pPr>
        <w:snapToGrid w:val="0"/>
        <w:spacing w:before="50" w:after="156" w:afterLines="50" w:line="360" w:lineRule="auto"/>
        <w:jc w:val="left"/>
        <w:rPr>
          <w:rFonts w:ascii="仿宋" w:hAnsi="仿宋" w:eastAsia="仿宋" w:cs="仿宋"/>
          <w:color w:val="auto"/>
          <w:sz w:val="24"/>
          <w:highlight w:val="none"/>
        </w:rPr>
      </w:pPr>
    </w:p>
    <w:p w14:paraId="3BFEAB25">
      <w:pPr>
        <w:snapToGrid w:val="0"/>
        <w:spacing w:before="50" w:after="156" w:afterLines="50" w:line="360" w:lineRule="auto"/>
        <w:jc w:val="left"/>
        <w:rPr>
          <w:rFonts w:ascii="仿宋" w:hAnsi="仿宋" w:eastAsia="仿宋" w:cs="仿宋"/>
          <w:color w:val="auto"/>
          <w:sz w:val="24"/>
          <w:highlight w:val="none"/>
        </w:rPr>
      </w:pPr>
    </w:p>
    <w:p w14:paraId="0BB210DE">
      <w:pPr>
        <w:snapToGrid w:val="0"/>
        <w:spacing w:before="50" w:after="156" w:afterLines="50" w:line="360" w:lineRule="auto"/>
        <w:jc w:val="left"/>
        <w:rPr>
          <w:rFonts w:ascii="仿宋" w:hAnsi="仿宋" w:eastAsia="仿宋" w:cs="仿宋"/>
          <w:color w:val="auto"/>
          <w:sz w:val="24"/>
          <w:highlight w:val="none"/>
        </w:rPr>
      </w:pPr>
    </w:p>
    <w:p w14:paraId="4F6BB6A5">
      <w:pPr>
        <w:snapToGrid w:val="0"/>
        <w:spacing w:before="50" w:after="156" w:afterLines="50" w:line="360" w:lineRule="auto"/>
        <w:jc w:val="left"/>
        <w:rPr>
          <w:rFonts w:ascii="仿宋" w:hAnsi="仿宋" w:eastAsia="仿宋" w:cs="仿宋"/>
          <w:color w:val="auto"/>
          <w:sz w:val="24"/>
          <w:highlight w:val="none"/>
        </w:rPr>
      </w:pPr>
    </w:p>
    <w:p w14:paraId="09256878">
      <w:pPr>
        <w:snapToGrid w:val="0"/>
        <w:spacing w:before="50" w:after="156" w:afterLines="50" w:line="360" w:lineRule="auto"/>
        <w:jc w:val="left"/>
        <w:rPr>
          <w:rFonts w:ascii="仿宋" w:hAnsi="仿宋" w:eastAsia="仿宋" w:cs="仿宋"/>
          <w:color w:val="auto"/>
          <w:sz w:val="24"/>
          <w:highlight w:val="none"/>
        </w:rPr>
      </w:pPr>
    </w:p>
    <w:p w14:paraId="0D2302B9">
      <w:pPr>
        <w:snapToGrid w:val="0"/>
        <w:spacing w:before="50" w:after="156" w:afterLines="50" w:line="360" w:lineRule="auto"/>
        <w:jc w:val="left"/>
        <w:rPr>
          <w:rFonts w:ascii="仿宋" w:hAnsi="仿宋" w:eastAsia="仿宋" w:cs="仿宋"/>
          <w:color w:val="auto"/>
          <w:sz w:val="24"/>
          <w:highlight w:val="none"/>
        </w:rPr>
      </w:pPr>
    </w:p>
    <w:p w14:paraId="6BE70E04">
      <w:pPr>
        <w:snapToGrid w:val="0"/>
        <w:spacing w:before="50" w:after="156" w:afterLines="50" w:line="360" w:lineRule="auto"/>
        <w:jc w:val="left"/>
        <w:rPr>
          <w:rFonts w:ascii="仿宋" w:hAnsi="仿宋" w:eastAsia="仿宋" w:cs="仿宋"/>
          <w:color w:val="auto"/>
          <w:sz w:val="24"/>
          <w:highlight w:val="none"/>
        </w:rPr>
      </w:pPr>
    </w:p>
    <w:p w14:paraId="25948D37">
      <w:pPr>
        <w:snapToGrid w:val="0"/>
        <w:spacing w:before="50" w:after="156" w:afterLines="50" w:line="360" w:lineRule="auto"/>
        <w:jc w:val="left"/>
        <w:rPr>
          <w:rFonts w:ascii="仿宋" w:hAnsi="仿宋" w:eastAsia="仿宋" w:cs="仿宋"/>
          <w:color w:val="auto"/>
          <w:sz w:val="24"/>
          <w:highlight w:val="none"/>
        </w:rPr>
      </w:pPr>
    </w:p>
    <w:p w14:paraId="71538463">
      <w:pPr>
        <w:snapToGrid w:val="0"/>
        <w:spacing w:before="50" w:after="156" w:afterLines="50" w:line="360" w:lineRule="auto"/>
        <w:jc w:val="left"/>
        <w:rPr>
          <w:rFonts w:ascii="仿宋" w:hAnsi="仿宋" w:eastAsia="仿宋" w:cs="仿宋"/>
          <w:color w:val="auto"/>
          <w:sz w:val="24"/>
          <w:highlight w:val="none"/>
        </w:rPr>
      </w:pPr>
    </w:p>
    <w:p w14:paraId="4881AF09">
      <w:pPr>
        <w:snapToGrid w:val="0"/>
        <w:spacing w:before="50" w:after="156" w:afterLines="50" w:line="360" w:lineRule="auto"/>
        <w:jc w:val="left"/>
        <w:rPr>
          <w:rFonts w:ascii="仿宋" w:hAnsi="仿宋" w:eastAsia="仿宋" w:cs="仿宋"/>
          <w:color w:val="auto"/>
          <w:sz w:val="24"/>
          <w:highlight w:val="none"/>
        </w:rPr>
      </w:pPr>
    </w:p>
    <w:p w14:paraId="7B850BAF">
      <w:pPr>
        <w:snapToGrid w:val="0"/>
        <w:spacing w:before="50" w:after="50" w:line="480" w:lineRule="auto"/>
        <w:rPr>
          <w:rFonts w:ascii="仿宋" w:hAnsi="仿宋" w:eastAsia="仿宋" w:cs="仿宋"/>
          <w:color w:val="auto"/>
          <w:sz w:val="24"/>
          <w:highlight w:val="none"/>
        </w:rPr>
      </w:pPr>
    </w:p>
    <w:p w14:paraId="493C6050">
      <w:pPr>
        <w:jc w:val="left"/>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05E5F0B6">
      <w:pPr>
        <w:snapToGrid w:val="0"/>
        <w:spacing w:before="50" w:after="50"/>
        <w:jc w:val="center"/>
        <w:rPr>
          <w:rFonts w:ascii="仿宋" w:hAnsi="仿宋" w:eastAsia="仿宋" w:cs="仿宋"/>
          <w:b/>
          <w:bCs/>
          <w:color w:val="auto"/>
          <w:sz w:val="28"/>
          <w:szCs w:val="28"/>
          <w:highlight w:val="none"/>
        </w:rPr>
      </w:pPr>
    </w:p>
    <w:p w14:paraId="6E0AFAC4">
      <w:pPr>
        <w:snapToGrid w:val="0"/>
        <w:spacing w:before="50" w:after="50"/>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供应商自评分索引表</w:t>
      </w:r>
    </w:p>
    <w:p w14:paraId="07A5EB61">
      <w:pPr>
        <w:snapToGrid w:val="0"/>
        <w:spacing w:before="50"/>
        <w:jc w:val="center"/>
        <w:rPr>
          <w:rFonts w:ascii="仿宋" w:hAnsi="仿宋" w:eastAsia="仿宋" w:cs="仿宋"/>
          <w:b/>
          <w:color w:val="auto"/>
          <w:szCs w:val="28"/>
          <w:highlight w:val="none"/>
        </w:rPr>
      </w:pPr>
    </w:p>
    <w:p w14:paraId="037DB4F9">
      <w:pPr>
        <w:pStyle w:val="11"/>
        <w:ind w:firstLine="48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供应商全称（加盖公章）：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tbl>
      <w:tblPr>
        <w:tblStyle w:val="26"/>
        <w:tblW w:w="891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243"/>
        <w:gridCol w:w="2552"/>
        <w:gridCol w:w="1134"/>
        <w:gridCol w:w="1983"/>
      </w:tblGrid>
      <w:tr w14:paraId="4371C0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388BF27A">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评分项目</w:t>
            </w:r>
          </w:p>
        </w:tc>
        <w:tc>
          <w:tcPr>
            <w:tcW w:w="2552" w:type="dxa"/>
            <w:tcBorders>
              <w:top w:val="single" w:color="auto" w:sz="4" w:space="0"/>
              <w:left w:val="single" w:color="auto" w:sz="4" w:space="0"/>
              <w:bottom w:val="single" w:color="auto" w:sz="4" w:space="0"/>
              <w:right w:val="single" w:color="auto" w:sz="4" w:space="0"/>
            </w:tcBorders>
            <w:noWrap/>
            <w:vAlign w:val="center"/>
          </w:tcPr>
          <w:p w14:paraId="0B5538CE">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响应文件对应资料</w:t>
            </w:r>
          </w:p>
        </w:tc>
        <w:tc>
          <w:tcPr>
            <w:tcW w:w="1134" w:type="dxa"/>
            <w:tcBorders>
              <w:top w:val="single" w:color="auto" w:sz="4" w:space="0"/>
              <w:left w:val="single" w:color="auto" w:sz="4" w:space="0"/>
              <w:bottom w:val="single" w:color="auto" w:sz="4" w:space="0"/>
              <w:right w:val="single" w:color="auto" w:sz="4" w:space="0"/>
            </w:tcBorders>
            <w:noWrap/>
            <w:vAlign w:val="center"/>
          </w:tcPr>
          <w:p w14:paraId="38B48671">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自评分</w:t>
            </w:r>
          </w:p>
        </w:tc>
        <w:tc>
          <w:tcPr>
            <w:tcW w:w="1983" w:type="dxa"/>
            <w:tcBorders>
              <w:top w:val="single" w:color="auto" w:sz="4" w:space="0"/>
              <w:left w:val="single" w:color="auto" w:sz="4" w:space="0"/>
              <w:bottom w:val="single" w:color="auto" w:sz="4" w:space="0"/>
              <w:right w:val="single" w:color="auto" w:sz="4" w:space="0"/>
            </w:tcBorders>
            <w:noWrap/>
            <w:vAlign w:val="center"/>
          </w:tcPr>
          <w:p w14:paraId="0D4269E2">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响应文件页码</w:t>
            </w:r>
          </w:p>
        </w:tc>
      </w:tr>
      <w:tr w14:paraId="0CCD03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2F8895CE">
            <w:pPr>
              <w:keepNext w:val="0"/>
              <w:keepLines w:val="0"/>
              <w:suppressLineNumbers w:val="0"/>
              <w:snapToGrid w:val="0"/>
              <w:spacing w:before="0" w:beforeAutospacing="0" w:after="0" w:afterAutospacing="0"/>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对应第六章评分办法及评分标准（报价除外）</w:t>
            </w:r>
          </w:p>
        </w:tc>
        <w:tc>
          <w:tcPr>
            <w:tcW w:w="2552" w:type="dxa"/>
            <w:tcBorders>
              <w:top w:val="single" w:color="auto" w:sz="4" w:space="0"/>
              <w:left w:val="single" w:color="auto" w:sz="4" w:space="0"/>
              <w:bottom w:val="single" w:color="auto" w:sz="4" w:space="0"/>
              <w:right w:val="single" w:color="auto" w:sz="4" w:space="0"/>
            </w:tcBorders>
            <w:noWrap/>
            <w:vAlign w:val="center"/>
          </w:tcPr>
          <w:p w14:paraId="79FD3DB0">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1CA3F9FA">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3AC58680">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r>
      <w:tr w14:paraId="470ECF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3B1AD6E1">
            <w:pPr>
              <w:keepNext w:val="0"/>
              <w:keepLines w:val="0"/>
              <w:suppressLineNumbers w:val="0"/>
              <w:snapToGrid w:val="0"/>
              <w:spacing w:before="0" w:beforeAutospacing="0" w:after="0" w:afterAutospacing="0"/>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w:t>
            </w:r>
          </w:p>
        </w:tc>
        <w:tc>
          <w:tcPr>
            <w:tcW w:w="2552" w:type="dxa"/>
            <w:tcBorders>
              <w:top w:val="single" w:color="auto" w:sz="4" w:space="0"/>
              <w:left w:val="single" w:color="auto" w:sz="4" w:space="0"/>
              <w:bottom w:val="single" w:color="auto" w:sz="4" w:space="0"/>
              <w:right w:val="single" w:color="auto" w:sz="4" w:space="0"/>
            </w:tcBorders>
            <w:noWrap/>
            <w:vAlign w:val="center"/>
          </w:tcPr>
          <w:p w14:paraId="74034453">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55865443">
            <w:pPr>
              <w:keepNext w:val="0"/>
              <w:keepLines w:val="0"/>
              <w:suppressLineNumbers w:val="0"/>
              <w:snapToGrid w:val="0"/>
              <w:spacing w:before="156" w:beforeLines="50" w:beforeAutospacing="0" w:after="0" w:afterAutospacing="0"/>
              <w:ind w:left="43" w:right="0"/>
              <w:jc w:val="center"/>
              <w:rPr>
                <w:rFonts w:hint="default"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4EF50349">
            <w:pPr>
              <w:keepNext w:val="0"/>
              <w:keepLines w:val="0"/>
              <w:suppressLineNumbers w:val="0"/>
              <w:snapToGrid w:val="0"/>
              <w:spacing w:before="156" w:beforeLines="50" w:beforeAutospacing="0" w:after="0" w:afterAutospacing="0"/>
              <w:ind w:left="43" w:right="0"/>
              <w:jc w:val="center"/>
              <w:rPr>
                <w:rFonts w:hint="default" w:ascii="仿宋" w:hAnsi="仿宋" w:eastAsia="仿宋" w:cs="仿宋"/>
                <w:color w:val="auto"/>
                <w:sz w:val="24"/>
                <w:highlight w:val="none"/>
              </w:rPr>
            </w:pPr>
          </w:p>
        </w:tc>
      </w:tr>
      <w:tr w14:paraId="718C9D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2F98B348">
            <w:pPr>
              <w:keepNext w:val="0"/>
              <w:keepLines w:val="0"/>
              <w:suppressLineNumbers w:val="0"/>
              <w:snapToGrid w:val="0"/>
              <w:spacing w:before="0" w:beforeAutospacing="0" w:after="0" w:afterAutospacing="0"/>
              <w:ind w:left="0" w:right="0"/>
              <w:jc w:val="center"/>
              <w:rPr>
                <w:rFonts w:hint="default"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63091AFA">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59908328">
            <w:pPr>
              <w:keepNext w:val="0"/>
              <w:keepLines w:val="0"/>
              <w:suppressLineNumbers w:val="0"/>
              <w:snapToGrid w:val="0"/>
              <w:spacing w:before="156" w:beforeLines="50" w:beforeAutospacing="0" w:after="0" w:afterAutospacing="0"/>
              <w:ind w:left="43" w:right="0"/>
              <w:jc w:val="center"/>
              <w:rPr>
                <w:rFonts w:hint="default"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08F1D66C">
            <w:pPr>
              <w:keepNext w:val="0"/>
              <w:keepLines w:val="0"/>
              <w:suppressLineNumbers w:val="0"/>
              <w:snapToGrid w:val="0"/>
              <w:spacing w:before="156" w:beforeLines="50" w:beforeAutospacing="0" w:after="0" w:afterAutospacing="0"/>
              <w:ind w:left="43" w:right="0"/>
              <w:jc w:val="center"/>
              <w:rPr>
                <w:rFonts w:hint="default" w:ascii="仿宋" w:hAnsi="仿宋" w:eastAsia="仿宋" w:cs="仿宋"/>
                <w:color w:val="auto"/>
                <w:sz w:val="24"/>
                <w:highlight w:val="none"/>
              </w:rPr>
            </w:pPr>
          </w:p>
        </w:tc>
      </w:tr>
      <w:tr w14:paraId="1D1AFB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5C12E763">
            <w:pPr>
              <w:keepNext w:val="0"/>
              <w:keepLines w:val="0"/>
              <w:suppressLineNumbers w:val="0"/>
              <w:snapToGrid w:val="0"/>
              <w:spacing w:before="0" w:beforeAutospacing="0" w:after="0" w:afterAutospacing="0"/>
              <w:ind w:left="0" w:right="0"/>
              <w:jc w:val="center"/>
              <w:rPr>
                <w:rFonts w:hint="default"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77048ADE">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1E966F26">
            <w:pPr>
              <w:keepNext w:val="0"/>
              <w:keepLines w:val="0"/>
              <w:suppressLineNumbers w:val="0"/>
              <w:snapToGrid w:val="0"/>
              <w:spacing w:before="156" w:beforeLines="50" w:beforeAutospacing="0" w:after="0" w:afterAutospacing="0"/>
              <w:ind w:left="43" w:right="0"/>
              <w:jc w:val="center"/>
              <w:rPr>
                <w:rFonts w:hint="default"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41B432A3">
            <w:pPr>
              <w:keepNext w:val="0"/>
              <w:keepLines w:val="0"/>
              <w:suppressLineNumbers w:val="0"/>
              <w:snapToGrid w:val="0"/>
              <w:spacing w:before="156" w:beforeLines="50" w:beforeAutospacing="0" w:after="0" w:afterAutospacing="0"/>
              <w:ind w:left="43" w:right="0"/>
              <w:jc w:val="center"/>
              <w:rPr>
                <w:rFonts w:hint="default" w:ascii="仿宋" w:hAnsi="仿宋" w:eastAsia="仿宋" w:cs="仿宋"/>
                <w:color w:val="auto"/>
                <w:sz w:val="24"/>
                <w:highlight w:val="none"/>
              </w:rPr>
            </w:pPr>
          </w:p>
        </w:tc>
      </w:tr>
      <w:tr w14:paraId="231ECF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79E7493B">
            <w:pPr>
              <w:keepNext w:val="0"/>
              <w:keepLines w:val="0"/>
              <w:suppressLineNumbers w:val="0"/>
              <w:snapToGrid w:val="0"/>
              <w:spacing w:before="0" w:beforeAutospacing="0" w:after="0" w:afterAutospacing="0"/>
              <w:ind w:left="0" w:right="0"/>
              <w:jc w:val="center"/>
              <w:rPr>
                <w:rFonts w:hint="default"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289A685E">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3F90D955">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277756A3">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r>
      <w:tr w14:paraId="2C890F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32944D64">
            <w:pPr>
              <w:keepNext w:val="0"/>
              <w:keepLines w:val="0"/>
              <w:suppressLineNumbers w:val="0"/>
              <w:snapToGrid w:val="0"/>
              <w:spacing w:before="0" w:beforeAutospacing="0" w:after="0" w:afterAutospacing="0"/>
              <w:ind w:left="0" w:right="0"/>
              <w:jc w:val="center"/>
              <w:rPr>
                <w:rFonts w:hint="default"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18F321C4">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04AEAE9A">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644D9E91">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r>
      <w:tr w14:paraId="434D99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0D92C802">
            <w:pPr>
              <w:keepNext w:val="0"/>
              <w:keepLines w:val="0"/>
              <w:suppressLineNumbers w:val="0"/>
              <w:snapToGrid w:val="0"/>
              <w:spacing w:before="0" w:beforeAutospacing="0" w:after="0" w:afterAutospacing="0"/>
              <w:ind w:left="0" w:right="0"/>
              <w:jc w:val="center"/>
              <w:rPr>
                <w:rFonts w:hint="default"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6EFBFBAC">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20A338C1">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462847DB">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r>
      <w:tr w14:paraId="41C3B1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2F0D4130">
            <w:pPr>
              <w:keepNext w:val="0"/>
              <w:keepLines w:val="0"/>
              <w:suppressLineNumbers w:val="0"/>
              <w:snapToGrid w:val="0"/>
              <w:spacing w:before="0" w:beforeAutospacing="0" w:after="0" w:afterAutospacing="0"/>
              <w:ind w:left="0" w:right="0"/>
              <w:jc w:val="center"/>
              <w:rPr>
                <w:rFonts w:hint="default"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3A04045B">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5D377FFF">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70162F74">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r>
      <w:tr w14:paraId="3D8806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31430D7C">
            <w:pPr>
              <w:keepNext w:val="0"/>
              <w:keepLines w:val="0"/>
              <w:suppressLineNumbers w:val="0"/>
              <w:snapToGrid w:val="0"/>
              <w:spacing w:before="0" w:beforeAutospacing="0" w:after="0" w:afterAutospacing="0"/>
              <w:ind w:left="0" w:right="0"/>
              <w:jc w:val="center"/>
              <w:rPr>
                <w:rFonts w:hint="default"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679808AB">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5F2C5F49">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3EF0E154">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r>
    </w:tbl>
    <w:p w14:paraId="4D0FF1D7">
      <w:pPr>
        <w:snapToGrid w:val="0"/>
        <w:spacing w:line="460" w:lineRule="exact"/>
        <w:ind w:firstLine="240" w:firstLineChars="100"/>
        <w:rPr>
          <w:rFonts w:ascii="仿宋" w:hAnsi="仿宋" w:eastAsia="仿宋" w:cs="仿宋"/>
          <w:color w:val="auto"/>
          <w:sz w:val="24"/>
          <w:highlight w:val="none"/>
        </w:rPr>
      </w:pPr>
    </w:p>
    <w:p w14:paraId="2BDE8EC4">
      <w:pPr>
        <w:snapToGrid w:val="0"/>
        <w:spacing w:line="460" w:lineRule="exact"/>
        <w:ind w:firstLine="240" w:firstLineChars="100"/>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法定代表人或其授权代理人签字或盖章：</w:t>
      </w:r>
    </w:p>
    <w:p w14:paraId="6CFA50EA">
      <w:pPr>
        <w:snapToGrid w:val="0"/>
        <w:spacing w:line="460" w:lineRule="exact"/>
        <w:jc w:val="right"/>
        <w:rPr>
          <w:rFonts w:ascii="仿宋" w:hAnsi="仿宋" w:eastAsia="仿宋" w:cs="仿宋"/>
          <w:b/>
          <w:color w:val="auto"/>
          <w:sz w:val="28"/>
          <w:szCs w:val="28"/>
          <w:highlight w:val="none"/>
        </w:rPr>
      </w:pPr>
      <w:r>
        <w:rPr>
          <w:rFonts w:hint="eastAsia" w:ascii="仿宋" w:hAnsi="仿宋" w:eastAsia="仿宋" w:cs="仿宋"/>
          <w:color w:val="auto"/>
          <w:sz w:val="24"/>
          <w:highlight w:val="none"/>
        </w:rPr>
        <w:t>日期：    年  月   日</w:t>
      </w:r>
    </w:p>
    <w:p w14:paraId="14279B9B">
      <w:pP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br w:type="page"/>
      </w:r>
    </w:p>
    <w:p w14:paraId="46BB327E">
      <w:pPr>
        <w:spacing w:line="56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商务响应表</w:t>
      </w:r>
    </w:p>
    <w:p w14:paraId="0401A016">
      <w:pPr>
        <w:pStyle w:val="25"/>
        <w:rPr>
          <w:color w:val="auto"/>
          <w:highlight w:val="none"/>
        </w:rPr>
      </w:pPr>
    </w:p>
    <w:p w14:paraId="6BA2856D">
      <w:pPr>
        <w:pStyle w:val="41"/>
        <w:spacing w:line="460" w:lineRule="exact"/>
        <w:rPr>
          <w:rFonts w:ascii="仿宋" w:hAnsi="仿宋" w:eastAsia="仿宋" w:cs="仿宋"/>
          <w:color w:val="auto"/>
          <w:highlight w:val="none"/>
        </w:rPr>
      </w:pPr>
      <w:r>
        <w:rPr>
          <w:rFonts w:hint="eastAsia" w:ascii="仿宋" w:hAnsi="仿宋" w:eastAsia="仿宋" w:cs="仿宋"/>
          <w:color w:val="auto"/>
          <w:highlight w:val="none"/>
        </w:rPr>
        <w:t>供应商全称（加盖公章）：</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w:t>
      </w:r>
    </w:p>
    <w:p w14:paraId="270998C5">
      <w:pPr>
        <w:spacing w:line="460" w:lineRule="exact"/>
        <w:jc w:val="left"/>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项目名称：</w:t>
      </w:r>
    </w:p>
    <w:p w14:paraId="5034EE47">
      <w:pPr>
        <w:pStyle w:val="25"/>
        <w:rPr>
          <w:color w:val="auto"/>
          <w:highlight w:val="none"/>
        </w:rPr>
      </w:pPr>
    </w:p>
    <w:tbl>
      <w:tblPr>
        <w:tblStyle w:val="26"/>
        <w:tblW w:w="8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7"/>
        <w:gridCol w:w="2120"/>
        <w:gridCol w:w="1843"/>
        <w:gridCol w:w="2801"/>
      </w:tblGrid>
      <w:tr w14:paraId="0058F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7" w:type="dxa"/>
            <w:vAlign w:val="center"/>
          </w:tcPr>
          <w:p w14:paraId="287512A8">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项目</w:t>
            </w:r>
          </w:p>
        </w:tc>
        <w:tc>
          <w:tcPr>
            <w:tcW w:w="2120" w:type="dxa"/>
            <w:vAlign w:val="center"/>
          </w:tcPr>
          <w:p w14:paraId="63036E2E">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磋商文件要求</w:t>
            </w:r>
          </w:p>
        </w:tc>
        <w:tc>
          <w:tcPr>
            <w:tcW w:w="1843" w:type="dxa"/>
            <w:vAlign w:val="center"/>
          </w:tcPr>
          <w:p w14:paraId="14017D6A">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是否响应</w:t>
            </w:r>
          </w:p>
        </w:tc>
        <w:tc>
          <w:tcPr>
            <w:tcW w:w="2801" w:type="dxa"/>
            <w:vAlign w:val="center"/>
          </w:tcPr>
          <w:p w14:paraId="57F28E06">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供应商的承诺或说明</w:t>
            </w:r>
          </w:p>
        </w:tc>
      </w:tr>
      <w:tr w14:paraId="48BE3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7" w:type="dxa"/>
            <w:vAlign w:val="center"/>
          </w:tcPr>
          <w:p w14:paraId="01B75B77">
            <w:pPr>
              <w:keepNext w:val="0"/>
              <w:keepLines w:val="0"/>
              <w:suppressLineNumbers w:val="0"/>
              <w:spacing w:before="0" w:beforeAutospacing="0" w:after="0" w:afterAutospacing="0"/>
              <w:ind w:left="0" w:right="0"/>
              <w:jc w:val="center"/>
              <w:rPr>
                <w:rFonts w:hint="default" w:ascii="仿宋" w:hAnsi="仿宋" w:eastAsia="仿宋" w:cs="仿宋"/>
                <w:color w:val="auto"/>
                <w:kern w:val="0"/>
                <w:sz w:val="24"/>
                <w:highlight w:val="none"/>
              </w:rPr>
            </w:pPr>
          </w:p>
        </w:tc>
        <w:tc>
          <w:tcPr>
            <w:tcW w:w="2120" w:type="dxa"/>
            <w:vAlign w:val="center"/>
          </w:tcPr>
          <w:p w14:paraId="25424A33">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c>
          <w:tcPr>
            <w:tcW w:w="1843" w:type="dxa"/>
            <w:vAlign w:val="center"/>
          </w:tcPr>
          <w:p w14:paraId="32C489D0">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c>
          <w:tcPr>
            <w:tcW w:w="2801" w:type="dxa"/>
            <w:vAlign w:val="center"/>
          </w:tcPr>
          <w:p w14:paraId="58BB4F99">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r>
      <w:tr w14:paraId="23085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7" w:type="dxa"/>
            <w:vAlign w:val="center"/>
          </w:tcPr>
          <w:p w14:paraId="1F66F22C">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lang w:val="en-US" w:eastAsia="zh-CN"/>
              </w:rPr>
            </w:pPr>
          </w:p>
        </w:tc>
        <w:tc>
          <w:tcPr>
            <w:tcW w:w="2120" w:type="dxa"/>
            <w:vAlign w:val="center"/>
          </w:tcPr>
          <w:p w14:paraId="5F876EC6">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c>
          <w:tcPr>
            <w:tcW w:w="1843" w:type="dxa"/>
            <w:vAlign w:val="center"/>
          </w:tcPr>
          <w:p w14:paraId="75A3C610">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c>
          <w:tcPr>
            <w:tcW w:w="2801" w:type="dxa"/>
            <w:vAlign w:val="center"/>
          </w:tcPr>
          <w:p w14:paraId="54762D4F">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r>
      <w:tr w14:paraId="25264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7" w:type="dxa"/>
            <w:vAlign w:val="center"/>
          </w:tcPr>
          <w:p w14:paraId="10551594">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c>
          <w:tcPr>
            <w:tcW w:w="2120" w:type="dxa"/>
            <w:vAlign w:val="center"/>
          </w:tcPr>
          <w:p w14:paraId="0E6F4427">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c>
          <w:tcPr>
            <w:tcW w:w="1843" w:type="dxa"/>
            <w:vAlign w:val="center"/>
          </w:tcPr>
          <w:p w14:paraId="610900C7">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c>
          <w:tcPr>
            <w:tcW w:w="2801" w:type="dxa"/>
            <w:vAlign w:val="center"/>
          </w:tcPr>
          <w:p w14:paraId="73465731">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r>
      <w:tr w14:paraId="5B784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7" w:type="dxa"/>
            <w:vAlign w:val="center"/>
          </w:tcPr>
          <w:p w14:paraId="4A5A2451">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sz w:val="24"/>
                <w:highlight w:val="none"/>
              </w:rPr>
            </w:pPr>
          </w:p>
        </w:tc>
        <w:tc>
          <w:tcPr>
            <w:tcW w:w="2120" w:type="dxa"/>
            <w:vAlign w:val="center"/>
          </w:tcPr>
          <w:p w14:paraId="64453F35">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c>
          <w:tcPr>
            <w:tcW w:w="1843" w:type="dxa"/>
            <w:vAlign w:val="center"/>
          </w:tcPr>
          <w:p w14:paraId="5B476AAB">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c>
          <w:tcPr>
            <w:tcW w:w="2801" w:type="dxa"/>
            <w:vAlign w:val="center"/>
          </w:tcPr>
          <w:p w14:paraId="5009BD5C">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r>
      <w:tr w14:paraId="75112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7" w:type="dxa"/>
            <w:vAlign w:val="center"/>
          </w:tcPr>
          <w:p w14:paraId="34E609B2">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sz w:val="24"/>
                <w:highlight w:val="none"/>
              </w:rPr>
            </w:pPr>
          </w:p>
        </w:tc>
        <w:tc>
          <w:tcPr>
            <w:tcW w:w="2120" w:type="dxa"/>
            <w:vAlign w:val="center"/>
          </w:tcPr>
          <w:p w14:paraId="459CCD39">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c>
          <w:tcPr>
            <w:tcW w:w="1843" w:type="dxa"/>
            <w:vAlign w:val="center"/>
          </w:tcPr>
          <w:p w14:paraId="43CB89C2">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c>
          <w:tcPr>
            <w:tcW w:w="2801" w:type="dxa"/>
            <w:vAlign w:val="center"/>
          </w:tcPr>
          <w:p w14:paraId="42DB21A3">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r>
    </w:tbl>
    <w:p w14:paraId="7BB269F7">
      <w:pPr>
        <w:spacing w:line="460" w:lineRule="exact"/>
        <w:jc w:val="left"/>
        <w:rPr>
          <w:rFonts w:ascii="仿宋" w:hAnsi="仿宋" w:eastAsia="仿宋" w:cs="仿宋"/>
          <w:color w:val="auto"/>
          <w:kern w:val="0"/>
          <w:sz w:val="24"/>
          <w:highlight w:val="none"/>
        </w:rPr>
      </w:pPr>
    </w:p>
    <w:p w14:paraId="3E72C3B4">
      <w:pPr>
        <w:spacing w:line="46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法定代表人或其授权代理人签名或盖章：</w:t>
      </w:r>
    </w:p>
    <w:p w14:paraId="051D79DC">
      <w:pPr>
        <w:spacing w:line="460" w:lineRule="exact"/>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日期： 年 月 日</w:t>
      </w:r>
    </w:p>
    <w:p w14:paraId="598C5BE5">
      <w:pPr>
        <w:rPr>
          <w:rFonts w:ascii="仿宋" w:hAnsi="仿宋" w:eastAsia="仿宋" w:cs="仿宋"/>
          <w:b/>
          <w:color w:val="auto"/>
          <w:sz w:val="24"/>
          <w:highlight w:val="none"/>
        </w:rPr>
      </w:pPr>
    </w:p>
    <w:p w14:paraId="29C01EDA">
      <w:pPr>
        <w:snapToGrid w:val="0"/>
        <w:spacing w:before="50" w:after="156" w:afterLines="50"/>
        <w:jc w:val="left"/>
        <w:rPr>
          <w:rFonts w:ascii="仿宋" w:hAnsi="仿宋" w:eastAsia="仿宋" w:cs="仿宋"/>
          <w:b/>
          <w:color w:val="auto"/>
          <w:sz w:val="24"/>
          <w:highlight w:val="none"/>
        </w:rPr>
      </w:pPr>
    </w:p>
    <w:p w14:paraId="1792E7D3">
      <w:pPr>
        <w:snapToGrid w:val="0"/>
        <w:spacing w:before="50" w:after="156" w:afterLines="50"/>
        <w:jc w:val="left"/>
        <w:rPr>
          <w:rFonts w:ascii="仿宋" w:hAnsi="仿宋" w:eastAsia="仿宋" w:cs="仿宋"/>
          <w:b/>
          <w:color w:val="auto"/>
          <w:sz w:val="24"/>
          <w:highlight w:val="none"/>
        </w:rPr>
      </w:pPr>
    </w:p>
    <w:p w14:paraId="11D98760">
      <w:pPr>
        <w:snapToGrid w:val="0"/>
        <w:spacing w:before="50" w:after="156" w:afterLines="50"/>
        <w:jc w:val="left"/>
        <w:rPr>
          <w:rFonts w:ascii="仿宋" w:hAnsi="仿宋" w:eastAsia="仿宋" w:cs="仿宋"/>
          <w:b/>
          <w:color w:val="auto"/>
          <w:sz w:val="24"/>
          <w:highlight w:val="none"/>
        </w:rPr>
      </w:pPr>
    </w:p>
    <w:p w14:paraId="6912D5FE">
      <w:pPr>
        <w:pStyle w:val="37"/>
        <w:rPr>
          <w:rFonts w:ascii="仿宋" w:hAnsi="仿宋" w:eastAsia="仿宋" w:cs="仿宋"/>
          <w:b/>
          <w:color w:val="auto"/>
          <w:sz w:val="24"/>
          <w:highlight w:val="none"/>
        </w:rPr>
      </w:pPr>
    </w:p>
    <w:p w14:paraId="5FFBD3D6">
      <w:pPr>
        <w:pStyle w:val="37"/>
        <w:rPr>
          <w:rFonts w:ascii="仿宋" w:hAnsi="仿宋" w:eastAsia="仿宋" w:cs="仿宋"/>
          <w:b/>
          <w:color w:val="auto"/>
          <w:sz w:val="24"/>
          <w:highlight w:val="none"/>
        </w:rPr>
      </w:pPr>
    </w:p>
    <w:p w14:paraId="44C737D2">
      <w:pPr>
        <w:pStyle w:val="37"/>
        <w:rPr>
          <w:rFonts w:ascii="仿宋" w:hAnsi="仿宋" w:eastAsia="仿宋" w:cs="仿宋"/>
          <w:b/>
          <w:color w:val="auto"/>
          <w:sz w:val="24"/>
          <w:highlight w:val="none"/>
        </w:rPr>
      </w:pPr>
    </w:p>
    <w:p w14:paraId="6A73EAF5">
      <w:pPr>
        <w:pStyle w:val="37"/>
        <w:rPr>
          <w:rFonts w:ascii="仿宋" w:hAnsi="仿宋" w:eastAsia="仿宋" w:cs="仿宋"/>
          <w:b/>
          <w:color w:val="auto"/>
          <w:sz w:val="24"/>
          <w:highlight w:val="none"/>
        </w:rPr>
      </w:pPr>
    </w:p>
    <w:p w14:paraId="4A1CE4EC">
      <w:pPr>
        <w:pStyle w:val="37"/>
        <w:rPr>
          <w:rFonts w:ascii="仿宋" w:hAnsi="仿宋" w:eastAsia="仿宋" w:cs="仿宋"/>
          <w:b/>
          <w:color w:val="auto"/>
          <w:sz w:val="24"/>
          <w:highlight w:val="none"/>
        </w:rPr>
      </w:pPr>
    </w:p>
    <w:p w14:paraId="38DB3CDD">
      <w:pPr>
        <w:pStyle w:val="37"/>
        <w:rPr>
          <w:rFonts w:ascii="仿宋" w:hAnsi="仿宋" w:eastAsia="仿宋" w:cs="仿宋"/>
          <w:b/>
          <w:color w:val="auto"/>
          <w:sz w:val="24"/>
          <w:highlight w:val="none"/>
        </w:rPr>
      </w:pPr>
    </w:p>
    <w:p w14:paraId="270383CE">
      <w:pPr>
        <w:pStyle w:val="37"/>
        <w:rPr>
          <w:rFonts w:ascii="仿宋" w:hAnsi="仿宋" w:eastAsia="仿宋" w:cs="仿宋"/>
          <w:b/>
          <w:color w:val="auto"/>
          <w:sz w:val="24"/>
          <w:highlight w:val="none"/>
        </w:rPr>
      </w:pPr>
    </w:p>
    <w:p w14:paraId="2D2224CF">
      <w:pPr>
        <w:pStyle w:val="37"/>
        <w:rPr>
          <w:rFonts w:ascii="仿宋" w:hAnsi="仿宋" w:eastAsia="仿宋" w:cs="仿宋"/>
          <w:b/>
          <w:color w:val="auto"/>
          <w:sz w:val="24"/>
          <w:highlight w:val="none"/>
        </w:rPr>
      </w:pPr>
    </w:p>
    <w:p w14:paraId="20156BFC">
      <w:pPr>
        <w:pStyle w:val="37"/>
        <w:rPr>
          <w:rFonts w:ascii="仿宋" w:hAnsi="仿宋" w:eastAsia="仿宋" w:cs="仿宋"/>
          <w:b/>
          <w:color w:val="auto"/>
          <w:sz w:val="24"/>
          <w:highlight w:val="none"/>
        </w:rPr>
      </w:pPr>
    </w:p>
    <w:p w14:paraId="4885B20D">
      <w:pPr>
        <w:pStyle w:val="37"/>
        <w:rPr>
          <w:rFonts w:ascii="仿宋" w:hAnsi="仿宋" w:eastAsia="仿宋" w:cs="仿宋"/>
          <w:b/>
          <w:color w:val="auto"/>
          <w:sz w:val="24"/>
          <w:highlight w:val="none"/>
        </w:rPr>
      </w:pPr>
    </w:p>
    <w:p w14:paraId="5739FF19">
      <w:pPr>
        <w:pStyle w:val="37"/>
        <w:rPr>
          <w:rFonts w:ascii="仿宋" w:hAnsi="仿宋" w:eastAsia="仿宋" w:cs="仿宋"/>
          <w:b/>
          <w:color w:val="auto"/>
          <w:sz w:val="24"/>
          <w:highlight w:val="none"/>
        </w:rPr>
      </w:pPr>
    </w:p>
    <w:p w14:paraId="0418AE26">
      <w:pPr>
        <w:pStyle w:val="37"/>
        <w:rPr>
          <w:rFonts w:ascii="仿宋" w:hAnsi="仿宋" w:eastAsia="仿宋" w:cs="仿宋"/>
          <w:b/>
          <w:color w:val="auto"/>
          <w:sz w:val="24"/>
          <w:highlight w:val="none"/>
        </w:rPr>
      </w:pPr>
    </w:p>
    <w:p w14:paraId="512EC18B">
      <w:pPr>
        <w:snapToGrid w:val="0"/>
        <w:spacing w:before="50" w:after="156" w:afterLines="50"/>
        <w:jc w:val="left"/>
        <w:rPr>
          <w:rFonts w:ascii="仿宋" w:hAnsi="仿宋" w:eastAsia="仿宋" w:cs="仿宋"/>
          <w:b/>
          <w:color w:val="auto"/>
          <w:sz w:val="24"/>
          <w:highlight w:val="none"/>
        </w:rPr>
      </w:pPr>
    </w:p>
    <w:p w14:paraId="0EC0DDF6">
      <w:pPr>
        <w:snapToGrid w:val="0"/>
        <w:spacing w:before="50" w:after="156" w:afterLines="50"/>
        <w:jc w:val="left"/>
        <w:rPr>
          <w:rFonts w:ascii="仿宋" w:hAnsi="仿宋" w:eastAsia="仿宋" w:cs="仿宋"/>
          <w:b/>
          <w:color w:val="auto"/>
          <w:sz w:val="24"/>
          <w:highlight w:val="none"/>
        </w:rPr>
      </w:pPr>
    </w:p>
    <w:p w14:paraId="0C0722AE">
      <w:pPr>
        <w:pStyle w:val="20"/>
        <w:overflowPunct w:val="0"/>
        <w:snapToGrid w:val="0"/>
        <w:spacing w:line="360" w:lineRule="auto"/>
        <w:ind w:left="0" w:firstLine="321" w:firstLineChars="100"/>
        <w:jc w:val="center"/>
        <w:outlineLvl w:val="1"/>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企业业绩</w:t>
      </w:r>
    </w:p>
    <w:p w14:paraId="05318C3C">
      <w:pPr>
        <w:pStyle w:val="41"/>
        <w:spacing w:line="460" w:lineRule="exact"/>
        <w:ind w:firstLine="240" w:firstLineChars="100"/>
        <w:rPr>
          <w:rFonts w:ascii="仿宋" w:hAnsi="仿宋" w:eastAsia="仿宋" w:cs="仿宋"/>
          <w:color w:val="auto"/>
          <w:highlight w:val="none"/>
        </w:rPr>
      </w:pPr>
      <w:r>
        <w:rPr>
          <w:rFonts w:hint="eastAsia" w:ascii="仿宋" w:hAnsi="仿宋" w:eastAsia="仿宋" w:cs="仿宋"/>
          <w:color w:val="auto"/>
          <w:highlight w:val="none"/>
        </w:rPr>
        <w:t>供应商全称（加盖公章）：</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w:t>
      </w:r>
    </w:p>
    <w:p w14:paraId="561F9BD2">
      <w:pPr>
        <w:spacing w:line="460" w:lineRule="exact"/>
        <w:ind w:firstLine="240" w:firstLineChars="100"/>
        <w:jc w:val="left"/>
        <w:rPr>
          <w:rFonts w:hint="eastAsia" w:ascii="仿宋" w:hAnsi="仿宋" w:eastAsia="仿宋" w:cs="仿宋"/>
          <w:b/>
          <w:color w:val="auto"/>
          <w:sz w:val="32"/>
          <w:szCs w:val="32"/>
          <w:highlight w:val="none"/>
        </w:rPr>
      </w:pPr>
      <w:r>
        <w:rPr>
          <w:rFonts w:hint="eastAsia" w:ascii="仿宋" w:hAnsi="仿宋" w:eastAsia="仿宋" w:cs="仿宋"/>
          <w:color w:val="auto"/>
          <w:sz w:val="24"/>
          <w:highlight w:val="none"/>
        </w:rPr>
        <w:t>项目名称：</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811"/>
        <w:gridCol w:w="1440"/>
        <w:gridCol w:w="1440"/>
        <w:gridCol w:w="1971"/>
        <w:gridCol w:w="1418"/>
      </w:tblGrid>
      <w:tr w14:paraId="7C24B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2DF432B5">
            <w:pPr>
              <w:keepNext w:val="0"/>
              <w:keepLines w:val="0"/>
              <w:suppressLineNumbers w:val="0"/>
              <w:overflowPunct w:val="0"/>
              <w:spacing w:before="0" w:beforeAutospacing="0" w:after="0" w:afterAutospacing="0" w:line="360" w:lineRule="auto"/>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序号</w:t>
            </w:r>
          </w:p>
        </w:tc>
        <w:tc>
          <w:tcPr>
            <w:tcW w:w="1811" w:type="dxa"/>
            <w:vAlign w:val="center"/>
          </w:tcPr>
          <w:p w14:paraId="02035B2B">
            <w:pPr>
              <w:keepNext w:val="0"/>
              <w:keepLines w:val="0"/>
              <w:suppressLineNumbers w:val="0"/>
              <w:overflowPunct w:val="0"/>
              <w:spacing w:before="0" w:beforeAutospacing="0" w:after="0" w:afterAutospacing="0" w:line="360" w:lineRule="auto"/>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业主方</w:t>
            </w:r>
          </w:p>
        </w:tc>
        <w:tc>
          <w:tcPr>
            <w:tcW w:w="1440" w:type="dxa"/>
            <w:vAlign w:val="center"/>
          </w:tcPr>
          <w:p w14:paraId="5F7FA3E0">
            <w:pPr>
              <w:keepNext w:val="0"/>
              <w:keepLines w:val="0"/>
              <w:suppressLineNumbers w:val="0"/>
              <w:overflowPunct w:val="0"/>
              <w:spacing w:before="0" w:beforeAutospacing="0" w:after="0" w:afterAutospacing="0" w:line="360" w:lineRule="auto"/>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合同金额</w:t>
            </w:r>
          </w:p>
        </w:tc>
        <w:tc>
          <w:tcPr>
            <w:tcW w:w="1440" w:type="dxa"/>
            <w:vAlign w:val="center"/>
          </w:tcPr>
          <w:p w14:paraId="67E18C06">
            <w:pPr>
              <w:keepNext w:val="0"/>
              <w:keepLines w:val="0"/>
              <w:suppressLineNumbers w:val="0"/>
              <w:overflowPunct w:val="0"/>
              <w:spacing w:before="0" w:beforeAutospacing="0" w:after="0" w:afterAutospacing="0" w:line="360" w:lineRule="auto"/>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签订时间</w:t>
            </w:r>
          </w:p>
        </w:tc>
        <w:tc>
          <w:tcPr>
            <w:tcW w:w="1971" w:type="dxa"/>
            <w:vAlign w:val="center"/>
          </w:tcPr>
          <w:p w14:paraId="2A5C755B">
            <w:pPr>
              <w:keepNext w:val="0"/>
              <w:keepLines w:val="0"/>
              <w:suppressLineNumbers w:val="0"/>
              <w:overflowPunct w:val="0"/>
              <w:spacing w:before="0" w:beforeAutospacing="0" w:after="0" w:afterAutospacing="0" w:line="360" w:lineRule="auto"/>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业主联系人</w:t>
            </w:r>
          </w:p>
        </w:tc>
        <w:tc>
          <w:tcPr>
            <w:tcW w:w="1418" w:type="dxa"/>
            <w:vAlign w:val="center"/>
          </w:tcPr>
          <w:p w14:paraId="06BF5BC2">
            <w:pPr>
              <w:keepNext w:val="0"/>
              <w:keepLines w:val="0"/>
              <w:suppressLineNumbers w:val="0"/>
              <w:overflowPunct w:val="0"/>
              <w:spacing w:before="0" w:beforeAutospacing="0" w:after="0" w:afterAutospacing="0" w:line="360" w:lineRule="auto"/>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联系方式</w:t>
            </w:r>
          </w:p>
        </w:tc>
      </w:tr>
      <w:tr w14:paraId="753BD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14:paraId="04A68214">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811" w:type="dxa"/>
          </w:tcPr>
          <w:p w14:paraId="06FAEF5D">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40" w:type="dxa"/>
          </w:tcPr>
          <w:p w14:paraId="3EE1CD51">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40" w:type="dxa"/>
          </w:tcPr>
          <w:p w14:paraId="2797F4C6">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971" w:type="dxa"/>
          </w:tcPr>
          <w:p w14:paraId="064C1460">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18" w:type="dxa"/>
          </w:tcPr>
          <w:p w14:paraId="2CEC35E2">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r>
      <w:tr w14:paraId="3A8CB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14:paraId="5EDDEBA0">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811" w:type="dxa"/>
          </w:tcPr>
          <w:p w14:paraId="518F19E9">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40" w:type="dxa"/>
          </w:tcPr>
          <w:p w14:paraId="6634A0BA">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40" w:type="dxa"/>
          </w:tcPr>
          <w:p w14:paraId="64B1C0C9">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971" w:type="dxa"/>
          </w:tcPr>
          <w:p w14:paraId="42E1D28B">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18" w:type="dxa"/>
          </w:tcPr>
          <w:p w14:paraId="1CAF0ACA">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r>
      <w:tr w14:paraId="73081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14:paraId="5AF7731A">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811" w:type="dxa"/>
          </w:tcPr>
          <w:p w14:paraId="28D0C73B">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40" w:type="dxa"/>
          </w:tcPr>
          <w:p w14:paraId="21924649">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40" w:type="dxa"/>
          </w:tcPr>
          <w:p w14:paraId="3A99E3F4">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971" w:type="dxa"/>
          </w:tcPr>
          <w:p w14:paraId="21CB2A1A">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18" w:type="dxa"/>
          </w:tcPr>
          <w:p w14:paraId="37FCF7B2">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r>
      <w:tr w14:paraId="73298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14:paraId="3DC2D941">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811" w:type="dxa"/>
          </w:tcPr>
          <w:p w14:paraId="6012C743">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40" w:type="dxa"/>
          </w:tcPr>
          <w:p w14:paraId="017A1467">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40" w:type="dxa"/>
          </w:tcPr>
          <w:p w14:paraId="47115DCC">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971" w:type="dxa"/>
          </w:tcPr>
          <w:p w14:paraId="1BBA15A4">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18" w:type="dxa"/>
          </w:tcPr>
          <w:p w14:paraId="25C9E816">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r>
      <w:tr w14:paraId="00347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14:paraId="4957EF65">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811" w:type="dxa"/>
          </w:tcPr>
          <w:p w14:paraId="0B865365">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40" w:type="dxa"/>
          </w:tcPr>
          <w:p w14:paraId="69D92A02">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40" w:type="dxa"/>
          </w:tcPr>
          <w:p w14:paraId="13BC8885">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971" w:type="dxa"/>
          </w:tcPr>
          <w:p w14:paraId="6E545923">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18" w:type="dxa"/>
          </w:tcPr>
          <w:p w14:paraId="0DE91C9E">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r>
      <w:tr w14:paraId="4AA72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14:paraId="0D098D4E">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811" w:type="dxa"/>
          </w:tcPr>
          <w:p w14:paraId="66AFE02D">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40" w:type="dxa"/>
          </w:tcPr>
          <w:p w14:paraId="3911F2FF">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40" w:type="dxa"/>
          </w:tcPr>
          <w:p w14:paraId="2D32D37F">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971" w:type="dxa"/>
          </w:tcPr>
          <w:p w14:paraId="213128FA">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18" w:type="dxa"/>
          </w:tcPr>
          <w:p w14:paraId="3FFC2AD7">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r>
      <w:tr w14:paraId="5A3A9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14:paraId="52B1E6C2">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811" w:type="dxa"/>
          </w:tcPr>
          <w:p w14:paraId="22FCDCAF">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40" w:type="dxa"/>
          </w:tcPr>
          <w:p w14:paraId="4E1E215B">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40" w:type="dxa"/>
          </w:tcPr>
          <w:p w14:paraId="6B3A7AAA">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971" w:type="dxa"/>
          </w:tcPr>
          <w:p w14:paraId="5AA01C89">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18" w:type="dxa"/>
          </w:tcPr>
          <w:p w14:paraId="65E799B8">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r>
      <w:tr w14:paraId="0B087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14:paraId="71FFFA13">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811" w:type="dxa"/>
          </w:tcPr>
          <w:p w14:paraId="576CFD14">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40" w:type="dxa"/>
          </w:tcPr>
          <w:p w14:paraId="30D8A2AA">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40" w:type="dxa"/>
          </w:tcPr>
          <w:p w14:paraId="4B5BD736">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971" w:type="dxa"/>
          </w:tcPr>
          <w:p w14:paraId="4CEFB8D1">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18" w:type="dxa"/>
          </w:tcPr>
          <w:p w14:paraId="0BDBB040">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r>
      <w:tr w14:paraId="3956E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14:paraId="48E7BD22">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811" w:type="dxa"/>
          </w:tcPr>
          <w:p w14:paraId="38678E6A">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40" w:type="dxa"/>
          </w:tcPr>
          <w:p w14:paraId="08425EF6">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40" w:type="dxa"/>
          </w:tcPr>
          <w:p w14:paraId="7EDCFA55">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971" w:type="dxa"/>
          </w:tcPr>
          <w:p w14:paraId="012B5728">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18" w:type="dxa"/>
          </w:tcPr>
          <w:p w14:paraId="73F40066">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r>
      <w:tr w14:paraId="5BAEF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14:paraId="5425B83A">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811" w:type="dxa"/>
          </w:tcPr>
          <w:p w14:paraId="3F5D104D">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40" w:type="dxa"/>
          </w:tcPr>
          <w:p w14:paraId="441B7EAE">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40" w:type="dxa"/>
          </w:tcPr>
          <w:p w14:paraId="650533DB">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971" w:type="dxa"/>
          </w:tcPr>
          <w:p w14:paraId="3C31682E">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c>
          <w:tcPr>
            <w:tcW w:w="1418" w:type="dxa"/>
          </w:tcPr>
          <w:p w14:paraId="0CD942E1">
            <w:pPr>
              <w:keepNext w:val="0"/>
              <w:keepLines w:val="0"/>
              <w:suppressLineNumbers w:val="0"/>
              <w:overflowPunct w:val="0"/>
              <w:spacing w:before="0" w:beforeAutospacing="0" w:after="0" w:afterAutospacing="0" w:line="360" w:lineRule="auto"/>
              <w:ind w:left="0" w:right="0"/>
              <w:rPr>
                <w:rFonts w:hint="default" w:ascii="仿宋" w:hAnsi="仿宋" w:eastAsia="仿宋" w:cs="仿宋"/>
                <w:bCs/>
                <w:color w:val="auto"/>
                <w:sz w:val="24"/>
                <w:highlight w:val="none"/>
              </w:rPr>
            </w:pPr>
          </w:p>
        </w:tc>
      </w:tr>
    </w:tbl>
    <w:p w14:paraId="44A6DDB0">
      <w:pPr>
        <w:spacing w:line="46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法定代表人或其授权代理人签名或盖章：</w:t>
      </w:r>
    </w:p>
    <w:p w14:paraId="53B48A52">
      <w:pPr>
        <w:spacing w:line="460" w:lineRule="exact"/>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日期： 年 月 日</w:t>
      </w:r>
    </w:p>
    <w:p w14:paraId="2B7C927E">
      <w:pPr>
        <w:snapToGrid w:val="0"/>
        <w:spacing w:before="50" w:after="156" w:afterLines="50"/>
        <w:jc w:val="left"/>
        <w:rPr>
          <w:rFonts w:ascii="仿宋" w:hAnsi="仿宋" w:eastAsia="仿宋" w:cs="仿宋"/>
          <w:b/>
          <w:color w:val="auto"/>
          <w:sz w:val="24"/>
          <w:highlight w:val="none"/>
        </w:rPr>
      </w:pPr>
    </w:p>
    <w:p w14:paraId="1E850806">
      <w:pPr>
        <w:snapToGrid w:val="0"/>
        <w:spacing w:before="50" w:after="156" w:afterLines="50"/>
        <w:jc w:val="left"/>
        <w:rPr>
          <w:rFonts w:ascii="仿宋" w:hAnsi="仿宋" w:eastAsia="仿宋" w:cs="仿宋"/>
          <w:b/>
          <w:color w:val="auto"/>
          <w:sz w:val="24"/>
          <w:highlight w:val="none"/>
        </w:rPr>
      </w:pPr>
    </w:p>
    <w:p w14:paraId="59911101">
      <w:pPr>
        <w:snapToGrid w:val="0"/>
        <w:spacing w:before="50" w:after="156" w:afterLines="50"/>
        <w:jc w:val="left"/>
        <w:rPr>
          <w:rFonts w:ascii="仿宋" w:hAnsi="仿宋" w:eastAsia="仿宋" w:cs="仿宋"/>
          <w:b/>
          <w:color w:val="auto"/>
          <w:sz w:val="24"/>
          <w:highlight w:val="none"/>
        </w:rPr>
      </w:pPr>
    </w:p>
    <w:p w14:paraId="146AEE0D">
      <w:pPr>
        <w:snapToGrid w:val="0"/>
        <w:spacing w:before="50" w:after="156" w:afterLines="50"/>
        <w:jc w:val="left"/>
        <w:rPr>
          <w:rFonts w:ascii="仿宋" w:hAnsi="仿宋" w:eastAsia="仿宋" w:cs="仿宋"/>
          <w:b/>
          <w:color w:val="auto"/>
          <w:sz w:val="24"/>
          <w:highlight w:val="none"/>
        </w:rPr>
      </w:pPr>
    </w:p>
    <w:p w14:paraId="339436FA">
      <w:pPr>
        <w:snapToGrid w:val="0"/>
        <w:spacing w:before="50" w:after="156" w:afterLines="50"/>
        <w:jc w:val="left"/>
        <w:rPr>
          <w:rFonts w:ascii="仿宋" w:hAnsi="仿宋" w:eastAsia="仿宋" w:cs="仿宋"/>
          <w:b/>
          <w:color w:val="auto"/>
          <w:sz w:val="24"/>
          <w:highlight w:val="none"/>
        </w:rPr>
      </w:pPr>
    </w:p>
    <w:p w14:paraId="03D4B287">
      <w:pPr>
        <w:snapToGrid w:val="0"/>
        <w:spacing w:before="50" w:after="156" w:afterLines="50"/>
        <w:jc w:val="left"/>
        <w:rPr>
          <w:rFonts w:ascii="仿宋" w:hAnsi="仿宋" w:eastAsia="仿宋" w:cs="仿宋"/>
          <w:b/>
          <w:color w:val="auto"/>
          <w:sz w:val="24"/>
          <w:highlight w:val="none"/>
        </w:rPr>
      </w:pPr>
    </w:p>
    <w:p w14:paraId="7BA71EA0">
      <w:pPr>
        <w:snapToGrid w:val="0"/>
        <w:spacing w:before="50" w:after="156" w:afterLines="50"/>
        <w:jc w:val="left"/>
        <w:rPr>
          <w:rFonts w:ascii="仿宋" w:hAnsi="仿宋" w:eastAsia="仿宋" w:cs="仿宋"/>
          <w:b/>
          <w:color w:val="auto"/>
          <w:sz w:val="24"/>
          <w:highlight w:val="none"/>
        </w:rPr>
      </w:pPr>
    </w:p>
    <w:p w14:paraId="10F6A01D">
      <w:pPr>
        <w:snapToGrid w:val="0"/>
        <w:spacing w:before="50" w:after="156" w:afterLines="50"/>
        <w:jc w:val="left"/>
        <w:rPr>
          <w:rFonts w:ascii="仿宋" w:hAnsi="仿宋" w:eastAsia="仿宋" w:cs="仿宋"/>
          <w:b/>
          <w:color w:val="auto"/>
          <w:sz w:val="24"/>
          <w:highlight w:val="none"/>
        </w:rPr>
      </w:pPr>
    </w:p>
    <w:p w14:paraId="4139F210">
      <w:pPr>
        <w:snapToGrid w:val="0"/>
        <w:spacing w:before="50" w:after="156" w:afterLines="50"/>
        <w:jc w:val="left"/>
        <w:rPr>
          <w:rFonts w:ascii="仿宋" w:hAnsi="仿宋" w:eastAsia="仿宋" w:cs="仿宋"/>
          <w:b/>
          <w:color w:val="auto"/>
          <w:sz w:val="24"/>
          <w:highlight w:val="none"/>
        </w:rPr>
      </w:pPr>
    </w:p>
    <w:p w14:paraId="47A64AC8">
      <w:pPr>
        <w:snapToGrid w:val="0"/>
        <w:spacing w:before="50" w:after="156" w:afterLines="50"/>
        <w:jc w:val="left"/>
        <w:rPr>
          <w:rFonts w:ascii="仿宋" w:hAnsi="仿宋" w:eastAsia="仿宋" w:cs="仿宋"/>
          <w:b/>
          <w:color w:val="auto"/>
          <w:szCs w:val="28"/>
          <w:highlight w:val="none"/>
        </w:rPr>
      </w:pPr>
    </w:p>
    <w:p w14:paraId="2D7C266F">
      <w:pPr>
        <w:snapToGrid w:val="0"/>
        <w:spacing w:before="156" w:beforeLines="50"/>
        <w:ind w:firstLine="658" w:firstLineChars="200"/>
        <w:jc w:val="center"/>
        <w:outlineLvl w:val="1"/>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br w:type="page"/>
      </w:r>
      <w:r>
        <w:rPr>
          <w:rFonts w:hint="eastAsia" w:ascii="仿宋" w:hAnsi="仿宋" w:eastAsia="仿宋" w:cs="仿宋"/>
          <w:b/>
          <w:bCs/>
          <w:color w:val="auto"/>
          <w:spacing w:val="24"/>
          <w:sz w:val="28"/>
          <w:szCs w:val="28"/>
          <w:highlight w:val="none"/>
        </w:rPr>
        <w:t>法定代表人有效身份证明书</w:t>
      </w:r>
    </w:p>
    <w:p w14:paraId="3E2C897D">
      <w:pPr>
        <w:pStyle w:val="9"/>
        <w:spacing w:line="360" w:lineRule="auto"/>
        <w:ind w:firstLine="513" w:firstLineChars="156"/>
        <w:jc w:val="center"/>
        <w:rPr>
          <w:rFonts w:ascii="仿宋" w:hAnsi="仿宋" w:eastAsia="仿宋" w:cs="仿宋"/>
          <w:b/>
          <w:bCs/>
          <w:color w:val="auto"/>
          <w:spacing w:val="24"/>
          <w:sz w:val="28"/>
          <w:szCs w:val="28"/>
          <w:highlight w:val="none"/>
        </w:rPr>
      </w:pPr>
    </w:p>
    <w:p w14:paraId="29A0AF6F">
      <w:pPr>
        <w:pStyle w:val="9"/>
        <w:spacing w:line="480" w:lineRule="auto"/>
        <w:ind w:firstLine="840" w:firstLineChars="35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（姓名）</w:t>
      </w:r>
      <w:r>
        <w:rPr>
          <w:rFonts w:hint="eastAsia" w:ascii="仿宋" w:hAnsi="仿宋" w:eastAsia="仿宋" w:cs="仿宋"/>
          <w:color w:val="auto"/>
          <w:sz w:val="24"/>
          <w:szCs w:val="24"/>
          <w:highlight w:val="none"/>
        </w:rPr>
        <w:t>是</w:t>
      </w:r>
      <w:r>
        <w:rPr>
          <w:rFonts w:hint="eastAsia" w:ascii="仿宋" w:hAnsi="仿宋" w:eastAsia="仿宋" w:cs="仿宋"/>
          <w:color w:val="auto"/>
          <w:sz w:val="24"/>
          <w:szCs w:val="24"/>
          <w:highlight w:val="none"/>
          <w:u w:val="single"/>
        </w:rPr>
        <w:t>（单位全称）</w:t>
      </w:r>
      <w:r>
        <w:rPr>
          <w:rFonts w:hint="eastAsia" w:ascii="仿宋" w:hAnsi="仿宋" w:eastAsia="仿宋" w:cs="仿宋"/>
          <w:color w:val="auto"/>
          <w:sz w:val="24"/>
          <w:szCs w:val="24"/>
          <w:highlight w:val="none"/>
        </w:rPr>
        <w:t>的法定代表人，身份证号码为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7C7F464">
      <w:pPr>
        <w:pStyle w:val="9"/>
        <w:spacing w:line="480" w:lineRule="auto"/>
        <w:ind w:firstLine="374" w:firstLineChars="156"/>
        <w:rPr>
          <w:rFonts w:ascii="仿宋" w:hAnsi="仿宋" w:eastAsia="仿宋" w:cs="仿宋"/>
          <w:color w:val="auto"/>
          <w:sz w:val="24"/>
          <w:szCs w:val="24"/>
          <w:highlight w:val="none"/>
        </w:rPr>
      </w:pPr>
    </w:p>
    <w:p w14:paraId="538CDF28">
      <w:pPr>
        <w:pStyle w:val="9"/>
        <w:spacing w:line="480" w:lineRule="auto"/>
        <w:ind w:firstLine="374" w:firstLineChars="156"/>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特此证明</w:t>
      </w:r>
    </w:p>
    <w:p w14:paraId="4A5F0990">
      <w:pPr>
        <w:pStyle w:val="9"/>
        <w:spacing w:line="480" w:lineRule="auto"/>
        <w:ind w:firstLine="0"/>
        <w:rPr>
          <w:rFonts w:ascii="仿宋" w:hAnsi="仿宋" w:eastAsia="仿宋" w:cs="仿宋"/>
          <w:color w:val="auto"/>
          <w:sz w:val="24"/>
          <w:szCs w:val="24"/>
          <w:highlight w:val="none"/>
        </w:rPr>
      </w:pPr>
    </w:p>
    <w:p w14:paraId="20AF7D02">
      <w:pPr>
        <w:pStyle w:val="9"/>
        <w:spacing w:line="480" w:lineRule="auto"/>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供应商：（盖章）                  </w:t>
      </w:r>
    </w:p>
    <w:p w14:paraId="72D60198">
      <w:pPr>
        <w:pStyle w:val="9"/>
        <w:spacing w:line="480" w:lineRule="auto"/>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法定代表人或其授权代理人（签名或盖章）</w:t>
      </w:r>
    </w:p>
    <w:p w14:paraId="0EE402B4">
      <w:pPr>
        <w:pStyle w:val="9"/>
        <w:spacing w:line="480" w:lineRule="auto"/>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292EE6E5">
      <w:pPr>
        <w:pStyle w:val="9"/>
        <w:spacing w:line="480" w:lineRule="auto"/>
        <w:ind w:firstLine="0"/>
        <w:rPr>
          <w:rFonts w:ascii="仿宋" w:hAnsi="仿宋" w:eastAsia="仿宋" w:cs="仿宋"/>
          <w:color w:val="auto"/>
          <w:sz w:val="24"/>
          <w:szCs w:val="24"/>
          <w:highlight w:val="none"/>
        </w:rPr>
      </w:pPr>
    </w:p>
    <w:p w14:paraId="684B33AD">
      <w:pPr>
        <w:pStyle w:val="9"/>
        <w:spacing w:line="480" w:lineRule="auto"/>
        <w:ind w:firstLine="0"/>
        <w:rPr>
          <w:rFonts w:ascii="仿宋" w:hAnsi="仿宋" w:eastAsia="仿宋" w:cs="仿宋"/>
          <w:color w:val="auto"/>
          <w:sz w:val="24"/>
          <w:szCs w:val="24"/>
          <w:highlight w:val="none"/>
        </w:rPr>
      </w:pPr>
    </w:p>
    <w:p w14:paraId="2139201D">
      <w:pPr>
        <w:pStyle w:val="9"/>
        <w:pBdr>
          <w:bottom w:val="single" w:color="auto" w:sz="6" w:space="1"/>
        </w:pBdr>
        <w:spacing w:line="480" w:lineRule="auto"/>
        <w:ind w:firstLine="0"/>
        <w:rPr>
          <w:rFonts w:ascii="仿宋" w:hAnsi="仿宋" w:eastAsia="仿宋" w:cs="仿宋"/>
          <w:color w:val="auto"/>
          <w:sz w:val="24"/>
          <w:szCs w:val="24"/>
          <w:highlight w:val="none"/>
        </w:rPr>
      </w:pPr>
    </w:p>
    <w:p w14:paraId="2A15D5AB">
      <w:pPr>
        <w:pStyle w:val="9"/>
        <w:spacing w:line="480" w:lineRule="auto"/>
        <w:ind w:firstLine="0"/>
        <w:rPr>
          <w:rFonts w:ascii="仿宋" w:hAnsi="仿宋" w:eastAsia="仿宋" w:cs="仿宋"/>
          <w:color w:val="auto"/>
          <w:sz w:val="24"/>
          <w:szCs w:val="24"/>
          <w:highlight w:val="none"/>
        </w:rPr>
      </w:pPr>
    </w:p>
    <w:p w14:paraId="7D596D45">
      <w:pPr>
        <w:pStyle w:val="9"/>
        <w:spacing w:line="480" w:lineRule="auto"/>
        <w:ind w:firstLine="0"/>
        <w:rPr>
          <w:rFonts w:ascii="仿宋" w:hAnsi="仿宋" w:eastAsia="仿宋" w:cs="仿宋"/>
          <w:color w:val="auto"/>
          <w:sz w:val="24"/>
          <w:szCs w:val="24"/>
          <w:highlight w:val="none"/>
        </w:rPr>
      </w:pPr>
    </w:p>
    <w:p w14:paraId="60611E19">
      <w:pPr>
        <w:pStyle w:val="9"/>
        <w:spacing w:line="480" w:lineRule="auto"/>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有效身份证明复印件粘贴处</w:t>
      </w:r>
    </w:p>
    <w:p w14:paraId="6364143C">
      <w:pPr>
        <w:pStyle w:val="9"/>
        <w:spacing w:line="360" w:lineRule="auto"/>
        <w:ind w:firstLine="545" w:firstLineChars="156"/>
        <w:jc w:val="center"/>
        <w:rPr>
          <w:rFonts w:ascii="仿宋" w:hAnsi="仿宋" w:eastAsia="仿宋" w:cs="仿宋"/>
          <w:b/>
          <w:bCs/>
          <w:color w:val="auto"/>
          <w:spacing w:val="24"/>
          <w:sz w:val="30"/>
          <w:highlight w:val="none"/>
        </w:rPr>
      </w:pPr>
    </w:p>
    <w:p w14:paraId="31FA901F">
      <w:pPr>
        <w:pStyle w:val="9"/>
        <w:spacing w:line="360" w:lineRule="auto"/>
        <w:ind w:firstLine="0"/>
        <w:jc w:val="center"/>
        <w:rPr>
          <w:rFonts w:ascii="仿宋" w:hAnsi="仿宋" w:eastAsia="仿宋" w:cs="仿宋"/>
          <w:b/>
          <w:bCs/>
          <w:color w:val="auto"/>
          <w:spacing w:val="24"/>
          <w:sz w:val="30"/>
          <w:highlight w:val="none"/>
        </w:rPr>
      </w:pPr>
    </w:p>
    <w:p w14:paraId="65FD12A9">
      <w:pPr>
        <w:pStyle w:val="9"/>
        <w:spacing w:line="360" w:lineRule="auto"/>
        <w:ind w:firstLine="0"/>
        <w:jc w:val="center"/>
        <w:rPr>
          <w:rFonts w:ascii="仿宋" w:hAnsi="仿宋" w:eastAsia="仿宋" w:cs="仿宋"/>
          <w:b/>
          <w:bCs/>
          <w:color w:val="auto"/>
          <w:spacing w:val="24"/>
          <w:sz w:val="30"/>
          <w:highlight w:val="none"/>
        </w:rPr>
      </w:pPr>
    </w:p>
    <w:p w14:paraId="6DC12493">
      <w:pPr>
        <w:pStyle w:val="9"/>
        <w:spacing w:line="360" w:lineRule="auto"/>
        <w:ind w:firstLine="0"/>
        <w:jc w:val="center"/>
        <w:rPr>
          <w:rFonts w:ascii="仿宋" w:hAnsi="仿宋" w:eastAsia="仿宋" w:cs="仿宋"/>
          <w:b/>
          <w:bCs/>
          <w:color w:val="auto"/>
          <w:spacing w:val="24"/>
          <w:sz w:val="30"/>
          <w:highlight w:val="none"/>
        </w:rPr>
      </w:pPr>
    </w:p>
    <w:p w14:paraId="730AA411">
      <w:pPr>
        <w:pStyle w:val="9"/>
        <w:spacing w:line="360" w:lineRule="auto"/>
        <w:ind w:firstLine="0"/>
        <w:jc w:val="center"/>
        <w:rPr>
          <w:rFonts w:ascii="仿宋" w:hAnsi="仿宋" w:eastAsia="仿宋" w:cs="仿宋"/>
          <w:b/>
          <w:bCs/>
          <w:color w:val="auto"/>
          <w:spacing w:val="24"/>
          <w:sz w:val="30"/>
          <w:highlight w:val="none"/>
        </w:rPr>
      </w:pPr>
    </w:p>
    <w:p w14:paraId="4A4319DE">
      <w:pPr>
        <w:pStyle w:val="9"/>
        <w:spacing w:line="360" w:lineRule="auto"/>
        <w:ind w:firstLine="0"/>
        <w:jc w:val="center"/>
        <w:rPr>
          <w:rFonts w:ascii="仿宋" w:hAnsi="仿宋" w:eastAsia="仿宋" w:cs="仿宋"/>
          <w:b/>
          <w:bCs/>
          <w:color w:val="auto"/>
          <w:spacing w:val="24"/>
          <w:sz w:val="28"/>
          <w:szCs w:val="28"/>
          <w:highlight w:val="none"/>
        </w:rPr>
      </w:pPr>
    </w:p>
    <w:p w14:paraId="083B5FFD">
      <w:pPr>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br w:type="page"/>
      </w:r>
    </w:p>
    <w:p w14:paraId="0D338F9E">
      <w:pPr>
        <w:pStyle w:val="9"/>
        <w:spacing w:line="360" w:lineRule="auto"/>
        <w:ind w:firstLine="0"/>
        <w:jc w:val="center"/>
        <w:outlineLvl w:val="1"/>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t>法定代表人授权委托书</w:t>
      </w:r>
    </w:p>
    <w:p w14:paraId="4EE1A166">
      <w:pPr>
        <w:spacing w:line="360" w:lineRule="auto"/>
        <w:ind w:firstLine="600" w:firstLineChars="200"/>
        <w:rPr>
          <w:rFonts w:ascii="仿宋" w:hAnsi="仿宋" w:eastAsia="仿宋" w:cs="仿宋"/>
          <w:color w:val="auto"/>
          <w:sz w:val="30"/>
          <w:highlight w:val="none"/>
        </w:rPr>
      </w:pPr>
    </w:p>
    <w:p w14:paraId="598E0B60">
      <w:pPr>
        <w:spacing w:line="48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本授权委托书声明，我</w:t>
      </w:r>
      <w:r>
        <w:rPr>
          <w:rFonts w:hint="eastAsia" w:ascii="仿宋" w:hAnsi="仿宋" w:eastAsia="仿宋" w:cs="仿宋"/>
          <w:color w:val="auto"/>
          <w:sz w:val="24"/>
          <w:highlight w:val="none"/>
          <w:u w:val="single"/>
        </w:rPr>
        <w:t>（姓名）</w:t>
      </w:r>
      <w:r>
        <w:rPr>
          <w:rFonts w:hint="eastAsia" w:ascii="仿宋" w:hAnsi="仿宋" w:eastAsia="仿宋" w:cs="仿宋"/>
          <w:color w:val="auto"/>
          <w:sz w:val="24"/>
          <w:highlight w:val="none"/>
        </w:rPr>
        <w:t>系</w:t>
      </w:r>
      <w:r>
        <w:rPr>
          <w:rFonts w:hint="eastAsia" w:ascii="仿宋" w:hAnsi="仿宋" w:eastAsia="仿宋" w:cs="仿宋"/>
          <w:color w:val="auto"/>
          <w:sz w:val="24"/>
          <w:highlight w:val="none"/>
          <w:u w:val="single"/>
        </w:rPr>
        <w:t>（供应商名称）</w:t>
      </w:r>
      <w:r>
        <w:rPr>
          <w:rFonts w:hint="eastAsia" w:ascii="仿宋" w:hAnsi="仿宋" w:eastAsia="仿宋" w:cs="仿宋"/>
          <w:color w:val="auto"/>
          <w:sz w:val="24"/>
          <w:highlight w:val="none"/>
        </w:rPr>
        <w:t>的法定代表人，现授权委托</w:t>
      </w:r>
      <w:r>
        <w:rPr>
          <w:rFonts w:hint="eastAsia" w:ascii="仿宋" w:hAnsi="仿宋" w:eastAsia="仿宋" w:cs="仿宋"/>
          <w:color w:val="auto"/>
          <w:sz w:val="24"/>
          <w:highlight w:val="none"/>
          <w:u w:val="single"/>
        </w:rPr>
        <w:t>（姓名）</w:t>
      </w:r>
      <w:r>
        <w:rPr>
          <w:rFonts w:hint="eastAsia" w:ascii="仿宋" w:hAnsi="仿宋" w:eastAsia="仿宋" w:cs="仿宋"/>
          <w:color w:val="auto"/>
          <w:sz w:val="24"/>
          <w:highlight w:val="none"/>
        </w:rPr>
        <w:t>为我单位授权代理人，以本单位的名义参加</w:t>
      </w:r>
      <w:r>
        <w:rPr>
          <w:rFonts w:hint="eastAsia" w:ascii="仿宋" w:hAnsi="仿宋" w:eastAsia="仿宋" w:cs="仿宋"/>
          <w:color w:val="auto"/>
          <w:sz w:val="24"/>
          <w:highlight w:val="none"/>
          <w:u w:val="single"/>
        </w:rPr>
        <w:t>（采购代理机构名称）</w:t>
      </w:r>
      <w:r>
        <w:rPr>
          <w:rFonts w:hint="eastAsia" w:ascii="仿宋" w:hAnsi="仿宋" w:eastAsia="仿宋" w:cs="仿宋"/>
          <w:color w:val="auto"/>
          <w:sz w:val="24"/>
          <w:highlight w:val="none"/>
        </w:rPr>
        <w:t>的</w:t>
      </w:r>
      <w:r>
        <w:rPr>
          <w:rFonts w:hint="eastAsia" w:ascii="仿宋" w:hAnsi="仿宋" w:eastAsia="仿宋" w:cs="仿宋"/>
          <w:color w:val="auto"/>
          <w:sz w:val="24"/>
          <w:highlight w:val="none"/>
          <w:u w:val="single"/>
        </w:rPr>
        <w:t xml:space="preserve">            项目</w:t>
      </w:r>
      <w:r>
        <w:rPr>
          <w:rFonts w:hint="eastAsia" w:ascii="仿宋" w:hAnsi="仿宋" w:eastAsia="仿宋" w:cs="仿宋"/>
          <w:color w:val="auto"/>
          <w:sz w:val="24"/>
          <w:highlight w:val="none"/>
        </w:rPr>
        <w:t>的磋商活动。授权代理人在投标、开标、磋商、合同谈判过程中所签署的一切文件和处理与之有关的一切事务，我均予以承认。</w:t>
      </w:r>
    </w:p>
    <w:p w14:paraId="0F5A1E22">
      <w:pPr>
        <w:spacing w:line="48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授权代理人无转委托权，特此委托。</w:t>
      </w:r>
    </w:p>
    <w:p w14:paraId="58614174">
      <w:pPr>
        <w:spacing w:after="156" w:line="480" w:lineRule="auto"/>
        <w:rPr>
          <w:rFonts w:ascii="仿宋" w:hAnsi="仿宋" w:eastAsia="仿宋" w:cs="仿宋"/>
          <w:b/>
          <w:color w:val="auto"/>
          <w:sz w:val="24"/>
          <w:highlight w:val="none"/>
        </w:rPr>
      </w:pPr>
    </w:p>
    <w:p w14:paraId="1B288CBA">
      <w:pPr>
        <w:spacing w:line="480" w:lineRule="auto"/>
        <w:ind w:left="2699"/>
        <w:rPr>
          <w:rFonts w:ascii="仿宋" w:hAnsi="仿宋" w:eastAsia="仿宋" w:cs="仿宋"/>
          <w:color w:val="auto"/>
          <w:sz w:val="24"/>
          <w:highlight w:val="none"/>
          <w:u w:val="single"/>
        </w:rPr>
      </w:pPr>
      <w:r>
        <w:rPr>
          <w:rFonts w:hint="eastAsia" w:ascii="仿宋" w:hAnsi="仿宋" w:eastAsia="仿宋" w:cs="仿宋"/>
          <w:color w:val="auto"/>
          <w:sz w:val="24"/>
          <w:highlight w:val="none"/>
        </w:rPr>
        <w:t>授权代理人：</w:t>
      </w:r>
      <w:r>
        <w:rPr>
          <w:rFonts w:hint="eastAsia" w:ascii="仿宋" w:hAnsi="仿宋" w:eastAsia="仿宋" w:cs="仿宋"/>
          <w:color w:val="auto"/>
          <w:sz w:val="24"/>
          <w:highlight w:val="none"/>
          <w:u w:val="single"/>
        </w:rPr>
        <w:t xml:space="preserve">                      （签字）   </w:t>
      </w:r>
    </w:p>
    <w:p w14:paraId="00D222F1">
      <w:pPr>
        <w:spacing w:line="480" w:lineRule="auto"/>
        <w:ind w:left="2699"/>
        <w:rPr>
          <w:rFonts w:ascii="仿宋" w:hAnsi="仿宋" w:eastAsia="仿宋" w:cs="仿宋"/>
          <w:color w:val="auto"/>
          <w:sz w:val="24"/>
          <w:highlight w:val="none"/>
          <w:u w:val="single"/>
        </w:rPr>
      </w:pPr>
      <w:r>
        <w:rPr>
          <w:rFonts w:hint="eastAsia" w:ascii="仿宋" w:hAnsi="仿宋" w:eastAsia="仿宋" w:cs="仿宋"/>
          <w:color w:val="auto"/>
          <w:sz w:val="24"/>
          <w:highlight w:val="none"/>
        </w:rPr>
        <w:t>身份证号码：</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67915BD5">
      <w:pPr>
        <w:spacing w:line="480" w:lineRule="auto"/>
        <w:ind w:left="2699"/>
        <w:rPr>
          <w:rFonts w:ascii="仿宋" w:hAnsi="仿宋" w:eastAsia="仿宋" w:cs="仿宋"/>
          <w:color w:val="auto"/>
          <w:sz w:val="24"/>
          <w:highlight w:val="none"/>
          <w:u w:val="single"/>
        </w:rPr>
      </w:pPr>
      <w:r>
        <w:rPr>
          <w:rFonts w:hint="eastAsia" w:ascii="仿宋" w:hAnsi="仿宋" w:eastAsia="仿宋" w:cs="仿宋"/>
          <w:color w:val="auto"/>
          <w:sz w:val="24"/>
          <w:highlight w:val="none"/>
        </w:rPr>
        <w:t xml:space="preserve">职务：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7BC9305B">
      <w:pPr>
        <w:spacing w:line="480" w:lineRule="auto"/>
        <w:ind w:left="2699"/>
        <w:rPr>
          <w:rFonts w:ascii="仿宋" w:hAnsi="仿宋" w:eastAsia="仿宋" w:cs="仿宋"/>
          <w:color w:val="auto"/>
          <w:sz w:val="24"/>
          <w:highlight w:val="none"/>
        </w:rPr>
      </w:pPr>
      <w:r>
        <w:rPr>
          <w:rFonts w:hint="eastAsia" w:ascii="仿宋" w:hAnsi="仿宋" w:eastAsia="仿宋" w:cs="仿宋"/>
          <w:color w:val="auto"/>
          <w:sz w:val="24"/>
          <w:highlight w:val="none"/>
        </w:rPr>
        <w:t>供应商：</w:t>
      </w:r>
      <w:r>
        <w:rPr>
          <w:rFonts w:hint="eastAsia" w:ascii="仿宋" w:hAnsi="仿宋" w:eastAsia="仿宋" w:cs="仿宋"/>
          <w:color w:val="auto"/>
          <w:sz w:val="24"/>
          <w:highlight w:val="none"/>
          <w:u w:val="single"/>
        </w:rPr>
        <w:t xml:space="preserve">                              （盖章）</w:t>
      </w:r>
    </w:p>
    <w:p w14:paraId="43CC216C">
      <w:pPr>
        <w:spacing w:line="480" w:lineRule="auto"/>
        <w:jc w:val="center"/>
        <w:rPr>
          <w:rFonts w:ascii="仿宋" w:hAnsi="仿宋" w:eastAsia="仿宋" w:cs="仿宋"/>
          <w:color w:val="auto"/>
          <w:sz w:val="24"/>
          <w:highlight w:val="none"/>
          <w:u w:val="single"/>
        </w:rPr>
      </w:pPr>
      <w:r>
        <w:rPr>
          <w:rFonts w:hint="eastAsia" w:ascii="仿宋" w:hAnsi="仿宋" w:eastAsia="仿宋" w:cs="仿宋"/>
          <w:color w:val="auto"/>
          <w:sz w:val="24"/>
          <w:highlight w:val="none"/>
        </w:rPr>
        <w:t xml:space="preserve">          法定代表人：</w:t>
      </w:r>
      <w:r>
        <w:rPr>
          <w:rFonts w:hint="eastAsia" w:ascii="仿宋" w:hAnsi="仿宋" w:eastAsia="仿宋" w:cs="仿宋"/>
          <w:color w:val="auto"/>
          <w:sz w:val="24"/>
          <w:highlight w:val="none"/>
          <w:u w:val="single"/>
        </w:rPr>
        <w:t xml:space="preserve">                 （签名或盖章）</w:t>
      </w:r>
    </w:p>
    <w:p w14:paraId="777FA3DA">
      <w:pPr>
        <w:pStyle w:val="9"/>
        <w:spacing w:line="480" w:lineRule="auto"/>
        <w:ind w:firstLine="2774" w:firstLineChars="1156"/>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7CF7CC11">
      <w:pPr>
        <w:pStyle w:val="9"/>
        <w:pBdr>
          <w:bottom w:val="single" w:color="auto" w:sz="6" w:space="1"/>
        </w:pBdr>
        <w:spacing w:line="480" w:lineRule="auto"/>
        <w:ind w:firstLine="2774" w:firstLineChars="1156"/>
        <w:rPr>
          <w:rFonts w:ascii="仿宋" w:hAnsi="仿宋" w:eastAsia="仿宋" w:cs="仿宋"/>
          <w:color w:val="auto"/>
          <w:sz w:val="24"/>
          <w:szCs w:val="24"/>
          <w:highlight w:val="none"/>
        </w:rPr>
      </w:pPr>
    </w:p>
    <w:p w14:paraId="5C9CDDDC">
      <w:pPr>
        <w:pStyle w:val="9"/>
        <w:spacing w:line="480" w:lineRule="auto"/>
        <w:ind w:firstLine="0"/>
        <w:rPr>
          <w:rFonts w:ascii="仿宋" w:hAnsi="仿宋" w:eastAsia="仿宋" w:cs="仿宋"/>
          <w:color w:val="auto"/>
          <w:sz w:val="24"/>
          <w:szCs w:val="24"/>
          <w:highlight w:val="none"/>
        </w:rPr>
      </w:pPr>
    </w:p>
    <w:p w14:paraId="7CA82BB2">
      <w:pPr>
        <w:pStyle w:val="9"/>
        <w:spacing w:line="480" w:lineRule="auto"/>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授权代理人有效身份证明复印件粘贴处</w:t>
      </w:r>
    </w:p>
    <w:p w14:paraId="6426B98A">
      <w:pPr>
        <w:pStyle w:val="9"/>
        <w:spacing w:line="480" w:lineRule="auto"/>
        <w:ind w:firstLine="0"/>
        <w:rPr>
          <w:rFonts w:ascii="仿宋" w:hAnsi="仿宋" w:eastAsia="仿宋" w:cs="仿宋"/>
          <w:color w:val="auto"/>
          <w:sz w:val="24"/>
          <w:szCs w:val="24"/>
          <w:highlight w:val="none"/>
        </w:rPr>
      </w:pPr>
    </w:p>
    <w:p w14:paraId="0F4DEEB0">
      <w:pPr>
        <w:pStyle w:val="9"/>
        <w:spacing w:line="480" w:lineRule="auto"/>
        <w:ind w:firstLine="0"/>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（后附授权代理人最近1个月的个人社保缴纳证明文件）</w:t>
      </w:r>
    </w:p>
    <w:p w14:paraId="212B73BD">
      <w:pPr>
        <w:snapToGrid w:val="0"/>
        <w:spacing w:before="156" w:beforeLines="50" w:after="50"/>
        <w:jc w:val="center"/>
        <w:rPr>
          <w:rFonts w:ascii="仿宋" w:hAnsi="仿宋" w:eastAsia="仿宋" w:cs="仿宋"/>
          <w:b/>
          <w:color w:val="auto"/>
          <w:szCs w:val="28"/>
          <w:highlight w:val="none"/>
        </w:rPr>
      </w:pPr>
    </w:p>
    <w:p w14:paraId="67C31AF9">
      <w:pPr>
        <w:spacing w:line="600" w:lineRule="exact"/>
        <w:jc w:val="center"/>
        <w:rPr>
          <w:rFonts w:ascii="仿宋" w:hAnsi="仿宋" w:eastAsia="仿宋" w:cs="仿宋"/>
          <w:b/>
          <w:bCs/>
          <w:color w:val="auto"/>
          <w:spacing w:val="24"/>
          <w:sz w:val="28"/>
          <w:szCs w:val="28"/>
          <w:highlight w:val="none"/>
        </w:rPr>
      </w:pPr>
    </w:p>
    <w:p w14:paraId="4F58C62D">
      <w:pPr>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br w:type="page"/>
      </w:r>
    </w:p>
    <w:p w14:paraId="3D2DD4AC">
      <w:pPr>
        <w:snapToGrid w:val="0"/>
        <w:spacing w:line="56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承诺书</w:t>
      </w:r>
    </w:p>
    <w:p w14:paraId="56D3FEF0">
      <w:pPr>
        <w:snapToGrid w:val="0"/>
        <w:spacing w:line="560" w:lineRule="exact"/>
        <w:jc w:val="center"/>
        <w:rPr>
          <w:rFonts w:ascii="仿宋" w:hAnsi="仿宋" w:eastAsia="仿宋" w:cs="仿宋"/>
          <w:b/>
          <w:color w:val="auto"/>
          <w:sz w:val="28"/>
          <w:szCs w:val="28"/>
          <w:highlight w:val="none"/>
        </w:rPr>
      </w:pPr>
    </w:p>
    <w:p w14:paraId="6B1356A6">
      <w:pPr>
        <w:tabs>
          <w:tab w:val="left" w:pos="1650"/>
        </w:tabs>
        <w:jc w:val="left"/>
        <w:rPr>
          <w:rFonts w:ascii="仿宋" w:hAnsi="仿宋" w:eastAsia="仿宋" w:cs="仿宋"/>
          <w:color w:val="auto"/>
          <w:sz w:val="24"/>
          <w:highlight w:val="none"/>
        </w:rPr>
      </w:pPr>
      <w:r>
        <w:rPr>
          <w:rFonts w:hint="eastAsia" w:ascii="仿宋" w:hAnsi="仿宋" w:eastAsia="仿宋" w:cs="仿宋"/>
          <w:color w:val="auto"/>
          <w:sz w:val="24"/>
          <w:highlight w:val="none"/>
          <w:u w:val="single"/>
        </w:rPr>
        <w:t>（供应商）</w:t>
      </w:r>
      <w:r>
        <w:rPr>
          <w:rFonts w:hint="eastAsia" w:ascii="仿宋" w:hAnsi="仿宋" w:eastAsia="仿宋" w:cs="仿宋"/>
          <w:color w:val="auto"/>
          <w:sz w:val="24"/>
          <w:highlight w:val="none"/>
        </w:rPr>
        <w:t>现参加</w:t>
      </w:r>
      <w:r>
        <w:rPr>
          <w:rFonts w:hint="eastAsia" w:ascii="仿宋" w:hAnsi="仿宋" w:eastAsia="仿宋" w:cs="仿宋"/>
          <w:color w:val="auto"/>
          <w:sz w:val="24"/>
          <w:highlight w:val="none"/>
          <w:u w:val="single"/>
        </w:rPr>
        <w:t>（项目名称）</w:t>
      </w:r>
      <w:r>
        <w:rPr>
          <w:rFonts w:hint="eastAsia" w:ascii="仿宋" w:hAnsi="仿宋" w:eastAsia="仿宋" w:cs="仿宋"/>
          <w:color w:val="auto"/>
          <w:sz w:val="24"/>
          <w:highlight w:val="none"/>
        </w:rPr>
        <w:t>政府采购活动，郑重承诺如下：</w:t>
      </w:r>
    </w:p>
    <w:p w14:paraId="182DC4AA">
      <w:pPr>
        <w:tabs>
          <w:tab w:val="left" w:pos="1650"/>
        </w:tabs>
        <w:jc w:val="left"/>
        <w:rPr>
          <w:rFonts w:ascii="仿宋" w:hAnsi="仿宋" w:eastAsia="仿宋" w:cs="仿宋"/>
          <w:color w:val="auto"/>
          <w:sz w:val="24"/>
          <w:highlight w:val="none"/>
          <w:u w:val="single"/>
        </w:rPr>
      </w:pPr>
    </w:p>
    <w:p w14:paraId="31F25380">
      <w:pPr>
        <w:tabs>
          <w:tab w:val="left" w:pos="1650"/>
        </w:tabs>
        <w:spacing w:line="6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符合参与政府采购活动的资格条件并且没有税收缴纳、社会保障等方面的失信记录。且在磋商时间截止前未被“信用中国”（www.creditchina.gov.cn）、“中国政府采购网”（www.ccgp.gov.cn）列入失信被执行人、重大税收违法案件当事人名单、政府采购严重违法失信行为记录名单。</w:t>
      </w:r>
    </w:p>
    <w:p w14:paraId="2BF73B78">
      <w:pPr>
        <w:pStyle w:val="12"/>
        <w:rPr>
          <w:rFonts w:ascii="仿宋" w:hAnsi="仿宋" w:eastAsia="仿宋" w:cs="仿宋"/>
          <w:b/>
          <w:color w:val="auto"/>
          <w:sz w:val="28"/>
          <w:szCs w:val="28"/>
          <w:highlight w:val="none"/>
        </w:rPr>
      </w:pPr>
    </w:p>
    <w:p w14:paraId="37BC4C5C">
      <w:pPr>
        <w:rPr>
          <w:rFonts w:ascii="仿宋" w:hAnsi="仿宋" w:eastAsia="仿宋" w:cs="仿宋"/>
          <w:b/>
          <w:color w:val="auto"/>
          <w:sz w:val="28"/>
          <w:szCs w:val="28"/>
          <w:highlight w:val="none"/>
        </w:rPr>
      </w:pPr>
    </w:p>
    <w:p w14:paraId="25E5C2A6">
      <w:pPr>
        <w:pStyle w:val="12"/>
        <w:rPr>
          <w:rFonts w:ascii="仿宋" w:hAnsi="仿宋" w:eastAsia="仿宋" w:cs="仿宋"/>
          <w:b/>
          <w:color w:val="auto"/>
          <w:sz w:val="28"/>
          <w:szCs w:val="28"/>
          <w:highlight w:val="none"/>
        </w:rPr>
      </w:pPr>
    </w:p>
    <w:p w14:paraId="27DE5013">
      <w:pPr>
        <w:rPr>
          <w:rFonts w:ascii="仿宋" w:hAnsi="仿宋" w:eastAsia="仿宋" w:cs="仿宋"/>
          <w:b/>
          <w:color w:val="auto"/>
          <w:sz w:val="28"/>
          <w:szCs w:val="28"/>
          <w:highlight w:val="none"/>
        </w:rPr>
      </w:pPr>
    </w:p>
    <w:p w14:paraId="7C2AE8F9">
      <w:pPr>
        <w:pStyle w:val="12"/>
        <w:rPr>
          <w:rFonts w:ascii="仿宋" w:hAnsi="仿宋" w:eastAsia="仿宋" w:cs="仿宋"/>
          <w:b/>
          <w:color w:val="auto"/>
          <w:sz w:val="28"/>
          <w:szCs w:val="28"/>
          <w:highlight w:val="none"/>
        </w:rPr>
      </w:pPr>
    </w:p>
    <w:p w14:paraId="794FA19E">
      <w:pPr>
        <w:rPr>
          <w:rFonts w:ascii="仿宋" w:hAnsi="仿宋" w:eastAsia="仿宋" w:cs="仿宋"/>
          <w:b/>
          <w:color w:val="auto"/>
          <w:sz w:val="28"/>
          <w:szCs w:val="28"/>
          <w:highlight w:val="none"/>
        </w:rPr>
      </w:pPr>
    </w:p>
    <w:p w14:paraId="348BB648">
      <w:pPr>
        <w:pStyle w:val="12"/>
        <w:rPr>
          <w:rFonts w:ascii="仿宋" w:hAnsi="仿宋" w:eastAsia="仿宋" w:cs="仿宋"/>
          <w:b/>
          <w:color w:val="auto"/>
          <w:sz w:val="28"/>
          <w:szCs w:val="28"/>
          <w:highlight w:val="none"/>
        </w:rPr>
      </w:pPr>
    </w:p>
    <w:p w14:paraId="08C75729">
      <w:pPr>
        <w:pStyle w:val="44"/>
        <w:spacing w:before="0" w:beforeAutospacing="0" w:after="0" w:afterAutospacing="0" w:line="560" w:lineRule="exact"/>
        <w:ind w:firstLine="3240" w:firstLineChars="1350"/>
        <w:rPr>
          <w:rFonts w:ascii="仿宋" w:hAnsi="仿宋" w:eastAsia="仿宋" w:cs="仿宋"/>
          <w:color w:val="auto"/>
          <w:kern w:val="2"/>
          <w:highlight w:val="none"/>
        </w:rPr>
      </w:pPr>
      <w:r>
        <w:rPr>
          <w:rFonts w:hint="eastAsia" w:ascii="仿宋" w:hAnsi="仿宋" w:eastAsia="仿宋" w:cs="仿宋"/>
          <w:color w:val="auto"/>
          <w:kern w:val="2"/>
          <w:highlight w:val="none"/>
        </w:rPr>
        <w:t>承诺单位/个人（盖章/签名）</w:t>
      </w:r>
    </w:p>
    <w:p w14:paraId="5345190F">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 xml:space="preserve">                               时间：20**年*月*日</w:t>
      </w:r>
    </w:p>
    <w:p w14:paraId="26B96330">
      <w:pPr>
        <w:spacing w:line="600" w:lineRule="exact"/>
        <w:jc w:val="center"/>
        <w:rPr>
          <w:rFonts w:ascii="仿宋" w:hAnsi="仿宋" w:eastAsia="仿宋" w:cs="仿宋"/>
          <w:b/>
          <w:bCs/>
          <w:color w:val="auto"/>
          <w:spacing w:val="24"/>
          <w:sz w:val="28"/>
          <w:szCs w:val="28"/>
          <w:highlight w:val="none"/>
        </w:rPr>
      </w:pPr>
    </w:p>
    <w:p w14:paraId="00229F8A">
      <w:pPr>
        <w:spacing w:line="600" w:lineRule="exact"/>
        <w:jc w:val="center"/>
        <w:rPr>
          <w:rFonts w:ascii="仿宋" w:hAnsi="仿宋" w:eastAsia="仿宋" w:cs="仿宋"/>
          <w:b/>
          <w:bCs/>
          <w:color w:val="auto"/>
          <w:spacing w:val="24"/>
          <w:sz w:val="28"/>
          <w:szCs w:val="28"/>
          <w:highlight w:val="none"/>
        </w:rPr>
      </w:pPr>
    </w:p>
    <w:p w14:paraId="1114932C">
      <w:pPr>
        <w:spacing w:line="600" w:lineRule="exact"/>
        <w:jc w:val="center"/>
        <w:rPr>
          <w:rFonts w:ascii="仿宋" w:hAnsi="仿宋" w:eastAsia="仿宋" w:cs="仿宋"/>
          <w:b/>
          <w:bCs/>
          <w:color w:val="auto"/>
          <w:spacing w:val="24"/>
          <w:sz w:val="28"/>
          <w:szCs w:val="28"/>
          <w:highlight w:val="none"/>
        </w:rPr>
      </w:pPr>
    </w:p>
    <w:p w14:paraId="573C4B2E">
      <w:pPr>
        <w:spacing w:line="600" w:lineRule="exact"/>
        <w:jc w:val="center"/>
        <w:rPr>
          <w:rFonts w:ascii="仿宋" w:hAnsi="仿宋" w:eastAsia="仿宋" w:cs="仿宋"/>
          <w:b/>
          <w:bCs/>
          <w:color w:val="auto"/>
          <w:spacing w:val="24"/>
          <w:sz w:val="28"/>
          <w:szCs w:val="28"/>
          <w:highlight w:val="none"/>
        </w:rPr>
      </w:pPr>
    </w:p>
    <w:p w14:paraId="0AFECBDF">
      <w:pPr>
        <w:spacing w:line="600" w:lineRule="exact"/>
        <w:jc w:val="center"/>
        <w:rPr>
          <w:rFonts w:ascii="仿宋" w:hAnsi="仿宋" w:eastAsia="仿宋" w:cs="仿宋"/>
          <w:b/>
          <w:bCs/>
          <w:color w:val="auto"/>
          <w:spacing w:val="24"/>
          <w:sz w:val="28"/>
          <w:szCs w:val="28"/>
          <w:highlight w:val="none"/>
        </w:rPr>
      </w:pPr>
    </w:p>
    <w:p w14:paraId="2777B464">
      <w:pPr>
        <w:spacing w:line="600" w:lineRule="exact"/>
        <w:jc w:val="center"/>
        <w:rPr>
          <w:rFonts w:ascii="仿宋" w:hAnsi="仿宋" w:eastAsia="仿宋" w:cs="仿宋"/>
          <w:b/>
          <w:bCs/>
          <w:color w:val="auto"/>
          <w:spacing w:val="24"/>
          <w:sz w:val="28"/>
          <w:szCs w:val="28"/>
          <w:highlight w:val="none"/>
        </w:rPr>
      </w:pPr>
    </w:p>
    <w:p w14:paraId="0FC12B36">
      <w:pPr>
        <w:spacing w:line="600" w:lineRule="exact"/>
        <w:rPr>
          <w:rFonts w:ascii="仿宋" w:hAnsi="仿宋" w:eastAsia="仿宋" w:cs="仿宋"/>
          <w:b/>
          <w:bCs/>
          <w:color w:val="auto"/>
          <w:spacing w:val="24"/>
          <w:sz w:val="28"/>
          <w:szCs w:val="28"/>
          <w:highlight w:val="none"/>
        </w:rPr>
      </w:pPr>
    </w:p>
    <w:p w14:paraId="0E753270">
      <w:pPr>
        <w:spacing w:line="600" w:lineRule="exact"/>
        <w:jc w:val="center"/>
        <w:outlineLvl w:val="1"/>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t>信用承诺书</w:t>
      </w:r>
    </w:p>
    <w:p w14:paraId="57483ACC">
      <w:pPr>
        <w:tabs>
          <w:tab w:val="left" w:pos="1650"/>
        </w:tabs>
        <w:spacing w:line="64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u w:val="single"/>
        </w:rPr>
        <w:t>（供应商）</w:t>
      </w:r>
      <w:r>
        <w:rPr>
          <w:rFonts w:hint="eastAsia" w:ascii="仿宋" w:hAnsi="仿宋" w:eastAsia="仿宋" w:cs="仿宋"/>
          <w:color w:val="auto"/>
          <w:sz w:val="24"/>
          <w:highlight w:val="none"/>
        </w:rPr>
        <w:t>现参加</w:t>
      </w:r>
      <w:r>
        <w:rPr>
          <w:rFonts w:hint="eastAsia" w:ascii="仿宋" w:hAnsi="仿宋" w:eastAsia="仿宋" w:cs="仿宋"/>
          <w:color w:val="auto"/>
          <w:sz w:val="24"/>
          <w:highlight w:val="none"/>
          <w:u w:val="single"/>
        </w:rPr>
        <w:t>（采购项目）</w:t>
      </w:r>
      <w:r>
        <w:rPr>
          <w:rFonts w:hint="eastAsia" w:ascii="仿宋" w:hAnsi="仿宋" w:eastAsia="仿宋" w:cs="仿宋"/>
          <w:color w:val="auto"/>
          <w:sz w:val="24"/>
          <w:highlight w:val="none"/>
        </w:rPr>
        <w:t>政府采购活动，郑重承诺如下：</w:t>
      </w:r>
    </w:p>
    <w:p w14:paraId="4A8BE99B">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1、对所提供的资料合法性、真实性、准确性和有效性负责；</w:t>
      </w:r>
    </w:p>
    <w:p w14:paraId="67F42F61">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2、严格按照国家法律、法规和规章，依法开展相关经济活动，全面履行应尽的责任和义务；</w:t>
      </w:r>
    </w:p>
    <w:p w14:paraId="394E08BD">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3、加强自我约束、自我规范、自我管理，不制假售假、不虚假宣传、不违约毁约、不恶意逃债、不偷税漏税，诚信依法经营；</w:t>
      </w:r>
    </w:p>
    <w:p w14:paraId="61C9AA99">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4、自愿接受行政主管部门的依法检查、违背承诺约定将自愿承担违约责任，并接受法律法规和相关部门规章制度的惩戒和约束；</w:t>
      </w:r>
    </w:p>
    <w:p w14:paraId="363D0B3D">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5、按照信用信息管理有关要求，本单位（个人）同意将以上承诺在信用湖州网站公示，若违背以上承诺，依据相关规定记入企业（个人）信用档案；性质严重的，承担相应法律后果和责任，并依法依规列入严重失信名单。</w:t>
      </w:r>
    </w:p>
    <w:p w14:paraId="58B34245">
      <w:pPr>
        <w:tabs>
          <w:tab w:val="left" w:pos="1650"/>
        </w:tabs>
        <w:spacing w:line="640" w:lineRule="exact"/>
        <w:rPr>
          <w:rFonts w:ascii="仿宋" w:hAnsi="仿宋" w:eastAsia="仿宋" w:cs="仿宋"/>
          <w:color w:val="auto"/>
          <w:sz w:val="24"/>
          <w:highlight w:val="none"/>
          <w:u w:val="single"/>
        </w:rPr>
      </w:pPr>
    </w:p>
    <w:p w14:paraId="46D8DA39">
      <w:pPr>
        <w:tabs>
          <w:tab w:val="left" w:pos="1650"/>
        </w:tabs>
        <w:spacing w:line="640" w:lineRule="exact"/>
        <w:rPr>
          <w:rFonts w:ascii="仿宋" w:hAnsi="仿宋" w:eastAsia="仿宋" w:cs="仿宋"/>
          <w:color w:val="auto"/>
          <w:sz w:val="24"/>
          <w:highlight w:val="none"/>
          <w:u w:val="single"/>
        </w:rPr>
      </w:pPr>
    </w:p>
    <w:p w14:paraId="642A56A3">
      <w:pPr>
        <w:pStyle w:val="44"/>
        <w:spacing w:before="0" w:beforeAutospacing="0" w:after="0" w:afterAutospacing="0" w:line="640" w:lineRule="exact"/>
        <w:ind w:firstLine="600" w:firstLineChars="250"/>
        <w:rPr>
          <w:rFonts w:ascii="仿宋" w:hAnsi="仿宋" w:eastAsia="仿宋" w:cs="仿宋"/>
          <w:color w:val="auto"/>
          <w:spacing w:val="-7"/>
          <w:highlight w:val="none"/>
        </w:rPr>
      </w:pPr>
      <w:r>
        <w:rPr>
          <w:rFonts w:hint="eastAsia" w:ascii="仿宋" w:hAnsi="仿宋" w:eastAsia="仿宋" w:cs="仿宋"/>
          <w:color w:val="auto"/>
          <w:kern w:val="2"/>
          <w:highlight w:val="none"/>
        </w:rPr>
        <w:t>统一社会信用代码：</w:t>
      </w:r>
    </w:p>
    <w:p w14:paraId="332BF195">
      <w:pPr>
        <w:pStyle w:val="44"/>
        <w:spacing w:before="0" w:beforeAutospacing="0" w:after="0" w:afterAutospacing="0" w:line="640" w:lineRule="exact"/>
        <w:rPr>
          <w:rFonts w:ascii="仿宋" w:hAnsi="仿宋" w:eastAsia="仿宋" w:cs="仿宋"/>
          <w:color w:val="auto"/>
          <w:highlight w:val="none"/>
        </w:rPr>
      </w:pPr>
    </w:p>
    <w:p w14:paraId="6137EF8E">
      <w:pPr>
        <w:pStyle w:val="44"/>
        <w:spacing w:before="0" w:beforeAutospacing="0" w:after="0" w:afterAutospacing="0" w:line="640" w:lineRule="exact"/>
        <w:rPr>
          <w:rFonts w:ascii="仿宋" w:hAnsi="仿宋" w:eastAsia="仿宋" w:cs="仿宋"/>
          <w:color w:val="auto"/>
          <w:highlight w:val="none"/>
        </w:rPr>
      </w:pPr>
    </w:p>
    <w:p w14:paraId="59E7838E">
      <w:pPr>
        <w:pStyle w:val="44"/>
        <w:spacing w:before="0" w:beforeAutospacing="0" w:after="0" w:afterAutospacing="0" w:line="640" w:lineRule="exact"/>
        <w:ind w:firstLine="3240" w:firstLineChars="1350"/>
        <w:jc w:val="right"/>
        <w:rPr>
          <w:rFonts w:ascii="仿宋" w:hAnsi="仿宋" w:eastAsia="仿宋" w:cs="仿宋"/>
          <w:color w:val="auto"/>
          <w:kern w:val="2"/>
          <w:highlight w:val="none"/>
        </w:rPr>
      </w:pPr>
      <w:r>
        <w:rPr>
          <w:rFonts w:hint="eastAsia" w:ascii="仿宋" w:hAnsi="仿宋" w:eastAsia="仿宋" w:cs="仿宋"/>
          <w:color w:val="auto"/>
          <w:kern w:val="2"/>
          <w:highlight w:val="none"/>
        </w:rPr>
        <w:t>承诺单位/个人：（盖章/签名）</w:t>
      </w:r>
    </w:p>
    <w:p w14:paraId="2BCF424C">
      <w:pPr>
        <w:spacing w:line="640" w:lineRule="exact"/>
        <w:jc w:val="right"/>
        <w:rPr>
          <w:rFonts w:ascii="仿宋" w:hAnsi="仿宋" w:eastAsia="仿宋" w:cs="仿宋"/>
          <w:color w:val="auto"/>
          <w:sz w:val="24"/>
          <w:highlight w:val="none"/>
        </w:rPr>
      </w:pPr>
      <w:r>
        <w:rPr>
          <w:rFonts w:hint="eastAsia" w:ascii="仿宋" w:hAnsi="仿宋" w:eastAsia="仿宋" w:cs="仿宋"/>
          <w:color w:val="auto"/>
          <w:sz w:val="24"/>
          <w:highlight w:val="none"/>
        </w:rPr>
        <w:t xml:space="preserve">            时   间：  年  月  日</w:t>
      </w:r>
    </w:p>
    <w:p w14:paraId="716D06C1">
      <w:pPr>
        <w:pStyle w:val="9"/>
        <w:spacing w:line="600" w:lineRule="exact"/>
        <w:ind w:firstLine="0"/>
        <w:jc w:val="center"/>
        <w:rPr>
          <w:rFonts w:ascii="仿宋" w:hAnsi="仿宋" w:eastAsia="仿宋" w:cs="仿宋"/>
          <w:color w:val="auto"/>
          <w:sz w:val="24"/>
          <w:szCs w:val="24"/>
          <w:highlight w:val="none"/>
        </w:rPr>
      </w:pPr>
    </w:p>
    <w:p w14:paraId="5FC4EC6C">
      <w:pPr>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br w:type="page"/>
      </w:r>
    </w:p>
    <w:p w14:paraId="2832CAA1">
      <w:pPr>
        <w:spacing w:line="360" w:lineRule="auto"/>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中小企业声明函（工程、 服务）</w:t>
      </w:r>
    </w:p>
    <w:p w14:paraId="0A01D25E">
      <w:pPr>
        <w:spacing w:line="560" w:lineRule="exact"/>
        <w:ind w:firstLine="720" w:firstLineChars="300"/>
        <w:rPr>
          <w:rFonts w:ascii="仿宋" w:hAnsi="仿宋" w:eastAsia="仿宋" w:cs="仿宋"/>
          <w:color w:val="auto"/>
          <w:sz w:val="24"/>
          <w:highlight w:val="none"/>
        </w:rPr>
      </w:pPr>
      <w:r>
        <w:rPr>
          <w:rFonts w:hint="eastAsia" w:ascii="仿宋" w:hAnsi="仿宋" w:eastAsia="仿宋" w:cs="仿宋"/>
          <w:color w:val="auto"/>
          <w:sz w:val="24"/>
          <w:highlight w:val="none"/>
        </w:rPr>
        <w:t>本公司（联合体）郑重声明，根据《政府采购促进中小企业发展管理办法》（财</w:t>
      </w:r>
    </w:p>
    <w:p w14:paraId="2A7F2277">
      <w:pPr>
        <w:spacing w:line="560" w:lineRule="exact"/>
        <w:rPr>
          <w:rFonts w:ascii="仿宋" w:hAnsi="仿宋" w:eastAsia="仿宋" w:cs="仿宋"/>
          <w:color w:val="auto"/>
          <w:sz w:val="24"/>
          <w:highlight w:val="none"/>
          <w:u w:val="single"/>
        </w:rPr>
      </w:pPr>
      <w:r>
        <w:rPr>
          <w:rFonts w:hint="eastAsia" w:ascii="仿宋" w:hAnsi="仿宋" w:eastAsia="仿宋" w:cs="仿宋"/>
          <w:color w:val="auto"/>
          <w:sz w:val="24"/>
          <w:highlight w:val="none"/>
        </w:rPr>
        <w:t>库﹝2020﹞46 号）的规定，本公司 （联合体）参加</w:t>
      </w:r>
      <w:r>
        <w:rPr>
          <w:rFonts w:hint="eastAsia" w:ascii="仿宋" w:hAnsi="仿宋" w:eastAsia="仿宋" w:cs="仿宋"/>
          <w:color w:val="auto"/>
          <w:sz w:val="24"/>
          <w:highlight w:val="none"/>
          <w:u w:val="single"/>
        </w:rPr>
        <w:t xml:space="preserve"> （ 单位名称 ） </w:t>
      </w:r>
      <w:r>
        <w:rPr>
          <w:rFonts w:hint="eastAsia" w:ascii="仿宋" w:hAnsi="仿宋" w:eastAsia="仿宋" w:cs="仿宋"/>
          <w:color w:val="auto"/>
          <w:sz w:val="24"/>
          <w:highlight w:val="none"/>
        </w:rPr>
        <w:t xml:space="preserve">的 </w:t>
      </w:r>
      <w:r>
        <w:rPr>
          <w:rFonts w:hint="eastAsia" w:ascii="仿宋" w:hAnsi="仿宋" w:eastAsia="仿宋" w:cs="仿宋"/>
          <w:color w:val="auto"/>
          <w:sz w:val="24"/>
          <w:highlight w:val="none"/>
          <w:u w:val="single"/>
        </w:rPr>
        <w:t>（ 项目名称 ）</w:t>
      </w:r>
      <w:r>
        <w:rPr>
          <w:rFonts w:hint="eastAsia" w:ascii="仿宋" w:hAnsi="仿宋" w:eastAsia="仿宋" w:cs="仿宋"/>
          <w:color w:val="auto"/>
          <w:sz w:val="24"/>
          <w:highlight w:val="none"/>
        </w:rPr>
        <w:t xml:space="preserve">采购活动，工程的施工单位全部为符合政策要求的中小企业（或者：服务全部由符合政策要求的中小企业承接）。相关企业（含联合体中的中小企业、签订分包意向协议的中小企业）的具体情况如下： </w:t>
      </w:r>
    </w:p>
    <w:p w14:paraId="5067B50C">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1. </w:t>
      </w:r>
      <w:r>
        <w:rPr>
          <w:rFonts w:hint="eastAsia" w:ascii="仿宋" w:hAnsi="仿宋" w:eastAsia="仿宋" w:cs="仿宋"/>
          <w:color w:val="auto"/>
          <w:sz w:val="24"/>
          <w:highlight w:val="none"/>
          <w:u w:val="single"/>
        </w:rPr>
        <w:t xml:space="preserve">（ 标的名称 ） </w:t>
      </w:r>
      <w:r>
        <w:rPr>
          <w:rFonts w:hint="eastAsia" w:ascii="仿宋" w:hAnsi="仿宋" w:eastAsia="仿宋" w:cs="仿宋"/>
          <w:color w:val="auto"/>
          <w:sz w:val="24"/>
          <w:highlight w:val="none"/>
        </w:rPr>
        <w:t>，属于</w:t>
      </w:r>
      <w:r>
        <w:rPr>
          <w:rFonts w:hint="eastAsia" w:ascii="仿宋" w:hAnsi="仿宋" w:eastAsia="仿宋" w:cs="仿宋"/>
          <w:color w:val="auto"/>
          <w:sz w:val="24"/>
          <w:highlight w:val="none"/>
          <w:u w:val="single"/>
        </w:rPr>
        <w:t xml:space="preserve"> （ </w:t>
      </w:r>
      <w:r>
        <w:rPr>
          <w:rFonts w:hint="eastAsia" w:ascii="仿宋" w:hAnsi="仿宋" w:eastAsia="仿宋"/>
          <w:color w:val="auto"/>
          <w:sz w:val="24"/>
          <w:highlight w:val="none"/>
          <w:u w:val="single"/>
        </w:rPr>
        <w:t>采购文件中明确的所属行业</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 承建（承接）企业为</w:t>
      </w:r>
      <w:r>
        <w:rPr>
          <w:rFonts w:hint="eastAsia" w:ascii="仿宋" w:hAnsi="仿宋" w:eastAsia="仿宋" w:cs="仿宋"/>
          <w:color w:val="auto"/>
          <w:sz w:val="24"/>
          <w:highlight w:val="none"/>
          <w:u w:val="single"/>
        </w:rPr>
        <w:t xml:space="preserve"> （ 企业名称） </w:t>
      </w:r>
      <w:r>
        <w:rPr>
          <w:rFonts w:hint="eastAsia" w:ascii="仿宋" w:hAnsi="仿宋" w:eastAsia="仿宋" w:cs="仿宋"/>
          <w:color w:val="auto"/>
          <w:sz w:val="24"/>
          <w:highlight w:val="none"/>
        </w:rPr>
        <w:t>，从业人员</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人，营业收入为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万元，资产总额为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万元，属于</w:t>
      </w:r>
      <w:r>
        <w:rPr>
          <w:rFonts w:hint="eastAsia" w:ascii="仿宋" w:hAnsi="仿宋" w:eastAsia="仿宋" w:cs="仿宋"/>
          <w:color w:val="auto"/>
          <w:sz w:val="24"/>
          <w:highlight w:val="none"/>
          <w:u w:val="single"/>
        </w:rPr>
        <w:t xml:space="preserve"> （中型企业 、小型企业 、微型企业 ） </w:t>
      </w:r>
      <w:r>
        <w:rPr>
          <w:rFonts w:hint="eastAsia" w:ascii="仿宋" w:hAnsi="仿宋" w:eastAsia="仿宋" w:cs="仿宋"/>
          <w:color w:val="auto"/>
          <w:sz w:val="24"/>
          <w:highlight w:val="none"/>
        </w:rPr>
        <w:t xml:space="preserve">； </w:t>
      </w:r>
    </w:p>
    <w:p w14:paraId="5E74E751">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2. </w:t>
      </w:r>
      <w:r>
        <w:rPr>
          <w:rFonts w:hint="eastAsia" w:ascii="仿宋" w:hAnsi="仿宋" w:eastAsia="仿宋" w:cs="仿宋"/>
          <w:color w:val="auto"/>
          <w:sz w:val="24"/>
          <w:highlight w:val="none"/>
          <w:u w:val="single"/>
        </w:rPr>
        <w:t xml:space="preserve">（ 标的名称 ） </w:t>
      </w:r>
      <w:r>
        <w:rPr>
          <w:rFonts w:hint="eastAsia" w:ascii="仿宋" w:hAnsi="仿宋" w:eastAsia="仿宋" w:cs="仿宋"/>
          <w:color w:val="auto"/>
          <w:sz w:val="24"/>
          <w:highlight w:val="none"/>
        </w:rPr>
        <w:t>，属于</w:t>
      </w:r>
      <w:r>
        <w:rPr>
          <w:rFonts w:hint="eastAsia" w:ascii="仿宋" w:hAnsi="仿宋" w:eastAsia="仿宋" w:cs="仿宋"/>
          <w:color w:val="auto"/>
          <w:sz w:val="24"/>
          <w:highlight w:val="none"/>
          <w:u w:val="single"/>
        </w:rPr>
        <w:t xml:space="preserve"> （ </w:t>
      </w:r>
      <w:r>
        <w:rPr>
          <w:rFonts w:hint="eastAsia" w:ascii="仿宋" w:hAnsi="仿宋" w:eastAsia="仿宋"/>
          <w:color w:val="auto"/>
          <w:sz w:val="24"/>
          <w:highlight w:val="none"/>
          <w:u w:val="single"/>
        </w:rPr>
        <w:t>采购文件中明确的所属行业</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 承建（承接）企业为</w:t>
      </w:r>
      <w:r>
        <w:rPr>
          <w:rFonts w:hint="eastAsia" w:ascii="仿宋" w:hAnsi="仿宋" w:eastAsia="仿宋" w:cs="仿宋"/>
          <w:color w:val="auto"/>
          <w:sz w:val="24"/>
          <w:highlight w:val="none"/>
          <w:u w:val="single"/>
        </w:rPr>
        <w:t xml:space="preserve"> （ 企业名称） </w:t>
      </w:r>
      <w:r>
        <w:rPr>
          <w:rFonts w:hint="eastAsia" w:ascii="仿宋" w:hAnsi="仿宋" w:eastAsia="仿宋" w:cs="仿宋"/>
          <w:color w:val="auto"/>
          <w:sz w:val="24"/>
          <w:highlight w:val="none"/>
        </w:rPr>
        <w:t>，从业人员</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人，营业收入为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万元，资产总额为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万元，属于</w:t>
      </w:r>
      <w:r>
        <w:rPr>
          <w:rFonts w:hint="eastAsia" w:ascii="仿宋" w:hAnsi="仿宋" w:eastAsia="仿宋" w:cs="仿宋"/>
          <w:color w:val="auto"/>
          <w:sz w:val="24"/>
          <w:highlight w:val="none"/>
          <w:u w:val="single"/>
        </w:rPr>
        <w:t xml:space="preserve"> （中型企业 、小型企业 、微型企业 ） </w:t>
      </w:r>
      <w:r>
        <w:rPr>
          <w:rFonts w:hint="eastAsia" w:ascii="仿宋" w:hAnsi="仿宋" w:eastAsia="仿宋" w:cs="仿宋"/>
          <w:color w:val="auto"/>
          <w:sz w:val="24"/>
          <w:highlight w:val="none"/>
        </w:rPr>
        <w:t>；</w:t>
      </w:r>
    </w:p>
    <w:p w14:paraId="47C30A15">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671E0D09">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 以上企业，不属于大企业的分支机构，不存在控股股东为大企业的情形，也不存在与大企业的负责人为同一人的情形。 本企业对上述声明内容的真实性负责。如有虚假，将依 法承担相应责任。 </w:t>
      </w:r>
    </w:p>
    <w:p w14:paraId="78A41FDC">
      <w:pPr>
        <w:tabs>
          <w:tab w:val="left" w:pos="2996"/>
        </w:tabs>
        <w:spacing w:line="600" w:lineRule="exact"/>
        <w:ind w:firstLine="480" w:firstLineChars="200"/>
        <w:rPr>
          <w:rFonts w:ascii="仿宋" w:hAnsi="仿宋" w:eastAsia="仿宋" w:cs="仿宋"/>
          <w:color w:val="auto"/>
          <w:sz w:val="24"/>
          <w:highlight w:val="none"/>
        </w:rPr>
      </w:pPr>
    </w:p>
    <w:p w14:paraId="3BFE9884">
      <w:pPr>
        <w:tabs>
          <w:tab w:val="left" w:pos="2996"/>
        </w:tabs>
        <w:spacing w:line="600" w:lineRule="exact"/>
        <w:ind w:firstLine="480" w:firstLineChars="200"/>
        <w:rPr>
          <w:rFonts w:ascii="仿宋" w:hAnsi="仿宋" w:eastAsia="仿宋" w:cs="仿宋"/>
          <w:color w:val="auto"/>
          <w:sz w:val="24"/>
          <w:highlight w:val="none"/>
        </w:rPr>
      </w:pPr>
    </w:p>
    <w:p w14:paraId="7A6F94E1">
      <w:pPr>
        <w:tabs>
          <w:tab w:val="left" w:pos="2996"/>
        </w:tabs>
        <w:spacing w:line="600" w:lineRule="exact"/>
        <w:ind w:firstLine="480" w:firstLineChars="200"/>
        <w:jc w:val="right"/>
        <w:rPr>
          <w:rFonts w:ascii="仿宋" w:hAnsi="仿宋" w:eastAsia="仿宋" w:cs="仿宋"/>
          <w:color w:val="auto"/>
          <w:sz w:val="24"/>
          <w:highlight w:val="none"/>
        </w:rPr>
      </w:pPr>
      <w:r>
        <w:rPr>
          <w:rFonts w:hint="eastAsia" w:ascii="仿宋" w:hAnsi="仿宋" w:eastAsia="仿宋" w:cs="仿宋"/>
          <w:color w:val="auto"/>
          <w:sz w:val="24"/>
          <w:highlight w:val="none"/>
        </w:rPr>
        <w:t>供应商名称（盖章）：</w:t>
      </w:r>
    </w:p>
    <w:p w14:paraId="6250AD85">
      <w:pPr>
        <w:tabs>
          <w:tab w:val="left" w:pos="2996"/>
        </w:tabs>
        <w:spacing w:line="600" w:lineRule="exact"/>
        <w:ind w:firstLine="480" w:firstLineChars="200"/>
        <w:jc w:val="right"/>
        <w:rPr>
          <w:rFonts w:ascii="仿宋" w:hAnsi="仿宋" w:eastAsia="仿宋" w:cs="仿宋"/>
          <w:color w:val="auto"/>
          <w:sz w:val="24"/>
          <w:highlight w:val="none"/>
        </w:rPr>
      </w:pPr>
      <w:r>
        <w:rPr>
          <w:rFonts w:hint="eastAsia" w:ascii="仿宋" w:hAnsi="仿宋" w:eastAsia="仿宋" w:cs="仿宋"/>
          <w:color w:val="auto"/>
          <w:sz w:val="24"/>
          <w:highlight w:val="none"/>
        </w:rPr>
        <w:t>日　期：</w:t>
      </w:r>
    </w:p>
    <w:p w14:paraId="07B9AB6C">
      <w:pPr>
        <w:spacing w:line="600" w:lineRule="exact"/>
        <w:rPr>
          <w:rFonts w:ascii="仿宋" w:hAnsi="仿宋" w:eastAsia="仿宋" w:cs="仿宋"/>
          <w:color w:val="auto"/>
          <w:sz w:val="24"/>
          <w:highlight w:val="none"/>
        </w:rPr>
      </w:pPr>
    </w:p>
    <w:p w14:paraId="5CC23F6B">
      <w:pPr>
        <w:spacing w:line="600" w:lineRule="exact"/>
        <w:rPr>
          <w:rFonts w:ascii="仿宋" w:hAnsi="仿宋" w:eastAsia="仿宋" w:cs="仿宋"/>
          <w:color w:val="auto"/>
          <w:sz w:val="24"/>
          <w:highlight w:val="none"/>
        </w:rPr>
      </w:pPr>
    </w:p>
    <w:p w14:paraId="3BCDC41B">
      <w:pPr>
        <w:jc w:val="left"/>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2710D359">
      <w:pPr>
        <w:spacing w:line="360" w:lineRule="auto"/>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监狱企业声明函</w:t>
      </w:r>
    </w:p>
    <w:p w14:paraId="23EAE347">
      <w:pPr>
        <w:spacing w:line="6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【非监狱企业的不用提供】</w:t>
      </w:r>
    </w:p>
    <w:p w14:paraId="1DAF05AC">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本企业郑重声明，根据《关于政府采购支持监狱企业发展有关问题的通知》(财库[2014]68号）的规定，本企业为监狱企业。</w:t>
      </w:r>
    </w:p>
    <w:p w14:paraId="77165928">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根据上述标准，我企业属于监狱企业的理由为:</w:t>
      </w:r>
    </w:p>
    <w:p w14:paraId="749D2881">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本企业为参加(项目名称:) (项目编号:)采购活动提供本企业的产品。</w:t>
      </w:r>
    </w:p>
    <w:p w14:paraId="3082A5DB">
      <w:pPr>
        <w:spacing w:line="600" w:lineRule="exact"/>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rPr>
        <w:t>本企业对上述声明的真实性负责。如有虚假，将依法承担相应责任。</w:t>
      </w:r>
    </w:p>
    <w:p w14:paraId="0085FEA1">
      <w:pPr>
        <w:spacing w:line="600" w:lineRule="exact"/>
        <w:rPr>
          <w:rFonts w:ascii="仿宋" w:hAnsi="仿宋" w:eastAsia="仿宋" w:cs="仿宋"/>
          <w:color w:val="auto"/>
          <w:sz w:val="24"/>
          <w:highlight w:val="none"/>
        </w:rPr>
      </w:pPr>
    </w:p>
    <w:p w14:paraId="25D58BF7">
      <w:pPr>
        <w:spacing w:line="600" w:lineRule="exact"/>
        <w:ind w:firstLine="360" w:firstLineChars="150"/>
        <w:jc w:val="right"/>
        <w:rPr>
          <w:rFonts w:ascii="仿宋" w:hAnsi="仿宋" w:eastAsia="仿宋" w:cs="仿宋"/>
          <w:color w:val="auto"/>
          <w:sz w:val="24"/>
          <w:highlight w:val="none"/>
        </w:rPr>
      </w:pPr>
      <w:r>
        <w:rPr>
          <w:rFonts w:hint="eastAsia" w:ascii="仿宋" w:hAnsi="仿宋" w:eastAsia="仿宋" w:cs="仿宋"/>
          <w:color w:val="auto"/>
          <w:sz w:val="24"/>
          <w:highlight w:val="none"/>
        </w:rPr>
        <w:t>供应商名称(盖章) :</w:t>
      </w:r>
    </w:p>
    <w:p w14:paraId="6B65998E">
      <w:pPr>
        <w:spacing w:line="600" w:lineRule="exact"/>
        <w:ind w:firstLine="360" w:firstLineChars="150"/>
        <w:jc w:val="right"/>
        <w:rPr>
          <w:rFonts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48B5149B">
      <w:pPr>
        <w:spacing w:line="600" w:lineRule="exact"/>
        <w:ind w:firstLine="360" w:firstLineChars="150"/>
        <w:jc w:val="right"/>
        <w:rPr>
          <w:rFonts w:ascii="仿宋" w:hAnsi="仿宋" w:eastAsia="仿宋" w:cs="仿宋"/>
          <w:color w:val="auto"/>
          <w:sz w:val="24"/>
          <w:highlight w:val="none"/>
        </w:rPr>
      </w:pPr>
    </w:p>
    <w:p w14:paraId="6CEF991A">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注：1、根据《关于政府采购支持监狱企业发展有关问题的通知》（财库[2014]68 号）的规定，供应商提供由省级以上监狱管理局、戒毒管理局（含新疆生产建设兵团）出具的属于监狱企业证明文件的，视同为小型和微型企业小微企业名录；</w:t>
      </w:r>
    </w:p>
    <w:p w14:paraId="2D9F6712">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2、监狱企业参加政府采购活动时，应当提供由省级以上监狱管理局、戒毒管理局(含新疆生产建设兵团)出具的属于监狱企业的证明文件；</w:t>
      </w:r>
    </w:p>
    <w:p w14:paraId="5FDD5EE9">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2A9A3B27">
      <w:pPr>
        <w:spacing w:line="540" w:lineRule="exact"/>
        <w:rPr>
          <w:rFonts w:ascii="仿宋" w:hAnsi="仿宋" w:eastAsia="仿宋" w:cs="仿宋"/>
          <w:color w:val="auto"/>
          <w:sz w:val="24"/>
          <w:highlight w:val="none"/>
        </w:rPr>
      </w:pPr>
    </w:p>
    <w:p w14:paraId="71944A42">
      <w:pP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6BAB7245">
      <w:pPr>
        <w:spacing w:line="360" w:lineRule="auto"/>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残疾人福利性单位声明函</w:t>
      </w:r>
    </w:p>
    <w:p w14:paraId="2C5FB7C6">
      <w:pPr>
        <w:spacing w:line="6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【非残疾人福利性单位不用提供】</w:t>
      </w:r>
    </w:p>
    <w:p w14:paraId="5ED43EB2">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本单位郑重声明，根据《财政部民政部中国残疾人联合会关于促进残疾人就业政府采购政策的通知》(财库(2017) 141号)的规定。本单位为符合条件的残疾人福利性单位，且本单位参加(采购人名称)单位的(项目名称)项目采购活动提供本单位制造的货物(由本单位承担工程/提供服务)，或者提供其他残疾人福利性单位制造的货物(不包括使用非残疾人福利性单位注册商标的货物)。</w:t>
      </w:r>
    </w:p>
    <w:p w14:paraId="47497B0C">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本单位对上述声明的真实性负责，如有虚假，将依法承但相应责任。</w:t>
      </w:r>
    </w:p>
    <w:p w14:paraId="759AD3BC">
      <w:pPr>
        <w:spacing w:line="600" w:lineRule="exact"/>
        <w:ind w:firstLine="480" w:firstLineChars="200"/>
        <w:rPr>
          <w:rFonts w:ascii="仿宋" w:hAnsi="仿宋" w:eastAsia="仿宋" w:cs="仿宋"/>
          <w:color w:val="auto"/>
          <w:sz w:val="24"/>
          <w:highlight w:val="none"/>
        </w:rPr>
      </w:pPr>
    </w:p>
    <w:p w14:paraId="135BC8C3">
      <w:pPr>
        <w:spacing w:line="600" w:lineRule="exact"/>
        <w:ind w:firstLine="480" w:firstLineChars="200"/>
        <w:rPr>
          <w:rFonts w:ascii="仿宋" w:hAnsi="仿宋" w:eastAsia="仿宋" w:cs="仿宋"/>
          <w:color w:val="auto"/>
          <w:sz w:val="24"/>
          <w:highlight w:val="none"/>
        </w:rPr>
      </w:pPr>
    </w:p>
    <w:p w14:paraId="422AE969">
      <w:pPr>
        <w:spacing w:line="600" w:lineRule="exact"/>
        <w:ind w:firstLine="480" w:firstLineChars="200"/>
        <w:jc w:val="right"/>
        <w:rPr>
          <w:rFonts w:ascii="仿宋" w:hAnsi="仿宋" w:eastAsia="仿宋" w:cs="仿宋"/>
          <w:color w:val="auto"/>
          <w:sz w:val="24"/>
          <w:highlight w:val="none"/>
        </w:rPr>
      </w:pPr>
      <w:r>
        <w:rPr>
          <w:rFonts w:hint="eastAsia" w:ascii="仿宋" w:hAnsi="仿宋" w:eastAsia="仿宋" w:cs="仿宋"/>
          <w:color w:val="auto"/>
          <w:sz w:val="24"/>
          <w:highlight w:val="none"/>
        </w:rPr>
        <w:t>供应商名称(盖章)：</w:t>
      </w:r>
    </w:p>
    <w:p w14:paraId="21BCA3C5">
      <w:pPr>
        <w:spacing w:line="600" w:lineRule="exact"/>
        <w:ind w:firstLine="480" w:firstLineChars="200"/>
        <w:jc w:val="right"/>
        <w:rPr>
          <w:rFonts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6603700B">
      <w:pPr>
        <w:spacing w:line="360" w:lineRule="auto"/>
        <w:rPr>
          <w:rFonts w:ascii="仿宋" w:hAnsi="仿宋" w:eastAsia="仿宋" w:cs="仿宋"/>
          <w:b/>
          <w:color w:val="auto"/>
          <w:szCs w:val="28"/>
          <w:highlight w:val="none"/>
        </w:rPr>
      </w:pPr>
    </w:p>
    <w:p w14:paraId="5FB87572">
      <w:pPr>
        <w:spacing w:line="360" w:lineRule="auto"/>
        <w:rPr>
          <w:rFonts w:ascii="仿宋" w:hAnsi="仿宋" w:eastAsia="仿宋" w:cs="仿宋"/>
          <w:b/>
          <w:color w:val="auto"/>
          <w:szCs w:val="28"/>
          <w:highlight w:val="none"/>
        </w:rPr>
      </w:pPr>
    </w:p>
    <w:p w14:paraId="695119C7">
      <w:pPr>
        <w:spacing w:line="360" w:lineRule="auto"/>
        <w:rPr>
          <w:rFonts w:ascii="仿宋" w:hAnsi="仿宋" w:eastAsia="仿宋" w:cs="仿宋"/>
          <w:b/>
          <w:color w:val="auto"/>
          <w:szCs w:val="28"/>
          <w:highlight w:val="none"/>
        </w:rPr>
      </w:pPr>
    </w:p>
    <w:p w14:paraId="6B90B175">
      <w:pPr>
        <w:spacing w:line="600" w:lineRule="exact"/>
        <w:rPr>
          <w:rFonts w:ascii="仿宋" w:hAnsi="仿宋" w:eastAsia="仿宋" w:cs="仿宋"/>
          <w:color w:val="auto"/>
          <w:sz w:val="24"/>
          <w:highlight w:val="none"/>
        </w:rPr>
      </w:pPr>
      <w:r>
        <w:rPr>
          <w:rFonts w:hint="eastAsia" w:ascii="仿宋" w:hAnsi="仿宋" w:eastAsia="仿宋" w:cs="仿宋"/>
          <w:color w:val="auto"/>
          <w:sz w:val="24"/>
          <w:highlight w:val="none"/>
        </w:rPr>
        <w:t>注：符合《关于促进残疾人就业政府采购政策的通知》（财库〔2017〕141 号）规定的条件并提供《残疾人福利性单位声明函》的残疾人福利性单位视同小型、微型企业。</w:t>
      </w:r>
    </w:p>
    <w:p w14:paraId="346D0E69">
      <w:pPr>
        <w:pStyle w:val="41"/>
        <w:rPr>
          <w:rFonts w:ascii="仿宋" w:hAnsi="仿宋" w:eastAsia="仿宋" w:cs="仿宋"/>
          <w:color w:val="auto"/>
          <w:highlight w:val="none"/>
        </w:rPr>
      </w:pPr>
    </w:p>
    <w:p w14:paraId="6B8F3684">
      <w:pPr>
        <w:rPr>
          <w:rFonts w:ascii="仿宋" w:hAnsi="仿宋" w:eastAsia="仿宋" w:cs="仿宋"/>
          <w:color w:val="auto"/>
          <w:sz w:val="24"/>
          <w:highlight w:val="none"/>
        </w:rPr>
      </w:pPr>
    </w:p>
    <w:p w14:paraId="537FFA9F">
      <w:pPr>
        <w:pStyle w:val="41"/>
        <w:rPr>
          <w:rFonts w:ascii="仿宋" w:hAnsi="仿宋" w:eastAsia="仿宋" w:cs="仿宋"/>
          <w:color w:val="auto"/>
          <w:highlight w:val="none"/>
        </w:rPr>
      </w:pPr>
    </w:p>
    <w:p w14:paraId="65F691ED">
      <w:pPr>
        <w:rPr>
          <w:rFonts w:ascii="仿宋" w:hAnsi="仿宋" w:eastAsia="仿宋" w:cs="仿宋"/>
          <w:color w:val="auto"/>
          <w:sz w:val="24"/>
          <w:highlight w:val="none"/>
        </w:rPr>
      </w:pPr>
    </w:p>
    <w:p w14:paraId="0A4E77CB">
      <w:pPr>
        <w:pStyle w:val="41"/>
        <w:rPr>
          <w:rFonts w:ascii="仿宋" w:hAnsi="仿宋" w:eastAsia="仿宋" w:cs="仿宋"/>
          <w:color w:val="auto"/>
          <w:highlight w:val="none"/>
        </w:rPr>
      </w:pPr>
    </w:p>
    <w:p w14:paraId="0691B65C">
      <w:pPr>
        <w:rPr>
          <w:rFonts w:ascii="仿宋" w:hAnsi="仿宋" w:eastAsia="仿宋" w:cs="仿宋"/>
          <w:color w:val="auto"/>
          <w:sz w:val="24"/>
          <w:highlight w:val="none"/>
        </w:rPr>
      </w:pPr>
    </w:p>
    <w:p w14:paraId="727D9F4F">
      <w:pPr>
        <w:pStyle w:val="41"/>
        <w:rPr>
          <w:rFonts w:ascii="仿宋" w:hAnsi="仿宋" w:eastAsia="仿宋" w:cs="仿宋"/>
          <w:color w:val="auto"/>
          <w:highlight w:val="none"/>
        </w:rPr>
      </w:pPr>
    </w:p>
    <w:p w14:paraId="7CC43289">
      <w:pPr>
        <w:rPr>
          <w:rFonts w:ascii="仿宋" w:hAnsi="仿宋" w:eastAsia="仿宋" w:cs="仿宋"/>
          <w:color w:val="auto"/>
          <w:sz w:val="24"/>
          <w:highlight w:val="none"/>
        </w:rPr>
      </w:pPr>
    </w:p>
    <w:p w14:paraId="150E7854">
      <w:pPr>
        <w:pStyle w:val="41"/>
        <w:rPr>
          <w:rFonts w:ascii="仿宋" w:hAnsi="仿宋" w:eastAsia="仿宋" w:cs="仿宋"/>
          <w:color w:val="auto"/>
          <w:highlight w:val="none"/>
        </w:rPr>
      </w:pPr>
    </w:p>
    <w:p w14:paraId="48A110CA">
      <w:pPr>
        <w:rPr>
          <w:rFonts w:ascii="仿宋" w:hAnsi="仿宋" w:eastAsia="仿宋" w:cs="仿宋"/>
          <w:color w:val="auto"/>
          <w:sz w:val="24"/>
          <w:highlight w:val="none"/>
        </w:rPr>
      </w:pPr>
    </w:p>
    <w:p w14:paraId="2653F721">
      <w:pPr>
        <w:pStyle w:val="41"/>
        <w:rPr>
          <w:color w:val="auto"/>
          <w:highlight w:val="none"/>
        </w:rPr>
      </w:pPr>
    </w:p>
    <w:p w14:paraId="32321911">
      <w:pPr>
        <w:spacing w:line="600" w:lineRule="exact"/>
        <w:jc w:val="center"/>
        <w:rPr>
          <w:rFonts w:ascii="仿宋" w:hAnsi="仿宋" w:eastAsia="仿宋" w:cs="仿宋"/>
          <w:b/>
          <w:bCs/>
          <w:color w:val="auto"/>
          <w:spacing w:val="24"/>
          <w:sz w:val="28"/>
          <w:szCs w:val="28"/>
          <w:highlight w:val="none"/>
        </w:rPr>
      </w:pPr>
    </w:p>
    <w:p w14:paraId="76FBC68E">
      <w:pPr>
        <w:snapToGrid w:val="0"/>
        <w:spacing w:before="156" w:beforeLines="50" w:after="50" w:line="40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响 应 函</w:t>
      </w:r>
    </w:p>
    <w:p w14:paraId="28A57A20">
      <w:pPr>
        <w:snapToGrid w:val="0"/>
        <w:spacing w:line="600" w:lineRule="exact"/>
        <w:rPr>
          <w:rFonts w:ascii="仿宋" w:hAnsi="仿宋" w:eastAsia="仿宋" w:cs="仿宋"/>
          <w:color w:val="auto"/>
          <w:sz w:val="24"/>
          <w:szCs w:val="20"/>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（采购人名称）</w:t>
      </w:r>
      <w:r>
        <w:rPr>
          <w:rFonts w:hint="eastAsia" w:ascii="仿宋" w:hAnsi="仿宋" w:eastAsia="仿宋" w:cs="仿宋"/>
          <w:color w:val="auto"/>
          <w:sz w:val="24"/>
          <w:highlight w:val="none"/>
        </w:rPr>
        <w:t>：</w:t>
      </w:r>
    </w:p>
    <w:p w14:paraId="3647A264">
      <w:pPr>
        <w:snapToGrid w:val="0"/>
        <w:spacing w:line="600" w:lineRule="exact"/>
        <w:ind w:firstLine="600" w:firstLineChars="250"/>
        <w:rPr>
          <w:rFonts w:ascii="仿宋" w:hAnsi="仿宋" w:eastAsia="仿宋" w:cs="仿宋"/>
          <w:color w:val="auto"/>
          <w:sz w:val="24"/>
          <w:szCs w:val="20"/>
          <w:highlight w:val="none"/>
        </w:rPr>
      </w:pPr>
      <w:r>
        <w:rPr>
          <w:rFonts w:hint="eastAsia" w:ascii="仿宋" w:hAnsi="仿宋" w:eastAsia="仿宋" w:cs="仿宋"/>
          <w:color w:val="auto"/>
          <w:sz w:val="24"/>
          <w:highlight w:val="none"/>
        </w:rPr>
        <w:t>根据贵方</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项目的磋商公告</w:t>
      </w:r>
      <w:r>
        <w:rPr>
          <w:rFonts w:hint="eastAsia" w:ascii="仿宋" w:hAnsi="仿宋" w:eastAsia="仿宋" w:cs="仿宋"/>
          <w:color w:val="auto"/>
          <w:sz w:val="24"/>
          <w:highlight w:val="none"/>
          <w:u w:val="single"/>
        </w:rPr>
        <w:t>（项目编号：）</w:t>
      </w:r>
      <w:r>
        <w:rPr>
          <w:rFonts w:hint="eastAsia" w:ascii="仿宋" w:hAnsi="仿宋" w:eastAsia="仿宋" w:cs="仿宋"/>
          <w:color w:val="auto"/>
          <w:sz w:val="24"/>
          <w:highlight w:val="none"/>
        </w:rPr>
        <w:t>，签字代表</w:t>
      </w:r>
      <w:r>
        <w:rPr>
          <w:rFonts w:hint="eastAsia" w:ascii="仿宋" w:hAnsi="仿宋" w:eastAsia="仿宋" w:cs="仿宋"/>
          <w:color w:val="auto"/>
          <w:sz w:val="24"/>
          <w:highlight w:val="none"/>
          <w:u w:val="single"/>
        </w:rPr>
        <w:t>（全名）</w:t>
      </w:r>
      <w:r>
        <w:rPr>
          <w:rFonts w:hint="eastAsia" w:ascii="仿宋" w:hAnsi="仿宋" w:eastAsia="仿宋" w:cs="仿宋"/>
          <w:color w:val="auto"/>
          <w:sz w:val="24"/>
          <w:highlight w:val="none"/>
        </w:rPr>
        <w:t>经正式授权并代表供应商</w:t>
      </w:r>
      <w:r>
        <w:rPr>
          <w:rFonts w:hint="eastAsia" w:ascii="仿宋" w:hAnsi="仿宋" w:eastAsia="仿宋" w:cs="仿宋"/>
          <w:color w:val="auto"/>
          <w:sz w:val="24"/>
          <w:highlight w:val="none"/>
          <w:u w:val="single"/>
        </w:rPr>
        <w:t>（供应商名称）</w:t>
      </w:r>
      <w:r>
        <w:rPr>
          <w:rFonts w:hint="eastAsia" w:ascii="仿宋" w:hAnsi="仿宋" w:eastAsia="仿宋" w:cs="仿宋"/>
          <w:color w:val="auto"/>
          <w:sz w:val="24"/>
          <w:highlight w:val="none"/>
        </w:rPr>
        <w:t>提交《技术、商务、资信及其他文件》和《首次报价文件》。</w:t>
      </w:r>
    </w:p>
    <w:p w14:paraId="6802F412">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据此函，签字代表宣布同意如下：</w:t>
      </w:r>
    </w:p>
    <w:p w14:paraId="62979A61">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1.供应商已详细审查全部“磋商文件”，包括修改文件（如有的话）以及全部参考资料和有关附件，已经了解我方对于磋商文件、采购过程、采购结果有依法进行询问、质疑、投诉的权利及相关渠道和要求。</w:t>
      </w:r>
    </w:p>
    <w:p w14:paraId="06B6824B">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2.供应商在磋商之前已经与贵方进行了充分的沟通，完全理解并接受磋商文件的各项规定和要求，对磋商文件的合理性、合法性不再有异议。</w:t>
      </w:r>
    </w:p>
    <w:p w14:paraId="0DEEA6DC">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3.本磋商有效期自开标日起</w:t>
      </w:r>
      <w:r>
        <w:rPr>
          <w:rFonts w:hint="eastAsia" w:ascii="仿宋" w:hAnsi="仿宋" w:eastAsia="仿宋" w:cs="仿宋"/>
          <w:color w:val="auto"/>
          <w:sz w:val="24"/>
          <w:highlight w:val="none"/>
          <w:u w:val="single"/>
        </w:rPr>
        <w:t>60</w:t>
      </w:r>
      <w:r>
        <w:rPr>
          <w:rFonts w:hint="eastAsia" w:ascii="仿宋" w:hAnsi="仿宋" w:eastAsia="仿宋" w:cs="仿宋"/>
          <w:color w:val="auto"/>
          <w:sz w:val="24"/>
          <w:highlight w:val="none"/>
        </w:rPr>
        <w:t>个日历天。</w:t>
      </w:r>
    </w:p>
    <w:p w14:paraId="64CD79A0">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4.如成交，本响应文件至本项目合同履行完毕止均保持有效，本供应商将按“磋商文件”及政府采购法律、法规的规定履行合同责任和义务。</w:t>
      </w:r>
    </w:p>
    <w:p w14:paraId="3BBB1C1D">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5.供应商同意按照贵方要求提供与磋商有关的一切数据或资料。</w:t>
      </w:r>
    </w:p>
    <w:p w14:paraId="3489032B">
      <w:pPr>
        <w:snapToGrid w:val="0"/>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6.与本磋商有关的一切正式往来信函请寄：</w:t>
      </w:r>
    </w:p>
    <w:p w14:paraId="6CBF64FC">
      <w:pPr>
        <w:snapToGrid w:val="0"/>
        <w:spacing w:line="600" w:lineRule="exact"/>
        <w:ind w:firstLine="480" w:firstLineChars="200"/>
        <w:rPr>
          <w:rFonts w:ascii="仿宋" w:hAnsi="仿宋" w:eastAsia="仿宋" w:cs="仿宋"/>
          <w:color w:val="auto"/>
          <w:sz w:val="24"/>
          <w:szCs w:val="20"/>
          <w:highlight w:val="none"/>
        </w:rPr>
      </w:pPr>
    </w:p>
    <w:p w14:paraId="654FC317">
      <w:pPr>
        <w:snapToGrid w:val="0"/>
        <w:spacing w:line="600" w:lineRule="exact"/>
        <w:rPr>
          <w:rFonts w:ascii="仿宋" w:hAnsi="仿宋" w:eastAsia="仿宋" w:cs="仿宋"/>
          <w:color w:val="auto"/>
          <w:sz w:val="24"/>
          <w:szCs w:val="20"/>
          <w:highlight w:val="none"/>
        </w:rPr>
      </w:pPr>
      <w:r>
        <w:rPr>
          <w:rFonts w:hint="eastAsia" w:ascii="仿宋" w:hAnsi="仿宋" w:eastAsia="仿宋" w:cs="仿宋"/>
          <w:color w:val="auto"/>
          <w:sz w:val="24"/>
          <w:highlight w:val="none"/>
        </w:rPr>
        <w:t>地址：                       邮编：                        电话：</w:t>
      </w:r>
    </w:p>
    <w:p w14:paraId="19C59F63">
      <w:pPr>
        <w:snapToGrid w:val="0"/>
        <w:spacing w:line="600" w:lineRule="exact"/>
        <w:rPr>
          <w:rFonts w:ascii="仿宋" w:hAnsi="仿宋" w:eastAsia="仿宋" w:cs="仿宋"/>
          <w:color w:val="auto"/>
          <w:sz w:val="24"/>
          <w:szCs w:val="20"/>
          <w:highlight w:val="none"/>
        </w:rPr>
      </w:pPr>
      <w:r>
        <w:rPr>
          <w:rFonts w:hint="eastAsia" w:ascii="仿宋" w:hAnsi="仿宋" w:eastAsia="仿宋" w:cs="仿宋"/>
          <w:color w:val="auto"/>
          <w:sz w:val="24"/>
          <w:highlight w:val="none"/>
        </w:rPr>
        <w:t>传真：                       供应商代表姓名：              职务：</w:t>
      </w:r>
    </w:p>
    <w:p w14:paraId="1E18FA0E">
      <w:pPr>
        <w:snapToGrid w:val="0"/>
        <w:spacing w:line="600" w:lineRule="exact"/>
        <w:rPr>
          <w:rFonts w:ascii="仿宋" w:hAnsi="仿宋" w:eastAsia="仿宋" w:cs="仿宋"/>
          <w:color w:val="auto"/>
          <w:sz w:val="24"/>
          <w:highlight w:val="none"/>
          <w:u w:val="single"/>
        </w:rPr>
      </w:pPr>
      <w:r>
        <w:rPr>
          <w:rFonts w:hint="eastAsia" w:ascii="仿宋" w:hAnsi="仿宋" w:eastAsia="仿宋" w:cs="仿宋"/>
          <w:color w:val="auto"/>
          <w:sz w:val="24"/>
          <w:highlight w:val="none"/>
        </w:rPr>
        <w:t>供应商名称(公章):</w:t>
      </w:r>
    </w:p>
    <w:p w14:paraId="4D690AB0">
      <w:pPr>
        <w:snapToGrid w:val="0"/>
        <w:spacing w:line="600" w:lineRule="exact"/>
        <w:rPr>
          <w:rFonts w:ascii="仿宋" w:hAnsi="仿宋" w:eastAsia="仿宋" w:cs="仿宋"/>
          <w:color w:val="auto"/>
          <w:sz w:val="24"/>
          <w:szCs w:val="20"/>
          <w:highlight w:val="none"/>
        </w:rPr>
      </w:pPr>
      <w:r>
        <w:rPr>
          <w:rFonts w:hint="eastAsia" w:ascii="仿宋" w:hAnsi="仿宋" w:eastAsia="仿宋" w:cs="仿宋"/>
          <w:color w:val="auto"/>
          <w:sz w:val="24"/>
          <w:highlight w:val="none"/>
        </w:rPr>
        <w:t>开户银行：                   银行帐号：</w:t>
      </w:r>
    </w:p>
    <w:p w14:paraId="0EA897F7">
      <w:pPr>
        <w:snapToGrid w:val="0"/>
        <w:spacing w:line="600" w:lineRule="exact"/>
        <w:rPr>
          <w:rFonts w:ascii="仿宋" w:hAnsi="仿宋" w:eastAsia="仿宋" w:cs="仿宋"/>
          <w:color w:val="auto"/>
          <w:sz w:val="30"/>
          <w:szCs w:val="20"/>
          <w:highlight w:val="none"/>
        </w:rPr>
      </w:pPr>
      <w:r>
        <w:rPr>
          <w:rFonts w:hint="eastAsia" w:ascii="仿宋" w:hAnsi="仿宋" w:eastAsia="仿宋" w:cs="仿宋"/>
          <w:color w:val="auto"/>
          <w:sz w:val="24"/>
          <w:highlight w:val="none"/>
        </w:rPr>
        <w:t>授权代理人签字:              日期:年月日</w:t>
      </w:r>
    </w:p>
    <w:p w14:paraId="47C71B82">
      <w:pPr>
        <w:rPr>
          <w:rFonts w:ascii="仿宋" w:hAnsi="仿宋" w:eastAsia="仿宋" w:cs="仿宋"/>
          <w:b/>
          <w:color w:val="auto"/>
          <w:sz w:val="28"/>
          <w:szCs w:val="28"/>
          <w:highlight w:val="none"/>
          <w:lang w:val="zh-CN"/>
        </w:rPr>
      </w:pPr>
      <w:r>
        <w:rPr>
          <w:rFonts w:hint="eastAsia" w:ascii="仿宋" w:hAnsi="仿宋" w:eastAsia="仿宋" w:cs="仿宋"/>
          <w:b/>
          <w:color w:val="auto"/>
          <w:sz w:val="28"/>
          <w:szCs w:val="28"/>
          <w:highlight w:val="none"/>
          <w:lang w:val="zh-CN"/>
        </w:rPr>
        <w:br w:type="page"/>
      </w:r>
    </w:p>
    <w:p w14:paraId="6A7CEA6E">
      <w:pPr>
        <w:snapToGrid w:val="0"/>
        <w:spacing w:before="156" w:beforeLines="50" w:after="50"/>
        <w:jc w:val="center"/>
        <w:outlineLvl w:val="1"/>
        <w:rPr>
          <w:rFonts w:ascii="仿宋" w:hAnsi="仿宋" w:eastAsia="仿宋" w:cs="仿宋"/>
          <w:b/>
          <w:color w:val="auto"/>
          <w:sz w:val="28"/>
          <w:szCs w:val="28"/>
          <w:highlight w:val="none"/>
          <w:lang w:val="zh-CN"/>
        </w:rPr>
      </w:pPr>
      <w:r>
        <w:rPr>
          <w:rFonts w:hint="eastAsia" w:ascii="仿宋" w:hAnsi="仿宋" w:eastAsia="仿宋" w:cs="仿宋"/>
          <w:b/>
          <w:color w:val="auto"/>
          <w:sz w:val="28"/>
          <w:szCs w:val="28"/>
          <w:highlight w:val="none"/>
          <w:lang w:val="zh-CN"/>
        </w:rPr>
        <w:t>磋商报价表（首次报价）</w:t>
      </w:r>
    </w:p>
    <w:p w14:paraId="3E5CB7BE">
      <w:pPr>
        <w:autoSpaceDE w:val="0"/>
        <w:autoSpaceDN w:val="0"/>
        <w:adjustRightInd w:val="0"/>
        <w:spacing w:line="600" w:lineRule="exact"/>
        <w:ind w:firstLine="6720" w:firstLineChars="2800"/>
        <w:rPr>
          <w:rFonts w:ascii="仿宋" w:hAnsi="仿宋" w:eastAsia="仿宋" w:cs="仿宋"/>
          <w:color w:val="auto"/>
          <w:sz w:val="24"/>
          <w:highlight w:val="none"/>
        </w:rPr>
      </w:pPr>
      <w:r>
        <w:rPr>
          <w:rFonts w:hint="eastAsia" w:ascii="仿宋" w:hAnsi="仿宋" w:eastAsia="仿宋" w:cs="仿宋"/>
          <w:color w:val="auto"/>
          <w:sz w:val="24"/>
          <w:highlight w:val="none"/>
          <w:lang w:val="zh-CN"/>
        </w:rPr>
        <w:t>报价单位：</w:t>
      </w:r>
      <w:r>
        <w:rPr>
          <w:rFonts w:hint="eastAsia" w:ascii="仿宋" w:hAnsi="仿宋" w:eastAsia="仿宋" w:cs="仿宋"/>
          <w:color w:val="auto"/>
          <w:sz w:val="24"/>
          <w:highlight w:val="none"/>
        </w:rPr>
        <w:t>元</w:t>
      </w:r>
    </w:p>
    <w:tbl>
      <w:tblPr>
        <w:tblStyle w:val="26"/>
        <w:tblW w:w="9579"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8211"/>
      </w:tblGrid>
      <w:tr w14:paraId="61A78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1368" w:type="dxa"/>
            <w:tcBorders>
              <w:top w:val="single" w:color="auto" w:sz="4" w:space="0"/>
            </w:tcBorders>
            <w:noWrap/>
            <w:vAlign w:val="center"/>
          </w:tcPr>
          <w:p w14:paraId="2671F3D2">
            <w:pPr>
              <w:keepNext w:val="0"/>
              <w:keepLines w:val="0"/>
              <w:suppressLineNumbers w:val="0"/>
              <w:spacing w:before="0" w:beforeAutospacing="0" w:after="0" w:afterAutospacing="0" w:line="54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项目名称</w:t>
            </w:r>
          </w:p>
        </w:tc>
        <w:tc>
          <w:tcPr>
            <w:tcW w:w="8211" w:type="dxa"/>
            <w:tcBorders>
              <w:top w:val="single" w:color="auto" w:sz="4" w:space="0"/>
              <w:bottom w:val="single" w:color="auto" w:sz="4" w:space="0"/>
            </w:tcBorders>
            <w:noWrap/>
            <w:vAlign w:val="center"/>
          </w:tcPr>
          <w:p w14:paraId="0230602B">
            <w:pPr>
              <w:keepNext w:val="0"/>
              <w:keepLines w:val="0"/>
              <w:suppressLineNumbers w:val="0"/>
              <w:spacing w:before="0" w:beforeAutospacing="0" w:after="0" w:afterAutospacing="0" w:line="540" w:lineRule="exact"/>
              <w:ind w:left="0" w:right="0"/>
              <w:jc w:val="center"/>
              <w:rPr>
                <w:rFonts w:hint="default" w:ascii="仿宋" w:hAnsi="仿宋" w:eastAsia="仿宋" w:cs="仿宋"/>
                <w:color w:val="auto"/>
                <w:sz w:val="24"/>
                <w:highlight w:val="none"/>
                <w:lang w:val="en-US" w:eastAsia="zh-CN"/>
              </w:rPr>
            </w:pPr>
            <w:r>
              <w:rPr>
                <w:rFonts w:hint="eastAsia" w:ascii="仿宋" w:hAnsi="仿宋" w:eastAsia="仿宋" w:cs="宋体"/>
                <w:bCs/>
                <w:color w:val="auto"/>
                <w:sz w:val="24"/>
                <w:highlight w:val="none"/>
                <w:lang w:eastAsia="zh-CN"/>
              </w:rPr>
              <w:t>湖州市2024年度信创终端集中采购监理服务项目</w:t>
            </w:r>
          </w:p>
        </w:tc>
      </w:tr>
      <w:tr w14:paraId="3EE4A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1368" w:type="dxa"/>
            <w:tcBorders>
              <w:top w:val="single" w:color="auto" w:sz="4" w:space="0"/>
            </w:tcBorders>
            <w:noWrap/>
            <w:vAlign w:val="center"/>
          </w:tcPr>
          <w:p w14:paraId="07962189">
            <w:pPr>
              <w:keepNext w:val="0"/>
              <w:keepLines w:val="0"/>
              <w:suppressLineNumbers w:val="0"/>
              <w:autoSpaceDE w:val="0"/>
              <w:autoSpaceDN w:val="0"/>
              <w:adjustRightInd w:val="0"/>
              <w:spacing w:before="0" w:beforeAutospacing="0" w:after="0" w:afterAutospacing="0" w:line="60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lang w:val="zh-CN"/>
              </w:rPr>
              <w:t>项目编号</w:t>
            </w:r>
          </w:p>
        </w:tc>
        <w:tc>
          <w:tcPr>
            <w:tcW w:w="8211" w:type="dxa"/>
            <w:tcBorders>
              <w:top w:val="single" w:color="auto" w:sz="4" w:space="0"/>
              <w:bottom w:val="single" w:color="auto" w:sz="4" w:space="0"/>
            </w:tcBorders>
            <w:noWrap/>
            <w:vAlign w:val="center"/>
          </w:tcPr>
          <w:p w14:paraId="1DED63BD">
            <w:pPr>
              <w:keepNext w:val="0"/>
              <w:keepLines w:val="0"/>
              <w:suppressLineNumbers w:val="0"/>
              <w:spacing w:before="0" w:beforeAutospacing="0" w:after="0" w:afterAutospacing="0" w:line="540" w:lineRule="exact"/>
              <w:ind w:left="0" w:right="0"/>
              <w:jc w:val="center"/>
              <w:rPr>
                <w:rFonts w:hint="default" w:ascii="仿宋" w:hAnsi="仿宋" w:eastAsia="仿宋" w:cs="仿宋"/>
                <w:color w:val="auto"/>
                <w:sz w:val="24"/>
                <w:highlight w:val="none"/>
              </w:rPr>
            </w:pPr>
            <w:r>
              <w:rPr>
                <w:rFonts w:hint="eastAsia" w:ascii="仿宋" w:hAnsi="仿宋" w:eastAsia="仿宋" w:cs="宋体"/>
                <w:bCs/>
                <w:color w:val="auto"/>
                <w:sz w:val="24"/>
                <w:highlight w:val="none"/>
              </w:rPr>
              <w:t>XCXHZ-2024-0</w:t>
            </w:r>
            <w:r>
              <w:rPr>
                <w:rFonts w:hint="eastAsia" w:ascii="仿宋" w:hAnsi="仿宋" w:eastAsia="仿宋" w:cs="宋体"/>
                <w:bCs/>
                <w:color w:val="auto"/>
                <w:sz w:val="24"/>
                <w:highlight w:val="none"/>
                <w:lang w:val="en-US" w:eastAsia="zh-CN"/>
              </w:rPr>
              <w:t>58</w:t>
            </w:r>
            <w:r>
              <w:rPr>
                <w:rFonts w:hint="eastAsia" w:ascii="仿宋" w:hAnsi="仿宋" w:eastAsia="仿宋" w:cs="宋体"/>
                <w:bCs/>
                <w:color w:val="auto"/>
                <w:sz w:val="24"/>
                <w:highlight w:val="none"/>
              </w:rPr>
              <w:t>（CG）</w:t>
            </w:r>
          </w:p>
        </w:tc>
      </w:tr>
      <w:tr w14:paraId="4AA5A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8" w:hRule="atLeast"/>
        </w:trPr>
        <w:tc>
          <w:tcPr>
            <w:tcW w:w="1368" w:type="dxa"/>
            <w:noWrap/>
            <w:vAlign w:val="center"/>
          </w:tcPr>
          <w:p w14:paraId="55F34568">
            <w:pPr>
              <w:keepNext w:val="0"/>
              <w:keepLines w:val="0"/>
              <w:suppressLineNumbers w:val="0"/>
              <w:spacing w:before="0" w:beforeAutospacing="0" w:after="0" w:afterAutospacing="0" w:line="540" w:lineRule="exact"/>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磋商</w:t>
            </w:r>
          </w:p>
          <w:p w14:paraId="3D6B1155">
            <w:pPr>
              <w:keepNext w:val="0"/>
              <w:keepLines w:val="0"/>
              <w:suppressLineNumbers w:val="0"/>
              <w:spacing w:before="0" w:beforeAutospacing="0" w:after="0" w:afterAutospacing="0" w:line="54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lang w:val="en-US" w:eastAsia="zh-CN"/>
              </w:rPr>
              <w:t>首次</w:t>
            </w:r>
            <w:r>
              <w:rPr>
                <w:rFonts w:hint="eastAsia" w:ascii="仿宋" w:hAnsi="仿宋" w:eastAsia="仿宋" w:cs="仿宋"/>
                <w:color w:val="auto"/>
                <w:sz w:val="24"/>
                <w:highlight w:val="none"/>
              </w:rPr>
              <w:t>报价</w:t>
            </w:r>
          </w:p>
        </w:tc>
        <w:tc>
          <w:tcPr>
            <w:tcW w:w="8211" w:type="dxa"/>
            <w:tcBorders>
              <w:top w:val="single" w:color="auto" w:sz="4" w:space="0"/>
              <w:bottom w:val="single" w:color="auto" w:sz="4" w:space="0"/>
            </w:tcBorders>
            <w:noWrap/>
            <w:vAlign w:val="center"/>
          </w:tcPr>
          <w:p w14:paraId="3DEFA03C">
            <w:pPr>
              <w:keepNext w:val="0"/>
              <w:keepLines w:val="0"/>
              <w:suppressLineNumbers w:val="0"/>
              <w:spacing w:before="0" w:beforeAutospacing="0" w:after="0" w:afterAutospacing="0" w:line="540" w:lineRule="exact"/>
              <w:ind w:left="0" w:right="0"/>
              <w:jc w:val="left"/>
              <w:rPr>
                <w:rFonts w:hint="default" w:ascii="仿宋" w:hAnsi="仿宋" w:eastAsia="仿宋" w:cs="仿宋"/>
                <w:color w:val="auto"/>
                <w:sz w:val="24"/>
                <w:highlight w:val="none"/>
              </w:rPr>
            </w:pPr>
            <w:r>
              <w:rPr>
                <w:rFonts w:hint="eastAsia" w:ascii="仿宋" w:hAnsi="仿宋" w:eastAsia="仿宋" w:cs="仿宋"/>
                <w:color w:val="auto"/>
                <w:sz w:val="24"/>
                <w:highlight w:val="none"/>
              </w:rPr>
              <w:t>小写：</w:t>
            </w:r>
          </w:p>
          <w:p w14:paraId="45FA8E93">
            <w:pPr>
              <w:keepNext w:val="0"/>
              <w:keepLines w:val="0"/>
              <w:suppressLineNumbers w:val="0"/>
              <w:spacing w:before="0" w:beforeAutospacing="0" w:after="0" w:afterAutospacing="0" w:line="540" w:lineRule="exact"/>
              <w:ind w:left="0" w:right="0"/>
              <w:jc w:val="left"/>
              <w:rPr>
                <w:rFonts w:hint="default" w:ascii="仿宋" w:hAnsi="仿宋" w:eastAsia="仿宋" w:cs="仿宋"/>
                <w:bCs/>
                <w:color w:val="auto"/>
                <w:kern w:val="0"/>
                <w:sz w:val="24"/>
                <w:highlight w:val="none"/>
              </w:rPr>
            </w:pPr>
            <w:r>
              <w:rPr>
                <w:rFonts w:hint="eastAsia" w:ascii="仿宋" w:hAnsi="仿宋" w:eastAsia="仿宋" w:cs="仿宋"/>
                <w:color w:val="auto"/>
                <w:sz w:val="24"/>
                <w:highlight w:val="none"/>
              </w:rPr>
              <w:t>大写：</w:t>
            </w:r>
          </w:p>
        </w:tc>
      </w:tr>
    </w:tbl>
    <w:p w14:paraId="376EC3F0">
      <w:pPr>
        <w:pStyle w:val="15"/>
        <w:spacing w:before="156" w:after="156" w:line="480" w:lineRule="exact"/>
        <w:ind w:firstLine="480" w:firstLineChars="200"/>
        <w:rPr>
          <w:rFonts w:ascii="仿宋" w:hAnsi="仿宋" w:eastAsia="仿宋" w:cs="仿宋"/>
          <w:bCs/>
          <w:color w:val="auto"/>
          <w:highlight w:val="none"/>
          <w:u w:val="single"/>
        </w:rPr>
      </w:pPr>
      <w:r>
        <w:rPr>
          <w:rFonts w:hint="eastAsia" w:ascii="仿宋" w:hAnsi="仿宋" w:eastAsia="仿宋" w:cs="仿宋"/>
          <w:bCs/>
          <w:color w:val="auto"/>
          <w:highlight w:val="none"/>
        </w:rPr>
        <w:t xml:space="preserve">注：1、报价一经涂改，应在涂改处加盖单位公章或者由法定代表人或授权委托人签字或盖章，否则其磋商作无效标处理。 </w:t>
      </w:r>
    </w:p>
    <w:p w14:paraId="60702C52">
      <w:pPr>
        <w:pStyle w:val="15"/>
        <w:spacing w:before="156" w:after="156" w:line="480" w:lineRule="exact"/>
        <w:ind w:firstLine="480" w:firstLineChars="200"/>
        <w:rPr>
          <w:rFonts w:ascii="仿宋" w:hAnsi="仿宋" w:eastAsia="仿宋" w:cs="仿宋"/>
          <w:bCs/>
          <w:color w:val="auto"/>
          <w:highlight w:val="none"/>
        </w:rPr>
      </w:pPr>
      <w:r>
        <w:rPr>
          <w:rFonts w:hint="eastAsia" w:ascii="仿宋" w:hAnsi="仿宋" w:eastAsia="仿宋" w:cs="仿宋"/>
          <w:bCs/>
          <w:color w:val="auto"/>
          <w:highlight w:val="none"/>
        </w:rPr>
        <w:t>2、应包含服务所发生的费用及供应商认为完成本磋商文件规定内容所需发生的其它费用，凡未列入的，将被视为均已包含在磋商总报价中。只允许有一个报价，任何有选择的或有条件的报价将不予接受。</w:t>
      </w:r>
    </w:p>
    <w:p w14:paraId="07B57996">
      <w:pPr>
        <w:pStyle w:val="15"/>
        <w:spacing w:before="156" w:after="156" w:line="480" w:lineRule="exact"/>
        <w:ind w:firstLine="480" w:firstLineChars="200"/>
        <w:rPr>
          <w:rFonts w:hint="eastAsia" w:ascii="仿宋" w:hAnsi="仿宋" w:eastAsia="仿宋" w:cs="仿宋"/>
          <w:bCs/>
          <w:color w:val="auto"/>
          <w:highlight w:val="none"/>
        </w:rPr>
      </w:pPr>
      <w:r>
        <w:rPr>
          <w:rFonts w:hint="eastAsia" w:ascii="仿宋" w:hAnsi="仿宋" w:eastAsia="仿宋" w:cs="仿宋"/>
          <w:bCs/>
          <w:color w:val="auto"/>
          <w:highlight w:val="none"/>
        </w:rPr>
        <w:t>3、不提供此表格的将视为没有实质性响应磋商文件。</w:t>
      </w:r>
    </w:p>
    <w:p w14:paraId="10424D77">
      <w:pPr>
        <w:pStyle w:val="15"/>
        <w:spacing w:before="156" w:after="156" w:line="480" w:lineRule="exact"/>
        <w:ind w:firstLine="480" w:firstLineChars="200"/>
        <w:rPr>
          <w:rFonts w:hint="eastAsia" w:ascii="仿宋" w:hAnsi="仿宋" w:eastAsia="仿宋" w:cs="仿宋"/>
          <w:bCs/>
          <w:color w:val="auto"/>
          <w:highlight w:val="none"/>
          <w:lang w:val="en-US" w:eastAsia="zh-CN"/>
        </w:rPr>
      </w:pPr>
      <w:r>
        <w:rPr>
          <w:rFonts w:hint="eastAsia" w:ascii="仿宋" w:hAnsi="仿宋" w:eastAsia="仿宋" w:cs="仿宋"/>
          <w:bCs/>
          <w:color w:val="auto"/>
          <w:highlight w:val="none"/>
          <w:lang w:val="en-US" w:eastAsia="zh-CN"/>
        </w:rPr>
        <w:t>4、首次</w:t>
      </w:r>
      <w:r>
        <w:rPr>
          <w:rFonts w:hint="eastAsia" w:ascii="仿宋" w:hAnsi="仿宋" w:eastAsia="仿宋" w:cs="仿宋"/>
          <w:bCs/>
          <w:color w:val="auto"/>
          <w:highlight w:val="none"/>
        </w:rPr>
        <w:t>总报价 = 单价×服务单位数。本项目单价固定，数量按实结算。</w:t>
      </w:r>
    </w:p>
    <w:p w14:paraId="7440285C">
      <w:pPr>
        <w:autoSpaceDE w:val="0"/>
        <w:autoSpaceDN w:val="0"/>
        <w:adjustRightInd w:val="0"/>
        <w:spacing w:line="600" w:lineRule="exact"/>
        <w:rPr>
          <w:color w:val="auto"/>
          <w:highlight w:val="none"/>
          <w:lang w:val="zh-CN"/>
        </w:rPr>
      </w:pPr>
      <w:r>
        <w:rPr>
          <w:rFonts w:hint="eastAsia" w:ascii="仿宋" w:hAnsi="仿宋" w:eastAsia="仿宋" w:cs="仿宋"/>
          <w:color w:val="auto"/>
          <w:sz w:val="24"/>
          <w:highlight w:val="none"/>
        </w:rPr>
        <w:t>供应商名称（公章）：</w:t>
      </w:r>
    </w:p>
    <w:p w14:paraId="289A2A4F">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法定代表人或其授权代理人签字或盖章：</w:t>
      </w:r>
    </w:p>
    <w:p w14:paraId="6BA3876A">
      <w:pPr>
        <w:spacing w:line="360" w:lineRule="auto"/>
        <w:rPr>
          <w:rFonts w:ascii="仿宋" w:hAnsi="仿宋" w:eastAsia="仿宋" w:cs="仿宋"/>
          <w:b/>
          <w:color w:val="auto"/>
          <w:szCs w:val="28"/>
          <w:highlight w:val="none"/>
        </w:rPr>
      </w:pPr>
      <w:r>
        <w:rPr>
          <w:rFonts w:hint="eastAsia" w:ascii="仿宋" w:hAnsi="仿宋" w:eastAsia="仿宋" w:cs="仿宋"/>
          <w:color w:val="auto"/>
          <w:sz w:val="24"/>
          <w:highlight w:val="none"/>
        </w:rPr>
        <w:t>日期：  年   月  日</w:t>
      </w:r>
    </w:p>
    <w:p w14:paraId="11723D55">
      <w:pP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596B683C">
      <w:pPr>
        <w:snapToGrid w:val="0"/>
        <w:spacing w:before="156" w:beforeLines="50" w:after="50"/>
        <w:jc w:val="center"/>
        <w:outlineLvl w:val="1"/>
        <w:rPr>
          <w:rFonts w:ascii="仿宋" w:hAnsi="仿宋" w:eastAsia="仿宋" w:cs="仿宋"/>
          <w:b/>
          <w:color w:val="auto"/>
          <w:sz w:val="28"/>
          <w:szCs w:val="28"/>
          <w:highlight w:val="none"/>
          <w:lang w:val="zh-CN"/>
        </w:rPr>
      </w:pPr>
      <w:r>
        <w:rPr>
          <w:rFonts w:hint="eastAsia" w:ascii="仿宋" w:hAnsi="仿宋" w:eastAsia="仿宋" w:cs="仿宋"/>
          <w:b/>
          <w:color w:val="auto"/>
          <w:sz w:val="28"/>
          <w:szCs w:val="28"/>
          <w:highlight w:val="none"/>
          <w:lang w:val="en-US" w:eastAsia="zh-CN"/>
        </w:rPr>
        <w:t>报价明细表</w:t>
      </w:r>
    </w:p>
    <w:p w14:paraId="76A30372">
      <w:pPr>
        <w:autoSpaceDE w:val="0"/>
        <w:autoSpaceDN w:val="0"/>
        <w:adjustRightInd w:val="0"/>
        <w:spacing w:line="600" w:lineRule="exact"/>
        <w:ind w:firstLine="7200" w:firstLineChars="3000"/>
        <w:rPr>
          <w:rFonts w:hint="eastAsia" w:ascii="仿宋" w:hAnsi="仿宋" w:eastAsia="仿宋" w:cs="仿宋"/>
          <w:color w:val="auto"/>
          <w:sz w:val="24"/>
          <w:highlight w:val="none"/>
        </w:rPr>
      </w:pPr>
      <w:r>
        <w:rPr>
          <w:rFonts w:hint="eastAsia" w:ascii="仿宋" w:hAnsi="仿宋" w:eastAsia="仿宋" w:cs="仿宋"/>
          <w:color w:val="auto"/>
          <w:sz w:val="24"/>
          <w:highlight w:val="none"/>
          <w:lang w:val="zh-CN"/>
        </w:rPr>
        <w:t>报价单位：</w:t>
      </w:r>
      <w:r>
        <w:rPr>
          <w:rFonts w:hint="eastAsia" w:ascii="仿宋" w:hAnsi="仿宋" w:eastAsia="仿宋" w:cs="仿宋"/>
          <w:color w:val="auto"/>
          <w:sz w:val="24"/>
          <w:highlight w:val="none"/>
        </w:rPr>
        <w:t>元</w:t>
      </w:r>
    </w:p>
    <w:tbl>
      <w:tblPr>
        <w:tblStyle w:val="26"/>
        <w:tblW w:w="929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44"/>
        <w:gridCol w:w="4350"/>
        <w:gridCol w:w="2498"/>
        <w:gridCol w:w="1799"/>
      </w:tblGrid>
      <w:tr w14:paraId="69A11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8" w:hRule="atLeast"/>
        </w:trPr>
        <w:tc>
          <w:tcPr>
            <w:tcW w:w="644" w:type="dxa"/>
            <w:tcBorders>
              <w:top w:val="single" w:color="000000" w:sz="4" w:space="0"/>
              <w:left w:val="single" w:color="000000" w:sz="4" w:space="0"/>
              <w:bottom w:val="single" w:color="000000" w:sz="4" w:space="0"/>
              <w:right w:val="single" w:color="000000" w:sz="4" w:space="0"/>
            </w:tcBorders>
            <w:noWrap/>
            <w:vAlign w:val="center"/>
          </w:tcPr>
          <w:p w14:paraId="1308282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序号</w:t>
            </w:r>
          </w:p>
        </w:tc>
        <w:tc>
          <w:tcPr>
            <w:tcW w:w="4350" w:type="dxa"/>
            <w:tcBorders>
              <w:top w:val="single" w:color="000000" w:sz="4" w:space="0"/>
              <w:left w:val="single" w:color="000000" w:sz="4" w:space="0"/>
              <w:bottom w:val="single" w:color="000000" w:sz="4" w:space="0"/>
              <w:right w:val="single" w:color="000000" w:sz="4" w:space="0"/>
            </w:tcBorders>
            <w:noWrap/>
            <w:vAlign w:val="center"/>
          </w:tcPr>
          <w:p w14:paraId="0FFCA3F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采购单位</w:t>
            </w:r>
          </w:p>
        </w:tc>
        <w:tc>
          <w:tcPr>
            <w:tcW w:w="2498" w:type="dxa"/>
            <w:tcBorders>
              <w:top w:val="single" w:color="000000" w:sz="4" w:space="0"/>
              <w:left w:val="single" w:color="000000" w:sz="4" w:space="0"/>
              <w:right w:val="single" w:color="000000" w:sz="4" w:space="0"/>
            </w:tcBorders>
            <w:noWrap/>
            <w:vAlign w:val="center"/>
          </w:tcPr>
          <w:p w14:paraId="6DBFCF5E">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磋商报价（元）</w:t>
            </w:r>
          </w:p>
        </w:tc>
        <w:tc>
          <w:tcPr>
            <w:tcW w:w="1799" w:type="dxa"/>
            <w:tcBorders>
              <w:top w:val="single" w:color="000000" w:sz="4" w:space="0"/>
              <w:left w:val="single" w:color="000000" w:sz="4" w:space="0"/>
              <w:bottom w:val="single" w:color="000000" w:sz="4" w:space="0"/>
              <w:right w:val="single" w:color="000000" w:sz="4" w:space="0"/>
            </w:tcBorders>
            <w:noWrap/>
            <w:vAlign w:val="center"/>
          </w:tcPr>
          <w:p w14:paraId="1A5E7AE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备注</w:t>
            </w:r>
          </w:p>
        </w:tc>
      </w:tr>
      <w:tr w14:paraId="68C99C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44" w:type="dxa"/>
            <w:tcBorders>
              <w:top w:val="single" w:color="000000" w:sz="4" w:space="0"/>
              <w:left w:val="single" w:color="000000" w:sz="4" w:space="0"/>
              <w:bottom w:val="single" w:color="000000" w:sz="4" w:space="0"/>
              <w:right w:val="single" w:color="000000" w:sz="4" w:space="0"/>
            </w:tcBorders>
            <w:noWrap/>
            <w:vAlign w:val="center"/>
          </w:tcPr>
          <w:p w14:paraId="67C0A66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1</w:t>
            </w:r>
          </w:p>
        </w:tc>
        <w:tc>
          <w:tcPr>
            <w:tcW w:w="4350" w:type="dxa"/>
            <w:tcBorders>
              <w:top w:val="single" w:color="000000" w:sz="4" w:space="0"/>
              <w:left w:val="single" w:color="000000" w:sz="4" w:space="0"/>
              <w:bottom w:val="single" w:color="000000" w:sz="4" w:space="0"/>
              <w:right w:val="single" w:color="000000" w:sz="4" w:space="0"/>
            </w:tcBorders>
            <w:noWrap/>
            <w:vAlign w:val="center"/>
          </w:tcPr>
          <w:p w14:paraId="497F097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中共湖州市吴兴区委办公室</w:t>
            </w:r>
          </w:p>
        </w:tc>
        <w:tc>
          <w:tcPr>
            <w:tcW w:w="2498" w:type="dxa"/>
            <w:tcBorders>
              <w:top w:val="single" w:color="000000" w:sz="4" w:space="0"/>
              <w:left w:val="single" w:color="000000" w:sz="4" w:space="0"/>
              <w:bottom w:val="single" w:color="000000" w:sz="4" w:space="0"/>
              <w:right w:val="single" w:color="000000" w:sz="4" w:space="0"/>
            </w:tcBorders>
            <w:noWrap/>
            <w:vAlign w:val="center"/>
          </w:tcPr>
          <w:p w14:paraId="6CAEABF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1799" w:type="dxa"/>
            <w:tcBorders>
              <w:top w:val="single" w:color="000000" w:sz="4" w:space="0"/>
              <w:left w:val="single" w:color="000000" w:sz="4" w:space="0"/>
              <w:bottom w:val="single" w:color="000000" w:sz="4" w:space="0"/>
              <w:right w:val="single" w:color="000000" w:sz="4" w:space="0"/>
            </w:tcBorders>
            <w:noWrap/>
            <w:vAlign w:val="center"/>
          </w:tcPr>
          <w:p w14:paraId="575D282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p>
        </w:tc>
      </w:tr>
      <w:tr w14:paraId="773628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44" w:type="dxa"/>
            <w:tcBorders>
              <w:top w:val="single" w:color="000000" w:sz="4" w:space="0"/>
              <w:left w:val="single" w:color="000000" w:sz="4" w:space="0"/>
              <w:bottom w:val="single" w:color="000000" w:sz="4" w:space="0"/>
              <w:right w:val="single" w:color="000000" w:sz="4" w:space="0"/>
            </w:tcBorders>
            <w:noWrap/>
            <w:vAlign w:val="center"/>
          </w:tcPr>
          <w:p w14:paraId="33FC13F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2</w:t>
            </w:r>
          </w:p>
        </w:tc>
        <w:tc>
          <w:tcPr>
            <w:tcW w:w="4350" w:type="dxa"/>
            <w:tcBorders>
              <w:top w:val="single" w:color="000000" w:sz="4" w:space="0"/>
              <w:left w:val="single" w:color="000000" w:sz="4" w:space="0"/>
              <w:bottom w:val="single" w:color="000000" w:sz="4" w:space="0"/>
              <w:right w:val="single" w:color="000000" w:sz="4" w:space="0"/>
            </w:tcBorders>
            <w:noWrap/>
            <w:vAlign w:val="center"/>
          </w:tcPr>
          <w:p w14:paraId="43923AE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中共德清县委办公室</w:t>
            </w:r>
          </w:p>
        </w:tc>
        <w:tc>
          <w:tcPr>
            <w:tcW w:w="2498" w:type="dxa"/>
            <w:tcBorders>
              <w:top w:val="single" w:color="000000" w:sz="4" w:space="0"/>
              <w:left w:val="single" w:color="000000" w:sz="4" w:space="0"/>
              <w:bottom w:val="single" w:color="000000" w:sz="4" w:space="0"/>
              <w:right w:val="single" w:color="000000" w:sz="4" w:space="0"/>
            </w:tcBorders>
            <w:noWrap/>
            <w:vAlign w:val="center"/>
          </w:tcPr>
          <w:p w14:paraId="34FFF8F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1799" w:type="dxa"/>
            <w:tcBorders>
              <w:top w:val="single" w:color="000000" w:sz="4" w:space="0"/>
              <w:left w:val="single" w:color="000000" w:sz="4" w:space="0"/>
              <w:bottom w:val="single" w:color="000000" w:sz="4" w:space="0"/>
              <w:right w:val="single" w:color="000000" w:sz="4" w:space="0"/>
            </w:tcBorders>
            <w:noWrap/>
            <w:vAlign w:val="center"/>
          </w:tcPr>
          <w:p w14:paraId="3BE69F0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p>
        </w:tc>
      </w:tr>
      <w:tr w14:paraId="1EEEB5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4" w:hRule="atLeast"/>
        </w:trPr>
        <w:tc>
          <w:tcPr>
            <w:tcW w:w="644" w:type="dxa"/>
            <w:tcBorders>
              <w:top w:val="single" w:color="000000" w:sz="4" w:space="0"/>
              <w:left w:val="single" w:color="000000" w:sz="4" w:space="0"/>
              <w:bottom w:val="single" w:color="000000" w:sz="4" w:space="0"/>
              <w:right w:val="single" w:color="000000" w:sz="4" w:space="0"/>
            </w:tcBorders>
            <w:noWrap/>
            <w:vAlign w:val="center"/>
          </w:tcPr>
          <w:p w14:paraId="01F272A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3</w:t>
            </w:r>
          </w:p>
        </w:tc>
        <w:tc>
          <w:tcPr>
            <w:tcW w:w="4350" w:type="dxa"/>
            <w:tcBorders>
              <w:top w:val="single" w:color="000000" w:sz="4" w:space="0"/>
              <w:left w:val="single" w:color="000000" w:sz="4" w:space="0"/>
              <w:bottom w:val="single" w:color="000000" w:sz="4" w:space="0"/>
              <w:right w:val="single" w:color="000000" w:sz="4" w:space="0"/>
            </w:tcBorders>
            <w:noWrap/>
            <w:vAlign w:val="center"/>
          </w:tcPr>
          <w:p w14:paraId="5F4B625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中共长兴县委办公室</w:t>
            </w:r>
          </w:p>
        </w:tc>
        <w:tc>
          <w:tcPr>
            <w:tcW w:w="2498" w:type="dxa"/>
            <w:tcBorders>
              <w:top w:val="single" w:color="000000" w:sz="4" w:space="0"/>
              <w:left w:val="single" w:color="000000" w:sz="4" w:space="0"/>
              <w:bottom w:val="single" w:color="000000" w:sz="4" w:space="0"/>
              <w:right w:val="single" w:color="000000" w:sz="4" w:space="0"/>
            </w:tcBorders>
            <w:noWrap/>
            <w:vAlign w:val="center"/>
          </w:tcPr>
          <w:p w14:paraId="7F9EA0F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1799" w:type="dxa"/>
            <w:tcBorders>
              <w:top w:val="single" w:color="000000" w:sz="4" w:space="0"/>
              <w:left w:val="single" w:color="000000" w:sz="4" w:space="0"/>
              <w:bottom w:val="single" w:color="000000" w:sz="4" w:space="0"/>
              <w:right w:val="single" w:color="000000" w:sz="4" w:space="0"/>
            </w:tcBorders>
            <w:noWrap/>
            <w:vAlign w:val="center"/>
          </w:tcPr>
          <w:p w14:paraId="041AA1E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p>
        </w:tc>
      </w:tr>
      <w:tr w14:paraId="6F84B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44" w:type="dxa"/>
            <w:tcBorders>
              <w:top w:val="single" w:color="000000" w:sz="4" w:space="0"/>
              <w:left w:val="single" w:color="000000" w:sz="4" w:space="0"/>
              <w:bottom w:val="single" w:color="000000" w:sz="4" w:space="0"/>
              <w:right w:val="single" w:color="000000" w:sz="4" w:space="0"/>
            </w:tcBorders>
            <w:noWrap/>
            <w:vAlign w:val="center"/>
          </w:tcPr>
          <w:p w14:paraId="6040EAC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4</w:t>
            </w:r>
          </w:p>
        </w:tc>
        <w:tc>
          <w:tcPr>
            <w:tcW w:w="4350" w:type="dxa"/>
            <w:tcBorders>
              <w:top w:val="single" w:color="000000" w:sz="4" w:space="0"/>
              <w:left w:val="single" w:color="000000" w:sz="4" w:space="0"/>
              <w:bottom w:val="single" w:color="000000" w:sz="4" w:space="0"/>
              <w:right w:val="single" w:color="000000" w:sz="4" w:space="0"/>
            </w:tcBorders>
            <w:noWrap/>
            <w:vAlign w:val="center"/>
          </w:tcPr>
          <w:p w14:paraId="5D7F533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中国共产党浙江省湖州市南浔区委员会办公室</w:t>
            </w:r>
          </w:p>
        </w:tc>
        <w:tc>
          <w:tcPr>
            <w:tcW w:w="2498" w:type="dxa"/>
            <w:tcBorders>
              <w:top w:val="single" w:color="000000" w:sz="4" w:space="0"/>
              <w:left w:val="single" w:color="000000" w:sz="4" w:space="0"/>
              <w:bottom w:val="single" w:color="000000" w:sz="4" w:space="0"/>
              <w:right w:val="single" w:color="000000" w:sz="4" w:space="0"/>
            </w:tcBorders>
            <w:noWrap/>
            <w:vAlign w:val="center"/>
          </w:tcPr>
          <w:p w14:paraId="50FA266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1799" w:type="dxa"/>
            <w:tcBorders>
              <w:top w:val="single" w:color="000000" w:sz="4" w:space="0"/>
              <w:left w:val="single" w:color="000000" w:sz="4" w:space="0"/>
              <w:bottom w:val="single" w:color="000000" w:sz="4" w:space="0"/>
              <w:right w:val="single" w:color="000000" w:sz="4" w:space="0"/>
            </w:tcBorders>
            <w:noWrap/>
            <w:vAlign w:val="center"/>
          </w:tcPr>
          <w:p w14:paraId="5F2134E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p>
        </w:tc>
      </w:tr>
      <w:tr w14:paraId="697115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44" w:type="dxa"/>
            <w:tcBorders>
              <w:top w:val="single" w:color="000000" w:sz="4" w:space="0"/>
              <w:left w:val="single" w:color="000000" w:sz="4" w:space="0"/>
              <w:bottom w:val="single" w:color="000000" w:sz="4" w:space="0"/>
              <w:right w:val="single" w:color="000000" w:sz="4" w:space="0"/>
            </w:tcBorders>
            <w:noWrap/>
            <w:vAlign w:val="center"/>
          </w:tcPr>
          <w:p w14:paraId="075F87B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5</w:t>
            </w:r>
          </w:p>
        </w:tc>
        <w:tc>
          <w:tcPr>
            <w:tcW w:w="4350" w:type="dxa"/>
            <w:tcBorders>
              <w:top w:val="single" w:color="000000" w:sz="4" w:space="0"/>
              <w:left w:val="single" w:color="000000" w:sz="4" w:space="0"/>
              <w:bottom w:val="single" w:color="000000" w:sz="4" w:space="0"/>
              <w:right w:val="single" w:color="000000" w:sz="4" w:space="0"/>
            </w:tcBorders>
            <w:noWrap/>
            <w:vAlign w:val="center"/>
          </w:tcPr>
          <w:p w14:paraId="5445EB4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中共安吉县委办公室</w:t>
            </w:r>
          </w:p>
        </w:tc>
        <w:tc>
          <w:tcPr>
            <w:tcW w:w="2498" w:type="dxa"/>
            <w:tcBorders>
              <w:top w:val="single" w:color="000000" w:sz="4" w:space="0"/>
              <w:left w:val="single" w:color="000000" w:sz="4" w:space="0"/>
              <w:bottom w:val="single" w:color="000000" w:sz="4" w:space="0"/>
              <w:right w:val="single" w:color="000000" w:sz="4" w:space="0"/>
            </w:tcBorders>
            <w:noWrap/>
            <w:vAlign w:val="center"/>
          </w:tcPr>
          <w:p w14:paraId="5341CEB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1799" w:type="dxa"/>
            <w:tcBorders>
              <w:top w:val="single" w:color="000000" w:sz="4" w:space="0"/>
              <w:left w:val="single" w:color="000000" w:sz="4" w:space="0"/>
              <w:bottom w:val="single" w:color="000000" w:sz="4" w:space="0"/>
              <w:right w:val="single" w:color="000000" w:sz="4" w:space="0"/>
            </w:tcBorders>
            <w:noWrap/>
            <w:vAlign w:val="center"/>
          </w:tcPr>
          <w:p w14:paraId="503BA6C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p>
        </w:tc>
      </w:tr>
      <w:tr w14:paraId="431CD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44" w:type="dxa"/>
            <w:tcBorders>
              <w:top w:val="single" w:color="000000" w:sz="4" w:space="0"/>
              <w:left w:val="single" w:color="000000" w:sz="4" w:space="0"/>
              <w:bottom w:val="single" w:color="000000" w:sz="4" w:space="0"/>
              <w:right w:val="single" w:color="000000" w:sz="4" w:space="0"/>
            </w:tcBorders>
            <w:noWrap/>
            <w:vAlign w:val="center"/>
          </w:tcPr>
          <w:p w14:paraId="08DCF3A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6</w:t>
            </w:r>
          </w:p>
        </w:tc>
        <w:tc>
          <w:tcPr>
            <w:tcW w:w="4350" w:type="dxa"/>
            <w:tcBorders>
              <w:top w:val="single" w:color="000000" w:sz="4" w:space="0"/>
              <w:left w:val="single" w:color="000000" w:sz="4" w:space="0"/>
              <w:bottom w:val="single" w:color="000000" w:sz="4" w:space="0"/>
              <w:right w:val="single" w:color="000000" w:sz="4" w:space="0"/>
            </w:tcBorders>
            <w:noWrap/>
            <w:vAlign w:val="center"/>
          </w:tcPr>
          <w:p w14:paraId="70DBE46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华东师范大学湖州实验中学</w:t>
            </w:r>
          </w:p>
        </w:tc>
        <w:tc>
          <w:tcPr>
            <w:tcW w:w="2498" w:type="dxa"/>
            <w:tcBorders>
              <w:top w:val="single" w:color="000000" w:sz="4" w:space="0"/>
              <w:left w:val="single" w:color="000000" w:sz="4" w:space="0"/>
              <w:bottom w:val="single" w:color="000000" w:sz="4" w:space="0"/>
              <w:right w:val="single" w:color="000000" w:sz="4" w:space="0"/>
            </w:tcBorders>
            <w:noWrap/>
            <w:vAlign w:val="center"/>
          </w:tcPr>
          <w:p w14:paraId="706C8AE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1799" w:type="dxa"/>
            <w:tcBorders>
              <w:top w:val="single" w:color="000000" w:sz="4" w:space="0"/>
              <w:left w:val="single" w:color="000000" w:sz="4" w:space="0"/>
              <w:bottom w:val="single" w:color="000000" w:sz="4" w:space="0"/>
              <w:right w:val="single" w:color="000000" w:sz="4" w:space="0"/>
            </w:tcBorders>
            <w:noWrap/>
            <w:vAlign w:val="center"/>
          </w:tcPr>
          <w:p w14:paraId="1F78A38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p>
        </w:tc>
      </w:tr>
      <w:tr w14:paraId="64C228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4994" w:type="dxa"/>
            <w:gridSpan w:val="2"/>
            <w:tcBorders>
              <w:top w:val="single" w:color="000000" w:sz="4" w:space="0"/>
              <w:left w:val="single" w:color="000000" w:sz="4" w:space="0"/>
              <w:bottom w:val="single" w:color="000000" w:sz="4" w:space="0"/>
              <w:right w:val="single" w:color="000000" w:sz="4" w:space="0"/>
            </w:tcBorders>
            <w:noWrap/>
            <w:vAlign w:val="center"/>
          </w:tcPr>
          <w:p w14:paraId="0C32717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ab/>
            </w:r>
            <w:r>
              <w:rPr>
                <w:rFonts w:hint="eastAsia" w:ascii="仿宋" w:hAnsi="仿宋" w:eastAsia="仿宋" w:cs="仿宋"/>
                <w:i w:val="0"/>
                <w:color w:val="auto"/>
                <w:kern w:val="0"/>
                <w:sz w:val="24"/>
                <w:szCs w:val="24"/>
                <w:highlight w:val="none"/>
                <w:u w:val="none"/>
                <w:lang w:val="en-US" w:eastAsia="zh-CN" w:bidi="ar"/>
              </w:rPr>
              <w:t>合   计（1-6）</w:t>
            </w:r>
          </w:p>
        </w:tc>
        <w:tc>
          <w:tcPr>
            <w:tcW w:w="2498" w:type="dxa"/>
            <w:tcBorders>
              <w:top w:val="single" w:color="000000" w:sz="4" w:space="0"/>
              <w:left w:val="single" w:color="000000" w:sz="4" w:space="0"/>
              <w:bottom w:val="single" w:color="000000" w:sz="4" w:space="0"/>
              <w:right w:val="single" w:color="000000" w:sz="4" w:space="0"/>
            </w:tcBorders>
            <w:noWrap/>
            <w:vAlign w:val="center"/>
          </w:tcPr>
          <w:p w14:paraId="2CDEB4A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1799" w:type="dxa"/>
            <w:tcBorders>
              <w:top w:val="single" w:color="000000" w:sz="4" w:space="0"/>
              <w:left w:val="single" w:color="000000" w:sz="4" w:space="0"/>
              <w:bottom w:val="single" w:color="000000" w:sz="4" w:space="0"/>
              <w:right w:val="single" w:color="000000" w:sz="4" w:space="0"/>
            </w:tcBorders>
            <w:noWrap/>
            <w:vAlign w:val="center"/>
          </w:tcPr>
          <w:p w14:paraId="28BF83A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bidi="ar"/>
              </w:rPr>
            </w:pPr>
          </w:p>
        </w:tc>
      </w:tr>
    </w:tbl>
    <w:p w14:paraId="3202192E">
      <w:pPr>
        <w:pStyle w:val="2"/>
        <w:rPr>
          <w:color w:val="auto"/>
          <w:highlight w:val="none"/>
        </w:rPr>
      </w:pPr>
    </w:p>
    <w:p w14:paraId="6636E903">
      <w:pPr>
        <w:pStyle w:val="15"/>
        <w:spacing w:before="156" w:after="156" w:line="480" w:lineRule="exact"/>
        <w:ind w:firstLine="480" w:firstLineChars="200"/>
        <w:rPr>
          <w:rFonts w:ascii="仿宋" w:hAnsi="仿宋" w:eastAsia="仿宋" w:cs="仿宋"/>
          <w:bCs/>
          <w:color w:val="auto"/>
          <w:highlight w:val="none"/>
          <w:u w:val="single"/>
        </w:rPr>
      </w:pPr>
      <w:r>
        <w:rPr>
          <w:rFonts w:hint="eastAsia" w:ascii="仿宋" w:hAnsi="仿宋" w:eastAsia="仿宋" w:cs="仿宋"/>
          <w:bCs/>
          <w:color w:val="auto"/>
          <w:highlight w:val="none"/>
        </w:rPr>
        <w:t xml:space="preserve">注：1、报价一经涂改，应在涂改处加盖单位公章或者由法定代表人或授权委托人签字或盖章，否则其磋商作无效标处理。 </w:t>
      </w:r>
    </w:p>
    <w:p w14:paraId="11A08FDC">
      <w:pPr>
        <w:pStyle w:val="15"/>
        <w:numPr>
          <w:ilvl w:val="0"/>
          <w:numId w:val="5"/>
        </w:numPr>
        <w:spacing w:before="156" w:after="156" w:line="480" w:lineRule="exact"/>
        <w:ind w:left="360" w:leftChars="0" w:hanging="360" w:firstLineChars="0"/>
        <w:rPr>
          <w:rFonts w:hint="eastAsia" w:ascii="仿宋" w:hAnsi="仿宋" w:eastAsia="仿宋" w:cs="仿宋"/>
          <w:bCs/>
          <w:color w:val="auto"/>
          <w:highlight w:val="none"/>
          <w:lang w:val="en-US" w:eastAsia="zh-CN"/>
        </w:rPr>
      </w:pPr>
      <w:r>
        <w:rPr>
          <w:rFonts w:hint="eastAsia" w:ascii="仿宋" w:hAnsi="仿宋" w:eastAsia="仿宋" w:cs="仿宋"/>
          <w:bCs/>
          <w:color w:val="auto"/>
          <w:highlight w:val="none"/>
          <w:lang w:val="en-US" w:eastAsia="zh-CN"/>
        </w:rPr>
        <w:t>报价明细表上的报价合计金额须与磋商报价表(首次报价）上磋商报价金额一致。</w:t>
      </w:r>
    </w:p>
    <w:p w14:paraId="7044AAAA">
      <w:pPr>
        <w:pStyle w:val="15"/>
        <w:widowControl w:val="0"/>
        <w:numPr>
          <w:ilvl w:val="0"/>
          <w:numId w:val="0"/>
        </w:numPr>
        <w:spacing w:before="156" w:beforeLines="50" w:after="156" w:afterLines="50" w:line="480" w:lineRule="exact"/>
        <w:jc w:val="both"/>
        <w:rPr>
          <w:rFonts w:hint="eastAsia" w:ascii="仿宋" w:hAnsi="仿宋" w:eastAsia="仿宋" w:cs="仿宋"/>
          <w:bCs/>
          <w:color w:val="auto"/>
          <w:highlight w:val="none"/>
          <w:lang w:val="en-US" w:eastAsia="zh-CN"/>
        </w:rPr>
      </w:pPr>
    </w:p>
    <w:p w14:paraId="3DEF7EF3">
      <w:pPr>
        <w:autoSpaceDE w:val="0"/>
        <w:autoSpaceDN w:val="0"/>
        <w:adjustRightInd w:val="0"/>
        <w:spacing w:line="600" w:lineRule="exact"/>
        <w:rPr>
          <w:color w:val="auto"/>
          <w:highlight w:val="none"/>
          <w:lang w:val="zh-CN"/>
        </w:rPr>
      </w:pPr>
      <w:r>
        <w:rPr>
          <w:rFonts w:hint="eastAsia" w:ascii="仿宋" w:hAnsi="仿宋" w:eastAsia="仿宋" w:cs="仿宋"/>
          <w:color w:val="auto"/>
          <w:sz w:val="24"/>
          <w:highlight w:val="none"/>
        </w:rPr>
        <w:t>供应商名称（公章）：</w:t>
      </w:r>
    </w:p>
    <w:p w14:paraId="361C3104">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法定代表人或其授权代理人签字或盖章：</w:t>
      </w:r>
    </w:p>
    <w:p w14:paraId="78FA538A">
      <w:pPr>
        <w:spacing w:line="360" w:lineRule="auto"/>
        <w:rPr>
          <w:rFonts w:ascii="仿宋" w:hAnsi="仿宋" w:eastAsia="仿宋" w:cs="仿宋"/>
          <w:b/>
          <w:color w:val="auto"/>
          <w:szCs w:val="28"/>
          <w:highlight w:val="none"/>
        </w:rPr>
      </w:pPr>
      <w:r>
        <w:rPr>
          <w:rFonts w:hint="eastAsia" w:ascii="仿宋" w:hAnsi="仿宋" w:eastAsia="仿宋" w:cs="仿宋"/>
          <w:color w:val="auto"/>
          <w:sz w:val="24"/>
          <w:highlight w:val="none"/>
        </w:rPr>
        <w:t>日期：  年   月  日</w:t>
      </w:r>
    </w:p>
    <w:p w14:paraId="5F600ED2">
      <w:pPr>
        <w:pStyle w:val="9"/>
        <w:spacing w:line="500" w:lineRule="exact"/>
        <w:jc w:val="center"/>
        <w:outlineLvl w:val="1"/>
        <w:rPr>
          <w:rFonts w:hint="eastAsia" w:ascii="仿宋" w:hAnsi="仿宋" w:eastAsia="仿宋" w:cs="仿宋"/>
          <w:b/>
          <w:bCs/>
          <w:color w:val="auto"/>
          <w:sz w:val="28"/>
          <w:szCs w:val="28"/>
          <w:highlight w:val="none"/>
        </w:rPr>
      </w:pPr>
    </w:p>
    <w:p w14:paraId="08A86831">
      <w:pPr>
        <w:pStyle w:val="10"/>
        <w:rPr>
          <w:rFonts w:hint="eastAsia" w:ascii="仿宋" w:hAnsi="仿宋" w:eastAsia="仿宋" w:cs="仿宋"/>
          <w:b/>
          <w:bCs/>
          <w:color w:val="auto"/>
          <w:sz w:val="28"/>
          <w:szCs w:val="28"/>
          <w:highlight w:val="none"/>
        </w:rPr>
      </w:pPr>
    </w:p>
    <w:p w14:paraId="3B30C1CD">
      <w:pPr>
        <w:pStyle w:val="9"/>
        <w:rPr>
          <w:rFonts w:hint="eastAsia" w:ascii="仿宋" w:hAnsi="仿宋" w:eastAsia="仿宋" w:cs="仿宋"/>
          <w:b/>
          <w:bCs/>
          <w:color w:val="auto"/>
          <w:sz w:val="28"/>
          <w:szCs w:val="28"/>
          <w:highlight w:val="none"/>
        </w:rPr>
      </w:pPr>
    </w:p>
    <w:p w14:paraId="0C86DC94">
      <w:pPr>
        <w:pStyle w:val="10"/>
        <w:rPr>
          <w:rFonts w:hint="eastAsia" w:ascii="仿宋" w:hAnsi="仿宋" w:eastAsia="仿宋" w:cs="仿宋"/>
          <w:b/>
          <w:bCs/>
          <w:color w:val="auto"/>
          <w:sz w:val="28"/>
          <w:szCs w:val="28"/>
          <w:highlight w:val="none"/>
        </w:rPr>
      </w:pPr>
    </w:p>
    <w:p w14:paraId="2B0BDAB5">
      <w:pPr>
        <w:pStyle w:val="9"/>
        <w:rPr>
          <w:rFonts w:hint="eastAsia"/>
          <w:color w:val="auto"/>
          <w:highlight w:val="none"/>
        </w:rPr>
      </w:pPr>
    </w:p>
    <w:p w14:paraId="63E56FB1">
      <w:pPr>
        <w:pStyle w:val="9"/>
        <w:spacing w:line="500" w:lineRule="exact"/>
        <w:jc w:val="center"/>
        <w:outlineLvl w:val="1"/>
        <w:rPr>
          <w:rFonts w:hint="eastAsia" w:ascii="仿宋" w:hAnsi="仿宋" w:eastAsia="仿宋" w:cs="仿宋"/>
          <w:b/>
          <w:bCs/>
          <w:color w:val="auto"/>
          <w:sz w:val="28"/>
          <w:szCs w:val="28"/>
          <w:highlight w:val="none"/>
        </w:rPr>
      </w:pPr>
    </w:p>
    <w:p w14:paraId="70D127BB">
      <w:pPr>
        <w:pStyle w:val="9"/>
        <w:spacing w:line="500" w:lineRule="exact"/>
        <w:jc w:val="center"/>
        <w:outlineLvl w:val="1"/>
        <w:rPr>
          <w:rFonts w:hint="eastAsia" w:ascii="仿宋" w:hAnsi="仿宋" w:eastAsia="仿宋" w:cs="仿宋"/>
          <w:b/>
          <w:bCs/>
          <w:color w:val="auto"/>
          <w:sz w:val="28"/>
          <w:szCs w:val="28"/>
          <w:highlight w:val="none"/>
        </w:rPr>
      </w:pPr>
    </w:p>
    <w:p w14:paraId="3E5DFDCC">
      <w:pPr>
        <w:pStyle w:val="9"/>
        <w:spacing w:line="500" w:lineRule="exact"/>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磋商代理服务费承诺函</w:t>
      </w:r>
    </w:p>
    <w:p w14:paraId="504DF371">
      <w:pPr>
        <w:pStyle w:val="9"/>
        <w:spacing w:line="500" w:lineRule="exact"/>
        <w:jc w:val="center"/>
        <w:rPr>
          <w:rFonts w:ascii="仿宋" w:hAnsi="仿宋" w:eastAsia="仿宋" w:cs="仿宋"/>
          <w:b/>
          <w:color w:val="auto"/>
          <w:sz w:val="28"/>
          <w:szCs w:val="28"/>
          <w:highlight w:val="none"/>
        </w:rPr>
      </w:pPr>
    </w:p>
    <w:p w14:paraId="73F6BCEC">
      <w:pPr>
        <w:pStyle w:val="9"/>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浙江新诚信工程咨询有限公司 ：</w:t>
      </w:r>
    </w:p>
    <w:p w14:paraId="0BCEF744">
      <w:pPr>
        <w:pStyle w:val="9"/>
        <w:spacing w:line="72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根据磋商文件的规定，一旦我公司成交，我公司同意按磋商文件要求向贵公司交纳成交项目的磋商代理服务费，在收到成交通知书后的当天一次性结清。</w:t>
      </w:r>
    </w:p>
    <w:p w14:paraId="09323E31">
      <w:pPr>
        <w:pStyle w:val="9"/>
        <w:spacing w:line="72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本承诺函自开标之日起至本次采购期满有效。</w:t>
      </w:r>
    </w:p>
    <w:p w14:paraId="0388F0BC">
      <w:pPr>
        <w:pStyle w:val="9"/>
        <w:spacing w:line="720" w:lineRule="exact"/>
        <w:jc w:val="left"/>
        <w:rPr>
          <w:rFonts w:ascii="仿宋" w:hAnsi="仿宋" w:eastAsia="仿宋" w:cs="仿宋"/>
          <w:color w:val="auto"/>
          <w:sz w:val="24"/>
          <w:highlight w:val="none"/>
        </w:rPr>
      </w:pPr>
    </w:p>
    <w:p w14:paraId="05BE8CFF">
      <w:pPr>
        <w:pStyle w:val="9"/>
        <w:spacing w:line="720" w:lineRule="exact"/>
        <w:jc w:val="left"/>
        <w:rPr>
          <w:rFonts w:ascii="仿宋" w:hAnsi="仿宋" w:eastAsia="仿宋" w:cs="仿宋"/>
          <w:color w:val="auto"/>
          <w:sz w:val="24"/>
          <w:highlight w:val="none"/>
        </w:rPr>
      </w:pPr>
    </w:p>
    <w:p w14:paraId="6FC65F4A">
      <w:pPr>
        <w:pStyle w:val="9"/>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法定代表人或授权代理人签字：</w:t>
      </w:r>
    </w:p>
    <w:p w14:paraId="6399E11B">
      <w:pPr>
        <w:pStyle w:val="9"/>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供应商公章：</w:t>
      </w:r>
    </w:p>
    <w:p w14:paraId="09EAB937">
      <w:pPr>
        <w:pStyle w:val="9"/>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日期：2024年  月  日</w:t>
      </w:r>
    </w:p>
    <w:p w14:paraId="2A022D3B">
      <w:pPr>
        <w:pBdr>
          <w:bottom w:val="single" w:color="auto" w:sz="6" w:space="1"/>
        </w:pBdr>
        <w:spacing w:line="540" w:lineRule="exact"/>
        <w:rPr>
          <w:rFonts w:ascii="仿宋" w:hAnsi="仿宋" w:eastAsia="仿宋" w:cs="仿宋"/>
          <w:color w:val="auto"/>
          <w:sz w:val="24"/>
          <w:highlight w:val="none"/>
        </w:rPr>
      </w:pPr>
    </w:p>
    <w:p w14:paraId="430FAECA">
      <w:pPr>
        <w:spacing w:line="540" w:lineRule="exact"/>
        <w:rPr>
          <w:rFonts w:ascii="仿宋" w:hAnsi="仿宋" w:eastAsia="仿宋" w:cs="仿宋"/>
          <w:color w:val="auto"/>
          <w:sz w:val="24"/>
          <w:highlight w:val="none"/>
        </w:rPr>
      </w:pPr>
    </w:p>
    <w:p w14:paraId="2885D7B5">
      <w:pPr>
        <w:autoSpaceDE w:val="0"/>
        <w:autoSpaceDN w:val="0"/>
        <w:adjustRightInd w:val="0"/>
        <w:spacing w:line="460" w:lineRule="atLeast"/>
        <w:ind w:firstLine="360"/>
        <w:jc w:val="left"/>
        <w:rPr>
          <w:rFonts w:ascii="仿宋" w:hAnsi="仿宋" w:eastAsia="仿宋" w:cs="仿宋"/>
          <w:b/>
          <w:bCs/>
          <w:color w:val="auto"/>
          <w:kern w:val="0"/>
          <w:sz w:val="24"/>
          <w:highlight w:val="none"/>
          <w:u w:val="single"/>
        </w:rPr>
      </w:pPr>
      <w:r>
        <w:rPr>
          <w:rFonts w:hint="eastAsia" w:ascii="仿宋" w:hAnsi="仿宋" w:eastAsia="仿宋" w:cs="仿宋"/>
          <w:b/>
          <w:bCs/>
          <w:color w:val="auto"/>
          <w:kern w:val="0"/>
          <w:sz w:val="24"/>
          <w:highlight w:val="none"/>
          <w:u w:val="single"/>
          <w:lang w:val="zh-CN"/>
        </w:rPr>
        <w:t>代理费汇款账号：</w:t>
      </w:r>
    </w:p>
    <w:p w14:paraId="14C7C418">
      <w:pPr>
        <w:autoSpaceDE w:val="0"/>
        <w:autoSpaceDN w:val="0"/>
        <w:adjustRightInd w:val="0"/>
        <w:spacing w:line="460" w:lineRule="atLeast"/>
        <w:ind w:firstLine="360"/>
        <w:jc w:val="left"/>
        <w:rPr>
          <w:rFonts w:ascii="仿宋" w:hAnsi="仿宋" w:eastAsia="仿宋" w:cs="仿宋"/>
          <w:b/>
          <w:bCs/>
          <w:color w:val="auto"/>
          <w:kern w:val="0"/>
          <w:sz w:val="24"/>
          <w:highlight w:val="none"/>
          <w:u w:val="single"/>
        </w:rPr>
      </w:pPr>
    </w:p>
    <w:p w14:paraId="21350BBD">
      <w:pPr>
        <w:widowControl/>
        <w:spacing w:line="360" w:lineRule="auto"/>
        <w:ind w:left="750" w:leftChars="300" w:hanging="120" w:hangingChars="50"/>
        <w:rPr>
          <w:rFonts w:ascii="仿宋" w:hAnsi="仿宋" w:eastAsia="仿宋" w:cs="仿宋"/>
          <w:color w:val="auto"/>
          <w:sz w:val="24"/>
          <w:highlight w:val="none"/>
        </w:rPr>
      </w:pPr>
      <w:r>
        <w:rPr>
          <w:rFonts w:hint="eastAsia" w:ascii="仿宋" w:hAnsi="仿宋" w:eastAsia="仿宋" w:cs="仿宋"/>
          <w:color w:val="auto"/>
          <w:sz w:val="24"/>
          <w:highlight w:val="none"/>
        </w:rPr>
        <w:t>账户名称：浙江新诚信工程咨询有限公司湖州分公司</w:t>
      </w:r>
    </w:p>
    <w:p w14:paraId="134123C2">
      <w:pPr>
        <w:widowControl/>
        <w:spacing w:line="360" w:lineRule="auto"/>
        <w:ind w:left="750" w:leftChars="300" w:hanging="120" w:hangingChars="50"/>
        <w:rPr>
          <w:rFonts w:ascii="仿宋" w:hAnsi="仿宋" w:eastAsia="仿宋" w:cs="仿宋"/>
          <w:color w:val="auto"/>
          <w:sz w:val="24"/>
          <w:highlight w:val="none"/>
        </w:rPr>
      </w:pPr>
      <w:r>
        <w:rPr>
          <w:rFonts w:hint="eastAsia" w:ascii="仿宋" w:hAnsi="仿宋" w:eastAsia="仿宋" w:cs="仿宋"/>
          <w:color w:val="auto"/>
          <w:sz w:val="24"/>
          <w:highlight w:val="none"/>
        </w:rPr>
        <w:t>开户银行：湖州银行股份有限公司南园支行           </w:t>
      </w:r>
    </w:p>
    <w:p w14:paraId="24EAED55">
      <w:pPr>
        <w:widowControl/>
        <w:spacing w:line="360" w:lineRule="auto"/>
        <w:ind w:left="750" w:leftChars="300" w:hanging="120" w:hangingChars="50"/>
        <w:rPr>
          <w:rFonts w:ascii="仿宋" w:hAnsi="仿宋" w:eastAsia="仿宋" w:cs="仿宋"/>
          <w:color w:val="auto"/>
          <w:sz w:val="24"/>
          <w:highlight w:val="none"/>
        </w:rPr>
      </w:pPr>
      <w:r>
        <w:rPr>
          <w:rFonts w:hint="eastAsia" w:ascii="仿宋" w:hAnsi="仿宋" w:eastAsia="仿宋" w:cs="仿宋"/>
          <w:color w:val="auto"/>
          <w:sz w:val="24"/>
          <w:highlight w:val="none"/>
        </w:rPr>
        <w:t>银行账号：800028090000155</w:t>
      </w:r>
    </w:p>
    <w:p w14:paraId="1ED8D92E">
      <w:pPr>
        <w:widowControl/>
        <w:spacing w:line="360" w:lineRule="auto"/>
        <w:ind w:left="750" w:leftChars="300" w:hanging="120" w:hangingChars="50"/>
        <w:rPr>
          <w:rFonts w:ascii="仿宋" w:hAnsi="仿宋" w:eastAsia="仿宋" w:cs="仿宋"/>
          <w:color w:val="auto"/>
          <w:sz w:val="24"/>
          <w:highlight w:val="none"/>
        </w:rPr>
      </w:pPr>
      <w:r>
        <w:rPr>
          <w:rFonts w:hint="eastAsia" w:ascii="仿宋" w:hAnsi="仿宋" w:eastAsia="仿宋" w:cs="仿宋"/>
          <w:color w:val="auto"/>
          <w:sz w:val="24"/>
          <w:highlight w:val="none"/>
        </w:rPr>
        <w:t>“用途”一栏注明项目编号XCXHZ-2024-0</w:t>
      </w:r>
      <w:r>
        <w:rPr>
          <w:rFonts w:hint="eastAsia" w:ascii="仿宋" w:hAnsi="仿宋" w:eastAsia="仿宋" w:cs="仿宋"/>
          <w:color w:val="auto"/>
          <w:sz w:val="24"/>
          <w:highlight w:val="none"/>
          <w:lang w:val="en-US" w:eastAsia="zh-CN"/>
        </w:rPr>
        <w:t>58</w:t>
      </w:r>
      <w:r>
        <w:rPr>
          <w:rFonts w:hint="eastAsia" w:ascii="仿宋" w:hAnsi="仿宋" w:eastAsia="仿宋" w:cs="仿宋"/>
          <w:color w:val="auto"/>
          <w:sz w:val="24"/>
          <w:highlight w:val="none"/>
        </w:rPr>
        <w:t>(CG)</w:t>
      </w:r>
    </w:p>
    <w:p w14:paraId="0193A40A">
      <w:pPr>
        <w:snapToGrid w:val="0"/>
        <w:spacing w:before="156" w:beforeLines="50" w:after="50"/>
        <w:jc w:val="center"/>
        <w:rPr>
          <w:rFonts w:ascii="仿宋" w:hAnsi="仿宋" w:eastAsia="仿宋" w:cs="仿宋"/>
          <w:b/>
          <w:color w:val="auto"/>
          <w:sz w:val="28"/>
          <w:szCs w:val="28"/>
          <w:highlight w:val="none"/>
          <w:lang w:val="zh-CN"/>
        </w:rPr>
      </w:pPr>
    </w:p>
    <w:p w14:paraId="1379D94F">
      <w:pP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6AC40522">
      <w:pPr>
        <w:pStyle w:val="4"/>
        <w:spacing w:line="460" w:lineRule="exact"/>
        <w:jc w:val="center"/>
        <w:rPr>
          <w:rFonts w:ascii="仿宋" w:hAnsi="仿宋" w:eastAsia="仿宋" w:cs="仿宋"/>
          <w:color w:val="auto"/>
          <w:sz w:val="36"/>
          <w:szCs w:val="36"/>
          <w:highlight w:val="none"/>
        </w:rPr>
      </w:pPr>
      <w:r>
        <w:rPr>
          <w:rFonts w:hint="eastAsia" w:ascii="仿宋" w:hAnsi="仿宋" w:eastAsia="仿宋" w:cs="仿宋"/>
          <w:color w:val="auto"/>
          <w:kern w:val="2"/>
          <w:sz w:val="36"/>
          <w:szCs w:val="36"/>
          <w:highlight w:val="none"/>
        </w:rPr>
        <w:t>第六章 磋商办法及评分标准</w:t>
      </w:r>
    </w:p>
    <w:p w14:paraId="6CFD1032">
      <w:pPr>
        <w:spacing w:line="550" w:lineRule="exact"/>
        <w:ind w:firstLine="42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为公正、公平、科学地选择成交供应商，根据《中华人民共和国政府采购法》、《政府采购竞争性磋商采购方式管理暂行办法》等有关法律法规的规定，并结合本项目的实际，制定本办法。</w:t>
      </w:r>
    </w:p>
    <w:p w14:paraId="70B5762A">
      <w:pPr>
        <w:spacing w:line="550" w:lineRule="exact"/>
        <w:ind w:firstLine="472" w:firstLineChars="196"/>
        <w:outlineLvl w:val="1"/>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一、总则：</w:t>
      </w:r>
    </w:p>
    <w:p w14:paraId="1D8064E9">
      <w:pPr>
        <w:spacing w:line="550" w:lineRule="exact"/>
        <w:ind w:left="472"/>
        <w:rPr>
          <w:rFonts w:hint="eastAsia" w:ascii="仿宋" w:hAnsi="仿宋" w:eastAsia="仿宋" w:cs="仿宋"/>
          <w:color w:val="auto"/>
          <w:sz w:val="24"/>
          <w:highlight w:val="none"/>
        </w:rPr>
      </w:pPr>
      <w:r>
        <w:rPr>
          <w:rFonts w:hint="eastAsia" w:ascii="仿宋" w:hAnsi="仿宋" w:eastAsia="仿宋" w:cs="仿宋"/>
          <w:color w:val="auto"/>
          <w:sz w:val="24"/>
          <w:highlight w:val="none"/>
        </w:rPr>
        <w:t>（一）磋商小组遵循公开、公平、公正、科学合理、竞争择优的原则；</w:t>
      </w:r>
    </w:p>
    <w:p w14:paraId="541C84A1">
      <w:pPr>
        <w:spacing w:line="55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（二）磋商由磋商小组负责，磋商小组由采购人以及相关专业的专家共</w:t>
      </w:r>
      <w:r>
        <w:rPr>
          <w:rFonts w:hint="eastAsia" w:ascii="仿宋" w:hAnsi="仿宋" w:eastAsia="仿宋" w:cs="仿宋"/>
          <w:color w:val="auto"/>
          <w:sz w:val="24"/>
          <w:highlight w:val="none"/>
          <w:u w:val="single"/>
        </w:rPr>
        <w:t>3</w:t>
      </w:r>
      <w:r>
        <w:rPr>
          <w:rFonts w:hint="eastAsia" w:ascii="仿宋" w:hAnsi="仿宋" w:eastAsia="仿宋" w:cs="仿宋"/>
          <w:color w:val="auto"/>
          <w:sz w:val="24"/>
          <w:highlight w:val="none"/>
        </w:rPr>
        <w:t>人组成。磋商小组由磋商采购人依据有关规定组建，其中技术、经济专家于磋商前在监管人员的监督下从专家库中随机抽取。有关人员对磋商小组成员名单必须严格保密，与磋商有利害关系的人员不得参加磋商会；</w:t>
      </w:r>
    </w:p>
    <w:p w14:paraId="645B220B">
      <w:pPr>
        <w:spacing w:line="550" w:lineRule="exact"/>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（三）磋商小组成员及参加磋商的其他相关人员应严格遵守国家有关保密的法律、法规和规定，并接受有关部门的监督；</w:t>
      </w:r>
    </w:p>
    <w:p w14:paraId="3358B64B">
      <w:pPr>
        <w:spacing w:line="550" w:lineRule="exact"/>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（四）磋商小组应按磋商文件规定的程序进行磋商；</w:t>
      </w:r>
    </w:p>
    <w:p w14:paraId="7798A6E7">
      <w:pPr>
        <w:spacing w:line="550" w:lineRule="exact"/>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（五）通讯工具管理：在磋商期间，磋商小组每个成员的手机都必须关机；</w:t>
      </w:r>
    </w:p>
    <w:p w14:paraId="116D6385">
      <w:pPr>
        <w:spacing w:line="550" w:lineRule="exact"/>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（六）在磋商期间，磋商小组各成员不得随意离开规定的磋商地点，所有资料由采购代理机构工作人员专门保管和发放。磋商小组成员完成磋商时应如数、及时归还，任何与本项目有关的资料不得带离磋商现场；</w:t>
      </w:r>
    </w:p>
    <w:p w14:paraId="0FC58A17">
      <w:pPr>
        <w:spacing w:line="550" w:lineRule="exact"/>
        <w:ind w:firstLine="360" w:firstLineChars="15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（七）本次磋商采用综合评分法，总分为100分，其中价格分</w:t>
      </w:r>
      <w:r>
        <w:rPr>
          <w:rFonts w:hint="eastAsia" w:ascii="仿宋" w:hAnsi="仿宋" w:eastAsia="仿宋" w:cs="仿宋"/>
          <w:bCs/>
          <w:color w:val="auto"/>
          <w:sz w:val="24"/>
          <w:highlight w:val="none"/>
          <w:lang w:val="en-US" w:eastAsia="zh-CN"/>
        </w:rPr>
        <w:t>15</w:t>
      </w:r>
      <w:r>
        <w:rPr>
          <w:rFonts w:hint="eastAsia" w:ascii="仿宋" w:hAnsi="仿宋" w:eastAsia="仿宋" w:cs="仿宋"/>
          <w:bCs/>
          <w:color w:val="auto"/>
          <w:sz w:val="24"/>
          <w:highlight w:val="none"/>
        </w:rPr>
        <w:t>分；技术、商务、资信及其他</w:t>
      </w:r>
      <w:r>
        <w:rPr>
          <w:rFonts w:hint="eastAsia" w:ascii="仿宋" w:hAnsi="仿宋" w:eastAsia="仿宋" w:cs="仿宋"/>
          <w:bCs/>
          <w:color w:val="auto"/>
          <w:sz w:val="24"/>
          <w:highlight w:val="none"/>
          <w:lang w:val="en-US" w:eastAsia="zh-CN"/>
        </w:rPr>
        <w:t>85</w:t>
      </w:r>
      <w:r>
        <w:rPr>
          <w:rFonts w:hint="eastAsia" w:ascii="仿宋" w:hAnsi="仿宋" w:eastAsia="仿宋" w:cs="仿宋"/>
          <w:bCs/>
          <w:color w:val="auto"/>
          <w:sz w:val="24"/>
          <w:highlight w:val="none"/>
        </w:rPr>
        <w:t>分。合格供应商的评标得分为各项目汇总得分，成交候选资格按评标得分由高到低顺序排列，得分相同的，按磋商报价由低到高顺序排列；得分且磋商报价相同的，按技术得分由高到低顺序排列。技术部分得分仍相同的，由采购人采用随机抽取的方式决定。排名第一的供应商为第一成交候选人,其他供应商成交候选资格依此类推。第一成交候选人放弃成交或者因不可抗力提出不能履行合同，采购人可以确定第二成交候选人为成交人，排名第二的成交候选人因前款同样的原因不能签订合同，采购人可以确定排名第三的成交候选人为成交人，采购人也可选择重新采购。评分过程中采用四舍五入法，并保留小数2位。</w:t>
      </w:r>
    </w:p>
    <w:p w14:paraId="0EAC85FD">
      <w:pPr>
        <w:spacing w:line="550" w:lineRule="exact"/>
        <w:ind w:firstLine="361" w:firstLineChars="15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二、计算方法：（按评分标准）</w:t>
      </w:r>
    </w:p>
    <w:p w14:paraId="78BDCA71">
      <w:pPr>
        <w:keepNext w:val="0"/>
        <w:keepLines w:val="0"/>
        <w:pageBreakBefore w:val="0"/>
        <w:widowControl w:val="0"/>
        <w:kinsoku/>
        <w:wordWrap/>
        <w:overflowPunct/>
        <w:topLinePunct w:val="0"/>
        <w:autoSpaceDE/>
        <w:autoSpaceDN/>
        <w:bidi w:val="0"/>
        <w:adjustRightInd/>
        <w:snapToGrid/>
        <w:spacing w:line="560" w:lineRule="exact"/>
        <w:ind w:firstLine="420" w:firstLine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价格分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15</w:t>
      </w:r>
      <w:r>
        <w:rPr>
          <w:rFonts w:hint="eastAsia" w:ascii="仿宋" w:hAnsi="仿宋" w:eastAsia="仿宋" w:cs="仿宋"/>
          <w:color w:val="auto"/>
          <w:sz w:val="24"/>
          <w:szCs w:val="24"/>
          <w:highlight w:val="none"/>
        </w:rPr>
        <w:t>分</w:t>
      </w:r>
    </w:p>
    <w:p w14:paraId="47648229">
      <w:pPr>
        <w:keepNext w:val="0"/>
        <w:keepLines w:val="0"/>
        <w:pageBreakBefore w:val="0"/>
        <w:widowControl w:val="0"/>
        <w:kinsoku/>
        <w:wordWrap/>
        <w:overflowPunct/>
        <w:topLinePunct w:val="0"/>
        <w:autoSpaceDE/>
        <w:autoSpaceDN/>
        <w:bidi w:val="0"/>
        <w:adjustRightInd/>
        <w:snapToGrid/>
        <w:spacing w:line="560" w:lineRule="exact"/>
        <w:ind w:firstLine="420" w:firstLineChars="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1、价格分采用低价优先法计算、即满足</w:t>
      </w:r>
      <w:r>
        <w:rPr>
          <w:rFonts w:hint="eastAsia" w:ascii="仿宋" w:hAnsi="仿宋" w:eastAsia="仿宋" w:cs="仿宋"/>
          <w:color w:val="auto"/>
          <w:sz w:val="24"/>
          <w:szCs w:val="24"/>
          <w:highlight w:val="none"/>
          <w:lang w:val="en-US" w:eastAsia="zh-CN"/>
        </w:rPr>
        <w:t>磋商文件</w:t>
      </w:r>
      <w:r>
        <w:rPr>
          <w:rFonts w:hint="eastAsia" w:ascii="仿宋" w:hAnsi="仿宋" w:eastAsia="仿宋" w:cs="仿宋"/>
          <w:color w:val="auto"/>
          <w:sz w:val="24"/>
          <w:szCs w:val="24"/>
          <w:highlight w:val="none"/>
        </w:rPr>
        <w:t>要求且最后报价最低的供应商的价格为磋商基准价，其价格分为满分、其他供后商的价格分统一按照下列公式计算</w:t>
      </w:r>
      <w:r>
        <w:rPr>
          <w:rFonts w:hint="eastAsia" w:ascii="仿宋" w:hAnsi="仿宋" w:eastAsia="仿宋" w:cs="仿宋"/>
          <w:color w:val="auto"/>
          <w:sz w:val="24"/>
          <w:szCs w:val="24"/>
          <w:highlight w:val="none"/>
          <w:lang w:eastAsia="zh-CN"/>
        </w:rPr>
        <w:t>：</w:t>
      </w:r>
    </w:p>
    <w:p w14:paraId="24DC0DB4">
      <w:pPr>
        <w:keepNext w:val="0"/>
        <w:keepLines w:val="0"/>
        <w:pageBreakBefore w:val="0"/>
        <w:widowControl w:val="0"/>
        <w:kinsoku/>
        <w:wordWrap/>
        <w:overflowPunct/>
        <w:topLinePunct w:val="0"/>
        <w:autoSpaceDE/>
        <w:autoSpaceDN/>
        <w:bidi w:val="0"/>
        <w:adjustRightInd/>
        <w:snapToGrid/>
        <w:spacing w:line="560" w:lineRule="exact"/>
        <w:ind w:firstLine="420" w:firstLine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磋商报价得分=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基准价/磋商报价</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100</w:t>
      </w:r>
      <w:r>
        <w:rPr>
          <w:rFonts w:hint="eastAsia" w:ascii="仿宋" w:hAnsi="仿宋" w:eastAsia="仿宋" w:cs="仿宋"/>
          <w:color w:val="auto"/>
          <w:sz w:val="24"/>
          <w:szCs w:val="24"/>
          <w:highlight w:val="none"/>
          <w:lang w:val="en-US" w:eastAsia="zh-CN"/>
        </w:rPr>
        <w:t>×15</w:t>
      </w:r>
      <w:r>
        <w:rPr>
          <w:rFonts w:hint="eastAsia" w:ascii="仿宋" w:hAnsi="仿宋" w:eastAsia="仿宋" w:cs="仿宋"/>
          <w:color w:val="auto"/>
          <w:sz w:val="24"/>
          <w:szCs w:val="24"/>
          <w:highlight w:val="none"/>
        </w:rPr>
        <w:t>%</w:t>
      </w:r>
    </w:p>
    <w:p w14:paraId="572DBA89">
      <w:pPr>
        <w:keepNext w:val="0"/>
        <w:keepLines w:val="0"/>
        <w:pageBreakBefore w:val="0"/>
        <w:widowControl w:val="0"/>
        <w:kinsoku/>
        <w:wordWrap/>
        <w:overflowPunct/>
        <w:topLinePunct w:val="0"/>
        <w:autoSpaceDE/>
        <w:autoSpaceDN/>
        <w:bidi w:val="0"/>
        <w:adjustRightInd/>
        <w:snapToGrid/>
        <w:spacing w:line="560" w:lineRule="exact"/>
        <w:ind w:firstLine="420" w:firstLine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二</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技术分、商务资信及其他分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85</w:t>
      </w:r>
      <w:r>
        <w:rPr>
          <w:rFonts w:hint="eastAsia" w:ascii="仿宋" w:hAnsi="仿宋" w:eastAsia="仿宋" w:cs="仿宋"/>
          <w:color w:val="auto"/>
          <w:sz w:val="24"/>
          <w:szCs w:val="24"/>
          <w:highlight w:val="none"/>
        </w:rPr>
        <w:t>分</w:t>
      </w:r>
    </w:p>
    <w:p w14:paraId="24FE99E8">
      <w:pPr>
        <w:keepNext w:val="0"/>
        <w:keepLines w:val="0"/>
        <w:pageBreakBefore w:val="0"/>
        <w:widowControl w:val="0"/>
        <w:kinsoku/>
        <w:wordWrap/>
        <w:overflowPunct/>
        <w:topLinePunct w:val="0"/>
        <w:autoSpaceDE/>
        <w:autoSpaceDN/>
        <w:bidi w:val="0"/>
        <w:adjustRightInd/>
        <w:snapToGrid/>
        <w:spacing w:line="560" w:lineRule="exact"/>
        <w:ind w:firstLine="420" w:firstLine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1、本项目设技术分</w:t>
      </w:r>
      <w:r>
        <w:rPr>
          <w:rFonts w:hint="eastAsia" w:ascii="仿宋" w:hAnsi="仿宋" w:eastAsia="仿宋" w:cs="仿宋"/>
          <w:color w:val="auto"/>
          <w:sz w:val="24"/>
          <w:szCs w:val="24"/>
          <w:highlight w:val="none"/>
          <w:lang w:val="en-US" w:eastAsia="zh-CN"/>
        </w:rPr>
        <w:t>62</w:t>
      </w:r>
      <w:r>
        <w:rPr>
          <w:rFonts w:hint="eastAsia" w:ascii="仿宋" w:hAnsi="仿宋" w:eastAsia="仿宋" w:cs="仿宋"/>
          <w:color w:val="auto"/>
          <w:sz w:val="24"/>
          <w:szCs w:val="24"/>
          <w:highlight w:val="none"/>
        </w:rPr>
        <w:t>分、商务资信及其他分</w:t>
      </w:r>
      <w:r>
        <w:rPr>
          <w:rFonts w:hint="eastAsia" w:ascii="仿宋" w:hAnsi="仿宋" w:eastAsia="仿宋" w:cs="仿宋"/>
          <w:color w:val="auto"/>
          <w:sz w:val="24"/>
          <w:szCs w:val="24"/>
          <w:highlight w:val="none"/>
          <w:lang w:val="en-US" w:eastAsia="zh-CN"/>
        </w:rPr>
        <w:t>23</w:t>
      </w:r>
      <w:r>
        <w:rPr>
          <w:rFonts w:hint="eastAsia" w:ascii="仿宋" w:hAnsi="仿宋" w:eastAsia="仿宋" w:cs="仿宋"/>
          <w:color w:val="auto"/>
          <w:sz w:val="24"/>
          <w:szCs w:val="24"/>
          <w:highlight w:val="none"/>
        </w:rPr>
        <w:t>分</w:t>
      </w:r>
    </w:p>
    <w:p w14:paraId="27935CDC">
      <w:pPr>
        <w:keepNext w:val="0"/>
        <w:keepLines w:val="0"/>
        <w:pageBreakBefore w:val="0"/>
        <w:widowControl w:val="0"/>
        <w:kinsoku/>
        <w:wordWrap/>
        <w:overflowPunct/>
        <w:topLinePunct w:val="0"/>
        <w:autoSpaceDE/>
        <w:autoSpaceDN/>
        <w:bidi w:val="0"/>
        <w:adjustRightInd/>
        <w:snapToGrid/>
        <w:spacing w:line="560" w:lineRule="exact"/>
        <w:ind w:firstLine="420" w:firstLineChars="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2、技术分、商务资信及其他分的计算</w:t>
      </w:r>
      <w:r>
        <w:rPr>
          <w:rFonts w:hint="eastAsia" w:ascii="仿宋" w:hAnsi="仿宋" w:eastAsia="仿宋" w:cs="仿宋"/>
          <w:color w:val="auto"/>
          <w:sz w:val="24"/>
          <w:szCs w:val="24"/>
          <w:highlight w:val="none"/>
          <w:lang w:eastAsia="zh-CN"/>
        </w:rPr>
        <w:t>：</w:t>
      </w:r>
    </w:p>
    <w:p w14:paraId="26A6E774">
      <w:pPr>
        <w:keepNext w:val="0"/>
        <w:keepLines w:val="0"/>
        <w:pageBreakBefore w:val="0"/>
        <w:widowControl w:val="0"/>
        <w:kinsoku/>
        <w:wordWrap/>
        <w:overflowPunct/>
        <w:topLinePunct w:val="0"/>
        <w:autoSpaceDE/>
        <w:autoSpaceDN/>
        <w:bidi w:val="0"/>
        <w:adjustRightInd/>
        <w:snapToGrid/>
        <w:spacing w:line="560" w:lineRule="exact"/>
        <w:ind w:firstLine="420" w:firstLineChars="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技术分、商务资信及其他分按照磋商小组成员的独立评分结果汇总数的算术平均分计算，计算公式为</w:t>
      </w:r>
      <w:r>
        <w:rPr>
          <w:rFonts w:hint="eastAsia" w:ascii="仿宋" w:hAnsi="仿宋" w:eastAsia="仿宋" w:cs="仿宋"/>
          <w:color w:val="auto"/>
          <w:sz w:val="24"/>
          <w:szCs w:val="24"/>
          <w:highlight w:val="none"/>
          <w:lang w:eastAsia="zh-CN"/>
        </w:rPr>
        <w:t>：</w:t>
      </w:r>
    </w:p>
    <w:p w14:paraId="43A01F72">
      <w:pPr>
        <w:keepNext w:val="0"/>
        <w:keepLines w:val="0"/>
        <w:pageBreakBefore w:val="0"/>
        <w:widowControl w:val="0"/>
        <w:kinsoku/>
        <w:wordWrap/>
        <w:overflowPunct/>
        <w:topLinePunct w:val="0"/>
        <w:autoSpaceDE/>
        <w:autoSpaceDN/>
        <w:bidi w:val="0"/>
        <w:adjustRightInd/>
        <w:snapToGrid/>
        <w:spacing w:line="560" w:lineRule="exact"/>
        <w:ind w:firstLine="42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技术分、商务资信及其他分=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磋商小组所有成员评分合计数</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磋商小组人员数</w:t>
      </w:r>
      <w:r>
        <w:rPr>
          <w:rFonts w:hint="eastAsia" w:ascii="仿宋" w:hAnsi="仿宋" w:eastAsia="仿宋" w:cs="仿宋"/>
          <w:color w:val="auto"/>
          <w:sz w:val="24"/>
          <w:szCs w:val="24"/>
          <w:highlight w:val="none"/>
          <w:lang w:val="en-US" w:eastAsia="zh-CN"/>
        </w:rPr>
        <w:t>）</w:t>
      </w:r>
    </w:p>
    <w:p w14:paraId="2E94BD0A">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ascii="仿宋" w:hAnsi="仿宋" w:eastAsia="仿宋" w:cs="仿宋"/>
          <w:bCs/>
          <w:color w:val="auto"/>
          <w:sz w:val="24"/>
          <w:highlight w:val="none"/>
        </w:rPr>
      </w:pPr>
      <w:r>
        <w:rPr>
          <w:rFonts w:hint="eastAsia" w:ascii="仿宋" w:hAnsi="仿宋" w:eastAsia="仿宋" w:cs="仿宋"/>
          <w:color w:val="auto"/>
          <w:sz w:val="24"/>
          <w:szCs w:val="24"/>
          <w:highlight w:val="none"/>
        </w:rPr>
        <w:t>磋商小组在评审时发现供应商</w:t>
      </w:r>
      <w:r>
        <w:rPr>
          <w:rFonts w:hint="eastAsia" w:ascii="仿宋" w:hAnsi="仿宋" w:eastAsia="仿宋" w:cs="仿宋"/>
          <w:color w:val="auto"/>
          <w:sz w:val="24"/>
          <w:szCs w:val="24"/>
          <w:highlight w:val="none"/>
          <w:lang w:eastAsia="zh-CN"/>
        </w:rPr>
        <w:t>的</w:t>
      </w:r>
      <w:r>
        <w:rPr>
          <w:rFonts w:hint="eastAsia" w:ascii="仿宋" w:hAnsi="仿宋" w:eastAsia="仿宋" w:cs="仿宋"/>
          <w:color w:val="auto"/>
          <w:sz w:val="24"/>
          <w:szCs w:val="24"/>
          <w:highlight w:val="none"/>
        </w:rPr>
        <w:t>报价</w:t>
      </w:r>
      <w:r>
        <w:rPr>
          <w:rFonts w:hint="eastAsia" w:ascii="仿宋" w:hAnsi="仿宋" w:eastAsia="仿宋" w:cs="仿宋"/>
          <w:color w:val="auto"/>
          <w:sz w:val="24"/>
          <w:szCs w:val="24"/>
          <w:highlight w:val="none"/>
          <w:lang w:val="en-US" w:eastAsia="zh-CN"/>
        </w:rPr>
        <w:t>明显高于</w:t>
      </w:r>
      <w:r>
        <w:rPr>
          <w:rFonts w:hint="eastAsia" w:ascii="仿宋" w:hAnsi="仿宋" w:eastAsia="仿宋" w:cs="仿宋"/>
          <w:color w:val="auto"/>
          <w:sz w:val="24"/>
          <w:szCs w:val="24"/>
          <w:highlight w:val="none"/>
        </w:rPr>
        <w:t>其市场报价或低于成本价的，应当要求供应商书面说明并提供相关证明材料。供应商不能当场合理说明原因并提供证明材料的，磋商小组应将该供应商的磋商文件作无效处理，并在评审报告中说明</w:t>
      </w:r>
      <w:r>
        <w:rPr>
          <w:rFonts w:hint="eastAsia" w:ascii="仿宋" w:hAnsi="仿宋" w:eastAsia="仿宋" w:cs="仿宋"/>
          <w:color w:val="auto"/>
          <w:sz w:val="24"/>
          <w:szCs w:val="24"/>
          <w:highlight w:val="none"/>
          <w:lang w:eastAsia="zh-CN"/>
        </w:rPr>
        <w:t>。</w:t>
      </w:r>
    </w:p>
    <w:tbl>
      <w:tblPr>
        <w:tblStyle w:val="27"/>
        <w:tblW w:w="95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
        <w:gridCol w:w="1977"/>
        <w:gridCol w:w="5786"/>
        <w:gridCol w:w="993"/>
      </w:tblGrid>
      <w:tr w14:paraId="60A96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vAlign w:val="center"/>
          </w:tcPr>
          <w:p w14:paraId="1E2A1B1C">
            <w:pPr>
              <w:keepNext w:val="0"/>
              <w:keepLines w:val="0"/>
              <w:widowControl w:val="0"/>
              <w:suppressLineNumbers w:val="0"/>
              <w:spacing w:before="0" w:beforeAutospacing="0" w:after="120" w:afterAutospacing="0" w:line="440" w:lineRule="exact"/>
              <w:ind w:left="0" w:leftChars="0" w:right="0" w:firstLine="0" w:firstLineChars="0"/>
              <w:jc w:val="both"/>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序号</w:t>
            </w:r>
          </w:p>
        </w:tc>
        <w:tc>
          <w:tcPr>
            <w:tcW w:w="1977" w:type="dxa"/>
            <w:vAlign w:val="center"/>
          </w:tcPr>
          <w:p w14:paraId="0F131BC2">
            <w:pPr>
              <w:keepNext w:val="0"/>
              <w:keepLines w:val="0"/>
              <w:widowControl w:val="0"/>
              <w:suppressLineNumbers w:val="0"/>
              <w:spacing w:before="0" w:beforeAutospacing="0" w:after="120" w:afterAutospacing="0" w:line="400" w:lineRule="exact"/>
              <w:ind w:left="0" w:leftChars="0" w:right="0" w:firstLine="240" w:firstLineChars="100"/>
              <w:jc w:val="both"/>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评分项</w:t>
            </w:r>
          </w:p>
        </w:tc>
        <w:tc>
          <w:tcPr>
            <w:tcW w:w="5786" w:type="dxa"/>
            <w:vAlign w:val="center"/>
          </w:tcPr>
          <w:p w14:paraId="7798FA4F">
            <w:pPr>
              <w:keepNext w:val="0"/>
              <w:keepLines w:val="0"/>
              <w:widowControl w:val="0"/>
              <w:suppressLineNumbers w:val="0"/>
              <w:spacing w:before="0" w:beforeAutospacing="0" w:after="120" w:afterAutospacing="0" w:line="400" w:lineRule="exact"/>
              <w:ind w:left="0" w:leftChars="0" w:right="0" w:firstLine="2400" w:firstLineChars="1000"/>
              <w:jc w:val="both"/>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评分细则</w:t>
            </w:r>
          </w:p>
        </w:tc>
        <w:tc>
          <w:tcPr>
            <w:tcW w:w="993" w:type="dxa"/>
            <w:vAlign w:val="center"/>
          </w:tcPr>
          <w:p w14:paraId="3466FD52">
            <w:pPr>
              <w:keepNext w:val="0"/>
              <w:keepLines w:val="0"/>
              <w:widowControl w:val="0"/>
              <w:suppressLineNumbers w:val="0"/>
              <w:spacing w:before="0" w:beforeAutospacing="0" w:after="120" w:afterAutospacing="0" w:line="400" w:lineRule="exact"/>
              <w:ind w:left="0" w:leftChars="0" w:right="0" w:firstLine="0" w:firstLineChars="0"/>
              <w:jc w:val="both"/>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分值</w:t>
            </w:r>
          </w:p>
        </w:tc>
      </w:tr>
      <w:tr w14:paraId="5C626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808" w:type="dxa"/>
            <w:gridSpan w:val="2"/>
            <w:vAlign w:val="center"/>
          </w:tcPr>
          <w:p w14:paraId="560B2E0F">
            <w:pPr>
              <w:keepNext w:val="0"/>
              <w:keepLines w:val="0"/>
              <w:suppressLineNumbers w:val="0"/>
              <w:spacing w:before="0" w:beforeAutospacing="0" w:after="0" w:afterAutospacing="0" w:line="360" w:lineRule="exact"/>
              <w:ind w:left="0" w:right="0" w:firstLine="0" w:firstLineChars="0"/>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一</w:t>
            </w:r>
          </w:p>
        </w:tc>
        <w:tc>
          <w:tcPr>
            <w:tcW w:w="5786" w:type="dxa"/>
            <w:vAlign w:val="center"/>
          </w:tcPr>
          <w:p w14:paraId="1D206520">
            <w:pPr>
              <w:keepNext w:val="0"/>
              <w:keepLines w:val="0"/>
              <w:widowControl w:val="0"/>
              <w:suppressLineNumbers w:val="0"/>
              <w:spacing w:before="0" w:beforeAutospacing="0" w:after="120" w:afterAutospacing="0" w:line="440" w:lineRule="exact"/>
              <w:ind w:left="0" w:leftChars="0" w:right="0" w:firstLine="0" w:firstLineChars="0"/>
              <w:jc w:val="center"/>
              <w:rPr>
                <w:rFonts w:hint="default"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技术分</w:t>
            </w:r>
          </w:p>
        </w:tc>
        <w:tc>
          <w:tcPr>
            <w:tcW w:w="993" w:type="dxa"/>
            <w:vAlign w:val="center"/>
          </w:tcPr>
          <w:p w14:paraId="04A863D8">
            <w:pPr>
              <w:keepNext w:val="0"/>
              <w:keepLines w:val="0"/>
              <w:widowControl w:val="0"/>
              <w:suppressLineNumbers w:val="0"/>
              <w:spacing w:before="0" w:beforeAutospacing="0" w:after="120" w:afterAutospacing="0" w:line="440" w:lineRule="exact"/>
              <w:ind w:left="0" w:leftChars="0" w:right="0" w:firstLine="0" w:firstLineChars="0"/>
              <w:jc w:val="center"/>
              <w:rPr>
                <w:rFonts w:hint="default"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62分</w:t>
            </w:r>
          </w:p>
        </w:tc>
      </w:tr>
      <w:tr w14:paraId="7FA1A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0" w:hRule="atLeast"/>
          <w:jc w:val="center"/>
        </w:trPr>
        <w:tc>
          <w:tcPr>
            <w:tcW w:w="831" w:type="dxa"/>
            <w:vAlign w:val="center"/>
          </w:tcPr>
          <w:p w14:paraId="72C0073C">
            <w:pPr>
              <w:keepNext w:val="0"/>
              <w:keepLines w:val="0"/>
              <w:widowControl w:val="0"/>
              <w:suppressLineNumbers w:val="0"/>
              <w:spacing w:before="0" w:beforeAutospacing="0" w:after="120" w:afterAutospacing="0" w:line="440" w:lineRule="exact"/>
              <w:ind w:left="0" w:leftChars="0" w:right="0" w:firstLine="0" w:firstLineChars="0"/>
              <w:jc w:val="center"/>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1</w:t>
            </w:r>
          </w:p>
        </w:tc>
        <w:tc>
          <w:tcPr>
            <w:tcW w:w="1977" w:type="dxa"/>
            <w:vAlign w:val="center"/>
          </w:tcPr>
          <w:p w14:paraId="41C135A4">
            <w:pPr>
              <w:keepNext w:val="0"/>
              <w:keepLines w:val="0"/>
              <w:suppressLineNumbers w:val="0"/>
              <w:spacing w:before="0" w:beforeAutospacing="0" w:after="0" w:afterAutospacing="0" w:line="360" w:lineRule="exact"/>
              <w:ind w:left="0" w:right="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项目整体理解</w:t>
            </w:r>
          </w:p>
        </w:tc>
        <w:tc>
          <w:tcPr>
            <w:tcW w:w="5786" w:type="dxa"/>
            <w:vAlign w:val="center"/>
          </w:tcPr>
          <w:p w14:paraId="4331F89B">
            <w:pPr>
              <w:keepNext w:val="0"/>
              <w:keepLines w:val="0"/>
              <w:suppressLineNumbers w:val="0"/>
              <w:spacing w:before="0" w:beforeAutospacing="0" w:after="0" w:afterAutospacing="0" w:line="440" w:lineRule="exact"/>
              <w:ind w:left="0" w:leftChars="0" w:right="0" w:firstLineChars="0"/>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color w:val="auto"/>
                <w:sz w:val="24"/>
                <w:szCs w:val="24"/>
                <w:highlight w:val="none"/>
              </w:rPr>
              <w:t>根据</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针对本项目的整体理解，主要内容包括：①项目背景及必要性；②项目需求分析</w:t>
            </w: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③项目建设内容分析。根据提供的主要内容进行评分，内容完全满足以上要点且详实的，得</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分；内容较为全面的得</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分，存在欠缺的得</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分，无相关内容的不得分。</w:t>
            </w:r>
          </w:p>
        </w:tc>
        <w:tc>
          <w:tcPr>
            <w:tcW w:w="993" w:type="dxa"/>
            <w:vAlign w:val="center"/>
          </w:tcPr>
          <w:p w14:paraId="70F8445B">
            <w:pPr>
              <w:keepNext w:val="0"/>
              <w:keepLines w:val="0"/>
              <w:widowControl w:val="0"/>
              <w:suppressLineNumbers w:val="0"/>
              <w:spacing w:before="0" w:beforeAutospacing="0" w:after="120" w:afterAutospacing="0" w:line="440" w:lineRule="exact"/>
              <w:ind w:left="0" w:leftChars="0" w:right="0" w:firstLine="0" w:firstLineChars="0"/>
              <w:jc w:val="both"/>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0-6分</w:t>
            </w:r>
          </w:p>
        </w:tc>
      </w:tr>
      <w:tr w14:paraId="4130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31" w:type="dxa"/>
            <w:vAlign w:val="center"/>
          </w:tcPr>
          <w:p w14:paraId="6A3CE12F">
            <w:pPr>
              <w:keepNext w:val="0"/>
              <w:keepLines w:val="0"/>
              <w:widowControl w:val="0"/>
              <w:suppressLineNumbers w:val="0"/>
              <w:spacing w:before="0" w:beforeAutospacing="0" w:after="120" w:afterAutospacing="0" w:line="440" w:lineRule="exact"/>
              <w:ind w:left="0" w:leftChars="0" w:right="0" w:firstLine="0" w:firstLineChars="0"/>
              <w:jc w:val="center"/>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2</w:t>
            </w:r>
          </w:p>
        </w:tc>
        <w:tc>
          <w:tcPr>
            <w:tcW w:w="1977" w:type="dxa"/>
            <w:vAlign w:val="center"/>
          </w:tcPr>
          <w:p w14:paraId="0BFE675A">
            <w:pPr>
              <w:keepNext w:val="0"/>
              <w:keepLines w:val="0"/>
              <w:suppressLineNumbers w:val="0"/>
              <w:spacing w:before="0" w:beforeAutospacing="0" w:after="0" w:afterAutospacing="0" w:line="360" w:lineRule="exact"/>
              <w:ind w:left="0" w:right="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监理服务大纲</w:t>
            </w:r>
          </w:p>
        </w:tc>
        <w:tc>
          <w:tcPr>
            <w:tcW w:w="5786" w:type="dxa"/>
            <w:vAlign w:val="center"/>
          </w:tcPr>
          <w:p w14:paraId="0135F660">
            <w:pPr>
              <w:keepNext w:val="0"/>
              <w:keepLines w:val="0"/>
              <w:suppressLineNumbers w:val="0"/>
              <w:spacing w:before="0" w:beforeAutospacing="0" w:after="0" w:afterAutospacing="0" w:line="440" w:lineRule="exact"/>
              <w:ind w:left="0" w:leftChars="0" w:right="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根据</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针对本项目制作的监理服务大纲</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主要内容包括：①用户需求分析；②公司优势应对</w:t>
            </w: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③监理主要思路</w:t>
            </w: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④针对监理服务内容的主要监理方案；⑤监理质量监督方案。根据提供的主要内容进行评分，内容完全满足以上要点且详实的，得</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分；内容较为全面的得4分，存在欠缺的得</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分，无相关内容的不得分。</w:t>
            </w:r>
          </w:p>
        </w:tc>
        <w:tc>
          <w:tcPr>
            <w:tcW w:w="993" w:type="dxa"/>
            <w:vAlign w:val="center"/>
          </w:tcPr>
          <w:p w14:paraId="6DF9DB15">
            <w:pPr>
              <w:keepNext w:val="0"/>
              <w:keepLines w:val="0"/>
              <w:widowControl w:val="0"/>
              <w:suppressLineNumbers w:val="0"/>
              <w:spacing w:before="0" w:beforeAutospacing="0" w:after="120" w:afterAutospacing="0" w:line="440" w:lineRule="exact"/>
              <w:ind w:left="0" w:leftChars="0" w:right="0" w:firstLine="0" w:firstLineChars="0"/>
              <w:jc w:val="both"/>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0-6分</w:t>
            </w:r>
          </w:p>
        </w:tc>
      </w:tr>
      <w:tr w14:paraId="6D69B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31" w:type="dxa"/>
            <w:vAlign w:val="center"/>
          </w:tcPr>
          <w:p w14:paraId="32AC18CC">
            <w:pPr>
              <w:keepNext w:val="0"/>
              <w:keepLines w:val="0"/>
              <w:suppressLineNumbers w:val="0"/>
              <w:spacing w:before="0" w:beforeAutospacing="0" w:after="0" w:afterAutospacing="0"/>
              <w:ind w:left="0" w:leftChars="0" w:right="0" w:firstLine="0" w:firstLineChars="0"/>
              <w:jc w:val="center"/>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color w:val="auto"/>
                <w:sz w:val="24"/>
                <w:szCs w:val="24"/>
                <w:highlight w:val="none"/>
              </w:rPr>
              <w:t>3</w:t>
            </w:r>
          </w:p>
        </w:tc>
        <w:tc>
          <w:tcPr>
            <w:tcW w:w="1977" w:type="dxa"/>
            <w:vAlign w:val="center"/>
          </w:tcPr>
          <w:p w14:paraId="23086183">
            <w:pPr>
              <w:keepNext w:val="0"/>
              <w:keepLines w:val="0"/>
              <w:suppressLineNumbers w:val="0"/>
              <w:spacing w:before="0" w:beforeAutospacing="0" w:after="0" w:afterAutospacing="0"/>
              <w:ind w:left="0" w:leftChars="0" w:right="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关键点的特殊控制方案</w:t>
            </w:r>
          </w:p>
        </w:tc>
        <w:tc>
          <w:tcPr>
            <w:tcW w:w="5786" w:type="dxa"/>
            <w:vAlign w:val="top"/>
          </w:tcPr>
          <w:p w14:paraId="0FD20A49">
            <w:pPr>
              <w:keepNext w:val="0"/>
              <w:keepLines w:val="0"/>
              <w:suppressLineNumbers w:val="0"/>
              <w:spacing w:before="0" w:beforeAutospacing="0" w:after="0" w:afterAutospacing="0"/>
              <w:ind w:left="0" w:leftChars="0" w:right="0" w:firstLine="0" w:firstLineChars="0"/>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color w:val="auto"/>
                <w:sz w:val="24"/>
                <w:szCs w:val="24"/>
                <w:highlight w:val="none"/>
              </w:rPr>
              <w:t>关键点的特殊控制方案：归纳关键点并提出监理特殊控制方案。每提出一处与项目实际相符且特殊控制方案到位的得1分，最高得</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分。</w:t>
            </w:r>
          </w:p>
        </w:tc>
        <w:tc>
          <w:tcPr>
            <w:tcW w:w="993" w:type="dxa"/>
            <w:vAlign w:val="center"/>
          </w:tcPr>
          <w:p w14:paraId="55EADCE6">
            <w:pPr>
              <w:keepNext w:val="0"/>
              <w:keepLines w:val="0"/>
              <w:widowControl w:val="0"/>
              <w:suppressLineNumbers w:val="0"/>
              <w:spacing w:before="0" w:beforeAutospacing="0" w:after="120" w:afterAutospacing="0" w:line="440" w:lineRule="exact"/>
              <w:ind w:left="0" w:leftChars="0" w:right="0" w:firstLine="0" w:firstLineChars="0"/>
              <w:jc w:val="both"/>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0-6分</w:t>
            </w:r>
          </w:p>
        </w:tc>
      </w:tr>
      <w:tr w14:paraId="6FD62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31" w:type="dxa"/>
            <w:vAlign w:val="center"/>
          </w:tcPr>
          <w:p w14:paraId="0F5B5A43">
            <w:pPr>
              <w:keepNext w:val="0"/>
              <w:keepLines w:val="0"/>
              <w:suppressLineNumbers w:val="0"/>
              <w:spacing w:before="0" w:beforeAutospacing="0" w:after="0" w:afterAutospacing="0"/>
              <w:ind w:left="0" w:leftChars="0" w:right="0" w:firstLine="0" w:firstLineChars="0"/>
              <w:jc w:val="center"/>
              <w:rPr>
                <w:rFonts w:hint="eastAsia" w:ascii="仿宋" w:hAnsi="仿宋" w:eastAsia="仿宋" w:cs="仿宋"/>
                <w:bCs w:val="0"/>
                <w:color w:val="auto"/>
                <w:kern w:val="0"/>
                <w:sz w:val="24"/>
                <w:szCs w:val="24"/>
                <w:highlight w:val="none"/>
                <w:u w:val="none"/>
                <w:lang w:val="en-US" w:eastAsia="zh-CN" w:bidi="ar"/>
              </w:rPr>
            </w:pPr>
            <w:r>
              <w:rPr>
                <w:rFonts w:hint="eastAsia" w:ascii="仿宋" w:hAnsi="仿宋" w:eastAsia="仿宋" w:cs="仿宋"/>
                <w:color w:val="auto"/>
                <w:sz w:val="24"/>
                <w:szCs w:val="24"/>
                <w:highlight w:val="none"/>
              </w:rPr>
              <w:t>4</w:t>
            </w:r>
          </w:p>
        </w:tc>
        <w:tc>
          <w:tcPr>
            <w:tcW w:w="1977" w:type="dxa"/>
            <w:vAlign w:val="center"/>
          </w:tcPr>
          <w:p w14:paraId="1529BE02">
            <w:pPr>
              <w:keepNext w:val="0"/>
              <w:keepLines w:val="0"/>
              <w:suppressLineNumbers w:val="0"/>
              <w:spacing w:before="0" w:beforeAutospacing="0" w:after="0" w:afterAutospacing="0"/>
              <w:ind w:left="0" w:leftChars="0" w:right="0" w:firstLine="0" w:firstLineChars="0"/>
              <w:jc w:val="center"/>
              <w:rPr>
                <w:rFonts w:hint="eastAsia" w:ascii="仿宋" w:hAnsi="仿宋" w:eastAsia="仿宋" w:cs="仿宋"/>
                <w:color w:val="auto"/>
                <w:kern w:val="0"/>
                <w:sz w:val="24"/>
                <w:szCs w:val="24"/>
                <w:highlight w:val="none"/>
                <w:u w:val="none"/>
                <w:lang w:val="en-US" w:eastAsia="zh-CN" w:bidi="ar"/>
              </w:rPr>
            </w:pPr>
            <w:r>
              <w:rPr>
                <w:rFonts w:hint="eastAsia" w:ascii="仿宋" w:hAnsi="仿宋" w:eastAsia="仿宋" w:cs="仿宋"/>
                <w:color w:val="auto"/>
                <w:sz w:val="24"/>
                <w:szCs w:val="24"/>
                <w:highlight w:val="none"/>
              </w:rPr>
              <w:t>质量控制方案</w:t>
            </w:r>
          </w:p>
        </w:tc>
        <w:tc>
          <w:tcPr>
            <w:tcW w:w="5786" w:type="dxa"/>
            <w:vAlign w:val="top"/>
          </w:tcPr>
          <w:p w14:paraId="6896FDA8">
            <w:pPr>
              <w:keepNext w:val="0"/>
              <w:keepLines w:val="0"/>
              <w:suppressLineNumbers w:val="0"/>
              <w:spacing w:before="0" w:beforeAutospacing="0" w:after="0" w:afterAutospacing="0"/>
              <w:ind w:left="0" w:leftChars="0" w:right="0" w:firstLine="0" w:firstLineChars="0"/>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color w:val="auto"/>
                <w:sz w:val="24"/>
                <w:szCs w:val="24"/>
                <w:highlight w:val="none"/>
              </w:rPr>
              <w:t>结合①类似典型案例；②信息化管理手段；③针对本项目情况科学合理地采取质量控制措施。根据提供的主要内容进行评分，内容完全满足以上要点且详实的，得6分；内容较为全面的得4分，存在欠缺的得2分，无相关内容的不得分。</w:t>
            </w:r>
          </w:p>
        </w:tc>
        <w:tc>
          <w:tcPr>
            <w:tcW w:w="993" w:type="dxa"/>
            <w:vAlign w:val="center"/>
          </w:tcPr>
          <w:p w14:paraId="02D9EDA4">
            <w:pPr>
              <w:keepNext w:val="0"/>
              <w:keepLines w:val="0"/>
              <w:widowControl w:val="0"/>
              <w:suppressLineNumbers w:val="0"/>
              <w:spacing w:before="0" w:beforeAutospacing="0" w:after="120" w:afterAutospacing="0" w:line="440" w:lineRule="exact"/>
              <w:ind w:left="0" w:leftChars="0" w:right="0" w:firstLine="0" w:firstLineChars="0"/>
              <w:jc w:val="both"/>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0-6分</w:t>
            </w:r>
          </w:p>
        </w:tc>
      </w:tr>
      <w:tr w14:paraId="1F805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31" w:type="dxa"/>
            <w:vAlign w:val="center"/>
          </w:tcPr>
          <w:p w14:paraId="2BE4B8F2">
            <w:pPr>
              <w:keepNext w:val="0"/>
              <w:keepLines w:val="0"/>
              <w:suppressLineNumbers w:val="0"/>
              <w:spacing w:before="0" w:beforeAutospacing="0" w:after="0" w:afterAutospacing="0"/>
              <w:ind w:left="0" w:leftChars="0" w:right="0" w:firstLine="0" w:firstLineChars="0"/>
              <w:jc w:val="center"/>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color w:val="auto"/>
                <w:sz w:val="24"/>
                <w:szCs w:val="24"/>
                <w:highlight w:val="none"/>
              </w:rPr>
              <w:t>5</w:t>
            </w:r>
          </w:p>
        </w:tc>
        <w:tc>
          <w:tcPr>
            <w:tcW w:w="1977" w:type="dxa"/>
            <w:vAlign w:val="center"/>
          </w:tcPr>
          <w:p w14:paraId="5B292E2D">
            <w:pPr>
              <w:keepNext w:val="0"/>
              <w:keepLines w:val="0"/>
              <w:suppressLineNumbers w:val="0"/>
              <w:spacing w:before="0" w:beforeAutospacing="0" w:after="0" w:afterAutospacing="0"/>
              <w:ind w:left="0" w:leftChars="0" w:right="0" w:firstLine="0" w:firstLineChars="0"/>
              <w:jc w:val="center"/>
              <w:rPr>
                <w:rFonts w:hint="eastAsia" w:ascii="仿宋" w:hAnsi="仿宋" w:eastAsia="仿宋" w:cs="仿宋"/>
                <w:color w:val="auto"/>
                <w:kern w:val="0"/>
                <w:sz w:val="24"/>
                <w:szCs w:val="24"/>
                <w:highlight w:val="none"/>
                <w:u w:val="none"/>
                <w:lang w:val="en-US" w:eastAsia="zh-CN" w:bidi="ar"/>
              </w:rPr>
            </w:pPr>
            <w:r>
              <w:rPr>
                <w:rFonts w:hint="eastAsia" w:ascii="仿宋" w:hAnsi="仿宋" w:eastAsia="仿宋" w:cs="仿宋"/>
                <w:color w:val="auto"/>
                <w:sz w:val="24"/>
                <w:szCs w:val="24"/>
                <w:highlight w:val="none"/>
              </w:rPr>
              <w:t>进度控制方案</w:t>
            </w:r>
          </w:p>
        </w:tc>
        <w:tc>
          <w:tcPr>
            <w:tcW w:w="5786" w:type="dxa"/>
            <w:vAlign w:val="top"/>
          </w:tcPr>
          <w:p w14:paraId="33B30682">
            <w:pPr>
              <w:keepNext w:val="0"/>
              <w:keepLines w:val="0"/>
              <w:suppressLineNumbers w:val="0"/>
              <w:spacing w:before="0" w:beforeAutospacing="0" w:after="0" w:afterAutospacing="0"/>
              <w:ind w:left="0" w:leftChars="0" w:right="0" w:firstLine="0" w:firstLineChars="0"/>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color w:val="auto"/>
                <w:sz w:val="24"/>
                <w:szCs w:val="24"/>
                <w:highlight w:val="none"/>
              </w:rPr>
              <w:t>结合①类似典型案例；②信息化管理手段；③针对本项目情况科学合理地采取进度控制措施。根据提供的主要内容进行评分，内容完全满足以上要点且详实的，得</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分；内容较为全面的得</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分，存在欠缺的得</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分，无相关内容的不得分。</w:t>
            </w:r>
          </w:p>
        </w:tc>
        <w:tc>
          <w:tcPr>
            <w:tcW w:w="993" w:type="dxa"/>
            <w:vAlign w:val="center"/>
          </w:tcPr>
          <w:p w14:paraId="355AD98A">
            <w:pPr>
              <w:keepNext w:val="0"/>
              <w:keepLines w:val="0"/>
              <w:widowControl w:val="0"/>
              <w:suppressLineNumbers w:val="0"/>
              <w:spacing w:before="0" w:beforeAutospacing="0" w:after="120" w:afterAutospacing="0" w:line="440" w:lineRule="exact"/>
              <w:ind w:left="0" w:leftChars="0" w:right="0" w:firstLine="0" w:firstLineChars="0"/>
              <w:jc w:val="both"/>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0-6分</w:t>
            </w:r>
          </w:p>
        </w:tc>
      </w:tr>
      <w:tr w14:paraId="07EFD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31" w:type="dxa"/>
            <w:vAlign w:val="center"/>
          </w:tcPr>
          <w:p w14:paraId="273A6504">
            <w:pPr>
              <w:keepNext w:val="0"/>
              <w:keepLines w:val="0"/>
              <w:suppressLineNumbers w:val="0"/>
              <w:spacing w:before="0" w:beforeAutospacing="0" w:after="0" w:afterAutospacing="0"/>
              <w:ind w:left="0" w:leftChars="0" w:right="0" w:firstLine="0" w:firstLineChars="0"/>
              <w:jc w:val="center"/>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color w:val="auto"/>
                <w:sz w:val="24"/>
                <w:szCs w:val="24"/>
                <w:highlight w:val="none"/>
              </w:rPr>
              <w:t>6</w:t>
            </w:r>
          </w:p>
        </w:tc>
        <w:tc>
          <w:tcPr>
            <w:tcW w:w="1977" w:type="dxa"/>
            <w:vAlign w:val="center"/>
          </w:tcPr>
          <w:p w14:paraId="0D9FE0E0">
            <w:pPr>
              <w:keepNext w:val="0"/>
              <w:keepLines w:val="0"/>
              <w:suppressLineNumbers w:val="0"/>
              <w:spacing w:before="0" w:beforeAutospacing="0" w:after="0" w:afterAutospacing="0"/>
              <w:ind w:left="0" w:leftChars="0" w:right="0" w:firstLine="0" w:firstLineChars="0"/>
              <w:jc w:val="center"/>
              <w:rPr>
                <w:rFonts w:hint="eastAsia" w:ascii="仿宋" w:hAnsi="仿宋" w:eastAsia="仿宋" w:cs="仿宋"/>
                <w:color w:val="auto"/>
                <w:kern w:val="0"/>
                <w:sz w:val="24"/>
                <w:szCs w:val="24"/>
                <w:highlight w:val="none"/>
                <w:u w:val="none"/>
                <w:lang w:val="en-US" w:eastAsia="zh-CN" w:bidi="ar"/>
              </w:rPr>
            </w:pPr>
            <w:r>
              <w:rPr>
                <w:rFonts w:hint="eastAsia" w:ascii="仿宋" w:hAnsi="仿宋" w:eastAsia="仿宋" w:cs="仿宋"/>
                <w:color w:val="auto"/>
                <w:sz w:val="24"/>
                <w:szCs w:val="24"/>
                <w:highlight w:val="none"/>
              </w:rPr>
              <w:t>投资控制方案</w:t>
            </w:r>
          </w:p>
        </w:tc>
        <w:tc>
          <w:tcPr>
            <w:tcW w:w="5786" w:type="dxa"/>
            <w:vAlign w:val="top"/>
          </w:tcPr>
          <w:p w14:paraId="733D30CE">
            <w:pPr>
              <w:keepNext w:val="0"/>
              <w:keepLines w:val="0"/>
              <w:suppressLineNumbers w:val="0"/>
              <w:spacing w:before="0" w:beforeAutospacing="0" w:after="0" w:afterAutospacing="0"/>
              <w:ind w:left="0" w:leftChars="0" w:right="0" w:firstLine="0" w:firstLineChars="0"/>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color w:val="auto"/>
                <w:sz w:val="24"/>
                <w:szCs w:val="24"/>
                <w:highlight w:val="none"/>
              </w:rPr>
              <w:t>结合①信息化管理手段；②价审相关方案；③针对本项目情况科学合理地采取投资控制措施。根据提供的主要内容进行评分，内容完全满足以上要点且详实的，得</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分；内容较为全面的得</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分，存在欠缺的得</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分，无相关内容的不得分。</w:t>
            </w:r>
          </w:p>
        </w:tc>
        <w:tc>
          <w:tcPr>
            <w:tcW w:w="993" w:type="dxa"/>
            <w:vAlign w:val="center"/>
          </w:tcPr>
          <w:p w14:paraId="46032C93">
            <w:pPr>
              <w:keepNext w:val="0"/>
              <w:keepLines w:val="0"/>
              <w:widowControl w:val="0"/>
              <w:suppressLineNumbers w:val="0"/>
              <w:spacing w:before="0" w:beforeAutospacing="0" w:after="120" w:afterAutospacing="0" w:line="440" w:lineRule="exact"/>
              <w:ind w:left="0" w:leftChars="0" w:right="0" w:firstLine="0" w:firstLineChars="0"/>
              <w:jc w:val="both"/>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0-6分</w:t>
            </w:r>
          </w:p>
        </w:tc>
      </w:tr>
      <w:tr w14:paraId="2F741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31" w:type="dxa"/>
            <w:vAlign w:val="center"/>
          </w:tcPr>
          <w:p w14:paraId="1CDAA44E">
            <w:pPr>
              <w:keepNext w:val="0"/>
              <w:keepLines w:val="0"/>
              <w:suppressLineNumbers w:val="0"/>
              <w:spacing w:before="0" w:beforeAutospacing="0" w:after="0" w:afterAutospacing="0"/>
              <w:ind w:left="0" w:leftChars="0" w:right="0" w:firstLine="0" w:firstLineChars="0"/>
              <w:jc w:val="center"/>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color w:val="auto"/>
                <w:sz w:val="24"/>
                <w:szCs w:val="24"/>
                <w:highlight w:val="none"/>
              </w:rPr>
              <w:t>7</w:t>
            </w:r>
          </w:p>
        </w:tc>
        <w:tc>
          <w:tcPr>
            <w:tcW w:w="1977" w:type="dxa"/>
            <w:vAlign w:val="center"/>
          </w:tcPr>
          <w:p w14:paraId="59ED39FD">
            <w:pPr>
              <w:keepNext w:val="0"/>
              <w:keepLines w:val="0"/>
              <w:suppressLineNumbers w:val="0"/>
              <w:spacing w:before="0" w:beforeAutospacing="0" w:after="0" w:afterAutospacing="0"/>
              <w:ind w:left="0" w:leftChars="0" w:right="0" w:firstLine="0" w:firstLineChars="0"/>
              <w:jc w:val="center"/>
              <w:rPr>
                <w:rFonts w:hint="eastAsia" w:ascii="仿宋" w:hAnsi="仿宋" w:eastAsia="仿宋" w:cs="仿宋"/>
                <w:color w:val="auto"/>
                <w:kern w:val="0"/>
                <w:sz w:val="24"/>
                <w:szCs w:val="24"/>
                <w:highlight w:val="none"/>
                <w:u w:val="none"/>
                <w:lang w:val="en-US" w:eastAsia="zh-CN" w:bidi="ar"/>
              </w:rPr>
            </w:pPr>
            <w:r>
              <w:rPr>
                <w:rFonts w:hint="eastAsia" w:ascii="仿宋" w:hAnsi="仿宋" w:eastAsia="仿宋" w:cs="仿宋"/>
                <w:color w:val="auto"/>
                <w:sz w:val="24"/>
                <w:szCs w:val="24"/>
                <w:highlight w:val="none"/>
              </w:rPr>
              <w:t>变更控制方案</w:t>
            </w:r>
          </w:p>
        </w:tc>
        <w:tc>
          <w:tcPr>
            <w:tcW w:w="5786" w:type="dxa"/>
            <w:vAlign w:val="top"/>
          </w:tcPr>
          <w:p w14:paraId="0CCE35A7">
            <w:pPr>
              <w:keepNext w:val="0"/>
              <w:keepLines w:val="0"/>
              <w:suppressLineNumbers w:val="0"/>
              <w:spacing w:before="0" w:beforeAutospacing="0" w:after="0" w:afterAutospacing="0"/>
              <w:ind w:left="0" w:leftChars="0" w:right="0" w:firstLine="0" w:firstLineChars="0"/>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color w:val="auto"/>
                <w:sz w:val="24"/>
                <w:szCs w:val="24"/>
                <w:highlight w:val="none"/>
              </w:rPr>
              <w:t>结合①信息化管理手段；②配置管理方案；③针对本项目情况科学合理地采取变更控制措施。根据提供的主要内容进行评分，内容完全满足以上要点且详实的，得</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分；内容较为全面的得</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分，存在欠缺的得</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分。无相关内容的不得分。</w:t>
            </w:r>
          </w:p>
        </w:tc>
        <w:tc>
          <w:tcPr>
            <w:tcW w:w="993" w:type="dxa"/>
            <w:vAlign w:val="center"/>
          </w:tcPr>
          <w:p w14:paraId="5DF4ED08">
            <w:pPr>
              <w:keepNext w:val="0"/>
              <w:keepLines w:val="0"/>
              <w:widowControl w:val="0"/>
              <w:suppressLineNumbers w:val="0"/>
              <w:spacing w:before="0" w:beforeAutospacing="0" w:after="120" w:afterAutospacing="0" w:line="440" w:lineRule="exact"/>
              <w:ind w:left="0" w:leftChars="0" w:right="0" w:firstLine="0" w:firstLineChars="0"/>
              <w:jc w:val="both"/>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0-4分</w:t>
            </w:r>
          </w:p>
        </w:tc>
      </w:tr>
      <w:tr w14:paraId="2AFBD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31" w:type="dxa"/>
            <w:vAlign w:val="center"/>
          </w:tcPr>
          <w:p w14:paraId="2544D818">
            <w:pPr>
              <w:keepNext w:val="0"/>
              <w:keepLines w:val="0"/>
              <w:suppressLineNumbers w:val="0"/>
              <w:spacing w:before="0" w:beforeAutospacing="0" w:after="0" w:afterAutospacing="0"/>
              <w:ind w:left="0" w:leftChars="0" w:right="0" w:firstLine="0" w:firstLineChars="0"/>
              <w:jc w:val="center"/>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color w:val="auto"/>
                <w:sz w:val="24"/>
                <w:szCs w:val="24"/>
                <w:highlight w:val="none"/>
              </w:rPr>
              <w:t>8</w:t>
            </w:r>
          </w:p>
        </w:tc>
        <w:tc>
          <w:tcPr>
            <w:tcW w:w="1977" w:type="dxa"/>
            <w:vAlign w:val="center"/>
          </w:tcPr>
          <w:p w14:paraId="750D7038">
            <w:pPr>
              <w:keepNext w:val="0"/>
              <w:keepLines w:val="0"/>
              <w:suppressLineNumbers w:val="0"/>
              <w:spacing w:before="0" w:beforeAutospacing="0" w:after="0" w:afterAutospacing="0"/>
              <w:ind w:left="0" w:leftChars="0" w:right="0" w:firstLine="0" w:firstLineChars="0"/>
              <w:jc w:val="center"/>
              <w:rPr>
                <w:rFonts w:hint="eastAsia" w:ascii="仿宋" w:hAnsi="仿宋" w:eastAsia="仿宋" w:cs="仿宋"/>
                <w:color w:val="auto"/>
                <w:kern w:val="0"/>
                <w:sz w:val="24"/>
                <w:szCs w:val="24"/>
                <w:highlight w:val="none"/>
                <w:u w:val="none"/>
                <w:lang w:val="en-US" w:eastAsia="zh-CN" w:bidi="ar"/>
              </w:rPr>
            </w:pPr>
            <w:r>
              <w:rPr>
                <w:rFonts w:hint="eastAsia" w:ascii="仿宋" w:hAnsi="仿宋" w:eastAsia="仿宋" w:cs="仿宋"/>
                <w:color w:val="auto"/>
                <w:sz w:val="24"/>
                <w:szCs w:val="24"/>
                <w:highlight w:val="none"/>
              </w:rPr>
              <w:t>合同、安全和信息管理</w:t>
            </w:r>
          </w:p>
        </w:tc>
        <w:tc>
          <w:tcPr>
            <w:tcW w:w="5786" w:type="dxa"/>
            <w:vAlign w:val="top"/>
          </w:tcPr>
          <w:p w14:paraId="2CF2F65C">
            <w:pPr>
              <w:keepNext w:val="0"/>
              <w:keepLines w:val="0"/>
              <w:suppressLineNumbers w:val="0"/>
              <w:spacing w:before="0" w:beforeAutospacing="0" w:after="0" w:afterAutospacing="0"/>
              <w:ind w:left="0" w:leftChars="0" w:right="0" w:firstLine="0" w:firstLineChars="0"/>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color w:val="auto"/>
                <w:sz w:val="24"/>
                <w:szCs w:val="24"/>
                <w:highlight w:val="none"/>
              </w:rPr>
              <w:t>根据</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提供项目①合同管理；②信息安全管理；③信息管理等方案。根据提供的主要内容进行评分，内容完全满足以上要点且详实的，得</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分；内容较为全面的得</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分，存在欠缺的得</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分，无相关内容的不得分。</w:t>
            </w:r>
          </w:p>
        </w:tc>
        <w:tc>
          <w:tcPr>
            <w:tcW w:w="993" w:type="dxa"/>
            <w:vAlign w:val="center"/>
          </w:tcPr>
          <w:p w14:paraId="74B60A3A">
            <w:pPr>
              <w:keepNext w:val="0"/>
              <w:keepLines w:val="0"/>
              <w:widowControl w:val="0"/>
              <w:suppressLineNumbers w:val="0"/>
              <w:spacing w:before="0" w:beforeAutospacing="0" w:after="120" w:afterAutospacing="0" w:line="440" w:lineRule="exact"/>
              <w:ind w:left="0" w:leftChars="0" w:right="0" w:firstLine="0" w:firstLineChars="0"/>
              <w:jc w:val="both"/>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0-6分</w:t>
            </w:r>
          </w:p>
        </w:tc>
      </w:tr>
      <w:tr w14:paraId="73B91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31" w:type="dxa"/>
            <w:vAlign w:val="center"/>
          </w:tcPr>
          <w:p w14:paraId="344979AE">
            <w:pPr>
              <w:keepNext w:val="0"/>
              <w:keepLines w:val="0"/>
              <w:suppressLineNumbers w:val="0"/>
              <w:spacing w:before="0" w:beforeAutospacing="0" w:after="0" w:afterAutospacing="0"/>
              <w:ind w:left="0" w:leftChars="0" w:right="0" w:firstLine="0" w:firstLineChars="0"/>
              <w:jc w:val="center"/>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color w:val="auto"/>
                <w:sz w:val="24"/>
                <w:szCs w:val="24"/>
                <w:highlight w:val="none"/>
              </w:rPr>
              <w:t>9</w:t>
            </w:r>
          </w:p>
        </w:tc>
        <w:tc>
          <w:tcPr>
            <w:tcW w:w="1977" w:type="dxa"/>
            <w:vAlign w:val="center"/>
          </w:tcPr>
          <w:p w14:paraId="67BF1BFE">
            <w:pPr>
              <w:keepNext w:val="0"/>
              <w:keepLines w:val="0"/>
              <w:suppressLineNumbers w:val="0"/>
              <w:spacing w:before="0" w:beforeAutospacing="0" w:after="0" w:afterAutospacing="0"/>
              <w:ind w:left="0" w:leftChars="0" w:right="0" w:firstLine="0" w:firstLineChars="0"/>
              <w:jc w:val="center"/>
              <w:rPr>
                <w:rFonts w:hint="eastAsia" w:ascii="仿宋" w:hAnsi="仿宋" w:eastAsia="仿宋" w:cs="仿宋"/>
                <w:color w:val="auto"/>
                <w:kern w:val="0"/>
                <w:sz w:val="24"/>
                <w:szCs w:val="24"/>
                <w:highlight w:val="none"/>
                <w:u w:val="none"/>
                <w:lang w:val="en-US" w:eastAsia="zh-CN" w:bidi="ar"/>
              </w:rPr>
            </w:pPr>
            <w:r>
              <w:rPr>
                <w:rFonts w:hint="eastAsia" w:ascii="仿宋" w:hAnsi="仿宋" w:eastAsia="仿宋" w:cs="仿宋"/>
                <w:color w:val="auto"/>
                <w:sz w:val="24"/>
                <w:szCs w:val="24"/>
                <w:highlight w:val="none"/>
              </w:rPr>
              <w:t>监理工作所需的检测、测试设备</w:t>
            </w:r>
          </w:p>
        </w:tc>
        <w:tc>
          <w:tcPr>
            <w:tcW w:w="5786" w:type="dxa"/>
            <w:vAlign w:val="top"/>
          </w:tcPr>
          <w:p w14:paraId="63F4E742">
            <w:pPr>
              <w:keepNext w:val="0"/>
              <w:keepLines w:val="0"/>
              <w:suppressLineNumbers w:val="0"/>
              <w:spacing w:before="0" w:beforeAutospacing="0" w:after="0" w:afterAutospacing="0"/>
              <w:ind w:left="0" w:leftChars="0" w:right="0" w:firstLine="0" w:firstLineChars="0"/>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color w:val="auto"/>
                <w:sz w:val="24"/>
                <w:szCs w:val="24"/>
                <w:highlight w:val="none"/>
              </w:rPr>
              <w:t>根据</w:t>
            </w:r>
            <w:r>
              <w:rPr>
                <w:rFonts w:hint="eastAsia" w:ascii="仿宋" w:hAnsi="仿宋" w:eastAsia="仿宋" w:cs="仿宋"/>
                <w:color w:val="auto"/>
                <w:sz w:val="24"/>
                <w:szCs w:val="24"/>
                <w:highlight w:val="none"/>
                <w:lang w:val="en-US" w:eastAsia="zh-CN"/>
              </w:rPr>
              <w:t>供应商响应</w:t>
            </w:r>
            <w:r>
              <w:rPr>
                <w:rFonts w:hint="eastAsia" w:ascii="仿宋" w:hAnsi="仿宋" w:eastAsia="仿宋" w:cs="仿宋"/>
                <w:color w:val="auto"/>
                <w:sz w:val="24"/>
                <w:szCs w:val="24"/>
                <w:highlight w:val="none"/>
              </w:rPr>
              <w:t>文件中关于①检测测试设备配备；②系统测试方案。根据提供的主要内容进行评分，内容完全满足以上要点且详实的，得</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分；内容较为全面的得2分，存在欠缺的得1分，无相关内容的不得分。</w:t>
            </w:r>
          </w:p>
        </w:tc>
        <w:tc>
          <w:tcPr>
            <w:tcW w:w="993" w:type="dxa"/>
            <w:vAlign w:val="center"/>
          </w:tcPr>
          <w:p w14:paraId="05EFADD2">
            <w:pPr>
              <w:keepNext w:val="0"/>
              <w:keepLines w:val="0"/>
              <w:widowControl w:val="0"/>
              <w:suppressLineNumbers w:val="0"/>
              <w:spacing w:before="0" w:beforeAutospacing="0" w:after="120" w:afterAutospacing="0" w:line="440" w:lineRule="exact"/>
              <w:ind w:left="0" w:leftChars="0" w:right="0" w:firstLine="0" w:firstLineChars="0"/>
              <w:jc w:val="both"/>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0-4分</w:t>
            </w:r>
          </w:p>
        </w:tc>
      </w:tr>
      <w:tr w14:paraId="26BE0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31" w:type="dxa"/>
            <w:vAlign w:val="center"/>
          </w:tcPr>
          <w:p w14:paraId="00EAB60B">
            <w:pPr>
              <w:keepNext w:val="0"/>
              <w:keepLines w:val="0"/>
              <w:suppressLineNumbers w:val="0"/>
              <w:spacing w:before="0" w:beforeAutospacing="0" w:after="0" w:afterAutospacing="0"/>
              <w:ind w:left="0" w:leftChars="0" w:right="0" w:firstLine="0" w:firstLineChars="0"/>
              <w:jc w:val="center"/>
              <w:rPr>
                <w:rFonts w:hint="default" w:ascii="仿宋" w:hAnsi="仿宋" w:eastAsia="仿宋" w:cs="仿宋"/>
                <w:bCs/>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10</w:t>
            </w:r>
          </w:p>
        </w:tc>
        <w:tc>
          <w:tcPr>
            <w:tcW w:w="1977" w:type="dxa"/>
            <w:vAlign w:val="center"/>
          </w:tcPr>
          <w:p w14:paraId="017940E8">
            <w:pPr>
              <w:keepNext w:val="0"/>
              <w:keepLines w:val="0"/>
              <w:suppressLineNumbers w:val="0"/>
              <w:spacing w:before="0" w:beforeAutospacing="0" w:after="0" w:afterAutospacing="0"/>
              <w:ind w:left="0" w:leftChars="0" w:right="0" w:firstLine="0" w:firstLineChars="0"/>
              <w:jc w:val="center"/>
              <w:rPr>
                <w:rFonts w:hint="eastAsia" w:ascii="仿宋" w:hAnsi="仿宋" w:eastAsia="仿宋" w:cs="仿宋"/>
                <w:color w:val="auto"/>
                <w:kern w:val="0"/>
                <w:sz w:val="24"/>
                <w:szCs w:val="24"/>
                <w:highlight w:val="none"/>
                <w:u w:val="none"/>
                <w:lang w:val="en-US" w:eastAsia="zh-CN" w:bidi="ar"/>
              </w:rPr>
            </w:pPr>
            <w:r>
              <w:rPr>
                <w:rFonts w:hint="eastAsia" w:ascii="仿宋" w:hAnsi="仿宋" w:eastAsia="仿宋" w:cs="仿宋"/>
                <w:color w:val="auto"/>
                <w:sz w:val="24"/>
                <w:szCs w:val="24"/>
                <w:highlight w:val="none"/>
              </w:rPr>
              <w:t>协助审计的相关能力</w:t>
            </w:r>
          </w:p>
        </w:tc>
        <w:tc>
          <w:tcPr>
            <w:tcW w:w="5786" w:type="dxa"/>
            <w:vAlign w:val="center"/>
          </w:tcPr>
          <w:p w14:paraId="440E7657">
            <w:pPr>
              <w:keepNext w:val="0"/>
              <w:keepLines w:val="0"/>
              <w:suppressLineNumbers w:val="0"/>
              <w:spacing w:before="0" w:beforeAutospacing="0" w:after="0" w:afterAutospacing="0"/>
              <w:ind w:left="0" w:leftChars="0" w:right="0" w:firstLine="0" w:firstLineChars="0"/>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color w:val="auto"/>
                <w:sz w:val="24"/>
                <w:szCs w:val="24"/>
                <w:highlight w:val="none"/>
              </w:rPr>
              <w:t>针对本项目的审计工作，是否制定了相应的①协助审计方案；②预审计方案；③提供能力佐证。根据提供的主要内容进行评分，内容完全满足以上要点且详实的，得</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分，内容较为全面的得</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分，存在欠缺的得</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分，无相关内容的不得分。</w:t>
            </w:r>
          </w:p>
        </w:tc>
        <w:tc>
          <w:tcPr>
            <w:tcW w:w="993" w:type="dxa"/>
            <w:vAlign w:val="center"/>
          </w:tcPr>
          <w:p w14:paraId="0101DF63">
            <w:pPr>
              <w:keepNext w:val="0"/>
              <w:keepLines w:val="0"/>
              <w:widowControl w:val="0"/>
              <w:suppressLineNumbers w:val="0"/>
              <w:spacing w:before="0" w:beforeAutospacing="0" w:after="120" w:afterAutospacing="0" w:line="440" w:lineRule="exact"/>
              <w:ind w:left="0" w:leftChars="0" w:right="0" w:firstLine="0" w:firstLineChars="0"/>
              <w:jc w:val="both"/>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0-6分</w:t>
            </w:r>
          </w:p>
        </w:tc>
      </w:tr>
      <w:tr w14:paraId="6F3CC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31" w:type="dxa"/>
            <w:vAlign w:val="center"/>
          </w:tcPr>
          <w:p w14:paraId="4A3B05DC">
            <w:pPr>
              <w:keepNext w:val="0"/>
              <w:keepLines w:val="0"/>
              <w:widowControl w:val="0"/>
              <w:suppressLineNumbers w:val="0"/>
              <w:spacing w:before="0" w:beforeAutospacing="0" w:after="120" w:afterAutospacing="0" w:line="440" w:lineRule="exact"/>
              <w:ind w:left="0" w:leftChars="0" w:right="0" w:firstLine="0" w:firstLineChars="0"/>
              <w:jc w:val="center"/>
              <w:rPr>
                <w:rFonts w:hint="default"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11</w:t>
            </w:r>
          </w:p>
        </w:tc>
        <w:tc>
          <w:tcPr>
            <w:tcW w:w="1977" w:type="dxa"/>
            <w:vAlign w:val="center"/>
          </w:tcPr>
          <w:p w14:paraId="2E0313AE">
            <w:pPr>
              <w:keepNext w:val="0"/>
              <w:keepLines w:val="0"/>
              <w:suppressLineNumbers w:val="0"/>
              <w:spacing w:before="0" w:beforeAutospacing="0" w:after="0" w:afterAutospacing="0"/>
              <w:ind w:left="0" w:leftChars="0" w:right="0" w:firstLine="0" w:firstLineChars="0"/>
              <w:jc w:val="center"/>
              <w:rPr>
                <w:rFonts w:hint="eastAsia" w:ascii="仿宋" w:hAnsi="仿宋" w:eastAsia="仿宋" w:cs="仿宋"/>
                <w:color w:val="auto"/>
                <w:kern w:val="0"/>
                <w:sz w:val="24"/>
                <w:szCs w:val="24"/>
                <w:highlight w:val="none"/>
                <w:u w:val="none"/>
                <w:lang w:val="en-US" w:eastAsia="zh-CN" w:bidi="ar"/>
              </w:rPr>
            </w:pPr>
            <w:r>
              <w:rPr>
                <w:rFonts w:hint="eastAsia" w:ascii="仿宋" w:hAnsi="仿宋" w:eastAsia="仿宋" w:cs="仿宋"/>
                <w:color w:val="auto"/>
                <w:sz w:val="24"/>
                <w:szCs w:val="24"/>
                <w:highlight w:val="none"/>
              </w:rPr>
              <w:t>监理服务相关管控软件</w:t>
            </w:r>
          </w:p>
        </w:tc>
        <w:tc>
          <w:tcPr>
            <w:tcW w:w="5786" w:type="dxa"/>
            <w:vAlign w:val="top"/>
          </w:tcPr>
          <w:p w14:paraId="538E157B">
            <w:pPr>
              <w:keepNext w:val="0"/>
              <w:keepLines w:val="0"/>
              <w:suppressLineNumbers w:val="0"/>
              <w:spacing w:before="0" w:beforeAutospacing="0" w:after="0" w:afterAutospacing="0"/>
              <w:ind w:left="0" w:leftChars="0" w:right="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项目管理软件</w:t>
            </w:r>
            <w:r>
              <w:rPr>
                <w:rFonts w:hint="eastAsia" w:ascii="仿宋" w:hAnsi="仿宋" w:eastAsia="仿宋" w:cs="仿宋"/>
                <w:color w:val="auto"/>
                <w:sz w:val="24"/>
                <w:szCs w:val="24"/>
                <w:highlight w:val="none"/>
                <w:lang w:eastAsia="zh-CN"/>
              </w:rPr>
              <w:t>具备</w:t>
            </w:r>
            <w:r>
              <w:rPr>
                <w:rFonts w:hint="eastAsia" w:ascii="仿宋" w:hAnsi="仿宋" w:eastAsia="仿宋" w:cs="仿宋"/>
                <w:color w:val="auto"/>
                <w:sz w:val="24"/>
                <w:szCs w:val="24"/>
                <w:highlight w:val="none"/>
              </w:rPr>
              <w:t>以下</w:t>
            </w:r>
            <w:r>
              <w:rPr>
                <w:rFonts w:hint="eastAsia" w:ascii="仿宋" w:hAnsi="仿宋" w:eastAsia="仿宋" w:cs="仿宋"/>
                <w:color w:val="auto"/>
                <w:sz w:val="24"/>
                <w:szCs w:val="24"/>
                <w:highlight w:val="none"/>
                <w:lang w:eastAsia="zh-CN"/>
              </w:rPr>
              <w:t>条件的</w:t>
            </w:r>
            <w:r>
              <w:rPr>
                <w:rFonts w:hint="eastAsia" w:ascii="仿宋" w:hAnsi="仿宋" w:eastAsia="仿宋" w:cs="仿宋"/>
                <w:color w:val="auto"/>
                <w:sz w:val="24"/>
                <w:szCs w:val="24"/>
                <w:highlight w:val="none"/>
              </w:rPr>
              <w:t>：</w:t>
            </w:r>
          </w:p>
          <w:p w14:paraId="66D75332">
            <w:pPr>
              <w:keepNext w:val="0"/>
              <w:keepLines w:val="0"/>
              <w:suppressLineNumbers w:val="0"/>
              <w:spacing w:before="0" w:beforeAutospacing="0" w:after="0" w:afterAutospacing="0"/>
              <w:ind w:left="0" w:leftChars="0" w:right="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项目质量控制：对于软件开发及硬件集成部分，能为用户展示项目各系统模块功能完成情况，并能快捷生成最终软件系统完成情况的对照清单。</w:t>
            </w:r>
          </w:p>
          <w:p w14:paraId="280BD86B">
            <w:pPr>
              <w:keepNext w:val="0"/>
              <w:keepLines w:val="0"/>
              <w:suppressLineNumbers w:val="0"/>
              <w:spacing w:before="0" w:beforeAutospacing="0" w:after="0" w:afterAutospacing="0"/>
              <w:ind w:left="0" w:leftChars="0" w:right="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项目进度控制：能设定并查看项目里程碑、进度，并能回溯项目进度延期及审批相关情况。</w:t>
            </w:r>
          </w:p>
          <w:p w14:paraId="167FF162">
            <w:pPr>
              <w:keepNext w:val="0"/>
              <w:keepLines w:val="0"/>
              <w:suppressLineNumbers w:val="0"/>
              <w:spacing w:before="0" w:beforeAutospacing="0" w:after="0" w:afterAutospacing="0"/>
              <w:ind w:left="0" w:leftChars="0" w:right="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项目合同管理：能设定明确的合同审核流程并能实时展现流转进度。并能对合同的主要信息进行展示。</w:t>
            </w:r>
          </w:p>
          <w:p w14:paraId="6EEB7C93">
            <w:pPr>
              <w:keepNext w:val="0"/>
              <w:keepLines w:val="0"/>
              <w:suppressLineNumbers w:val="0"/>
              <w:spacing w:before="0" w:beforeAutospacing="0" w:after="0" w:afterAutospacing="0"/>
              <w:ind w:left="0" w:leftChars="0" w:right="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项目变更控制：能通过系统完成项目变更进行审批及流转，并能查看变更相关的附件材料。</w:t>
            </w:r>
          </w:p>
          <w:p w14:paraId="4A4844A7">
            <w:pPr>
              <w:keepNext w:val="0"/>
              <w:keepLines w:val="0"/>
              <w:suppressLineNumbers w:val="0"/>
              <w:spacing w:before="0" w:beforeAutospacing="0" w:after="0" w:afterAutospacing="0"/>
              <w:ind w:left="0" w:leftChars="0" w:right="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项目文档管理：能设定在不同阶段需要上传的文档类型及其周期性和必要性，并能对文档完成度和及时性情况进行展示。</w:t>
            </w:r>
          </w:p>
          <w:p w14:paraId="3F9AC491">
            <w:pPr>
              <w:keepNext w:val="0"/>
              <w:keepLines w:val="0"/>
              <w:suppressLineNumbers w:val="0"/>
              <w:spacing w:before="0" w:beforeAutospacing="0" w:after="0" w:afterAutospacing="0"/>
              <w:ind w:left="0" w:leftChars="0" w:right="0"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具有信息系统安全等级保护三级及以上备案证的</w:t>
            </w:r>
            <w:r>
              <w:rPr>
                <w:rFonts w:hint="eastAsia" w:ascii="仿宋" w:hAnsi="仿宋" w:eastAsia="仿宋" w:cs="仿宋"/>
                <w:color w:val="auto"/>
                <w:sz w:val="24"/>
                <w:szCs w:val="24"/>
                <w:highlight w:val="none"/>
                <w:lang w:eastAsia="zh-CN"/>
              </w:rPr>
              <w:t>。</w:t>
            </w:r>
          </w:p>
          <w:p w14:paraId="23B7CB3F">
            <w:pPr>
              <w:keepNext w:val="0"/>
              <w:keepLines w:val="0"/>
              <w:suppressLineNumbers w:val="0"/>
              <w:spacing w:before="0" w:beforeAutospacing="0" w:after="0" w:afterAutospacing="0"/>
              <w:ind w:left="0" w:leftChars="0" w:right="0" w:firstLine="0" w:firstLineChars="0"/>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color w:val="auto"/>
                <w:sz w:val="24"/>
                <w:szCs w:val="24"/>
                <w:highlight w:val="none"/>
              </w:rPr>
              <w:t>以上功能每具备一项加1分（提供软件等保备案证书、PC端和手机端的软件截图以及该功能的软件流程图），最高得</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分。</w:t>
            </w:r>
          </w:p>
        </w:tc>
        <w:tc>
          <w:tcPr>
            <w:tcW w:w="993" w:type="dxa"/>
            <w:vAlign w:val="center"/>
          </w:tcPr>
          <w:p w14:paraId="3CF148BF">
            <w:pPr>
              <w:keepNext w:val="0"/>
              <w:keepLines w:val="0"/>
              <w:widowControl w:val="0"/>
              <w:suppressLineNumbers w:val="0"/>
              <w:spacing w:before="0" w:beforeAutospacing="0" w:after="120" w:afterAutospacing="0" w:line="440" w:lineRule="exact"/>
              <w:ind w:left="0" w:leftChars="0" w:right="0" w:firstLine="0" w:firstLineChars="0"/>
              <w:jc w:val="both"/>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0-6分</w:t>
            </w:r>
          </w:p>
        </w:tc>
      </w:tr>
      <w:tr w14:paraId="61104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808" w:type="dxa"/>
            <w:gridSpan w:val="2"/>
            <w:vAlign w:val="center"/>
          </w:tcPr>
          <w:p w14:paraId="35F3C2F3">
            <w:pPr>
              <w:keepNext w:val="0"/>
              <w:keepLines w:val="0"/>
              <w:suppressLineNumbers w:val="0"/>
              <w:spacing w:before="0" w:beforeAutospacing="0" w:after="0" w:afterAutospacing="0" w:line="360" w:lineRule="exact"/>
              <w:ind w:left="0" w:right="0" w:firstLine="0" w:firstLineChars="0"/>
              <w:jc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二</w:t>
            </w:r>
          </w:p>
        </w:tc>
        <w:tc>
          <w:tcPr>
            <w:tcW w:w="5786" w:type="dxa"/>
            <w:vAlign w:val="center"/>
          </w:tcPr>
          <w:p w14:paraId="6A7400D6">
            <w:pPr>
              <w:keepNext w:val="0"/>
              <w:keepLines w:val="0"/>
              <w:widowControl w:val="0"/>
              <w:suppressLineNumbers w:val="0"/>
              <w:spacing w:before="0" w:beforeAutospacing="0" w:after="120" w:afterAutospacing="0" w:line="440" w:lineRule="exact"/>
              <w:ind w:left="0" w:leftChars="0" w:right="0" w:firstLine="0" w:firstLineChars="0"/>
              <w:jc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商务资信及其他</w:t>
            </w:r>
          </w:p>
        </w:tc>
        <w:tc>
          <w:tcPr>
            <w:tcW w:w="993" w:type="dxa"/>
            <w:vAlign w:val="center"/>
          </w:tcPr>
          <w:p w14:paraId="4164EE1A">
            <w:pPr>
              <w:keepNext w:val="0"/>
              <w:keepLines w:val="0"/>
              <w:widowControl w:val="0"/>
              <w:suppressLineNumbers w:val="0"/>
              <w:spacing w:before="0" w:beforeAutospacing="0" w:after="120" w:afterAutospacing="0" w:line="440" w:lineRule="exact"/>
              <w:ind w:left="0" w:leftChars="0" w:right="0" w:firstLine="0" w:firstLineChars="0"/>
              <w:jc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23分</w:t>
            </w:r>
          </w:p>
        </w:tc>
      </w:tr>
      <w:tr w14:paraId="3963A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31" w:type="dxa"/>
            <w:vAlign w:val="center"/>
          </w:tcPr>
          <w:p w14:paraId="17D3C558">
            <w:pPr>
              <w:keepNext w:val="0"/>
              <w:keepLines w:val="0"/>
              <w:widowControl w:val="0"/>
              <w:suppressLineNumbers w:val="0"/>
              <w:spacing w:before="0" w:beforeAutospacing="0" w:after="120" w:afterAutospacing="0" w:line="440" w:lineRule="exact"/>
              <w:ind w:left="0" w:leftChars="0" w:right="0" w:firstLine="0" w:firstLineChars="0"/>
              <w:jc w:val="center"/>
              <w:rPr>
                <w:rFonts w:hint="default"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12</w:t>
            </w:r>
          </w:p>
        </w:tc>
        <w:tc>
          <w:tcPr>
            <w:tcW w:w="1977" w:type="dxa"/>
            <w:vAlign w:val="center"/>
          </w:tcPr>
          <w:p w14:paraId="2003EDCD">
            <w:pPr>
              <w:keepNext w:val="0"/>
              <w:keepLines w:val="0"/>
              <w:suppressLineNumbers w:val="0"/>
              <w:spacing w:before="0" w:beforeAutospacing="0" w:after="0" w:afterAutospacing="0" w:line="360" w:lineRule="exact"/>
              <w:ind w:left="0" w:right="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企业业绩</w:t>
            </w:r>
          </w:p>
        </w:tc>
        <w:tc>
          <w:tcPr>
            <w:tcW w:w="5786" w:type="dxa"/>
            <w:vAlign w:val="center"/>
          </w:tcPr>
          <w:p w14:paraId="01DFB6B1">
            <w:pPr>
              <w:keepNext w:val="0"/>
              <w:keepLines w:val="0"/>
              <w:widowControl w:val="0"/>
              <w:suppressLineNumbers w:val="0"/>
              <w:spacing w:before="0" w:beforeAutospacing="0" w:after="120" w:afterAutospacing="0" w:line="440" w:lineRule="exact"/>
              <w:ind w:left="0" w:leftChars="0" w:right="0" w:firstLine="0" w:firstLineChars="0"/>
              <w:jc w:val="both"/>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提供</w:t>
            </w:r>
            <w:r>
              <w:rPr>
                <w:rFonts w:hint="eastAsia" w:ascii="仿宋" w:hAnsi="仿宋" w:eastAsia="仿宋" w:cs="仿宋"/>
                <w:color w:val="auto"/>
                <w:sz w:val="24"/>
                <w:szCs w:val="24"/>
                <w:highlight w:val="none"/>
                <w:lang w:val="en-US" w:eastAsia="zh-CN"/>
              </w:rPr>
              <w:t>自</w:t>
            </w:r>
            <w:r>
              <w:rPr>
                <w:rFonts w:hint="eastAsia" w:ascii="仿宋" w:hAnsi="仿宋" w:eastAsia="仿宋" w:cs="仿宋"/>
                <w:color w:val="auto"/>
                <w:sz w:val="24"/>
                <w:szCs w:val="24"/>
                <w:highlight w:val="none"/>
              </w:rPr>
              <w:t>202</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年1月1日以来同类信息化</w:t>
            </w:r>
            <w:r>
              <w:rPr>
                <w:rFonts w:hint="eastAsia" w:ascii="仿宋" w:hAnsi="仿宋" w:eastAsia="仿宋" w:cs="仿宋"/>
                <w:color w:val="auto"/>
                <w:sz w:val="24"/>
                <w:szCs w:val="24"/>
                <w:highlight w:val="none"/>
                <w:lang w:val="en-US" w:eastAsia="zh-CN"/>
              </w:rPr>
              <w:t>监理</w:t>
            </w:r>
            <w:r>
              <w:rPr>
                <w:rFonts w:hint="eastAsia" w:ascii="仿宋" w:hAnsi="仿宋" w:eastAsia="仿宋" w:cs="仿宋"/>
                <w:color w:val="auto"/>
                <w:sz w:val="24"/>
                <w:szCs w:val="24"/>
                <w:highlight w:val="none"/>
              </w:rPr>
              <w:t>项目成功案例</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每提供1个得0.5分，满分1分</w:t>
            </w:r>
            <w:r>
              <w:rPr>
                <w:rFonts w:hint="eastAsia" w:ascii="仿宋" w:hAnsi="仿宋" w:eastAsia="仿宋" w:cs="仿宋"/>
                <w:color w:val="auto"/>
                <w:sz w:val="24"/>
                <w:szCs w:val="24"/>
                <w:highlight w:val="none"/>
                <w:lang w:eastAsia="zh-CN"/>
              </w:rPr>
              <w:t>。</w:t>
            </w:r>
          </w:p>
          <w:p w14:paraId="1DEDA7AB">
            <w:pPr>
              <w:pStyle w:val="2"/>
              <w:keepNext w:val="0"/>
              <w:keepLines w:val="0"/>
              <w:suppressLineNumbers w:val="0"/>
              <w:spacing w:before="0" w:beforeAutospacing="0" w:after="0" w:afterAutospacing="0"/>
              <w:ind w:left="0" w:right="0"/>
              <w:rPr>
                <w:rFonts w:hint="default"/>
                <w:color w:val="auto"/>
                <w:highlight w:val="none"/>
                <w:lang w:val="en-US" w:eastAsia="zh-CN"/>
              </w:rPr>
            </w:pPr>
            <w:r>
              <w:rPr>
                <w:rFonts w:hint="eastAsia" w:ascii="仿宋" w:hAnsi="仿宋" w:eastAsia="仿宋" w:cs="仿宋"/>
                <w:color w:val="auto"/>
                <w:sz w:val="24"/>
                <w:szCs w:val="24"/>
                <w:highlight w:val="none"/>
                <w:u w:val="none"/>
                <w:lang w:val="en-US" w:eastAsia="zh-CN"/>
              </w:rPr>
              <w:t>注：</w:t>
            </w:r>
            <w:r>
              <w:rPr>
                <w:rFonts w:hint="eastAsia" w:ascii="仿宋" w:hAnsi="仿宋" w:eastAsia="仿宋" w:cs="仿宋"/>
                <w:i w:val="0"/>
                <w:iCs w:val="0"/>
                <w:color w:val="auto"/>
                <w:kern w:val="0"/>
                <w:sz w:val="24"/>
                <w:szCs w:val="24"/>
                <w:highlight w:val="none"/>
                <w:u w:val="none"/>
                <w:lang w:val="en-US" w:eastAsia="zh-CN" w:bidi="ar"/>
              </w:rPr>
              <w:t>提供合同复印件并加盖供应商单位公章。</w:t>
            </w:r>
          </w:p>
        </w:tc>
        <w:tc>
          <w:tcPr>
            <w:tcW w:w="993" w:type="dxa"/>
            <w:vAlign w:val="center"/>
          </w:tcPr>
          <w:p w14:paraId="10952D9E">
            <w:pPr>
              <w:keepNext w:val="0"/>
              <w:keepLines w:val="0"/>
              <w:widowControl w:val="0"/>
              <w:suppressLineNumbers w:val="0"/>
              <w:spacing w:before="0" w:beforeAutospacing="0" w:after="120" w:afterAutospacing="0" w:line="440" w:lineRule="exact"/>
              <w:ind w:left="0" w:leftChars="0" w:right="0" w:firstLine="0" w:firstLineChars="0"/>
              <w:jc w:val="both"/>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0-1分</w:t>
            </w:r>
          </w:p>
        </w:tc>
      </w:tr>
      <w:tr w14:paraId="46460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31" w:type="dxa"/>
            <w:vAlign w:val="center"/>
          </w:tcPr>
          <w:p w14:paraId="7D24AFA1">
            <w:pPr>
              <w:keepNext w:val="0"/>
              <w:keepLines w:val="0"/>
              <w:widowControl w:val="0"/>
              <w:suppressLineNumbers w:val="0"/>
              <w:spacing w:before="0" w:beforeAutospacing="0" w:after="120" w:afterAutospacing="0" w:line="440" w:lineRule="exact"/>
              <w:ind w:left="0" w:leftChars="0" w:right="0" w:firstLine="0" w:firstLineChars="0"/>
              <w:jc w:val="center"/>
              <w:rPr>
                <w:rFonts w:hint="default"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13</w:t>
            </w:r>
          </w:p>
        </w:tc>
        <w:tc>
          <w:tcPr>
            <w:tcW w:w="1977" w:type="dxa"/>
            <w:vAlign w:val="center"/>
          </w:tcPr>
          <w:p w14:paraId="3E10CCA3">
            <w:pPr>
              <w:keepNext w:val="0"/>
              <w:keepLines w:val="0"/>
              <w:suppressLineNumbers w:val="0"/>
              <w:spacing w:before="0" w:beforeAutospacing="0" w:after="0" w:afterAutospacing="0"/>
              <w:ind w:left="0" w:leftChars="0" w:right="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服务响应能力</w:t>
            </w:r>
          </w:p>
        </w:tc>
        <w:tc>
          <w:tcPr>
            <w:tcW w:w="5786" w:type="dxa"/>
            <w:vAlign w:val="center"/>
          </w:tcPr>
          <w:p w14:paraId="46D33C90">
            <w:pPr>
              <w:keepNext w:val="0"/>
              <w:keepLines w:val="0"/>
              <w:suppressLineNumbers w:val="0"/>
              <w:spacing w:before="0" w:beforeAutospacing="0" w:after="0" w:afterAutospacing="0"/>
              <w:ind w:left="0" w:leftChars="0" w:right="0" w:firstLine="0" w:firstLineChars="0"/>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color w:val="auto"/>
                <w:sz w:val="24"/>
                <w:szCs w:val="24"/>
                <w:highlight w:val="none"/>
              </w:rPr>
              <w:t>在项目所在地是否①能提供快速的服务响应；②在应急情况下快速提供人员配备及相关措施等。根据提供的主要内容进行评分，内容完全满足以上要点且详实的，得</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分；内容较为全面的得</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分，存在欠缺的得</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分，无相关内容的不得分。</w:t>
            </w:r>
          </w:p>
        </w:tc>
        <w:tc>
          <w:tcPr>
            <w:tcW w:w="993" w:type="dxa"/>
            <w:vAlign w:val="center"/>
          </w:tcPr>
          <w:p w14:paraId="13150DBD">
            <w:pPr>
              <w:keepNext w:val="0"/>
              <w:keepLines w:val="0"/>
              <w:widowControl w:val="0"/>
              <w:suppressLineNumbers w:val="0"/>
              <w:spacing w:before="0" w:beforeAutospacing="0" w:after="120" w:afterAutospacing="0" w:line="440" w:lineRule="exact"/>
              <w:ind w:left="0" w:leftChars="0" w:right="0" w:firstLine="0" w:firstLineChars="0"/>
              <w:jc w:val="both"/>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0-6分</w:t>
            </w:r>
          </w:p>
        </w:tc>
      </w:tr>
      <w:tr w14:paraId="3435C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31" w:type="dxa"/>
            <w:vMerge w:val="restart"/>
            <w:vAlign w:val="center"/>
          </w:tcPr>
          <w:p w14:paraId="63F8E66A">
            <w:pPr>
              <w:keepNext w:val="0"/>
              <w:keepLines w:val="0"/>
              <w:widowControl w:val="0"/>
              <w:suppressLineNumbers w:val="0"/>
              <w:spacing w:before="0" w:beforeAutospacing="0" w:after="120" w:afterAutospacing="0" w:line="440" w:lineRule="exact"/>
              <w:ind w:left="0" w:leftChars="0" w:right="0" w:firstLine="0" w:firstLineChars="0"/>
              <w:jc w:val="center"/>
              <w:rPr>
                <w:rFonts w:hint="default"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14</w:t>
            </w:r>
          </w:p>
        </w:tc>
        <w:tc>
          <w:tcPr>
            <w:tcW w:w="1977" w:type="dxa"/>
            <w:vMerge w:val="restart"/>
            <w:vAlign w:val="center"/>
          </w:tcPr>
          <w:p w14:paraId="0527314C">
            <w:pPr>
              <w:keepNext w:val="0"/>
              <w:keepLines w:val="0"/>
              <w:suppressLineNumbers w:val="0"/>
              <w:spacing w:before="0" w:beforeAutospacing="0" w:after="0" w:afterAutospacing="0"/>
              <w:ind w:left="0" w:leftChars="0" w:right="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项目实施</w:t>
            </w:r>
            <w:r>
              <w:rPr>
                <w:rFonts w:hint="eastAsia" w:ascii="仿宋" w:hAnsi="仿宋" w:eastAsia="仿宋" w:cs="仿宋"/>
                <w:color w:val="auto"/>
                <w:sz w:val="24"/>
                <w:szCs w:val="24"/>
                <w:highlight w:val="none"/>
                <w:lang w:val="en-US" w:eastAsia="zh-CN"/>
              </w:rPr>
              <w:t>人员</w:t>
            </w:r>
          </w:p>
          <w:p w14:paraId="6D43B6A5">
            <w:pPr>
              <w:keepNext w:val="0"/>
              <w:keepLines w:val="0"/>
              <w:suppressLineNumbers w:val="0"/>
              <w:spacing w:before="0" w:beforeAutospacing="0" w:after="0" w:afterAutospacing="0"/>
              <w:ind w:left="0" w:leftChars="0" w:right="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配备</w:t>
            </w:r>
          </w:p>
        </w:tc>
        <w:tc>
          <w:tcPr>
            <w:tcW w:w="5786" w:type="dxa"/>
            <w:vAlign w:val="center"/>
          </w:tcPr>
          <w:p w14:paraId="30C115A7">
            <w:pPr>
              <w:keepNext w:val="0"/>
              <w:keepLines w:val="0"/>
              <w:suppressLineNumbers w:val="0"/>
              <w:spacing w:before="0" w:beforeAutospacing="0" w:after="0" w:afterAutospacing="0"/>
              <w:ind w:left="0" w:leftChars="0" w:right="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拟派本项目总监理工程师具有人力资源和社会保障</w:t>
            </w:r>
            <w:r>
              <w:rPr>
                <w:rFonts w:hint="eastAsia" w:ascii="仿宋" w:hAnsi="仿宋" w:eastAsia="仿宋" w:cs="仿宋"/>
                <w:color w:val="auto"/>
                <w:sz w:val="24"/>
                <w:szCs w:val="24"/>
                <w:highlight w:val="none"/>
                <w:lang w:eastAsia="zh-CN"/>
              </w:rPr>
              <w:t>部门</w:t>
            </w:r>
            <w:r>
              <w:rPr>
                <w:rFonts w:hint="eastAsia" w:ascii="仿宋" w:hAnsi="仿宋" w:eastAsia="仿宋" w:cs="仿宋"/>
                <w:color w:val="auto"/>
                <w:sz w:val="24"/>
                <w:szCs w:val="24"/>
                <w:highlight w:val="none"/>
              </w:rPr>
              <w:t>颁发的信息系统监理师证书和信息系统项目管理师</w:t>
            </w:r>
            <w:r>
              <w:rPr>
                <w:rFonts w:hint="eastAsia" w:ascii="仿宋" w:hAnsi="仿宋" w:eastAsia="仿宋" w:cs="仿宋"/>
                <w:color w:val="auto"/>
                <w:sz w:val="24"/>
                <w:szCs w:val="24"/>
                <w:highlight w:val="none"/>
                <w:lang w:eastAsia="zh-CN"/>
              </w:rPr>
              <w:t>证书</w:t>
            </w:r>
            <w:r>
              <w:rPr>
                <w:rFonts w:hint="eastAsia" w:ascii="仿宋" w:hAnsi="仿宋" w:eastAsia="仿宋" w:cs="仿宋"/>
                <w:color w:val="auto"/>
                <w:sz w:val="24"/>
                <w:szCs w:val="24"/>
                <w:highlight w:val="none"/>
              </w:rPr>
              <w:t>的基础上，具有：</w:t>
            </w:r>
          </w:p>
          <w:p w14:paraId="4194A4CA">
            <w:pPr>
              <w:keepNext w:val="0"/>
              <w:keepLines w:val="0"/>
              <w:suppressLineNumbers w:val="0"/>
              <w:spacing w:before="0" w:beforeAutospacing="0" w:after="0" w:afterAutospacing="0"/>
              <w:ind w:left="0" w:leftChars="0" w:right="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人力资源和社会保障部门</w:t>
            </w:r>
            <w:r>
              <w:rPr>
                <w:rFonts w:hint="eastAsia" w:ascii="仿宋" w:hAnsi="仿宋" w:eastAsia="仿宋" w:cs="仿宋"/>
                <w:color w:val="auto"/>
                <w:sz w:val="24"/>
                <w:szCs w:val="24"/>
                <w:highlight w:val="none"/>
              </w:rPr>
              <w:t>颁发的系统规划与管理师证书；</w:t>
            </w:r>
          </w:p>
          <w:p w14:paraId="2D500F3C">
            <w:pPr>
              <w:keepNext w:val="0"/>
              <w:keepLines w:val="0"/>
              <w:suppressLineNumbers w:val="0"/>
              <w:spacing w:before="0" w:beforeAutospacing="0" w:after="0" w:afterAutospacing="0"/>
              <w:ind w:left="0" w:leftChars="0" w:right="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人力资源和社会保障部门</w:t>
            </w:r>
            <w:r>
              <w:rPr>
                <w:rFonts w:hint="eastAsia" w:ascii="仿宋" w:hAnsi="仿宋" w:eastAsia="仿宋" w:cs="仿宋"/>
                <w:color w:val="auto"/>
                <w:sz w:val="24"/>
                <w:szCs w:val="24"/>
                <w:highlight w:val="none"/>
              </w:rPr>
              <w:t>颁发的咨询工程师（投资）证书；</w:t>
            </w:r>
          </w:p>
          <w:p w14:paraId="7A9BB4DB">
            <w:pPr>
              <w:keepNext w:val="0"/>
              <w:keepLines w:val="0"/>
              <w:suppressLineNumbers w:val="0"/>
              <w:spacing w:before="0" w:beforeAutospacing="0" w:after="0" w:afterAutospacing="0"/>
              <w:ind w:left="0" w:leftChars="0" w:right="0"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eastAsia="zh-CN"/>
              </w:rPr>
              <w:t>信息或技术服务类</w:t>
            </w:r>
            <w:r>
              <w:rPr>
                <w:rFonts w:hint="eastAsia" w:ascii="仿宋" w:hAnsi="仿宋" w:eastAsia="仿宋" w:cs="仿宋"/>
                <w:color w:val="auto"/>
                <w:sz w:val="24"/>
                <w:szCs w:val="24"/>
                <w:highlight w:val="none"/>
              </w:rPr>
              <w:t>高级工程师职称证书</w:t>
            </w:r>
            <w:r>
              <w:rPr>
                <w:rFonts w:hint="eastAsia" w:ascii="仿宋" w:hAnsi="仿宋" w:eastAsia="仿宋" w:cs="仿宋"/>
                <w:color w:val="auto"/>
                <w:sz w:val="24"/>
                <w:szCs w:val="24"/>
                <w:highlight w:val="none"/>
                <w:lang w:eastAsia="zh-CN"/>
              </w:rPr>
              <w:t>。</w:t>
            </w:r>
          </w:p>
          <w:p w14:paraId="227DE1A8">
            <w:pPr>
              <w:keepNext w:val="0"/>
              <w:keepLines w:val="0"/>
              <w:suppressLineNumbers w:val="0"/>
              <w:spacing w:before="0" w:beforeAutospacing="0" w:after="0" w:afterAutospacing="0"/>
              <w:ind w:left="0" w:leftChars="0" w:right="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以上证书每项得</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分，最高得</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分。</w:t>
            </w:r>
          </w:p>
          <w:p w14:paraId="37E21340">
            <w:pPr>
              <w:keepNext w:val="0"/>
              <w:keepLines w:val="0"/>
              <w:suppressLineNumbers w:val="0"/>
              <w:spacing w:before="0" w:beforeAutospacing="0" w:after="0" w:afterAutospacing="0"/>
              <w:ind w:left="0" w:leftChars="0" w:right="0" w:firstLine="0" w:firstLineChars="0"/>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color w:val="auto"/>
                <w:sz w:val="24"/>
                <w:szCs w:val="24"/>
                <w:highlight w:val="none"/>
                <w:lang w:val="en-US" w:eastAsia="zh-CN"/>
              </w:rPr>
              <w:t>注：</w:t>
            </w:r>
            <w:r>
              <w:rPr>
                <w:rFonts w:hint="eastAsia" w:ascii="仿宋" w:hAnsi="仿宋" w:eastAsia="仿宋" w:cs="仿宋"/>
                <w:color w:val="auto"/>
                <w:sz w:val="24"/>
                <w:szCs w:val="24"/>
                <w:highlight w:val="none"/>
              </w:rPr>
              <w:t>需要提供相应证书复印件及</w:t>
            </w:r>
            <w:r>
              <w:rPr>
                <w:rFonts w:hint="eastAsia" w:ascii="仿宋" w:hAnsi="仿宋" w:eastAsia="仿宋" w:cs="仿宋"/>
                <w:color w:val="auto"/>
                <w:sz w:val="24"/>
                <w:szCs w:val="24"/>
                <w:highlight w:val="none"/>
                <w:lang w:val="en-US" w:eastAsia="zh-CN"/>
              </w:rPr>
              <w:t>磋商</w:t>
            </w:r>
            <w:r>
              <w:rPr>
                <w:rFonts w:hint="eastAsia" w:ascii="仿宋" w:hAnsi="仿宋" w:eastAsia="仿宋" w:cs="仿宋"/>
                <w:color w:val="auto"/>
                <w:sz w:val="24"/>
                <w:szCs w:val="24"/>
                <w:highlight w:val="none"/>
              </w:rPr>
              <w:t>截止前近三个月内任意一个月的</w:t>
            </w:r>
            <w:r>
              <w:rPr>
                <w:rFonts w:hint="eastAsia" w:ascii="仿宋" w:hAnsi="仿宋" w:eastAsia="仿宋" w:cs="仿宋"/>
                <w:color w:val="auto"/>
                <w:sz w:val="24"/>
                <w:szCs w:val="24"/>
                <w:highlight w:val="none"/>
                <w:lang w:val="en-US" w:eastAsia="zh-CN"/>
              </w:rPr>
              <w:t>由供应商缴纳的</w:t>
            </w:r>
            <w:r>
              <w:rPr>
                <w:rFonts w:hint="eastAsia" w:ascii="仿宋" w:hAnsi="仿宋" w:eastAsia="仿宋" w:cs="仿宋"/>
                <w:color w:val="auto"/>
                <w:sz w:val="24"/>
                <w:szCs w:val="24"/>
                <w:highlight w:val="none"/>
              </w:rPr>
              <w:t>社保证明，</w:t>
            </w:r>
            <w:r>
              <w:rPr>
                <w:rFonts w:hint="eastAsia" w:ascii="仿宋" w:hAnsi="仿宋" w:eastAsia="仿宋" w:cs="仿宋"/>
                <w:color w:val="auto"/>
                <w:sz w:val="24"/>
                <w:szCs w:val="24"/>
                <w:highlight w:val="none"/>
                <w:lang w:val="en-US" w:eastAsia="zh-CN"/>
              </w:rPr>
              <w:t>并加盖供应商单位公章，</w:t>
            </w:r>
            <w:r>
              <w:rPr>
                <w:rFonts w:hint="eastAsia" w:ascii="仿宋" w:hAnsi="仿宋" w:eastAsia="仿宋" w:cs="仿宋"/>
                <w:color w:val="auto"/>
                <w:sz w:val="24"/>
                <w:szCs w:val="24"/>
                <w:highlight w:val="none"/>
              </w:rPr>
              <w:t>否则不得分。</w:t>
            </w:r>
          </w:p>
        </w:tc>
        <w:tc>
          <w:tcPr>
            <w:tcW w:w="993" w:type="dxa"/>
            <w:vAlign w:val="center"/>
          </w:tcPr>
          <w:p w14:paraId="4DDAED71">
            <w:pPr>
              <w:keepNext w:val="0"/>
              <w:keepLines w:val="0"/>
              <w:widowControl w:val="0"/>
              <w:suppressLineNumbers w:val="0"/>
              <w:spacing w:before="0" w:beforeAutospacing="0" w:after="120" w:afterAutospacing="0" w:line="440" w:lineRule="exact"/>
              <w:ind w:left="0" w:leftChars="0" w:right="0" w:firstLine="0" w:firstLineChars="0"/>
              <w:jc w:val="both"/>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0-6分</w:t>
            </w:r>
          </w:p>
        </w:tc>
      </w:tr>
      <w:tr w14:paraId="4C3E6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31" w:type="dxa"/>
            <w:vMerge w:val="continue"/>
            <w:vAlign w:val="center"/>
          </w:tcPr>
          <w:p w14:paraId="721C01EA">
            <w:pPr>
              <w:keepNext w:val="0"/>
              <w:keepLines w:val="0"/>
              <w:widowControl w:val="0"/>
              <w:suppressLineNumbers w:val="0"/>
              <w:spacing w:before="0" w:beforeAutospacing="0" w:after="120" w:afterAutospacing="0" w:line="440" w:lineRule="exact"/>
              <w:ind w:left="0" w:leftChars="0" w:right="0" w:firstLine="0" w:firstLineChars="0"/>
              <w:jc w:val="center"/>
              <w:rPr>
                <w:rFonts w:hint="eastAsia" w:ascii="仿宋" w:hAnsi="仿宋" w:eastAsia="仿宋" w:cs="仿宋"/>
                <w:bCs/>
                <w:color w:val="auto"/>
                <w:kern w:val="2"/>
                <w:sz w:val="24"/>
                <w:szCs w:val="24"/>
                <w:highlight w:val="none"/>
                <w:lang w:val="en-US" w:eastAsia="zh-CN" w:bidi="ar-SA"/>
              </w:rPr>
            </w:pPr>
          </w:p>
        </w:tc>
        <w:tc>
          <w:tcPr>
            <w:tcW w:w="1977" w:type="dxa"/>
            <w:vMerge w:val="continue"/>
            <w:vAlign w:val="center"/>
          </w:tcPr>
          <w:p w14:paraId="40154060">
            <w:pPr>
              <w:keepNext w:val="0"/>
              <w:keepLines w:val="0"/>
              <w:suppressLineNumbers w:val="0"/>
              <w:spacing w:before="0" w:beforeAutospacing="0" w:after="0" w:afterAutospacing="0"/>
              <w:ind w:left="0" w:leftChars="0" w:right="0" w:firstLine="0" w:firstLineChars="0"/>
              <w:rPr>
                <w:rFonts w:hint="eastAsia" w:ascii="仿宋" w:hAnsi="仿宋" w:eastAsia="仿宋" w:cs="仿宋"/>
                <w:i w:val="0"/>
                <w:iCs w:val="0"/>
                <w:color w:val="auto"/>
                <w:kern w:val="0"/>
                <w:sz w:val="24"/>
                <w:szCs w:val="24"/>
                <w:highlight w:val="none"/>
                <w:u w:val="none"/>
                <w:lang w:val="en-US" w:eastAsia="zh-CN" w:bidi="ar"/>
              </w:rPr>
            </w:pPr>
          </w:p>
        </w:tc>
        <w:tc>
          <w:tcPr>
            <w:tcW w:w="5786" w:type="dxa"/>
            <w:vAlign w:val="center"/>
          </w:tcPr>
          <w:p w14:paraId="1B4160FC">
            <w:pPr>
              <w:keepNext w:val="0"/>
              <w:keepLines w:val="0"/>
              <w:suppressLineNumbers w:val="0"/>
              <w:spacing w:before="0" w:beforeAutospacing="0" w:after="0" w:afterAutospacing="0"/>
              <w:ind w:left="0" w:leftChars="0" w:right="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拟派本项目的监理服务团队（除总监理工程师外）组成人员具有</w:t>
            </w:r>
            <w:r>
              <w:rPr>
                <w:rFonts w:hint="eastAsia" w:ascii="仿宋" w:hAnsi="仿宋" w:eastAsia="仿宋" w:cs="仿宋"/>
                <w:color w:val="auto"/>
                <w:sz w:val="24"/>
                <w:szCs w:val="24"/>
                <w:highlight w:val="none"/>
                <w:lang w:val="en-US" w:eastAsia="zh-CN"/>
              </w:rPr>
              <w:t>人力资源和社会保障部门</w:t>
            </w:r>
            <w:r>
              <w:rPr>
                <w:rFonts w:hint="eastAsia" w:ascii="仿宋" w:hAnsi="仿宋" w:eastAsia="仿宋" w:cs="仿宋"/>
                <w:color w:val="auto"/>
                <w:sz w:val="24"/>
                <w:szCs w:val="24"/>
                <w:highlight w:val="none"/>
              </w:rPr>
              <w:t>颁发的信息系统监理师证书的基础上</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具有：</w:t>
            </w:r>
          </w:p>
          <w:p w14:paraId="61CA156C">
            <w:pPr>
              <w:keepNext w:val="0"/>
              <w:keepLines w:val="0"/>
              <w:suppressLineNumbers w:val="0"/>
              <w:spacing w:before="0" w:beforeAutospacing="0" w:after="0" w:afterAutospacing="0"/>
              <w:ind w:left="0" w:leftChars="0" w:right="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人力资源和社会保障部门</w:t>
            </w:r>
            <w:r>
              <w:rPr>
                <w:rFonts w:hint="eastAsia" w:ascii="仿宋" w:hAnsi="仿宋" w:eastAsia="仿宋" w:cs="仿宋"/>
                <w:color w:val="auto"/>
                <w:sz w:val="24"/>
                <w:szCs w:val="24"/>
                <w:highlight w:val="none"/>
              </w:rPr>
              <w:t>颁发的系统集成项目管理工程师证书；</w:t>
            </w:r>
          </w:p>
          <w:p w14:paraId="0D297347">
            <w:pPr>
              <w:keepNext w:val="0"/>
              <w:keepLines w:val="0"/>
              <w:suppressLineNumbers w:val="0"/>
              <w:spacing w:before="0" w:beforeAutospacing="0" w:after="0" w:afterAutospacing="0"/>
              <w:ind w:left="0" w:leftChars="0" w:right="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人力资源和社会保障部门</w:t>
            </w:r>
            <w:r>
              <w:rPr>
                <w:rFonts w:hint="eastAsia" w:ascii="仿宋" w:hAnsi="仿宋" w:eastAsia="仿宋" w:cs="仿宋"/>
                <w:color w:val="auto"/>
                <w:sz w:val="24"/>
                <w:szCs w:val="24"/>
                <w:highlight w:val="none"/>
              </w:rPr>
              <w:t>颁发的网络工程师证书；</w:t>
            </w:r>
          </w:p>
          <w:p w14:paraId="577BAF09">
            <w:pPr>
              <w:keepNext w:val="0"/>
              <w:keepLines w:val="0"/>
              <w:suppressLineNumbers w:val="0"/>
              <w:spacing w:before="0" w:beforeAutospacing="0" w:after="0" w:afterAutospacing="0"/>
              <w:ind w:left="0" w:leftChars="0" w:right="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人力资源和社会保障部门</w:t>
            </w:r>
            <w:r>
              <w:rPr>
                <w:rFonts w:hint="eastAsia" w:ascii="仿宋" w:hAnsi="仿宋" w:eastAsia="仿宋" w:cs="仿宋"/>
                <w:color w:val="auto"/>
                <w:sz w:val="24"/>
                <w:szCs w:val="24"/>
                <w:highlight w:val="none"/>
              </w:rPr>
              <w:t>颁发的软件评测师证书；</w:t>
            </w:r>
          </w:p>
          <w:p w14:paraId="70E9FD78">
            <w:pPr>
              <w:keepNext w:val="0"/>
              <w:keepLines w:val="0"/>
              <w:suppressLineNumbers w:val="0"/>
              <w:spacing w:before="0" w:beforeAutospacing="0" w:after="0" w:afterAutospacing="0"/>
              <w:ind w:left="0" w:leftChars="0" w:right="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人力资源和社会保障部门</w:t>
            </w:r>
            <w:r>
              <w:rPr>
                <w:rFonts w:hint="eastAsia" w:ascii="仿宋" w:hAnsi="仿宋" w:eastAsia="仿宋" w:cs="仿宋"/>
                <w:color w:val="auto"/>
                <w:sz w:val="24"/>
                <w:szCs w:val="24"/>
                <w:highlight w:val="none"/>
              </w:rPr>
              <w:t>颁发的信息安全工程师证书；</w:t>
            </w:r>
          </w:p>
          <w:p w14:paraId="6DA46A87">
            <w:pPr>
              <w:keepNext w:val="0"/>
              <w:keepLines w:val="0"/>
              <w:suppressLineNumbers w:val="0"/>
              <w:spacing w:before="0" w:beforeAutospacing="0" w:after="0" w:afterAutospacing="0"/>
              <w:ind w:left="0" w:leftChars="0" w:right="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工业和信息化部门</w:t>
            </w:r>
            <w:r>
              <w:rPr>
                <w:rFonts w:hint="eastAsia" w:ascii="仿宋" w:hAnsi="仿宋" w:eastAsia="仿宋" w:cs="仿宋"/>
                <w:color w:val="auto"/>
                <w:sz w:val="24"/>
                <w:szCs w:val="24"/>
                <w:highlight w:val="none"/>
              </w:rPr>
              <w:t>颁发的硬件</w:t>
            </w:r>
            <w:r>
              <w:rPr>
                <w:rFonts w:hint="eastAsia" w:ascii="仿宋" w:hAnsi="仿宋" w:eastAsia="仿宋" w:cs="仿宋"/>
                <w:color w:val="auto"/>
                <w:sz w:val="24"/>
                <w:szCs w:val="24"/>
                <w:highlight w:val="none"/>
                <w:lang w:eastAsia="zh-CN"/>
              </w:rPr>
              <w:t>技术维护工程师</w:t>
            </w:r>
            <w:r>
              <w:rPr>
                <w:rFonts w:hint="eastAsia" w:ascii="仿宋" w:hAnsi="仿宋" w:eastAsia="仿宋" w:cs="仿宋"/>
                <w:color w:val="auto"/>
                <w:sz w:val="24"/>
                <w:szCs w:val="24"/>
                <w:highlight w:val="none"/>
              </w:rPr>
              <w:t>（高级）证书；</w:t>
            </w:r>
          </w:p>
          <w:p w14:paraId="52EC1061">
            <w:pPr>
              <w:keepNext w:val="0"/>
              <w:keepLines w:val="0"/>
              <w:suppressLineNumbers w:val="0"/>
              <w:spacing w:before="0" w:beforeAutospacing="0" w:after="0" w:afterAutospacing="0"/>
              <w:ind w:left="0" w:leftChars="0" w:right="0" w:firstLine="0" w:firstLineChars="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人力资源和社会保障部门颁发</w:t>
            </w:r>
            <w:r>
              <w:rPr>
                <w:rFonts w:hint="eastAsia" w:ascii="仿宋" w:hAnsi="仿宋" w:eastAsia="仿宋" w:cs="仿宋"/>
                <w:color w:val="auto"/>
                <w:sz w:val="24"/>
                <w:szCs w:val="24"/>
                <w:highlight w:val="none"/>
              </w:rPr>
              <w:t>的信息系统管理工程师证书</w:t>
            </w:r>
            <w:r>
              <w:rPr>
                <w:rFonts w:hint="eastAsia" w:ascii="仿宋" w:hAnsi="仿宋" w:eastAsia="仿宋" w:cs="仿宋"/>
                <w:color w:val="auto"/>
                <w:sz w:val="24"/>
                <w:szCs w:val="24"/>
                <w:highlight w:val="none"/>
                <w:lang w:eastAsia="zh-CN"/>
              </w:rPr>
              <w:t>；</w:t>
            </w:r>
          </w:p>
          <w:p w14:paraId="5553ABC5">
            <w:pPr>
              <w:keepNext w:val="0"/>
              <w:keepLines w:val="0"/>
              <w:suppressLineNumbers w:val="0"/>
              <w:spacing w:before="0" w:beforeAutospacing="0" w:after="0" w:afterAutospacing="0"/>
              <w:ind w:left="0" w:leftChars="0" w:right="0" w:firstLine="0" w:firstLineChars="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lang w:eastAsia="zh-CN"/>
              </w:rPr>
              <w:t>信息或技术服务类</w:t>
            </w:r>
            <w:r>
              <w:rPr>
                <w:rFonts w:hint="eastAsia" w:ascii="仿宋" w:hAnsi="仿宋" w:eastAsia="仿宋" w:cs="仿宋"/>
                <w:color w:val="auto"/>
                <w:sz w:val="24"/>
                <w:szCs w:val="24"/>
                <w:highlight w:val="none"/>
              </w:rPr>
              <w:t>高级工程师职称证书</w:t>
            </w:r>
            <w:r>
              <w:rPr>
                <w:rFonts w:hint="eastAsia" w:ascii="仿宋" w:hAnsi="仿宋" w:eastAsia="仿宋" w:cs="仿宋"/>
                <w:color w:val="auto"/>
                <w:sz w:val="24"/>
                <w:szCs w:val="24"/>
                <w:highlight w:val="none"/>
                <w:lang w:eastAsia="zh-CN"/>
              </w:rPr>
              <w:t>。</w:t>
            </w:r>
          </w:p>
          <w:p w14:paraId="4656E498">
            <w:pPr>
              <w:keepNext w:val="0"/>
              <w:keepLines w:val="0"/>
              <w:suppressLineNumbers w:val="0"/>
              <w:spacing w:before="0" w:beforeAutospacing="0" w:after="0" w:afterAutospacing="0"/>
              <w:ind w:left="0" w:leftChars="0" w:right="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以上证书每项得1分，最高得</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分。（一人多证最多计一项，每项证书不重复计分）</w:t>
            </w:r>
          </w:p>
          <w:p w14:paraId="36B7CA2E">
            <w:pPr>
              <w:keepNext w:val="0"/>
              <w:keepLines w:val="0"/>
              <w:suppressLineNumbers w:val="0"/>
              <w:spacing w:before="0" w:beforeAutospacing="0" w:after="0" w:afterAutospacing="0"/>
              <w:ind w:left="0" w:leftChars="0" w:right="0" w:firstLine="0" w:firstLineChars="0"/>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color w:val="auto"/>
                <w:sz w:val="24"/>
                <w:szCs w:val="24"/>
                <w:highlight w:val="none"/>
                <w:lang w:val="en-US" w:eastAsia="zh-CN"/>
              </w:rPr>
              <w:t>注：</w:t>
            </w:r>
            <w:r>
              <w:rPr>
                <w:rFonts w:hint="eastAsia" w:ascii="仿宋" w:hAnsi="仿宋" w:eastAsia="仿宋" w:cs="仿宋"/>
                <w:color w:val="auto"/>
                <w:sz w:val="24"/>
                <w:szCs w:val="24"/>
                <w:highlight w:val="none"/>
              </w:rPr>
              <w:t>需要提供相应证书复印件及</w:t>
            </w:r>
            <w:r>
              <w:rPr>
                <w:rFonts w:hint="eastAsia" w:ascii="仿宋" w:hAnsi="仿宋" w:eastAsia="仿宋" w:cs="仿宋"/>
                <w:color w:val="auto"/>
                <w:sz w:val="24"/>
                <w:szCs w:val="24"/>
                <w:highlight w:val="none"/>
                <w:lang w:val="en-US" w:eastAsia="zh-CN"/>
              </w:rPr>
              <w:t>磋商</w:t>
            </w:r>
            <w:r>
              <w:rPr>
                <w:rFonts w:hint="eastAsia" w:ascii="仿宋" w:hAnsi="仿宋" w:eastAsia="仿宋" w:cs="仿宋"/>
                <w:color w:val="auto"/>
                <w:sz w:val="24"/>
                <w:szCs w:val="24"/>
                <w:highlight w:val="none"/>
              </w:rPr>
              <w:t>截止前近三个月内任意一个月的</w:t>
            </w:r>
            <w:r>
              <w:rPr>
                <w:rFonts w:hint="eastAsia" w:ascii="仿宋" w:hAnsi="仿宋" w:eastAsia="仿宋" w:cs="仿宋"/>
                <w:color w:val="auto"/>
                <w:sz w:val="24"/>
                <w:szCs w:val="24"/>
                <w:highlight w:val="none"/>
                <w:lang w:val="en-US" w:eastAsia="zh-CN"/>
              </w:rPr>
              <w:t>由供应商缴纳的</w:t>
            </w:r>
            <w:r>
              <w:rPr>
                <w:rFonts w:hint="eastAsia" w:ascii="仿宋" w:hAnsi="仿宋" w:eastAsia="仿宋" w:cs="仿宋"/>
                <w:color w:val="auto"/>
                <w:sz w:val="24"/>
                <w:szCs w:val="24"/>
                <w:highlight w:val="none"/>
              </w:rPr>
              <w:t>社保证明，</w:t>
            </w:r>
            <w:r>
              <w:rPr>
                <w:rFonts w:hint="eastAsia" w:ascii="仿宋" w:hAnsi="仿宋" w:eastAsia="仿宋" w:cs="仿宋"/>
                <w:color w:val="auto"/>
                <w:sz w:val="24"/>
                <w:szCs w:val="24"/>
                <w:highlight w:val="none"/>
                <w:lang w:val="en-US" w:eastAsia="zh-CN"/>
              </w:rPr>
              <w:t>并加盖供应商单位公章，</w:t>
            </w:r>
            <w:r>
              <w:rPr>
                <w:rFonts w:hint="eastAsia" w:ascii="仿宋" w:hAnsi="仿宋" w:eastAsia="仿宋" w:cs="仿宋"/>
                <w:color w:val="auto"/>
                <w:sz w:val="24"/>
                <w:szCs w:val="24"/>
                <w:highlight w:val="none"/>
              </w:rPr>
              <w:t>否则不得分。</w:t>
            </w:r>
          </w:p>
        </w:tc>
        <w:tc>
          <w:tcPr>
            <w:tcW w:w="993" w:type="dxa"/>
            <w:vAlign w:val="center"/>
          </w:tcPr>
          <w:p w14:paraId="7F372109">
            <w:pPr>
              <w:keepNext w:val="0"/>
              <w:keepLines w:val="0"/>
              <w:widowControl w:val="0"/>
              <w:suppressLineNumbers w:val="0"/>
              <w:spacing w:before="0" w:beforeAutospacing="0" w:after="120" w:afterAutospacing="0" w:line="440" w:lineRule="exact"/>
              <w:ind w:left="0" w:leftChars="0" w:right="0" w:firstLine="0" w:firstLineChars="0"/>
              <w:jc w:val="both"/>
              <w:rPr>
                <w:rFonts w:hint="default"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0-7分</w:t>
            </w:r>
          </w:p>
        </w:tc>
      </w:tr>
      <w:tr w14:paraId="12BCE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31" w:type="dxa"/>
            <w:vAlign w:val="center"/>
          </w:tcPr>
          <w:p w14:paraId="71C88442">
            <w:pPr>
              <w:keepNext w:val="0"/>
              <w:keepLines w:val="0"/>
              <w:widowControl w:val="0"/>
              <w:suppressLineNumbers w:val="0"/>
              <w:spacing w:before="0" w:beforeAutospacing="0" w:after="120" w:afterAutospacing="0" w:line="440" w:lineRule="exact"/>
              <w:ind w:left="0" w:leftChars="0" w:right="0" w:firstLine="0" w:firstLineChars="0"/>
              <w:jc w:val="center"/>
              <w:rPr>
                <w:rFonts w:hint="default"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15</w:t>
            </w:r>
          </w:p>
        </w:tc>
        <w:tc>
          <w:tcPr>
            <w:tcW w:w="1977" w:type="dxa"/>
            <w:vAlign w:val="center"/>
          </w:tcPr>
          <w:p w14:paraId="241313D7">
            <w:pPr>
              <w:keepNext w:val="0"/>
              <w:keepLines w:val="0"/>
              <w:suppressLineNumbers w:val="0"/>
              <w:spacing w:before="0" w:beforeAutospacing="0" w:after="0" w:afterAutospacing="0"/>
              <w:ind w:left="0" w:leftChars="0" w:right="0" w:firstLine="0" w:firstLineChars="0"/>
              <w:jc w:val="center"/>
              <w:rPr>
                <w:rFonts w:hint="default"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color w:val="auto"/>
                <w:sz w:val="24"/>
                <w:szCs w:val="24"/>
                <w:highlight w:val="none"/>
                <w:lang w:val="en-US" w:eastAsia="zh-CN"/>
              </w:rPr>
              <w:t>企业认证</w:t>
            </w:r>
          </w:p>
        </w:tc>
        <w:tc>
          <w:tcPr>
            <w:tcW w:w="5786" w:type="dxa"/>
            <w:vAlign w:val="top"/>
          </w:tcPr>
          <w:p w14:paraId="02C668E4">
            <w:pPr>
              <w:keepNext w:val="0"/>
              <w:keepLines w:val="0"/>
              <w:suppressLineNumbers w:val="0"/>
              <w:spacing w:before="0" w:beforeAutospacing="0" w:after="0" w:afterAutospacing="0"/>
              <w:ind w:left="0" w:leftChars="0" w:right="0" w:firstLine="0" w:firstLineChars="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具备质量管理体系认证证书得1分、信息安全管理体系认证证书得1分、信息技术服务管理体系认证证书得1分，最高得</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eastAsia="zh-CN"/>
              </w:rPr>
              <w:t>。</w:t>
            </w:r>
          </w:p>
          <w:p w14:paraId="1D458789">
            <w:pPr>
              <w:keepNext w:val="0"/>
              <w:keepLines w:val="0"/>
              <w:suppressLineNumbers w:val="0"/>
              <w:spacing w:before="0" w:beforeAutospacing="0" w:after="0" w:afterAutospacing="0"/>
              <w:ind w:left="0" w:leftChars="0" w:right="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注：</w:t>
            </w:r>
            <w:r>
              <w:rPr>
                <w:rFonts w:hint="eastAsia" w:ascii="仿宋" w:hAnsi="仿宋" w:eastAsia="仿宋" w:cs="仿宋"/>
                <w:color w:val="auto"/>
                <w:kern w:val="2"/>
                <w:sz w:val="24"/>
                <w:szCs w:val="24"/>
                <w:highlight w:val="none"/>
                <w:u w:val="none"/>
                <w:lang w:val="en-US" w:eastAsia="zh-CN" w:bidi="ar-SA"/>
              </w:rPr>
              <w:t>需提供以上认证证书复印件，并提供国家认证认可业务信息统一查询平台（http：//www.cnca.gov.cn）的证书查询截图，并加盖</w:t>
            </w:r>
            <w:r>
              <w:rPr>
                <w:rFonts w:hint="eastAsia" w:ascii="仿宋" w:hAnsi="仿宋" w:eastAsia="仿宋" w:cs="仿宋"/>
                <w:color w:val="auto"/>
                <w:sz w:val="24"/>
                <w:szCs w:val="24"/>
                <w:highlight w:val="none"/>
                <w:lang w:val="en-US" w:eastAsia="zh-CN"/>
              </w:rPr>
              <w:t>供应商单位</w:t>
            </w:r>
            <w:r>
              <w:rPr>
                <w:rFonts w:hint="eastAsia" w:ascii="仿宋" w:hAnsi="仿宋" w:eastAsia="仿宋" w:cs="仿宋"/>
                <w:color w:val="auto"/>
                <w:kern w:val="2"/>
                <w:sz w:val="24"/>
                <w:szCs w:val="24"/>
                <w:highlight w:val="none"/>
                <w:u w:val="none"/>
                <w:lang w:val="en-US" w:eastAsia="zh-CN" w:bidi="ar-SA"/>
              </w:rPr>
              <w:t>公章，否则不得分。</w:t>
            </w:r>
          </w:p>
        </w:tc>
        <w:tc>
          <w:tcPr>
            <w:tcW w:w="993" w:type="dxa"/>
            <w:vAlign w:val="center"/>
          </w:tcPr>
          <w:p w14:paraId="674A7686">
            <w:pPr>
              <w:keepNext w:val="0"/>
              <w:keepLines w:val="0"/>
              <w:widowControl w:val="0"/>
              <w:suppressLineNumbers w:val="0"/>
              <w:spacing w:before="0" w:beforeAutospacing="0" w:after="120" w:afterAutospacing="0" w:line="440" w:lineRule="exact"/>
              <w:ind w:left="0" w:leftChars="0" w:right="0" w:firstLine="0" w:firstLineChars="0"/>
              <w:jc w:val="both"/>
              <w:rPr>
                <w:rFonts w:hint="default"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0-3分</w:t>
            </w:r>
          </w:p>
        </w:tc>
      </w:tr>
    </w:tbl>
    <w:p w14:paraId="74963567">
      <w:pPr>
        <w:pStyle w:val="24"/>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bCs/>
          <w:color w:val="auto"/>
          <w:kern w:val="2"/>
          <w:sz w:val="24"/>
          <w:szCs w:val="24"/>
          <w:highlight w:val="none"/>
          <w:lang w:val="en-US" w:eastAsia="zh-CN" w:bidi="ar"/>
        </w:rPr>
      </w:pPr>
    </w:p>
    <w:p w14:paraId="792373BC">
      <w:pPr>
        <w:pStyle w:val="24"/>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bCs/>
          <w:color w:val="auto"/>
          <w:kern w:val="2"/>
          <w:sz w:val="24"/>
          <w:szCs w:val="24"/>
          <w:highlight w:val="none"/>
          <w:lang w:val="en-US" w:eastAsia="zh-CN" w:bidi="ar"/>
        </w:rPr>
      </w:pPr>
    </w:p>
    <w:p w14:paraId="75CC7B25">
      <w:pPr>
        <w:pStyle w:val="24"/>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bCs/>
          <w:color w:val="auto"/>
          <w:kern w:val="2"/>
          <w:sz w:val="24"/>
          <w:szCs w:val="24"/>
          <w:highlight w:val="none"/>
          <w:lang w:val="en-US" w:eastAsia="zh-CN" w:bidi="ar"/>
        </w:rPr>
      </w:pPr>
    </w:p>
    <w:sectPr>
      <w:headerReference r:id="rId7" w:type="default"/>
      <w:footerReference r:id="rId8" w:type="default"/>
      <w:pgSz w:w="11906" w:h="16838"/>
      <w:pgMar w:top="1134" w:right="1247" w:bottom="1032" w:left="1247" w:header="851" w:footer="850"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00006FF" w:usb1="4000205B" w:usb2="00000010" w:usb3="00000000" w:csb0="2000019F" w:csb1="00000000"/>
  </w:font>
  <w:font w:name="Helvetica">
    <w:altName w:val="Arial"/>
    <w:panose1 w:val="020B0604020202020204"/>
    <w:charset w:val="00"/>
    <w:family w:val="swiss"/>
    <w:pitch w:val="default"/>
    <w:sig w:usb0="00000000" w:usb1="00000000" w:usb2="00000000" w:usb3="00000000" w:csb0="2000019F" w:csb1="4F010000"/>
  </w:font>
  <w:font w:name="Cambria">
    <w:panose1 w:val="02040503050406030204"/>
    <w:charset w:val="00"/>
    <w:family w:val="auto"/>
    <w:pitch w:val="default"/>
    <w:sig w:usb0="E00006FF" w:usb1="420024FF" w:usb2="02000000" w:usb3="00000000" w:csb0="2000019F" w:csb1="00000000"/>
  </w:font>
  <w:font w:name="方正小标宋简体">
    <w:altName w:val="黑体"/>
    <w:panose1 w:val="02000000000000000000"/>
    <w:charset w:val="86"/>
    <w:family w:val="auto"/>
    <w:pitch w:val="default"/>
    <w:sig w:usb0="00000000" w:usb1="00000000" w:usb2="00000012"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112F3">
    <w:pPr>
      <w:pStyle w:val="18"/>
      <w:ind w:right="360"/>
      <w:jc w:val="center"/>
      <w:rPr>
        <w:rFonts w:ascii="仿宋" w:hAnsi="仿宋" w:eastAsia="仿宋" w:cs="仿宋"/>
        <w:sz w:val="21"/>
        <w:szCs w:val="21"/>
      </w:rPr>
    </w:pPr>
    <w:r>
      <w:rPr>
        <w:rFonts w:hint="eastAsia" w:ascii="仿宋" w:hAnsi="仿宋" w:eastAsia="仿宋" w:cs="仿宋"/>
        <w:sz w:val="21"/>
        <w:szCs w:val="21"/>
        <w:u w:val="single"/>
        <w:shd w:val="pct10" w:color="auto" w:fill="FFFFFF"/>
      </w:rPr>
      <w:t>浙江新诚信工程咨询有限公司                                0572-2615598</w:t>
    </w:r>
  </w:p>
  <w:p w14:paraId="445FBBA7">
    <w:pPr>
      <w:pStyle w:val="18"/>
      <w:jc w:val="center"/>
      <w:rPr>
        <w:rFonts w:ascii="仿宋" w:hAnsi="仿宋" w:eastAsia="仿宋" w:cs="仿宋"/>
        <w:sz w:val="21"/>
        <w:szCs w:val="21"/>
      </w:rPr>
    </w:pPr>
  </w:p>
  <w:p w14:paraId="50E627D9">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27F94">
    <w:pPr>
      <w:pStyle w:val="1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6816F">
    <w:pPr>
      <w:pStyle w:val="1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202CE7">
    <w:pPr>
      <w:pStyle w:val="1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0A01B7">
                          <w:pPr>
                            <w:pStyle w:val="18"/>
                          </w:pPr>
                          <w:r>
                            <w:fldChar w:fldCharType="begin"/>
                          </w:r>
                          <w:r>
                            <w:instrText xml:space="preserve"> PAGE  \* MERGEFORMAT </w:instrText>
                          </w:r>
                          <w:r>
                            <w:fldChar w:fldCharType="separate"/>
                          </w:r>
                          <w:r>
                            <w:t>66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B0A01B7">
                    <w:pPr>
                      <w:pStyle w:val="18"/>
                    </w:pPr>
                    <w:r>
                      <w:fldChar w:fldCharType="begin"/>
                    </w:r>
                    <w:r>
                      <w:instrText xml:space="preserve"> PAGE  \* MERGEFORMAT </w:instrText>
                    </w:r>
                    <w:r>
                      <w:fldChar w:fldCharType="separate"/>
                    </w:r>
                    <w:r>
                      <w:t>66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DD496">
    <w:pPr>
      <w:pStyle w:val="19"/>
      <w:pBdr>
        <w:bottom w:val="none" w:color="auto" w:sz="0" w:space="1"/>
      </w:pBdr>
      <w:ind w:left="7770" w:hanging="7770" w:hangingChars="3700"/>
      <w:jc w:val="left"/>
      <w:rPr>
        <w:rFonts w:ascii="仿宋" w:hAnsi="仿宋" w:eastAsia="仿宋" w:cs="仿宋"/>
        <w:sz w:val="21"/>
        <w:szCs w:val="21"/>
      </w:rPr>
    </w:pPr>
    <w:r>
      <w:rPr>
        <w:rFonts w:hint="eastAsia" w:ascii="仿宋" w:hAnsi="仿宋" w:eastAsia="仿宋" w:cs="仿宋"/>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33ABF">
    <w:pPr>
      <w:widowControl/>
      <w:spacing w:line="660" w:lineRule="exact"/>
      <w:rPr>
        <w:rFonts w:ascii="仿宋" w:hAnsi="仿宋" w:eastAsia="仿宋"/>
        <w:szCs w:val="21"/>
      </w:rPr>
    </w:pPr>
    <w:r>
      <w:rPr>
        <w:rFonts w:hint="eastAsia" w:ascii="仿宋" w:hAnsi="仿宋" w:eastAsia="仿宋"/>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7F1145"/>
    <w:multiLevelType w:val="multilevel"/>
    <w:tmpl w:val="177F1145"/>
    <w:lvl w:ilvl="0" w:tentative="0">
      <w:start w:val="1"/>
      <w:numFmt w:val="japaneseCounting"/>
      <w:lvlText w:val="第%1章"/>
      <w:lvlJc w:val="left"/>
      <w:pPr>
        <w:ind w:left="1320" w:hanging="13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E39D6FF"/>
    <w:multiLevelType w:val="singleLevel"/>
    <w:tmpl w:val="3E39D6FF"/>
    <w:lvl w:ilvl="0" w:tentative="0">
      <w:start w:val="1"/>
      <w:numFmt w:val="chineseCounting"/>
      <w:suff w:val="space"/>
      <w:lvlText w:val="第%1章"/>
      <w:lvlJc w:val="left"/>
      <w:rPr>
        <w:rFonts w:hint="eastAsia"/>
      </w:rPr>
    </w:lvl>
  </w:abstractNum>
  <w:abstractNum w:abstractNumId="2">
    <w:nsid w:val="4CA46F2E"/>
    <w:multiLevelType w:val="multilevel"/>
    <w:tmpl w:val="4CA46F2E"/>
    <w:lvl w:ilvl="0" w:tentative="0">
      <w:start w:val="1"/>
      <w:numFmt w:val="decimal"/>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pStyle w:val="6"/>
      <w:lvlText w:val="%1.%2.%3."/>
      <w:lvlJc w:val="left"/>
      <w:pPr>
        <w:ind w:left="720" w:hanging="720"/>
      </w:pPr>
      <w:rPr>
        <w:rFonts w:hint="default"/>
      </w:rPr>
    </w:lvl>
    <w:lvl w:ilvl="3" w:tentative="0">
      <w:start w:val="1"/>
      <w:numFmt w:val="decimal"/>
      <w:pStyle w:val="7"/>
      <w:lvlText w:val="%1.%2.%3.%4."/>
      <w:lvlJc w:val="left"/>
      <w:pPr>
        <w:ind w:left="864" w:hanging="864"/>
      </w:pPr>
      <w:rPr>
        <w:rFonts w:hint="default"/>
      </w:rPr>
    </w:lvl>
    <w:lvl w:ilvl="4" w:tentative="0">
      <w:start w:val="1"/>
      <w:numFmt w:val="decimal"/>
      <w:pStyle w:val="8"/>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3">
    <w:nsid w:val="56B82435"/>
    <w:multiLevelType w:val="multilevel"/>
    <w:tmpl w:val="56B8243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EEF6490"/>
    <w:multiLevelType w:val="singleLevel"/>
    <w:tmpl w:val="6EEF6490"/>
    <w:lvl w:ilvl="0" w:tentative="0">
      <w:start w:val="2"/>
      <w:numFmt w:val="decimal"/>
      <w:suff w:val="nothing"/>
      <w:lvlText w:val="%1、"/>
      <w:lvlJc w:val="left"/>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YwMzdlMDU1MTc1YzQ3NzExMmIxNTAyNDE2NzA4MjgifQ=="/>
    <w:docVar w:name="KSO_WPS_MARK_KEY" w:val="bf0cebdd-ff94-4ef8-b352-e53529499eaf"/>
  </w:docVars>
  <w:rsids>
    <w:rsidRoot w:val="00172A27"/>
    <w:rsid w:val="00097F54"/>
    <w:rsid w:val="00100786"/>
    <w:rsid w:val="00172A27"/>
    <w:rsid w:val="00461156"/>
    <w:rsid w:val="004F5057"/>
    <w:rsid w:val="00743FD4"/>
    <w:rsid w:val="007B5009"/>
    <w:rsid w:val="009A5857"/>
    <w:rsid w:val="00A05674"/>
    <w:rsid w:val="00C72553"/>
    <w:rsid w:val="00CB2852"/>
    <w:rsid w:val="00D35A12"/>
    <w:rsid w:val="00F03612"/>
    <w:rsid w:val="00F470EA"/>
    <w:rsid w:val="01594AA8"/>
    <w:rsid w:val="01707CA1"/>
    <w:rsid w:val="01C4065D"/>
    <w:rsid w:val="01EE10E5"/>
    <w:rsid w:val="023B4457"/>
    <w:rsid w:val="02436A73"/>
    <w:rsid w:val="027819AA"/>
    <w:rsid w:val="02973924"/>
    <w:rsid w:val="02A1245A"/>
    <w:rsid w:val="02D8723E"/>
    <w:rsid w:val="02D94E88"/>
    <w:rsid w:val="031B4DCD"/>
    <w:rsid w:val="03244296"/>
    <w:rsid w:val="03B40A04"/>
    <w:rsid w:val="042B2A2D"/>
    <w:rsid w:val="04385A96"/>
    <w:rsid w:val="04D82D56"/>
    <w:rsid w:val="052D1615"/>
    <w:rsid w:val="05411642"/>
    <w:rsid w:val="05547AFC"/>
    <w:rsid w:val="05A4454E"/>
    <w:rsid w:val="05C537BE"/>
    <w:rsid w:val="066C606B"/>
    <w:rsid w:val="0671352A"/>
    <w:rsid w:val="06820426"/>
    <w:rsid w:val="06BB3CE5"/>
    <w:rsid w:val="070B26EF"/>
    <w:rsid w:val="070B5A03"/>
    <w:rsid w:val="072478F4"/>
    <w:rsid w:val="075A73A0"/>
    <w:rsid w:val="0771579B"/>
    <w:rsid w:val="07DC710E"/>
    <w:rsid w:val="07E15B19"/>
    <w:rsid w:val="08246E93"/>
    <w:rsid w:val="082D0FEC"/>
    <w:rsid w:val="088F5575"/>
    <w:rsid w:val="08A55270"/>
    <w:rsid w:val="08B73A59"/>
    <w:rsid w:val="08C00CE8"/>
    <w:rsid w:val="08C63771"/>
    <w:rsid w:val="08D12032"/>
    <w:rsid w:val="0904563C"/>
    <w:rsid w:val="09256C55"/>
    <w:rsid w:val="093A1CD8"/>
    <w:rsid w:val="093F3F82"/>
    <w:rsid w:val="09FF7D8F"/>
    <w:rsid w:val="0A9915BA"/>
    <w:rsid w:val="0AB06A35"/>
    <w:rsid w:val="0ACB306F"/>
    <w:rsid w:val="0AD376B8"/>
    <w:rsid w:val="0ADA7B8E"/>
    <w:rsid w:val="0B1008C8"/>
    <w:rsid w:val="0B20482E"/>
    <w:rsid w:val="0B411E73"/>
    <w:rsid w:val="0B4F7C07"/>
    <w:rsid w:val="0B64718D"/>
    <w:rsid w:val="0B6E767D"/>
    <w:rsid w:val="0B77573F"/>
    <w:rsid w:val="0BC0559A"/>
    <w:rsid w:val="0BEB24AE"/>
    <w:rsid w:val="0C0158DF"/>
    <w:rsid w:val="0C07111F"/>
    <w:rsid w:val="0C2C180D"/>
    <w:rsid w:val="0C3969CD"/>
    <w:rsid w:val="0C6A5B49"/>
    <w:rsid w:val="0CAE59D3"/>
    <w:rsid w:val="0CB95F6E"/>
    <w:rsid w:val="0CC72382"/>
    <w:rsid w:val="0CE71E24"/>
    <w:rsid w:val="0CFC185B"/>
    <w:rsid w:val="0D2C40DA"/>
    <w:rsid w:val="0D3B2BC7"/>
    <w:rsid w:val="0D690623"/>
    <w:rsid w:val="0DA341AF"/>
    <w:rsid w:val="0DD86730"/>
    <w:rsid w:val="0DF3026D"/>
    <w:rsid w:val="0E137E11"/>
    <w:rsid w:val="0E3538B1"/>
    <w:rsid w:val="0E3C75E8"/>
    <w:rsid w:val="0E4512A2"/>
    <w:rsid w:val="0E5728E3"/>
    <w:rsid w:val="0E891C66"/>
    <w:rsid w:val="0EA32867"/>
    <w:rsid w:val="0EAB712B"/>
    <w:rsid w:val="0EED44A0"/>
    <w:rsid w:val="0F27485B"/>
    <w:rsid w:val="0F2B4043"/>
    <w:rsid w:val="0F36417B"/>
    <w:rsid w:val="0F3A51FB"/>
    <w:rsid w:val="0FA14F53"/>
    <w:rsid w:val="0FD64FF3"/>
    <w:rsid w:val="0FE61A10"/>
    <w:rsid w:val="10130D68"/>
    <w:rsid w:val="1091064D"/>
    <w:rsid w:val="10B7486C"/>
    <w:rsid w:val="10D50B55"/>
    <w:rsid w:val="10F5757C"/>
    <w:rsid w:val="111749F9"/>
    <w:rsid w:val="11617E2F"/>
    <w:rsid w:val="11861A0E"/>
    <w:rsid w:val="120B614A"/>
    <w:rsid w:val="123B7D46"/>
    <w:rsid w:val="12A10CC2"/>
    <w:rsid w:val="12A72D69"/>
    <w:rsid w:val="12CD0AA7"/>
    <w:rsid w:val="12F232D0"/>
    <w:rsid w:val="12F26E2C"/>
    <w:rsid w:val="13164819"/>
    <w:rsid w:val="13242569"/>
    <w:rsid w:val="1335758E"/>
    <w:rsid w:val="133656E5"/>
    <w:rsid w:val="13944620"/>
    <w:rsid w:val="13BF7953"/>
    <w:rsid w:val="14135A37"/>
    <w:rsid w:val="14282CBE"/>
    <w:rsid w:val="1430271A"/>
    <w:rsid w:val="147B0A12"/>
    <w:rsid w:val="14993759"/>
    <w:rsid w:val="14DE4510"/>
    <w:rsid w:val="14F0527E"/>
    <w:rsid w:val="15593193"/>
    <w:rsid w:val="155E69FB"/>
    <w:rsid w:val="15831EBA"/>
    <w:rsid w:val="15887DFB"/>
    <w:rsid w:val="15ED5270"/>
    <w:rsid w:val="160A55D3"/>
    <w:rsid w:val="16443A9D"/>
    <w:rsid w:val="16740EF4"/>
    <w:rsid w:val="16A77330"/>
    <w:rsid w:val="16CB6312"/>
    <w:rsid w:val="170F6114"/>
    <w:rsid w:val="17374EA5"/>
    <w:rsid w:val="1740285C"/>
    <w:rsid w:val="17EB2569"/>
    <w:rsid w:val="17FAC4D3"/>
    <w:rsid w:val="183606C3"/>
    <w:rsid w:val="18801768"/>
    <w:rsid w:val="19097D60"/>
    <w:rsid w:val="19317DF2"/>
    <w:rsid w:val="193B23CF"/>
    <w:rsid w:val="193C454A"/>
    <w:rsid w:val="19514BD9"/>
    <w:rsid w:val="1990646A"/>
    <w:rsid w:val="19A946F6"/>
    <w:rsid w:val="19CB5CE2"/>
    <w:rsid w:val="19E35BF1"/>
    <w:rsid w:val="19F569FD"/>
    <w:rsid w:val="19F85670"/>
    <w:rsid w:val="19FF426D"/>
    <w:rsid w:val="1A271BF7"/>
    <w:rsid w:val="1AAC730A"/>
    <w:rsid w:val="1AD93112"/>
    <w:rsid w:val="1B276316"/>
    <w:rsid w:val="1B3F77E9"/>
    <w:rsid w:val="1B4F4DFB"/>
    <w:rsid w:val="1BE877C1"/>
    <w:rsid w:val="1BFC7AA3"/>
    <w:rsid w:val="1C1A0C21"/>
    <w:rsid w:val="1CCE7A03"/>
    <w:rsid w:val="1D5B3D35"/>
    <w:rsid w:val="1DFB7C65"/>
    <w:rsid w:val="1E035D66"/>
    <w:rsid w:val="1E327280"/>
    <w:rsid w:val="1EF6339E"/>
    <w:rsid w:val="1F2418C4"/>
    <w:rsid w:val="1F505D79"/>
    <w:rsid w:val="1F6A6616"/>
    <w:rsid w:val="1F8C6C4C"/>
    <w:rsid w:val="1FC37230"/>
    <w:rsid w:val="1FCF796F"/>
    <w:rsid w:val="1FF534EC"/>
    <w:rsid w:val="20221559"/>
    <w:rsid w:val="20922CB7"/>
    <w:rsid w:val="20A53B59"/>
    <w:rsid w:val="2122335E"/>
    <w:rsid w:val="21AB6153"/>
    <w:rsid w:val="223219B2"/>
    <w:rsid w:val="224A2BFB"/>
    <w:rsid w:val="2281728D"/>
    <w:rsid w:val="228A2AFC"/>
    <w:rsid w:val="231D359C"/>
    <w:rsid w:val="232D20FA"/>
    <w:rsid w:val="237F7C33"/>
    <w:rsid w:val="23881862"/>
    <w:rsid w:val="23D1105D"/>
    <w:rsid w:val="241030E3"/>
    <w:rsid w:val="24935653"/>
    <w:rsid w:val="249A47EB"/>
    <w:rsid w:val="24A21A72"/>
    <w:rsid w:val="24E87D94"/>
    <w:rsid w:val="24E9569E"/>
    <w:rsid w:val="24F536AF"/>
    <w:rsid w:val="250E1CE4"/>
    <w:rsid w:val="25302054"/>
    <w:rsid w:val="25414148"/>
    <w:rsid w:val="25456ABF"/>
    <w:rsid w:val="25A4390E"/>
    <w:rsid w:val="26373CBC"/>
    <w:rsid w:val="2685119E"/>
    <w:rsid w:val="268D73AC"/>
    <w:rsid w:val="26DB7EAB"/>
    <w:rsid w:val="270333F6"/>
    <w:rsid w:val="2705567A"/>
    <w:rsid w:val="27683C0B"/>
    <w:rsid w:val="278C10B2"/>
    <w:rsid w:val="2814527D"/>
    <w:rsid w:val="2830745C"/>
    <w:rsid w:val="28365677"/>
    <w:rsid w:val="288874AD"/>
    <w:rsid w:val="289831A1"/>
    <w:rsid w:val="28AE03A0"/>
    <w:rsid w:val="28D728F5"/>
    <w:rsid w:val="28DE3252"/>
    <w:rsid w:val="28E84F05"/>
    <w:rsid w:val="291034CC"/>
    <w:rsid w:val="29112458"/>
    <w:rsid w:val="291D4D0A"/>
    <w:rsid w:val="29354D30"/>
    <w:rsid w:val="298927F8"/>
    <w:rsid w:val="29B8498C"/>
    <w:rsid w:val="29BE15C6"/>
    <w:rsid w:val="29F9023B"/>
    <w:rsid w:val="2A233FCE"/>
    <w:rsid w:val="2A384496"/>
    <w:rsid w:val="2A492A2D"/>
    <w:rsid w:val="2A5301C3"/>
    <w:rsid w:val="2A787807"/>
    <w:rsid w:val="2A7953A1"/>
    <w:rsid w:val="2AC07052"/>
    <w:rsid w:val="2AD43590"/>
    <w:rsid w:val="2AE9491C"/>
    <w:rsid w:val="2B0214BD"/>
    <w:rsid w:val="2B0B3754"/>
    <w:rsid w:val="2B190124"/>
    <w:rsid w:val="2BBB02AC"/>
    <w:rsid w:val="2BD8709E"/>
    <w:rsid w:val="2BEC28A4"/>
    <w:rsid w:val="2BFB2E19"/>
    <w:rsid w:val="2C3F2F17"/>
    <w:rsid w:val="2C475AEE"/>
    <w:rsid w:val="2CAA6070"/>
    <w:rsid w:val="2CBB6D5D"/>
    <w:rsid w:val="2CC444C4"/>
    <w:rsid w:val="2CE832F7"/>
    <w:rsid w:val="2D2C2DED"/>
    <w:rsid w:val="2D6A408E"/>
    <w:rsid w:val="2DEE4968"/>
    <w:rsid w:val="2E09179F"/>
    <w:rsid w:val="2E2020E1"/>
    <w:rsid w:val="2E393461"/>
    <w:rsid w:val="2E8A2E93"/>
    <w:rsid w:val="2E9F2E49"/>
    <w:rsid w:val="2EAB2B9C"/>
    <w:rsid w:val="2EE87A66"/>
    <w:rsid w:val="2EF02C89"/>
    <w:rsid w:val="2EF8624D"/>
    <w:rsid w:val="2EFB6551"/>
    <w:rsid w:val="2F6A7BFA"/>
    <w:rsid w:val="2F9E6908"/>
    <w:rsid w:val="2FA26989"/>
    <w:rsid w:val="2FAA4FA4"/>
    <w:rsid w:val="30180020"/>
    <w:rsid w:val="302E5E9B"/>
    <w:rsid w:val="30497D75"/>
    <w:rsid w:val="304F650E"/>
    <w:rsid w:val="308253DB"/>
    <w:rsid w:val="30C93B1B"/>
    <w:rsid w:val="31063B63"/>
    <w:rsid w:val="31267F1E"/>
    <w:rsid w:val="31300690"/>
    <w:rsid w:val="31482F68"/>
    <w:rsid w:val="31552F9F"/>
    <w:rsid w:val="315E7873"/>
    <w:rsid w:val="319525C0"/>
    <w:rsid w:val="31C335E3"/>
    <w:rsid w:val="31CC6AA5"/>
    <w:rsid w:val="31CF5716"/>
    <w:rsid w:val="3255145A"/>
    <w:rsid w:val="326205EA"/>
    <w:rsid w:val="326C67A3"/>
    <w:rsid w:val="32A004DC"/>
    <w:rsid w:val="32D50F5A"/>
    <w:rsid w:val="33013677"/>
    <w:rsid w:val="332E52E9"/>
    <w:rsid w:val="333B3FD9"/>
    <w:rsid w:val="33435798"/>
    <w:rsid w:val="33466BF6"/>
    <w:rsid w:val="33673F44"/>
    <w:rsid w:val="338A0FFE"/>
    <w:rsid w:val="33B31EB4"/>
    <w:rsid w:val="33C03E65"/>
    <w:rsid w:val="33C24980"/>
    <w:rsid w:val="33D623CD"/>
    <w:rsid w:val="33F92805"/>
    <w:rsid w:val="340547AC"/>
    <w:rsid w:val="3444432F"/>
    <w:rsid w:val="34A600E1"/>
    <w:rsid w:val="34B85698"/>
    <w:rsid w:val="34F15104"/>
    <w:rsid w:val="352308C9"/>
    <w:rsid w:val="35305866"/>
    <w:rsid w:val="360867E3"/>
    <w:rsid w:val="36765044"/>
    <w:rsid w:val="36D35A1E"/>
    <w:rsid w:val="36EE5669"/>
    <w:rsid w:val="370E607B"/>
    <w:rsid w:val="37384A3D"/>
    <w:rsid w:val="37441298"/>
    <w:rsid w:val="37725351"/>
    <w:rsid w:val="378B5DCC"/>
    <w:rsid w:val="381A2417"/>
    <w:rsid w:val="3838732A"/>
    <w:rsid w:val="387664FA"/>
    <w:rsid w:val="38A320EF"/>
    <w:rsid w:val="38B669E3"/>
    <w:rsid w:val="39F64DC7"/>
    <w:rsid w:val="3A0B34EA"/>
    <w:rsid w:val="3A3A3B2A"/>
    <w:rsid w:val="3A4C711F"/>
    <w:rsid w:val="3B293484"/>
    <w:rsid w:val="3B3910A0"/>
    <w:rsid w:val="3B3C195C"/>
    <w:rsid w:val="3B45726A"/>
    <w:rsid w:val="3B4856EB"/>
    <w:rsid w:val="3B646736"/>
    <w:rsid w:val="3B6F09CF"/>
    <w:rsid w:val="3B8829D4"/>
    <w:rsid w:val="3C3209F8"/>
    <w:rsid w:val="3C342695"/>
    <w:rsid w:val="3C62707C"/>
    <w:rsid w:val="3CA1409A"/>
    <w:rsid w:val="3D001434"/>
    <w:rsid w:val="3D0038A0"/>
    <w:rsid w:val="3D053ED7"/>
    <w:rsid w:val="3D5D60A8"/>
    <w:rsid w:val="3DB05C42"/>
    <w:rsid w:val="3DC201B3"/>
    <w:rsid w:val="3DC924E9"/>
    <w:rsid w:val="3DD57961"/>
    <w:rsid w:val="3DFD4754"/>
    <w:rsid w:val="3DFE4168"/>
    <w:rsid w:val="3E1201FF"/>
    <w:rsid w:val="3E541FD3"/>
    <w:rsid w:val="3E684738"/>
    <w:rsid w:val="3E78202C"/>
    <w:rsid w:val="3F42139D"/>
    <w:rsid w:val="3F454EB3"/>
    <w:rsid w:val="3F5600D8"/>
    <w:rsid w:val="3F5E1FC9"/>
    <w:rsid w:val="3F664BFC"/>
    <w:rsid w:val="3F861B34"/>
    <w:rsid w:val="3FAB3381"/>
    <w:rsid w:val="3FBB1A3C"/>
    <w:rsid w:val="3FCD5F36"/>
    <w:rsid w:val="3FD37E62"/>
    <w:rsid w:val="3FD73C03"/>
    <w:rsid w:val="3FFF5A44"/>
    <w:rsid w:val="401A3413"/>
    <w:rsid w:val="40D75730"/>
    <w:rsid w:val="4113053B"/>
    <w:rsid w:val="41156D62"/>
    <w:rsid w:val="413127D1"/>
    <w:rsid w:val="415D4B3C"/>
    <w:rsid w:val="418424EB"/>
    <w:rsid w:val="418E1EDC"/>
    <w:rsid w:val="41B31CF9"/>
    <w:rsid w:val="41F145CF"/>
    <w:rsid w:val="42192802"/>
    <w:rsid w:val="42193DF4"/>
    <w:rsid w:val="421F432B"/>
    <w:rsid w:val="423C5C2A"/>
    <w:rsid w:val="42407F0C"/>
    <w:rsid w:val="4243251F"/>
    <w:rsid w:val="427A645D"/>
    <w:rsid w:val="42A145F4"/>
    <w:rsid w:val="42D9110E"/>
    <w:rsid w:val="42F57927"/>
    <w:rsid w:val="431959A7"/>
    <w:rsid w:val="435E5276"/>
    <w:rsid w:val="43C97E44"/>
    <w:rsid w:val="43E75F34"/>
    <w:rsid w:val="43FE121A"/>
    <w:rsid w:val="44383774"/>
    <w:rsid w:val="447B39B3"/>
    <w:rsid w:val="44D07F90"/>
    <w:rsid w:val="44E03886"/>
    <w:rsid w:val="44EB3285"/>
    <w:rsid w:val="451070A1"/>
    <w:rsid w:val="45630CC0"/>
    <w:rsid w:val="45C30031"/>
    <w:rsid w:val="45DC5C7F"/>
    <w:rsid w:val="460F771A"/>
    <w:rsid w:val="462417D4"/>
    <w:rsid w:val="464956A3"/>
    <w:rsid w:val="464B3AF8"/>
    <w:rsid w:val="464F25F8"/>
    <w:rsid w:val="46C44412"/>
    <w:rsid w:val="46DC70FD"/>
    <w:rsid w:val="470775A3"/>
    <w:rsid w:val="47356752"/>
    <w:rsid w:val="476C4E2C"/>
    <w:rsid w:val="477F680B"/>
    <w:rsid w:val="47814817"/>
    <w:rsid w:val="47CD3790"/>
    <w:rsid w:val="480C5D35"/>
    <w:rsid w:val="48234C0F"/>
    <w:rsid w:val="483D1C62"/>
    <w:rsid w:val="486B1FD7"/>
    <w:rsid w:val="48C816D1"/>
    <w:rsid w:val="49211B63"/>
    <w:rsid w:val="494F1BF4"/>
    <w:rsid w:val="49661035"/>
    <w:rsid w:val="4A025516"/>
    <w:rsid w:val="4A1C197E"/>
    <w:rsid w:val="4A4C71A1"/>
    <w:rsid w:val="4A550FBD"/>
    <w:rsid w:val="4A773957"/>
    <w:rsid w:val="4A8065F0"/>
    <w:rsid w:val="4A8D1F57"/>
    <w:rsid w:val="4A9A7C03"/>
    <w:rsid w:val="4AA778D1"/>
    <w:rsid w:val="4AA82F6B"/>
    <w:rsid w:val="4AF111E8"/>
    <w:rsid w:val="4B1D60B4"/>
    <w:rsid w:val="4B590AAD"/>
    <w:rsid w:val="4BB74194"/>
    <w:rsid w:val="4BB900ED"/>
    <w:rsid w:val="4BC56EF7"/>
    <w:rsid w:val="4BCE24FB"/>
    <w:rsid w:val="4BF60E13"/>
    <w:rsid w:val="4C1244F7"/>
    <w:rsid w:val="4C506889"/>
    <w:rsid w:val="4C5E3F3B"/>
    <w:rsid w:val="4CA85A8C"/>
    <w:rsid w:val="4CBA03DF"/>
    <w:rsid w:val="4CE42200"/>
    <w:rsid w:val="4D060757"/>
    <w:rsid w:val="4D490D09"/>
    <w:rsid w:val="4D963E29"/>
    <w:rsid w:val="4DA370C6"/>
    <w:rsid w:val="4DB73B3A"/>
    <w:rsid w:val="4DC725B8"/>
    <w:rsid w:val="4DE414E3"/>
    <w:rsid w:val="4DF11073"/>
    <w:rsid w:val="4E094FEC"/>
    <w:rsid w:val="4E0B4E03"/>
    <w:rsid w:val="4E1E03F4"/>
    <w:rsid w:val="4E213FB1"/>
    <w:rsid w:val="4E246514"/>
    <w:rsid w:val="4E526418"/>
    <w:rsid w:val="4E710F72"/>
    <w:rsid w:val="4F0E0B39"/>
    <w:rsid w:val="4F1373BE"/>
    <w:rsid w:val="4F5C3E56"/>
    <w:rsid w:val="4F6E20F8"/>
    <w:rsid w:val="4FA36F0E"/>
    <w:rsid w:val="50050535"/>
    <w:rsid w:val="50594CB7"/>
    <w:rsid w:val="506E2C10"/>
    <w:rsid w:val="51051586"/>
    <w:rsid w:val="511A27B5"/>
    <w:rsid w:val="51331AED"/>
    <w:rsid w:val="519D31E6"/>
    <w:rsid w:val="51C838E3"/>
    <w:rsid w:val="51D471A4"/>
    <w:rsid w:val="51DE5123"/>
    <w:rsid w:val="51E33D99"/>
    <w:rsid w:val="51EB4B97"/>
    <w:rsid w:val="52103846"/>
    <w:rsid w:val="52360E0C"/>
    <w:rsid w:val="523942DD"/>
    <w:rsid w:val="524D4E26"/>
    <w:rsid w:val="52866565"/>
    <w:rsid w:val="52DF5181"/>
    <w:rsid w:val="52EF3704"/>
    <w:rsid w:val="53090C02"/>
    <w:rsid w:val="530E2063"/>
    <w:rsid w:val="532F71C7"/>
    <w:rsid w:val="539D19BB"/>
    <w:rsid w:val="54077C82"/>
    <w:rsid w:val="543F40F8"/>
    <w:rsid w:val="54A35CBB"/>
    <w:rsid w:val="54AF02B1"/>
    <w:rsid w:val="54D32A41"/>
    <w:rsid w:val="54E30B20"/>
    <w:rsid w:val="54F95460"/>
    <w:rsid w:val="54FB30C3"/>
    <w:rsid w:val="550F3941"/>
    <w:rsid w:val="555A5DEC"/>
    <w:rsid w:val="555B3075"/>
    <w:rsid w:val="556B5097"/>
    <w:rsid w:val="55F25770"/>
    <w:rsid w:val="568E14BC"/>
    <w:rsid w:val="56BC4005"/>
    <w:rsid w:val="572341B6"/>
    <w:rsid w:val="57247B1F"/>
    <w:rsid w:val="576A2A02"/>
    <w:rsid w:val="57862D68"/>
    <w:rsid w:val="5799311F"/>
    <w:rsid w:val="57F62CC3"/>
    <w:rsid w:val="583E0CB1"/>
    <w:rsid w:val="585322D1"/>
    <w:rsid w:val="586561E4"/>
    <w:rsid w:val="586D3F87"/>
    <w:rsid w:val="5871327B"/>
    <w:rsid w:val="587A6C75"/>
    <w:rsid w:val="58991383"/>
    <w:rsid w:val="58C219AE"/>
    <w:rsid w:val="58D03A3A"/>
    <w:rsid w:val="58D22B7F"/>
    <w:rsid w:val="5929028C"/>
    <w:rsid w:val="5934586C"/>
    <w:rsid w:val="596013A4"/>
    <w:rsid w:val="59AF0A45"/>
    <w:rsid w:val="59CC0D4E"/>
    <w:rsid w:val="59DB2571"/>
    <w:rsid w:val="5A0A462E"/>
    <w:rsid w:val="5A2426D0"/>
    <w:rsid w:val="5A440825"/>
    <w:rsid w:val="5A767910"/>
    <w:rsid w:val="5A7D391C"/>
    <w:rsid w:val="5A87548E"/>
    <w:rsid w:val="5AE31B30"/>
    <w:rsid w:val="5B386973"/>
    <w:rsid w:val="5B5B7E08"/>
    <w:rsid w:val="5B694BE9"/>
    <w:rsid w:val="5B887E91"/>
    <w:rsid w:val="5BC86593"/>
    <w:rsid w:val="5C3A5362"/>
    <w:rsid w:val="5C3E6229"/>
    <w:rsid w:val="5C4A4966"/>
    <w:rsid w:val="5C602D32"/>
    <w:rsid w:val="5CD1185B"/>
    <w:rsid w:val="5CD35D3E"/>
    <w:rsid w:val="5D6A05DC"/>
    <w:rsid w:val="5D7F13FC"/>
    <w:rsid w:val="5E2F1776"/>
    <w:rsid w:val="5E541E21"/>
    <w:rsid w:val="5E9A2473"/>
    <w:rsid w:val="5F423DF6"/>
    <w:rsid w:val="5F4E49D2"/>
    <w:rsid w:val="5F641286"/>
    <w:rsid w:val="5FEE72CA"/>
    <w:rsid w:val="602010AE"/>
    <w:rsid w:val="60361BA1"/>
    <w:rsid w:val="60786190"/>
    <w:rsid w:val="611575D5"/>
    <w:rsid w:val="61273D49"/>
    <w:rsid w:val="613025C6"/>
    <w:rsid w:val="614318D6"/>
    <w:rsid w:val="618A73AA"/>
    <w:rsid w:val="61E27004"/>
    <w:rsid w:val="61ED4489"/>
    <w:rsid w:val="620B4C69"/>
    <w:rsid w:val="620B4DE2"/>
    <w:rsid w:val="62220A71"/>
    <w:rsid w:val="6229295F"/>
    <w:rsid w:val="628A16C5"/>
    <w:rsid w:val="628A3F58"/>
    <w:rsid w:val="62C47861"/>
    <w:rsid w:val="63007459"/>
    <w:rsid w:val="63226E50"/>
    <w:rsid w:val="633A4C72"/>
    <w:rsid w:val="633D6D7A"/>
    <w:rsid w:val="63732C3E"/>
    <w:rsid w:val="63811457"/>
    <w:rsid w:val="63936E3D"/>
    <w:rsid w:val="63C57B95"/>
    <w:rsid w:val="63CE48B3"/>
    <w:rsid w:val="63D146D3"/>
    <w:rsid w:val="63D70ECA"/>
    <w:rsid w:val="645D3FD0"/>
    <w:rsid w:val="64615B78"/>
    <w:rsid w:val="65235F13"/>
    <w:rsid w:val="653852E6"/>
    <w:rsid w:val="658362A6"/>
    <w:rsid w:val="659D4DD2"/>
    <w:rsid w:val="65C81BB4"/>
    <w:rsid w:val="66214BD4"/>
    <w:rsid w:val="663A016C"/>
    <w:rsid w:val="667E2906"/>
    <w:rsid w:val="668A7943"/>
    <w:rsid w:val="669B2A06"/>
    <w:rsid w:val="66BC3D6A"/>
    <w:rsid w:val="66BDD3F5"/>
    <w:rsid w:val="66E52CB4"/>
    <w:rsid w:val="66EF6B73"/>
    <w:rsid w:val="66F652E5"/>
    <w:rsid w:val="66F83B86"/>
    <w:rsid w:val="671F17EB"/>
    <w:rsid w:val="67211A33"/>
    <w:rsid w:val="673749DB"/>
    <w:rsid w:val="67562CB8"/>
    <w:rsid w:val="67731D8A"/>
    <w:rsid w:val="677A1D46"/>
    <w:rsid w:val="67DE52D5"/>
    <w:rsid w:val="67F1786D"/>
    <w:rsid w:val="68025E35"/>
    <w:rsid w:val="68141B8B"/>
    <w:rsid w:val="681450EA"/>
    <w:rsid w:val="684A5B95"/>
    <w:rsid w:val="68D75C06"/>
    <w:rsid w:val="68F719E0"/>
    <w:rsid w:val="694C6837"/>
    <w:rsid w:val="696E786B"/>
    <w:rsid w:val="69AB16BB"/>
    <w:rsid w:val="69BD19C1"/>
    <w:rsid w:val="69C519EC"/>
    <w:rsid w:val="69C601AD"/>
    <w:rsid w:val="6A1432B1"/>
    <w:rsid w:val="6A70682E"/>
    <w:rsid w:val="6AC63F9C"/>
    <w:rsid w:val="6ACE0985"/>
    <w:rsid w:val="6AD4435E"/>
    <w:rsid w:val="6AF814A5"/>
    <w:rsid w:val="6B5109DA"/>
    <w:rsid w:val="6B6C2B09"/>
    <w:rsid w:val="6B740057"/>
    <w:rsid w:val="6B7A55A4"/>
    <w:rsid w:val="6B994AD4"/>
    <w:rsid w:val="6BA82C30"/>
    <w:rsid w:val="6BD76DDA"/>
    <w:rsid w:val="6BFC1338"/>
    <w:rsid w:val="6BFF1784"/>
    <w:rsid w:val="6C2E4B41"/>
    <w:rsid w:val="6CAE44ED"/>
    <w:rsid w:val="6CBE13CE"/>
    <w:rsid w:val="6CC41357"/>
    <w:rsid w:val="6CF13D2F"/>
    <w:rsid w:val="6CF546C4"/>
    <w:rsid w:val="6D0E5786"/>
    <w:rsid w:val="6D3558E2"/>
    <w:rsid w:val="6D99465B"/>
    <w:rsid w:val="6DD5685C"/>
    <w:rsid w:val="6DF2085E"/>
    <w:rsid w:val="6E3379D9"/>
    <w:rsid w:val="6E37145A"/>
    <w:rsid w:val="6E671469"/>
    <w:rsid w:val="6E97376B"/>
    <w:rsid w:val="6ED4637D"/>
    <w:rsid w:val="6EEB61AA"/>
    <w:rsid w:val="6EF571EF"/>
    <w:rsid w:val="6F433E0D"/>
    <w:rsid w:val="6F652652"/>
    <w:rsid w:val="6F6C40D6"/>
    <w:rsid w:val="6F775116"/>
    <w:rsid w:val="6F7EA9E9"/>
    <w:rsid w:val="6F873C8C"/>
    <w:rsid w:val="6FE75F47"/>
    <w:rsid w:val="6FF065CD"/>
    <w:rsid w:val="70121EEF"/>
    <w:rsid w:val="702675A5"/>
    <w:rsid w:val="70A96034"/>
    <w:rsid w:val="71781C43"/>
    <w:rsid w:val="718169FE"/>
    <w:rsid w:val="71A1306D"/>
    <w:rsid w:val="71B75B64"/>
    <w:rsid w:val="71C829EA"/>
    <w:rsid w:val="72515C8C"/>
    <w:rsid w:val="7266063B"/>
    <w:rsid w:val="728D39C8"/>
    <w:rsid w:val="7295089C"/>
    <w:rsid w:val="72996F38"/>
    <w:rsid w:val="72E24852"/>
    <w:rsid w:val="73666B57"/>
    <w:rsid w:val="739A7603"/>
    <w:rsid w:val="73CD4756"/>
    <w:rsid w:val="74122000"/>
    <w:rsid w:val="742F3CB1"/>
    <w:rsid w:val="74330669"/>
    <w:rsid w:val="746E2ABD"/>
    <w:rsid w:val="74852ECC"/>
    <w:rsid w:val="74A44223"/>
    <w:rsid w:val="74A67F54"/>
    <w:rsid w:val="74EA09B6"/>
    <w:rsid w:val="74F00563"/>
    <w:rsid w:val="74F556AA"/>
    <w:rsid w:val="74FF2F33"/>
    <w:rsid w:val="7507768A"/>
    <w:rsid w:val="751002ED"/>
    <w:rsid w:val="75130EA2"/>
    <w:rsid w:val="75F51DD2"/>
    <w:rsid w:val="763151F9"/>
    <w:rsid w:val="765637C0"/>
    <w:rsid w:val="76594628"/>
    <w:rsid w:val="770333D8"/>
    <w:rsid w:val="779D52B1"/>
    <w:rsid w:val="788F055B"/>
    <w:rsid w:val="78E63D42"/>
    <w:rsid w:val="78F572F7"/>
    <w:rsid w:val="79216FB6"/>
    <w:rsid w:val="794C38BE"/>
    <w:rsid w:val="797D6FDD"/>
    <w:rsid w:val="798412AA"/>
    <w:rsid w:val="79C4103C"/>
    <w:rsid w:val="79F26B1E"/>
    <w:rsid w:val="79F341C6"/>
    <w:rsid w:val="7A42133E"/>
    <w:rsid w:val="7A7D5833"/>
    <w:rsid w:val="7B1138F9"/>
    <w:rsid w:val="7B160EDC"/>
    <w:rsid w:val="7B66762B"/>
    <w:rsid w:val="7B9945BC"/>
    <w:rsid w:val="7C0F1189"/>
    <w:rsid w:val="7C4E1AFC"/>
    <w:rsid w:val="7C973EA1"/>
    <w:rsid w:val="7CC01B5A"/>
    <w:rsid w:val="7D1D41F4"/>
    <w:rsid w:val="7D246948"/>
    <w:rsid w:val="7D41467E"/>
    <w:rsid w:val="7D4B095E"/>
    <w:rsid w:val="7D4F9C85"/>
    <w:rsid w:val="7D631240"/>
    <w:rsid w:val="7D783EEB"/>
    <w:rsid w:val="7D7F5576"/>
    <w:rsid w:val="7D9B444F"/>
    <w:rsid w:val="7DAA0ADC"/>
    <w:rsid w:val="7DB23A4C"/>
    <w:rsid w:val="7DF726D2"/>
    <w:rsid w:val="7E175F53"/>
    <w:rsid w:val="7E64769F"/>
    <w:rsid w:val="7E8E7D1F"/>
    <w:rsid w:val="7EA865E1"/>
    <w:rsid w:val="7EC148B6"/>
    <w:rsid w:val="7ECD35DF"/>
    <w:rsid w:val="7EDE2F8F"/>
    <w:rsid w:val="7F034DD9"/>
    <w:rsid w:val="7F0F3592"/>
    <w:rsid w:val="7F896EDB"/>
    <w:rsid w:val="7F9E6E81"/>
    <w:rsid w:val="7FAC6129"/>
    <w:rsid w:val="7FCB5E84"/>
    <w:rsid w:val="7FFD289F"/>
    <w:rsid w:val="8BD71BDE"/>
    <w:rsid w:val="9ED780EE"/>
    <w:rsid w:val="B1F7AA9D"/>
    <w:rsid w:val="B9E5B44F"/>
    <w:rsid w:val="DDB70A97"/>
    <w:rsid w:val="E5FED794"/>
    <w:rsid w:val="F779D03F"/>
    <w:rsid w:val="F7F566E7"/>
    <w:rsid w:val="FDDCA07F"/>
    <w:rsid w:val="FF8FBBDD"/>
    <w:rsid w:val="FFCF0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link w:val="66"/>
    <w:qFormat/>
    <w:uiPriority w:val="0"/>
    <w:pPr>
      <w:keepNext/>
      <w:keepLines/>
      <w:spacing w:line="578" w:lineRule="auto"/>
      <w:outlineLvl w:val="0"/>
    </w:pPr>
    <w:rPr>
      <w:b/>
      <w:bCs/>
      <w:kern w:val="44"/>
      <w:sz w:val="44"/>
      <w:szCs w:val="44"/>
    </w:rPr>
  </w:style>
  <w:style w:type="paragraph" w:styleId="5">
    <w:name w:val="heading 2"/>
    <w:basedOn w:val="1"/>
    <w:next w:val="1"/>
    <w:link w:val="71"/>
    <w:qFormat/>
    <w:uiPriority w:val="0"/>
    <w:pPr>
      <w:keepNext/>
      <w:keepLines/>
      <w:spacing w:line="416" w:lineRule="auto"/>
      <w:outlineLvl w:val="1"/>
    </w:pPr>
    <w:rPr>
      <w:rFonts w:ascii="Arial" w:hAnsi="Arial" w:eastAsia="黑体"/>
      <w:b/>
      <w:bCs/>
      <w:sz w:val="32"/>
      <w:szCs w:val="32"/>
    </w:rPr>
  </w:style>
  <w:style w:type="paragraph" w:styleId="6">
    <w:name w:val="heading 3"/>
    <w:basedOn w:val="1"/>
    <w:next w:val="1"/>
    <w:qFormat/>
    <w:uiPriority w:val="99"/>
    <w:pPr>
      <w:keepNext/>
      <w:keepLines/>
      <w:numPr>
        <w:ilvl w:val="2"/>
        <w:numId w:val="1"/>
      </w:numPr>
      <w:outlineLvl w:val="2"/>
    </w:pPr>
    <w:rPr>
      <w:rFonts w:ascii="仿宋" w:hAnsi="仿宋"/>
      <w:b/>
      <w:bCs/>
      <w:sz w:val="30"/>
      <w:szCs w:val="32"/>
    </w:rPr>
  </w:style>
  <w:style w:type="paragraph" w:styleId="7">
    <w:name w:val="heading 4"/>
    <w:basedOn w:val="1"/>
    <w:next w:val="1"/>
    <w:qFormat/>
    <w:uiPriority w:val="9"/>
    <w:pPr>
      <w:keepNext/>
      <w:keepLines/>
      <w:numPr>
        <w:ilvl w:val="3"/>
        <w:numId w:val="1"/>
      </w:numPr>
      <w:outlineLvl w:val="3"/>
    </w:pPr>
    <w:rPr>
      <w:rFonts w:ascii="仿宋" w:hAnsi="仿宋"/>
      <w:sz w:val="28"/>
      <w:szCs w:val="28"/>
    </w:rPr>
  </w:style>
  <w:style w:type="paragraph" w:styleId="8">
    <w:name w:val="heading 5"/>
    <w:basedOn w:val="1"/>
    <w:next w:val="1"/>
    <w:qFormat/>
    <w:uiPriority w:val="9"/>
    <w:pPr>
      <w:keepNext/>
      <w:keepLines/>
      <w:numPr>
        <w:ilvl w:val="4"/>
        <w:numId w:val="1"/>
      </w:numPr>
      <w:spacing w:before="120" w:after="120" w:line="377" w:lineRule="auto"/>
      <w:outlineLvl w:val="4"/>
    </w:pPr>
    <w:rPr>
      <w:b/>
      <w:bCs/>
      <w:szCs w:val="28"/>
    </w:r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3"/>
    <w:link w:val="70"/>
    <w:qFormat/>
    <w:uiPriority w:val="0"/>
    <w:rPr>
      <w:rFonts w:ascii="宋体" w:hAnsi="宋体"/>
      <w:sz w:val="28"/>
    </w:rPr>
  </w:style>
  <w:style w:type="paragraph" w:styleId="3">
    <w:name w:val="Body Text First Indent"/>
    <w:basedOn w:val="2"/>
    <w:next w:val="1"/>
    <w:link w:val="68"/>
    <w:qFormat/>
    <w:uiPriority w:val="0"/>
    <w:pPr>
      <w:spacing w:line="312" w:lineRule="auto"/>
      <w:ind w:firstLine="420"/>
    </w:pPr>
  </w:style>
  <w:style w:type="paragraph" w:styleId="9">
    <w:name w:val="Normal Indent"/>
    <w:basedOn w:val="1"/>
    <w:next w:val="10"/>
    <w:link w:val="67"/>
    <w:qFormat/>
    <w:uiPriority w:val="0"/>
    <w:pPr>
      <w:ind w:firstLine="420"/>
    </w:pPr>
    <w:rPr>
      <w:szCs w:val="20"/>
    </w:rPr>
  </w:style>
  <w:style w:type="paragraph" w:styleId="10">
    <w:name w:val="Body Text Indent"/>
    <w:basedOn w:val="1"/>
    <w:next w:val="9"/>
    <w:link w:val="65"/>
    <w:qFormat/>
    <w:uiPriority w:val="0"/>
    <w:pPr>
      <w:spacing w:line="360" w:lineRule="auto"/>
      <w:ind w:firstLine="600" w:firstLineChars="200"/>
    </w:pPr>
    <w:rPr>
      <w:rFonts w:ascii="仿宋_GB2312" w:hAnsi="宋体" w:eastAsia="仿宋_GB2312"/>
      <w:sz w:val="30"/>
    </w:rPr>
  </w:style>
  <w:style w:type="paragraph" w:styleId="11">
    <w:name w:val="caption"/>
    <w:basedOn w:val="1"/>
    <w:next w:val="1"/>
    <w:qFormat/>
    <w:uiPriority w:val="0"/>
    <w:rPr>
      <w:rFonts w:ascii="Arial" w:hAnsi="Arial" w:eastAsia="黑体"/>
      <w:sz w:val="20"/>
      <w:szCs w:val="20"/>
    </w:rPr>
  </w:style>
  <w:style w:type="paragraph" w:styleId="12">
    <w:name w:val="toa heading"/>
    <w:basedOn w:val="1"/>
    <w:next w:val="1"/>
    <w:qFormat/>
    <w:uiPriority w:val="0"/>
    <w:pPr>
      <w:spacing w:before="120"/>
    </w:pPr>
    <w:rPr>
      <w:rFonts w:ascii="Arial" w:hAnsi="Arial"/>
      <w:sz w:val="24"/>
    </w:rPr>
  </w:style>
  <w:style w:type="paragraph" w:styleId="13">
    <w:name w:val="annotation text"/>
    <w:basedOn w:val="1"/>
    <w:qFormat/>
    <w:uiPriority w:val="0"/>
    <w:pPr>
      <w:jc w:val="left"/>
    </w:pPr>
  </w:style>
  <w:style w:type="paragraph" w:styleId="14">
    <w:name w:val="Block Text"/>
    <w:basedOn w:val="1"/>
    <w:qFormat/>
    <w:uiPriority w:val="99"/>
    <w:pPr>
      <w:adjustRightInd w:val="0"/>
      <w:ind w:left="420" w:right="33"/>
      <w:textAlignment w:val="baseline"/>
    </w:pPr>
    <w:rPr>
      <w:sz w:val="24"/>
    </w:rPr>
  </w:style>
  <w:style w:type="paragraph" w:styleId="15">
    <w:name w:val="Plain Text"/>
    <w:basedOn w:val="1"/>
    <w:qFormat/>
    <w:uiPriority w:val="0"/>
    <w:pPr>
      <w:spacing w:beforeLines="50" w:afterLines="50" w:line="400" w:lineRule="exact"/>
    </w:pPr>
    <w:rPr>
      <w:rFonts w:ascii="宋体" w:hAnsi="Courier New"/>
      <w:sz w:val="24"/>
    </w:rPr>
  </w:style>
  <w:style w:type="paragraph" w:styleId="16">
    <w:name w:val="Body Text Indent 2"/>
    <w:basedOn w:val="1"/>
    <w:qFormat/>
    <w:uiPriority w:val="0"/>
    <w:pPr>
      <w:spacing w:after="120" w:line="480" w:lineRule="auto"/>
      <w:ind w:left="420" w:leftChars="200"/>
    </w:pPr>
  </w:style>
  <w:style w:type="paragraph" w:styleId="17">
    <w:name w:val="Balloon Text"/>
    <w:basedOn w:val="1"/>
    <w:link w:val="57"/>
    <w:qFormat/>
    <w:uiPriority w:val="0"/>
    <w:rPr>
      <w:sz w:val="18"/>
      <w:szCs w:val="18"/>
    </w:rPr>
  </w:style>
  <w:style w:type="paragraph" w:styleId="18">
    <w:name w:val="footer"/>
    <w:basedOn w:val="1"/>
    <w:qFormat/>
    <w:uiPriority w:val="99"/>
    <w:pPr>
      <w:tabs>
        <w:tab w:val="center" w:pos="4153"/>
        <w:tab w:val="right" w:pos="8306"/>
      </w:tabs>
      <w:snapToGrid w:val="0"/>
      <w:jc w:val="left"/>
    </w:pPr>
    <w:rPr>
      <w:sz w:val="18"/>
      <w:szCs w:val="18"/>
    </w:rPr>
  </w:style>
  <w:style w:type="paragraph" w:styleId="19">
    <w:name w:val="header"/>
    <w:basedOn w:val="1"/>
    <w:qFormat/>
    <w:uiPriority w:val="99"/>
    <w:pPr>
      <w:pBdr>
        <w:bottom w:val="single" w:color="auto" w:sz="6" w:space="1"/>
      </w:pBdr>
      <w:tabs>
        <w:tab w:val="center" w:pos="4153"/>
        <w:tab w:val="right" w:pos="8306"/>
      </w:tabs>
      <w:adjustRightInd w:val="0"/>
      <w:snapToGrid w:val="0"/>
      <w:spacing w:line="240" w:lineRule="atLeast"/>
      <w:jc w:val="center"/>
      <w:textAlignment w:val="baseline"/>
    </w:pPr>
    <w:rPr>
      <w:rFonts w:ascii="宋体"/>
      <w:kern w:val="0"/>
      <w:sz w:val="18"/>
      <w:szCs w:val="20"/>
    </w:rPr>
  </w:style>
  <w:style w:type="paragraph" w:styleId="20">
    <w:name w:val="List"/>
    <w:basedOn w:val="1"/>
    <w:qFormat/>
    <w:uiPriority w:val="0"/>
    <w:pPr>
      <w:ind w:left="200" w:hanging="200" w:hangingChars="200"/>
    </w:pPr>
    <w:rPr>
      <w:szCs w:val="22"/>
    </w:rPr>
  </w:style>
  <w:style w:type="paragraph" w:styleId="21">
    <w:name w:val="toc 6"/>
    <w:basedOn w:val="1"/>
    <w:next w:val="1"/>
    <w:qFormat/>
    <w:uiPriority w:val="0"/>
    <w:pPr>
      <w:ind w:left="1050"/>
      <w:jc w:val="left"/>
    </w:pPr>
    <w:rPr>
      <w:sz w:val="18"/>
      <w:szCs w:val="18"/>
    </w:rPr>
  </w:style>
  <w:style w:type="paragraph" w:styleId="22">
    <w:name w:val="Body Text Indent 3"/>
    <w:basedOn w:val="1"/>
    <w:qFormat/>
    <w:uiPriority w:val="99"/>
    <w:pPr>
      <w:spacing w:line="500" w:lineRule="atLeast"/>
      <w:ind w:firstLine="720" w:firstLineChars="300"/>
    </w:pPr>
    <w:rPr>
      <w:rFonts w:ascii="Times New Roman" w:hAnsi="Times New Roman"/>
      <w:sz w:val="24"/>
    </w:rPr>
  </w:style>
  <w:style w:type="paragraph" w:styleId="23">
    <w:name w:val="toc 2"/>
    <w:basedOn w:val="1"/>
    <w:next w:val="1"/>
    <w:qFormat/>
    <w:uiPriority w:val="39"/>
    <w:pPr>
      <w:ind w:left="420" w:leftChars="200"/>
    </w:pPr>
    <w:rPr>
      <w:szCs w:val="20"/>
    </w:rPr>
  </w:style>
  <w:style w:type="paragraph" w:styleId="24">
    <w:name w:val="Normal (Web)"/>
    <w:basedOn w:val="1"/>
    <w:qFormat/>
    <w:uiPriority w:val="0"/>
    <w:pPr>
      <w:spacing w:beforeAutospacing="1" w:afterAutospacing="1"/>
      <w:jc w:val="left"/>
    </w:pPr>
    <w:rPr>
      <w:rFonts w:asciiTheme="minorHAnsi" w:hAnsiTheme="minorHAnsi" w:eastAsiaTheme="minorEastAsia"/>
      <w:kern w:val="0"/>
      <w:sz w:val="24"/>
    </w:rPr>
  </w:style>
  <w:style w:type="paragraph" w:styleId="25">
    <w:name w:val="Body Text First Indent 2"/>
    <w:basedOn w:val="10"/>
    <w:link w:val="64"/>
    <w:qFormat/>
    <w:uiPriority w:val="99"/>
    <w:pPr>
      <w:tabs>
        <w:tab w:val="left" w:pos="0"/>
        <w:tab w:val="left" w:pos="993"/>
        <w:tab w:val="left" w:pos="1134"/>
      </w:tabs>
      <w:spacing w:after="120" w:line="240" w:lineRule="auto"/>
      <w:ind w:left="420" w:leftChars="200" w:firstLine="420"/>
    </w:pPr>
    <w:rPr>
      <w:sz w:val="21"/>
      <w:szCs w:val="21"/>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0"/>
    <w:rPr>
      <w:b/>
    </w:rPr>
  </w:style>
  <w:style w:type="character" w:styleId="30">
    <w:name w:val="page number"/>
    <w:qFormat/>
    <w:uiPriority w:val="0"/>
  </w:style>
  <w:style w:type="character" w:styleId="31">
    <w:name w:val="FollowedHyperlink"/>
    <w:basedOn w:val="28"/>
    <w:qFormat/>
    <w:uiPriority w:val="0"/>
    <w:rPr>
      <w:color w:val="771CAA"/>
      <w:u w:val="none"/>
    </w:rPr>
  </w:style>
  <w:style w:type="character" w:styleId="32">
    <w:name w:val="Emphasis"/>
    <w:basedOn w:val="28"/>
    <w:qFormat/>
    <w:uiPriority w:val="0"/>
    <w:rPr>
      <w:color w:val="F73131"/>
    </w:rPr>
  </w:style>
  <w:style w:type="character" w:styleId="33">
    <w:name w:val="Hyperlink"/>
    <w:qFormat/>
    <w:uiPriority w:val="99"/>
    <w:rPr>
      <w:color w:val="1F1F1F"/>
      <w:u w:val="none"/>
    </w:rPr>
  </w:style>
  <w:style w:type="character" w:styleId="34">
    <w:name w:val="annotation reference"/>
    <w:basedOn w:val="28"/>
    <w:qFormat/>
    <w:uiPriority w:val="0"/>
    <w:rPr>
      <w:sz w:val="21"/>
      <w:szCs w:val="21"/>
    </w:rPr>
  </w:style>
  <w:style w:type="character" w:styleId="35">
    <w:name w:val="HTML Cite"/>
    <w:basedOn w:val="28"/>
    <w:qFormat/>
    <w:uiPriority w:val="0"/>
    <w:rPr>
      <w:color w:val="008000"/>
    </w:rPr>
  </w:style>
  <w:style w:type="character" w:styleId="36">
    <w:name w:val="HTML Sample"/>
    <w:basedOn w:val="28"/>
    <w:qFormat/>
    <w:uiPriority w:val="0"/>
    <w:rPr>
      <w:rFonts w:ascii="Courier New" w:hAnsi="Courier New"/>
    </w:rPr>
  </w:style>
  <w:style w:type="paragraph" w:customStyle="1" w:styleId="37">
    <w:name w:val="正文格式"/>
    <w:basedOn w:val="1"/>
    <w:qFormat/>
    <w:uiPriority w:val="0"/>
    <w:pPr>
      <w:widowControl/>
      <w:adjustRightInd w:val="0"/>
      <w:snapToGrid w:val="0"/>
      <w:spacing w:line="400" w:lineRule="atLeast"/>
      <w:ind w:firstLine="482"/>
      <w:textAlignment w:val="baseline"/>
    </w:pPr>
    <w:rPr>
      <w:kern w:val="0"/>
      <w:sz w:val="24"/>
      <w:szCs w:val="22"/>
    </w:rPr>
  </w:style>
  <w:style w:type="paragraph" w:customStyle="1" w:styleId="38">
    <w:name w:val="首行缩进"/>
    <w:basedOn w:val="1"/>
    <w:qFormat/>
    <w:uiPriority w:val="0"/>
    <w:pPr>
      <w:ind w:firstLine="480" w:firstLineChars="200"/>
    </w:pPr>
    <w:rPr>
      <w:lang w:val="zh-CN"/>
    </w:rPr>
  </w:style>
  <w:style w:type="paragraph" w:customStyle="1" w:styleId="39">
    <w:name w:val="DAS正文"/>
    <w:basedOn w:val="1"/>
    <w:qFormat/>
    <w:uiPriority w:val="0"/>
    <w:pPr>
      <w:spacing w:line="360" w:lineRule="auto"/>
      <w:ind w:right="181" w:firstLine="480" w:firstLineChars="200"/>
    </w:pPr>
    <w:rPr>
      <w:rFonts w:ascii="Verdana" w:hAnsi="Verdana" w:cs="Verdana"/>
    </w:rPr>
  </w:style>
  <w:style w:type="paragraph" w:customStyle="1" w:styleId="40">
    <w:name w:val="_Style 1"/>
    <w:qFormat/>
    <w:uiPriority w:val="0"/>
    <w:rPr>
      <w:rFonts w:ascii="Times New Roman" w:hAnsi="Times New Roman" w:eastAsia="宋体" w:cs="Times New Roman"/>
      <w:kern w:val="2"/>
      <w:sz w:val="28"/>
      <w:szCs w:val="22"/>
      <w:lang w:val="en-US" w:eastAsia="zh-CN" w:bidi="ar-SA"/>
    </w:rPr>
  </w:style>
  <w:style w:type="paragraph" w:customStyle="1" w:styleId="41">
    <w:name w:val="Default"/>
    <w:next w:val="1"/>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42">
    <w:name w:val="表格文字"/>
    <w:basedOn w:val="1"/>
    <w:next w:val="2"/>
    <w:qFormat/>
    <w:uiPriority w:val="0"/>
    <w:pPr>
      <w:adjustRightInd w:val="0"/>
      <w:spacing w:line="420" w:lineRule="atLeast"/>
      <w:jc w:val="left"/>
      <w:textAlignment w:val="baseline"/>
    </w:pPr>
    <w:rPr>
      <w:kern w:val="0"/>
      <w:szCs w:val="21"/>
    </w:rPr>
  </w:style>
  <w:style w:type="paragraph" w:customStyle="1" w:styleId="43">
    <w:name w:val="章正文"/>
    <w:basedOn w:val="1"/>
    <w:qFormat/>
    <w:uiPriority w:val="0"/>
    <w:pPr>
      <w:spacing w:before="156" w:beforeLines="50" w:after="120" w:line="300" w:lineRule="auto"/>
      <w:ind w:firstLine="480"/>
    </w:pPr>
    <w:rPr>
      <w:rFonts w:ascii="Helvetica" w:hAnsi="Helvetica"/>
      <w:kern w:val="0"/>
      <w:sz w:val="24"/>
    </w:rPr>
  </w:style>
  <w:style w:type="paragraph" w:customStyle="1" w:styleId="44">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45">
    <w:name w:val="BodyText1I2"/>
    <w:basedOn w:val="46"/>
    <w:qFormat/>
    <w:uiPriority w:val="0"/>
    <w:pPr>
      <w:tabs>
        <w:tab w:val="left" w:pos="720"/>
        <w:tab w:val="left" w:pos="1260"/>
        <w:tab w:val="left" w:pos="2160"/>
        <w:tab w:val="left" w:pos="2880"/>
        <w:tab w:val="left" w:pos="3600"/>
        <w:tab w:val="left" w:pos="4320"/>
        <w:tab w:val="left" w:pos="5040"/>
        <w:tab w:val="left" w:pos="5760"/>
      </w:tabs>
      <w:ind w:firstLine="210"/>
    </w:pPr>
    <w:rPr>
      <w:szCs w:val="24"/>
    </w:rPr>
  </w:style>
  <w:style w:type="paragraph" w:customStyle="1" w:styleId="46">
    <w:name w:val="BodyTextIndent"/>
    <w:basedOn w:val="1"/>
    <w:qFormat/>
    <w:uiPriority w:val="0"/>
    <w:pPr>
      <w:widowControl/>
      <w:tabs>
        <w:tab w:val="left" w:pos="720"/>
        <w:tab w:val="left" w:pos="1260"/>
        <w:tab w:val="left" w:pos="2160"/>
        <w:tab w:val="left" w:pos="2880"/>
        <w:tab w:val="left" w:pos="3600"/>
        <w:tab w:val="left" w:pos="4320"/>
        <w:tab w:val="left" w:pos="5040"/>
        <w:tab w:val="left" w:pos="5760"/>
      </w:tabs>
      <w:spacing w:line="360" w:lineRule="auto"/>
      <w:ind w:right="25" w:rightChars="12" w:firstLine="720" w:firstLineChars="300"/>
      <w:jc w:val="left"/>
      <w:textAlignment w:val="baseline"/>
    </w:pPr>
    <w:rPr>
      <w:rFonts w:ascii="宋体"/>
      <w:color w:val="000000"/>
      <w:kern w:val="0"/>
      <w:sz w:val="24"/>
      <w:szCs w:val="20"/>
    </w:rPr>
  </w:style>
  <w:style w:type="paragraph" w:customStyle="1" w:styleId="47">
    <w:name w:val="Table Paragraph"/>
    <w:basedOn w:val="1"/>
    <w:qFormat/>
    <w:uiPriority w:val="1"/>
  </w:style>
  <w:style w:type="paragraph" w:customStyle="1" w:styleId="48">
    <w:name w:val="列出段落1"/>
    <w:basedOn w:val="1"/>
    <w:qFormat/>
    <w:uiPriority w:val="0"/>
    <w:pPr>
      <w:ind w:firstLine="420" w:firstLineChars="200"/>
    </w:pPr>
  </w:style>
  <w:style w:type="paragraph" w:customStyle="1" w:styleId="49">
    <w:name w:val="正文段"/>
    <w:basedOn w:val="1"/>
    <w:qFormat/>
    <w:uiPriority w:val="0"/>
    <w:pPr>
      <w:widowControl/>
      <w:snapToGrid w:val="0"/>
      <w:spacing w:afterLines="50"/>
      <w:ind w:firstLine="200" w:firstLineChars="200"/>
    </w:pPr>
    <w:rPr>
      <w:kern w:val="0"/>
      <w:sz w:val="24"/>
      <w:szCs w:val="20"/>
    </w:rPr>
  </w:style>
  <w:style w:type="paragraph" w:customStyle="1" w:styleId="50">
    <w:name w:val="BodyText1I"/>
    <w:basedOn w:val="51"/>
    <w:qFormat/>
    <w:uiPriority w:val="0"/>
    <w:pPr>
      <w:tabs>
        <w:tab w:val="left" w:pos="3380"/>
      </w:tabs>
      <w:ind w:firstLine="420" w:firstLineChars="100"/>
    </w:pPr>
    <w:rPr>
      <w:rFonts w:ascii="宋体" w:hAnsi="宋体"/>
      <w:sz w:val="28"/>
      <w:szCs w:val="28"/>
    </w:rPr>
  </w:style>
  <w:style w:type="paragraph" w:customStyle="1" w:styleId="51">
    <w:name w:val="BodyText"/>
    <w:basedOn w:val="1"/>
    <w:qFormat/>
    <w:uiPriority w:val="0"/>
    <w:pPr>
      <w:tabs>
        <w:tab w:val="left" w:pos="3380"/>
      </w:tabs>
      <w:jc w:val="center"/>
      <w:textAlignment w:val="baseline"/>
    </w:pPr>
    <w:rPr>
      <w:rFonts w:ascii="Times New Roman"/>
      <w:b/>
      <w:bCs/>
      <w:spacing w:val="-20"/>
      <w:kern w:val="0"/>
      <w:sz w:val="36"/>
    </w:rPr>
  </w:style>
  <w:style w:type="paragraph" w:customStyle="1" w:styleId="52">
    <w:name w:val="[Normal]"/>
    <w:qFormat/>
    <w:uiPriority w:val="0"/>
    <w:rPr>
      <w:rFonts w:ascii="宋体" w:hAnsi="宋体" w:eastAsia="宋体" w:cs="Times New Roman"/>
      <w:sz w:val="24"/>
      <w:szCs w:val="22"/>
      <w:lang w:val="zh-CN" w:eastAsia="zh-CN" w:bidi="ar-SA"/>
    </w:rPr>
  </w:style>
  <w:style w:type="character" w:customStyle="1" w:styleId="53">
    <w:name w:val="font41"/>
    <w:basedOn w:val="28"/>
    <w:qFormat/>
    <w:uiPriority w:val="0"/>
    <w:rPr>
      <w:rFonts w:hint="eastAsia" w:ascii="宋体" w:hAnsi="宋体" w:eastAsia="宋体" w:cs="宋体"/>
      <w:color w:val="000000"/>
      <w:sz w:val="20"/>
      <w:szCs w:val="20"/>
      <w:u w:val="none"/>
    </w:rPr>
  </w:style>
  <w:style w:type="character" w:customStyle="1" w:styleId="54">
    <w:name w:val="NormalCharacter"/>
    <w:qFormat/>
    <w:uiPriority w:val="0"/>
  </w:style>
  <w:style w:type="paragraph" w:customStyle="1" w:styleId="55">
    <w:name w:val="*正文"/>
    <w:basedOn w:val="1"/>
    <w:next w:val="1"/>
    <w:qFormat/>
    <w:uiPriority w:val="0"/>
    <w:pPr>
      <w:widowControl/>
      <w:ind w:firstLine="200" w:firstLineChars="200"/>
      <w:jc w:val="left"/>
    </w:pPr>
    <w:rPr>
      <w:rFonts w:ascii="仿宋_GB2312" w:eastAsia="仿宋_GB2312"/>
      <w:szCs w:val="28"/>
    </w:rPr>
  </w:style>
  <w:style w:type="paragraph" w:customStyle="1" w:styleId="56">
    <w:name w:val="sp-正文"/>
    <w:basedOn w:val="1"/>
    <w:qFormat/>
    <w:uiPriority w:val="9"/>
  </w:style>
  <w:style w:type="character" w:customStyle="1" w:styleId="57">
    <w:name w:val="批注框文本 字符"/>
    <w:basedOn w:val="28"/>
    <w:link w:val="17"/>
    <w:qFormat/>
    <w:uiPriority w:val="0"/>
    <w:rPr>
      <w:rFonts w:ascii="Calibri" w:hAnsi="Calibri"/>
      <w:kern w:val="2"/>
      <w:sz w:val="18"/>
      <w:szCs w:val="18"/>
    </w:rPr>
  </w:style>
  <w:style w:type="character" w:customStyle="1" w:styleId="58">
    <w:name w:val="font21"/>
    <w:basedOn w:val="28"/>
    <w:qFormat/>
    <w:uiPriority w:val="0"/>
    <w:rPr>
      <w:rFonts w:hint="eastAsia" w:ascii="仿宋" w:hAnsi="仿宋" w:eastAsia="仿宋" w:cs="仿宋"/>
      <w:color w:val="000000"/>
      <w:sz w:val="24"/>
      <w:szCs w:val="24"/>
      <w:u w:val="single"/>
    </w:rPr>
  </w:style>
  <w:style w:type="character" w:customStyle="1" w:styleId="59">
    <w:name w:val="font11"/>
    <w:basedOn w:val="28"/>
    <w:qFormat/>
    <w:uiPriority w:val="0"/>
    <w:rPr>
      <w:rFonts w:hint="eastAsia" w:ascii="仿宋" w:hAnsi="仿宋" w:eastAsia="仿宋" w:cs="仿宋"/>
      <w:color w:val="000000"/>
      <w:sz w:val="24"/>
      <w:szCs w:val="24"/>
      <w:u w:val="none"/>
    </w:rPr>
  </w:style>
  <w:style w:type="paragraph" w:customStyle="1" w:styleId="60">
    <w:name w:val="样式 正文文本缩进 + 首行缩进:  2 字符 行距: 1.5 倍行距"/>
    <w:basedOn w:val="10"/>
    <w:qFormat/>
    <w:uiPriority w:val="0"/>
    <w:pPr>
      <w:spacing w:before="156"/>
      <w:ind w:firstLine="482"/>
    </w:pPr>
    <w:rPr>
      <w:rFonts w:cs="宋体"/>
      <w:b/>
    </w:rPr>
  </w:style>
  <w:style w:type="paragraph" w:customStyle="1" w:styleId="61">
    <w:name w:val="列表段落1"/>
    <w:basedOn w:val="1"/>
    <w:qFormat/>
    <w:uiPriority w:val="99"/>
    <w:pPr>
      <w:spacing w:line="360" w:lineRule="auto"/>
      <w:ind w:firstLine="420"/>
    </w:pPr>
    <w:rPr>
      <w:rFonts w:eastAsia="仿宋_GB2312" w:asciiTheme="minorHAnsi" w:hAnsiTheme="minorHAnsi"/>
      <w:spacing w:val="6"/>
      <w:szCs w:val="20"/>
    </w:rPr>
  </w:style>
  <w:style w:type="paragraph" w:customStyle="1" w:styleId="62">
    <w:name w:val="Heading3"/>
    <w:basedOn w:val="1"/>
    <w:next w:val="1"/>
    <w:qFormat/>
    <w:uiPriority w:val="0"/>
    <w:pPr>
      <w:spacing w:before="120" w:after="120" w:line="300" w:lineRule="auto"/>
    </w:pPr>
    <w:rPr>
      <w:sz w:val="24"/>
      <w:szCs w:val="20"/>
    </w:rPr>
  </w:style>
  <w:style w:type="character" w:customStyle="1" w:styleId="63">
    <w:name w:val="font31"/>
    <w:basedOn w:val="28"/>
    <w:qFormat/>
    <w:uiPriority w:val="0"/>
    <w:rPr>
      <w:rFonts w:hint="eastAsia" w:ascii="宋体" w:hAnsi="宋体" w:eastAsia="宋体" w:cs="宋体"/>
      <w:color w:val="000000"/>
      <w:sz w:val="20"/>
      <w:szCs w:val="20"/>
      <w:u w:val="none"/>
    </w:rPr>
  </w:style>
  <w:style w:type="character" w:customStyle="1" w:styleId="64">
    <w:name w:val="正文首行缩进 2 Char"/>
    <w:basedOn w:val="65"/>
    <w:link w:val="25"/>
    <w:qFormat/>
    <w:uiPriority w:val="0"/>
    <w:rPr>
      <w:kern w:val="2"/>
      <w:sz w:val="21"/>
      <w:szCs w:val="24"/>
    </w:rPr>
  </w:style>
  <w:style w:type="character" w:customStyle="1" w:styleId="65">
    <w:name w:val="正文文本缩进 Char"/>
    <w:basedOn w:val="28"/>
    <w:link w:val="10"/>
    <w:qFormat/>
    <w:uiPriority w:val="0"/>
    <w:rPr>
      <w:kern w:val="2"/>
      <w:sz w:val="21"/>
      <w:szCs w:val="24"/>
    </w:rPr>
  </w:style>
  <w:style w:type="character" w:customStyle="1" w:styleId="66">
    <w:name w:val="标题 1 Char"/>
    <w:basedOn w:val="28"/>
    <w:link w:val="4"/>
    <w:qFormat/>
    <w:uiPriority w:val="0"/>
    <w:rPr>
      <w:b/>
      <w:bCs/>
      <w:kern w:val="44"/>
      <w:sz w:val="44"/>
      <w:szCs w:val="44"/>
    </w:rPr>
  </w:style>
  <w:style w:type="character" w:customStyle="1" w:styleId="67">
    <w:name w:val="正文缩进 Char"/>
    <w:basedOn w:val="28"/>
    <w:link w:val="9"/>
    <w:qFormat/>
    <w:uiPriority w:val="0"/>
    <w:rPr>
      <w:kern w:val="2"/>
      <w:sz w:val="21"/>
    </w:rPr>
  </w:style>
  <w:style w:type="character" w:customStyle="1" w:styleId="68">
    <w:name w:val="正文首行缩进 Char"/>
    <w:basedOn w:val="69"/>
    <w:link w:val="3"/>
    <w:qFormat/>
    <w:uiPriority w:val="0"/>
    <w:rPr>
      <w:kern w:val="2"/>
      <w:sz w:val="21"/>
      <w:szCs w:val="24"/>
    </w:rPr>
  </w:style>
  <w:style w:type="character" w:customStyle="1" w:styleId="69">
    <w:name w:val="正文文本 Char"/>
    <w:basedOn w:val="28"/>
    <w:link w:val="2"/>
    <w:qFormat/>
    <w:uiPriority w:val="0"/>
    <w:rPr>
      <w:kern w:val="2"/>
      <w:sz w:val="21"/>
      <w:szCs w:val="24"/>
    </w:rPr>
  </w:style>
  <w:style w:type="character" w:customStyle="1" w:styleId="70">
    <w:name w:val="正文文本 Char1"/>
    <w:basedOn w:val="28"/>
    <w:link w:val="2"/>
    <w:qFormat/>
    <w:uiPriority w:val="0"/>
    <w:rPr>
      <w:rFonts w:hint="eastAsia" w:ascii="宋体" w:hAnsi="宋体" w:eastAsia="宋体" w:cs="宋体"/>
      <w:kern w:val="2"/>
      <w:sz w:val="28"/>
      <w:szCs w:val="24"/>
    </w:rPr>
  </w:style>
  <w:style w:type="character" w:customStyle="1" w:styleId="71">
    <w:name w:val="标题 2 Char"/>
    <w:basedOn w:val="28"/>
    <w:link w:val="5"/>
    <w:qFormat/>
    <w:uiPriority w:val="0"/>
    <w:rPr>
      <w:rFonts w:ascii="Cambria" w:hAnsi="Cambria" w:eastAsia="宋体" w:cs="Times New Roman"/>
      <w:b/>
      <w:bCs/>
      <w:kern w:val="2"/>
      <w:sz w:val="32"/>
      <w:szCs w:val="32"/>
    </w:rPr>
  </w:style>
  <w:style w:type="paragraph" w:customStyle="1" w:styleId="72">
    <w:name w:val="Table Text"/>
    <w:basedOn w:val="1"/>
    <w:semiHidden/>
    <w:qFormat/>
    <w:uiPriority w:val="0"/>
    <w:rPr>
      <w:rFonts w:ascii="宋体" w:hAnsi="宋体" w:eastAsia="宋体" w:cs="宋体"/>
      <w:sz w:val="24"/>
      <w:szCs w:val="24"/>
      <w:lang w:val="en-US" w:eastAsia="en-US" w:bidi="ar-SA"/>
    </w:rPr>
  </w:style>
  <w:style w:type="table" w:customStyle="1" w:styleId="73">
    <w:name w:val="Table Normal"/>
    <w:semiHidden/>
    <w:unhideWhenUsed/>
    <w:qFormat/>
    <w:uiPriority w:val="0"/>
    <w:tblPr>
      <w:tblCellMar>
        <w:top w:w="0" w:type="dxa"/>
        <w:left w:w="0" w:type="dxa"/>
        <w:bottom w:w="0" w:type="dxa"/>
        <w:right w:w="0" w:type="dxa"/>
      </w:tblCellMar>
    </w:tblPr>
  </w:style>
  <w:style w:type="paragraph" w:customStyle="1" w:styleId="74">
    <w:name w:val="p0"/>
    <w:basedOn w:val="1"/>
    <w:qFormat/>
    <w:uiPriority w:val="99"/>
    <w:pPr>
      <w:widowControl/>
    </w:pPr>
    <w:rPr>
      <w:kern w:val="0"/>
      <w:sz w:val="28"/>
      <w:szCs w:val="28"/>
    </w:rPr>
  </w:style>
  <w:style w:type="paragraph" w:customStyle="1" w:styleId="75">
    <w:name w:val="正文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76">
    <w:name w:val="正文_2_2"/>
    <w:basedOn w:val="1"/>
    <w:qFormat/>
    <w:uiPriority w:val="0"/>
    <w:rPr>
      <w:rFonts w:cs="宋体"/>
      <w:szCs w:val="21"/>
    </w:rPr>
  </w:style>
  <w:style w:type="character" w:customStyle="1" w:styleId="77">
    <w:name w:val="15"/>
    <w:qFormat/>
    <w:uiPriority w:val="0"/>
    <w:rPr>
      <w:rFonts w:hint="default" w:ascii="Times New Roman" w:hAnsi="Times New Roman" w:cs="Times New Roman"/>
      <w:color w:val="0000FF"/>
      <w:sz w:val="21"/>
      <w:szCs w:val="24"/>
      <w:u w:val="single"/>
    </w:rPr>
  </w:style>
  <w:style w:type="paragraph" w:styleId="78">
    <w:name w:val="List Paragraph"/>
    <w:basedOn w:val="1"/>
    <w:qFormat/>
    <w:uiPriority w:val="34"/>
    <w:pPr>
      <w:ind w:firstLine="420" w:firstLineChars="200"/>
    </w:pPr>
  </w:style>
  <w:style w:type="paragraph" w:customStyle="1" w:styleId="79">
    <w:name w:val="Other|1"/>
    <w:basedOn w:val="1"/>
    <w:qFormat/>
    <w:uiPriority w:val="0"/>
    <w:pPr>
      <w:spacing w:after="100" w:line="430" w:lineRule="auto"/>
      <w:ind w:firstLine="400"/>
    </w:pPr>
    <w:rPr>
      <w:rFonts w:ascii="宋体" w:hAnsi="宋体" w:cs="宋体"/>
      <w:sz w:val="20"/>
      <w:szCs w:val="20"/>
      <w:lang w:val="zh-TW" w:eastAsia="zh-TW" w:bidi="zh-TW"/>
    </w:rPr>
  </w:style>
  <w:style w:type="character" w:customStyle="1" w:styleId="80">
    <w:name w:val="hover25"/>
    <w:basedOn w:val="28"/>
    <w:qFormat/>
    <w:uiPriority w:val="0"/>
    <w:rPr>
      <w:color w:val="315EFB"/>
    </w:rPr>
  </w:style>
  <w:style w:type="character" w:customStyle="1" w:styleId="81">
    <w:name w:val="hover26"/>
    <w:basedOn w:val="28"/>
    <w:qFormat/>
    <w:uiPriority w:val="0"/>
    <w:rPr>
      <w:color w:val="315EFB"/>
    </w:rPr>
  </w:style>
  <w:style w:type="character" w:customStyle="1" w:styleId="82">
    <w:name w:val="hover27"/>
    <w:basedOn w:val="28"/>
    <w:qFormat/>
    <w:uiPriority w:val="0"/>
  </w:style>
  <w:style w:type="character" w:customStyle="1" w:styleId="83">
    <w:name w:val="c-icon28"/>
    <w:basedOn w:val="28"/>
    <w:qFormat/>
    <w:uiPriority w:val="0"/>
  </w:style>
  <w:style w:type="character" w:customStyle="1" w:styleId="84">
    <w:name w:val="content-right_1thtn1"/>
    <w:basedOn w:val="28"/>
    <w:qFormat/>
    <w:uiPriority w:val="0"/>
  </w:style>
  <w:style w:type="character" w:customStyle="1" w:styleId="85">
    <w:name w:val="hover"/>
    <w:basedOn w:val="28"/>
    <w:qFormat/>
    <w:uiPriority w:val="0"/>
    <w:rPr>
      <w:color w:val="315EFB"/>
    </w:rPr>
  </w:style>
  <w:style w:type="character" w:customStyle="1" w:styleId="86">
    <w:name w:val="hover1"/>
    <w:basedOn w:val="28"/>
    <w:qFormat/>
    <w:uiPriority w:val="0"/>
  </w:style>
  <w:style w:type="character" w:customStyle="1" w:styleId="87">
    <w:name w:val="hover2"/>
    <w:basedOn w:val="28"/>
    <w:qFormat/>
    <w:uiPriority w:val="0"/>
    <w:rPr>
      <w:color w:val="315EFB"/>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57</Pages>
  <Words>30695</Words>
  <Characters>32556</Characters>
  <Lines>196</Lines>
  <Paragraphs>55</Paragraphs>
  <TotalTime>29</TotalTime>
  <ScaleCrop>false</ScaleCrop>
  <LinksUpToDate>false</LinksUpToDate>
  <CharactersWithSpaces>33652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2024-02-28T15:33:00Z</dcterms:created>
  <dc:creator>Administrator.PC-20160716QTOZ</dc:creator>
  <cp:lastModifiedBy>Administrator</cp:lastModifiedBy>
  <cp:lastPrinted>2024-04-25T14:06:00Z</cp:lastPrinted>
  <dcterms:modified xsi:type="dcterms:W3CDTF">2024-08-08T08:40:43Z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7BF9A1476AD04479885307537EAA3564_13</vt:lpwstr>
  </property>
  <property fmtid="{D5CDD505-2E9C-101B-9397-08002B2CF9AE}" pid="4" name="KSOSaveFontToCloudKey">
    <vt:lpwstr>240195731_btnclosed</vt:lpwstr>
  </property>
</Properties>
</file>