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83C5C">
      <w:pPr>
        <w:pStyle w:val="31"/>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 </w:t>
      </w:r>
    </w:p>
    <w:p w14:paraId="76E2E4B3">
      <w:pPr>
        <w:pStyle w:val="31"/>
        <w:rPr>
          <w:rFonts w:hint="eastAsia" w:ascii="仿宋" w:hAnsi="仿宋" w:eastAsia="仿宋" w:cs="仿宋"/>
          <w:color w:val="auto"/>
          <w:highlight w:val="none"/>
        </w:rPr>
      </w:pPr>
    </w:p>
    <w:p w14:paraId="39EF949C">
      <w:pPr>
        <w:pStyle w:val="31"/>
        <w:rPr>
          <w:rFonts w:hint="eastAsia" w:ascii="仿宋" w:hAnsi="仿宋" w:eastAsia="仿宋" w:cs="仿宋"/>
          <w:color w:val="auto"/>
          <w:highlight w:val="none"/>
        </w:rPr>
      </w:pPr>
    </w:p>
    <w:p w14:paraId="26E7FA71">
      <w:pPr>
        <w:pStyle w:val="31"/>
        <w:jc w:val="center"/>
        <w:rPr>
          <w:rFonts w:hint="eastAsia" w:ascii="仿宋" w:hAnsi="仿宋" w:eastAsia="仿宋" w:cs="仿宋"/>
          <w:b/>
          <w:i w:val="0"/>
          <w:iCs w:val="0"/>
          <w:caps w:val="0"/>
          <w:color w:val="auto"/>
          <w:spacing w:val="0"/>
          <w:kern w:val="2"/>
          <w:sz w:val="48"/>
          <w:szCs w:val="48"/>
          <w:highlight w:val="none"/>
          <w:lang w:val="en-US" w:eastAsia="zh-CN" w:bidi="ar-SA"/>
        </w:rPr>
      </w:pPr>
      <w:r>
        <w:rPr>
          <w:rFonts w:hint="eastAsia" w:ascii="仿宋" w:hAnsi="仿宋" w:eastAsia="仿宋" w:cs="仿宋"/>
          <w:b/>
          <w:i w:val="0"/>
          <w:iCs w:val="0"/>
          <w:caps w:val="0"/>
          <w:color w:val="auto"/>
          <w:spacing w:val="0"/>
          <w:kern w:val="2"/>
          <w:sz w:val="48"/>
          <w:szCs w:val="48"/>
          <w:highlight w:val="none"/>
          <w:lang w:val="en-US" w:eastAsia="zh-CN" w:bidi="ar-SA"/>
        </w:rPr>
        <w:t>湖州市南浔区审计服务中心</w:t>
      </w:r>
    </w:p>
    <w:p w14:paraId="1F826FD7">
      <w:pPr>
        <w:pStyle w:val="31"/>
        <w:jc w:val="center"/>
        <w:rPr>
          <w:rFonts w:hint="eastAsia" w:ascii="仿宋" w:hAnsi="仿宋" w:eastAsia="仿宋" w:cs="仿宋"/>
          <w:b/>
          <w:i w:val="0"/>
          <w:iCs w:val="0"/>
          <w:caps w:val="0"/>
          <w:color w:val="auto"/>
          <w:spacing w:val="0"/>
          <w:kern w:val="2"/>
          <w:sz w:val="48"/>
          <w:szCs w:val="48"/>
          <w:highlight w:val="none"/>
          <w:lang w:val="en-US" w:eastAsia="zh-CN" w:bidi="ar-SA"/>
        </w:rPr>
      </w:pPr>
      <w:r>
        <w:rPr>
          <w:rFonts w:hint="eastAsia" w:ascii="仿宋" w:hAnsi="仿宋" w:eastAsia="仿宋" w:cs="仿宋"/>
          <w:b/>
          <w:i w:val="0"/>
          <w:iCs w:val="0"/>
          <w:caps w:val="0"/>
          <w:color w:val="auto"/>
          <w:spacing w:val="0"/>
          <w:kern w:val="2"/>
          <w:sz w:val="48"/>
          <w:szCs w:val="48"/>
          <w:highlight w:val="none"/>
          <w:lang w:val="en-US" w:eastAsia="zh-CN" w:bidi="ar-SA"/>
        </w:rPr>
        <w:t>2017年南浔区双林镇农村公路提升工程</w:t>
      </w:r>
    </w:p>
    <w:p w14:paraId="3633267F">
      <w:pPr>
        <w:pStyle w:val="31"/>
        <w:jc w:val="center"/>
        <w:rPr>
          <w:rFonts w:hint="default" w:ascii="仿宋" w:hAnsi="仿宋" w:eastAsia="仿宋" w:cs="Times New Roman"/>
          <w:color w:val="auto"/>
          <w:sz w:val="48"/>
          <w:szCs w:val="48"/>
          <w:highlight w:val="none"/>
          <w:lang w:val="en-US"/>
        </w:rPr>
      </w:pPr>
      <w:r>
        <w:rPr>
          <w:rFonts w:hint="eastAsia" w:ascii="仿宋" w:hAnsi="仿宋" w:eastAsia="仿宋" w:cs="仿宋"/>
          <w:b/>
          <w:i w:val="0"/>
          <w:iCs w:val="0"/>
          <w:caps w:val="0"/>
          <w:color w:val="auto"/>
          <w:spacing w:val="0"/>
          <w:kern w:val="2"/>
          <w:sz w:val="48"/>
          <w:szCs w:val="48"/>
          <w:highlight w:val="none"/>
          <w:lang w:val="en-US" w:eastAsia="zh-CN" w:bidi="ar-SA"/>
        </w:rPr>
        <w:t>（外环南路至练市公路等）价款结算报告质量核查（重新招标）</w:t>
      </w:r>
    </w:p>
    <w:p w14:paraId="1884FBBC">
      <w:pPr>
        <w:pStyle w:val="31"/>
        <w:jc w:val="center"/>
        <w:rPr>
          <w:rFonts w:hint="eastAsia" w:ascii="仿宋" w:hAnsi="仿宋" w:eastAsia="仿宋" w:cs="Times New Roman"/>
          <w:color w:val="auto"/>
          <w:sz w:val="30"/>
          <w:szCs w:val="30"/>
          <w:highlight w:val="none"/>
        </w:rPr>
      </w:pPr>
    </w:p>
    <w:p w14:paraId="6FC86227">
      <w:pPr>
        <w:pStyle w:val="31"/>
        <w:jc w:val="center"/>
        <w:rPr>
          <w:rFonts w:ascii="仿宋" w:hAnsi="仿宋" w:eastAsia="仿宋" w:cs="Times New Roman"/>
          <w:color w:val="auto"/>
          <w:sz w:val="30"/>
          <w:szCs w:val="30"/>
          <w:highlight w:val="none"/>
        </w:rPr>
      </w:pPr>
      <w:r>
        <w:rPr>
          <w:rFonts w:hint="eastAsia" w:ascii="仿宋" w:hAnsi="仿宋" w:eastAsia="仿宋" w:cs="Times New Roman"/>
          <w:color w:val="auto"/>
          <w:sz w:val="30"/>
          <w:szCs w:val="30"/>
          <w:highlight w:val="none"/>
        </w:rPr>
        <w:t>（财政审批编号:浔财采确临[2024]778号）</w:t>
      </w:r>
    </w:p>
    <w:p w14:paraId="777013C7">
      <w:pPr>
        <w:pStyle w:val="31"/>
        <w:jc w:val="center"/>
        <w:rPr>
          <w:rFonts w:hint="eastAsia" w:ascii="仿宋" w:hAnsi="仿宋" w:eastAsia="仿宋" w:cs="仿宋"/>
          <w:b/>
          <w:i w:val="0"/>
          <w:iCs w:val="0"/>
          <w:caps w:val="0"/>
          <w:color w:val="auto"/>
          <w:spacing w:val="0"/>
          <w:kern w:val="2"/>
          <w:sz w:val="44"/>
          <w:szCs w:val="44"/>
          <w:highlight w:val="none"/>
          <w:lang w:val="en-US" w:eastAsia="zh-CN" w:bidi="ar-SA"/>
        </w:rPr>
      </w:pPr>
    </w:p>
    <w:p w14:paraId="15275CA5">
      <w:pPr>
        <w:pStyle w:val="31"/>
        <w:jc w:val="center"/>
        <w:rPr>
          <w:rFonts w:hint="eastAsia" w:ascii="仿宋" w:hAnsi="仿宋" w:eastAsia="仿宋" w:cs="仿宋"/>
          <w:color w:val="auto"/>
          <w:sz w:val="72"/>
          <w:szCs w:val="72"/>
          <w:highlight w:val="none"/>
        </w:rPr>
      </w:pPr>
    </w:p>
    <w:p w14:paraId="1A8C4594">
      <w:pPr>
        <w:pStyle w:val="31"/>
        <w:jc w:val="center"/>
        <w:rPr>
          <w:rFonts w:hint="eastAsia" w:ascii="仿宋" w:hAnsi="仿宋" w:eastAsia="仿宋" w:cs="仿宋"/>
          <w:color w:val="auto"/>
          <w:sz w:val="72"/>
          <w:szCs w:val="72"/>
          <w:highlight w:val="none"/>
        </w:rPr>
      </w:pPr>
      <w:r>
        <w:rPr>
          <w:rFonts w:hint="eastAsia" w:ascii="仿宋" w:hAnsi="仿宋" w:eastAsia="仿宋" w:cs="仿宋"/>
          <w:color w:val="auto"/>
          <w:sz w:val="72"/>
          <w:szCs w:val="72"/>
          <w:highlight w:val="none"/>
        </w:rPr>
        <w:t>公开招标文件</w:t>
      </w:r>
    </w:p>
    <w:p w14:paraId="773D5163">
      <w:pPr>
        <w:pStyle w:val="31"/>
        <w:tabs>
          <w:tab w:val="center" w:pos="4766"/>
          <w:tab w:val="left" w:pos="8074"/>
        </w:tabs>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ab/>
      </w:r>
      <w:r>
        <w:rPr>
          <w:rFonts w:hint="eastAsia" w:ascii="仿宋" w:hAnsi="仿宋" w:eastAsia="仿宋" w:cs="仿宋"/>
          <w:color w:val="auto"/>
          <w:sz w:val="21"/>
          <w:szCs w:val="21"/>
          <w:highlight w:val="none"/>
        </w:rPr>
        <w:t>（全流程电子）</w:t>
      </w:r>
      <w:r>
        <w:rPr>
          <w:rFonts w:hint="eastAsia" w:ascii="仿宋" w:hAnsi="仿宋" w:eastAsia="仿宋" w:cs="仿宋"/>
          <w:color w:val="auto"/>
          <w:sz w:val="21"/>
          <w:szCs w:val="21"/>
          <w:highlight w:val="none"/>
          <w:lang w:eastAsia="zh-CN"/>
        </w:rPr>
        <w:tab/>
      </w:r>
    </w:p>
    <w:p w14:paraId="7ACD7863">
      <w:pPr>
        <w:pStyle w:val="31"/>
        <w:jc w:val="both"/>
        <w:rPr>
          <w:rFonts w:hint="eastAsia" w:ascii="仿宋" w:hAnsi="仿宋" w:eastAsia="仿宋" w:cs="仿宋"/>
          <w:color w:val="auto"/>
          <w:sz w:val="72"/>
          <w:szCs w:val="72"/>
          <w:highlight w:val="none"/>
        </w:rPr>
      </w:pPr>
    </w:p>
    <w:p w14:paraId="21F42260">
      <w:pPr>
        <w:pStyle w:val="31"/>
        <w:jc w:val="both"/>
        <w:rPr>
          <w:rFonts w:hint="eastAsia" w:ascii="仿宋" w:hAnsi="仿宋" w:eastAsia="仿宋" w:cs="仿宋"/>
          <w:color w:val="auto"/>
          <w:sz w:val="72"/>
          <w:szCs w:val="72"/>
          <w:highlight w:val="none"/>
        </w:rPr>
      </w:pPr>
    </w:p>
    <w:p w14:paraId="69142115">
      <w:pPr>
        <w:pStyle w:val="31"/>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项目编号：</w:t>
      </w:r>
      <w:r>
        <w:rPr>
          <w:rFonts w:hint="default" w:ascii="仿宋" w:hAnsi="仿宋" w:eastAsia="仿宋" w:cs="仿宋"/>
          <w:color w:val="auto"/>
          <w:sz w:val="30"/>
          <w:szCs w:val="30"/>
          <w:highlight w:val="none"/>
          <w:u w:val="single"/>
          <w:lang w:val="en-US" w:eastAsia="zh-CN"/>
        </w:rPr>
        <w:t>XCXHZ-202</w:t>
      </w:r>
      <w:r>
        <w:rPr>
          <w:rFonts w:hint="eastAsia" w:ascii="仿宋" w:hAnsi="仿宋" w:eastAsia="仿宋" w:cs="仿宋"/>
          <w:color w:val="auto"/>
          <w:sz w:val="30"/>
          <w:szCs w:val="30"/>
          <w:highlight w:val="none"/>
          <w:u w:val="single"/>
          <w:lang w:val="en-US" w:eastAsia="zh-CN"/>
        </w:rPr>
        <w:t>4</w:t>
      </w:r>
      <w:r>
        <w:rPr>
          <w:rFonts w:hint="default" w:ascii="仿宋" w:hAnsi="仿宋" w:eastAsia="仿宋" w:cs="仿宋"/>
          <w:color w:val="auto"/>
          <w:sz w:val="30"/>
          <w:szCs w:val="30"/>
          <w:highlight w:val="none"/>
          <w:u w:val="single"/>
          <w:lang w:val="en-US" w:eastAsia="zh-CN"/>
        </w:rPr>
        <w:t>-</w:t>
      </w:r>
      <w:r>
        <w:rPr>
          <w:rFonts w:hint="eastAsia" w:ascii="仿宋" w:hAnsi="仿宋" w:eastAsia="仿宋" w:cs="仿宋"/>
          <w:color w:val="auto"/>
          <w:sz w:val="30"/>
          <w:szCs w:val="30"/>
          <w:highlight w:val="none"/>
          <w:u w:val="single"/>
          <w:lang w:val="en-US" w:eastAsia="zh-CN"/>
        </w:rPr>
        <w:t xml:space="preserve">053                              </w:t>
      </w:r>
    </w:p>
    <w:p w14:paraId="4E8C18E8">
      <w:pPr>
        <w:pStyle w:val="31"/>
        <w:keepNext w:val="0"/>
        <w:keepLines w:val="0"/>
        <w:pageBreakBefore w:val="0"/>
        <w:widowControl w:val="0"/>
        <w:kinsoku/>
        <w:wordWrap/>
        <w:overflowPunct/>
        <w:topLinePunct w:val="0"/>
        <w:autoSpaceDE w:val="0"/>
        <w:autoSpaceDN w:val="0"/>
        <w:bidi w:val="0"/>
        <w:adjustRightInd w:val="0"/>
        <w:snapToGrid/>
        <w:spacing w:line="600" w:lineRule="exact"/>
        <w:ind w:left="1500" w:hanging="1500" w:hangingChars="500"/>
        <w:jc w:val="both"/>
        <w:textAlignment w:val="auto"/>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rPr>
        <w:t>项目名称：</w:t>
      </w:r>
      <w:r>
        <w:rPr>
          <w:rFonts w:hint="eastAsia" w:ascii="仿宋" w:hAnsi="仿宋" w:eastAsia="仿宋" w:cs="仿宋"/>
          <w:color w:val="auto"/>
          <w:sz w:val="30"/>
          <w:szCs w:val="30"/>
          <w:highlight w:val="none"/>
          <w:u w:val="single"/>
          <w:lang w:val="en-US" w:eastAsia="zh-CN"/>
        </w:rPr>
        <w:t xml:space="preserve">2017年南浔区双林镇农村公路提升工程（外环南路至练市公路等）价款结算报告质量核查（重新招标）                                        </w:t>
      </w:r>
    </w:p>
    <w:p w14:paraId="2C6DEA3F">
      <w:pPr>
        <w:pStyle w:val="31"/>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rPr>
        <w:t>采 购 人：</w:t>
      </w:r>
      <w:r>
        <w:rPr>
          <w:rFonts w:hint="eastAsia" w:ascii="仿宋" w:hAnsi="仿宋" w:eastAsia="仿宋" w:cs="仿宋"/>
          <w:color w:val="auto"/>
          <w:sz w:val="30"/>
          <w:szCs w:val="30"/>
          <w:highlight w:val="none"/>
          <w:u w:val="single"/>
          <w:lang w:eastAsia="zh-CN"/>
        </w:rPr>
        <w:t>湖州市南浔区审计服务中心</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rPr>
        <w:t xml:space="preserve">（盖章） </w:t>
      </w:r>
    </w:p>
    <w:p w14:paraId="038ACBB9">
      <w:pPr>
        <w:pStyle w:val="31"/>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u w:val="single"/>
          <w:lang w:val="en-US" w:eastAsia="zh-CN"/>
        </w:rPr>
      </w:pPr>
      <w:r>
        <w:rPr>
          <w:rFonts w:hint="eastAsia" w:ascii="仿宋" w:hAnsi="仿宋" w:eastAsia="仿宋" w:cs="仿宋"/>
          <w:color w:val="auto"/>
          <w:sz w:val="30"/>
          <w:szCs w:val="30"/>
          <w:highlight w:val="none"/>
        </w:rPr>
        <w:t>代理机构：</w:t>
      </w:r>
      <w:r>
        <w:rPr>
          <w:rFonts w:hint="eastAsia" w:ascii="仿宋" w:hAnsi="仿宋" w:eastAsia="仿宋" w:cs="仿宋"/>
          <w:color w:val="auto"/>
          <w:sz w:val="30"/>
          <w:szCs w:val="30"/>
          <w:highlight w:val="none"/>
          <w:u w:val="single"/>
          <w:lang w:eastAsia="zh-CN"/>
        </w:rPr>
        <w:t>浙江新诚信工程咨询有限公司</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rPr>
        <w:t xml:space="preserve">  （盖章） </w:t>
      </w:r>
      <w:r>
        <w:rPr>
          <w:rFonts w:hint="eastAsia" w:ascii="仿宋" w:hAnsi="仿宋" w:eastAsia="仿宋" w:cs="仿宋"/>
          <w:color w:val="auto"/>
          <w:sz w:val="30"/>
          <w:szCs w:val="30"/>
          <w:highlight w:val="none"/>
          <w:u w:val="single"/>
          <w:lang w:val="en-US" w:eastAsia="zh-CN"/>
        </w:rPr>
        <w:t xml:space="preserve">  </w:t>
      </w:r>
    </w:p>
    <w:p w14:paraId="7CBF770D">
      <w:pPr>
        <w:pStyle w:val="31"/>
        <w:spacing w:line="360" w:lineRule="auto"/>
        <w:jc w:val="center"/>
        <w:rPr>
          <w:rFonts w:hint="eastAsia" w:ascii="仿宋" w:hAnsi="仿宋" w:eastAsia="仿宋" w:cs="仿宋"/>
          <w:color w:val="auto"/>
          <w:sz w:val="28"/>
          <w:szCs w:val="28"/>
          <w:highlight w:val="none"/>
        </w:rPr>
      </w:pPr>
    </w:p>
    <w:p w14:paraId="2401CC55">
      <w:pPr>
        <w:pStyle w:val="31"/>
        <w:spacing w:line="360" w:lineRule="auto"/>
        <w:jc w:val="center"/>
        <w:rPr>
          <w:rFonts w:hint="eastAsia" w:ascii="仿宋" w:hAnsi="仿宋" w:eastAsia="仿宋" w:cs="仿宋"/>
          <w:color w:val="auto"/>
          <w:sz w:val="28"/>
          <w:szCs w:val="28"/>
          <w:highlight w:val="none"/>
        </w:rPr>
      </w:pPr>
    </w:p>
    <w:p w14:paraId="7460B1E3">
      <w:pPr>
        <w:pStyle w:val="31"/>
        <w:spacing w:line="360" w:lineRule="auto"/>
        <w:jc w:val="center"/>
        <w:rPr>
          <w:rFonts w:hint="eastAsia" w:ascii="仿宋" w:hAnsi="仿宋" w:eastAsia="仿宋" w:cs="仿宋"/>
          <w:color w:val="auto"/>
          <w:sz w:val="28"/>
          <w:szCs w:val="28"/>
          <w:highlight w:val="none"/>
        </w:rPr>
      </w:pPr>
    </w:p>
    <w:p w14:paraId="0F2D89A9">
      <w:pPr>
        <w:pStyle w:val="31"/>
        <w:spacing w:line="360" w:lineRule="auto"/>
        <w:jc w:val="center"/>
        <w:rPr>
          <w:rFonts w:hint="eastAsia" w:ascii="仿宋" w:hAnsi="仿宋" w:eastAsia="仿宋" w:cs="仿宋"/>
          <w:color w:val="auto"/>
          <w:sz w:val="28"/>
          <w:szCs w:val="28"/>
          <w:highlight w:val="none"/>
        </w:rPr>
      </w:pPr>
    </w:p>
    <w:p w14:paraId="0795CD98">
      <w:pPr>
        <w:pStyle w:val="31"/>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二○二</w:t>
      </w:r>
      <w:r>
        <w:rPr>
          <w:rFonts w:hint="eastAsia" w:ascii="仿宋" w:hAnsi="仿宋" w:eastAsia="仿宋" w:cs="仿宋"/>
          <w:color w:val="auto"/>
          <w:sz w:val="28"/>
          <w:szCs w:val="28"/>
          <w:highlight w:val="none"/>
          <w:lang w:val="en-US" w:eastAsia="zh-CN"/>
        </w:rPr>
        <w:t>四</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十</w:t>
      </w:r>
      <w:r>
        <w:rPr>
          <w:rFonts w:hint="eastAsia" w:ascii="仿宋" w:hAnsi="仿宋" w:eastAsia="仿宋" w:cs="仿宋"/>
          <w:color w:val="auto"/>
          <w:sz w:val="28"/>
          <w:szCs w:val="28"/>
          <w:highlight w:val="none"/>
        </w:rPr>
        <w:t>月</w:t>
      </w:r>
    </w:p>
    <w:p w14:paraId="04A9CF13">
      <w:pPr>
        <w:pageBreakBefore/>
        <w:tabs>
          <w:tab w:val="left" w:pos="3153"/>
          <w:tab w:val="center" w:pos="4260"/>
        </w:tabs>
        <w:spacing w:beforeLines="100" w:line="288" w:lineRule="auto"/>
        <w:jc w:val="center"/>
        <w:rPr>
          <w:rFonts w:hint="eastAsia" w:ascii="仿宋" w:hAnsi="仿宋" w:eastAsia="仿宋" w:cs="仿宋"/>
          <w:b/>
          <w:color w:val="auto"/>
          <w:sz w:val="36"/>
          <w:szCs w:val="36"/>
          <w:highlight w:val="none"/>
        </w:rPr>
        <w:sectPr>
          <w:headerReference r:id="rId3" w:type="default"/>
          <w:pgSz w:w="11906" w:h="16838"/>
          <w:pgMar w:top="1134" w:right="1247" w:bottom="1134" w:left="1247" w:header="851" w:footer="851" w:gutter="0"/>
          <w:pgBorders>
            <w:top w:val="none" w:sz="0" w:space="0"/>
            <w:left w:val="none" w:sz="0" w:space="0"/>
            <w:bottom w:val="none" w:sz="0" w:space="0"/>
            <w:right w:val="none" w:sz="0" w:space="0"/>
          </w:pgBorders>
          <w:pgNumType w:fmt="numberInDash"/>
          <w:cols w:space="720" w:num="1"/>
          <w:titlePg/>
          <w:docGrid w:linePitch="312" w:charSpace="0"/>
        </w:sectPr>
      </w:pPr>
    </w:p>
    <w:p w14:paraId="353D04F9">
      <w:pPr>
        <w:pageBreakBefore/>
        <w:tabs>
          <w:tab w:val="left" w:pos="3153"/>
          <w:tab w:val="center" w:pos="4260"/>
        </w:tabs>
        <w:spacing w:beforeLines="100" w:line="288"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0DF01A5C">
      <w:pPr>
        <w:pStyle w:val="2"/>
        <w:rPr>
          <w:rFonts w:hint="eastAsia" w:ascii="仿宋" w:hAnsi="仿宋" w:eastAsia="仿宋" w:cs="仿宋"/>
          <w:color w:val="auto"/>
          <w:highlight w:val="none"/>
        </w:rPr>
      </w:pPr>
    </w:p>
    <w:p w14:paraId="246105CF">
      <w:pPr>
        <w:pStyle w:val="31"/>
        <w:rPr>
          <w:rFonts w:hint="eastAsia" w:ascii="仿宋" w:hAnsi="仿宋" w:eastAsia="仿宋" w:cs="仿宋"/>
          <w:color w:val="auto"/>
          <w:highlight w:val="none"/>
        </w:rPr>
      </w:pPr>
      <w:bookmarkStart w:id="0" w:name="_Toc130094904"/>
    </w:p>
    <w:p w14:paraId="4B729ED8">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第一章 公开招标公告………………………………………0</w:t>
      </w:r>
      <w:r>
        <w:rPr>
          <w:rFonts w:hint="eastAsia" w:ascii="仿宋" w:hAnsi="仿宋" w:eastAsia="仿宋" w:cs="仿宋"/>
          <w:color w:val="auto"/>
          <w:sz w:val="30"/>
          <w:szCs w:val="30"/>
          <w:highlight w:val="none"/>
          <w:lang w:val="en-US" w:eastAsia="zh-CN"/>
        </w:rPr>
        <w:t>1</w:t>
      </w:r>
    </w:p>
    <w:p w14:paraId="3238B707">
      <w:pPr>
        <w:pStyle w:val="31"/>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第二章 招标需求…………………………………………………</w:t>
      </w:r>
      <w:r>
        <w:rPr>
          <w:rFonts w:hint="eastAsia" w:ascii="仿宋" w:hAnsi="仿宋" w:eastAsia="仿宋" w:cs="仿宋"/>
          <w:color w:val="auto"/>
          <w:sz w:val="30"/>
          <w:szCs w:val="30"/>
          <w:highlight w:val="none"/>
          <w:lang w:val="en-US" w:eastAsia="zh-CN"/>
        </w:rPr>
        <w:t>06</w:t>
      </w:r>
    </w:p>
    <w:p w14:paraId="1B876B3D">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第三章 投标人须知……………………………………………</w:t>
      </w:r>
      <w:r>
        <w:rPr>
          <w:rFonts w:hint="eastAsia" w:ascii="仿宋" w:hAnsi="仿宋" w:eastAsia="仿宋" w:cs="仿宋"/>
          <w:color w:val="auto"/>
          <w:sz w:val="30"/>
          <w:szCs w:val="30"/>
          <w:highlight w:val="none"/>
          <w:lang w:val="en-US" w:eastAsia="zh-CN"/>
        </w:rPr>
        <w:t>10</w:t>
      </w:r>
    </w:p>
    <w:p w14:paraId="7D0D7668">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一、总则………………………………………………………</w:t>
      </w:r>
      <w:r>
        <w:rPr>
          <w:rFonts w:hint="eastAsia" w:ascii="仿宋" w:hAnsi="仿宋" w:eastAsia="仿宋" w:cs="仿宋"/>
          <w:color w:val="auto"/>
          <w:sz w:val="30"/>
          <w:szCs w:val="30"/>
          <w:highlight w:val="none"/>
          <w:lang w:val="en-US" w:eastAsia="zh-CN"/>
        </w:rPr>
        <w:t>12</w:t>
      </w:r>
    </w:p>
    <w:p w14:paraId="21885803">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二、招标文件…………………………………………………</w:t>
      </w:r>
      <w:r>
        <w:rPr>
          <w:rFonts w:hint="eastAsia" w:ascii="仿宋" w:hAnsi="仿宋" w:eastAsia="仿宋" w:cs="仿宋"/>
          <w:color w:val="auto"/>
          <w:sz w:val="30"/>
          <w:szCs w:val="30"/>
          <w:highlight w:val="none"/>
          <w:lang w:val="en-US" w:eastAsia="zh-CN"/>
        </w:rPr>
        <w:t>14</w:t>
      </w:r>
    </w:p>
    <w:p w14:paraId="36590E04">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三、投标文件的编制…………………………………………</w:t>
      </w:r>
      <w:r>
        <w:rPr>
          <w:rFonts w:hint="eastAsia" w:ascii="仿宋" w:hAnsi="仿宋" w:eastAsia="仿宋" w:cs="仿宋"/>
          <w:color w:val="auto"/>
          <w:sz w:val="30"/>
          <w:szCs w:val="30"/>
          <w:highlight w:val="none"/>
          <w:lang w:val="en-US" w:eastAsia="zh-CN"/>
        </w:rPr>
        <w:t>15</w:t>
      </w:r>
    </w:p>
    <w:p w14:paraId="7E8D323D">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四、开标………………………………………………………</w:t>
      </w:r>
      <w:r>
        <w:rPr>
          <w:rFonts w:hint="eastAsia" w:ascii="仿宋" w:hAnsi="仿宋" w:eastAsia="仿宋" w:cs="仿宋"/>
          <w:color w:val="auto"/>
          <w:sz w:val="30"/>
          <w:szCs w:val="30"/>
          <w:highlight w:val="none"/>
          <w:lang w:val="en-US" w:eastAsia="zh-CN"/>
        </w:rPr>
        <w:t>21</w:t>
      </w:r>
    </w:p>
    <w:p w14:paraId="5C148447">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五、评标………………………………………………………</w:t>
      </w:r>
      <w:r>
        <w:rPr>
          <w:rFonts w:hint="eastAsia" w:ascii="仿宋" w:hAnsi="仿宋" w:eastAsia="仿宋" w:cs="仿宋"/>
          <w:color w:val="auto"/>
          <w:sz w:val="30"/>
          <w:szCs w:val="30"/>
          <w:highlight w:val="none"/>
          <w:lang w:val="en-US" w:eastAsia="zh-CN"/>
        </w:rPr>
        <w:t>22</w:t>
      </w:r>
    </w:p>
    <w:p w14:paraId="1660771C">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六、定标………………………………………………………</w:t>
      </w:r>
      <w:r>
        <w:rPr>
          <w:rFonts w:hint="eastAsia" w:ascii="仿宋" w:hAnsi="仿宋" w:eastAsia="仿宋" w:cs="仿宋"/>
          <w:color w:val="auto"/>
          <w:sz w:val="30"/>
          <w:szCs w:val="30"/>
          <w:highlight w:val="none"/>
          <w:lang w:val="en-US" w:eastAsia="zh-CN"/>
        </w:rPr>
        <w:t>23</w:t>
      </w:r>
    </w:p>
    <w:p w14:paraId="4183DE52">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七、合同授予…………………………………………………</w:t>
      </w:r>
      <w:r>
        <w:rPr>
          <w:rFonts w:hint="eastAsia" w:ascii="仿宋" w:hAnsi="仿宋" w:eastAsia="仿宋" w:cs="仿宋"/>
          <w:color w:val="auto"/>
          <w:sz w:val="30"/>
          <w:szCs w:val="30"/>
          <w:highlight w:val="none"/>
          <w:lang w:val="en-US" w:eastAsia="zh-CN"/>
        </w:rPr>
        <w:t>23</w:t>
      </w:r>
    </w:p>
    <w:p w14:paraId="1211EFCE">
      <w:pPr>
        <w:pStyle w:val="3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八、其他内容…………………………………………………</w:t>
      </w:r>
      <w:r>
        <w:rPr>
          <w:rFonts w:hint="eastAsia" w:ascii="仿宋" w:hAnsi="仿宋" w:eastAsia="仿宋" w:cs="仿宋"/>
          <w:color w:val="auto"/>
          <w:sz w:val="30"/>
          <w:szCs w:val="30"/>
          <w:highlight w:val="none"/>
          <w:lang w:val="en-US" w:eastAsia="zh-CN"/>
        </w:rPr>
        <w:t>24</w:t>
      </w:r>
    </w:p>
    <w:p w14:paraId="2D1C4EB7">
      <w:pPr>
        <w:pStyle w:val="31"/>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第四章 评标办法及评分标准…………………………………</w:t>
      </w:r>
      <w:r>
        <w:rPr>
          <w:rFonts w:hint="eastAsia" w:ascii="仿宋" w:hAnsi="仿宋" w:eastAsia="仿宋" w:cs="仿宋"/>
          <w:color w:val="auto"/>
          <w:sz w:val="30"/>
          <w:szCs w:val="30"/>
          <w:highlight w:val="none"/>
          <w:lang w:val="en-US" w:eastAsia="zh-CN"/>
        </w:rPr>
        <w:t>25</w:t>
      </w:r>
    </w:p>
    <w:p w14:paraId="4FC503AC">
      <w:pPr>
        <w:pStyle w:val="31"/>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第五章 合同主要条款……………………………………………</w:t>
      </w:r>
      <w:r>
        <w:rPr>
          <w:rFonts w:hint="eastAsia" w:ascii="仿宋" w:hAnsi="仿宋" w:eastAsia="仿宋" w:cs="仿宋"/>
          <w:color w:val="auto"/>
          <w:sz w:val="30"/>
          <w:szCs w:val="30"/>
          <w:highlight w:val="none"/>
          <w:lang w:val="en-US" w:eastAsia="zh-CN"/>
        </w:rPr>
        <w:t>32</w:t>
      </w:r>
    </w:p>
    <w:p w14:paraId="3F1E3324">
      <w:pPr>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kern w:val="0"/>
          <w:sz w:val="30"/>
          <w:szCs w:val="30"/>
          <w:highlight w:val="none"/>
          <w:lang w:val="en-US" w:eastAsia="zh-CN"/>
        </w:rPr>
      </w:pPr>
      <w:r>
        <w:rPr>
          <w:rFonts w:hint="eastAsia" w:ascii="仿宋" w:hAnsi="仿宋" w:eastAsia="仿宋" w:cs="仿宋"/>
          <w:color w:val="auto"/>
          <w:sz w:val="30"/>
          <w:szCs w:val="30"/>
          <w:highlight w:val="none"/>
        </w:rPr>
        <w:t>第六章 投标格式…………………………………………</w:t>
      </w:r>
      <w:r>
        <w:rPr>
          <w:rFonts w:hint="eastAsia" w:ascii="仿宋" w:hAnsi="仿宋" w:eastAsia="仿宋" w:cs="仿宋"/>
          <w:color w:val="auto"/>
          <w:kern w:val="0"/>
          <w:sz w:val="30"/>
          <w:szCs w:val="30"/>
          <w:highlight w:val="none"/>
          <w:lang w:val="en-US" w:eastAsia="zh-CN"/>
        </w:rPr>
        <w:t>36</w:t>
      </w:r>
    </w:p>
    <w:p w14:paraId="4774A0E0">
      <w:pPr>
        <w:spacing w:line="720" w:lineRule="auto"/>
        <w:rPr>
          <w:rFonts w:hint="eastAsia" w:ascii="仿宋" w:hAnsi="仿宋" w:eastAsia="仿宋" w:cs="仿宋"/>
          <w:color w:val="auto"/>
          <w:kern w:val="0"/>
          <w:sz w:val="30"/>
          <w:szCs w:val="30"/>
          <w:highlight w:val="none"/>
        </w:rPr>
      </w:pPr>
    </w:p>
    <w:bookmarkEnd w:id="0"/>
    <w:p w14:paraId="78256F2E">
      <w:pPr>
        <w:pStyle w:val="2"/>
        <w:spacing w:line="560" w:lineRule="exact"/>
        <w:rPr>
          <w:rFonts w:hint="eastAsia" w:ascii="仿宋" w:hAnsi="仿宋" w:eastAsia="仿宋" w:cs="仿宋"/>
          <w:color w:val="auto"/>
          <w:sz w:val="32"/>
          <w:highlight w:val="none"/>
        </w:rPr>
        <w:sectPr>
          <w:footerReference r:id="rId5" w:type="first"/>
          <w:footerReference r:id="rId4" w:type="default"/>
          <w:pgSz w:w="11906" w:h="16838"/>
          <w:pgMar w:top="1134" w:right="1247" w:bottom="1134" w:left="1247" w:header="851" w:footer="851" w:gutter="0"/>
          <w:pgBorders>
            <w:top w:val="none" w:sz="0" w:space="0"/>
            <w:left w:val="none" w:sz="0" w:space="0"/>
            <w:bottom w:val="none" w:sz="0" w:space="0"/>
            <w:right w:val="none" w:sz="0" w:space="0"/>
          </w:pgBorders>
          <w:pgNumType w:fmt="numberInDash"/>
          <w:cols w:space="720" w:num="1"/>
          <w:titlePg/>
          <w:docGrid w:linePitch="312" w:charSpace="0"/>
        </w:sectPr>
      </w:pPr>
      <w:bookmarkStart w:id="1" w:name="_Toc510462676"/>
      <w:bookmarkStart w:id="2" w:name="_Toc11724"/>
    </w:p>
    <w:p w14:paraId="43984E92">
      <w:pPr>
        <w:pStyle w:val="2"/>
        <w:spacing w:line="560" w:lineRule="exact"/>
        <w:rPr>
          <w:rFonts w:hint="eastAsia" w:ascii="仿宋" w:hAnsi="仿宋" w:eastAsia="仿宋" w:cs="仿宋"/>
          <w:color w:val="auto"/>
          <w:sz w:val="32"/>
          <w:highlight w:val="none"/>
        </w:rPr>
      </w:pPr>
      <w:r>
        <w:rPr>
          <w:rFonts w:hint="eastAsia" w:ascii="仿宋" w:hAnsi="仿宋" w:eastAsia="仿宋" w:cs="仿宋"/>
          <w:color w:val="auto"/>
          <w:sz w:val="32"/>
          <w:highlight w:val="none"/>
        </w:rPr>
        <w:t>第一章   公开招标公告</w:t>
      </w:r>
      <w:bookmarkEnd w:id="1"/>
      <w:bookmarkEnd w:id="2"/>
    </w:p>
    <w:p w14:paraId="067C7AF8">
      <w:pPr>
        <w:pStyle w:val="31"/>
        <w:keepNext w:val="0"/>
        <w:keepLines w:val="0"/>
        <w:pageBreakBefore w:val="0"/>
        <w:widowControl w:val="0"/>
        <w:kinsoku/>
        <w:wordWrap/>
        <w:overflowPunct/>
        <w:topLinePunct w:val="0"/>
        <w:autoSpaceDE w:val="0"/>
        <w:autoSpaceDN w:val="0"/>
        <w:bidi w:val="0"/>
        <w:adjustRightInd w:val="0"/>
        <w:snapToGrid/>
        <w:spacing w:beforeLines="50" w:afterLines="50" w:line="500" w:lineRule="exact"/>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根据《中华人民共和国政府采购法》《政府采购货物和服务招标投标管理办法》及相关法律、法规等规定，经</w:t>
      </w:r>
      <w:r>
        <w:rPr>
          <w:rFonts w:hint="eastAsia" w:ascii="仿宋" w:hAnsi="仿宋" w:eastAsia="仿宋" w:cs="仿宋"/>
          <w:color w:val="auto"/>
          <w:sz w:val="24"/>
          <w:highlight w:val="none"/>
          <w:lang w:val="en-US" w:eastAsia="zh-CN"/>
        </w:rPr>
        <w:t>湖州市南浔区</w:t>
      </w:r>
      <w:r>
        <w:rPr>
          <w:rFonts w:hint="eastAsia" w:ascii="仿宋" w:hAnsi="仿宋" w:eastAsia="仿宋" w:cs="仿宋"/>
          <w:color w:val="auto"/>
          <w:sz w:val="24"/>
          <w:highlight w:val="none"/>
        </w:rPr>
        <w:t>财政局</w:t>
      </w:r>
      <w:r>
        <w:rPr>
          <w:rFonts w:hint="eastAsia" w:ascii="仿宋" w:hAnsi="仿宋" w:eastAsia="仿宋" w:cs="仿宋"/>
          <w:color w:val="auto"/>
          <w:sz w:val="24"/>
          <w:highlight w:val="none"/>
          <w:u w:val="none"/>
        </w:rPr>
        <w:t>(</w:t>
      </w:r>
      <w:r>
        <w:rPr>
          <w:rFonts w:hint="eastAsia" w:ascii="仿宋" w:hAnsi="仿宋" w:eastAsia="仿宋" w:cs="仿宋"/>
          <w:color w:val="auto"/>
          <w:sz w:val="24"/>
          <w:highlight w:val="none"/>
          <w:u w:val="none"/>
          <w:lang w:eastAsia="zh-CN"/>
        </w:rPr>
        <w:t>财政审批编号：</w:t>
      </w:r>
      <w:r>
        <w:rPr>
          <w:rFonts w:hint="eastAsia" w:ascii="仿宋" w:hAnsi="仿宋" w:eastAsia="仿宋" w:cs="仿宋"/>
          <w:color w:val="auto"/>
          <w:sz w:val="24"/>
          <w:highlight w:val="none"/>
          <w:u w:val="single"/>
          <w:lang w:eastAsia="zh-CN"/>
        </w:rPr>
        <w:t>浔财采确临[2024]</w:t>
      </w:r>
      <w:r>
        <w:rPr>
          <w:rFonts w:hint="eastAsia" w:ascii="仿宋" w:hAnsi="仿宋" w:eastAsia="仿宋" w:cs="仿宋"/>
          <w:color w:val="auto"/>
          <w:sz w:val="24"/>
          <w:highlight w:val="none"/>
          <w:u w:val="single"/>
          <w:lang w:val="en-US" w:eastAsia="zh-CN"/>
        </w:rPr>
        <w:t>778</w:t>
      </w:r>
      <w:r>
        <w:rPr>
          <w:rFonts w:hint="eastAsia" w:ascii="仿宋" w:hAnsi="仿宋" w:eastAsia="仿宋" w:cs="仿宋"/>
          <w:color w:val="auto"/>
          <w:sz w:val="24"/>
          <w:highlight w:val="none"/>
          <w:u w:val="single"/>
          <w:lang w:eastAsia="zh-CN"/>
        </w:rPr>
        <w:t>号</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批准，</w:t>
      </w:r>
      <w:r>
        <w:rPr>
          <w:rFonts w:hint="eastAsia" w:ascii="仿宋" w:hAnsi="仿宋" w:eastAsia="仿宋" w:cs="仿宋"/>
          <w:color w:val="auto"/>
          <w:sz w:val="24"/>
          <w:highlight w:val="none"/>
          <w:u w:val="single"/>
          <w:lang w:eastAsia="zh-CN"/>
        </w:rPr>
        <w:t>浙江新诚信工程咨询有限公司</w:t>
      </w:r>
      <w:r>
        <w:rPr>
          <w:rFonts w:hint="eastAsia" w:ascii="仿宋" w:hAnsi="仿宋" w:eastAsia="仿宋" w:cs="仿宋"/>
          <w:color w:val="auto"/>
          <w:sz w:val="24"/>
          <w:highlight w:val="none"/>
        </w:rPr>
        <w:t>受</w:t>
      </w:r>
      <w:r>
        <w:rPr>
          <w:rFonts w:hint="eastAsia" w:ascii="仿宋" w:hAnsi="仿宋" w:eastAsia="仿宋" w:cs="仿宋"/>
          <w:color w:val="auto"/>
          <w:sz w:val="24"/>
          <w:highlight w:val="none"/>
          <w:u w:val="single"/>
          <w:lang w:eastAsia="zh-CN"/>
        </w:rPr>
        <w:t>湖州市南浔区审计服务中心</w:t>
      </w:r>
      <w:r>
        <w:rPr>
          <w:rFonts w:hint="eastAsia" w:ascii="仿宋" w:hAnsi="仿宋" w:eastAsia="仿宋" w:cs="仿宋"/>
          <w:color w:val="auto"/>
          <w:sz w:val="24"/>
          <w:highlight w:val="none"/>
        </w:rPr>
        <w:t>委托，现就</w:t>
      </w:r>
      <w:r>
        <w:rPr>
          <w:rFonts w:hint="eastAsia" w:ascii="仿宋" w:hAnsi="仿宋" w:eastAsia="仿宋" w:cs="仿宋"/>
          <w:color w:val="auto"/>
          <w:sz w:val="24"/>
          <w:highlight w:val="none"/>
          <w:u w:val="single"/>
          <w:lang w:val="en-US" w:eastAsia="zh-CN"/>
        </w:rPr>
        <w:t>2017年南浔区双林镇农村公路提升工程（外环南路至练市公路等）价款结算报告质量核查（重新招标）</w:t>
      </w:r>
      <w:r>
        <w:rPr>
          <w:rFonts w:hint="eastAsia" w:ascii="仿宋" w:hAnsi="仿宋" w:eastAsia="仿宋" w:cs="仿宋"/>
          <w:color w:val="auto"/>
          <w:sz w:val="24"/>
          <w:highlight w:val="none"/>
        </w:rPr>
        <w:t>进行公开招标采购，欢迎中华人民共和国境内的合格投标人前来参加投标。</w:t>
      </w:r>
    </w:p>
    <w:p w14:paraId="57FADD03">
      <w:pPr>
        <w:numPr>
          <w:ilvl w:val="0"/>
          <w:numId w:val="3"/>
        </w:numPr>
        <w:spacing w:line="560" w:lineRule="exact"/>
        <w:ind w:firstLine="482" w:firstLineChars="200"/>
        <w:rPr>
          <w:rFonts w:hint="default" w:ascii="仿宋" w:hAnsi="仿宋" w:eastAsia="仿宋" w:cs="仿宋"/>
          <w:color w:val="auto"/>
          <w:sz w:val="24"/>
          <w:highlight w:val="none"/>
          <w:lang w:val="en-US"/>
        </w:rPr>
      </w:pPr>
      <w:r>
        <w:rPr>
          <w:rFonts w:hint="eastAsia" w:ascii="仿宋" w:hAnsi="仿宋" w:eastAsia="仿宋" w:cs="仿宋"/>
          <w:b/>
          <w:color w:val="auto"/>
          <w:sz w:val="24"/>
          <w:highlight w:val="none"/>
        </w:rPr>
        <w:t>项目编号：</w:t>
      </w:r>
      <w:r>
        <w:rPr>
          <w:rFonts w:hint="default" w:ascii="仿宋" w:hAnsi="仿宋" w:eastAsia="仿宋" w:cs="仿宋"/>
          <w:color w:val="auto"/>
          <w:sz w:val="24"/>
          <w:highlight w:val="none"/>
          <w:lang w:val="en-US" w:eastAsia="zh-CN"/>
        </w:rPr>
        <w:t>XCXHZ-202</w:t>
      </w:r>
      <w:r>
        <w:rPr>
          <w:rFonts w:hint="eastAsia" w:ascii="仿宋" w:hAnsi="仿宋" w:eastAsia="仿宋" w:cs="仿宋"/>
          <w:color w:val="auto"/>
          <w:sz w:val="24"/>
          <w:highlight w:val="none"/>
          <w:lang w:val="en-US" w:eastAsia="zh-CN"/>
        </w:rPr>
        <w:t>4</w:t>
      </w:r>
      <w:r>
        <w:rPr>
          <w:rFonts w:hint="default" w:ascii="仿宋" w:hAnsi="仿宋" w:eastAsia="仿宋" w:cs="仿宋"/>
          <w:color w:val="auto"/>
          <w:sz w:val="24"/>
          <w:highlight w:val="none"/>
          <w:lang w:val="en-US" w:eastAsia="zh-CN"/>
        </w:rPr>
        <w:t>-</w:t>
      </w:r>
      <w:r>
        <w:rPr>
          <w:rFonts w:hint="eastAsia" w:ascii="仿宋" w:hAnsi="仿宋" w:eastAsia="仿宋" w:cs="仿宋"/>
          <w:color w:val="auto"/>
          <w:sz w:val="24"/>
          <w:highlight w:val="none"/>
          <w:lang w:val="en-US" w:eastAsia="zh-CN"/>
        </w:rPr>
        <w:t>053</w:t>
      </w:r>
    </w:p>
    <w:p w14:paraId="004CF52F">
      <w:pPr>
        <w:numPr>
          <w:ilvl w:val="0"/>
          <w:numId w:val="0"/>
        </w:num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二、采购组织类型：</w:t>
      </w:r>
      <w:r>
        <w:rPr>
          <w:rFonts w:hint="eastAsia" w:ascii="仿宋" w:hAnsi="仿宋" w:eastAsia="仿宋" w:cs="仿宋"/>
          <w:color w:val="auto"/>
          <w:sz w:val="24"/>
          <w:highlight w:val="none"/>
        </w:rPr>
        <w:t>分散采购</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委托代理</w:t>
      </w:r>
    </w:p>
    <w:p w14:paraId="3E4DD71F">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三、采购方式：</w:t>
      </w:r>
      <w:r>
        <w:rPr>
          <w:rFonts w:hint="eastAsia" w:ascii="仿宋" w:hAnsi="仿宋" w:eastAsia="仿宋" w:cs="仿宋"/>
          <w:color w:val="auto"/>
          <w:sz w:val="24"/>
          <w:highlight w:val="none"/>
        </w:rPr>
        <w:t>公开招标</w:t>
      </w:r>
    </w:p>
    <w:p w14:paraId="23D15064">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四、招标项目概况</w:t>
      </w:r>
      <w:r>
        <w:rPr>
          <w:rFonts w:hint="eastAsia" w:ascii="仿宋" w:hAnsi="仿宋" w:eastAsia="仿宋" w:cs="仿宋"/>
          <w:color w:val="auto"/>
          <w:sz w:val="24"/>
          <w:highlight w:val="none"/>
        </w:rPr>
        <w:t>（内容、数量、简要技术要求等）:</w:t>
      </w:r>
    </w:p>
    <w:tbl>
      <w:tblPr>
        <w:tblStyle w:val="22"/>
        <w:tblW w:w="8145" w:type="dxa"/>
        <w:jc w:val="center"/>
        <w:tblLayout w:type="fixed"/>
        <w:tblCellMar>
          <w:top w:w="0" w:type="dxa"/>
          <w:left w:w="10" w:type="dxa"/>
          <w:bottom w:w="0" w:type="dxa"/>
          <w:right w:w="10" w:type="dxa"/>
        </w:tblCellMar>
      </w:tblPr>
      <w:tblGrid>
        <w:gridCol w:w="4200"/>
        <w:gridCol w:w="915"/>
        <w:gridCol w:w="1350"/>
        <w:gridCol w:w="1680"/>
      </w:tblGrid>
      <w:tr w14:paraId="3C78342A">
        <w:tblPrEx>
          <w:tblCellMar>
            <w:top w:w="0" w:type="dxa"/>
            <w:left w:w="10" w:type="dxa"/>
            <w:bottom w:w="0" w:type="dxa"/>
            <w:right w:w="10" w:type="dxa"/>
          </w:tblCellMar>
        </w:tblPrEx>
        <w:trPr>
          <w:trHeight w:val="262" w:hRule="atLeast"/>
          <w:jc w:val="center"/>
        </w:trPr>
        <w:tc>
          <w:tcPr>
            <w:tcW w:w="4200" w:type="dxa"/>
            <w:tcBorders>
              <w:top w:val="single" w:color="auto" w:sz="6" w:space="0"/>
              <w:left w:val="single" w:color="auto" w:sz="6" w:space="0"/>
              <w:bottom w:val="single" w:color="auto" w:sz="6" w:space="0"/>
              <w:right w:val="single" w:color="auto" w:sz="6" w:space="0"/>
            </w:tcBorders>
            <w:noWrap/>
            <w:vAlign w:val="center"/>
          </w:tcPr>
          <w:p w14:paraId="560D0B87">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915" w:type="dxa"/>
            <w:tcBorders>
              <w:top w:val="single" w:color="auto" w:sz="6" w:space="0"/>
              <w:left w:val="single" w:color="auto" w:sz="4" w:space="0"/>
              <w:bottom w:val="single" w:color="auto" w:sz="6" w:space="0"/>
              <w:right w:val="single" w:color="auto" w:sz="4" w:space="0"/>
            </w:tcBorders>
            <w:noWrap/>
            <w:vAlign w:val="center"/>
          </w:tcPr>
          <w:p w14:paraId="66355868">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数量</w:t>
            </w:r>
          </w:p>
        </w:tc>
        <w:tc>
          <w:tcPr>
            <w:tcW w:w="1350" w:type="dxa"/>
            <w:tcBorders>
              <w:top w:val="single" w:color="auto" w:sz="6" w:space="0"/>
              <w:left w:val="single" w:color="auto" w:sz="4" w:space="0"/>
              <w:bottom w:val="single" w:color="auto" w:sz="6" w:space="0"/>
              <w:right w:val="single" w:color="auto" w:sz="4" w:space="0"/>
            </w:tcBorders>
            <w:noWrap/>
            <w:vAlign w:val="center"/>
          </w:tcPr>
          <w:p w14:paraId="64C128E7">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tc>
        <w:tc>
          <w:tcPr>
            <w:tcW w:w="1680" w:type="dxa"/>
            <w:tcBorders>
              <w:top w:val="single" w:color="auto" w:sz="6" w:space="0"/>
              <w:left w:val="single" w:color="auto" w:sz="4" w:space="0"/>
              <w:bottom w:val="single" w:color="auto" w:sz="4" w:space="0"/>
              <w:right w:val="single" w:color="auto" w:sz="6" w:space="0"/>
            </w:tcBorders>
            <w:noWrap/>
            <w:vAlign w:val="center"/>
          </w:tcPr>
          <w:p w14:paraId="1DC38BB2">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63AB8EEA">
        <w:tblPrEx>
          <w:tblCellMar>
            <w:top w:w="0" w:type="dxa"/>
            <w:left w:w="10" w:type="dxa"/>
            <w:bottom w:w="0" w:type="dxa"/>
            <w:right w:w="10" w:type="dxa"/>
          </w:tblCellMar>
        </w:tblPrEx>
        <w:trPr>
          <w:trHeight w:val="828" w:hRule="atLeast"/>
          <w:jc w:val="center"/>
        </w:trPr>
        <w:tc>
          <w:tcPr>
            <w:tcW w:w="4200" w:type="dxa"/>
            <w:tcBorders>
              <w:top w:val="single" w:color="auto" w:sz="6" w:space="0"/>
              <w:left w:val="single" w:color="auto" w:sz="6" w:space="0"/>
              <w:bottom w:val="single" w:color="auto" w:sz="6" w:space="0"/>
              <w:right w:val="single" w:color="auto" w:sz="6" w:space="0"/>
            </w:tcBorders>
            <w:noWrap/>
            <w:vAlign w:val="center"/>
          </w:tcPr>
          <w:p w14:paraId="1390E0D7">
            <w:pPr>
              <w:keepNext w:val="0"/>
              <w:keepLines w:val="0"/>
              <w:suppressLineNumbers w:val="0"/>
              <w:spacing w:before="0" w:beforeAutospacing="0" w:after="0" w:afterAutospacing="0"/>
              <w:ind w:left="0" w:right="0"/>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sz w:val="24"/>
                <w:highlight w:val="none"/>
                <w:u w:val="none"/>
                <w:lang w:val="en-US" w:eastAsia="zh-CN"/>
              </w:rPr>
              <w:t>2017年南浔区双林镇农村公路提升工程（外环南路至练市公路等）价款结算报告质量核查</w:t>
            </w:r>
          </w:p>
        </w:tc>
        <w:tc>
          <w:tcPr>
            <w:tcW w:w="915" w:type="dxa"/>
            <w:tcBorders>
              <w:top w:val="single" w:color="auto" w:sz="6" w:space="0"/>
              <w:left w:val="single" w:color="auto" w:sz="6" w:space="0"/>
              <w:bottom w:val="single" w:color="auto" w:sz="6" w:space="0"/>
              <w:right w:val="single" w:color="auto" w:sz="6" w:space="0"/>
            </w:tcBorders>
            <w:noWrap/>
            <w:vAlign w:val="center"/>
          </w:tcPr>
          <w:p w14:paraId="16D3A3EE">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1项</w:t>
            </w:r>
          </w:p>
        </w:tc>
        <w:tc>
          <w:tcPr>
            <w:tcW w:w="1350" w:type="dxa"/>
            <w:tcBorders>
              <w:top w:val="single" w:color="auto" w:sz="6" w:space="0"/>
              <w:left w:val="single" w:color="auto" w:sz="6" w:space="0"/>
              <w:bottom w:val="single" w:color="auto" w:sz="6" w:space="0"/>
              <w:right w:val="single" w:color="auto" w:sz="4" w:space="0"/>
            </w:tcBorders>
            <w:noWrap/>
            <w:vAlign w:val="center"/>
          </w:tcPr>
          <w:p w14:paraId="6A4F9AA7">
            <w:pPr>
              <w:keepNext w:val="0"/>
              <w:keepLines w:val="0"/>
              <w:widowControl/>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68万元</w:t>
            </w:r>
          </w:p>
        </w:tc>
        <w:tc>
          <w:tcPr>
            <w:tcW w:w="1680" w:type="dxa"/>
            <w:tcBorders>
              <w:top w:val="single" w:color="auto" w:sz="4" w:space="0"/>
              <w:left w:val="single" w:color="auto" w:sz="4" w:space="0"/>
              <w:bottom w:val="single" w:color="auto" w:sz="4" w:space="0"/>
              <w:right w:val="single" w:color="auto" w:sz="4" w:space="0"/>
            </w:tcBorders>
            <w:noWrap/>
            <w:vAlign w:val="center"/>
          </w:tcPr>
          <w:p w14:paraId="342A5202">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第二章招标需求</w:t>
            </w:r>
          </w:p>
        </w:tc>
      </w:tr>
    </w:tbl>
    <w:p w14:paraId="61CC5FF9">
      <w:pPr>
        <w:spacing w:line="38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五、投标人资格要求:</w:t>
      </w:r>
    </w:p>
    <w:p w14:paraId="0C25AED3">
      <w:pPr>
        <w:spacing w:line="560" w:lineRule="exact"/>
        <w:ind w:firstLine="480" w:firstLineChars="200"/>
        <w:rPr>
          <w:rFonts w:hint="eastAsia" w:ascii="仿宋" w:hAnsi="仿宋" w:eastAsia="仿宋" w:cs="仿宋"/>
          <w:color w:val="auto"/>
          <w:sz w:val="24"/>
          <w:highlight w:val="none"/>
        </w:rPr>
      </w:pPr>
      <w:bookmarkStart w:id="3" w:name="_Toc98731748"/>
      <w:bookmarkStart w:id="4" w:name="_Toc8034"/>
      <w:bookmarkStart w:id="5" w:name="_Toc130094905"/>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59025EC5">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14:paraId="5F11081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3、本项目不接受联合体投标。</w:t>
      </w:r>
    </w:p>
    <w:p w14:paraId="06EC491E">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六、招标文件的获取:</w:t>
      </w:r>
    </w:p>
    <w:p w14:paraId="2E0FCC5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1、获取招标文件时间：</w:t>
      </w:r>
      <w:r>
        <w:rPr>
          <w:rFonts w:hint="eastAsia" w:ascii="仿宋" w:hAnsi="仿宋" w:eastAsia="仿宋" w:cs="仿宋"/>
          <w:color w:val="auto"/>
          <w:sz w:val="24"/>
          <w:highlight w:val="none"/>
          <w:shd w:val="pct10" w:color="auto" w:fill="FFFFFF"/>
          <w:lang w:val="en-US" w:eastAsia="zh-CN"/>
        </w:rPr>
        <w:t>2024</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10</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16</w:t>
      </w:r>
      <w:r>
        <w:rPr>
          <w:rFonts w:hint="eastAsia" w:ascii="仿宋" w:hAnsi="仿宋" w:eastAsia="仿宋" w:cs="仿宋"/>
          <w:color w:val="auto"/>
          <w:sz w:val="24"/>
          <w:highlight w:val="none"/>
          <w:shd w:val="pct10" w:color="auto" w:fill="FFFFFF"/>
        </w:rPr>
        <w:t>日至投标截止时间</w:t>
      </w:r>
      <w:r>
        <w:rPr>
          <w:rFonts w:hint="eastAsia" w:ascii="仿宋" w:hAnsi="仿宋" w:eastAsia="仿宋" w:cs="仿宋"/>
          <w:color w:val="auto"/>
          <w:sz w:val="24"/>
          <w:highlight w:val="none"/>
        </w:rPr>
        <w:t>(潜在投标人获取采购文件前应当在电子交易平台上注册账号并登录，截止时间后不再接受潜在投标人获取采购文件)。</w:t>
      </w:r>
    </w:p>
    <w:p w14:paraId="02BEB96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项目招标文件实行网上获取，不在接受投标人现场报名。投标人登录浙江政府采购网（http://zfcg.czt.zj.gov.cn/)进入政采云系统“项目采购”模块“获取采购文件”菜单，进行网上获取招标文件。（“政采云”注册账号、密码登录系统后获取采购文件）。</w:t>
      </w:r>
    </w:p>
    <w:p w14:paraId="3A07042D">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3、免费注册网址：浙江政府采购网（投标人注册页面）:https://middle.zcygov.cn/“政采云”，咨询电话：</w:t>
      </w:r>
      <w:r>
        <w:rPr>
          <w:rFonts w:hint="eastAsia" w:ascii="仿宋" w:hAnsi="仿宋" w:eastAsia="仿宋" w:cs="仿宋"/>
          <w:color w:val="auto"/>
          <w:sz w:val="24"/>
          <w:highlight w:val="none"/>
          <w:lang w:val="en-US" w:eastAsia="zh-CN"/>
        </w:rPr>
        <w:t>95763</w:t>
      </w:r>
      <w:r>
        <w:rPr>
          <w:rFonts w:hint="eastAsia" w:ascii="仿宋" w:hAnsi="仿宋" w:eastAsia="仿宋" w:cs="仿宋"/>
          <w:color w:val="auto"/>
          <w:sz w:val="24"/>
          <w:highlight w:val="none"/>
        </w:rPr>
        <w:t>。已经注册成功的投标人无需重复注册</w:t>
      </w:r>
      <w:r>
        <w:rPr>
          <w:rFonts w:hint="eastAsia" w:ascii="仿宋" w:hAnsi="仿宋" w:eastAsia="仿宋" w:cs="仿宋"/>
          <w:color w:val="auto"/>
          <w:sz w:val="24"/>
          <w:highlight w:val="none"/>
          <w:lang w:eastAsia="zh-CN"/>
        </w:rPr>
        <w:t>。</w:t>
      </w:r>
    </w:p>
    <w:p w14:paraId="0C509640">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七、投标文件的递交及相关事宜</w:t>
      </w:r>
    </w:p>
    <w:p w14:paraId="60ED9C15">
      <w:pPr>
        <w:spacing w:line="560" w:lineRule="exact"/>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1、投标文件递交的截止时间（投标截止时间，下同）为</w:t>
      </w:r>
      <w:r>
        <w:rPr>
          <w:rFonts w:hint="eastAsia" w:ascii="仿宋" w:hAnsi="仿宋" w:eastAsia="仿宋" w:cs="仿宋"/>
          <w:color w:val="auto"/>
          <w:sz w:val="24"/>
          <w:highlight w:val="none"/>
          <w:shd w:val="pct10" w:color="auto" w:fill="FFFFFF"/>
        </w:rPr>
        <w:t>202</w:t>
      </w:r>
      <w:r>
        <w:rPr>
          <w:rFonts w:hint="eastAsia" w:ascii="仿宋" w:hAnsi="仿宋" w:eastAsia="仿宋" w:cs="仿宋"/>
          <w:color w:val="auto"/>
          <w:sz w:val="24"/>
          <w:highlight w:val="none"/>
          <w:shd w:val="pct10" w:color="auto" w:fill="FFFFFF"/>
          <w:lang w:val="en-US" w:eastAsia="zh-CN"/>
        </w:rPr>
        <w:t>4</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11</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5</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10</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（北京时间）</w:t>
      </w:r>
      <w:r>
        <w:rPr>
          <w:rFonts w:hint="eastAsia" w:ascii="仿宋" w:hAnsi="仿宋" w:eastAsia="仿宋" w:cs="仿宋"/>
          <w:color w:val="auto"/>
          <w:sz w:val="24"/>
          <w:highlight w:val="none"/>
        </w:rPr>
        <w:t>。</w:t>
      </w:r>
    </w:p>
    <w:p w14:paraId="24EBBA1D">
      <w:pPr>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2、投标文件递交方式：</w:t>
      </w:r>
    </w:p>
    <w:p w14:paraId="70FE2EBC">
      <w:pPr>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(1)电子投标文件：按政采云平台项目采购-电子交易操作指南及本招标文件要求递交。投标人应于</w:t>
      </w:r>
      <w:r>
        <w:rPr>
          <w:rFonts w:hint="eastAsia" w:ascii="仿宋" w:hAnsi="仿宋" w:eastAsia="仿宋" w:cs="仿宋"/>
          <w:color w:val="auto"/>
          <w:sz w:val="24"/>
          <w:highlight w:val="none"/>
          <w:shd w:val="pct10" w:color="auto" w:fill="FFFFFF"/>
        </w:rPr>
        <w:t>20</w:t>
      </w:r>
      <w:r>
        <w:rPr>
          <w:rFonts w:hint="eastAsia" w:ascii="仿宋" w:hAnsi="仿宋" w:eastAsia="仿宋" w:cs="仿宋"/>
          <w:color w:val="auto"/>
          <w:sz w:val="24"/>
          <w:highlight w:val="none"/>
          <w:shd w:val="pct10" w:color="auto" w:fill="FFFFFF"/>
          <w:lang w:val="en-US" w:eastAsia="zh-CN"/>
        </w:rPr>
        <w:t>24</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11</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5</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10</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rPr>
        <w:t>(北京时间）前将加密的电子版投标文件上传到政采云系统中（不准时上传视为不参加）。</w:t>
      </w:r>
    </w:p>
    <w:p w14:paraId="6E2865EE">
      <w:pPr>
        <w:spacing w:line="5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 xml:space="preserve"> 数据电子备份投标文件（U盘）：以U盘形式提供的数据电子备份投标文件格式及内容须与政采云平台项目采购-电子交易操作指南中制作、加密并递交的电子投标文件格式及内容一致。</w:t>
      </w:r>
      <w:r>
        <w:rPr>
          <w:rFonts w:hint="eastAsia" w:ascii="仿宋" w:hAnsi="仿宋" w:eastAsia="仿宋" w:cs="仿宋"/>
          <w:b/>
          <w:bCs/>
          <w:color w:val="auto"/>
          <w:kern w:val="0"/>
          <w:sz w:val="24"/>
          <w:highlight w:val="none"/>
        </w:rPr>
        <w:t>递交方式：</w:t>
      </w:r>
      <w:r>
        <w:rPr>
          <w:rFonts w:hint="eastAsia" w:ascii="仿宋" w:hAnsi="仿宋" w:eastAsia="仿宋" w:cs="仿宋"/>
          <w:color w:val="auto"/>
          <w:kern w:val="0"/>
          <w:sz w:val="24"/>
          <w:highlight w:val="none"/>
        </w:rPr>
        <w:t>数据电子备份投标文件（U盘）应通过邮寄快递方式送达（原则上邮寄公司统一采用</w:t>
      </w:r>
      <w:r>
        <w:rPr>
          <w:rFonts w:hint="eastAsia" w:ascii="仿宋" w:hAnsi="仿宋" w:eastAsia="仿宋" w:cs="仿宋"/>
          <w:color w:val="auto"/>
          <w:kern w:val="0"/>
          <w:sz w:val="24"/>
          <w:highlight w:val="none"/>
          <w:lang w:val="en-US" w:eastAsia="zh-CN"/>
        </w:rPr>
        <w:t>顺丰</w:t>
      </w:r>
      <w:r>
        <w:rPr>
          <w:rFonts w:hint="eastAsia" w:ascii="仿宋" w:hAnsi="仿宋" w:eastAsia="仿宋" w:cs="仿宋"/>
          <w:color w:val="auto"/>
          <w:kern w:val="0"/>
          <w:sz w:val="24"/>
          <w:highlight w:val="none"/>
        </w:rPr>
        <w:t>），邮寄地址为：</w:t>
      </w:r>
      <w:r>
        <w:rPr>
          <w:rFonts w:hint="eastAsia" w:ascii="仿宋" w:hAnsi="仿宋" w:eastAsia="仿宋" w:cs="仿宋"/>
          <w:color w:val="auto"/>
          <w:kern w:val="0"/>
          <w:sz w:val="24"/>
          <w:highlight w:val="none"/>
          <w:lang w:eastAsia="zh-CN"/>
        </w:rPr>
        <w:t>浙江新诚信工程咨询有限公司</w:t>
      </w:r>
      <w:r>
        <w:rPr>
          <w:rFonts w:hint="eastAsia" w:ascii="仿宋" w:hAnsi="仿宋" w:eastAsia="仿宋" w:cs="仿宋"/>
          <w:color w:val="auto"/>
          <w:kern w:val="0"/>
          <w:sz w:val="24"/>
          <w:highlight w:val="none"/>
        </w:rPr>
        <w:t>[</w:t>
      </w:r>
      <w:r>
        <w:rPr>
          <w:rFonts w:hint="eastAsia" w:ascii="仿宋" w:hAnsi="仿宋" w:eastAsia="仿宋" w:cs="仿宋"/>
          <w:color w:val="auto"/>
          <w:sz w:val="24"/>
          <w:highlight w:val="none"/>
        </w:rPr>
        <w:t>湖州市太湖路1155号</w:t>
      </w:r>
      <w:r>
        <w:rPr>
          <w:rFonts w:hint="eastAsia" w:ascii="仿宋" w:hAnsi="仿宋" w:eastAsia="仿宋" w:cs="仿宋"/>
          <w:color w:val="auto"/>
          <w:sz w:val="24"/>
          <w:highlight w:val="none"/>
          <w:lang w:val="en-US" w:eastAsia="zh-CN"/>
        </w:rPr>
        <w:t>14楼1402</w:t>
      </w:r>
      <w:r>
        <w:rPr>
          <w:rFonts w:hint="eastAsia" w:ascii="仿宋" w:hAnsi="仿宋" w:eastAsia="仿宋" w:cs="仿宋"/>
          <w:color w:val="auto"/>
          <w:sz w:val="24"/>
          <w:highlight w:val="none"/>
        </w:rPr>
        <w:t>室</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val="en-US" w:eastAsia="zh-CN"/>
        </w:rPr>
        <w:t>18768247439</w:t>
      </w:r>
      <w:r>
        <w:rPr>
          <w:rFonts w:hint="eastAsia" w:ascii="仿宋" w:hAnsi="仿宋" w:eastAsia="仿宋" w:cs="仿宋"/>
          <w:color w:val="auto"/>
          <w:kern w:val="0"/>
          <w:sz w:val="24"/>
          <w:highlight w:val="none"/>
        </w:rPr>
        <w:t>。邮寄截止时间：投标人应于202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11</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日17:00时前准时送达，逾期不予受理。投标人须留足投标文件邮寄时间,确保数据电子备份投标文件（U盘）于规定的时间前送达指定地点，未按时送达的，均按未提供处理。</w:t>
      </w:r>
    </w:p>
    <w:p w14:paraId="248E5A38">
      <w:pPr>
        <w:widowControl/>
        <w:spacing w:line="540" w:lineRule="exact"/>
        <w:ind w:left="44" w:leftChars="21" w:right="60" w:firstLine="482" w:firstLineChars="200"/>
        <w:jc w:val="left"/>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注：（1）投标人应权衡利弊考虑是否提供数据电子备份投标文件（U盘），</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及采购代理机构不做强制性要求，若因下一条款（第3条）原因须启用数据电子备份投标文件（U盘）时，而投标人未提供的，视为放弃投标资格，作</w:t>
      </w:r>
      <w:r>
        <w:rPr>
          <w:rFonts w:hint="eastAsia" w:ascii="仿宋" w:hAnsi="仿宋" w:eastAsia="仿宋" w:cs="仿宋"/>
          <w:b/>
          <w:color w:val="auto"/>
          <w:kern w:val="0"/>
          <w:sz w:val="24"/>
          <w:highlight w:val="none"/>
          <w:lang w:eastAsia="zh-CN"/>
        </w:rPr>
        <w:t>未递交投标文件处理</w:t>
      </w:r>
      <w:r>
        <w:rPr>
          <w:rFonts w:hint="eastAsia" w:ascii="仿宋" w:hAnsi="仿宋" w:eastAsia="仿宋" w:cs="仿宋"/>
          <w:b/>
          <w:color w:val="auto"/>
          <w:kern w:val="0"/>
          <w:sz w:val="24"/>
          <w:highlight w:val="none"/>
        </w:rPr>
        <w:t>；（2）投标人应对提供的数据电子备份投标文件（U盘）进行加密处理，若需要启用数据电子备份投标文件（U盘）时，由</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或采购代理机构启封并进行解密；（3）若投标人未提供数据电子备份投标文件（U盘），招标公告及招标文件中关于数据电子备份投标文件（U盘）的要求及内容不再适用。</w:t>
      </w:r>
    </w:p>
    <w:p w14:paraId="5DF1BCB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3、CA锁解密时间为开标当日投标截止时间后</w:t>
      </w:r>
      <w:r>
        <w:rPr>
          <w:rFonts w:hint="eastAsia" w:ascii="仿宋" w:hAnsi="仿宋" w:eastAsia="仿宋" w:cs="仿宋"/>
          <w:color w:val="auto"/>
          <w:sz w:val="24"/>
          <w:highlight w:val="none"/>
          <w:shd w:val="pct10" w:color="auto" w:fill="FFFFFF"/>
        </w:rPr>
        <w:t>30分钟内</w:t>
      </w:r>
      <w:r>
        <w:rPr>
          <w:rFonts w:hint="eastAsia" w:ascii="仿宋" w:hAnsi="仿宋" w:eastAsia="仿宋" w:cs="仿宋"/>
          <w:color w:val="auto"/>
          <w:sz w:val="24"/>
          <w:highlight w:val="none"/>
        </w:rPr>
        <w:t>。投标截止时间止未完成上传的电子投标文件作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；未按招标文件要求密封、包装的数据电子备份投标文件（U 盘）将拒绝接收。整个开标过程中若因投标人问题造成电子投标文件无法正常解密的，均认定为未提交电子投标文件，作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。若因网络或者其他非投标人问题造成电子投标文件无法正常解密的，启用数据电子备份投标文件（U 盘），因投标人自身原因造成数据电子备份投标文件（U 盘）无法打开的，作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。若正常解密成功，则数据电子备份投标文件（U 盘）不予开启。</w:t>
      </w:r>
    </w:p>
    <w:p w14:paraId="56CAF95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投标人须在线获取CA数字证书（完成CA数字证书办理预计一周左右，建议各投标人自行把握时间）,办理流程详见https://service.zcygov.cn/，并登陆“浙江省政府采购网”（http://zfcg.czt.zj.gov.cn/),进入“下载专区”下载“电子交易客户端”，制作投标文件。</w:t>
      </w:r>
    </w:p>
    <w:p w14:paraId="7653ADD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5、投标人将加密的电子版投标文件于投标截止时间前上传到政采云系统中。</w:t>
      </w:r>
    </w:p>
    <w:p w14:paraId="16654858">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6、具体的投标文件加密上传等操作详见政采云平台操作指南。（下载网址：https://service.zcygov.cn</w:t>
      </w:r>
      <w:r>
        <w:rPr>
          <w:rFonts w:hint="eastAsia" w:ascii="仿宋" w:hAnsi="仿宋" w:eastAsia="仿宋" w:cs="仿宋"/>
          <w:color w:val="auto"/>
          <w:sz w:val="24"/>
          <w:highlight w:val="none"/>
          <w:lang w:eastAsia="zh-CN"/>
        </w:rPr>
        <w:t>）</w:t>
      </w:r>
    </w:p>
    <w:p w14:paraId="5DB675FA">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八、投标地址： </w:t>
      </w:r>
    </w:p>
    <w:p w14:paraId="1353776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1、本项目通过“政府采购云平台（www.zcygov.cn）”实行在线投标响应（电子投标）。 </w:t>
      </w:r>
    </w:p>
    <w:p w14:paraId="413860F9">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2、投标人应当在投标截止时间前，将“电子加密投标文件”上传递交至“政府采购云平台”实行在线投标响应。投标截止时间以后上传递交的投标文件将被“政府采购云平台”拒收，作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 xml:space="preserve">。 </w:t>
      </w:r>
    </w:p>
    <w:p w14:paraId="6B09E7E4">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九、开标时间：202</w:t>
      </w:r>
      <w:r>
        <w:rPr>
          <w:rFonts w:hint="eastAsia" w:ascii="仿宋" w:hAnsi="仿宋" w:eastAsia="仿宋" w:cs="仿宋"/>
          <w:b/>
          <w:color w:val="auto"/>
          <w:sz w:val="24"/>
          <w:highlight w:val="none"/>
          <w:lang w:val="en-US" w:eastAsia="zh-CN"/>
        </w:rPr>
        <w:t>4</w:t>
      </w:r>
      <w:r>
        <w:rPr>
          <w:rFonts w:hint="eastAsia" w:ascii="仿宋" w:hAnsi="仿宋" w:eastAsia="仿宋" w:cs="仿宋"/>
          <w:b/>
          <w:color w:val="auto"/>
          <w:sz w:val="24"/>
          <w:highlight w:val="none"/>
        </w:rPr>
        <w:t xml:space="preserve"> 年</w:t>
      </w:r>
      <w:r>
        <w:rPr>
          <w:rFonts w:hint="eastAsia" w:ascii="仿宋" w:hAnsi="仿宋" w:eastAsia="仿宋" w:cs="仿宋"/>
          <w:b/>
          <w:color w:val="auto"/>
          <w:sz w:val="24"/>
          <w:highlight w:val="none"/>
          <w:lang w:val="en-US" w:eastAsia="zh-CN"/>
        </w:rPr>
        <w:t>11</w:t>
      </w:r>
      <w:r>
        <w:rPr>
          <w:rFonts w:hint="eastAsia" w:ascii="仿宋" w:hAnsi="仿宋" w:eastAsia="仿宋" w:cs="仿宋"/>
          <w:b/>
          <w:color w:val="auto"/>
          <w:sz w:val="24"/>
          <w:highlight w:val="none"/>
        </w:rPr>
        <w:t>月</w:t>
      </w:r>
      <w:r>
        <w:rPr>
          <w:rFonts w:hint="eastAsia" w:ascii="仿宋" w:hAnsi="仿宋" w:eastAsia="仿宋" w:cs="仿宋"/>
          <w:b/>
          <w:color w:val="auto"/>
          <w:sz w:val="24"/>
          <w:highlight w:val="none"/>
          <w:lang w:val="en-US" w:eastAsia="zh-CN"/>
        </w:rPr>
        <w:t>5</w:t>
      </w:r>
      <w:r>
        <w:rPr>
          <w:rFonts w:hint="eastAsia" w:ascii="仿宋" w:hAnsi="仿宋" w:eastAsia="仿宋" w:cs="仿宋"/>
          <w:b/>
          <w:color w:val="auto"/>
          <w:sz w:val="24"/>
          <w:highlight w:val="none"/>
        </w:rPr>
        <w:t>日</w:t>
      </w:r>
      <w:r>
        <w:rPr>
          <w:rFonts w:hint="eastAsia" w:ascii="仿宋" w:hAnsi="仿宋" w:eastAsia="仿宋" w:cs="仿宋"/>
          <w:b/>
          <w:color w:val="auto"/>
          <w:sz w:val="24"/>
          <w:highlight w:val="none"/>
          <w:lang w:val="en-US" w:eastAsia="zh-CN"/>
        </w:rPr>
        <w:t>10</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0</w:t>
      </w:r>
      <w:r>
        <w:rPr>
          <w:rFonts w:hint="eastAsia" w:ascii="仿宋" w:hAnsi="仿宋" w:eastAsia="仿宋" w:cs="仿宋"/>
          <w:b/>
          <w:color w:val="auto"/>
          <w:sz w:val="24"/>
          <w:highlight w:val="none"/>
          <w:lang w:eastAsia="zh-CN"/>
        </w:rPr>
        <w:t>0时</w:t>
      </w:r>
      <w:r>
        <w:rPr>
          <w:rFonts w:hint="eastAsia" w:ascii="仿宋" w:hAnsi="仿宋" w:eastAsia="仿宋" w:cs="仿宋"/>
          <w:b/>
          <w:color w:val="auto"/>
          <w:sz w:val="24"/>
          <w:highlight w:val="none"/>
        </w:rPr>
        <w:t xml:space="preserve">整 </w:t>
      </w:r>
    </w:p>
    <w:p w14:paraId="649DFCEF">
      <w:pPr>
        <w:spacing w:line="500" w:lineRule="exact"/>
        <w:ind w:firstLine="482" w:firstLineChars="200"/>
        <w:rPr>
          <w:rFonts w:ascii="仿宋" w:hAnsi="仿宋" w:eastAsia="仿宋"/>
          <w:color w:val="auto"/>
          <w:sz w:val="24"/>
          <w:highlight w:val="none"/>
        </w:rPr>
      </w:pPr>
      <w:r>
        <w:rPr>
          <w:rFonts w:hint="eastAsia" w:ascii="仿宋" w:hAnsi="仿宋" w:eastAsia="仿宋" w:cs="仿宋"/>
          <w:b/>
          <w:color w:val="auto"/>
          <w:sz w:val="24"/>
          <w:highlight w:val="none"/>
        </w:rPr>
        <w:t>十、开标地址：</w:t>
      </w:r>
      <w:r>
        <w:rPr>
          <w:rFonts w:hint="eastAsia" w:ascii="仿宋" w:hAnsi="仿宋" w:eastAsia="仿宋"/>
          <w:color w:val="auto"/>
          <w:sz w:val="24"/>
          <w:highlight w:val="none"/>
        </w:rPr>
        <w:t>湖州市公共资源交易中心（湖州市仁皇山片区金盖山路</w:t>
      </w:r>
      <w:r>
        <w:rPr>
          <w:rFonts w:ascii="仿宋" w:hAnsi="仿宋" w:eastAsia="仿宋"/>
          <w:color w:val="auto"/>
          <w:sz w:val="24"/>
          <w:highlight w:val="none"/>
        </w:rPr>
        <w:t>66</w:t>
      </w:r>
      <w:r>
        <w:rPr>
          <w:rFonts w:hint="eastAsia" w:ascii="仿宋" w:hAnsi="仿宋" w:eastAsia="仿宋"/>
          <w:color w:val="auto"/>
          <w:sz w:val="24"/>
          <w:highlight w:val="none"/>
        </w:rPr>
        <w:t>号</w:t>
      </w:r>
      <w:r>
        <w:rPr>
          <w:rFonts w:ascii="仿宋" w:hAnsi="仿宋" w:eastAsia="仿宋"/>
          <w:color w:val="auto"/>
          <w:sz w:val="24"/>
          <w:highlight w:val="none"/>
        </w:rPr>
        <w:t>2</w:t>
      </w:r>
      <w:r>
        <w:rPr>
          <w:rFonts w:hint="eastAsia" w:ascii="仿宋" w:hAnsi="仿宋" w:eastAsia="仿宋"/>
          <w:color w:val="auto"/>
          <w:sz w:val="24"/>
          <w:highlight w:val="none"/>
        </w:rPr>
        <w:t>号楼二楼开标室，届时详见二楼休息区电子显示屏），投标人应在投标截止时间前登入“政府采购云平台（</w:t>
      </w:r>
      <w:r>
        <w:rPr>
          <w:rFonts w:ascii="仿宋" w:hAnsi="仿宋" w:eastAsia="仿宋"/>
          <w:color w:val="auto"/>
          <w:sz w:val="24"/>
          <w:highlight w:val="none"/>
        </w:rPr>
        <w:t>www.zcygov.cn</w:t>
      </w:r>
      <w:r>
        <w:rPr>
          <w:rFonts w:hint="eastAsia" w:ascii="仿宋" w:hAnsi="仿宋" w:eastAsia="仿宋"/>
          <w:color w:val="auto"/>
          <w:sz w:val="24"/>
          <w:highlight w:val="none"/>
        </w:rPr>
        <w:t>）”在线参与开标，并完成</w:t>
      </w:r>
      <w:r>
        <w:rPr>
          <w:rFonts w:ascii="仿宋" w:hAnsi="仿宋" w:eastAsia="仿宋"/>
          <w:color w:val="auto"/>
          <w:sz w:val="24"/>
          <w:highlight w:val="none"/>
        </w:rPr>
        <w:t xml:space="preserve"> CA </w:t>
      </w:r>
      <w:r>
        <w:rPr>
          <w:rFonts w:hint="eastAsia" w:ascii="仿宋" w:hAnsi="仿宋" w:eastAsia="仿宋"/>
          <w:color w:val="auto"/>
          <w:sz w:val="24"/>
          <w:highlight w:val="none"/>
        </w:rPr>
        <w:t>锁在线解密投标文件等相关工作。</w:t>
      </w:r>
    </w:p>
    <w:p w14:paraId="3FFF3FEB">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十</w:t>
      </w:r>
      <w:r>
        <w:rPr>
          <w:rFonts w:hint="eastAsia" w:ascii="仿宋" w:hAnsi="仿宋" w:eastAsia="仿宋" w:cs="仿宋"/>
          <w:b/>
          <w:color w:val="auto"/>
          <w:sz w:val="24"/>
          <w:highlight w:val="none"/>
          <w:lang w:eastAsia="zh-CN"/>
        </w:rPr>
        <w:t>一</w:t>
      </w:r>
      <w:r>
        <w:rPr>
          <w:rFonts w:hint="eastAsia" w:ascii="仿宋" w:hAnsi="仿宋" w:eastAsia="仿宋" w:cs="仿宋"/>
          <w:b/>
          <w:color w:val="auto"/>
          <w:sz w:val="24"/>
          <w:highlight w:val="none"/>
        </w:rPr>
        <w:t>、其他事项：</w:t>
      </w:r>
    </w:p>
    <w:p w14:paraId="046B441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为电子招投标项目，实行网上招投标，应按照本招标文件及政采云平台的要求编制、加密并要求投标人通过政采云系统在线投标响应，投标截止时间前须完成电子投标文件的上传，同时投标人须使用在线投标响应文件时所用的 CA 锁，投标人在使用系统进行投标的过程中遇到涉及平台使用的任何问题，可致电政采云平台技术支持热线咨询，联系方式：</w:t>
      </w:r>
      <w:r>
        <w:rPr>
          <w:rFonts w:hint="eastAsia" w:ascii="仿宋" w:hAnsi="仿宋" w:eastAsia="仿宋" w:cs="仿宋"/>
          <w:color w:val="auto"/>
          <w:sz w:val="24"/>
          <w:highlight w:val="none"/>
          <w:lang w:val="en-US" w:eastAsia="zh-CN"/>
        </w:rPr>
        <w:t>95763</w:t>
      </w:r>
      <w:r>
        <w:rPr>
          <w:rFonts w:hint="eastAsia" w:ascii="仿宋" w:hAnsi="仿宋" w:eastAsia="仿宋" w:cs="仿宋"/>
          <w:color w:val="auto"/>
          <w:sz w:val="24"/>
          <w:highlight w:val="none"/>
        </w:rPr>
        <w:t xml:space="preserve">。 </w:t>
      </w:r>
    </w:p>
    <w:p w14:paraId="553AE68A">
      <w:pPr>
        <w:keepNext w:val="0"/>
        <w:keepLines w:val="0"/>
        <w:pageBreakBefore w:val="0"/>
        <w:kinsoku/>
        <w:overflowPunct/>
        <w:topLinePunct w:val="0"/>
        <w:autoSpaceDE/>
        <w:autoSpaceDN/>
        <w:bidi w:val="0"/>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项目公告期限为自本公告发布之日起5个工作日。投标人如认为采购文件使自己的权益受到损害的，可以自获取采购文件之日或者采购文件公告期限届满之日（公告期限届满后获取采购文件的，以公告期限届满之日为准）起7个工作日内，以书面形式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、采购代理机构提出质疑，根据《中华人民共和国财政部令第 94 号-政府采购质疑和投诉办法》第十条第二款规定，投标人在法定质疑期内须一次性提出针对同一采购程序环节的质疑，否则采购代理机构有权拒绝第一次质疑以外其他所有质疑。质疑投标人对</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、采购代理机构的答复不满意或者</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 xml:space="preserve">、采购代理机构未在规定的时间内作出答复的，可以在答复期满后十五个工作日内向同级政府采购监督管理部门投诉。质疑函范本、投诉书范本请到浙江政府采购网下载专区下载。 </w:t>
      </w:r>
    </w:p>
    <w:p w14:paraId="1AE0BFAA">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3、潜在投标人已依法获取其可质疑的招标文件，可以对该文件提出质疑。未按照规定方式依法获取招标文件的，不得对招标文件提起质疑投诉。 </w:t>
      </w:r>
    </w:p>
    <w:p w14:paraId="6230D24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4、答疑内容是招标文件的组成部分，并将在网上发布补充（答疑、澄清）文件，潜在投标人应自行关注网站公告，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 xml:space="preserve">不再一一通知，投标人因自身贻误行为导致投标失效的，责任自负。  </w:t>
      </w:r>
    </w:p>
    <w:p w14:paraId="1010B2F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5、参与政府采购项目的注册投标人，需登录浙江政府采购云平台 （http://www.zcygov.cn）进行网上报名，尚未注册的投标人应当先在浙江政府采购云平台上申请注册，注册终审通过后再进行网上报名。 </w:t>
      </w:r>
    </w:p>
    <w:p w14:paraId="31DBC87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6、为有效破解当前中小微企业面临的“融资难、融资贵”困局，充分发挥好政府采购扶持小微企业发展的政策功能，本项目中标人可凭中标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  </w:t>
      </w:r>
    </w:p>
    <w:p w14:paraId="0AF12E0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、本项目采购标的对应的中小企业划分标准所属行业为：</w:t>
      </w:r>
      <w:r>
        <w:rPr>
          <w:rFonts w:hint="eastAsia" w:ascii="仿宋" w:hAnsi="仿宋" w:eastAsia="仿宋" w:cs="仿宋"/>
          <w:color w:val="auto"/>
          <w:sz w:val="24"/>
          <w:highlight w:val="none"/>
          <w:lang w:val="en-US" w:eastAsia="zh-CN"/>
        </w:rPr>
        <w:t>其他未列明行业</w:t>
      </w:r>
      <w:r>
        <w:rPr>
          <w:rFonts w:hint="eastAsia" w:ascii="仿宋" w:hAnsi="仿宋" w:eastAsia="仿宋" w:cs="仿宋"/>
          <w:color w:val="auto"/>
          <w:sz w:val="24"/>
          <w:highlight w:val="none"/>
        </w:rPr>
        <w:t>。</w:t>
      </w:r>
    </w:p>
    <w:p w14:paraId="0548D28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本项目公告发布网站：浙江政府采购网：http://zfcg.czt.zj.gov.cn/ 、湖州市公共资源交易信息网：http://ggzyjy.huzhou.gov.cn/</w:t>
      </w:r>
    </w:p>
    <w:p w14:paraId="0A4B13C4">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w:t>
      </w: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rPr>
        <w:t>、联系方式：</w:t>
      </w:r>
    </w:p>
    <w:p w14:paraId="06799EE9">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1、采购代理机构名称：</w:t>
      </w:r>
      <w:r>
        <w:rPr>
          <w:rFonts w:hint="eastAsia" w:ascii="仿宋" w:hAnsi="仿宋" w:eastAsia="仿宋" w:cs="仿宋"/>
          <w:color w:val="auto"/>
          <w:sz w:val="24"/>
          <w:highlight w:val="none"/>
          <w:lang w:eastAsia="zh-CN"/>
        </w:rPr>
        <w:t>浙江新诚信工程咨询有限公司</w:t>
      </w:r>
    </w:p>
    <w:p w14:paraId="7A673E88">
      <w:pPr>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郭婷</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lang w:val="en-US" w:eastAsia="zh-CN"/>
        </w:rPr>
        <w:t>18768247439</w:t>
      </w:r>
    </w:p>
    <w:p w14:paraId="79D74E58">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质疑函接收人：</w:t>
      </w:r>
      <w:r>
        <w:rPr>
          <w:rFonts w:hint="eastAsia" w:ascii="仿宋" w:hAnsi="仿宋" w:eastAsia="仿宋" w:cs="仿宋"/>
          <w:color w:val="auto"/>
          <w:sz w:val="24"/>
          <w:highlight w:val="none"/>
          <w:lang w:val="en-US" w:eastAsia="zh-CN"/>
        </w:rPr>
        <w:t>赵丽娅</w:t>
      </w:r>
      <w:r>
        <w:rPr>
          <w:rFonts w:hint="eastAsia" w:ascii="仿宋" w:hAnsi="仿宋" w:eastAsia="仿宋" w:cs="仿宋"/>
          <w:color w:val="auto"/>
          <w:sz w:val="24"/>
          <w:highlight w:val="none"/>
        </w:rPr>
        <w:t xml:space="preserve">      联系电话：</w:t>
      </w:r>
      <w:r>
        <w:rPr>
          <w:rFonts w:hint="eastAsia" w:ascii="仿宋" w:hAnsi="仿宋" w:eastAsia="仿宋" w:cs="仿宋"/>
          <w:b w:val="0"/>
          <w:bCs w:val="0"/>
          <w:color w:val="auto"/>
          <w:sz w:val="24"/>
          <w:szCs w:val="24"/>
          <w:highlight w:val="none"/>
        </w:rPr>
        <w:t>0572-2051833</w:t>
      </w:r>
    </w:p>
    <w:p w14:paraId="2799184A">
      <w:pPr>
        <w:snapToGrid w:val="0"/>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地址：湖州市太湖路1155号中新商务大厦</w:t>
      </w:r>
      <w:r>
        <w:rPr>
          <w:rFonts w:hint="eastAsia" w:ascii="仿宋" w:hAnsi="仿宋" w:eastAsia="仿宋" w:cs="仿宋"/>
          <w:color w:val="auto"/>
          <w:sz w:val="24"/>
          <w:highlight w:val="none"/>
          <w:lang w:val="en-US" w:eastAsia="zh-CN"/>
        </w:rPr>
        <w:t>14楼1402室</w:t>
      </w:r>
    </w:p>
    <w:p w14:paraId="5A5EC26B">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湖州市南浔区审计服务中心</w:t>
      </w:r>
      <w:r>
        <w:rPr>
          <w:rFonts w:hint="eastAsia" w:ascii="仿宋" w:hAnsi="仿宋" w:eastAsia="仿宋" w:cs="仿宋"/>
          <w:color w:val="auto"/>
          <w:sz w:val="24"/>
          <w:highlight w:val="none"/>
        </w:rPr>
        <w:t xml:space="preserve">                  </w:t>
      </w:r>
    </w:p>
    <w:p w14:paraId="1F9FBC34">
      <w:pPr>
        <w:pStyle w:val="33"/>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联系人：</w:t>
      </w:r>
      <w:r>
        <w:rPr>
          <w:rFonts w:hint="eastAsia" w:ascii="仿宋" w:hAnsi="仿宋" w:eastAsia="仿宋" w:cs="仿宋"/>
          <w:color w:val="auto"/>
          <w:kern w:val="0"/>
          <w:sz w:val="24"/>
          <w:szCs w:val="24"/>
          <w:highlight w:val="none"/>
        </w:rPr>
        <w:t>聂先生</w:t>
      </w:r>
      <w:r>
        <w:rPr>
          <w:rFonts w:hint="eastAsia" w:ascii="仿宋" w:hAnsi="仿宋" w:eastAsia="仿宋" w:cs="仿宋"/>
          <w:color w:val="auto"/>
          <w:kern w:val="2"/>
          <w:sz w:val="24"/>
          <w:szCs w:val="24"/>
          <w:highlight w:val="none"/>
          <w:lang w:val="en-US" w:eastAsia="zh-CN" w:bidi="ar-SA"/>
        </w:rPr>
        <w:t xml:space="preserve">            联系电话：0572-3023127</w:t>
      </w:r>
    </w:p>
    <w:p w14:paraId="49538910">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w:t>
      </w:r>
      <w:r>
        <w:rPr>
          <w:rFonts w:hint="eastAsia" w:ascii="仿宋" w:hAnsi="仿宋" w:eastAsia="仿宋" w:cs="仿宋"/>
          <w:color w:val="auto"/>
          <w:sz w:val="24"/>
          <w:highlight w:val="none"/>
          <w:lang w:val="en-US" w:eastAsia="zh-CN"/>
        </w:rPr>
        <w:t>南浔区</w:t>
      </w:r>
      <w:r>
        <w:rPr>
          <w:rFonts w:hint="eastAsia" w:ascii="仿宋" w:hAnsi="仿宋" w:eastAsia="仿宋" w:cs="仿宋"/>
          <w:color w:val="auto"/>
          <w:sz w:val="24"/>
          <w:highlight w:val="none"/>
        </w:rPr>
        <w:t>财政局</w:t>
      </w:r>
    </w:p>
    <w:p w14:paraId="70BF0D3F">
      <w:pPr>
        <w:snapToGrid w:val="0"/>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孙先生</w:t>
      </w:r>
      <w:r>
        <w:rPr>
          <w:rFonts w:hint="eastAsia" w:ascii="仿宋" w:hAnsi="仿宋" w:eastAsia="仿宋" w:cs="仿宋"/>
          <w:color w:val="auto"/>
          <w:sz w:val="24"/>
          <w:highlight w:val="none"/>
        </w:rPr>
        <w:t xml:space="preserve">        联系电话：0572-</w:t>
      </w:r>
      <w:r>
        <w:rPr>
          <w:rFonts w:hint="eastAsia" w:ascii="仿宋" w:hAnsi="仿宋" w:eastAsia="仿宋" w:cs="仿宋"/>
          <w:color w:val="auto"/>
          <w:sz w:val="24"/>
          <w:highlight w:val="none"/>
          <w:lang w:val="en-US" w:eastAsia="zh-CN"/>
        </w:rPr>
        <w:t>3026731</w:t>
      </w:r>
    </w:p>
    <w:p w14:paraId="0C2966AC">
      <w:pPr>
        <w:pStyle w:val="2"/>
        <w:keepNext w:val="0"/>
        <w:pageBreakBefore/>
        <w:spacing w:line="360" w:lineRule="auto"/>
        <w:rPr>
          <w:rFonts w:hint="eastAsia" w:ascii="仿宋" w:hAnsi="仿宋" w:eastAsia="仿宋" w:cs="仿宋"/>
          <w:color w:val="auto"/>
          <w:sz w:val="32"/>
          <w:highlight w:val="none"/>
        </w:rPr>
      </w:pPr>
      <w:r>
        <w:rPr>
          <w:rFonts w:hint="eastAsia" w:ascii="仿宋" w:hAnsi="仿宋" w:eastAsia="仿宋" w:cs="仿宋"/>
          <w:color w:val="auto"/>
          <w:sz w:val="32"/>
          <w:highlight w:val="none"/>
        </w:rPr>
        <w:t>第二章</w:t>
      </w:r>
      <w:r>
        <w:rPr>
          <w:rFonts w:hint="eastAsia" w:ascii="仿宋" w:hAnsi="仿宋" w:eastAsia="仿宋" w:cs="仿宋"/>
          <w:color w:val="auto"/>
          <w:sz w:val="32"/>
          <w:highlight w:val="none"/>
          <w:lang w:val="en-US" w:eastAsia="zh-CN"/>
        </w:rPr>
        <w:t xml:space="preserve">  </w:t>
      </w:r>
      <w:r>
        <w:rPr>
          <w:rFonts w:hint="eastAsia" w:ascii="仿宋" w:hAnsi="仿宋" w:eastAsia="仿宋" w:cs="仿宋"/>
          <w:color w:val="auto"/>
          <w:sz w:val="32"/>
          <w:highlight w:val="none"/>
        </w:rPr>
        <w:t>招标</w:t>
      </w:r>
      <w:bookmarkEnd w:id="3"/>
      <w:bookmarkEnd w:id="4"/>
      <w:bookmarkEnd w:id="5"/>
      <w:r>
        <w:rPr>
          <w:rFonts w:hint="eastAsia" w:ascii="仿宋" w:hAnsi="仿宋" w:eastAsia="仿宋" w:cs="仿宋"/>
          <w:color w:val="auto"/>
          <w:sz w:val="32"/>
          <w:highlight w:val="none"/>
        </w:rPr>
        <w:t>需求</w:t>
      </w:r>
    </w:p>
    <w:p w14:paraId="39014DE3">
      <w:pPr>
        <w:pStyle w:val="9"/>
        <w:keepNext w:val="0"/>
        <w:keepLines w:val="0"/>
        <w:pageBreakBefore w:val="0"/>
        <w:widowControl w:val="0"/>
        <w:kinsoku/>
        <w:wordWrap/>
        <w:overflowPunct/>
        <w:topLinePunct w:val="0"/>
        <w:autoSpaceDE/>
        <w:autoSpaceDN/>
        <w:bidi w:val="0"/>
        <w:adjustRightInd/>
        <w:snapToGrid/>
        <w:spacing w:before="208" w:line="400" w:lineRule="exact"/>
        <w:ind w:left="4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bCs/>
          <w:color w:val="auto"/>
          <w:spacing w:val="-1"/>
          <w:sz w:val="24"/>
          <w:szCs w:val="24"/>
          <w:highlight w:val="none"/>
        </w:rPr>
        <w:t>一、采购项目名称：</w:t>
      </w:r>
      <w:r>
        <w:rPr>
          <w:rFonts w:hint="eastAsia" w:ascii="仿宋" w:hAnsi="仿宋" w:eastAsia="仿宋" w:cs="仿宋"/>
          <w:color w:val="auto"/>
          <w:spacing w:val="-1"/>
          <w:sz w:val="24"/>
          <w:szCs w:val="24"/>
          <w:highlight w:val="none"/>
        </w:rPr>
        <w:t>2017年南浔区双林镇农村公路提升工程（外环南路至练市公路等）价款结算报告质量核查</w:t>
      </w:r>
      <w:r>
        <w:rPr>
          <w:rFonts w:hint="eastAsia" w:ascii="仿宋" w:hAnsi="仿宋" w:eastAsia="仿宋" w:cs="仿宋"/>
          <w:color w:val="auto"/>
          <w:spacing w:val="-1"/>
          <w:sz w:val="24"/>
          <w:szCs w:val="24"/>
          <w:highlight w:val="none"/>
          <w:lang w:eastAsia="zh-CN"/>
        </w:rPr>
        <w:t>（</w:t>
      </w:r>
      <w:r>
        <w:rPr>
          <w:rFonts w:hint="eastAsia" w:ascii="仿宋" w:hAnsi="仿宋" w:eastAsia="仿宋" w:cs="仿宋"/>
          <w:color w:val="auto"/>
          <w:spacing w:val="-1"/>
          <w:sz w:val="24"/>
          <w:szCs w:val="24"/>
          <w:highlight w:val="none"/>
          <w:lang w:val="en-US" w:eastAsia="zh-CN"/>
        </w:rPr>
        <w:t>重新招标</w:t>
      </w:r>
      <w:r>
        <w:rPr>
          <w:rFonts w:hint="eastAsia" w:ascii="仿宋" w:hAnsi="仿宋" w:eastAsia="仿宋" w:cs="仿宋"/>
          <w:color w:val="auto"/>
          <w:spacing w:val="-1"/>
          <w:sz w:val="24"/>
          <w:szCs w:val="24"/>
          <w:highlight w:val="none"/>
          <w:lang w:eastAsia="zh-CN"/>
        </w:rPr>
        <w:t>）</w:t>
      </w:r>
    </w:p>
    <w:p w14:paraId="7ED32E54">
      <w:pPr>
        <w:pStyle w:val="9"/>
        <w:spacing w:before="222" w:line="215" w:lineRule="auto"/>
        <w:ind w:left="39"/>
        <w:rPr>
          <w:rFonts w:hint="eastAsia" w:ascii="仿宋" w:hAnsi="仿宋" w:eastAsia="仿宋" w:cs="仿宋"/>
          <w:color w:val="auto"/>
          <w:sz w:val="24"/>
          <w:szCs w:val="24"/>
          <w:highlight w:val="none"/>
        </w:rPr>
      </w:pPr>
      <w:r>
        <w:rPr>
          <w:rFonts w:hint="eastAsia" w:ascii="仿宋" w:hAnsi="仿宋" w:eastAsia="仿宋" w:cs="仿宋"/>
          <w:b/>
          <w:bCs/>
          <w:color w:val="auto"/>
          <w:spacing w:val="-2"/>
          <w:sz w:val="24"/>
          <w:szCs w:val="24"/>
          <w:highlight w:val="none"/>
        </w:rPr>
        <w:t>二、采购人名称：</w:t>
      </w:r>
      <w:r>
        <w:rPr>
          <w:rFonts w:hint="eastAsia" w:ascii="仿宋" w:hAnsi="仿宋" w:eastAsia="仿宋" w:cs="仿宋"/>
          <w:color w:val="auto"/>
          <w:spacing w:val="-2"/>
          <w:sz w:val="24"/>
          <w:szCs w:val="24"/>
          <w:highlight w:val="none"/>
        </w:rPr>
        <w:t>湖州市南浔区审计服务中心</w:t>
      </w:r>
    </w:p>
    <w:p w14:paraId="4A2DDF4A">
      <w:pPr>
        <w:pStyle w:val="9"/>
        <w:spacing w:before="219" w:line="217" w:lineRule="auto"/>
        <w:ind w:left="34"/>
        <w:rPr>
          <w:rFonts w:hint="eastAsia" w:ascii="仿宋" w:hAnsi="仿宋" w:eastAsia="仿宋" w:cs="仿宋"/>
          <w:color w:val="auto"/>
          <w:sz w:val="24"/>
          <w:szCs w:val="24"/>
          <w:highlight w:val="none"/>
        </w:rPr>
      </w:pPr>
      <w:r>
        <w:rPr>
          <w:rFonts w:hint="eastAsia" w:ascii="仿宋" w:hAnsi="仿宋" w:eastAsia="仿宋" w:cs="仿宋"/>
          <w:b/>
          <w:bCs/>
          <w:color w:val="auto"/>
          <w:spacing w:val="-1"/>
          <w:sz w:val="24"/>
          <w:szCs w:val="24"/>
          <w:highlight w:val="none"/>
        </w:rPr>
        <w:t>三、采购项目编号：</w:t>
      </w:r>
      <w:r>
        <w:rPr>
          <w:rFonts w:hint="default" w:ascii="仿宋" w:hAnsi="仿宋" w:eastAsia="仿宋" w:cs="仿宋"/>
          <w:color w:val="auto"/>
          <w:sz w:val="24"/>
          <w:highlight w:val="none"/>
          <w:lang w:val="en-US" w:eastAsia="zh-CN"/>
        </w:rPr>
        <w:t>XCXHZ-202</w:t>
      </w:r>
      <w:r>
        <w:rPr>
          <w:rFonts w:hint="eastAsia" w:ascii="仿宋" w:hAnsi="仿宋" w:eastAsia="仿宋" w:cs="仿宋"/>
          <w:color w:val="auto"/>
          <w:sz w:val="24"/>
          <w:highlight w:val="none"/>
          <w:lang w:val="en-US" w:eastAsia="zh-CN"/>
        </w:rPr>
        <w:t>4</w:t>
      </w:r>
      <w:r>
        <w:rPr>
          <w:rFonts w:hint="default" w:ascii="仿宋" w:hAnsi="仿宋" w:eastAsia="仿宋" w:cs="仿宋"/>
          <w:color w:val="auto"/>
          <w:sz w:val="24"/>
          <w:highlight w:val="none"/>
          <w:lang w:val="en-US" w:eastAsia="zh-CN"/>
        </w:rPr>
        <w:t>-</w:t>
      </w:r>
      <w:r>
        <w:rPr>
          <w:rFonts w:hint="eastAsia" w:ascii="仿宋" w:hAnsi="仿宋" w:eastAsia="仿宋" w:cs="仿宋"/>
          <w:color w:val="auto"/>
          <w:sz w:val="24"/>
          <w:highlight w:val="none"/>
          <w:lang w:val="en-US" w:eastAsia="zh-CN"/>
        </w:rPr>
        <w:t>053</w:t>
      </w:r>
    </w:p>
    <w:p w14:paraId="27A5919E">
      <w:pPr>
        <w:pStyle w:val="9"/>
        <w:keepNext w:val="0"/>
        <w:keepLines w:val="0"/>
        <w:pageBreakBefore w:val="0"/>
        <w:widowControl w:val="0"/>
        <w:kinsoku/>
        <w:wordWrap/>
        <w:overflowPunct/>
        <w:topLinePunct w:val="0"/>
        <w:autoSpaceDE/>
        <w:autoSpaceDN/>
        <w:bidi w:val="0"/>
        <w:adjustRightInd/>
        <w:snapToGrid/>
        <w:spacing w:before="217" w:line="500" w:lineRule="exact"/>
        <w:ind w:left="51"/>
        <w:textAlignment w:val="auto"/>
        <w:rPr>
          <w:rFonts w:hint="default" w:ascii="仿宋" w:hAnsi="仿宋" w:eastAsia="仿宋" w:cs="仿宋"/>
          <w:color w:val="auto"/>
          <w:spacing w:val="-3"/>
          <w:sz w:val="24"/>
          <w:szCs w:val="24"/>
          <w:highlight w:val="none"/>
          <w:lang w:val="en-US" w:eastAsia="zh-CN"/>
        </w:rPr>
      </w:pPr>
      <w:r>
        <w:rPr>
          <w:rFonts w:hint="eastAsia" w:ascii="仿宋" w:hAnsi="仿宋" w:eastAsia="仿宋" w:cs="仿宋"/>
          <w:b/>
          <w:bCs/>
          <w:color w:val="auto"/>
          <w:spacing w:val="-5"/>
          <w:sz w:val="24"/>
          <w:szCs w:val="24"/>
          <w:highlight w:val="none"/>
        </w:rPr>
        <w:t>四、工程基本情况：</w:t>
      </w:r>
      <w:r>
        <w:rPr>
          <w:rFonts w:hint="eastAsia" w:ascii="仿宋" w:hAnsi="仿宋" w:eastAsia="仿宋" w:cs="仿宋"/>
          <w:color w:val="auto"/>
          <w:spacing w:val="-3"/>
          <w:sz w:val="24"/>
          <w:szCs w:val="24"/>
          <w:highlight w:val="none"/>
        </w:rPr>
        <w:t>2017年南浔区双林镇农村公路提升工程</w:t>
      </w:r>
      <w:r>
        <w:rPr>
          <w:rFonts w:hint="eastAsia" w:ascii="仿宋" w:hAnsi="仿宋" w:eastAsia="仿宋" w:cs="仿宋"/>
          <w:color w:val="auto"/>
          <w:spacing w:val="-3"/>
          <w:sz w:val="24"/>
          <w:szCs w:val="24"/>
          <w:highlight w:val="none"/>
          <w:lang w:val="en-US" w:eastAsia="zh-CN"/>
        </w:rPr>
        <w:t>（外环南路至练市公路、吴家庄至湖浔大道公路、三新线至宝山公路、老湖盐线至洋滩村公路、西横街至倪家滩村公路、墙莫线至练市公路）</w:t>
      </w:r>
    </w:p>
    <w:p w14:paraId="7970300E">
      <w:pPr>
        <w:pStyle w:val="9"/>
        <w:numPr>
          <w:ilvl w:val="0"/>
          <w:numId w:val="4"/>
        </w:numPr>
        <w:spacing w:before="219" w:line="212" w:lineRule="auto"/>
        <w:ind w:left="516"/>
        <w:rPr>
          <w:rFonts w:hint="eastAsia" w:ascii="仿宋" w:hAnsi="仿宋" w:eastAsia="仿宋" w:cs="仿宋"/>
          <w:color w:val="auto"/>
          <w:spacing w:val="-3"/>
          <w:sz w:val="24"/>
          <w:szCs w:val="24"/>
          <w:highlight w:val="none"/>
          <w:lang w:val="en-US" w:eastAsia="zh-CN"/>
        </w:rPr>
      </w:pPr>
      <w:r>
        <w:rPr>
          <w:rFonts w:hint="eastAsia" w:ascii="仿宋" w:hAnsi="仿宋" w:eastAsia="仿宋" w:cs="仿宋"/>
          <w:color w:val="auto"/>
          <w:spacing w:val="-3"/>
          <w:sz w:val="24"/>
          <w:szCs w:val="24"/>
          <w:highlight w:val="none"/>
          <w:lang w:val="en-US" w:eastAsia="zh-CN"/>
        </w:rPr>
        <w:t>项目总投资：26082.8419万元</w:t>
      </w:r>
    </w:p>
    <w:p w14:paraId="4F479392">
      <w:pPr>
        <w:pStyle w:val="9"/>
        <w:numPr>
          <w:ilvl w:val="0"/>
          <w:numId w:val="4"/>
        </w:numPr>
        <w:spacing w:before="219" w:line="212" w:lineRule="auto"/>
        <w:ind w:left="516"/>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一审送审结算金额</w:t>
      </w:r>
      <w:r>
        <w:rPr>
          <w:rFonts w:hint="eastAsia" w:ascii="仿宋" w:hAnsi="仿宋" w:eastAsia="仿宋" w:cs="仿宋"/>
          <w:color w:val="auto"/>
          <w:spacing w:val="-3"/>
          <w:sz w:val="24"/>
          <w:szCs w:val="24"/>
          <w:highlight w:val="none"/>
          <w:lang w:val="en-US" w:eastAsia="zh-CN"/>
        </w:rPr>
        <w:t>28432.0905万元</w:t>
      </w:r>
      <w:r>
        <w:rPr>
          <w:rFonts w:hint="eastAsia" w:ascii="仿宋" w:hAnsi="仿宋" w:eastAsia="仿宋" w:cs="仿宋"/>
          <w:color w:val="auto"/>
          <w:spacing w:val="-3"/>
          <w:sz w:val="24"/>
          <w:szCs w:val="24"/>
          <w:highlight w:val="none"/>
        </w:rPr>
        <w:t>，一审审定金额</w:t>
      </w:r>
      <w:r>
        <w:rPr>
          <w:rFonts w:hint="eastAsia" w:ascii="仿宋" w:hAnsi="仿宋" w:eastAsia="仿宋" w:cs="仿宋"/>
          <w:color w:val="auto"/>
          <w:spacing w:val="-3"/>
          <w:sz w:val="24"/>
          <w:szCs w:val="24"/>
          <w:highlight w:val="none"/>
          <w:lang w:val="en-US" w:eastAsia="zh-CN"/>
        </w:rPr>
        <w:t>25839.9592</w:t>
      </w:r>
      <w:r>
        <w:rPr>
          <w:rFonts w:hint="eastAsia" w:ascii="仿宋" w:hAnsi="仿宋" w:eastAsia="仿宋" w:cs="仿宋"/>
          <w:color w:val="auto"/>
          <w:spacing w:val="-3"/>
          <w:sz w:val="24"/>
          <w:szCs w:val="24"/>
          <w:highlight w:val="none"/>
        </w:rPr>
        <w:t>万元。</w:t>
      </w:r>
    </w:p>
    <w:p w14:paraId="46289EA1">
      <w:pPr>
        <w:pStyle w:val="9"/>
        <w:spacing w:before="222" w:line="217" w:lineRule="auto"/>
        <w:ind w:left="40"/>
        <w:rPr>
          <w:rFonts w:hint="eastAsia" w:ascii="仿宋" w:hAnsi="仿宋" w:eastAsia="仿宋" w:cs="仿宋"/>
          <w:color w:val="auto"/>
          <w:sz w:val="24"/>
          <w:szCs w:val="24"/>
          <w:highlight w:val="none"/>
        </w:rPr>
      </w:pPr>
      <w:r>
        <w:rPr>
          <w:rFonts w:hint="eastAsia" w:ascii="仿宋" w:hAnsi="仿宋" w:eastAsia="仿宋" w:cs="仿宋"/>
          <w:b/>
          <w:bCs/>
          <w:color w:val="auto"/>
          <w:spacing w:val="-2"/>
          <w:sz w:val="24"/>
          <w:szCs w:val="24"/>
          <w:highlight w:val="none"/>
        </w:rPr>
        <w:t>五、采购内容：</w:t>
      </w:r>
      <w:r>
        <w:rPr>
          <w:rFonts w:hint="eastAsia" w:ascii="仿宋" w:hAnsi="仿宋" w:eastAsia="仿宋" w:cs="仿宋"/>
          <w:color w:val="auto"/>
          <w:spacing w:val="-2"/>
          <w:sz w:val="24"/>
          <w:szCs w:val="24"/>
          <w:highlight w:val="none"/>
        </w:rPr>
        <w:t>价款结算报告质量核查</w:t>
      </w:r>
    </w:p>
    <w:p w14:paraId="42DA97FC">
      <w:pPr>
        <w:pStyle w:val="9"/>
        <w:spacing w:before="217" w:line="216" w:lineRule="auto"/>
        <w:ind w:left="522"/>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项目需求</w:t>
      </w:r>
    </w:p>
    <w:p w14:paraId="06E7EE90">
      <w:pPr>
        <w:pStyle w:val="9"/>
        <w:spacing w:before="218" w:line="220" w:lineRule="auto"/>
        <w:ind w:left="536"/>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（一）质量核查的目标</w:t>
      </w:r>
    </w:p>
    <w:p w14:paraId="14671BC6">
      <w:pPr>
        <w:pStyle w:val="9"/>
        <w:spacing w:before="216" w:line="212" w:lineRule="auto"/>
        <w:ind w:left="530"/>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1、防止施工单位高估冒算，控制工程造价，节约建设资金；</w:t>
      </w:r>
    </w:p>
    <w:p w14:paraId="5B671F21">
      <w:pPr>
        <w:pStyle w:val="9"/>
        <w:spacing w:before="223" w:line="302" w:lineRule="auto"/>
        <w:ind w:left="517" w:right="498" w:hanging="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2、积累和分析查找问题源头，促进协审单位履职尽责，不断提</w:t>
      </w:r>
      <w:r>
        <w:rPr>
          <w:rFonts w:hint="eastAsia" w:ascii="仿宋" w:hAnsi="仿宋" w:eastAsia="仿宋" w:cs="仿宋"/>
          <w:color w:val="auto"/>
          <w:spacing w:val="-1"/>
          <w:sz w:val="24"/>
          <w:szCs w:val="24"/>
          <w:highlight w:val="none"/>
        </w:rPr>
        <w:t>高业主单位价款结</w:t>
      </w:r>
      <w:r>
        <w:rPr>
          <w:rFonts w:hint="eastAsia" w:ascii="仿宋" w:hAnsi="仿宋" w:eastAsia="仿宋" w:cs="仿宋"/>
          <w:color w:val="auto"/>
          <w:spacing w:val="-10"/>
          <w:sz w:val="24"/>
          <w:szCs w:val="24"/>
          <w:highlight w:val="none"/>
        </w:rPr>
        <w:t>算质量；</w:t>
      </w:r>
    </w:p>
    <w:p w14:paraId="70C26710">
      <w:pPr>
        <w:pStyle w:val="9"/>
        <w:spacing w:before="217" w:line="217" w:lineRule="auto"/>
        <w:ind w:left="536"/>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（二）质量核查的主要内容</w:t>
      </w:r>
    </w:p>
    <w:p w14:paraId="530E934F">
      <w:pPr>
        <w:pStyle w:val="9"/>
        <w:spacing w:before="215" w:line="378" w:lineRule="auto"/>
        <w:ind w:left="30" w:right="6" w:firstLine="489"/>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1"/>
          <w:sz w:val="24"/>
          <w:szCs w:val="24"/>
          <w:highlight w:val="none"/>
        </w:rPr>
        <w:t>开展对初审单位出具的价款结算报告的质量核查，根据项目资料，核实工程量是否存</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1"/>
          <w:sz w:val="24"/>
          <w:szCs w:val="24"/>
          <w:highlight w:val="none"/>
        </w:rPr>
        <w:t>在多算、少算、重复计量的问题，计量规则、范围是否符合合同约定；核实结算计价是否</w:t>
      </w:r>
      <w:r>
        <w:rPr>
          <w:rFonts w:hint="eastAsia" w:ascii="仿宋" w:hAnsi="仿宋" w:eastAsia="仿宋" w:cs="仿宋"/>
          <w:color w:val="auto"/>
          <w:spacing w:val="-6"/>
          <w:sz w:val="24"/>
          <w:szCs w:val="24"/>
          <w:highlight w:val="none"/>
        </w:rPr>
        <w:t>与合同相关条款相符，不平衡报价、人工和材料价差等是否合理，是否存在更改结算方式；</w:t>
      </w:r>
      <w:r>
        <w:rPr>
          <w:rFonts w:hint="eastAsia" w:ascii="仿宋" w:hAnsi="仿宋" w:eastAsia="仿宋" w:cs="仿宋"/>
          <w:color w:val="auto"/>
          <w:spacing w:val="1"/>
          <w:sz w:val="24"/>
          <w:szCs w:val="24"/>
          <w:highlight w:val="none"/>
        </w:rPr>
        <w:t>核实变更签证是否真实发生，各项手续是否完备等。通过查找问题并和施工单位确定所审</w:t>
      </w:r>
      <w:r>
        <w:rPr>
          <w:rFonts w:hint="eastAsia" w:ascii="仿宋" w:hAnsi="仿宋" w:eastAsia="仿宋" w:cs="仿宋"/>
          <w:color w:val="auto"/>
          <w:sz w:val="24"/>
          <w:szCs w:val="24"/>
          <w:highlight w:val="none"/>
        </w:rPr>
        <w:t>项目数量，价格，并出具最终各方确认的复</w:t>
      </w:r>
      <w:r>
        <w:rPr>
          <w:rFonts w:hint="eastAsia" w:ascii="仿宋" w:hAnsi="仿宋" w:eastAsia="仿宋" w:cs="仿宋"/>
          <w:color w:val="auto"/>
          <w:spacing w:val="-1"/>
          <w:sz w:val="24"/>
          <w:szCs w:val="24"/>
          <w:highlight w:val="none"/>
        </w:rPr>
        <w:t>审报告</w:t>
      </w:r>
      <w:r>
        <w:rPr>
          <w:rFonts w:hint="eastAsia" w:ascii="仿宋" w:hAnsi="仿宋" w:eastAsia="仿宋" w:cs="仿宋"/>
          <w:color w:val="auto"/>
          <w:spacing w:val="-1"/>
          <w:sz w:val="24"/>
          <w:szCs w:val="24"/>
          <w:highlight w:val="none"/>
          <w:lang w:eastAsia="zh-CN"/>
        </w:rPr>
        <w:t>。</w:t>
      </w:r>
    </w:p>
    <w:p w14:paraId="7B7EA7C6">
      <w:pPr>
        <w:pStyle w:val="9"/>
        <w:spacing w:before="46" w:line="217" w:lineRule="auto"/>
        <w:ind w:left="44"/>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六、服务要求：</w:t>
      </w:r>
    </w:p>
    <w:p w14:paraId="58985CFE">
      <w:pPr>
        <w:pStyle w:val="9"/>
        <w:spacing w:before="217" w:line="368" w:lineRule="auto"/>
        <w:ind w:left="40" w:firstLine="482"/>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★1、本项目价款复审以中标人自主编制的模式进行复审，需和项目施工单位进行对</w:t>
      </w:r>
      <w:r>
        <w:rPr>
          <w:rFonts w:hint="eastAsia" w:ascii="仿宋" w:hAnsi="仿宋" w:eastAsia="仿宋" w:cs="仿宋"/>
          <w:color w:val="auto"/>
          <w:spacing w:val="-7"/>
          <w:sz w:val="24"/>
          <w:szCs w:val="24"/>
          <w:highlight w:val="none"/>
        </w:rPr>
        <w:t>账、</w:t>
      </w:r>
      <w:r>
        <w:rPr>
          <w:rFonts w:hint="eastAsia" w:ascii="仿宋" w:hAnsi="仿宋" w:eastAsia="仿宋" w:cs="仿宋"/>
          <w:color w:val="auto"/>
          <w:spacing w:val="-3"/>
          <w:sz w:val="24"/>
          <w:szCs w:val="24"/>
          <w:highlight w:val="none"/>
        </w:rPr>
        <w:t>调整、复审定稿并出具复审报告。</w:t>
      </w:r>
    </w:p>
    <w:p w14:paraId="7FD97703">
      <w:pPr>
        <w:pStyle w:val="9"/>
        <w:spacing w:before="43" w:line="300" w:lineRule="auto"/>
        <w:ind w:left="33" w:right="16" w:firstLine="743" w:firstLineChars="329"/>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2、中标人应在人员安排上给予及时保障，</w:t>
      </w:r>
      <w:r>
        <w:rPr>
          <w:rFonts w:hint="eastAsia" w:ascii="仿宋" w:hAnsi="仿宋" w:eastAsia="仿宋" w:cs="仿宋"/>
          <w:color w:val="auto"/>
          <w:spacing w:val="-25"/>
          <w:sz w:val="24"/>
          <w:szCs w:val="24"/>
          <w:highlight w:val="none"/>
        </w:rPr>
        <w:t xml:space="preserve"> </w:t>
      </w:r>
      <w:r>
        <w:rPr>
          <w:rFonts w:hint="eastAsia" w:ascii="仿宋" w:hAnsi="仿宋" w:eastAsia="仿宋" w:cs="仿宋"/>
          <w:color w:val="auto"/>
          <w:spacing w:val="-7"/>
          <w:sz w:val="24"/>
          <w:szCs w:val="24"/>
          <w:highlight w:val="none"/>
        </w:rPr>
        <w:t>在确定复审项目并具备复审条件</w:t>
      </w:r>
      <w:r>
        <w:rPr>
          <w:rFonts w:hint="eastAsia" w:ascii="仿宋" w:hAnsi="仿宋" w:eastAsia="仿宋" w:cs="仿宋"/>
          <w:color w:val="auto"/>
          <w:spacing w:val="-37"/>
          <w:sz w:val="24"/>
          <w:szCs w:val="24"/>
          <w:highlight w:val="none"/>
        </w:rPr>
        <w:t xml:space="preserve"> </w:t>
      </w:r>
      <w:r>
        <w:rPr>
          <w:rFonts w:hint="eastAsia" w:ascii="仿宋" w:hAnsi="仿宋" w:eastAsia="仿宋" w:cs="仿宋"/>
          <w:color w:val="auto"/>
          <w:spacing w:val="-7"/>
          <w:sz w:val="24"/>
          <w:szCs w:val="24"/>
          <w:highlight w:val="none"/>
        </w:rPr>
        <w:t>12</w:t>
      </w:r>
      <w:r>
        <w:rPr>
          <w:rFonts w:hint="eastAsia" w:ascii="仿宋" w:hAnsi="仿宋" w:eastAsia="仿宋" w:cs="仿宋"/>
          <w:color w:val="auto"/>
          <w:spacing w:val="-31"/>
          <w:sz w:val="24"/>
          <w:szCs w:val="24"/>
          <w:highlight w:val="none"/>
        </w:rPr>
        <w:t xml:space="preserve"> </w:t>
      </w:r>
      <w:r>
        <w:rPr>
          <w:rFonts w:hint="eastAsia" w:ascii="仿宋" w:hAnsi="仿宋" w:eastAsia="仿宋" w:cs="仿宋"/>
          <w:color w:val="auto"/>
          <w:spacing w:val="-7"/>
          <w:sz w:val="24"/>
          <w:szCs w:val="24"/>
          <w:highlight w:val="none"/>
        </w:rPr>
        <w:t>小时内，</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1"/>
          <w:sz w:val="24"/>
          <w:szCs w:val="24"/>
          <w:highlight w:val="none"/>
        </w:rPr>
        <w:t>应保证复审人员到位。中标人派出的复审人</w:t>
      </w:r>
      <w:r>
        <w:rPr>
          <w:rFonts w:hint="eastAsia" w:ascii="仿宋" w:hAnsi="仿宋" w:eastAsia="仿宋" w:cs="仿宋"/>
          <w:color w:val="auto"/>
          <w:spacing w:val="-2"/>
          <w:sz w:val="24"/>
          <w:szCs w:val="24"/>
          <w:highlight w:val="none"/>
        </w:rPr>
        <w:t>员应符合投标书上的人员安排；</w:t>
      </w:r>
    </w:p>
    <w:p w14:paraId="62F7EC7F">
      <w:pPr>
        <w:pStyle w:val="9"/>
        <w:spacing w:before="220" w:line="299" w:lineRule="auto"/>
        <w:ind w:left="37" w:right="53" w:firstLine="780" w:firstLineChars="328"/>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3、中标人复审人员复审造价时，应当客观公正、实事求是、廉洁奉</w:t>
      </w:r>
      <w:r>
        <w:rPr>
          <w:rFonts w:hint="eastAsia" w:ascii="仿宋" w:hAnsi="仿宋" w:eastAsia="仿宋" w:cs="仿宋"/>
          <w:color w:val="auto"/>
          <w:spacing w:val="-2"/>
          <w:sz w:val="24"/>
          <w:szCs w:val="24"/>
          <w:highlight w:val="none"/>
        </w:rPr>
        <w:t>公，并保持严谨、</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2"/>
          <w:sz w:val="24"/>
          <w:szCs w:val="24"/>
          <w:highlight w:val="none"/>
        </w:rPr>
        <w:t>稳健、负责的职业态度，应真实反映复审结果，客观评价复审事项；</w:t>
      </w:r>
    </w:p>
    <w:p w14:paraId="556238FD">
      <w:pPr>
        <w:pStyle w:val="9"/>
        <w:spacing w:before="223" w:line="215" w:lineRule="auto"/>
        <w:ind w:firstLine="47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4、中标人必须按公开招标文件规定的复审时间、复审质量要求完成复审任务。</w:t>
      </w:r>
    </w:p>
    <w:p w14:paraId="50A2E934">
      <w:pPr>
        <w:pStyle w:val="9"/>
        <w:spacing w:before="173" w:line="215" w:lineRule="auto"/>
        <w:ind w:firstLine="468"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5、中标人负责复审资料的立卷和归档；</w:t>
      </w:r>
    </w:p>
    <w:p w14:paraId="48E4F7CB">
      <w:pPr>
        <w:pStyle w:val="9"/>
        <w:spacing w:before="218" w:line="302" w:lineRule="auto"/>
        <w:ind w:right="74" w:firstLine="452"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6、若出现项目调整或延迟招标等情形，中标人需及时调整相关内容，增派人员，</w:t>
      </w:r>
      <w:r>
        <w:rPr>
          <w:rFonts w:hint="eastAsia" w:ascii="仿宋" w:hAnsi="仿宋" w:eastAsia="仿宋" w:cs="仿宋"/>
          <w:color w:val="auto"/>
          <w:spacing w:val="-8"/>
          <w:sz w:val="24"/>
          <w:szCs w:val="24"/>
          <w:highlight w:val="none"/>
        </w:rPr>
        <w:t>且不</w:t>
      </w:r>
      <w:r>
        <w:rPr>
          <w:rFonts w:hint="eastAsia" w:ascii="仿宋" w:hAnsi="仿宋" w:eastAsia="仿宋" w:cs="仿宋"/>
          <w:color w:val="auto"/>
          <w:spacing w:val="-6"/>
          <w:sz w:val="24"/>
          <w:szCs w:val="24"/>
          <w:highlight w:val="none"/>
        </w:rPr>
        <w:t>增加额外费用。</w:t>
      </w:r>
    </w:p>
    <w:p w14:paraId="7B9E7A98">
      <w:pPr>
        <w:pStyle w:val="9"/>
        <w:spacing w:before="217" w:line="212" w:lineRule="auto"/>
        <w:ind w:left="519"/>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7、未经项目业主同意，服务机构不得分包或转让本合同的</w:t>
      </w:r>
      <w:r>
        <w:rPr>
          <w:rFonts w:hint="eastAsia" w:ascii="仿宋" w:hAnsi="仿宋" w:eastAsia="仿宋" w:cs="仿宋"/>
          <w:color w:val="auto"/>
          <w:spacing w:val="-2"/>
          <w:sz w:val="24"/>
          <w:szCs w:val="24"/>
          <w:highlight w:val="none"/>
        </w:rPr>
        <w:t>任何权利为义务。</w:t>
      </w:r>
    </w:p>
    <w:p w14:paraId="0733D57E">
      <w:pPr>
        <w:pStyle w:val="9"/>
        <w:spacing w:before="223" w:line="212" w:lineRule="auto"/>
        <w:ind w:left="515"/>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8、为确保项目质量和效率，出现下列情况的，酌情扣减审计费用：</w:t>
      </w:r>
    </w:p>
    <w:p w14:paraId="00B544F8">
      <w:pPr>
        <w:pStyle w:val="9"/>
        <w:spacing w:before="224" w:line="328" w:lineRule="auto"/>
        <w:ind w:left="44" w:right="76" w:firstLine="486"/>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1）本项目合同周期 6</w:t>
      </w:r>
      <w:r>
        <w:rPr>
          <w:rFonts w:hint="eastAsia" w:ascii="仿宋" w:hAnsi="仿宋" w:eastAsia="仿宋" w:cs="仿宋"/>
          <w:color w:val="auto"/>
          <w:spacing w:val="-33"/>
          <w:sz w:val="24"/>
          <w:szCs w:val="24"/>
          <w:highlight w:val="none"/>
        </w:rPr>
        <w:t xml:space="preserve"> </w:t>
      </w:r>
      <w:r>
        <w:rPr>
          <w:rFonts w:hint="eastAsia" w:ascii="仿宋" w:hAnsi="仿宋" w:eastAsia="仿宋" w:cs="仿宋"/>
          <w:color w:val="auto"/>
          <w:spacing w:val="-3"/>
          <w:sz w:val="24"/>
          <w:szCs w:val="24"/>
          <w:highlight w:val="none"/>
        </w:rPr>
        <w:t>个月，除委托单位出具的延期联系单外，按照每超过</w:t>
      </w:r>
      <w:r>
        <w:rPr>
          <w:rFonts w:hint="eastAsia" w:ascii="仿宋" w:hAnsi="仿宋" w:eastAsia="仿宋" w:cs="仿宋"/>
          <w:color w:val="auto"/>
          <w:spacing w:val="-29"/>
          <w:sz w:val="24"/>
          <w:szCs w:val="24"/>
          <w:highlight w:val="none"/>
        </w:rPr>
        <w:t xml:space="preserve"> </w:t>
      </w:r>
      <w:r>
        <w:rPr>
          <w:rFonts w:hint="eastAsia" w:ascii="仿宋" w:hAnsi="仿宋" w:eastAsia="仿宋" w:cs="仿宋"/>
          <w:color w:val="auto"/>
          <w:spacing w:val="-3"/>
          <w:sz w:val="24"/>
          <w:szCs w:val="24"/>
          <w:highlight w:val="none"/>
        </w:rPr>
        <w:t>10</w:t>
      </w:r>
      <w:r>
        <w:rPr>
          <w:rFonts w:hint="eastAsia" w:ascii="仿宋" w:hAnsi="仿宋" w:eastAsia="仿宋" w:cs="仿宋"/>
          <w:color w:val="auto"/>
          <w:spacing w:val="-32"/>
          <w:sz w:val="24"/>
          <w:szCs w:val="24"/>
          <w:highlight w:val="none"/>
        </w:rPr>
        <w:t xml:space="preserve"> </w:t>
      </w:r>
      <w:r>
        <w:rPr>
          <w:rFonts w:hint="eastAsia" w:ascii="仿宋" w:hAnsi="仿宋" w:eastAsia="仿宋" w:cs="仿宋"/>
          <w:color w:val="auto"/>
          <w:spacing w:val="-3"/>
          <w:sz w:val="24"/>
          <w:szCs w:val="24"/>
          <w:highlight w:val="none"/>
        </w:rPr>
        <w:t>天扣减</w:t>
      </w:r>
      <w:r>
        <w:rPr>
          <w:rFonts w:hint="eastAsia" w:ascii="仿宋" w:hAnsi="仿宋" w:eastAsia="仿宋" w:cs="仿宋"/>
          <w:color w:val="auto"/>
          <w:spacing w:val="-5"/>
          <w:sz w:val="24"/>
          <w:szCs w:val="24"/>
          <w:highlight w:val="none"/>
        </w:rPr>
        <w:t>协审服务费用的</w:t>
      </w:r>
      <w:r>
        <w:rPr>
          <w:rFonts w:hint="eastAsia" w:ascii="仿宋" w:hAnsi="仿宋" w:eastAsia="仿宋" w:cs="仿宋"/>
          <w:color w:val="auto"/>
          <w:spacing w:val="-52"/>
          <w:sz w:val="24"/>
          <w:szCs w:val="24"/>
          <w:highlight w:val="none"/>
        </w:rPr>
        <w:t xml:space="preserve"> </w:t>
      </w:r>
      <w:r>
        <w:rPr>
          <w:rFonts w:hint="eastAsia" w:ascii="仿宋" w:hAnsi="仿宋" w:eastAsia="仿宋" w:cs="仿宋"/>
          <w:color w:val="auto"/>
          <w:spacing w:val="-5"/>
          <w:sz w:val="24"/>
          <w:szCs w:val="24"/>
          <w:highlight w:val="none"/>
        </w:rPr>
        <w:t>2%进行扣减。超过两年的，委托单位有权解除合</w:t>
      </w:r>
      <w:r>
        <w:rPr>
          <w:rFonts w:hint="eastAsia" w:ascii="仿宋" w:hAnsi="仿宋" w:eastAsia="仿宋" w:cs="仿宋"/>
          <w:color w:val="auto"/>
          <w:spacing w:val="-6"/>
          <w:sz w:val="24"/>
          <w:szCs w:val="24"/>
          <w:highlight w:val="none"/>
        </w:rPr>
        <w:t>同另行委托其他单位，协审费用不予支付。</w:t>
      </w:r>
    </w:p>
    <w:p w14:paraId="4D6D9FCA">
      <w:pPr>
        <w:pStyle w:val="9"/>
        <w:spacing w:before="223" w:line="212" w:lineRule="auto"/>
        <w:ind w:left="516"/>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2）投标人安排一名工作人员配合审计组驻点工作，时间</w:t>
      </w:r>
      <w:r>
        <w:rPr>
          <w:rFonts w:hint="eastAsia" w:ascii="仿宋" w:hAnsi="仿宋" w:eastAsia="仿宋" w:cs="仿宋"/>
          <w:color w:val="auto"/>
          <w:spacing w:val="-34"/>
          <w:sz w:val="24"/>
          <w:szCs w:val="24"/>
          <w:highlight w:val="none"/>
        </w:rPr>
        <w:t xml:space="preserve"> </w:t>
      </w:r>
      <w:r>
        <w:rPr>
          <w:rFonts w:hint="eastAsia" w:ascii="仿宋" w:hAnsi="仿宋" w:eastAsia="仿宋" w:cs="仿宋"/>
          <w:color w:val="auto"/>
          <w:spacing w:val="-2"/>
          <w:sz w:val="24"/>
          <w:szCs w:val="24"/>
          <w:highlight w:val="none"/>
        </w:rPr>
        <w:t>1</w:t>
      </w:r>
      <w:r>
        <w:rPr>
          <w:rFonts w:hint="eastAsia" w:ascii="仿宋" w:hAnsi="仿宋" w:eastAsia="仿宋" w:cs="仿宋"/>
          <w:color w:val="auto"/>
          <w:spacing w:val="-55"/>
          <w:sz w:val="24"/>
          <w:szCs w:val="24"/>
          <w:highlight w:val="none"/>
        </w:rPr>
        <w:t xml:space="preserve"> </w:t>
      </w:r>
      <w:r>
        <w:rPr>
          <w:rFonts w:hint="eastAsia" w:ascii="仿宋" w:hAnsi="仿宋" w:eastAsia="仿宋" w:cs="仿宋"/>
          <w:color w:val="auto"/>
          <w:spacing w:val="-2"/>
          <w:sz w:val="24"/>
          <w:szCs w:val="24"/>
          <w:highlight w:val="none"/>
        </w:rPr>
        <w:t>个月。</w:t>
      </w:r>
    </w:p>
    <w:p w14:paraId="66BE7682">
      <w:pPr>
        <w:pStyle w:val="9"/>
        <w:spacing w:before="223" w:line="212" w:lineRule="auto"/>
        <w:ind w:left="518"/>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3）质量承诺违约，对出现质量问题的，扣减相应的审计服务费用；</w:t>
      </w:r>
    </w:p>
    <w:p w14:paraId="054A694F">
      <w:pPr>
        <w:pStyle w:val="9"/>
        <w:spacing w:before="223" w:line="309" w:lineRule="auto"/>
        <w:ind w:left="46" w:right="75" w:firstLine="465"/>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4）投标文件约定的驻点工作人员不能到位的每天扣 4000 元，具体以业主实际要求位</w:t>
      </w:r>
      <w:r>
        <w:rPr>
          <w:rFonts w:hint="eastAsia" w:ascii="仿宋" w:hAnsi="仿宋" w:eastAsia="仿宋" w:cs="仿宋"/>
          <w:color w:val="auto"/>
          <w:spacing w:val="11"/>
          <w:sz w:val="24"/>
          <w:szCs w:val="24"/>
          <w:highlight w:val="none"/>
        </w:rPr>
        <w:t xml:space="preserve"> </w:t>
      </w:r>
      <w:r>
        <w:rPr>
          <w:rFonts w:hint="eastAsia" w:ascii="仿宋" w:hAnsi="仿宋" w:eastAsia="仿宋" w:cs="仿宋"/>
          <w:color w:val="auto"/>
          <w:spacing w:val="-13"/>
          <w:sz w:val="24"/>
          <w:szCs w:val="24"/>
          <w:highlight w:val="none"/>
        </w:rPr>
        <w:t>置。</w:t>
      </w:r>
    </w:p>
    <w:p w14:paraId="558D8F41">
      <w:pPr>
        <w:pStyle w:val="9"/>
        <w:spacing w:before="198" w:line="217" w:lineRule="auto"/>
        <w:ind w:left="512"/>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9、服务人员要求：</w:t>
      </w:r>
    </w:p>
    <w:p w14:paraId="753B2C6D">
      <w:pPr>
        <w:pStyle w:val="9"/>
        <w:spacing w:before="217" w:line="375" w:lineRule="auto"/>
        <w:ind w:left="33" w:right="72" w:firstLine="488"/>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2"/>
          <w:sz w:val="24"/>
          <w:szCs w:val="24"/>
          <w:highlight w:val="none"/>
        </w:rPr>
        <w:t>★人员基本配备要求不少于</w:t>
      </w:r>
      <w:r>
        <w:rPr>
          <w:rFonts w:hint="eastAsia" w:ascii="仿宋" w:hAnsi="仿宋" w:eastAsia="仿宋" w:cs="仿宋"/>
          <w:color w:val="auto"/>
          <w:spacing w:val="-30"/>
          <w:sz w:val="24"/>
          <w:szCs w:val="24"/>
          <w:highlight w:val="none"/>
        </w:rPr>
        <w:t xml:space="preserve"> </w:t>
      </w:r>
      <w:r>
        <w:rPr>
          <w:rFonts w:hint="eastAsia" w:ascii="仿宋" w:hAnsi="仿宋" w:eastAsia="仿宋" w:cs="仿宋"/>
          <w:color w:val="auto"/>
          <w:spacing w:val="-2"/>
          <w:sz w:val="24"/>
          <w:szCs w:val="24"/>
          <w:highlight w:val="none"/>
        </w:rPr>
        <w:t>6</w:t>
      </w:r>
      <w:r>
        <w:rPr>
          <w:rFonts w:hint="eastAsia" w:ascii="仿宋" w:hAnsi="仿宋" w:eastAsia="仿宋" w:cs="仿宋"/>
          <w:color w:val="auto"/>
          <w:spacing w:val="-47"/>
          <w:sz w:val="24"/>
          <w:szCs w:val="24"/>
          <w:highlight w:val="none"/>
        </w:rPr>
        <w:t xml:space="preserve"> </w:t>
      </w:r>
      <w:r>
        <w:rPr>
          <w:rFonts w:hint="eastAsia" w:ascii="仿宋" w:hAnsi="仿宋" w:eastAsia="仿宋" w:cs="仿宋"/>
          <w:color w:val="auto"/>
          <w:spacing w:val="-2"/>
          <w:sz w:val="24"/>
          <w:szCs w:val="24"/>
          <w:highlight w:val="none"/>
        </w:rPr>
        <w:t>人，项目负责人</w:t>
      </w:r>
      <w:r>
        <w:rPr>
          <w:rFonts w:hint="eastAsia" w:ascii="仿宋" w:hAnsi="仿宋" w:eastAsia="仿宋" w:cs="仿宋"/>
          <w:color w:val="auto"/>
          <w:spacing w:val="-30"/>
          <w:sz w:val="24"/>
          <w:szCs w:val="24"/>
          <w:highlight w:val="none"/>
        </w:rPr>
        <w:t xml:space="preserve"> </w:t>
      </w:r>
      <w:r>
        <w:rPr>
          <w:rFonts w:hint="eastAsia" w:ascii="仿宋" w:hAnsi="仿宋" w:eastAsia="仿宋" w:cs="仿宋"/>
          <w:color w:val="auto"/>
          <w:spacing w:val="-2"/>
          <w:sz w:val="24"/>
          <w:szCs w:val="24"/>
          <w:highlight w:val="none"/>
        </w:rPr>
        <w:t>1</w:t>
      </w:r>
      <w:r>
        <w:rPr>
          <w:rFonts w:hint="eastAsia" w:ascii="仿宋" w:hAnsi="仿宋" w:eastAsia="仿宋" w:cs="仿宋"/>
          <w:color w:val="auto"/>
          <w:spacing w:val="-45"/>
          <w:sz w:val="24"/>
          <w:szCs w:val="24"/>
          <w:highlight w:val="none"/>
        </w:rPr>
        <w:t xml:space="preserve"> </w:t>
      </w:r>
      <w:r>
        <w:rPr>
          <w:rFonts w:hint="eastAsia" w:ascii="仿宋" w:hAnsi="仿宋" w:eastAsia="仿宋" w:cs="仿宋"/>
          <w:color w:val="auto"/>
          <w:spacing w:val="-2"/>
          <w:sz w:val="24"/>
          <w:szCs w:val="24"/>
          <w:highlight w:val="none"/>
        </w:rPr>
        <w:t>名，其他造价人员不少于</w:t>
      </w:r>
      <w:r>
        <w:rPr>
          <w:rFonts w:hint="eastAsia" w:ascii="仿宋" w:hAnsi="仿宋" w:eastAsia="仿宋" w:cs="仿宋"/>
          <w:color w:val="auto"/>
          <w:spacing w:val="-46"/>
          <w:sz w:val="24"/>
          <w:szCs w:val="24"/>
          <w:highlight w:val="none"/>
        </w:rPr>
        <w:t xml:space="preserve"> </w:t>
      </w:r>
      <w:r>
        <w:rPr>
          <w:rFonts w:hint="eastAsia" w:ascii="仿宋" w:hAnsi="仿宋" w:eastAsia="仿宋" w:cs="仿宋"/>
          <w:color w:val="auto"/>
          <w:spacing w:val="-2"/>
          <w:sz w:val="24"/>
          <w:szCs w:val="24"/>
          <w:highlight w:val="none"/>
        </w:rPr>
        <w:t>5</w:t>
      </w:r>
      <w:r>
        <w:rPr>
          <w:rFonts w:hint="eastAsia" w:ascii="仿宋" w:hAnsi="仿宋" w:eastAsia="仿宋" w:cs="仿宋"/>
          <w:color w:val="auto"/>
          <w:spacing w:val="-46"/>
          <w:sz w:val="24"/>
          <w:szCs w:val="24"/>
          <w:highlight w:val="none"/>
        </w:rPr>
        <w:t xml:space="preserve"> </w:t>
      </w:r>
      <w:r>
        <w:rPr>
          <w:rFonts w:hint="eastAsia" w:ascii="仿宋" w:hAnsi="仿宋" w:eastAsia="仿宋" w:cs="仿宋"/>
          <w:color w:val="auto"/>
          <w:spacing w:val="-2"/>
          <w:sz w:val="24"/>
          <w:szCs w:val="24"/>
          <w:highlight w:val="none"/>
        </w:rPr>
        <w:t>人，一人一岗不得兼任。（社保为社保机构出具的由本单位或分公司为其缴纳的近 3 个月中任何 1</w:t>
      </w:r>
      <w:r>
        <w:rPr>
          <w:rFonts w:hint="eastAsia" w:ascii="仿宋" w:hAnsi="仿宋" w:eastAsia="仿宋" w:cs="仿宋"/>
          <w:color w:val="auto"/>
          <w:spacing w:val="15"/>
          <w:sz w:val="24"/>
          <w:szCs w:val="24"/>
          <w:highlight w:val="none"/>
        </w:rPr>
        <w:t xml:space="preserve"> </w:t>
      </w:r>
      <w:r>
        <w:rPr>
          <w:rFonts w:hint="eastAsia" w:ascii="仿宋" w:hAnsi="仿宋" w:eastAsia="仿宋" w:cs="仿宋"/>
          <w:color w:val="auto"/>
          <w:spacing w:val="-7"/>
          <w:sz w:val="24"/>
          <w:szCs w:val="24"/>
          <w:highlight w:val="none"/>
        </w:rPr>
        <w:t>个月的社保</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w:t>
      </w:r>
    </w:p>
    <w:p w14:paraId="7A0BEAB5">
      <w:pPr>
        <w:pStyle w:val="9"/>
        <w:spacing w:before="38" w:line="215" w:lineRule="auto"/>
        <w:ind w:left="42"/>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七、复审时间及质量要求：</w:t>
      </w:r>
    </w:p>
    <w:p w14:paraId="22A344BD">
      <w:pPr>
        <w:pStyle w:val="9"/>
        <w:spacing w:before="222" w:line="217" w:lineRule="auto"/>
        <w:ind w:left="536"/>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（一）服务响应时间</w:t>
      </w:r>
    </w:p>
    <w:p w14:paraId="77FCF47F">
      <w:pPr>
        <w:pStyle w:val="9"/>
        <w:spacing w:before="217" w:line="367" w:lineRule="auto"/>
        <w:ind w:left="52" w:right="59" w:firstLine="470"/>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★投标人在中标后应在人员安排上给予及时保障，在接到采购人复审任务</w:t>
      </w:r>
      <w:r>
        <w:rPr>
          <w:rFonts w:hint="eastAsia" w:ascii="仿宋" w:hAnsi="仿宋" w:eastAsia="仿宋" w:cs="仿宋"/>
          <w:color w:val="auto"/>
          <w:spacing w:val="-37"/>
          <w:sz w:val="24"/>
          <w:szCs w:val="24"/>
          <w:highlight w:val="none"/>
        </w:rPr>
        <w:t xml:space="preserve"> </w:t>
      </w:r>
      <w:r>
        <w:rPr>
          <w:rFonts w:hint="eastAsia" w:ascii="仿宋" w:hAnsi="仿宋" w:eastAsia="仿宋" w:cs="仿宋"/>
          <w:color w:val="auto"/>
          <w:spacing w:val="-3"/>
          <w:sz w:val="24"/>
          <w:szCs w:val="24"/>
          <w:highlight w:val="none"/>
        </w:rPr>
        <w:t>12</w:t>
      </w:r>
      <w:r>
        <w:rPr>
          <w:rFonts w:hint="eastAsia" w:ascii="仿宋" w:hAnsi="仿宋" w:eastAsia="仿宋" w:cs="仿宋"/>
          <w:color w:val="auto"/>
          <w:spacing w:val="-31"/>
          <w:sz w:val="24"/>
          <w:szCs w:val="24"/>
          <w:highlight w:val="none"/>
        </w:rPr>
        <w:t xml:space="preserve"> </w:t>
      </w:r>
      <w:r>
        <w:rPr>
          <w:rFonts w:hint="eastAsia" w:ascii="仿宋" w:hAnsi="仿宋" w:eastAsia="仿宋" w:cs="仿宋"/>
          <w:color w:val="auto"/>
          <w:spacing w:val="-3"/>
          <w:sz w:val="24"/>
          <w:szCs w:val="24"/>
          <w:highlight w:val="none"/>
        </w:rPr>
        <w:t>小</w:t>
      </w:r>
      <w:r>
        <w:rPr>
          <w:rFonts w:hint="eastAsia" w:ascii="仿宋" w:hAnsi="仿宋" w:eastAsia="仿宋" w:cs="仿宋"/>
          <w:color w:val="auto"/>
          <w:spacing w:val="-4"/>
          <w:sz w:val="24"/>
          <w:szCs w:val="24"/>
          <w:highlight w:val="none"/>
        </w:rPr>
        <w:t>时内，</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2"/>
          <w:sz w:val="24"/>
          <w:szCs w:val="24"/>
          <w:highlight w:val="none"/>
        </w:rPr>
        <w:t>复审人员应到位，人员从“项目实施人员配备表”中选</w:t>
      </w:r>
      <w:r>
        <w:rPr>
          <w:rFonts w:hint="eastAsia" w:ascii="仿宋" w:hAnsi="仿宋" w:eastAsia="仿宋" w:cs="仿宋"/>
          <w:color w:val="auto"/>
          <w:spacing w:val="-3"/>
          <w:sz w:val="24"/>
          <w:szCs w:val="24"/>
          <w:highlight w:val="none"/>
        </w:rPr>
        <w:t>配。</w:t>
      </w:r>
    </w:p>
    <w:p w14:paraId="2FAAFDA7">
      <w:pPr>
        <w:pStyle w:val="9"/>
        <w:spacing w:before="47" w:line="215" w:lineRule="auto"/>
        <w:ind w:left="536"/>
        <w:rPr>
          <w:rFonts w:hint="eastAsia" w:ascii="仿宋" w:hAnsi="仿宋" w:eastAsia="仿宋" w:cs="仿宋"/>
          <w:color w:val="auto"/>
          <w:sz w:val="24"/>
          <w:szCs w:val="24"/>
          <w:highlight w:val="none"/>
        </w:rPr>
      </w:pPr>
      <w:r>
        <w:rPr>
          <w:rFonts w:hint="eastAsia" w:ascii="仿宋" w:hAnsi="仿宋" w:eastAsia="仿宋" w:cs="仿宋"/>
          <w:b/>
          <w:bCs/>
          <w:color w:val="auto"/>
          <w:spacing w:val="-14"/>
          <w:sz w:val="24"/>
          <w:szCs w:val="24"/>
          <w:highlight w:val="none"/>
        </w:rPr>
        <w:t>（二）</w:t>
      </w:r>
      <w:r>
        <w:rPr>
          <w:rFonts w:hint="eastAsia" w:ascii="仿宋" w:hAnsi="仿宋" w:eastAsia="仿宋" w:cs="仿宋"/>
          <w:color w:val="auto"/>
          <w:spacing w:val="-62"/>
          <w:sz w:val="24"/>
          <w:szCs w:val="24"/>
          <w:highlight w:val="none"/>
        </w:rPr>
        <w:t xml:space="preserve"> </w:t>
      </w:r>
      <w:r>
        <w:rPr>
          <w:rFonts w:hint="eastAsia" w:ascii="仿宋" w:hAnsi="仿宋" w:eastAsia="仿宋" w:cs="仿宋"/>
          <w:b/>
          <w:bCs/>
          <w:color w:val="auto"/>
          <w:spacing w:val="-14"/>
          <w:sz w:val="24"/>
          <w:szCs w:val="24"/>
          <w:highlight w:val="none"/>
        </w:rPr>
        <w:t>复审时限</w:t>
      </w:r>
    </w:p>
    <w:p w14:paraId="687CB33E">
      <w:pPr>
        <w:pStyle w:val="9"/>
        <w:spacing w:before="220" w:line="212" w:lineRule="auto"/>
        <w:jc w:val="right"/>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7"/>
          <w:sz w:val="24"/>
          <w:szCs w:val="24"/>
          <w:highlight w:val="none"/>
        </w:rPr>
        <w:t>★1、中标人在复审基础资料齐备后，应在</w:t>
      </w:r>
      <w:r>
        <w:rPr>
          <w:rFonts w:hint="eastAsia" w:ascii="仿宋" w:hAnsi="仿宋" w:eastAsia="仿宋" w:cs="仿宋"/>
          <w:color w:val="auto"/>
          <w:spacing w:val="-37"/>
          <w:sz w:val="24"/>
          <w:szCs w:val="24"/>
          <w:highlight w:val="none"/>
        </w:rPr>
        <w:t xml:space="preserve"> </w:t>
      </w:r>
      <w:r>
        <w:rPr>
          <w:rFonts w:hint="eastAsia" w:ascii="仿宋" w:hAnsi="仿宋" w:eastAsia="仿宋" w:cs="仿宋"/>
          <w:color w:val="auto"/>
          <w:spacing w:val="-7"/>
          <w:sz w:val="24"/>
          <w:szCs w:val="24"/>
          <w:highlight w:val="none"/>
        </w:rPr>
        <w:t>6</w:t>
      </w:r>
      <w:r>
        <w:rPr>
          <w:rFonts w:hint="eastAsia" w:ascii="仿宋" w:hAnsi="仿宋" w:eastAsia="仿宋" w:cs="仿宋"/>
          <w:color w:val="auto"/>
          <w:spacing w:val="-56"/>
          <w:sz w:val="24"/>
          <w:szCs w:val="24"/>
          <w:highlight w:val="none"/>
        </w:rPr>
        <w:t xml:space="preserve"> </w:t>
      </w:r>
      <w:r>
        <w:rPr>
          <w:rFonts w:hint="eastAsia" w:ascii="仿宋" w:hAnsi="仿宋" w:eastAsia="仿宋" w:cs="仿宋"/>
          <w:color w:val="auto"/>
          <w:spacing w:val="-7"/>
          <w:sz w:val="24"/>
          <w:szCs w:val="24"/>
          <w:highlight w:val="none"/>
        </w:rPr>
        <w:t>个月内向采购人提交符合要求的复审报告</w:t>
      </w:r>
      <w:r>
        <w:rPr>
          <w:rFonts w:hint="eastAsia" w:ascii="仿宋" w:hAnsi="仿宋" w:eastAsia="仿宋" w:cs="仿宋"/>
          <w:color w:val="auto"/>
          <w:spacing w:val="-7"/>
          <w:sz w:val="24"/>
          <w:szCs w:val="24"/>
          <w:highlight w:val="none"/>
          <w:lang w:eastAsia="zh-CN"/>
        </w:rPr>
        <w:t>。</w:t>
      </w:r>
    </w:p>
    <w:p w14:paraId="5A0E5358">
      <w:pPr>
        <w:pStyle w:val="9"/>
        <w:spacing w:before="223" w:line="212" w:lineRule="auto"/>
        <w:ind w:left="41"/>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八、为确保项目质量和效率，出现下列情况的，酌情扣减审计费用：</w:t>
      </w:r>
    </w:p>
    <w:p w14:paraId="3AF15D49">
      <w:pPr>
        <w:pStyle w:val="9"/>
        <w:spacing w:before="225" w:line="328" w:lineRule="auto"/>
        <w:ind w:left="44" w:right="76" w:firstLine="486"/>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1）本项目合同周期 6</w:t>
      </w:r>
      <w:r>
        <w:rPr>
          <w:rFonts w:hint="eastAsia" w:ascii="仿宋" w:hAnsi="仿宋" w:eastAsia="仿宋" w:cs="仿宋"/>
          <w:color w:val="auto"/>
          <w:spacing w:val="-33"/>
          <w:sz w:val="24"/>
          <w:szCs w:val="24"/>
          <w:highlight w:val="none"/>
        </w:rPr>
        <w:t xml:space="preserve"> </w:t>
      </w:r>
      <w:r>
        <w:rPr>
          <w:rFonts w:hint="eastAsia" w:ascii="仿宋" w:hAnsi="仿宋" w:eastAsia="仿宋" w:cs="仿宋"/>
          <w:color w:val="auto"/>
          <w:spacing w:val="-3"/>
          <w:sz w:val="24"/>
          <w:szCs w:val="24"/>
          <w:highlight w:val="none"/>
        </w:rPr>
        <w:t>个月，除委托单位出具的延期联系单外，按照每超过</w:t>
      </w:r>
      <w:r>
        <w:rPr>
          <w:rFonts w:hint="eastAsia" w:ascii="仿宋" w:hAnsi="仿宋" w:eastAsia="仿宋" w:cs="仿宋"/>
          <w:color w:val="auto"/>
          <w:spacing w:val="-29"/>
          <w:sz w:val="24"/>
          <w:szCs w:val="24"/>
          <w:highlight w:val="none"/>
        </w:rPr>
        <w:t xml:space="preserve"> </w:t>
      </w:r>
      <w:r>
        <w:rPr>
          <w:rFonts w:hint="eastAsia" w:ascii="仿宋" w:hAnsi="仿宋" w:eastAsia="仿宋" w:cs="仿宋"/>
          <w:color w:val="auto"/>
          <w:spacing w:val="-3"/>
          <w:sz w:val="24"/>
          <w:szCs w:val="24"/>
          <w:highlight w:val="none"/>
        </w:rPr>
        <w:t>10</w:t>
      </w:r>
      <w:r>
        <w:rPr>
          <w:rFonts w:hint="eastAsia" w:ascii="仿宋" w:hAnsi="仿宋" w:eastAsia="仿宋" w:cs="仿宋"/>
          <w:color w:val="auto"/>
          <w:spacing w:val="-32"/>
          <w:sz w:val="24"/>
          <w:szCs w:val="24"/>
          <w:highlight w:val="none"/>
        </w:rPr>
        <w:t xml:space="preserve"> </w:t>
      </w:r>
      <w:r>
        <w:rPr>
          <w:rFonts w:hint="eastAsia" w:ascii="仿宋" w:hAnsi="仿宋" w:eastAsia="仿宋" w:cs="仿宋"/>
          <w:color w:val="auto"/>
          <w:spacing w:val="-3"/>
          <w:sz w:val="24"/>
          <w:szCs w:val="24"/>
          <w:highlight w:val="none"/>
        </w:rPr>
        <w:t>天扣减</w:t>
      </w:r>
      <w:r>
        <w:rPr>
          <w:rFonts w:hint="eastAsia" w:ascii="仿宋" w:hAnsi="仿宋" w:eastAsia="仿宋" w:cs="仿宋"/>
          <w:color w:val="auto"/>
          <w:spacing w:val="-1"/>
          <w:sz w:val="24"/>
          <w:szCs w:val="24"/>
          <w:highlight w:val="none"/>
        </w:rPr>
        <w:t>协审服务费用的</w:t>
      </w:r>
      <w:r>
        <w:rPr>
          <w:rFonts w:hint="eastAsia" w:ascii="仿宋" w:hAnsi="仿宋" w:eastAsia="仿宋" w:cs="仿宋"/>
          <w:color w:val="auto"/>
          <w:spacing w:val="-44"/>
          <w:sz w:val="24"/>
          <w:szCs w:val="24"/>
          <w:highlight w:val="none"/>
        </w:rPr>
        <w:t xml:space="preserve"> </w:t>
      </w:r>
      <w:r>
        <w:rPr>
          <w:rFonts w:hint="eastAsia" w:ascii="仿宋" w:hAnsi="仿宋" w:eastAsia="仿宋" w:cs="仿宋"/>
          <w:color w:val="auto"/>
          <w:spacing w:val="-1"/>
          <w:sz w:val="24"/>
          <w:szCs w:val="24"/>
          <w:highlight w:val="none"/>
        </w:rPr>
        <w:t>2%进行扣减。超过一年的，委托单位有权解除合同另行委托其他单位，协</w:t>
      </w:r>
      <w:r>
        <w:rPr>
          <w:rFonts w:hint="eastAsia" w:ascii="仿宋" w:hAnsi="仿宋" w:eastAsia="仿宋" w:cs="仿宋"/>
          <w:color w:val="auto"/>
          <w:spacing w:val="-6"/>
          <w:sz w:val="24"/>
          <w:szCs w:val="24"/>
          <w:highlight w:val="none"/>
        </w:rPr>
        <w:t>审费用不予支付。</w:t>
      </w:r>
    </w:p>
    <w:p w14:paraId="13EC2D1A">
      <w:pPr>
        <w:pStyle w:val="9"/>
        <w:spacing w:before="223" w:line="298" w:lineRule="auto"/>
        <w:ind w:left="56" w:right="72" w:firstLine="45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2）投标人安排一名有审计相关经验的工作人员配合审计组驻点工作，时间</w:t>
      </w:r>
      <w:r>
        <w:rPr>
          <w:rFonts w:hint="eastAsia" w:ascii="仿宋" w:hAnsi="仿宋" w:eastAsia="仿宋" w:cs="仿宋"/>
          <w:color w:val="auto"/>
          <w:spacing w:val="-23"/>
          <w:sz w:val="24"/>
          <w:szCs w:val="24"/>
          <w:highlight w:val="none"/>
        </w:rPr>
        <w:t xml:space="preserve"> </w:t>
      </w:r>
      <w:r>
        <w:rPr>
          <w:rFonts w:hint="eastAsia" w:ascii="仿宋" w:hAnsi="仿宋" w:eastAsia="仿宋" w:cs="仿宋"/>
          <w:color w:val="auto"/>
          <w:spacing w:val="-3"/>
          <w:sz w:val="24"/>
          <w:szCs w:val="24"/>
          <w:highlight w:val="none"/>
        </w:rPr>
        <w:t>1</w:t>
      </w:r>
      <w:r>
        <w:rPr>
          <w:rFonts w:hint="eastAsia" w:ascii="仿宋" w:hAnsi="仿宋" w:eastAsia="仿宋" w:cs="仿宋"/>
          <w:color w:val="auto"/>
          <w:spacing w:val="-55"/>
          <w:sz w:val="24"/>
          <w:szCs w:val="24"/>
          <w:highlight w:val="none"/>
        </w:rPr>
        <w:t xml:space="preserve"> </w:t>
      </w:r>
      <w:r>
        <w:rPr>
          <w:rFonts w:hint="eastAsia" w:ascii="仿宋" w:hAnsi="仿宋" w:eastAsia="仿宋" w:cs="仿宋"/>
          <w:color w:val="auto"/>
          <w:spacing w:val="-3"/>
          <w:sz w:val="24"/>
          <w:szCs w:val="24"/>
          <w:highlight w:val="none"/>
        </w:rPr>
        <w:t>个月，不能到位的每天扣</w:t>
      </w:r>
      <w:r>
        <w:rPr>
          <w:rFonts w:hint="eastAsia" w:ascii="仿宋" w:hAnsi="仿宋" w:eastAsia="仿宋" w:cs="仿宋"/>
          <w:color w:val="auto"/>
          <w:spacing w:val="-57"/>
          <w:sz w:val="24"/>
          <w:szCs w:val="24"/>
          <w:highlight w:val="none"/>
        </w:rPr>
        <w:t xml:space="preserve"> </w:t>
      </w:r>
      <w:r>
        <w:rPr>
          <w:rFonts w:hint="eastAsia" w:ascii="仿宋" w:hAnsi="仿宋" w:eastAsia="仿宋" w:cs="仿宋"/>
          <w:color w:val="auto"/>
          <w:spacing w:val="-3"/>
          <w:sz w:val="24"/>
          <w:szCs w:val="24"/>
          <w:highlight w:val="none"/>
        </w:rPr>
        <w:t>4000</w:t>
      </w:r>
      <w:r>
        <w:rPr>
          <w:rFonts w:hint="eastAsia" w:ascii="仿宋" w:hAnsi="仿宋" w:eastAsia="仿宋" w:cs="仿宋"/>
          <w:color w:val="auto"/>
          <w:spacing w:val="-38"/>
          <w:sz w:val="24"/>
          <w:szCs w:val="24"/>
          <w:highlight w:val="none"/>
        </w:rPr>
        <w:t xml:space="preserve"> </w:t>
      </w:r>
      <w:r>
        <w:rPr>
          <w:rFonts w:hint="eastAsia" w:ascii="仿宋" w:hAnsi="仿宋" w:eastAsia="仿宋" w:cs="仿宋"/>
          <w:color w:val="auto"/>
          <w:spacing w:val="-3"/>
          <w:sz w:val="24"/>
          <w:szCs w:val="24"/>
          <w:highlight w:val="none"/>
        </w:rPr>
        <w:t>元，具体以业主实</w:t>
      </w:r>
      <w:r>
        <w:rPr>
          <w:rFonts w:hint="eastAsia" w:ascii="仿宋" w:hAnsi="仿宋" w:eastAsia="仿宋" w:cs="仿宋"/>
          <w:color w:val="auto"/>
          <w:spacing w:val="-4"/>
          <w:sz w:val="24"/>
          <w:szCs w:val="24"/>
          <w:highlight w:val="none"/>
        </w:rPr>
        <w:t>际要求为准。</w:t>
      </w:r>
    </w:p>
    <w:p w14:paraId="3AD63186">
      <w:pPr>
        <w:pStyle w:val="9"/>
        <w:spacing w:before="173" w:line="212" w:lineRule="auto"/>
        <w:ind w:left="518"/>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3）质量承诺违约，对出现质量问题的，扣减相应的审计服务费用；</w:t>
      </w:r>
    </w:p>
    <w:p w14:paraId="5177338C">
      <w:pPr>
        <w:pStyle w:val="9"/>
        <w:spacing w:before="223" w:line="309" w:lineRule="auto"/>
        <w:ind w:left="46" w:right="84" w:firstLine="465"/>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4）投标文件约定的驻点工作人员不能到位的每天扣 4000 元，具体以业主实际要求位</w:t>
      </w:r>
      <w:r>
        <w:rPr>
          <w:rFonts w:hint="eastAsia" w:ascii="仿宋" w:hAnsi="仿宋" w:eastAsia="仿宋" w:cs="仿宋"/>
          <w:color w:val="auto"/>
          <w:spacing w:val="11"/>
          <w:sz w:val="24"/>
          <w:szCs w:val="24"/>
          <w:highlight w:val="none"/>
        </w:rPr>
        <w:t xml:space="preserve"> </w:t>
      </w:r>
      <w:r>
        <w:rPr>
          <w:rFonts w:hint="eastAsia" w:ascii="仿宋" w:hAnsi="仿宋" w:eastAsia="仿宋" w:cs="仿宋"/>
          <w:color w:val="auto"/>
          <w:spacing w:val="-13"/>
          <w:sz w:val="24"/>
          <w:szCs w:val="24"/>
          <w:highlight w:val="none"/>
        </w:rPr>
        <w:t>置。</w:t>
      </w:r>
    </w:p>
    <w:p w14:paraId="5336DC7F">
      <w:pPr>
        <w:pStyle w:val="9"/>
        <w:spacing w:before="197" w:line="217" w:lineRule="auto"/>
        <w:ind w:left="40"/>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九、违约责任：</w:t>
      </w:r>
    </w:p>
    <w:p w14:paraId="43A0681A">
      <w:pPr>
        <w:pStyle w:val="9"/>
        <w:spacing w:before="216" w:line="329" w:lineRule="auto"/>
        <w:ind w:left="36" w:right="83" w:firstLine="494"/>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1、中标人如擅自毁约，如复审时间未经批准超过公开招标</w:t>
      </w:r>
      <w:r>
        <w:rPr>
          <w:rFonts w:hint="eastAsia" w:ascii="仿宋" w:hAnsi="仿宋" w:eastAsia="仿宋" w:cs="仿宋"/>
          <w:color w:val="auto"/>
          <w:spacing w:val="-3"/>
          <w:sz w:val="24"/>
          <w:szCs w:val="24"/>
          <w:highlight w:val="none"/>
        </w:rPr>
        <w:t>文件规定的复审时间、未按</w:t>
      </w:r>
      <w:r>
        <w:rPr>
          <w:rFonts w:hint="eastAsia" w:ascii="仿宋" w:hAnsi="仿宋" w:eastAsia="仿宋" w:cs="仿宋"/>
          <w:color w:val="auto"/>
          <w:spacing w:val="1"/>
          <w:sz w:val="24"/>
          <w:szCs w:val="24"/>
          <w:highlight w:val="none"/>
        </w:rPr>
        <w:t>规定派出复审人员等情形，采购人将视情况采取违约措施、或取消其承接复审业务资格并</w:t>
      </w: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3"/>
          <w:sz w:val="24"/>
          <w:szCs w:val="24"/>
          <w:highlight w:val="none"/>
        </w:rPr>
        <w:t>追究其经济责任且按有关规定进行处罚。</w:t>
      </w:r>
    </w:p>
    <w:p w14:paraId="65083063">
      <w:pPr>
        <w:pStyle w:val="9"/>
        <w:spacing w:before="217" w:line="329" w:lineRule="auto"/>
        <w:ind w:left="41" w:right="87" w:firstLine="474"/>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2、中标人复审人员滥用职权、循私舞弊、玩忽职守，尚不构成犯罪但造成损失</w:t>
      </w:r>
      <w:r>
        <w:rPr>
          <w:rFonts w:hint="eastAsia" w:ascii="仿宋" w:hAnsi="仿宋" w:eastAsia="仿宋" w:cs="仿宋"/>
          <w:color w:val="auto"/>
          <w:spacing w:val="-3"/>
          <w:sz w:val="24"/>
          <w:szCs w:val="24"/>
          <w:highlight w:val="none"/>
        </w:rPr>
        <w:t>的，采</w:t>
      </w:r>
      <w:r>
        <w:rPr>
          <w:rFonts w:hint="eastAsia" w:ascii="仿宋" w:hAnsi="仿宋" w:eastAsia="仿宋" w:cs="仿宋"/>
          <w:color w:val="auto"/>
          <w:spacing w:val="1"/>
          <w:sz w:val="24"/>
          <w:szCs w:val="24"/>
          <w:highlight w:val="none"/>
        </w:rPr>
        <w:t>购人将依法追究中标人复审人员的赔偿责任；如构成犯罪的，依法移交司法机关追究</w:t>
      </w:r>
      <w:r>
        <w:rPr>
          <w:rFonts w:hint="eastAsia" w:ascii="仿宋" w:hAnsi="仿宋" w:eastAsia="仿宋" w:cs="仿宋"/>
          <w:color w:val="auto"/>
          <w:sz w:val="24"/>
          <w:szCs w:val="24"/>
          <w:highlight w:val="none"/>
        </w:rPr>
        <w:t xml:space="preserve">刑事 </w:t>
      </w:r>
      <w:r>
        <w:rPr>
          <w:rFonts w:hint="eastAsia" w:ascii="仿宋" w:hAnsi="仿宋" w:eastAsia="仿宋" w:cs="仿宋"/>
          <w:color w:val="auto"/>
          <w:spacing w:val="-13"/>
          <w:sz w:val="24"/>
          <w:szCs w:val="24"/>
          <w:highlight w:val="none"/>
        </w:rPr>
        <w:t>责任；</w:t>
      </w:r>
    </w:p>
    <w:p w14:paraId="0D29056C">
      <w:pPr>
        <w:pStyle w:val="9"/>
        <w:spacing w:before="218" w:line="212" w:lineRule="auto"/>
        <w:ind w:left="518"/>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2"/>
          <w:sz w:val="24"/>
          <w:szCs w:val="24"/>
          <w:highlight w:val="none"/>
        </w:rPr>
        <w:t>3、中标人未按采购人的要求开展工作的，取消其承接复审业务资格</w:t>
      </w:r>
      <w:r>
        <w:rPr>
          <w:rFonts w:hint="eastAsia" w:ascii="仿宋" w:hAnsi="仿宋" w:eastAsia="仿宋" w:cs="仿宋"/>
          <w:color w:val="auto"/>
          <w:spacing w:val="-2"/>
          <w:sz w:val="24"/>
          <w:szCs w:val="24"/>
          <w:highlight w:val="none"/>
          <w:lang w:eastAsia="zh-CN"/>
        </w:rPr>
        <w:t>。</w:t>
      </w:r>
    </w:p>
    <w:p w14:paraId="0A855156">
      <w:pPr>
        <w:pStyle w:val="9"/>
        <w:spacing w:before="226" w:line="218" w:lineRule="auto"/>
        <w:ind w:left="44"/>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十、技术资料：</w:t>
      </w:r>
    </w:p>
    <w:p w14:paraId="0A2412BF">
      <w:pPr>
        <w:pStyle w:val="9"/>
        <w:spacing w:before="216" w:line="217" w:lineRule="auto"/>
        <w:ind w:left="530"/>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1、中标人应按招标文件规定的时间向采购人提供有关资料。</w:t>
      </w:r>
    </w:p>
    <w:p w14:paraId="19AE40CE">
      <w:pPr>
        <w:pStyle w:val="9"/>
        <w:spacing w:before="218" w:line="327" w:lineRule="auto"/>
        <w:ind w:left="33" w:firstLine="483"/>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2、没有采购人事先书面同意，中标人不得将由采购人提供的有关合同或任何合同条文、</w:t>
      </w:r>
      <w:r>
        <w:rPr>
          <w:rFonts w:hint="eastAsia" w:ascii="仿宋" w:hAnsi="仿宋" w:eastAsia="仿宋" w:cs="仿宋"/>
          <w:color w:val="auto"/>
          <w:spacing w:val="1"/>
          <w:sz w:val="24"/>
          <w:szCs w:val="24"/>
          <w:highlight w:val="none"/>
        </w:rPr>
        <w:t>规格、计划、图纸、样品或资料等提供给与履行本合同无关的任何其他人。即使向履行本</w:t>
      </w:r>
      <w:r>
        <w:rPr>
          <w:rFonts w:hint="eastAsia" w:ascii="仿宋" w:hAnsi="仿宋" w:eastAsia="仿宋" w:cs="仿宋"/>
          <w:color w:val="auto"/>
          <w:spacing w:val="-1"/>
          <w:sz w:val="24"/>
          <w:szCs w:val="24"/>
          <w:highlight w:val="none"/>
        </w:rPr>
        <w:t>合同有关的人员提供，也应注意保密并限于履行合</w:t>
      </w:r>
      <w:r>
        <w:rPr>
          <w:rFonts w:hint="eastAsia" w:ascii="仿宋" w:hAnsi="仿宋" w:eastAsia="仿宋" w:cs="仿宋"/>
          <w:color w:val="auto"/>
          <w:spacing w:val="-2"/>
          <w:sz w:val="24"/>
          <w:szCs w:val="24"/>
          <w:highlight w:val="none"/>
        </w:rPr>
        <w:t>同的必需范围。</w:t>
      </w:r>
    </w:p>
    <w:p w14:paraId="0B0E2EF4">
      <w:pPr>
        <w:pStyle w:val="9"/>
        <w:spacing w:before="224" w:line="215" w:lineRule="auto"/>
        <w:ind w:left="44"/>
        <w:rPr>
          <w:rFonts w:hint="eastAsia" w:ascii="仿宋" w:hAnsi="仿宋" w:eastAsia="仿宋" w:cs="仿宋"/>
          <w:color w:val="auto"/>
          <w:sz w:val="24"/>
          <w:szCs w:val="24"/>
          <w:highlight w:val="none"/>
        </w:rPr>
      </w:pPr>
      <w:r>
        <w:rPr>
          <w:rFonts w:hint="eastAsia" w:ascii="仿宋" w:hAnsi="仿宋" w:eastAsia="仿宋" w:cs="仿宋"/>
          <w:b/>
          <w:bCs/>
          <w:color w:val="auto"/>
          <w:spacing w:val="-7"/>
          <w:sz w:val="24"/>
          <w:szCs w:val="24"/>
          <w:highlight w:val="none"/>
        </w:rPr>
        <w:t>十一、知识产权：</w:t>
      </w:r>
    </w:p>
    <w:p w14:paraId="72539D11">
      <w:pPr>
        <w:pStyle w:val="9"/>
        <w:spacing w:before="222" w:line="215" w:lineRule="auto"/>
        <w:ind w:left="546"/>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中标人应保证提供服务过程中不会侵犯任何第三方的知识产权。</w:t>
      </w:r>
    </w:p>
    <w:p w14:paraId="1C1B2E18">
      <w:pPr>
        <w:pStyle w:val="9"/>
        <w:spacing w:before="219" w:line="217" w:lineRule="auto"/>
        <w:ind w:left="44"/>
        <w:rPr>
          <w:rFonts w:hint="eastAsia" w:ascii="仿宋" w:hAnsi="仿宋" w:eastAsia="仿宋" w:cs="仿宋"/>
          <w:color w:val="auto"/>
          <w:sz w:val="24"/>
          <w:szCs w:val="24"/>
          <w:highlight w:val="none"/>
        </w:rPr>
      </w:pPr>
      <w:r>
        <w:rPr>
          <w:rFonts w:hint="eastAsia" w:ascii="仿宋" w:hAnsi="仿宋" w:eastAsia="仿宋" w:cs="仿宋"/>
          <w:b/>
          <w:bCs/>
          <w:color w:val="auto"/>
          <w:spacing w:val="-7"/>
          <w:sz w:val="24"/>
          <w:szCs w:val="24"/>
          <w:highlight w:val="none"/>
        </w:rPr>
        <w:t>十二、商务要求：</w:t>
      </w:r>
    </w:p>
    <w:p w14:paraId="2D04493B">
      <w:pPr>
        <w:pStyle w:val="9"/>
        <w:spacing w:before="218" w:line="329" w:lineRule="auto"/>
        <w:ind w:left="54" w:right="82" w:firstLine="475"/>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1、服务期：6</w:t>
      </w:r>
      <w:r>
        <w:rPr>
          <w:rFonts w:hint="eastAsia" w:ascii="仿宋" w:hAnsi="仿宋" w:eastAsia="仿宋" w:cs="仿宋"/>
          <w:color w:val="auto"/>
          <w:spacing w:val="-55"/>
          <w:sz w:val="24"/>
          <w:szCs w:val="24"/>
          <w:highlight w:val="none"/>
        </w:rPr>
        <w:t xml:space="preserve"> </w:t>
      </w:r>
      <w:r>
        <w:rPr>
          <w:rFonts w:hint="eastAsia" w:ascii="仿宋" w:hAnsi="仿宋" w:eastAsia="仿宋" w:cs="仿宋"/>
          <w:color w:val="auto"/>
          <w:spacing w:val="-4"/>
          <w:sz w:val="24"/>
          <w:szCs w:val="24"/>
          <w:highlight w:val="none"/>
        </w:rPr>
        <w:t>个月【合同签订后并取得完整的价款结算资料（含报告）报告后3</w:t>
      </w:r>
      <w:r>
        <w:rPr>
          <w:rFonts w:hint="eastAsia" w:ascii="仿宋" w:hAnsi="仿宋" w:eastAsia="仿宋" w:cs="仿宋"/>
          <w:color w:val="auto"/>
          <w:spacing w:val="-55"/>
          <w:sz w:val="24"/>
          <w:szCs w:val="24"/>
          <w:highlight w:val="none"/>
        </w:rPr>
        <w:t xml:space="preserve"> </w:t>
      </w:r>
      <w:r>
        <w:rPr>
          <w:rFonts w:hint="eastAsia" w:ascii="仿宋" w:hAnsi="仿宋" w:eastAsia="仿宋" w:cs="仿宋"/>
          <w:color w:val="auto"/>
          <w:spacing w:val="-4"/>
          <w:sz w:val="24"/>
          <w:szCs w:val="24"/>
          <w:highlight w:val="none"/>
        </w:rPr>
        <w:t>个月</w:t>
      </w:r>
      <w:r>
        <w:rPr>
          <w:rFonts w:hint="eastAsia" w:ascii="仿宋" w:hAnsi="仿宋" w:eastAsia="仿宋" w:cs="仿宋"/>
          <w:color w:val="auto"/>
          <w:sz w:val="24"/>
          <w:szCs w:val="24"/>
          <w:highlight w:val="none"/>
        </w:rPr>
        <w:t>内，出具审核初稿（需具备与施工单位对账条件</w:t>
      </w:r>
      <w:r>
        <w:rPr>
          <w:rFonts w:hint="eastAsia" w:ascii="仿宋" w:hAnsi="仿宋" w:eastAsia="仿宋" w:cs="仿宋"/>
          <w:color w:val="auto"/>
          <w:spacing w:val="14"/>
          <w:sz w:val="24"/>
          <w:szCs w:val="24"/>
          <w:highlight w:val="none"/>
        </w:rPr>
        <w:t>），</w:t>
      </w:r>
      <w:r>
        <w:rPr>
          <w:rFonts w:hint="eastAsia" w:ascii="仿宋" w:hAnsi="仿宋" w:eastAsia="仿宋" w:cs="仿宋"/>
          <w:color w:val="auto"/>
          <w:sz w:val="24"/>
          <w:szCs w:val="24"/>
          <w:highlight w:val="none"/>
        </w:rPr>
        <w:t>6 个月内出具最终盖章的审计报告正</w:t>
      </w:r>
      <w:r>
        <w:rPr>
          <w:rFonts w:hint="eastAsia" w:ascii="仿宋" w:hAnsi="仿宋" w:eastAsia="仿宋" w:cs="仿宋"/>
          <w:color w:val="auto"/>
          <w:spacing w:val="-10"/>
          <w:sz w:val="24"/>
          <w:szCs w:val="24"/>
          <w:highlight w:val="none"/>
        </w:rPr>
        <w:t>式文本】。</w:t>
      </w:r>
    </w:p>
    <w:p w14:paraId="739A88B7">
      <w:pPr>
        <w:pStyle w:val="9"/>
        <w:spacing w:before="216" w:line="302" w:lineRule="auto"/>
        <w:ind w:left="28" w:right="70" w:firstLine="487"/>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2、结算方式：在采购人确定中标人按时、按质、按量完成复审业务后支付服务费用，服务费用的计费以中标价为计算基数。</w:t>
      </w:r>
    </w:p>
    <w:p w14:paraId="641352F4">
      <w:pPr>
        <w:pStyle w:val="9"/>
        <w:spacing w:before="217" w:line="217" w:lineRule="auto"/>
        <w:ind w:left="522"/>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计费依据：《浙江省建设工程造价咨询服务项目及收费指引》（浙建价协〔2021〕13</w:t>
      </w:r>
    </w:p>
    <w:p w14:paraId="23F26D25">
      <w:pPr>
        <w:pStyle w:val="9"/>
        <w:spacing w:before="217" w:line="217" w:lineRule="auto"/>
        <w:ind w:left="42"/>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号）</w:t>
      </w:r>
    </w:p>
    <w:p w14:paraId="3E5671A5">
      <w:pPr>
        <w:pStyle w:val="9"/>
        <w:spacing w:before="220" w:line="374" w:lineRule="auto"/>
        <w:ind w:left="50" w:right="84" w:firstLine="476"/>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b/>
          <w:bCs/>
          <w:color w:val="auto"/>
          <w:spacing w:val="-4"/>
          <w:sz w:val="24"/>
          <w:szCs w:val="24"/>
          <w:highlight w:val="none"/>
        </w:rPr>
        <w:t>服务费用结算：</w:t>
      </w:r>
      <w:r>
        <w:rPr>
          <w:rFonts w:hint="eastAsia" w:ascii="仿宋" w:hAnsi="仿宋" w:eastAsia="仿宋" w:cs="仿宋"/>
          <w:color w:val="auto"/>
          <w:spacing w:val="-4"/>
          <w:sz w:val="24"/>
          <w:szCs w:val="24"/>
          <w:highlight w:val="none"/>
        </w:rPr>
        <w:t>本项目审计费最终费用为项目核减额×【（中标价/采购预算</w:t>
      </w:r>
      <w:r>
        <w:rPr>
          <w:rFonts w:hint="eastAsia" w:ascii="仿宋" w:hAnsi="仿宋" w:eastAsia="仿宋" w:cs="仿宋"/>
          <w:color w:val="auto"/>
          <w:spacing w:val="-57"/>
          <w:sz w:val="24"/>
          <w:szCs w:val="24"/>
          <w:highlight w:val="none"/>
        </w:rPr>
        <w:t xml:space="preserve"> </w:t>
      </w:r>
      <w:r>
        <w:rPr>
          <w:rFonts w:hint="eastAsia" w:ascii="仿宋" w:hAnsi="仿宋" w:eastAsia="仿宋" w:cs="仿宋"/>
          <w:color w:val="auto"/>
          <w:spacing w:val="-4"/>
          <w:sz w:val="24"/>
          <w:szCs w:val="24"/>
          <w:highlight w:val="none"/>
          <w:lang w:val="en-US" w:eastAsia="zh-CN"/>
        </w:rPr>
        <w:t>680000</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3"/>
          <w:sz w:val="24"/>
          <w:szCs w:val="24"/>
          <w:highlight w:val="none"/>
        </w:rPr>
        <w:t>元）/12.5】</w:t>
      </w:r>
    </w:p>
    <w:p w14:paraId="4D394981">
      <w:pPr>
        <w:spacing w:line="374" w:lineRule="auto"/>
        <w:rPr>
          <w:rFonts w:hint="eastAsia" w:ascii="仿宋" w:hAnsi="仿宋" w:eastAsia="仿宋" w:cs="仿宋"/>
          <w:color w:val="auto"/>
          <w:sz w:val="24"/>
          <w:szCs w:val="24"/>
          <w:highlight w:val="none"/>
        </w:rPr>
        <w:sectPr>
          <w:headerReference r:id="rId6" w:type="default"/>
          <w:footerReference r:id="rId7" w:type="default"/>
          <w:pgSz w:w="11907" w:h="16839"/>
          <w:pgMar w:top="1219" w:right="1159" w:bottom="1266" w:left="1219" w:header="866" w:footer="989" w:gutter="0"/>
          <w:pgNumType w:fmt="decimal" w:start="1"/>
          <w:cols w:space="720" w:num="1"/>
        </w:sectPr>
      </w:pPr>
    </w:p>
    <w:p w14:paraId="71C48371">
      <w:pPr>
        <w:pStyle w:val="9"/>
        <w:spacing w:before="172" w:line="220" w:lineRule="auto"/>
        <w:ind w:left="515"/>
        <w:rPr>
          <w:rFonts w:hint="eastAsia" w:ascii="仿宋" w:hAnsi="仿宋" w:eastAsia="仿宋" w:cs="仿宋"/>
          <w:color w:val="auto"/>
          <w:sz w:val="24"/>
          <w:szCs w:val="24"/>
          <w:highlight w:val="none"/>
        </w:rPr>
      </w:pPr>
      <w:r>
        <w:rPr>
          <w:rFonts w:hint="eastAsia" w:ascii="仿宋" w:hAnsi="仿宋" w:eastAsia="仿宋" w:cs="仿宋"/>
          <w:b/>
          <w:bCs/>
          <w:color w:val="auto"/>
          <w:spacing w:val="-6"/>
          <w:sz w:val="24"/>
          <w:szCs w:val="24"/>
          <w:highlight w:val="none"/>
        </w:rPr>
        <w:t>例:项目核减额</w:t>
      </w:r>
      <w:r>
        <w:rPr>
          <w:rFonts w:hint="eastAsia" w:ascii="仿宋" w:hAnsi="仿宋" w:eastAsia="仿宋" w:cs="仿宋"/>
          <w:color w:val="auto"/>
          <w:spacing w:val="-44"/>
          <w:sz w:val="24"/>
          <w:szCs w:val="24"/>
          <w:highlight w:val="none"/>
        </w:rPr>
        <w:t xml:space="preserve"> </w:t>
      </w:r>
      <w:r>
        <w:rPr>
          <w:rFonts w:hint="eastAsia" w:ascii="仿宋" w:hAnsi="仿宋" w:eastAsia="仿宋" w:cs="仿宋"/>
          <w:b/>
          <w:bCs/>
          <w:color w:val="auto"/>
          <w:spacing w:val="-6"/>
          <w:sz w:val="24"/>
          <w:szCs w:val="24"/>
          <w:highlight w:val="none"/>
        </w:rPr>
        <w:t>X【</w:t>
      </w:r>
      <w:r>
        <w:rPr>
          <w:rFonts w:hint="eastAsia" w:ascii="仿宋" w:hAnsi="仿宋" w:eastAsia="仿宋" w:cs="仿宋"/>
          <w:color w:val="auto"/>
          <w:spacing w:val="-31"/>
          <w:sz w:val="24"/>
          <w:szCs w:val="24"/>
          <w:highlight w:val="none"/>
        </w:rPr>
        <w:t xml:space="preserve"> </w:t>
      </w:r>
      <w:r>
        <w:rPr>
          <w:rFonts w:hint="eastAsia" w:ascii="仿宋" w:hAnsi="仿宋" w:eastAsia="仿宋" w:cs="仿宋"/>
          <w:b/>
          <w:bCs/>
          <w:color w:val="auto"/>
          <w:spacing w:val="-6"/>
          <w:sz w:val="24"/>
          <w:szCs w:val="24"/>
          <w:highlight w:val="none"/>
        </w:rPr>
        <w:t>(</w:t>
      </w:r>
      <w:r>
        <w:rPr>
          <w:rFonts w:hint="eastAsia" w:ascii="仿宋" w:hAnsi="仿宋" w:eastAsia="仿宋" w:cs="仿宋"/>
          <w:b/>
          <w:bCs/>
          <w:color w:val="auto"/>
          <w:spacing w:val="-6"/>
          <w:sz w:val="24"/>
          <w:szCs w:val="24"/>
          <w:highlight w:val="none"/>
          <w:lang w:val="en-US" w:eastAsia="zh-CN"/>
        </w:rPr>
        <w:t>60</w:t>
      </w:r>
      <w:r>
        <w:rPr>
          <w:rFonts w:hint="eastAsia" w:ascii="仿宋" w:hAnsi="仿宋" w:eastAsia="仿宋" w:cs="仿宋"/>
          <w:b/>
          <w:bCs/>
          <w:color w:val="auto"/>
          <w:spacing w:val="-6"/>
          <w:sz w:val="24"/>
          <w:szCs w:val="24"/>
          <w:highlight w:val="none"/>
        </w:rPr>
        <w:t>0000</w:t>
      </w:r>
      <w:r>
        <w:rPr>
          <w:rFonts w:hint="eastAsia" w:ascii="仿宋" w:hAnsi="仿宋" w:eastAsia="仿宋" w:cs="仿宋"/>
          <w:color w:val="auto"/>
          <w:spacing w:val="-37"/>
          <w:sz w:val="24"/>
          <w:szCs w:val="24"/>
          <w:highlight w:val="none"/>
        </w:rPr>
        <w:t xml:space="preserve"> </w:t>
      </w:r>
      <w:r>
        <w:rPr>
          <w:rFonts w:hint="eastAsia" w:ascii="仿宋" w:hAnsi="仿宋" w:eastAsia="仿宋" w:cs="仿宋"/>
          <w:b/>
          <w:bCs/>
          <w:color w:val="auto"/>
          <w:spacing w:val="-6"/>
          <w:sz w:val="24"/>
          <w:szCs w:val="24"/>
          <w:highlight w:val="none"/>
        </w:rPr>
        <w:t>元/采购预算</w:t>
      </w:r>
      <w:r>
        <w:rPr>
          <w:rFonts w:hint="eastAsia" w:ascii="仿宋" w:hAnsi="仿宋" w:eastAsia="仿宋" w:cs="仿宋"/>
          <w:b/>
          <w:bCs/>
          <w:color w:val="auto"/>
          <w:spacing w:val="-6"/>
          <w:sz w:val="24"/>
          <w:szCs w:val="24"/>
          <w:highlight w:val="none"/>
          <w:lang w:val="en-US" w:eastAsia="zh-CN"/>
        </w:rPr>
        <w:t>680000</w:t>
      </w:r>
      <w:r>
        <w:rPr>
          <w:rFonts w:hint="eastAsia" w:ascii="仿宋" w:hAnsi="仿宋" w:eastAsia="仿宋" w:cs="仿宋"/>
          <w:b/>
          <w:bCs/>
          <w:color w:val="auto"/>
          <w:spacing w:val="-6"/>
          <w:sz w:val="24"/>
          <w:szCs w:val="24"/>
          <w:highlight w:val="none"/>
        </w:rPr>
        <w:t xml:space="preserve"> 元)/12.5】</w:t>
      </w:r>
    </w:p>
    <w:p w14:paraId="36E5BA09">
      <w:pPr>
        <w:pStyle w:val="9"/>
        <w:spacing w:before="213" w:line="222" w:lineRule="auto"/>
        <w:ind w:left="518"/>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3、付款方式：</w:t>
      </w:r>
    </w:p>
    <w:p w14:paraId="2D92115F">
      <w:pPr>
        <w:pStyle w:val="9"/>
        <w:spacing w:before="212" w:line="376" w:lineRule="auto"/>
        <w:ind w:left="45" w:right="28" w:firstLine="467"/>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根据《保障中小企业款项支付条例》、省财政厅《浙江省财政厅关于进一步发挥政府采购政策功能全力推动经济稳进提质的通知》（浙财采监〔2022〕3号）要求，</w:t>
      </w:r>
      <w:r>
        <w:rPr>
          <w:rFonts w:hint="eastAsia" w:ascii="仿宋" w:hAnsi="仿宋" w:eastAsia="仿宋" w:cs="仿宋"/>
          <w:color w:val="auto"/>
          <w:sz w:val="24"/>
          <w:szCs w:val="24"/>
          <w:highlight w:val="none"/>
        </w:rPr>
        <w:t>制定如</w:t>
      </w:r>
      <w:r>
        <w:rPr>
          <w:rFonts w:hint="eastAsia" w:ascii="仿宋" w:hAnsi="仿宋" w:eastAsia="仿宋" w:cs="仿宋"/>
          <w:color w:val="auto"/>
          <w:spacing w:val="-9"/>
          <w:sz w:val="24"/>
          <w:szCs w:val="24"/>
          <w:highlight w:val="none"/>
        </w:rPr>
        <w:t>下付款方式：</w:t>
      </w:r>
    </w:p>
    <w:p w14:paraId="2324433F">
      <w:pPr>
        <w:pStyle w:val="9"/>
        <w:spacing w:before="34" w:line="368" w:lineRule="auto"/>
        <w:ind w:left="33" w:right="43" w:firstLine="480"/>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合同签订完成且具备项目实施条件后 7 个工作日内支付合同总金额的40%</w:t>
      </w:r>
      <w:r>
        <w:rPr>
          <w:rFonts w:hint="eastAsia" w:ascii="仿宋" w:hAnsi="仿宋" w:eastAsia="仿宋" w:cs="仿宋"/>
          <w:color w:val="auto"/>
          <w:spacing w:val="-3"/>
          <w:sz w:val="24"/>
          <w:szCs w:val="24"/>
          <w:highlight w:val="none"/>
        </w:rPr>
        <w:t>，在项目经</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1"/>
          <w:sz w:val="24"/>
          <w:szCs w:val="24"/>
          <w:highlight w:val="none"/>
        </w:rPr>
        <w:t>采购人验收合格并履行财政相关资金审批手续后向中标人支付至合同总金额的</w:t>
      </w:r>
      <w:r>
        <w:rPr>
          <w:rFonts w:hint="eastAsia" w:ascii="仿宋" w:hAnsi="仿宋" w:eastAsia="仿宋" w:cs="仿宋"/>
          <w:color w:val="auto"/>
          <w:spacing w:val="-25"/>
          <w:sz w:val="24"/>
          <w:szCs w:val="24"/>
          <w:highlight w:val="none"/>
        </w:rPr>
        <w:t xml:space="preserve"> </w:t>
      </w:r>
      <w:r>
        <w:rPr>
          <w:rFonts w:hint="eastAsia" w:ascii="仿宋" w:hAnsi="仿宋" w:eastAsia="仿宋" w:cs="仿宋"/>
          <w:color w:val="auto"/>
          <w:spacing w:val="-1"/>
          <w:sz w:val="24"/>
          <w:szCs w:val="24"/>
          <w:highlight w:val="none"/>
        </w:rPr>
        <w:t>100%。</w:t>
      </w:r>
    </w:p>
    <w:p w14:paraId="2E001715">
      <w:pPr>
        <w:pStyle w:val="9"/>
        <w:spacing w:before="41" w:line="373" w:lineRule="auto"/>
        <w:ind w:left="33" w:right="40" w:firstLine="497"/>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注：1、合同签署后，中标人在接到采购人通知后的七个工作日内将增值税发票（按对应付款金额开具）送达采购人。</w:t>
      </w:r>
    </w:p>
    <w:p w14:paraId="47604EB5">
      <w:pPr>
        <w:pStyle w:val="9"/>
        <w:spacing w:before="32" w:line="217" w:lineRule="auto"/>
        <w:ind w:left="516"/>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2、税费：本服务执行中相关的一切税费均由中标人负担。</w:t>
      </w:r>
    </w:p>
    <w:p w14:paraId="08EE4BBD">
      <w:pPr>
        <w:pStyle w:val="9"/>
        <w:spacing w:before="218" w:line="306" w:lineRule="auto"/>
        <w:ind w:left="43" w:right="30" w:firstLine="474"/>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3、若中标人明确表示无需预付款或者主动要求降低预付款比例的，采购人可不适</w:t>
      </w:r>
      <w:r>
        <w:rPr>
          <w:rFonts w:hint="eastAsia" w:ascii="仿宋" w:hAnsi="仿宋" w:eastAsia="仿宋" w:cs="仿宋"/>
          <w:color w:val="auto"/>
          <w:spacing w:val="-3"/>
          <w:sz w:val="24"/>
          <w:szCs w:val="24"/>
          <w:highlight w:val="none"/>
        </w:rPr>
        <w:t>用前</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9"/>
          <w:sz w:val="24"/>
          <w:szCs w:val="24"/>
          <w:highlight w:val="none"/>
        </w:rPr>
        <w:t>述规定。</w:t>
      </w:r>
    </w:p>
    <w:p w14:paraId="65A41637">
      <w:pPr>
        <w:spacing w:line="306" w:lineRule="auto"/>
        <w:rPr>
          <w:rFonts w:hint="eastAsia" w:ascii="仿宋" w:hAnsi="仿宋" w:eastAsia="仿宋" w:cs="仿宋"/>
          <w:color w:val="auto"/>
          <w:sz w:val="24"/>
          <w:szCs w:val="24"/>
          <w:highlight w:val="none"/>
        </w:rPr>
        <w:sectPr>
          <w:headerReference r:id="rId8" w:type="default"/>
          <w:footerReference r:id="rId9" w:type="default"/>
          <w:pgSz w:w="11907" w:h="16839"/>
          <w:pgMar w:top="1219" w:right="1214" w:bottom="1266" w:left="1219" w:header="866" w:footer="989" w:gutter="0"/>
          <w:pgNumType w:fmt="decimal"/>
          <w:cols w:space="720" w:num="1"/>
        </w:sectPr>
      </w:pPr>
    </w:p>
    <w:p w14:paraId="3C22466E">
      <w:pPr>
        <w:pStyle w:val="2"/>
        <w:keepNext w:val="0"/>
        <w:pageBreakBefore/>
        <w:numPr>
          <w:ilvl w:val="0"/>
          <w:numId w:val="0"/>
        </w:num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color w:val="auto"/>
          <w:sz w:val="32"/>
          <w:highlight w:val="none"/>
          <w:lang w:eastAsia="zh-CN"/>
        </w:rPr>
        <w:t>第三章</w:t>
      </w:r>
      <w:r>
        <w:rPr>
          <w:rFonts w:hint="eastAsia" w:ascii="仿宋" w:hAnsi="仿宋" w:eastAsia="仿宋" w:cs="仿宋"/>
          <w:color w:val="auto"/>
          <w:sz w:val="32"/>
          <w:highlight w:val="none"/>
          <w:lang w:val="en-US" w:eastAsia="zh-CN"/>
        </w:rPr>
        <w:t xml:space="preserve">  </w:t>
      </w:r>
      <w:r>
        <w:rPr>
          <w:rFonts w:hint="eastAsia" w:ascii="仿宋" w:hAnsi="仿宋" w:eastAsia="仿宋" w:cs="仿宋"/>
          <w:color w:val="auto"/>
          <w:sz w:val="32"/>
          <w:highlight w:val="none"/>
        </w:rPr>
        <w:t>投标人须知</w:t>
      </w:r>
      <w:bookmarkStart w:id="6" w:name="_Toc130094928"/>
      <w:bookmarkStart w:id="7" w:name="_Toc98731777"/>
      <w:bookmarkStart w:id="8" w:name="_Toc130094913"/>
      <w:bookmarkStart w:id="9" w:name="_Toc98731756"/>
    </w:p>
    <w:p w14:paraId="34BB6FA8">
      <w:pPr>
        <w:jc w:val="center"/>
        <w:rPr>
          <w:rFonts w:hint="eastAsia" w:ascii="仿宋" w:hAnsi="仿宋" w:eastAsia="仿宋" w:cs="仿宋"/>
          <w:color w:val="auto"/>
          <w:highlight w:val="none"/>
        </w:rPr>
      </w:pPr>
      <w:r>
        <w:rPr>
          <w:rFonts w:hint="eastAsia" w:ascii="仿宋" w:hAnsi="仿宋" w:eastAsia="仿宋" w:cs="仿宋"/>
          <w:b/>
          <w:bCs/>
          <w:color w:val="auto"/>
          <w:sz w:val="30"/>
          <w:szCs w:val="30"/>
          <w:highlight w:val="none"/>
        </w:rPr>
        <w:t>前附表</w:t>
      </w:r>
    </w:p>
    <w:bookmarkEnd w:id="6"/>
    <w:bookmarkEnd w:id="7"/>
    <w:tbl>
      <w:tblPr>
        <w:tblStyle w:val="22"/>
        <w:tblW w:w="9728" w:type="dxa"/>
        <w:tblInd w:w="-31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4"/>
        <w:gridCol w:w="8984"/>
      </w:tblGrid>
      <w:tr w14:paraId="2CB3F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44" w:type="dxa"/>
            <w:tcBorders>
              <w:top w:val="single" w:color="auto" w:sz="4" w:space="0"/>
              <w:left w:val="single" w:color="auto" w:sz="4" w:space="0"/>
              <w:bottom w:val="single" w:color="auto" w:sz="4" w:space="0"/>
              <w:right w:val="single" w:color="auto" w:sz="4" w:space="0"/>
            </w:tcBorders>
            <w:vAlign w:val="center"/>
          </w:tcPr>
          <w:p w14:paraId="44F1B859">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8984" w:type="dxa"/>
            <w:tcBorders>
              <w:top w:val="single" w:color="auto" w:sz="4" w:space="0"/>
              <w:left w:val="nil"/>
              <w:bottom w:val="single" w:color="auto" w:sz="4" w:space="0"/>
              <w:right w:val="single" w:color="auto" w:sz="4" w:space="0"/>
            </w:tcBorders>
            <w:vAlign w:val="center"/>
          </w:tcPr>
          <w:p w14:paraId="45A4F40E">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内容、要求</w:t>
            </w:r>
          </w:p>
        </w:tc>
      </w:tr>
      <w:tr w14:paraId="072BAC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744" w:type="dxa"/>
            <w:tcBorders>
              <w:top w:val="single" w:color="auto" w:sz="4" w:space="0"/>
              <w:left w:val="single" w:color="auto" w:sz="4" w:space="0"/>
              <w:bottom w:val="single" w:color="auto" w:sz="4" w:space="0"/>
              <w:right w:val="single" w:color="auto" w:sz="4" w:space="0"/>
            </w:tcBorders>
            <w:vAlign w:val="center"/>
          </w:tcPr>
          <w:p w14:paraId="673F6AC2">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8984" w:type="dxa"/>
            <w:tcBorders>
              <w:top w:val="single" w:color="auto" w:sz="4" w:space="0"/>
              <w:left w:val="nil"/>
              <w:bottom w:val="single" w:color="auto" w:sz="4" w:space="0"/>
              <w:right w:val="single" w:color="auto" w:sz="4" w:space="0"/>
            </w:tcBorders>
            <w:vAlign w:val="center"/>
          </w:tcPr>
          <w:p w14:paraId="4067BEF0">
            <w:pPr>
              <w:jc w:val="both"/>
              <w:rPr>
                <w:rFonts w:hint="default" w:ascii="仿宋" w:hAnsi="仿宋" w:eastAsia="仿宋" w:cs="仿宋"/>
                <w:color w:val="auto"/>
                <w:spacing w:val="-14"/>
                <w:sz w:val="24"/>
                <w:highlight w:val="none"/>
                <w:lang w:val="en-US" w:eastAsia="zh-CN"/>
              </w:rPr>
            </w:pPr>
            <w:r>
              <w:rPr>
                <w:rFonts w:hint="eastAsia" w:ascii="仿宋" w:hAnsi="仿宋" w:eastAsia="仿宋" w:cs="仿宋"/>
                <w:color w:val="auto"/>
                <w:spacing w:val="-14"/>
                <w:sz w:val="24"/>
                <w:highlight w:val="none"/>
              </w:rPr>
              <w:t>项目名称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2017年南浔区双林镇农村公路提升工程（外环南路至练市公路等）价款结算报告质量核查（重新招标）</w:t>
            </w:r>
          </w:p>
        </w:tc>
      </w:tr>
      <w:tr w14:paraId="56330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744" w:type="dxa"/>
            <w:tcBorders>
              <w:top w:val="single" w:color="auto" w:sz="4" w:space="0"/>
              <w:left w:val="single" w:color="auto" w:sz="4" w:space="0"/>
              <w:bottom w:val="single" w:color="auto" w:sz="4" w:space="0"/>
              <w:right w:val="single" w:color="auto" w:sz="4" w:space="0"/>
            </w:tcBorders>
            <w:vAlign w:val="center"/>
          </w:tcPr>
          <w:p w14:paraId="4595E6E8">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8984" w:type="dxa"/>
            <w:tcBorders>
              <w:top w:val="single" w:color="auto" w:sz="4" w:space="0"/>
              <w:left w:val="nil"/>
              <w:bottom w:val="single" w:color="auto" w:sz="4" w:space="0"/>
              <w:right w:val="single" w:color="auto" w:sz="4" w:space="0"/>
            </w:tcBorders>
            <w:vAlign w:val="center"/>
          </w:tcPr>
          <w:p w14:paraId="1CB2280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采购内容及数量：详见第二章</w:t>
            </w: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需求</w:t>
            </w:r>
          </w:p>
        </w:tc>
      </w:tr>
      <w:tr w14:paraId="1A9E88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744" w:type="dxa"/>
            <w:tcBorders>
              <w:top w:val="single" w:color="auto" w:sz="4" w:space="0"/>
              <w:left w:val="single" w:color="auto" w:sz="4" w:space="0"/>
              <w:bottom w:val="single" w:color="auto" w:sz="4" w:space="0"/>
              <w:right w:val="single" w:color="auto" w:sz="4" w:space="0"/>
            </w:tcBorders>
            <w:vAlign w:val="center"/>
          </w:tcPr>
          <w:p w14:paraId="4F3A468C">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8984" w:type="dxa"/>
            <w:tcBorders>
              <w:top w:val="single" w:color="auto" w:sz="4" w:space="0"/>
              <w:left w:val="nil"/>
              <w:bottom w:val="single" w:color="auto" w:sz="4" w:space="0"/>
              <w:right w:val="single" w:color="auto" w:sz="4" w:space="0"/>
            </w:tcBorders>
            <w:vAlign w:val="center"/>
          </w:tcPr>
          <w:p w14:paraId="5F96E689">
            <w:pPr>
              <w:spacing w:line="273"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投标报价及费用：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本项目投标应以人民币报价；2、不论投标结果如何，投标人均应自行承担所有与投标有关的全部费用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w:t>
            </w:r>
            <w:r>
              <w:rPr>
                <w:rFonts w:hint="eastAsia" w:ascii="仿宋" w:hAnsi="仿宋" w:eastAsia="仿宋"/>
                <w:color w:val="auto"/>
                <w:sz w:val="24"/>
                <w:highlight w:val="none"/>
              </w:rPr>
              <w:t>本项目代理服务费</w:t>
            </w:r>
            <w:r>
              <w:rPr>
                <w:rFonts w:hint="eastAsia" w:ascii="仿宋" w:hAnsi="仿宋" w:eastAsia="仿宋"/>
                <w:color w:val="auto"/>
                <w:sz w:val="24"/>
                <w:highlight w:val="none"/>
                <w:u w:val="single"/>
                <w:lang w:val="en-US" w:eastAsia="zh-CN"/>
              </w:rPr>
              <w:t>7140元</w:t>
            </w:r>
            <w:r>
              <w:rPr>
                <w:rFonts w:hint="eastAsia" w:ascii="仿宋" w:hAnsi="仿宋" w:eastAsia="仿宋"/>
                <w:color w:val="auto"/>
                <w:sz w:val="24"/>
                <w:highlight w:val="none"/>
              </w:rPr>
              <w:t>由中标人支付。在确定中标人后，领取中标通知书前，由中标人全额支付，请各投标人自行考虑计入投标报价中。</w:t>
            </w:r>
          </w:p>
        </w:tc>
      </w:tr>
      <w:tr w14:paraId="2453C4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744" w:type="dxa"/>
            <w:tcBorders>
              <w:top w:val="single" w:color="auto" w:sz="4" w:space="0"/>
              <w:left w:val="single" w:color="auto" w:sz="4" w:space="0"/>
              <w:bottom w:val="single" w:color="auto" w:sz="4" w:space="0"/>
              <w:right w:val="single" w:color="auto" w:sz="4" w:space="0"/>
            </w:tcBorders>
            <w:vAlign w:val="center"/>
          </w:tcPr>
          <w:p w14:paraId="210BC176">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8984" w:type="dxa"/>
            <w:tcBorders>
              <w:top w:val="single" w:color="auto" w:sz="4" w:space="0"/>
              <w:left w:val="nil"/>
              <w:bottom w:val="single" w:color="auto" w:sz="4" w:space="0"/>
              <w:right w:val="single" w:color="auto" w:sz="4" w:space="0"/>
            </w:tcBorders>
            <w:vAlign w:val="center"/>
          </w:tcPr>
          <w:p w14:paraId="332A9CE6">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答疑与澄清：投标人如认为招标文件表述不清晰、存在歧视性或者其他违法内容的，可以在知道或者应知其权益受到损害之日起7个工作日内，以书面形式向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提出质疑，根据《中华人民共和国财政部令第94号-政府采购质疑和投诉办法》第十条第二款规定，投标人在法定质疑期内须一次性提出针对同一采购程序环节的质疑，否则采购代理机构有权拒绝第一次质疑以外其他所有质疑。答疑内容是招标文件的组成部分，并将在网上发布补充（答疑、澄清）文件，潜在投标人应自行关注网站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不再一一通知，投标人因自身贻误行为导致投标失效的，责任自负。</w:t>
            </w:r>
          </w:p>
        </w:tc>
      </w:tr>
      <w:tr w14:paraId="516D7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vAlign w:val="center"/>
          </w:tcPr>
          <w:p w14:paraId="63500C31">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8984" w:type="dxa"/>
            <w:tcBorders>
              <w:top w:val="single" w:color="auto" w:sz="4" w:space="0"/>
              <w:left w:val="nil"/>
              <w:bottom w:val="single" w:color="auto" w:sz="4" w:space="0"/>
              <w:right w:val="single" w:color="auto" w:sz="4" w:space="0"/>
            </w:tcBorders>
            <w:vAlign w:val="center"/>
          </w:tcPr>
          <w:p w14:paraId="176D58C9">
            <w:pPr>
              <w:snapToGrid w:val="0"/>
              <w:spacing w:line="500" w:lineRule="exact"/>
              <w:rPr>
                <w:rFonts w:hint="default" w:ascii="仿宋" w:hAnsi="仿宋" w:eastAsia="仿宋" w:cs="仿宋"/>
                <w:b/>
                <w:color w:val="auto"/>
                <w:sz w:val="24"/>
                <w:highlight w:val="none"/>
                <w:lang w:val="en-US" w:eastAsia="zh-CN"/>
              </w:rPr>
            </w:pPr>
            <w:r>
              <w:rPr>
                <w:rFonts w:hint="eastAsia" w:ascii="仿宋" w:hAnsi="仿宋" w:eastAsia="仿宋" w:cs="仿宋"/>
                <w:color w:val="auto"/>
                <w:sz w:val="24"/>
                <w:highlight w:val="none"/>
              </w:rPr>
              <w:t>采购预算</w:t>
            </w:r>
            <w:r>
              <w:rPr>
                <w:rFonts w:hint="eastAsia" w:ascii="仿宋" w:hAnsi="仿宋" w:eastAsia="仿宋" w:cs="仿宋"/>
                <w:color w:val="auto"/>
                <w:sz w:val="24"/>
                <w:highlight w:val="none"/>
                <w:lang w:val="en-US" w:eastAsia="zh-CN"/>
              </w:rPr>
              <w:t>及限价</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68万元</w:t>
            </w:r>
          </w:p>
        </w:tc>
      </w:tr>
      <w:tr w14:paraId="57706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44" w:type="dxa"/>
            <w:tcBorders>
              <w:top w:val="single" w:color="auto" w:sz="4" w:space="0"/>
              <w:left w:val="single" w:color="auto" w:sz="4" w:space="0"/>
              <w:bottom w:val="single" w:color="auto" w:sz="4" w:space="0"/>
              <w:right w:val="single" w:color="auto" w:sz="4" w:space="0"/>
            </w:tcBorders>
            <w:vAlign w:val="center"/>
          </w:tcPr>
          <w:p w14:paraId="6966A508">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8984" w:type="dxa"/>
            <w:tcBorders>
              <w:top w:val="single" w:color="auto" w:sz="4" w:space="0"/>
              <w:left w:val="nil"/>
              <w:bottom w:val="single" w:color="auto" w:sz="4" w:space="0"/>
              <w:right w:val="single" w:color="auto" w:sz="4" w:space="0"/>
            </w:tcBorders>
            <w:vAlign w:val="center"/>
          </w:tcPr>
          <w:p w14:paraId="49BC2147">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1、投标文件的制作：本项目实行电子招投标。</w:t>
            </w:r>
          </w:p>
          <w:p w14:paraId="24D1680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、投标人应按要求提供电子投标文件及数据电子备份投标文件（U盘），具体内容如下：</w:t>
            </w:r>
          </w:p>
          <w:p w14:paraId="4517BFB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（1）电子投标文件：按政采云平台项目采购-电子交易操作指南及本招标文件要求制作、加密并递交，超过上传时间的视为放弃投标资格，作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w:t>
            </w:r>
          </w:p>
          <w:p w14:paraId="5012DF30">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数据电子备份投标文件（U盘）：以U盘形式提供的数据电子备份投标文件格式及内容须与政采云平台项目采购-电子交易操作指南中制作、加密并递交的电子投标文件格式及内容一致。数据电子备份投标文件应加密，允许制作成一个U盘，但须密封、包装，不按此规定密封、包装的数据电子备份响应文件（U盘）均按未提供处理。</w:t>
            </w:r>
          </w:p>
        </w:tc>
      </w:tr>
      <w:tr w14:paraId="2B8002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744" w:type="dxa"/>
            <w:tcBorders>
              <w:top w:val="single" w:color="auto" w:sz="4" w:space="0"/>
              <w:left w:val="single" w:color="auto" w:sz="4" w:space="0"/>
              <w:bottom w:val="single" w:color="auto" w:sz="4" w:space="0"/>
              <w:right w:val="single" w:color="auto" w:sz="4" w:space="0"/>
            </w:tcBorders>
            <w:vAlign w:val="center"/>
          </w:tcPr>
          <w:p w14:paraId="2536A388">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8984" w:type="dxa"/>
            <w:tcBorders>
              <w:top w:val="single" w:color="auto" w:sz="4" w:space="0"/>
              <w:left w:val="nil"/>
              <w:bottom w:val="single" w:color="auto" w:sz="4" w:space="0"/>
              <w:right w:val="single" w:color="auto" w:sz="4" w:space="0"/>
            </w:tcBorders>
            <w:vAlign w:val="center"/>
          </w:tcPr>
          <w:p w14:paraId="3FA3175B">
            <w:pPr>
              <w:snapToGrid w:val="0"/>
              <w:spacing w:line="273" w:lineRule="auto"/>
              <w:rPr>
                <w:rFonts w:hint="eastAsia" w:ascii="仿宋" w:hAnsi="仿宋" w:eastAsia="仿宋" w:cs="仿宋"/>
                <w:color w:val="auto"/>
                <w:sz w:val="24"/>
                <w:highlight w:val="none"/>
                <w:shd w:val="pct10" w:color="auto" w:fill="FFFFFF"/>
              </w:rPr>
            </w:pPr>
            <w:r>
              <w:rPr>
                <w:rFonts w:hint="eastAsia" w:ascii="仿宋" w:hAnsi="仿宋" w:eastAsia="仿宋" w:cs="仿宋"/>
                <w:color w:val="auto"/>
                <w:sz w:val="24"/>
                <w:highlight w:val="none"/>
              </w:rPr>
              <w:t>投标截止时间：</w:t>
            </w:r>
            <w:r>
              <w:rPr>
                <w:rFonts w:hint="eastAsia" w:ascii="仿宋" w:hAnsi="仿宋" w:eastAsia="仿宋" w:cs="仿宋"/>
                <w:color w:val="auto"/>
                <w:sz w:val="24"/>
                <w:highlight w:val="none"/>
                <w:shd w:val="pct10" w:color="auto" w:fill="FFFFFF"/>
              </w:rPr>
              <w:t>202</w:t>
            </w:r>
            <w:r>
              <w:rPr>
                <w:rFonts w:hint="eastAsia" w:ascii="仿宋" w:hAnsi="仿宋" w:eastAsia="仿宋" w:cs="仿宋"/>
                <w:color w:val="auto"/>
                <w:sz w:val="24"/>
                <w:highlight w:val="none"/>
                <w:shd w:val="pct10" w:color="auto" w:fill="FFFFFF"/>
                <w:lang w:val="en-US" w:eastAsia="zh-CN"/>
              </w:rPr>
              <w:t>4</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11</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5</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10</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w:t>
            </w:r>
          </w:p>
          <w:p w14:paraId="37224992">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投标地点：（1）本项目通过“政府采购云平台（www.zcygov.cn）”实行在线投标响应（电子投标）；</w:t>
            </w:r>
          </w:p>
          <w:p w14:paraId="429692F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（2）投标人应当在投标截止时间前，将“电子加密投标文件”上传递交至“政府采购云平台”实行在线投标响应。投标截止时间以后上传递交的投标文件将被“政府采购云平台”拒收，作</w:t>
            </w:r>
            <w:r>
              <w:rPr>
                <w:rFonts w:hint="eastAsia" w:ascii="仿宋" w:hAnsi="仿宋" w:eastAsia="仿宋" w:cs="仿宋"/>
                <w:color w:val="auto"/>
                <w:sz w:val="24"/>
                <w:highlight w:val="none"/>
                <w:lang w:eastAsia="zh-CN"/>
              </w:rPr>
              <w:t>未递交投标文件处理。</w:t>
            </w:r>
          </w:p>
        </w:tc>
      </w:tr>
      <w:tr w14:paraId="75D2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744" w:type="dxa"/>
            <w:tcBorders>
              <w:top w:val="single" w:color="auto" w:sz="4" w:space="0"/>
              <w:left w:val="single" w:color="auto" w:sz="4" w:space="0"/>
              <w:bottom w:val="single" w:color="auto" w:sz="4" w:space="0"/>
              <w:right w:val="single" w:color="auto" w:sz="4" w:space="0"/>
            </w:tcBorders>
            <w:vAlign w:val="center"/>
          </w:tcPr>
          <w:p w14:paraId="5AF5425C">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8984" w:type="dxa"/>
            <w:tcBorders>
              <w:top w:val="single" w:color="auto" w:sz="4" w:space="0"/>
              <w:left w:val="nil"/>
              <w:bottom w:val="single" w:color="auto" w:sz="4" w:space="0"/>
              <w:right w:val="single" w:color="auto" w:sz="4" w:space="0"/>
            </w:tcBorders>
            <w:vAlign w:val="center"/>
          </w:tcPr>
          <w:p w14:paraId="233087BE">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开标时间：</w:t>
            </w:r>
            <w:r>
              <w:rPr>
                <w:rFonts w:hint="eastAsia" w:ascii="仿宋" w:hAnsi="仿宋" w:eastAsia="仿宋" w:cs="仿宋"/>
                <w:color w:val="auto"/>
                <w:sz w:val="24"/>
                <w:highlight w:val="none"/>
                <w:shd w:val="pct10" w:color="auto" w:fill="FFFFFF"/>
              </w:rPr>
              <w:t>202</w:t>
            </w:r>
            <w:r>
              <w:rPr>
                <w:rFonts w:hint="eastAsia" w:ascii="仿宋" w:hAnsi="仿宋" w:eastAsia="仿宋" w:cs="仿宋"/>
                <w:color w:val="auto"/>
                <w:sz w:val="24"/>
                <w:highlight w:val="none"/>
                <w:shd w:val="pct10" w:color="auto" w:fill="FFFFFF"/>
                <w:lang w:val="en-US" w:eastAsia="zh-CN"/>
              </w:rPr>
              <w:t>4</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11</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5</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10</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w:t>
            </w:r>
          </w:p>
          <w:p w14:paraId="73C912E4">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地点：</w:t>
            </w:r>
            <w:r>
              <w:rPr>
                <w:rFonts w:hint="eastAsia" w:ascii="仿宋" w:hAnsi="仿宋" w:eastAsia="仿宋"/>
                <w:color w:val="auto"/>
                <w:sz w:val="24"/>
                <w:highlight w:val="none"/>
              </w:rPr>
              <w:t>湖州市公共资源交易中心（湖州市仁皇山片区金盖山路</w:t>
            </w:r>
            <w:r>
              <w:rPr>
                <w:rFonts w:ascii="仿宋" w:hAnsi="仿宋" w:eastAsia="仿宋"/>
                <w:color w:val="auto"/>
                <w:sz w:val="24"/>
                <w:highlight w:val="none"/>
              </w:rPr>
              <w:t>66</w:t>
            </w:r>
            <w:r>
              <w:rPr>
                <w:rFonts w:hint="eastAsia" w:ascii="仿宋" w:hAnsi="仿宋" w:eastAsia="仿宋"/>
                <w:color w:val="auto"/>
                <w:sz w:val="24"/>
                <w:highlight w:val="none"/>
              </w:rPr>
              <w:t>号</w:t>
            </w:r>
            <w:r>
              <w:rPr>
                <w:rFonts w:ascii="仿宋" w:hAnsi="仿宋" w:eastAsia="仿宋"/>
                <w:color w:val="auto"/>
                <w:sz w:val="24"/>
                <w:highlight w:val="none"/>
              </w:rPr>
              <w:t>2</w:t>
            </w:r>
            <w:r>
              <w:rPr>
                <w:rFonts w:hint="eastAsia" w:ascii="仿宋" w:hAnsi="仿宋" w:eastAsia="仿宋"/>
                <w:color w:val="auto"/>
                <w:sz w:val="24"/>
                <w:highlight w:val="none"/>
              </w:rPr>
              <w:t>号楼二楼开标室，届时详见二楼休息区电子显示屏）</w:t>
            </w:r>
          </w:p>
          <w:p w14:paraId="72C5F24C">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应当在投标截止时间前完成电子投标文件的传输递交，投标截止时间前可以补充、修改或者撤回电子投标文件。补充或者修改电子投标文件的，应当先行撤回原文件，补充、修改后重新传输递交。投标截止时间止未完成传输的，视为放弃投标资格，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w:t>
            </w:r>
          </w:p>
          <w:p w14:paraId="02342945">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2、数据电子备份投标文件（U 盘）：以 U 盘形式提供的数据电子备份投标文件格式及内容须与政采云平台项目采购-电子交易操作指南中制作、加密并递交的电子投标文件格式及内容一致。递交方式：</w:t>
            </w:r>
          </w:p>
          <w:p w14:paraId="730ACE46">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数据电子备份投标文件（U盘）应通过邮寄快递方式送达（原则上邮寄公司统一采用</w:t>
            </w:r>
            <w:r>
              <w:rPr>
                <w:rFonts w:hint="eastAsia" w:ascii="仿宋" w:hAnsi="仿宋" w:eastAsia="仿宋" w:cs="仿宋"/>
                <w:color w:val="auto"/>
                <w:sz w:val="24"/>
                <w:highlight w:val="none"/>
                <w:lang w:val="en-US" w:eastAsia="zh-CN"/>
              </w:rPr>
              <w:t>顺丰</w:t>
            </w:r>
            <w:r>
              <w:rPr>
                <w:rFonts w:hint="eastAsia" w:ascii="仿宋" w:hAnsi="仿宋" w:eastAsia="仿宋" w:cs="仿宋"/>
                <w:color w:val="auto"/>
                <w:sz w:val="24"/>
                <w:highlight w:val="none"/>
              </w:rPr>
              <w:t>），邮寄地址为：</w:t>
            </w:r>
            <w:r>
              <w:rPr>
                <w:rFonts w:hint="eastAsia" w:ascii="仿宋" w:hAnsi="仿宋" w:eastAsia="仿宋" w:cs="仿宋"/>
                <w:color w:val="auto"/>
                <w:sz w:val="24"/>
                <w:highlight w:val="none"/>
                <w:lang w:eastAsia="zh-CN"/>
              </w:rPr>
              <w:t>浙江新诚信工程咨询有限公司</w:t>
            </w:r>
            <w:r>
              <w:rPr>
                <w:rFonts w:hint="eastAsia" w:ascii="仿宋" w:hAnsi="仿宋" w:eastAsia="仿宋" w:cs="仿宋"/>
                <w:color w:val="auto"/>
                <w:sz w:val="24"/>
                <w:highlight w:val="none"/>
              </w:rPr>
              <w:t>[湖州市太湖路1155号</w:t>
            </w:r>
            <w:r>
              <w:rPr>
                <w:rFonts w:hint="eastAsia" w:ascii="仿宋" w:hAnsi="仿宋" w:eastAsia="仿宋" w:cs="仿宋"/>
                <w:color w:val="auto"/>
                <w:sz w:val="24"/>
                <w:highlight w:val="none"/>
                <w:lang w:val="en-US" w:eastAsia="zh-CN"/>
              </w:rPr>
              <w:t>14楼1402室</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lang w:val="en-US" w:eastAsia="zh-CN"/>
              </w:rPr>
              <w:t>18768247439</w:t>
            </w:r>
            <w:r>
              <w:rPr>
                <w:rFonts w:hint="eastAsia" w:ascii="仿宋" w:hAnsi="仿宋" w:eastAsia="仿宋" w:cs="仿宋"/>
                <w:color w:val="auto"/>
                <w:sz w:val="24"/>
                <w:highlight w:val="none"/>
              </w:rPr>
              <w:t>。邮寄截止时间：投标人应于202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日17:00时前准时送达，逾期不予受理。投标人须留足投标文件邮寄时间,确保数据电子备份投标文件（U盘）于规定的时间前送达指定地点，未按时送达的，均按未提供处理。    </w:t>
            </w:r>
          </w:p>
          <w:p w14:paraId="2A541D17">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注：（1）投标人应权衡利弊考虑是否提供数据电子备份投标文件（U盘），</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及采购代理机构不做强制性要求，若因下一条款（第3条）原因须启用数据电子备份投标文件（U盘）时，而投标人未提供的，视为放弃投标资格，作作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；（2）投标人应对提供的数据电子备份投标文件（U盘）进行加密处理，若需要启用数据电子备份投标文件（U盘）时，由</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或采购代理机构启封并进行解密；（3）若投标人未提供数据电子备份投标文件（U盘），招标公告及招标文件中关于数据电子备份投标文件（U盘）的要求及内容不再适用。</w:t>
            </w:r>
          </w:p>
        </w:tc>
      </w:tr>
      <w:tr w14:paraId="3FE2C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744" w:type="dxa"/>
            <w:tcBorders>
              <w:top w:val="single" w:color="auto" w:sz="4" w:space="0"/>
              <w:left w:val="single" w:color="auto" w:sz="4" w:space="0"/>
              <w:bottom w:val="single" w:color="auto" w:sz="4" w:space="0"/>
              <w:right w:val="single" w:color="auto" w:sz="4" w:space="0"/>
            </w:tcBorders>
            <w:vAlign w:val="center"/>
          </w:tcPr>
          <w:p w14:paraId="193320ED">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8984" w:type="dxa"/>
            <w:tcBorders>
              <w:top w:val="single" w:color="auto" w:sz="4" w:space="0"/>
              <w:left w:val="nil"/>
              <w:bottom w:val="single" w:color="auto" w:sz="4" w:space="0"/>
              <w:right w:val="single" w:color="auto" w:sz="4" w:space="0"/>
            </w:tcBorders>
            <w:vAlign w:val="center"/>
          </w:tcPr>
          <w:p w14:paraId="6FCB0F8A">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评标办法及评分标准：附后</w:t>
            </w:r>
          </w:p>
        </w:tc>
      </w:tr>
      <w:tr w14:paraId="4B6517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744" w:type="dxa"/>
            <w:tcBorders>
              <w:top w:val="single" w:color="auto" w:sz="4" w:space="0"/>
              <w:left w:val="single" w:color="auto" w:sz="4" w:space="0"/>
              <w:bottom w:val="single" w:color="auto" w:sz="4" w:space="0"/>
              <w:right w:val="single" w:color="auto" w:sz="4" w:space="0"/>
            </w:tcBorders>
            <w:vAlign w:val="center"/>
          </w:tcPr>
          <w:p w14:paraId="2C230F60">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p>
        </w:tc>
        <w:tc>
          <w:tcPr>
            <w:tcW w:w="8984" w:type="dxa"/>
            <w:tcBorders>
              <w:top w:val="single" w:color="auto" w:sz="4" w:space="0"/>
              <w:left w:val="nil"/>
              <w:bottom w:val="single" w:color="auto" w:sz="4" w:space="0"/>
              <w:right w:val="single" w:color="auto" w:sz="4" w:space="0"/>
            </w:tcBorders>
            <w:vAlign w:val="center"/>
          </w:tcPr>
          <w:p w14:paraId="3FB35E8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中标结果公告：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依法确定中标后 2 个工作日内，公告发布网址如下：</w:t>
            </w:r>
          </w:p>
          <w:p w14:paraId="19E2793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浙江政府采购网：http://zfcg.czt.zj.gov.cn/；</w:t>
            </w:r>
            <w:r>
              <w:rPr>
                <w:rFonts w:hint="eastAsia" w:ascii="仿宋" w:hAnsi="仿宋" w:eastAsia="仿宋"/>
                <w:color w:val="auto"/>
                <w:sz w:val="24"/>
                <w:highlight w:val="none"/>
              </w:rPr>
              <w:t>湖州市公共资源交易信息网：http://ggzyjy.huzhou.gov.cn/</w:t>
            </w:r>
          </w:p>
        </w:tc>
      </w:tr>
      <w:tr w14:paraId="17D19D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44" w:type="dxa"/>
            <w:tcBorders>
              <w:top w:val="single" w:color="auto" w:sz="4" w:space="0"/>
              <w:left w:val="single" w:color="auto" w:sz="4" w:space="0"/>
              <w:bottom w:val="single" w:color="auto" w:sz="4" w:space="0"/>
              <w:right w:val="single" w:color="auto" w:sz="4" w:space="0"/>
            </w:tcBorders>
            <w:vAlign w:val="center"/>
          </w:tcPr>
          <w:p w14:paraId="04E943E7">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8984" w:type="dxa"/>
            <w:tcBorders>
              <w:top w:val="single" w:color="auto" w:sz="4" w:space="0"/>
              <w:left w:val="nil"/>
              <w:bottom w:val="single" w:color="auto" w:sz="4" w:space="0"/>
              <w:right w:val="single" w:color="auto" w:sz="4" w:space="0"/>
            </w:tcBorders>
            <w:vAlign w:val="center"/>
          </w:tcPr>
          <w:p w14:paraId="53A33CB7">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中标通知书：在发布中标结果公告的同时，向中标人发中标通知书。</w:t>
            </w:r>
          </w:p>
        </w:tc>
      </w:tr>
      <w:tr w14:paraId="2A878E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744" w:type="dxa"/>
            <w:tcBorders>
              <w:top w:val="single" w:color="auto" w:sz="4" w:space="0"/>
              <w:left w:val="single" w:color="auto" w:sz="4" w:space="0"/>
              <w:bottom w:val="single" w:color="auto" w:sz="4" w:space="0"/>
              <w:right w:val="single" w:color="auto" w:sz="4" w:space="0"/>
            </w:tcBorders>
            <w:vAlign w:val="center"/>
          </w:tcPr>
          <w:p w14:paraId="2B178F4D">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8984" w:type="dxa"/>
            <w:tcBorders>
              <w:top w:val="single" w:color="auto" w:sz="4" w:space="0"/>
              <w:left w:val="nil"/>
              <w:bottom w:val="single" w:color="auto" w:sz="4" w:space="0"/>
              <w:right w:val="single" w:color="auto" w:sz="4" w:space="0"/>
            </w:tcBorders>
            <w:vAlign w:val="center"/>
          </w:tcPr>
          <w:p w14:paraId="1E3A8B9C">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签订合同时间：中标通知书发出后30日内。</w:t>
            </w:r>
          </w:p>
        </w:tc>
      </w:tr>
      <w:tr w14:paraId="1E0E1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744" w:type="dxa"/>
            <w:tcBorders>
              <w:top w:val="single" w:color="auto" w:sz="4" w:space="0"/>
              <w:left w:val="single" w:color="auto" w:sz="4" w:space="0"/>
              <w:bottom w:val="single" w:color="auto" w:sz="4" w:space="0"/>
              <w:right w:val="single" w:color="auto" w:sz="4" w:space="0"/>
            </w:tcBorders>
            <w:vAlign w:val="center"/>
          </w:tcPr>
          <w:p w14:paraId="686E5303">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8984" w:type="dxa"/>
            <w:tcBorders>
              <w:top w:val="single" w:color="auto" w:sz="4" w:space="0"/>
              <w:left w:val="nil"/>
              <w:bottom w:val="single" w:color="auto" w:sz="4" w:space="0"/>
              <w:right w:val="single" w:color="auto" w:sz="4" w:space="0"/>
            </w:tcBorders>
            <w:vAlign w:val="center"/>
          </w:tcPr>
          <w:p w14:paraId="408EF2B8">
            <w:pPr>
              <w:spacing w:line="480" w:lineRule="exac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履约保证金：合同金额的1%</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中标人在签订合同前应向采购人交纳履约保证金，履约保证金待合同履行结束后 5个工作日内视履约情况返还（缴纳形式为支票、汇票、本票、保险或者金融机构、担保机构出具的保函等非现金形式）。</w:t>
            </w:r>
          </w:p>
        </w:tc>
      </w:tr>
      <w:tr w14:paraId="5F5536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157B5B70">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8984" w:type="dxa"/>
            <w:tcBorders>
              <w:top w:val="single" w:color="auto" w:sz="4" w:space="0"/>
              <w:left w:val="nil"/>
              <w:bottom w:val="single" w:color="auto" w:sz="4" w:space="0"/>
              <w:right w:val="single" w:color="auto" w:sz="4" w:space="0"/>
            </w:tcBorders>
            <w:vAlign w:val="center"/>
          </w:tcPr>
          <w:p w14:paraId="77D793BE">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投标文件有效期：</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0天</w:t>
            </w:r>
          </w:p>
        </w:tc>
      </w:tr>
      <w:tr w14:paraId="0C8E68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6E4F7E7A">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p>
        </w:tc>
        <w:tc>
          <w:tcPr>
            <w:tcW w:w="8984" w:type="dxa"/>
            <w:tcBorders>
              <w:top w:val="single" w:color="auto" w:sz="4" w:space="0"/>
              <w:left w:val="nil"/>
              <w:bottom w:val="single" w:color="auto" w:sz="4" w:space="0"/>
              <w:right w:val="single" w:color="auto" w:sz="4" w:space="0"/>
            </w:tcBorders>
            <w:vAlign w:val="center"/>
          </w:tcPr>
          <w:p w14:paraId="378F613B">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解释：本招标文件的解释权属于</w:t>
            </w:r>
            <w:r>
              <w:rPr>
                <w:rFonts w:hint="eastAsia" w:ascii="仿宋" w:hAnsi="仿宋" w:eastAsia="仿宋" w:cs="仿宋"/>
                <w:color w:val="auto"/>
                <w:sz w:val="24"/>
                <w:highlight w:val="none"/>
                <w:lang w:eastAsia="zh-CN"/>
              </w:rPr>
              <w:t>招标人</w:t>
            </w:r>
            <w:r>
              <w:rPr>
                <w:rFonts w:hint="eastAsia" w:ascii="仿宋" w:hAnsi="仿宋" w:eastAsia="仿宋" w:cs="仿宋"/>
                <w:color w:val="auto"/>
                <w:sz w:val="24"/>
                <w:highlight w:val="none"/>
              </w:rPr>
              <w:t>。</w:t>
            </w:r>
          </w:p>
        </w:tc>
      </w:tr>
      <w:tr w14:paraId="4B501F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1E2FD13A">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16</w:t>
            </w:r>
          </w:p>
        </w:tc>
        <w:tc>
          <w:tcPr>
            <w:tcW w:w="8984" w:type="dxa"/>
            <w:tcBorders>
              <w:top w:val="single" w:color="auto" w:sz="4" w:space="0"/>
              <w:left w:val="nil"/>
              <w:bottom w:val="single" w:color="auto" w:sz="4" w:space="0"/>
              <w:right w:val="single" w:color="auto" w:sz="4" w:space="0"/>
            </w:tcBorders>
            <w:vAlign w:val="center"/>
          </w:tcPr>
          <w:p w14:paraId="078A8A3E">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在确定中标人后，签订合同前，中标人须提供二份完整的纸质投标文件给</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，纸质投标文件须与电子投标文件格式及内容一致。</w:t>
            </w:r>
          </w:p>
        </w:tc>
      </w:tr>
      <w:tr w14:paraId="008778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78F2663C">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p>
        </w:tc>
        <w:tc>
          <w:tcPr>
            <w:tcW w:w="8984" w:type="dxa"/>
            <w:tcBorders>
              <w:top w:val="single" w:color="auto" w:sz="4" w:space="0"/>
              <w:left w:val="nil"/>
              <w:bottom w:val="single" w:color="auto" w:sz="4" w:space="0"/>
              <w:right w:val="single" w:color="auto" w:sz="4" w:space="0"/>
            </w:tcBorders>
            <w:vAlign w:val="center"/>
          </w:tcPr>
          <w:p w14:paraId="41841738">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特别说明：政采云公司如对电子化开标及评审程序有调整的，应按调整的程序操作。</w:t>
            </w:r>
          </w:p>
        </w:tc>
      </w:tr>
    </w:tbl>
    <w:p w14:paraId="58EAA98D">
      <w:pPr>
        <w:pStyle w:val="31"/>
        <w:outlineLvl w:val="9"/>
        <w:rPr>
          <w:rFonts w:hint="eastAsia" w:ascii="仿宋" w:hAnsi="仿宋" w:eastAsia="仿宋" w:cs="仿宋"/>
          <w:b/>
          <w:color w:val="auto"/>
          <w:sz w:val="24"/>
          <w:szCs w:val="24"/>
          <w:highlight w:val="none"/>
        </w:rPr>
      </w:pPr>
    </w:p>
    <w:p w14:paraId="27BB02FE">
      <w:pPr>
        <w:pStyle w:val="31"/>
        <w:outlineLvl w:val="9"/>
        <w:rPr>
          <w:rFonts w:hint="eastAsia" w:ascii="仿宋" w:hAnsi="仿宋" w:eastAsia="仿宋" w:cs="仿宋"/>
          <w:b/>
          <w:color w:val="auto"/>
          <w:sz w:val="24"/>
          <w:szCs w:val="24"/>
          <w:highlight w:val="none"/>
        </w:rPr>
      </w:pPr>
    </w:p>
    <w:p w14:paraId="3F4F193E">
      <w:pPr>
        <w:pStyle w:val="31"/>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一、总 则 </w:t>
      </w:r>
    </w:p>
    <w:p w14:paraId="1DC51D74">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（一）适用范围 </w:t>
      </w:r>
    </w:p>
    <w:p w14:paraId="12214A59">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本招标文件适用于</w:t>
      </w:r>
      <w:r>
        <w:rPr>
          <w:rFonts w:hint="eastAsia" w:ascii="仿宋" w:hAnsi="仿宋" w:eastAsia="仿宋" w:cs="仿宋"/>
          <w:color w:val="auto"/>
          <w:sz w:val="24"/>
          <w:highlight w:val="none"/>
          <w:u w:val="single"/>
          <w:lang w:val="en-US" w:eastAsia="zh-CN"/>
        </w:rPr>
        <w:t>湖州市南浔区审计服务中心2017年南浔区双林镇农村公路提升工程（外环南路至练市公路等）价款结算报告质量核查（重新招标）</w:t>
      </w:r>
      <w:r>
        <w:rPr>
          <w:rFonts w:hint="eastAsia" w:ascii="仿宋" w:hAnsi="仿宋" w:eastAsia="仿宋" w:cs="仿宋"/>
          <w:color w:val="auto"/>
          <w:sz w:val="24"/>
          <w:highlight w:val="none"/>
        </w:rPr>
        <w:t xml:space="preserve">的招标、投标、评标、定标、验收、合同履约、付款等行为（法律、法规另有规定的，从其规定）。 </w:t>
      </w:r>
    </w:p>
    <w:p w14:paraId="0C8F9A58">
      <w:pPr>
        <w:pStyle w:val="31"/>
        <w:spacing w:line="460" w:lineRule="exact"/>
        <w:ind w:firstLine="480" w:firstLineChars="200"/>
        <w:rPr>
          <w:rFonts w:hint="eastAsia" w:ascii="仿宋" w:hAnsi="仿宋" w:eastAsia="仿宋" w:cs="仿宋"/>
          <w:color w:val="auto"/>
          <w:highlight w:val="none"/>
          <w:shd w:val="pct10" w:color="auto" w:fill="FFFFFF"/>
        </w:rPr>
      </w:pPr>
      <w:r>
        <w:rPr>
          <w:rFonts w:hint="eastAsia" w:ascii="仿宋" w:hAnsi="仿宋" w:eastAsia="仿宋" w:cs="仿宋"/>
          <w:color w:val="auto"/>
          <w:highlight w:val="none"/>
        </w:rPr>
        <w:t>（二）采购预算：</w:t>
      </w:r>
      <w:r>
        <w:rPr>
          <w:rFonts w:hint="eastAsia" w:ascii="仿宋" w:hAnsi="仿宋" w:eastAsia="仿宋" w:cs="仿宋"/>
          <w:color w:val="auto"/>
          <w:highlight w:val="none"/>
          <w:lang w:val="en-US" w:eastAsia="zh-CN"/>
        </w:rPr>
        <w:t>68万</w:t>
      </w:r>
      <w:r>
        <w:rPr>
          <w:rFonts w:hint="eastAsia" w:ascii="仿宋" w:hAnsi="仿宋" w:eastAsia="仿宋" w:cs="仿宋"/>
          <w:color w:val="auto"/>
          <w:highlight w:val="none"/>
        </w:rPr>
        <w:t>元。</w:t>
      </w:r>
    </w:p>
    <w:p w14:paraId="43F8CF23">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（三）定义 </w:t>
      </w:r>
    </w:p>
    <w:p w14:paraId="5ED83D45">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 采购人系指组织本次项目采购的</w:t>
      </w:r>
      <w:r>
        <w:rPr>
          <w:rFonts w:hint="eastAsia" w:ascii="仿宋" w:hAnsi="仿宋" w:eastAsia="仿宋" w:cs="仿宋"/>
          <w:b/>
          <w:bCs/>
          <w:color w:val="auto"/>
          <w:sz w:val="24"/>
          <w:highlight w:val="none"/>
          <w:u w:val="single"/>
          <w:lang w:eastAsia="zh-CN"/>
        </w:rPr>
        <w:t>湖州市南浔区审计服务中心</w:t>
      </w:r>
      <w:r>
        <w:rPr>
          <w:rFonts w:hint="eastAsia" w:ascii="仿宋" w:hAnsi="仿宋" w:eastAsia="仿宋" w:cs="仿宋"/>
          <w:color w:val="auto"/>
          <w:highlight w:val="none"/>
        </w:rPr>
        <w:t>；采购代理机构系指采购人授权委托代理本项目招标程序的</w:t>
      </w:r>
      <w:r>
        <w:rPr>
          <w:rFonts w:hint="eastAsia" w:ascii="仿宋" w:hAnsi="仿宋" w:eastAsia="仿宋" w:cs="仿宋"/>
          <w:b/>
          <w:color w:val="auto"/>
          <w:highlight w:val="none"/>
          <w:u w:val="single"/>
          <w:lang w:eastAsia="zh-CN"/>
        </w:rPr>
        <w:t>浙江新诚信工程咨询有限公司</w:t>
      </w:r>
      <w:r>
        <w:rPr>
          <w:rFonts w:hint="eastAsia" w:ascii="仿宋" w:hAnsi="仿宋" w:eastAsia="仿宋" w:cs="仿宋"/>
          <w:color w:val="auto"/>
          <w:highlight w:val="none"/>
        </w:rPr>
        <w:t xml:space="preserve">。 </w:t>
      </w:r>
    </w:p>
    <w:p w14:paraId="61767A45">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2.“投标人”指向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 xml:space="preserve">提交投标文件的单位。 </w:t>
      </w:r>
    </w:p>
    <w:p w14:paraId="0BC69454">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 “产品”系指供方按招标文件规定，须向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提供的一切产品、保险、税金、备品备件、工具、手册及其它有关技术资料和材料。</w:t>
      </w:r>
    </w:p>
    <w:p w14:paraId="0C2CFDCA">
      <w:pPr>
        <w:pStyle w:val="31"/>
        <w:spacing w:line="460" w:lineRule="exact"/>
        <w:ind w:firstLine="480" w:firstLineChars="200"/>
        <w:rPr>
          <w:rFonts w:hint="eastAsia" w:ascii="仿宋" w:hAnsi="仿宋" w:eastAsia="仿宋" w:cs="仿宋"/>
          <w:color w:val="auto"/>
          <w:szCs w:val="20"/>
          <w:highlight w:val="none"/>
        </w:rPr>
      </w:pPr>
      <w:r>
        <w:rPr>
          <w:rFonts w:hint="eastAsia" w:ascii="仿宋" w:hAnsi="仿宋" w:eastAsia="仿宋" w:cs="仿宋"/>
          <w:color w:val="auto"/>
          <w:highlight w:val="none"/>
        </w:rPr>
        <w:t>4.“服务”系指招标文件规定投标人须承担的安装、调试、技术协助、校准、培训、技术指导以及其他类似的义务。</w:t>
      </w:r>
    </w:p>
    <w:p w14:paraId="48CCF206">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5.“项目”系指投标人按招标文件规定向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 xml:space="preserve">提供的服务。 </w:t>
      </w:r>
    </w:p>
    <w:p w14:paraId="67A61AC2">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6.“书面形式”包括信函、传真、电报等。 </w:t>
      </w:r>
    </w:p>
    <w:p w14:paraId="0935FAA2">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7.“▲”系指实质性要求条款。 </w:t>
      </w:r>
    </w:p>
    <w:p w14:paraId="4C8C54E5">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（四）采购方式 </w:t>
      </w:r>
    </w:p>
    <w:p w14:paraId="3711BE01">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本次招标采用公开招标方式进行。 </w:t>
      </w:r>
    </w:p>
    <w:p w14:paraId="01F7B303">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（五）投标费用</w:t>
      </w:r>
    </w:p>
    <w:p w14:paraId="5B972495">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投标人应自行承担投标过程中的所有相关费用，不论中标与否，</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在任何情况下不承担有关费用。</w:t>
      </w:r>
    </w:p>
    <w:p w14:paraId="3FF5F83D">
      <w:pPr>
        <w:spacing w:line="500" w:lineRule="exact"/>
        <w:ind w:firstLine="480" w:firstLineChars="200"/>
        <w:jc w:val="left"/>
        <w:rPr>
          <w:rFonts w:hint="eastAsia"/>
          <w:color w:val="auto"/>
          <w:highlight w:val="none"/>
        </w:rPr>
      </w:pPr>
      <w:r>
        <w:rPr>
          <w:rFonts w:hint="eastAsia" w:ascii="仿宋" w:hAnsi="仿宋" w:eastAsia="仿宋"/>
          <w:color w:val="auto"/>
          <w:kern w:val="0"/>
          <w:sz w:val="24"/>
          <w:highlight w:val="none"/>
        </w:rPr>
        <w:t>2. 本项目代理服务费由中标人在中标后、领取中标通知书时支付给采购代理机构，该费用请投标人自行考虑计入投标报价中。</w:t>
      </w:r>
    </w:p>
    <w:p w14:paraId="5E9E177A">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（六）联合体投标</w:t>
      </w:r>
    </w:p>
    <w:p w14:paraId="3FAD3CD5">
      <w:pPr>
        <w:spacing w:line="460" w:lineRule="exact"/>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sz w:val="24"/>
          <w:highlight w:val="none"/>
        </w:rPr>
        <w:t>本项目不接受联合体投标</w:t>
      </w:r>
      <w:r>
        <w:rPr>
          <w:rFonts w:hint="eastAsia" w:ascii="仿宋" w:hAnsi="仿宋" w:eastAsia="仿宋" w:cs="仿宋"/>
          <w:b/>
          <w:color w:val="auto"/>
          <w:kern w:val="0"/>
          <w:sz w:val="24"/>
          <w:highlight w:val="none"/>
        </w:rPr>
        <w:t>。</w:t>
      </w:r>
    </w:p>
    <w:p w14:paraId="041EDD8F">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（七）转包与分包</w:t>
      </w:r>
    </w:p>
    <w:p w14:paraId="586A714C">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本项目不允许转包</w:t>
      </w:r>
      <w:r>
        <w:rPr>
          <w:rFonts w:hint="eastAsia" w:ascii="仿宋" w:hAnsi="仿宋" w:eastAsia="仿宋" w:cs="仿宋"/>
          <w:color w:val="auto"/>
          <w:kern w:val="0"/>
          <w:sz w:val="24"/>
          <w:highlight w:val="none"/>
          <w:lang w:val="en-US" w:eastAsia="zh-CN"/>
        </w:rPr>
        <w:t>与</w:t>
      </w:r>
      <w:r>
        <w:rPr>
          <w:rFonts w:hint="eastAsia" w:ascii="仿宋" w:hAnsi="仿宋" w:eastAsia="仿宋" w:cs="仿宋"/>
          <w:color w:val="auto"/>
          <w:kern w:val="0"/>
          <w:sz w:val="24"/>
          <w:highlight w:val="none"/>
          <w:lang w:eastAsia="zh-CN"/>
        </w:rPr>
        <w:t>分包。</w:t>
      </w:r>
    </w:p>
    <w:p w14:paraId="12AE7664">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特别说明：</w:t>
      </w:r>
    </w:p>
    <w:p w14:paraId="77CD8BC7">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1.投标人投标所使用的资格、信誉、荣誉、业绩与企业认证必须为本法人所拥有。投标人投标所使用的采购项目实施人员必须为本法人员工。</w:t>
      </w:r>
    </w:p>
    <w:p w14:paraId="4E41F5A2">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2.投标人应仔细阅读招标文件的所有内容，按照招标文件的要求提交投标文件，并对所提供的全部资料的真实性承担法律责任。</w:t>
      </w:r>
    </w:p>
    <w:p w14:paraId="6572AFEE">
      <w:pPr>
        <w:widowControl/>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3.投标人在投标活动中提供任何虚假材料,其投标无效，并报监管部门查处；中标后发现的,中标人须依照《中华人民共和国消费者权益保护法》第49条之规定双倍赔偿</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，且民事赔偿并不免除违法投标人的行政与刑事责任。</w:t>
      </w:r>
    </w:p>
    <w:p w14:paraId="398BAC2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（八）质疑和投诉</w:t>
      </w:r>
    </w:p>
    <w:p w14:paraId="7542288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根据《中华人民共和国财政部令第 94号-政府采购质疑和投诉办法》第二章规定。</w:t>
      </w:r>
    </w:p>
    <w:p w14:paraId="5B1EE61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1.投标人认为招标文件、采购过程、中标或者中标结果使自己的权益受到损害的，可以在知道或者应知其权益受到损害之日起 7 个工作日内，以书面形式向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、采购代理机构提出质疑。招标文件可以要求投标人在法定质疑期内一次性提出针对同一采购程序环节的质疑。</w:t>
      </w:r>
    </w:p>
    <w:p w14:paraId="6402024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2.提出质疑的投标人（以下简称质疑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应当是参与所质疑项目采购活动的投标人。潜在投标人已依法获取（依法获取指：依法获取指：投标人按本项目招标公告要求在政采云系统上获取并报名成功）其可质疑的招标文件的，可以对该文件提出质疑。未按照规定方式依法获取招标文件的，不得对招标文件提起质疑投诉。对招标文件提出质疑的，应当在获取招标文件或者招标文件公告期限届满之日起 7 个工作日内提出。</w:t>
      </w:r>
    </w:p>
    <w:p w14:paraId="08BB5BB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 投标人提出质疑应当提交质疑函和必要的证明材料。质疑函应当包括下列内容: </w:t>
      </w:r>
    </w:p>
    <w:p w14:paraId="41D0751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（1）投标人的姓名或者名称、地址、邮编、联系人及联系电话；</w:t>
      </w:r>
    </w:p>
    <w:p w14:paraId="5991D93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（2）质疑项目的名称、编号；</w:t>
      </w:r>
    </w:p>
    <w:p w14:paraId="5D554B0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（3）具体、明确的质疑事项和与质疑事项相关的请求；</w:t>
      </w:r>
    </w:p>
    <w:p w14:paraId="074C72A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（4）事实依据；</w:t>
      </w:r>
    </w:p>
    <w:p w14:paraId="69CCA6E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（5）必要的法律依据；</w:t>
      </w:r>
    </w:p>
    <w:p w14:paraId="64C40E6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（6）提出质疑的日期。</w:t>
      </w:r>
    </w:p>
    <w:p w14:paraId="0414BDB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投标人为自然人的，应当由本人签字；投标人为法人或者其他组织的，应当由法定代表人、主要负责人，或者其</w:t>
      </w:r>
      <w:r>
        <w:rPr>
          <w:rFonts w:hint="eastAsia" w:ascii="仿宋" w:hAnsi="仿宋" w:eastAsia="仿宋" w:cs="仿宋"/>
          <w:color w:val="auto"/>
          <w:kern w:val="0"/>
          <w:sz w:val="24"/>
          <w:highlight w:val="none"/>
          <w:lang w:eastAsia="zh-CN"/>
        </w:rPr>
        <w:t>授权代理人</w:t>
      </w:r>
      <w:r>
        <w:rPr>
          <w:rFonts w:hint="eastAsia" w:ascii="仿宋" w:hAnsi="仿宋" w:eastAsia="仿宋" w:cs="仿宋"/>
          <w:color w:val="auto"/>
          <w:kern w:val="0"/>
          <w:sz w:val="24"/>
          <w:highlight w:val="none"/>
        </w:rPr>
        <w:t>签字或者盖章，并加盖公章。</w:t>
      </w:r>
    </w:p>
    <w:p w14:paraId="51AE4BB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、采购代理机构不得拒收质疑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在法定质疑期内发出的质疑函，应当在收到质疑函后 7 个工作日内作出答复，并以书面形式通知质疑投标人和其他有关投标人。</w:t>
      </w:r>
    </w:p>
    <w:p w14:paraId="31BA349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 投标人对评审过程、中标或者中标结果提出质疑的，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、采购代理机构可以组织原评标委员会、竞争性谈判小组、询价小组或者竞争性磋商小组协助答复质疑。</w:t>
      </w:r>
    </w:p>
    <w:p w14:paraId="2455C25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6.质疑答复应当包括下列内容：</w:t>
      </w:r>
    </w:p>
    <w:p w14:paraId="3A0AEFF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（1）质疑投标人的姓名或者名称；</w:t>
      </w:r>
    </w:p>
    <w:p w14:paraId="364517D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（2）收到质疑函的日期、质疑项目名称及编号；</w:t>
      </w:r>
    </w:p>
    <w:p w14:paraId="3C45B4B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（3）质疑事项、质疑答复的具体内容、事实依据和法律依据；</w:t>
      </w:r>
    </w:p>
    <w:p w14:paraId="353D48A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（4）告知质疑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依法投诉的权利；</w:t>
      </w:r>
    </w:p>
    <w:p w14:paraId="3B496AA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（5）质疑答复人名称；</w:t>
      </w:r>
    </w:p>
    <w:p w14:paraId="0B7F177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（6）答复质疑的日期。</w:t>
      </w:r>
    </w:p>
    <w:p w14:paraId="54B21C1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质疑答复的内容不得涉及商业秘密。</w:t>
      </w:r>
    </w:p>
    <w:p w14:paraId="5D1B25F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、采购代理机构认为投标人质疑不成立，或者成立但未对中标、中标结果构成影响的，继续开展采购活动；认为投标人质疑成立且影响或者可能影响中标、中标结果的，按照下列情况处理：</w:t>
      </w:r>
    </w:p>
    <w:p w14:paraId="71FA328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（1）对招标文件提出的质疑，依法通过澄清或者修改可以继续开展采购活动的，澄清或者修改招标文件后继续开展采购活动；否则应当修改招标文件后重新开展采购活动。</w:t>
      </w:r>
    </w:p>
    <w:p w14:paraId="015E5C9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对采购过程、中标或者中标结果提出的质疑，合格投标人符合法定数量时，可以从合格的中标或者中标候选人中另行确定中标、中标人的，应当依法另行确定中标、中标人；否则应当重新开展采购活动。质疑答复导致中标、中标结果改变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或者采购代理机构应当将有关情况书面报告本级财政部门。</w:t>
      </w:r>
    </w:p>
    <w:p w14:paraId="5318F71D">
      <w:pPr>
        <w:pStyle w:val="31"/>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二、招标文件</w:t>
      </w:r>
    </w:p>
    <w:p w14:paraId="38520791">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（一） 招标文件的构成。本招标文件由以下部</w:t>
      </w:r>
      <w:r>
        <w:rPr>
          <w:rFonts w:hint="eastAsia" w:ascii="仿宋" w:hAnsi="仿宋" w:eastAsia="仿宋" w:cs="仿宋"/>
          <w:b/>
          <w:color w:val="auto"/>
          <w:kern w:val="0"/>
          <w:sz w:val="24"/>
          <w:highlight w:val="none"/>
          <w:lang w:eastAsia="zh-CN"/>
        </w:rPr>
        <w:t>分</w:t>
      </w:r>
      <w:r>
        <w:rPr>
          <w:rFonts w:hint="eastAsia" w:ascii="仿宋" w:hAnsi="仿宋" w:eastAsia="仿宋" w:cs="仿宋"/>
          <w:b/>
          <w:color w:val="auto"/>
          <w:kern w:val="0"/>
          <w:sz w:val="24"/>
          <w:highlight w:val="none"/>
        </w:rPr>
        <w:t>组成：</w:t>
      </w:r>
    </w:p>
    <w:p w14:paraId="0388109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1.公开招标公告</w:t>
      </w:r>
    </w:p>
    <w:p w14:paraId="75BE85B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2.招标需求</w:t>
      </w:r>
    </w:p>
    <w:p w14:paraId="77BBA94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3.投标人须知</w:t>
      </w:r>
    </w:p>
    <w:p w14:paraId="4C8C8D6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4.评标办法及</w:t>
      </w:r>
      <w:r>
        <w:rPr>
          <w:rFonts w:hint="eastAsia" w:ascii="仿宋" w:hAnsi="仿宋" w:eastAsia="仿宋" w:cs="仿宋"/>
          <w:color w:val="auto"/>
          <w:kern w:val="0"/>
          <w:sz w:val="24"/>
          <w:highlight w:val="none"/>
          <w:lang w:eastAsia="zh-CN"/>
        </w:rPr>
        <w:t>评分</w:t>
      </w:r>
      <w:r>
        <w:rPr>
          <w:rFonts w:hint="eastAsia" w:ascii="仿宋" w:hAnsi="仿宋" w:eastAsia="仿宋" w:cs="仿宋"/>
          <w:color w:val="auto"/>
          <w:kern w:val="0"/>
          <w:sz w:val="24"/>
          <w:highlight w:val="none"/>
        </w:rPr>
        <w:t>标准</w:t>
      </w:r>
    </w:p>
    <w:p w14:paraId="0BE396E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5.合同主要条款</w:t>
      </w:r>
    </w:p>
    <w:p w14:paraId="5A3AE34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6.投标格式</w:t>
      </w:r>
    </w:p>
    <w:p w14:paraId="2D82EE8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7.本项目招标文件的澄清、答复、修改、补充的内容</w:t>
      </w:r>
    </w:p>
    <w:p w14:paraId="27D1527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（二）投标人的风险</w:t>
      </w:r>
    </w:p>
    <w:p w14:paraId="28D7F66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投标人没有按照招标文件要求提供全部资料，或者投标人没有对招标文件在各方面作出实质性响应是投标人的风险，并可能导致其投标被拒绝。</w:t>
      </w:r>
    </w:p>
    <w:p w14:paraId="3D8115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（三）招标文件的澄清与修改</w:t>
      </w:r>
    </w:p>
    <w:p w14:paraId="1019096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1.投标人应认真阅读本招标文件，发现其中有误或有不合理要求的，投标人应当在获取招标文件或者招标文件公告期限届满之日起七个工作日内提出，否则逾期视为默认。</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对已发出的招标文件进行必要澄清、答复、修改或补充的，应当在招标文件要求提交投标文件截止时间十五日前，在财政部门指定的政府采购信息发布媒体上发布更正公告，并以书面形式通知所有招标文件收受人；不足十五日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或者采购代理机构应当顺延提交投标文件的截止时间。</w:t>
      </w:r>
    </w:p>
    <w:p w14:paraId="7A657CD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、采购代理机构必须以书面形式答复投标人要求澄清的问题，并将不包含问题来源的答复书面通知所有购买招标文件的投标人；除书面答复以外的其他澄清方式及澄清内容均无效。</w:t>
      </w:r>
    </w:p>
    <w:p w14:paraId="4C3ECA9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3.招标文件澄清、答复、修改、补充的内容为招标文件的组成部分。当招标文件与招标文件的答复、澄清、修改、补充通知就同一内容的表述不一致时，以最后发出的书面文件为准。</w:t>
      </w:r>
    </w:p>
    <w:p w14:paraId="353639B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4.招标文件的澄清、答复、修改或补充都应该通过本采购代理机构以法定形式发布，</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非通过本采购代理机构，不得擅自澄清、答复、修改或补充招标文件。</w:t>
      </w:r>
    </w:p>
    <w:p w14:paraId="3CEE489C">
      <w:pPr>
        <w:pStyle w:val="31"/>
        <w:outlineLvl w:val="1"/>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三、投标文件的编制要求</w:t>
      </w:r>
      <w:r>
        <w:rPr>
          <w:rFonts w:hint="eastAsia" w:ascii="仿宋" w:hAnsi="仿宋" w:eastAsia="仿宋" w:cs="仿宋"/>
          <w:b/>
          <w:color w:val="auto"/>
          <w:sz w:val="24"/>
          <w:szCs w:val="24"/>
          <w:highlight w:val="none"/>
          <w:lang w:eastAsia="zh-CN"/>
        </w:rPr>
        <w:t>：</w:t>
      </w:r>
    </w:p>
    <w:p w14:paraId="1C7B915F">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（一）投标文件的组成（如无格式、格式自拟。）</w:t>
      </w:r>
    </w:p>
    <w:p w14:paraId="7303B4F3">
      <w:pPr>
        <w:spacing w:line="460" w:lineRule="exact"/>
        <w:ind w:firstLine="480" w:firstLineChars="200"/>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投标文件由《资格文件》《技术、商务、资信及其他文件》《报价文件》三部分组成。</w:t>
      </w:r>
    </w:p>
    <w:p w14:paraId="16EC6C38">
      <w:pPr>
        <w:numPr>
          <w:ilvl w:val="0"/>
          <w:numId w:val="5"/>
        </w:numPr>
        <w:spacing w:line="460" w:lineRule="exact"/>
        <w:ind w:firstLine="482" w:firstLineChars="200"/>
        <w:rPr>
          <w:rFonts w:hint="eastAsia" w:ascii="仿宋" w:hAnsi="仿宋" w:eastAsia="仿宋" w:cs="仿宋"/>
          <w:b/>
          <w:color w:val="auto"/>
          <w:kern w:val="0"/>
          <w:sz w:val="24"/>
          <w:highlight w:val="none"/>
        </w:rPr>
      </w:pPr>
      <w:bookmarkStart w:id="10" w:name="_Hlk69641401"/>
      <w:r>
        <w:rPr>
          <w:rFonts w:hint="eastAsia" w:ascii="仿宋" w:hAnsi="仿宋" w:eastAsia="仿宋" w:cs="仿宋"/>
          <w:b/>
          <w:color w:val="auto"/>
          <w:kern w:val="0"/>
          <w:sz w:val="24"/>
          <w:highlight w:val="none"/>
        </w:rPr>
        <w:t>资格文件主要包括下列内容：</w:t>
      </w:r>
    </w:p>
    <w:p w14:paraId="40D91E17">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lang w:val="en-US" w:eastAsia="zh-CN"/>
        </w:rPr>
        <w:t>①有效的</w:t>
      </w:r>
      <w:r>
        <w:rPr>
          <w:rFonts w:hint="eastAsia" w:ascii="仿宋" w:hAnsi="仿宋" w:eastAsia="仿宋" w:cs="仿宋"/>
          <w:color w:val="auto"/>
          <w:sz w:val="24"/>
          <w:highlight w:val="none"/>
        </w:rPr>
        <w:t>营业执照；</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复印件或扫描件，加盖投标人单位公章。</w:t>
      </w:r>
      <w:r>
        <w:rPr>
          <w:rFonts w:hint="eastAsia" w:ascii="仿宋" w:hAnsi="仿宋" w:eastAsia="仿宋" w:cs="仿宋"/>
          <w:b/>
          <w:color w:val="auto"/>
          <w:sz w:val="24"/>
          <w:highlight w:val="none"/>
        </w:rPr>
        <w:t>资格审查条款）</w:t>
      </w:r>
    </w:p>
    <w:p w14:paraId="6DA68C0E">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法定代表人有效身份证明书及身份证（法定代表人参加</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提供）或法定代表人授权书及</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身份证、</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最近1个月个人社保缴纳证明文件（法定代表人授权委托人参加</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提供）；</w:t>
      </w:r>
      <w:r>
        <w:rPr>
          <w:rFonts w:hint="eastAsia" w:ascii="仿宋" w:hAnsi="仿宋" w:eastAsia="仿宋" w:cs="仿宋"/>
          <w:b/>
          <w:color w:val="auto"/>
          <w:sz w:val="24"/>
          <w:highlight w:val="none"/>
        </w:rPr>
        <w:t>（资格审查条款</w:t>
      </w:r>
      <w:r>
        <w:rPr>
          <w:rFonts w:hint="eastAsia" w:ascii="仿宋" w:hAnsi="仿宋" w:eastAsia="仿宋" w:cs="仿宋"/>
          <w:b/>
          <w:color w:val="auto"/>
          <w:sz w:val="24"/>
          <w:highlight w:val="none"/>
          <w:lang w:eastAsia="zh-CN"/>
        </w:rPr>
        <w:t>，</w:t>
      </w:r>
      <w:r>
        <w:rPr>
          <w:rFonts w:hint="eastAsia" w:ascii="仿宋" w:hAnsi="仿宋" w:eastAsia="仿宋" w:cs="宋体"/>
          <w:color w:val="auto"/>
          <w:kern w:val="0"/>
          <w:sz w:val="24"/>
          <w:highlight w:val="none"/>
          <w:lang w:val="en-US" w:eastAsia="zh-CN"/>
        </w:rPr>
        <w:t>格式见第六章</w:t>
      </w:r>
      <w:r>
        <w:rPr>
          <w:rFonts w:hint="eastAsia" w:ascii="仿宋" w:hAnsi="仿宋" w:eastAsia="仿宋" w:cs="仿宋"/>
          <w:b/>
          <w:color w:val="auto"/>
          <w:sz w:val="24"/>
          <w:highlight w:val="none"/>
        </w:rPr>
        <w:t>）</w:t>
      </w:r>
    </w:p>
    <w:p w14:paraId="629D9F3E">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③</w:t>
      </w:r>
      <w:r>
        <w:rPr>
          <w:rFonts w:hint="eastAsia" w:ascii="仿宋" w:hAnsi="仿宋" w:eastAsia="仿宋" w:cs="仿宋"/>
          <w:color w:val="auto"/>
          <w:sz w:val="24"/>
          <w:highlight w:val="none"/>
        </w:rPr>
        <w:t>承诺书</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格式见第</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章）</w:t>
      </w:r>
    </w:p>
    <w:p w14:paraId="2AB8A8C4">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rPr>
        <w:t>信用承诺书</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格式见第</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章）</w:t>
      </w:r>
    </w:p>
    <w:p w14:paraId="37814849">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color w:val="auto"/>
          <w:sz w:val="24"/>
          <w:highlight w:val="none"/>
          <w:lang w:val="en-US" w:eastAsia="zh-CN"/>
        </w:rPr>
        <w:t>⑤</w:t>
      </w:r>
      <w:r>
        <w:rPr>
          <w:rFonts w:hint="eastAsia" w:ascii="仿宋" w:hAnsi="仿宋" w:eastAsia="仿宋" w:cs="仿宋"/>
          <w:color w:val="auto"/>
          <w:sz w:val="24"/>
          <w:highlight w:val="none"/>
        </w:rPr>
        <w:t>中小企业声明函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（本项目属于</w:t>
      </w:r>
      <w:r>
        <w:rPr>
          <w:rFonts w:hint="eastAsia" w:ascii="仿宋" w:hAnsi="仿宋" w:eastAsia="仿宋" w:cs="仿宋"/>
          <w:color w:val="auto"/>
          <w:sz w:val="24"/>
          <w:highlight w:val="none"/>
          <w:lang w:val="en-US" w:eastAsia="zh-CN"/>
        </w:rPr>
        <w:t>其他未列明行业</w:t>
      </w:r>
      <w:r>
        <w:rPr>
          <w:rFonts w:hint="eastAsia" w:ascii="仿宋" w:hAnsi="仿宋" w:eastAsia="仿宋" w:cs="仿宋"/>
          <w:color w:val="auto"/>
          <w:sz w:val="24"/>
          <w:highlight w:val="none"/>
          <w:lang w:eastAsia="zh-CN"/>
        </w:rPr>
        <w:t>，</w:t>
      </w:r>
      <w:r>
        <w:rPr>
          <w:rFonts w:hint="eastAsia" w:ascii="仿宋" w:hAnsi="仿宋" w:eastAsia="仿宋" w:cs="仿宋"/>
          <w:b/>
          <w:bCs/>
          <w:color w:val="auto"/>
          <w:sz w:val="24"/>
          <w:highlight w:val="none"/>
        </w:rPr>
        <w:t>资格审查条款</w:t>
      </w:r>
      <w:r>
        <w:rPr>
          <w:rFonts w:hint="eastAsia" w:ascii="仿宋" w:hAnsi="仿宋" w:eastAsia="仿宋" w:cs="仿宋"/>
          <w:b/>
          <w:bCs/>
          <w:color w:val="auto"/>
          <w:sz w:val="24"/>
          <w:highlight w:val="none"/>
          <w:lang w:eastAsia="zh-CN"/>
        </w:rPr>
        <w:t>，</w:t>
      </w:r>
      <w:r>
        <w:rPr>
          <w:rFonts w:hint="eastAsia" w:ascii="仿宋" w:hAnsi="仿宋" w:eastAsia="仿宋" w:cs="仿宋"/>
          <w:bCs/>
          <w:color w:val="auto"/>
          <w:sz w:val="24"/>
          <w:highlight w:val="none"/>
        </w:rPr>
        <w:t>格式见第</w:t>
      </w:r>
      <w:r>
        <w:rPr>
          <w:rFonts w:hint="eastAsia" w:ascii="仿宋" w:hAnsi="仿宋" w:eastAsia="仿宋" w:cs="仿宋"/>
          <w:bCs/>
          <w:color w:val="auto"/>
          <w:sz w:val="24"/>
          <w:highlight w:val="none"/>
          <w:lang w:val="en-US" w:eastAsia="zh-CN"/>
        </w:rPr>
        <w:t>六</w:t>
      </w:r>
      <w:r>
        <w:rPr>
          <w:rFonts w:hint="eastAsia" w:ascii="仿宋" w:hAnsi="仿宋" w:eastAsia="仿宋" w:cs="仿宋"/>
          <w:bCs/>
          <w:color w:val="auto"/>
          <w:sz w:val="24"/>
          <w:highlight w:val="none"/>
        </w:rPr>
        <w:t>章</w:t>
      </w:r>
      <w:r>
        <w:rPr>
          <w:rFonts w:hint="eastAsia" w:ascii="仿宋" w:hAnsi="仿宋" w:eastAsia="仿宋" w:cs="仿宋"/>
          <w:color w:val="auto"/>
          <w:sz w:val="24"/>
          <w:highlight w:val="none"/>
        </w:rPr>
        <w:t>）</w:t>
      </w:r>
    </w:p>
    <w:p w14:paraId="0D0987C4">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⑥</w:t>
      </w:r>
      <w:r>
        <w:rPr>
          <w:rFonts w:hint="eastAsia" w:ascii="仿宋" w:hAnsi="仿宋" w:eastAsia="仿宋" w:cs="仿宋"/>
          <w:bCs/>
          <w:color w:val="auto"/>
          <w:sz w:val="24"/>
          <w:highlight w:val="none"/>
        </w:rPr>
        <w:t>监狱企业声明函</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（如有，格式见第</w:t>
      </w:r>
      <w:r>
        <w:rPr>
          <w:rFonts w:hint="eastAsia" w:ascii="仿宋" w:hAnsi="仿宋" w:eastAsia="仿宋" w:cs="仿宋"/>
          <w:bCs/>
          <w:color w:val="auto"/>
          <w:sz w:val="24"/>
          <w:highlight w:val="none"/>
          <w:lang w:val="en-US" w:eastAsia="zh-CN"/>
        </w:rPr>
        <w:t>六</w:t>
      </w:r>
      <w:r>
        <w:rPr>
          <w:rFonts w:hint="eastAsia" w:ascii="仿宋" w:hAnsi="仿宋" w:eastAsia="仿宋" w:cs="仿宋"/>
          <w:bCs/>
          <w:color w:val="auto"/>
          <w:sz w:val="24"/>
          <w:highlight w:val="none"/>
        </w:rPr>
        <w:t>章）</w:t>
      </w:r>
    </w:p>
    <w:p w14:paraId="595E9686">
      <w:pPr>
        <w:keepNext w:val="0"/>
        <w:keepLines w:val="0"/>
        <w:pageBreakBefore w:val="0"/>
        <w:widowControl w:val="0"/>
        <w:kinsoku/>
        <w:wordWrap/>
        <w:overflowPunct/>
        <w:topLinePunct w:val="0"/>
        <w:autoSpaceDE/>
        <w:autoSpaceDN/>
        <w:bidi w:val="0"/>
        <w:adjustRightInd/>
        <w:spacing w:line="600" w:lineRule="exact"/>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⑦</w:t>
      </w:r>
      <w:r>
        <w:rPr>
          <w:rFonts w:hint="eastAsia" w:ascii="仿宋" w:hAnsi="仿宋" w:eastAsia="仿宋" w:cs="仿宋"/>
          <w:color w:val="auto"/>
          <w:sz w:val="24"/>
          <w:highlight w:val="none"/>
        </w:rPr>
        <w:t>残疾人福利性单位声明函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（如有，</w:t>
      </w:r>
      <w:r>
        <w:rPr>
          <w:rFonts w:hint="eastAsia" w:ascii="仿宋" w:hAnsi="仿宋" w:eastAsia="仿宋" w:cs="仿宋"/>
          <w:bCs/>
          <w:color w:val="auto"/>
          <w:sz w:val="24"/>
          <w:highlight w:val="none"/>
        </w:rPr>
        <w:t>格式见第</w:t>
      </w:r>
      <w:r>
        <w:rPr>
          <w:rFonts w:hint="eastAsia" w:ascii="仿宋" w:hAnsi="仿宋" w:eastAsia="仿宋" w:cs="仿宋"/>
          <w:bCs/>
          <w:color w:val="auto"/>
          <w:sz w:val="24"/>
          <w:highlight w:val="none"/>
          <w:lang w:val="en-US" w:eastAsia="zh-CN"/>
        </w:rPr>
        <w:t>六</w:t>
      </w:r>
      <w:r>
        <w:rPr>
          <w:rFonts w:hint="eastAsia" w:ascii="仿宋" w:hAnsi="仿宋" w:eastAsia="仿宋" w:cs="仿宋"/>
          <w:bCs/>
          <w:color w:val="auto"/>
          <w:sz w:val="24"/>
          <w:highlight w:val="none"/>
        </w:rPr>
        <w:t>章</w:t>
      </w:r>
      <w:r>
        <w:rPr>
          <w:rFonts w:hint="eastAsia" w:ascii="仿宋" w:hAnsi="仿宋" w:eastAsia="仿宋" w:cs="仿宋"/>
          <w:color w:val="auto"/>
          <w:sz w:val="24"/>
          <w:highlight w:val="none"/>
        </w:rPr>
        <w:t>）</w:t>
      </w:r>
    </w:p>
    <w:p w14:paraId="3D33A59F">
      <w:pPr>
        <w:keepNext w:val="0"/>
        <w:keepLines w:val="0"/>
        <w:pageBreakBefore w:val="0"/>
        <w:widowControl w:val="0"/>
        <w:kinsoku/>
        <w:wordWrap/>
        <w:overflowPunct/>
        <w:topLinePunct w:val="0"/>
        <w:autoSpaceDE/>
        <w:autoSpaceDN/>
        <w:bidi w:val="0"/>
        <w:adjustRightInd/>
        <w:spacing w:line="600" w:lineRule="exact"/>
        <w:ind w:firstLine="482" w:firstLineChars="200"/>
        <w:textAlignment w:val="auto"/>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 技术、商务、资信及其他文件主要包括下列内容：</w:t>
      </w:r>
    </w:p>
    <w:p w14:paraId="3F691712">
      <w:pPr>
        <w:keepNext w:val="0"/>
        <w:keepLines w:val="0"/>
        <w:pageBreakBefore w:val="0"/>
        <w:widowControl w:val="0"/>
        <w:kinsoku/>
        <w:wordWrap/>
        <w:overflowPunct/>
        <w:topLinePunct w:val="0"/>
        <w:autoSpaceDE/>
        <w:autoSpaceDN/>
        <w:bidi w:val="0"/>
        <w:adjustRightInd/>
        <w:spacing w:line="600" w:lineRule="exact"/>
        <w:ind w:firstLine="475" w:firstLineChars="198"/>
        <w:textAlignment w:val="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投标人自评分索引表</w:t>
      </w:r>
      <w:r>
        <w:rPr>
          <w:rFonts w:hint="eastAsia" w:ascii="仿宋" w:hAnsi="仿宋" w:eastAsia="仿宋" w:cs="宋体"/>
          <w:color w:val="auto"/>
          <w:kern w:val="0"/>
          <w:sz w:val="24"/>
          <w:highlight w:val="none"/>
          <w:lang w:val="en-US" w:eastAsia="zh-CN"/>
        </w:rPr>
        <w:t>(格式见第六章）</w:t>
      </w:r>
      <w:r>
        <w:rPr>
          <w:rFonts w:hint="eastAsia" w:ascii="仿宋" w:hAnsi="仿宋" w:eastAsia="仿宋" w:cs="宋体"/>
          <w:color w:val="auto"/>
          <w:kern w:val="0"/>
          <w:sz w:val="24"/>
          <w:highlight w:val="none"/>
        </w:rPr>
        <w:t>；</w:t>
      </w:r>
    </w:p>
    <w:p w14:paraId="741F06D4">
      <w:pPr>
        <w:pStyle w:val="11"/>
        <w:numPr>
          <w:ilvl w:val="0"/>
          <w:numId w:val="6"/>
        </w:numPr>
        <w:spacing w:line="460" w:lineRule="exact"/>
        <w:ind w:left="0" w:right="0" w:rightChars="0" w:firstLine="236" w:firstLineChars="98"/>
        <w:jc w:val="left"/>
        <w:rPr>
          <w:rFonts w:hint="eastAsia" w:ascii="仿宋" w:hAnsi="仿宋" w:eastAsia="仿宋" w:cs="宋体"/>
          <w:b/>
          <w:color w:val="auto"/>
          <w:kern w:val="0"/>
          <w:sz w:val="24"/>
          <w:szCs w:val="24"/>
          <w:highlight w:val="none"/>
        </w:rPr>
      </w:pPr>
      <w:r>
        <w:rPr>
          <w:rFonts w:hint="eastAsia" w:ascii="仿宋" w:hAnsi="仿宋" w:eastAsia="仿宋" w:cs="宋体"/>
          <w:b/>
          <w:color w:val="auto"/>
          <w:kern w:val="0"/>
          <w:sz w:val="24"/>
          <w:szCs w:val="24"/>
          <w:highlight w:val="none"/>
        </w:rPr>
        <w:t>技术部分：</w:t>
      </w:r>
    </w:p>
    <w:p w14:paraId="170AE290">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①服务大纲；</w:t>
      </w:r>
    </w:p>
    <w:p w14:paraId="388BB37C">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②服务质量承诺、服务质量保证措施；</w:t>
      </w:r>
    </w:p>
    <w:p w14:paraId="759A7EFA">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③服务的重难点考虑；</w:t>
      </w:r>
    </w:p>
    <w:p w14:paraId="0D128515">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④项目人员组成；</w:t>
      </w:r>
    </w:p>
    <w:p w14:paraId="797E3FB4">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⑤工作时效性及服务能力；</w:t>
      </w:r>
    </w:p>
    <w:p w14:paraId="1D3AF55B">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⑥审计人员廉洁/廉政措施；</w:t>
      </w:r>
    </w:p>
    <w:p w14:paraId="54939D7A">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⑦合理化建议；</w:t>
      </w:r>
    </w:p>
    <w:p w14:paraId="603A5499">
      <w:pPr>
        <w:keepNext w:val="0"/>
        <w:keepLines w:val="0"/>
        <w:widowControl/>
        <w:suppressLineNumbers w:val="0"/>
        <w:pBdr>
          <w:top w:val="none" w:color="auto" w:sz="0" w:space="0"/>
          <w:left w:val="none" w:color="auto" w:sz="0" w:space="0"/>
        </w:pBdr>
        <w:wordWrap w:val="0"/>
        <w:spacing w:line="23" w:lineRule="atLeast"/>
        <w:ind w:left="-2250"/>
        <w:jc w:val="left"/>
        <w:rPr>
          <w:color w:val="auto"/>
          <w:sz w:val="19"/>
          <w:szCs w:val="19"/>
          <w:highlight w:val="none"/>
        </w:rPr>
      </w:pPr>
      <w:r>
        <w:rPr>
          <w:rStyle w:val="48"/>
          <w:rFonts w:ascii="宋体" w:hAnsi="宋体" w:eastAsia="宋体" w:cs="宋体"/>
          <w:color w:val="auto"/>
          <w:sz w:val="19"/>
          <w:szCs w:val="19"/>
          <w:highlight w:val="none"/>
          <w:lang w:val="en-US" w:eastAsia="zh-CN" w:bidi="ar"/>
        </w:rPr>
        <w:t>⑩</w:t>
      </w:r>
    </w:p>
    <w:p w14:paraId="714F21B1">
      <w:pPr>
        <w:tabs>
          <w:tab w:val="left" w:pos="3870"/>
          <w:tab w:val="left" w:pos="4085"/>
        </w:tabs>
        <w:snapToGrid w:val="0"/>
        <w:spacing w:line="240" w:lineRule="auto"/>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⑧供应商认为需要的其他资料。</w:t>
      </w:r>
    </w:p>
    <w:p w14:paraId="128A88EB">
      <w:pPr>
        <w:numPr>
          <w:ilvl w:val="0"/>
          <w:numId w:val="6"/>
        </w:numPr>
        <w:spacing w:line="460" w:lineRule="exact"/>
        <w:ind w:left="0" w:leftChars="0" w:firstLine="236" w:firstLineChars="98"/>
        <w:jc w:val="left"/>
        <w:rPr>
          <w:rFonts w:hint="eastAsia" w:ascii="仿宋" w:hAnsi="仿宋" w:eastAsia="仿宋" w:cs="宋体"/>
          <w:b/>
          <w:color w:val="auto"/>
          <w:kern w:val="0"/>
          <w:sz w:val="24"/>
          <w:highlight w:val="none"/>
        </w:rPr>
      </w:pPr>
      <w:r>
        <w:rPr>
          <w:rFonts w:hint="eastAsia" w:ascii="仿宋" w:hAnsi="仿宋" w:eastAsia="仿宋" w:cs="宋体"/>
          <w:b/>
          <w:color w:val="auto"/>
          <w:kern w:val="0"/>
          <w:sz w:val="24"/>
          <w:highlight w:val="none"/>
        </w:rPr>
        <w:t>商务</w:t>
      </w:r>
      <w:r>
        <w:rPr>
          <w:rFonts w:hint="eastAsia" w:ascii="仿宋" w:hAnsi="仿宋" w:eastAsia="仿宋" w:cs="宋体"/>
          <w:b/>
          <w:color w:val="auto"/>
          <w:kern w:val="0"/>
          <w:sz w:val="24"/>
          <w:highlight w:val="none"/>
          <w:lang w:eastAsia="zh-CN"/>
        </w:rPr>
        <w:t>、资信及其他部分</w:t>
      </w:r>
      <w:r>
        <w:rPr>
          <w:rFonts w:hint="eastAsia" w:ascii="仿宋" w:hAnsi="仿宋" w:eastAsia="仿宋" w:cs="宋体"/>
          <w:b/>
          <w:color w:val="auto"/>
          <w:kern w:val="0"/>
          <w:sz w:val="24"/>
          <w:highlight w:val="none"/>
        </w:rPr>
        <w:t>：</w:t>
      </w:r>
    </w:p>
    <w:p w14:paraId="1EBFAFD1">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①商务响应表；(格式见第六章）</w:t>
      </w:r>
    </w:p>
    <w:p w14:paraId="14841EA4">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②企业业绩；(格式见第六章）</w:t>
      </w:r>
    </w:p>
    <w:p w14:paraId="53DCB50E">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③企业荣誉；</w:t>
      </w:r>
    </w:p>
    <w:p w14:paraId="078DD371">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④企业认证；</w:t>
      </w:r>
    </w:p>
    <w:p w14:paraId="0EE9BDE0">
      <w:pPr>
        <w:spacing w:line="460" w:lineRule="exact"/>
        <w:ind w:firstLine="240" w:firstLineChars="100"/>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3</w:t>
      </w:r>
      <w:r>
        <w:rPr>
          <w:rFonts w:hint="eastAsia" w:ascii="仿宋" w:hAnsi="仿宋" w:eastAsia="仿宋" w:cs="宋体"/>
          <w:color w:val="auto"/>
          <w:kern w:val="0"/>
          <w:sz w:val="24"/>
          <w:highlight w:val="none"/>
        </w:rPr>
        <w:t>）其他招标文件要求提供的或投标人认为需要说明的技术、商务、资信及其他文件内容。</w:t>
      </w:r>
    </w:p>
    <w:p w14:paraId="367A216A">
      <w:pPr>
        <w:spacing w:line="460" w:lineRule="exact"/>
        <w:ind w:firstLine="241" w:firstLineChars="100"/>
        <w:rPr>
          <w:rFonts w:ascii="仿宋" w:hAnsi="仿宋" w:eastAsia="仿宋" w:cs="宋体"/>
          <w:b/>
          <w:color w:val="auto"/>
          <w:kern w:val="0"/>
          <w:sz w:val="24"/>
          <w:highlight w:val="none"/>
        </w:rPr>
      </w:pPr>
      <w:r>
        <w:rPr>
          <w:rFonts w:hint="eastAsia" w:ascii="仿宋" w:hAnsi="仿宋" w:eastAsia="仿宋" w:cs="宋体"/>
          <w:b/>
          <w:color w:val="auto"/>
          <w:kern w:val="0"/>
          <w:sz w:val="24"/>
          <w:highlight w:val="none"/>
        </w:rPr>
        <w:t>3.报价文件：</w:t>
      </w:r>
    </w:p>
    <w:p w14:paraId="2E41AB26">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（1）投标函；（格式见第六章）</w:t>
      </w:r>
    </w:p>
    <w:p w14:paraId="757D2BBE">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（2）开标一览表；（格式见第六章）</w:t>
      </w:r>
    </w:p>
    <w:p w14:paraId="36F1CFC3">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（3）招标代理服务费承诺函；（格式见第六章）</w:t>
      </w:r>
    </w:p>
    <w:p w14:paraId="69EACD84">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（4）投标人针对报价需要说明的其他文件和说明。</w:t>
      </w:r>
    </w:p>
    <w:bookmarkEnd w:id="10"/>
    <w:p w14:paraId="68826900">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（二）投标文件的语言及计量</w:t>
      </w:r>
    </w:p>
    <w:p w14:paraId="6069BBB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1.投标文件以及投标人与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就有关投标事宜的所有来往函电，均应以中文汉语书写。除签名、盖章、专用名称等特殊情形外，以中文汉语以外的文字表述的投标文件视同未提供。</w:t>
      </w:r>
    </w:p>
    <w:p w14:paraId="254E1EC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2.投标计量单位，招标文件已有明确规定的，使用招标文件规定的计量单位；招标文件没有规定的，应采用中华人民共和国法定计量单位（货币单位：人民币元），否则视同未响应。</w:t>
      </w:r>
    </w:p>
    <w:p w14:paraId="092CC411">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（三）投标报价</w:t>
      </w:r>
    </w:p>
    <w:p w14:paraId="5207EE0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1.投标报价应按招标文件中相关附表格式填写。投标报价为本招标项目全部工作内容的报价，所有报价均应使用（人民币元）表示。</w:t>
      </w:r>
    </w:p>
    <w:p w14:paraId="71ABCA0B">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w:t>
      </w:r>
      <w:r>
        <w:rPr>
          <w:rFonts w:hint="eastAsia" w:ascii="仿宋" w:hAnsi="仿宋" w:eastAsia="仿宋" w:cs="仿宋"/>
          <w:color w:val="auto"/>
          <w:kern w:val="0"/>
          <w:sz w:val="24"/>
          <w:highlight w:val="none"/>
        </w:rPr>
        <w:t>2.投标报价是履行合同的最终价格，</w:t>
      </w:r>
      <w:r>
        <w:rPr>
          <w:rFonts w:hint="eastAsia" w:ascii="仿宋" w:hAnsi="仿宋" w:eastAsia="仿宋" w:cs="仿宋"/>
          <w:color w:val="auto"/>
          <w:sz w:val="24"/>
          <w:highlight w:val="none"/>
        </w:rPr>
        <w:t>不限于为完成本项目所涉及的人工、人员保险、福利、加班、税金、利润等所有费用。</w:t>
      </w:r>
      <w:r>
        <w:rPr>
          <w:rFonts w:hint="eastAsia" w:ascii="仿宋" w:hAnsi="仿宋" w:eastAsia="仿宋" w:cs="仿宋"/>
          <w:color w:val="auto"/>
          <w:kern w:val="0"/>
          <w:sz w:val="24"/>
          <w:highlight w:val="none"/>
        </w:rPr>
        <w:t>投标报价为签订合同的依据。因投标人失误的错漏项均视为已包含在总报价中。</w:t>
      </w:r>
    </w:p>
    <w:p w14:paraId="09504D0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3.投标文件只允许有一个报价，有选择的或有条件的报价将不予接受。</w:t>
      </w:r>
    </w:p>
    <w:p w14:paraId="5D5F408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4.投标人的最终报价由投标人自担全部风险责任，中标后不得以任何理由调整报价或追加任何费用。</w:t>
      </w:r>
    </w:p>
    <w:p w14:paraId="0E9DFC3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5.投标人所有优惠条件和优惠费用不得降低和影响本采购项目质量。</w:t>
      </w:r>
    </w:p>
    <w:p w14:paraId="287427F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6.投标人对招标文件里有关投标报价的全部内容应仔细确认，若有个别异议，应在开标前提出修改意见，否则视同全部确认。</w:t>
      </w:r>
    </w:p>
    <w:p w14:paraId="6F420C8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7.报价如单价与总价不符时，以单价为准；大写与小写不符时以大写为准。</w:t>
      </w:r>
    </w:p>
    <w:p w14:paraId="6C83DE0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8.投标人在报价中应充分考虑所有可能发生的费用，否则</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将视报价总价中已包括所有费用。</w:t>
      </w:r>
    </w:p>
    <w:p w14:paraId="7F46694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9.投标人对在合同执行中，除上述费用及招标文件规定的由中标人负责的工作范围以外需要</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协调或提供便利的工作应当在报价文件中说明。</w:t>
      </w:r>
    </w:p>
    <w:p w14:paraId="0A68D6D8">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（四）投标文件的有效期</w:t>
      </w:r>
    </w:p>
    <w:p w14:paraId="000C8E0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▲1.自投标截止日起</w:t>
      </w:r>
      <w:r>
        <w:rPr>
          <w:rFonts w:hint="eastAsia" w:ascii="仿宋" w:hAnsi="仿宋" w:eastAsia="仿宋" w:cs="仿宋"/>
          <w:color w:val="auto"/>
          <w:kern w:val="0"/>
          <w:sz w:val="24"/>
          <w:highlight w:val="none"/>
          <w:u w:val="single"/>
          <w:lang w:val="en-US" w:eastAsia="zh-CN"/>
        </w:rPr>
        <w:t>9</w:t>
      </w:r>
      <w:r>
        <w:rPr>
          <w:rFonts w:hint="eastAsia" w:ascii="仿宋" w:hAnsi="仿宋" w:eastAsia="仿宋" w:cs="仿宋"/>
          <w:color w:val="auto"/>
          <w:kern w:val="0"/>
          <w:sz w:val="24"/>
          <w:highlight w:val="none"/>
          <w:u w:val="single"/>
        </w:rPr>
        <w:t>0天</w:t>
      </w:r>
      <w:r>
        <w:rPr>
          <w:rFonts w:hint="eastAsia" w:ascii="仿宋" w:hAnsi="仿宋" w:eastAsia="仿宋" w:cs="仿宋"/>
          <w:color w:val="auto"/>
          <w:kern w:val="0"/>
          <w:sz w:val="24"/>
          <w:highlight w:val="none"/>
        </w:rPr>
        <w:t>投标文件应保持有效。有效期不足的投标文件将被拒绝。</w:t>
      </w:r>
    </w:p>
    <w:p w14:paraId="754D95E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2.在特殊情况下，</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可与投标人协商延长投标书的有效期，这种要求和答复均以书面形式进行。</w:t>
      </w:r>
    </w:p>
    <w:p w14:paraId="08163F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3.投标人可拒绝接受延期要求。同意延长有效期的投标人不能修改投标文件。</w:t>
      </w:r>
    </w:p>
    <w:p w14:paraId="451170D8">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（五）投标文件的签署和份数</w:t>
      </w:r>
    </w:p>
    <w:p w14:paraId="0E4AE6B3">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1、电子投标文件：</w:t>
      </w:r>
    </w:p>
    <w:p w14:paraId="4960913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投标人应根据“政采云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项目采购-电子招投标操作指南”及本招标文件规定的格式和顺序编制电子投标文件并进行关联定位，若因投标文件内容不完整、编排混乱导致投标文件被误读、漏读或者查找不到相关内容的，是投标人的责任。凡是参加两个或者以上标项投标的，投标文件必须按标项分别制作。</w:t>
      </w:r>
    </w:p>
    <w:p w14:paraId="6862AD3A">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2.数据电子备份投标文件（U 盘）： </w:t>
      </w:r>
    </w:p>
    <w:p w14:paraId="027BA1F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电子投标文件的备份文件可以 U 盘形式存储。数据电子备份投标文件格式及内容须与政采云平台项目采购-电子交易操作指南中制作、加密并递交的电子投标文件格式及内容一致。投标人应将数据电子备份（U 盘）形式的投标文件密封、包装，不按此规定密封、包装的数据电子备份投标文件（U 盘）均按未提供处理。</w:t>
      </w:r>
    </w:p>
    <w:p w14:paraId="5822E1E8">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3.其他： </w:t>
      </w:r>
    </w:p>
    <w:p w14:paraId="4500DCD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3.1 投标文件需按招标文件要求的格式填写并签字盖章。</w:t>
      </w:r>
    </w:p>
    <w:p w14:paraId="252CB7A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 投标文件不应涂改或行间插字和增删, 如有修改，修改处须加盖投标人的公章或由法定代表人或其授权委托人签字或盖章。投标文件因字迹潦草或表达不清所引起的后果由投标人负责。</w:t>
      </w:r>
    </w:p>
    <w:p w14:paraId="28B62583">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（六）投标文件的包装、递交、修改和撤回</w:t>
      </w:r>
    </w:p>
    <w:p w14:paraId="41F51C4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应当在投标截止时间前完成电子投标文件的传输递交，并可以补充、修改或者撤回电子投标文件。补充或者修改电子投标文件的，应当先行撤回源文件，补充、修改后重新传输递交，投标截止时间止未完成传输的，视为撤回投标文件。投标、响应截止时间后送达的投标、响应文件，将被政采云平台拒收，</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w:t>
      </w:r>
    </w:p>
    <w:p w14:paraId="7DC0827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2.数据电子备份投标文件（U 盘）：以 U 盘形式提供的数据电子备份投标文件格式及内容须与政采云平台项目采购-电子交易操作指南中制作、加密并递交的电子投标文件格式及内容一致。递交方式：</w:t>
      </w:r>
    </w:p>
    <w:p w14:paraId="1C1E25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数据电子备份投标文件（U盘）应通过邮寄快递方式送达（原则上邮寄公司统一采用</w:t>
      </w:r>
      <w:r>
        <w:rPr>
          <w:rFonts w:hint="eastAsia" w:ascii="仿宋" w:hAnsi="仿宋" w:eastAsia="仿宋" w:cs="仿宋"/>
          <w:color w:val="auto"/>
          <w:kern w:val="0"/>
          <w:sz w:val="24"/>
          <w:highlight w:val="none"/>
          <w:lang w:val="en-US" w:eastAsia="zh-CN"/>
        </w:rPr>
        <w:t>顺丰</w:t>
      </w:r>
      <w:r>
        <w:rPr>
          <w:rFonts w:hint="eastAsia" w:ascii="仿宋" w:hAnsi="仿宋" w:eastAsia="仿宋" w:cs="仿宋"/>
          <w:color w:val="auto"/>
          <w:kern w:val="0"/>
          <w:sz w:val="24"/>
          <w:highlight w:val="none"/>
        </w:rPr>
        <w:t>），邮寄地址为：</w:t>
      </w:r>
      <w:r>
        <w:rPr>
          <w:rFonts w:hint="eastAsia" w:ascii="仿宋" w:hAnsi="仿宋" w:eastAsia="仿宋" w:cs="仿宋"/>
          <w:color w:val="auto"/>
          <w:kern w:val="0"/>
          <w:sz w:val="24"/>
          <w:highlight w:val="none"/>
          <w:lang w:eastAsia="zh-CN"/>
        </w:rPr>
        <w:t>浙江新诚信工程咨询有限公司</w:t>
      </w:r>
      <w:r>
        <w:rPr>
          <w:rFonts w:hint="eastAsia" w:ascii="仿宋" w:hAnsi="仿宋" w:eastAsia="仿宋" w:cs="仿宋"/>
          <w:color w:val="auto"/>
          <w:kern w:val="0"/>
          <w:sz w:val="24"/>
          <w:highlight w:val="none"/>
        </w:rPr>
        <w:t>[湖州市太湖路1155号</w:t>
      </w:r>
      <w:r>
        <w:rPr>
          <w:rFonts w:hint="eastAsia" w:ascii="仿宋" w:hAnsi="仿宋" w:eastAsia="仿宋" w:cs="仿宋"/>
          <w:color w:val="auto"/>
          <w:kern w:val="0"/>
          <w:sz w:val="24"/>
          <w:highlight w:val="none"/>
          <w:lang w:val="en-US" w:eastAsia="zh-CN"/>
        </w:rPr>
        <w:t>14楼1402</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val="en-US" w:eastAsia="zh-CN"/>
        </w:rPr>
        <w:t>18768247439</w:t>
      </w:r>
      <w:r>
        <w:rPr>
          <w:rFonts w:hint="eastAsia" w:ascii="仿宋" w:hAnsi="仿宋" w:eastAsia="仿宋" w:cs="仿宋"/>
          <w:color w:val="auto"/>
          <w:kern w:val="0"/>
          <w:sz w:val="24"/>
          <w:highlight w:val="none"/>
        </w:rPr>
        <w:t>。邮寄截止时间：投标人应于202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11</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 xml:space="preserve">日17:00时前准时送达，逾期不予受理。投标人须留足投标文件邮寄时间,确保数据电子备份投标文件（U盘）于规定的时间前送达指定地点，未按时送达的，均按未提供处理。  </w:t>
      </w:r>
    </w:p>
    <w:p w14:paraId="055981B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3.整个开标过程中若因投标人问题造成电子投标文件无法正常解密的，均认定为未提交电子投标文件，</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。若因网络或者其他非投标人问题造成电子投标文件无法正常解密的，启用数据电子备份投标文件（U 盘），因投标人自身原因造成数据电子备份投标文件（U 盘）无法打开的，</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 xml:space="preserve">。若正常解密成功，则数据电子备份投标文件（U 盘）不予开启。在下一顺位的投标文件启用时，前一顺位的投标文件自动失效。 </w:t>
      </w:r>
    </w:p>
    <w:p w14:paraId="7DE70B8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4.投标人应将以数据电子备份（U 盘）形式提供的投标文件一份密封、包装。数据电子备份投标文件（U 盘）的包装封面上应注明投标人名称、投标人地址、投标文件名称、投标项目名称、标项及项目编号，并加盖投标人公章。未按规定密封、包装或标记的数据电子备份投标文件（U 盘）将被拒绝，由此造成数据电子备份投标文件（U 盘）被误投或提前拆封的风险由投标人承担。</w:t>
      </w:r>
    </w:p>
    <w:p w14:paraId="154BAEB8">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（七）投标无效的情形</w:t>
      </w:r>
    </w:p>
    <w:p w14:paraId="7123BC0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p w14:paraId="49D8C56F">
      <w:pPr>
        <w:spacing w:line="500" w:lineRule="exact"/>
        <w:ind w:firstLine="482" w:firstLineChars="200"/>
        <w:rPr>
          <w:rFonts w:ascii="仿宋" w:hAnsi="仿宋" w:eastAsia="仿宋" w:cs="宋体"/>
          <w:b/>
          <w:color w:val="auto"/>
          <w:kern w:val="0"/>
          <w:sz w:val="24"/>
          <w:highlight w:val="none"/>
        </w:rPr>
      </w:pPr>
      <w:r>
        <w:rPr>
          <w:rFonts w:hint="eastAsia" w:ascii="仿宋" w:hAnsi="仿宋" w:eastAsia="仿宋" w:cs="宋体"/>
          <w:b/>
          <w:color w:val="auto"/>
          <w:kern w:val="0"/>
          <w:sz w:val="24"/>
          <w:highlight w:val="none"/>
        </w:rPr>
        <w:t>1.在评标开始前，</w:t>
      </w:r>
      <w:r>
        <w:rPr>
          <w:rFonts w:hint="eastAsia" w:ascii="仿宋" w:hAnsi="仿宋" w:eastAsia="仿宋" w:cs="宋体"/>
          <w:b/>
          <w:color w:val="auto"/>
          <w:kern w:val="0"/>
          <w:sz w:val="24"/>
          <w:highlight w:val="none"/>
          <w:lang w:eastAsia="zh-CN"/>
        </w:rPr>
        <w:t>采购人代表</w:t>
      </w:r>
      <w:r>
        <w:rPr>
          <w:rFonts w:hint="eastAsia" w:ascii="仿宋" w:hAnsi="仿宋" w:eastAsia="仿宋" w:cs="宋体"/>
          <w:b/>
          <w:color w:val="auto"/>
          <w:kern w:val="0"/>
          <w:sz w:val="24"/>
          <w:highlight w:val="none"/>
        </w:rPr>
        <w:t>或采购代理机构对投标人的资格进行审查，如发现下列情形之一的，投标文件将被视为无效，不在进行下一步评审：</w:t>
      </w:r>
    </w:p>
    <w:p w14:paraId="34DEFD58">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（1）未提供有效的营业执照</w:t>
      </w:r>
      <w:r>
        <w:rPr>
          <w:rFonts w:hint="eastAsia" w:ascii="仿宋" w:hAnsi="仿宋" w:eastAsia="仿宋" w:cs="宋体"/>
          <w:color w:val="auto"/>
          <w:kern w:val="0"/>
          <w:sz w:val="24"/>
          <w:highlight w:val="none"/>
          <w:lang w:val="en-US" w:eastAsia="zh-CN"/>
        </w:rPr>
        <w:t>的</w:t>
      </w:r>
      <w:r>
        <w:rPr>
          <w:rFonts w:hint="eastAsia" w:ascii="仿宋" w:hAnsi="仿宋" w:eastAsia="仿宋" w:cs="宋体"/>
          <w:color w:val="auto"/>
          <w:kern w:val="0"/>
          <w:sz w:val="24"/>
          <w:highlight w:val="none"/>
        </w:rPr>
        <w:t>；</w:t>
      </w:r>
    </w:p>
    <w:p w14:paraId="611753C1">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（2）</w:t>
      </w:r>
      <w:r>
        <w:rPr>
          <w:rFonts w:hint="eastAsia" w:ascii="仿宋" w:hAnsi="仿宋" w:eastAsia="仿宋" w:cs="宋体"/>
          <w:color w:val="auto"/>
          <w:kern w:val="0"/>
          <w:sz w:val="24"/>
          <w:highlight w:val="none"/>
        </w:rPr>
        <w:t>未提供法定代表人有效身份证明书及身份证</w:t>
      </w:r>
      <w:r>
        <w:rPr>
          <w:rFonts w:hint="eastAsia" w:ascii="仿宋" w:hAnsi="仿宋" w:eastAsia="仿宋" w:cs="宋体"/>
          <w:color w:val="auto"/>
          <w:kern w:val="0"/>
          <w:sz w:val="24"/>
          <w:highlight w:val="none"/>
          <w:lang w:eastAsia="zh-CN"/>
        </w:rPr>
        <w:t>（法定代表人参加投标）</w:t>
      </w:r>
      <w:r>
        <w:rPr>
          <w:rFonts w:hint="eastAsia" w:ascii="仿宋" w:hAnsi="仿宋" w:eastAsia="仿宋" w:cs="宋体"/>
          <w:color w:val="auto"/>
          <w:kern w:val="0"/>
          <w:sz w:val="24"/>
          <w:highlight w:val="none"/>
        </w:rPr>
        <w:t>或未提供法定代表人授权书及被授权人身份证、被授权人近一个月社保的</w:t>
      </w:r>
      <w:r>
        <w:rPr>
          <w:rFonts w:hint="eastAsia" w:ascii="仿宋" w:hAnsi="仿宋" w:eastAsia="仿宋" w:cs="宋体"/>
          <w:color w:val="auto"/>
          <w:kern w:val="0"/>
          <w:sz w:val="24"/>
          <w:highlight w:val="none"/>
          <w:lang w:eastAsia="zh-CN"/>
        </w:rPr>
        <w:t>（法定代表人授权委托人参加投标的）</w:t>
      </w:r>
      <w:r>
        <w:rPr>
          <w:rFonts w:hint="eastAsia" w:ascii="仿宋" w:hAnsi="仿宋" w:eastAsia="仿宋" w:cs="宋体"/>
          <w:color w:val="auto"/>
          <w:kern w:val="0"/>
          <w:sz w:val="24"/>
          <w:highlight w:val="none"/>
        </w:rPr>
        <w:t>；</w:t>
      </w:r>
    </w:p>
    <w:p w14:paraId="0ADFB652">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3</w:t>
      </w:r>
      <w:r>
        <w:rPr>
          <w:rFonts w:hint="eastAsia" w:ascii="仿宋" w:hAnsi="仿宋" w:eastAsia="仿宋" w:cs="宋体"/>
          <w:color w:val="auto"/>
          <w:kern w:val="0"/>
          <w:sz w:val="24"/>
          <w:highlight w:val="none"/>
        </w:rPr>
        <w:t>）未提供承诺书的；</w:t>
      </w:r>
    </w:p>
    <w:p w14:paraId="517A7369">
      <w:pPr>
        <w:spacing w:line="500" w:lineRule="exact"/>
        <w:ind w:firstLine="480" w:firstLineChars="200"/>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4</w:t>
      </w:r>
      <w:r>
        <w:rPr>
          <w:rFonts w:hint="eastAsia" w:ascii="仿宋" w:hAnsi="仿宋" w:eastAsia="仿宋" w:cs="宋体"/>
          <w:color w:val="auto"/>
          <w:kern w:val="0"/>
          <w:sz w:val="24"/>
          <w:highlight w:val="none"/>
        </w:rPr>
        <w:t>）未提供</w:t>
      </w:r>
      <w:r>
        <w:rPr>
          <w:rFonts w:hint="eastAsia" w:ascii="仿宋" w:hAnsi="仿宋" w:eastAsia="仿宋" w:cs="宋体"/>
          <w:color w:val="auto"/>
          <w:kern w:val="0"/>
          <w:sz w:val="24"/>
          <w:highlight w:val="none"/>
          <w:lang w:val="en-US" w:eastAsia="zh-CN"/>
        </w:rPr>
        <w:t>信用</w:t>
      </w:r>
      <w:r>
        <w:rPr>
          <w:rFonts w:hint="eastAsia" w:ascii="仿宋" w:hAnsi="仿宋" w:eastAsia="仿宋" w:cs="宋体"/>
          <w:color w:val="auto"/>
          <w:kern w:val="0"/>
          <w:sz w:val="24"/>
          <w:highlight w:val="none"/>
        </w:rPr>
        <w:t>承诺书的</w:t>
      </w:r>
      <w:r>
        <w:rPr>
          <w:rFonts w:hint="eastAsia" w:ascii="仿宋" w:hAnsi="仿宋" w:eastAsia="仿宋" w:cs="宋体"/>
          <w:color w:val="auto"/>
          <w:kern w:val="0"/>
          <w:sz w:val="24"/>
          <w:highlight w:val="none"/>
          <w:lang w:eastAsia="zh-CN"/>
        </w:rPr>
        <w:t>；</w:t>
      </w:r>
    </w:p>
    <w:p w14:paraId="031BCE27">
      <w:pPr>
        <w:spacing w:line="500" w:lineRule="exact"/>
        <w:ind w:firstLine="480" w:firstLineChars="200"/>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eastAsia="zh-CN"/>
        </w:rPr>
        <w:t>（</w:t>
      </w:r>
      <w:r>
        <w:rPr>
          <w:rFonts w:hint="eastAsia" w:ascii="仿宋" w:hAnsi="仿宋" w:eastAsia="仿宋" w:cs="宋体"/>
          <w:color w:val="auto"/>
          <w:kern w:val="0"/>
          <w:sz w:val="24"/>
          <w:highlight w:val="none"/>
          <w:lang w:val="en-US" w:eastAsia="zh-CN"/>
        </w:rPr>
        <w:t>5</w:t>
      </w:r>
      <w:r>
        <w:rPr>
          <w:rFonts w:hint="eastAsia" w:ascii="仿宋" w:hAnsi="仿宋" w:eastAsia="仿宋" w:cs="宋体"/>
          <w:color w:val="auto"/>
          <w:kern w:val="0"/>
          <w:sz w:val="24"/>
          <w:highlight w:val="none"/>
          <w:lang w:eastAsia="zh-CN"/>
        </w:rPr>
        <w:t>）</w:t>
      </w:r>
      <w:r>
        <w:rPr>
          <w:rFonts w:hint="eastAsia" w:ascii="仿宋" w:hAnsi="仿宋" w:eastAsia="仿宋" w:cs="宋体"/>
          <w:color w:val="auto"/>
          <w:kern w:val="0"/>
          <w:sz w:val="24"/>
          <w:highlight w:val="none"/>
        </w:rPr>
        <w:t>中小企业投标未提供《中小企业声明函》</w:t>
      </w:r>
      <w:r>
        <w:rPr>
          <w:rFonts w:hint="eastAsia" w:ascii="仿宋" w:hAnsi="仿宋" w:eastAsia="仿宋" w:cs="宋体"/>
          <w:color w:val="auto"/>
          <w:kern w:val="0"/>
          <w:sz w:val="24"/>
          <w:highlight w:val="none"/>
          <w:lang w:eastAsia="zh-CN"/>
        </w:rPr>
        <w:t>；</w:t>
      </w:r>
    </w:p>
    <w:p w14:paraId="40A728CB">
      <w:pPr>
        <w:spacing w:line="500" w:lineRule="exact"/>
        <w:ind w:firstLine="480" w:firstLineChars="200"/>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（6）</w:t>
      </w:r>
      <w:r>
        <w:rPr>
          <w:rFonts w:hint="eastAsia" w:ascii="仿宋" w:hAnsi="仿宋" w:eastAsia="仿宋" w:cs="宋体"/>
          <w:color w:val="auto"/>
          <w:kern w:val="0"/>
          <w:sz w:val="24"/>
          <w:highlight w:val="none"/>
        </w:rPr>
        <w:t>自招标公告发布之日起投标截止日内，在“信用中国网”(www.creditchina.gov.cn)被列入失信被执行人、重大税收违法当事人名单、政府采购严重违法失信行为记录名单的投标人，资格审查时不予以通过；投标截止前，在“中国政府采购网”(www.ccgp.gov.cn)被列入政府采购严重违法失信行为记录名单中的投标人且在处罚有效期内的投标人，资格审查时不予以通过；</w:t>
      </w:r>
    </w:p>
    <w:p w14:paraId="5B19FD1E">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7</w:t>
      </w:r>
      <w:r>
        <w:rPr>
          <w:rFonts w:hint="eastAsia" w:ascii="仿宋" w:hAnsi="仿宋" w:eastAsia="仿宋" w:cs="仿宋"/>
          <w:color w:val="auto"/>
          <w:kern w:val="2"/>
          <w:sz w:val="24"/>
          <w:szCs w:val="24"/>
          <w:highlight w:val="none"/>
          <w:lang w:eastAsia="zh-CN"/>
        </w:rPr>
        <w:t>）</w:t>
      </w:r>
      <w:r>
        <w:rPr>
          <w:rFonts w:hint="eastAsia" w:ascii="仿宋" w:hAnsi="仿宋" w:eastAsia="仿宋" w:cs="宋体"/>
          <w:color w:val="auto"/>
          <w:kern w:val="0"/>
          <w:sz w:val="24"/>
          <w:highlight w:val="none"/>
        </w:rPr>
        <w:t>资格证明文件不全的，或者不符合招标文件标明的资格要求的。</w:t>
      </w:r>
    </w:p>
    <w:p w14:paraId="20BE03AD">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2.在符合性审查和商务评审时，如发现下列情形之一的，投标文件将被视为无效：</w:t>
      </w:r>
    </w:p>
    <w:p w14:paraId="7BEECDF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（1）投标文件未按招标文件要求签字或盖章；</w:t>
      </w:r>
    </w:p>
    <w:p w14:paraId="3C90FE5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（2）投标文件格式不规范、项目不齐全或者内容虚假的；</w:t>
      </w:r>
    </w:p>
    <w:p w14:paraId="613BAA4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（3）投标文件的实质性内容未使用中文表述、意思表述不明确、前后矛盾或者使用计量单位不符合招标文件要求的（经评标委员会认定并允许其当场更正的笔误除外）；</w:t>
      </w:r>
    </w:p>
    <w:p w14:paraId="4817EE7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（4）未实质性响应招标文件要求或者投标文件有</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不能接受的附加条件的。</w:t>
      </w:r>
    </w:p>
    <w:p w14:paraId="139FCD5A">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3.在技术评审时，如发现下列情形之一的，投标文件将被视为无效：</w:t>
      </w:r>
    </w:p>
    <w:p w14:paraId="0C57C56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（1）未提供或未如实提供投标货物的技术参数，或者投标文件标明的响应或偏离与事实不符或虚假投标的；</w:t>
      </w:r>
    </w:p>
    <w:p w14:paraId="46B2E33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（2）明显不符合招标文件要求的规格型号、质量标准，或者与招标文件中标有“▲”的技术指标、主要功能项目发生实质性偏离的；</w:t>
      </w:r>
    </w:p>
    <w:p w14:paraId="1428CEE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（3）投标技术方案不明确，存在一个或一个以上备选（替代）投标方案的；</w:t>
      </w:r>
    </w:p>
    <w:p w14:paraId="63E6F77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（4）与其他参加本次投标投标人的投标文件（技术文件）的文字表述内容相同连续 20行以上或者差错相同2处以上的。</w:t>
      </w:r>
    </w:p>
    <w:p w14:paraId="05938A1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4.在报价评审时，如发现下列情形之一的，投标文件将被视为无效：</w:t>
      </w:r>
    </w:p>
    <w:p w14:paraId="7C58543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（1）未采用“人民币元”报价的或未按照招标文件表明的币种报价的；</w:t>
      </w:r>
    </w:p>
    <w:p w14:paraId="3C88A3A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（2）报价偏离</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的采购定价，或者超出采购预算金额，</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不能支付的；</w:t>
      </w:r>
    </w:p>
    <w:p w14:paraId="659829A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（3）投标报价具有选择性，或者投标报价未按照招标文件规定的价格进行报价的。</w:t>
      </w:r>
    </w:p>
    <w:p w14:paraId="4763AFF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5.被拒绝的投标文件为无效。</w:t>
      </w:r>
    </w:p>
    <w:p w14:paraId="5A98E0E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6.投标人有下列情形之一的，视为投标人串通投标，其投标无效： </w:t>
      </w:r>
    </w:p>
    <w:p w14:paraId="4E27DD4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（1）不同投标人的投标（响应）文件由同一单位或者个人编制；</w:t>
      </w:r>
    </w:p>
    <w:p w14:paraId="333CFAC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（2）不同投标人委托同一单位或者个人办理投标事宜；</w:t>
      </w:r>
    </w:p>
    <w:p w14:paraId="5A08AD6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（3）不同投标人的投标文件或响应文件载明的项目管理成员或者联系人员为同一人；</w:t>
      </w:r>
    </w:p>
    <w:p w14:paraId="7F8A993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（4）不同投标人的投标（响应）文件件异常一致或者投标报价呈规律性差异；</w:t>
      </w:r>
    </w:p>
    <w:p w14:paraId="7B1FC14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（5）不同投标人的投标（响应）文件相互混装。</w:t>
      </w:r>
    </w:p>
    <w:p w14:paraId="61397C7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 投标人有下列情形之一的，属于恶意串通，其投标无效：</w:t>
      </w:r>
    </w:p>
    <w:p w14:paraId="7C1D9B8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（1）投标人直接或者间接从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或者采购代理机构处获得其他投标人的相关情况并修改其投标（响应）文件；</w:t>
      </w:r>
    </w:p>
    <w:p w14:paraId="3F63F65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（2）投标人按照</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或者采购代理机构的授意撤换、修改投标（响应）文件；</w:t>
      </w:r>
    </w:p>
    <w:p w14:paraId="5422C67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（3）投标人之间协商报价、技术方案等投标（响应）文件的实质性内容；</w:t>
      </w:r>
    </w:p>
    <w:p w14:paraId="4B93484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（4）属于同一集团、协会、商会等组织成员的投标人按照该组织要求协同参加政府采购活动；</w:t>
      </w:r>
    </w:p>
    <w:p w14:paraId="6979944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（5）投标人之间事先约定由某一特定投标人中标、成交；</w:t>
      </w:r>
    </w:p>
    <w:p w14:paraId="1752145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（6）投标人之间商定部分投标人放弃参加政府采购活动或者放弃中标、成交；</w:t>
      </w:r>
    </w:p>
    <w:p w14:paraId="440846C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或者采购代理机构之间、投标人相互之间，为谋求特定投标人中标、成交或者排斥其他投标人的其他串通行为。</w:t>
      </w:r>
    </w:p>
    <w:p w14:paraId="6CC2EC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8.出现以下情形，导致电子交易平台无法正常进行，或者无法保证电子交易的公平、公正和安全时，中止电子交易活动： </w:t>
      </w:r>
    </w:p>
    <w:p w14:paraId="7DA1D1E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（1）电子交易平台发生故障而无法登录访问的；</w:t>
      </w:r>
    </w:p>
    <w:p w14:paraId="58A9DD8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（2）电子交易平台应用或数据库出现错误，不能进行正常操作的；</w:t>
      </w:r>
    </w:p>
    <w:p w14:paraId="74AB66F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（3）电子交易平台发现严重安全漏洞，有潜在泄密危险的；</w:t>
      </w:r>
    </w:p>
    <w:p w14:paraId="5D8B413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（4）病毒发作导致不能进行正常操作的；</w:t>
      </w:r>
    </w:p>
    <w:p w14:paraId="12F78AF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（5）其他无法保证电子交易的公平、公正和安全的情况。</w:t>
      </w:r>
    </w:p>
    <w:p w14:paraId="53CAE0E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出现以上规定情形，不影响采购公平、公正性的，采购代理机构可以待上述情形消除后继续组织电子交易活动，也可以决定某些环节以数据电子备份投标文件（U 盘）形式进行；影响或可能影响采购公平、公正性的，重新采购。</w:t>
      </w:r>
    </w:p>
    <w:p w14:paraId="6C640AC0">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(八）废标的情形</w:t>
      </w:r>
    </w:p>
    <w:p w14:paraId="3E1DDD7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在采购活动中，出现下列情形之一的，应予废标：</w:t>
      </w:r>
    </w:p>
    <w:p w14:paraId="5489749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(1)符合专业条件的投标人或者对招标文件作实质性响应的投标人不足三家的；</w:t>
      </w:r>
    </w:p>
    <w:p w14:paraId="031DD7B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(2)出现影响采购公正的违法、违规行为的；</w:t>
      </w:r>
    </w:p>
    <w:p w14:paraId="5658598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(3)投标人的报价均超过了采购预算，</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不能支付的；</w:t>
      </w:r>
    </w:p>
    <w:p w14:paraId="6A411BF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(4)因重大变故，采购任务取消的。</w:t>
      </w:r>
    </w:p>
    <w:p w14:paraId="353607A2">
      <w:pPr>
        <w:pStyle w:val="31"/>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四、开标</w:t>
      </w:r>
    </w:p>
    <w:p w14:paraId="2D07BD57">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（一）开标准备</w:t>
      </w:r>
    </w:p>
    <w:p w14:paraId="5EBAA05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采购代理机构将在规定的时间和地点进行开标，并按照招标文件规定的时间通过“政府采购云平台”组织开标、开启投标文件，所有投标人均应当准时在线参加。</w:t>
      </w:r>
    </w:p>
    <w:p w14:paraId="38E4CCC2">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（二） 电子招投标开标及评审程序 </w:t>
      </w:r>
    </w:p>
    <w:p w14:paraId="35B5642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1.开标由</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或者采购代理机构主持，邀请投标人在线参加。评标委员会成员不得参加开标活动；</w:t>
      </w:r>
    </w:p>
    <w:p w14:paraId="709E574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2.主持人宣布开标会议开始，并按照规定的时间通过政采云系统组织开标，所有投标人应当准时在线参加；</w:t>
      </w:r>
    </w:p>
    <w:p w14:paraId="25CCABD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.投标截止时间后，投标人应登录政采云平台，在收到电子加密投标文件【开始解密】通知后，通过“项目采购-开标评标”模块对电子投标文件进行在线解密；</w:t>
      </w:r>
    </w:p>
    <w:p w14:paraId="265EDE3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.在开标结束后（评标开始前），由</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或采购代理机构进行资格审查。资格审查后在系统上公布资格审查结果；</w:t>
      </w:r>
    </w:p>
    <w:p w14:paraId="150824B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.由评标委员会对资格审查通过的投标人进行技术、商务、资信及其他部分评审，符合性审查及评分结束后，由主持人公布无效投标的投标人名单、投标无效的原因，并在系统上公布其他有效投标的评审结果；</w:t>
      </w:r>
    </w:p>
    <w:p w14:paraId="55B209B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.由主持人在系统上公布的投标人名称及在其投标文件中承诺的投标报价、投标内容以及其他有必要宣读的内容；</w:t>
      </w:r>
    </w:p>
    <w:p w14:paraId="3067005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.报价部分符合性审查及评分结束后，由主持人公布无效投标的投标人名单、投标无效的原因，并在系统上公布其他有效投标的评分结果；</w:t>
      </w:r>
    </w:p>
    <w:p w14:paraId="11AF495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.最终在政采云系统上公布评审结果；</w:t>
      </w:r>
    </w:p>
    <w:p w14:paraId="2D2F47E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.开标会议结束。</w:t>
      </w:r>
    </w:p>
    <w:p w14:paraId="43678E9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特别说明：政采云公司如对电子化开标及评审程序有调整的，应按调整的程序操作。</w:t>
      </w:r>
    </w:p>
    <w:p w14:paraId="5B92731F">
      <w:pPr>
        <w:pStyle w:val="31"/>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五</w:t>
      </w:r>
      <w:r>
        <w:rPr>
          <w:rFonts w:hint="eastAsia" w:ascii="仿宋" w:hAnsi="仿宋" w:eastAsia="仿宋" w:cs="仿宋"/>
          <w:b/>
          <w:color w:val="auto"/>
          <w:sz w:val="24"/>
          <w:szCs w:val="24"/>
          <w:highlight w:val="none"/>
        </w:rPr>
        <w:t>、评标</w:t>
      </w:r>
    </w:p>
    <w:p w14:paraId="3D06FDF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（一）组建评标委员会</w:t>
      </w:r>
    </w:p>
    <w:p w14:paraId="0FF0F313">
      <w:pPr>
        <w:spacing w:line="460" w:lineRule="exact"/>
        <w:ind w:firstLine="480" w:firstLineChars="200"/>
        <w:rPr>
          <w:rFonts w:ascii="仿宋" w:hAnsi="仿宋" w:eastAsia="仿宋" w:cs="宋体"/>
          <w:color w:val="auto"/>
          <w:kern w:val="0"/>
          <w:sz w:val="24"/>
          <w:highlight w:val="none"/>
        </w:rPr>
      </w:pPr>
      <w:r>
        <w:rPr>
          <w:rFonts w:hint="eastAsia" w:ascii="仿宋" w:hAnsi="仿宋" w:eastAsia="仿宋" w:cs="仿宋"/>
          <w:color w:val="auto"/>
          <w:kern w:val="0"/>
          <w:sz w:val="24"/>
          <w:highlight w:val="none"/>
        </w:rPr>
        <w:t>本项目评标委员会由政府采购评审专家及采购人代表</w:t>
      </w:r>
      <w:r>
        <w:rPr>
          <w:rFonts w:hint="eastAsia" w:ascii="仿宋" w:hAnsi="仿宋" w:eastAsia="仿宋" w:cs="仿宋"/>
          <w:color w:val="auto"/>
          <w:kern w:val="0"/>
          <w:sz w:val="24"/>
          <w:highlight w:val="none"/>
          <w:lang w:val="en-US" w:eastAsia="zh-CN"/>
        </w:rPr>
        <w:t>共5人</w:t>
      </w:r>
      <w:r>
        <w:rPr>
          <w:rFonts w:hint="eastAsia" w:ascii="仿宋" w:hAnsi="仿宋" w:eastAsia="仿宋" w:cs="仿宋"/>
          <w:color w:val="auto"/>
          <w:kern w:val="0"/>
          <w:sz w:val="24"/>
          <w:highlight w:val="none"/>
        </w:rPr>
        <w:t>组成。</w:t>
      </w:r>
    </w:p>
    <w:p w14:paraId="266C4E23">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（二）评标的方式</w:t>
      </w:r>
    </w:p>
    <w:p w14:paraId="7BD19CA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本项目采用不公开方式评标，评标的依据为招标文件和投标文件。</w:t>
      </w:r>
    </w:p>
    <w:p w14:paraId="6865384C">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（三）评标程序</w:t>
      </w:r>
    </w:p>
    <w:p w14:paraId="64A5C67F">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1.形式审查</w:t>
      </w:r>
    </w:p>
    <w:p w14:paraId="2EEC284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在开标结束后（评标开始前），</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或代理机构负责对投标人的资格和投标文件的完整性、合法性等进行审查。</w:t>
      </w:r>
    </w:p>
    <w:p w14:paraId="53C3180F">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2.实质审查与比较</w:t>
      </w:r>
    </w:p>
    <w:p w14:paraId="1F97D4E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（1）评标委员会审查投标文件的实质性内容是否符合招标文件的实质性要求。</w:t>
      </w:r>
    </w:p>
    <w:p w14:paraId="39BFF89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评标委员会将根据投标人的投标文件进行审查、核对,如有疑问,将对投标人进行询标,投标人要向评标委员会澄清有关问题,并最终以书面形式进行答复。投标人未的规定时间内澄清或者拒绝澄清或者澄清的内容改变了投标文件的实质性内容的，评标委员会有权对该投标文件做出不利于投标人的评判。</w:t>
      </w:r>
    </w:p>
    <w:p w14:paraId="65891D6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（3）评标委员会完成评标后,按评标原则推荐中标候选人同时起草评标报告。</w:t>
      </w:r>
    </w:p>
    <w:p w14:paraId="417AC51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（4）评标委员会按评标原则通过电子系统向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及采购代理机构提交评审报告。</w:t>
      </w:r>
    </w:p>
    <w:p w14:paraId="0B95B69E">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（四）澄清问题的形式</w:t>
      </w:r>
    </w:p>
    <w:p w14:paraId="34DEA55A">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中需要投标人对投标文件作出澄清、说明或者补正的，评标委员会和投标人应当通过电子交易平台交换数据电文。给予投标人提交澄清说明或补正的时间为30分钟，投标人已经明确表示澄清说明或补正完毕的除外。</w:t>
      </w:r>
    </w:p>
    <w:p w14:paraId="5813B96E">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（五）错误修正</w:t>
      </w:r>
    </w:p>
    <w:p w14:paraId="3FE3DDA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投标文件如果出现计算或表达上的错误，修正错误的原则如下：</w:t>
      </w:r>
    </w:p>
    <w:p w14:paraId="7246FB8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1.投标文件的大写和小写不一致的，以大写为准；</w:t>
      </w:r>
    </w:p>
    <w:p w14:paraId="0145F0D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2.对不同文字文本投标文件的解释发生异议的，以中文文本为准。</w:t>
      </w:r>
    </w:p>
    <w:p w14:paraId="4A5762CF">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按上述修正错误的原则及方法调整或修正投标文件的投标报价，投标人同意并签字确认后，调整后的投标报价对投标人具有约束作用。如果投标人不接受修正后的报价，则其投标将作为无效投标处理。</w:t>
      </w:r>
    </w:p>
    <w:p w14:paraId="7466F686">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（六）评标原则和评标办法</w:t>
      </w:r>
    </w:p>
    <w:p w14:paraId="6AC1A79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14:paraId="0BAA598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2.评标办法。本项目评标办法是</w:t>
      </w:r>
      <w:r>
        <w:rPr>
          <w:rFonts w:hint="eastAsia" w:ascii="仿宋" w:hAnsi="仿宋" w:eastAsia="仿宋" w:cs="仿宋"/>
          <w:b/>
          <w:color w:val="auto"/>
          <w:kern w:val="0"/>
          <w:sz w:val="24"/>
          <w:highlight w:val="none"/>
          <w:u w:val="single"/>
        </w:rPr>
        <w:t>综合评分法</w:t>
      </w:r>
      <w:r>
        <w:rPr>
          <w:rFonts w:hint="eastAsia" w:ascii="仿宋" w:hAnsi="仿宋" w:eastAsia="仿宋" w:cs="仿宋"/>
          <w:color w:val="auto"/>
          <w:kern w:val="0"/>
          <w:sz w:val="24"/>
          <w:highlight w:val="none"/>
        </w:rPr>
        <w:t>，具体评标内容及评分标准等详见《第四章：评标办法及评分标准》。</w:t>
      </w:r>
    </w:p>
    <w:p w14:paraId="23517AC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3.评标过程中凡是属于审查、澄清、评审和比较的有关资料以及授标建议，任何人均不得向投标人或其他无关人员透露。</w:t>
      </w:r>
    </w:p>
    <w:p w14:paraId="0140095C">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（七）评标过程的监控</w:t>
      </w:r>
    </w:p>
    <w:p w14:paraId="51B7B59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本项目评标过程实行全程录音、录像监控，由湖州市公共资源交易管理办公室进行现场监督。投标人在评标过程中所进行的试图影响评标结果的不公正活动，可能导致其投标被拒绝。</w:t>
      </w:r>
    </w:p>
    <w:p w14:paraId="27A04F08">
      <w:pPr>
        <w:pStyle w:val="31"/>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六、定标</w:t>
      </w:r>
    </w:p>
    <w:p w14:paraId="17207EE4">
      <w:pPr>
        <w:spacing w:line="460" w:lineRule="exact"/>
        <w:ind w:firstLine="482" w:firstLineChars="200"/>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rPr>
        <w:t>（一）确定中标人。本项目由</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确定中标人。</w:t>
      </w:r>
    </w:p>
    <w:p w14:paraId="3AC617F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1.评标委员会完成评审后，采购代理机构通过电子交易平台向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提交评标报告。</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通过电子交易平台确认中标人。</w:t>
      </w:r>
    </w:p>
    <w:p w14:paraId="4D70C436">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采购代理机构在评标结束后2个工作日内将评标报告交</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应当自收到评标报告之日起5个工作日内，在评标报告确定的中标候选人名单中按顺序确定中标人。中标候选人并列的，由</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或者</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委托评标委员会按照招标文件规定的方式确定中标人；招标文件未规定的，采取随机抽取的方式确定。</w:t>
      </w:r>
    </w:p>
    <w:p w14:paraId="2342FE6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在收到评标报告5个工作日内未按评标报告推荐的中标候选人顺序确定中标人，又不能说明合法理由的，视同按评标报告推荐的顺序确定排名第一的中标候选人为中标人。</w:t>
      </w:r>
    </w:p>
    <w:p w14:paraId="5858039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依法确定中标人后2个工作日内，采购代理机构、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向中标人发出中标通知书，并同时在相关网站上发布中标结果公告。</w:t>
      </w:r>
    </w:p>
    <w:p w14:paraId="11653776">
      <w:pPr>
        <w:pStyle w:val="31"/>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七、合同授予</w:t>
      </w:r>
    </w:p>
    <w:p w14:paraId="4C6584C9">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（一）签订合同</w:t>
      </w:r>
    </w:p>
    <w:p w14:paraId="1D52A6A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与中标人应当在《中标通知书》发出之日起30日内签订政府采购合同。</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通过电子交易平台与中标人签订合同，并在规定时间内依法发布合同公告。同时，采购代理机构对合同内容进行审查，如发现与采购结果和投标承诺内容不一致的，应予以纠正。</w:t>
      </w:r>
    </w:p>
    <w:p w14:paraId="3AB9A11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2.中标人拖延、拒签合同的,将被取消中标资格。</w:t>
      </w:r>
    </w:p>
    <w:p w14:paraId="3AA67028">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（二）中标通知书</w:t>
      </w:r>
    </w:p>
    <w:p w14:paraId="7E4FEE8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1.确定中标人后，采购代理机构将以书面形式发出中标通知书，通知中标的投标人其投标被接受； </w:t>
      </w:r>
    </w:p>
    <w:p w14:paraId="77689CE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2.中标通知书为双方签订合同的依据； </w:t>
      </w:r>
    </w:p>
    <w:p w14:paraId="468C830D">
      <w:pPr>
        <w:keepNext w:val="0"/>
        <w:keepLines w:val="0"/>
        <w:pageBreakBefore w:val="0"/>
        <w:widowControl w:val="0"/>
        <w:kinsoku/>
        <w:wordWrap/>
        <w:overflowPunct/>
        <w:topLinePunct w:val="0"/>
        <w:bidi w:val="0"/>
        <w:snapToGrid/>
        <w:spacing w:line="6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3.中标人应根据中标通知书中规定的时间内，由法定代表人或其授权代理人与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签订合同。</w:t>
      </w:r>
    </w:p>
    <w:p w14:paraId="364CEAC3">
      <w:pPr>
        <w:pStyle w:val="9"/>
        <w:spacing w:before="216" w:line="375" w:lineRule="auto"/>
        <w:ind w:left="36" w:right="236" w:firstLine="477"/>
        <w:jc w:val="both"/>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（三）履约保证金：</w:t>
      </w:r>
      <w:r>
        <w:rPr>
          <w:rFonts w:hint="eastAsia" w:ascii="仿宋" w:hAnsi="仿宋" w:eastAsia="仿宋" w:cs="仿宋"/>
          <w:color w:val="auto"/>
          <w:kern w:val="0"/>
          <w:sz w:val="24"/>
          <w:szCs w:val="24"/>
          <w:highlight w:val="none"/>
          <w:lang w:val="en-US" w:eastAsia="zh-CN" w:bidi="ar-SA"/>
        </w:rPr>
        <w:t>合同金额的 1%。中标人在签订合同前应向采购人交纳履约保证金，履约保证金待合同履行结束后 5 个工作日内视履约情况返还（缴纳形式为支票、汇票、本票、保险或者金融机构、担保机构出具的保函等非现金形式</w:t>
      </w:r>
      <w:r>
        <w:rPr>
          <w:color w:val="auto"/>
          <w:spacing w:val="-2"/>
          <w:sz w:val="24"/>
          <w:szCs w:val="24"/>
          <w:highlight w:val="none"/>
        </w:rPr>
        <w:t>）。</w:t>
      </w:r>
    </w:p>
    <w:p w14:paraId="0FAC41EF">
      <w:pPr>
        <w:pStyle w:val="31"/>
        <w:keepNext w:val="0"/>
        <w:keepLines w:val="0"/>
        <w:pageBreakBefore w:val="0"/>
        <w:widowControl w:val="0"/>
        <w:kinsoku/>
        <w:wordWrap/>
        <w:overflowPunct/>
        <w:topLinePunct w:val="0"/>
        <w:bidi w:val="0"/>
        <w:snapToGrid/>
        <w:spacing w:line="600" w:lineRule="exact"/>
        <w:textAlignment w:val="auto"/>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 xml:space="preserve">八、其他内容 </w:t>
      </w:r>
    </w:p>
    <w:p w14:paraId="36EEE59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发生下列情况之一，投标人自愿接受取消投标资格、记入信用档案、媒体通报、1-3年内禁止参与政府采购等处罚；如已中标（成交）的，自动放弃中标（成交）资格，并承担全部法律责任；给</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造成损失的，依法承担赔偿责任：</w:t>
      </w:r>
    </w:p>
    <w:p w14:paraId="0976970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1.投标人在提交投标（响应）文件截止时间后撤回投标（响应）文件的；</w:t>
      </w:r>
    </w:p>
    <w:p w14:paraId="614591F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 投标人在投标（响应）文件中提交虚假材料的；</w:t>
      </w:r>
    </w:p>
    <w:p w14:paraId="22C5A39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3.除因不可抗力或招标文件认可的情形以外，中标人不与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签订合同的；</w:t>
      </w:r>
    </w:p>
    <w:p w14:paraId="186B1D1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、其他投标人或者采购代理机构恶意串通的；</w:t>
      </w:r>
    </w:p>
    <w:p w14:paraId="6BF7047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.招标文件规定的其他情形。</w:t>
      </w:r>
    </w:p>
    <w:p w14:paraId="5647F3F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为有效破解当前中小微企业面临的“融资难、融资贵”困局，充分发挥好政府采购扶持小微企业发展的政策功能，本项目中标人可凭中标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246411EB">
      <w:pPr>
        <w:pStyle w:val="2"/>
        <w:keepNext w:val="0"/>
        <w:pageBreakBefore/>
        <w:spacing w:line="360" w:lineRule="auto"/>
        <w:rPr>
          <w:rFonts w:hint="eastAsia" w:ascii="仿宋" w:hAnsi="仿宋" w:eastAsia="仿宋" w:cs="仿宋"/>
          <w:color w:val="auto"/>
          <w:sz w:val="32"/>
          <w:highlight w:val="none"/>
        </w:rPr>
      </w:pPr>
      <w:r>
        <w:rPr>
          <w:rFonts w:hint="eastAsia" w:ascii="仿宋" w:hAnsi="仿宋" w:eastAsia="仿宋" w:cs="仿宋"/>
          <w:color w:val="auto"/>
          <w:sz w:val="32"/>
          <w:highlight w:val="none"/>
          <w:lang w:val="en-US" w:eastAsia="zh-CN"/>
        </w:rPr>
        <w:t xml:space="preserve">第四章 </w:t>
      </w:r>
      <w:r>
        <w:rPr>
          <w:rFonts w:hint="eastAsia" w:ascii="仿宋" w:hAnsi="仿宋" w:eastAsia="仿宋" w:cs="仿宋"/>
          <w:color w:val="auto"/>
          <w:sz w:val="32"/>
          <w:highlight w:val="none"/>
        </w:rPr>
        <w:t>评标办法及评分标准</w:t>
      </w:r>
    </w:p>
    <w:p w14:paraId="554F3C0C">
      <w:pPr>
        <w:keepNext w:val="0"/>
        <w:keepLines w:val="0"/>
        <w:widowControl w:val="0"/>
        <w:numPr>
          <w:ilvl w:val="0"/>
          <w:numId w:val="0"/>
        </w:numPr>
        <w:kinsoku/>
        <w:wordWrap/>
        <w:overflowPunct/>
        <w:topLinePunct w:val="0"/>
        <w:autoSpaceDE/>
        <w:autoSpaceDN/>
        <w:bidi w:val="0"/>
        <w:adjustRightInd/>
        <w:spacing w:line="460" w:lineRule="exact"/>
        <w:ind w:firstLine="720" w:firstLineChars="3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为公正、公平、科学地选择中标供应商，根据《中华人民共和国政府采购法》、《政府采购货物和服务招标投标管理办法》及相关法律、法规等规定，并结合本项目的实际，制定本办法。</w:t>
      </w:r>
    </w:p>
    <w:p w14:paraId="0B27D422">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本办法适用于</w:t>
      </w:r>
      <w:r>
        <w:rPr>
          <w:rFonts w:hint="eastAsia" w:ascii="仿宋" w:hAnsi="仿宋" w:eastAsia="仿宋" w:cs="仿宋"/>
          <w:b w:val="0"/>
          <w:bCs/>
          <w:i w:val="0"/>
          <w:iCs w:val="0"/>
          <w:caps w:val="0"/>
          <w:color w:val="auto"/>
          <w:spacing w:val="0"/>
          <w:kern w:val="2"/>
          <w:sz w:val="24"/>
          <w:szCs w:val="24"/>
          <w:highlight w:val="none"/>
          <w:u w:val="single"/>
          <w:lang w:val="en-US" w:eastAsia="zh-CN" w:bidi="ar-SA"/>
        </w:rPr>
        <w:t>2017年南浔区双林镇农村公路提升工程（外环南路至练市公路等）价款结算报告质量核查（重新招标）</w:t>
      </w:r>
      <w:r>
        <w:rPr>
          <w:rFonts w:hint="eastAsia" w:ascii="仿宋" w:hAnsi="仿宋" w:eastAsia="仿宋" w:cs="仿宋"/>
          <w:color w:val="auto"/>
          <w:kern w:val="0"/>
          <w:sz w:val="24"/>
          <w:szCs w:val="24"/>
          <w:highlight w:val="none"/>
        </w:rPr>
        <w:t>招标项目的评标。</w:t>
      </w:r>
    </w:p>
    <w:bookmarkEnd w:id="8"/>
    <w:bookmarkEnd w:id="9"/>
    <w:p w14:paraId="75F795F9">
      <w:pPr>
        <w:pStyle w:val="31"/>
        <w:ind w:firstLine="482" w:firstLineChars="200"/>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一、总则</w:t>
      </w:r>
    </w:p>
    <w:p w14:paraId="4335E6ED">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本次评标采用综合评分法，总分为100分，其中价格分</w:t>
      </w: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分、技术分、商务分和资信及其他部分</w:t>
      </w:r>
      <w:r>
        <w:rPr>
          <w:rFonts w:hint="eastAsia" w:ascii="仿宋" w:hAnsi="仿宋" w:eastAsia="仿宋" w:cs="仿宋"/>
          <w:color w:val="auto"/>
          <w:kern w:val="0"/>
          <w:sz w:val="24"/>
          <w:szCs w:val="24"/>
          <w:highlight w:val="none"/>
          <w:lang w:val="en-US" w:eastAsia="zh-CN"/>
        </w:rPr>
        <w:t>90</w:t>
      </w:r>
      <w:r>
        <w:rPr>
          <w:rFonts w:hint="eastAsia" w:ascii="仿宋" w:hAnsi="仿宋" w:eastAsia="仿宋" w:cs="仿宋"/>
          <w:color w:val="auto"/>
          <w:kern w:val="0"/>
          <w:sz w:val="24"/>
          <w:szCs w:val="24"/>
          <w:highlight w:val="none"/>
        </w:rPr>
        <w:t>分。合格供应商的评标得分为各项目汇总得分。中标候选资格按评标得分由高到低顺序排列，得分相同的，按投标报价由低到高顺序排列；得分且投标报价相同的，按技术得分由高到低顺序排列。排名第一的供应商为第一中标候选供应商,其他供应商中标候选资格依此类推。第一中标候选供应商放弃中标或者因不可抗力提出不能履行合同，采购人可以确定第二中标候选供应商为中标供应商，排名第二的中标候选供应商因前款同样的原因不能签订合同，采购人可以确定排名第三的中标候选供应商为中标供应商。评分过程中采用四舍五入法，并保留小数2位。</w:t>
      </w:r>
    </w:p>
    <w:p w14:paraId="688DC9BE">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各供应商最终得分=技术分、商务分和资信及其他分得分+价格分得分</w:t>
      </w:r>
    </w:p>
    <w:p w14:paraId="53FF3FCE">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bCs/>
          <w:color w:val="auto"/>
          <w:kern w:val="0"/>
          <w:sz w:val="24"/>
          <w:szCs w:val="24"/>
          <w:highlight w:val="none"/>
          <w:lang w:eastAsia="zh-CN"/>
        </w:rPr>
      </w:pPr>
      <w:r>
        <w:rPr>
          <w:rFonts w:hint="eastAsia" w:ascii="仿宋" w:hAnsi="仿宋" w:eastAsia="仿宋" w:cs="仿宋"/>
          <w:b/>
          <w:bCs/>
          <w:color w:val="auto"/>
          <w:kern w:val="0"/>
          <w:sz w:val="24"/>
          <w:szCs w:val="24"/>
          <w:highlight w:val="none"/>
          <w:lang w:eastAsia="zh-CN"/>
        </w:rPr>
        <w:t xml:space="preserve">二、评标内容及标准 </w:t>
      </w:r>
    </w:p>
    <w:p w14:paraId="58A557C0">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（1）价格分</w:t>
      </w: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分</w:t>
      </w:r>
    </w:p>
    <w:p w14:paraId="465CBD44">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价格分采用低价优先法计算，即满足招标文件要求且投标报价最低的投标报价为评标基准价，其他供应商的价格分按照下列公式计算：</w:t>
      </w:r>
    </w:p>
    <w:p w14:paraId="1F39CD21">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价格分=（评标基准价/投标报价）×</w:t>
      </w:r>
      <w:r>
        <w:rPr>
          <w:rFonts w:hint="eastAsia" w:ascii="仿宋" w:hAnsi="仿宋" w:eastAsia="仿宋" w:cs="仿宋"/>
          <w:b/>
          <w:color w:val="auto"/>
          <w:kern w:val="0"/>
          <w:sz w:val="24"/>
          <w:szCs w:val="24"/>
          <w:highlight w:val="none"/>
          <w:lang w:val="en-US" w:eastAsia="zh-CN"/>
        </w:rPr>
        <w:t>10</w:t>
      </w:r>
      <w:r>
        <w:rPr>
          <w:rFonts w:hint="eastAsia" w:ascii="仿宋" w:hAnsi="仿宋" w:eastAsia="仿宋" w:cs="仿宋"/>
          <w:b/>
          <w:color w:val="auto"/>
          <w:kern w:val="0"/>
          <w:sz w:val="24"/>
          <w:szCs w:val="24"/>
          <w:highlight w:val="none"/>
        </w:rPr>
        <w:t>%×100</w:t>
      </w:r>
    </w:p>
    <w:p w14:paraId="229BCC3F">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（2）技术分、商务分、资信及其他分</w:t>
      </w:r>
      <w:r>
        <w:rPr>
          <w:rFonts w:hint="eastAsia" w:ascii="仿宋" w:hAnsi="仿宋" w:eastAsia="仿宋" w:cs="仿宋"/>
          <w:b/>
          <w:color w:val="auto"/>
          <w:kern w:val="0"/>
          <w:sz w:val="24"/>
          <w:szCs w:val="24"/>
          <w:highlight w:val="none"/>
          <w:lang w:val="en-US" w:eastAsia="zh-CN"/>
        </w:rPr>
        <w:t>90</w:t>
      </w:r>
      <w:r>
        <w:rPr>
          <w:rFonts w:hint="eastAsia" w:ascii="仿宋" w:hAnsi="仿宋" w:eastAsia="仿宋" w:cs="仿宋"/>
          <w:b/>
          <w:color w:val="auto"/>
          <w:kern w:val="0"/>
          <w:sz w:val="24"/>
          <w:szCs w:val="24"/>
          <w:highlight w:val="none"/>
        </w:rPr>
        <w:t>分</w:t>
      </w:r>
    </w:p>
    <w:p w14:paraId="6C0A476A">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技术、商务、资信及其他分按照评标委员会成员的独立评分结果汇总数的算术平均分计算，计算公式为：</w:t>
      </w:r>
    </w:p>
    <w:p w14:paraId="58015D7A">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技术分、商务分、资信及其他分=（评标委员会所有成员评分合计数）/（评标委员会组成人员数）</w:t>
      </w:r>
    </w:p>
    <w:p w14:paraId="0E39EE83">
      <w:pPr>
        <w:pStyle w:val="20"/>
        <w:rPr>
          <w:rFonts w:hint="eastAsia" w:ascii="仿宋" w:hAnsi="仿宋" w:eastAsia="仿宋" w:cs="仿宋"/>
          <w:color w:val="auto"/>
          <w:kern w:val="0"/>
          <w:sz w:val="24"/>
          <w:szCs w:val="24"/>
          <w:highlight w:val="none"/>
        </w:rPr>
      </w:pPr>
    </w:p>
    <w:p w14:paraId="33C95026">
      <w:pPr>
        <w:rPr>
          <w:rFonts w:hint="eastAsia" w:ascii="仿宋" w:hAnsi="仿宋" w:eastAsia="仿宋" w:cs="仿宋"/>
          <w:color w:val="auto"/>
          <w:kern w:val="0"/>
          <w:sz w:val="24"/>
          <w:szCs w:val="24"/>
          <w:highlight w:val="none"/>
        </w:rPr>
      </w:pPr>
    </w:p>
    <w:p w14:paraId="308302CB">
      <w:pPr>
        <w:pStyle w:val="20"/>
        <w:rPr>
          <w:rFonts w:hint="eastAsia"/>
          <w:color w:val="auto"/>
          <w:highlight w:val="none"/>
        </w:rPr>
      </w:pPr>
    </w:p>
    <w:p w14:paraId="032FB012">
      <w:pPr>
        <w:rPr>
          <w:rFonts w:hint="eastAsia"/>
          <w:color w:val="auto"/>
          <w:highlight w:val="none"/>
        </w:rPr>
      </w:pPr>
    </w:p>
    <w:p w14:paraId="3B04DDC4">
      <w:pPr>
        <w:pStyle w:val="20"/>
        <w:rPr>
          <w:rFonts w:hint="eastAsia" w:ascii="仿宋" w:hAnsi="仿宋" w:eastAsia="仿宋" w:cs="仿宋"/>
          <w:color w:val="auto"/>
          <w:kern w:val="0"/>
          <w:sz w:val="24"/>
          <w:szCs w:val="24"/>
          <w:highlight w:val="none"/>
        </w:rPr>
      </w:pPr>
    </w:p>
    <w:p w14:paraId="0BDF5C1C">
      <w:pPr>
        <w:rPr>
          <w:rFonts w:hint="eastAsia"/>
          <w:color w:val="auto"/>
          <w:highlight w:val="none"/>
        </w:rPr>
      </w:pPr>
    </w:p>
    <w:p w14:paraId="7A16F68E">
      <w:pPr>
        <w:pStyle w:val="6"/>
        <w:ind w:left="0" w:leftChars="0" w:firstLine="0" w:firstLineChars="0"/>
        <w:rPr>
          <w:rFonts w:hint="eastAsia"/>
          <w:color w:val="auto"/>
          <w:highlight w:val="none"/>
        </w:rPr>
      </w:pPr>
    </w:p>
    <w:p w14:paraId="72DF0FDA">
      <w:pPr>
        <w:outlineLvl w:val="0"/>
        <w:rPr>
          <w:rFonts w:hint="eastAsia" w:ascii="仿宋" w:hAnsi="仿宋" w:eastAsia="仿宋" w:cs="仿宋"/>
          <w:b/>
          <w:color w:val="auto"/>
          <w:kern w:val="0"/>
          <w:sz w:val="24"/>
          <w:szCs w:val="24"/>
          <w:highlight w:val="none"/>
        </w:rPr>
      </w:pPr>
      <w:bookmarkStart w:id="11" w:name="_GoBack"/>
      <w:bookmarkEnd w:id="11"/>
      <w:r>
        <w:rPr>
          <w:rFonts w:hint="eastAsia" w:ascii="仿宋" w:hAnsi="仿宋" w:eastAsia="仿宋" w:cs="仿宋"/>
          <w:b/>
          <w:color w:val="auto"/>
          <w:kern w:val="0"/>
          <w:sz w:val="24"/>
          <w:szCs w:val="24"/>
          <w:highlight w:val="none"/>
        </w:rPr>
        <w:t>附件：评分表格式（技术、商务、资信及其他分，共</w:t>
      </w:r>
      <w:r>
        <w:rPr>
          <w:rFonts w:hint="eastAsia" w:ascii="仿宋" w:hAnsi="仿宋" w:eastAsia="仿宋" w:cs="仿宋"/>
          <w:b/>
          <w:color w:val="auto"/>
          <w:kern w:val="0"/>
          <w:sz w:val="24"/>
          <w:szCs w:val="24"/>
          <w:highlight w:val="none"/>
          <w:lang w:val="en-US" w:eastAsia="zh-CN"/>
        </w:rPr>
        <w:t>90</w:t>
      </w:r>
      <w:r>
        <w:rPr>
          <w:rFonts w:hint="eastAsia" w:ascii="仿宋" w:hAnsi="仿宋" w:eastAsia="仿宋" w:cs="仿宋"/>
          <w:b/>
          <w:color w:val="auto"/>
          <w:kern w:val="0"/>
          <w:sz w:val="24"/>
          <w:szCs w:val="24"/>
          <w:highlight w:val="none"/>
        </w:rPr>
        <w:t>分）</w:t>
      </w:r>
    </w:p>
    <w:tbl>
      <w:tblPr>
        <w:tblStyle w:val="22"/>
        <w:tblW w:w="48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354"/>
        <w:gridCol w:w="6115"/>
        <w:gridCol w:w="1254"/>
      </w:tblGrid>
      <w:tr w14:paraId="703B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432" w:type="pct"/>
            <w:vAlign w:val="center"/>
          </w:tcPr>
          <w:p w14:paraId="2CF1872F">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3911" w:type="pct"/>
            <w:gridSpan w:val="2"/>
            <w:vAlign w:val="center"/>
          </w:tcPr>
          <w:p w14:paraId="508441F6">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评分内容</w:t>
            </w:r>
          </w:p>
        </w:tc>
        <w:tc>
          <w:tcPr>
            <w:tcW w:w="656" w:type="pct"/>
            <w:vAlign w:val="center"/>
          </w:tcPr>
          <w:p w14:paraId="68EB32A6">
            <w:pPr>
              <w:snapToGrid w:val="0"/>
              <w:spacing w:line="360" w:lineRule="exact"/>
              <w:ind w:left="44" w:leftChars="-40" w:right="-73" w:rightChars="-35" w:hanging="128" w:hangingChars="53"/>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分值</w:t>
            </w:r>
          </w:p>
        </w:tc>
      </w:tr>
      <w:tr w14:paraId="73A5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4343" w:type="pct"/>
            <w:gridSpan w:val="3"/>
            <w:vAlign w:val="center"/>
          </w:tcPr>
          <w:p w14:paraId="6870AAAB">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技术分</w:t>
            </w:r>
          </w:p>
        </w:tc>
        <w:tc>
          <w:tcPr>
            <w:tcW w:w="656" w:type="pct"/>
            <w:vAlign w:val="center"/>
          </w:tcPr>
          <w:p w14:paraId="1178C028">
            <w:pPr>
              <w:snapToGrid w:val="0"/>
              <w:spacing w:line="360" w:lineRule="exact"/>
              <w:ind w:left="44" w:leftChars="-40" w:right="-73" w:rightChars="-35" w:hanging="128" w:hangingChars="53"/>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8</w:t>
            </w:r>
            <w:r>
              <w:rPr>
                <w:rFonts w:hint="eastAsia" w:ascii="仿宋" w:hAnsi="仿宋" w:eastAsia="仿宋" w:cs="仿宋"/>
                <w:b/>
                <w:color w:val="auto"/>
                <w:sz w:val="24"/>
                <w:highlight w:val="none"/>
                <w:lang w:val="en-US" w:eastAsia="zh-CN"/>
              </w:rPr>
              <w:t>0</w:t>
            </w:r>
            <w:r>
              <w:rPr>
                <w:rFonts w:hint="eastAsia" w:ascii="仿宋" w:hAnsi="仿宋" w:eastAsia="仿宋" w:cs="仿宋"/>
                <w:b/>
                <w:color w:val="auto"/>
                <w:sz w:val="24"/>
                <w:highlight w:val="none"/>
              </w:rPr>
              <w:t>分</w:t>
            </w:r>
          </w:p>
        </w:tc>
      </w:tr>
      <w:tr w14:paraId="37BF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7" w:hRule="atLeast"/>
          <w:jc w:val="center"/>
        </w:trPr>
        <w:tc>
          <w:tcPr>
            <w:tcW w:w="432" w:type="pct"/>
            <w:vAlign w:val="center"/>
          </w:tcPr>
          <w:p w14:paraId="5FB6FA92">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w:t>
            </w:r>
          </w:p>
        </w:tc>
        <w:tc>
          <w:tcPr>
            <w:tcW w:w="709" w:type="pct"/>
            <w:vAlign w:val="center"/>
          </w:tcPr>
          <w:p w14:paraId="6F05F775">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服务大纲</w:t>
            </w:r>
          </w:p>
        </w:tc>
        <w:tc>
          <w:tcPr>
            <w:tcW w:w="3202" w:type="pct"/>
            <w:vAlign w:val="center"/>
          </w:tcPr>
          <w:p w14:paraId="4BC308F4">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服务总体方案：综合比较投标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提供的确保高质量履行合同的审计实施方案完整性、可靠性、实用性、专业性等内容，对本项目工程投资控制的措施是否合理、有针对性，服务管理体系和考评体系是否完善。</w:t>
            </w:r>
          </w:p>
          <w:p w14:paraId="79AE0033">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对</w:t>
            </w:r>
            <w:r>
              <w:rPr>
                <w:rFonts w:hint="eastAsia" w:ascii="仿宋" w:hAnsi="仿宋" w:eastAsia="仿宋" w:cs="仿宋"/>
                <w:bCs/>
                <w:color w:val="auto"/>
                <w:sz w:val="21"/>
                <w:szCs w:val="21"/>
                <w:highlight w:val="none"/>
                <w:shd w:val="clear" w:color="auto" w:fill="FFFFFF"/>
                <w:lang w:val="en-US" w:eastAsia="zh-CN"/>
              </w:rPr>
              <w:t>项目</w:t>
            </w:r>
            <w:r>
              <w:rPr>
                <w:rFonts w:hint="eastAsia" w:ascii="仿宋" w:hAnsi="仿宋" w:eastAsia="仿宋" w:cs="仿宋"/>
                <w:bCs/>
                <w:color w:val="auto"/>
                <w:sz w:val="21"/>
                <w:szCs w:val="21"/>
                <w:highlight w:val="none"/>
                <w:shd w:val="clear" w:color="auto" w:fill="FFFFFF"/>
              </w:rPr>
              <w:t>需求的理解深刻、对政府投资项目工程投资控制的措施优越，服务管理体系和考评体系合理、完善的得8分；</w:t>
            </w:r>
          </w:p>
          <w:p w14:paraId="0685A128">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对</w:t>
            </w:r>
            <w:r>
              <w:rPr>
                <w:rFonts w:hint="eastAsia" w:ascii="仿宋" w:hAnsi="仿宋" w:eastAsia="仿宋" w:cs="仿宋"/>
                <w:bCs/>
                <w:color w:val="auto"/>
                <w:sz w:val="21"/>
                <w:szCs w:val="21"/>
                <w:highlight w:val="none"/>
                <w:shd w:val="clear" w:color="auto" w:fill="FFFFFF"/>
                <w:lang w:val="en-US" w:eastAsia="zh-CN"/>
              </w:rPr>
              <w:t>项目</w:t>
            </w:r>
            <w:r>
              <w:rPr>
                <w:rFonts w:hint="eastAsia" w:ascii="仿宋" w:hAnsi="仿宋" w:eastAsia="仿宋" w:cs="仿宋"/>
                <w:bCs/>
                <w:color w:val="auto"/>
                <w:sz w:val="21"/>
                <w:szCs w:val="21"/>
                <w:highlight w:val="none"/>
                <w:shd w:val="clear" w:color="auto" w:fill="FFFFFF"/>
              </w:rPr>
              <w:t>需求的理解较好、对政府投资项目工程投资控制的措施</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合理，服务管理体系和考评体系</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可行的得</w:t>
            </w:r>
            <w:r>
              <w:rPr>
                <w:rFonts w:hint="eastAsia" w:ascii="仿宋" w:hAnsi="仿宋" w:eastAsia="仿宋" w:cs="仿宋"/>
                <w:bCs/>
                <w:color w:val="auto"/>
                <w:sz w:val="21"/>
                <w:szCs w:val="21"/>
                <w:highlight w:val="none"/>
                <w:shd w:val="clear" w:color="auto" w:fill="FFFFFF"/>
                <w:lang w:val="en-US" w:eastAsia="zh-CN"/>
              </w:rPr>
              <w:t>6</w:t>
            </w:r>
            <w:r>
              <w:rPr>
                <w:rFonts w:hint="eastAsia" w:ascii="仿宋" w:hAnsi="仿宋" w:eastAsia="仿宋" w:cs="仿宋"/>
                <w:bCs/>
                <w:color w:val="auto"/>
                <w:sz w:val="21"/>
                <w:szCs w:val="21"/>
                <w:highlight w:val="none"/>
                <w:shd w:val="clear" w:color="auto" w:fill="FFFFFF"/>
              </w:rPr>
              <w:t>分；</w:t>
            </w:r>
          </w:p>
          <w:p w14:paraId="3690F012">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对</w:t>
            </w:r>
            <w:r>
              <w:rPr>
                <w:rFonts w:hint="eastAsia" w:ascii="仿宋" w:hAnsi="仿宋" w:eastAsia="仿宋" w:cs="仿宋"/>
                <w:bCs/>
                <w:color w:val="auto"/>
                <w:sz w:val="21"/>
                <w:szCs w:val="21"/>
                <w:highlight w:val="none"/>
                <w:shd w:val="clear" w:color="auto" w:fill="FFFFFF"/>
                <w:lang w:val="en-US" w:eastAsia="zh-CN"/>
              </w:rPr>
              <w:t>项目</w:t>
            </w:r>
            <w:r>
              <w:rPr>
                <w:rFonts w:hint="eastAsia" w:ascii="仿宋" w:hAnsi="仿宋" w:eastAsia="仿宋" w:cs="仿宋"/>
                <w:bCs/>
                <w:color w:val="auto"/>
                <w:sz w:val="21"/>
                <w:szCs w:val="21"/>
                <w:highlight w:val="none"/>
                <w:shd w:val="clear" w:color="auto" w:fill="FFFFFF"/>
              </w:rPr>
              <w:t>需求的理解</w:t>
            </w:r>
            <w:r>
              <w:rPr>
                <w:rFonts w:hint="eastAsia" w:ascii="仿宋" w:hAnsi="仿宋" w:eastAsia="仿宋" w:cs="仿宋"/>
                <w:bCs/>
                <w:color w:val="auto"/>
                <w:sz w:val="21"/>
                <w:szCs w:val="21"/>
                <w:highlight w:val="none"/>
                <w:shd w:val="clear" w:color="auto" w:fill="FFFFFF"/>
                <w:lang w:val="en-US" w:eastAsia="zh-CN"/>
              </w:rPr>
              <w:t>符合项目情况</w:t>
            </w:r>
            <w:r>
              <w:rPr>
                <w:rFonts w:hint="eastAsia" w:ascii="仿宋" w:hAnsi="仿宋" w:eastAsia="仿宋" w:cs="仿宋"/>
                <w:bCs/>
                <w:color w:val="auto"/>
                <w:sz w:val="21"/>
                <w:szCs w:val="21"/>
                <w:highlight w:val="none"/>
                <w:shd w:val="clear" w:color="auto" w:fill="FFFFFF"/>
              </w:rPr>
              <w:t>、对政府投资项目工程投资控制的措施合理，服务管理体系和考评体系可行的得</w:t>
            </w:r>
            <w:r>
              <w:rPr>
                <w:rFonts w:hint="eastAsia" w:ascii="仿宋" w:hAnsi="仿宋" w:eastAsia="仿宋" w:cs="仿宋"/>
                <w:bCs/>
                <w:color w:val="auto"/>
                <w:sz w:val="21"/>
                <w:szCs w:val="21"/>
                <w:highlight w:val="none"/>
                <w:shd w:val="clear" w:color="auto" w:fill="FFFFFF"/>
                <w:lang w:val="en-US" w:eastAsia="zh-CN"/>
              </w:rPr>
              <w:t>5</w:t>
            </w:r>
            <w:r>
              <w:rPr>
                <w:rFonts w:hint="eastAsia" w:ascii="仿宋" w:hAnsi="仿宋" w:eastAsia="仿宋" w:cs="仿宋"/>
                <w:bCs/>
                <w:color w:val="auto"/>
                <w:sz w:val="21"/>
                <w:szCs w:val="21"/>
                <w:highlight w:val="none"/>
                <w:shd w:val="clear" w:color="auto" w:fill="FFFFFF"/>
              </w:rPr>
              <w:t>分；</w:t>
            </w:r>
          </w:p>
          <w:p w14:paraId="20C28BD1">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对</w:t>
            </w:r>
            <w:r>
              <w:rPr>
                <w:rFonts w:hint="eastAsia" w:ascii="仿宋" w:hAnsi="仿宋" w:eastAsia="仿宋" w:cs="仿宋"/>
                <w:bCs/>
                <w:color w:val="auto"/>
                <w:sz w:val="21"/>
                <w:szCs w:val="21"/>
                <w:highlight w:val="none"/>
                <w:shd w:val="clear" w:color="auto" w:fill="FFFFFF"/>
                <w:lang w:val="en-US" w:eastAsia="zh-CN"/>
              </w:rPr>
              <w:t>项目</w:t>
            </w:r>
            <w:r>
              <w:rPr>
                <w:rFonts w:hint="eastAsia" w:ascii="仿宋" w:hAnsi="仿宋" w:eastAsia="仿宋" w:cs="仿宋"/>
                <w:bCs/>
                <w:color w:val="auto"/>
                <w:sz w:val="21"/>
                <w:szCs w:val="21"/>
                <w:highlight w:val="none"/>
                <w:shd w:val="clear" w:color="auto" w:fill="FFFFFF"/>
              </w:rPr>
              <w:t>需求的理解</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、对政府投资项目工程投资控制的措施</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合理，服务管理体系和考评体系</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可行的得</w:t>
            </w:r>
            <w:r>
              <w:rPr>
                <w:rFonts w:hint="eastAsia" w:ascii="仿宋" w:hAnsi="仿宋" w:eastAsia="仿宋" w:cs="仿宋"/>
                <w:bCs/>
                <w:color w:val="auto"/>
                <w:sz w:val="21"/>
                <w:szCs w:val="21"/>
                <w:highlight w:val="none"/>
                <w:shd w:val="clear" w:color="auto" w:fill="FFFFFF"/>
                <w:lang w:val="en-US" w:eastAsia="zh-CN"/>
              </w:rPr>
              <w:t>4</w:t>
            </w:r>
            <w:r>
              <w:rPr>
                <w:rFonts w:hint="eastAsia" w:ascii="仿宋" w:hAnsi="仿宋" w:eastAsia="仿宋" w:cs="仿宋"/>
                <w:bCs/>
                <w:color w:val="auto"/>
                <w:sz w:val="21"/>
                <w:szCs w:val="21"/>
                <w:highlight w:val="none"/>
                <w:shd w:val="clear" w:color="auto" w:fill="FFFFFF"/>
              </w:rPr>
              <w:t>分；</w:t>
            </w:r>
          </w:p>
          <w:p w14:paraId="614ADF47">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对</w:t>
            </w:r>
            <w:r>
              <w:rPr>
                <w:rFonts w:hint="eastAsia" w:ascii="仿宋" w:hAnsi="仿宋" w:eastAsia="仿宋" w:cs="仿宋"/>
                <w:bCs/>
                <w:color w:val="auto"/>
                <w:sz w:val="21"/>
                <w:szCs w:val="21"/>
                <w:highlight w:val="none"/>
                <w:shd w:val="clear" w:color="auto" w:fill="FFFFFF"/>
                <w:lang w:val="en-US" w:eastAsia="zh-CN"/>
              </w:rPr>
              <w:t>项目</w:t>
            </w:r>
            <w:r>
              <w:rPr>
                <w:rFonts w:hint="eastAsia" w:ascii="仿宋" w:hAnsi="仿宋" w:eastAsia="仿宋" w:cs="仿宋"/>
                <w:bCs/>
                <w:color w:val="auto"/>
                <w:sz w:val="21"/>
                <w:szCs w:val="21"/>
                <w:highlight w:val="none"/>
                <w:shd w:val="clear" w:color="auto" w:fill="FFFFFF"/>
              </w:rPr>
              <w:t>需求的理解模糊、对政府投资项目工程投资控制的措施</w:t>
            </w:r>
            <w:r>
              <w:rPr>
                <w:rFonts w:hint="eastAsia" w:ascii="仿宋" w:hAnsi="仿宋" w:eastAsia="仿宋" w:cs="仿宋"/>
                <w:bCs/>
                <w:color w:val="auto"/>
                <w:sz w:val="21"/>
                <w:szCs w:val="21"/>
                <w:highlight w:val="none"/>
                <w:shd w:val="clear" w:color="auto" w:fill="FFFFFF"/>
                <w:lang w:val="en-US" w:eastAsia="zh-CN"/>
              </w:rPr>
              <w:t>不足</w:t>
            </w:r>
            <w:r>
              <w:rPr>
                <w:rFonts w:hint="eastAsia" w:ascii="仿宋" w:hAnsi="仿宋" w:eastAsia="仿宋" w:cs="仿宋"/>
                <w:bCs/>
                <w:color w:val="auto"/>
                <w:sz w:val="21"/>
                <w:szCs w:val="21"/>
                <w:highlight w:val="none"/>
                <w:shd w:val="clear" w:color="auto" w:fill="FFFFFF"/>
              </w:rPr>
              <w:t>的，服务管理体系和考评体系有瑕疵的得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7CCB3BBE">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对</w:t>
            </w:r>
            <w:r>
              <w:rPr>
                <w:rFonts w:hint="eastAsia" w:ascii="仿宋" w:hAnsi="仿宋" w:eastAsia="仿宋" w:cs="仿宋"/>
                <w:bCs/>
                <w:color w:val="auto"/>
                <w:sz w:val="21"/>
                <w:szCs w:val="21"/>
                <w:highlight w:val="none"/>
                <w:shd w:val="clear" w:color="auto" w:fill="FFFFFF"/>
                <w:lang w:val="en-US" w:eastAsia="zh-CN"/>
              </w:rPr>
              <w:t>项目</w:t>
            </w:r>
            <w:r>
              <w:rPr>
                <w:rFonts w:hint="eastAsia" w:ascii="仿宋" w:hAnsi="仿宋" w:eastAsia="仿宋" w:cs="仿宋"/>
                <w:bCs/>
                <w:color w:val="auto"/>
                <w:sz w:val="21"/>
                <w:szCs w:val="21"/>
                <w:highlight w:val="none"/>
                <w:shd w:val="clear" w:color="auto" w:fill="FFFFFF"/>
              </w:rPr>
              <w:t>需求的理解</w:t>
            </w:r>
            <w:r>
              <w:rPr>
                <w:rFonts w:hint="eastAsia" w:ascii="仿宋" w:hAnsi="仿宋" w:eastAsia="仿宋" w:cs="仿宋"/>
                <w:bCs/>
                <w:color w:val="auto"/>
                <w:sz w:val="21"/>
                <w:szCs w:val="21"/>
                <w:highlight w:val="none"/>
                <w:shd w:val="clear" w:color="auto" w:fill="FFFFFF"/>
                <w:lang w:val="en-US" w:eastAsia="zh-CN"/>
              </w:rPr>
              <w:t>差</w:t>
            </w:r>
            <w:r>
              <w:rPr>
                <w:rFonts w:hint="eastAsia" w:ascii="仿宋" w:hAnsi="仿宋" w:eastAsia="仿宋" w:cs="仿宋"/>
                <w:bCs/>
                <w:color w:val="auto"/>
                <w:sz w:val="21"/>
                <w:szCs w:val="21"/>
                <w:highlight w:val="none"/>
                <w:shd w:val="clear" w:color="auto" w:fill="FFFFFF"/>
              </w:rPr>
              <w:t>、对政府投资项目工程投资控制的措施</w:t>
            </w:r>
            <w:r>
              <w:rPr>
                <w:rFonts w:hint="eastAsia" w:ascii="仿宋" w:hAnsi="仿宋" w:eastAsia="仿宋" w:cs="仿宋"/>
                <w:bCs/>
                <w:color w:val="auto"/>
                <w:sz w:val="21"/>
                <w:szCs w:val="21"/>
                <w:highlight w:val="none"/>
                <w:shd w:val="clear" w:color="auto" w:fill="FFFFFF"/>
                <w:lang w:val="en-US" w:eastAsia="zh-CN"/>
              </w:rPr>
              <w:t>不足</w:t>
            </w:r>
            <w:r>
              <w:rPr>
                <w:rFonts w:hint="eastAsia" w:ascii="仿宋" w:hAnsi="仿宋" w:eastAsia="仿宋" w:cs="仿宋"/>
                <w:bCs/>
                <w:color w:val="auto"/>
                <w:sz w:val="21"/>
                <w:szCs w:val="21"/>
                <w:highlight w:val="none"/>
                <w:shd w:val="clear" w:color="auto" w:fill="FFFFFF"/>
              </w:rPr>
              <w:t>的，服务管理体系和考评体系有</w:t>
            </w:r>
            <w:r>
              <w:rPr>
                <w:rFonts w:hint="eastAsia" w:ascii="仿宋" w:hAnsi="仿宋" w:eastAsia="仿宋" w:cs="仿宋"/>
                <w:bCs/>
                <w:color w:val="auto"/>
                <w:sz w:val="21"/>
                <w:szCs w:val="21"/>
                <w:highlight w:val="none"/>
                <w:shd w:val="clear" w:color="auto" w:fill="FFFFFF"/>
                <w:lang w:val="en-US" w:eastAsia="zh-CN"/>
              </w:rPr>
              <w:t>问题</w:t>
            </w:r>
            <w:r>
              <w:rPr>
                <w:rFonts w:hint="eastAsia" w:ascii="仿宋" w:hAnsi="仿宋" w:eastAsia="仿宋" w:cs="仿宋"/>
                <w:bCs/>
                <w:color w:val="auto"/>
                <w:sz w:val="21"/>
                <w:szCs w:val="21"/>
                <w:highlight w:val="none"/>
                <w:shd w:val="clear" w:color="auto" w:fill="FFFFFF"/>
              </w:rPr>
              <w:t>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p>
          <w:p w14:paraId="5A92C157">
            <w:pPr>
              <w:snapToGrid w:val="0"/>
              <w:spacing w:line="360" w:lineRule="exact"/>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2EE8BDFC">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0-8分</w:t>
            </w:r>
          </w:p>
        </w:tc>
      </w:tr>
      <w:tr w14:paraId="1049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432" w:type="pct"/>
            <w:vMerge w:val="restart"/>
            <w:vAlign w:val="center"/>
          </w:tcPr>
          <w:p w14:paraId="16A4441B">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w:t>
            </w:r>
          </w:p>
        </w:tc>
        <w:tc>
          <w:tcPr>
            <w:tcW w:w="709" w:type="pct"/>
            <w:vMerge w:val="restart"/>
            <w:vAlign w:val="center"/>
          </w:tcPr>
          <w:p w14:paraId="5BD2D964">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服务质量承诺、服务质量保证措施</w:t>
            </w:r>
          </w:p>
        </w:tc>
        <w:tc>
          <w:tcPr>
            <w:tcW w:w="3202" w:type="pct"/>
            <w:vAlign w:val="center"/>
          </w:tcPr>
          <w:p w14:paraId="676588FF">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1.服务质量是否满足采购人要求，质量保证措施是否合理，是否制定完善的三级复核质量控制制度、重大问题会商制度、咨询质量奖惩制度等质量控制制度。三级复核质量控制制度应明确每级复核人员、复核要点、复核记录、成果相关要求等内容。</w:t>
            </w:r>
          </w:p>
          <w:p w14:paraId="2EA46109">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服务质量满足采购人要求、质量保证措施合理、质量管理制度先进、完善的得6分；</w:t>
            </w:r>
          </w:p>
          <w:p w14:paraId="660CF578">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服务质量</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满足采购人要求、质量保证措施基本合理、质量管理制度</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完整的得</w:t>
            </w:r>
            <w:r>
              <w:rPr>
                <w:rFonts w:hint="eastAsia" w:ascii="仿宋" w:hAnsi="仿宋" w:eastAsia="仿宋" w:cs="仿宋"/>
                <w:bCs/>
                <w:color w:val="auto"/>
                <w:sz w:val="21"/>
                <w:szCs w:val="21"/>
                <w:highlight w:val="none"/>
                <w:shd w:val="clear" w:color="auto" w:fill="FFFFFF"/>
                <w:lang w:val="en-US" w:eastAsia="zh-CN"/>
              </w:rPr>
              <w:t>5</w:t>
            </w:r>
            <w:r>
              <w:rPr>
                <w:rFonts w:hint="eastAsia" w:ascii="仿宋" w:hAnsi="仿宋" w:eastAsia="仿宋" w:cs="仿宋"/>
                <w:bCs/>
                <w:color w:val="auto"/>
                <w:sz w:val="21"/>
                <w:szCs w:val="21"/>
                <w:highlight w:val="none"/>
                <w:shd w:val="clear" w:color="auto" w:fill="FFFFFF"/>
              </w:rPr>
              <w:t>分；</w:t>
            </w:r>
          </w:p>
          <w:p w14:paraId="01D78534">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服务质量</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满足采购人要求、质量保证措施基本合理、质量管理制度基本完整的得4分；</w:t>
            </w:r>
          </w:p>
          <w:p w14:paraId="685B70E2">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服务质量</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满足采购人要求、质量保证措施基本合理、质量管理制度</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完整的得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2273BFC6">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服务质量</w:t>
            </w:r>
            <w:r>
              <w:rPr>
                <w:rFonts w:hint="eastAsia" w:ascii="仿宋" w:hAnsi="仿宋" w:eastAsia="仿宋" w:cs="仿宋"/>
                <w:bCs/>
                <w:color w:val="auto"/>
                <w:sz w:val="21"/>
                <w:szCs w:val="21"/>
                <w:highlight w:val="none"/>
                <w:shd w:val="clear" w:color="auto" w:fill="FFFFFF"/>
                <w:lang w:val="en-US" w:eastAsia="zh-CN"/>
              </w:rPr>
              <w:t>不完全</w:t>
            </w:r>
            <w:r>
              <w:rPr>
                <w:rFonts w:hint="eastAsia" w:ascii="仿宋" w:hAnsi="仿宋" w:eastAsia="仿宋" w:cs="仿宋"/>
                <w:bCs/>
                <w:color w:val="auto"/>
                <w:sz w:val="21"/>
                <w:szCs w:val="21"/>
                <w:highlight w:val="none"/>
                <w:shd w:val="clear" w:color="auto" w:fill="FFFFFF"/>
              </w:rPr>
              <w:t>满足采购人要求、质量保证措施存在瑕疵、质量管理制度不完整的得2分。</w:t>
            </w:r>
          </w:p>
          <w:p w14:paraId="688159F5">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服务质量</w:t>
            </w:r>
            <w:r>
              <w:rPr>
                <w:rFonts w:hint="eastAsia" w:ascii="仿宋" w:hAnsi="仿宋" w:eastAsia="仿宋" w:cs="仿宋"/>
                <w:bCs/>
                <w:color w:val="auto"/>
                <w:sz w:val="21"/>
                <w:szCs w:val="21"/>
                <w:highlight w:val="none"/>
                <w:shd w:val="clear" w:color="auto" w:fill="FFFFFF"/>
                <w:lang w:val="en-US" w:eastAsia="zh-CN"/>
              </w:rPr>
              <w:t>和</w:t>
            </w:r>
            <w:r>
              <w:rPr>
                <w:rFonts w:hint="eastAsia" w:ascii="仿宋" w:hAnsi="仿宋" w:eastAsia="仿宋" w:cs="仿宋"/>
                <w:bCs/>
                <w:color w:val="auto"/>
                <w:sz w:val="21"/>
                <w:szCs w:val="21"/>
                <w:highlight w:val="none"/>
                <w:shd w:val="clear" w:color="auto" w:fill="FFFFFF"/>
              </w:rPr>
              <w:t>采购人要求</w:t>
            </w:r>
            <w:r>
              <w:rPr>
                <w:rFonts w:hint="eastAsia" w:ascii="仿宋" w:hAnsi="仿宋" w:eastAsia="仿宋" w:cs="仿宋"/>
                <w:bCs/>
                <w:color w:val="auto"/>
                <w:sz w:val="21"/>
                <w:szCs w:val="21"/>
                <w:highlight w:val="none"/>
                <w:shd w:val="clear" w:color="auto" w:fill="FFFFFF"/>
                <w:lang w:val="en-US" w:eastAsia="zh-CN"/>
              </w:rPr>
              <w:t>有很大出入</w:t>
            </w:r>
            <w:r>
              <w:rPr>
                <w:rFonts w:hint="eastAsia" w:ascii="仿宋" w:hAnsi="仿宋" w:eastAsia="仿宋" w:cs="仿宋"/>
                <w:bCs/>
                <w:color w:val="auto"/>
                <w:sz w:val="21"/>
                <w:szCs w:val="21"/>
                <w:highlight w:val="none"/>
                <w:shd w:val="clear" w:color="auto" w:fill="FFFFFF"/>
              </w:rPr>
              <w:t>、质量保证措施存在</w:t>
            </w:r>
            <w:r>
              <w:rPr>
                <w:rFonts w:hint="eastAsia" w:ascii="仿宋" w:hAnsi="仿宋" w:eastAsia="仿宋" w:cs="仿宋"/>
                <w:bCs/>
                <w:color w:val="auto"/>
                <w:sz w:val="21"/>
                <w:szCs w:val="21"/>
                <w:highlight w:val="none"/>
                <w:shd w:val="clear" w:color="auto" w:fill="FFFFFF"/>
                <w:lang w:val="en-US" w:eastAsia="zh-CN"/>
              </w:rPr>
              <w:t>很大问题</w:t>
            </w:r>
            <w:r>
              <w:rPr>
                <w:rFonts w:hint="eastAsia" w:ascii="仿宋" w:hAnsi="仿宋" w:eastAsia="仿宋" w:cs="仿宋"/>
                <w:bCs/>
                <w:color w:val="auto"/>
                <w:sz w:val="21"/>
                <w:szCs w:val="21"/>
                <w:highlight w:val="none"/>
                <w:shd w:val="clear" w:color="auto" w:fill="FFFFFF"/>
              </w:rPr>
              <w:t>、质量管理制度不完整的得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p>
          <w:p w14:paraId="22AF7ECA">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5DF5B558">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0-6分</w:t>
            </w:r>
          </w:p>
        </w:tc>
      </w:tr>
      <w:tr w14:paraId="290E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2" w:hRule="atLeast"/>
          <w:jc w:val="center"/>
        </w:trPr>
        <w:tc>
          <w:tcPr>
            <w:tcW w:w="432" w:type="pct"/>
            <w:vMerge w:val="continue"/>
            <w:vAlign w:val="center"/>
          </w:tcPr>
          <w:p w14:paraId="7D4EF7A5">
            <w:pPr>
              <w:snapToGrid w:val="0"/>
              <w:spacing w:line="360" w:lineRule="exact"/>
              <w:jc w:val="center"/>
              <w:rPr>
                <w:rFonts w:hint="eastAsia" w:ascii="仿宋" w:hAnsi="仿宋" w:eastAsia="仿宋" w:cs="仿宋"/>
                <w:b/>
                <w:color w:val="auto"/>
                <w:sz w:val="24"/>
                <w:highlight w:val="none"/>
              </w:rPr>
            </w:pPr>
          </w:p>
        </w:tc>
        <w:tc>
          <w:tcPr>
            <w:tcW w:w="709" w:type="pct"/>
            <w:vMerge w:val="continue"/>
            <w:vAlign w:val="center"/>
          </w:tcPr>
          <w:p w14:paraId="5E41A865">
            <w:pPr>
              <w:spacing w:line="360" w:lineRule="exact"/>
              <w:jc w:val="center"/>
              <w:rPr>
                <w:rFonts w:hint="eastAsia" w:ascii="仿宋" w:hAnsi="仿宋" w:eastAsia="仿宋" w:cs="仿宋"/>
                <w:b/>
                <w:color w:val="auto"/>
                <w:sz w:val="24"/>
                <w:highlight w:val="none"/>
              </w:rPr>
            </w:pPr>
          </w:p>
        </w:tc>
        <w:tc>
          <w:tcPr>
            <w:tcW w:w="3202" w:type="pct"/>
            <w:vAlign w:val="center"/>
          </w:tcPr>
          <w:p w14:paraId="7C66AF51">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2.是否针对本项目详细说明服务工作流程及现场勘察、成果编制、项目对账、指标分析、成果分析等各环节主要工作内容；是否提供本项目实施过程中突发事件处理机制与预案。</w:t>
            </w:r>
          </w:p>
          <w:p w14:paraId="2D96EFD1">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上述工作流程及主要工作内容描述详尽且与本项目完全契合、突发事件处理预案科学可行的得6分；</w:t>
            </w:r>
          </w:p>
          <w:p w14:paraId="3308F77E">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上述工作流程及主要工作内容描述详尽且与本项目</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契合、突发事件处理预案</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可行的得</w:t>
            </w:r>
            <w:r>
              <w:rPr>
                <w:rFonts w:hint="eastAsia" w:ascii="仿宋" w:hAnsi="仿宋" w:eastAsia="仿宋" w:cs="仿宋"/>
                <w:bCs/>
                <w:color w:val="auto"/>
                <w:sz w:val="21"/>
                <w:szCs w:val="21"/>
                <w:highlight w:val="none"/>
                <w:shd w:val="clear" w:color="auto" w:fill="FFFFFF"/>
                <w:lang w:val="en-US" w:eastAsia="zh-CN"/>
              </w:rPr>
              <w:t>5</w:t>
            </w:r>
            <w:r>
              <w:rPr>
                <w:rFonts w:hint="eastAsia" w:ascii="仿宋" w:hAnsi="仿宋" w:eastAsia="仿宋" w:cs="仿宋"/>
                <w:bCs/>
                <w:color w:val="auto"/>
                <w:sz w:val="21"/>
                <w:szCs w:val="21"/>
                <w:highlight w:val="none"/>
                <w:shd w:val="clear" w:color="auto" w:fill="FFFFFF"/>
              </w:rPr>
              <w:t>分；</w:t>
            </w:r>
          </w:p>
          <w:p w14:paraId="47994172">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上述工作流程及主要工作内容描述详尽且与本项目</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契合、突发事件处理预案</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可行的得</w:t>
            </w:r>
            <w:r>
              <w:rPr>
                <w:rFonts w:hint="eastAsia" w:ascii="仿宋" w:hAnsi="仿宋" w:eastAsia="仿宋" w:cs="仿宋"/>
                <w:bCs/>
                <w:color w:val="auto"/>
                <w:sz w:val="21"/>
                <w:szCs w:val="21"/>
                <w:highlight w:val="none"/>
                <w:shd w:val="clear" w:color="auto" w:fill="FFFFFF"/>
                <w:lang w:val="en-US" w:eastAsia="zh-CN"/>
              </w:rPr>
              <w:t>4</w:t>
            </w:r>
            <w:r>
              <w:rPr>
                <w:rFonts w:hint="eastAsia" w:ascii="仿宋" w:hAnsi="仿宋" w:eastAsia="仿宋" w:cs="仿宋"/>
                <w:bCs/>
                <w:color w:val="auto"/>
                <w:sz w:val="21"/>
                <w:szCs w:val="21"/>
                <w:highlight w:val="none"/>
                <w:shd w:val="clear" w:color="auto" w:fill="FFFFFF"/>
              </w:rPr>
              <w:t>分；</w:t>
            </w:r>
          </w:p>
          <w:p w14:paraId="02337121">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上述工作流程及主要工作内容完整且与本项目</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契合、突发事件处理预案</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可行的得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32000D21">
            <w:pPr>
              <w:autoSpaceDE w:val="0"/>
              <w:autoSpaceDN w:val="0"/>
              <w:spacing w:line="360" w:lineRule="exact"/>
              <w:ind w:firstLine="420"/>
              <w:rPr>
                <w:rFonts w:hint="eastAsia" w:ascii="仿宋" w:hAnsi="仿宋" w:eastAsia="仿宋" w:cs="仿宋"/>
                <w:bCs/>
                <w:color w:val="auto"/>
                <w:sz w:val="21"/>
                <w:szCs w:val="21"/>
                <w:highlight w:val="none"/>
                <w:shd w:val="clear" w:color="auto" w:fill="FFFFFF"/>
                <w:lang w:eastAsia="zh-CN"/>
              </w:rPr>
            </w:pPr>
            <w:r>
              <w:rPr>
                <w:rFonts w:hint="eastAsia" w:ascii="仿宋" w:hAnsi="仿宋" w:eastAsia="仿宋" w:cs="仿宋"/>
                <w:bCs/>
                <w:color w:val="auto"/>
                <w:sz w:val="21"/>
                <w:szCs w:val="21"/>
                <w:highlight w:val="none"/>
                <w:shd w:val="clear" w:color="auto" w:fill="FFFFFF"/>
              </w:rPr>
              <w:t>上述工作流程</w:t>
            </w:r>
            <w:r>
              <w:rPr>
                <w:rFonts w:hint="eastAsia" w:ascii="仿宋" w:hAnsi="仿宋" w:eastAsia="仿宋" w:cs="仿宋"/>
                <w:bCs/>
                <w:color w:val="auto"/>
                <w:sz w:val="21"/>
                <w:szCs w:val="21"/>
                <w:highlight w:val="none"/>
                <w:shd w:val="clear" w:color="auto" w:fill="FFFFFF"/>
                <w:lang w:val="en-US" w:eastAsia="zh-CN"/>
              </w:rPr>
              <w:t>及</w:t>
            </w:r>
            <w:r>
              <w:rPr>
                <w:rFonts w:hint="eastAsia" w:ascii="仿宋" w:hAnsi="仿宋" w:eastAsia="仿宋" w:cs="仿宋"/>
                <w:bCs/>
                <w:color w:val="auto"/>
                <w:sz w:val="21"/>
                <w:szCs w:val="21"/>
                <w:highlight w:val="none"/>
                <w:shd w:val="clear" w:color="auto" w:fill="FFFFFF"/>
              </w:rPr>
              <w:t>主要工作内容、进度措施及突发事件处理预案</w:t>
            </w:r>
            <w:r>
              <w:rPr>
                <w:rFonts w:hint="eastAsia" w:ascii="仿宋" w:hAnsi="仿宋" w:eastAsia="仿宋" w:cs="仿宋"/>
                <w:bCs/>
                <w:color w:val="auto"/>
                <w:sz w:val="21"/>
                <w:szCs w:val="21"/>
                <w:highlight w:val="none"/>
                <w:shd w:val="clear" w:color="auto" w:fill="FFFFFF"/>
                <w:lang w:val="en-US" w:eastAsia="zh-CN"/>
              </w:rPr>
              <w:t>稍有欠缺</w:t>
            </w:r>
            <w:r>
              <w:rPr>
                <w:rFonts w:hint="eastAsia" w:ascii="仿宋" w:hAnsi="仿宋" w:eastAsia="仿宋" w:cs="仿宋"/>
                <w:bCs/>
                <w:color w:val="auto"/>
                <w:sz w:val="21"/>
                <w:szCs w:val="21"/>
                <w:highlight w:val="none"/>
                <w:shd w:val="clear" w:color="auto" w:fill="FFFFFF"/>
              </w:rPr>
              <w:t>的得2分</w:t>
            </w:r>
            <w:r>
              <w:rPr>
                <w:rFonts w:hint="eastAsia" w:ascii="仿宋" w:hAnsi="仿宋" w:eastAsia="仿宋" w:cs="仿宋"/>
                <w:bCs/>
                <w:color w:val="auto"/>
                <w:sz w:val="21"/>
                <w:szCs w:val="21"/>
                <w:highlight w:val="none"/>
                <w:shd w:val="clear" w:color="auto" w:fill="FFFFFF"/>
                <w:lang w:eastAsia="zh-CN"/>
              </w:rPr>
              <w:t>。</w:t>
            </w:r>
          </w:p>
          <w:p w14:paraId="0E2CB550">
            <w:pPr>
              <w:autoSpaceDE w:val="0"/>
              <w:autoSpaceDN w:val="0"/>
              <w:spacing w:line="360" w:lineRule="exact"/>
              <w:ind w:firstLine="420"/>
              <w:rPr>
                <w:rFonts w:hint="eastAsia" w:ascii="仿宋" w:hAnsi="仿宋" w:eastAsia="仿宋" w:cs="仿宋"/>
                <w:bCs/>
                <w:color w:val="auto"/>
                <w:sz w:val="21"/>
                <w:szCs w:val="21"/>
                <w:highlight w:val="none"/>
                <w:shd w:val="clear" w:color="auto" w:fill="FFFFFF"/>
                <w:lang w:eastAsia="zh-CN"/>
              </w:rPr>
            </w:pPr>
            <w:r>
              <w:rPr>
                <w:rFonts w:hint="eastAsia" w:ascii="仿宋" w:hAnsi="仿宋" w:eastAsia="仿宋" w:cs="仿宋"/>
                <w:bCs/>
                <w:color w:val="auto"/>
                <w:sz w:val="21"/>
                <w:szCs w:val="21"/>
                <w:highlight w:val="none"/>
                <w:shd w:val="clear" w:color="auto" w:fill="FFFFFF"/>
              </w:rPr>
              <w:t xml:space="preserve"> </w:t>
            </w:r>
            <w:r>
              <w:rPr>
                <w:rFonts w:hint="eastAsia" w:ascii="仿宋" w:hAnsi="仿宋" w:eastAsia="仿宋" w:cs="仿宋"/>
                <w:bCs/>
                <w:color w:val="auto"/>
                <w:sz w:val="21"/>
                <w:szCs w:val="21"/>
                <w:highlight w:val="none"/>
                <w:shd w:val="clear" w:color="auto" w:fill="FFFFFF"/>
                <w:lang w:val="en-US" w:eastAsia="zh-CN"/>
              </w:rPr>
              <w:t>提供了</w:t>
            </w:r>
            <w:r>
              <w:rPr>
                <w:rFonts w:hint="eastAsia" w:ascii="仿宋" w:hAnsi="仿宋" w:eastAsia="仿宋" w:cs="仿宋"/>
                <w:bCs/>
                <w:color w:val="auto"/>
                <w:sz w:val="21"/>
                <w:szCs w:val="21"/>
                <w:highlight w:val="none"/>
                <w:shd w:val="clear" w:color="auto" w:fill="FFFFFF"/>
              </w:rPr>
              <w:t>上述工作流程</w:t>
            </w:r>
            <w:r>
              <w:rPr>
                <w:rFonts w:hint="eastAsia" w:ascii="仿宋" w:hAnsi="仿宋" w:eastAsia="仿宋" w:cs="仿宋"/>
                <w:bCs/>
                <w:color w:val="auto"/>
                <w:sz w:val="21"/>
                <w:szCs w:val="21"/>
                <w:highlight w:val="none"/>
                <w:shd w:val="clear" w:color="auto" w:fill="FFFFFF"/>
                <w:lang w:val="en-US" w:eastAsia="zh-CN"/>
              </w:rPr>
              <w:t>及</w:t>
            </w:r>
            <w:r>
              <w:rPr>
                <w:rFonts w:hint="eastAsia" w:ascii="仿宋" w:hAnsi="仿宋" w:eastAsia="仿宋" w:cs="仿宋"/>
                <w:bCs/>
                <w:color w:val="auto"/>
                <w:sz w:val="21"/>
                <w:szCs w:val="21"/>
                <w:highlight w:val="none"/>
                <w:shd w:val="clear" w:color="auto" w:fill="FFFFFF"/>
              </w:rPr>
              <w:t>主要工作内容、进度措施及突发事件处理预案</w:t>
            </w:r>
            <w:r>
              <w:rPr>
                <w:rFonts w:hint="eastAsia" w:ascii="仿宋" w:hAnsi="仿宋" w:eastAsia="仿宋" w:cs="仿宋"/>
                <w:bCs/>
                <w:color w:val="auto"/>
                <w:sz w:val="21"/>
                <w:szCs w:val="21"/>
                <w:highlight w:val="none"/>
                <w:shd w:val="clear" w:color="auto" w:fill="FFFFFF"/>
                <w:lang w:eastAsia="zh-CN"/>
              </w:rPr>
              <w:t>，</w:t>
            </w:r>
            <w:r>
              <w:rPr>
                <w:rFonts w:hint="eastAsia" w:ascii="仿宋" w:hAnsi="仿宋" w:eastAsia="仿宋" w:cs="仿宋"/>
                <w:bCs/>
                <w:color w:val="auto"/>
                <w:sz w:val="21"/>
                <w:szCs w:val="21"/>
                <w:highlight w:val="none"/>
                <w:shd w:val="clear" w:color="auto" w:fill="FFFFFF"/>
                <w:lang w:val="en-US" w:eastAsia="zh-CN"/>
              </w:rPr>
              <w:t>但</w:t>
            </w:r>
            <w:r>
              <w:rPr>
                <w:rFonts w:hint="eastAsia" w:ascii="仿宋" w:hAnsi="仿宋" w:eastAsia="仿宋" w:cs="仿宋"/>
                <w:bCs/>
                <w:color w:val="auto"/>
                <w:sz w:val="21"/>
                <w:szCs w:val="21"/>
                <w:highlight w:val="none"/>
                <w:shd w:val="clear" w:color="auto" w:fill="FFFFFF"/>
              </w:rPr>
              <w:t>存在明显</w:t>
            </w:r>
            <w:r>
              <w:rPr>
                <w:rFonts w:hint="eastAsia" w:ascii="仿宋" w:hAnsi="仿宋" w:eastAsia="仿宋" w:cs="仿宋"/>
                <w:bCs/>
                <w:color w:val="auto"/>
                <w:sz w:val="21"/>
                <w:szCs w:val="21"/>
                <w:highlight w:val="none"/>
                <w:shd w:val="clear" w:color="auto" w:fill="FFFFFF"/>
                <w:lang w:val="en-US" w:eastAsia="zh-CN"/>
              </w:rPr>
              <w:t>重大</w:t>
            </w:r>
            <w:r>
              <w:rPr>
                <w:rFonts w:hint="eastAsia" w:ascii="仿宋" w:hAnsi="仿宋" w:eastAsia="仿宋" w:cs="仿宋"/>
                <w:bCs/>
                <w:color w:val="auto"/>
                <w:sz w:val="21"/>
                <w:szCs w:val="21"/>
                <w:highlight w:val="none"/>
                <w:shd w:val="clear" w:color="auto" w:fill="FFFFFF"/>
              </w:rPr>
              <w:t>缺陷的得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r>
              <w:rPr>
                <w:rFonts w:hint="eastAsia" w:ascii="仿宋" w:hAnsi="仿宋" w:eastAsia="仿宋" w:cs="仿宋"/>
                <w:bCs/>
                <w:color w:val="auto"/>
                <w:sz w:val="21"/>
                <w:szCs w:val="21"/>
                <w:highlight w:val="none"/>
                <w:shd w:val="clear" w:color="auto" w:fill="FFFFFF"/>
                <w:lang w:eastAsia="zh-CN"/>
              </w:rPr>
              <w:t>。</w:t>
            </w:r>
          </w:p>
          <w:p w14:paraId="6C877290">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 xml:space="preserve">    </w:t>
            </w: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73AB9DA2">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0-6分</w:t>
            </w:r>
          </w:p>
        </w:tc>
      </w:tr>
      <w:tr w14:paraId="2AA5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432" w:type="pct"/>
            <w:vMerge w:val="continue"/>
            <w:vAlign w:val="center"/>
          </w:tcPr>
          <w:p w14:paraId="5A05A240">
            <w:pPr>
              <w:snapToGrid w:val="0"/>
              <w:spacing w:line="360" w:lineRule="exact"/>
              <w:jc w:val="center"/>
              <w:rPr>
                <w:rFonts w:hint="eastAsia" w:ascii="仿宋" w:hAnsi="仿宋" w:eastAsia="仿宋" w:cs="仿宋"/>
                <w:b/>
                <w:color w:val="auto"/>
                <w:sz w:val="24"/>
                <w:highlight w:val="none"/>
              </w:rPr>
            </w:pPr>
          </w:p>
        </w:tc>
        <w:tc>
          <w:tcPr>
            <w:tcW w:w="709" w:type="pct"/>
            <w:vMerge w:val="continue"/>
            <w:vAlign w:val="center"/>
          </w:tcPr>
          <w:p w14:paraId="4BBA2210">
            <w:pPr>
              <w:spacing w:line="360" w:lineRule="exact"/>
              <w:jc w:val="center"/>
              <w:rPr>
                <w:rFonts w:hint="eastAsia" w:ascii="仿宋" w:hAnsi="仿宋" w:eastAsia="仿宋" w:cs="仿宋"/>
                <w:b/>
                <w:color w:val="auto"/>
                <w:sz w:val="24"/>
                <w:highlight w:val="none"/>
              </w:rPr>
            </w:pPr>
          </w:p>
        </w:tc>
        <w:tc>
          <w:tcPr>
            <w:tcW w:w="3202" w:type="pct"/>
            <w:vAlign w:val="center"/>
          </w:tcPr>
          <w:p w14:paraId="4EE37F9B">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3.针对审计过程中发现的竣工图纸、各类联系单、隐蔽工程验收、材料价格等方面的问题披露和建议解决的方案。</w:t>
            </w:r>
          </w:p>
          <w:p w14:paraId="14CD616A">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 xml:space="preserve">    审计过程中发现的问题披露详尽，建议解决方案科学合理的得6分；</w:t>
            </w:r>
          </w:p>
          <w:p w14:paraId="4208EAAC">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 xml:space="preserve">    审计过程中发现的问题披露详尽，建议解决方案</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合理的得</w:t>
            </w:r>
            <w:r>
              <w:rPr>
                <w:rFonts w:hint="eastAsia" w:ascii="仿宋" w:hAnsi="仿宋" w:eastAsia="仿宋" w:cs="仿宋"/>
                <w:bCs/>
                <w:color w:val="auto"/>
                <w:sz w:val="21"/>
                <w:szCs w:val="21"/>
                <w:highlight w:val="none"/>
                <w:shd w:val="clear" w:color="auto" w:fill="FFFFFF"/>
                <w:lang w:val="en-US" w:eastAsia="zh-CN"/>
              </w:rPr>
              <w:t>5</w:t>
            </w:r>
            <w:r>
              <w:rPr>
                <w:rFonts w:hint="eastAsia" w:ascii="仿宋" w:hAnsi="仿宋" w:eastAsia="仿宋" w:cs="仿宋"/>
                <w:bCs/>
                <w:color w:val="auto"/>
                <w:sz w:val="21"/>
                <w:szCs w:val="21"/>
                <w:highlight w:val="none"/>
                <w:shd w:val="clear" w:color="auto" w:fill="FFFFFF"/>
              </w:rPr>
              <w:t>分；</w:t>
            </w:r>
          </w:p>
          <w:p w14:paraId="6CC19370">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审计过程中发现的问题披露详尽，建议解决方案</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合理的得</w:t>
            </w:r>
            <w:r>
              <w:rPr>
                <w:rFonts w:hint="eastAsia" w:ascii="仿宋" w:hAnsi="仿宋" w:eastAsia="仿宋" w:cs="仿宋"/>
                <w:bCs/>
                <w:color w:val="auto"/>
                <w:sz w:val="21"/>
                <w:szCs w:val="21"/>
                <w:highlight w:val="none"/>
                <w:shd w:val="clear" w:color="auto" w:fill="FFFFFF"/>
                <w:lang w:val="en-US" w:eastAsia="zh-CN"/>
              </w:rPr>
              <w:t>4</w:t>
            </w:r>
            <w:r>
              <w:rPr>
                <w:rFonts w:hint="eastAsia" w:ascii="仿宋" w:hAnsi="仿宋" w:eastAsia="仿宋" w:cs="仿宋"/>
                <w:bCs/>
                <w:color w:val="auto"/>
                <w:sz w:val="21"/>
                <w:szCs w:val="21"/>
                <w:highlight w:val="none"/>
                <w:shd w:val="clear" w:color="auto" w:fill="FFFFFF"/>
              </w:rPr>
              <w:t>分；</w:t>
            </w:r>
          </w:p>
          <w:p w14:paraId="37CBC9A8">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审计过程中发现的问题披露一般，建议解决方案</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合理的得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689626B6">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 xml:space="preserve">    审计过程中发现的问题披露</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，建议解决方案</w:t>
            </w:r>
            <w:r>
              <w:rPr>
                <w:rFonts w:hint="eastAsia" w:ascii="仿宋" w:hAnsi="仿宋" w:eastAsia="仿宋" w:cs="仿宋"/>
                <w:bCs/>
                <w:color w:val="auto"/>
                <w:sz w:val="21"/>
                <w:szCs w:val="21"/>
                <w:highlight w:val="none"/>
                <w:shd w:val="clear" w:color="auto" w:fill="FFFFFF"/>
                <w:lang w:val="en-US" w:eastAsia="zh-CN"/>
              </w:rPr>
              <w:t>稍有</w:t>
            </w:r>
            <w:r>
              <w:rPr>
                <w:rFonts w:hint="eastAsia" w:ascii="仿宋" w:hAnsi="仿宋" w:eastAsia="仿宋" w:cs="仿宋"/>
                <w:bCs/>
                <w:color w:val="auto"/>
                <w:sz w:val="21"/>
                <w:szCs w:val="21"/>
                <w:highlight w:val="none"/>
                <w:shd w:val="clear" w:color="auto" w:fill="FFFFFF"/>
              </w:rPr>
              <w:t>欠缺的得2分；</w:t>
            </w:r>
          </w:p>
          <w:p w14:paraId="7A3B1012">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 xml:space="preserve">    审计过程中发现的问题披露</w:t>
            </w:r>
            <w:r>
              <w:rPr>
                <w:rFonts w:hint="eastAsia" w:ascii="仿宋" w:hAnsi="仿宋" w:eastAsia="仿宋" w:cs="仿宋"/>
                <w:bCs/>
                <w:color w:val="auto"/>
                <w:sz w:val="21"/>
                <w:szCs w:val="21"/>
                <w:highlight w:val="none"/>
                <w:shd w:val="clear" w:color="auto" w:fill="FFFFFF"/>
                <w:lang w:val="en-US" w:eastAsia="zh-CN"/>
              </w:rPr>
              <w:t>有</w:t>
            </w:r>
            <w:r>
              <w:rPr>
                <w:rFonts w:hint="eastAsia" w:ascii="仿宋" w:hAnsi="仿宋" w:eastAsia="仿宋" w:cs="仿宋"/>
                <w:bCs/>
                <w:color w:val="auto"/>
                <w:sz w:val="21"/>
                <w:szCs w:val="21"/>
                <w:highlight w:val="none"/>
                <w:shd w:val="clear" w:color="auto" w:fill="FFFFFF"/>
              </w:rPr>
              <w:t>缺失，建议解决方案</w:t>
            </w:r>
            <w:r>
              <w:rPr>
                <w:rFonts w:hint="eastAsia" w:ascii="仿宋" w:hAnsi="仿宋" w:eastAsia="仿宋" w:cs="仿宋"/>
                <w:bCs/>
                <w:color w:val="auto"/>
                <w:sz w:val="21"/>
                <w:szCs w:val="21"/>
                <w:highlight w:val="none"/>
                <w:shd w:val="clear" w:color="auto" w:fill="FFFFFF"/>
                <w:lang w:val="en-US" w:eastAsia="zh-CN"/>
              </w:rPr>
              <w:t>明显瑕疵</w:t>
            </w:r>
            <w:r>
              <w:rPr>
                <w:rFonts w:hint="eastAsia" w:ascii="仿宋" w:hAnsi="仿宋" w:eastAsia="仿宋" w:cs="仿宋"/>
                <w:bCs/>
                <w:color w:val="auto"/>
                <w:sz w:val="21"/>
                <w:szCs w:val="21"/>
                <w:highlight w:val="none"/>
                <w:shd w:val="clear" w:color="auto" w:fill="FFFFFF"/>
              </w:rPr>
              <w:t>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p>
          <w:p w14:paraId="2B753E8C">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1487D7C2">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0-6分</w:t>
            </w:r>
          </w:p>
        </w:tc>
      </w:tr>
      <w:tr w14:paraId="2EF6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432" w:type="pct"/>
            <w:vAlign w:val="center"/>
          </w:tcPr>
          <w:p w14:paraId="2B4396B6">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w:t>
            </w:r>
          </w:p>
        </w:tc>
        <w:tc>
          <w:tcPr>
            <w:tcW w:w="709" w:type="pct"/>
            <w:vAlign w:val="center"/>
          </w:tcPr>
          <w:p w14:paraId="574EAF7B">
            <w:pPr>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服务的重难点考虑</w:t>
            </w:r>
          </w:p>
        </w:tc>
        <w:tc>
          <w:tcPr>
            <w:tcW w:w="3202" w:type="pct"/>
            <w:vAlign w:val="center"/>
          </w:tcPr>
          <w:p w14:paraId="39968A89">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对本项目服务的重难点（实施过程中与各方的沟通措施、针对本项目的特点审计服务提交成果方面的进度措施，保障措施、审计服务保障方面的措施等情况）的认识是否准确，解决的措施是否完整、合理、可行。</w:t>
            </w:r>
          </w:p>
          <w:p w14:paraId="48524A7C">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针对本项目实际服务过程中重难点认识准确，且解决的措施完整、合理、可行的得6分；</w:t>
            </w:r>
          </w:p>
          <w:p w14:paraId="23A9CC65">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针对本项目实际服务过程中重难点认识</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准确，且解决的措施</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完整、合理、可行的得</w:t>
            </w:r>
            <w:r>
              <w:rPr>
                <w:rFonts w:hint="eastAsia" w:ascii="仿宋" w:hAnsi="仿宋" w:eastAsia="仿宋" w:cs="仿宋"/>
                <w:bCs/>
                <w:color w:val="auto"/>
                <w:sz w:val="21"/>
                <w:szCs w:val="21"/>
                <w:highlight w:val="none"/>
                <w:shd w:val="clear" w:color="auto" w:fill="FFFFFF"/>
                <w:lang w:val="en-US" w:eastAsia="zh-CN"/>
              </w:rPr>
              <w:t>5</w:t>
            </w:r>
            <w:r>
              <w:rPr>
                <w:rFonts w:hint="eastAsia" w:ascii="仿宋" w:hAnsi="仿宋" w:eastAsia="仿宋" w:cs="仿宋"/>
                <w:bCs/>
                <w:color w:val="auto"/>
                <w:sz w:val="21"/>
                <w:szCs w:val="21"/>
                <w:highlight w:val="none"/>
                <w:shd w:val="clear" w:color="auto" w:fill="FFFFFF"/>
              </w:rPr>
              <w:t>分；</w:t>
            </w:r>
          </w:p>
          <w:p w14:paraId="0BACC089">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针对本项目实际服务过程中重难点认识</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准确，且解决的措施</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完整、合理、可行的得</w:t>
            </w:r>
            <w:r>
              <w:rPr>
                <w:rFonts w:hint="eastAsia" w:ascii="仿宋" w:hAnsi="仿宋" w:eastAsia="仿宋" w:cs="仿宋"/>
                <w:bCs/>
                <w:color w:val="auto"/>
                <w:sz w:val="21"/>
                <w:szCs w:val="21"/>
                <w:highlight w:val="none"/>
                <w:shd w:val="clear" w:color="auto" w:fill="FFFFFF"/>
                <w:lang w:val="en-US" w:eastAsia="zh-CN"/>
              </w:rPr>
              <w:t>4</w:t>
            </w:r>
            <w:r>
              <w:rPr>
                <w:rFonts w:hint="eastAsia" w:ascii="仿宋" w:hAnsi="仿宋" w:eastAsia="仿宋" w:cs="仿宋"/>
                <w:bCs/>
                <w:color w:val="auto"/>
                <w:sz w:val="21"/>
                <w:szCs w:val="21"/>
                <w:highlight w:val="none"/>
                <w:shd w:val="clear" w:color="auto" w:fill="FFFFFF"/>
              </w:rPr>
              <w:t>分；</w:t>
            </w:r>
          </w:p>
          <w:p w14:paraId="3FDDFB4B">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针对本项目提供了重难点的相关描述，且解决的措施基本吻合或基本合理的得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55FB8B46">
            <w:pPr>
              <w:autoSpaceDE w:val="0"/>
              <w:autoSpaceDN w:val="0"/>
              <w:spacing w:line="360" w:lineRule="exact"/>
              <w:ind w:firstLine="420" w:firstLineChars="200"/>
              <w:rPr>
                <w:rFonts w:hint="default" w:ascii="仿宋" w:hAnsi="仿宋" w:eastAsia="仿宋" w:cs="仿宋"/>
                <w:bCs/>
                <w:color w:val="auto"/>
                <w:sz w:val="21"/>
                <w:szCs w:val="21"/>
                <w:highlight w:val="none"/>
                <w:shd w:val="clear" w:color="auto" w:fill="FFFFFF"/>
                <w:lang w:val="en-US" w:eastAsia="zh-CN"/>
              </w:rPr>
            </w:pPr>
            <w:r>
              <w:rPr>
                <w:rFonts w:hint="eastAsia" w:ascii="仿宋" w:hAnsi="仿宋" w:eastAsia="仿宋" w:cs="仿宋"/>
                <w:bCs/>
                <w:color w:val="auto"/>
                <w:sz w:val="21"/>
                <w:szCs w:val="21"/>
                <w:highlight w:val="none"/>
                <w:shd w:val="clear" w:color="auto" w:fill="FFFFFF"/>
              </w:rPr>
              <w:t>针对本项目提供了重难点的相关描述，</w:t>
            </w:r>
            <w:r>
              <w:rPr>
                <w:rFonts w:hint="eastAsia" w:ascii="仿宋" w:hAnsi="仿宋" w:eastAsia="仿宋" w:cs="仿宋"/>
                <w:bCs/>
                <w:color w:val="auto"/>
                <w:sz w:val="21"/>
                <w:szCs w:val="21"/>
                <w:highlight w:val="none"/>
                <w:shd w:val="clear" w:color="auto" w:fill="FFFFFF"/>
                <w:lang w:val="en-US" w:eastAsia="zh-CN"/>
              </w:rPr>
              <w:t>但</w:t>
            </w:r>
            <w:r>
              <w:rPr>
                <w:rFonts w:hint="eastAsia" w:ascii="仿宋" w:hAnsi="仿宋" w:eastAsia="仿宋" w:cs="仿宋"/>
                <w:bCs/>
                <w:color w:val="auto"/>
                <w:sz w:val="21"/>
                <w:szCs w:val="21"/>
                <w:highlight w:val="none"/>
                <w:shd w:val="clear" w:color="auto" w:fill="FFFFFF"/>
              </w:rPr>
              <w:t>解决的措施</w:t>
            </w:r>
            <w:r>
              <w:rPr>
                <w:rFonts w:hint="eastAsia" w:ascii="仿宋" w:hAnsi="仿宋" w:eastAsia="仿宋" w:cs="仿宋"/>
                <w:bCs/>
                <w:color w:val="auto"/>
                <w:sz w:val="21"/>
                <w:szCs w:val="21"/>
                <w:highlight w:val="none"/>
                <w:shd w:val="clear" w:color="auto" w:fill="FFFFFF"/>
                <w:lang w:val="en-US" w:eastAsia="zh-CN"/>
              </w:rPr>
              <w:t>稍有欠缺的得2分。</w:t>
            </w:r>
          </w:p>
          <w:p w14:paraId="66C6A8BB">
            <w:pPr>
              <w:autoSpaceDE w:val="0"/>
              <w:autoSpaceDN w:val="0"/>
              <w:spacing w:line="360" w:lineRule="exact"/>
              <w:rPr>
                <w:rFonts w:hint="default" w:ascii="仿宋" w:hAnsi="仿宋" w:eastAsia="仿宋" w:cs="仿宋"/>
                <w:bCs/>
                <w:color w:val="auto"/>
                <w:sz w:val="21"/>
                <w:szCs w:val="21"/>
                <w:highlight w:val="none"/>
                <w:shd w:val="clear" w:color="auto" w:fill="FFFFFF"/>
                <w:lang w:val="en-US" w:eastAsia="zh-CN"/>
              </w:rPr>
            </w:pPr>
            <w:r>
              <w:rPr>
                <w:rFonts w:hint="eastAsia" w:ascii="仿宋" w:hAnsi="仿宋" w:eastAsia="仿宋" w:cs="仿宋"/>
                <w:bCs/>
                <w:color w:val="auto"/>
                <w:sz w:val="21"/>
                <w:szCs w:val="21"/>
                <w:highlight w:val="none"/>
                <w:shd w:val="clear" w:color="auto" w:fill="FFFFFF"/>
              </w:rPr>
              <w:t xml:space="preserve"> </w:t>
            </w:r>
            <w:r>
              <w:rPr>
                <w:rFonts w:hint="eastAsia" w:ascii="仿宋" w:hAnsi="仿宋" w:eastAsia="仿宋" w:cs="仿宋"/>
                <w:bCs/>
                <w:color w:val="auto"/>
                <w:sz w:val="21"/>
                <w:szCs w:val="21"/>
                <w:highlight w:val="none"/>
                <w:shd w:val="clear" w:color="auto" w:fill="FFFFFF"/>
                <w:lang w:val="en-US" w:eastAsia="zh-CN"/>
              </w:rPr>
              <w:t xml:space="preserve">  </w:t>
            </w:r>
            <w:r>
              <w:rPr>
                <w:rFonts w:hint="eastAsia" w:ascii="仿宋" w:hAnsi="仿宋" w:eastAsia="仿宋" w:cs="仿宋"/>
                <w:bCs/>
                <w:color w:val="auto"/>
                <w:sz w:val="21"/>
                <w:szCs w:val="21"/>
                <w:highlight w:val="none"/>
                <w:shd w:val="clear" w:color="auto" w:fill="FFFFFF"/>
              </w:rPr>
              <w:t>针对本项目提供了重难点的相关描述，</w:t>
            </w:r>
            <w:r>
              <w:rPr>
                <w:rFonts w:hint="eastAsia" w:ascii="仿宋" w:hAnsi="仿宋" w:eastAsia="仿宋" w:cs="仿宋"/>
                <w:bCs/>
                <w:color w:val="auto"/>
                <w:sz w:val="21"/>
                <w:szCs w:val="21"/>
                <w:highlight w:val="none"/>
                <w:shd w:val="clear" w:color="auto" w:fill="FFFFFF"/>
                <w:lang w:val="en-US" w:eastAsia="zh-CN"/>
              </w:rPr>
              <w:t>但</w:t>
            </w:r>
            <w:r>
              <w:rPr>
                <w:rFonts w:hint="eastAsia" w:ascii="仿宋" w:hAnsi="仿宋" w:eastAsia="仿宋" w:cs="仿宋"/>
                <w:bCs/>
                <w:color w:val="auto"/>
                <w:sz w:val="21"/>
                <w:szCs w:val="21"/>
                <w:highlight w:val="none"/>
                <w:shd w:val="clear" w:color="auto" w:fill="FFFFFF"/>
              </w:rPr>
              <w:t>解决的措施</w:t>
            </w:r>
            <w:r>
              <w:rPr>
                <w:rFonts w:hint="eastAsia" w:ascii="仿宋" w:hAnsi="仿宋" w:eastAsia="仿宋" w:cs="仿宋"/>
                <w:bCs/>
                <w:color w:val="auto"/>
                <w:sz w:val="21"/>
                <w:szCs w:val="21"/>
                <w:highlight w:val="none"/>
                <w:shd w:val="clear" w:color="auto" w:fill="FFFFFF"/>
                <w:lang w:val="en-US" w:eastAsia="zh-CN"/>
              </w:rPr>
              <w:t>有明显瑕疵的得1分。</w:t>
            </w:r>
          </w:p>
          <w:p w14:paraId="383D6784">
            <w:pPr>
              <w:autoSpaceDE w:val="0"/>
              <w:autoSpaceDN w:val="0"/>
              <w:spacing w:line="360" w:lineRule="exact"/>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1DFC78DD">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0-6分</w:t>
            </w:r>
          </w:p>
        </w:tc>
      </w:tr>
      <w:tr w14:paraId="7754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2" w:type="pct"/>
            <w:vMerge w:val="restart"/>
            <w:vAlign w:val="center"/>
          </w:tcPr>
          <w:p w14:paraId="70B03347">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w:t>
            </w:r>
          </w:p>
        </w:tc>
        <w:tc>
          <w:tcPr>
            <w:tcW w:w="709" w:type="pct"/>
            <w:vMerge w:val="restart"/>
            <w:vAlign w:val="center"/>
          </w:tcPr>
          <w:p w14:paraId="133442A5">
            <w:pPr>
              <w:autoSpaceDE w:val="0"/>
              <w:autoSpaceDN w:val="0"/>
              <w:adjustRightIn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项目人员组成</w:t>
            </w:r>
          </w:p>
        </w:tc>
        <w:tc>
          <w:tcPr>
            <w:tcW w:w="3202" w:type="pct"/>
            <w:vAlign w:val="center"/>
          </w:tcPr>
          <w:p w14:paraId="6A9F91DB">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1.根据投标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针对本项目的审计组织人员架构 、岗位职责、专业分工、沟通协调等合理性科学性进行打分。</w:t>
            </w:r>
          </w:p>
          <w:p w14:paraId="4C521AFA">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针对本项目的审计组织人员架构合理 、岗位职责明确、专业分工科学的得6分；</w:t>
            </w:r>
          </w:p>
          <w:p w14:paraId="0B2DEC05">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针对本项目的审计组织人员架构</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合理 、岗位职责明确、专业分工</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科学的得</w:t>
            </w:r>
            <w:r>
              <w:rPr>
                <w:rFonts w:hint="eastAsia" w:ascii="仿宋" w:hAnsi="仿宋" w:eastAsia="仿宋" w:cs="仿宋"/>
                <w:bCs/>
                <w:color w:val="auto"/>
                <w:sz w:val="21"/>
                <w:szCs w:val="21"/>
                <w:highlight w:val="none"/>
                <w:shd w:val="clear" w:color="auto" w:fill="FFFFFF"/>
                <w:lang w:val="en-US" w:eastAsia="zh-CN"/>
              </w:rPr>
              <w:t>5</w:t>
            </w:r>
            <w:r>
              <w:rPr>
                <w:rFonts w:hint="eastAsia" w:ascii="仿宋" w:hAnsi="仿宋" w:eastAsia="仿宋" w:cs="仿宋"/>
                <w:bCs/>
                <w:color w:val="auto"/>
                <w:sz w:val="21"/>
                <w:szCs w:val="21"/>
                <w:highlight w:val="none"/>
                <w:shd w:val="clear" w:color="auto" w:fill="FFFFFF"/>
              </w:rPr>
              <w:t>分；</w:t>
            </w:r>
          </w:p>
          <w:p w14:paraId="71B92A92">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针对本项目的审计组织人员架构</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合理 、岗位职责明确、专业分工</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科学的得</w:t>
            </w:r>
            <w:r>
              <w:rPr>
                <w:rFonts w:hint="eastAsia" w:ascii="仿宋" w:hAnsi="仿宋" w:eastAsia="仿宋" w:cs="仿宋"/>
                <w:bCs/>
                <w:color w:val="auto"/>
                <w:sz w:val="21"/>
                <w:szCs w:val="21"/>
                <w:highlight w:val="none"/>
                <w:shd w:val="clear" w:color="auto" w:fill="FFFFFF"/>
                <w:lang w:val="en-US" w:eastAsia="zh-CN"/>
              </w:rPr>
              <w:t>4</w:t>
            </w:r>
            <w:r>
              <w:rPr>
                <w:rFonts w:hint="eastAsia" w:ascii="仿宋" w:hAnsi="仿宋" w:eastAsia="仿宋" w:cs="仿宋"/>
                <w:bCs/>
                <w:color w:val="auto"/>
                <w:sz w:val="21"/>
                <w:szCs w:val="21"/>
                <w:highlight w:val="none"/>
                <w:shd w:val="clear" w:color="auto" w:fill="FFFFFF"/>
              </w:rPr>
              <w:t>分；</w:t>
            </w:r>
          </w:p>
          <w:p w14:paraId="367076D6">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针对本项目的审计组织人员架构</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合理 、岗位职责</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明确、专业分工</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合理的得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451A98A7">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针对本项目的审计组织人员架构</w:t>
            </w:r>
            <w:r>
              <w:rPr>
                <w:rFonts w:hint="eastAsia" w:ascii="仿宋" w:hAnsi="仿宋" w:eastAsia="仿宋" w:cs="仿宋"/>
                <w:bCs/>
                <w:color w:val="auto"/>
                <w:sz w:val="21"/>
                <w:szCs w:val="21"/>
                <w:highlight w:val="none"/>
                <w:shd w:val="clear" w:color="auto" w:fill="FFFFFF"/>
                <w:lang w:val="en-US" w:eastAsia="zh-CN"/>
              </w:rPr>
              <w:t>稍有欠缺</w:t>
            </w:r>
            <w:r>
              <w:rPr>
                <w:rFonts w:hint="eastAsia" w:ascii="仿宋" w:hAnsi="仿宋" w:eastAsia="仿宋" w:cs="仿宋"/>
                <w:bCs/>
                <w:color w:val="auto"/>
                <w:sz w:val="21"/>
                <w:szCs w:val="21"/>
                <w:highlight w:val="none"/>
                <w:shd w:val="clear" w:color="auto" w:fill="FFFFFF"/>
              </w:rPr>
              <w:t xml:space="preserve"> 、岗位职责、专业分工</w:t>
            </w:r>
            <w:r>
              <w:rPr>
                <w:rFonts w:hint="eastAsia" w:ascii="仿宋" w:hAnsi="仿宋" w:eastAsia="仿宋" w:cs="仿宋"/>
                <w:bCs/>
                <w:color w:val="auto"/>
                <w:sz w:val="21"/>
                <w:szCs w:val="21"/>
                <w:highlight w:val="none"/>
                <w:shd w:val="clear" w:color="auto" w:fill="FFFFFF"/>
                <w:lang w:val="en-US" w:eastAsia="zh-CN"/>
              </w:rPr>
              <w:t>稍有不合理</w:t>
            </w:r>
            <w:r>
              <w:rPr>
                <w:rFonts w:hint="eastAsia" w:ascii="仿宋" w:hAnsi="仿宋" w:eastAsia="仿宋" w:cs="仿宋"/>
                <w:bCs/>
                <w:color w:val="auto"/>
                <w:sz w:val="21"/>
                <w:szCs w:val="21"/>
                <w:highlight w:val="none"/>
                <w:shd w:val="clear" w:color="auto" w:fill="FFFFFF"/>
              </w:rPr>
              <w:t>的得</w:t>
            </w:r>
            <w:r>
              <w:rPr>
                <w:rFonts w:hint="eastAsia" w:ascii="仿宋" w:hAnsi="仿宋" w:eastAsia="仿宋" w:cs="仿宋"/>
                <w:bCs/>
                <w:color w:val="auto"/>
                <w:sz w:val="21"/>
                <w:szCs w:val="21"/>
                <w:highlight w:val="none"/>
                <w:shd w:val="clear" w:color="auto" w:fill="FFFFFF"/>
                <w:lang w:val="en-US" w:eastAsia="zh-CN"/>
              </w:rPr>
              <w:t>2</w:t>
            </w:r>
            <w:r>
              <w:rPr>
                <w:rFonts w:hint="eastAsia" w:ascii="仿宋" w:hAnsi="仿宋" w:eastAsia="仿宋" w:cs="仿宋"/>
                <w:bCs/>
                <w:color w:val="auto"/>
                <w:sz w:val="21"/>
                <w:szCs w:val="21"/>
                <w:highlight w:val="none"/>
                <w:shd w:val="clear" w:color="auto" w:fill="FFFFFF"/>
              </w:rPr>
              <w:t>分；</w:t>
            </w:r>
          </w:p>
          <w:p w14:paraId="0B3917CB">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针对本项目的审计组织人员架构混乱 、岗位职责不清、专业分工模糊的得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p>
          <w:p w14:paraId="772C4AD2">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694A89F2">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0-6分</w:t>
            </w:r>
          </w:p>
        </w:tc>
      </w:tr>
      <w:tr w14:paraId="7D9A3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432" w:type="pct"/>
            <w:vMerge w:val="continue"/>
            <w:vAlign w:val="center"/>
          </w:tcPr>
          <w:p w14:paraId="70CA7336">
            <w:pPr>
              <w:snapToGrid w:val="0"/>
              <w:spacing w:line="360" w:lineRule="exact"/>
              <w:jc w:val="center"/>
              <w:rPr>
                <w:rFonts w:hint="eastAsia" w:ascii="仿宋" w:hAnsi="仿宋" w:eastAsia="仿宋" w:cs="仿宋"/>
                <w:b/>
                <w:color w:val="auto"/>
                <w:sz w:val="24"/>
                <w:highlight w:val="none"/>
              </w:rPr>
            </w:pPr>
          </w:p>
        </w:tc>
        <w:tc>
          <w:tcPr>
            <w:tcW w:w="709" w:type="pct"/>
            <w:vMerge w:val="continue"/>
            <w:vAlign w:val="center"/>
          </w:tcPr>
          <w:p w14:paraId="5EAC4A17">
            <w:pPr>
              <w:autoSpaceDE w:val="0"/>
              <w:autoSpaceDN w:val="0"/>
              <w:adjustRightInd w:val="0"/>
              <w:spacing w:line="360" w:lineRule="exact"/>
              <w:jc w:val="center"/>
              <w:rPr>
                <w:rFonts w:hint="eastAsia" w:ascii="仿宋" w:hAnsi="仿宋" w:eastAsia="仿宋" w:cs="仿宋"/>
                <w:b/>
                <w:color w:val="auto"/>
                <w:sz w:val="24"/>
                <w:highlight w:val="none"/>
              </w:rPr>
            </w:pPr>
          </w:p>
        </w:tc>
        <w:tc>
          <w:tcPr>
            <w:tcW w:w="3202" w:type="pct"/>
            <w:vAlign w:val="center"/>
          </w:tcPr>
          <w:p w14:paraId="375436C0">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2.派驻人员情况：根据投标人针对本项目安排的派驻审计人员的岗位熟悉度、从事相关经验、及沟通协调能力进行打分。</w:t>
            </w:r>
          </w:p>
          <w:p w14:paraId="2428A76E">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派驻人员有参与国家审计项目经验，熟悉审计项目流程，能查找建设单位在建设和管理方面存在问题，具有</w:t>
            </w:r>
            <w:r>
              <w:rPr>
                <w:rFonts w:hint="eastAsia" w:ascii="仿宋" w:hAnsi="仿宋" w:eastAsia="仿宋" w:cs="仿宋"/>
                <w:bCs/>
                <w:color w:val="auto"/>
                <w:sz w:val="21"/>
                <w:szCs w:val="21"/>
                <w:highlight w:val="none"/>
                <w:shd w:val="clear" w:color="auto" w:fill="FFFFFF"/>
                <w:lang w:val="en-US" w:eastAsia="zh-CN"/>
              </w:rPr>
              <w:t>很</w:t>
            </w:r>
            <w:r>
              <w:rPr>
                <w:rFonts w:hint="eastAsia" w:ascii="仿宋" w:hAnsi="仿宋" w:eastAsia="仿宋" w:cs="仿宋"/>
                <w:bCs/>
                <w:color w:val="auto"/>
                <w:sz w:val="21"/>
                <w:szCs w:val="21"/>
                <w:highlight w:val="none"/>
                <w:shd w:val="clear" w:color="auto" w:fill="FFFFFF"/>
              </w:rPr>
              <w:t>强的沟通协调能力的得4分。</w:t>
            </w:r>
          </w:p>
          <w:p w14:paraId="17A90862">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派驻人员具有较好审计业务能力，熟悉工程项目全流程，具有</w:t>
            </w:r>
            <w:r>
              <w:rPr>
                <w:rFonts w:hint="eastAsia" w:ascii="仿宋" w:hAnsi="仿宋" w:eastAsia="仿宋" w:cs="仿宋"/>
                <w:bCs/>
                <w:color w:val="auto"/>
                <w:sz w:val="21"/>
                <w:szCs w:val="21"/>
                <w:highlight w:val="none"/>
                <w:shd w:val="clear" w:color="auto" w:fill="FFFFFF"/>
                <w:lang w:val="en-US" w:eastAsia="zh-CN"/>
              </w:rPr>
              <w:t>较强</w:t>
            </w:r>
            <w:r>
              <w:rPr>
                <w:rFonts w:hint="eastAsia" w:ascii="仿宋" w:hAnsi="仿宋" w:eastAsia="仿宋" w:cs="仿宋"/>
                <w:bCs/>
                <w:color w:val="auto"/>
                <w:sz w:val="21"/>
                <w:szCs w:val="21"/>
                <w:highlight w:val="none"/>
                <w:shd w:val="clear" w:color="auto" w:fill="FFFFFF"/>
              </w:rPr>
              <w:t>的沟通协调能力</w:t>
            </w:r>
            <w:r>
              <w:rPr>
                <w:rFonts w:hint="eastAsia" w:ascii="仿宋" w:hAnsi="仿宋" w:eastAsia="仿宋" w:cs="仿宋"/>
                <w:bCs/>
                <w:color w:val="auto"/>
                <w:sz w:val="21"/>
                <w:szCs w:val="21"/>
                <w:highlight w:val="none"/>
                <w:shd w:val="clear" w:color="auto" w:fill="FFFFFF"/>
                <w:lang w:eastAsia="zh-CN"/>
              </w:rPr>
              <w:t>的</w:t>
            </w:r>
            <w:r>
              <w:rPr>
                <w:rFonts w:hint="eastAsia" w:ascii="仿宋" w:hAnsi="仿宋" w:eastAsia="仿宋" w:cs="仿宋"/>
                <w:bCs/>
                <w:color w:val="auto"/>
                <w:sz w:val="21"/>
                <w:szCs w:val="21"/>
                <w:highlight w:val="none"/>
                <w:shd w:val="clear" w:color="auto" w:fill="FFFFFF"/>
                <w:lang w:val="en-US" w:eastAsia="zh-CN"/>
              </w:rPr>
              <w:t>得3</w:t>
            </w:r>
            <w:r>
              <w:rPr>
                <w:rFonts w:hint="eastAsia" w:ascii="仿宋" w:hAnsi="仿宋" w:eastAsia="仿宋" w:cs="仿宋"/>
                <w:bCs/>
                <w:color w:val="auto"/>
                <w:sz w:val="21"/>
                <w:szCs w:val="21"/>
                <w:highlight w:val="none"/>
                <w:shd w:val="clear" w:color="auto" w:fill="FFFFFF"/>
              </w:rPr>
              <w:t>分。</w:t>
            </w:r>
          </w:p>
          <w:p w14:paraId="55B8EA48">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派驻人员具有</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审计业务能力，</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熟悉工程项目全流程，具有一定的沟通协调能力</w:t>
            </w:r>
            <w:r>
              <w:rPr>
                <w:rFonts w:hint="eastAsia" w:ascii="仿宋" w:hAnsi="仿宋" w:eastAsia="仿宋" w:cs="仿宋"/>
                <w:bCs/>
                <w:color w:val="auto"/>
                <w:sz w:val="21"/>
                <w:szCs w:val="21"/>
                <w:highlight w:val="none"/>
                <w:shd w:val="clear" w:color="auto" w:fill="FFFFFF"/>
                <w:lang w:eastAsia="zh-CN"/>
              </w:rPr>
              <w:t>的</w:t>
            </w:r>
            <w:r>
              <w:rPr>
                <w:rFonts w:hint="eastAsia" w:ascii="仿宋" w:hAnsi="仿宋" w:eastAsia="仿宋" w:cs="仿宋"/>
                <w:bCs/>
                <w:color w:val="auto"/>
                <w:sz w:val="21"/>
                <w:szCs w:val="21"/>
                <w:highlight w:val="none"/>
                <w:shd w:val="clear" w:color="auto" w:fill="FFFFFF"/>
                <w:lang w:val="en-US" w:eastAsia="zh-CN"/>
              </w:rPr>
              <w:t>得</w:t>
            </w:r>
            <w:r>
              <w:rPr>
                <w:rFonts w:hint="eastAsia" w:ascii="仿宋" w:hAnsi="仿宋" w:eastAsia="仿宋" w:cs="仿宋"/>
                <w:bCs/>
                <w:color w:val="auto"/>
                <w:sz w:val="21"/>
                <w:szCs w:val="21"/>
                <w:highlight w:val="none"/>
                <w:shd w:val="clear" w:color="auto" w:fill="FFFFFF"/>
              </w:rPr>
              <w:t>2分。</w:t>
            </w:r>
          </w:p>
          <w:p w14:paraId="5AF3B41C">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派驻人员审计业务能力</w:t>
            </w:r>
            <w:r>
              <w:rPr>
                <w:rFonts w:hint="eastAsia" w:ascii="仿宋" w:hAnsi="仿宋" w:eastAsia="仿宋" w:cs="仿宋"/>
                <w:bCs/>
                <w:color w:val="auto"/>
                <w:sz w:val="21"/>
                <w:szCs w:val="21"/>
                <w:highlight w:val="none"/>
                <w:shd w:val="clear" w:color="auto" w:fill="FFFFFF"/>
                <w:lang w:val="en-US" w:eastAsia="zh-CN"/>
              </w:rPr>
              <w:t>较弱</w:t>
            </w:r>
            <w:r>
              <w:rPr>
                <w:rFonts w:hint="eastAsia" w:ascii="仿宋" w:hAnsi="仿宋" w:eastAsia="仿宋" w:cs="仿宋"/>
                <w:bCs/>
                <w:color w:val="auto"/>
                <w:sz w:val="21"/>
                <w:szCs w:val="21"/>
                <w:highlight w:val="none"/>
                <w:shd w:val="clear" w:color="auto" w:fill="FFFFFF"/>
              </w:rPr>
              <w:t>，</w:t>
            </w:r>
            <w:r>
              <w:rPr>
                <w:rFonts w:hint="eastAsia" w:ascii="仿宋" w:hAnsi="仿宋" w:eastAsia="仿宋" w:cs="仿宋"/>
                <w:bCs/>
                <w:color w:val="auto"/>
                <w:sz w:val="21"/>
                <w:szCs w:val="21"/>
                <w:highlight w:val="none"/>
                <w:shd w:val="clear" w:color="auto" w:fill="FFFFFF"/>
                <w:lang w:val="en-US" w:eastAsia="zh-CN"/>
              </w:rPr>
              <w:t>对</w:t>
            </w:r>
            <w:r>
              <w:rPr>
                <w:rFonts w:hint="eastAsia" w:ascii="仿宋" w:hAnsi="仿宋" w:eastAsia="仿宋" w:cs="仿宋"/>
                <w:bCs/>
                <w:color w:val="auto"/>
                <w:sz w:val="21"/>
                <w:szCs w:val="21"/>
                <w:highlight w:val="none"/>
                <w:shd w:val="clear" w:color="auto" w:fill="FFFFFF"/>
              </w:rPr>
              <w:t>工程项目全流程</w:t>
            </w:r>
            <w:r>
              <w:rPr>
                <w:rFonts w:hint="eastAsia" w:ascii="仿宋" w:hAnsi="仿宋" w:eastAsia="仿宋" w:cs="仿宋"/>
                <w:bCs/>
                <w:color w:val="auto"/>
                <w:sz w:val="21"/>
                <w:szCs w:val="21"/>
                <w:highlight w:val="none"/>
                <w:shd w:val="clear" w:color="auto" w:fill="FFFFFF"/>
                <w:lang w:val="en-US" w:eastAsia="zh-CN"/>
              </w:rPr>
              <w:t>不</w:t>
            </w:r>
            <w:r>
              <w:rPr>
                <w:rFonts w:hint="eastAsia" w:ascii="仿宋" w:hAnsi="仿宋" w:eastAsia="仿宋" w:cs="仿宋"/>
                <w:bCs/>
                <w:color w:val="auto"/>
                <w:sz w:val="21"/>
                <w:szCs w:val="21"/>
                <w:highlight w:val="none"/>
                <w:shd w:val="clear" w:color="auto" w:fill="FFFFFF"/>
              </w:rPr>
              <w:t>熟悉，沟通协调能力</w:t>
            </w:r>
            <w:r>
              <w:rPr>
                <w:rFonts w:hint="eastAsia" w:ascii="仿宋" w:hAnsi="仿宋" w:eastAsia="仿宋" w:cs="仿宋"/>
                <w:bCs/>
                <w:color w:val="auto"/>
                <w:sz w:val="21"/>
                <w:szCs w:val="21"/>
                <w:highlight w:val="none"/>
                <w:shd w:val="clear" w:color="auto" w:fill="FFFFFF"/>
                <w:lang w:val="en-US" w:eastAsia="zh-CN"/>
              </w:rPr>
              <w:t>较弱的得1</w:t>
            </w:r>
            <w:r>
              <w:rPr>
                <w:rFonts w:hint="eastAsia" w:ascii="仿宋" w:hAnsi="仿宋" w:eastAsia="仿宋" w:cs="仿宋"/>
                <w:bCs/>
                <w:color w:val="auto"/>
                <w:sz w:val="21"/>
                <w:szCs w:val="21"/>
                <w:highlight w:val="none"/>
                <w:shd w:val="clear" w:color="auto" w:fill="FFFFFF"/>
              </w:rPr>
              <w:t>分。</w:t>
            </w:r>
          </w:p>
          <w:p w14:paraId="0D26DB98">
            <w:pPr>
              <w:autoSpaceDE w:val="0"/>
              <w:autoSpaceDN w:val="0"/>
              <w:spacing w:line="360" w:lineRule="exact"/>
              <w:rPr>
                <w:rFonts w:hint="eastAsia" w:ascii="仿宋" w:hAnsi="仿宋" w:eastAsia="仿宋" w:cs="仿宋"/>
                <w:b/>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注：提供相关证明材料及文字说明材料，未提供不得分。</w:t>
            </w:r>
          </w:p>
        </w:tc>
        <w:tc>
          <w:tcPr>
            <w:tcW w:w="656" w:type="pct"/>
            <w:vAlign w:val="center"/>
          </w:tcPr>
          <w:p w14:paraId="163F4FC6">
            <w:pPr>
              <w:snapToGrid w:val="0"/>
              <w:spacing w:line="360" w:lineRule="exact"/>
              <w:ind w:left="123" w:hanging="123" w:hangingChars="51"/>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0-4分</w:t>
            </w:r>
          </w:p>
        </w:tc>
      </w:tr>
      <w:tr w14:paraId="3A4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432" w:type="pct"/>
            <w:vMerge w:val="continue"/>
            <w:vAlign w:val="center"/>
          </w:tcPr>
          <w:p w14:paraId="1AEC141B">
            <w:pPr>
              <w:snapToGrid w:val="0"/>
              <w:spacing w:line="360" w:lineRule="exact"/>
              <w:jc w:val="center"/>
              <w:rPr>
                <w:rFonts w:hint="eastAsia" w:ascii="仿宋" w:hAnsi="仿宋" w:eastAsia="仿宋" w:cs="仿宋"/>
                <w:b/>
                <w:color w:val="auto"/>
                <w:sz w:val="24"/>
                <w:highlight w:val="none"/>
              </w:rPr>
            </w:pPr>
          </w:p>
        </w:tc>
        <w:tc>
          <w:tcPr>
            <w:tcW w:w="709" w:type="pct"/>
            <w:vMerge w:val="continue"/>
            <w:vAlign w:val="center"/>
          </w:tcPr>
          <w:p w14:paraId="0F989BC7">
            <w:pPr>
              <w:autoSpaceDE w:val="0"/>
              <w:autoSpaceDN w:val="0"/>
              <w:adjustRightInd w:val="0"/>
              <w:spacing w:line="360" w:lineRule="exact"/>
              <w:jc w:val="center"/>
              <w:rPr>
                <w:rFonts w:hint="eastAsia" w:ascii="仿宋" w:hAnsi="仿宋" w:eastAsia="仿宋" w:cs="仿宋"/>
                <w:b/>
                <w:color w:val="auto"/>
                <w:sz w:val="24"/>
                <w:highlight w:val="none"/>
              </w:rPr>
            </w:pPr>
          </w:p>
        </w:tc>
        <w:tc>
          <w:tcPr>
            <w:tcW w:w="3202" w:type="pct"/>
            <w:vAlign w:val="center"/>
          </w:tcPr>
          <w:p w14:paraId="417B3E71">
            <w:pPr>
              <w:numPr>
                <w:ilvl w:val="0"/>
                <w:numId w:val="7"/>
              </w:num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项目负责人</w:t>
            </w:r>
            <w:r>
              <w:rPr>
                <w:rFonts w:hint="eastAsia" w:ascii="仿宋" w:hAnsi="仿宋" w:eastAsia="仿宋" w:cs="仿宋"/>
                <w:bCs/>
                <w:color w:val="auto"/>
                <w:sz w:val="21"/>
                <w:szCs w:val="21"/>
                <w:highlight w:val="none"/>
                <w:shd w:val="clear" w:color="auto" w:fill="FFFFFF"/>
                <w:lang w:eastAsia="zh-CN"/>
              </w:rPr>
              <w:t>：</w:t>
            </w:r>
          </w:p>
          <w:p w14:paraId="3113BD09">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3.1项目负责人具备具有一级注册造价工程师证书（</w:t>
            </w:r>
            <w:r>
              <w:rPr>
                <w:rFonts w:hint="eastAsia" w:ascii="仿宋" w:hAnsi="仿宋" w:eastAsia="仿宋" w:cs="仿宋"/>
                <w:bCs/>
                <w:color w:val="auto"/>
                <w:sz w:val="21"/>
                <w:szCs w:val="21"/>
                <w:highlight w:val="none"/>
                <w:shd w:val="clear" w:color="auto" w:fill="FFFFFF"/>
                <w:lang w:val="en-US" w:eastAsia="zh-CN"/>
              </w:rPr>
              <w:t>交通</w:t>
            </w:r>
            <w:r>
              <w:rPr>
                <w:rFonts w:hint="eastAsia" w:ascii="仿宋" w:hAnsi="仿宋" w:eastAsia="仿宋" w:cs="仿宋"/>
                <w:bCs/>
                <w:color w:val="auto"/>
                <w:sz w:val="21"/>
                <w:szCs w:val="21"/>
                <w:highlight w:val="none"/>
                <w:shd w:val="clear" w:color="auto" w:fill="FFFFFF"/>
              </w:rPr>
              <w:t>专业）且注册满5年，并具有高级工程师及以上职称的，得3分。（以注册造价师或造价员证书初始注册时间起算）</w:t>
            </w:r>
          </w:p>
          <w:p w14:paraId="2F199B40">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3.2项目负责人完成过审计类似项目业绩【类似业绩指：施工过程造价咨询业绩、工程结算审计（含复审）</w:t>
            </w:r>
            <w:r>
              <w:rPr>
                <w:rFonts w:hint="eastAsia" w:ascii="仿宋" w:hAnsi="仿宋" w:eastAsia="仿宋" w:cs="仿宋"/>
                <w:bCs/>
                <w:color w:val="auto"/>
                <w:sz w:val="21"/>
                <w:szCs w:val="21"/>
                <w:highlight w:val="none"/>
                <w:shd w:val="clear" w:color="auto" w:fill="FFFFFF"/>
                <w:lang w:val="en-US" w:eastAsia="zh-CN"/>
              </w:rPr>
              <w:t>交通</w:t>
            </w:r>
            <w:r>
              <w:rPr>
                <w:rFonts w:hint="eastAsia" w:ascii="仿宋" w:hAnsi="仿宋" w:eastAsia="仿宋" w:cs="仿宋"/>
                <w:bCs/>
                <w:color w:val="auto"/>
                <w:sz w:val="21"/>
                <w:szCs w:val="21"/>
                <w:highlight w:val="none"/>
                <w:shd w:val="clear" w:color="auto" w:fill="FFFFFF"/>
              </w:rPr>
              <w:t>专业业绩】的得3分。</w:t>
            </w:r>
          </w:p>
          <w:p w14:paraId="40BD4524">
            <w:pPr>
              <w:autoSpaceDE w:val="0"/>
              <w:autoSpaceDN w:val="0"/>
              <w:spacing w:line="360" w:lineRule="exact"/>
              <w:rPr>
                <w:rFonts w:hint="eastAsia" w:ascii="仿宋" w:hAnsi="仿宋" w:eastAsia="仿宋" w:cs="仿宋"/>
                <w:b/>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注：提供人员证书、社保证明</w:t>
            </w:r>
            <w:r>
              <w:rPr>
                <w:rFonts w:hint="eastAsia" w:ascii="仿宋" w:hAnsi="仿宋" w:eastAsia="仿宋" w:cs="仿宋"/>
                <w:b/>
                <w:bCs/>
                <w:color w:val="auto"/>
                <w:sz w:val="21"/>
                <w:szCs w:val="21"/>
                <w:highlight w:val="none"/>
                <w:shd w:val="clear" w:color="auto" w:fill="FFFFFF"/>
                <w:lang w:eastAsia="zh-CN"/>
              </w:rPr>
              <w:t>（</w:t>
            </w:r>
            <w:r>
              <w:rPr>
                <w:rFonts w:hint="eastAsia" w:ascii="仿宋" w:hAnsi="仿宋" w:eastAsia="仿宋" w:cs="仿宋"/>
                <w:b/>
                <w:bCs/>
                <w:color w:val="auto"/>
                <w:sz w:val="21"/>
                <w:szCs w:val="21"/>
                <w:highlight w:val="none"/>
                <w:shd w:val="clear" w:color="auto" w:fill="FFFFFF"/>
                <w:lang w:val="en-US" w:eastAsia="zh-CN"/>
              </w:rPr>
              <w:t>最近三个月中任意一个月由供应商为其缴纳的</w:t>
            </w:r>
            <w:r>
              <w:rPr>
                <w:rFonts w:hint="eastAsia" w:ascii="仿宋" w:hAnsi="仿宋" w:eastAsia="仿宋" w:cs="仿宋"/>
                <w:b/>
                <w:bCs/>
                <w:color w:val="auto"/>
                <w:sz w:val="21"/>
                <w:szCs w:val="21"/>
                <w:highlight w:val="none"/>
                <w:shd w:val="clear" w:color="auto" w:fill="FFFFFF"/>
              </w:rPr>
              <w:t>社保证明</w:t>
            </w:r>
            <w:r>
              <w:rPr>
                <w:rFonts w:hint="eastAsia" w:ascii="仿宋" w:hAnsi="仿宋" w:eastAsia="仿宋" w:cs="仿宋"/>
                <w:b/>
                <w:bCs/>
                <w:color w:val="auto"/>
                <w:sz w:val="21"/>
                <w:szCs w:val="21"/>
                <w:highlight w:val="none"/>
                <w:shd w:val="clear" w:color="auto" w:fill="FFFFFF"/>
                <w:lang w:eastAsia="zh-CN"/>
              </w:rPr>
              <w:t>）</w:t>
            </w:r>
            <w:r>
              <w:rPr>
                <w:rFonts w:hint="eastAsia" w:ascii="仿宋" w:hAnsi="仿宋" w:eastAsia="仿宋" w:cs="仿宋"/>
                <w:b/>
                <w:bCs/>
                <w:color w:val="auto"/>
                <w:sz w:val="21"/>
                <w:szCs w:val="21"/>
                <w:highlight w:val="none"/>
                <w:shd w:val="clear" w:color="auto" w:fill="FFFFFF"/>
              </w:rPr>
              <w:t>和相关业绩证明（合同及咨询报告盖章页）</w:t>
            </w:r>
            <w:r>
              <w:rPr>
                <w:rFonts w:hint="eastAsia" w:ascii="仿宋" w:hAnsi="仿宋" w:eastAsia="仿宋" w:cs="仿宋"/>
                <w:b/>
                <w:bCs/>
                <w:color w:val="auto"/>
                <w:sz w:val="21"/>
                <w:szCs w:val="21"/>
                <w:highlight w:val="none"/>
                <w:shd w:val="clear" w:color="auto" w:fill="FFFFFF"/>
                <w:lang w:eastAsia="zh-CN"/>
              </w:rPr>
              <w:t>，</w:t>
            </w:r>
            <w:r>
              <w:rPr>
                <w:rFonts w:hint="eastAsia" w:ascii="仿宋" w:hAnsi="仿宋" w:eastAsia="仿宋" w:cs="仿宋"/>
                <w:b/>
                <w:bCs/>
                <w:color w:val="auto"/>
                <w:sz w:val="21"/>
                <w:szCs w:val="21"/>
                <w:highlight w:val="none"/>
                <w:shd w:val="clear" w:color="auto" w:fill="FFFFFF"/>
              </w:rPr>
              <w:t>扫描件</w:t>
            </w:r>
            <w:r>
              <w:rPr>
                <w:rFonts w:hint="eastAsia" w:ascii="仿宋" w:hAnsi="仿宋" w:eastAsia="仿宋" w:cs="仿宋"/>
                <w:b/>
                <w:bCs/>
                <w:color w:val="auto"/>
                <w:sz w:val="21"/>
                <w:szCs w:val="21"/>
                <w:highlight w:val="none"/>
                <w:shd w:val="clear" w:color="auto" w:fill="FFFFFF"/>
                <w:lang w:val="en-US" w:eastAsia="zh-CN"/>
              </w:rPr>
              <w:t>加盖供应商单位公章</w:t>
            </w:r>
            <w:r>
              <w:rPr>
                <w:rFonts w:hint="eastAsia" w:ascii="仿宋" w:hAnsi="仿宋" w:eastAsia="仿宋" w:cs="仿宋"/>
                <w:b/>
                <w:bCs/>
                <w:color w:val="auto"/>
                <w:sz w:val="21"/>
                <w:szCs w:val="21"/>
                <w:highlight w:val="none"/>
                <w:shd w:val="clear" w:color="auto" w:fill="FFFFFF"/>
              </w:rPr>
              <w:t>，否则不予认可。</w:t>
            </w:r>
          </w:p>
        </w:tc>
        <w:tc>
          <w:tcPr>
            <w:tcW w:w="656" w:type="pct"/>
            <w:vAlign w:val="center"/>
          </w:tcPr>
          <w:p w14:paraId="6629E40D">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0-6分</w:t>
            </w:r>
          </w:p>
        </w:tc>
      </w:tr>
      <w:tr w14:paraId="5737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432" w:type="pct"/>
            <w:vMerge w:val="continue"/>
            <w:vAlign w:val="center"/>
          </w:tcPr>
          <w:p w14:paraId="116BF2A9">
            <w:pPr>
              <w:snapToGrid w:val="0"/>
              <w:spacing w:line="360" w:lineRule="exact"/>
              <w:jc w:val="center"/>
              <w:rPr>
                <w:rFonts w:hint="eastAsia" w:ascii="仿宋" w:hAnsi="仿宋" w:eastAsia="仿宋" w:cs="仿宋"/>
                <w:b/>
                <w:color w:val="auto"/>
                <w:sz w:val="24"/>
                <w:highlight w:val="none"/>
              </w:rPr>
            </w:pPr>
          </w:p>
        </w:tc>
        <w:tc>
          <w:tcPr>
            <w:tcW w:w="709" w:type="pct"/>
            <w:vMerge w:val="continue"/>
            <w:vAlign w:val="center"/>
          </w:tcPr>
          <w:p w14:paraId="55AECA24">
            <w:pPr>
              <w:autoSpaceDE w:val="0"/>
              <w:autoSpaceDN w:val="0"/>
              <w:adjustRightInd w:val="0"/>
              <w:spacing w:line="360" w:lineRule="exact"/>
              <w:jc w:val="center"/>
              <w:rPr>
                <w:rFonts w:hint="eastAsia" w:ascii="仿宋" w:hAnsi="仿宋" w:eastAsia="仿宋" w:cs="仿宋"/>
                <w:b/>
                <w:color w:val="auto"/>
                <w:sz w:val="24"/>
                <w:highlight w:val="none"/>
              </w:rPr>
            </w:pPr>
          </w:p>
        </w:tc>
        <w:tc>
          <w:tcPr>
            <w:tcW w:w="3202" w:type="pct"/>
            <w:vAlign w:val="center"/>
          </w:tcPr>
          <w:p w14:paraId="244ADBB0">
            <w:pPr>
              <w:autoSpaceDE w:val="0"/>
              <w:autoSpaceDN w:val="0"/>
              <w:spacing w:line="360" w:lineRule="exact"/>
              <w:rPr>
                <w:rFonts w:hint="eastAsia" w:ascii="仿宋" w:hAnsi="仿宋" w:eastAsia="仿宋" w:cs="仿宋"/>
                <w:bCs/>
                <w:color w:val="auto"/>
                <w:sz w:val="21"/>
                <w:szCs w:val="21"/>
                <w:highlight w:val="none"/>
                <w:shd w:val="clear" w:color="auto" w:fill="FFFFFF"/>
                <w:lang w:eastAsia="zh-CN"/>
              </w:rPr>
            </w:pPr>
            <w:r>
              <w:rPr>
                <w:rFonts w:hint="eastAsia" w:ascii="仿宋" w:hAnsi="仿宋" w:eastAsia="仿宋" w:cs="仿宋"/>
                <w:bCs/>
                <w:color w:val="auto"/>
                <w:sz w:val="21"/>
                <w:szCs w:val="21"/>
                <w:highlight w:val="none"/>
                <w:shd w:val="clear" w:color="auto" w:fill="FFFFFF"/>
              </w:rPr>
              <w:t>4.专业人员结构：</w:t>
            </w:r>
            <w:r>
              <w:rPr>
                <w:rFonts w:hint="eastAsia" w:ascii="仿宋" w:hAnsi="仿宋" w:eastAsia="仿宋" w:cs="仿宋"/>
                <w:bCs/>
                <w:color w:val="auto"/>
                <w:sz w:val="21"/>
                <w:szCs w:val="21"/>
                <w:highlight w:val="none"/>
                <w:shd w:val="clear" w:color="auto" w:fill="FFFFFF"/>
                <w:lang w:eastAsia="zh-CN"/>
              </w:rPr>
              <w:t>（</w:t>
            </w:r>
            <w:r>
              <w:rPr>
                <w:rFonts w:hint="eastAsia" w:ascii="仿宋" w:hAnsi="仿宋" w:eastAsia="仿宋" w:cs="仿宋"/>
                <w:bCs/>
                <w:color w:val="auto"/>
                <w:sz w:val="21"/>
                <w:szCs w:val="21"/>
                <w:highlight w:val="none"/>
                <w:shd w:val="clear" w:color="auto" w:fill="FFFFFF"/>
                <w:lang w:val="en-US" w:eastAsia="zh-CN"/>
              </w:rPr>
              <w:t>项目负责人除外</w:t>
            </w:r>
            <w:r>
              <w:rPr>
                <w:rFonts w:hint="eastAsia" w:ascii="仿宋" w:hAnsi="仿宋" w:eastAsia="仿宋" w:cs="仿宋"/>
                <w:bCs/>
                <w:color w:val="auto"/>
                <w:sz w:val="21"/>
                <w:szCs w:val="21"/>
                <w:highlight w:val="none"/>
                <w:shd w:val="clear" w:color="auto" w:fill="FFFFFF"/>
                <w:lang w:eastAsia="zh-CN"/>
              </w:rPr>
              <w:t>）</w:t>
            </w:r>
          </w:p>
          <w:p w14:paraId="28614843">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4.1项目组人员专业</w:t>
            </w:r>
            <w:r>
              <w:rPr>
                <w:rFonts w:hint="eastAsia" w:ascii="仿宋" w:hAnsi="仿宋" w:eastAsia="仿宋" w:cs="仿宋"/>
                <w:bCs/>
                <w:color w:val="auto"/>
                <w:sz w:val="21"/>
                <w:szCs w:val="21"/>
                <w:highlight w:val="none"/>
                <w:shd w:val="clear" w:color="auto" w:fill="FFFFFF"/>
                <w:lang w:val="en-US" w:eastAsia="zh-CN"/>
              </w:rPr>
              <w:t>为交通专业的，每提供1人</w:t>
            </w:r>
            <w:r>
              <w:rPr>
                <w:rFonts w:hint="eastAsia" w:ascii="仿宋" w:hAnsi="仿宋" w:eastAsia="仿宋" w:cs="仿宋"/>
                <w:bCs/>
                <w:color w:val="auto"/>
                <w:sz w:val="21"/>
                <w:szCs w:val="21"/>
                <w:highlight w:val="none"/>
                <w:shd w:val="clear" w:color="auto" w:fill="FFFFFF"/>
              </w:rPr>
              <w:t>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分，本项最高得4分，提供证明相关专业的材料（如注册证书中未体现专业的，专业可在造价师资格考试合格证书或技术职称证书或学历证书或造价员证书中体现，提供相关证书扫描件，否则不予认可）；</w:t>
            </w:r>
          </w:p>
          <w:p w14:paraId="7C9F88A6">
            <w:pPr>
              <w:autoSpaceDE w:val="0"/>
              <w:autoSpaceDN w:val="0"/>
              <w:spacing w:line="360" w:lineRule="exact"/>
              <w:rPr>
                <w:rFonts w:hint="eastAsia" w:ascii="仿宋" w:hAnsi="仿宋" w:eastAsia="仿宋" w:cs="仿宋"/>
                <w:b/>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4.2专业技术职称：中级职称每人得0.5分，最高得2分；高级职称每人得1分，最高得2分；本项最高得4分；</w:t>
            </w:r>
            <w:r>
              <w:rPr>
                <w:rFonts w:hint="eastAsia" w:ascii="仿宋" w:hAnsi="仿宋" w:eastAsia="仿宋" w:cs="仿宋"/>
                <w:b/>
                <w:color w:val="auto"/>
                <w:sz w:val="21"/>
                <w:szCs w:val="21"/>
                <w:highlight w:val="none"/>
                <w:shd w:val="clear" w:color="auto" w:fill="FFFFFF"/>
              </w:rPr>
              <w:t>注：若无中级职称证书可用高级及以上职称证书替代，同一人不可重复计分。</w:t>
            </w:r>
          </w:p>
          <w:p w14:paraId="7148CC0C">
            <w:pPr>
              <w:autoSpaceDE w:val="0"/>
              <w:autoSpaceDN w:val="0"/>
              <w:spacing w:line="360" w:lineRule="exact"/>
              <w:rPr>
                <w:rFonts w:hint="eastAsia" w:ascii="仿宋" w:hAnsi="仿宋" w:eastAsia="仿宋" w:cs="仿宋"/>
                <w:b/>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4.3执业资格：二级注册造价师每人得0.5分，最高得2分；一级注册造价师每人得1分，最高得2分；本项最高得4分；</w:t>
            </w:r>
            <w:r>
              <w:rPr>
                <w:rFonts w:hint="eastAsia" w:ascii="仿宋" w:hAnsi="仿宋" w:eastAsia="仿宋" w:cs="仿宋"/>
                <w:b/>
                <w:color w:val="auto"/>
                <w:sz w:val="21"/>
                <w:szCs w:val="21"/>
                <w:highlight w:val="none"/>
                <w:shd w:val="clear" w:color="auto" w:fill="FFFFFF"/>
              </w:rPr>
              <w:t>注：投标</w:t>
            </w:r>
            <w:r>
              <w:rPr>
                <w:rFonts w:hint="eastAsia" w:ascii="仿宋" w:hAnsi="仿宋" w:eastAsia="仿宋" w:cs="仿宋"/>
                <w:b/>
                <w:color w:val="auto"/>
                <w:sz w:val="21"/>
                <w:szCs w:val="21"/>
                <w:highlight w:val="none"/>
                <w:shd w:val="clear" w:color="auto" w:fill="FFFFFF"/>
                <w:lang w:val="en-US" w:eastAsia="zh-CN"/>
              </w:rPr>
              <w:t>人</w:t>
            </w:r>
            <w:r>
              <w:rPr>
                <w:rFonts w:hint="eastAsia" w:ascii="仿宋" w:hAnsi="仿宋" w:eastAsia="仿宋" w:cs="仿宋"/>
                <w:b/>
                <w:color w:val="auto"/>
                <w:sz w:val="21"/>
                <w:szCs w:val="21"/>
                <w:highlight w:val="none"/>
                <w:shd w:val="clear" w:color="auto" w:fill="FFFFFF"/>
              </w:rPr>
              <w:t xml:space="preserve">审计人员若无二级注册造价师证书可用一级注册造价师证书替代，同一人不可重复计分； </w:t>
            </w:r>
          </w:p>
          <w:p w14:paraId="74A02BBC">
            <w:pPr>
              <w:autoSpaceDE w:val="0"/>
              <w:autoSpaceDN w:val="0"/>
              <w:spacing w:line="360" w:lineRule="exact"/>
              <w:rPr>
                <w:rFonts w:hint="eastAsia" w:ascii="仿宋" w:hAnsi="仿宋" w:eastAsia="仿宋" w:cs="仿宋"/>
                <w:b/>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注：上述均需提供人员证书及</w:t>
            </w:r>
            <w:r>
              <w:rPr>
                <w:rFonts w:hint="eastAsia" w:ascii="仿宋" w:hAnsi="仿宋" w:eastAsia="仿宋" w:cs="仿宋"/>
                <w:b/>
                <w:bCs/>
                <w:color w:val="auto"/>
                <w:sz w:val="21"/>
                <w:szCs w:val="21"/>
                <w:highlight w:val="none"/>
                <w:shd w:val="clear" w:color="auto" w:fill="FFFFFF"/>
                <w:lang w:val="en-US" w:eastAsia="zh-CN"/>
              </w:rPr>
              <w:t>最近三个月中任意一个月由供应商为其缴纳的</w:t>
            </w:r>
            <w:r>
              <w:rPr>
                <w:rFonts w:hint="eastAsia" w:ascii="仿宋" w:hAnsi="仿宋" w:eastAsia="仿宋" w:cs="仿宋"/>
                <w:b/>
                <w:bCs/>
                <w:color w:val="auto"/>
                <w:sz w:val="21"/>
                <w:szCs w:val="21"/>
                <w:highlight w:val="none"/>
                <w:shd w:val="clear" w:color="auto" w:fill="FFFFFF"/>
              </w:rPr>
              <w:t>社保证明</w:t>
            </w:r>
            <w:r>
              <w:rPr>
                <w:rFonts w:hint="eastAsia" w:ascii="仿宋" w:hAnsi="仿宋" w:eastAsia="仿宋" w:cs="仿宋"/>
                <w:b/>
                <w:bCs/>
                <w:color w:val="auto"/>
                <w:sz w:val="21"/>
                <w:szCs w:val="21"/>
                <w:highlight w:val="none"/>
                <w:shd w:val="clear" w:color="auto" w:fill="FFFFFF"/>
                <w:lang w:eastAsia="zh-CN"/>
              </w:rPr>
              <w:t>，</w:t>
            </w:r>
            <w:r>
              <w:rPr>
                <w:rFonts w:hint="eastAsia" w:ascii="仿宋" w:hAnsi="仿宋" w:eastAsia="仿宋" w:cs="仿宋"/>
                <w:b/>
                <w:bCs/>
                <w:color w:val="auto"/>
                <w:sz w:val="21"/>
                <w:szCs w:val="21"/>
                <w:highlight w:val="none"/>
                <w:shd w:val="clear" w:color="auto" w:fill="FFFFFF"/>
              </w:rPr>
              <w:t>扫描件</w:t>
            </w:r>
            <w:r>
              <w:rPr>
                <w:rFonts w:hint="eastAsia" w:ascii="仿宋" w:hAnsi="仿宋" w:eastAsia="仿宋" w:cs="仿宋"/>
                <w:b/>
                <w:bCs/>
                <w:color w:val="auto"/>
                <w:sz w:val="21"/>
                <w:szCs w:val="21"/>
                <w:highlight w:val="none"/>
                <w:shd w:val="clear" w:color="auto" w:fill="FFFFFF"/>
                <w:lang w:val="en-US" w:eastAsia="zh-CN"/>
              </w:rPr>
              <w:t>盖章单位公章</w:t>
            </w:r>
            <w:r>
              <w:rPr>
                <w:rFonts w:hint="eastAsia" w:ascii="仿宋" w:hAnsi="仿宋" w:eastAsia="仿宋" w:cs="仿宋"/>
                <w:b/>
                <w:bCs/>
                <w:color w:val="auto"/>
                <w:sz w:val="21"/>
                <w:szCs w:val="21"/>
                <w:highlight w:val="none"/>
                <w:shd w:val="clear" w:color="auto" w:fill="FFFFFF"/>
              </w:rPr>
              <w:t>，否则不予认可。</w:t>
            </w:r>
          </w:p>
        </w:tc>
        <w:tc>
          <w:tcPr>
            <w:tcW w:w="656" w:type="pct"/>
            <w:vAlign w:val="center"/>
          </w:tcPr>
          <w:p w14:paraId="32A631BF">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0-12分</w:t>
            </w:r>
          </w:p>
        </w:tc>
      </w:tr>
      <w:tr w14:paraId="6C11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432" w:type="pct"/>
            <w:vMerge w:val="continue"/>
            <w:vAlign w:val="center"/>
          </w:tcPr>
          <w:p w14:paraId="3C60889B">
            <w:pPr>
              <w:snapToGrid w:val="0"/>
              <w:spacing w:line="360" w:lineRule="exact"/>
              <w:jc w:val="center"/>
              <w:rPr>
                <w:rFonts w:hint="eastAsia" w:ascii="仿宋" w:hAnsi="仿宋" w:eastAsia="仿宋" w:cs="仿宋"/>
                <w:b/>
                <w:color w:val="auto"/>
                <w:sz w:val="24"/>
                <w:highlight w:val="none"/>
              </w:rPr>
            </w:pPr>
          </w:p>
        </w:tc>
        <w:tc>
          <w:tcPr>
            <w:tcW w:w="709" w:type="pct"/>
            <w:vMerge w:val="continue"/>
            <w:vAlign w:val="center"/>
          </w:tcPr>
          <w:p w14:paraId="35DFD586">
            <w:pPr>
              <w:autoSpaceDE w:val="0"/>
              <w:autoSpaceDN w:val="0"/>
              <w:adjustRightInd w:val="0"/>
              <w:spacing w:line="360" w:lineRule="exact"/>
              <w:jc w:val="center"/>
              <w:rPr>
                <w:rFonts w:hint="eastAsia" w:ascii="仿宋" w:hAnsi="仿宋" w:eastAsia="仿宋" w:cs="仿宋"/>
                <w:b/>
                <w:color w:val="auto"/>
                <w:sz w:val="24"/>
                <w:highlight w:val="none"/>
              </w:rPr>
            </w:pPr>
          </w:p>
        </w:tc>
        <w:tc>
          <w:tcPr>
            <w:tcW w:w="3202" w:type="pct"/>
            <w:vAlign w:val="center"/>
          </w:tcPr>
          <w:p w14:paraId="2804CFF9">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5.根据投标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提供的本项目合同履行期间审计人员数量保证方案（含特殊情况下，业主现场审计要求人员保障）等方面进行打分。</w:t>
            </w:r>
          </w:p>
          <w:p w14:paraId="0ED1BCF4">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合同履行期间人员数量保证方案可靠的得5分；</w:t>
            </w:r>
          </w:p>
          <w:p w14:paraId="324DF1E2">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合同履行期间人员数量保证方案</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可行的得4分；</w:t>
            </w:r>
          </w:p>
          <w:p w14:paraId="226B5A67">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合同履行期间人员数量保证方案</w:t>
            </w:r>
            <w:r>
              <w:rPr>
                <w:rFonts w:hint="eastAsia" w:ascii="仿宋" w:hAnsi="仿宋" w:eastAsia="仿宋" w:cs="仿宋"/>
                <w:bCs/>
                <w:color w:val="auto"/>
                <w:sz w:val="21"/>
                <w:szCs w:val="21"/>
                <w:highlight w:val="none"/>
                <w:shd w:val="clear" w:color="auto" w:fill="FFFFFF"/>
                <w:lang w:val="en-US" w:eastAsia="zh-CN"/>
              </w:rPr>
              <w:t>基本可行</w:t>
            </w:r>
            <w:r>
              <w:rPr>
                <w:rFonts w:hint="eastAsia" w:ascii="仿宋" w:hAnsi="仿宋" w:eastAsia="仿宋" w:cs="仿宋"/>
                <w:bCs/>
                <w:color w:val="auto"/>
                <w:sz w:val="21"/>
                <w:szCs w:val="21"/>
                <w:highlight w:val="none"/>
                <w:shd w:val="clear" w:color="auto" w:fill="FFFFFF"/>
              </w:rPr>
              <w:t>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36EACBCC">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合同履行期间人员数量保证方案一般的得</w:t>
            </w:r>
            <w:r>
              <w:rPr>
                <w:rFonts w:hint="eastAsia" w:ascii="仿宋" w:hAnsi="仿宋" w:eastAsia="仿宋" w:cs="仿宋"/>
                <w:bCs/>
                <w:color w:val="auto"/>
                <w:sz w:val="21"/>
                <w:szCs w:val="21"/>
                <w:highlight w:val="none"/>
                <w:shd w:val="clear" w:color="auto" w:fill="FFFFFF"/>
                <w:lang w:val="en-US" w:eastAsia="zh-CN"/>
              </w:rPr>
              <w:t>2</w:t>
            </w:r>
            <w:r>
              <w:rPr>
                <w:rFonts w:hint="eastAsia" w:ascii="仿宋" w:hAnsi="仿宋" w:eastAsia="仿宋" w:cs="仿宋"/>
                <w:bCs/>
                <w:color w:val="auto"/>
                <w:sz w:val="21"/>
                <w:szCs w:val="21"/>
                <w:highlight w:val="none"/>
                <w:shd w:val="clear" w:color="auto" w:fill="FFFFFF"/>
              </w:rPr>
              <w:t>分；</w:t>
            </w:r>
          </w:p>
          <w:p w14:paraId="7E62073A">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合同履行期间人员数量保证方案</w:t>
            </w:r>
            <w:r>
              <w:rPr>
                <w:rFonts w:hint="eastAsia" w:ascii="仿宋" w:hAnsi="仿宋" w:eastAsia="仿宋" w:cs="仿宋"/>
                <w:bCs/>
                <w:color w:val="auto"/>
                <w:sz w:val="21"/>
                <w:szCs w:val="21"/>
                <w:highlight w:val="none"/>
                <w:shd w:val="clear" w:color="auto" w:fill="FFFFFF"/>
                <w:lang w:val="en-US" w:eastAsia="zh-CN"/>
              </w:rPr>
              <w:t>有欠缺</w:t>
            </w:r>
            <w:r>
              <w:rPr>
                <w:rFonts w:hint="eastAsia" w:ascii="仿宋" w:hAnsi="仿宋" w:eastAsia="仿宋" w:cs="仿宋"/>
                <w:bCs/>
                <w:color w:val="auto"/>
                <w:sz w:val="21"/>
                <w:szCs w:val="21"/>
                <w:highlight w:val="none"/>
                <w:shd w:val="clear" w:color="auto" w:fill="FFFFFF"/>
              </w:rPr>
              <w:t>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p>
          <w:p w14:paraId="66FBE29A">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1BEEAD10">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0-5分</w:t>
            </w:r>
          </w:p>
        </w:tc>
      </w:tr>
      <w:tr w14:paraId="322D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2" w:type="pct"/>
            <w:vAlign w:val="center"/>
          </w:tcPr>
          <w:p w14:paraId="1F1B53CF">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w:t>
            </w:r>
          </w:p>
        </w:tc>
        <w:tc>
          <w:tcPr>
            <w:tcW w:w="709" w:type="pct"/>
            <w:vAlign w:val="center"/>
          </w:tcPr>
          <w:p w14:paraId="14688140">
            <w:pPr>
              <w:autoSpaceDE w:val="0"/>
              <w:autoSpaceDN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工作时效性及服务能力</w:t>
            </w:r>
          </w:p>
        </w:tc>
        <w:tc>
          <w:tcPr>
            <w:tcW w:w="3202" w:type="pct"/>
            <w:vAlign w:val="center"/>
          </w:tcPr>
          <w:p w14:paraId="15D03265">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是否承诺按照采购人提出的时限完成工作，能否保证采购人要求的响应时间，审计进度控制方案是否科学合理并明确时间节点、关键线路、逻辑关系、控制措施等方面的内容。</w:t>
            </w:r>
          </w:p>
          <w:p w14:paraId="22AB0514">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承诺按照采购人提出的工作时限完成，能够保证采购人要求的响应时间，审计进度控制科学，内容明确的得5分；</w:t>
            </w:r>
          </w:p>
          <w:p w14:paraId="185DC819">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承诺按照采购人提出的工作时限完成，能够保证采购人要求的响应时间，审计进度控制</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合理，内容</w:t>
            </w:r>
            <w:r>
              <w:rPr>
                <w:rFonts w:hint="eastAsia" w:ascii="仿宋" w:hAnsi="仿宋" w:eastAsia="仿宋" w:cs="仿宋"/>
                <w:bCs/>
                <w:color w:val="auto"/>
                <w:sz w:val="21"/>
                <w:szCs w:val="21"/>
                <w:highlight w:val="none"/>
                <w:shd w:val="clear" w:color="auto" w:fill="FFFFFF"/>
                <w:lang w:val="en-US" w:eastAsia="zh-CN"/>
              </w:rPr>
              <w:t>较明确</w:t>
            </w:r>
            <w:r>
              <w:rPr>
                <w:rFonts w:hint="eastAsia" w:ascii="仿宋" w:hAnsi="仿宋" w:eastAsia="仿宋" w:cs="仿宋"/>
                <w:bCs/>
                <w:color w:val="auto"/>
                <w:sz w:val="21"/>
                <w:szCs w:val="21"/>
                <w:highlight w:val="none"/>
                <w:shd w:val="clear" w:color="auto" w:fill="FFFFFF"/>
              </w:rPr>
              <w:t>的得4分；</w:t>
            </w:r>
          </w:p>
          <w:p w14:paraId="6B77B849">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承诺按照采购人提出的工作时限完成，能够保证采购人要求的响应时间，审计进度控制</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合理，内容</w:t>
            </w:r>
            <w:r>
              <w:rPr>
                <w:rFonts w:hint="eastAsia" w:ascii="仿宋" w:hAnsi="仿宋" w:eastAsia="仿宋" w:cs="仿宋"/>
                <w:bCs/>
                <w:color w:val="auto"/>
                <w:sz w:val="21"/>
                <w:szCs w:val="21"/>
                <w:highlight w:val="none"/>
                <w:shd w:val="clear" w:color="auto" w:fill="FFFFFF"/>
                <w:lang w:val="en-US" w:eastAsia="zh-CN"/>
              </w:rPr>
              <w:t>基本明确</w:t>
            </w:r>
            <w:r>
              <w:rPr>
                <w:rFonts w:hint="eastAsia" w:ascii="仿宋" w:hAnsi="仿宋" w:eastAsia="仿宋" w:cs="仿宋"/>
                <w:bCs/>
                <w:color w:val="auto"/>
                <w:sz w:val="21"/>
                <w:szCs w:val="21"/>
                <w:highlight w:val="none"/>
                <w:shd w:val="clear" w:color="auto" w:fill="FFFFFF"/>
              </w:rPr>
              <w:t>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2F6DB12F">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承诺按照采购人提出的工作时限完成，能够保证采购人要求的响应时间，审计进度控制一般，内容</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的得2分；</w:t>
            </w:r>
          </w:p>
          <w:p w14:paraId="1D75B712">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承诺按照采购人提出的工作时限完成，能够保证采购人要求的响应时间，审计进度控制内容有缺陷的得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p>
          <w:p w14:paraId="2B540EEB">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37C0721D">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0-5分</w:t>
            </w:r>
          </w:p>
        </w:tc>
      </w:tr>
      <w:tr w14:paraId="6532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jc w:val="center"/>
        </w:trPr>
        <w:tc>
          <w:tcPr>
            <w:tcW w:w="432" w:type="pct"/>
            <w:vAlign w:val="center"/>
          </w:tcPr>
          <w:p w14:paraId="7C011431">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6</w:t>
            </w:r>
          </w:p>
        </w:tc>
        <w:tc>
          <w:tcPr>
            <w:tcW w:w="709" w:type="pct"/>
            <w:vAlign w:val="center"/>
          </w:tcPr>
          <w:p w14:paraId="1D1ED2A4">
            <w:pPr>
              <w:autoSpaceDE w:val="0"/>
              <w:autoSpaceDN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审计人员廉洁/廉政措施</w:t>
            </w:r>
          </w:p>
        </w:tc>
        <w:tc>
          <w:tcPr>
            <w:tcW w:w="3202" w:type="pct"/>
            <w:vAlign w:val="center"/>
          </w:tcPr>
          <w:p w14:paraId="16C82147">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是否拟定审计人员廉洁/廉政方面必要的控制措施，确保行业廉政风险，具体可参考《浙江省建设工程造价咨询执业操作规程》第二章拟定。</w:t>
            </w:r>
          </w:p>
          <w:p w14:paraId="12BC6DEC">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提供该方面控制措施或制度内容完整，且具备有效合理的制度及措施实施保障机制的得5分；</w:t>
            </w:r>
          </w:p>
          <w:p w14:paraId="29696E66">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提供了该方面的控制措施或制度，</w:t>
            </w:r>
            <w:r>
              <w:rPr>
                <w:rFonts w:hint="eastAsia" w:ascii="仿宋" w:hAnsi="仿宋" w:eastAsia="仿宋" w:cs="仿宋"/>
                <w:bCs/>
                <w:color w:val="auto"/>
                <w:sz w:val="21"/>
                <w:szCs w:val="21"/>
                <w:highlight w:val="none"/>
                <w:shd w:val="clear" w:color="auto" w:fill="FFFFFF"/>
                <w:lang w:val="en-US" w:eastAsia="zh-CN"/>
              </w:rPr>
              <w:t>且</w:t>
            </w:r>
            <w:r>
              <w:rPr>
                <w:rFonts w:hint="eastAsia" w:ascii="仿宋" w:hAnsi="仿宋" w:eastAsia="仿宋" w:cs="仿宋"/>
                <w:bCs/>
                <w:color w:val="auto"/>
                <w:sz w:val="21"/>
                <w:szCs w:val="21"/>
                <w:highlight w:val="none"/>
                <w:shd w:val="clear" w:color="auto" w:fill="FFFFFF"/>
              </w:rPr>
              <w:t>内容</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完整，制度及措施实施保障机制</w:t>
            </w:r>
            <w:r>
              <w:rPr>
                <w:rFonts w:hint="eastAsia" w:ascii="仿宋" w:hAnsi="仿宋" w:eastAsia="仿宋" w:cs="仿宋"/>
                <w:bCs/>
                <w:color w:val="auto"/>
                <w:sz w:val="21"/>
                <w:szCs w:val="21"/>
                <w:highlight w:val="none"/>
                <w:shd w:val="clear" w:color="auto" w:fill="FFFFFF"/>
                <w:lang w:val="en-US" w:eastAsia="zh-CN"/>
              </w:rPr>
              <w:t>较合理</w:t>
            </w:r>
            <w:r>
              <w:rPr>
                <w:rFonts w:hint="eastAsia" w:ascii="仿宋" w:hAnsi="仿宋" w:eastAsia="仿宋" w:cs="仿宋"/>
                <w:bCs/>
                <w:color w:val="auto"/>
                <w:sz w:val="21"/>
                <w:szCs w:val="21"/>
                <w:highlight w:val="none"/>
                <w:shd w:val="clear" w:color="auto" w:fill="FFFFFF"/>
              </w:rPr>
              <w:t>的得4分；</w:t>
            </w:r>
          </w:p>
          <w:p w14:paraId="02EF90EC">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提供了该方面的控制措施或制度，</w:t>
            </w:r>
            <w:r>
              <w:rPr>
                <w:rFonts w:hint="eastAsia" w:ascii="仿宋" w:hAnsi="仿宋" w:eastAsia="仿宋" w:cs="仿宋"/>
                <w:bCs/>
                <w:color w:val="auto"/>
                <w:sz w:val="21"/>
                <w:szCs w:val="21"/>
                <w:highlight w:val="none"/>
                <w:shd w:val="clear" w:color="auto" w:fill="FFFFFF"/>
                <w:lang w:val="en-US" w:eastAsia="zh-CN"/>
              </w:rPr>
              <w:t>且</w:t>
            </w:r>
            <w:r>
              <w:rPr>
                <w:rFonts w:hint="eastAsia" w:ascii="仿宋" w:hAnsi="仿宋" w:eastAsia="仿宋" w:cs="仿宋"/>
                <w:bCs/>
                <w:color w:val="auto"/>
                <w:sz w:val="21"/>
                <w:szCs w:val="21"/>
                <w:highlight w:val="none"/>
                <w:shd w:val="clear" w:color="auto" w:fill="FFFFFF"/>
              </w:rPr>
              <w:t>内容</w:t>
            </w:r>
            <w:r>
              <w:rPr>
                <w:rFonts w:hint="eastAsia" w:ascii="仿宋" w:hAnsi="仿宋" w:eastAsia="仿宋" w:cs="仿宋"/>
                <w:bCs/>
                <w:color w:val="auto"/>
                <w:sz w:val="21"/>
                <w:szCs w:val="21"/>
                <w:highlight w:val="none"/>
                <w:shd w:val="clear" w:color="auto" w:fill="FFFFFF"/>
                <w:lang w:val="en-US" w:eastAsia="zh-CN"/>
              </w:rPr>
              <w:t>基本</w:t>
            </w:r>
            <w:r>
              <w:rPr>
                <w:rFonts w:hint="eastAsia" w:ascii="仿宋" w:hAnsi="仿宋" w:eastAsia="仿宋" w:cs="仿宋"/>
                <w:bCs/>
                <w:color w:val="auto"/>
                <w:sz w:val="21"/>
                <w:szCs w:val="21"/>
                <w:highlight w:val="none"/>
                <w:shd w:val="clear" w:color="auto" w:fill="FFFFFF"/>
              </w:rPr>
              <w:t>完整，制度及措施实施保障机制</w:t>
            </w:r>
            <w:r>
              <w:rPr>
                <w:rFonts w:hint="eastAsia" w:ascii="仿宋" w:hAnsi="仿宋" w:eastAsia="仿宋" w:cs="仿宋"/>
                <w:bCs/>
                <w:color w:val="auto"/>
                <w:sz w:val="21"/>
                <w:szCs w:val="21"/>
                <w:highlight w:val="none"/>
                <w:shd w:val="clear" w:color="auto" w:fill="FFFFFF"/>
                <w:lang w:val="en-US" w:eastAsia="zh-CN"/>
              </w:rPr>
              <w:t>基本合理</w:t>
            </w:r>
            <w:r>
              <w:rPr>
                <w:rFonts w:hint="eastAsia" w:ascii="仿宋" w:hAnsi="仿宋" w:eastAsia="仿宋" w:cs="仿宋"/>
                <w:bCs/>
                <w:color w:val="auto"/>
                <w:sz w:val="21"/>
                <w:szCs w:val="21"/>
                <w:highlight w:val="none"/>
                <w:shd w:val="clear" w:color="auto" w:fill="FFFFFF"/>
              </w:rPr>
              <w:t>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4C569D62">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提供了该方面的控制措施或制度，</w:t>
            </w:r>
            <w:r>
              <w:rPr>
                <w:rFonts w:hint="eastAsia" w:ascii="仿宋" w:hAnsi="仿宋" w:eastAsia="仿宋" w:cs="仿宋"/>
                <w:bCs/>
                <w:color w:val="auto"/>
                <w:sz w:val="21"/>
                <w:szCs w:val="21"/>
                <w:highlight w:val="none"/>
                <w:shd w:val="clear" w:color="auto" w:fill="FFFFFF"/>
                <w:lang w:val="en-US" w:eastAsia="zh-CN"/>
              </w:rPr>
              <w:t>且</w:t>
            </w:r>
            <w:r>
              <w:rPr>
                <w:rFonts w:hint="eastAsia" w:ascii="仿宋" w:hAnsi="仿宋" w:eastAsia="仿宋" w:cs="仿宋"/>
                <w:bCs/>
                <w:color w:val="auto"/>
                <w:sz w:val="21"/>
                <w:szCs w:val="21"/>
                <w:highlight w:val="none"/>
                <w:shd w:val="clear" w:color="auto" w:fill="FFFFFF"/>
              </w:rPr>
              <w:t>内容</w:t>
            </w:r>
            <w:r>
              <w:rPr>
                <w:rFonts w:hint="eastAsia" w:ascii="仿宋" w:hAnsi="仿宋" w:eastAsia="仿宋" w:cs="仿宋"/>
                <w:bCs/>
                <w:color w:val="auto"/>
                <w:sz w:val="21"/>
                <w:szCs w:val="21"/>
                <w:highlight w:val="none"/>
                <w:shd w:val="clear" w:color="auto" w:fill="FFFFFF"/>
                <w:lang w:val="en-US" w:eastAsia="zh-CN"/>
              </w:rPr>
              <w:t>一般</w:t>
            </w:r>
            <w:r>
              <w:rPr>
                <w:rFonts w:hint="eastAsia" w:ascii="仿宋" w:hAnsi="仿宋" w:eastAsia="仿宋" w:cs="仿宋"/>
                <w:bCs/>
                <w:color w:val="auto"/>
                <w:sz w:val="21"/>
                <w:szCs w:val="21"/>
                <w:highlight w:val="none"/>
                <w:shd w:val="clear" w:color="auto" w:fill="FFFFFF"/>
              </w:rPr>
              <w:t>，制度及措施实施保障机制</w:t>
            </w:r>
            <w:r>
              <w:rPr>
                <w:rFonts w:hint="eastAsia" w:ascii="仿宋" w:hAnsi="仿宋" w:eastAsia="仿宋" w:cs="仿宋"/>
                <w:bCs/>
                <w:color w:val="auto"/>
                <w:sz w:val="21"/>
                <w:szCs w:val="21"/>
                <w:highlight w:val="none"/>
                <w:shd w:val="clear" w:color="auto" w:fill="FFFFFF"/>
                <w:lang w:val="en-US" w:eastAsia="zh-CN"/>
              </w:rPr>
              <w:t>一般合理</w:t>
            </w:r>
            <w:r>
              <w:rPr>
                <w:rFonts w:hint="eastAsia" w:ascii="仿宋" w:hAnsi="仿宋" w:eastAsia="仿宋" w:cs="仿宋"/>
                <w:bCs/>
                <w:color w:val="auto"/>
                <w:sz w:val="21"/>
                <w:szCs w:val="21"/>
                <w:highlight w:val="none"/>
                <w:shd w:val="clear" w:color="auto" w:fill="FFFFFF"/>
              </w:rPr>
              <w:t>的得2分；</w:t>
            </w:r>
          </w:p>
          <w:p w14:paraId="01D23893">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提供了该方面的控制措施或制度，但内容存在缺陷，制度及措施实施保障机制存在问题的得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p>
          <w:p w14:paraId="7581FF10">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 xml:space="preserve"> </w:t>
            </w: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1B7E4608">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0-5分</w:t>
            </w:r>
          </w:p>
        </w:tc>
      </w:tr>
      <w:tr w14:paraId="5F035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jc w:val="center"/>
        </w:trPr>
        <w:tc>
          <w:tcPr>
            <w:tcW w:w="432" w:type="pct"/>
            <w:vAlign w:val="center"/>
          </w:tcPr>
          <w:p w14:paraId="6085FA5C">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7</w:t>
            </w:r>
          </w:p>
        </w:tc>
        <w:tc>
          <w:tcPr>
            <w:tcW w:w="709" w:type="pct"/>
            <w:vAlign w:val="center"/>
          </w:tcPr>
          <w:p w14:paraId="1C446D09">
            <w:pPr>
              <w:autoSpaceDE w:val="0"/>
              <w:autoSpaceDN w:val="0"/>
              <w:adjustRightIn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合理化建议</w:t>
            </w:r>
          </w:p>
        </w:tc>
        <w:tc>
          <w:tcPr>
            <w:tcW w:w="3202" w:type="pct"/>
            <w:vAlign w:val="center"/>
          </w:tcPr>
          <w:p w14:paraId="6AA79F75">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审计咨询服务的合理化建议或大数据审计、审计组织方式、隐蔽工程、变更单、材料检验等方面的合理化建议（如大数据审计的方式方法、审计组织方式的创新等应对措施或建议等）。</w:t>
            </w:r>
          </w:p>
          <w:p w14:paraId="52E31333">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提出的合理化建议与本项目完全契合，且具有</w:t>
            </w:r>
            <w:r>
              <w:rPr>
                <w:rFonts w:hint="eastAsia" w:ascii="仿宋" w:hAnsi="仿宋" w:eastAsia="仿宋" w:cs="仿宋"/>
                <w:bCs/>
                <w:color w:val="auto"/>
                <w:sz w:val="21"/>
                <w:szCs w:val="21"/>
                <w:highlight w:val="none"/>
                <w:shd w:val="clear" w:color="auto" w:fill="FFFFFF"/>
                <w:lang w:val="en-US" w:eastAsia="zh-CN"/>
              </w:rPr>
              <w:t>极高</w:t>
            </w:r>
            <w:r>
              <w:rPr>
                <w:rFonts w:hint="eastAsia" w:ascii="仿宋" w:hAnsi="仿宋" w:eastAsia="仿宋" w:cs="仿宋"/>
                <w:bCs/>
                <w:color w:val="auto"/>
                <w:sz w:val="21"/>
                <w:szCs w:val="21"/>
                <w:highlight w:val="none"/>
                <w:shd w:val="clear" w:color="auto" w:fill="FFFFFF"/>
              </w:rPr>
              <w:t>的采纳可能性的得5分；</w:t>
            </w:r>
          </w:p>
          <w:p w14:paraId="7CBBCD6F">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提出的合理化建议与本项目</w:t>
            </w:r>
            <w:r>
              <w:rPr>
                <w:rFonts w:hint="eastAsia" w:ascii="仿宋" w:hAnsi="仿宋" w:eastAsia="仿宋" w:cs="仿宋"/>
                <w:bCs/>
                <w:color w:val="auto"/>
                <w:sz w:val="21"/>
                <w:szCs w:val="21"/>
                <w:highlight w:val="none"/>
                <w:shd w:val="clear" w:color="auto" w:fill="FFFFFF"/>
                <w:lang w:val="en-US" w:eastAsia="zh-CN"/>
              </w:rPr>
              <w:t>较</w:t>
            </w:r>
            <w:r>
              <w:rPr>
                <w:rFonts w:hint="eastAsia" w:ascii="仿宋" w:hAnsi="仿宋" w:eastAsia="仿宋" w:cs="仿宋"/>
                <w:bCs/>
                <w:color w:val="auto"/>
                <w:sz w:val="21"/>
                <w:szCs w:val="21"/>
                <w:highlight w:val="none"/>
                <w:shd w:val="clear" w:color="auto" w:fill="FFFFFF"/>
              </w:rPr>
              <w:t>契合，</w:t>
            </w:r>
            <w:r>
              <w:rPr>
                <w:rFonts w:hint="eastAsia" w:ascii="仿宋" w:hAnsi="仿宋" w:eastAsia="仿宋" w:cs="仿宋"/>
                <w:bCs/>
                <w:color w:val="auto"/>
                <w:sz w:val="21"/>
                <w:szCs w:val="21"/>
                <w:highlight w:val="none"/>
                <w:shd w:val="clear" w:color="auto" w:fill="FFFFFF"/>
                <w:lang w:val="en-US" w:eastAsia="zh-CN"/>
              </w:rPr>
              <w:t>且</w:t>
            </w:r>
            <w:r>
              <w:rPr>
                <w:rFonts w:hint="eastAsia" w:ascii="仿宋" w:hAnsi="仿宋" w:eastAsia="仿宋" w:cs="仿宋"/>
                <w:bCs/>
                <w:color w:val="auto"/>
                <w:sz w:val="21"/>
                <w:szCs w:val="21"/>
                <w:highlight w:val="none"/>
                <w:shd w:val="clear" w:color="auto" w:fill="FFFFFF"/>
              </w:rPr>
              <w:t>采纳可能性</w:t>
            </w:r>
            <w:r>
              <w:rPr>
                <w:rFonts w:hint="eastAsia" w:ascii="仿宋" w:hAnsi="仿宋" w:eastAsia="仿宋" w:cs="仿宋"/>
                <w:bCs/>
                <w:color w:val="auto"/>
                <w:sz w:val="21"/>
                <w:szCs w:val="21"/>
                <w:highlight w:val="none"/>
                <w:shd w:val="clear" w:color="auto" w:fill="FFFFFF"/>
                <w:lang w:val="en-US" w:eastAsia="zh-CN"/>
              </w:rPr>
              <w:t>较高</w:t>
            </w:r>
            <w:r>
              <w:rPr>
                <w:rFonts w:hint="eastAsia" w:ascii="仿宋" w:hAnsi="仿宋" w:eastAsia="仿宋" w:cs="仿宋"/>
                <w:bCs/>
                <w:color w:val="auto"/>
                <w:sz w:val="21"/>
                <w:szCs w:val="21"/>
                <w:highlight w:val="none"/>
                <w:shd w:val="clear" w:color="auto" w:fill="FFFFFF"/>
              </w:rPr>
              <w:t>，且实施过程中</w:t>
            </w:r>
            <w:r>
              <w:rPr>
                <w:rFonts w:hint="eastAsia" w:ascii="仿宋" w:hAnsi="仿宋" w:eastAsia="仿宋" w:cs="仿宋"/>
                <w:bCs/>
                <w:color w:val="auto"/>
                <w:sz w:val="21"/>
                <w:szCs w:val="21"/>
                <w:highlight w:val="none"/>
                <w:shd w:val="clear" w:color="auto" w:fill="FFFFFF"/>
                <w:lang w:val="en-US" w:eastAsia="zh-CN"/>
              </w:rPr>
              <w:t>可行性较高</w:t>
            </w:r>
            <w:r>
              <w:rPr>
                <w:rFonts w:hint="eastAsia" w:ascii="仿宋" w:hAnsi="仿宋" w:eastAsia="仿宋" w:cs="仿宋"/>
                <w:bCs/>
                <w:color w:val="auto"/>
                <w:sz w:val="21"/>
                <w:szCs w:val="21"/>
                <w:highlight w:val="none"/>
                <w:shd w:val="clear" w:color="auto" w:fill="FFFFFF"/>
              </w:rPr>
              <w:t>的得4分；</w:t>
            </w:r>
          </w:p>
          <w:p w14:paraId="4378E33C">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提出的合理化建议与本项目基本契合，</w:t>
            </w:r>
            <w:r>
              <w:rPr>
                <w:rFonts w:hint="eastAsia" w:ascii="仿宋" w:hAnsi="仿宋" w:eastAsia="仿宋" w:cs="仿宋"/>
                <w:bCs/>
                <w:color w:val="auto"/>
                <w:sz w:val="21"/>
                <w:szCs w:val="21"/>
                <w:highlight w:val="none"/>
                <w:shd w:val="clear" w:color="auto" w:fill="FFFFFF"/>
                <w:lang w:val="en-US" w:eastAsia="zh-CN"/>
              </w:rPr>
              <w:t>有一定的</w:t>
            </w:r>
            <w:r>
              <w:rPr>
                <w:rFonts w:hint="eastAsia" w:ascii="仿宋" w:hAnsi="仿宋" w:eastAsia="仿宋" w:cs="仿宋"/>
                <w:bCs/>
                <w:color w:val="auto"/>
                <w:sz w:val="21"/>
                <w:szCs w:val="21"/>
                <w:highlight w:val="none"/>
                <w:shd w:val="clear" w:color="auto" w:fill="FFFFFF"/>
              </w:rPr>
              <w:t>采纳</w:t>
            </w:r>
            <w:r>
              <w:rPr>
                <w:rFonts w:hint="eastAsia" w:ascii="仿宋" w:hAnsi="仿宋" w:eastAsia="仿宋" w:cs="仿宋"/>
                <w:bCs/>
                <w:color w:val="auto"/>
                <w:sz w:val="21"/>
                <w:szCs w:val="21"/>
                <w:highlight w:val="none"/>
                <w:shd w:val="clear" w:color="auto" w:fill="FFFFFF"/>
                <w:lang w:val="en-US" w:eastAsia="zh-CN"/>
              </w:rPr>
              <w:t>性</w:t>
            </w:r>
            <w:r>
              <w:rPr>
                <w:rFonts w:hint="eastAsia" w:ascii="仿宋" w:hAnsi="仿宋" w:eastAsia="仿宋" w:cs="仿宋"/>
                <w:bCs/>
                <w:color w:val="auto"/>
                <w:sz w:val="21"/>
                <w:szCs w:val="21"/>
                <w:highlight w:val="none"/>
                <w:shd w:val="clear" w:color="auto" w:fill="FFFFFF"/>
              </w:rPr>
              <w:t>，</w:t>
            </w:r>
            <w:r>
              <w:rPr>
                <w:rFonts w:hint="eastAsia" w:ascii="仿宋" w:hAnsi="仿宋" w:eastAsia="仿宋" w:cs="仿宋"/>
                <w:bCs/>
                <w:color w:val="auto"/>
                <w:sz w:val="21"/>
                <w:szCs w:val="21"/>
                <w:highlight w:val="none"/>
                <w:shd w:val="clear" w:color="auto" w:fill="FFFFFF"/>
                <w:lang w:val="en-US" w:eastAsia="zh-CN"/>
              </w:rPr>
              <w:t>且具有一定的可行性</w:t>
            </w:r>
            <w:r>
              <w:rPr>
                <w:rFonts w:hint="eastAsia" w:ascii="仿宋" w:hAnsi="仿宋" w:eastAsia="仿宋" w:cs="仿宋"/>
                <w:bCs/>
                <w:color w:val="auto"/>
                <w:sz w:val="21"/>
                <w:szCs w:val="21"/>
                <w:highlight w:val="none"/>
                <w:shd w:val="clear" w:color="auto" w:fill="FFFFFF"/>
              </w:rPr>
              <w:t>的得</w:t>
            </w:r>
            <w:r>
              <w:rPr>
                <w:rFonts w:hint="eastAsia" w:ascii="仿宋" w:hAnsi="仿宋" w:eastAsia="仿宋" w:cs="仿宋"/>
                <w:bCs/>
                <w:color w:val="auto"/>
                <w:sz w:val="21"/>
                <w:szCs w:val="21"/>
                <w:highlight w:val="none"/>
                <w:shd w:val="clear" w:color="auto" w:fill="FFFFFF"/>
                <w:lang w:val="en-US" w:eastAsia="zh-CN"/>
              </w:rPr>
              <w:t>3</w:t>
            </w:r>
            <w:r>
              <w:rPr>
                <w:rFonts w:hint="eastAsia" w:ascii="仿宋" w:hAnsi="仿宋" w:eastAsia="仿宋" w:cs="仿宋"/>
                <w:bCs/>
                <w:color w:val="auto"/>
                <w:sz w:val="21"/>
                <w:szCs w:val="21"/>
                <w:highlight w:val="none"/>
                <w:shd w:val="clear" w:color="auto" w:fill="FFFFFF"/>
              </w:rPr>
              <w:t>分；</w:t>
            </w:r>
          </w:p>
          <w:p w14:paraId="7A9B716D">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提出的合理化建议与本项目</w:t>
            </w:r>
            <w:r>
              <w:rPr>
                <w:rFonts w:hint="eastAsia" w:ascii="仿宋" w:hAnsi="仿宋" w:eastAsia="仿宋" w:cs="仿宋"/>
                <w:bCs/>
                <w:color w:val="auto"/>
                <w:sz w:val="21"/>
                <w:szCs w:val="21"/>
                <w:highlight w:val="none"/>
                <w:shd w:val="clear" w:color="auto" w:fill="FFFFFF"/>
                <w:lang w:val="en-US" w:eastAsia="zh-CN"/>
              </w:rPr>
              <w:t>一般契合</w:t>
            </w:r>
            <w:r>
              <w:rPr>
                <w:rFonts w:hint="eastAsia" w:ascii="仿宋" w:hAnsi="仿宋" w:eastAsia="仿宋" w:cs="仿宋"/>
                <w:bCs/>
                <w:color w:val="auto"/>
                <w:sz w:val="21"/>
                <w:szCs w:val="21"/>
                <w:highlight w:val="none"/>
                <w:shd w:val="clear" w:color="auto" w:fill="FFFFFF"/>
              </w:rPr>
              <w:t>，但采纳可能性不高，且实施过程中可能存在缺陷的得</w:t>
            </w:r>
            <w:r>
              <w:rPr>
                <w:rFonts w:hint="eastAsia" w:ascii="仿宋" w:hAnsi="仿宋" w:eastAsia="仿宋" w:cs="仿宋"/>
                <w:bCs/>
                <w:color w:val="auto"/>
                <w:sz w:val="21"/>
                <w:szCs w:val="21"/>
                <w:highlight w:val="none"/>
                <w:shd w:val="clear" w:color="auto" w:fill="FFFFFF"/>
                <w:lang w:val="en-US" w:eastAsia="zh-CN"/>
              </w:rPr>
              <w:t>2</w:t>
            </w:r>
            <w:r>
              <w:rPr>
                <w:rFonts w:hint="eastAsia" w:ascii="仿宋" w:hAnsi="仿宋" w:eastAsia="仿宋" w:cs="仿宋"/>
                <w:bCs/>
                <w:color w:val="auto"/>
                <w:sz w:val="21"/>
                <w:szCs w:val="21"/>
                <w:highlight w:val="none"/>
                <w:shd w:val="clear" w:color="auto" w:fill="FFFFFF"/>
              </w:rPr>
              <w:t>分；</w:t>
            </w:r>
          </w:p>
          <w:p w14:paraId="6EED08C1">
            <w:pPr>
              <w:autoSpaceDE w:val="0"/>
              <w:autoSpaceDN w:val="0"/>
              <w:spacing w:line="360" w:lineRule="exact"/>
              <w:ind w:firstLine="420" w:firstLineChars="200"/>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提出的合理化建议与本项目</w:t>
            </w:r>
            <w:r>
              <w:rPr>
                <w:rFonts w:hint="eastAsia" w:ascii="仿宋" w:hAnsi="仿宋" w:eastAsia="仿宋" w:cs="仿宋"/>
                <w:bCs/>
                <w:color w:val="auto"/>
                <w:sz w:val="21"/>
                <w:szCs w:val="21"/>
                <w:highlight w:val="none"/>
                <w:shd w:val="clear" w:color="auto" w:fill="FFFFFF"/>
                <w:lang w:val="en-US" w:eastAsia="zh-CN"/>
              </w:rPr>
              <w:t>有</w:t>
            </w:r>
            <w:r>
              <w:rPr>
                <w:rFonts w:hint="eastAsia" w:ascii="仿宋" w:hAnsi="仿宋" w:eastAsia="仿宋" w:cs="仿宋"/>
                <w:bCs/>
                <w:color w:val="auto"/>
                <w:sz w:val="21"/>
                <w:szCs w:val="21"/>
                <w:highlight w:val="none"/>
                <w:shd w:val="clear" w:color="auto" w:fill="FFFFFF"/>
              </w:rPr>
              <w:t>脱离，采纳可能性</w:t>
            </w:r>
            <w:r>
              <w:rPr>
                <w:rFonts w:hint="eastAsia" w:ascii="仿宋" w:hAnsi="仿宋" w:eastAsia="仿宋" w:cs="仿宋"/>
                <w:bCs/>
                <w:color w:val="auto"/>
                <w:sz w:val="21"/>
                <w:szCs w:val="21"/>
                <w:highlight w:val="none"/>
                <w:shd w:val="clear" w:color="auto" w:fill="FFFFFF"/>
                <w:lang w:val="en-US" w:eastAsia="zh-CN"/>
              </w:rPr>
              <w:t>较低</w:t>
            </w:r>
            <w:r>
              <w:rPr>
                <w:rFonts w:hint="eastAsia" w:ascii="仿宋" w:hAnsi="仿宋" w:eastAsia="仿宋" w:cs="仿宋"/>
                <w:bCs/>
                <w:color w:val="auto"/>
                <w:sz w:val="21"/>
                <w:szCs w:val="21"/>
                <w:highlight w:val="none"/>
                <w:shd w:val="clear" w:color="auto" w:fill="FFFFFF"/>
              </w:rPr>
              <w:t>或实施过程中可能存在问题的得</w:t>
            </w:r>
            <w:r>
              <w:rPr>
                <w:rFonts w:hint="eastAsia" w:ascii="仿宋" w:hAnsi="仿宋" w:eastAsia="仿宋" w:cs="仿宋"/>
                <w:bCs/>
                <w:color w:val="auto"/>
                <w:sz w:val="21"/>
                <w:szCs w:val="21"/>
                <w:highlight w:val="none"/>
                <w:shd w:val="clear" w:color="auto" w:fill="FFFFFF"/>
                <w:lang w:val="en-US" w:eastAsia="zh-CN"/>
              </w:rPr>
              <w:t>1</w:t>
            </w:r>
            <w:r>
              <w:rPr>
                <w:rFonts w:hint="eastAsia" w:ascii="仿宋" w:hAnsi="仿宋" w:eastAsia="仿宋" w:cs="仿宋"/>
                <w:bCs/>
                <w:color w:val="auto"/>
                <w:sz w:val="21"/>
                <w:szCs w:val="21"/>
                <w:highlight w:val="none"/>
                <w:shd w:val="clear" w:color="auto" w:fill="FFFFFF"/>
              </w:rPr>
              <w:t>分；</w:t>
            </w:r>
          </w:p>
          <w:p w14:paraId="0ECB527E">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注：未提供不得分。</w:t>
            </w:r>
          </w:p>
        </w:tc>
        <w:tc>
          <w:tcPr>
            <w:tcW w:w="656" w:type="pct"/>
            <w:vAlign w:val="center"/>
          </w:tcPr>
          <w:p w14:paraId="7B109CBC">
            <w:pPr>
              <w:snapToGrid w:val="0"/>
              <w:spacing w:line="360" w:lineRule="exact"/>
              <w:ind w:left="123" w:hanging="123" w:hangingChars="51"/>
              <w:jc w:val="center"/>
              <w:rPr>
                <w:rFonts w:hint="eastAsia" w:ascii="仿宋" w:hAnsi="仿宋" w:eastAsia="仿宋" w:cs="仿宋"/>
                <w:b/>
                <w:color w:val="auto"/>
                <w:sz w:val="21"/>
                <w:szCs w:val="21"/>
                <w:highlight w:val="none"/>
              </w:rPr>
            </w:pPr>
            <w:r>
              <w:rPr>
                <w:rFonts w:hint="eastAsia" w:ascii="仿宋" w:hAnsi="仿宋" w:eastAsia="仿宋" w:cs="仿宋"/>
                <w:b/>
                <w:color w:val="auto"/>
                <w:sz w:val="24"/>
                <w:highlight w:val="none"/>
              </w:rPr>
              <w:t>0-5分</w:t>
            </w:r>
          </w:p>
        </w:tc>
      </w:tr>
      <w:tr w14:paraId="745B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4343" w:type="pct"/>
            <w:gridSpan w:val="3"/>
            <w:vAlign w:val="center"/>
          </w:tcPr>
          <w:p w14:paraId="41A63EB8">
            <w:pPr>
              <w:widowControl/>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商务、资信及其他分</w:t>
            </w:r>
          </w:p>
        </w:tc>
        <w:tc>
          <w:tcPr>
            <w:tcW w:w="656" w:type="pct"/>
            <w:vAlign w:val="center"/>
          </w:tcPr>
          <w:p w14:paraId="1BD330E3">
            <w:pPr>
              <w:widowControl/>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10</w:t>
            </w:r>
            <w:r>
              <w:rPr>
                <w:rFonts w:hint="eastAsia" w:ascii="仿宋" w:hAnsi="仿宋" w:eastAsia="仿宋" w:cs="仿宋"/>
                <w:b/>
                <w:color w:val="auto"/>
                <w:sz w:val="24"/>
                <w:highlight w:val="none"/>
              </w:rPr>
              <w:t>分</w:t>
            </w:r>
          </w:p>
        </w:tc>
      </w:tr>
      <w:tr w14:paraId="52C0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432" w:type="pct"/>
            <w:vAlign w:val="center"/>
          </w:tcPr>
          <w:p w14:paraId="022B1B5D">
            <w:pPr>
              <w:snapToGrid w:val="0"/>
              <w:spacing w:line="360" w:lineRule="exact"/>
              <w:jc w:val="center"/>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8</w:t>
            </w:r>
          </w:p>
        </w:tc>
        <w:tc>
          <w:tcPr>
            <w:tcW w:w="709" w:type="pct"/>
            <w:vAlign w:val="center"/>
          </w:tcPr>
          <w:p w14:paraId="31FB7B53">
            <w:pPr>
              <w:widowControl/>
              <w:spacing w:line="36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企业业绩</w:t>
            </w:r>
          </w:p>
        </w:tc>
        <w:tc>
          <w:tcPr>
            <w:tcW w:w="3202" w:type="pct"/>
            <w:vAlign w:val="center"/>
          </w:tcPr>
          <w:p w14:paraId="14A0C190">
            <w:pPr>
              <w:autoSpaceDE w:val="0"/>
              <w:autoSpaceDN w:val="0"/>
              <w:spacing w:line="360" w:lineRule="exact"/>
              <w:rPr>
                <w:rFonts w:hint="eastAsia" w:ascii="仿宋" w:hAnsi="仿宋" w:eastAsia="仿宋" w:cs="仿宋"/>
                <w:bCs/>
                <w:color w:val="auto"/>
                <w:sz w:val="21"/>
                <w:szCs w:val="21"/>
                <w:highlight w:val="none"/>
                <w:shd w:val="clear" w:color="auto" w:fill="FFFFFF"/>
              </w:rPr>
            </w:pPr>
            <w:r>
              <w:rPr>
                <w:rFonts w:hint="eastAsia" w:ascii="仿宋" w:hAnsi="仿宋" w:eastAsia="仿宋" w:cs="仿宋"/>
                <w:bCs/>
                <w:color w:val="auto"/>
                <w:sz w:val="21"/>
                <w:szCs w:val="21"/>
                <w:highlight w:val="none"/>
                <w:shd w:val="clear" w:color="auto" w:fill="FFFFFF"/>
              </w:rPr>
              <w:t>投标</w:t>
            </w:r>
            <w:r>
              <w:rPr>
                <w:rFonts w:hint="eastAsia" w:ascii="仿宋" w:hAnsi="仿宋" w:eastAsia="仿宋" w:cs="仿宋"/>
                <w:bCs/>
                <w:color w:val="auto"/>
                <w:sz w:val="21"/>
                <w:szCs w:val="21"/>
                <w:highlight w:val="none"/>
                <w:shd w:val="clear" w:color="auto" w:fill="FFFFFF"/>
                <w:lang w:val="en-US" w:eastAsia="zh-CN"/>
              </w:rPr>
              <w:t>人</w:t>
            </w:r>
            <w:r>
              <w:rPr>
                <w:rFonts w:hint="eastAsia" w:ascii="仿宋" w:hAnsi="仿宋" w:eastAsia="仿宋" w:cs="仿宋"/>
                <w:bCs/>
                <w:color w:val="auto"/>
                <w:sz w:val="21"/>
                <w:szCs w:val="21"/>
                <w:highlight w:val="none"/>
                <w:shd w:val="clear" w:color="auto" w:fill="FFFFFF"/>
              </w:rPr>
              <w:t>自2021年1月1日以来（以合同签订时间为准）完成过审计类似项目业绩【类似业绩指：施工过程造价咨询业绩、工程结算（含复审）审计</w:t>
            </w:r>
            <w:r>
              <w:rPr>
                <w:rFonts w:hint="eastAsia" w:ascii="仿宋" w:hAnsi="仿宋" w:eastAsia="仿宋" w:cs="仿宋"/>
                <w:bCs/>
                <w:color w:val="auto"/>
                <w:sz w:val="21"/>
                <w:szCs w:val="21"/>
                <w:highlight w:val="none"/>
                <w:shd w:val="clear" w:color="auto" w:fill="FFFFFF"/>
                <w:lang w:val="en-US" w:eastAsia="zh-CN"/>
              </w:rPr>
              <w:t>交通</w:t>
            </w:r>
            <w:r>
              <w:rPr>
                <w:rFonts w:hint="eastAsia" w:ascii="仿宋" w:hAnsi="仿宋" w:eastAsia="仿宋" w:cs="仿宋"/>
                <w:bCs/>
                <w:color w:val="auto"/>
                <w:sz w:val="21"/>
                <w:szCs w:val="21"/>
                <w:highlight w:val="none"/>
                <w:shd w:val="clear" w:color="auto" w:fill="FFFFFF"/>
              </w:rPr>
              <w:t>专业</w:t>
            </w:r>
            <w:r>
              <w:rPr>
                <w:rFonts w:hint="eastAsia" w:ascii="仿宋" w:hAnsi="仿宋" w:eastAsia="仿宋" w:cs="仿宋"/>
                <w:bCs/>
                <w:color w:val="auto"/>
                <w:sz w:val="21"/>
                <w:szCs w:val="21"/>
                <w:highlight w:val="none"/>
                <w:shd w:val="clear" w:color="auto" w:fill="FFFFFF"/>
                <w:lang w:val="en-US" w:eastAsia="zh-CN"/>
              </w:rPr>
              <w:t>类</w:t>
            </w:r>
            <w:r>
              <w:rPr>
                <w:rFonts w:hint="eastAsia" w:ascii="仿宋" w:hAnsi="仿宋" w:eastAsia="仿宋" w:cs="仿宋"/>
                <w:bCs/>
                <w:color w:val="auto"/>
                <w:sz w:val="21"/>
                <w:szCs w:val="21"/>
                <w:highlight w:val="none"/>
                <w:shd w:val="clear" w:color="auto" w:fill="FFFFFF"/>
              </w:rPr>
              <w:t>业绩】的每个得0.5分，最高得1分；（同一项目多个标段的，按一个项目计算）</w:t>
            </w:r>
          </w:p>
          <w:p w14:paraId="36C1BB46">
            <w:pPr>
              <w:autoSpaceDE w:val="0"/>
              <w:autoSpaceDN w:val="0"/>
              <w:spacing w:line="360" w:lineRule="exact"/>
              <w:rPr>
                <w:rFonts w:hint="eastAsia" w:ascii="仿宋" w:hAnsi="仿宋" w:eastAsia="仿宋" w:cs="仿宋"/>
                <w:b/>
                <w:bCs/>
                <w:color w:val="auto"/>
                <w:sz w:val="21"/>
                <w:szCs w:val="21"/>
                <w:highlight w:val="none"/>
                <w:shd w:val="clear" w:color="auto" w:fill="FFFFFF"/>
              </w:rPr>
            </w:pPr>
            <w:r>
              <w:rPr>
                <w:rFonts w:hint="eastAsia" w:ascii="仿宋" w:hAnsi="仿宋" w:eastAsia="仿宋" w:cs="仿宋"/>
                <w:b/>
                <w:bCs/>
                <w:color w:val="auto"/>
                <w:sz w:val="21"/>
                <w:szCs w:val="21"/>
                <w:highlight w:val="none"/>
                <w:shd w:val="clear" w:color="auto" w:fill="FFFFFF"/>
              </w:rPr>
              <w:t>注：业绩证明应附：①合同协议书、②咨询报告盖章页（或能证明的其他资料），①、②两者缺一不可，否则业绩不予认可。（有效的合同协议书应能体现出项目工程规模及工作内容，若合同协议书不能体现出项目工程规模或工作内容的必须附项目业主，或项目建设单位或项目所在地主管部门出具的证明材料，该证明材料上应有证明单位公章，否则证明材料不予认可）。</w:t>
            </w:r>
          </w:p>
        </w:tc>
        <w:tc>
          <w:tcPr>
            <w:tcW w:w="656" w:type="pct"/>
            <w:vAlign w:val="center"/>
          </w:tcPr>
          <w:p w14:paraId="45590549">
            <w:pPr>
              <w:widowControl/>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0-1分</w:t>
            </w:r>
          </w:p>
        </w:tc>
      </w:tr>
      <w:tr w14:paraId="268A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32" w:type="pct"/>
            <w:vAlign w:val="center"/>
          </w:tcPr>
          <w:p w14:paraId="7E31815C">
            <w:pPr>
              <w:snapToGrid w:val="0"/>
              <w:spacing w:line="360" w:lineRule="exact"/>
              <w:jc w:val="center"/>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9</w:t>
            </w:r>
          </w:p>
        </w:tc>
        <w:tc>
          <w:tcPr>
            <w:tcW w:w="709" w:type="pct"/>
            <w:vAlign w:val="center"/>
          </w:tcPr>
          <w:p w14:paraId="297FE2C7">
            <w:pPr>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企业荣誉</w:t>
            </w:r>
          </w:p>
        </w:tc>
        <w:tc>
          <w:tcPr>
            <w:tcW w:w="3202" w:type="pct"/>
            <w:vAlign w:val="center"/>
          </w:tcPr>
          <w:p w14:paraId="1643B8C5">
            <w:pPr>
              <w:pStyle w:val="6"/>
              <w:spacing w:line="360" w:lineRule="exact"/>
              <w:ind w:firstLine="0"/>
              <w:rPr>
                <w:rFonts w:hint="eastAsia" w:ascii="仿宋" w:hAnsi="仿宋" w:eastAsia="仿宋" w:cs="仿宋"/>
                <w:bCs/>
                <w:color w:val="auto"/>
                <w:szCs w:val="21"/>
                <w:highlight w:val="none"/>
                <w:shd w:val="clear" w:color="auto" w:fill="FFFFFF"/>
              </w:rPr>
            </w:pPr>
            <w:r>
              <w:rPr>
                <w:rFonts w:hint="eastAsia" w:ascii="仿宋" w:hAnsi="仿宋" w:eastAsia="仿宋" w:cs="仿宋"/>
                <w:bCs/>
                <w:color w:val="auto"/>
                <w:szCs w:val="21"/>
                <w:highlight w:val="none"/>
                <w:shd w:val="clear" w:color="auto" w:fill="FFFFFF"/>
              </w:rPr>
              <w:t>投标</w:t>
            </w:r>
            <w:r>
              <w:rPr>
                <w:rFonts w:hint="eastAsia" w:ascii="仿宋" w:hAnsi="仿宋" w:eastAsia="仿宋" w:cs="仿宋"/>
                <w:bCs/>
                <w:color w:val="auto"/>
                <w:szCs w:val="21"/>
                <w:highlight w:val="none"/>
                <w:shd w:val="clear" w:color="auto" w:fill="FFFFFF"/>
                <w:lang w:val="en-US" w:eastAsia="zh-CN"/>
              </w:rPr>
              <w:t>人</w:t>
            </w:r>
            <w:r>
              <w:rPr>
                <w:rFonts w:hint="eastAsia" w:ascii="仿宋" w:hAnsi="仿宋" w:eastAsia="仿宋" w:cs="仿宋"/>
                <w:bCs/>
                <w:color w:val="auto"/>
                <w:szCs w:val="21"/>
                <w:highlight w:val="none"/>
                <w:shd w:val="clear" w:color="auto" w:fill="FFFFFF"/>
              </w:rPr>
              <w:t>自2021年1月1日以来，获得市级（地级市）及以上行政部门（部、委、局）颁发的奖项或荣誉，每获得一次表彰计</w:t>
            </w:r>
            <w:r>
              <w:rPr>
                <w:rFonts w:hint="eastAsia" w:ascii="仿宋" w:hAnsi="仿宋" w:eastAsia="仿宋" w:cs="仿宋"/>
                <w:bCs/>
                <w:color w:val="auto"/>
                <w:szCs w:val="21"/>
                <w:highlight w:val="none"/>
                <w:shd w:val="clear" w:color="auto" w:fill="FFFFFF"/>
                <w:lang w:val="en-US" w:eastAsia="zh-CN"/>
              </w:rPr>
              <w:t>3</w:t>
            </w:r>
            <w:r>
              <w:rPr>
                <w:rFonts w:hint="eastAsia" w:ascii="仿宋" w:hAnsi="仿宋" w:eastAsia="仿宋" w:cs="仿宋"/>
                <w:bCs/>
                <w:color w:val="auto"/>
                <w:szCs w:val="21"/>
                <w:highlight w:val="none"/>
                <w:shd w:val="clear" w:color="auto" w:fill="FFFFFF"/>
              </w:rPr>
              <w:t>分；获得县区级及行政部门（部、委、局）颁发的奖项或荣誉，每获得一次表彰计</w:t>
            </w:r>
            <w:r>
              <w:rPr>
                <w:rFonts w:hint="eastAsia" w:ascii="仿宋" w:hAnsi="仿宋" w:eastAsia="仿宋" w:cs="仿宋"/>
                <w:bCs/>
                <w:color w:val="auto"/>
                <w:szCs w:val="21"/>
                <w:highlight w:val="none"/>
                <w:shd w:val="clear" w:color="auto" w:fill="FFFFFF"/>
                <w:lang w:val="en-US" w:eastAsia="zh-CN"/>
              </w:rPr>
              <w:t>2</w:t>
            </w:r>
            <w:r>
              <w:rPr>
                <w:rFonts w:hint="eastAsia" w:ascii="仿宋" w:hAnsi="仿宋" w:eastAsia="仿宋" w:cs="仿宋"/>
                <w:bCs/>
                <w:color w:val="auto"/>
                <w:szCs w:val="21"/>
                <w:highlight w:val="none"/>
                <w:shd w:val="clear" w:color="auto" w:fill="FFFFFF"/>
              </w:rPr>
              <w:t>分；本项最高得</w:t>
            </w:r>
            <w:r>
              <w:rPr>
                <w:rFonts w:hint="eastAsia" w:ascii="仿宋" w:hAnsi="仿宋" w:eastAsia="仿宋" w:cs="仿宋"/>
                <w:bCs/>
                <w:color w:val="auto"/>
                <w:szCs w:val="21"/>
                <w:highlight w:val="none"/>
                <w:shd w:val="clear" w:color="auto" w:fill="FFFFFF"/>
                <w:lang w:val="en-US" w:eastAsia="zh-CN"/>
              </w:rPr>
              <w:t>6</w:t>
            </w:r>
            <w:r>
              <w:rPr>
                <w:rFonts w:hint="eastAsia" w:ascii="仿宋" w:hAnsi="仿宋" w:eastAsia="仿宋" w:cs="仿宋"/>
                <w:bCs/>
                <w:color w:val="auto"/>
                <w:szCs w:val="21"/>
                <w:highlight w:val="none"/>
                <w:shd w:val="clear" w:color="auto" w:fill="FFFFFF"/>
              </w:rPr>
              <w:t>分。</w:t>
            </w:r>
          </w:p>
          <w:p w14:paraId="7C233499">
            <w:pPr>
              <w:snapToGrid w:val="0"/>
              <w:spacing w:line="360" w:lineRule="exact"/>
              <w:rPr>
                <w:rFonts w:hint="eastAsia" w:ascii="仿宋" w:hAnsi="仿宋" w:eastAsia="仿宋" w:cs="仿宋"/>
                <w:b/>
                <w:color w:val="auto"/>
                <w:sz w:val="24"/>
                <w:highlight w:val="none"/>
              </w:rPr>
            </w:pPr>
            <w:r>
              <w:rPr>
                <w:rFonts w:hint="eastAsia" w:ascii="仿宋" w:hAnsi="仿宋" w:eastAsia="仿宋" w:cs="仿宋"/>
                <w:b/>
                <w:bCs/>
                <w:color w:val="auto"/>
                <w:sz w:val="21"/>
                <w:szCs w:val="21"/>
                <w:highlight w:val="none"/>
                <w:shd w:val="clear" w:color="auto" w:fill="FFFFFF"/>
              </w:rPr>
              <w:t>说明：提供证书扫描件，未提供不得分。</w:t>
            </w:r>
          </w:p>
        </w:tc>
        <w:tc>
          <w:tcPr>
            <w:tcW w:w="656" w:type="pct"/>
            <w:vAlign w:val="center"/>
          </w:tcPr>
          <w:p w14:paraId="29C8A762">
            <w:pPr>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0-</w:t>
            </w:r>
            <w:r>
              <w:rPr>
                <w:rFonts w:hint="eastAsia" w:ascii="仿宋" w:hAnsi="仿宋" w:eastAsia="仿宋" w:cs="仿宋"/>
                <w:b/>
                <w:color w:val="auto"/>
                <w:sz w:val="24"/>
                <w:highlight w:val="none"/>
                <w:lang w:val="en-US" w:eastAsia="zh-CN"/>
              </w:rPr>
              <w:t>6</w:t>
            </w:r>
            <w:r>
              <w:rPr>
                <w:rFonts w:hint="eastAsia" w:ascii="仿宋" w:hAnsi="仿宋" w:eastAsia="仿宋" w:cs="仿宋"/>
                <w:b/>
                <w:color w:val="auto"/>
                <w:sz w:val="24"/>
                <w:highlight w:val="none"/>
              </w:rPr>
              <w:t>分</w:t>
            </w:r>
          </w:p>
        </w:tc>
      </w:tr>
      <w:tr w14:paraId="6C2B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432" w:type="pct"/>
            <w:vAlign w:val="center"/>
          </w:tcPr>
          <w:p w14:paraId="0748AF58">
            <w:pPr>
              <w:snapToGrid w:val="0"/>
              <w:spacing w:line="360" w:lineRule="exact"/>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10</w:t>
            </w:r>
          </w:p>
        </w:tc>
        <w:tc>
          <w:tcPr>
            <w:tcW w:w="709" w:type="pct"/>
            <w:vAlign w:val="center"/>
          </w:tcPr>
          <w:p w14:paraId="498772AF">
            <w:pPr>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企业认证</w:t>
            </w:r>
          </w:p>
        </w:tc>
        <w:tc>
          <w:tcPr>
            <w:tcW w:w="3202" w:type="pct"/>
            <w:vAlign w:val="center"/>
          </w:tcPr>
          <w:p w14:paraId="750CB119">
            <w:pPr>
              <w:pStyle w:val="6"/>
              <w:spacing w:line="360" w:lineRule="exact"/>
              <w:ind w:firstLine="0"/>
              <w:rPr>
                <w:rFonts w:hint="eastAsia" w:ascii="仿宋" w:hAnsi="仿宋" w:eastAsia="仿宋" w:cs="仿宋"/>
                <w:bCs/>
                <w:color w:val="auto"/>
                <w:szCs w:val="21"/>
                <w:highlight w:val="none"/>
                <w:shd w:val="clear" w:color="auto" w:fill="FFFFFF"/>
              </w:rPr>
            </w:pPr>
            <w:r>
              <w:rPr>
                <w:rFonts w:hint="eastAsia" w:ascii="仿宋" w:hAnsi="仿宋" w:eastAsia="仿宋" w:cs="仿宋"/>
                <w:bCs/>
                <w:color w:val="auto"/>
                <w:szCs w:val="21"/>
                <w:highlight w:val="none"/>
                <w:shd w:val="clear" w:color="auto" w:fill="FFFFFF"/>
              </w:rPr>
              <w:t>投标</w:t>
            </w:r>
            <w:r>
              <w:rPr>
                <w:rFonts w:hint="eastAsia" w:ascii="仿宋" w:hAnsi="仿宋" w:eastAsia="仿宋" w:cs="仿宋"/>
                <w:bCs/>
                <w:color w:val="auto"/>
                <w:szCs w:val="21"/>
                <w:highlight w:val="none"/>
                <w:shd w:val="clear" w:color="auto" w:fill="FFFFFF"/>
                <w:lang w:val="en-US" w:eastAsia="zh-CN"/>
              </w:rPr>
              <w:t>人</w:t>
            </w:r>
            <w:r>
              <w:rPr>
                <w:rFonts w:hint="eastAsia" w:ascii="仿宋" w:hAnsi="仿宋" w:eastAsia="仿宋" w:cs="仿宋"/>
                <w:bCs/>
                <w:color w:val="auto"/>
                <w:szCs w:val="21"/>
                <w:highlight w:val="none"/>
                <w:shd w:val="clear" w:color="auto" w:fill="FFFFFF"/>
              </w:rPr>
              <w:t>具有质量管理体系认证证书、职业健康安全管理体系认证证书、环境管理体系认证证书，每个证书得1分，最高得3分。</w:t>
            </w:r>
          </w:p>
          <w:p w14:paraId="7FD08D2B">
            <w:pPr>
              <w:snapToGrid w:val="0"/>
              <w:spacing w:line="360" w:lineRule="exact"/>
              <w:rPr>
                <w:rFonts w:hint="eastAsia" w:ascii="仿宋" w:hAnsi="仿宋" w:eastAsia="仿宋" w:cs="仿宋"/>
                <w:b/>
                <w:color w:val="auto"/>
                <w:sz w:val="24"/>
                <w:highlight w:val="none"/>
              </w:rPr>
            </w:pPr>
            <w:r>
              <w:rPr>
                <w:rFonts w:hint="eastAsia" w:ascii="仿宋" w:hAnsi="仿宋" w:eastAsia="仿宋" w:cs="仿宋"/>
                <w:b/>
                <w:bCs/>
                <w:color w:val="auto"/>
                <w:sz w:val="21"/>
                <w:szCs w:val="21"/>
                <w:highlight w:val="none"/>
                <w:shd w:val="clear" w:color="auto" w:fill="FFFFFF"/>
              </w:rPr>
              <w:t>注：需提供以上认证证书扫描件，并提供国家认证认可业务信息统一查询平台（http：//www.cnca.gov.cn）的证书查询截图和网址，否则不得分。</w:t>
            </w:r>
          </w:p>
        </w:tc>
        <w:tc>
          <w:tcPr>
            <w:tcW w:w="656" w:type="pct"/>
            <w:vAlign w:val="center"/>
          </w:tcPr>
          <w:p w14:paraId="110B76AE">
            <w:pPr>
              <w:widowControl/>
              <w:snapToGrid w:val="0"/>
              <w:spacing w:line="3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0-3分</w:t>
            </w:r>
          </w:p>
        </w:tc>
      </w:tr>
      <w:tr w14:paraId="4710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4343" w:type="pct"/>
            <w:gridSpan w:val="3"/>
            <w:vAlign w:val="center"/>
          </w:tcPr>
          <w:p w14:paraId="55A48AEB">
            <w:pPr>
              <w:pStyle w:val="12"/>
              <w:spacing w:line="36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合计</w:t>
            </w:r>
          </w:p>
        </w:tc>
        <w:tc>
          <w:tcPr>
            <w:tcW w:w="656" w:type="pct"/>
            <w:vAlign w:val="center"/>
          </w:tcPr>
          <w:p w14:paraId="4049514A">
            <w:pPr>
              <w:pStyle w:val="12"/>
              <w:spacing w:line="36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90分</w:t>
            </w:r>
          </w:p>
        </w:tc>
      </w:tr>
    </w:tbl>
    <w:p w14:paraId="56F1F135">
      <w:pPr>
        <w:pStyle w:val="20"/>
        <w:rPr>
          <w:rFonts w:hint="eastAsia" w:ascii="仿宋" w:hAnsi="仿宋" w:eastAsia="仿宋" w:cs="仿宋"/>
          <w:color w:val="auto"/>
          <w:highlight w:val="none"/>
        </w:rPr>
      </w:pPr>
    </w:p>
    <w:p w14:paraId="4F9E009C">
      <w:pPr>
        <w:rPr>
          <w:rFonts w:hint="eastAsia"/>
          <w:color w:val="auto"/>
          <w:highlight w:val="none"/>
        </w:rPr>
      </w:pPr>
    </w:p>
    <w:p w14:paraId="652450E9">
      <w:pPr>
        <w:rPr>
          <w:rFonts w:hint="eastAsia"/>
          <w:color w:val="auto"/>
          <w:highlight w:val="none"/>
        </w:rPr>
      </w:pPr>
    </w:p>
    <w:p w14:paraId="35B81132">
      <w:pPr>
        <w:rPr>
          <w:rFonts w:hint="eastAsia"/>
          <w:color w:val="auto"/>
          <w:highlight w:val="none"/>
        </w:rPr>
      </w:pPr>
    </w:p>
    <w:p w14:paraId="610C8B5D">
      <w:pPr>
        <w:rPr>
          <w:rFonts w:hint="eastAsia"/>
          <w:color w:val="auto"/>
          <w:highlight w:val="none"/>
        </w:rPr>
      </w:pPr>
    </w:p>
    <w:p w14:paraId="1276B6F3">
      <w:pPr>
        <w:rPr>
          <w:rFonts w:hint="eastAsia"/>
          <w:color w:val="auto"/>
          <w:highlight w:val="none"/>
        </w:rPr>
      </w:pPr>
    </w:p>
    <w:p w14:paraId="3BF3BFC9">
      <w:pPr>
        <w:rPr>
          <w:rFonts w:hint="eastAsia"/>
          <w:color w:val="auto"/>
          <w:highlight w:val="none"/>
        </w:rPr>
      </w:pPr>
    </w:p>
    <w:p w14:paraId="0EADB4F4">
      <w:pPr>
        <w:rPr>
          <w:rFonts w:hint="eastAsia"/>
          <w:color w:val="auto"/>
          <w:highlight w:val="none"/>
        </w:rPr>
      </w:pPr>
    </w:p>
    <w:p w14:paraId="09A07DCA">
      <w:pPr>
        <w:rPr>
          <w:rFonts w:hint="eastAsia"/>
          <w:color w:val="auto"/>
          <w:highlight w:val="none"/>
        </w:rPr>
      </w:pPr>
    </w:p>
    <w:p w14:paraId="70FFB3EB">
      <w:pPr>
        <w:rPr>
          <w:rFonts w:hint="eastAsia"/>
          <w:color w:val="auto"/>
          <w:highlight w:val="none"/>
        </w:rPr>
      </w:pPr>
    </w:p>
    <w:p w14:paraId="649FF9C1">
      <w:pPr>
        <w:rPr>
          <w:rFonts w:hint="eastAsia"/>
          <w:color w:val="auto"/>
          <w:highlight w:val="none"/>
        </w:rPr>
      </w:pPr>
    </w:p>
    <w:p w14:paraId="1C523DB5">
      <w:pPr>
        <w:rPr>
          <w:rFonts w:hint="eastAsia"/>
          <w:color w:val="auto"/>
          <w:highlight w:val="none"/>
        </w:rPr>
      </w:pPr>
    </w:p>
    <w:p w14:paraId="01C57E44">
      <w:pPr>
        <w:rPr>
          <w:rFonts w:hint="eastAsia"/>
          <w:color w:val="auto"/>
          <w:highlight w:val="none"/>
        </w:rPr>
      </w:pPr>
    </w:p>
    <w:p w14:paraId="1A8658E8">
      <w:pPr>
        <w:rPr>
          <w:rFonts w:hint="eastAsia"/>
          <w:color w:val="auto"/>
          <w:highlight w:val="none"/>
        </w:rPr>
      </w:pPr>
    </w:p>
    <w:p w14:paraId="37CF33C8">
      <w:pPr>
        <w:rPr>
          <w:rFonts w:hint="eastAsia"/>
          <w:color w:val="auto"/>
          <w:highlight w:val="none"/>
        </w:rPr>
      </w:pPr>
    </w:p>
    <w:p w14:paraId="79050625">
      <w:pPr>
        <w:rPr>
          <w:rFonts w:hint="eastAsia"/>
          <w:color w:val="auto"/>
          <w:highlight w:val="none"/>
        </w:rPr>
      </w:pPr>
    </w:p>
    <w:p w14:paraId="0D12EDAE">
      <w:pPr>
        <w:rPr>
          <w:rFonts w:hint="eastAsia"/>
          <w:color w:val="auto"/>
          <w:highlight w:val="none"/>
        </w:rPr>
      </w:pPr>
    </w:p>
    <w:p w14:paraId="0F5236B1">
      <w:pPr>
        <w:rPr>
          <w:rFonts w:hint="eastAsia"/>
          <w:color w:val="auto"/>
          <w:highlight w:val="none"/>
        </w:rPr>
      </w:pPr>
    </w:p>
    <w:p w14:paraId="343BCC71">
      <w:pPr>
        <w:rPr>
          <w:rFonts w:hint="eastAsia"/>
          <w:color w:val="auto"/>
          <w:highlight w:val="none"/>
        </w:rPr>
      </w:pPr>
    </w:p>
    <w:p w14:paraId="0B6DC060">
      <w:pPr>
        <w:rPr>
          <w:rFonts w:hint="eastAsia"/>
          <w:color w:val="auto"/>
          <w:highlight w:val="none"/>
        </w:rPr>
      </w:pPr>
    </w:p>
    <w:p w14:paraId="64A5F0ED">
      <w:pPr>
        <w:rPr>
          <w:rFonts w:hint="eastAsia"/>
          <w:color w:val="auto"/>
          <w:highlight w:val="none"/>
        </w:rPr>
      </w:pPr>
    </w:p>
    <w:p w14:paraId="19224F57">
      <w:pPr>
        <w:rPr>
          <w:rFonts w:hint="eastAsia"/>
          <w:color w:val="auto"/>
          <w:highlight w:val="none"/>
        </w:rPr>
      </w:pPr>
    </w:p>
    <w:p w14:paraId="15B984C9">
      <w:pPr>
        <w:rPr>
          <w:rFonts w:hint="eastAsia"/>
          <w:color w:val="auto"/>
          <w:highlight w:val="none"/>
        </w:rPr>
      </w:pPr>
    </w:p>
    <w:p w14:paraId="60370E09">
      <w:pPr>
        <w:rPr>
          <w:rFonts w:hint="eastAsia"/>
          <w:color w:val="auto"/>
          <w:highlight w:val="none"/>
        </w:rPr>
      </w:pPr>
    </w:p>
    <w:p w14:paraId="140B8CAD">
      <w:pPr>
        <w:rPr>
          <w:rFonts w:hint="eastAsia"/>
          <w:color w:val="auto"/>
          <w:highlight w:val="none"/>
        </w:rPr>
      </w:pPr>
    </w:p>
    <w:p w14:paraId="536F54DF">
      <w:pPr>
        <w:rPr>
          <w:rFonts w:hint="eastAsia"/>
          <w:color w:val="auto"/>
          <w:highlight w:val="none"/>
        </w:rPr>
      </w:pPr>
    </w:p>
    <w:p w14:paraId="62A5C669">
      <w:pPr>
        <w:rPr>
          <w:rFonts w:hint="eastAsia"/>
          <w:color w:val="auto"/>
          <w:highlight w:val="none"/>
        </w:rPr>
      </w:pPr>
    </w:p>
    <w:p w14:paraId="326B0FAE">
      <w:pPr>
        <w:rPr>
          <w:rFonts w:hint="eastAsia"/>
          <w:color w:val="auto"/>
          <w:highlight w:val="none"/>
        </w:rPr>
      </w:pPr>
    </w:p>
    <w:p w14:paraId="1CF0CACB">
      <w:pPr>
        <w:rPr>
          <w:rFonts w:hint="eastAsia"/>
          <w:color w:val="auto"/>
          <w:highlight w:val="none"/>
        </w:rPr>
      </w:pPr>
    </w:p>
    <w:p w14:paraId="13D7FA1C">
      <w:pPr>
        <w:rPr>
          <w:rFonts w:hint="eastAsia"/>
          <w:color w:val="auto"/>
          <w:highlight w:val="none"/>
        </w:rPr>
      </w:pPr>
    </w:p>
    <w:p w14:paraId="3582A327">
      <w:pPr>
        <w:rPr>
          <w:rFonts w:hint="eastAsia"/>
          <w:color w:val="auto"/>
          <w:highlight w:val="none"/>
        </w:rPr>
      </w:pPr>
    </w:p>
    <w:p w14:paraId="4B9DEC78">
      <w:pPr>
        <w:rPr>
          <w:rFonts w:hint="eastAsia"/>
          <w:color w:val="auto"/>
          <w:highlight w:val="none"/>
        </w:rPr>
      </w:pPr>
    </w:p>
    <w:p w14:paraId="3B29B295">
      <w:pPr>
        <w:rPr>
          <w:rFonts w:hint="eastAsia"/>
          <w:color w:val="auto"/>
          <w:highlight w:val="none"/>
        </w:rPr>
      </w:pPr>
    </w:p>
    <w:p w14:paraId="66CED38A">
      <w:pPr>
        <w:rPr>
          <w:rFonts w:hint="eastAsia"/>
          <w:color w:val="auto"/>
          <w:highlight w:val="none"/>
        </w:rPr>
      </w:pPr>
    </w:p>
    <w:p w14:paraId="4C84FA16">
      <w:pPr>
        <w:spacing w:line="400" w:lineRule="exact"/>
        <w:jc w:val="left"/>
        <w:rPr>
          <w:rFonts w:hint="eastAsia" w:ascii="宋体" w:hAnsi="宋体" w:cs="宋体"/>
          <w:color w:val="auto"/>
          <w:sz w:val="24"/>
          <w:highlight w:val="none"/>
        </w:rPr>
      </w:pPr>
    </w:p>
    <w:p w14:paraId="516F3CDE">
      <w:pPr>
        <w:spacing w:line="400" w:lineRule="exact"/>
        <w:jc w:val="left"/>
        <w:rPr>
          <w:rFonts w:hint="eastAsia" w:ascii="宋体" w:hAnsi="宋体" w:cs="宋体"/>
          <w:color w:val="auto"/>
          <w:sz w:val="24"/>
          <w:highlight w:val="none"/>
        </w:rPr>
      </w:pPr>
    </w:p>
    <w:p w14:paraId="22D362FF">
      <w:pPr>
        <w:pStyle w:val="2"/>
        <w:keepNext w:val="0"/>
        <w:pageBreakBefore/>
        <w:spacing w:line="360" w:lineRule="auto"/>
        <w:jc w:val="center"/>
        <w:rPr>
          <w:rFonts w:hint="eastAsia" w:ascii="仿宋" w:hAnsi="仿宋" w:eastAsia="仿宋" w:cs="仿宋"/>
          <w:color w:val="auto"/>
          <w:sz w:val="32"/>
          <w:highlight w:val="none"/>
          <w:lang w:val="en-US" w:eastAsia="zh-CN"/>
        </w:rPr>
      </w:pPr>
      <w:r>
        <w:rPr>
          <w:rFonts w:hint="eastAsia" w:ascii="仿宋" w:hAnsi="仿宋" w:eastAsia="仿宋" w:cs="仿宋"/>
          <w:color w:val="auto"/>
          <w:sz w:val="32"/>
          <w:highlight w:val="none"/>
          <w:lang w:val="en-US" w:eastAsia="zh-CN"/>
        </w:rPr>
        <w:t>第五章  合同主要条款</w:t>
      </w:r>
    </w:p>
    <w:p w14:paraId="50968078">
      <w:pPr>
        <w:pStyle w:val="9"/>
        <w:spacing w:before="201" w:line="212" w:lineRule="auto"/>
        <w:ind w:left="3081"/>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（仅供参考，以正式合同为准）</w:t>
      </w:r>
    </w:p>
    <w:p w14:paraId="3458BF3D">
      <w:pPr>
        <w:pStyle w:val="9"/>
        <w:spacing w:before="225" w:line="377" w:lineRule="auto"/>
        <w:ind w:left="67" w:right="5210"/>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甲方:</w:t>
      </w:r>
      <w:r>
        <w:rPr>
          <w:rFonts w:hint="eastAsia" w:ascii="仿宋" w:hAnsi="仿宋" w:eastAsia="仿宋" w:cs="仿宋"/>
          <w:color w:val="auto"/>
          <w:spacing w:val="-2"/>
          <w:sz w:val="24"/>
          <w:szCs w:val="24"/>
          <w:highlight w:val="none"/>
          <w:u w:val="single" w:color="auto"/>
        </w:rPr>
        <w:t xml:space="preserve"> 湖州市南浔区审计服务中心      </w:t>
      </w: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13"/>
          <w:sz w:val="24"/>
          <w:szCs w:val="24"/>
          <w:highlight w:val="none"/>
        </w:rPr>
        <w:t>乙方:</w:t>
      </w:r>
      <w:r>
        <w:rPr>
          <w:rFonts w:hint="eastAsia" w:ascii="仿宋" w:hAnsi="仿宋" w:eastAsia="仿宋" w:cs="仿宋"/>
          <w:color w:val="auto"/>
          <w:sz w:val="24"/>
          <w:szCs w:val="24"/>
          <w:highlight w:val="none"/>
          <w:u w:val="single" w:color="auto"/>
        </w:rPr>
        <w:t xml:space="preserve">                                </w:t>
      </w:r>
    </w:p>
    <w:p w14:paraId="63758023">
      <w:pPr>
        <w:pStyle w:val="9"/>
        <w:spacing w:before="20" w:line="378" w:lineRule="auto"/>
        <w:ind w:left="30" w:firstLine="482"/>
        <w:jc w:val="both"/>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根据《浙江省审计条例》第二十条：“审计机关根据工作需要，可以依照国家和省有关规定，通过购买服务的方式，组织或者委托符合法定条件的社会审计机构等专业机构参</w:t>
      </w:r>
      <w:r>
        <w:rPr>
          <w:rFonts w:hint="eastAsia" w:ascii="仿宋" w:hAnsi="仿宋" w:eastAsia="仿宋" w:cs="仿宋"/>
          <w:color w:val="auto"/>
          <w:spacing w:val="4"/>
          <w:sz w:val="24"/>
          <w:szCs w:val="24"/>
          <w:highlight w:val="none"/>
        </w:rPr>
        <w:t xml:space="preserve">  加或者承担审计工作，也可以聘请具有与审计事项相关专业知识的人员参与审计工作。”</w:t>
      </w:r>
      <w:r>
        <w:rPr>
          <w:rFonts w:hint="eastAsia" w:ascii="仿宋" w:hAnsi="仿宋" w:eastAsia="仿宋" w:cs="仿宋"/>
          <w:color w:val="auto"/>
          <w:spacing w:val="12"/>
          <w:sz w:val="24"/>
          <w:szCs w:val="24"/>
          <w:highlight w:val="none"/>
        </w:rPr>
        <w:t xml:space="preserve"> </w:t>
      </w:r>
      <w:r>
        <w:rPr>
          <w:rFonts w:hint="eastAsia" w:ascii="仿宋" w:hAnsi="仿宋" w:eastAsia="仿宋" w:cs="仿宋"/>
          <w:color w:val="auto"/>
          <w:spacing w:val="-3"/>
          <w:sz w:val="24"/>
          <w:szCs w:val="24"/>
          <w:highlight w:val="none"/>
        </w:rPr>
        <w:t>的规定，兹聘请</w:t>
      </w:r>
      <w:r>
        <w:rPr>
          <w:rFonts w:hint="eastAsia" w:ascii="仿宋" w:hAnsi="仿宋" w:eastAsia="仿宋" w:cs="仿宋"/>
          <w:color w:val="auto"/>
          <w:spacing w:val="-119"/>
          <w:sz w:val="24"/>
          <w:szCs w:val="24"/>
          <w:highlight w:val="none"/>
        </w:rPr>
        <w:t xml:space="preserve"> </w:t>
      </w:r>
      <w:r>
        <w:rPr>
          <w:rFonts w:hint="eastAsia" w:ascii="仿宋" w:hAnsi="仿宋" w:eastAsia="仿宋" w:cs="仿宋"/>
          <w:color w:val="auto"/>
          <w:sz w:val="24"/>
          <w:szCs w:val="24"/>
          <w:highlight w:val="none"/>
          <w:u w:val="single" w:color="auto"/>
        </w:rPr>
        <w:t xml:space="preserve">     </w:t>
      </w:r>
      <w:r>
        <w:rPr>
          <w:rFonts w:hint="eastAsia" w:ascii="仿宋" w:hAnsi="仿宋" w:eastAsia="仿宋" w:cs="仿宋"/>
          <w:color w:val="auto"/>
          <w:spacing w:val="-101"/>
          <w:sz w:val="24"/>
          <w:szCs w:val="24"/>
          <w:highlight w:val="none"/>
        </w:rPr>
        <w:t xml:space="preserve"> </w:t>
      </w:r>
      <w:r>
        <w:rPr>
          <w:rFonts w:hint="eastAsia" w:ascii="仿宋" w:hAnsi="仿宋" w:eastAsia="仿宋" w:cs="仿宋"/>
          <w:color w:val="auto"/>
          <w:spacing w:val="-3"/>
          <w:sz w:val="24"/>
          <w:szCs w:val="24"/>
          <w:highlight w:val="none"/>
        </w:rPr>
        <w:t>为本次</w:t>
      </w:r>
      <w:r>
        <w:rPr>
          <w:rFonts w:hint="eastAsia" w:ascii="仿宋" w:hAnsi="仿宋" w:eastAsia="仿宋" w:cs="仿宋"/>
          <w:color w:val="auto"/>
          <w:spacing w:val="-120"/>
          <w:sz w:val="24"/>
          <w:szCs w:val="24"/>
          <w:highlight w:val="none"/>
        </w:rPr>
        <w:t xml:space="preserve"> </w:t>
      </w:r>
      <w:r>
        <w:rPr>
          <w:rFonts w:hint="eastAsia" w:ascii="仿宋" w:hAnsi="仿宋" w:eastAsia="仿宋" w:cs="仿宋"/>
          <w:color w:val="auto"/>
          <w:sz w:val="24"/>
          <w:szCs w:val="24"/>
          <w:highlight w:val="none"/>
          <w:u w:val="single" w:color="auto"/>
        </w:rPr>
        <w:t xml:space="preserve">            </w:t>
      </w:r>
      <w:r>
        <w:rPr>
          <w:rFonts w:hint="eastAsia" w:ascii="仿宋" w:hAnsi="仿宋" w:eastAsia="仿宋" w:cs="仿宋"/>
          <w:color w:val="auto"/>
          <w:spacing w:val="-109"/>
          <w:sz w:val="24"/>
          <w:szCs w:val="24"/>
          <w:highlight w:val="none"/>
        </w:rPr>
        <w:t xml:space="preserve"> </w:t>
      </w:r>
      <w:r>
        <w:rPr>
          <w:rFonts w:hint="eastAsia" w:ascii="仿宋" w:hAnsi="仿宋" w:eastAsia="仿宋" w:cs="仿宋"/>
          <w:color w:val="auto"/>
          <w:spacing w:val="-3"/>
          <w:sz w:val="24"/>
          <w:szCs w:val="24"/>
          <w:highlight w:val="none"/>
        </w:rPr>
        <w:t>项目审计的协审单位。为了更</w:t>
      </w:r>
      <w:r>
        <w:rPr>
          <w:rFonts w:hint="eastAsia" w:ascii="仿宋" w:hAnsi="仿宋" w:eastAsia="仿宋" w:cs="仿宋"/>
          <w:color w:val="auto"/>
          <w:spacing w:val="-4"/>
          <w:sz w:val="24"/>
          <w:szCs w:val="24"/>
          <w:highlight w:val="none"/>
        </w:rPr>
        <w:t>好地完成此次审计</w:t>
      </w:r>
      <w:r>
        <w:rPr>
          <w:rFonts w:hint="eastAsia" w:ascii="仿宋" w:hAnsi="仿宋" w:eastAsia="仿宋" w:cs="仿宋"/>
          <w:color w:val="auto"/>
          <w:spacing w:val="-2"/>
          <w:sz w:val="24"/>
          <w:szCs w:val="24"/>
          <w:highlight w:val="none"/>
        </w:rPr>
        <w:t>任务，经过双方协商一致，签订本合同。</w:t>
      </w:r>
    </w:p>
    <w:p w14:paraId="2ED20F5A">
      <w:pPr>
        <w:pStyle w:val="9"/>
        <w:spacing w:before="43" w:line="215" w:lineRule="auto"/>
        <w:ind w:left="41"/>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一、审计项目的业务范围和内容：</w:t>
      </w:r>
    </w:p>
    <w:p w14:paraId="37D7840C">
      <w:pPr>
        <w:pStyle w:val="9"/>
        <w:spacing w:before="220" w:line="227" w:lineRule="auto"/>
        <w:ind w:left="53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1、项目名称：</w:t>
      </w:r>
      <w:r>
        <w:rPr>
          <w:rFonts w:hint="eastAsia" w:ascii="仿宋" w:hAnsi="仿宋" w:eastAsia="仿宋" w:cs="仿宋"/>
          <w:color w:val="auto"/>
          <w:sz w:val="24"/>
          <w:szCs w:val="24"/>
          <w:highlight w:val="none"/>
          <w:u w:val="single" w:color="auto"/>
        </w:rPr>
        <w:t xml:space="preserve">                         </w:t>
      </w:r>
    </w:p>
    <w:p w14:paraId="733DE463">
      <w:pPr>
        <w:pStyle w:val="9"/>
        <w:spacing w:before="206" w:line="217" w:lineRule="auto"/>
        <w:ind w:left="516"/>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2、业务范围：</w:t>
      </w:r>
      <w:r>
        <w:rPr>
          <w:rFonts w:hint="eastAsia" w:ascii="仿宋" w:hAnsi="仿宋" w:eastAsia="仿宋" w:cs="仿宋"/>
          <w:color w:val="auto"/>
          <w:sz w:val="24"/>
          <w:szCs w:val="24"/>
          <w:highlight w:val="none"/>
          <w:u w:val="single" w:color="auto"/>
        </w:rPr>
        <w:t xml:space="preserve">                         </w:t>
      </w:r>
    </w:p>
    <w:p w14:paraId="4F474E08">
      <w:pPr>
        <w:pStyle w:val="9"/>
        <w:spacing w:before="216" w:line="224" w:lineRule="auto"/>
        <w:ind w:left="518"/>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3、项目概况：</w:t>
      </w:r>
      <w:r>
        <w:rPr>
          <w:rFonts w:hint="eastAsia" w:ascii="仿宋" w:hAnsi="仿宋" w:eastAsia="仿宋" w:cs="仿宋"/>
          <w:color w:val="auto"/>
          <w:sz w:val="24"/>
          <w:szCs w:val="24"/>
          <w:highlight w:val="none"/>
          <w:u w:val="single" w:color="auto"/>
        </w:rPr>
        <w:t xml:space="preserve">                         </w:t>
      </w:r>
    </w:p>
    <w:p w14:paraId="476FBAC1">
      <w:pPr>
        <w:pStyle w:val="9"/>
        <w:spacing w:before="208" w:line="217" w:lineRule="auto"/>
        <w:ind w:left="512"/>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4、项目负责人：</w:t>
      </w:r>
      <w:r>
        <w:rPr>
          <w:rFonts w:hint="eastAsia" w:ascii="仿宋" w:hAnsi="仿宋" w:eastAsia="仿宋" w:cs="仿宋"/>
          <w:color w:val="auto"/>
          <w:sz w:val="24"/>
          <w:szCs w:val="24"/>
          <w:highlight w:val="none"/>
          <w:u w:val="single" w:color="auto"/>
        </w:rPr>
        <w:t xml:space="preserve">                        </w:t>
      </w:r>
    </w:p>
    <w:p w14:paraId="0CBA6677">
      <w:pPr>
        <w:pStyle w:val="9"/>
        <w:spacing w:before="221" w:line="217" w:lineRule="auto"/>
        <w:ind w:left="39"/>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二、双方的权利和义务</w:t>
      </w:r>
    </w:p>
    <w:p w14:paraId="73031DE8">
      <w:pPr>
        <w:pStyle w:val="9"/>
        <w:keepNext w:val="0"/>
        <w:keepLines w:val="0"/>
        <w:pageBreakBefore w:val="0"/>
        <w:widowControl w:val="0"/>
        <w:kinsoku/>
        <w:wordWrap/>
        <w:overflowPunct/>
        <w:topLinePunct w:val="0"/>
        <w:autoSpaceDE/>
        <w:autoSpaceDN/>
        <w:bidi w:val="0"/>
        <w:adjustRightInd/>
        <w:snapToGrid/>
        <w:spacing w:before="216" w:line="400" w:lineRule="exact"/>
        <w:ind w:left="548"/>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rPr>
        <w:t>甲方的权利：</w:t>
      </w:r>
    </w:p>
    <w:p w14:paraId="40E298A5">
      <w:pPr>
        <w:pStyle w:val="9"/>
        <w:keepNext w:val="0"/>
        <w:keepLines w:val="0"/>
        <w:pageBreakBefore w:val="0"/>
        <w:widowControl w:val="0"/>
        <w:kinsoku/>
        <w:wordWrap/>
        <w:overflowPunct/>
        <w:topLinePunct w:val="0"/>
        <w:autoSpaceDE/>
        <w:autoSpaceDN/>
        <w:bidi w:val="0"/>
        <w:adjustRightInd/>
        <w:snapToGrid/>
        <w:spacing w:before="213" w:line="400" w:lineRule="exact"/>
        <w:ind w:left="530"/>
        <w:textAlignment w:val="auto"/>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1.有权要求乙方按审计实施方案开展工作。</w:t>
      </w:r>
    </w:p>
    <w:p w14:paraId="57B3DA7A">
      <w:pPr>
        <w:pStyle w:val="9"/>
        <w:keepNext w:val="0"/>
        <w:keepLines w:val="0"/>
        <w:pageBreakBefore w:val="0"/>
        <w:widowControl w:val="0"/>
        <w:kinsoku/>
        <w:wordWrap/>
        <w:overflowPunct/>
        <w:topLinePunct w:val="0"/>
        <w:autoSpaceDE/>
        <w:autoSpaceDN/>
        <w:bidi w:val="0"/>
        <w:adjustRightInd/>
        <w:snapToGrid/>
        <w:spacing w:before="213" w:line="400" w:lineRule="exact"/>
        <w:ind w:left="530"/>
        <w:textAlignment w:val="auto"/>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2.有权对乙方的协审业务质量、履约情况和现场工作进行监督管理。</w:t>
      </w:r>
    </w:p>
    <w:p w14:paraId="2B90F14A">
      <w:pPr>
        <w:pStyle w:val="9"/>
        <w:keepNext w:val="0"/>
        <w:keepLines w:val="0"/>
        <w:pageBreakBefore w:val="0"/>
        <w:widowControl w:val="0"/>
        <w:kinsoku/>
        <w:wordWrap/>
        <w:overflowPunct/>
        <w:topLinePunct w:val="0"/>
        <w:autoSpaceDE/>
        <w:autoSpaceDN/>
        <w:bidi w:val="0"/>
        <w:adjustRightInd/>
        <w:snapToGrid/>
        <w:spacing w:before="213" w:line="400" w:lineRule="exact"/>
        <w:ind w:left="530"/>
        <w:textAlignment w:val="auto"/>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3.有权听取乙方审计情况汇报和提出改进要求。</w:t>
      </w:r>
    </w:p>
    <w:p w14:paraId="463F9B55">
      <w:pPr>
        <w:pStyle w:val="9"/>
        <w:keepNext w:val="0"/>
        <w:keepLines w:val="0"/>
        <w:pageBreakBefore w:val="0"/>
        <w:widowControl w:val="0"/>
        <w:kinsoku/>
        <w:wordWrap/>
        <w:overflowPunct/>
        <w:topLinePunct w:val="0"/>
        <w:autoSpaceDE/>
        <w:autoSpaceDN/>
        <w:bidi w:val="0"/>
        <w:adjustRightInd/>
        <w:snapToGrid/>
        <w:spacing w:before="41" w:line="400" w:lineRule="exact"/>
        <w:ind w:left="548"/>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rPr>
        <w:t>甲方的义务：</w:t>
      </w:r>
    </w:p>
    <w:p w14:paraId="098D6EBE">
      <w:pPr>
        <w:pStyle w:val="9"/>
        <w:keepNext w:val="0"/>
        <w:keepLines w:val="0"/>
        <w:pageBreakBefore w:val="0"/>
        <w:widowControl w:val="0"/>
        <w:kinsoku/>
        <w:wordWrap/>
        <w:overflowPunct/>
        <w:topLinePunct w:val="0"/>
        <w:autoSpaceDE/>
        <w:autoSpaceDN/>
        <w:bidi w:val="0"/>
        <w:adjustRightInd/>
        <w:snapToGrid/>
        <w:spacing w:before="215" w:line="400" w:lineRule="exact"/>
        <w:ind w:left="53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lang w:val="en-US" w:eastAsia="zh-CN"/>
        </w:rPr>
        <w:t>1.</w:t>
      </w:r>
      <w:r>
        <w:rPr>
          <w:rFonts w:hint="eastAsia" w:ascii="仿宋" w:hAnsi="仿宋" w:eastAsia="仿宋" w:cs="仿宋"/>
          <w:color w:val="auto"/>
          <w:spacing w:val="-2"/>
          <w:sz w:val="24"/>
          <w:szCs w:val="24"/>
          <w:highlight w:val="none"/>
        </w:rPr>
        <w:t xml:space="preserve">在审计项目实施前，甲方应提前通知乙方有关协审要求。 </w:t>
      </w:r>
    </w:p>
    <w:p w14:paraId="253E58B9">
      <w:pPr>
        <w:pStyle w:val="9"/>
        <w:keepNext w:val="0"/>
        <w:keepLines w:val="0"/>
        <w:pageBreakBefore w:val="0"/>
        <w:widowControl w:val="0"/>
        <w:kinsoku/>
        <w:wordWrap/>
        <w:overflowPunct/>
        <w:topLinePunct w:val="0"/>
        <w:autoSpaceDE/>
        <w:autoSpaceDN/>
        <w:bidi w:val="0"/>
        <w:adjustRightInd/>
        <w:snapToGrid/>
        <w:spacing w:before="215" w:line="400" w:lineRule="exact"/>
        <w:ind w:left="53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lang w:val="en-US" w:eastAsia="zh-CN"/>
        </w:rPr>
        <w:t>2.</w:t>
      </w:r>
      <w:r>
        <w:rPr>
          <w:rFonts w:hint="eastAsia" w:ascii="仿宋" w:hAnsi="仿宋" w:eastAsia="仿宋" w:cs="仿宋"/>
          <w:color w:val="auto"/>
          <w:spacing w:val="-2"/>
          <w:sz w:val="24"/>
          <w:szCs w:val="24"/>
          <w:highlight w:val="none"/>
        </w:rPr>
        <w:t>负责为乙方派出人员提供必要的工作条件。</w:t>
      </w:r>
    </w:p>
    <w:p w14:paraId="11B87829">
      <w:pPr>
        <w:pStyle w:val="9"/>
        <w:keepNext w:val="0"/>
        <w:keepLines w:val="0"/>
        <w:pageBreakBefore w:val="0"/>
        <w:widowControl w:val="0"/>
        <w:kinsoku/>
        <w:wordWrap/>
        <w:overflowPunct/>
        <w:topLinePunct w:val="0"/>
        <w:autoSpaceDE/>
        <w:autoSpaceDN/>
        <w:bidi w:val="0"/>
        <w:adjustRightInd/>
        <w:snapToGrid/>
        <w:spacing w:before="40" w:line="400" w:lineRule="exact"/>
        <w:ind w:left="547"/>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rPr>
        <w:t>乙方的权利：</w:t>
      </w:r>
    </w:p>
    <w:p w14:paraId="0E7CD371">
      <w:pPr>
        <w:pStyle w:val="9"/>
        <w:keepNext w:val="0"/>
        <w:keepLines w:val="0"/>
        <w:pageBreakBefore w:val="0"/>
        <w:widowControl w:val="0"/>
        <w:kinsoku/>
        <w:wordWrap/>
        <w:overflowPunct/>
        <w:topLinePunct w:val="0"/>
        <w:autoSpaceDE/>
        <w:autoSpaceDN/>
        <w:bidi w:val="0"/>
        <w:adjustRightInd/>
        <w:snapToGrid/>
        <w:spacing w:before="215" w:line="400" w:lineRule="exact"/>
        <w:ind w:left="53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1.有权按照法律法规等有关规定及甲方的有关要求进行审计。</w:t>
      </w:r>
    </w:p>
    <w:p w14:paraId="42F43B18">
      <w:pPr>
        <w:pStyle w:val="9"/>
        <w:keepNext w:val="0"/>
        <w:keepLines w:val="0"/>
        <w:pageBreakBefore w:val="0"/>
        <w:widowControl w:val="0"/>
        <w:kinsoku/>
        <w:wordWrap/>
        <w:overflowPunct/>
        <w:topLinePunct w:val="0"/>
        <w:autoSpaceDE/>
        <w:autoSpaceDN/>
        <w:bidi w:val="0"/>
        <w:adjustRightInd/>
        <w:snapToGrid/>
        <w:spacing w:before="219" w:line="400" w:lineRule="exact"/>
        <w:ind w:left="546" w:right="2362" w:hanging="3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2.有权按完成的工作量，根据本协议规定取得相应的经济报酬。</w:t>
      </w:r>
      <w:r>
        <w:rPr>
          <w:rFonts w:hint="eastAsia" w:ascii="仿宋" w:hAnsi="仿宋" w:eastAsia="仿宋" w:cs="仿宋"/>
          <w:color w:val="auto"/>
          <w:spacing w:val="18"/>
          <w:sz w:val="24"/>
          <w:szCs w:val="24"/>
          <w:highlight w:val="none"/>
        </w:rPr>
        <w:t xml:space="preserve"> </w:t>
      </w:r>
      <w:r>
        <w:rPr>
          <w:rFonts w:hint="eastAsia" w:ascii="仿宋" w:hAnsi="仿宋" w:eastAsia="仿宋" w:cs="仿宋"/>
          <w:color w:val="auto"/>
          <w:spacing w:val="-12"/>
          <w:sz w:val="24"/>
          <w:szCs w:val="24"/>
          <w:highlight w:val="none"/>
        </w:rPr>
        <w:t>乙方的义务：</w:t>
      </w:r>
    </w:p>
    <w:p w14:paraId="13BEADB1">
      <w:pPr>
        <w:pStyle w:val="9"/>
        <w:keepNext w:val="0"/>
        <w:keepLines w:val="0"/>
        <w:pageBreakBefore w:val="0"/>
        <w:widowControl w:val="0"/>
        <w:kinsoku/>
        <w:wordWrap/>
        <w:overflowPunct/>
        <w:topLinePunct w:val="0"/>
        <w:autoSpaceDE/>
        <w:autoSpaceDN/>
        <w:bidi w:val="0"/>
        <w:adjustRightInd/>
        <w:snapToGrid/>
        <w:spacing w:before="40" w:line="400" w:lineRule="exact"/>
        <w:ind w:left="70" w:right="169" w:firstLine="46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1.乙方应在接到甲方通知后</w:t>
      </w:r>
      <w:r>
        <w:rPr>
          <w:rFonts w:hint="eastAsia" w:ascii="仿宋" w:hAnsi="仿宋" w:eastAsia="仿宋" w:cs="仿宋"/>
          <w:color w:val="auto"/>
          <w:spacing w:val="-49"/>
          <w:sz w:val="24"/>
          <w:szCs w:val="24"/>
          <w:highlight w:val="none"/>
        </w:rPr>
        <w:t xml:space="preserve"> </w:t>
      </w:r>
      <w:r>
        <w:rPr>
          <w:rFonts w:hint="eastAsia" w:ascii="仿宋" w:hAnsi="仿宋" w:eastAsia="仿宋" w:cs="仿宋"/>
          <w:color w:val="auto"/>
          <w:spacing w:val="-1"/>
          <w:sz w:val="24"/>
          <w:szCs w:val="24"/>
          <w:highlight w:val="none"/>
        </w:rPr>
        <w:t>2</w:t>
      </w:r>
      <w:r>
        <w:rPr>
          <w:rFonts w:hint="eastAsia" w:ascii="仿宋" w:hAnsi="仿宋" w:eastAsia="仿宋" w:cs="仿宋"/>
          <w:color w:val="auto"/>
          <w:spacing w:val="-56"/>
          <w:sz w:val="24"/>
          <w:szCs w:val="24"/>
          <w:highlight w:val="none"/>
        </w:rPr>
        <w:t xml:space="preserve"> </w:t>
      </w:r>
      <w:r>
        <w:rPr>
          <w:rFonts w:hint="eastAsia" w:ascii="仿宋" w:hAnsi="仿宋" w:eastAsia="仿宋" w:cs="仿宋"/>
          <w:color w:val="auto"/>
          <w:spacing w:val="-1"/>
          <w:sz w:val="24"/>
          <w:szCs w:val="24"/>
          <w:highlight w:val="none"/>
        </w:rPr>
        <w:t>个工作日内开展审计。未经甲方同意，乙方在规定期限</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1"/>
          <w:sz w:val="24"/>
          <w:szCs w:val="24"/>
          <w:highlight w:val="none"/>
        </w:rPr>
        <w:t>内不能拒绝或推托甲方分派的项目。如乙方确实无法承</w:t>
      </w:r>
      <w:r>
        <w:rPr>
          <w:rFonts w:hint="eastAsia" w:ascii="仿宋" w:hAnsi="仿宋" w:eastAsia="仿宋" w:cs="仿宋"/>
          <w:color w:val="auto"/>
          <w:spacing w:val="-2"/>
          <w:sz w:val="24"/>
          <w:szCs w:val="24"/>
          <w:highlight w:val="none"/>
        </w:rPr>
        <w:t>接该项业务，应在</w:t>
      </w:r>
      <w:r>
        <w:rPr>
          <w:rFonts w:hint="eastAsia" w:ascii="仿宋" w:hAnsi="仿宋" w:eastAsia="仿宋" w:cs="仿宋"/>
          <w:color w:val="auto"/>
          <w:spacing w:val="-51"/>
          <w:sz w:val="24"/>
          <w:szCs w:val="24"/>
          <w:highlight w:val="none"/>
        </w:rPr>
        <w:t xml:space="preserve"> </w:t>
      </w:r>
      <w:r>
        <w:rPr>
          <w:rFonts w:hint="eastAsia" w:ascii="仿宋" w:hAnsi="仿宋" w:eastAsia="仿宋" w:cs="仿宋"/>
          <w:color w:val="auto"/>
          <w:spacing w:val="-2"/>
          <w:sz w:val="24"/>
          <w:szCs w:val="24"/>
          <w:highlight w:val="none"/>
        </w:rPr>
        <w:t>2</w:t>
      </w:r>
      <w:r>
        <w:rPr>
          <w:rFonts w:hint="eastAsia" w:ascii="仿宋" w:hAnsi="仿宋" w:eastAsia="仿宋" w:cs="仿宋"/>
          <w:color w:val="auto"/>
          <w:spacing w:val="-55"/>
          <w:sz w:val="24"/>
          <w:szCs w:val="24"/>
          <w:highlight w:val="none"/>
        </w:rPr>
        <w:t xml:space="preserve"> </w:t>
      </w:r>
      <w:r>
        <w:rPr>
          <w:rFonts w:hint="eastAsia" w:ascii="仿宋" w:hAnsi="仿宋" w:eastAsia="仿宋" w:cs="仿宋"/>
          <w:color w:val="auto"/>
          <w:spacing w:val="-2"/>
          <w:sz w:val="24"/>
          <w:szCs w:val="24"/>
          <w:highlight w:val="none"/>
        </w:rPr>
        <w:t>个工作日内提</w:t>
      </w:r>
      <w:r>
        <w:rPr>
          <w:rFonts w:hint="eastAsia" w:ascii="仿宋" w:hAnsi="仿宋" w:eastAsia="仿宋" w:cs="仿宋"/>
          <w:color w:val="auto"/>
          <w:spacing w:val="-7"/>
          <w:sz w:val="24"/>
          <w:szCs w:val="24"/>
          <w:highlight w:val="none"/>
        </w:rPr>
        <w:t>交书面说明。</w:t>
      </w:r>
    </w:p>
    <w:p w14:paraId="63924130">
      <w:pPr>
        <w:pStyle w:val="9"/>
        <w:spacing w:before="210" w:line="377" w:lineRule="auto"/>
        <w:ind w:left="31" w:right="22" w:firstLine="485"/>
        <w:jc w:val="both"/>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2.乙方应自觉遵守《中华人民共和国审计法》</w:t>
      </w:r>
      <w:r>
        <w:rPr>
          <w:rFonts w:hint="eastAsia" w:ascii="仿宋" w:hAnsi="仿宋" w:eastAsia="仿宋" w:cs="仿宋"/>
          <w:color w:val="auto"/>
          <w:spacing w:val="-6"/>
          <w:sz w:val="24"/>
          <w:szCs w:val="24"/>
          <w:highlight w:val="none"/>
        </w:rPr>
        <w:t>《中华人民共和国审计法实施条例》《浙</w:t>
      </w:r>
      <w:r>
        <w:rPr>
          <w:rFonts w:hint="eastAsia" w:ascii="仿宋" w:hAnsi="仿宋" w:eastAsia="仿宋" w:cs="仿宋"/>
          <w:color w:val="auto"/>
          <w:sz w:val="24"/>
          <w:szCs w:val="24"/>
          <w:highlight w:val="none"/>
        </w:rPr>
        <w:t xml:space="preserve"> 江省审计条例》等国家审计法律法规、规章和甲方有关规定，遵守相关的审计工</w:t>
      </w:r>
      <w:r>
        <w:rPr>
          <w:rFonts w:hint="eastAsia" w:ascii="仿宋" w:hAnsi="仿宋" w:eastAsia="仿宋" w:cs="仿宋"/>
          <w:color w:val="auto"/>
          <w:spacing w:val="-1"/>
          <w:sz w:val="24"/>
          <w:szCs w:val="24"/>
          <w:highlight w:val="none"/>
        </w:rPr>
        <w:t>作纪律和</w:t>
      </w:r>
      <w:r>
        <w:rPr>
          <w:rFonts w:hint="eastAsia" w:ascii="仿宋" w:hAnsi="仿宋" w:eastAsia="仿宋" w:cs="仿宋"/>
          <w:color w:val="auto"/>
          <w:spacing w:val="-3"/>
          <w:sz w:val="24"/>
          <w:szCs w:val="24"/>
          <w:highlight w:val="none"/>
        </w:rPr>
        <w:t>审计职业道德。严格遵守审计“四严禁”工作要求、“八不准”工作纪律和各项审</w:t>
      </w:r>
      <w:r>
        <w:rPr>
          <w:rFonts w:hint="eastAsia" w:ascii="仿宋" w:hAnsi="仿宋" w:eastAsia="仿宋" w:cs="仿宋"/>
          <w:color w:val="auto"/>
          <w:spacing w:val="-4"/>
          <w:sz w:val="24"/>
          <w:szCs w:val="24"/>
          <w:highlight w:val="none"/>
        </w:rPr>
        <w:t>计纪律，</w:t>
      </w:r>
      <w:r>
        <w:rPr>
          <w:rFonts w:hint="eastAsia" w:ascii="仿宋" w:hAnsi="仿宋" w:eastAsia="仿宋" w:cs="仿宋"/>
          <w:color w:val="auto"/>
          <w:spacing w:val="-2"/>
          <w:sz w:val="24"/>
          <w:szCs w:val="24"/>
          <w:highlight w:val="none"/>
        </w:rPr>
        <w:t>严格执行廉政纪律和审计职业道德。</w:t>
      </w:r>
    </w:p>
    <w:p w14:paraId="3B337696">
      <w:pPr>
        <w:pStyle w:val="9"/>
        <w:spacing w:before="42" w:line="367" w:lineRule="auto"/>
        <w:ind w:left="67" w:right="142" w:firstLine="45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3.乙方不得将甲方组织的审计业务转包或分包给其他单位或</w:t>
      </w:r>
      <w:r>
        <w:rPr>
          <w:rFonts w:hint="eastAsia" w:ascii="仿宋" w:hAnsi="仿宋" w:eastAsia="仿宋" w:cs="仿宋"/>
          <w:color w:val="auto"/>
          <w:spacing w:val="-1"/>
          <w:sz w:val="24"/>
          <w:szCs w:val="24"/>
          <w:highlight w:val="none"/>
        </w:rPr>
        <w:t>个人。协审业务内容涉及</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2"/>
          <w:sz w:val="24"/>
          <w:szCs w:val="24"/>
          <w:highlight w:val="none"/>
        </w:rPr>
        <w:t>乙方提供过相同期间和内容的审计或咨询服务的，乙方应主动</w:t>
      </w:r>
      <w:r>
        <w:rPr>
          <w:rFonts w:hint="eastAsia" w:ascii="仿宋" w:hAnsi="仿宋" w:eastAsia="仿宋" w:cs="仿宋"/>
          <w:color w:val="auto"/>
          <w:spacing w:val="-3"/>
          <w:sz w:val="24"/>
          <w:szCs w:val="24"/>
          <w:highlight w:val="none"/>
        </w:rPr>
        <w:t>提出回避。</w:t>
      </w:r>
    </w:p>
    <w:p w14:paraId="4FACCC79">
      <w:pPr>
        <w:pStyle w:val="9"/>
        <w:spacing w:before="45" w:line="369" w:lineRule="auto"/>
        <w:ind w:left="68" w:right="142" w:firstLine="44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4.乙方保证在开展审计业务时，严格按照甲方的工作程序和统一要求进行审</w:t>
      </w:r>
      <w:r>
        <w:rPr>
          <w:rFonts w:hint="eastAsia" w:ascii="仿宋" w:hAnsi="仿宋" w:eastAsia="仿宋" w:cs="仿宋"/>
          <w:color w:val="auto"/>
          <w:spacing w:val="-1"/>
          <w:sz w:val="24"/>
          <w:szCs w:val="24"/>
          <w:highlight w:val="none"/>
        </w:rPr>
        <w:t>计，接受</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2"/>
          <w:sz w:val="24"/>
          <w:szCs w:val="24"/>
          <w:highlight w:val="none"/>
        </w:rPr>
        <w:t>甲方的业务监督和管理，及时提供相关工作结果，并对其工</w:t>
      </w:r>
      <w:r>
        <w:rPr>
          <w:rFonts w:hint="eastAsia" w:ascii="仿宋" w:hAnsi="仿宋" w:eastAsia="仿宋" w:cs="仿宋"/>
          <w:color w:val="auto"/>
          <w:spacing w:val="-3"/>
          <w:sz w:val="24"/>
          <w:szCs w:val="24"/>
          <w:highlight w:val="none"/>
        </w:rPr>
        <w:t>作结果负责。</w:t>
      </w:r>
    </w:p>
    <w:p w14:paraId="18EAA6B8">
      <w:pPr>
        <w:pStyle w:val="9"/>
        <w:spacing w:before="39" w:line="379" w:lineRule="auto"/>
        <w:ind w:left="40" w:right="142" w:firstLine="47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5.乙方协审人员在办理审计事项时，应当客观公正、实事求是、廉洁奉公</w:t>
      </w:r>
      <w:r>
        <w:rPr>
          <w:rFonts w:hint="eastAsia" w:ascii="仿宋" w:hAnsi="仿宋" w:eastAsia="仿宋" w:cs="仿宋"/>
          <w:color w:val="auto"/>
          <w:spacing w:val="-1"/>
          <w:sz w:val="24"/>
          <w:szCs w:val="24"/>
          <w:highlight w:val="none"/>
        </w:rPr>
        <w:t>，并保持严</w:t>
      </w:r>
      <w:r>
        <w:rPr>
          <w:rFonts w:hint="eastAsia" w:ascii="仿宋" w:hAnsi="仿宋" w:eastAsia="仿宋" w:cs="仿宋"/>
          <w:color w:val="auto"/>
          <w:sz w:val="24"/>
          <w:szCs w:val="24"/>
          <w:highlight w:val="none"/>
        </w:rPr>
        <w:t>谨、稳健、负责的职业态度。在执行审计任务时，应真实反</w:t>
      </w:r>
      <w:r>
        <w:rPr>
          <w:rFonts w:hint="eastAsia" w:ascii="仿宋" w:hAnsi="仿宋" w:eastAsia="仿宋" w:cs="仿宋"/>
          <w:color w:val="auto"/>
          <w:spacing w:val="-1"/>
          <w:sz w:val="24"/>
          <w:szCs w:val="24"/>
          <w:highlight w:val="none"/>
        </w:rPr>
        <w:t>映审计结果，客观评价审计事</w:t>
      </w:r>
      <w:r>
        <w:rPr>
          <w:rFonts w:hint="eastAsia" w:ascii="仿宋" w:hAnsi="仿宋" w:eastAsia="仿宋" w:cs="仿宋"/>
          <w:color w:val="auto"/>
          <w:spacing w:val="-11"/>
          <w:sz w:val="24"/>
          <w:szCs w:val="24"/>
          <w:highlight w:val="none"/>
        </w:rPr>
        <w:t>项。</w:t>
      </w:r>
    </w:p>
    <w:p w14:paraId="48654A20">
      <w:pPr>
        <w:pStyle w:val="9"/>
        <w:spacing w:before="22" w:line="369" w:lineRule="auto"/>
        <w:ind w:left="38" w:right="142" w:firstLine="47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6.乙方协审人员应具备与审计事项相关的专业知识、从业资格和</w:t>
      </w:r>
      <w:r>
        <w:rPr>
          <w:rFonts w:hint="eastAsia" w:ascii="仿宋" w:hAnsi="仿宋" w:eastAsia="仿宋" w:cs="仿宋"/>
          <w:color w:val="auto"/>
          <w:spacing w:val="-1"/>
          <w:sz w:val="24"/>
          <w:szCs w:val="24"/>
          <w:highlight w:val="none"/>
        </w:rPr>
        <w:t>业务能力，完全胜任</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4"/>
          <w:sz w:val="24"/>
          <w:szCs w:val="24"/>
          <w:highlight w:val="none"/>
        </w:rPr>
        <w:t>所承担的审计任务。</w:t>
      </w:r>
    </w:p>
    <w:p w14:paraId="19FDE4E8">
      <w:pPr>
        <w:pStyle w:val="9"/>
        <w:spacing w:before="42" w:line="377" w:lineRule="auto"/>
        <w:ind w:left="32" w:right="89" w:firstLine="486"/>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7．乙方应严格遵守国家保密法律法规和审计署、浙江省审计厅、湖州市审计局</w:t>
      </w:r>
      <w:r>
        <w:rPr>
          <w:rFonts w:hint="eastAsia" w:ascii="仿宋" w:hAnsi="仿宋" w:eastAsia="仿宋" w:cs="仿宋"/>
          <w:color w:val="auto"/>
          <w:spacing w:val="-3"/>
          <w:sz w:val="24"/>
          <w:szCs w:val="24"/>
          <w:highlight w:val="none"/>
        </w:rPr>
        <w:t>保密工</w:t>
      </w:r>
      <w:r>
        <w:rPr>
          <w:rFonts w:hint="eastAsia" w:ascii="仿宋" w:hAnsi="仿宋" w:eastAsia="仿宋" w:cs="仿宋"/>
          <w:color w:val="auto"/>
          <w:sz w:val="24"/>
          <w:szCs w:val="24"/>
          <w:highlight w:val="none"/>
        </w:rPr>
        <w:t>作相关规定，按规定签订保密承诺书，履行保密义务，严格保守审计秘密，不</w:t>
      </w:r>
      <w:r>
        <w:rPr>
          <w:rFonts w:hint="eastAsia" w:ascii="仿宋" w:hAnsi="仿宋" w:eastAsia="仿宋" w:cs="仿宋"/>
          <w:color w:val="auto"/>
          <w:spacing w:val="-1"/>
          <w:sz w:val="24"/>
          <w:szCs w:val="24"/>
          <w:highlight w:val="none"/>
        </w:rPr>
        <w:t>以任何方式</w:t>
      </w:r>
      <w:r>
        <w:rPr>
          <w:rFonts w:hint="eastAsia" w:ascii="仿宋" w:hAnsi="仿宋" w:eastAsia="仿宋" w:cs="仿宋"/>
          <w:color w:val="auto"/>
          <w:sz w:val="24"/>
          <w:szCs w:val="24"/>
          <w:highlight w:val="none"/>
        </w:rPr>
        <w:t>泄露审计过程所知悉的国家秘密、商业秘密和工作秘密。未经甲方书面同意，</w:t>
      </w:r>
      <w:r>
        <w:rPr>
          <w:rFonts w:hint="eastAsia" w:ascii="仿宋" w:hAnsi="仿宋" w:eastAsia="仿宋" w:cs="仿宋"/>
          <w:color w:val="auto"/>
          <w:spacing w:val="-1"/>
          <w:sz w:val="24"/>
          <w:szCs w:val="24"/>
          <w:highlight w:val="none"/>
        </w:rPr>
        <w:t>乙方不得向</w:t>
      </w:r>
      <w:r>
        <w:rPr>
          <w:rFonts w:hint="eastAsia" w:ascii="仿宋" w:hAnsi="仿宋" w:eastAsia="仿宋" w:cs="仿宋"/>
          <w:color w:val="auto"/>
          <w:sz w:val="24"/>
          <w:szCs w:val="24"/>
          <w:highlight w:val="none"/>
        </w:rPr>
        <w:t>甲方以外的任何第三方披露乙方因履行本协议而知悉的甲方及其参与审计项</w:t>
      </w:r>
      <w:r>
        <w:rPr>
          <w:rFonts w:hint="eastAsia" w:ascii="仿宋" w:hAnsi="仿宋" w:eastAsia="仿宋" w:cs="仿宋"/>
          <w:color w:val="auto"/>
          <w:spacing w:val="-1"/>
          <w:sz w:val="24"/>
          <w:szCs w:val="24"/>
          <w:highlight w:val="none"/>
        </w:rPr>
        <w:t>目的相关信</w:t>
      </w:r>
      <w:r>
        <w:rPr>
          <w:rFonts w:hint="eastAsia" w:ascii="仿宋" w:hAnsi="仿宋" w:eastAsia="仿宋" w:cs="仿宋"/>
          <w:color w:val="auto"/>
          <w:spacing w:val="-15"/>
          <w:sz w:val="24"/>
          <w:szCs w:val="24"/>
          <w:highlight w:val="none"/>
        </w:rPr>
        <w:t>息。</w:t>
      </w:r>
    </w:p>
    <w:p w14:paraId="2F097F11">
      <w:pPr>
        <w:pStyle w:val="9"/>
        <w:spacing w:before="203" w:line="370" w:lineRule="auto"/>
        <w:ind w:left="60" w:firstLine="45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8.在审计任务完成后，协审人员应及时移交审计实施过程中所形成</w:t>
      </w:r>
      <w:r>
        <w:rPr>
          <w:rFonts w:hint="eastAsia" w:ascii="仿宋" w:hAnsi="仿宋" w:eastAsia="仿宋" w:cs="仿宋"/>
          <w:color w:val="auto"/>
          <w:spacing w:val="-1"/>
          <w:sz w:val="24"/>
          <w:szCs w:val="24"/>
          <w:highlight w:val="none"/>
        </w:rPr>
        <w:t>的全部纸质资料和</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3"/>
          <w:sz w:val="24"/>
          <w:szCs w:val="24"/>
          <w:highlight w:val="none"/>
        </w:rPr>
        <w:t>电子资料。协审人员不得将其参与审计工作获取的相关信息用于与所</w:t>
      </w:r>
      <w:r>
        <w:rPr>
          <w:rFonts w:hint="eastAsia" w:ascii="仿宋" w:hAnsi="仿宋" w:eastAsia="仿宋" w:cs="仿宋"/>
          <w:color w:val="auto"/>
          <w:spacing w:val="-4"/>
          <w:sz w:val="24"/>
          <w:szCs w:val="24"/>
          <w:highlight w:val="none"/>
        </w:rPr>
        <w:t>审计事项无关的目的。</w:t>
      </w:r>
    </w:p>
    <w:p w14:paraId="41DFC0A3">
      <w:pPr>
        <w:pStyle w:val="9"/>
        <w:spacing w:before="38" w:line="215" w:lineRule="auto"/>
        <w:ind w:left="34"/>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三、审计查证范围和质量要求</w:t>
      </w:r>
    </w:p>
    <w:p w14:paraId="0F1A7935">
      <w:pPr>
        <w:pStyle w:val="9"/>
        <w:spacing w:before="220" w:line="215" w:lineRule="auto"/>
        <w:ind w:left="666"/>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按照审计实施方案和有关质量管理办法执行。</w:t>
      </w:r>
    </w:p>
    <w:p w14:paraId="4673D8B6">
      <w:pPr>
        <w:pStyle w:val="9"/>
        <w:spacing w:before="222" w:line="215" w:lineRule="auto"/>
        <w:ind w:left="49"/>
        <w:rPr>
          <w:rFonts w:hint="eastAsia" w:ascii="仿宋" w:hAnsi="仿宋" w:eastAsia="仿宋" w:cs="仿宋"/>
          <w:color w:val="auto"/>
          <w:sz w:val="24"/>
          <w:szCs w:val="24"/>
          <w:highlight w:val="none"/>
        </w:rPr>
      </w:pPr>
      <w:r>
        <w:rPr>
          <w:rFonts w:hint="eastAsia" w:ascii="仿宋" w:hAnsi="仿宋" w:eastAsia="仿宋" w:cs="仿宋"/>
          <w:b/>
          <w:bCs/>
          <w:color w:val="auto"/>
          <w:spacing w:val="-6"/>
          <w:sz w:val="24"/>
          <w:szCs w:val="24"/>
          <w:highlight w:val="none"/>
        </w:rPr>
        <w:t>四、审计时间</w:t>
      </w:r>
    </w:p>
    <w:p w14:paraId="05CA76D0">
      <w:pPr>
        <w:pStyle w:val="9"/>
        <w:spacing w:before="220" w:line="367" w:lineRule="auto"/>
        <w:ind w:left="30" w:right="86" w:firstLine="486"/>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6 个月【合同签订后并取得完整的价款结算资料（含报告）报告后 3 个月内，出具审</w:t>
      </w:r>
      <w:r>
        <w:rPr>
          <w:rFonts w:hint="eastAsia" w:ascii="仿宋" w:hAnsi="仿宋" w:eastAsia="仿宋" w:cs="仿宋"/>
          <w:color w:val="auto"/>
          <w:spacing w:val="-1"/>
          <w:sz w:val="24"/>
          <w:szCs w:val="24"/>
          <w:highlight w:val="none"/>
        </w:rPr>
        <w:t>核初稿（需具备与施工单位对账条件</w:t>
      </w:r>
      <w:r>
        <w:rPr>
          <w:rFonts w:hint="eastAsia" w:ascii="仿宋" w:hAnsi="仿宋" w:eastAsia="仿宋" w:cs="仿宋"/>
          <w:color w:val="auto"/>
          <w:sz w:val="24"/>
          <w:szCs w:val="24"/>
          <w:highlight w:val="none"/>
        </w:rPr>
        <w:t>），</w:t>
      </w:r>
      <w:r>
        <w:rPr>
          <w:rFonts w:hint="eastAsia" w:ascii="仿宋" w:hAnsi="仿宋" w:eastAsia="仿宋" w:cs="仿宋"/>
          <w:color w:val="auto"/>
          <w:spacing w:val="-1"/>
          <w:sz w:val="24"/>
          <w:szCs w:val="24"/>
          <w:highlight w:val="none"/>
        </w:rPr>
        <w:t>6</w:t>
      </w:r>
      <w:r>
        <w:rPr>
          <w:rFonts w:hint="eastAsia" w:ascii="仿宋" w:hAnsi="仿宋" w:eastAsia="仿宋" w:cs="仿宋"/>
          <w:color w:val="auto"/>
          <w:spacing w:val="-55"/>
          <w:sz w:val="24"/>
          <w:szCs w:val="24"/>
          <w:highlight w:val="none"/>
        </w:rPr>
        <w:t xml:space="preserve"> </w:t>
      </w:r>
      <w:r>
        <w:rPr>
          <w:rFonts w:hint="eastAsia" w:ascii="仿宋" w:hAnsi="仿宋" w:eastAsia="仿宋" w:cs="仿宋"/>
          <w:color w:val="auto"/>
          <w:spacing w:val="-1"/>
          <w:sz w:val="24"/>
          <w:szCs w:val="24"/>
          <w:highlight w:val="none"/>
        </w:rPr>
        <w:t>个月内出具最终盖章的审计报告正式文本】。</w:t>
      </w:r>
    </w:p>
    <w:p w14:paraId="1FA3D769">
      <w:pPr>
        <w:pStyle w:val="9"/>
        <w:spacing w:before="47" w:line="215" w:lineRule="auto"/>
        <w:ind w:left="40"/>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五、协审费用</w:t>
      </w:r>
    </w:p>
    <w:p w14:paraId="3FCF8ED4">
      <w:pPr>
        <w:pStyle w:val="9"/>
        <w:spacing w:before="219" w:line="215" w:lineRule="auto"/>
        <w:ind w:left="682"/>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1、甲方在确定乙方按期、按质、按量完成审计任务后支付审计费用。</w:t>
      </w:r>
    </w:p>
    <w:p w14:paraId="623D4C2D">
      <w:pPr>
        <w:spacing w:line="215" w:lineRule="auto"/>
        <w:rPr>
          <w:rFonts w:hint="eastAsia" w:ascii="仿宋" w:hAnsi="仿宋" w:eastAsia="仿宋" w:cs="仿宋"/>
          <w:color w:val="auto"/>
          <w:sz w:val="24"/>
          <w:szCs w:val="24"/>
          <w:highlight w:val="none"/>
        </w:rPr>
        <w:sectPr>
          <w:headerReference r:id="rId10" w:type="default"/>
          <w:footerReference r:id="rId11" w:type="default"/>
          <w:pgSz w:w="11907" w:h="16839"/>
          <w:pgMar w:top="1219" w:right="1155" w:bottom="1110" w:left="1219" w:header="866" w:footer="835" w:gutter="0"/>
          <w:pgNumType w:fmt="decimal"/>
          <w:cols w:space="720" w:num="1"/>
        </w:sectPr>
      </w:pPr>
    </w:p>
    <w:p w14:paraId="06AB7BFD">
      <w:pPr>
        <w:pStyle w:val="9"/>
        <w:spacing w:before="172" w:line="302" w:lineRule="auto"/>
        <w:ind w:left="38" w:right="67" w:firstLine="598"/>
        <w:rPr>
          <w:rFonts w:hint="eastAsia" w:ascii="仿宋" w:hAnsi="仿宋" w:eastAsia="仿宋" w:cs="仿宋"/>
          <w:color w:val="auto"/>
          <w:sz w:val="24"/>
          <w:szCs w:val="24"/>
          <w:highlight w:val="none"/>
        </w:rPr>
      </w:pPr>
      <w:r>
        <w:rPr>
          <w:rFonts w:hint="eastAsia" w:ascii="仿宋" w:hAnsi="仿宋" w:eastAsia="仿宋" w:cs="仿宋"/>
          <w:color w:val="auto"/>
          <w:spacing w:val="-17"/>
          <w:sz w:val="24"/>
          <w:szCs w:val="24"/>
          <w:highlight w:val="none"/>
        </w:rPr>
        <w:t>2、协审费用标准：本项目中标价</w:t>
      </w:r>
      <w:r>
        <w:rPr>
          <w:rFonts w:hint="eastAsia" w:ascii="仿宋" w:hAnsi="仿宋" w:eastAsia="仿宋" w:cs="仿宋"/>
          <w:color w:val="auto"/>
          <w:spacing w:val="-106"/>
          <w:sz w:val="24"/>
          <w:szCs w:val="24"/>
          <w:highlight w:val="none"/>
        </w:rPr>
        <w:t xml:space="preserve"> </w:t>
      </w:r>
      <w:r>
        <w:rPr>
          <w:rFonts w:hint="eastAsia" w:ascii="仿宋" w:hAnsi="仿宋" w:eastAsia="仿宋" w:cs="仿宋"/>
          <w:color w:val="auto"/>
          <w:sz w:val="24"/>
          <w:szCs w:val="24"/>
          <w:highlight w:val="none"/>
          <w:u w:val="single" w:color="auto"/>
        </w:rPr>
        <w:t xml:space="preserve">     </w:t>
      </w:r>
      <w:r>
        <w:rPr>
          <w:rFonts w:hint="eastAsia" w:ascii="仿宋" w:hAnsi="仿宋" w:eastAsia="仿宋" w:cs="仿宋"/>
          <w:color w:val="auto"/>
          <w:spacing w:val="-98"/>
          <w:sz w:val="24"/>
          <w:szCs w:val="24"/>
          <w:highlight w:val="none"/>
        </w:rPr>
        <w:t xml:space="preserve"> </w:t>
      </w:r>
      <w:r>
        <w:rPr>
          <w:rFonts w:hint="eastAsia" w:ascii="仿宋" w:hAnsi="仿宋" w:eastAsia="仿宋" w:cs="仿宋"/>
          <w:color w:val="auto"/>
          <w:spacing w:val="-17"/>
          <w:sz w:val="24"/>
          <w:szCs w:val="24"/>
          <w:highlight w:val="none"/>
        </w:rPr>
        <w:t>元，本项目审计费最终费用为项目核减额×【（中</w:t>
      </w:r>
      <w:r>
        <w:rPr>
          <w:rFonts w:hint="eastAsia" w:ascii="仿宋" w:hAnsi="仿宋" w:eastAsia="仿宋" w:cs="仿宋"/>
          <w:color w:val="auto"/>
          <w:spacing w:val="-2"/>
          <w:sz w:val="24"/>
          <w:szCs w:val="24"/>
          <w:highlight w:val="none"/>
        </w:rPr>
        <w:t>标价/采购预算</w:t>
      </w:r>
      <w:r>
        <w:rPr>
          <w:rFonts w:hint="eastAsia" w:ascii="仿宋" w:hAnsi="仿宋" w:eastAsia="仿宋" w:cs="仿宋"/>
          <w:color w:val="auto"/>
          <w:spacing w:val="-48"/>
          <w:sz w:val="24"/>
          <w:szCs w:val="24"/>
          <w:highlight w:val="none"/>
        </w:rPr>
        <w:t xml:space="preserve"> </w:t>
      </w:r>
      <w:r>
        <w:rPr>
          <w:rFonts w:hint="eastAsia" w:ascii="仿宋" w:hAnsi="仿宋" w:eastAsia="仿宋" w:cs="仿宋"/>
          <w:color w:val="auto"/>
          <w:spacing w:val="-2"/>
          <w:sz w:val="24"/>
          <w:szCs w:val="24"/>
          <w:highlight w:val="none"/>
          <w:lang w:val="en-US" w:eastAsia="zh-CN"/>
        </w:rPr>
        <w:t>680000</w:t>
      </w:r>
      <w:r>
        <w:rPr>
          <w:rFonts w:hint="eastAsia" w:ascii="仿宋" w:hAnsi="仿宋" w:eastAsia="仿宋" w:cs="仿宋"/>
          <w:color w:val="auto"/>
          <w:spacing w:val="-38"/>
          <w:sz w:val="24"/>
          <w:szCs w:val="24"/>
          <w:highlight w:val="none"/>
        </w:rPr>
        <w:t xml:space="preserve"> </w:t>
      </w:r>
      <w:r>
        <w:rPr>
          <w:rFonts w:hint="eastAsia" w:ascii="仿宋" w:hAnsi="仿宋" w:eastAsia="仿宋" w:cs="仿宋"/>
          <w:color w:val="auto"/>
          <w:spacing w:val="-2"/>
          <w:sz w:val="24"/>
          <w:szCs w:val="24"/>
          <w:highlight w:val="none"/>
        </w:rPr>
        <w:t>元）/12.5】。</w:t>
      </w:r>
    </w:p>
    <w:p w14:paraId="481EA2E6">
      <w:pPr>
        <w:pStyle w:val="9"/>
        <w:spacing w:before="216" w:line="215" w:lineRule="auto"/>
        <w:ind w:left="66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3、协审费用一般在审计任务完成后一个月内支付。</w:t>
      </w:r>
    </w:p>
    <w:p w14:paraId="24771952">
      <w:pPr>
        <w:pStyle w:val="9"/>
        <w:spacing w:before="219" w:line="222" w:lineRule="auto"/>
        <w:ind w:left="663"/>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4、付款方式：</w:t>
      </w:r>
    </w:p>
    <w:p w14:paraId="7DDA201D">
      <w:pPr>
        <w:pStyle w:val="9"/>
        <w:spacing w:before="210" w:line="377" w:lineRule="auto"/>
        <w:ind w:left="45" w:right="28" w:firstLine="467"/>
        <w:jc w:val="both"/>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根据《保障中小企业款项支付条例》、省财政厅《浙江省财政厅关于进一步发挥政府采购政策功能全力推动经济稳进提质的通知》（浙财采监〔2022〕3号）要</w:t>
      </w:r>
      <w:r>
        <w:rPr>
          <w:rFonts w:hint="eastAsia" w:ascii="仿宋" w:hAnsi="仿宋" w:eastAsia="仿宋" w:cs="仿宋"/>
          <w:color w:val="auto"/>
          <w:sz w:val="24"/>
          <w:szCs w:val="24"/>
          <w:highlight w:val="none"/>
        </w:rPr>
        <w:t>求，制定如</w:t>
      </w:r>
      <w:r>
        <w:rPr>
          <w:rFonts w:hint="eastAsia" w:ascii="仿宋" w:hAnsi="仿宋" w:eastAsia="仿宋" w:cs="仿宋"/>
          <w:color w:val="auto"/>
          <w:spacing w:val="-9"/>
          <w:sz w:val="24"/>
          <w:szCs w:val="24"/>
          <w:highlight w:val="none"/>
        </w:rPr>
        <w:t>下付款方式：</w:t>
      </w:r>
    </w:p>
    <w:p w14:paraId="62CAB1F6">
      <w:pPr>
        <w:pStyle w:val="9"/>
        <w:spacing w:before="31" w:line="370" w:lineRule="auto"/>
        <w:ind w:left="68" w:right="43" w:firstLine="445"/>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合同签订完成且具备项目实施条件后 7 个工作日内支付合同总金额的40%</w:t>
      </w:r>
      <w:r>
        <w:rPr>
          <w:rFonts w:hint="eastAsia" w:ascii="仿宋" w:hAnsi="仿宋" w:eastAsia="仿宋" w:cs="仿宋"/>
          <w:color w:val="auto"/>
          <w:spacing w:val="-3"/>
          <w:sz w:val="24"/>
          <w:szCs w:val="24"/>
          <w:highlight w:val="none"/>
        </w:rPr>
        <w:t>，在项目经</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2"/>
          <w:sz w:val="24"/>
          <w:szCs w:val="24"/>
          <w:highlight w:val="none"/>
        </w:rPr>
        <w:t>甲方验收合格并履行财政相关资金审批手续后向乙方支付至合同总金额的</w:t>
      </w:r>
      <w:r>
        <w:rPr>
          <w:rFonts w:hint="eastAsia" w:ascii="仿宋" w:hAnsi="仿宋" w:eastAsia="仿宋" w:cs="仿宋"/>
          <w:color w:val="auto"/>
          <w:spacing w:val="-25"/>
          <w:sz w:val="24"/>
          <w:szCs w:val="24"/>
          <w:highlight w:val="none"/>
        </w:rPr>
        <w:t xml:space="preserve"> </w:t>
      </w:r>
      <w:r>
        <w:rPr>
          <w:rFonts w:hint="eastAsia" w:ascii="仿宋" w:hAnsi="仿宋" w:eastAsia="仿宋" w:cs="仿宋"/>
          <w:color w:val="auto"/>
          <w:spacing w:val="-2"/>
          <w:sz w:val="24"/>
          <w:szCs w:val="24"/>
          <w:highlight w:val="none"/>
        </w:rPr>
        <w:t>100%。</w:t>
      </w:r>
    </w:p>
    <w:p w14:paraId="0ECB7EA8">
      <w:pPr>
        <w:pStyle w:val="9"/>
        <w:spacing w:before="39" w:line="372" w:lineRule="auto"/>
        <w:ind w:left="34" w:right="40" w:firstLine="496"/>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注：1、合同签署后，乙方在接到甲方通知后的七个工作日内将增值税发票（按对应付</w:t>
      </w:r>
      <w:r>
        <w:rPr>
          <w:rFonts w:hint="eastAsia" w:ascii="仿宋" w:hAnsi="仿宋" w:eastAsia="仿宋" w:cs="仿宋"/>
          <w:color w:val="auto"/>
          <w:spacing w:val="-1"/>
          <w:sz w:val="24"/>
          <w:szCs w:val="24"/>
          <w:highlight w:val="none"/>
        </w:rPr>
        <w:t>款金额开具）送达甲方。</w:t>
      </w:r>
    </w:p>
    <w:p w14:paraId="65F01C2B">
      <w:pPr>
        <w:pStyle w:val="9"/>
        <w:spacing w:before="33" w:line="217" w:lineRule="auto"/>
        <w:ind w:left="516"/>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2、税费：本服务执行中相关的一切税费均由乙</w:t>
      </w:r>
      <w:r>
        <w:rPr>
          <w:rFonts w:hint="eastAsia" w:ascii="仿宋" w:hAnsi="仿宋" w:eastAsia="仿宋" w:cs="仿宋"/>
          <w:color w:val="auto"/>
          <w:spacing w:val="-2"/>
          <w:sz w:val="24"/>
          <w:szCs w:val="24"/>
          <w:highlight w:val="none"/>
        </w:rPr>
        <w:t>方负担。</w:t>
      </w:r>
    </w:p>
    <w:p w14:paraId="76A0E3A3">
      <w:pPr>
        <w:pStyle w:val="9"/>
        <w:spacing w:before="218" w:line="305" w:lineRule="auto"/>
        <w:ind w:left="49" w:right="29" w:firstLine="46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3、若乙方明确表示无需预付款或者主动要求降低预付款比例的，甲方可不适用前述规</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13"/>
          <w:sz w:val="24"/>
          <w:szCs w:val="24"/>
          <w:highlight w:val="none"/>
        </w:rPr>
        <w:t>定。</w:t>
      </w:r>
    </w:p>
    <w:p w14:paraId="5FE70B81">
      <w:pPr>
        <w:pStyle w:val="9"/>
        <w:spacing w:before="206" w:line="217" w:lineRule="auto"/>
        <w:ind w:left="44"/>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六、违约责任</w:t>
      </w:r>
    </w:p>
    <w:p w14:paraId="2CCCED1D">
      <w:pPr>
        <w:pStyle w:val="9"/>
        <w:spacing w:before="219" w:line="327" w:lineRule="auto"/>
        <w:ind w:left="41" w:right="31" w:firstLine="64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1、乙方将其受聘的审计业务再委托或转让给其他中介机构承担；或者在接</w:t>
      </w:r>
      <w:r>
        <w:rPr>
          <w:rFonts w:hint="eastAsia" w:ascii="仿宋" w:hAnsi="仿宋" w:eastAsia="仿宋" w:cs="仿宋"/>
          <w:color w:val="auto"/>
          <w:spacing w:val="-1"/>
          <w:sz w:val="24"/>
          <w:szCs w:val="24"/>
          <w:highlight w:val="none"/>
        </w:rPr>
        <w:t>受甲方审</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1"/>
          <w:sz w:val="24"/>
          <w:szCs w:val="24"/>
          <w:highlight w:val="none"/>
        </w:rPr>
        <w:t>计任务后，不履行回避义务，接受被审计单位或相关单位委托，承担与本任务相关的</w:t>
      </w:r>
      <w:r>
        <w:rPr>
          <w:rFonts w:hint="eastAsia" w:ascii="仿宋" w:hAnsi="仿宋" w:eastAsia="仿宋" w:cs="仿宋"/>
          <w:color w:val="auto"/>
          <w:sz w:val="24"/>
          <w:szCs w:val="24"/>
          <w:highlight w:val="none"/>
        </w:rPr>
        <w:t xml:space="preserve">有关 </w:t>
      </w:r>
      <w:r>
        <w:rPr>
          <w:rFonts w:hint="eastAsia" w:ascii="仿宋" w:hAnsi="仿宋" w:eastAsia="仿宋" w:cs="仿宋"/>
          <w:color w:val="auto"/>
          <w:spacing w:val="-2"/>
          <w:sz w:val="24"/>
          <w:szCs w:val="24"/>
          <w:highlight w:val="none"/>
        </w:rPr>
        <w:t>业务，甲方将予以清退并有权不支付整个项目的协审费用。</w:t>
      </w:r>
    </w:p>
    <w:p w14:paraId="25AB59AA">
      <w:pPr>
        <w:pStyle w:val="9"/>
        <w:spacing w:before="224" w:line="346" w:lineRule="auto"/>
        <w:ind w:left="39" w:right="31" w:firstLine="62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2、乙方在协审过程中玩忽职守、徇私舞弊、滥用职权、违反廉政规定的，或泄露审</w:t>
      </w:r>
      <w:r>
        <w:rPr>
          <w:rFonts w:hint="eastAsia" w:ascii="仿宋" w:hAnsi="仿宋" w:eastAsia="仿宋" w:cs="仿宋"/>
          <w:color w:val="auto"/>
          <w:spacing w:val="1"/>
          <w:sz w:val="24"/>
          <w:szCs w:val="24"/>
          <w:highlight w:val="none"/>
        </w:rPr>
        <w:t xml:space="preserve">计工作中知悉的国家秘密、商业秘密、工作秘密的；泄露审计秘密，造成审计结果严重失 实及发生其他重大过失等情况的，甲方将依法追究其法律责任，涉嫌犯罪的移送司法部门 </w:t>
      </w:r>
      <w:r>
        <w:rPr>
          <w:rFonts w:hint="eastAsia" w:ascii="仿宋" w:hAnsi="仿宋" w:eastAsia="仿宋" w:cs="仿宋"/>
          <w:color w:val="auto"/>
          <w:spacing w:val="-9"/>
          <w:sz w:val="24"/>
          <w:szCs w:val="24"/>
          <w:highlight w:val="none"/>
        </w:rPr>
        <w:t>处理。</w:t>
      </w:r>
    </w:p>
    <w:p w14:paraId="12EAA855">
      <w:pPr>
        <w:pStyle w:val="9"/>
        <w:spacing w:before="198" w:line="329" w:lineRule="auto"/>
        <w:ind w:left="44" w:right="31" w:firstLine="625"/>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3、本项目合同周期十二个月， 除委托单位出具的延期联系单外，按照每超过</w:t>
      </w:r>
      <w:r>
        <w:rPr>
          <w:rFonts w:hint="eastAsia" w:ascii="仿宋" w:hAnsi="仿宋" w:eastAsia="仿宋" w:cs="仿宋"/>
          <w:color w:val="auto"/>
          <w:spacing w:val="-33"/>
          <w:sz w:val="24"/>
          <w:szCs w:val="24"/>
          <w:highlight w:val="none"/>
        </w:rPr>
        <w:t xml:space="preserve"> </w:t>
      </w:r>
      <w:r>
        <w:rPr>
          <w:rFonts w:hint="eastAsia" w:ascii="仿宋" w:hAnsi="仿宋" w:eastAsia="仿宋" w:cs="仿宋"/>
          <w:color w:val="auto"/>
          <w:spacing w:val="-7"/>
          <w:sz w:val="24"/>
          <w:szCs w:val="24"/>
          <w:highlight w:val="none"/>
        </w:rPr>
        <w:t>10</w:t>
      </w:r>
      <w:r>
        <w:rPr>
          <w:rFonts w:hint="eastAsia" w:ascii="仿宋" w:hAnsi="仿宋" w:eastAsia="仿宋" w:cs="仿宋"/>
          <w:color w:val="auto"/>
          <w:spacing w:val="-44"/>
          <w:sz w:val="24"/>
          <w:szCs w:val="24"/>
          <w:highlight w:val="none"/>
        </w:rPr>
        <w:t xml:space="preserve"> </w:t>
      </w:r>
      <w:r>
        <w:rPr>
          <w:rFonts w:hint="eastAsia" w:ascii="仿宋" w:hAnsi="仿宋" w:eastAsia="仿宋" w:cs="仿宋"/>
          <w:color w:val="auto"/>
          <w:spacing w:val="-7"/>
          <w:sz w:val="24"/>
          <w:szCs w:val="24"/>
          <w:highlight w:val="none"/>
        </w:rPr>
        <w:t>天扣</w:t>
      </w:r>
      <w:r>
        <w:rPr>
          <w:rFonts w:hint="eastAsia" w:ascii="仿宋" w:hAnsi="仿宋" w:eastAsia="仿宋" w:cs="仿宋"/>
          <w:color w:val="auto"/>
          <w:spacing w:val="-1"/>
          <w:sz w:val="24"/>
          <w:szCs w:val="24"/>
          <w:highlight w:val="none"/>
        </w:rPr>
        <w:t>减协审服务费用的</w:t>
      </w:r>
      <w:r>
        <w:rPr>
          <w:rFonts w:hint="eastAsia" w:ascii="仿宋" w:hAnsi="仿宋" w:eastAsia="仿宋" w:cs="仿宋"/>
          <w:color w:val="auto"/>
          <w:spacing w:val="-45"/>
          <w:sz w:val="24"/>
          <w:szCs w:val="24"/>
          <w:highlight w:val="none"/>
        </w:rPr>
        <w:t xml:space="preserve"> </w:t>
      </w:r>
      <w:r>
        <w:rPr>
          <w:rFonts w:hint="eastAsia" w:ascii="仿宋" w:hAnsi="仿宋" w:eastAsia="仿宋" w:cs="仿宋"/>
          <w:color w:val="auto"/>
          <w:spacing w:val="-1"/>
          <w:sz w:val="24"/>
          <w:szCs w:val="24"/>
          <w:highlight w:val="none"/>
        </w:rPr>
        <w:t>2%。超过合同工期一年的，委托单位有权解除合同另行委托其他单位，</w:t>
      </w:r>
      <w:r>
        <w:rPr>
          <w:rFonts w:hint="eastAsia" w:ascii="仿宋" w:hAnsi="仿宋" w:eastAsia="仿宋" w:cs="仿宋"/>
          <w:color w:val="auto"/>
          <w:spacing w:val="-5"/>
          <w:sz w:val="24"/>
          <w:szCs w:val="24"/>
          <w:highlight w:val="none"/>
        </w:rPr>
        <w:t>协审费用不予支付。</w:t>
      </w:r>
    </w:p>
    <w:p w14:paraId="10BB821B">
      <w:pPr>
        <w:pStyle w:val="9"/>
        <w:spacing w:before="218" w:line="302" w:lineRule="auto"/>
        <w:ind w:left="41" w:right="51" w:firstLine="62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4、项目成果报告不符合相关要求，对项目成果报告出现质量问题的，扣减</w:t>
      </w:r>
      <w:r>
        <w:rPr>
          <w:rFonts w:hint="eastAsia" w:ascii="仿宋" w:hAnsi="仿宋" w:eastAsia="仿宋" w:cs="仿宋"/>
          <w:color w:val="auto"/>
          <w:spacing w:val="-1"/>
          <w:sz w:val="24"/>
          <w:szCs w:val="24"/>
          <w:highlight w:val="none"/>
        </w:rPr>
        <w:t>相应的审</w:t>
      </w:r>
      <w:r>
        <w:rPr>
          <w:rFonts w:hint="eastAsia" w:ascii="仿宋" w:hAnsi="仿宋" w:eastAsia="仿宋" w:cs="仿宋"/>
          <w:color w:val="auto"/>
          <w:spacing w:val="-7"/>
          <w:sz w:val="24"/>
          <w:szCs w:val="24"/>
          <w:highlight w:val="none"/>
        </w:rPr>
        <w:t>计服务费用。</w:t>
      </w:r>
    </w:p>
    <w:p w14:paraId="0E5B8138">
      <w:pPr>
        <w:pStyle w:val="9"/>
        <w:spacing w:before="217" w:line="212" w:lineRule="auto"/>
        <w:ind w:right="25"/>
        <w:jc w:val="center"/>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lang w:val="en-US" w:eastAsia="zh-CN"/>
        </w:rPr>
        <w:t xml:space="preserve">     </w:t>
      </w:r>
      <w:r>
        <w:rPr>
          <w:rFonts w:hint="eastAsia" w:ascii="仿宋" w:hAnsi="仿宋" w:eastAsia="仿宋" w:cs="仿宋"/>
          <w:color w:val="auto"/>
          <w:spacing w:val="-3"/>
          <w:sz w:val="24"/>
          <w:szCs w:val="24"/>
          <w:highlight w:val="none"/>
        </w:rPr>
        <w:t>5、投标文件约定的驻点工作人员不能到位的每天扣</w:t>
      </w:r>
      <w:r>
        <w:rPr>
          <w:rFonts w:hint="eastAsia" w:ascii="仿宋" w:hAnsi="仿宋" w:eastAsia="仿宋" w:cs="仿宋"/>
          <w:color w:val="auto"/>
          <w:spacing w:val="-56"/>
          <w:sz w:val="24"/>
          <w:szCs w:val="24"/>
          <w:highlight w:val="none"/>
        </w:rPr>
        <w:t xml:space="preserve"> </w:t>
      </w:r>
      <w:r>
        <w:rPr>
          <w:rFonts w:hint="eastAsia" w:ascii="仿宋" w:hAnsi="仿宋" w:eastAsia="仿宋" w:cs="仿宋"/>
          <w:color w:val="auto"/>
          <w:spacing w:val="-3"/>
          <w:sz w:val="24"/>
          <w:szCs w:val="24"/>
          <w:highlight w:val="none"/>
        </w:rPr>
        <w:t>4000</w:t>
      </w:r>
      <w:r>
        <w:rPr>
          <w:rFonts w:hint="eastAsia" w:ascii="仿宋" w:hAnsi="仿宋" w:eastAsia="仿宋" w:cs="仿宋"/>
          <w:color w:val="auto"/>
          <w:spacing w:val="-38"/>
          <w:sz w:val="24"/>
          <w:szCs w:val="24"/>
          <w:highlight w:val="none"/>
        </w:rPr>
        <w:t xml:space="preserve"> </w:t>
      </w:r>
      <w:r>
        <w:rPr>
          <w:rFonts w:hint="eastAsia" w:ascii="仿宋" w:hAnsi="仿宋" w:eastAsia="仿宋" w:cs="仿宋"/>
          <w:color w:val="auto"/>
          <w:spacing w:val="-3"/>
          <w:sz w:val="24"/>
          <w:szCs w:val="24"/>
          <w:highlight w:val="none"/>
        </w:rPr>
        <w:t>元，具体</w:t>
      </w:r>
      <w:r>
        <w:rPr>
          <w:rFonts w:hint="eastAsia" w:ascii="仿宋" w:hAnsi="仿宋" w:eastAsia="仿宋" w:cs="仿宋"/>
          <w:color w:val="auto"/>
          <w:spacing w:val="-4"/>
          <w:sz w:val="24"/>
          <w:szCs w:val="24"/>
          <w:highlight w:val="none"/>
        </w:rPr>
        <w:t>以业主实际要求位</w:t>
      </w:r>
      <w:r>
        <w:rPr>
          <w:rFonts w:hint="eastAsia" w:ascii="仿宋" w:hAnsi="仿宋" w:eastAsia="仿宋" w:cs="仿宋"/>
          <w:color w:val="auto"/>
          <w:spacing w:val="-13"/>
          <w:sz w:val="24"/>
          <w:szCs w:val="24"/>
          <w:highlight w:val="none"/>
        </w:rPr>
        <w:t>置。</w:t>
      </w:r>
    </w:p>
    <w:p w14:paraId="76509F85">
      <w:pPr>
        <w:pStyle w:val="9"/>
        <w:spacing w:before="197" w:line="217" w:lineRule="auto"/>
        <w:ind w:left="42"/>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七、协议有效期限和中止</w:t>
      </w:r>
    </w:p>
    <w:p w14:paraId="537FA6C3">
      <w:pPr>
        <w:pStyle w:val="9"/>
        <w:spacing w:before="220" w:line="212" w:lineRule="auto"/>
        <w:ind w:left="682"/>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1、本协议自签订之日起生效，至组织审计结束审计费用结清时终止。</w:t>
      </w:r>
    </w:p>
    <w:p w14:paraId="4D122DE7">
      <w:pPr>
        <w:pStyle w:val="9"/>
        <w:spacing w:before="223" w:line="299" w:lineRule="auto"/>
        <w:ind w:left="39" w:right="66" w:firstLine="62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2、本协议一式二份，甲乙双方各执一份。本协议经甲乙双方法定代表人或其授权代</w:t>
      </w:r>
      <w:r>
        <w:rPr>
          <w:rFonts w:hint="eastAsia" w:ascii="仿宋" w:hAnsi="仿宋" w:eastAsia="仿宋" w:cs="仿宋"/>
          <w:color w:val="auto"/>
          <w:spacing w:val="14"/>
          <w:sz w:val="24"/>
          <w:szCs w:val="24"/>
          <w:highlight w:val="none"/>
        </w:rPr>
        <w:t xml:space="preserve"> </w:t>
      </w:r>
      <w:r>
        <w:rPr>
          <w:rFonts w:hint="eastAsia" w:ascii="仿宋" w:hAnsi="仿宋" w:eastAsia="仿宋" w:cs="仿宋"/>
          <w:color w:val="auto"/>
          <w:spacing w:val="-3"/>
          <w:sz w:val="24"/>
          <w:szCs w:val="24"/>
          <w:highlight w:val="none"/>
        </w:rPr>
        <w:t>理人签字并加盖公章后即生效。</w:t>
      </w:r>
    </w:p>
    <w:p w14:paraId="07F8F994">
      <w:pPr>
        <w:pStyle w:val="9"/>
        <w:spacing w:before="224" w:line="217" w:lineRule="auto"/>
        <w:ind w:left="41"/>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八、争议的解决办法</w:t>
      </w:r>
    </w:p>
    <w:p w14:paraId="4A792B6E">
      <w:pPr>
        <w:pStyle w:val="9"/>
        <w:spacing w:before="217" w:line="369" w:lineRule="auto"/>
        <w:ind w:left="33" w:firstLine="480"/>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在本合同履行过程中如发生争议，双方应当协商解决，若双方</w:t>
      </w:r>
      <w:r>
        <w:rPr>
          <w:rFonts w:hint="eastAsia" w:ascii="仿宋" w:hAnsi="仿宋" w:eastAsia="仿宋" w:cs="仿宋"/>
          <w:color w:val="auto"/>
          <w:spacing w:val="-4"/>
          <w:sz w:val="24"/>
          <w:szCs w:val="24"/>
          <w:highlight w:val="none"/>
        </w:rPr>
        <w:t>不愿协商或协商不成的，</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3"/>
          <w:sz w:val="24"/>
          <w:szCs w:val="24"/>
          <w:highlight w:val="none"/>
        </w:rPr>
        <w:t>采用第（二）种方式解决。</w:t>
      </w:r>
    </w:p>
    <w:p w14:paraId="23BCAA2D">
      <w:pPr>
        <w:pStyle w:val="9"/>
        <w:spacing w:before="41" w:line="216" w:lineRule="auto"/>
        <w:ind w:left="534"/>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（一）向湖州仲裁委员会申请仲裁。</w:t>
      </w:r>
    </w:p>
    <w:p w14:paraId="6CF52742">
      <w:pPr>
        <w:pStyle w:val="9"/>
        <w:spacing w:before="218" w:line="216" w:lineRule="auto"/>
        <w:ind w:left="534"/>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（二）向甲方所在地人民法院起诉。</w:t>
      </w:r>
    </w:p>
    <w:p w14:paraId="476300A4">
      <w:pPr>
        <w:spacing w:line="283" w:lineRule="auto"/>
        <w:rPr>
          <w:rFonts w:hint="eastAsia" w:ascii="仿宋" w:hAnsi="仿宋" w:eastAsia="仿宋" w:cs="仿宋"/>
          <w:color w:val="auto"/>
          <w:sz w:val="21"/>
          <w:highlight w:val="none"/>
        </w:rPr>
      </w:pPr>
    </w:p>
    <w:p w14:paraId="42802DF5">
      <w:pPr>
        <w:spacing w:line="283" w:lineRule="auto"/>
        <w:rPr>
          <w:rFonts w:hint="eastAsia" w:ascii="仿宋" w:hAnsi="仿宋" w:eastAsia="仿宋" w:cs="仿宋"/>
          <w:color w:val="auto"/>
          <w:sz w:val="21"/>
          <w:highlight w:val="none"/>
        </w:rPr>
      </w:pPr>
    </w:p>
    <w:p w14:paraId="71986CFC">
      <w:pPr>
        <w:spacing w:line="284" w:lineRule="auto"/>
        <w:rPr>
          <w:rFonts w:hint="eastAsia" w:ascii="仿宋" w:hAnsi="仿宋" w:eastAsia="仿宋" w:cs="仿宋"/>
          <w:color w:val="auto"/>
          <w:sz w:val="21"/>
          <w:highlight w:val="none"/>
        </w:rPr>
      </w:pPr>
    </w:p>
    <w:p w14:paraId="554D4445">
      <w:pPr>
        <w:spacing w:line="284" w:lineRule="auto"/>
        <w:rPr>
          <w:rFonts w:hint="eastAsia" w:ascii="仿宋" w:hAnsi="仿宋" w:eastAsia="仿宋" w:cs="仿宋"/>
          <w:color w:val="auto"/>
          <w:sz w:val="21"/>
          <w:highlight w:val="none"/>
        </w:rPr>
      </w:pPr>
    </w:p>
    <w:p w14:paraId="6EF25C5F">
      <w:pPr>
        <w:pStyle w:val="9"/>
        <w:spacing w:before="79" w:line="215" w:lineRule="auto"/>
        <w:ind w:left="68"/>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甲方：湖州市南浔区审计服务中心</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spacing w:val="-6"/>
          <w:sz w:val="24"/>
          <w:szCs w:val="24"/>
          <w:highlight w:val="none"/>
        </w:rPr>
        <w:t>乙方：</w:t>
      </w:r>
    </w:p>
    <w:p w14:paraId="72070294">
      <w:pPr>
        <w:pStyle w:val="9"/>
        <w:spacing w:before="220" w:line="217" w:lineRule="auto"/>
        <w:ind w:left="654"/>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（盖章</w:t>
      </w:r>
      <w:r>
        <w:rPr>
          <w:rFonts w:hint="eastAsia" w:ascii="仿宋" w:hAnsi="仿宋" w:eastAsia="仿宋" w:cs="仿宋"/>
          <w:color w:val="auto"/>
          <w:spacing w:val="-5"/>
          <w:sz w:val="24"/>
          <w:szCs w:val="24"/>
          <w:highlight w:val="none"/>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5"/>
          <w:sz w:val="24"/>
          <w:szCs w:val="24"/>
          <w:highlight w:val="none"/>
        </w:rPr>
        <w:t>（</w:t>
      </w:r>
      <w:r>
        <w:rPr>
          <w:rFonts w:hint="eastAsia" w:ascii="仿宋" w:hAnsi="仿宋" w:eastAsia="仿宋" w:cs="仿宋"/>
          <w:color w:val="auto"/>
          <w:spacing w:val="-6"/>
          <w:sz w:val="24"/>
          <w:szCs w:val="24"/>
          <w:highlight w:val="none"/>
        </w:rPr>
        <w:t>盖章）</w:t>
      </w:r>
    </w:p>
    <w:p w14:paraId="4C57F62B">
      <w:pPr>
        <w:spacing w:before="118"/>
        <w:rPr>
          <w:rFonts w:hint="eastAsia" w:ascii="仿宋" w:hAnsi="仿宋" w:eastAsia="仿宋" w:cs="仿宋"/>
          <w:color w:val="auto"/>
          <w:highlight w:val="none"/>
        </w:rPr>
      </w:pPr>
    </w:p>
    <w:p w14:paraId="2A9157FA">
      <w:pPr>
        <w:spacing w:before="117"/>
        <w:rPr>
          <w:rFonts w:hint="eastAsia" w:ascii="仿宋" w:hAnsi="仿宋" w:eastAsia="仿宋" w:cs="仿宋"/>
          <w:color w:val="auto"/>
          <w:highlight w:val="none"/>
        </w:rPr>
      </w:pPr>
    </w:p>
    <w:tbl>
      <w:tblPr>
        <w:tblStyle w:val="49"/>
        <w:tblW w:w="9327" w:type="dxa"/>
        <w:tblInd w:w="3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141"/>
        <w:gridCol w:w="2463"/>
        <w:gridCol w:w="3358"/>
        <w:gridCol w:w="1365"/>
      </w:tblGrid>
      <w:tr w14:paraId="1EF5ADF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0" w:hRule="atLeast"/>
        </w:trPr>
        <w:tc>
          <w:tcPr>
            <w:tcW w:w="2141" w:type="dxa"/>
            <w:vAlign w:val="top"/>
          </w:tcPr>
          <w:p w14:paraId="4C585873">
            <w:pPr>
              <w:pStyle w:val="50"/>
              <w:spacing w:line="223" w:lineRule="auto"/>
              <w:ind w:left="16"/>
              <w:rPr>
                <w:rFonts w:hint="eastAsia" w:ascii="仿宋" w:hAnsi="仿宋" w:eastAsia="仿宋" w:cs="仿宋"/>
                <w:color w:val="auto"/>
                <w:highlight w:val="none"/>
              </w:rPr>
            </w:pPr>
            <w:r>
              <w:rPr>
                <w:rFonts w:hint="eastAsia" w:ascii="仿宋" w:hAnsi="仿宋" w:eastAsia="仿宋" w:cs="仿宋"/>
                <w:color w:val="auto"/>
                <w:spacing w:val="-4"/>
                <w:highlight w:val="none"/>
              </w:rPr>
              <w:t>法定代表人或</w:t>
            </w:r>
          </w:p>
        </w:tc>
        <w:tc>
          <w:tcPr>
            <w:tcW w:w="2463" w:type="dxa"/>
            <w:vAlign w:val="top"/>
          </w:tcPr>
          <w:p w14:paraId="069D8EAA">
            <w:pPr>
              <w:rPr>
                <w:rFonts w:hint="eastAsia" w:ascii="仿宋" w:hAnsi="仿宋" w:eastAsia="仿宋" w:cs="仿宋"/>
                <w:color w:val="auto"/>
                <w:sz w:val="21"/>
                <w:highlight w:val="none"/>
              </w:rPr>
            </w:pPr>
          </w:p>
        </w:tc>
        <w:tc>
          <w:tcPr>
            <w:tcW w:w="3358" w:type="dxa"/>
            <w:vAlign w:val="top"/>
          </w:tcPr>
          <w:p w14:paraId="1FA011E0">
            <w:pPr>
              <w:pStyle w:val="50"/>
              <w:spacing w:line="223" w:lineRule="auto"/>
              <w:ind w:left="1174"/>
              <w:rPr>
                <w:rFonts w:hint="eastAsia" w:ascii="仿宋" w:hAnsi="仿宋" w:eastAsia="仿宋" w:cs="仿宋"/>
                <w:color w:val="auto"/>
                <w:highlight w:val="none"/>
              </w:rPr>
            </w:pPr>
            <w:r>
              <w:rPr>
                <w:rFonts w:hint="eastAsia" w:ascii="仿宋" w:hAnsi="仿宋" w:eastAsia="仿宋" w:cs="仿宋"/>
                <w:color w:val="auto"/>
                <w:spacing w:val="-4"/>
                <w:highlight w:val="none"/>
              </w:rPr>
              <w:t>法定代表人或</w:t>
            </w:r>
          </w:p>
        </w:tc>
        <w:tc>
          <w:tcPr>
            <w:tcW w:w="1365" w:type="dxa"/>
            <w:vAlign w:val="top"/>
          </w:tcPr>
          <w:p w14:paraId="57187DFE">
            <w:pPr>
              <w:rPr>
                <w:rFonts w:hint="eastAsia" w:ascii="仿宋" w:hAnsi="仿宋" w:eastAsia="仿宋" w:cs="仿宋"/>
                <w:color w:val="auto"/>
                <w:sz w:val="21"/>
                <w:highlight w:val="none"/>
              </w:rPr>
            </w:pPr>
          </w:p>
        </w:tc>
      </w:tr>
      <w:tr w14:paraId="18B49FF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rPr>
          <w:trHeight w:val="500" w:hRule="atLeast"/>
        </w:trPr>
        <w:tc>
          <w:tcPr>
            <w:tcW w:w="2141" w:type="dxa"/>
            <w:vAlign w:val="top"/>
          </w:tcPr>
          <w:p w14:paraId="708EE91A">
            <w:pPr>
              <w:pStyle w:val="50"/>
              <w:spacing w:before="130" w:line="217" w:lineRule="auto"/>
              <w:ind w:left="1"/>
              <w:rPr>
                <w:rFonts w:hint="eastAsia" w:ascii="仿宋" w:hAnsi="仿宋" w:eastAsia="仿宋" w:cs="仿宋"/>
                <w:color w:val="auto"/>
                <w:highlight w:val="none"/>
              </w:rPr>
            </w:pPr>
            <w:r>
              <w:rPr>
                <w:rFonts w:hint="eastAsia" w:ascii="仿宋" w:hAnsi="仿宋" w:eastAsia="仿宋" w:cs="仿宋"/>
                <w:color w:val="auto"/>
                <w:spacing w:val="-7"/>
                <w:highlight w:val="none"/>
              </w:rPr>
              <w:t>其授权代理人：</w:t>
            </w:r>
          </w:p>
        </w:tc>
        <w:tc>
          <w:tcPr>
            <w:tcW w:w="2463" w:type="dxa"/>
            <w:vAlign w:val="top"/>
          </w:tcPr>
          <w:p w14:paraId="0DBB488A">
            <w:pPr>
              <w:pStyle w:val="50"/>
              <w:spacing w:before="129" w:line="215" w:lineRule="auto"/>
              <w:ind w:left="514"/>
              <w:rPr>
                <w:rFonts w:hint="eastAsia" w:ascii="仿宋" w:hAnsi="仿宋" w:eastAsia="仿宋" w:cs="仿宋"/>
                <w:color w:val="auto"/>
                <w:highlight w:val="none"/>
              </w:rPr>
            </w:pPr>
            <w:r>
              <w:rPr>
                <w:rFonts w:hint="eastAsia" w:ascii="仿宋" w:hAnsi="仿宋" w:eastAsia="仿宋" w:cs="仿宋"/>
                <w:color w:val="auto"/>
                <w:spacing w:val="-10"/>
                <w:highlight w:val="none"/>
              </w:rPr>
              <w:t>（签字）</w:t>
            </w:r>
          </w:p>
        </w:tc>
        <w:tc>
          <w:tcPr>
            <w:tcW w:w="3358" w:type="dxa"/>
            <w:vAlign w:val="top"/>
          </w:tcPr>
          <w:p w14:paraId="1A519D63">
            <w:pPr>
              <w:pStyle w:val="50"/>
              <w:spacing w:before="130" w:line="217" w:lineRule="auto"/>
              <w:ind w:left="1159"/>
              <w:rPr>
                <w:rFonts w:hint="eastAsia" w:ascii="仿宋" w:hAnsi="仿宋" w:eastAsia="仿宋" w:cs="仿宋"/>
                <w:color w:val="auto"/>
                <w:highlight w:val="none"/>
              </w:rPr>
            </w:pPr>
            <w:r>
              <w:rPr>
                <w:rFonts w:hint="eastAsia" w:ascii="仿宋" w:hAnsi="仿宋" w:eastAsia="仿宋" w:cs="仿宋"/>
                <w:color w:val="auto"/>
                <w:spacing w:val="-7"/>
                <w:highlight w:val="none"/>
              </w:rPr>
              <w:t>其授权代理人：</w:t>
            </w:r>
          </w:p>
        </w:tc>
        <w:tc>
          <w:tcPr>
            <w:tcW w:w="1365" w:type="dxa"/>
            <w:vAlign w:val="top"/>
          </w:tcPr>
          <w:p w14:paraId="54433608">
            <w:pPr>
              <w:pStyle w:val="50"/>
              <w:spacing w:before="129" w:line="215" w:lineRule="auto"/>
              <w:jc w:val="right"/>
              <w:rPr>
                <w:rFonts w:hint="eastAsia" w:ascii="仿宋" w:hAnsi="仿宋" w:eastAsia="仿宋" w:cs="仿宋"/>
                <w:color w:val="auto"/>
                <w:highlight w:val="none"/>
              </w:rPr>
            </w:pPr>
            <w:r>
              <w:rPr>
                <w:rFonts w:hint="eastAsia" w:ascii="仿宋" w:hAnsi="仿宋" w:eastAsia="仿宋" w:cs="仿宋"/>
                <w:color w:val="auto"/>
                <w:spacing w:val="-38"/>
                <w:w w:val="98"/>
                <w:highlight w:val="none"/>
              </w:rPr>
              <w:t>（签字）</w:t>
            </w:r>
          </w:p>
        </w:tc>
      </w:tr>
      <w:tr w14:paraId="0858925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rPr>
          <w:trHeight w:val="371" w:hRule="atLeast"/>
        </w:trPr>
        <w:tc>
          <w:tcPr>
            <w:tcW w:w="2141" w:type="dxa"/>
            <w:vAlign w:val="top"/>
          </w:tcPr>
          <w:p w14:paraId="5A73CBBD">
            <w:pPr>
              <w:pStyle w:val="50"/>
              <w:spacing w:before="130" w:line="177" w:lineRule="auto"/>
              <w:rPr>
                <w:rFonts w:hint="eastAsia" w:ascii="仿宋" w:hAnsi="仿宋" w:eastAsia="仿宋" w:cs="仿宋"/>
                <w:color w:val="auto"/>
                <w:highlight w:val="none"/>
              </w:rPr>
            </w:pPr>
            <w:r>
              <w:rPr>
                <w:rFonts w:hint="eastAsia" w:ascii="仿宋" w:hAnsi="仿宋" w:eastAsia="仿宋" w:cs="仿宋"/>
                <w:color w:val="auto"/>
                <w:spacing w:val="-9"/>
                <w:highlight w:val="none"/>
              </w:rPr>
              <w:t>签约日期：</w:t>
            </w:r>
          </w:p>
        </w:tc>
        <w:tc>
          <w:tcPr>
            <w:tcW w:w="2463" w:type="dxa"/>
            <w:vAlign w:val="top"/>
          </w:tcPr>
          <w:p w14:paraId="5D05D42D">
            <w:pPr>
              <w:rPr>
                <w:rFonts w:hint="eastAsia" w:ascii="仿宋" w:hAnsi="仿宋" w:eastAsia="仿宋" w:cs="仿宋"/>
                <w:color w:val="auto"/>
                <w:sz w:val="21"/>
                <w:highlight w:val="none"/>
              </w:rPr>
            </w:pPr>
          </w:p>
        </w:tc>
        <w:tc>
          <w:tcPr>
            <w:tcW w:w="3358" w:type="dxa"/>
            <w:vAlign w:val="top"/>
          </w:tcPr>
          <w:p w14:paraId="3BE20FE8">
            <w:pPr>
              <w:pStyle w:val="50"/>
              <w:spacing w:before="130" w:line="177" w:lineRule="auto"/>
              <w:ind w:left="1157"/>
              <w:rPr>
                <w:rFonts w:hint="eastAsia" w:ascii="仿宋" w:hAnsi="仿宋" w:eastAsia="仿宋" w:cs="仿宋"/>
                <w:color w:val="auto"/>
                <w:highlight w:val="none"/>
              </w:rPr>
            </w:pPr>
            <w:r>
              <w:rPr>
                <w:rFonts w:hint="eastAsia" w:ascii="仿宋" w:hAnsi="仿宋" w:eastAsia="仿宋" w:cs="仿宋"/>
                <w:color w:val="auto"/>
                <w:spacing w:val="-9"/>
                <w:highlight w:val="none"/>
              </w:rPr>
              <w:t>签约日期：</w:t>
            </w:r>
          </w:p>
        </w:tc>
        <w:tc>
          <w:tcPr>
            <w:tcW w:w="1365" w:type="dxa"/>
            <w:vAlign w:val="top"/>
          </w:tcPr>
          <w:p w14:paraId="5B045224">
            <w:pPr>
              <w:rPr>
                <w:rFonts w:hint="eastAsia" w:ascii="仿宋" w:hAnsi="仿宋" w:eastAsia="仿宋" w:cs="仿宋"/>
                <w:color w:val="auto"/>
                <w:sz w:val="21"/>
                <w:highlight w:val="none"/>
              </w:rPr>
            </w:pPr>
          </w:p>
        </w:tc>
      </w:tr>
    </w:tbl>
    <w:p w14:paraId="1B19B08B">
      <w:pPr>
        <w:rPr>
          <w:rFonts w:hint="eastAsia" w:ascii="仿宋" w:hAnsi="仿宋" w:eastAsia="仿宋" w:cs="仿宋"/>
          <w:color w:val="auto"/>
          <w:sz w:val="21"/>
          <w:highlight w:val="none"/>
        </w:rPr>
      </w:pPr>
    </w:p>
    <w:p w14:paraId="3BCBC587">
      <w:pPr>
        <w:rPr>
          <w:rFonts w:hint="eastAsia" w:ascii="仿宋" w:hAnsi="仿宋" w:eastAsia="仿宋" w:cs="仿宋"/>
          <w:color w:val="auto"/>
          <w:sz w:val="21"/>
          <w:szCs w:val="21"/>
          <w:highlight w:val="none"/>
        </w:rPr>
        <w:sectPr>
          <w:headerReference r:id="rId12" w:type="default"/>
          <w:footerReference r:id="rId13" w:type="default"/>
          <w:pgSz w:w="11907" w:h="16839"/>
          <w:pgMar w:top="1219" w:right="1176" w:bottom="1110" w:left="1219" w:header="866" w:footer="835" w:gutter="0"/>
          <w:pgNumType w:fmt="decimal"/>
          <w:cols w:space="720" w:num="1"/>
        </w:sectPr>
      </w:pPr>
    </w:p>
    <w:p w14:paraId="23101F73">
      <w:pPr>
        <w:pStyle w:val="2"/>
        <w:keepNext w:val="0"/>
        <w:pageBreakBefore/>
        <w:spacing w:line="360" w:lineRule="auto"/>
        <w:jc w:val="center"/>
        <w:rPr>
          <w:rFonts w:hint="eastAsia" w:ascii="仿宋" w:hAnsi="仿宋" w:eastAsia="仿宋" w:cs="仿宋"/>
          <w:color w:val="auto"/>
          <w:sz w:val="32"/>
          <w:highlight w:val="none"/>
          <w:lang w:val="en-US" w:eastAsia="zh-CN"/>
        </w:rPr>
      </w:pPr>
      <w:r>
        <w:rPr>
          <w:rFonts w:hint="eastAsia" w:ascii="仿宋" w:hAnsi="仿宋" w:eastAsia="仿宋" w:cs="仿宋"/>
          <w:color w:val="auto"/>
          <w:sz w:val="32"/>
          <w:highlight w:val="none"/>
          <w:lang w:val="en-US" w:eastAsia="zh-CN"/>
        </w:rPr>
        <w:t>第六章 投标格式</w:t>
      </w:r>
    </w:p>
    <w:p w14:paraId="616813FC">
      <w:pPr>
        <w:pStyle w:val="31"/>
        <w:rPr>
          <w:rFonts w:hint="eastAsia" w:ascii="仿宋" w:hAnsi="仿宋" w:eastAsia="仿宋" w:cs="仿宋"/>
          <w:color w:val="auto"/>
          <w:sz w:val="28"/>
          <w:szCs w:val="28"/>
          <w:highlight w:val="none"/>
        </w:rPr>
      </w:pPr>
    </w:p>
    <w:p w14:paraId="12810EC2">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1、资格文件目录（具体参考第三章投标人须知“投标文件的组成”）</w:t>
      </w:r>
    </w:p>
    <w:p w14:paraId="267F5D6D">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56CD2F7C">
      <w:pPr>
        <w:snapToGrid w:val="0"/>
        <w:spacing w:before="50" w:after="50" w:line="360" w:lineRule="auto"/>
        <w:rPr>
          <w:rFonts w:hint="eastAsia" w:ascii="仿宋" w:hAnsi="仿宋" w:eastAsia="仿宋" w:cs="仿宋"/>
          <w:color w:val="auto"/>
          <w:sz w:val="24"/>
          <w:szCs w:val="28"/>
          <w:highlight w:val="none"/>
        </w:rPr>
      </w:pPr>
    </w:p>
    <w:p w14:paraId="031231CC">
      <w:pPr>
        <w:snapToGrid w:val="0"/>
        <w:spacing w:before="50" w:after="50" w:line="360" w:lineRule="auto"/>
        <w:rPr>
          <w:rFonts w:hint="eastAsia" w:ascii="仿宋" w:hAnsi="仿宋" w:eastAsia="仿宋" w:cs="仿宋"/>
          <w:color w:val="auto"/>
          <w:szCs w:val="28"/>
          <w:highlight w:val="none"/>
        </w:rPr>
      </w:pPr>
    </w:p>
    <w:p w14:paraId="6755890C">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Cs w:val="28"/>
          <w:highlight w:val="none"/>
        </w:rPr>
        <w:t>2、</w:t>
      </w:r>
      <w:r>
        <w:rPr>
          <w:rFonts w:hint="eastAsia" w:ascii="仿宋" w:hAnsi="仿宋" w:eastAsia="仿宋" w:cs="仿宋"/>
          <w:color w:val="auto"/>
          <w:sz w:val="24"/>
          <w:szCs w:val="28"/>
          <w:highlight w:val="none"/>
        </w:rPr>
        <w:t>技术、商务、资信及其他文件目录（具体参考第三章投标人须知“投标文件的组成”）</w:t>
      </w:r>
    </w:p>
    <w:p w14:paraId="37168DF2">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61A9F655">
      <w:pPr>
        <w:snapToGrid w:val="0"/>
        <w:spacing w:before="50" w:after="50" w:line="360" w:lineRule="auto"/>
        <w:rPr>
          <w:rFonts w:hint="eastAsia" w:ascii="仿宋" w:hAnsi="仿宋" w:eastAsia="仿宋" w:cs="仿宋"/>
          <w:color w:val="auto"/>
          <w:szCs w:val="28"/>
          <w:highlight w:val="none"/>
        </w:rPr>
      </w:pPr>
    </w:p>
    <w:p w14:paraId="4CE87FE1">
      <w:pPr>
        <w:snapToGrid w:val="0"/>
        <w:spacing w:before="50" w:after="50" w:line="360" w:lineRule="auto"/>
        <w:rPr>
          <w:rFonts w:hint="eastAsia" w:ascii="仿宋" w:hAnsi="仿宋" w:eastAsia="仿宋" w:cs="仿宋"/>
          <w:color w:val="auto"/>
          <w:szCs w:val="28"/>
          <w:highlight w:val="none"/>
        </w:rPr>
      </w:pPr>
    </w:p>
    <w:p w14:paraId="4DC9ACF5">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3、报价文件目录（具体参考第三章投标人须知“投标文件的组成”）</w:t>
      </w:r>
    </w:p>
    <w:p w14:paraId="44DABFD6">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5C5A3411">
      <w:pPr>
        <w:snapToGrid w:val="0"/>
        <w:spacing w:before="50" w:afterLines="50" w:line="360" w:lineRule="auto"/>
        <w:jc w:val="left"/>
        <w:rPr>
          <w:rFonts w:hint="eastAsia" w:ascii="仿宋" w:hAnsi="仿宋" w:eastAsia="仿宋" w:cs="仿宋"/>
          <w:color w:val="auto"/>
          <w:szCs w:val="28"/>
          <w:highlight w:val="none"/>
        </w:rPr>
      </w:pPr>
    </w:p>
    <w:p w14:paraId="7797E5AD">
      <w:pPr>
        <w:snapToGrid w:val="0"/>
        <w:spacing w:before="50" w:afterLines="50" w:line="360" w:lineRule="auto"/>
        <w:jc w:val="left"/>
        <w:rPr>
          <w:rFonts w:hint="eastAsia" w:ascii="仿宋" w:hAnsi="仿宋" w:eastAsia="仿宋" w:cs="仿宋"/>
          <w:color w:val="auto"/>
          <w:szCs w:val="28"/>
          <w:highlight w:val="none"/>
        </w:rPr>
      </w:pPr>
    </w:p>
    <w:p w14:paraId="73E7E2E8">
      <w:pPr>
        <w:snapToGrid w:val="0"/>
        <w:spacing w:before="50" w:afterLines="5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（本章仅提供部分标准通用表格，具体格式内容请参照本投标文件中对投标文件编制要求）</w:t>
      </w:r>
    </w:p>
    <w:p w14:paraId="4AADC013">
      <w:pPr>
        <w:pStyle w:val="11"/>
        <w:ind w:left="0"/>
        <w:rPr>
          <w:rFonts w:hint="eastAsia" w:ascii="仿宋" w:hAnsi="仿宋" w:eastAsia="仿宋" w:cs="仿宋"/>
          <w:color w:val="auto"/>
          <w:highlight w:val="none"/>
        </w:rPr>
      </w:pPr>
    </w:p>
    <w:p w14:paraId="76B050BC">
      <w:pPr>
        <w:pStyle w:val="11"/>
        <w:ind w:left="0"/>
        <w:rPr>
          <w:rFonts w:hint="eastAsia" w:ascii="仿宋" w:hAnsi="仿宋" w:eastAsia="仿宋" w:cs="仿宋"/>
          <w:color w:val="auto"/>
          <w:highlight w:val="none"/>
        </w:rPr>
      </w:pPr>
    </w:p>
    <w:p w14:paraId="5DBC8F8E">
      <w:pPr>
        <w:pStyle w:val="11"/>
        <w:ind w:left="0"/>
        <w:rPr>
          <w:rFonts w:hint="eastAsia" w:ascii="仿宋" w:hAnsi="仿宋" w:eastAsia="仿宋" w:cs="仿宋"/>
          <w:color w:val="auto"/>
          <w:highlight w:val="none"/>
        </w:rPr>
      </w:pPr>
    </w:p>
    <w:p w14:paraId="09A6E54F">
      <w:pPr>
        <w:pStyle w:val="11"/>
        <w:ind w:left="0"/>
        <w:rPr>
          <w:rFonts w:hint="eastAsia" w:ascii="仿宋" w:hAnsi="仿宋" w:eastAsia="仿宋" w:cs="仿宋"/>
          <w:color w:val="auto"/>
          <w:highlight w:val="none"/>
        </w:rPr>
      </w:pPr>
    </w:p>
    <w:p w14:paraId="7CADAD48">
      <w:pPr>
        <w:pStyle w:val="11"/>
        <w:ind w:left="0"/>
        <w:rPr>
          <w:rFonts w:hint="eastAsia" w:ascii="仿宋" w:hAnsi="仿宋" w:eastAsia="仿宋" w:cs="仿宋"/>
          <w:color w:val="auto"/>
          <w:highlight w:val="none"/>
        </w:rPr>
      </w:pPr>
    </w:p>
    <w:p w14:paraId="30513B56">
      <w:pPr>
        <w:pStyle w:val="11"/>
        <w:ind w:left="0"/>
        <w:rPr>
          <w:rFonts w:hint="eastAsia" w:ascii="仿宋" w:hAnsi="仿宋" w:eastAsia="仿宋" w:cs="仿宋"/>
          <w:color w:val="auto"/>
          <w:highlight w:val="none"/>
        </w:rPr>
      </w:pPr>
    </w:p>
    <w:p w14:paraId="786362DB">
      <w:pPr>
        <w:pStyle w:val="11"/>
        <w:ind w:left="0"/>
        <w:rPr>
          <w:rFonts w:hint="eastAsia" w:ascii="仿宋" w:hAnsi="仿宋" w:eastAsia="仿宋" w:cs="仿宋"/>
          <w:color w:val="auto"/>
          <w:highlight w:val="none"/>
        </w:rPr>
      </w:pPr>
    </w:p>
    <w:p w14:paraId="617D4544">
      <w:pPr>
        <w:pStyle w:val="11"/>
        <w:ind w:left="0"/>
        <w:rPr>
          <w:rFonts w:hint="eastAsia" w:ascii="仿宋" w:hAnsi="仿宋" w:eastAsia="仿宋" w:cs="仿宋"/>
          <w:color w:val="auto"/>
          <w:highlight w:val="none"/>
        </w:rPr>
      </w:pPr>
    </w:p>
    <w:p w14:paraId="6860A7E1">
      <w:pPr>
        <w:pStyle w:val="11"/>
        <w:ind w:left="0"/>
        <w:rPr>
          <w:rFonts w:hint="eastAsia" w:ascii="仿宋" w:hAnsi="仿宋" w:eastAsia="仿宋" w:cs="仿宋"/>
          <w:color w:val="auto"/>
          <w:highlight w:val="none"/>
        </w:rPr>
      </w:pPr>
    </w:p>
    <w:p w14:paraId="53FA6F98">
      <w:pPr>
        <w:pStyle w:val="11"/>
        <w:ind w:left="0"/>
        <w:rPr>
          <w:rFonts w:hint="eastAsia" w:ascii="仿宋" w:hAnsi="仿宋" w:eastAsia="仿宋" w:cs="仿宋"/>
          <w:color w:val="auto"/>
          <w:highlight w:val="none"/>
        </w:rPr>
      </w:pPr>
    </w:p>
    <w:p w14:paraId="680940A0">
      <w:pPr>
        <w:pStyle w:val="11"/>
        <w:ind w:left="0"/>
        <w:rPr>
          <w:rFonts w:hint="eastAsia" w:ascii="仿宋" w:hAnsi="仿宋" w:eastAsia="仿宋" w:cs="仿宋"/>
          <w:color w:val="auto"/>
          <w:highlight w:val="none"/>
        </w:rPr>
      </w:pPr>
    </w:p>
    <w:p w14:paraId="7E5CC177">
      <w:pPr>
        <w:pStyle w:val="11"/>
        <w:ind w:left="0"/>
        <w:rPr>
          <w:rFonts w:hint="eastAsia" w:ascii="仿宋" w:hAnsi="仿宋" w:eastAsia="仿宋" w:cs="仿宋"/>
          <w:color w:val="auto"/>
          <w:highlight w:val="none"/>
        </w:rPr>
      </w:pPr>
    </w:p>
    <w:p w14:paraId="1B77EDB0">
      <w:pPr>
        <w:pStyle w:val="11"/>
        <w:ind w:left="0"/>
        <w:rPr>
          <w:rFonts w:hint="eastAsia" w:ascii="仿宋" w:hAnsi="仿宋" w:eastAsia="仿宋" w:cs="仿宋"/>
          <w:color w:val="auto"/>
          <w:highlight w:val="none"/>
        </w:rPr>
      </w:pPr>
    </w:p>
    <w:p w14:paraId="04555077">
      <w:pPr>
        <w:pStyle w:val="11"/>
        <w:ind w:left="0"/>
        <w:rPr>
          <w:rFonts w:hint="eastAsia" w:ascii="仿宋" w:hAnsi="仿宋" w:eastAsia="仿宋" w:cs="仿宋"/>
          <w:color w:val="auto"/>
          <w:highlight w:val="none"/>
        </w:rPr>
      </w:pPr>
    </w:p>
    <w:p w14:paraId="4EFC7B32">
      <w:pPr>
        <w:pStyle w:val="11"/>
        <w:ind w:left="0"/>
        <w:rPr>
          <w:rFonts w:hint="eastAsia" w:ascii="仿宋" w:hAnsi="仿宋" w:eastAsia="仿宋" w:cs="仿宋"/>
          <w:color w:val="auto"/>
          <w:highlight w:val="none"/>
        </w:rPr>
      </w:pPr>
    </w:p>
    <w:p w14:paraId="39250100">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1.</w:t>
      </w:r>
      <w:r>
        <w:rPr>
          <w:rFonts w:hint="eastAsia" w:ascii="仿宋" w:hAnsi="仿宋" w:eastAsia="仿宋" w:cs="仿宋"/>
          <w:b/>
          <w:color w:val="auto"/>
          <w:sz w:val="28"/>
          <w:szCs w:val="28"/>
          <w:highlight w:val="none"/>
        </w:rPr>
        <w:t>法定代表人有效身份证明书</w:t>
      </w:r>
    </w:p>
    <w:p w14:paraId="568BD05E">
      <w:pPr>
        <w:pStyle w:val="11"/>
        <w:rPr>
          <w:rFonts w:hint="eastAsia" w:ascii="仿宋" w:hAnsi="仿宋" w:eastAsia="仿宋" w:cs="仿宋"/>
          <w:color w:val="auto"/>
          <w:highlight w:val="none"/>
        </w:rPr>
      </w:pPr>
    </w:p>
    <w:p w14:paraId="27054A82">
      <w:pPr>
        <w:spacing w:line="500" w:lineRule="exact"/>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（姓名）</w:t>
      </w:r>
      <w:r>
        <w:rPr>
          <w:rFonts w:hint="eastAsia" w:ascii="仿宋" w:hAnsi="仿宋" w:eastAsia="仿宋" w:cs="仿宋"/>
          <w:color w:val="auto"/>
          <w:kern w:val="0"/>
          <w:sz w:val="24"/>
          <w:highlight w:val="none"/>
        </w:rPr>
        <w:t>是</w:t>
      </w:r>
      <w:r>
        <w:rPr>
          <w:rFonts w:hint="eastAsia" w:ascii="仿宋" w:hAnsi="仿宋" w:eastAsia="仿宋" w:cs="仿宋"/>
          <w:color w:val="auto"/>
          <w:kern w:val="0"/>
          <w:sz w:val="24"/>
          <w:highlight w:val="none"/>
          <w:u w:val="single"/>
        </w:rPr>
        <w:t>（投标人全称）</w:t>
      </w:r>
      <w:r>
        <w:rPr>
          <w:rFonts w:hint="eastAsia" w:ascii="仿宋" w:hAnsi="仿宋" w:eastAsia="仿宋" w:cs="仿宋"/>
          <w:color w:val="auto"/>
          <w:kern w:val="0"/>
          <w:sz w:val="24"/>
          <w:highlight w:val="none"/>
        </w:rPr>
        <w:t>的法定代表人，身份证号码为 ______________。</w:t>
      </w:r>
    </w:p>
    <w:p w14:paraId="5E384557">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385A6A47">
      <w:pPr>
        <w:spacing w:line="500" w:lineRule="exact"/>
        <w:jc w:val="left"/>
        <w:rPr>
          <w:rFonts w:hint="eastAsia" w:ascii="仿宋" w:hAnsi="仿宋" w:eastAsia="仿宋" w:cs="仿宋"/>
          <w:color w:val="auto"/>
          <w:kern w:val="0"/>
          <w:sz w:val="24"/>
          <w:highlight w:val="none"/>
        </w:rPr>
      </w:pPr>
    </w:p>
    <w:p w14:paraId="0ADD99D2">
      <w:pPr>
        <w:spacing w:line="500" w:lineRule="exact"/>
        <w:jc w:val="left"/>
        <w:rPr>
          <w:rFonts w:hint="eastAsia" w:ascii="仿宋" w:hAnsi="仿宋" w:eastAsia="仿宋" w:cs="仿宋"/>
          <w:color w:val="auto"/>
          <w:kern w:val="0"/>
          <w:sz w:val="24"/>
          <w:highlight w:val="none"/>
        </w:rPr>
      </w:pPr>
    </w:p>
    <w:p w14:paraId="45DEFAA2">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投标人：（盖章）</w:t>
      </w:r>
    </w:p>
    <w:p w14:paraId="5C69BAC0">
      <w:pPr>
        <w:spacing w:line="500" w:lineRule="exact"/>
        <w:jc w:val="left"/>
        <w:rPr>
          <w:rFonts w:hint="eastAsia" w:ascii="仿宋" w:hAnsi="仿宋" w:eastAsia="仿宋" w:cs="仿宋"/>
          <w:color w:val="auto"/>
          <w:kern w:val="0"/>
          <w:sz w:val="24"/>
          <w:highlight w:val="none"/>
        </w:rPr>
      </w:pPr>
    </w:p>
    <w:p w14:paraId="26F2FDC5">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法定代表人（签名或盖章）：</w:t>
      </w:r>
    </w:p>
    <w:p w14:paraId="15A4BF41">
      <w:pPr>
        <w:spacing w:line="500" w:lineRule="exact"/>
        <w:jc w:val="left"/>
        <w:rPr>
          <w:rFonts w:hint="eastAsia" w:ascii="仿宋" w:hAnsi="仿宋" w:eastAsia="仿宋" w:cs="仿宋"/>
          <w:color w:val="auto"/>
          <w:kern w:val="0"/>
          <w:sz w:val="24"/>
          <w:highlight w:val="none"/>
        </w:rPr>
      </w:pPr>
    </w:p>
    <w:p w14:paraId="74A748D5">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7D1C0EE5">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p w14:paraId="71AD64A9">
      <w:pPr>
        <w:spacing w:line="500" w:lineRule="exact"/>
        <w:jc w:val="center"/>
        <w:rPr>
          <w:rFonts w:hint="eastAsia" w:ascii="仿宋" w:hAnsi="仿宋" w:eastAsia="仿宋" w:cs="仿宋"/>
          <w:color w:val="auto"/>
          <w:kern w:val="0"/>
          <w:sz w:val="24"/>
          <w:highlight w:val="none"/>
        </w:rPr>
      </w:pPr>
    </w:p>
    <w:p w14:paraId="301C61B6">
      <w:pPr>
        <w:spacing w:line="500" w:lineRule="exact"/>
        <w:jc w:val="center"/>
        <w:rPr>
          <w:rFonts w:hint="eastAsia" w:ascii="仿宋" w:hAnsi="仿宋" w:eastAsia="仿宋" w:cs="仿宋"/>
          <w:color w:val="auto"/>
          <w:kern w:val="0"/>
          <w:sz w:val="24"/>
          <w:highlight w:val="none"/>
        </w:rPr>
      </w:pPr>
    </w:p>
    <w:p w14:paraId="3E02ADDE">
      <w:pPr>
        <w:spacing w:line="500" w:lineRule="exact"/>
        <w:jc w:val="center"/>
        <w:rPr>
          <w:rFonts w:hint="eastAsia" w:ascii="仿宋" w:hAnsi="仿宋" w:eastAsia="仿宋" w:cs="仿宋"/>
          <w:color w:val="auto"/>
          <w:kern w:val="0"/>
          <w:sz w:val="24"/>
          <w:highlight w:val="none"/>
        </w:rPr>
      </w:pPr>
    </w:p>
    <w:p w14:paraId="55DD2D2B">
      <w:pPr>
        <w:spacing w:line="5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有效身份证明复印件粘贴处</w:t>
      </w:r>
    </w:p>
    <w:p w14:paraId="42B40629">
      <w:pPr>
        <w:spacing w:line="500" w:lineRule="exact"/>
        <w:jc w:val="center"/>
        <w:rPr>
          <w:rFonts w:hint="eastAsia" w:ascii="仿宋" w:hAnsi="仿宋" w:eastAsia="仿宋" w:cs="仿宋"/>
          <w:color w:val="auto"/>
          <w:kern w:val="0"/>
          <w:sz w:val="24"/>
          <w:highlight w:val="none"/>
        </w:rPr>
      </w:pPr>
    </w:p>
    <w:p w14:paraId="29BC5DDA">
      <w:pPr>
        <w:jc w:val="center"/>
        <w:rPr>
          <w:rFonts w:hint="eastAsia" w:ascii="仿宋" w:hAnsi="仿宋" w:eastAsia="仿宋" w:cs="仿宋"/>
          <w:color w:val="auto"/>
          <w:kern w:val="0"/>
          <w:sz w:val="24"/>
          <w:highlight w:val="none"/>
        </w:rPr>
      </w:pPr>
    </w:p>
    <w:p w14:paraId="63C18FA4">
      <w:pPr>
        <w:pStyle w:val="11"/>
        <w:rPr>
          <w:rFonts w:hint="eastAsia" w:ascii="仿宋" w:hAnsi="仿宋" w:eastAsia="仿宋" w:cs="仿宋"/>
          <w:color w:val="auto"/>
          <w:highlight w:val="none"/>
        </w:rPr>
      </w:pPr>
    </w:p>
    <w:p w14:paraId="3302BD6B">
      <w:pPr>
        <w:pStyle w:val="11"/>
        <w:rPr>
          <w:rFonts w:hint="eastAsia" w:ascii="仿宋" w:hAnsi="仿宋" w:eastAsia="仿宋" w:cs="仿宋"/>
          <w:color w:val="auto"/>
          <w:highlight w:val="none"/>
        </w:rPr>
      </w:pPr>
    </w:p>
    <w:p w14:paraId="4C3FEB7F">
      <w:pPr>
        <w:pStyle w:val="11"/>
        <w:rPr>
          <w:rFonts w:hint="eastAsia" w:ascii="仿宋" w:hAnsi="仿宋" w:eastAsia="仿宋" w:cs="仿宋"/>
          <w:color w:val="auto"/>
          <w:highlight w:val="none"/>
        </w:rPr>
      </w:pPr>
    </w:p>
    <w:p w14:paraId="346F0E7E">
      <w:pPr>
        <w:pStyle w:val="11"/>
        <w:rPr>
          <w:rFonts w:hint="eastAsia" w:ascii="仿宋" w:hAnsi="仿宋" w:eastAsia="仿宋" w:cs="仿宋"/>
          <w:color w:val="auto"/>
          <w:highlight w:val="none"/>
        </w:rPr>
      </w:pPr>
    </w:p>
    <w:p w14:paraId="2F50E273">
      <w:pPr>
        <w:pStyle w:val="11"/>
        <w:rPr>
          <w:rFonts w:hint="eastAsia" w:ascii="仿宋" w:hAnsi="仿宋" w:eastAsia="仿宋" w:cs="仿宋"/>
          <w:color w:val="auto"/>
          <w:highlight w:val="none"/>
        </w:rPr>
      </w:pPr>
    </w:p>
    <w:p w14:paraId="059B0C1F">
      <w:pPr>
        <w:pStyle w:val="11"/>
        <w:rPr>
          <w:rFonts w:hint="eastAsia" w:ascii="仿宋" w:hAnsi="仿宋" w:eastAsia="仿宋" w:cs="仿宋"/>
          <w:color w:val="auto"/>
          <w:highlight w:val="none"/>
        </w:rPr>
      </w:pPr>
    </w:p>
    <w:p w14:paraId="24A99C03">
      <w:pPr>
        <w:pStyle w:val="11"/>
        <w:rPr>
          <w:rFonts w:hint="eastAsia" w:ascii="仿宋" w:hAnsi="仿宋" w:eastAsia="仿宋" w:cs="仿宋"/>
          <w:color w:val="auto"/>
          <w:highlight w:val="none"/>
        </w:rPr>
      </w:pPr>
    </w:p>
    <w:p w14:paraId="51B2A9D2">
      <w:pPr>
        <w:pStyle w:val="11"/>
        <w:rPr>
          <w:rFonts w:hint="eastAsia" w:ascii="仿宋" w:hAnsi="仿宋" w:eastAsia="仿宋" w:cs="仿宋"/>
          <w:color w:val="auto"/>
          <w:highlight w:val="none"/>
        </w:rPr>
      </w:pPr>
    </w:p>
    <w:p w14:paraId="100F27F7">
      <w:pPr>
        <w:pStyle w:val="11"/>
        <w:rPr>
          <w:rFonts w:hint="eastAsia" w:ascii="仿宋" w:hAnsi="仿宋" w:eastAsia="仿宋" w:cs="仿宋"/>
          <w:color w:val="auto"/>
          <w:highlight w:val="none"/>
        </w:rPr>
      </w:pPr>
    </w:p>
    <w:p w14:paraId="7D26224F">
      <w:pPr>
        <w:pStyle w:val="11"/>
        <w:rPr>
          <w:rFonts w:hint="eastAsia" w:ascii="仿宋" w:hAnsi="仿宋" w:eastAsia="仿宋" w:cs="仿宋"/>
          <w:color w:val="auto"/>
          <w:highlight w:val="none"/>
        </w:rPr>
      </w:pPr>
    </w:p>
    <w:p w14:paraId="622F8723">
      <w:pPr>
        <w:pStyle w:val="11"/>
        <w:rPr>
          <w:rFonts w:hint="eastAsia" w:ascii="仿宋" w:hAnsi="仿宋" w:eastAsia="仿宋" w:cs="仿宋"/>
          <w:color w:val="auto"/>
          <w:highlight w:val="none"/>
        </w:rPr>
      </w:pPr>
    </w:p>
    <w:p w14:paraId="0CC4F9A3">
      <w:pPr>
        <w:pStyle w:val="11"/>
        <w:rPr>
          <w:rFonts w:hint="eastAsia" w:ascii="仿宋" w:hAnsi="仿宋" w:eastAsia="仿宋" w:cs="仿宋"/>
          <w:color w:val="auto"/>
          <w:highlight w:val="none"/>
        </w:rPr>
      </w:pPr>
    </w:p>
    <w:p w14:paraId="45D495E2">
      <w:pPr>
        <w:pStyle w:val="11"/>
        <w:rPr>
          <w:rFonts w:hint="eastAsia" w:ascii="仿宋" w:hAnsi="仿宋" w:eastAsia="仿宋" w:cs="仿宋"/>
          <w:color w:val="auto"/>
          <w:highlight w:val="none"/>
        </w:rPr>
      </w:pPr>
    </w:p>
    <w:p w14:paraId="1D22CB75">
      <w:pPr>
        <w:pStyle w:val="11"/>
        <w:rPr>
          <w:rFonts w:hint="eastAsia" w:ascii="仿宋" w:hAnsi="仿宋" w:eastAsia="仿宋" w:cs="仿宋"/>
          <w:color w:val="auto"/>
          <w:highlight w:val="none"/>
        </w:rPr>
      </w:pPr>
    </w:p>
    <w:p w14:paraId="22C30FEB">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2.</w:t>
      </w:r>
      <w:r>
        <w:rPr>
          <w:rFonts w:hint="eastAsia" w:ascii="仿宋" w:hAnsi="仿宋" w:eastAsia="仿宋" w:cs="仿宋"/>
          <w:b/>
          <w:color w:val="auto"/>
          <w:sz w:val="28"/>
          <w:szCs w:val="28"/>
          <w:highlight w:val="none"/>
        </w:rPr>
        <w:t>法定代表人授权委托书</w:t>
      </w:r>
    </w:p>
    <w:p w14:paraId="17806E54">
      <w:pPr>
        <w:snapToGrid w:val="0"/>
        <w:spacing w:beforeLines="50" w:after="50" w:line="400" w:lineRule="exact"/>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（采购人名称）</w:t>
      </w:r>
      <w:r>
        <w:rPr>
          <w:rFonts w:hint="eastAsia" w:ascii="仿宋" w:hAnsi="仿宋" w:eastAsia="仿宋" w:cs="仿宋"/>
          <w:color w:val="auto"/>
          <w:sz w:val="24"/>
          <w:highlight w:val="none"/>
        </w:rPr>
        <w:t>：</w:t>
      </w:r>
    </w:p>
    <w:p w14:paraId="6E91C1E5">
      <w:pPr>
        <w:snapToGrid w:val="0"/>
        <w:spacing w:beforeLines="50" w:after="50" w:line="460" w:lineRule="exact"/>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我 </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（投标人名称）</w:t>
      </w:r>
      <w:r>
        <w:rPr>
          <w:rFonts w:hint="eastAsia" w:ascii="仿宋" w:hAnsi="仿宋" w:eastAsia="仿宋" w:cs="仿宋"/>
          <w:color w:val="auto"/>
          <w:sz w:val="24"/>
          <w:highlight w:val="none"/>
        </w:rPr>
        <w:t>的法定代表人，现授权委托本单位</w:t>
      </w:r>
      <w:r>
        <w:rPr>
          <w:rFonts w:hint="eastAsia" w:ascii="仿宋" w:hAnsi="仿宋" w:eastAsia="仿宋" w:cs="仿宋"/>
          <w:color w:val="auto"/>
          <w:sz w:val="24"/>
          <w:highlight w:val="none"/>
          <w:u w:val="single"/>
        </w:rPr>
        <w:t xml:space="preserve"> （姓名）</w:t>
      </w:r>
      <w:r>
        <w:rPr>
          <w:rFonts w:hint="eastAsia" w:ascii="仿宋" w:hAnsi="仿宋" w:eastAsia="仿宋" w:cs="仿宋"/>
          <w:color w:val="auto"/>
          <w:sz w:val="24"/>
          <w:highlight w:val="none"/>
        </w:rPr>
        <w:t>以我方的名义参加</w:t>
      </w:r>
      <w:r>
        <w:rPr>
          <w:rFonts w:hint="eastAsia" w:ascii="仿宋" w:hAnsi="仿宋" w:eastAsia="仿宋" w:cs="仿宋"/>
          <w:color w:val="auto"/>
          <w:sz w:val="24"/>
          <w:highlight w:val="none"/>
          <w:u w:val="single"/>
        </w:rPr>
        <w:t>___________________</w:t>
      </w:r>
      <w:r>
        <w:rPr>
          <w:rFonts w:hint="eastAsia" w:ascii="仿宋" w:hAnsi="仿宋" w:eastAsia="仿宋" w:cs="仿宋"/>
          <w:color w:val="auto"/>
          <w:sz w:val="24"/>
          <w:highlight w:val="none"/>
        </w:rPr>
        <w:t>项目的招标活动，并代表我方全权办理针对上述项目的投标、签约等具体事务和签署相关文件。</w:t>
      </w:r>
    </w:p>
    <w:p w14:paraId="7AD39E60">
      <w:pPr>
        <w:snapToGrid w:val="0"/>
        <w:spacing w:beforeLines="50" w:after="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我方对授权代理人的签名事项负全部责任。</w:t>
      </w:r>
    </w:p>
    <w:p w14:paraId="553A3266">
      <w:pPr>
        <w:snapToGrid w:val="0"/>
        <w:spacing w:beforeLines="50" w:after="50" w:line="460" w:lineRule="exact"/>
        <w:ind w:firstLine="482"/>
        <w:rPr>
          <w:rFonts w:hint="eastAsia" w:ascii="仿宋" w:hAnsi="仿宋" w:eastAsia="仿宋" w:cs="仿宋"/>
          <w:color w:val="auto"/>
          <w:sz w:val="24"/>
          <w:highlight w:val="none"/>
        </w:rPr>
      </w:pPr>
      <w:r>
        <w:rPr>
          <w:rFonts w:hint="eastAsia" w:ascii="仿宋" w:hAnsi="仿宋" w:eastAsia="仿宋" w:cs="仿宋"/>
          <w:color w:val="auto"/>
          <w:sz w:val="24"/>
          <w:highlight w:val="none"/>
        </w:rPr>
        <w:t>在撤销授权的书面通知以前，本授权书一直有效。授权代理人在授权书有效期内签署的所有文件不因授权的撤销而失效。</w:t>
      </w:r>
    </w:p>
    <w:p w14:paraId="3CFCD891">
      <w:pPr>
        <w:snapToGrid w:val="0"/>
        <w:spacing w:beforeLines="50" w:after="50" w:line="4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699F85B5">
      <w:pPr>
        <w:snapToGrid w:val="0"/>
        <w:spacing w:beforeLines="50" w:after="50" w:line="400" w:lineRule="exact"/>
        <w:rPr>
          <w:rFonts w:hint="eastAsia" w:ascii="仿宋" w:hAnsi="仿宋" w:eastAsia="仿宋" w:cs="仿宋"/>
          <w:color w:val="auto"/>
          <w:sz w:val="24"/>
          <w:highlight w:val="none"/>
        </w:rPr>
      </w:pPr>
    </w:p>
    <w:p w14:paraId="77575F27">
      <w:pPr>
        <w:snapToGrid w:val="0"/>
        <w:spacing w:beforeLines="50" w:after="50" w:line="40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授权代理人签名：         法定代表人签名：</w:t>
      </w:r>
    </w:p>
    <w:p w14:paraId="2CDC4560">
      <w:pPr>
        <w:snapToGrid w:val="0"/>
        <w:spacing w:beforeLines="50" w:after="50" w:line="400" w:lineRule="exact"/>
        <w:rPr>
          <w:rFonts w:hint="eastAsia" w:ascii="仿宋" w:hAnsi="仿宋" w:eastAsia="仿宋" w:cs="仿宋"/>
          <w:color w:val="auto"/>
          <w:sz w:val="24"/>
          <w:highlight w:val="none"/>
          <w:u w:val="single"/>
        </w:rPr>
      </w:pPr>
    </w:p>
    <w:p w14:paraId="110C387E">
      <w:pPr>
        <w:snapToGrid w:val="0"/>
        <w:spacing w:beforeLines="50" w:after="50" w:line="40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职务：                   职务：</w:t>
      </w:r>
    </w:p>
    <w:p w14:paraId="40AAD28C">
      <w:pPr>
        <w:snapToGrid w:val="0"/>
        <w:spacing w:beforeLines="50" w:after="50" w:line="400" w:lineRule="exact"/>
        <w:ind w:firstLine="960" w:firstLineChars="400"/>
        <w:rPr>
          <w:rFonts w:hint="eastAsia" w:ascii="仿宋" w:hAnsi="仿宋" w:eastAsia="仿宋" w:cs="仿宋"/>
          <w:color w:val="auto"/>
          <w:sz w:val="24"/>
          <w:highlight w:val="none"/>
        </w:rPr>
      </w:pPr>
    </w:p>
    <w:p w14:paraId="3BE47F73">
      <w:pPr>
        <w:snapToGrid w:val="0"/>
        <w:spacing w:beforeLines="50" w:after="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授权代理人身份证号码：</w:t>
      </w:r>
    </w:p>
    <w:p w14:paraId="06F104B1">
      <w:pPr>
        <w:snapToGrid w:val="0"/>
        <w:spacing w:beforeLines="50" w:after="50" w:line="400" w:lineRule="exact"/>
        <w:rPr>
          <w:rFonts w:hint="eastAsia" w:ascii="仿宋" w:hAnsi="仿宋" w:eastAsia="仿宋" w:cs="仿宋"/>
          <w:color w:val="auto"/>
          <w:sz w:val="24"/>
          <w:highlight w:val="none"/>
        </w:rPr>
      </w:pPr>
    </w:p>
    <w:p w14:paraId="0DE52A3F">
      <w:pPr>
        <w:snapToGrid w:val="0"/>
        <w:spacing w:beforeLines="50" w:after="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投标人公章：</w:t>
      </w:r>
    </w:p>
    <w:p w14:paraId="769201FA">
      <w:pPr>
        <w:snapToGrid w:val="0"/>
        <w:spacing w:beforeLines="50" w:after="50"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013725B3">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p w14:paraId="72F02951">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授权代理人有效身份证明复印件粘贴处</w:t>
      </w:r>
    </w:p>
    <w:p w14:paraId="0B474ACD">
      <w:pPr>
        <w:jc w:val="center"/>
        <w:rPr>
          <w:rFonts w:hint="eastAsia" w:ascii="仿宋" w:hAnsi="仿宋" w:eastAsia="仿宋" w:cs="仿宋"/>
          <w:color w:val="auto"/>
          <w:kern w:val="0"/>
          <w:sz w:val="28"/>
          <w:szCs w:val="28"/>
          <w:highlight w:val="none"/>
        </w:rPr>
      </w:pPr>
    </w:p>
    <w:p w14:paraId="61DFC85A">
      <w:pPr>
        <w:pStyle w:val="31"/>
        <w:rPr>
          <w:rFonts w:hint="eastAsia" w:ascii="仿宋" w:hAnsi="仿宋" w:eastAsia="仿宋" w:cs="仿宋"/>
          <w:color w:val="auto"/>
          <w:highlight w:val="none"/>
        </w:rPr>
      </w:pPr>
    </w:p>
    <w:p w14:paraId="1DE48827">
      <w:pPr>
        <w:rPr>
          <w:rFonts w:hint="eastAsia"/>
          <w:color w:val="auto"/>
          <w:highlight w:val="none"/>
        </w:rPr>
      </w:pPr>
    </w:p>
    <w:p w14:paraId="30F64B99">
      <w:pPr>
        <w:pStyle w:val="31"/>
        <w:rPr>
          <w:rFonts w:hint="eastAsia" w:ascii="仿宋" w:hAnsi="仿宋" w:eastAsia="仿宋" w:cs="仿宋"/>
          <w:color w:val="auto"/>
          <w:highlight w:val="none"/>
        </w:rPr>
      </w:pPr>
    </w:p>
    <w:p w14:paraId="435B078C">
      <w:pPr>
        <w:pStyle w:val="31"/>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附：</w:t>
      </w:r>
    </w:p>
    <w:p w14:paraId="371FFEED">
      <w:pPr>
        <w:pStyle w:val="31"/>
        <w:rPr>
          <w:rFonts w:hint="eastAsia" w:ascii="仿宋" w:hAnsi="仿宋" w:eastAsia="仿宋" w:cs="仿宋"/>
          <w:color w:val="auto"/>
          <w:highlight w:val="none"/>
        </w:rPr>
      </w:pPr>
    </w:p>
    <w:p w14:paraId="462B81BB">
      <w:pPr>
        <w:snapToGrid w:val="0"/>
        <w:spacing w:line="560" w:lineRule="exact"/>
        <w:jc w:val="center"/>
        <w:rPr>
          <w:rFonts w:hint="eastAsia" w:ascii="仿宋" w:hAnsi="仿宋" w:eastAsia="仿宋" w:cs="仿宋"/>
          <w:color w:val="auto"/>
          <w:highlight w:val="none"/>
        </w:rPr>
      </w:pP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最近1个月个人社保缴纳证明文件</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复印件加盖投标单位公章</w:t>
      </w:r>
      <w:r>
        <w:rPr>
          <w:rFonts w:hint="eastAsia" w:ascii="仿宋" w:hAnsi="仿宋" w:eastAsia="仿宋" w:cs="仿宋"/>
          <w:color w:val="auto"/>
          <w:sz w:val="24"/>
          <w:highlight w:val="none"/>
          <w:lang w:eastAsia="zh-CN"/>
        </w:rPr>
        <w:t>）</w:t>
      </w:r>
      <w:r>
        <w:rPr>
          <w:rFonts w:hint="eastAsia" w:ascii="仿宋" w:hAnsi="仿宋" w:eastAsia="仿宋" w:cs="仿宋"/>
          <w:color w:val="auto"/>
          <w:highlight w:val="none"/>
        </w:rPr>
        <w:br w:type="page"/>
      </w:r>
    </w:p>
    <w:p w14:paraId="78411F68">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承诺书</w:t>
      </w:r>
    </w:p>
    <w:p w14:paraId="0FC4205B">
      <w:pPr>
        <w:snapToGrid w:val="0"/>
        <w:spacing w:line="560" w:lineRule="exact"/>
        <w:jc w:val="center"/>
        <w:rPr>
          <w:rFonts w:ascii="仿宋" w:hAnsi="仿宋" w:eastAsia="仿宋" w:cs="仿宋"/>
          <w:b/>
          <w:color w:val="auto"/>
          <w:sz w:val="28"/>
          <w:szCs w:val="28"/>
          <w:highlight w:val="none"/>
        </w:rPr>
      </w:pPr>
    </w:p>
    <w:p w14:paraId="486FA416">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407D3540">
      <w:pPr>
        <w:tabs>
          <w:tab w:val="left" w:pos="1650"/>
        </w:tabs>
        <w:jc w:val="left"/>
        <w:rPr>
          <w:rFonts w:ascii="仿宋" w:hAnsi="仿宋" w:eastAsia="仿宋" w:cs="仿宋"/>
          <w:color w:val="auto"/>
          <w:sz w:val="24"/>
          <w:highlight w:val="none"/>
          <w:u w:val="single"/>
        </w:rPr>
      </w:pPr>
    </w:p>
    <w:p w14:paraId="62D386C9">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投标时间截止前未被“信用中国”（www.creditchina.gov.cn）、“中国政府采购网”（www.ccgp.gov.cn）等列入失信被执行人、重大税收违法案件当事人名单、政府采购严重违法失信行为记录名单。</w:t>
      </w:r>
    </w:p>
    <w:p w14:paraId="7166E5C9">
      <w:pPr>
        <w:pStyle w:val="7"/>
        <w:rPr>
          <w:rFonts w:ascii="仿宋" w:hAnsi="仿宋" w:eastAsia="仿宋" w:cs="仿宋"/>
          <w:b/>
          <w:color w:val="auto"/>
          <w:sz w:val="28"/>
          <w:szCs w:val="28"/>
          <w:highlight w:val="none"/>
        </w:rPr>
      </w:pPr>
    </w:p>
    <w:p w14:paraId="50AD974F">
      <w:pPr>
        <w:rPr>
          <w:rFonts w:ascii="仿宋" w:hAnsi="仿宋" w:eastAsia="仿宋" w:cs="仿宋"/>
          <w:b/>
          <w:color w:val="auto"/>
          <w:sz w:val="28"/>
          <w:szCs w:val="28"/>
          <w:highlight w:val="none"/>
        </w:rPr>
      </w:pPr>
    </w:p>
    <w:p w14:paraId="4F44DA30">
      <w:pPr>
        <w:pStyle w:val="7"/>
        <w:rPr>
          <w:rFonts w:ascii="仿宋" w:hAnsi="仿宋" w:eastAsia="仿宋" w:cs="仿宋"/>
          <w:b/>
          <w:color w:val="auto"/>
          <w:sz w:val="28"/>
          <w:szCs w:val="28"/>
          <w:highlight w:val="none"/>
        </w:rPr>
      </w:pPr>
    </w:p>
    <w:p w14:paraId="77BEFB16">
      <w:pPr>
        <w:rPr>
          <w:rFonts w:ascii="仿宋" w:hAnsi="仿宋" w:eastAsia="仿宋" w:cs="仿宋"/>
          <w:b/>
          <w:color w:val="auto"/>
          <w:sz w:val="28"/>
          <w:szCs w:val="28"/>
          <w:highlight w:val="none"/>
        </w:rPr>
      </w:pPr>
    </w:p>
    <w:p w14:paraId="1D4A36C8">
      <w:pPr>
        <w:pStyle w:val="7"/>
        <w:rPr>
          <w:rFonts w:ascii="仿宋" w:hAnsi="仿宋" w:eastAsia="仿宋" w:cs="仿宋"/>
          <w:b/>
          <w:color w:val="auto"/>
          <w:sz w:val="28"/>
          <w:szCs w:val="28"/>
          <w:highlight w:val="none"/>
        </w:rPr>
      </w:pPr>
    </w:p>
    <w:p w14:paraId="22F8CAFC">
      <w:pPr>
        <w:rPr>
          <w:rFonts w:ascii="仿宋" w:hAnsi="仿宋" w:eastAsia="仿宋" w:cs="仿宋"/>
          <w:b/>
          <w:color w:val="auto"/>
          <w:sz w:val="28"/>
          <w:szCs w:val="28"/>
          <w:highlight w:val="none"/>
        </w:rPr>
      </w:pPr>
    </w:p>
    <w:p w14:paraId="3E3B2677">
      <w:pPr>
        <w:pStyle w:val="7"/>
        <w:rPr>
          <w:rFonts w:ascii="仿宋" w:hAnsi="仿宋" w:eastAsia="仿宋" w:cs="仿宋"/>
          <w:b/>
          <w:color w:val="auto"/>
          <w:sz w:val="28"/>
          <w:szCs w:val="28"/>
          <w:highlight w:val="none"/>
        </w:rPr>
      </w:pPr>
    </w:p>
    <w:p w14:paraId="5E69D3C5">
      <w:pPr>
        <w:pStyle w:val="38"/>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6A875D3B">
      <w:pPr>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53B16905">
      <w:pPr>
        <w:pStyle w:val="6"/>
        <w:rPr>
          <w:rFonts w:hint="eastAsia" w:ascii="仿宋" w:hAnsi="仿宋" w:eastAsia="仿宋" w:cs="仿宋"/>
          <w:color w:val="auto"/>
          <w:sz w:val="24"/>
          <w:highlight w:val="none"/>
        </w:rPr>
      </w:pPr>
    </w:p>
    <w:p w14:paraId="0D8D6E7F">
      <w:pPr>
        <w:pStyle w:val="10"/>
        <w:rPr>
          <w:rFonts w:hint="eastAsia" w:ascii="仿宋" w:hAnsi="仿宋" w:eastAsia="仿宋" w:cs="仿宋"/>
          <w:color w:val="auto"/>
          <w:sz w:val="24"/>
          <w:highlight w:val="none"/>
        </w:rPr>
      </w:pPr>
    </w:p>
    <w:p w14:paraId="4A6EF7FC">
      <w:pPr>
        <w:pStyle w:val="6"/>
        <w:rPr>
          <w:rFonts w:hint="eastAsia" w:ascii="仿宋" w:hAnsi="仿宋" w:eastAsia="仿宋" w:cs="仿宋"/>
          <w:color w:val="auto"/>
          <w:sz w:val="24"/>
          <w:highlight w:val="none"/>
        </w:rPr>
      </w:pPr>
    </w:p>
    <w:p w14:paraId="268197A7">
      <w:pPr>
        <w:pStyle w:val="10"/>
        <w:rPr>
          <w:rFonts w:hint="eastAsia" w:ascii="仿宋" w:hAnsi="仿宋" w:eastAsia="仿宋" w:cs="仿宋"/>
          <w:color w:val="auto"/>
          <w:sz w:val="24"/>
          <w:highlight w:val="none"/>
        </w:rPr>
      </w:pPr>
    </w:p>
    <w:p w14:paraId="64D6B6DC">
      <w:pPr>
        <w:pStyle w:val="6"/>
        <w:rPr>
          <w:rFonts w:hint="eastAsia" w:ascii="仿宋" w:hAnsi="仿宋" w:eastAsia="仿宋" w:cs="仿宋"/>
          <w:color w:val="auto"/>
          <w:sz w:val="24"/>
          <w:highlight w:val="none"/>
        </w:rPr>
      </w:pPr>
    </w:p>
    <w:p w14:paraId="12E76301">
      <w:pPr>
        <w:pStyle w:val="10"/>
        <w:rPr>
          <w:rFonts w:hint="eastAsia" w:ascii="仿宋" w:hAnsi="仿宋" w:eastAsia="仿宋" w:cs="仿宋"/>
          <w:color w:val="auto"/>
          <w:sz w:val="24"/>
          <w:highlight w:val="none"/>
        </w:rPr>
      </w:pPr>
    </w:p>
    <w:p w14:paraId="018976AC">
      <w:pPr>
        <w:pStyle w:val="6"/>
        <w:rPr>
          <w:rFonts w:hint="eastAsia" w:ascii="仿宋" w:hAnsi="仿宋" w:eastAsia="仿宋" w:cs="仿宋"/>
          <w:color w:val="auto"/>
          <w:sz w:val="24"/>
          <w:highlight w:val="none"/>
        </w:rPr>
      </w:pPr>
    </w:p>
    <w:p w14:paraId="7D89CDEA">
      <w:pPr>
        <w:pStyle w:val="10"/>
        <w:rPr>
          <w:rFonts w:hint="eastAsia" w:ascii="仿宋" w:hAnsi="仿宋" w:eastAsia="仿宋" w:cs="仿宋"/>
          <w:color w:val="auto"/>
          <w:sz w:val="24"/>
          <w:highlight w:val="none"/>
        </w:rPr>
      </w:pPr>
    </w:p>
    <w:p w14:paraId="427DAEF4">
      <w:pPr>
        <w:pStyle w:val="6"/>
        <w:rPr>
          <w:rFonts w:hint="eastAsia" w:ascii="仿宋" w:hAnsi="仿宋" w:eastAsia="仿宋" w:cs="仿宋"/>
          <w:color w:val="auto"/>
          <w:sz w:val="24"/>
          <w:highlight w:val="none"/>
        </w:rPr>
      </w:pPr>
    </w:p>
    <w:p w14:paraId="39474D1E">
      <w:pPr>
        <w:pStyle w:val="10"/>
        <w:rPr>
          <w:rFonts w:hint="eastAsia" w:ascii="仿宋" w:hAnsi="仿宋" w:eastAsia="仿宋" w:cs="仿宋"/>
          <w:color w:val="auto"/>
          <w:sz w:val="24"/>
          <w:highlight w:val="none"/>
        </w:rPr>
      </w:pPr>
    </w:p>
    <w:p w14:paraId="26827161">
      <w:pPr>
        <w:pStyle w:val="6"/>
        <w:rPr>
          <w:rFonts w:hint="eastAsia" w:ascii="仿宋" w:hAnsi="仿宋" w:eastAsia="仿宋" w:cs="仿宋"/>
          <w:color w:val="auto"/>
          <w:sz w:val="24"/>
          <w:highlight w:val="none"/>
        </w:rPr>
      </w:pPr>
    </w:p>
    <w:p w14:paraId="543CEBD8">
      <w:pPr>
        <w:pStyle w:val="10"/>
        <w:rPr>
          <w:rFonts w:hint="eastAsia" w:ascii="仿宋" w:hAnsi="仿宋" w:eastAsia="仿宋" w:cs="仿宋"/>
          <w:color w:val="auto"/>
          <w:sz w:val="24"/>
          <w:highlight w:val="none"/>
        </w:rPr>
      </w:pPr>
    </w:p>
    <w:p w14:paraId="58348481">
      <w:pPr>
        <w:pStyle w:val="6"/>
        <w:rPr>
          <w:rFonts w:hint="eastAsia" w:ascii="仿宋" w:hAnsi="仿宋" w:eastAsia="仿宋" w:cs="仿宋"/>
          <w:color w:val="auto"/>
          <w:sz w:val="24"/>
          <w:highlight w:val="none"/>
        </w:rPr>
      </w:pPr>
    </w:p>
    <w:p w14:paraId="6B2A0800">
      <w:pPr>
        <w:pStyle w:val="10"/>
        <w:rPr>
          <w:rFonts w:hint="eastAsia" w:ascii="仿宋" w:hAnsi="仿宋" w:eastAsia="仿宋" w:cs="仿宋"/>
          <w:color w:val="auto"/>
          <w:sz w:val="24"/>
          <w:highlight w:val="none"/>
        </w:rPr>
      </w:pPr>
    </w:p>
    <w:p w14:paraId="51F64E4D">
      <w:pPr>
        <w:pStyle w:val="6"/>
        <w:rPr>
          <w:color w:val="auto"/>
          <w:highlight w:val="none"/>
        </w:rPr>
      </w:pPr>
    </w:p>
    <w:p w14:paraId="1D3A58EF">
      <w:pPr>
        <w:pStyle w:val="21"/>
        <w:ind w:firstLine="2797" w:firstLineChars="995"/>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信用承诺书</w:t>
      </w:r>
    </w:p>
    <w:p w14:paraId="440C950A">
      <w:pPr>
        <w:pStyle w:val="21"/>
        <w:ind w:firstLine="562"/>
        <w:jc w:val="center"/>
        <w:rPr>
          <w:rFonts w:hint="eastAsia" w:ascii="仿宋" w:hAnsi="仿宋" w:eastAsia="仿宋" w:cs="仿宋"/>
          <w:b/>
          <w:bCs/>
          <w:color w:val="auto"/>
          <w:sz w:val="28"/>
          <w:szCs w:val="28"/>
          <w:highlight w:val="none"/>
        </w:rPr>
      </w:pPr>
    </w:p>
    <w:p w14:paraId="7857CA43">
      <w:pPr>
        <w:tabs>
          <w:tab w:val="left" w:pos="1650"/>
        </w:tabs>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（投标人）</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3158F667">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对所提供的资料合法性、真实性、准确性和有效性负责；</w:t>
      </w:r>
    </w:p>
    <w:p w14:paraId="7ABC782F">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严格按照国家法律、法规和规章，依法开展相关经济活动，全面履行应尽的责任和义务；</w:t>
      </w:r>
    </w:p>
    <w:p w14:paraId="73DA5635">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加强自我约束、自我规范、自我管理，不制假售假、不虚假宣传、不违约毁约、不恶意逃债、不偷税漏税，诚信依法经营；</w:t>
      </w:r>
    </w:p>
    <w:p w14:paraId="666F9A0B">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自愿接受行政主管部门的依法检查、违背承诺约定将自愿承担违约责任，并接受法律法规和相关部门规章制度的惩戒和约束；</w:t>
      </w:r>
    </w:p>
    <w:p w14:paraId="36DE1C4B">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信用信息管理有关要求，本单位（个人）同意将以上承诺在信用湖州网站公示，若违背以上承诺，依据相关规定记入企业（个人）信用档案；性质严重的，承担相应法律后果和责任，并依法依规列入严重失信名单。</w:t>
      </w:r>
    </w:p>
    <w:p w14:paraId="175C3983">
      <w:pPr>
        <w:tabs>
          <w:tab w:val="left" w:pos="1650"/>
        </w:tabs>
        <w:spacing w:line="560" w:lineRule="exact"/>
        <w:rPr>
          <w:rFonts w:hint="eastAsia" w:ascii="仿宋" w:hAnsi="仿宋" w:eastAsia="仿宋" w:cs="仿宋"/>
          <w:color w:val="auto"/>
          <w:sz w:val="24"/>
          <w:highlight w:val="none"/>
          <w:u w:val="single"/>
        </w:rPr>
      </w:pPr>
    </w:p>
    <w:p w14:paraId="65A80C2B">
      <w:pPr>
        <w:tabs>
          <w:tab w:val="left" w:pos="1650"/>
        </w:tabs>
        <w:spacing w:line="560" w:lineRule="exact"/>
        <w:rPr>
          <w:rFonts w:hint="eastAsia" w:ascii="仿宋" w:hAnsi="仿宋" w:eastAsia="仿宋" w:cs="仿宋"/>
          <w:color w:val="auto"/>
          <w:sz w:val="24"/>
          <w:highlight w:val="none"/>
          <w:u w:val="single"/>
        </w:rPr>
      </w:pPr>
    </w:p>
    <w:p w14:paraId="4074EBA6">
      <w:pPr>
        <w:pStyle w:val="38"/>
        <w:spacing w:before="0" w:beforeAutospacing="0" w:after="0" w:afterAutospacing="0" w:line="560" w:lineRule="exact"/>
        <w:ind w:firstLine="600" w:firstLineChars="250"/>
        <w:rPr>
          <w:rFonts w:hint="eastAsia"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20C48B6D">
      <w:pPr>
        <w:pStyle w:val="38"/>
        <w:spacing w:before="0" w:beforeAutospacing="0" w:after="0" w:afterAutospacing="0" w:line="560" w:lineRule="exact"/>
        <w:rPr>
          <w:rFonts w:hint="eastAsia" w:ascii="仿宋" w:hAnsi="仿宋" w:eastAsia="仿宋" w:cs="仿宋"/>
          <w:color w:val="auto"/>
          <w:highlight w:val="none"/>
        </w:rPr>
      </w:pPr>
    </w:p>
    <w:p w14:paraId="19147AFA">
      <w:pPr>
        <w:pStyle w:val="38"/>
        <w:spacing w:before="0" w:beforeAutospacing="0" w:after="0" w:afterAutospacing="0" w:line="560" w:lineRule="exact"/>
        <w:ind w:firstLine="3240" w:firstLineChars="1350"/>
        <w:rPr>
          <w:rFonts w:hint="eastAsia"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2B52B2F2">
      <w:pPr>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62C7295E">
      <w:pPr>
        <w:pStyle w:val="11"/>
        <w:rPr>
          <w:rFonts w:hint="eastAsia" w:ascii="仿宋" w:hAnsi="仿宋" w:eastAsia="仿宋" w:cs="仿宋"/>
          <w:color w:val="auto"/>
          <w:highlight w:val="none"/>
        </w:rPr>
      </w:pPr>
    </w:p>
    <w:p w14:paraId="77155C8F">
      <w:pPr>
        <w:pStyle w:val="11"/>
        <w:rPr>
          <w:rFonts w:hint="eastAsia" w:ascii="仿宋" w:hAnsi="仿宋" w:eastAsia="仿宋" w:cs="仿宋"/>
          <w:color w:val="auto"/>
          <w:highlight w:val="none"/>
        </w:rPr>
      </w:pPr>
    </w:p>
    <w:p w14:paraId="372B512A">
      <w:pPr>
        <w:pStyle w:val="11"/>
        <w:rPr>
          <w:rFonts w:hint="eastAsia" w:ascii="仿宋" w:hAnsi="仿宋" w:eastAsia="仿宋" w:cs="仿宋"/>
          <w:color w:val="auto"/>
          <w:highlight w:val="none"/>
        </w:rPr>
      </w:pPr>
    </w:p>
    <w:p w14:paraId="3D251C41">
      <w:pPr>
        <w:pStyle w:val="11"/>
        <w:rPr>
          <w:rFonts w:hint="eastAsia" w:ascii="仿宋" w:hAnsi="仿宋" w:eastAsia="仿宋" w:cs="仿宋"/>
          <w:color w:val="auto"/>
          <w:highlight w:val="none"/>
        </w:rPr>
      </w:pPr>
    </w:p>
    <w:p w14:paraId="3E7D368F">
      <w:pPr>
        <w:pStyle w:val="11"/>
        <w:rPr>
          <w:rFonts w:hint="eastAsia" w:ascii="仿宋" w:hAnsi="仿宋" w:eastAsia="仿宋" w:cs="仿宋"/>
          <w:color w:val="auto"/>
          <w:highlight w:val="none"/>
        </w:rPr>
      </w:pPr>
    </w:p>
    <w:p w14:paraId="63A3FBC7">
      <w:pPr>
        <w:pStyle w:val="11"/>
        <w:rPr>
          <w:rFonts w:hint="eastAsia" w:ascii="仿宋" w:hAnsi="仿宋" w:eastAsia="仿宋" w:cs="仿宋"/>
          <w:color w:val="auto"/>
          <w:highlight w:val="none"/>
        </w:rPr>
      </w:pPr>
    </w:p>
    <w:p w14:paraId="285189E5">
      <w:pPr>
        <w:pStyle w:val="11"/>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52B2A0C">
      <w:pPr>
        <w:autoSpaceDE w:val="0"/>
        <w:autoSpaceDN w:val="0"/>
        <w:jc w:val="both"/>
        <w:rPr>
          <w:rFonts w:hint="eastAsia" w:ascii="仿宋" w:hAnsi="仿宋" w:eastAsia="仿宋" w:cs="仿宋"/>
          <w:b/>
          <w:color w:val="auto"/>
          <w:spacing w:val="6"/>
          <w:sz w:val="32"/>
          <w:szCs w:val="32"/>
          <w:highlight w:val="none"/>
        </w:rPr>
      </w:pPr>
    </w:p>
    <w:p w14:paraId="3397B819">
      <w:pPr>
        <w:spacing w:line="360" w:lineRule="auto"/>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5.</w:t>
      </w:r>
      <w:r>
        <w:rPr>
          <w:rFonts w:hint="eastAsia" w:ascii="仿宋" w:hAnsi="仿宋" w:eastAsia="仿宋" w:cs="仿宋"/>
          <w:b/>
          <w:bCs/>
          <w:color w:val="auto"/>
          <w:sz w:val="28"/>
          <w:szCs w:val="28"/>
          <w:highlight w:val="none"/>
        </w:rPr>
        <w:t>中小企业声明函（工程、 服务）</w:t>
      </w:r>
    </w:p>
    <w:p w14:paraId="4744578B">
      <w:pPr>
        <w:spacing w:line="560" w:lineRule="exact"/>
        <w:ind w:firstLine="720" w:firstLineChars="3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本公司（联合体）郑重声明，根据《政府采购促进中小企业发展管理办法》（财库﹝2020﹞46 号）的规定，本公司 （联合体）参加</w:t>
      </w:r>
      <w:r>
        <w:rPr>
          <w:rFonts w:hint="eastAsia" w:ascii="仿宋" w:hAnsi="仿宋" w:eastAsia="仿宋" w:cs="仿宋"/>
          <w:color w:val="auto"/>
          <w:sz w:val="24"/>
          <w:highlight w:val="none"/>
          <w:u w:val="single"/>
        </w:rPr>
        <w:t xml:space="preserve"> （ 单位名称 ） </w:t>
      </w:r>
      <w:r>
        <w:rPr>
          <w:rFonts w:hint="eastAsia" w:ascii="仿宋" w:hAnsi="仿宋" w:eastAsia="仿宋" w:cs="仿宋"/>
          <w:color w:val="auto"/>
          <w:sz w:val="24"/>
          <w:highlight w:val="none"/>
        </w:rPr>
        <w:t xml:space="preserve">的 </w:t>
      </w:r>
      <w:r>
        <w:rPr>
          <w:rFonts w:hint="eastAsia" w:ascii="仿宋" w:hAnsi="仿宋" w:eastAsia="仿宋" w:cs="仿宋"/>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3CFDE528">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采购文件中明确的所属行业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 xml:space="preserve">； </w:t>
      </w:r>
    </w:p>
    <w:p w14:paraId="2B16B0A2">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采购文件中明确的所属行业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w:t>
      </w:r>
    </w:p>
    <w:p w14:paraId="16A29786">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6EA428E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以上企业，不属于大企业的分支机构，不存在控股股东为大企业的情形，也不存在与大企业的负责人为同一人的情形。 本企业对上述声明内容的真实性负责。如有虚假，将依法承担相应责任。 </w:t>
      </w:r>
    </w:p>
    <w:p w14:paraId="79297E68">
      <w:pPr>
        <w:tabs>
          <w:tab w:val="left" w:pos="2996"/>
        </w:tabs>
        <w:spacing w:line="600" w:lineRule="exact"/>
        <w:ind w:firstLine="480" w:firstLineChars="200"/>
        <w:rPr>
          <w:rFonts w:hint="eastAsia" w:ascii="仿宋" w:hAnsi="仿宋" w:eastAsia="仿宋" w:cs="仿宋"/>
          <w:color w:val="auto"/>
          <w:sz w:val="24"/>
          <w:highlight w:val="none"/>
        </w:rPr>
      </w:pPr>
    </w:p>
    <w:p w14:paraId="0149A8A5">
      <w:pPr>
        <w:tabs>
          <w:tab w:val="left" w:pos="2996"/>
        </w:tabs>
        <w:spacing w:line="600" w:lineRule="exact"/>
        <w:ind w:firstLine="480" w:firstLineChars="200"/>
        <w:rPr>
          <w:rFonts w:hint="eastAsia" w:ascii="仿宋" w:hAnsi="仿宋" w:eastAsia="仿宋" w:cs="仿宋"/>
          <w:color w:val="auto"/>
          <w:sz w:val="24"/>
          <w:highlight w:val="none"/>
        </w:rPr>
      </w:pPr>
    </w:p>
    <w:p w14:paraId="29A4161F">
      <w:pPr>
        <w:tabs>
          <w:tab w:val="left" w:pos="2996"/>
        </w:tabs>
        <w:spacing w:line="600" w:lineRule="exact"/>
        <w:ind w:firstLine="480" w:firstLineChars="20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0D989E35">
      <w:pPr>
        <w:tabs>
          <w:tab w:val="left" w:pos="2996"/>
        </w:tabs>
        <w:spacing w:line="600" w:lineRule="exact"/>
        <w:ind w:firstLine="480" w:firstLineChars="20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p w14:paraId="339C6476">
      <w:pPr>
        <w:snapToGrid w:val="0"/>
        <w:spacing w:before="50" w:after="50" w:line="360" w:lineRule="auto"/>
        <w:jc w:val="center"/>
        <w:rPr>
          <w:rFonts w:hint="eastAsia" w:ascii="仿宋" w:hAnsi="仿宋" w:eastAsia="仿宋" w:cs="仿宋"/>
          <w:b/>
          <w:color w:val="auto"/>
          <w:sz w:val="28"/>
          <w:szCs w:val="28"/>
          <w:highlight w:val="none"/>
        </w:rPr>
      </w:pPr>
    </w:p>
    <w:p w14:paraId="43683D73">
      <w:pPr>
        <w:pStyle w:val="39"/>
        <w:ind w:firstLine="241"/>
        <w:rPr>
          <w:rFonts w:hint="eastAsia" w:ascii="仿宋" w:hAnsi="仿宋" w:eastAsia="仿宋" w:cs="仿宋"/>
          <w:color w:val="auto"/>
          <w:highlight w:val="none"/>
        </w:rPr>
      </w:pPr>
    </w:p>
    <w:p w14:paraId="20BDE4DF">
      <w:pPr>
        <w:pStyle w:val="39"/>
        <w:ind w:firstLine="0" w:firstLineChars="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lang w:val="en-US" w:eastAsia="zh-CN"/>
        </w:rPr>
        <w:t xml:space="preserve">      </w:t>
      </w:r>
    </w:p>
    <w:p w14:paraId="17EBE21E">
      <w:pPr>
        <w:keepNext w:val="0"/>
        <w:keepLines w:val="0"/>
        <w:widowControl/>
        <w:suppressLineNumbers w:val="0"/>
        <w:jc w:val="left"/>
        <w:rPr>
          <w:rFonts w:hint="eastAsia" w:ascii="仿宋" w:hAnsi="仿宋" w:eastAsia="仿宋" w:cs="仿宋"/>
          <w:b/>
          <w:color w:val="auto"/>
          <w:sz w:val="28"/>
          <w:szCs w:val="28"/>
          <w:highlight w:val="none"/>
        </w:rPr>
      </w:pPr>
      <w:r>
        <w:rPr>
          <w:rFonts w:hint="eastAsia" w:ascii="仿宋" w:hAnsi="仿宋" w:eastAsia="仿宋" w:cs="仿宋"/>
          <w:color w:val="auto"/>
          <w:kern w:val="0"/>
          <w:sz w:val="11"/>
          <w:szCs w:val="11"/>
          <w:highlight w:val="none"/>
          <w:lang w:val="en-US" w:eastAsia="zh-CN" w:bidi="ar"/>
        </w:rPr>
        <w:t>1</w:t>
      </w:r>
      <w:r>
        <w:rPr>
          <w:rFonts w:hint="eastAsia" w:ascii="仿宋" w:hAnsi="仿宋" w:eastAsia="仿宋" w:cs="仿宋"/>
          <w:color w:val="auto"/>
          <w:kern w:val="0"/>
          <w:sz w:val="18"/>
          <w:szCs w:val="18"/>
          <w:highlight w:val="none"/>
          <w:lang w:val="en-US" w:eastAsia="zh-CN" w:bidi="ar"/>
        </w:rPr>
        <w:t>从业人员、营业收入、资产总额填报上一年度数据，无上一年度数据的新成立企业可不填报。</w:t>
      </w:r>
    </w:p>
    <w:p w14:paraId="3117F2CB">
      <w:pPr>
        <w:snapToGrid w:val="0"/>
        <w:spacing w:before="50" w:after="50" w:line="360" w:lineRule="auto"/>
        <w:jc w:val="center"/>
        <w:rPr>
          <w:rFonts w:hint="eastAsia" w:ascii="仿宋" w:hAnsi="仿宋" w:eastAsia="仿宋" w:cs="仿宋"/>
          <w:b/>
          <w:color w:val="auto"/>
          <w:sz w:val="28"/>
          <w:szCs w:val="28"/>
          <w:highlight w:val="none"/>
        </w:rPr>
      </w:pPr>
    </w:p>
    <w:p w14:paraId="6A14D2B9">
      <w:pPr>
        <w:pStyle w:val="20"/>
        <w:ind w:left="0" w:leftChars="0" w:firstLine="0" w:firstLineChars="0"/>
        <w:rPr>
          <w:rFonts w:hint="eastAsia"/>
          <w:color w:val="auto"/>
          <w:highlight w:val="none"/>
        </w:rPr>
      </w:pPr>
    </w:p>
    <w:p w14:paraId="39B35EDA">
      <w:pPr>
        <w:snapToGrid w:val="0"/>
        <w:spacing w:before="50" w:after="50"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6.</w:t>
      </w:r>
      <w:r>
        <w:rPr>
          <w:rFonts w:hint="eastAsia" w:ascii="仿宋" w:hAnsi="仿宋" w:eastAsia="仿宋" w:cs="仿宋"/>
          <w:b/>
          <w:color w:val="auto"/>
          <w:sz w:val="28"/>
          <w:szCs w:val="28"/>
          <w:highlight w:val="none"/>
        </w:rPr>
        <w:t>监狱企业声明函（如有）</w:t>
      </w:r>
    </w:p>
    <w:p w14:paraId="7FA64D0C">
      <w:pPr>
        <w:pStyle w:val="31"/>
        <w:spacing w:line="46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【非监狱企业的不用提供】</w:t>
      </w:r>
    </w:p>
    <w:p w14:paraId="625C86A9">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本企业郑重声明，根据《关于政府采购支持监狱企业发展有关问题的通知》(财库[2014]68号）的规定，本企业为监狱企业。 </w:t>
      </w:r>
    </w:p>
    <w:p w14:paraId="1347AD64">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根据上述标准，我企业属于监狱企业的理由为: </w:t>
      </w:r>
    </w:p>
    <w:p w14:paraId="2723C650">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本企业为参加</w:t>
      </w:r>
      <w:r>
        <w:rPr>
          <w:rFonts w:hint="eastAsia" w:ascii="仿宋" w:hAnsi="仿宋" w:eastAsia="仿宋" w:cs="仿宋"/>
          <w:color w:val="auto"/>
          <w:highlight w:val="none"/>
          <w:u w:val="single"/>
        </w:rPr>
        <w:t>(项目名称: ) (项目编号: )</w:t>
      </w:r>
      <w:r>
        <w:rPr>
          <w:rFonts w:hint="eastAsia" w:ascii="仿宋" w:hAnsi="仿宋" w:eastAsia="仿宋" w:cs="仿宋"/>
          <w:color w:val="auto"/>
          <w:highlight w:val="none"/>
        </w:rPr>
        <w:t xml:space="preserve">采购活动提供本企业的产品。 </w:t>
      </w:r>
    </w:p>
    <w:p w14:paraId="0C7BE8E0">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本企业对上述声明的真实性负责。如有虚假，将依法承担相应责任。 </w:t>
      </w:r>
    </w:p>
    <w:p w14:paraId="6D32CDDB">
      <w:pPr>
        <w:pStyle w:val="31"/>
        <w:spacing w:line="460" w:lineRule="exact"/>
        <w:ind w:firstLine="480" w:firstLineChars="200"/>
        <w:rPr>
          <w:rFonts w:hint="eastAsia" w:ascii="仿宋" w:hAnsi="仿宋" w:eastAsia="仿宋" w:cs="仿宋"/>
          <w:color w:val="auto"/>
          <w:highlight w:val="none"/>
        </w:rPr>
      </w:pPr>
    </w:p>
    <w:p w14:paraId="4B2C5BC8">
      <w:pPr>
        <w:pStyle w:val="31"/>
        <w:spacing w:line="460" w:lineRule="exact"/>
        <w:ind w:firstLine="480" w:firstLineChars="200"/>
        <w:rPr>
          <w:rFonts w:hint="eastAsia" w:ascii="仿宋" w:hAnsi="仿宋" w:eastAsia="仿宋" w:cs="仿宋"/>
          <w:color w:val="auto"/>
          <w:highlight w:val="none"/>
        </w:rPr>
      </w:pPr>
    </w:p>
    <w:p w14:paraId="2ED8E904">
      <w:pPr>
        <w:pStyle w:val="31"/>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投标人名称(盖章) : </w:t>
      </w:r>
    </w:p>
    <w:p w14:paraId="3DC7FFC5">
      <w:pPr>
        <w:pStyle w:val="31"/>
        <w:spacing w:line="460" w:lineRule="exact"/>
        <w:rPr>
          <w:rFonts w:hint="eastAsia" w:ascii="仿宋" w:hAnsi="仿宋" w:eastAsia="仿宋" w:cs="仿宋"/>
          <w:color w:val="auto"/>
          <w:highlight w:val="none"/>
        </w:rPr>
      </w:pPr>
    </w:p>
    <w:p w14:paraId="09153073">
      <w:pPr>
        <w:pStyle w:val="31"/>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日期: 年 月 日 </w:t>
      </w:r>
    </w:p>
    <w:p w14:paraId="1EA475B0">
      <w:pPr>
        <w:pStyle w:val="31"/>
        <w:spacing w:line="460" w:lineRule="exact"/>
        <w:rPr>
          <w:rFonts w:hint="eastAsia" w:ascii="仿宋" w:hAnsi="仿宋" w:eastAsia="仿宋" w:cs="仿宋"/>
          <w:color w:val="auto"/>
          <w:highlight w:val="none"/>
        </w:rPr>
      </w:pPr>
    </w:p>
    <w:p w14:paraId="7E8E0974">
      <w:pPr>
        <w:snapToGrid w:val="0"/>
        <w:spacing w:beforeLines="50" w:after="50"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监狱企业参加政府采购活动时，应当提供由省级以上监狱管理局、戒毒管理局(含新疆生产建设兵团)出具的属于监狱企业的证明文件。</w:t>
      </w:r>
    </w:p>
    <w:p w14:paraId="474794BF">
      <w:pPr>
        <w:snapToGrid w:val="0"/>
        <w:spacing w:beforeLines="50" w:after="50"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723CF1B">
      <w:pPr>
        <w:snapToGrid w:val="0"/>
        <w:spacing w:beforeLines="50" w:after="50" w:line="460" w:lineRule="exact"/>
        <w:ind w:firstLine="480" w:firstLineChars="200"/>
        <w:jc w:val="left"/>
        <w:rPr>
          <w:rFonts w:hint="eastAsia" w:ascii="仿宋" w:hAnsi="仿宋" w:eastAsia="仿宋" w:cs="仿宋"/>
          <w:color w:val="auto"/>
          <w:sz w:val="24"/>
          <w:highlight w:val="none"/>
        </w:rPr>
      </w:pPr>
    </w:p>
    <w:p w14:paraId="35512EDD">
      <w:pPr>
        <w:pStyle w:val="11"/>
        <w:rPr>
          <w:rFonts w:hint="eastAsia" w:ascii="仿宋" w:hAnsi="仿宋" w:eastAsia="仿宋" w:cs="仿宋"/>
          <w:color w:val="auto"/>
          <w:sz w:val="24"/>
          <w:highlight w:val="none"/>
        </w:rPr>
      </w:pPr>
    </w:p>
    <w:p w14:paraId="278E6059">
      <w:pPr>
        <w:pStyle w:val="11"/>
        <w:rPr>
          <w:rFonts w:hint="eastAsia" w:ascii="仿宋" w:hAnsi="仿宋" w:eastAsia="仿宋" w:cs="仿宋"/>
          <w:color w:val="auto"/>
          <w:sz w:val="24"/>
          <w:highlight w:val="none"/>
        </w:rPr>
      </w:pPr>
    </w:p>
    <w:p w14:paraId="2D686092">
      <w:pPr>
        <w:pStyle w:val="11"/>
        <w:rPr>
          <w:rFonts w:hint="eastAsia" w:ascii="仿宋" w:hAnsi="仿宋" w:eastAsia="仿宋" w:cs="仿宋"/>
          <w:color w:val="auto"/>
          <w:sz w:val="24"/>
          <w:highlight w:val="none"/>
        </w:rPr>
      </w:pPr>
    </w:p>
    <w:p w14:paraId="2306E826">
      <w:pPr>
        <w:pStyle w:val="11"/>
        <w:rPr>
          <w:rFonts w:hint="eastAsia" w:ascii="仿宋" w:hAnsi="仿宋" w:eastAsia="仿宋" w:cs="仿宋"/>
          <w:color w:val="auto"/>
          <w:sz w:val="24"/>
          <w:highlight w:val="none"/>
        </w:rPr>
      </w:pPr>
    </w:p>
    <w:p w14:paraId="0FCE7E1E">
      <w:pPr>
        <w:pStyle w:val="11"/>
        <w:rPr>
          <w:rFonts w:hint="eastAsia" w:ascii="仿宋" w:hAnsi="仿宋" w:eastAsia="仿宋" w:cs="仿宋"/>
          <w:color w:val="auto"/>
          <w:sz w:val="24"/>
          <w:highlight w:val="none"/>
        </w:rPr>
      </w:pPr>
    </w:p>
    <w:p w14:paraId="4B59AF01">
      <w:pPr>
        <w:pStyle w:val="11"/>
        <w:rPr>
          <w:rFonts w:hint="eastAsia" w:ascii="仿宋" w:hAnsi="仿宋" w:eastAsia="仿宋" w:cs="仿宋"/>
          <w:color w:val="auto"/>
          <w:sz w:val="24"/>
          <w:highlight w:val="none"/>
        </w:rPr>
      </w:pPr>
    </w:p>
    <w:p w14:paraId="75591AB0">
      <w:pPr>
        <w:pStyle w:val="11"/>
        <w:rPr>
          <w:rFonts w:hint="eastAsia" w:ascii="仿宋" w:hAnsi="仿宋" w:eastAsia="仿宋" w:cs="仿宋"/>
          <w:color w:val="auto"/>
          <w:sz w:val="24"/>
          <w:highlight w:val="none"/>
        </w:rPr>
      </w:pPr>
    </w:p>
    <w:p w14:paraId="4D03AB78">
      <w:pPr>
        <w:pStyle w:val="11"/>
        <w:rPr>
          <w:rFonts w:hint="eastAsia" w:ascii="仿宋" w:hAnsi="仿宋" w:eastAsia="仿宋" w:cs="仿宋"/>
          <w:color w:val="auto"/>
          <w:sz w:val="24"/>
          <w:highlight w:val="none"/>
        </w:rPr>
      </w:pPr>
    </w:p>
    <w:p w14:paraId="07A9562C">
      <w:pPr>
        <w:pStyle w:val="11"/>
        <w:rPr>
          <w:rFonts w:hint="eastAsia" w:ascii="仿宋" w:hAnsi="仿宋" w:eastAsia="仿宋" w:cs="仿宋"/>
          <w:color w:val="auto"/>
          <w:sz w:val="24"/>
          <w:highlight w:val="none"/>
        </w:rPr>
      </w:pPr>
    </w:p>
    <w:p w14:paraId="02AB3C15">
      <w:pPr>
        <w:pStyle w:val="11"/>
        <w:rPr>
          <w:rFonts w:hint="eastAsia" w:ascii="仿宋" w:hAnsi="仿宋" w:eastAsia="仿宋" w:cs="仿宋"/>
          <w:color w:val="auto"/>
          <w:sz w:val="24"/>
          <w:highlight w:val="none"/>
        </w:rPr>
      </w:pPr>
    </w:p>
    <w:p w14:paraId="1809A626">
      <w:pPr>
        <w:pStyle w:val="31"/>
        <w:spacing w:line="460" w:lineRule="exact"/>
        <w:rPr>
          <w:rFonts w:hint="eastAsia" w:ascii="仿宋" w:hAnsi="仿宋" w:eastAsia="仿宋" w:cs="仿宋"/>
          <w:color w:val="auto"/>
          <w:highlight w:val="none"/>
        </w:rPr>
      </w:pPr>
    </w:p>
    <w:p w14:paraId="2065E4D5">
      <w:pPr>
        <w:snapToGrid w:val="0"/>
        <w:spacing w:before="50" w:after="50"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残疾人福利性单位声明函（如有）</w:t>
      </w:r>
    </w:p>
    <w:p w14:paraId="74AB226F">
      <w:pPr>
        <w:pStyle w:val="31"/>
        <w:spacing w:line="46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【非残疾人福利性单位不用提供】</w:t>
      </w:r>
    </w:p>
    <w:p w14:paraId="42D54DD0">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本单位郑重声明，根据《财政部民政部中国残疾人联合会关于促进残疾人就业政府采购政策的通知》(财库(2017) 141号)的规定。本单位为符合条件的残疾人福利性单位，且本单位参加</w:t>
      </w:r>
      <w:r>
        <w:rPr>
          <w:rFonts w:hint="eastAsia" w:ascii="仿宋" w:hAnsi="仿宋" w:eastAsia="仿宋" w:cs="仿宋"/>
          <w:color w:val="auto"/>
          <w:highlight w:val="none"/>
          <w:u w:val="single"/>
        </w:rPr>
        <w:t xml:space="preserve"> (采购人名称)</w:t>
      </w:r>
      <w:r>
        <w:rPr>
          <w:rFonts w:hint="eastAsia" w:ascii="仿宋" w:hAnsi="仿宋" w:eastAsia="仿宋" w:cs="仿宋"/>
          <w:color w:val="auto"/>
          <w:highlight w:val="none"/>
        </w:rPr>
        <w:t>单位的</w:t>
      </w:r>
      <w:r>
        <w:rPr>
          <w:rFonts w:hint="eastAsia" w:ascii="仿宋" w:hAnsi="仿宋" w:eastAsia="仿宋" w:cs="仿宋"/>
          <w:color w:val="auto"/>
          <w:highlight w:val="none"/>
          <w:u w:val="single"/>
        </w:rPr>
        <w:t xml:space="preserve"> (项目名称)</w:t>
      </w:r>
      <w:r>
        <w:rPr>
          <w:rFonts w:hint="eastAsia" w:ascii="仿宋" w:hAnsi="仿宋" w:eastAsia="仿宋" w:cs="仿宋"/>
          <w:color w:val="auto"/>
          <w:highlight w:val="none"/>
        </w:rPr>
        <w:t xml:space="preserve">项目采购活动提供本单位制造的货物(由本单位承担工程/提供服务)，成者提供其他残疾人福利性单位制造的货物(不包括使用非残疾人福利性单位往册商标的货物)。 </w:t>
      </w:r>
    </w:p>
    <w:p w14:paraId="0FB18815">
      <w:pPr>
        <w:pStyle w:val="3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本单位对上述声明的真实性负责，如有虚假，将依法承但相应责任。 </w:t>
      </w:r>
    </w:p>
    <w:p w14:paraId="670945BB">
      <w:pPr>
        <w:pStyle w:val="31"/>
        <w:spacing w:line="460" w:lineRule="exact"/>
        <w:ind w:firstLine="480" w:firstLineChars="200"/>
        <w:rPr>
          <w:rFonts w:hint="eastAsia" w:ascii="仿宋" w:hAnsi="仿宋" w:eastAsia="仿宋" w:cs="仿宋"/>
          <w:color w:val="auto"/>
          <w:highlight w:val="none"/>
        </w:rPr>
      </w:pPr>
    </w:p>
    <w:p w14:paraId="21D3618C">
      <w:pPr>
        <w:pStyle w:val="31"/>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投标人名称(盖章)： </w:t>
      </w:r>
    </w:p>
    <w:p w14:paraId="5024F481">
      <w:pPr>
        <w:pStyle w:val="31"/>
        <w:spacing w:line="460" w:lineRule="exact"/>
        <w:rPr>
          <w:rFonts w:hint="eastAsia" w:ascii="仿宋" w:hAnsi="仿宋" w:eastAsia="仿宋" w:cs="仿宋"/>
          <w:color w:val="auto"/>
          <w:highlight w:val="none"/>
        </w:rPr>
      </w:pPr>
    </w:p>
    <w:p w14:paraId="31CCDFC6">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E5F3F2A">
      <w:pPr>
        <w:pStyle w:val="20"/>
        <w:rPr>
          <w:rFonts w:hint="eastAsia" w:ascii="仿宋" w:hAnsi="仿宋" w:eastAsia="仿宋" w:cs="仿宋"/>
          <w:color w:val="auto"/>
          <w:sz w:val="24"/>
          <w:highlight w:val="none"/>
        </w:rPr>
      </w:pPr>
    </w:p>
    <w:p w14:paraId="23162763">
      <w:pPr>
        <w:rPr>
          <w:rFonts w:hint="eastAsia" w:ascii="仿宋" w:hAnsi="仿宋" w:eastAsia="仿宋" w:cs="仿宋"/>
          <w:color w:val="auto"/>
          <w:sz w:val="24"/>
          <w:highlight w:val="none"/>
        </w:rPr>
      </w:pPr>
    </w:p>
    <w:p w14:paraId="63FD2F19">
      <w:pPr>
        <w:pStyle w:val="20"/>
        <w:rPr>
          <w:rFonts w:hint="eastAsia" w:ascii="仿宋" w:hAnsi="仿宋" w:eastAsia="仿宋" w:cs="仿宋"/>
          <w:color w:val="auto"/>
          <w:sz w:val="24"/>
          <w:highlight w:val="none"/>
        </w:rPr>
      </w:pPr>
    </w:p>
    <w:p w14:paraId="2935BBFA">
      <w:pPr>
        <w:rPr>
          <w:rFonts w:hint="eastAsia" w:ascii="仿宋" w:hAnsi="仿宋" w:eastAsia="仿宋" w:cs="仿宋"/>
          <w:color w:val="auto"/>
          <w:sz w:val="24"/>
          <w:highlight w:val="none"/>
        </w:rPr>
      </w:pPr>
    </w:p>
    <w:p w14:paraId="3F3A5684">
      <w:pPr>
        <w:pStyle w:val="20"/>
        <w:rPr>
          <w:rFonts w:hint="eastAsia" w:ascii="仿宋" w:hAnsi="仿宋" w:eastAsia="仿宋" w:cs="仿宋"/>
          <w:color w:val="auto"/>
          <w:sz w:val="24"/>
          <w:highlight w:val="none"/>
        </w:rPr>
      </w:pPr>
    </w:p>
    <w:p w14:paraId="5702FABF">
      <w:pPr>
        <w:rPr>
          <w:rFonts w:hint="eastAsia" w:ascii="仿宋" w:hAnsi="仿宋" w:eastAsia="仿宋" w:cs="仿宋"/>
          <w:color w:val="auto"/>
          <w:sz w:val="24"/>
          <w:highlight w:val="none"/>
        </w:rPr>
      </w:pPr>
    </w:p>
    <w:p w14:paraId="78F251E7">
      <w:pPr>
        <w:pStyle w:val="20"/>
        <w:rPr>
          <w:rFonts w:hint="eastAsia" w:ascii="仿宋" w:hAnsi="仿宋" w:eastAsia="仿宋" w:cs="仿宋"/>
          <w:color w:val="auto"/>
          <w:sz w:val="24"/>
          <w:highlight w:val="none"/>
        </w:rPr>
      </w:pPr>
    </w:p>
    <w:p w14:paraId="057EF34E">
      <w:pPr>
        <w:rPr>
          <w:rFonts w:hint="eastAsia" w:ascii="仿宋" w:hAnsi="仿宋" w:eastAsia="仿宋" w:cs="仿宋"/>
          <w:color w:val="auto"/>
          <w:sz w:val="24"/>
          <w:highlight w:val="none"/>
        </w:rPr>
      </w:pPr>
    </w:p>
    <w:p w14:paraId="3FBDAAFF">
      <w:pPr>
        <w:pStyle w:val="20"/>
        <w:rPr>
          <w:rFonts w:hint="eastAsia" w:ascii="仿宋" w:hAnsi="仿宋" w:eastAsia="仿宋" w:cs="仿宋"/>
          <w:color w:val="auto"/>
          <w:sz w:val="24"/>
          <w:highlight w:val="none"/>
        </w:rPr>
      </w:pPr>
    </w:p>
    <w:p w14:paraId="4425FCAF">
      <w:pPr>
        <w:rPr>
          <w:rFonts w:hint="eastAsia" w:ascii="仿宋" w:hAnsi="仿宋" w:eastAsia="仿宋" w:cs="仿宋"/>
          <w:color w:val="auto"/>
          <w:sz w:val="24"/>
          <w:highlight w:val="none"/>
        </w:rPr>
      </w:pPr>
    </w:p>
    <w:p w14:paraId="5E7E96DB">
      <w:pPr>
        <w:pStyle w:val="20"/>
        <w:rPr>
          <w:rFonts w:hint="eastAsia" w:ascii="仿宋" w:hAnsi="仿宋" w:eastAsia="仿宋" w:cs="仿宋"/>
          <w:color w:val="auto"/>
          <w:sz w:val="24"/>
          <w:highlight w:val="none"/>
        </w:rPr>
      </w:pPr>
    </w:p>
    <w:p w14:paraId="1DBDD8AB">
      <w:pPr>
        <w:rPr>
          <w:rFonts w:hint="eastAsia" w:ascii="仿宋" w:hAnsi="仿宋" w:eastAsia="仿宋" w:cs="仿宋"/>
          <w:color w:val="auto"/>
          <w:sz w:val="24"/>
          <w:highlight w:val="none"/>
        </w:rPr>
      </w:pPr>
    </w:p>
    <w:p w14:paraId="005F7EAE">
      <w:pPr>
        <w:pStyle w:val="20"/>
        <w:rPr>
          <w:rFonts w:hint="eastAsia" w:ascii="仿宋" w:hAnsi="仿宋" w:eastAsia="仿宋" w:cs="仿宋"/>
          <w:color w:val="auto"/>
          <w:sz w:val="24"/>
          <w:highlight w:val="none"/>
        </w:rPr>
      </w:pPr>
    </w:p>
    <w:p w14:paraId="74297A3C">
      <w:pPr>
        <w:rPr>
          <w:rFonts w:hint="eastAsia" w:ascii="仿宋" w:hAnsi="仿宋" w:eastAsia="仿宋" w:cs="仿宋"/>
          <w:color w:val="auto"/>
          <w:sz w:val="24"/>
          <w:highlight w:val="none"/>
        </w:rPr>
      </w:pPr>
    </w:p>
    <w:p w14:paraId="7D56491A">
      <w:pPr>
        <w:pStyle w:val="20"/>
        <w:rPr>
          <w:rFonts w:hint="eastAsia" w:ascii="仿宋" w:hAnsi="仿宋" w:eastAsia="仿宋" w:cs="仿宋"/>
          <w:color w:val="auto"/>
          <w:sz w:val="24"/>
          <w:highlight w:val="none"/>
        </w:rPr>
      </w:pPr>
    </w:p>
    <w:p w14:paraId="59796789">
      <w:pPr>
        <w:rPr>
          <w:rFonts w:hint="eastAsia" w:ascii="仿宋" w:hAnsi="仿宋" w:eastAsia="仿宋" w:cs="仿宋"/>
          <w:color w:val="auto"/>
          <w:sz w:val="24"/>
          <w:highlight w:val="none"/>
        </w:rPr>
      </w:pPr>
    </w:p>
    <w:p w14:paraId="167B7BEC">
      <w:pPr>
        <w:pStyle w:val="20"/>
        <w:rPr>
          <w:rFonts w:hint="eastAsia" w:ascii="仿宋" w:hAnsi="仿宋" w:eastAsia="仿宋" w:cs="仿宋"/>
          <w:color w:val="auto"/>
          <w:sz w:val="24"/>
          <w:highlight w:val="none"/>
        </w:rPr>
      </w:pPr>
    </w:p>
    <w:p w14:paraId="1E2B56E6">
      <w:pPr>
        <w:rPr>
          <w:rFonts w:hint="eastAsia" w:ascii="仿宋" w:hAnsi="仿宋" w:eastAsia="仿宋" w:cs="仿宋"/>
          <w:color w:val="auto"/>
          <w:sz w:val="24"/>
          <w:highlight w:val="none"/>
        </w:rPr>
      </w:pPr>
    </w:p>
    <w:p w14:paraId="1BC7AB0C">
      <w:pPr>
        <w:pStyle w:val="20"/>
        <w:rPr>
          <w:rFonts w:hint="eastAsia" w:ascii="仿宋" w:hAnsi="仿宋" w:eastAsia="仿宋" w:cs="仿宋"/>
          <w:color w:val="auto"/>
          <w:sz w:val="24"/>
          <w:highlight w:val="none"/>
        </w:rPr>
      </w:pPr>
    </w:p>
    <w:p w14:paraId="388C7018">
      <w:pPr>
        <w:rPr>
          <w:rFonts w:hint="eastAsia" w:ascii="仿宋" w:hAnsi="仿宋" w:eastAsia="仿宋" w:cs="仿宋"/>
          <w:color w:val="auto"/>
          <w:sz w:val="24"/>
          <w:highlight w:val="none"/>
        </w:rPr>
      </w:pPr>
    </w:p>
    <w:p w14:paraId="3AFD8AD4">
      <w:pPr>
        <w:pStyle w:val="20"/>
        <w:rPr>
          <w:rFonts w:hint="eastAsia"/>
          <w:color w:val="auto"/>
          <w:highlight w:val="none"/>
        </w:rPr>
      </w:pPr>
    </w:p>
    <w:p w14:paraId="393FE2F3">
      <w:pPr>
        <w:pStyle w:val="31"/>
        <w:spacing w:line="460" w:lineRule="exact"/>
        <w:jc w:val="center"/>
        <w:outlineLvl w:val="9"/>
        <w:rPr>
          <w:rFonts w:hint="eastAsia" w:ascii="仿宋" w:hAnsi="仿宋" w:eastAsia="仿宋" w:cs="仿宋"/>
          <w:b/>
          <w:color w:val="auto"/>
          <w:kern w:val="2"/>
          <w:sz w:val="28"/>
          <w:szCs w:val="28"/>
          <w:highlight w:val="none"/>
          <w:lang w:val="en-US" w:eastAsia="zh-CN" w:bidi="ar-SA"/>
        </w:rPr>
      </w:pPr>
    </w:p>
    <w:p w14:paraId="1A112FC0">
      <w:pPr>
        <w:pStyle w:val="31"/>
        <w:spacing w:line="460" w:lineRule="exact"/>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8.投标人自评分索引表</w:t>
      </w:r>
    </w:p>
    <w:p w14:paraId="05C25EA7">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投标人全称（公章）：</w:t>
      </w:r>
    </w:p>
    <w:tbl>
      <w:tblPr>
        <w:tblStyle w:val="22"/>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835"/>
        <w:gridCol w:w="1329"/>
        <w:gridCol w:w="2181"/>
      </w:tblGrid>
      <w:tr w14:paraId="5F16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C578416">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835" w:type="dxa"/>
            <w:vAlign w:val="center"/>
          </w:tcPr>
          <w:p w14:paraId="70D7E346">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投标文件对应资料</w:t>
            </w:r>
          </w:p>
        </w:tc>
        <w:tc>
          <w:tcPr>
            <w:tcW w:w="1329" w:type="dxa"/>
            <w:vAlign w:val="center"/>
          </w:tcPr>
          <w:p w14:paraId="43437ADD">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2181" w:type="dxa"/>
            <w:vAlign w:val="center"/>
          </w:tcPr>
          <w:p w14:paraId="5DC3E49C">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投标文件页码</w:t>
            </w:r>
          </w:p>
        </w:tc>
      </w:tr>
      <w:tr w14:paraId="04C5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5135CD4E">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对应第四章评</w:t>
            </w:r>
            <w:r>
              <w:rPr>
                <w:rFonts w:hint="eastAsia" w:ascii="仿宋" w:hAnsi="仿宋" w:eastAsia="仿宋" w:cs="仿宋"/>
                <w:color w:val="auto"/>
                <w:sz w:val="24"/>
                <w:highlight w:val="none"/>
                <w:lang w:val="en-US" w:eastAsia="zh-CN"/>
              </w:rPr>
              <w:t>标</w:t>
            </w:r>
            <w:r>
              <w:rPr>
                <w:rFonts w:hint="eastAsia" w:ascii="仿宋" w:hAnsi="仿宋" w:eastAsia="仿宋" w:cs="仿宋"/>
                <w:color w:val="auto"/>
                <w:sz w:val="24"/>
                <w:highlight w:val="none"/>
              </w:rPr>
              <w:t>办法及评分标准（报价除外）</w:t>
            </w:r>
          </w:p>
        </w:tc>
        <w:tc>
          <w:tcPr>
            <w:tcW w:w="2835" w:type="dxa"/>
            <w:vAlign w:val="center"/>
          </w:tcPr>
          <w:p w14:paraId="2E089BF8">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04D1CCFF">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57158009">
            <w:pPr>
              <w:snapToGrid w:val="0"/>
              <w:spacing w:beforeLines="50" w:after="50" w:line="460" w:lineRule="exact"/>
              <w:jc w:val="center"/>
              <w:rPr>
                <w:rFonts w:hint="eastAsia" w:ascii="仿宋" w:hAnsi="仿宋" w:eastAsia="仿宋" w:cs="仿宋"/>
                <w:color w:val="auto"/>
                <w:sz w:val="24"/>
                <w:highlight w:val="none"/>
              </w:rPr>
            </w:pPr>
          </w:p>
        </w:tc>
      </w:tr>
      <w:tr w14:paraId="7347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198FB4D">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835" w:type="dxa"/>
            <w:vAlign w:val="center"/>
          </w:tcPr>
          <w:p w14:paraId="32EA18D8">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54233D06">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3A07020E">
            <w:pPr>
              <w:snapToGrid w:val="0"/>
              <w:spacing w:beforeLines="50" w:after="50" w:line="460" w:lineRule="exact"/>
              <w:jc w:val="center"/>
              <w:rPr>
                <w:rFonts w:hint="eastAsia" w:ascii="仿宋" w:hAnsi="仿宋" w:eastAsia="仿宋" w:cs="仿宋"/>
                <w:color w:val="auto"/>
                <w:sz w:val="24"/>
                <w:highlight w:val="none"/>
              </w:rPr>
            </w:pPr>
          </w:p>
        </w:tc>
      </w:tr>
      <w:tr w14:paraId="53C0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3F88B9CE">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34960AB5">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4CDF66AE">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27C85F61">
            <w:pPr>
              <w:snapToGrid w:val="0"/>
              <w:spacing w:beforeLines="50" w:after="50" w:line="460" w:lineRule="exact"/>
              <w:jc w:val="center"/>
              <w:rPr>
                <w:rFonts w:hint="eastAsia" w:ascii="仿宋" w:hAnsi="仿宋" w:eastAsia="仿宋" w:cs="仿宋"/>
                <w:color w:val="auto"/>
                <w:sz w:val="24"/>
                <w:highlight w:val="none"/>
              </w:rPr>
            </w:pPr>
          </w:p>
        </w:tc>
      </w:tr>
      <w:tr w14:paraId="067B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347687E6">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4C0F6E06">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24841F89">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5100F27A">
            <w:pPr>
              <w:snapToGrid w:val="0"/>
              <w:spacing w:beforeLines="50" w:after="50" w:line="460" w:lineRule="exact"/>
              <w:jc w:val="center"/>
              <w:rPr>
                <w:rFonts w:hint="eastAsia" w:ascii="仿宋" w:hAnsi="仿宋" w:eastAsia="仿宋" w:cs="仿宋"/>
                <w:color w:val="auto"/>
                <w:sz w:val="24"/>
                <w:highlight w:val="none"/>
              </w:rPr>
            </w:pPr>
          </w:p>
        </w:tc>
      </w:tr>
      <w:tr w14:paraId="2473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41D5DC75">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2D2E1B10">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6F2473DC">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7B15F366">
            <w:pPr>
              <w:snapToGrid w:val="0"/>
              <w:spacing w:beforeLines="50" w:after="50" w:line="460" w:lineRule="exact"/>
              <w:jc w:val="center"/>
              <w:rPr>
                <w:rFonts w:hint="eastAsia" w:ascii="仿宋" w:hAnsi="仿宋" w:eastAsia="仿宋" w:cs="仿宋"/>
                <w:color w:val="auto"/>
                <w:sz w:val="24"/>
                <w:highlight w:val="none"/>
              </w:rPr>
            </w:pPr>
          </w:p>
        </w:tc>
      </w:tr>
      <w:tr w14:paraId="52A4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26D1F77E">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5599F5AC">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23AAF407">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07F4B0F5">
            <w:pPr>
              <w:snapToGrid w:val="0"/>
              <w:spacing w:beforeLines="50" w:after="50" w:line="460" w:lineRule="exact"/>
              <w:jc w:val="center"/>
              <w:rPr>
                <w:rFonts w:hint="eastAsia" w:ascii="仿宋" w:hAnsi="仿宋" w:eastAsia="仿宋" w:cs="仿宋"/>
                <w:color w:val="auto"/>
                <w:sz w:val="24"/>
                <w:highlight w:val="none"/>
              </w:rPr>
            </w:pPr>
          </w:p>
        </w:tc>
      </w:tr>
    </w:tbl>
    <w:p w14:paraId="1FCC861E">
      <w:pPr>
        <w:snapToGrid w:val="0"/>
        <w:spacing w:beforeLines="50" w:after="50" w:line="460" w:lineRule="exact"/>
        <w:jc w:val="left"/>
        <w:rPr>
          <w:rFonts w:hint="eastAsia" w:ascii="仿宋" w:hAnsi="仿宋" w:eastAsia="仿宋" w:cs="仿宋"/>
          <w:color w:val="auto"/>
          <w:sz w:val="24"/>
          <w:highlight w:val="none"/>
        </w:rPr>
      </w:pPr>
    </w:p>
    <w:p w14:paraId="172F03EE">
      <w:pPr>
        <w:snapToGrid w:val="0"/>
        <w:spacing w:beforeLines="50" w:after="50" w:line="460" w:lineRule="exact"/>
        <w:jc w:val="left"/>
        <w:rPr>
          <w:rFonts w:hint="eastAsia" w:ascii="仿宋" w:hAnsi="仿宋" w:eastAsia="仿宋" w:cs="仿宋"/>
          <w:color w:val="auto"/>
          <w:sz w:val="24"/>
          <w:highlight w:val="none"/>
        </w:rPr>
      </w:pPr>
    </w:p>
    <w:p w14:paraId="5BEBAA1A">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34C9613">
      <w:pPr>
        <w:snapToGrid w:val="0"/>
        <w:spacing w:beforeLines="50" w:after="50" w:line="460" w:lineRule="exact"/>
        <w:jc w:val="left"/>
        <w:rPr>
          <w:rFonts w:hint="eastAsia" w:ascii="仿宋" w:hAnsi="仿宋" w:eastAsia="仿宋" w:cs="仿宋"/>
          <w:color w:val="auto"/>
          <w:sz w:val="24"/>
          <w:highlight w:val="none"/>
        </w:rPr>
      </w:pPr>
    </w:p>
    <w:p w14:paraId="523C79F2">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2A7F4303">
      <w:pPr>
        <w:pStyle w:val="11"/>
        <w:ind w:left="0"/>
        <w:jc w:val="left"/>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BBF1CDB">
      <w:pPr>
        <w:pStyle w:val="31"/>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9.项目人员配置一览表</w:t>
      </w:r>
    </w:p>
    <w:p w14:paraId="2BE72DB7">
      <w:pPr>
        <w:numPr>
          <w:ilvl w:val="0"/>
          <w:numId w:val="0"/>
        </w:numPr>
        <w:spacing w:line="600" w:lineRule="exact"/>
        <w:jc w:val="both"/>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全称（加盖公章）：</w:t>
      </w:r>
    </w:p>
    <w:tbl>
      <w:tblPr>
        <w:tblStyle w:val="22"/>
        <w:tblW w:w="981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0"/>
        <w:gridCol w:w="1127"/>
        <w:gridCol w:w="1049"/>
        <w:gridCol w:w="1013"/>
        <w:gridCol w:w="980"/>
        <w:gridCol w:w="925"/>
        <w:gridCol w:w="1354"/>
        <w:gridCol w:w="1263"/>
        <w:gridCol w:w="1260"/>
      </w:tblGrid>
      <w:tr w14:paraId="77D1FD9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840" w:type="dxa"/>
            <w:tcBorders>
              <w:top w:val="single" w:color="auto" w:sz="12" w:space="0"/>
              <w:left w:val="single" w:color="auto" w:sz="12" w:space="0"/>
              <w:bottom w:val="single" w:color="auto" w:sz="4" w:space="0"/>
              <w:right w:val="single" w:color="auto" w:sz="4" w:space="0"/>
            </w:tcBorders>
            <w:noWrap w:val="0"/>
            <w:vAlign w:val="center"/>
          </w:tcPr>
          <w:p w14:paraId="0FDF6AE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27" w:type="dxa"/>
            <w:tcBorders>
              <w:top w:val="single" w:color="auto" w:sz="12" w:space="0"/>
              <w:left w:val="single" w:color="auto" w:sz="4" w:space="0"/>
              <w:bottom w:val="single" w:color="auto" w:sz="4" w:space="0"/>
              <w:right w:val="single" w:color="auto" w:sz="4" w:space="0"/>
            </w:tcBorders>
            <w:noWrap w:val="0"/>
            <w:vAlign w:val="center"/>
          </w:tcPr>
          <w:p w14:paraId="18139B1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49" w:type="dxa"/>
            <w:tcBorders>
              <w:top w:val="single" w:color="auto" w:sz="12" w:space="0"/>
              <w:left w:val="single" w:color="auto" w:sz="4" w:space="0"/>
              <w:bottom w:val="single" w:color="auto" w:sz="4" w:space="0"/>
              <w:right w:val="single" w:color="auto" w:sz="4" w:space="0"/>
            </w:tcBorders>
            <w:noWrap w:val="0"/>
            <w:vAlign w:val="center"/>
          </w:tcPr>
          <w:p w14:paraId="0D1A512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13" w:type="dxa"/>
            <w:tcBorders>
              <w:top w:val="single" w:color="auto" w:sz="12" w:space="0"/>
              <w:left w:val="single" w:color="auto" w:sz="4" w:space="0"/>
              <w:bottom w:val="single" w:color="auto" w:sz="4" w:space="0"/>
              <w:right w:val="single" w:color="auto" w:sz="4" w:space="0"/>
            </w:tcBorders>
            <w:noWrap w:val="0"/>
            <w:vAlign w:val="center"/>
          </w:tcPr>
          <w:p w14:paraId="58966F7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80" w:type="dxa"/>
            <w:tcBorders>
              <w:top w:val="single" w:color="auto" w:sz="12" w:space="0"/>
              <w:left w:val="single" w:color="auto" w:sz="4" w:space="0"/>
              <w:bottom w:val="single" w:color="auto" w:sz="4" w:space="0"/>
              <w:right w:val="single" w:color="auto" w:sz="4" w:space="0"/>
            </w:tcBorders>
            <w:noWrap w:val="0"/>
            <w:vAlign w:val="center"/>
          </w:tcPr>
          <w:p w14:paraId="3E2A105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25" w:type="dxa"/>
            <w:tcBorders>
              <w:top w:val="single" w:color="auto" w:sz="12" w:space="0"/>
              <w:left w:val="single" w:color="auto" w:sz="4" w:space="0"/>
              <w:bottom w:val="single" w:color="auto" w:sz="4" w:space="0"/>
              <w:right w:val="single" w:color="auto" w:sz="4" w:space="0"/>
            </w:tcBorders>
            <w:noWrap w:val="0"/>
            <w:vAlign w:val="center"/>
          </w:tcPr>
          <w:p w14:paraId="7B05361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354" w:type="dxa"/>
            <w:tcBorders>
              <w:top w:val="single" w:color="auto" w:sz="12" w:space="0"/>
              <w:left w:val="single" w:color="auto" w:sz="4" w:space="0"/>
              <w:bottom w:val="single" w:color="auto" w:sz="4" w:space="0"/>
              <w:right w:val="single" w:color="auto" w:sz="4" w:space="0"/>
            </w:tcBorders>
            <w:noWrap w:val="0"/>
            <w:vAlign w:val="center"/>
          </w:tcPr>
          <w:p w14:paraId="5C25AF5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注册证书及编号</w:t>
            </w:r>
          </w:p>
        </w:tc>
        <w:tc>
          <w:tcPr>
            <w:tcW w:w="1263" w:type="dxa"/>
            <w:tcBorders>
              <w:top w:val="single" w:color="auto" w:sz="12" w:space="0"/>
              <w:left w:val="single" w:color="auto" w:sz="4" w:space="0"/>
              <w:bottom w:val="single" w:color="auto" w:sz="4" w:space="0"/>
              <w:right w:val="single" w:color="auto" w:sz="4" w:space="0"/>
            </w:tcBorders>
            <w:noWrap w:val="0"/>
            <w:vAlign w:val="center"/>
          </w:tcPr>
          <w:p w14:paraId="782BE61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技术职称</w:t>
            </w:r>
          </w:p>
        </w:tc>
        <w:tc>
          <w:tcPr>
            <w:tcW w:w="1260" w:type="dxa"/>
            <w:tcBorders>
              <w:top w:val="single" w:color="auto" w:sz="12" w:space="0"/>
              <w:left w:val="single" w:color="auto" w:sz="4" w:space="0"/>
              <w:bottom w:val="single" w:color="auto" w:sz="4" w:space="0"/>
              <w:right w:val="single" w:color="auto" w:sz="12" w:space="0"/>
            </w:tcBorders>
            <w:noWrap w:val="0"/>
            <w:vAlign w:val="center"/>
          </w:tcPr>
          <w:p w14:paraId="612D5B5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拟任职务</w:t>
            </w:r>
          </w:p>
        </w:tc>
      </w:tr>
      <w:tr w14:paraId="458F8D0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0BA3758">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E11416B">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C72EE6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54E0140">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0165AC0">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8BD65CC">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5D19A428">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0398F73F">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A76459D">
            <w:pPr>
              <w:spacing w:line="360" w:lineRule="auto"/>
              <w:jc w:val="center"/>
              <w:rPr>
                <w:rFonts w:hint="eastAsia" w:ascii="仿宋" w:hAnsi="仿宋" w:eastAsia="仿宋" w:cs="仿宋"/>
                <w:color w:val="auto"/>
                <w:sz w:val="24"/>
                <w:highlight w:val="none"/>
              </w:rPr>
            </w:pPr>
          </w:p>
        </w:tc>
      </w:tr>
      <w:tr w14:paraId="28FDEA7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EBAA4E3">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12DEBE9">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4ABB70F2">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8BD2A9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E61FDC7">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5A3E767">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4E6A0AC9">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6D802EE6">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721B264">
            <w:pPr>
              <w:spacing w:line="360" w:lineRule="auto"/>
              <w:jc w:val="center"/>
              <w:rPr>
                <w:rFonts w:hint="eastAsia" w:ascii="仿宋" w:hAnsi="仿宋" w:eastAsia="仿宋" w:cs="仿宋"/>
                <w:color w:val="auto"/>
                <w:sz w:val="24"/>
                <w:highlight w:val="none"/>
              </w:rPr>
            </w:pPr>
          </w:p>
        </w:tc>
      </w:tr>
      <w:tr w14:paraId="0176291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634DA75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193C293">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DC28E33">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18AA308">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FA10599">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002A5D0A">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06F9CB20">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3E384EFD">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84FCAC8">
            <w:pPr>
              <w:spacing w:line="360" w:lineRule="auto"/>
              <w:jc w:val="center"/>
              <w:rPr>
                <w:rFonts w:hint="eastAsia" w:ascii="仿宋" w:hAnsi="仿宋" w:eastAsia="仿宋" w:cs="仿宋"/>
                <w:color w:val="auto"/>
                <w:sz w:val="24"/>
                <w:highlight w:val="none"/>
              </w:rPr>
            </w:pPr>
          </w:p>
        </w:tc>
      </w:tr>
      <w:tr w14:paraId="1EAFB6E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8F03861">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03C307D">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32EF0A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B3CB17C">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24FC9F2">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0B2E6D0">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10C83FFC">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5FBB7346">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D68EEB7">
            <w:pPr>
              <w:spacing w:line="360" w:lineRule="auto"/>
              <w:jc w:val="center"/>
              <w:rPr>
                <w:rFonts w:hint="eastAsia" w:ascii="仿宋" w:hAnsi="仿宋" w:eastAsia="仿宋" w:cs="仿宋"/>
                <w:color w:val="auto"/>
                <w:sz w:val="24"/>
                <w:highlight w:val="none"/>
              </w:rPr>
            </w:pPr>
          </w:p>
        </w:tc>
      </w:tr>
      <w:tr w14:paraId="7EB5CE5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8550A1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674FACB">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65B02E8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B7666E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DC67B84">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0FE4CC2F">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5DFC6778">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3F978660">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6521A56">
            <w:pPr>
              <w:spacing w:line="360" w:lineRule="auto"/>
              <w:jc w:val="center"/>
              <w:rPr>
                <w:rFonts w:hint="eastAsia" w:ascii="仿宋" w:hAnsi="仿宋" w:eastAsia="仿宋" w:cs="仿宋"/>
                <w:color w:val="auto"/>
                <w:sz w:val="24"/>
                <w:highlight w:val="none"/>
              </w:rPr>
            </w:pPr>
          </w:p>
        </w:tc>
      </w:tr>
      <w:tr w14:paraId="5240D0C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03571A92">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80A455E">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805830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208D16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2ABE483">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45D48CA">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36B8A390">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0D7B2D98">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CED7B00">
            <w:pPr>
              <w:spacing w:line="360" w:lineRule="auto"/>
              <w:jc w:val="center"/>
              <w:rPr>
                <w:rFonts w:hint="eastAsia" w:ascii="仿宋" w:hAnsi="仿宋" w:eastAsia="仿宋" w:cs="仿宋"/>
                <w:color w:val="auto"/>
                <w:sz w:val="24"/>
                <w:highlight w:val="none"/>
              </w:rPr>
            </w:pPr>
          </w:p>
        </w:tc>
      </w:tr>
      <w:tr w14:paraId="3B51013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0E14ABA3">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8725922">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6F2BA5B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B1CE20E">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1B51B9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267B67E5">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16B03B98">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1C028F4E">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2A33BFCE">
            <w:pPr>
              <w:spacing w:line="360" w:lineRule="auto"/>
              <w:jc w:val="center"/>
              <w:rPr>
                <w:rFonts w:hint="eastAsia" w:ascii="仿宋" w:hAnsi="仿宋" w:eastAsia="仿宋" w:cs="仿宋"/>
                <w:color w:val="auto"/>
                <w:sz w:val="24"/>
                <w:highlight w:val="none"/>
              </w:rPr>
            </w:pPr>
          </w:p>
        </w:tc>
      </w:tr>
      <w:tr w14:paraId="010202C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12A6ADE7">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D88CA38">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66122C0D">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6D7B44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253B2CD">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5D8CC14C">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209BEEC7">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1ACA063E">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7702EEE">
            <w:pPr>
              <w:spacing w:line="360" w:lineRule="auto"/>
              <w:jc w:val="center"/>
              <w:rPr>
                <w:rFonts w:hint="eastAsia" w:ascii="仿宋" w:hAnsi="仿宋" w:eastAsia="仿宋" w:cs="仿宋"/>
                <w:color w:val="auto"/>
                <w:sz w:val="24"/>
                <w:highlight w:val="none"/>
              </w:rPr>
            </w:pPr>
          </w:p>
        </w:tc>
      </w:tr>
      <w:tr w14:paraId="2F60895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3F8610C">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5503E51">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480F15AA">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38784B6">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5D30D89">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6601908">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2810412F">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7EFFDA1D">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1D76AD8A">
            <w:pPr>
              <w:spacing w:line="360" w:lineRule="auto"/>
              <w:jc w:val="center"/>
              <w:rPr>
                <w:rFonts w:hint="eastAsia" w:ascii="仿宋" w:hAnsi="仿宋" w:eastAsia="仿宋" w:cs="仿宋"/>
                <w:color w:val="auto"/>
                <w:sz w:val="24"/>
                <w:highlight w:val="none"/>
              </w:rPr>
            </w:pPr>
          </w:p>
        </w:tc>
      </w:tr>
      <w:tr w14:paraId="5091172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3D14EA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9B1240F">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1B37AF7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778D728">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7FEA21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DF0F216">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29AB8C48">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6722868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0850B11">
            <w:pPr>
              <w:spacing w:line="360" w:lineRule="auto"/>
              <w:jc w:val="center"/>
              <w:rPr>
                <w:rFonts w:hint="eastAsia" w:ascii="仿宋" w:hAnsi="仿宋" w:eastAsia="仿宋" w:cs="仿宋"/>
                <w:color w:val="auto"/>
                <w:sz w:val="24"/>
                <w:highlight w:val="none"/>
              </w:rPr>
            </w:pPr>
          </w:p>
        </w:tc>
      </w:tr>
      <w:tr w14:paraId="7892E51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5D6BCB5">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39A5A8E">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78627A0">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97EEDD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F722C0B">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06E867C">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350AC66A">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56FF9970">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19F27F2">
            <w:pPr>
              <w:spacing w:line="360" w:lineRule="auto"/>
              <w:jc w:val="center"/>
              <w:rPr>
                <w:rFonts w:hint="eastAsia" w:ascii="仿宋" w:hAnsi="仿宋" w:eastAsia="仿宋" w:cs="仿宋"/>
                <w:color w:val="auto"/>
                <w:sz w:val="24"/>
                <w:highlight w:val="none"/>
              </w:rPr>
            </w:pPr>
          </w:p>
        </w:tc>
      </w:tr>
    </w:tbl>
    <w:p w14:paraId="653EFF72">
      <w:pPr>
        <w:adjustRightInd w:val="0"/>
        <w:snapToGrid w:val="0"/>
        <w:spacing w:line="360" w:lineRule="auto"/>
        <w:rPr>
          <w:rFonts w:hint="eastAsia" w:ascii="仿宋" w:hAnsi="仿宋" w:eastAsia="仿宋" w:cs="仿宋"/>
          <w:color w:val="auto"/>
          <w:sz w:val="24"/>
          <w:highlight w:val="none"/>
        </w:rPr>
      </w:pPr>
    </w:p>
    <w:p w14:paraId="3959B184">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0D98CE7D">
      <w:pPr>
        <w:spacing w:line="360" w:lineRule="auto"/>
        <w:rPr>
          <w:rFonts w:hint="eastAsia" w:ascii="仿宋" w:hAnsi="仿宋" w:eastAsia="仿宋" w:cs="仿宋"/>
          <w:color w:val="auto"/>
          <w:sz w:val="24"/>
          <w:highlight w:val="none"/>
        </w:rPr>
      </w:pPr>
    </w:p>
    <w:p w14:paraId="748BCA5C">
      <w:pPr>
        <w:widowControl/>
        <w:jc w:val="left"/>
        <w:rPr>
          <w:rFonts w:hint="eastAsia" w:ascii="仿宋" w:hAnsi="仿宋" w:eastAsia="仿宋" w:cs="仿宋"/>
          <w:color w:val="auto"/>
          <w:kern w:val="0"/>
          <w:sz w:val="24"/>
          <w:highlight w:val="none"/>
        </w:rPr>
      </w:pPr>
    </w:p>
    <w:p w14:paraId="66DDBFED">
      <w:pPr>
        <w:widowControl/>
        <w:jc w:val="left"/>
        <w:rPr>
          <w:rFonts w:hint="eastAsia" w:ascii="仿宋" w:hAnsi="仿宋" w:eastAsia="仿宋" w:cs="仿宋"/>
          <w:color w:val="auto"/>
          <w:kern w:val="0"/>
          <w:sz w:val="24"/>
          <w:highlight w:val="none"/>
        </w:rPr>
      </w:pPr>
    </w:p>
    <w:p w14:paraId="206937E9">
      <w:pPr>
        <w:widowControl/>
        <w:jc w:val="left"/>
        <w:rPr>
          <w:rFonts w:hint="eastAsia" w:ascii="仿宋" w:hAnsi="仿宋" w:eastAsia="仿宋" w:cs="仿宋"/>
          <w:color w:val="auto"/>
          <w:kern w:val="0"/>
          <w:sz w:val="24"/>
          <w:highlight w:val="none"/>
        </w:rPr>
      </w:pPr>
    </w:p>
    <w:p w14:paraId="4703B15A">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14:paraId="0894D8A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8954C6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14:paraId="6FF61E2D">
      <w:pPr>
        <w:spacing w:after="156" w:afterLines="50" w:line="500" w:lineRule="exact"/>
        <w:jc w:val="center"/>
        <w:rPr>
          <w:rFonts w:hint="eastAsia" w:ascii="仿宋" w:hAnsi="仿宋" w:eastAsia="仿宋" w:cs="仿宋"/>
          <w:color w:val="auto"/>
          <w:kern w:val="0"/>
          <w:sz w:val="24"/>
          <w:highlight w:val="none"/>
          <w:u w:val="none"/>
        </w:rPr>
      </w:pPr>
    </w:p>
    <w:p w14:paraId="7D902DB7">
      <w:pPr>
        <w:spacing w:after="156" w:afterLines="50" w:line="500" w:lineRule="exact"/>
        <w:jc w:val="both"/>
        <w:rPr>
          <w:rFonts w:hint="eastAsia" w:ascii="仿宋" w:hAnsi="仿宋" w:eastAsia="仿宋" w:cs="仿宋"/>
          <w:color w:val="auto"/>
          <w:kern w:val="0"/>
          <w:sz w:val="24"/>
          <w:highlight w:val="none"/>
          <w:u w:val="none"/>
        </w:rPr>
      </w:pPr>
    </w:p>
    <w:p w14:paraId="1EDC3547">
      <w:pPr>
        <w:pStyle w:val="31"/>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10.商务响应表</w:t>
      </w:r>
    </w:p>
    <w:p w14:paraId="4C2CDC03">
      <w:pPr>
        <w:pStyle w:val="31"/>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投标人全称（加盖公章）： </w:t>
      </w:r>
    </w:p>
    <w:p w14:paraId="32DCD2C8">
      <w:pPr>
        <w:spacing w:line="460" w:lineRule="exact"/>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项目编号：</w:t>
      </w:r>
    </w:p>
    <w:p w14:paraId="53F53CCB">
      <w:pPr>
        <w:spacing w:line="460" w:lineRule="exact"/>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项目名称：</w:t>
      </w:r>
    </w:p>
    <w:tbl>
      <w:tblPr>
        <w:tblStyle w:val="22"/>
        <w:tblW w:w="867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54"/>
        <w:gridCol w:w="2177"/>
        <w:gridCol w:w="1905"/>
        <w:gridCol w:w="2042"/>
      </w:tblGrid>
      <w:tr w14:paraId="0CBDC7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0572864D">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项目</w:t>
            </w:r>
          </w:p>
        </w:tc>
        <w:tc>
          <w:tcPr>
            <w:tcW w:w="2177" w:type="dxa"/>
            <w:tcBorders>
              <w:top w:val="single" w:color="auto" w:sz="4" w:space="0"/>
              <w:left w:val="single" w:color="auto" w:sz="4" w:space="0"/>
              <w:bottom w:val="single" w:color="auto" w:sz="4" w:space="0"/>
              <w:right w:val="single" w:color="auto" w:sz="4" w:space="0"/>
            </w:tcBorders>
            <w:noWrap w:val="0"/>
            <w:vAlign w:val="center"/>
          </w:tcPr>
          <w:p w14:paraId="3E2BE415">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招标文件要求</w:t>
            </w:r>
          </w:p>
        </w:tc>
        <w:tc>
          <w:tcPr>
            <w:tcW w:w="1905" w:type="dxa"/>
            <w:tcBorders>
              <w:top w:val="single" w:color="auto" w:sz="4" w:space="0"/>
              <w:left w:val="single" w:color="auto" w:sz="4" w:space="0"/>
              <w:bottom w:val="single" w:color="auto" w:sz="4" w:space="0"/>
              <w:right w:val="single" w:color="auto" w:sz="4" w:space="0"/>
            </w:tcBorders>
            <w:noWrap w:val="0"/>
            <w:vAlign w:val="center"/>
          </w:tcPr>
          <w:p w14:paraId="128C8E56">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是否响应</w:t>
            </w:r>
          </w:p>
        </w:tc>
        <w:tc>
          <w:tcPr>
            <w:tcW w:w="2042" w:type="dxa"/>
            <w:tcBorders>
              <w:top w:val="single" w:color="auto" w:sz="4" w:space="0"/>
              <w:left w:val="single" w:color="auto" w:sz="4" w:space="0"/>
              <w:bottom w:val="single" w:color="auto" w:sz="4" w:space="0"/>
              <w:right w:val="single" w:color="auto" w:sz="4" w:space="0"/>
            </w:tcBorders>
            <w:noWrap w:val="0"/>
            <w:vAlign w:val="center"/>
          </w:tcPr>
          <w:p w14:paraId="36222F21">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供应商的承诺或说明或优化方案</w:t>
            </w:r>
          </w:p>
        </w:tc>
      </w:tr>
      <w:tr w14:paraId="45D9F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496384F4">
            <w:pPr>
              <w:spacing w:line="480" w:lineRule="exact"/>
              <w:jc w:val="center"/>
              <w:rPr>
                <w:rFonts w:hint="default" w:ascii="仿宋" w:hAnsi="仿宋" w:eastAsia="仿宋" w:cs="仿宋"/>
                <w:b w:val="0"/>
                <w:bCs/>
                <w:color w:val="auto"/>
                <w:sz w:val="24"/>
                <w:szCs w:val="20"/>
                <w:highlight w:val="none"/>
                <w:lang w:val="en-US" w:eastAsia="zh-CN"/>
              </w:rPr>
            </w:pPr>
          </w:p>
        </w:tc>
        <w:tc>
          <w:tcPr>
            <w:tcW w:w="2177" w:type="dxa"/>
            <w:tcBorders>
              <w:top w:val="single" w:color="auto" w:sz="4" w:space="0"/>
              <w:left w:val="single" w:color="auto" w:sz="4" w:space="0"/>
              <w:bottom w:val="single" w:color="auto" w:sz="4" w:space="0"/>
              <w:right w:val="single" w:color="auto" w:sz="4" w:space="0"/>
            </w:tcBorders>
            <w:noWrap w:val="0"/>
            <w:vAlign w:val="center"/>
          </w:tcPr>
          <w:p w14:paraId="37B36ED2">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2A2FEA15">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216B46DA">
            <w:pPr>
              <w:snapToGrid w:val="0"/>
              <w:spacing w:before="120" w:beforeLines="50"/>
              <w:jc w:val="center"/>
              <w:rPr>
                <w:rFonts w:hint="eastAsia" w:ascii="仿宋" w:hAnsi="仿宋" w:eastAsia="仿宋" w:cs="仿宋"/>
                <w:color w:val="auto"/>
                <w:sz w:val="24"/>
                <w:szCs w:val="20"/>
                <w:highlight w:val="none"/>
              </w:rPr>
            </w:pPr>
          </w:p>
        </w:tc>
      </w:tr>
      <w:tr w14:paraId="00884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55E61D29">
            <w:pPr>
              <w:snapToGrid w:val="0"/>
              <w:jc w:val="center"/>
              <w:rPr>
                <w:rFonts w:hint="eastAsia" w:ascii="仿宋" w:hAnsi="仿宋" w:eastAsia="仿宋" w:cs="仿宋"/>
                <w:b w:val="0"/>
                <w:bCs/>
                <w:color w:val="auto"/>
                <w:sz w:val="24"/>
                <w:szCs w:val="20"/>
                <w:highlight w:val="none"/>
                <w:lang w:eastAsia="zh-CN"/>
              </w:rPr>
            </w:pPr>
          </w:p>
        </w:tc>
        <w:tc>
          <w:tcPr>
            <w:tcW w:w="2177" w:type="dxa"/>
            <w:tcBorders>
              <w:top w:val="single" w:color="auto" w:sz="4" w:space="0"/>
              <w:left w:val="single" w:color="auto" w:sz="4" w:space="0"/>
              <w:bottom w:val="single" w:color="auto" w:sz="4" w:space="0"/>
              <w:right w:val="single" w:color="auto" w:sz="4" w:space="0"/>
            </w:tcBorders>
            <w:noWrap w:val="0"/>
            <w:vAlign w:val="center"/>
          </w:tcPr>
          <w:p w14:paraId="4C094B4A">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16FE8E3B">
            <w:pPr>
              <w:snapToGrid w:val="0"/>
              <w:spacing w:before="120" w:beforeLines="50"/>
              <w:ind w:left="43"/>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75120D5D">
            <w:pPr>
              <w:snapToGrid w:val="0"/>
              <w:spacing w:before="120" w:beforeLines="50"/>
              <w:ind w:left="43"/>
              <w:jc w:val="center"/>
              <w:rPr>
                <w:rFonts w:hint="eastAsia" w:ascii="仿宋" w:hAnsi="仿宋" w:eastAsia="仿宋" w:cs="仿宋"/>
                <w:color w:val="auto"/>
                <w:sz w:val="24"/>
                <w:szCs w:val="20"/>
                <w:highlight w:val="none"/>
              </w:rPr>
            </w:pPr>
          </w:p>
        </w:tc>
      </w:tr>
      <w:tr w14:paraId="51C684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700B2C20">
            <w:pPr>
              <w:spacing w:line="480" w:lineRule="exact"/>
              <w:jc w:val="center"/>
              <w:rPr>
                <w:rFonts w:hint="default" w:ascii="仿宋" w:hAnsi="仿宋" w:eastAsia="仿宋" w:cs="仿宋"/>
                <w:b w:val="0"/>
                <w:bCs/>
                <w:color w:val="auto"/>
                <w:sz w:val="24"/>
                <w:highlight w:val="none"/>
                <w:lang w:val="en-US" w:eastAsia="zh-CN"/>
              </w:rPr>
            </w:pPr>
          </w:p>
        </w:tc>
        <w:tc>
          <w:tcPr>
            <w:tcW w:w="2177" w:type="dxa"/>
            <w:tcBorders>
              <w:top w:val="single" w:color="auto" w:sz="4" w:space="0"/>
              <w:left w:val="single" w:color="auto" w:sz="4" w:space="0"/>
              <w:bottom w:val="single" w:color="auto" w:sz="4" w:space="0"/>
              <w:right w:val="single" w:color="auto" w:sz="4" w:space="0"/>
            </w:tcBorders>
            <w:noWrap w:val="0"/>
            <w:vAlign w:val="center"/>
          </w:tcPr>
          <w:p w14:paraId="6B806E33">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6608FB84">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1060A71F">
            <w:pPr>
              <w:snapToGrid w:val="0"/>
              <w:spacing w:before="120" w:beforeLines="50"/>
              <w:jc w:val="center"/>
              <w:rPr>
                <w:rFonts w:hint="eastAsia" w:ascii="仿宋" w:hAnsi="仿宋" w:eastAsia="仿宋" w:cs="仿宋"/>
                <w:color w:val="auto"/>
                <w:sz w:val="24"/>
                <w:szCs w:val="20"/>
                <w:highlight w:val="none"/>
              </w:rPr>
            </w:pPr>
          </w:p>
        </w:tc>
      </w:tr>
      <w:tr w14:paraId="3FC132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7277BEB2">
            <w:pPr>
              <w:snapToGrid w:val="0"/>
              <w:jc w:val="center"/>
              <w:rPr>
                <w:rFonts w:hint="default" w:ascii="仿宋" w:hAnsi="仿宋" w:eastAsia="仿宋" w:cs="仿宋"/>
                <w:color w:val="auto"/>
                <w:sz w:val="24"/>
                <w:highlight w:val="none"/>
                <w:lang w:val="en-US" w:eastAsia="zh-CN"/>
              </w:rPr>
            </w:pPr>
          </w:p>
        </w:tc>
        <w:tc>
          <w:tcPr>
            <w:tcW w:w="2177" w:type="dxa"/>
            <w:tcBorders>
              <w:top w:val="single" w:color="auto" w:sz="4" w:space="0"/>
              <w:left w:val="single" w:color="auto" w:sz="4" w:space="0"/>
              <w:bottom w:val="single" w:color="auto" w:sz="4" w:space="0"/>
              <w:right w:val="single" w:color="auto" w:sz="4" w:space="0"/>
            </w:tcBorders>
            <w:noWrap w:val="0"/>
            <w:vAlign w:val="center"/>
          </w:tcPr>
          <w:p w14:paraId="51EF320B">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78DBD743">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0C8D90AA">
            <w:pPr>
              <w:snapToGrid w:val="0"/>
              <w:spacing w:before="120" w:beforeLines="50"/>
              <w:jc w:val="center"/>
              <w:rPr>
                <w:rFonts w:hint="eastAsia" w:ascii="仿宋" w:hAnsi="仿宋" w:eastAsia="仿宋" w:cs="仿宋"/>
                <w:color w:val="auto"/>
                <w:sz w:val="24"/>
                <w:szCs w:val="20"/>
                <w:highlight w:val="none"/>
              </w:rPr>
            </w:pPr>
          </w:p>
        </w:tc>
      </w:tr>
      <w:tr w14:paraId="744E46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110E120F">
            <w:pPr>
              <w:snapToGrid w:val="0"/>
              <w:jc w:val="center"/>
              <w:rPr>
                <w:rFonts w:hint="default" w:ascii="仿宋" w:hAnsi="仿宋" w:eastAsia="仿宋" w:cs="仿宋"/>
                <w:color w:val="auto"/>
                <w:sz w:val="24"/>
                <w:highlight w:val="none"/>
                <w:lang w:val="en-US" w:eastAsia="zh-CN"/>
              </w:rPr>
            </w:pPr>
          </w:p>
        </w:tc>
        <w:tc>
          <w:tcPr>
            <w:tcW w:w="2177" w:type="dxa"/>
            <w:tcBorders>
              <w:top w:val="single" w:color="auto" w:sz="4" w:space="0"/>
              <w:left w:val="single" w:color="auto" w:sz="4" w:space="0"/>
              <w:bottom w:val="single" w:color="auto" w:sz="4" w:space="0"/>
              <w:right w:val="single" w:color="auto" w:sz="4" w:space="0"/>
            </w:tcBorders>
            <w:noWrap w:val="0"/>
            <w:vAlign w:val="center"/>
          </w:tcPr>
          <w:p w14:paraId="76B9567D">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320CEECC">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561B6080">
            <w:pPr>
              <w:snapToGrid w:val="0"/>
              <w:spacing w:before="120" w:beforeLines="50"/>
              <w:jc w:val="center"/>
              <w:rPr>
                <w:rFonts w:hint="eastAsia" w:ascii="仿宋" w:hAnsi="仿宋" w:eastAsia="仿宋" w:cs="仿宋"/>
                <w:color w:val="auto"/>
                <w:sz w:val="24"/>
                <w:szCs w:val="20"/>
                <w:highlight w:val="none"/>
              </w:rPr>
            </w:pPr>
          </w:p>
        </w:tc>
      </w:tr>
      <w:tr w14:paraId="439349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2"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7C884EE3">
            <w:pPr>
              <w:snapToGrid w:val="0"/>
              <w:jc w:val="center"/>
              <w:rPr>
                <w:rFonts w:hint="eastAsia" w:ascii="仿宋" w:hAnsi="仿宋" w:eastAsia="仿宋" w:cs="仿宋"/>
                <w:color w:val="auto"/>
                <w:sz w:val="24"/>
                <w:highlight w:val="none"/>
              </w:rPr>
            </w:pPr>
          </w:p>
        </w:tc>
        <w:tc>
          <w:tcPr>
            <w:tcW w:w="2177" w:type="dxa"/>
            <w:tcBorders>
              <w:top w:val="single" w:color="auto" w:sz="4" w:space="0"/>
              <w:left w:val="single" w:color="auto" w:sz="4" w:space="0"/>
              <w:bottom w:val="single" w:color="auto" w:sz="4" w:space="0"/>
              <w:right w:val="single" w:color="auto" w:sz="4" w:space="0"/>
            </w:tcBorders>
            <w:noWrap w:val="0"/>
            <w:vAlign w:val="center"/>
          </w:tcPr>
          <w:p w14:paraId="5D6DE219">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790C7872">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021F28C2">
            <w:pPr>
              <w:snapToGrid w:val="0"/>
              <w:spacing w:before="120" w:beforeLines="50"/>
              <w:jc w:val="center"/>
              <w:rPr>
                <w:rFonts w:hint="eastAsia" w:ascii="仿宋" w:hAnsi="仿宋" w:eastAsia="仿宋" w:cs="仿宋"/>
                <w:color w:val="auto"/>
                <w:sz w:val="24"/>
                <w:szCs w:val="20"/>
                <w:highlight w:val="none"/>
              </w:rPr>
            </w:pPr>
          </w:p>
        </w:tc>
      </w:tr>
    </w:tbl>
    <w:p w14:paraId="5F72F73C">
      <w:pPr>
        <w:spacing w:line="460" w:lineRule="exact"/>
        <w:jc w:val="left"/>
        <w:rPr>
          <w:rFonts w:hint="eastAsia" w:ascii="仿宋" w:hAnsi="仿宋" w:eastAsia="仿宋" w:cs="仿宋"/>
          <w:color w:val="auto"/>
          <w:kern w:val="0"/>
          <w:sz w:val="24"/>
          <w:highlight w:val="none"/>
        </w:rPr>
      </w:pPr>
    </w:p>
    <w:p w14:paraId="586F77A5">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37B2128D">
      <w:pPr>
        <w:spacing w:line="46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6CB8B16E">
      <w:pPr>
        <w:rPr>
          <w:rFonts w:hint="eastAsia" w:ascii="仿宋" w:hAnsi="仿宋" w:eastAsia="仿宋" w:cs="仿宋"/>
          <w:b w:val="0"/>
          <w:bCs/>
          <w:color w:val="auto"/>
          <w:sz w:val="28"/>
          <w:szCs w:val="28"/>
          <w:highlight w:val="none"/>
        </w:rPr>
      </w:pPr>
    </w:p>
    <w:p w14:paraId="0AEDDCA5">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3C34069E">
      <w:pPr>
        <w:pStyle w:val="21"/>
        <w:rPr>
          <w:rFonts w:hint="eastAsia"/>
          <w:color w:val="auto"/>
          <w:highlight w:val="none"/>
        </w:rPr>
      </w:pPr>
    </w:p>
    <w:p w14:paraId="58413C3E">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11.</w:t>
      </w:r>
      <w:r>
        <w:rPr>
          <w:rFonts w:hint="eastAsia" w:ascii="仿宋" w:hAnsi="仿宋" w:eastAsia="仿宋" w:cs="仿宋"/>
          <w:b/>
          <w:color w:val="auto"/>
          <w:sz w:val="28"/>
          <w:szCs w:val="28"/>
          <w:highlight w:val="none"/>
        </w:rPr>
        <w:t>企业业绩</w:t>
      </w:r>
    </w:p>
    <w:p w14:paraId="0921CE8E">
      <w:pPr>
        <w:pStyle w:val="31"/>
        <w:keepNext w:val="0"/>
        <w:keepLines w:val="0"/>
        <w:pageBreakBefore w:val="0"/>
        <w:widowControl w:val="0"/>
        <w:kinsoku/>
        <w:wordWrap/>
        <w:overflowPunct/>
        <w:topLinePunct w:val="0"/>
        <w:bidi w:val="0"/>
        <w:snapToGrid/>
        <w:spacing w:line="5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投标人全称（加盖公章）： </w:t>
      </w:r>
      <w:r>
        <w:rPr>
          <w:rFonts w:hint="eastAsia" w:ascii="仿宋" w:hAnsi="仿宋" w:eastAsia="仿宋" w:cs="仿宋"/>
          <w:color w:val="auto"/>
          <w:sz w:val="24"/>
          <w:szCs w:val="24"/>
          <w:highlight w:val="none"/>
        </w:rPr>
        <w:t xml:space="preserve"> </w:t>
      </w:r>
    </w:p>
    <w:tbl>
      <w:tblPr>
        <w:tblStyle w:val="22"/>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32"/>
        <w:gridCol w:w="1161"/>
        <w:gridCol w:w="1418"/>
        <w:gridCol w:w="1159"/>
        <w:gridCol w:w="1246"/>
        <w:gridCol w:w="1246"/>
      </w:tblGrid>
      <w:tr w14:paraId="1A6DF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B054BD5">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532" w:type="dxa"/>
            <w:vAlign w:val="center"/>
          </w:tcPr>
          <w:p w14:paraId="1B2A0756">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61" w:type="dxa"/>
            <w:vAlign w:val="center"/>
          </w:tcPr>
          <w:p w14:paraId="7B5C3D54">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w:t>
            </w:r>
          </w:p>
        </w:tc>
        <w:tc>
          <w:tcPr>
            <w:tcW w:w="1418" w:type="dxa"/>
            <w:vAlign w:val="center"/>
          </w:tcPr>
          <w:p w14:paraId="156748B8">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合同金额（元）</w:t>
            </w:r>
          </w:p>
        </w:tc>
        <w:tc>
          <w:tcPr>
            <w:tcW w:w="1159" w:type="dxa"/>
            <w:vAlign w:val="center"/>
          </w:tcPr>
          <w:p w14:paraId="52F68E87">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签订</w:t>
            </w:r>
          </w:p>
          <w:p w14:paraId="2C331F8E">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1246" w:type="dxa"/>
            <w:vAlign w:val="center"/>
          </w:tcPr>
          <w:p w14:paraId="6E8BBB62">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使用方联系人</w:t>
            </w:r>
          </w:p>
        </w:tc>
        <w:tc>
          <w:tcPr>
            <w:tcW w:w="1246" w:type="dxa"/>
            <w:vAlign w:val="center"/>
          </w:tcPr>
          <w:p w14:paraId="7FFD140C">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w:t>
            </w:r>
          </w:p>
          <w:p w14:paraId="6EE65B32">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方式</w:t>
            </w:r>
          </w:p>
        </w:tc>
      </w:tr>
      <w:tr w14:paraId="05A6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A4F32A5">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376B64C">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3F41CE41">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23D3F5F">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56C9240">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5B080EC8">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23D7775F">
            <w:pPr>
              <w:snapToGrid w:val="0"/>
              <w:spacing w:beforeLines="50" w:after="50"/>
              <w:jc w:val="center"/>
              <w:rPr>
                <w:rFonts w:hint="eastAsia" w:ascii="仿宋" w:hAnsi="仿宋" w:eastAsia="仿宋" w:cs="仿宋"/>
                <w:color w:val="auto"/>
                <w:sz w:val="24"/>
                <w:highlight w:val="none"/>
              </w:rPr>
            </w:pPr>
          </w:p>
        </w:tc>
      </w:tr>
      <w:tr w14:paraId="16AD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D15E1E1">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63A1E952">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64AA55A0">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22EB29F5">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0BB457A8">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7A2BDDF8">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46ADFDCE">
            <w:pPr>
              <w:snapToGrid w:val="0"/>
              <w:spacing w:beforeLines="50" w:after="50"/>
              <w:jc w:val="center"/>
              <w:rPr>
                <w:rFonts w:hint="eastAsia" w:ascii="仿宋" w:hAnsi="仿宋" w:eastAsia="仿宋" w:cs="仿宋"/>
                <w:color w:val="auto"/>
                <w:sz w:val="24"/>
                <w:highlight w:val="none"/>
              </w:rPr>
            </w:pPr>
          </w:p>
        </w:tc>
      </w:tr>
      <w:tr w14:paraId="4F92E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8621C21">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665CA00">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253E7147">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0D91BB70">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03266BA">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81035B6">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553A337E">
            <w:pPr>
              <w:snapToGrid w:val="0"/>
              <w:spacing w:beforeLines="50" w:after="50"/>
              <w:jc w:val="center"/>
              <w:rPr>
                <w:rFonts w:hint="eastAsia" w:ascii="仿宋" w:hAnsi="仿宋" w:eastAsia="仿宋" w:cs="仿宋"/>
                <w:color w:val="auto"/>
                <w:sz w:val="24"/>
                <w:highlight w:val="none"/>
              </w:rPr>
            </w:pPr>
          </w:p>
        </w:tc>
      </w:tr>
      <w:tr w14:paraId="2F585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3EF5933">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121C1FDA">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0F0DAACF">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677942D1">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232B20B4">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10C8599">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3BD84DAA">
            <w:pPr>
              <w:snapToGrid w:val="0"/>
              <w:spacing w:beforeLines="50" w:after="50"/>
              <w:jc w:val="center"/>
              <w:rPr>
                <w:rFonts w:hint="eastAsia" w:ascii="仿宋" w:hAnsi="仿宋" w:eastAsia="仿宋" w:cs="仿宋"/>
                <w:color w:val="auto"/>
                <w:sz w:val="24"/>
                <w:highlight w:val="none"/>
              </w:rPr>
            </w:pPr>
          </w:p>
        </w:tc>
      </w:tr>
      <w:tr w14:paraId="7F36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FBF6DE9">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50F7DE7">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4C2B03D9">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28B06FD9">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66E5474">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5B7C48EA">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4CAA2B38">
            <w:pPr>
              <w:snapToGrid w:val="0"/>
              <w:spacing w:beforeLines="50" w:after="50"/>
              <w:jc w:val="center"/>
              <w:rPr>
                <w:rFonts w:hint="eastAsia" w:ascii="仿宋" w:hAnsi="仿宋" w:eastAsia="仿宋" w:cs="仿宋"/>
                <w:color w:val="auto"/>
                <w:sz w:val="24"/>
                <w:highlight w:val="none"/>
              </w:rPr>
            </w:pPr>
          </w:p>
        </w:tc>
      </w:tr>
      <w:tr w14:paraId="4AE4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2FB4518">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559DA1DB">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23222735">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E083E9A">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55271619">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E2ACB60">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4DE8729">
            <w:pPr>
              <w:snapToGrid w:val="0"/>
              <w:spacing w:beforeLines="50" w:after="50"/>
              <w:jc w:val="center"/>
              <w:rPr>
                <w:rFonts w:hint="eastAsia" w:ascii="仿宋" w:hAnsi="仿宋" w:eastAsia="仿宋" w:cs="仿宋"/>
                <w:color w:val="auto"/>
                <w:sz w:val="24"/>
                <w:highlight w:val="none"/>
              </w:rPr>
            </w:pPr>
          </w:p>
        </w:tc>
      </w:tr>
      <w:tr w14:paraId="1801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59EA5F3">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0A0545A8">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5B6C6504">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9435DC5">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94C29DC">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68820B2">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BD32BBC">
            <w:pPr>
              <w:snapToGrid w:val="0"/>
              <w:spacing w:beforeLines="50" w:after="50"/>
              <w:jc w:val="center"/>
              <w:rPr>
                <w:rFonts w:hint="eastAsia" w:ascii="仿宋" w:hAnsi="仿宋" w:eastAsia="仿宋" w:cs="仿宋"/>
                <w:color w:val="auto"/>
                <w:sz w:val="24"/>
                <w:highlight w:val="none"/>
              </w:rPr>
            </w:pPr>
          </w:p>
        </w:tc>
      </w:tr>
      <w:tr w14:paraId="1265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330E32">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76F77C3E">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49E3D396">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5113E99D">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0C6BB040">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D06BAB3">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555914A8">
            <w:pPr>
              <w:snapToGrid w:val="0"/>
              <w:spacing w:beforeLines="50" w:after="50"/>
              <w:jc w:val="center"/>
              <w:rPr>
                <w:rFonts w:hint="eastAsia" w:ascii="仿宋" w:hAnsi="仿宋" w:eastAsia="仿宋" w:cs="仿宋"/>
                <w:color w:val="auto"/>
                <w:sz w:val="24"/>
                <w:highlight w:val="none"/>
              </w:rPr>
            </w:pPr>
          </w:p>
        </w:tc>
      </w:tr>
    </w:tbl>
    <w:p w14:paraId="5C524059">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7578E5CA">
      <w:pPr>
        <w:snapToGrid w:val="0"/>
        <w:spacing w:beforeLines="50" w:after="50"/>
        <w:jc w:val="left"/>
        <w:rPr>
          <w:rFonts w:hint="eastAsia" w:ascii="仿宋" w:hAnsi="仿宋" w:eastAsia="仿宋" w:cs="仿宋"/>
          <w:b/>
          <w:color w:val="auto"/>
          <w:sz w:val="24"/>
          <w:highlight w:val="none"/>
        </w:rPr>
      </w:pPr>
    </w:p>
    <w:p w14:paraId="69EF5972">
      <w:pPr>
        <w:snapToGrid w:val="0"/>
        <w:spacing w:beforeLines="50" w:after="50"/>
        <w:jc w:val="left"/>
        <w:rPr>
          <w:rFonts w:hint="eastAsia" w:ascii="仿宋" w:hAnsi="仿宋" w:eastAsia="仿宋" w:cs="仿宋"/>
          <w:b/>
          <w:color w:val="auto"/>
          <w:sz w:val="24"/>
          <w:highlight w:val="none"/>
        </w:rPr>
      </w:pPr>
    </w:p>
    <w:p w14:paraId="1752D590">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14:paraId="20184E13">
      <w:pPr>
        <w:snapToGrid w:val="0"/>
        <w:spacing w:beforeLines="50" w:after="50"/>
        <w:jc w:val="left"/>
        <w:rPr>
          <w:rFonts w:hint="eastAsia" w:ascii="仿宋" w:hAnsi="仿宋" w:eastAsia="仿宋" w:cs="仿宋"/>
          <w:color w:val="auto"/>
          <w:sz w:val="24"/>
          <w:highlight w:val="none"/>
        </w:rPr>
      </w:pPr>
    </w:p>
    <w:p w14:paraId="344E1D22">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9A12D4F">
      <w:pPr>
        <w:pStyle w:val="2"/>
        <w:rPr>
          <w:rFonts w:hint="eastAsia"/>
          <w:color w:val="auto"/>
          <w:highlight w:val="none"/>
        </w:rPr>
      </w:pPr>
    </w:p>
    <w:p w14:paraId="1E9AC3D6">
      <w:pPr>
        <w:pStyle w:val="2"/>
        <w:rPr>
          <w:rFonts w:hint="eastAsia" w:ascii="仿宋" w:hAnsi="仿宋" w:eastAsia="仿宋" w:cs="仿宋"/>
          <w:color w:val="auto"/>
          <w:sz w:val="24"/>
          <w:highlight w:val="none"/>
        </w:rPr>
      </w:pPr>
    </w:p>
    <w:p w14:paraId="48A029A3">
      <w:pPr>
        <w:rPr>
          <w:rFonts w:hint="eastAsia"/>
          <w:color w:val="auto"/>
          <w:highlight w:val="none"/>
        </w:rPr>
      </w:pPr>
    </w:p>
    <w:p w14:paraId="5BCF894E">
      <w:pPr>
        <w:spacing w:line="600" w:lineRule="exact"/>
        <w:jc w:val="center"/>
        <w:outlineLvl w:val="1"/>
        <w:rPr>
          <w:rFonts w:hint="eastAsia" w:ascii="仿宋" w:hAnsi="仿宋" w:eastAsia="仿宋" w:cs="仿宋"/>
          <w:b/>
          <w:bCs/>
          <w:color w:val="auto"/>
          <w:sz w:val="32"/>
          <w:szCs w:val="32"/>
          <w:highlight w:val="none"/>
          <w:lang w:val="en-US" w:eastAsia="zh-CN"/>
        </w:rPr>
      </w:pPr>
    </w:p>
    <w:p w14:paraId="3D5394F7">
      <w:pPr>
        <w:spacing w:line="600" w:lineRule="exact"/>
        <w:jc w:val="center"/>
        <w:outlineLvl w:val="1"/>
        <w:rPr>
          <w:rFonts w:hint="eastAsia" w:ascii="仿宋" w:hAnsi="仿宋" w:eastAsia="仿宋" w:cs="仿宋"/>
          <w:b/>
          <w:bCs/>
          <w:color w:val="auto"/>
          <w:sz w:val="32"/>
          <w:szCs w:val="32"/>
          <w:highlight w:val="none"/>
          <w:lang w:val="en-US" w:eastAsia="zh-CN"/>
        </w:rPr>
      </w:pPr>
    </w:p>
    <w:p w14:paraId="2DCC147D">
      <w:pPr>
        <w:spacing w:line="600" w:lineRule="exact"/>
        <w:jc w:val="center"/>
        <w:outlineLvl w:val="1"/>
        <w:rPr>
          <w:rFonts w:hint="eastAsia" w:ascii="仿宋" w:hAnsi="仿宋" w:eastAsia="仿宋" w:cs="仿宋"/>
          <w:b/>
          <w:bCs/>
          <w:color w:val="auto"/>
          <w:sz w:val="32"/>
          <w:szCs w:val="32"/>
          <w:highlight w:val="none"/>
          <w:lang w:val="en-US" w:eastAsia="zh-CN"/>
        </w:rPr>
      </w:pPr>
    </w:p>
    <w:p w14:paraId="450F97B4">
      <w:pPr>
        <w:spacing w:line="600" w:lineRule="exact"/>
        <w:jc w:val="center"/>
        <w:outlineLvl w:val="1"/>
        <w:rPr>
          <w:rFonts w:hint="eastAsia" w:ascii="仿宋" w:hAnsi="仿宋" w:eastAsia="仿宋" w:cs="仿宋"/>
          <w:b/>
          <w:bCs/>
          <w:color w:val="auto"/>
          <w:sz w:val="32"/>
          <w:szCs w:val="32"/>
          <w:highlight w:val="none"/>
          <w:lang w:val="en-US" w:eastAsia="zh-CN"/>
        </w:rPr>
      </w:pPr>
    </w:p>
    <w:p w14:paraId="187FDFA1">
      <w:pPr>
        <w:spacing w:line="600" w:lineRule="exact"/>
        <w:jc w:val="center"/>
        <w:outlineLvl w:val="1"/>
        <w:rPr>
          <w:rFonts w:hint="eastAsia" w:ascii="仿宋" w:hAnsi="仿宋" w:eastAsia="仿宋" w:cs="仿宋"/>
          <w:b/>
          <w:bCs/>
          <w:color w:val="auto"/>
          <w:sz w:val="32"/>
          <w:szCs w:val="32"/>
          <w:highlight w:val="none"/>
          <w:lang w:val="en-US" w:eastAsia="zh-CN"/>
        </w:rPr>
      </w:pPr>
    </w:p>
    <w:p w14:paraId="4D60408B">
      <w:pPr>
        <w:spacing w:line="600" w:lineRule="exact"/>
        <w:jc w:val="center"/>
        <w:outlineLvl w:val="1"/>
        <w:rPr>
          <w:rFonts w:hint="eastAsia" w:ascii="仿宋" w:hAnsi="仿宋" w:eastAsia="仿宋" w:cs="仿宋"/>
          <w:b/>
          <w:bCs/>
          <w:color w:val="auto"/>
          <w:sz w:val="32"/>
          <w:szCs w:val="32"/>
          <w:highlight w:val="none"/>
          <w:lang w:val="en-US" w:eastAsia="zh-CN"/>
        </w:rPr>
      </w:pPr>
    </w:p>
    <w:p w14:paraId="337563AB">
      <w:pPr>
        <w:spacing w:line="600" w:lineRule="exact"/>
        <w:jc w:val="center"/>
        <w:outlineLvl w:val="1"/>
        <w:rPr>
          <w:rFonts w:hint="eastAsia" w:ascii="仿宋" w:hAnsi="仿宋" w:eastAsia="仿宋" w:cs="仿宋"/>
          <w:b/>
          <w:bCs/>
          <w:color w:val="auto"/>
          <w:sz w:val="32"/>
          <w:szCs w:val="32"/>
          <w:highlight w:val="none"/>
          <w:lang w:val="en-US" w:eastAsia="zh-CN"/>
        </w:rPr>
      </w:pPr>
    </w:p>
    <w:p w14:paraId="7927AB4A">
      <w:pPr>
        <w:snapToGrid w:val="0"/>
        <w:spacing w:beforeLines="50" w:after="50" w:line="400" w:lineRule="exact"/>
        <w:jc w:val="center"/>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12.企业荣誉</w:t>
      </w:r>
    </w:p>
    <w:p w14:paraId="0589301C">
      <w:pPr>
        <w:spacing w:line="600" w:lineRule="exac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全称（加盖公章）：</w:t>
      </w:r>
    </w:p>
    <w:tbl>
      <w:tblPr>
        <w:tblStyle w:val="22"/>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980"/>
        <w:gridCol w:w="1596"/>
        <w:gridCol w:w="1980"/>
        <w:gridCol w:w="2904"/>
      </w:tblGrid>
      <w:tr w14:paraId="67952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7EE6C673">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980" w:type="dxa"/>
            <w:noWrap/>
            <w:vAlign w:val="center"/>
          </w:tcPr>
          <w:p w14:paraId="1F2930CC">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证书名称</w:t>
            </w:r>
          </w:p>
        </w:tc>
        <w:tc>
          <w:tcPr>
            <w:tcW w:w="1596" w:type="dxa"/>
            <w:noWrap/>
            <w:vAlign w:val="center"/>
          </w:tcPr>
          <w:p w14:paraId="45CE6226">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颁发机构</w:t>
            </w:r>
          </w:p>
        </w:tc>
        <w:tc>
          <w:tcPr>
            <w:tcW w:w="1980" w:type="dxa"/>
            <w:noWrap/>
            <w:vAlign w:val="center"/>
          </w:tcPr>
          <w:p w14:paraId="549243B3">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颁发时间</w:t>
            </w:r>
          </w:p>
        </w:tc>
        <w:tc>
          <w:tcPr>
            <w:tcW w:w="2904" w:type="dxa"/>
            <w:noWrap/>
            <w:vAlign w:val="center"/>
          </w:tcPr>
          <w:p w14:paraId="118E275D">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70DD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0045DB1">
            <w:pPr>
              <w:spacing w:line="440" w:lineRule="exact"/>
              <w:jc w:val="center"/>
              <w:rPr>
                <w:rFonts w:hint="eastAsia" w:ascii="仿宋" w:hAnsi="仿宋" w:eastAsia="仿宋" w:cs="仿宋"/>
                <w:color w:val="auto"/>
                <w:sz w:val="24"/>
                <w:highlight w:val="none"/>
              </w:rPr>
            </w:pPr>
          </w:p>
        </w:tc>
        <w:tc>
          <w:tcPr>
            <w:tcW w:w="1980" w:type="dxa"/>
            <w:noWrap/>
            <w:vAlign w:val="center"/>
          </w:tcPr>
          <w:p w14:paraId="1FF43C4C">
            <w:pPr>
              <w:spacing w:line="440" w:lineRule="exact"/>
              <w:jc w:val="center"/>
              <w:rPr>
                <w:rFonts w:hint="eastAsia" w:ascii="仿宋" w:hAnsi="仿宋" w:eastAsia="仿宋" w:cs="仿宋"/>
                <w:color w:val="auto"/>
                <w:sz w:val="24"/>
                <w:highlight w:val="none"/>
              </w:rPr>
            </w:pPr>
          </w:p>
        </w:tc>
        <w:tc>
          <w:tcPr>
            <w:tcW w:w="1596" w:type="dxa"/>
            <w:noWrap/>
            <w:vAlign w:val="center"/>
          </w:tcPr>
          <w:p w14:paraId="5938E581">
            <w:pPr>
              <w:spacing w:line="440" w:lineRule="exact"/>
              <w:jc w:val="center"/>
              <w:rPr>
                <w:rFonts w:hint="eastAsia" w:ascii="仿宋" w:hAnsi="仿宋" w:eastAsia="仿宋" w:cs="仿宋"/>
                <w:color w:val="auto"/>
                <w:sz w:val="24"/>
                <w:highlight w:val="none"/>
              </w:rPr>
            </w:pPr>
          </w:p>
        </w:tc>
        <w:tc>
          <w:tcPr>
            <w:tcW w:w="1980" w:type="dxa"/>
            <w:noWrap/>
            <w:vAlign w:val="center"/>
          </w:tcPr>
          <w:p w14:paraId="7CB403D4">
            <w:pPr>
              <w:spacing w:line="440" w:lineRule="exact"/>
              <w:jc w:val="center"/>
              <w:rPr>
                <w:rFonts w:hint="eastAsia" w:ascii="仿宋" w:hAnsi="仿宋" w:eastAsia="仿宋" w:cs="仿宋"/>
                <w:color w:val="auto"/>
                <w:sz w:val="24"/>
                <w:highlight w:val="none"/>
              </w:rPr>
            </w:pPr>
          </w:p>
        </w:tc>
        <w:tc>
          <w:tcPr>
            <w:tcW w:w="2904" w:type="dxa"/>
            <w:noWrap/>
            <w:vAlign w:val="center"/>
          </w:tcPr>
          <w:p w14:paraId="3F9B4815">
            <w:pPr>
              <w:spacing w:line="440" w:lineRule="exact"/>
              <w:jc w:val="center"/>
              <w:rPr>
                <w:rFonts w:hint="eastAsia" w:ascii="仿宋" w:hAnsi="仿宋" w:eastAsia="仿宋" w:cs="仿宋"/>
                <w:color w:val="auto"/>
                <w:sz w:val="24"/>
                <w:highlight w:val="none"/>
              </w:rPr>
            </w:pPr>
          </w:p>
        </w:tc>
      </w:tr>
      <w:tr w14:paraId="1DC1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3FA5A142">
            <w:pPr>
              <w:spacing w:line="440" w:lineRule="exact"/>
              <w:jc w:val="center"/>
              <w:rPr>
                <w:rFonts w:hint="eastAsia" w:ascii="仿宋" w:hAnsi="仿宋" w:eastAsia="仿宋" w:cs="仿宋"/>
                <w:color w:val="auto"/>
                <w:sz w:val="24"/>
                <w:highlight w:val="none"/>
              </w:rPr>
            </w:pPr>
          </w:p>
        </w:tc>
        <w:tc>
          <w:tcPr>
            <w:tcW w:w="1980" w:type="dxa"/>
            <w:noWrap/>
            <w:vAlign w:val="center"/>
          </w:tcPr>
          <w:p w14:paraId="4D494D8D">
            <w:pPr>
              <w:spacing w:line="440" w:lineRule="exact"/>
              <w:jc w:val="center"/>
              <w:rPr>
                <w:rFonts w:hint="eastAsia" w:ascii="仿宋" w:hAnsi="仿宋" w:eastAsia="仿宋" w:cs="仿宋"/>
                <w:color w:val="auto"/>
                <w:sz w:val="24"/>
                <w:highlight w:val="none"/>
              </w:rPr>
            </w:pPr>
          </w:p>
        </w:tc>
        <w:tc>
          <w:tcPr>
            <w:tcW w:w="1596" w:type="dxa"/>
            <w:noWrap/>
            <w:vAlign w:val="center"/>
          </w:tcPr>
          <w:p w14:paraId="07988A2C">
            <w:pPr>
              <w:spacing w:line="440" w:lineRule="exact"/>
              <w:jc w:val="center"/>
              <w:rPr>
                <w:rFonts w:hint="eastAsia" w:ascii="仿宋" w:hAnsi="仿宋" w:eastAsia="仿宋" w:cs="仿宋"/>
                <w:color w:val="auto"/>
                <w:sz w:val="24"/>
                <w:highlight w:val="none"/>
              </w:rPr>
            </w:pPr>
          </w:p>
        </w:tc>
        <w:tc>
          <w:tcPr>
            <w:tcW w:w="1980" w:type="dxa"/>
            <w:noWrap/>
            <w:vAlign w:val="center"/>
          </w:tcPr>
          <w:p w14:paraId="78D55764">
            <w:pPr>
              <w:spacing w:line="440" w:lineRule="exact"/>
              <w:jc w:val="center"/>
              <w:rPr>
                <w:rFonts w:hint="eastAsia" w:ascii="仿宋" w:hAnsi="仿宋" w:eastAsia="仿宋" w:cs="仿宋"/>
                <w:color w:val="auto"/>
                <w:sz w:val="24"/>
                <w:highlight w:val="none"/>
              </w:rPr>
            </w:pPr>
          </w:p>
        </w:tc>
        <w:tc>
          <w:tcPr>
            <w:tcW w:w="2904" w:type="dxa"/>
            <w:noWrap/>
            <w:vAlign w:val="center"/>
          </w:tcPr>
          <w:p w14:paraId="21114A63">
            <w:pPr>
              <w:spacing w:line="440" w:lineRule="exact"/>
              <w:jc w:val="center"/>
              <w:rPr>
                <w:rFonts w:hint="eastAsia" w:ascii="仿宋" w:hAnsi="仿宋" w:eastAsia="仿宋" w:cs="仿宋"/>
                <w:color w:val="auto"/>
                <w:sz w:val="24"/>
                <w:highlight w:val="none"/>
              </w:rPr>
            </w:pPr>
          </w:p>
        </w:tc>
      </w:tr>
      <w:tr w14:paraId="5E6E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1CE7F5EE">
            <w:pPr>
              <w:spacing w:line="440" w:lineRule="exact"/>
              <w:jc w:val="center"/>
              <w:rPr>
                <w:rFonts w:hint="eastAsia" w:ascii="仿宋" w:hAnsi="仿宋" w:eastAsia="仿宋" w:cs="仿宋"/>
                <w:color w:val="auto"/>
                <w:sz w:val="24"/>
                <w:highlight w:val="none"/>
              </w:rPr>
            </w:pPr>
          </w:p>
        </w:tc>
        <w:tc>
          <w:tcPr>
            <w:tcW w:w="1980" w:type="dxa"/>
            <w:noWrap/>
            <w:vAlign w:val="center"/>
          </w:tcPr>
          <w:p w14:paraId="1F1BEE20">
            <w:pPr>
              <w:spacing w:line="440" w:lineRule="exact"/>
              <w:jc w:val="center"/>
              <w:rPr>
                <w:rFonts w:hint="eastAsia" w:ascii="仿宋" w:hAnsi="仿宋" w:eastAsia="仿宋" w:cs="仿宋"/>
                <w:color w:val="auto"/>
                <w:sz w:val="24"/>
                <w:highlight w:val="none"/>
              </w:rPr>
            </w:pPr>
          </w:p>
        </w:tc>
        <w:tc>
          <w:tcPr>
            <w:tcW w:w="1596" w:type="dxa"/>
            <w:noWrap/>
            <w:vAlign w:val="center"/>
          </w:tcPr>
          <w:p w14:paraId="7A341913">
            <w:pPr>
              <w:spacing w:line="440" w:lineRule="exact"/>
              <w:jc w:val="center"/>
              <w:rPr>
                <w:rFonts w:hint="eastAsia" w:ascii="仿宋" w:hAnsi="仿宋" w:eastAsia="仿宋" w:cs="仿宋"/>
                <w:color w:val="auto"/>
                <w:sz w:val="24"/>
                <w:highlight w:val="none"/>
              </w:rPr>
            </w:pPr>
          </w:p>
        </w:tc>
        <w:tc>
          <w:tcPr>
            <w:tcW w:w="1980" w:type="dxa"/>
            <w:noWrap/>
            <w:vAlign w:val="center"/>
          </w:tcPr>
          <w:p w14:paraId="4EC5AC72">
            <w:pPr>
              <w:spacing w:line="440" w:lineRule="exact"/>
              <w:jc w:val="center"/>
              <w:rPr>
                <w:rFonts w:hint="eastAsia" w:ascii="仿宋" w:hAnsi="仿宋" w:eastAsia="仿宋" w:cs="仿宋"/>
                <w:color w:val="auto"/>
                <w:sz w:val="24"/>
                <w:highlight w:val="none"/>
              </w:rPr>
            </w:pPr>
          </w:p>
        </w:tc>
        <w:tc>
          <w:tcPr>
            <w:tcW w:w="2904" w:type="dxa"/>
            <w:noWrap/>
            <w:vAlign w:val="center"/>
          </w:tcPr>
          <w:p w14:paraId="41864C78">
            <w:pPr>
              <w:spacing w:line="440" w:lineRule="exact"/>
              <w:jc w:val="center"/>
              <w:rPr>
                <w:rFonts w:hint="eastAsia" w:ascii="仿宋" w:hAnsi="仿宋" w:eastAsia="仿宋" w:cs="仿宋"/>
                <w:color w:val="auto"/>
                <w:sz w:val="24"/>
                <w:highlight w:val="none"/>
              </w:rPr>
            </w:pPr>
          </w:p>
        </w:tc>
      </w:tr>
      <w:tr w14:paraId="1ACA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2A027CF7">
            <w:pPr>
              <w:spacing w:line="440" w:lineRule="exact"/>
              <w:jc w:val="center"/>
              <w:rPr>
                <w:rFonts w:hint="eastAsia" w:ascii="仿宋" w:hAnsi="仿宋" w:eastAsia="仿宋" w:cs="仿宋"/>
                <w:color w:val="auto"/>
                <w:sz w:val="24"/>
                <w:highlight w:val="none"/>
              </w:rPr>
            </w:pPr>
          </w:p>
        </w:tc>
        <w:tc>
          <w:tcPr>
            <w:tcW w:w="1980" w:type="dxa"/>
            <w:noWrap/>
            <w:vAlign w:val="center"/>
          </w:tcPr>
          <w:p w14:paraId="181DD1D3">
            <w:pPr>
              <w:spacing w:line="440" w:lineRule="exact"/>
              <w:jc w:val="center"/>
              <w:rPr>
                <w:rFonts w:hint="eastAsia" w:ascii="仿宋" w:hAnsi="仿宋" w:eastAsia="仿宋" w:cs="仿宋"/>
                <w:color w:val="auto"/>
                <w:sz w:val="24"/>
                <w:highlight w:val="none"/>
              </w:rPr>
            </w:pPr>
          </w:p>
        </w:tc>
        <w:tc>
          <w:tcPr>
            <w:tcW w:w="1596" w:type="dxa"/>
            <w:noWrap/>
            <w:vAlign w:val="center"/>
          </w:tcPr>
          <w:p w14:paraId="09B38B39">
            <w:pPr>
              <w:spacing w:line="440" w:lineRule="exact"/>
              <w:jc w:val="center"/>
              <w:rPr>
                <w:rFonts w:hint="eastAsia" w:ascii="仿宋" w:hAnsi="仿宋" w:eastAsia="仿宋" w:cs="仿宋"/>
                <w:color w:val="auto"/>
                <w:sz w:val="24"/>
                <w:highlight w:val="none"/>
              </w:rPr>
            </w:pPr>
          </w:p>
        </w:tc>
        <w:tc>
          <w:tcPr>
            <w:tcW w:w="1980" w:type="dxa"/>
            <w:noWrap/>
            <w:vAlign w:val="center"/>
          </w:tcPr>
          <w:p w14:paraId="0B604596">
            <w:pPr>
              <w:spacing w:line="440" w:lineRule="exact"/>
              <w:jc w:val="center"/>
              <w:rPr>
                <w:rFonts w:hint="eastAsia" w:ascii="仿宋" w:hAnsi="仿宋" w:eastAsia="仿宋" w:cs="仿宋"/>
                <w:color w:val="auto"/>
                <w:sz w:val="24"/>
                <w:highlight w:val="none"/>
              </w:rPr>
            </w:pPr>
          </w:p>
        </w:tc>
        <w:tc>
          <w:tcPr>
            <w:tcW w:w="2904" w:type="dxa"/>
            <w:noWrap/>
            <w:vAlign w:val="center"/>
          </w:tcPr>
          <w:p w14:paraId="0324B3C4">
            <w:pPr>
              <w:spacing w:line="440" w:lineRule="exact"/>
              <w:jc w:val="center"/>
              <w:rPr>
                <w:rFonts w:hint="eastAsia" w:ascii="仿宋" w:hAnsi="仿宋" w:eastAsia="仿宋" w:cs="仿宋"/>
                <w:color w:val="auto"/>
                <w:sz w:val="24"/>
                <w:highlight w:val="none"/>
              </w:rPr>
            </w:pPr>
          </w:p>
        </w:tc>
      </w:tr>
      <w:tr w14:paraId="2680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3FFFAFF9">
            <w:pPr>
              <w:spacing w:line="440" w:lineRule="exact"/>
              <w:jc w:val="center"/>
              <w:rPr>
                <w:rFonts w:hint="eastAsia" w:ascii="仿宋" w:hAnsi="仿宋" w:eastAsia="仿宋" w:cs="仿宋"/>
                <w:color w:val="auto"/>
                <w:sz w:val="24"/>
                <w:highlight w:val="none"/>
              </w:rPr>
            </w:pPr>
          </w:p>
        </w:tc>
        <w:tc>
          <w:tcPr>
            <w:tcW w:w="1980" w:type="dxa"/>
            <w:noWrap/>
            <w:vAlign w:val="center"/>
          </w:tcPr>
          <w:p w14:paraId="71E6A499">
            <w:pPr>
              <w:spacing w:line="440" w:lineRule="exact"/>
              <w:jc w:val="center"/>
              <w:rPr>
                <w:rFonts w:hint="eastAsia" w:ascii="仿宋" w:hAnsi="仿宋" w:eastAsia="仿宋" w:cs="仿宋"/>
                <w:color w:val="auto"/>
                <w:sz w:val="24"/>
                <w:highlight w:val="none"/>
              </w:rPr>
            </w:pPr>
          </w:p>
        </w:tc>
        <w:tc>
          <w:tcPr>
            <w:tcW w:w="1596" w:type="dxa"/>
            <w:noWrap/>
            <w:vAlign w:val="center"/>
          </w:tcPr>
          <w:p w14:paraId="35D2996F">
            <w:pPr>
              <w:spacing w:line="440" w:lineRule="exact"/>
              <w:jc w:val="center"/>
              <w:rPr>
                <w:rFonts w:hint="eastAsia" w:ascii="仿宋" w:hAnsi="仿宋" w:eastAsia="仿宋" w:cs="仿宋"/>
                <w:color w:val="auto"/>
                <w:sz w:val="24"/>
                <w:highlight w:val="none"/>
              </w:rPr>
            </w:pPr>
          </w:p>
        </w:tc>
        <w:tc>
          <w:tcPr>
            <w:tcW w:w="1980" w:type="dxa"/>
            <w:noWrap/>
            <w:vAlign w:val="center"/>
          </w:tcPr>
          <w:p w14:paraId="3C861203">
            <w:pPr>
              <w:spacing w:line="440" w:lineRule="exact"/>
              <w:jc w:val="center"/>
              <w:rPr>
                <w:rFonts w:hint="eastAsia" w:ascii="仿宋" w:hAnsi="仿宋" w:eastAsia="仿宋" w:cs="仿宋"/>
                <w:color w:val="auto"/>
                <w:sz w:val="24"/>
                <w:highlight w:val="none"/>
              </w:rPr>
            </w:pPr>
          </w:p>
        </w:tc>
        <w:tc>
          <w:tcPr>
            <w:tcW w:w="2904" w:type="dxa"/>
            <w:noWrap/>
            <w:vAlign w:val="center"/>
          </w:tcPr>
          <w:p w14:paraId="680876C2">
            <w:pPr>
              <w:spacing w:line="440" w:lineRule="exact"/>
              <w:jc w:val="center"/>
              <w:rPr>
                <w:rFonts w:hint="eastAsia" w:ascii="仿宋" w:hAnsi="仿宋" w:eastAsia="仿宋" w:cs="仿宋"/>
                <w:color w:val="auto"/>
                <w:sz w:val="24"/>
                <w:highlight w:val="none"/>
              </w:rPr>
            </w:pPr>
          </w:p>
        </w:tc>
      </w:tr>
      <w:tr w14:paraId="039F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59A70419">
            <w:pPr>
              <w:spacing w:line="440" w:lineRule="exact"/>
              <w:jc w:val="center"/>
              <w:rPr>
                <w:rFonts w:hint="eastAsia" w:ascii="仿宋" w:hAnsi="仿宋" w:eastAsia="仿宋" w:cs="仿宋"/>
                <w:color w:val="auto"/>
                <w:sz w:val="24"/>
                <w:highlight w:val="none"/>
              </w:rPr>
            </w:pPr>
          </w:p>
        </w:tc>
        <w:tc>
          <w:tcPr>
            <w:tcW w:w="1980" w:type="dxa"/>
            <w:noWrap/>
            <w:vAlign w:val="center"/>
          </w:tcPr>
          <w:p w14:paraId="74E83D70">
            <w:pPr>
              <w:spacing w:line="440" w:lineRule="exact"/>
              <w:jc w:val="center"/>
              <w:rPr>
                <w:rFonts w:hint="eastAsia" w:ascii="仿宋" w:hAnsi="仿宋" w:eastAsia="仿宋" w:cs="仿宋"/>
                <w:color w:val="auto"/>
                <w:sz w:val="24"/>
                <w:highlight w:val="none"/>
              </w:rPr>
            </w:pPr>
          </w:p>
        </w:tc>
        <w:tc>
          <w:tcPr>
            <w:tcW w:w="1596" w:type="dxa"/>
            <w:noWrap/>
            <w:vAlign w:val="center"/>
          </w:tcPr>
          <w:p w14:paraId="3864A82A">
            <w:pPr>
              <w:spacing w:line="440" w:lineRule="exact"/>
              <w:jc w:val="center"/>
              <w:rPr>
                <w:rFonts w:hint="eastAsia" w:ascii="仿宋" w:hAnsi="仿宋" w:eastAsia="仿宋" w:cs="仿宋"/>
                <w:color w:val="auto"/>
                <w:sz w:val="24"/>
                <w:highlight w:val="none"/>
              </w:rPr>
            </w:pPr>
          </w:p>
        </w:tc>
        <w:tc>
          <w:tcPr>
            <w:tcW w:w="1980" w:type="dxa"/>
            <w:noWrap/>
            <w:vAlign w:val="center"/>
          </w:tcPr>
          <w:p w14:paraId="76E32433">
            <w:pPr>
              <w:spacing w:line="440" w:lineRule="exact"/>
              <w:jc w:val="center"/>
              <w:rPr>
                <w:rFonts w:hint="eastAsia" w:ascii="仿宋" w:hAnsi="仿宋" w:eastAsia="仿宋" w:cs="仿宋"/>
                <w:color w:val="auto"/>
                <w:sz w:val="24"/>
                <w:highlight w:val="none"/>
              </w:rPr>
            </w:pPr>
          </w:p>
        </w:tc>
        <w:tc>
          <w:tcPr>
            <w:tcW w:w="2904" w:type="dxa"/>
            <w:noWrap/>
            <w:vAlign w:val="center"/>
          </w:tcPr>
          <w:p w14:paraId="3121A470">
            <w:pPr>
              <w:spacing w:line="440" w:lineRule="exact"/>
              <w:jc w:val="center"/>
              <w:rPr>
                <w:rFonts w:hint="eastAsia" w:ascii="仿宋" w:hAnsi="仿宋" w:eastAsia="仿宋" w:cs="仿宋"/>
                <w:color w:val="auto"/>
                <w:sz w:val="24"/>
                <w:highlight w:val="none"/>
              </w:rPr>
            </w:pPr>
          </w:p>
        </w:tc>
      </w:tr>
      <w:tr w14:paraId="26DC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12E0DBA4">
            <w:pPr>
              <w:spacing w:line="440" w:lineRule="exact"/>
              <w:jc w:val="center"/>
              <w:rPr>
                <w:rFonts w:hint="eastAsia" w:ascii="仿宋" w:hAnsi="仿宋" w:eastAsia="仿宋" w:cs="仿宋"/>
                <w:color w:val="auto"/>
                <w:sz w:val="24"/>
                <w:highlight w:val="none"/>
              </w:rPr>
            </w:pPr>
          </w:p>
        </w:tc>
        <w:tc>
          <w:tcPr>
            <w:tcW w:w="1980" w:type="dxa"/>
            <w:noWrap/>
            <w:vAlign w:val="center"/>
          </w:tcPr>
          <w:p w14:paraId="32FDA0A1">
            <w:pPr>
              <w:spacing w:line="440" w:lineRule="exact"/>
              <w:jc w:val="center"/>
              <w:rPr>
                <w:rFonts w:hint="eastAsia" w:ascii="仿宋" w:hAnsi="仿宋" w:eastAsia="仿宋" w:cs="仿宋"/>
                <w:color w:val="auto"/>
                <w:sz w:val="24"/>
                <w:highlight w:val="none"/>
              </w:rPr>
            </w:pPr>
          </w:p>
        </w:tc>
        <w:tc>
          <w:tcPr>
            <w:tcW w:w="1596" w:type="dxa"/>
            <w:noWrap/>
            <w:vAlign w:val="center"/>
          </w:tcPr>
          <w:p w14:paraId="021720F7">
            <w:pPr>
              <w:spacing w:line="440" w:lineRule="exact"/>
              <w:jc w:val="center"/>
              <w:rPr>
                <w:rFonts w:hint="eastAsia" w:ascii="仿宋" w:hAnsi="仿宋" w:eastAsia="仿宋" w:cs="仿宋"/>
                <w:color w:val="auto"/>
                <w:sz w:val="24"/>
                <w:highlight w:val="none"/>
              </w:rPr>
            </w:pPr>
          </w:p>
        </w:tc>
        <w:tc>
          <w:tcPr>
            <w:tcW w:w="1980" w:type="dxa"/>
            <w:noWrap/>
            <w:vAlign w:val="center"/>
          </w:tcPr>
          <w:p w14:paraId="0BAE4BA6">
            <w:pPr>
              <w:spacing w:line="440" w:lineRule="exact"/>
              <w:jc w:val="center"/>
              <w:rPr>
                <w:rFonts w:hint="eastAsia" w:ascii="仿宋" w:hAnsi="仿宋" w:eastAsia="仿宋" w:cs="仿宋"/>
                <w:color w:val="auto"/>
                <w:sz w:val="24"/>
                <w:highlight w:val="none"/>
              </w:rPr>
            </w:pPr>
          </w:p>
        </w:tc>
        <w:tc>
          <w:tcPr>
            <w:tcW w:w="2904" w:type="dxa"/>
            <w:noWrap/>
            <w:vAlign w:val="center"/>
          </w:tcPr>
          <w:p w14:paraId="304E0239">
            <w:pPr>
              <w:spacing w:line="440" w:lineRule="exact"/>
              <w:jc w:val="center"/>
              <w:rPr>
                <w:rFonts w:hint="eastAsia" w:ascii="仿宋" w:hAnsi="仿宋" w:eastAsia="仿宋" w:cs="仿宋"/>
                <w:color w:val="auto"/>
                <w:sz w:val="24"/>
                <w:highlight w:val="none"/>
              </w:rPr>
            </w:pPr>
          </w:p>
        </w:tc>
      </w:tr>
      <w:tr w14:paraId="5EBFA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47250BEB">
            <w:pPr>
              <w:spacing w:line="440" w:lineRule="exact"/>
              <w:jc w:val="center"/>
              <w:rPr>
                <w:rFonts w:hint="eastAsia" w:ascii="仿宋" w:hAnsi="仿宋" w:eastAsia="仿宋" w:cs="仿宋"/>
                <w:color w:val="auto"/>
                <w:sz w:val="24"/>
                <w:highlight w:val="none"/>
              </w:rPr>
            </w:pPr>
          </w:p>
        </w:tc>
        <w:tc>
          <w:tcPr>
            <w:tcW w:w="1980" w:type="dxa"/>
            <w:noWrap/>
            <w:vAlign w:val="center"/>
          </w:tcPr>
          <w:p w14:paraId="4EF091D4">
            <w:pPr>
              <w:spacing w:line="440" w:lineRule="exact"/>
              <w:jc w:val="center"/>
              <w:rPr>
                <w:rFonts w:hint="eastAsia" w:ascii="仿宋" w:hAnsi="仿宋" w:eastAsia="仿宋" w:cs="仿宋"/>
                <w:color w:val="auto"/>
                <w:sz w:val="24"/>
                <w:highlight w:val="none"/>
              </w:rPr>
            </w:pPr>
          </w:p>
        </w:tc>
        <w:tc>
          <w:tcPr>
            <w:tcW w:w="1596" w:type="dxa"/>
            <w:noWrap/>
            <w:vAlign w:val="center"/>
          </w:tcPr>
          <w:p w14:paraId="3AA756EA">
            <w:pPr>
              <w:spacing w:line="440" w:lineRule="exact"/>
              <w:jc w:val="center"/>
              <w:rPr>
                <w:rFonts w:hint="eastAsia" w:ascii="仿宋" w:hAnsi="仿宋" w:eastAsia="仿宋" w:cs="仿宋"/>
                <w:color w:val="auto"/>
                <w:sz w:val="24"/>
                <w:highlight w:val="none"/>
              </w:rPr>
            </w:pPr>
          </w:p>
        </w:tc>
        <w:tc>
          <w:tcPr>
            <w:tcW w:w="1980" w:type="dxa"/>
            <w:noWrap/>
            <w:vAlign w:val="center"/>
          </w:tcPr>
          <w:p w14:paraId="652E7E2C">
            <w:pPr>
              <w:spacing w:line="440" w:lineRule="exact"/>
              <w:jc w:val="center"/>
              <w:rPr>
                <w:rFonts w:hint="eastAsia" w:ascii="仿宋" w:hAnsi="仿宋" w:eastAsia="仿宋" w:cs="仿宋"/>
                <w:color w:val="auto"/>
                <w:sz w:val="24"/>
                <w:highlight w:val="none"/>
              </w:rPr>
            </w:pPr>
          </w:p>
        </w:tc>
        <w:tc>
          <w:tcPr>
            <w:tcW w:w="2904" w:type="dxa"/>
            <w:noWrap/>
            <w:vAlign w:val="center"/>
          </w:tcPr>
          <w:p w14:paraId="2B25CC79">
            <w:pPr>
              <w:spacing w:line="440" w:lineRule="exact"/>
              <w:jc w:val="center"/>
              <w:rPr>
                <w:rFonts w:hint="eastAsia" w:ascii="仿宋" w:hAnsi="仿宋" w:eastAsia="仿宋" w:cs="仿宋"/>
                <w:color w:val="auto"/>
                <w:sz w:val="24"/>
                <w:highlight w:val="none"/>
              </w:rPr>
            </w:pPr>
          </w:p>
        </w:tc>
      </w:tr>
      <w:tr w14:paraId="2F8C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7B4E79F7">
            <w:pPr>
              <w:spacing w:line="440" w:lineRule="exact"/>
              <w:jc w:val="center"/>
              <w:rPr>
                <w:rFonts w:hint="eastAsia" w:ascii="仿宋" w:hAnsi="仿宋" w:eastAsia="仿宋" w:cs="仿宋"/>
                <w:color w:val="auto"/>
                <w:sz w:val="24"/>
                <w:highlight w:val="none"/>
              </w:rPr>
            </w:pPr>
          </w:p>
        </w:tc>
        <w:tc>
          <w:tcPr>
            <w:tcW w:w="1980" w:type="dxa"/>
            <w:noWrap/>
            <w:vAlign w:val="center"/>
          </w:tcPr>
          <w:p w14:paraId="34271884">
            <w:pPr>
              <w:spacing w:line="440" w:lineRule="exact"/>
              <w:jc w:val="center"/>
              <w:rPr>
                <w:rFonts w:hint="eastAsia" w:ascii="仿宋" w:hAnsi="仿宋" w:eastAsia="仿宋" w:cs="仿宋"/>
                <w:color w:val="auto"/>
                <w:sz w:val="24"/>
                <w:highlight w:val="none"/>
              </w:rPr>
            </w:pPr>
          </w:p>
        </w:tc>
        <w:tc>
          <w:tcPr>
            <w:tcW w:w="1596" w:type="dxa"/>
            <w:noWrap/>
            <w:vAlign w:val="center"/>
          </w:tcPr>
          <w:p w14:paraId="66696773">
            <w:pPr>
              <w:spacing w:line="440" w:lineRule="exact"/>
              <w:jc w:val="center"/>
              <w:rPr>
                <w:rFonts w:hint="eastAsia" w:ascii="仿宋" w:hAnsi="仿宋" w:eastAsia="仿宋" w:cs="仿宋"/>
                <w:color w:val="auto"/>
                <w:sz w:val="24"/>
                <w:highlight w:val="none"/>
              </w:rPr>
            </w:pPr>
          </w:p>
        </w:tc>
        <w:tc>
          <w:tcPr>
            <w:tcW w:w="1980" w:type="dxa"/>
            <w:noWrap/>
            <w:vAlign w:val="center"/>
          </w:tcPr>
          <w:p w14:paraId="39991F02">
            <w:pPr>
              <w:spacing w:line="440" w:lineRule="exact"/>
              <w:jc w:val="center"/>
              <w:rPr>
                <w:rFonts w:hint="eastAsia" w:ascii="仿宋" w:hAnsi="仿宋" w:eastAsia="仿宋" w:cs="仿宋"/>
                <w:color w:val="auto"/>
                <w:sz w:val="24"/>
                <w:highlight w:val="none"/>
              </w:rPr>
            </w:pPr>
          </w:p>
        </w:tc>
        <w:tc>
          <w:tcPr>
            <w:tcW w:w="2904" w:type="dxa"/>
            <w:noWrap/>
            <w:vAlign w:val="center"/>
          </w:tcPr>
          <w:p w14:paraId="580E5F0E">
            <w:pPr>
              <w:spacing w:line="440" w:lineRule="exact"/>
              <w:jc w:val="center"/>
              <w:rPr>
                <w:rFonts w:hint="eastAsia" w:ascii="仿宋" w:hAnsi="仿宋" w:eastAsia="仿宋" w:cs="仿宋"/>
                <w:color w:val="auto"/>
                <w:sz w:val="24"/>
                <w:highlight w:val="none"/>
              </w:rPr>
            </w:pPr>
          </w:p>
        </w:tc>
      </w:tr>
      <w:tr w14:paraId="1A20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38CAF9DE">
            <w:pPr>
              <w:spacing w:line="440" w:lineRule="exact"/>
              <w:jc w:val="center"/>
              <w:rPr>
                <w:rFonts w:hint="eastAsia" w:ascii="仿宋" w:hAnsi="仿宋" w:eastAsia="仿宋" w:cs="仿宋"/>
                <w:color w:val="auto"/>
                <w:sz w:val="24"/>
                <w:highlight w:val="none"/>
              </w:rPr>
            </w:pPr>
          </w:p>
        </w:tc>
        <w:tc>
          <w:tcPr>
            <w:tcW w:w="1980" w:type="dxa"/>
            <w:noWrap/>
            <w:vAlign w:val="center"/>
          </w:tcPr>
          <w:p w14:paraId="7E8E5CD6">
            <w:pPr>
              <w:spacing w:line="440" w:lineRule="exact"/>
              <w:jc w:val="center"/>
              <w:rPr>
                <w:rFonts w:hint="eastAsia" w:ascii="仿宋" w:hAnsi="仿宋" w:eastAsia="仿宋" w:cs="仿宋"/>
                <w:color w:val="auto"/>
                <w:sz w:val="24"/>
                <w:highlight w:val="none"/>
              </w:rPr>
            </w:pPr>
          </w:p>
        </w:tc>
        <w:tc>
          <w:tcPr>
            <w:tcW w:w="1596" w:type="dxa"/>
            <w:noWrap/>
            <w:vAlign w:val="center"/>
          </w:tcPr>
          <w:p w14:paraId="3CABCA06">
            <w:pPr>
              <w:spacing w:line="440" w:lineRule="exact"/>
              <w:jc w:val="center"/>
              <w:rPr>
                <w:rFonts w:hint="eastAsia" w:ascii="仿宋" w:hAnsi="仿宋" w:eastAsia="仿宋" w:cs="仿宋"/>
                <w:color w:val="auto"/>
                <w:sz w:val="24"/>
                <w:highlight w:val="none"/>
              </w:rPr>
            </w:pPr>
          </w:p>
        </w:tc>
        <w:tc>
          <w:tcPr>
            <w:tcW w:w="1980" w:type="dxa"/>
            <w:noWrap/>
            <w:vAlign w:val="center"/>
          </w:tcPr>
          <w:p w14:paraId="00E2C02C">
            <w:pPr>
              <w:spacing w:line="440" w:lineRule="exact"/>
              <w:jc w:val="center"/>
              <w:rPr>
                <w:rFonts w:hint="eastAsia" w:ascii="仿宋" w:hAnsi="仿宋" w:eastAsia="仿宋" w:cs="仿宋"/>
                <w:color w:val="auto"/>
                <w:sz w:val="24"/>
                <w:highlight w:val="none"/>
              </w:rPr>
            </w:pPr>
          </w:p>
        </w:tc>
        <w:tc>
          <w:tcPr>
            <w:tcW w:w="2904" w:type="dxa"/>
            <w:noWrap/>
            <w:vAlign w:val="center"/>
          </w:tcPr>
          <w:p w14:paraId="2B858AF1">
            <w:pPr>
              <w:spacing w:line="440" w:lineRule="exact"/>
              <w:jc w:val="center"/>
              <w:rPr>
                <w:rFonts w:hint="eastAsia" w:ascii="仿宋" w:hAnsi="仿宋" w:eastAsia="仿宋" w:cs="仿宋"/>
                <w:color w:val="auto"/>
                <w:sz w:val="24"/>
                <w:highlight w:val="none"/>
              </w:rPr>
            </w:pPr>
          </w:p>
        </w:tc>
      </w:tr>
      <w:tr w14:paraId="4037B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10F0BADF">
            <w:pPr>
              <w:spacing w:line="440" w:lineRule="exact"/>
              <w:jc w:val="center"/>
              <w:rPr>
                <w:rFonts w:hint="eastAsia" w:ascii="仿宋" w:hAnsi="仿宋" w:eastAsia="仿宋" w:cs="仿宋"/>
                <w:color w:val="auto"/>
                <w:sz w:val="24"/>
                <w:highlight w:val="none"/>
              </w:rPr>
            </w:pPr>
          </w:p>
        </w:tc>
        <w:tc>
          <w:tcPr>
            <w:tcW w:w="1980" w:type="dxa"/>
            <w:noWrap/>
            <w:vAlign w:val="center"/>
          </w:tcPr>
          <w:p w14:paraId="778629CB">
            <w:pPr>
              <w:spacing w:line="440" w:lineRule="exact"/>
              <w:jc w:val="center"/>
              <w:rPr>
                <w:rFonts w:hint="eastAsia" w:ascii="仿宋" w:hAnsi="仿宋" w:eastAsia="仿宋" w:cs="仿宋"/>
                <w:color w:val="auto"/>
                <w:sz w:val="24"/>
                <w:highlight w:val="none"/>
              </w:rPr>
            </w:pPr>
          </w:p>
        </w:tc>
        <w:tc>
          <w:tcPr>
            <w:tcW w:w="1596" w:type="dxa"/>
            <w:noWrap/>
            <w:vAlign w:val="center"/>
          </w:tcPr>
          <w:p w14:paraId="690732C4">
            <w:pPr>
              <w:spacing w:line="440" w:lineRule="exact"/>
              <w:jc w:val="center"/>
              <w:rPr>
                <w:rFonts w:hint="eastAsia" w:ascii="仿宋" w:hAnsi="仿宋" w:eastAsia="仿宋" w:cs="仿宋"/>
                <w:color w:val="auto"/>
                <w:sz w:val="24"/>
                <w:highlight w:val="none"/>
              </w:rPr>
            </w:pPr>
          </w:p>
        </w:tc>
        <w:tc>
          <w:tcPr>
            <w:tcW w:w="1980" w:type="dxa"/>
            <w:noWrap/>
            <w:vAlign w:val="center"/>
          </w:tcPr>
          <w:p w14:paraId="1C3E31FE">
            <w:pPr>
              <w:spacing w:line="440" w:lineRule="exact"/>
              <w:jc w:val="center"/>
              <w:rPr>
                <w:rFonts w:hint="eastAsia" w:ascii="仿宋" w:hAnsi="仿宋" w:eastAsia="仿宋" w:cs="仿宋"/>
                <w:color w:val="auto"/>
                <w:sz w:val="24"/>
                <w:highlight w:val="none"/>
              </w:rPr>
            </w:pPr>
          </w:p>
        </w:tc>
        <w:tc>
          <w:tcPr>
            <w:tcW w:w="2904" w:type="dxa"/>
            <w:noWrap/>
            <w:vAlign w:val="center"/>
          </w:tcPr>
          <w:p w14:paraId="7487A25C">
            <w:pPr>
              <w:spacing w:line="440" w:lineRule="exact"/>
              <w:jc w:val="center"/>
              <w:rPr>
                <w:rFonts w:hint="eastAsia" w:ascii="仿宋" w:hAnsi="仿宋" w:eastAsia="仿宋" w:cs="仿宋"/>
                <w:color w:val="auto"/>
                <w:sz w:val="24"/>
                <w:highlight w:val="none"/>
              </w:rPr>
            </w:pPr>
          </w:p>
        </w:tc>
      </w:tr>
    </w:tbl>
    <w:p w14:paraId="1DF00711">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5F4129A9">
      <w:pPr>
        <w:spacing w:line="360" w:lineRule="auto"/>
        <w:rPr>
          <w:rFonts w:hint="eastAsia" w:ascii="仿宋" w:hAnsi="仿宋" w:eastAsia="仿宋" w:cs="仿宋"/>
          <w:color w:val="auto"/>
          <w:sz w:val="24"/>
          <w:highlight w:val="none"/>
        </w:rPr>
      </w:pPr>
    </w:p>
    <w:p w14:paraId="74096058">
      <w:pPr>
        <w:spacing w:line="360" w:lineRule="auto"/>
        <w:rPr>
          <w:rFonts w:hint="eastAsia" w:ascii="仿宋" w:hAnsi="仿宋" w:eastAsia="仿宋" w:cs="仿宋"/>
          <w:color w:val="auto"/>
          <w:sz w:val="24"/>
          <w:highlight w:val="none"/>
        </w:rPr>
      </w:pPr>
    </w:p>
    <w:p w14:paraId="3B3F7368">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14:paraId="413268A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247B8A51">
      <w:pPr>
        <w:spacing w:line="360" w:lineRule="auto"/>
        <w:jc w:val="center"/>
        <w:rPr>
          <w:rFonts w:hint="eastAsia" w:ascii="仿宋" w:hAnsi="仿宋" w:eastAsia="仿宋" w:cs="仿宋"/>
          <w:b/>
          <w:bCs/>
          <w:color w:val="auto"/>
          <w:sz w:val="28"/>
          <w:szCs w:val="28"/>
          <w:highlight w:val="none"/>
        </w:rPr>
      </w:pPr>
    </w:p>
    <w:p w14:paraId="4345D672">
      <w:pPr>
        <w:spacing w:line="360" w:lineRule="auto"/>
        <w:jc w:val="center"/>
        <w:rPr>
          <w:rFonts w:hint="eastAsia" w:ascii="仿宋" w:hAnsi="仿宋" w:eastAsia="仿宋" w:cs="仿宋"/>
          <w:b/>
          <w:bCs/>
          <w:color w:val="auto"/>
          <w:sz w:val="28"/>
          <w:szCs w:val="28"/>
          <w:highlight w:val="none"/>
        </w:rPr>
      </w:pPr>
    </w:p>
    <w:p w14:paraId="7ECB2568">
      <w:pPr>
        <w:numPr>
          <w:ilvl w:val="0"/>
          <w:numId w:val="0"/>
        </w:numPr>
        <w:spacing w:line="600" w:lineRule="exact"/>
        <w:jc w:val="center"/>
        <w:outlineLvl w:val="9"/>
        <w:rPr>
          <w:rFonts w:hint="eastAsia" w:ascii="仿宋" w:hAnsi="仿宋" w:eastAsia="仿宋" w:cs="仿宋"/>
          <w:b/>
          <w:bCs/>
          <w:color w:val="auto"/>
          <w:spacing w:val="24"/>
          <w:sz w:val="28"/>
          <w:szCs w:val="28"/>
          <w:highlight w:val="none"/>
        </w:rPr>
      </w:pPr>
    </w:p>
    <w:p w14:paraId="32E3A25E">
      <w:pPr>
        <w:numPr>
          <w:ilvl w:val="0"/>
          <w:numId w:val="0"/>
        </w:numPr>
        <w:spacing w:line="600" w:lineRule="exact"/>
        <w:jc w:val="center"/>
        <w:outlineLvl w:val="9"/>
        <w:rPr>
          <w:rFonts w:hint="eastAsia" w:ascii="仿宋" w:hAnsi="仿宋" w:eastAsia="仿宋" w:cs="仿宋"/>
          <w:b/>
          <w:bCs/>
          <w:color w:val="auto"/>
          <w:spacing w:val="24"/>
          <w:sz w:val="28"/>
          <w:szCs w:val="28"/>
          <w:highlight w:val="none"/>
        </w:rPr>
      </w:pPr>
    </w:p>
    <w:p w14:paraId="45E76D89">
      <w:pPr>
        <w:spacing w:line="600" w:lineRule="exact"/>
        <w:jc w:val="center"/>
        <w:outlineLvl w:val="1"/>
        <w:rPr>
          <w:rFonts w:hint="eastAsia" w:ascii="仿宋" w:hAnsi="仿宋" w:eastAsia="仿宋" w:cs="仿宋"/>
          <w:b/>
          <w:bCs/>
          <w:color w:val="auto"/>
          <w:spacing w:val="24"/>
          <w:sz w:val="28"/>
          <w:szCs w:val="28"/>
          <w:highlight w:val="none"/>
          <w:lang w:eastAsia="zh-CN"/>
        </w:rPr>
      </w:pPr>
      <w:r>
        <w:rPr>
          <w:rFonts w:hint="eastAsia" w:ascii="仿宋" w:hAnsi="仿宋" w:eastAsia="仿宋" w:cs="仿宋"/>
          <w:b/>
          <w:bCs/>
          <w:color w:val="auto"/>
          <w:sz w:val="32"/>
          <w:szCs w:val="32"/>
          <w:highlight w:val="none"/>
        </w:rPr>
        <w:br w:type="page"/>
      </w:r>
      <w:r>
        <w:rPr>
          <w:rFonts w:hint="eastAsia" w:ascii="仿宋" w:hAnsi="仿宋" w:eastAsia="仿宋" w:cs="仿宋"/>
          <w:b/>
          <w:color w:val="auto"/>
          <w:sz w:val="28"/>
          <w:szCs w:val="28"/>
          <w:highlight w:val="none"/>
          <w:lang w:val="en-US" w:eastAsia="zh-CN"/>
        </w:rPr>
        <w:t>13.企业认证</w:t>
      </w:r>
    </w:p>
    <w:p w14:paraId="21E5AE94">
      <w:pPr>
        <w:spacing w:line="600" w:lineRule="exac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全称（加盖公章）：</w:t>
      </w:r>
    </w:p>
    <w:tbl>
      <w:tblPr>
        <w:tblStyle w:val="22"/>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980"/>
        <w:gridCol w:w="1596"/>
        <w:gridCol w:w="1980"/>
        <w:gridCol w:w="2904"/>
      </w:tblGrid>
      <w:tr w14:paraId="5577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4436C261">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980" w:type="dxa"/>
            <w:noWrap/>
            <w:vAlign w:val="center"/>
          </w:tcPr>
          <w:p w14:paraId="03B42644">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证书名称</w:t>
            </w:r>
          </w:p>
        </w:tc>
        <w:tc>
          <w:tcPr>
            <w:tcW w:w="1596" w:type="dxa"/>
            <w:noWrap/>
            <w:vAlign w:val="center"/>
          </w:tcPr>
          <w:p w14:paraId="7E3799DD">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颁发机构</w:t>
            </w:r>
          </w:p>
        </w:tc>
        <w:tc>
          <w:tcPr>
            <w:tcW w:w="1980" w:type="dxa"/>
            <w:noWrap/>
            <w:vAlign w:val="center"/>
          </w:tcPr>
          <w:p w14:paraId="2A720F1A">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颁发时间</w:t>
            </w:r>
          </w:p>
        </w:tc>
        <w:tc>
          <w:tcPr>
            <w:tcW w:w="2904" w:type="dxa"/>
            <w:noWrap/>
            <w:vAlign w:val="center"/>
          </w:tcPr>
          <w:p w14:paraId="08C4B2E1">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1644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7E0EB86">
            <w:pPr>
              <w:spacing w:line="440" w:lineRule="exact"/>
              <w:jc w:val="center"/>
              <w:rPr>
                <w:rFonts w:hint="eastAsia" w:ascii="仿宋" w:hAnsi="仿宋" w:eastAsia="仿宋" w:cs="仿宋"/>
                <w:color w:val="auto"/>
                <w:sz w:val="24"/>
                <w:highlight w:val="none"/>
              </w:rPr>
            </w:pPr>
          </w:p>
        </w:tc>
        <w:tc>
          <w:tcPr>
            <w:tcW w:w="1980" w:type="dxa"/>
            <w:noWrap/>
            <w:vAlign w:val="center"/>
          </w:tcPr>
          <w:p w14:paraId="48F8D022">
            <w:pPr>
              <w:spacing w:line="440" w:lineRule="exact"/>
              <w:jc w:val="center"/>
              <w:rPr>
                <w:rFonts w:hint="eastAsia" w:ascii="仿宋" w:hAnsi="仿宋" w:eastAsia="仿宋" w:cs="仿宋"/>
                <w:color w:val="auto"/>
                <w:sz w:val="24"/>
                <w:highlight w:val="none"/>
              </w:rPr>
            </w:pPr>
          </w:p>
        </w:tc>
        <w:tc>
          <w:tcPr>
            <w:tcW w:w="1596" w:type="dxa"/>
            <w:noWrap/>
            <w:vAlign w:val="center"/>
          </w:tcPr>
          <w:p w14:paraId="61C80417">
            <w:pPr>
              <w:spacing w:line="440" w:lineRule="exact"/>
              <w:jc w:val="center"/>
              <w:rPr>
                <w:rFonts w:hint="eastAsia" w:ascii="仿宋" w:hAnsi="仿宋" w:eastAsia="仿宋" w:cs="仿宋"/>
                <w:color w:val="auto"/>
                <w:sz w:val="24"/>
                <w:highlight w:val="none"/>
              </w:rPr>
            </w:pPr>
          </w:p>
        </w:tc>
        <w:tc>
          <w:tcPr>
            <w:tcW w:w="1980" w:type="dxa"/>
            <w:noWrap/>
            <w:vAlign w:val="center"/>
          </w:tcPr>
          <w:p w14:paraId="0434AAA3">
            <w:pPr>
              <w:spacing w:line="440" w:lineRule="exact"/>
              <w:jc w:val="center"/>
              <w:rPr>
                <w:rFonts w:hint="eastAsia" w:ascii="仿宋" w:hAnsi="仿宋" w:eastAsia="仿宋" w:cs="仿宋"/>
                <w:color w:val="auto"/>
                <w:sz w:val="24"/>
                <w:highlight w:val="none"/>
              </w:rPr>
            </w:pPr>
          </w:p>
        </w:tc>
        <w:tc>
          <w:tcPr>
            <w:tcW w:w="2904" w:type="dxa"/>
            <w:noWrap/>
            <w:vAlign w:val="center"/>
          </w:tcPr>
          <w:p w14:paraId="588EC21B">
            <w:pPr>
              <w:spacing w:line="440" w:lineRule="exact"/>
              <w:jc w:val="center"/>
              <w:rPr>
                <w:rFonts w:hint="eastAsia" w:ascii="仿宋" w:hAnsi="仿宋" w:eastAsia="仿宋" w:cs="仿宋"/>
                <w:color w:val="auto"/>
                <w:sz w:val="24"/>
                <w:highlight w:val="none"/>
              </w:rPr>
            </w:pPr>
          </w:p>
        </w:tc>
      </w:tr>
      <w:tr w14:paraId="16D3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5DD15759">
            <w:pPr>
              <w:spacing w:line="440" w:lineRule="exact"/>
              <w:jc w:val="center"/>
              <w:rPr>
                <w:rFonts w:hint="eastAsia" w:ascii="仿宋" w:hAnsi="仿宋" w:eastAsia="仿宋" w:cs="仿宋"/>
                <w:color w:val="auto"/>
                <w:sz w:val="24"/>
                <w:highlight w:val="none"/>
              </w:rPr>
            </w:pPr>
          </w:p>
        </w:tc>
        <w:tc>
          <w:tcPr>
            <w:tcW w:w="1980" w:type="dxa"/>
            <w:noWrap/>
            <w:vAlign w:val="center"/>
          </w:tcPr>
          <w:p w14:paraId="639642A1">
            <w:pPr>
              <w:spacing w:line="440" w:lineRule="exact"/>
              <w:jc w:val="center"/>
              <w:rPr>
                <w:rFonts w:hint="eastAsia" w:ascii="仿宋" w:hAnsi="仿宋" w:eastAsia="仿宋" w:cs="仿宋"/>
                <w:color w:val="auto"/>
                <w:sz w:val="24"/>
                <w:highlight w:val="none"/>
              </w:rPr>
            </w:pPr>
          </w:p>
        </w:tc>
        <w:tc>
          <w:tcPr>
            <w:tcW w:w="1596" w:type="dxa"/>
            <w:noWrap/>
            <w:vAlign w:val="center"/>
          </w:tcPr>
          <w:p w14:paraId="114E492D">
            <w:pPr>
              <w:spacing w:line="440" w:lineRule="exact"/>
              <w:jc w:val="center"/>
              <w:rPr>
                <w:rFonts w:hint="eastAsia" w:ascii="仿宋" w:hAnsi="仿宋" w:eastAsia="仿宋" w:cs="仿宋"/>
                <w:color w:val="auto"/>
                <w:sz w:val="24"/>
                <w:highlight w:val="none"/>
              </w:rPr>
            </w:pPr>
          </w:p>
        </w:tc>
        <w:tc>
          <w:tcPr>
            <w:tcW w:w="1980" w:type="dxa"/>
            <w:noWrap/>
            <w:vAlign w:val="center"/>
          </w:tcPr>
          <w:p w14:paraId="5D11EB20">
            <w:pPr>
              <w:spacing w:line="440" w:lineRule="exact"/>
              <w:jc w:val="center"/>
              <w:rPr>
                <w:rFonts w:hint="eastAsia" w:ascii="仿宋" w:hAnsi="仿宋" w:eastAsia="仿宋" w:cs="仿宋"/>
                <w:color w:val="auto"/>
                <w:sz w:val="24"/>
                <w:highlight w:val="none"/>
              </w:rPr>
            </w:pPr>
          </w:p>
        </w:tc>
        <w:tc>
          <w:tcPr>
            <w:tcW w:w="2904" w:type="dxa"/>
            <w:noWrap/>
            <w:vAlign w:val="center"/>
          </w:tcPr>
          <w:p w14:paraId="0D82D2B8">
            <w:pPr>
              <w:spacing w:line="440" w:lineRule="exact"/>
              <w:jc w:val="center"/>
              <w:rPr>
                <w:rFonts w:hint="eastAsia" w:ascii="仿宋" w:hAnsi="仿宋" w:eastAsia="仿宋" w:cs="仿宋"/>
                <w:color w:val="auto"/>
                <w:sz w:val="24"/>
                <w:highlight w:val="none"/>
              </w:rPr>
            </w:pPr>
          </w:p>
        </w:tc>
      </w:tr>
      <w:tr w14:paraId="7BFC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69661498">
            <w:pPr>
              <w:spacing w:line="440" w:lineRule="exact"/>
              <w:jc w:val="center"/>
              <w:rPr>
                <w:rFonts w:hint="eastAsia" w:ascii="仿宋" w:hAnsi="仿宋" w:eastAsia="仿宋" w:cs="仿宋"/>
                <w:color w:val="auto"/>
                <w:sz w:val="24"/>
                <w:highlight w:val="none"/>
              </w:rPr>
            </w:pPr>
          </w:p>
        </w:tc>
        <w:tc>
          <w:tcPr>
            <w:tcW w:w="1980" w:type="dxa"/>
            <w:noWrap/>
            <w:vAlign w:val="center"/>
          </w:tcPr>
          <w:p w14:paraId="48DDBCC2">
            <w:pPr>
              <w:spacing w:line="440" w:lineRule="exact"/>
              <w:jc w:val="center"/>
              <w:rPr>
                <w:rFonts w:hint="eastAsia" w:ascii="仿宋" w:hAnsi="仿宋" w:eastAsia="仿宋" w:cs="仿宋"/>
                <w:color w:val="auto"/>
                <w:sz w:val="24"/>
                <w:highlight w:val="none"/>
              </w:rPr>
            </w:pPr>
          </w:p>
        </w:tc>
        <w:tc>
          <w:tcPr>
            <w:tcW w:w="1596" w:type="dxa"/>
            <w:noWrap/>
            <w:vAlign w:val="center"/>
          </w:tcPr>
          <w:p w14:paraId="1035DF51">
            <w:pPr>
              <w:spacing w:line="440" w:lineRule="exact"/>
              <w:jc w:val="center"/>
              <w:rPr>
                <w:rFonts w:hint="eastAsia" w:ascii="仿宋" w:hAnsi="仿宋" w:eastAsia="仿宋" w:cs="仿宋"/>
                <w:color w:val="auto"/>
                <w:sz w:val="24"/>
                <w:highlight w:val="none"/>
              </w:rPr>
            </w:pPr>
          </w:p>
        </w:tc>
        <w:tc>
          <w:tcPr>
            <w:tcW w:w="1980" w:type="dxa"/>
            <w:noWrap/>
            <w:vAlign w:val="center"/>
          </w:tcPr>
          <w:p w14:paraId="37CB4243">
            <w:pPr>
              <w:spacing w:line="440" w:lineRule="exact"/>
              <w:jc w:val="center"/>
              <w:rPr>
                <w:rFonts w:hint="eastAsia" w:ascii="仿宋" w:hAnsi="仿宋" w:eastAsia="仿宋" w:cs="仿宋"/>
                <w:color w:val="auto"/>
                <w:sz w:val="24"/>
                <w:highlight w:val="none"/>
              </w:rPr>
            </w:pPr>
          </w:p>
        </w:tc>
        <w:tc>
          <w:tcPr>
            <w:tcW w:w="2904" w:type="dxa"/>
            <w:noWrap/>
            <w:vAlign w:val="center"/>
          </w:tcPr>
          <w:p w14:paraId="0110B4A4">
            <w:pPr>
              <w:spacing w:line="440" w:lineRule="exact"/>
              <w:jc w:val="center"/>
              <w:rPr>
                <w:rFonts w:hint="eastAsia" w:ascii="仿宋" w:hAnsi="仿宋" w:eastAsia="仿宋" w:cs="仿宋"/>
                <w:color w:val="auto"/>
                <w:sz w:val="24"/>
                <w:highlight w:val="none"/>
              </w:rPr>
            </w:pPr>
          </w:p>
        </w:tc>
      </w:tr>
      <w:tr w14:paraId="5267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6F1708A">
            <w:pPr>
              <w:spacing w:line="440" w:lineRule="exact"/>
              <w:jc w:val="center"/>
              <w:rPr>
                <w:rFonts w:hint="eastAsia" w:ascii="仿宋" w:hAnsi="仿宋" w:eastAsia="仿宋" w:cs="仿宋"/>
                <w:color w:val="auto"/>
                <w:sz w:val="24"/>
                <w:highlight w:val="none"/>
              </w:rPr>
            </w:pPr>
          </w:p>
        </w:tc>
        <w:tc>
          <w:tcPr>
            <w:tcW w:w="1980" w:type="dxa"/>
            <w:noWrap/>
            <w:vAlign w:val="center"/>
          </w:tcPr>
          <w:p w14:paraId="49E0364D">
            <w:pPr>
              <w:spacing w:line="440" w:lineRule="exact"/>
              <w:jc w:val="center"/>
              <w:rPr>
                <w:rFonts w:hint="eastAsia" w:ascii="仿宋" w:hAnsi="仿宋" w:eastAsia="仿宋" w:cs="仿宋"/>
                <w:color w:val="auto"/>
                <w:sz w:val="24"/>
                <w:highlight w:val="none"/>
              </w:rPr>
            </w:pPr>
          </w:p>
        </w:tc>
        <w:tc>
          <w:tcPr>
            <w:tcW w:w="1596" w:type="dxa"/>
            <w:noWrap/>
            <w:vAlign w:val="center"/>
          </w:tcPr>
          <w:p w14:paraId="2BD20CFA">
            <w:pPr>
              <w:spacing w:line="440" w:lineRule="exact"/>
              <w:jc w:val="center"/>
              <w:rPr>
                <w:rFonts w:hint="eastAsia" w:ascii="仿宋" w:hAnsi="仿宋" w:eastAsia="仿宋" w:cs="仿宋"/>
                <w:color w:val="auto"/>
                <w:sz w:val="24"/>
                <w:highlight w:val="none"/>
              </w:rPr>
            </w:pPr>
          </w:p>
        </w:tc>
        <w:tc>
          <w:tcPr>
            <w:tcW w:w="1980" w:type="dxa"/>
            <w:noWrap/>
            <w:vAlign w:val="center"/>
          </w:tcPr>
          <w:p w14:paraId="145563B2">
            <w:pPr>
              <w:spacing w:line="440" w:lineRule="exact"/>
              <w:jc w:val="center"/>
              <w:rPr>
                <w:rFonts w:hint="eastAsia" w:ascii="仿宋" w:hAnsi="仿宋" w:eastAsia="仿宋" w:cs="仿宋"/>
                <w:color w:val="auto"/>
                <w:sz w:val="24"/>
                <w:highlight w:val="none"/>
              </w:rPr>
            </w:pPr>
          </w:p>
        </w:tc>
        <w:tc>
          <w:tcPr>
            <w:tcW w:w="2904" w:type="dxa"/>
            <w:noWrap/>
            <w:vAlign w:val="center"/>
          </w:tcPr>
          <w:p w14:paraId="52DE626F">
            <w:pPr>
              <w:spacing w:line="440" w:lineRule="exact"/>
              <w:jc w:val="center"/>
              <w:rPr>
                <w:rFonts w:hint="eastAsia" w:ascii="仿宋" w:hAnsi="仿宋" w:eastAsia="仿宋" w:cs="仿宋"/>
                <w:color w:val="auto"/>
                <w:sz w:val="24"/>
                <w:highlight w:val="none"/>
              </w:rPr>
            </w:pPr>
          </w:p>
        </w:tc>
      </w:tr>
      <w:tr w14:paraId="4C51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781C2192">
            <w:pPr>
              <w:spacing w:line="440" w:lineRule="exact"/>
              <w:jc w:val="center"/>
              <w:rPr>
                <w:rFonts w:hint="eastAsia" w:ascii="仿宋" w:hAnsi="仿宋" w:eastAsia="仿宋" w:cs="仿宋"/>
                <w:color w:val="auto"/>
                <w:sz w:val="24"/>
                <w:highlight w:val="none"/>
              </w:rPr>
            </w:pPr>
          </w:p>
        </w:tc>
        <w:tc>
          <w:tcPr>
            <w:tcW w:w="1980" w:type="dxa"/>
            <w:noWrap/>
            <w:vAlign w:val="center"/>
          </w:tcPr>
          <w:p w14:paraId="56079733">
            <w:pPr>
              <w:spacing w:line="440" w:lineRule="exact"/>
              <w:jc w:val="center"/>
              <w:rPr>
                <w:rFonts w:hint="eastAsia" w:ascii="仿宋" w:hAnsi="仿宋" w:eastAsia="仿宋" w:cs="仿宋"/>
                <w:color w:val="auto"/>
                <w:sz w:val="24"/>
                <w:highlight w:val="none"/>
              </w:rPr>
            </w:pPr>
          </w:p>
        </w:tc>
        <w:tc>
          <w:tcPr>
            <w:tcW w:w="1596" w:type="dxa"/>
            <w:noWrap/>
            <w:vAlign w:val="center"/>
          </w:tcPr>
          <w:p w14:paraId="67AA87E6">
            <w:pPr>
              <w:spacing w:line="440" w:lineRule="exact"/>
              <w:jc w:val="center"/>
              <w:rPr>
                <w:rFonts w:hint="eastAsia" w:ascii="仿宋" w:hAnsi="仿宋" w:eastAsia="仿宋" w:cs="仿宋"/>
                <w:color w:val="auto"/>
                <w:sz w:val="24"/>
                <w:highlight w:val="none"/>
              </w:rPr>
            </w:pPr>
          </w:p>
        </w:tc>
        <w:tc>
          <w:tcPr>
            <w:tcW w:w="1980" w:type="dxa"/>
            <w:noWrap/>
            <w:vAlign w:val="center"/>
          </w:tcPr>
          <w:p w14:paraId="119FA486">
            <w:pPr>
              <w:spacing w:line="440" w:lineRule="exact"/>
              <w:jc w:val="center"/>
              <w:rPr>
                <w:rFonts w:hint="eastAsia" w:ascii="仿宋" w:hAnsi="仿宋" w:eastAsia="仿宋" w:cs="仿宋"/>
                <w:color w:val="auto"/>
                <w:sz w:val="24"/>
                <w:highlight w:val="none"/>
              </w:rPr>
            </w:pPr>
          </w:p>
        </w:tc>
        <w:tc>
          <w:tcPr>
            <w:tcW w:w="2904" w:type="dxa"/>
            <w:noWrap/>
            <w:vAlign w:val="center"/>
          </w:tcPr>
          <w:p w14:paraId="6B78641F">
            <w:pPr>
              <w:spacing w:line="440" w:lineRule="exact"/>
              <w:jc w:val="center"/>
              <w:rPr>
                <w:rFonts w:hint="eastAsia" w:ascii="仿宋" w:hAnsi="仿宋" w:eastAsia="仿宋" w:cs="仿宋"/>
                <w:color w:val="auto"/>
                <w:sz w:val="24"/>
                <w:highlight w:val="none"/>
              </w:rPr>
            </w:pPr>
          </w:p>
        </w:tc>
      </w:tr>
      <w:tr w14:paraId="2D9D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118ACC0B">
            <w:pPr>
              <w:spacing w:line="440" w:lineRule="exact"/>
              <w:jc w:val="center"/>
              <w:rPr>
                <w:rFonts w:hint="eastAsia" w:ascii="仿宋" w:hAnsi="仿宋" w:eastAsia="仿宋" w:cs="仿宋"/>
                <w:color w:val="auto"/>
                <w:sz w:val="24"/>
                <w:highlight w:val="none"/>
              </w:rPr>
            </w:pPr>
          </w:p>
        </w:tc>
        <w:tc>
          <w:tcPr>
            <w:tcW w:w="1980" w:type="dxa"/>
            <w:noWrap/>
            <w:vAlign w:val="center"/>
          </w:tcPr>
          <w:p w14:paraId="7B41345F">
            <w:pPr>
              <w:spacing w:line="440" w:lineRule="exact"/>
              <w:jc w:val="center"/>
              <w:rPr>
                <w:rFonts w:hint="eastAsia" w:ascii="仿宋" w:hAnsi="仿宋" w:eastAsia="仿宋" w:cs="仿宋"/>
                <w:color w:val="auto"/>
                <w:sz w:val="24"/>
                <w:highlight w:val="none"/>
              </w:rPr>
            </w:pPr>
          </w:p>
        </w:tc>
        <w:tc>
          <w:tcPr>
            <w:tcW w:w="1596" w:type="dxa"/>
            <w:noWrap/>
            <w:vAlign w:val="center"/>
          </w:tcPr>
          <w:p w14:paraId="63B4783F">
            <w:pPr>
              <w:spacing w:line="440" w:lineRule="exact"/>
              <w:jc w:val="center"/>
              <w:rPr>
                <w:rFonts w:hint="eastAsia" w:ascii="仿宋" w:hAnsi="仿宋" w:eastAsia="仿宋" w:cs="仿宋"/>
                <w:color w:val="auto"/>
                <w:sz w:val="24"/>
                <w:highlight w:val="none"/>
              </w:rPr>
            </w:pPr>
          </w:p>
        </w:tc>
        <w:tc>
          <w:tcPr>
            <w:tcW w:w="1980" w:type="dxa"/>
            <w:noWrap/>
            <w:vAlign w:val="center"/>
          </w:tcPr>
          <w:p w14:paraId="1E72CAD5">
            <w:pPr>
              <w:spacing w:line="440" w:lineRule="exact"/>
              <w:jc w:val="center"/>
              <w:rPr>
                <w:rFonts w:hint="eastAsia" w:ascii="仿宋" w:hAnsi="仿宋" w:eastAsia="仿宋" w:cs="仿宋"/>
                <w:color w:val="auto"/>
                <w:sz w:val="24"/>
                <w:highlight w:val="none"/>
              </w:rPr>
            </w:pPr>
          </w:p>
        </w:tc>
        <w:tc>
          <w:tcPr>
            <w:tcW w:w="2904" w:type="dxa"/>
            <w:noWrap/>
            <w:vAlign w:val="center"/>
          </w:tcPr>
          <w:p w14:paraId="0B505853">
            <w:pPr>
              <w:spacing w:line="440" w:lineRule="exact"/>
              <w:jc w:val="center"/>
              <w:rPr>
                <w:rFonts w:hint="eastAsia" w:ascii="仿宋" w:hAnsi="仿宋" w:eastAsia="仿宋" w:cs="仿宋"/>
                <w:color w:val="auto"/>
                <w:sz w:val="24"/>
                <w:highlight w:val="none"/>
              </w:rPr>
            </w:pPr>
          </w:p>
        </w:tc>
      </w:tr>
      <w:tr w14:paraId="461E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F2B97B5">
            <w:pPr>
              <w:spacing w:line="440" w:lineRule="exact"/>
              <w:jc w:val="center"/>
              <w:rPr>
                <w:rFonts w:hint="eastAsia" w:ascii="仿宋" w:hAnsi="仿宋" w:eastAsia="仿宋" w:cs="仿宋"/>
                <w:color w:val="auto"/>
                <w:sz w:val="24"/>
                <w:highlight w:val="none"/>
              </w:rPr>
            </w:pPr>
          </w:p>
        </w:tc>
        <w:tc>
          <w:tcPr>
            <w:tcW w:w="1980" w:type="dxa"/>
            <w:noWrap/>
            <w:vAlign w:val="center"/>
          </w:tcPr>
          <w:p w14:paraId="0BF6168D">
            <w:pPr>
              <w:spacing w:line="440" w:lineRule="exact"/>
              <w:jc w:val="center"/>
              <w:rPr>
                <w:rFonts w:hint="eastAsia" w:ascii="仿宋" w:hAnsi="仿宋" w:eastAsia="仿宋" w:cs="仿宋"/>
                <w:color w:val="auto"/>
                <w:sz w:val="24"/>
                <w:highlight w:val="none"/>
              </w:rPr>
            </w:pPr>
          </w:p>
        </w:tc>
        <w:tc>
          <w:tcPr>
            <w:tcW w:w="1596" w:type="dxa"/>
            <w:noWrap/>
            <w:vAlign w:val="center"/>
          </w:tcPr>
          <w:p w14:paraId="4CBD79EB">
            <w:pPr>
              <w:spacing w:line="440" w:lineRule="exact"/>
              <w:jc w:val="center"/>
              <w:rPr>
                <w:rFonts w:hint="eastAsia" w:ascii="仿宋" w:hAnsi="仿宋" w:eastAsia="仿宋" w:cs="仿宋"/>
                <w:color w:val="auto"/>
                <w:sz w:val="24"/>
                <w:highlight w:val="none"/>
              </w:rPr>
            </w:pPr>
          </w:p>
        </w:tc>
        <w:tc>
          <w:tcPr>
            <w:tcW w:w="1980" w:type="dxa"/>
            <w:noWrap/>
            <w:vAlign w:val="center"/>
          </w:tcPr>
          <w:p w14:paraId="05F2DD9F">
            <w:pPr>
              <w:spacing w:line="440" w:lineRule="exact"/>
              <w:jc w:val="center"/>
              <w:rPr>
                <w:rFonts w:hint="eastAsia" w:ascii="仿宋" w:hAnsi="仿宋" w:eastAsia="仿宋" w:cs="仿宋"/>
                <w:color w:val="auto"/>
                <w:sz w:val="24"/>
                <w:highlight w:val="none"/>
              </w:rPr>
            </w:pPr>
          </w:p>
        </w:tc>
        <w:tc>
          <w:tcPr>
            <w:tcW w:w="2904" w:type="dxa"/>
            <w:noWrap/>
            <w:vAlign w:val="center"/>
          </w:tcPr>
          <w:p w14:paraId="7AC67C5F">
            <w:pPr>
              <w:spacing w:line="440" w:lineRule="exact"/>
              <w:jc w:val="center"/>
              <w:rPr>
                <w:rFonts w:hint="eastAsia" w:ascii="仿宋" w:hAnsi="仿宋" w:eastAsia="仿宋" w:cs="仿宋"/>
                <w:color w:val="auto"/>
                <w:sz w:val="24"/>
                <w:highlight w:val="none"/>
              </w:rPr>
            </w:pPr>
          </w:p>
        </w:tc>
      </w:tr>
      <w:tr w14:paraId="4A1C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4A23D6DF">
            <w:pPr>
              <w:spacing w:line="440" w:lineRule="exact"/>
              <w:jc w:val="center"/>
              <w:rPr>
                <w:rFonts w:hint="eastAsia" w:ascii="仿宋" w:hAnsi="仿宋" w:eastAsia="仿宋" w:cs="仿宋"/>
                <w:color w:val="auto"/>
                <w:sz w:val="24"/>
                <w:highlight w:val="none"/>
              </w:rPr>
            </w:pPr>
          </w:p>
        </w:tc>
        <w:tc>
          <w:tcPr>
            <w:tcW w:w="1980" w:type="dxa"/>
            <w:noWrap/>
            <w:vAlign w:val="center"/>
          </w:tcPr>
          <w:p w14:paraId="4B0F9E58">
            <w:pPr>
              <w:spacing w:line="440" w:lineRule="exact"/>
              <w:jc w:val="center"/>
              <w:rPr>
                <w:rFonts w:hint="eastAsia" w:ascii="仿宋" w:hAnsi="仿宋" w:eastAsia="仿宋" w:cs="仿宋"/>
                <w:color w:val="auto"/>
                <w:sz w:val="24"/>
                <w:highlight w:val="none"/>
              </w:rPr>
            </w:pPr>
          </w:p>
        </w:tc>
        <w:tc>
          <w:tcPr>
            <w:tcW w:w="1596" w:type="dxa"/>
            <w:noWrap/>
            <w:vAlign w:val="center"/>
          </w:tcPr>
          <w:p w14:paraId="4F2D9E46">
            <w:pPr>
              <w:spacing w:line="440" w:lineRule="exact"/>
              <w:jc w:val="center"/>
              <w:rPr>
                <w:rFonts w:hint="eastAsia" w:ascii="仿宋" w:hAnsi="仿宋" w:eastAsia="仿宋" w:cs="仿宋"/>
                <w:color w:val="auto"/>
                <w:sz w:val="24"/>
                <w:highlight w:val="none"/>
              </w:rPr>
            </w:pPr>
          </w:p>
        </w:tc>
        <w:tc>
          <w:tcPr>
            <w:tcW w:w="1980" w:type="dxa"/>
            <w:noWrap/>
            <w:vAlign w:val="center"/>
          </w:tcPr>
          <w:p w14:paraId="4C8AF874">
            <w:pPr>
              <w:spacing w:line="440" w:lineRule="exact"/>
              <w:jc w:val="center"/>
              <w:rPr>
                <w:rFonts w:hint="eastAsia" w:ascii="仿宋" w:hAnsi="仿宋" w:eastAsia="仿宋" w:cs="仿宋"/>
                <w:color w:val="auto"/>
                <w:sz w:val="24"/>
                <w:highlight w:val="none"/>
              </w:rPr>
            </w:pPr>
          </w:p>
        </w:tc>
        <w:tc>
          <w:tcPr>
            <w:tcW w:w="2904" w:type="dxa"/>
            <w:noWrap/>
            <w:vAlign w:val="center"/>
          </w:tcPr>
          <w:p w14:paraId="376F1E97">
            <w:pPr>
              <w:spacing w:line="440" w:lineRule="exact"/>
              <w:jc w:val="center"/>
              <w:rPr>
                <w:rFonts w:hint="eastAsia" w:ascii="仿宋" w:hAnsi="仿宋" w:eastAsia="仿宋" w:cs="仿宋"/>
                <w:color w:val="auto"/>
                <w:sz w:val="24"/>
                <w:highlight w:val="none"/>
              </w:rPr>
            </w:pPr>
          </w:p>
        </w:tc>
      </w:tr>
      <w:tr w14:paraId="4371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A652483">
            <w:pPr>
              <w:spacing w:line="440" w:lineRule="exact"/>
              <w:jc w:val="center"/>
              <w:rPr>
                <w:rFonts w:hint="eastAsia" w:ascii="仿宋" w:hAnsi="仿宋" w:eastAsia="仿宋" w:cs="仿宋"/>
                <w:color w:val="auto"/>
                <w:sz w:val="24"/>
                <w:highlight w:val="none"/>
              </w:rPr>
            </w:pPr>
          </w:p>
        </w:tc>
        <w:tc>
          <w:tcPr>
            <w:tcW w:w="1980" w:type="dxa"/>
            <w:noWrap/>
            <w:vAlign w:val="center"/>
          </w:tcPr>
          <w:p w14:paraId="2CB56DB4">
            <w:pPr>
              <w:spacing w:line="440" w:lineRule="exact"/>
              <w:jc w:val="center"/>
              <w:rPr>
                <w:rFonts w:hint="eastAsia" w:ascii="仿宋" w:hAnsi="仿宋" w:eastAsia="仿宋" w:cs="仿宋"/>
                <w:color w:val="auto"/>
                <w:sz w:val="24"/>
                <w:highlight w:val="none"/>
              </w:rPr>
            </w:pPr>
          </w:p>
        </w:tc>
        <w:tc>
          <w:tcPr>
            <w:tcW w:w="1596" w:type="dxa"/>
            <w:noWrap/>
            <w:vAlign w:val="center"/>
          </w:tcPr>
          <w:p w14:paraId="39E9C846">
            <w:pPr>
              <w:spacing w:line="440" w:lineRule="exact"/>
              <w:jc w:val="center"/>
              <w:rPr>
                <w:rFonts w:hint="eastAsia" w:ascii="仿宋" w:hAnsi="仿宋" w:eastAsia="仿宋" w:cs="仿宋"/>
                <w:color w:val="auto"/>
                <w:sz w:val="24"/>
                <w:highlight w:val="none"/>
              </w:rPr>
            </w:pPr>
          </w:p>
        </w:tc>
        <w:tc>
          <w:tcPr>
            <w:tcW w:w="1980" w:type="dxa"/>
            <w:noWrap/>
            <w:vAlign w:val="center"/>
          </w:tcPr>
          <w:p w14:paraId="224A2588">
            <w:pPr>
              <w:spacing w:line="440" w:lineRule="exact"/>
              <w:jc w:val="center"/>
              <w:rPr>
                <w:rFonts w:hint="eastAsia" w:ascii="仿宋" w:hAnsi="仿宋" w:eastAsia="仿宋" w:cs="仿宋"/>
                <w:color w:val="auto"/>
                <w:sz w:val="24"/>
                <w:highlight w:val="none"/>
              </w:rPr>
            </w:pPr>
          </w:p>
        </w:tc>
        <w:tc>
          <w:tcPr>
            <w:tcW w:w="2904" w:type="dxa"/>
            <w:noWrap/>
            <w:vAlign w:val="center"/>
          </w:tcPr>
          <w:p w14:paraId="60B3388E">
            <w:pPr>
              <w:spacing w:line="440" w:lineRule="exact"/>
              <w:jc w:val="center"/>
              <w:rPr>
                <w:rFonts w:hint="eastAsia" w:ascii="仿宋" w:hAnsi="仿宋" w:eastAsia="仿宋" w:cs="仿宋"/>
                <w:color w:val="auto"/>
                <w:sz w:val="24"/>
                <w:highlight w:val="none"/>
              </w:rPr>
            </w:pPr>
          </w:p>
        </w:tc>
      </w:tr>
      <w:tr w14:paraId="482E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36EC411">
            <w:pPr>
              <w:spacing w:line="440" w:lineRule="exact"/>
              <w:jc w:val="center"/>
              <w:rPr>
                <w:rFonts w:hint="eastAsia" w:ascii="仿宋" w:hAnsi="仿宋" w:eastAsia="仿宋" w:cs="仿宋"/>
                <w:color w:val="auto"/>
                <w:sz w:val="24"/>
                <w:highlight w:val="none"/>
              </w:rPr>
            </w:pPr>
          </w:p>
        </w:tc>
        <w:tc>
          <w:tcPr>
            <w:tcW w:w="1980" w:type="dxa"/>
            <w:noWrap/>
            <w:vAlign w:val="center"/>
          </w:tcPr>
          <w:p w14:paraId="644D2689">
            <w:pPr>
              <w:spacing w:line="440" w:lineRule="exact"/>
              <w:jc w:val="center"/>
              <w:rPr>
                <w:rFonts w:hint="eastAsia" w:ascii="仿宋" w:hAnsi="仿宋" w:eastAsia="仿宋" w:cs="仿宋"/>
                <w:color w:val="auto"/>
                <w:sz w:val="24"/>
                <w:highlight w:val="none"/>
              </w:rPr>
            </w:pPr>
          </w:p>
        </w:tc>
        <w:tc>
          <w:tcPr>
            <w:tcW w:w="1596" w:type="dxa"/>
            <w:noWrap/>
            <w:vAlign w:val="center"/>
          </w:tcPr>
          <w:p w14:paraId="17339D64">
            <w:pPr>
              <w:spacing w:line="440" w:lineRule="exact"/>
              <w:jc w:val="center"/>
              <w:rPr>
                <w:rFonts w:hint="eastAsia" w:ascii="仿宋" w:hAnsi="仿宋" w:eastAsia="仿宋" w:cs="仿宋"/>
                <w:color w:val="auto"/>
                <w:sz w:val="24"/>
                <w:highlight w:val="none"/>
              </w:rPr>
            </w:pPr>
          </w:p>
        </w:tc>
        <w:tc>
          <w:tcPr>
            <w:tcW w:w="1980" w:type="dxa"/>
            <w:noWrap/>
            <w:vAlign w:val="center"/>
          </w:tcPr>
          <w:p w14:paraId="1FA73F92">
            <w:pPr>
              <w:spacing w:line="440" w:lineRule="exact"/>
              <w:jc w:val="center"/>
              <w:rPr>
                <w:rFonts w:hint="eastAsia" w:ascii="仿宋" w:hAnsi="仿宋" w:eastAsia="仿宋" w:cs="仿宋"/>
                <w:color w:val="auto"/>
                <w:sz w:val="24"/>
                <w:highlight w:val="none"/>
              </w:rPr>
            </w:pPr>
          </w:p>
        </w:tc>
        <w:tc>
          <w:tcPr>
            <w:tcW w:w="2904" w:type="dxa"/>
            <w:noWrap/>
            <w:vAlign w:val="center"/>
          </w:tcPr>
          <w:p w14:paraId="2A021C46">
            <w:pPr>
              <w:spacing w:line="440" w:lineRule="exact"/>
              <w:jc w:val="center"/>
              <w:rPr>
                <w:rFonts w:hint="eastAsia" w:ascii="仿宋" w:hAnsi="仿宋" w:eastAsia="仿宋" w:cs="仿宋"/>
                <w:color w:val="auto"/>
                <w:sz w:val="24"/>
                <w:highlight w:val="none"/>
              </w:rPr>
            </w:pPr>
          </w:p>
        </w:tc>
      </w:tr>
      <w:tr w14:paraId="5E1A1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1180A31F">
            <w:pPr>
              <w:spacing w:line="440" w:lineRule="exact"/>
              <w:jc w:val="center"/>
              <w:rPr>
                <w:rFonts w:hint="eastAsia" w:ascii="仿宋" w:hAnsi="仿宋" w:eastAsia="仿宋" w:cs="仿宋"/>
                <w:color w:val="auto"/>
                <w:sz w:val="24"/>
                <w:highlight w:val="none"/>
              </w:rPr>
            </w:pPr>
          </w:p>
        </w:tc>
        <w:tc>
          <w:tcPr>
            <w:tcW w:w="1980" w:type="dxa"/>
            <w:noWrap/>
            <w:vAlign w:val="center"/>
          </w:tcPr>
          <w:p w14:paraId="50DD6C8F">
            <w:pPr>
              <w:spacing w:line="440" w:lineRule="exact"/>
              <w:jc w:val="center"/>
              <w:rPr>
                <w:rFonts w:hint="eastAsia" w:ascii="仿宋" w:hAnsi="仿宋" w:eastAsia="仿宋" w:cs="仿宋"/>
                <w:color w:val="auto"/>
                <w:sz w:val="24"/>
                <w:highlight w:val="none"/>
              </w:rPr>
            </w:pPr>
          </w:p>
        </w:tc>
        <w:tc>
          <w:tcPr>
            <w:tcW w:w="1596" w:type="dxa"/>
            <w:noWrap/>
            <w:vAlign w:val="center"/>
          </w:tcPr>
          <w:p w14:paraId="1A60B79B">
            <w:pPr>
              <w:spacing w:line="440" w:lineRule="exact"/>
              <w:jc w:val="center"/>
              <w:rPr>
                <w:rFonts w:hint="eastAsia" w:ascii="仿宋" w:hAnsi="仿宋" w:eastAsia="仿宋" w:cs="仿宋"/>
                <w:color w:val="auto"/>
                <w:sz w:val="24"/>
                <w:highlight w:val="none"/>
              </w:rPr>
            </w:pPr>
          </w:p>
        </w:tc>
        <w:tc>
          <w:tcPr>
            <w:tcW w:w="1980" w:type="dxa"/>
            <w:noWrap/>
            <w:vAlign w:val="center"/>
          </w:tcPr>
          <w:p w14:paraId="327B941A">
            <w:pPr>
              <w:spacing w:line="440" w:lineRule="exact"/>
              <w:jc w:val="center"/>
              <w:rPr>
                <w:rFonts w:hint="eastAsia" w:ascii="仿宋" w:hAnsi="仿宋" w:eastAsia="仿宋" w:cs="仿宋"/>
                <w:color w:val="auto"/>
                <w:sz w:val="24"/>
                <w:highlight w:val="none"/>
              </w:rPr>
            </w:pPr>
          </w:p>
        </w:tc>
        <w:tc>
          <w:tcPr>
            <w:tcW w:w="2904" w:type="dxa"/>
            <w:noWrap/>
            <w:vAlign w:val="center"/>
          </w:tcPr>
          <w:p w14:paraId="0875B38C">
            <w:pPr>
              <w:spacing w:line="440" w:lineRule="exact"/>
              <w:jc w:val="center"/>
              <w:rPr>
                <w:rFonts w:hint="eastAsia" w:ascii="仿宋" w:hAnsi="仿宋" w:eastAsia="仿宋" w:cs="仿宋"/>
                <w:color w:val="auto"/>
                <w:sz w:val="24"/>
                <w:highlight w:val="none"/>
              </w:rPr>
            </w:pPr>
          </w:p>
        </w:tc>
      </w:tr>
    </w:tbl>
    <w:p w14:paraId="00183D22">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1BA5FA5B">
      <w:pPr>
        <w:spacing w:line="360" w:lineRule="auto"/>
        <w:rPr>
          <w:rFonts w:hint="eastAsia" w:ascii="仿宋" w:hAnsi="仿宋" w:eastAsia="仿宋" w:cs="仿宋"/>
          <w:color w:val="auto"/>
          <w:sz w:val="24"/>
          <w:highlight w:val="none"/>
        </w:rPr>
      </w:pPr>
    </w:p>
    <w:p w14:paraId="53970364">
      <w:pPr>
        <w:spacing w:line="360" w:lineRule="auto"/>
        <w:rPr>
          <w:rFonts w:hint="eastAsia" w:ascii="仿宋" w:hAnsi="仿宋" w:eastAsia="仿宋" w:cs="仿宋"/>
          <w:color w:val="auto"/>
          <w:sz w:val="24"/>
          <w:highlight w:val="none"/>
        </w:rPr>
      </w:pPr>
    </w:p>
    <w:p w14:paraId="455EE5E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14:paraId="66DBFE4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5E10B15">
      <w:pPr>
        <w:spacing w:line="360" w:lineRule="auto"/>
        <w:ind w:left="843" w:hanging="843" w:hangingChars="350"/>
        <w:rPr>
          <w:rFonts w:hint="eastAsia" w:ascii="仿宋" w:hAnsi="仿宋" w:eastAsia="仿宋" w:cs="仿宋"/>
          <w:b/>
          <w:color w:val="auto"/>
          <w:sz w:val="24"/>
          <w:highlight w:val="none"/>
        </w:rPr>
      </w:pPr>
    </w:p>
    <w:p w14:paraId="2032D91C">
      <w:pPr>
        <w:spacing w:line="360" w:lineRule="auto"/>
        <w:ind w:left="843" w:hanging="843" w:hangingChars="350"/>
        <w:rPr>
          <w:rFonts w:hint="eastAsia" w:ascii="仿宋" w:hAnsi="仿宋" w:eastAsia="仿宋" w:cs="仿宋"/>
          <w:b/>
          <w:color w:val="auto"/>
          <w:sz w:val="24"/>
          <w:highlight w:val="none"/>
        </w:rPr>
      </w:pPr>
    </w:p>
    <w:p w14:paraId="40172D9F">
      <w:pPr>
        <w:spacing w:line="360" w:lineRule="auto"/>
        <w:jc w:val="center"/>
        <w:rPr>
          <w:rFonts w:hint="eastAsia" w:ascii="仿宋" w:hAnsi="仿宋" w:eastAsia="仿宋" w:cs="仿宋"/>
          <w:b/>
          <w:bCs/>
          <w:color w:val="auto"/>
          <w:sz w:val="28"/>
          <w:szCs w:val="28"/>
          <w:highlight w:val="none"/>
        </w:rPr>
      </w:pPr>
    </w:p>
    <w:p w14:paraId="109A358F">
      <w:pPr>
        <w:rPr>
          <w:rFonts w:hint="eastAsia" w:ascii="仿宋" w:hAnsi="仿宋" w:eastAsia="仿宋" w:cs="仿宋"/>
          <w:b/>
          <w:bCs/>
          <w:color w:val="auto"/>
          <w:sz w:val="32"/>
          <w:szCs w:val="32"/>
          <w:highlight w:val="none"/>
        </w:rPr>
      </w:pPr>
    </w:p>
    <w:p w14:paraId="780D4D28">
      <w:pPr>
        <w:pStyle w:val="21"/>
        <w:rPr>
          <w:rFonts w:hint="eastAsia"/>
          <w:color w:val="auto"/>
          <w:highlight w:val="none"/>
        </w:rPr>
      </w:pPr>
    </w:p>
    <w:p w14:paraId="5A4DDF9C">
      <w:pPr>
        <w:rPr>
          <w:rFonts w:hint="eastAsia"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br w:type="page"/>
      </w:r>
    </w:p>
    <w:p w14:paraId="76789F53">
      <w:pPr>
        <w:numPr>
          <w:ilvl w:val="0"/>
          <w:numId w:val="0"/>
        </w:numPr>
        <w:spacing w:line="600" w:lineRule="exact"/>
        <w:jc w:val="center"/>
        <w:outlineLvl w:val="1"/>
        <w:rPr>
          <w:rFonts w:hint="eastAsia"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lang w:val="en-US" w:eastAsia="zh-CN"/>
        </w:rPr>
        <w:t>14.</w:t>
      </w:r>
      <w:r>
        <w:rPr>
          <w:rFonts w:hint="eastAsia" w:ascii="仿宋" w:hAnsi="仿宋" w:eastAsia="仿宋" w:cs="仿宋"/>
          <w:b/>
          <w:bCs/>
          <w:color w:val="auto"/>
          <w:spacing w:val="24"/>
          <w:sz w:val="28"/>
          <w:szCs w:val="28"/>
          <w:highlight w:val="none"/>
        </w:rPr>
        <w:t>投标函</w:t>
      </w:r>
    </w:p>
    <w:p w14:paraId="70D7DBF8">
      <w:pPr>
        <w:pStyle w:val="32"/>
        <w:numPr>
          <w:ilvl w:val="0"/>
          <w:numId w:val="0"/>
        </w:numPr>
        <w:rPr>
          <w:rFonts w:hint="eastAsia"/>
          <w:color w:val="auto"/>
          <w:highlight w:val="none"/>
        </w:rPr>
      </w:pPr>
    </w:p>
    <w:p w14:paraId="3B239671">
      <w:pPr>
        <w:pStyle w:val="12"/>
        <w:keepNext w:val="0"/>
        <w:keepLines w:val="0"/>
        <w:pageBreakBefore w:val="0"/>
        <w:widowControl w:val="0"/>
        <w:shd w:val="clear" w:color="auto" w:fill="auto"/>
        <w:kinsoku/>
        <w:wordWrap/>
        <w:overflowPunct/>
        <w:topLinePunct w:val="0"/>
        <w:bidi w:val="0"/>
        <w:snapToGrid/>
        <w:spacing w:before="120" w:after="120" w:line="44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致：</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（招标采购单位名称）：</w:t>
      </w:r>
    </w:p>
    <w:p w14:paraId="3653EC1A">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590" w:firstLineChars="245"/>
        <w:textAlignment w:val="auto"/>
        <w:rPr>
          <w:rFonts w:hint="eastAsia" w:ascii="仿宋" w:hAnsi="仿宋" w:eastAsia="仿宋" w:cs="仿宋"/>
          <w:color w:val="auto"/>
          <w:sz w:val="24"/>
          <w:szCs w:val="24"/>
          <w:highlight w:val="none"/>
          <w:lang w:val="zh-CN"/>
        </w:rPr>
      </w:pPr>
      <w:r>
        <w:rPr>
          <w:rFonts w:hint="eastAsia" w:ascii="仿宋" w:hAnsi="仿宋" w:eastAsia="仿宋" w:cs="仿宋"/>
          <w:b/>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（供应商全称）授权</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 xml:space="preserve"> （授权代表名称）</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（职务、职称）为授权代表，参加贵方组织的</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（采购项目名称）（括号内填项目编号）采购的有关活动，并对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 xml:space="preserve">项目（采购项目名称）进行投标。为此：    </w:t>
      </w:r>
    </w:p>
    <w:p w14:paraId="2A279B87">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1、供应商提供须知规定的全部投标文件（电子投标文件、数据电子备份投标文件（U盘）），包括《资格文件》、《技术、商务、资信及其他文件》、《报价文件》，其中数据电子备份投标文件（U盘）各</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份，应与电子投标文件内容、格式一致；电子投标文件确认已上传</w:t>
      </w:r>
      <w:r>
        <w:rPr>
          <w:rFonts w:hint="eastAsia" w:ascii="仿宋" w:hAnsi="仿宋" w:eastAsia="仿宋" w:cs="仿宋"/>
          <w:color w:val="auto"/>
          <w:sz w:val="24"/>
          <w:szCs w:val="24"/>
          <w:highlight w:val="none"/>
        </w:rPr>
        <w:t>。</w:t>
      </w:r>
    </w:p>
    <w:p w14:paraId="2B16153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2、保证遵守招标文件中的有关规定和收费标准。</w:t>
      </w:r>
    </w:p>
    <w:p w14:paraId="51E06E72">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3、保证诚信地执行采购人、供应商双方所签的合同，并承担合同规定的责任义务。</w:t>
      </w:r>
    </w:p>
    <w:p w14:paraId="25A3FF78">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4、供应商已详细审查全部招标文件，包括招标文件补充文件（如果有的话）。我方完全理解并同意放弃对这方面有不明及误解的权力。如果招标文件有相互矛盾之处，我方同意按采购人的理解处理。</w:t>
      </w:r>
    </w:p>
    <w:p w14:paraId="2185959F">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5、利益冲突：近三年内直至目前，我公司与本项目的采购人、采购机构没有任何的隶属关系。</w:t>
      </w:r>
    </w:p>
    <w:p w14:paraId="039C4E2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6、我公司没有被本项目所在地的政府采购管理部门限制参加报价。</w:t>
      </w:r>
    </w:p>
    <w:p w14:paraId="40D4232D">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7、愿意向贵方提供任何与该项报价有关的数据、情况和技术资料，完全理解贵方不一定接受最低价的报价或收到的任何报价。</w:t>
      </w:r>
    </w:p>
    <w:p w14:paraId="375257CE">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8、本报价文件自报价之日起</w:t>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zh-CN"/>
        </w:rPr>
        <w:t>0天内有效。</w:t>
      </w:r>
    </w:p>
    <w:p w14:paraId="75F2717B">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9、兹证明上述声明是真实的、正确的，并提供了全部能提供的资料和数据，我们同意遵照贵方要求出示有关证明文件。</w:t>
      </w:r>
    </w:p>
    <w:p w14:paraId="72C2E015">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以上事项如有虚假或隐瞒，我方愿意承担一切后果，并不再寻求任何旨在减轻或免除法律责任的辩解。</w:t>
      </w:r>
    </w:p>
    <w:p w14:paraId="0CDA5BA1">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供应商全称（盖章）：</w:t>
      </w:r>
    </w:p>
    <w:p w14:paraId="1D12158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法定代表人（签字或盖章）：         </w:t>
      </w:r>
    </w:p>
    <w:p w14:paraId="3A7DD90D">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color w:val="auto"/>
          <w:highlight w:val="none"/>
          <w:lang w:val="en-US" w:eastAsia="zh-CN"/>
        </w:rPr>
      </w:pPr>
      <w:r>
        <w:rPr>
          <w:rFonts w:hint="eastAsia" w:ascii="仿宋" w:hAnsi="仿宋" w:eastAsia="仿宋" w:cs="仿宋"/>
          <w:color w:val="auto"/>
          <w:sz w:val="24"/>
          <w:szCs w:val="24"/>
          <w:highlight w:val="none"/>
          <w:lang w:val="zh-CN"/>
        </w:rPr>
        <w:t>日   期：</w:t>
      </w:r>
    </w:p>
    <w:p w14:paraId="5AFCF2B9">
      <w:pPr>
        <w:snapToGrid w:val="0"/>
        <w:spacing w:before="50" w:after="50"/>
        <w:jc w:val="center"/>
        <w:outlineLvl w:val="9"/>
        <w:rPr>
          <w:rFonts w:hint="eastAsia" w:ascii="仿宋" w:hAnsi="仿宋" w:eastAsia="仿宋" w:cs="宋体"/>
          <w:b/>
          <w:bCs/>
          <w:color w:val="auto"/>
          <w:sz w:val="32"/>
          <w:szCs w:val="32"/>
          <w:highlight w:val="none"/>
          <w:lang w:val="en-US" w:eastAsia="zh-CN"/>
        </w:rPr>
      </w:pPr>
    </w:p>
    <w:p w14:paraId="08205A40">
      <w:pPr>
        <w:snapToGrid w:val="0"/>
        <w:spacing w:before="50" w:after="50"/>
        <w:jc w:val="center"/>
        <w:outlineLvl w:val="9"/>
        <w:rPr>
          <w:rFonts w:hint="eastAsia" w:ascii="仿宋" w:hAnsi="仿宋" w:eastAsia="仿宋" w:cs="宋体"/>
          <w:b/>
          <w:bCs/>
          <w:color w:val="auto"/>
          <w:sz w:val="32"/>
          <w:szCs w:val="32"/>
          <w:highlight w:val="none"/>
          <w:lang w:val="en-US" w:eastAsia="zh-CN"/>
        </w:rPr>
      </w:pPr>
    </w:p>
    <w:p w14:paraId="1493A8BD">
      <w:pPr>
        <w:snapToGrid w:val="0"/>
        <w:spacing w:before="50" w:after="50"/>
        <w:jc w:val="center"/>
        <w:outlineLvl w:val="1"/>
        <w:rPr>
          <w:rFonts w:hint="eastAsia" w:ascii="仿宋" w:hAnsi="仿宋" w:eastAsia="仿宋" w:cs="宋体"/>
          <w:b/>
          <w:bCs/>
          <w:color w:val="auto"/>
          <w:sz w:val="32"/>
          <w:szCs w:val="32"/>
          <w:highlight w:val="none"/>
          <w:lang w:eastAsia="zh-CN"/>
        </w:rPr>
      </w:pPr>
      <w:r>
        <w:rPr>
          <w:rFonts w:hint="eastAsia" w:ascii="仿宋" w:hAnsi="仿宋" w:eastAsia="仿宋" w:cs="宋体"/>
          <w:b/>
          <w:bCs/>
          <w:color w:val="auto"/>
          <w:sz w:val="32"/>
          <w:szCs w:val="32"/>
          <w:highlight w:val="none"/>
          <w:lang w:val="en-US" w:eastAsia="zh-CN"/>
        </w:rPr>
        <w:t>15.</w:t>
      </w:r>
      <w:r>
        <w:rPr>
          <w:rFonts w:hint="eastAsia" w:ascii="仿宋" w:hAnsi="仿宋" w:eastAsia="仿宋" w:cs="宋体"/>
          <w:b/>
          <w:bCs/>
          <w:color w:val="auto"/>
          <w:sz w:val="32"/>
          <w:szCs w:val="32"/>
          <w:highlight w:val="none"/>
        </w:rPr>
        <w:t>开标一览表</w:t>
      </w:r>
    </w:p>
    <w:p w14:paraId="2EB27BED">
      <w:pPr>
        <w:snapToGrid w:val="0"/>
        <w:spacing w:before="50" w:after="50" w:line="360" w:lineRule="auto"/>
        <w:jc w:val="left"/>
        <w:rPr>
          <w:rFonts w:hint="eastAsia" w:ascii="仿宋" w:hAnsi="仿宋" w:eastAsia="仿宋" w:cs="宋体"/>
          <w:color w:val="auto"/>
          <w:sz w:val="24"/>
          <w:highlight w:val="none"/>
        </w:rPr>
      </w:pPr>
    </w:p>
    <w:p w14:paraId="457EEEF4">
      <w:pPr>
        <w:snapToGrid w:val="0"/>
        <w:spacing w:before="50" w:after="50"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投标人全称（加盖公章）：                                      </w:t>
      </w:r>
    </w:p>
    <w:tbl>
      <w:tblPr>
        <w:tblStyle w:val="22"/>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7C4E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0709CB7B">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53E266B5">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宋体"/>
                <w:bCs/>
                <w:color w:val="auto"/>
                <w:sz w:val="24"/>
                <w:highlight w:val="none"/>
                <w:lang w:eastAsia="zh-CN"/>
              </w:rPr>
              <w:t>2017年南浔区双林镇农村公路提升工程（外环南路至练市公路等）价款结算报告质量核查（</w:t>
            </w:r>
            <w:r>
              <w:rPr>
                <w:rFonts w:hint="eastAsia" w:ascii="仿宋" w:hAnsi="仿宋" w:eastAsia="仿宋" w:cs="宋体"/>
                <w:bCs/>
                <w:color w:val="auto"/>
                <w:sz w:val="24"/>
                <w:highlight w:val="none"/>
                <w:lang w:val="en-US" w:eastAsia="zh-CN"/>
              </w:rPr>
              <w:t>重新招标</w:t>
            </w:r>
            <w:r>
              <w:rPr>
                <w:rFonts w:hint="eastAsia" w:ascii="仿宋" w:hAnsi="仿宋" w:eastAsia="仿宋" w:cs="宋体"/>
                <w:bCs/>
                <w:color w:val="auto"/>
                <w:sz w:val="24"/>
                <w:highlight w:val="none"/>
                <w:lang w:eastAsia="zh-CN"/>
              </w:rPr>
              <w:t>）</w:t>
            </w:r>
          </w:p>
        </w:tc>
      </w:tr>
      <w:tr w14:paraId="609D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64E1FE53">
            <w:pPr>
              <w:keepNext w:val="0"/>
              <w:keepLines w:val="0"/>
              <w:suppressLineNumbers w:val="0"/>
              <w:autoSpaceDE w:val="0"/>
              <w:autoSpaceDN w:val="0"/>
              <w:adjustRightInd w:val="0"/>
              <w:spacing w:before="0" w:beforeAutospacing="0" w:after="0" w:afterAutospacing="0" w:line="60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702D49A2">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宋体"/>
                <w:bCs/>
                <w:color w:val="auto"/>
                <w:sz w:val="24"/>
                <w:highlight w:val="none"/>
              </w:rPr>
              <w:t>XCXHZ-2024-0</w:t>
            </w:r>
            <w:r>
              <w:rPr>
                <w:rFonts w:hint="eastAsia" w:ascii="仿宋" w:hAnsi="仿宋" w:eastAsia="仿宋" w:cs="宋体"/>
                <w:bCs/>
                <w:color w:val="auto"/>
                <w:sz w:val="24"/>
                <w:highlight w:val="none"/>
                <w:lang w:val="en-US" w:eastAsia="zh-CN"/>
              </w:rPr>
              <w:t>53</w:t>
            </w:r>
          </w:p>
        </w:tc>
      </w:tr>
      <w:tr w14:paraId="4B14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1A1AA746">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rPr>
              <w:t>报价</w:t>
            </w:r>
            <w:r>
              <w:rPr>
                <w:rFonts w:hint="eastAsia" w:ascii="仿宋" w:hAnsi="仿宋" w:eastAsia="仿宋" w:cs="仿宋"/>
                <w:color w:val="auto"/>
                <w:sz w:val="24"/>
                <w:highlight w:val="none"/>
                <w:lang w:val="en-US" w:eastAsia="zh-CN"/>
              </w:rPr>
              <w:t>（元）</w:t>
            </w:r>
          </w:p>
        </w:tc>
        <w:tc>
          <w:tcPr>
            <w:tcW w:w="8211" w:type="dxa"/>
            <w:tcBorders>
              <w:top w:val="single" w:color="auto" w:sz="4" w:space="0"/>
              <w:bottom w:val="single" w:color="auto" w:sz="4" w:space="0"/>
            </w:tcBorders>
            <w:noWrap/>
            <w:vAlign w:val="center"/>
          </w:tcPr>
          <w:p w14:paraId="577A7680">
            <w:pPr>
              <w:keepNext w:val="0"/>
              <w:keepLines w:val="0"/>
              <w:suppressLineNumbers w:val="0"/>
              <w:spacing w:before="0" w:beforeAutospacing="0" w:after="0" w:afterAutospacing="0" w:line="540" w:lineRule="exact"/>
              <w:ind w:left="0" w:right="0"/>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小写：</w:t>
            </w:r>
            <w:r>
              <w:rPr>
                <w:rFonts w:hint="eastAsia" w:ascii="仿宋" w:hAnsi="仿宋" w:eastAsia="仿宋" w:cs="仿宋"/>
                <w:color w:val="auto"/>
                <w:sz w:val="24"/>
                <w:highlight w:val="none"/>
                <w:u w:val="single"/>
                <w:lang w:val="en-US" w:eastAsia="zh-CN"/>
              </w:rPr>
              <w:t xml:space="preserve">                </w:t>
            </w:r>
          </w:p>
          <w:p w14:paraId="19318ACD">
            <w:pPr>
              <w:keepNext w:val="0"/>
              <w:keepLines w:val="0"/>
              <w:suppressLineNumbers w:val="0"/>
              <w:spacing w:before="0" w:beforeAutospacing="0" w:after="0" w:afterAutospacing="0" w:line="540" w:lineRule="exact"/>
              <w:ind w:left="0" w:right="0"/>
              <w:jc w:val="left"/>
              <w:rPr>
                <w:rFonts w:hint="default" w:ascii="仿宋" w:hAnsi="仿宋" w:eastAsia="仿宋" w:cs="仿宋"/>
                <w:bCs/>
                <w:color w:val="auto"/>
                <w:kern w:val="0"/>
                <w:sz w:val="24"/>
                <w:highlight w:val="none"/>
                <w:u w:val="single"/>
                <w:lang w:val="en-US" w:eastAsia="zh-CN"/>
              </w:rPr>
            </w:pPr>
            <w:r>
              <w:rPr>
                <w:rFonts w:hint="eastAsia" w:ascii="仿宋" w:hAnsi="仿宋" w:eastAsia="仿宋" w:cs="仿宋"/>
                <w:color w:val="auto"/>
                <w:sz w:val="24"/>
                <w:highlight w:val="none"/>
              </w:rPr>
              <w:t>大写：</w:t>
            </w:r>
            <w:r>
              <w:rPr>
                <w:rFonts w:hint="eastAsia" w:ascii="仿宋" w:hAnsi="仿宋" w:eastAsia="仿宋" w:cs="仿宋"/>
                <w:color w:val="auto"/>
                <w:sz w:val="24"/>
                <w:highlight w:val="none"/>
                <w:u w:val="single"/>
                <w:lang w:val="en-US" w:eastAsia="zh-CN"/>
              </w:rPr>
              <w:t xml:space="preserve">                </w:t>
            </w:r>
          </w:p>
        </w:tc>
      </w:tr>
    </w:tbl>
    <w:p w14:paraId="617CA242">
      <w:pPr>
        <w:rPr>
          <w:rFonts w:ascii="仿宋" w:hAnsi="仿宋" w:eastAsia="仿宋"/>
          <w:color w:val="auto"/>
          <w:highlight w:val="none"/>
        </w:rPr>
      </w:pPr>
    </w:p>
    <w:p w14:paraId="3EF89E29">
      <w:pPr>
        <w:pStyle w:val="12"/>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rPr>
      </w:pPr>
      <w:r>
        <w:rPr>
          <w:rFonts w:hint="eastAsia" w:ascii="仿宋" w:hAnsi="仿宋" w:eastAsia="仿宋" w:cs="仿宋"/>
          <w:b w:val="0"/>
          <w:bCs/>
          <w:color w:val="auto"/>
          <w:highlight w:val="none"/>
        </w:rPr>
        <w:t>▲注：1、报价一经涂改，应在涂改处加盖单位公章或者由法定代表人或授权委托人签字或盖章，否则其</w:t>
      </w:r>
      <w:r>
        <w:rPr>
          <w:rFonts w:hint="eastAsia" w:ascii="仿宋" w:hAnsi="仿宋" w:eastAsia="仿宋" w:cs="仿宋"/>
          <w:b w:val="0"/>
          <w:bCs/>
          <w:color w:val="auto"/>
          <w:highlight w:val="none"/>
          <w:lang w:eastAsia="zh-CN"/>
        </w:rPr>
        <w:t>投标</w:t>
      </w:r>
      <w:r>
        <w:rPr>
          <w:rFonts w:hint="eastAsia" w:ascii="仿宋" w:hAnsi="仿宋" w:eastAsia="仿宋" w:cs="仿宋"/>
          <w:b w:val="0"/>
          <w:bCs/>
          <w:color w:val="auto"/>
          <w:highlight w:val="none"/>
        </w:rPr>
        <w:t>作无效标处理。</w:t>
      </w:r>
    </w:p>
    <w:p w14:paraId="7443B20B">
      <w:pPr>
        <w:pStyle w:val="12"/>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lang w:eastAsia="zh-CN"/>
        </w:rPr>
      </w:pPr>
      <w:r>
        <w:rPr>
          <w:rFonts w:hint="eastAsia" w:ascii="仿宋" w:hAnsi="仿宋" w:eastAsia="仿宋" w:cs="仿宋"/>
          <w:b w:val="0"/>
          <w:bCs/>
          <w:color w:val="auto"/>
          <w:highlight w:val="none"/>
          <w:lang w:val="en-US" w:eastAsia="zh-CN"/>
        </w:rPr>
        <w:t>2、</w:t>
      </w:r>
      <w:r>
        <w:rPr>
          <w:rFonts w:hint="eastAsia" w:ascii="仿宋" w:hAnsi="仿宋" w:eastAsia="仿宋" w:cs="仿宋"/>
          <w:b w:val="0"/>
          <w:bCs/>
          <w:color w:val="auto"/>
          <w:highlight w:val="none"/>
        </w:rPr>
        <w:t>应包含服务所发生的费用及供应商认为完成本</w:t>
      </w:r>
      <w:r>
        <w:rPr>
          <w:rFonts w:hint="eastAsia" w:ascii="仿宋" w:hAnsi="仿宋" w:eastAsia="仿宋" w:cs="仿宋"/>
          <w:b w:val="0"/>
          <w:bCs/>
          <w:color w:val="auto"/>
          <w:highlight w:val="none"/>
          <w:lang w:eastAsia="zh-CN"/>
        </w:rPr>
        <w:t>采购</w:t>
      </w:r>
      <w:r>
        <w:rPr>
          <w:rFonts w:hint="eastAsia" w:ascii="仿宋" w:hAnsi="仿宋" w:eastAsia="仿宋" w:cs="仿宋"/>
          <w:b w:val="0"/>
          <w:bCs/>
          <w:color w:val="auto"/>
          <w:highlight w:val="none"/>
        </w:rPr>
        <w:t>文件规定内容所需发生的其它费用，凡未列入的，将被视为均已包含在</w:t>
      </w:r>
      <w:r>
        <w:rPr>
          <w:rFonts w:hint="eastAsia" w:ascii="仿宋" w:hAnsi="仿宋" w:eastAsia="仿宋" w:cs="仿宋"/>
          <w:b w:val="0"/>
          <w:bCs/>
          <w:color w:val="auto"/>
          <w:highlight w:val="none"/>
          <w:lang w:eastAsia="zh-CN"/>
        </w:rPr>
        <w:t>投标</w:t>
      </w:r>
      <w:r>
        <w:rPr>
          <w:rFonts w:hint="eastAsia" w:ascii="仿宋" w:hAnsi="仿宋" w:eastAsia="仿宋" w:cs="仿宋"/>
          <w:b w:val="0"/>
          <w:bCs/>
          <w:color w:val="auto"/>
          <w:highlight w:val="none"/>
        </w:rPr>
        <w:t>总报价中。只允许有一个报价，任何有选择的或有条件的报价将不予接受</w:t>
      </w:r>
      <w:r>
        <w:rPr>
          <w:rFonts w:hint="eastAsia" w:ascii="仿宋" w:hAnsi="仿宋" w:eastAsia="仿宋" w:cs="仿宋"/>
          <w:b w:val="0"/>
          <w:bCs/>
          <w:color w:val="auto"/>
          <w:highlight w:val="none"/>
          <w:lang w:eastAsia="zh-CN"/>
        </w:rPr>
        <w:t>。</w:t>
      </w:r>
    </w:p>
    <w:p w14:paraId="54CA311E">
      <w:pPr>
        <w:pStyle w:val="12"/>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rPr>
      </w:pPr>
      <w:r>
        <w:rPr>
          <w:rFonts w:hint="eastAsia" w:ascii="仿宋" w:hAnsi="仿宋" w:eastAsia="仿宋" w:cs="仿宋"/>
          <w:b w:val="0"/>
          <w:bCs/>
          <w:color w:val="auto"/>
          <w:highlight w:val="none"/>
          <w:lang w:val="en-US" w:eastAsia="zh-CN"/>
        </w:rPr>
        <w:t>3、</w:t>
      </w:r>
      <w:r>
        <w:rPr>
          <w:rFonts w:hint="eastAsia" w:ascii="仿宋" w:hAnsi="仿宋" w:eastAsia="仿宋" w:cs="仿宋"/>
          <w:b w:val="0"/>
          <w:bCs/>
          <w:color w:val="auto"/>
          <w:highlight w:val="none"/>
        </w:rPr>
        <w:t>不提供此表格的将视为没有实质性响应</w:t>
      </w:r>
      <w:r>
        <w:rPr>
          <w:rFonts w:hint="eastAsia" w:ascii="仿宋" w:hAnsi="仿宋" w:eastAsia="仿宋" w:cs="仿宋"/>
          <w:b w:val="0"/>
          <w:bCs/>
          <w:color w:val="auto"/>
          <w:highlight w:val="none"/>
          <w:lang w:eastAsia="zh-CN"/>
        </w:rPr>
        <w:t>采购</w:t>
      </w:r>
      <w:r>
        <w:rPr>
          <w:rFonts w:hint="eastAsia" w:ascii="仿宋" w:hAnsi="仿宋" w:eastAsia="仿宋" w:cs="仿宋"/>
          <w:b w:val="0"/>
          <w:bCs/>
          <w:color w:val="auto"/>
          <w:highlight w:val="none"/>
        </w:rPr>
        <w:t>文件。</w:t>
      </w:r>
    </w:p>
    <w:p w14:paraId="097C9592">
      <w:pPr>
        <w:pStyle w:val="12"/>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仿宋" w:hAnsi="仿宋" w:cs="宋体"/>
          <w:color w:val="auto"/>
          <w:sz w:val="24"/>
          <w:highlight w:val="none"/>
        </w:rPr>
      </w:pPr>
    </w:p>
    <w:p w14:paraId="3BCF8837">
      <w:pPr>
        <w:rPr>
          <w:rFonts w:ascii="仿宋" w:hAnsi="仿宋" w:eastAsia="仿宋" w:cs="宋体"/>
          <w:color w:val="auto"/>
          <w:sz w:val="24"/>
          <w:highlight w:val="none"/>
        </w:rPr>
      </w:pPr>
    </w:p>
    <w:p w14:paraId="1110A9DE">
      <w:pPr>
        <w:rPr>
          <w:rFonts w:ascii="仿宋" w:hAnsi="仿宋" w:eastAsia="仿宋" w:cs="宋体"/>
          <w:color w:val="auto"/>
          <w:sz w:val="24"/>
          <w:highlight w:val="none"/>
        </w:rPr>
      </w:pPr>
    </w:p>
    <w:p w14:paraId="64C3E675">
      <w:pPr>
        <w:rPr>
          <w:rFonts w:ascii="仿宋" w:hAnsi="仿宋" w:eastAsia="仿宋" w:cs="宋体"/>
          <w:color w:val="auto"/>
          <w:sz w:val="24"/>
          <w:highlight w:val="none"/>
        </w:rPr>
      </w:pPr>
      <w:r>
        <w:rPr>
          <w:rFonts w:hint="eastAsia" w:ascii="仿宋" w:hAnsi="仿宋" w:eastAsia="仿宋" w:cs="宋体"/>
          <w:color w:val="auto"/>
          <w:sz w:val="24"/>
          <w:highlight w:val="none"/>
        </w:rPr>
        <w:t>法定代表人或</w:t>
      </w:r>
      <w:r>
        <w:rPr>
          <w:rFonts w:hint="eastAsia" w:ascii="仿宋" w:hAnsi="仿宋" w:eastAsia="仿宋" w:cs="宋体"/>
          <w:color w:val="auto"/>
          <w:sz w:val="24"/>
          <w:highlight w:val="none"/>
          <w:lang w:eastAsia="zh-CN"/>
        </w:rPr>
        <w:t>授权代理人</w:t>
      </w:r>
      <w:r>
        <w:rPr>
          <w:rFonts w:hint="eastAsia" w:ascii="仿宋" w:hAnsi="仿宋" w:eastAsia="仿宋" w:cs="宋体"/>
          <w:color w:val="auto"/>
          <w:sz w:val="24"/>
          <w:highlight w:val="none"/>
        </w:rPr>
        <w:t>签字</w:t>
      </w:r>
      <w:r>
        <w:rPr>
          <w:rFonts w:hint="eastAsia" w:ascii="仿宋" w:hAnsi="仿宋" w:eastAsia="仿宋" w:cs="宋体"/>
          <w:color w:val="auto"/>
          <w:sz w:val="24"/>
          <w:highlight w:val="none"/>
          <w:lang w:eastAsia="zh-CN"/>
        </w:rPr>
        <w:t>或盖章</w:t>
      </w:r>
      <w:r>
        <w:rPr>
          <w:rFonts w:hint="eastAsia" w:ascii="仿宋" w:hAnsi="仿宋" w:eastAsia="仿宋" w:cs="宋体"/>
          <w:color w:val="auto"/>
          <w:sz w:val="24"/>
          <w:highlight w:val="none"/>
        </w:rPr>
        <w:t>：</w:t>
      </w:r>
    </w:p>
    <w:p w14:paraId="1698A37D">
      <w:pPr>
        <w:rPr>
          <w:rFonts w:ascii="仿宋" w:hAnsi="仿宋" w:eastAsia="仿宋" w:cs="宋体"/>
          <w:color w:val="auto"/>
          <w:sz w:val="24"/>
          <w:highlight w:val="none"/>
        </w:rPr>
      </w:pPr>
    </w:p>
    <w:p w14:paraId="4BDD4DDC">
      <w:pPr>
        <w:rPr>
          <w:rFonts w:hint="eastAsia" w:ascii="仿宋" w:hAnsi="仿宋" w:eastAsia="仿宋" w:cs="宋体"/>
          <w:color w:val="auto"/>
          <w:sz w:val="24"/>
          <w:highlight w:val="none"/>
        </w:rPr>
      </w:pPr>
      <w:r>
        <w:rPr>
          <w:rFonts w:hint="eastAsia" w:ascii="仿宋" w:hAnsi="仿宋" w:eastAsia="仿宋" w:cs="宋体"/>
          <w:color w:val="auto"/>
          <w:sz w:val="24"/>
          <w:highlight w:val="none"/>
        </w:rPr>
        <w:t xml:space="preserve">   </w:t>
      </w:r>
      <w:r>
        <w:rPr>
          <w:rFonts w:hint="eastAsia" w:ascii="仿宋" w:hAnsi="仿宋" w:eastAsia="仿宋" w:cs="宋体"/>
          <w:color w:val="auto"/>
          <w:sz w:val="24"/>
          <w:highlight w:val="none"/>
          <w:lang w:eastAsia="zh-CN"/>
        </w:rPr>
        <w:t>日期：</w:t>
      </w:r>
      <w:r>
        <w:rPr>
          <w:rFonts w:hint="eastAsia" w:ascii="仿宋" w:hAnsi="仿宋" w:eastAsia="仿宋" w:cs="宋体"/>
          <w:color w:val="auto"/>
          <w:sz w:val="24"/>
          <w:highlight w:val="none"/>
          <w:lang w:val="en-US" w:eastAsia="zh-CN"/>
        </w:rPr>
        <w:t xml:space="preserve">  </w:t>
      </w:r>
      <w:r>
        <w:rPr>
          <w:rFonts w:hint="eastAsia" w:ascii="仿宋" w:hAnsi="仿宋" w:eastAsia="仿宋" w:cs="宋体"/>
          <w:color w:val="auto"/>
          <w:sz w:val="24"/>
          <w:highlight w:val="none"/>
        </w:rPr>
        <w:t>年   月   日</w:t>
      </w:r>
    </w:p>
    <w:p w14:paraId="4EC5B8A5">
      <w:pPr>
        <w:spacing w:line="360" w:lineRule="auto"/>
        <w:jc w:val="center"/>
        <w:outlineLvl w:val="9"/>
        <w:rPr>
          <w:rFonts w:hint="eastAsia" w:ascii="仿宋" w:hAnsi="仿宋" w:eastAsia="仿宋" w:cs="仿宋"/>
          <w:b/>
          <w:bCs/>
          <w:color w:val="auto"/>
          <w:sz w:val="28"/>
          <w:szCs w:val="28"/>
          <w:highlight w:val="none"/>
          <w:lang w:val="en-US" w:eastAsia="zh-CN"/>
        </w:rPr>
      </w:pPr>
    </w:p>
    <w:p w14:paraId="130E0981">
      <w:pPr>
        <w:spacing w:line="360" w:lineRule="auto"/>
        <w:jc w:val="center"/>
        <w:outlineLvl w:val="9"/>
        <w:rPr>
          <w:rFonts w:hint="eastAsia" w:ascii="仿宋" w:hAnsi="仿宋" w:eastAsia="仿宋" w:cs="仿宋"/>
          <w:b/>
          <w:bCs/>
          <w:color w:val="auto"/>
          <w:sz w:val="28"/>
          <w:szCs w:val="28"/>
          <w:highlight w:val="none"/>
          <w:lang w:val="en-US" w:eastAsia="zh-CN"/>
        </w:rPr>
      </w:pPr>
    </w:p>
    <w:p w14:paraId="36E438D5">
      <w:pPr>
        <w:spacing w:line="360" w:lineRule="auto"/>
        <w:jc w:val="center"/>
        <w:outlineLvl w:val="9"/>
        <w:rPr>
          <w:rFonts w:hint="eastAsia" w:ascii="仿宋" w:hAnsi="仿宋" w:eastAsia="仿宋" w:cs="仿宋"/>
          <w:b/>
          <w:bCs/>
          <w:color w:val="auto"/>
          <w:sz w:val="28"/>
          <w:szCs w:val="28"/>
          <w:highlight w:val="none"/>
          <w:lang w:val="en-US" w:eastAsia="zh-CN"/>
        </w:rPr>
      </w:pPr>
    </w:p>
    <w:p w14:paraId="3AFD5905">
      <w:pPr>
        <w:spacing w:line="360" w:lineRule="auto"/>
        <w:jc w:val="center"/>
        <w:outlineLvl w:val="9"/>
        <w:rPr>
          <w:rFonts w:hint="eastAsia" w:ascii="仿宋" w:hAnsi="仿宋" w:eastAsia="仿宋" w:cs="仿宋"/>
          <w:b/>
          <w:bCs/>
          <w:color w:val="auto"/>
          <w:sz w:val="28"/>
          <w:szCs w:val="28"/>
          <w:highlight w:val="none"/>
          <w:lang w:val="en-US" w:eastAsia="zh-CN"/>
        </w:rPr>
      </w:pPr>
    </w:p>
    <w:p w14:paraId="7850153B">
      <w:pPr>
        <w:spacing w:line="360" w:lineRule="auto"/>
        <w:jc w:val="both"/>
        <w:outlineLvl w:val="9"/>
        <w:rPr>
          <w:rFonts w:hint="eastAsia" w:ascii="仿宋" w:hAnsi="仿宋" w:eastAsia="仿宋" w:cs="仿宋"/>
          <w:b/>
          <w:bCs/>
          <w:color w:val="auto"/>
          <w:sz w:val="28"/>
          <w:szCs w:val="28"/>
          <w:highlight w:val="none"/>
          <w:lang w:val="en-US" w:eastAsia="zh-CN"/>
        </w:rPr>
      </w:pPr>
    </w:p>
    <w:p w14:paraId="018AD494">
      <w:pPr>
        <w:spacing w:line="360" w:lineRule="auto"/>
        <w:jc w:val="both"/>
        <w:outlineLvl w:val="9"/>
        <w:rPr>
          <w:rFonts w:hint="eastAsia" w:ascii="仿宋" w:hAnsi="仿宋" w:eastAsia="仿宋" w:cs="仿宋"/>
          <w:b/>
          <w:bCs/>
          <w:color w:val="auto"/>
          <w:sz w:val="28"/>
          <w:szCs w:val="28"/>
          <w:highlight w:val="none"/>
          <w:lang w:val="en-US" w:eastAsia="zh-CN"/>
        </w:rPr>
      </w:pPr>
    </w:p>
    <w:p w14:paraId="784C7FC8">
      <w:pPr>
        <w:snapToGrid w:val="0"/>
        <w:spacing w:line="360" w:lineRule="auto"/>
        <w:ind w:right="560"/>
        <w:rPr>
          <w:rFonts w:hint="eastAsia" w:ascii="仿宋" w:hAnsi="仿宋" w:eastAsia="仿宋" w:cs="仿宋"/>
          <w:color w:val="auto"/>
          <w:sz w:val="24"/>
          <w:highlight w:val="none"/>
        </w:rPr>
      </w:pPr>
    </w:p>
    <w:p w14:paraId="16D9D4F9">
      <w:pPr>
        <w:snapToGrid w:val="0"/>
        <w:spacing w:line="360" w:lineRule="auto"/>
        <w:ind w:right="560" w:firstLine="5040" w:firstLineChars="2100"/>
        <w:rPr>
          <w:rFonts w:hint="eastAsia" w:ascii="仿宋" w:hAnsi="仿宋" w:eastAsia="仿宋" w:cs="仿宋"/>
          <w:color w:val="auto"/>
          <w:sz w:val="24"/>
          <w:highlight w:val="none"/>
        </w:rPr>
      </w:pPr>
    </w:p>
    <w:p w14:paraId="2E1D181A">
      <w:pPr>
        <w:pStyle w:val="6"/>
        <w:spacing w:line="500" w:lineRule="exact"/>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16.</w:t>
      </w:r>
      <w:r>
        <w:rPr>
          <w:rFonts w:hint="eastAsia" w:ascii="仿宋" w:hAnsi="仿宋" w:eastAsia="仿宋" w:cs="仿宋"/>
          <w:b/>
          <w:bCs/>
          <w:color w:val="auto"/>
          <w:sz w:val="28"/>
          <w:szCs w:val="28"/>
          <w:highlight w:val="none"/>
          <w:lang w:eastAsia="zh-CN"/>
        </w:rPr>
        <w:t>招标</w:t>
      </w:r>
      <w:r>
        <w:rPr>
          <w:rFonts w:hint="eastAsia" w:ascii="仿宋" w:hAnsi="仿宋" w:eastAsia="仿宋" w:cs="仿宋"/>
          <w:b/>
          <w:bCs/>
          <w:color w:val="auto"/>
          <w:sz w:val="28"/>
          <w:szCs w:val="28"/>
          <w:highlight w:val="none"/>
        </w:rPr>
        <w:t>代理服务费承诺函</w:t>
      </w:r>
    </w:p>
    <w:p w14:paraId="34F725FA">
      <w:pPr>
        <w:pStyle w:val="6"/>
        <w:spacing w:line="500" w:lineRule="exact"/>
        <w:jc w:val="center"/>
        <w:rPr>
          <w:rFonts w:hint="eastAsia" w:ascii="仿宋" w:hAnsi="仿宋" w:eastAsia="仿宋" w:cs="仿宋"/>
          <w:b/>
          <w:color w:val="auto"/>
          <w:sz w:val="28"/>
          <w:szCs w:val="28"/>
          <w:highlight w:val="none"/>
        </w:rPr>
      </w:pPr>
    </w:p>
    <w:p w14:paraId="14034B31">
      <w:pPr>
        <w:pStyle w:val="6"/>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浙江新诚信工程咨询有限公司</w:t>
      </w:r>
      <w:r>
        <w:rPr>
          <w:rFonts w:hint="eastAsia" w:ascii="仿宋" w:hAnsi="仿宋" w:eastAsia="仿宋" w:cs="仿宋"/>
          <w:color w:val="auto"/>
          <w:sz w:val="24"/>
          <w:highlight w:val="none"/>
        </w:rPr>
        <w:t>：</w:t>
      </w:r>
    </w:p>
    <w:p w14:paraId="163E4DB0">
      <w:pPr>
        <w:pStyle w:val="6"/>
        <w:spacing w:line="72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根据</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文件的规定，一旦我公司</w:t>
      </w:r>
      <w:r>
        <w:rPr>
          <w:rFonts w:hint="eastAsia" w:ascii="仿宋" w:hAnsi="仿宋" w:eastAsia="仿宋" w:cs="仿宋"/>
          <w:color w:val="auto"/>
          <w:sz w:val="24"/>
          <w:highlight w:val="none"/>
          <w:lang w:eastAsia="zh-CN"/>
        </w:rPr>
        <w:t>中标</w:t>
      </w:r>
      <w:r>
        <w:rPr>
          <w:rFonts w:hint="eastAsia" w:ascii="仿宋" w:hAnsi="仿宋" w:eastAsia="仿宋" w:cs="仿宋"/>
          <w:color w:val="auto"/>
          <w:sz w:val="24"/>
          <w:highlight w:val="none"/>
        </w:rPr>
        <w:t>，我公司同意按</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文件要求向贵公司交纳成交项目的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代理服务费，在收到</w:t>
      </w:r>
      <w:r>
        <w:rPr>
          <w:rFonts w:hint="eastAsia" w:ascii="仿宋" w:hAnsi="仿宋" w:eastAsia="仿宋" w:cs="仿宋"/>
          <w:color w:val="auto"/>
          <w:sz w:val="24"/>
          <w:highlight w:val="none"/>
          <w:lang w:eastAsia="zh-CN"/>
        </w:rPr>
        <w:t>中标</w:t>
      </w:r>
      <w:r>
        <w:rPr>
          <w:rFonts w:hint="eastAsia" w:ascii="仿宋" w:hAnsi="仿宋" w:eastAsia="仿宋" w:cs="仿宋"/>
          <w:color w:val="auto"/>
          <w:sz w:val="24"/>
          <w:highlight w:val="none"/>
        </w:rPr>
        <w:t>通知书后的当天一次性结清。</w:t>
      </w:r>
    </w:p>
    <w:p w14:paraId="5D8A2B72">
      <w:pPr>
        <w:pStyle w:val="6"/>
        <w:spacing w:line="72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3ED62035">
      <w:pPr>
        <w:pStyle w:val="6"/>
        <w:spacing w:line="720" w:lineRule="exact"/>
        <w:jc w:val="left"/>
        <w:rPr>
          <w:rFonts w:hint="eastAsia" w:ascii="仿宋" w:hAnsi="仿宋" w:eastAsia="仿宋" w:cs="仿宋"/>
          <w:color w:val="auto"/>
          <w:sz w:val="24"/>
          <w:highlight w:val="none"/>
        </w:rPr>
      </w:pPr>
    </w:p>
    <w:p w14:paraId="3909EFB8">
      <w:pPr>
        <w:pStyle w:val="6"/>
        <w:spacing w:line="720" w:lineRule="exact"/>
        <w:jc w:val="left"/>
        <w:rPr>
          <w:rFonts w:hint="eastAsia" w:ascii="仿宋" w:hAnsi="仿宋" w:eastAsia="仿宋" w:cs="仿宋"/>
          <w:color w:val="auto"/>
          <w:sz w:val="24"/>
          <w:highlight w:val="none"/>
        </w:rPr>
      </w:pPr>
    </w:p>
    <w:p w14:paraId="188E8524">
      <w:pPr>
        <w:pStyle w:val="6"/>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授权代理人</w:t>
      </w:r>
      <w:r>
        <w:rPr>
          <w:rFonts w:hint="eastAsia" w:ascii="仿宋" w:hAnsi="仿宋" w:eastAsia="仿宋" w:cs="仿宋"/>
          <w:color w:val="auto"/>
          <w:sz w:val="24"/>
          <w:highlight w:val="none"/>
        </w:rPr>
        <w:t>签字：</w:t>
      </w:r>
    </w:p>
    <w:p w14:paraId="1F80D4FE">
      <w:pPr>
        <w:pStyle w:val="6"/>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6324B8C2">
      <w:pPr>
        <w:pStyle w:val="6"/>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  月  日</w:t>
      </w:r>
    </w:p>
    <w:p w14:paraId="7B3D75B5">
      <w:pPr>
        <w:pBdr>
          <w:bottom w:val="single" w:color="auto" w:sz="6" w:space="1"/>
        </w:pBdr>
        <w:spacing w:line="540" w:lineRule="exact"/>
        <w:rPr>
          <w:rFonts w:hint="eastAsia" w:ascii="仿宋" w:hAnsi="仿宋" w:eastAsia="仿宋" w:cs="仿宋"/>
          <w:color w:val="auto"/>
          <w:sz w:val="24"/>
          <w:highlight w:val="none"/>
        </w:rPr>
      </w:pPr>
    </w:p>
    <w:p w14:paraId="5794484B">
      <w:pPr>
        <w:spacing w:line="540" w:lineRule="exact"/>
        <w:rPr>
          <w:rFonts w:hint="eastAsia" w:ascii="仿宋" w:hAnsi="仿宋" w:eastAsia="仿宋" w:cs="仿宋"/>
          <w:color w:val="auto"/>
          <w:sz w:val="24"/>
          <w:highlight w:val="none"/>
        </w:rPr>
      </w:pPr>
    </w:p>
    <w:p w14:paraId="5D0C72A4">
      <w:pPr>
        <w:autoSpaceDE w:val="0"/>
        <w:autoSpaceDN w:val="0"/>
        <w:adjustRightInd w:val="0"/>
        <w:spacing w:line="460" w:lineRule="atLeast"/>
        <w:ind w:firstLine="360"/>
        <w:jc w:val="left"/>
        <w:rPr>
          <w:rFonts w:hint="eastAsia"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4D410ADE">
      <w:pPr>
        <w:autoSpaceDE w:val="0"/>
        <w:autoSpaceDN w:val="0"/>
        <w:adjustRightInd w:val="0"/>
        <w:spacing w:line="460" w:lineRule="atLeast"/>
        <w:ind w:firstLine="360"/>
        <w:jc w:val="left"/>
        <w:rPr>
          <w:rFonts w:hint="eastAsia" w:ascii="仿宋" w:hAnsi="仿宋" w:eastAsia="仿宋" w:cs="仿宋"/>
          <w:b/>
          <w:bCs/>
          <w:color w:val="auto"/>
          <w:kern w:val="0"/>
          <w:sz w:val="24"/>
          <w:highlight w:val="none"/>
          <w:u w:val="single"/>
        </w:rPr>
      </w:pPr>
    </w:p>
    <w:p w14:paraId="6F2B7A78">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账户名称：浙江新诚信工程咨询有限公司湖州分公司</w:t>
      </w:r>
    </w:p>
    <w:p w14:paraId="1ADADE4D">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开户银行：湖州银行股份有限公司南园支行           </w:t>
      </w:r>
    </w:p>
    <w:p w14:paraId="4D49BE13">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银行账号：800028090000155</w:t>
      </w:r>
    </w:p>
    <w:p w14:paraId="276A144F">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“用途”一栏注明项目编号XCXHZ-2024-053</w:t>
      </w:r>
    </w:p>
    <w:p w14:paraId="0CCBCEA9">
      <w:pPr>
        <w:pStyle w:val="21"/>
        <w:rPr>
          <w:rFonts w:hint="eastAsia"/>
          <w:color w:val="auto"/>
          <w:highlight w:val="none"/>
        </w:rPr>
      </w:pPr>
    </w:p>
    <w:p w14:paraId="74C96950">
      <w:pPr>
        <w:rPr>
          <w:color w:val="auto"/>
          <w:highlight w:val="none"/>
        </w:rPr>
      </w:pPr>
    </w:p>
    <w:sectPr>
      <w:headerReference r:id="rId14" w:type="default"/>
      <w:footerReference r:id="rId15" w:type="default"/>
      <w:pgSz w:w="11907" w:h="16840"/>
      <w:pgMar w:top="1418" w:right="1701" w:bottom="1134" w:left="1701" w:header="851" w:footer="618"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559C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6B034">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3D792">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148683">
                          <w:pPr>
                            <w:pStyle w:val="1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148683">
                    <w:pPr>
                      <w:pStyle w:val="14"/>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BCD86">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F4259E">
                          <w:pPr>
                            <w:pStyle w:val="14"/>
                          </w:pPr>
                          <w:r>
                            <w:fldChar w:fldCharType="begin"/>
                          </w:r>
                          <w:r>
                            <w:instrText xml:space="preserve"> PAGE  \* MERGEFORMAT </w:instrText>
                          </w:r>
                          <w:r>
                            <w:fldChar w:fldCharType="separate"/>
                          </w:r>
                          <w:r>
                            <w:t>- 9 -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6F4259E">
                    <w:pPr>
                      <w:pStyle w:val="14"/>
                    </w:pPr>
                    <w:r>
                      <w:fldChar w:fldCharType="begin"/>
                    </w:r>
                    <w:r>
                      <w:instrText xml:space="preserve"> PAGE  \* MERGEFORMAT </w:instrText>
                    </w:r>
                    <w:r>
                      <w:fldChar w:fldCharType="separate"/>
                    </w:r>
                    <w:r>
                      <w:t>- 9 -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51B0E">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992E70">
                          <w:pPr>
                            <w:pStyle w:val="14"/>
                          </w:pPr>
                          <w:r>
                            <w:fldChar w:fldCharType="begin"/>
                          </w:r>
                          <w:r>
                            <w:instrText xml:space="preserve"> PAGE  \* MERGEFORMAT </w:instrText>
                          </w:r>
                          <w:r>
                            <w:fldChar w:fldCharType="separate"/>
                          </w:r>
                          <w:r>
                            <w:t>- 10 -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B992E70">
                    <w:pPr>
                      <w:pStyle w:val="14"/>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EEFF6">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477943">
                          <w:pPr>
                            <w:pStyle w:val="14"/>
                          </w:pPr>
                          <w:r>
                            <w:fldChar w:fldCharType="begin"/>
                          </w:r>
                          <w:r>
                            <w:instrText xml:space="preserve"> PAGE  \* MERGEFORMAT </w:instrText>
                          </w:r>
                          <w:r>
                            <w:fldChar w:fldCharType="separate"/>
                          </w:r>
                          <w:r>
                            <w:t>- 34 -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C477943">
                    <w:pPr>
                      <w:pStyle w:val="14"/>
                    </w:pPr>
                    <w:r>
                      <w:fldChar w:fldCharType="begin"/>
                    </w:r>
                    <w:r>
                      <w:instrText xml:space="preserve"> PAGE  \* MERGEFORMAT </w:instrText>
                    </w:r>
                    <w:r>
                      <w:fldChar w:fldCharType="separate"/>
                    </w:r>
                    <w:r>
                      <w:t>- 34 -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2E802">
    <w:pPr>
      <w:pStyle w:val="14"/>
      <w:rPr>
        <w:rStyle w:val="25"/>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A9560">
                          <w:pPr>
                            <w:pStyle w:val="14"/>
                          </w:pPr>
                          <w:r>
                            <w:fldChar w:fldCharType="begin"/>
                          </w:r>
                          <w:r>
                            <w:instrText xml:space="preserve"> PAGE  \* MERGEFORMAT </w:instrText>
                          </w:r>
                          <w:r>
                            <w:fldChar w:fldCharType="separate"/>
                          </w:r>
                          <w:r>
                            <w:t>- 36 -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63A9560">
                    <w:pPr>
                      <w:pStyle w:val="14"/>
                    </w:pPr>
                    <w:r>
                      <w:fldChar w:fldCharType="begin"/>
                    </w:r>
                    <w:r>
                      <w:instrText xml:space="preserve"> PAGE  \* MERGEFORMAT </w:instrText>
                    </w:r>
                    <w:r>
                      <w:fldChar w:fldCharType="separate"/>
                    </w:r>
                    <w:r>
                      <w:t>- 36 -</w:t>
                    </w:r>
                    <w:r>
                      <w:fldChar w:fldCharType="end"/>
                    </w:r>
                  </w:p>
                </w:txbxContent>
              </v:textbox>
            </v:shape>
          </w:pict>
        </mc:Fallback>
      </mc:AlternateContent>
    </w:r>
  </w:p>
  <w:p w14:paraId="6A4EFA53">
    <w:pPr>
      <w:pStyle w:val="14"/>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1606B">
    <w:pPr>
      <w:pStyle w:val="15"/>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D54BE">
    <w:pPr>
      <w:pStyle w:val="1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8ABE5">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50B2E">
    <w:pPr>
      <w:pStyle w:val="15"/>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CF040">
    <w:pPr>
      <w:pStyle w:val="15"/>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A4FEA">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C55739"/>
    <w:multiLevelType w:val="singleLevel"/>
    <w:tmpl w:val="A2C55739"/>
    <w:lvl w:ilvl="0" w:tentative="0">
      <w:start w:val="3"/>
      <w:numFmt w:val="decimal"/>
      <w:lvlText w:val="%1."/>
      <w:lvlJc w:val="left"/>
      <w:pPr>
        <w:tabs>
          <w:tab w:val="left" w:pos="312"/>
        </w:tabs>
      </w:pPr>
    </w:lvl>
  </w:abstractNum>
  <w:abstractNum w:abstractNumId="1">
    <w:nsid w:val="B269BE89"/>
    <w:multiLevelType w:val="singleLevel"/>
    <w:tmpl w:val="B269BE89"/>
    <w:lvl w:ilvl="0" w:tentative="0">
      <w:start w:val="1"/>
      <w:numFmt w:val="decimal"/>
      <w:suff w:val="nothing"/>
      <w:lvlText w:val="（%1）"/>
      <w:lvlJc w:val="left"/>
    </w:lvl>
  </w:abstractNum>
  <w:abstractNum w:abstractNumId="2">
    <w:nsid w:val="E83C6A41"/>
    <w:multiLevelType w:val="singleLevel"/>
    <w:tmpl w:val="E83C6A41"/>
    <w:lvl w:ilvl="0" w:tentative="0">
      <w:start w:val="1"/>
      <w:numFmt w:val="decimal"/>
      <w:suff w:val="nothing"/>
      <w:lvlText w:val="%1）"/>
      <w:lvlJc w:val="left"/>
    </w:lvl>
  </w:abstractNum>
  <w:abstractNum w:abstractNumId="3">
    <w:nsid w:val="0000001A"/>
    <w:multiLevelType w:val="multilevel"/>
    <w:tmpl w:val="0000001A"/>
    <w:lvl w:ilvl="0" w:tentative="0">
      <w:start w:val="1"/>
      <w:numFmt w:val="decimal"/>
      <w:lvlText w:val="%1．"/>
      <w:lvlJc w:val="left"/>
      <w:pPr>
        <w:tabs>
          <w:tab w:val="left" w:pos="900"/>
        </w:tabs>
        <w:ind w:left="900" w:hanging="7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pStyle w:val="37"/>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4">
    <w:nsid w:val="0432147A"/>
    <w:multiLevelType w:val="singleLevel"/>
    <w:tmpl w:val="0432147A"/>
    <w:lvl w:ilvl="0" w:tentative="0">
      <w:start w:val="1"/>
      <w:numFmt w:val="decimal"/>
      <w:lvlText w:val="%1."/>
      <w:lvlJc w:val="left"/>
      <w:pPr>
        <w:tabs>
          <w:tab w:val="left" w:pos="312"/>
        </w:tabs>
        <w:ind w:left="-482"/>
      </w:pPr>
    </w:lvl>
  </w:abstractNum>
  <w:abstractNum w:abstractNumId="5">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5D3C7342"/>
    <w:multiLevelType w:val="singleLevel"/>
    <w:tmpl w:val="5D3C7342"/>
    <w:lvl w:ilvl="0" w:tentative="0">
      <w:start w:val="1"/>
      <w:numFmt w:val="chineseCounting"/>
      <w:suff w:val="nothing"/>
      <w:lvlText w:val="%1、"/>
      <w:lvlJc w:val="left"/>
      <w:rPr>
        <w:rFonts w:hint="eastAsia"/>
      </w:rPr>
    </w:lvl>
  </w:abstractNum>
  <w:num w:numId="1">
    <w:abstractNumId w:val="5"/>
  </w:num>
  <w:num w:numId="2">
    <w:abstractNumId w:val="3"/>
  </w:num>
  <w:num w:numId="3">
    <w:abstractNumId w:val="6"/>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s>
  <w:rsids>
    <w:rsidRoot w:val="00172A27"/>
    <w:rsid w:val="00583020"/>
    <w:rsid w:val="010D7238"/>
    <w:rsid w:val="0177710C"/>
    <w:rsid w:val="02436EBD"/>
    <w:rsid w:val="024A0BB7"/>
    <w:rsid w:val="02763BF2"/>
    <w:rsid w:val="02E6783D"/>
    <w:rsid w:val="03AC7D7B"/>
    <w:rsid w:val="04331220"/>
    <w:rsid w:val="051A3BCD"/>
    <w:rsid w:val="05C05CF6"/>
    <w:rsid w:val="06A502D4"/>
    <w:rsid w:val="07A45B5F"/>
    <w:rsid w:val="081C745E"/>
    <w:rsid w:val="085D569E"/>
    <w:rsid w:val="08EB2EA8"/>
    <w:rsid w:val="0A526475"/>
    <w:rsid w:val="0AB209BB"/>
    <w:rsid w:val="0B0F02DA"/>
    <w:rsid w:val="0BCB7F89"/>
    <w:rsid w:val="0C8502EF"/>
    <w:rsid w:val="0C93193C"/>
    <w:rsid w:val="0CE53CF6"/>
    <w:rsid w:val="0D1224ED"/>
    <w:rsid w:val="0D223199"/>
    <w:rsid w:val="0DAD308A"/>
    <w:rsid w:val="0E1862E9"/>
    <w:rsid w:val="0EC20314"/>
    <w:rsid w:val="10EC436F"/>
    <w:rsid w:val="11353257"/>
    <w:rsid w:val="12455008"/>
    <w:rsid w:val="136971BE"/>
    <w:rsid w:val="13C80904"/>
    <w:rsid w:val="13FE3F32"/>
    <w:rsid w:val="15197EAA"/>
    <w:rsid w:val="15F84F9C"/>
    <w:rsid w:val="166A51D2"/>
    <w:rsid w:val="17D4149E"/>
    <w:rsid w:val="18ED3174"/>
    <w:rsid w:val="190C09AE"/>
    <w:rsid w:val="192F32C4"/>
    <w:rsid w:val="19337554"/>
    <w:rsid w:val="19E03E83"/>
    <w:rsid w:val="1A11228E"/>
    <w:rsid w:val="1B606B59"/>
    <w:rsid w:val="1B7045B6"/>
    <w:rsid w:val="1CE93CFC"/>
    <w:rsid w:val="1F1C491F"/>
    <w:rsid w:val="1F1D4D1C"/>
    <w:rsid w:val="1F933745"/>
    <w:rsid w:val="2010511B"/>
    <w:rsid w:val="203B62B7"/>
    <w:rsid w:val="206A2A53"/>
    <w:rsid w:val="21DE620F"/>
    <w:rsid w:val="21E34037"/>
    <w:rsid w:val="21F00A22"/>
    <w:rsid w:val="224F429B"/>
    <w:rsid w:val="256B319A"/>
    <w:rsid w:val="25E8525A"/>
    <w:rsid w:val="27474405"/>
    <w:rsid w:val="274C4E3B"/>
    <w:rsid w:val="29127DD1"/>
    <w:rsid w:val="294C22C4"/>
    <w:rsid w:val="29A847B2"/>
    <w:rsid w:val="29EB0C54"/>
    <w:rsid w:val="29F403B2"/>
    <w:rsid w:val="2ABF5AFC"/>
    <w:rsid w:val="2AC034E2"/>
    <w:rsid w:val="2BE24B7B"/>
    <w:rsid w:val="2CC17FD7"/>
    <w:rsid w:val="2CC33475"/>
    <w:rsid w:val="2E8B5A20"/>
    <w:rsid w:val="2FF715AD"/>
    <w:rsid w:val="3018325F"/>
    <w:rsid w:val="312A3418"/>
    <w:rsid w:val="31597BEF"/>
    <w:rsid w:val="32814191"/>
    <w:rsid w:val="32B325CC"/>
    <w:rsid w:val="33633282"/>
    <w:rsid w:val="33E54F7B"/>
    <w:rsid w:val="342C1FEC"/>
    <w:rsid w:val="34496E1F"/>
    <w:rsid w:val="34667C9A"/>
    <w:rsid w:val="35ED7262"/>
    <w:rsid w:val="36CD0C57"/>
    <w:rsid w:val="36F81E5E"/>
    <w:rsid w:val="37A44758"/>
    <w:rsid w:val="38406154"/>
    <w:rsid w:val="39B01A12"/>
    <w:rsid w:val="3A974381"/>
    <w:rsid w:val="3EDF285C"/>
    <w:rsid w:val="408C2FC1"/>
    <w:rsid w:val="41E339B1"/>
    <w:rsid w:val="42C62BE3"/>
    <w:rsid w:val="42D124ED"/>
    <w:rsid w:val="42E06BC9"/>
    <w:rsid w:val="43AF64F0"/>
    <w:rsid w:val="43B84453"/>
    <w:rsid w:val="4416656F"/>
    <w:rsid w:val="44A973E3"/>
    <w:rsid w:val="45F839FF"/>
    <w:rsid w:val="464D63DF"/>
    <w:rsid w:val="467D4765"/>
    <w:rsid w:val="46B2474E"/>
    <w:rsid w:val="47417453"/>
    <w:rsid w:val="47AA14A8"/>
    <w:rsid w:val="496F7460"/>
    <w:rsid w:val="49B26BEE"/>
    <w:rsid w:val="4AB4084F"/>
    <w:rsid w:val="4AD02541"/>
    <w:rsid w:val="4AD848CB"/>
    <w:rsid w:val="4BAC11EB"/>
    <w:rsid w:val="50F814D6"/>
    <w:rsid w:val="54A66655"/>
    <w:rsid w:val="56807A85"/>
    <w:rsid w:val="57BF3573"/>
    <w:rsid w:val="582E3169"/>
    <w:rsid w:val="58942407"/>
    <w:rsid w:val="58BD4DB3"/>
    <w:rsid w:val="58FA6008"/>
    <w:rsid w:val="595A4FF4"/>
    <w:rsid w:val="597E6E9B"/>
    <w:rsid w:val="5A87261F"/>
    <w:rsid w:val="5A881453"/>
    <w:rsid w:val="5B8411B1"/>
    <w:rsid w:val="5BC83646"/>
    <w:rsid w:val="5C052CF9"/>
    <w:rsid w:val="5F931CE8"/>
    <w:rsid w:val="5FA64ABC"/>
    <w:rsid w:val="5FC83CC4"/>
    <w:rsid w:val="610504CE"/>
    <w:rsid w:val="626B153D"/>
    <w:rsid w:val="626E5A20"/>
    <w:rsid w:val="62A712A4"/>
    <w:rsid w:val="63CB6DD7"/>
    <w:rsid w:val="63ED479F"/>
    <w:rsid w:val="64054FC2"/>
    <w:rsid w:val="64CD1F2E"/>
    <w:rsid w:val="65000502"/>
    <w:rsid w:val="6548526C"/>
    <w:rsid w:val="673B631A"/>
    <w:rsid w:val="678B4153"/>
    <w:rsid w:val="67CA1197"/>
    <w:rsid w:val="685C7E37"/>
    <w:rsid w:val="69037E08"/>
    <w:rsid w:val="69D53E8F"/>
    <w:rsid w:val="6A36609C"/>
    <w:rsid w:val="6CA94EA8"/>
    <w:rsid w:val="6D4D51EA"/>
    <w:rsid w:val="6D9E0C69"/>
    <w:rsid w:val="6DAA71A8"/>
    <w:rsid w:val="6DD860C8"/>
    <w:rsid w:val="6E2E4E0D"/>
    <w:rsid w:val="6F644F7E"/>
    <w:rsid w:val="6F86081D"/>
    <w:rsid w:val="6F95109A"/>
    <w:rsid w:val="703603A6"/>
    <w:rsid w:val="703A6198"/>
    <w:rsid w:val="71AD2323"/>
    <w:rsid w:val="72E91436"/>
    <w:rsid w:val="7443040B"/>
    <w:rsid w:val="74B7294F"/>
    <w:rsid w:val="74C21443"/>
    <w:rsid w:val="75736ACE"/>
    <w:rsid w:val="75F406CA"/>
    <w:rsid w:val="771220D8"/>
    <w:rsid w:val="788C68B6"/>
    <w:rsid w:val="789B61E6"/>
    <w:rsid w:val="78FB6C3F"/>
    <w:rsid w:val="7B5C3B71"/>
    <w:rsid w:val="7B8C7B5C"/>
    <w:rsid w:val="7CF67CAA"/>
    <w:rsid w:val="7D284642"/>
    <w:rsid w:val="7E4E2CD6"/>
    <w:rsid w:val="7F3519FF"/>
    <w:rsid w:val="7F742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spacing w:line="216" w:lineRule="auto"/>
      <w:jc w:val="center"/>
      <w:outlineLvl w:val="0"/>
    </w:pPr>
    <w:rPr>
      <w:rFonts w:ascii="宋体" w:hAnsi="宋体"/>
      <w:b/>
      <w:sz w:val="30"/>
      <w:szCs w:val="20"/>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widowControl/>
      <w:tabs>
        <w:tab w:val="left" w:pos="720"/>
      </w:tabs>
      <w:spacing w:before="120" w:after="120" w:line="360" w:lineRule="auto"/>
      <w:ind w:left="720" w:hanging="720"/>
      <w:jc w:val="center"/>
      <w:outlineLvl w:val="2"/>
    </w:pPr>
    <w:rPr>
      <w:b/>
      <w:kern w:val="0"/>
      <w:sz w:val="32"/>
      <w:szCs w:val="20"/>
    </w:rPr>
  </w:style>
  <w:style w:type="paragraph" w:styleId="5">
    <w:name w:val="heading 4"/>
    <w:basedOn w:val="1"/>
    <w:next w:val="1"/>
    <w:autoRedefine/>
    <w:qFormat/>
    <w:uiPriority w:val="9"/>
    <w:pPr>
      <w:keepNext/>
      <w:keepLines/>
      <w:numPr>
        <w:ilvl w:val="3"/>
        <w:numId w:val="1"/>
      </w:numPr>
      <w:outlineLvl w:val="3"/>
    </w:pPr>
    <w:rPr>
      <w:rFonts w:ascii="仿宋" w:hAnsi="仿宋"/>
      <w:sz w:val="28"/>
      <w:szCs w:val="28"/>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pPr>
    <w:rPr>
      <w:szCs w:val="20"/>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style>
  <w:style w:type="paragraph" w:styleId="9">
    <w:name w:val="Body Text"/>
    <w:basedOn w:val="1"/>
    <w:autoRedefine/>
    <w:qFormat/>
    <w:uiPriority w:val="0"/>
    <w:rPr>
      <w:rFonts w:ascii="宋体" w:hAnsi="宋体"/>
      <w:sz w:val="28"/>
    </w:rPr>
  </w:style>
  <w:style w:type="paragraph" w:styleId="10">
    <w:name w:val="Body Text Indent"/>
    <w:basedOn w:val="1"/>
    <w:autoRedefine/>
    <w:qFormat/>
    <w:uiPriority w:val="0"/>
    <w:pPr>
      <w:spacing w:line="360" w:lineRule="auto"/>
      <w:ind w:firstLine="600" w:firstLineChars="200"/>
    </w:pPr>
    <w:rPr>
      <w:rFonts w:ascii="仿宋_GB2312" w:hAnsi="宋体" w:eastAsia="仿宋_GB2312"/>
      <w:sz w:val="30"/>
    </w:rPr>
  </w:style>
  <w:style w:type="paragraph" w:styleId="11">
    <w:name w:val="Block Text"/>
    <w:basedOn w:val="1"/>
    <w:autoRedefine/>
    <w:qFormat/>
    <w:uiPriority w:val="0"/>
    <w:pPr>
      <w:spacing w:line="390" w:lineRule="exact"/>
      <w:ind w:left="735" w:right="-296" w:rightChars="-141"/>
    </w:pPr>
    <w:rPr>
      <w:rFonts w:ascii="宋体"/>
    </w:rPr>
  </w:style>
  <w:style w:type="paragraph" w:styleId="12">
    <w:name w:val="Plain Text"/>
    <w:basedOn w:val="1"/>
    <w:autoRedefine/>
    <w:qFormat/>
    <w:uiPriority w:val="0"/>
    <w:rPr>
      <w:rFonts w:ascii="宋体" w:hAnsi="Courier New" w:cs="Courier New"/>
      <w:szCs w:val="21"/>
    </w:rPr>
  </w:style>
  <w:style w:type="paragraph" w:styleId="13">
    <w:name w:val="Date"/>
    <w:basedOn w:val="1"/>
    <w:next w:val="1"/>
    <w:autoRedefine/>
    <w:qFormat/>
    <w:uiPriority w:val="0"/>
    <w:pPr>
      <w:ind w:leftChars="2500"/>
    </w:pPr>
    <w:rPr>
      <w:rFonts w:ascii="Tahoma" w:hAnsi="Tahoma" w:eastAsia="楷体_GB2312"/>
      <w:sz w:val="32"/>
      <w:szCs w:val="20"/>
    </w:rPr>
  </w:style>
  <w:style w:type="paragraph" w:styleId="14">
    <w:name w:val="footer"/>
    <w:basedOn w:val="1"/>
    <w:autoRedefine/>
    <w:qFormat/>
    <w:uiPriority w:val="0"/>
    <w:pPr>
      <w:tabs>
        <w:tab w:val="center" w:pos="4153"/>
        <w:tab w:val="right" w:pos="8306"/>
      </w:tabs>
      <w:snapToGrid w:val="0"/>
      <w:jc w:val="left"/>
    </w:pPr>
    <w:rPr>
      <w:sz w:val="18"/>
      <w:szCs w:val="18"/>
    </w:rPr>
  </w:style>
  <w:style w:type="paragraph" w:styleId="15">
    <w:name w:val="header"/>
    <w:basedOn w:val="1"/>
    <w:autoRedefine/>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16">
    <w:name w:val="Subtitle"/>
    <w:basedOn w:val="1"/>
    <w:next w:val="1"/>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17">
    <w:name w:val="toc 6"/>
    <w:basedOn w:val="1"/>
    <w:next w:val="1"/>
    <w:autoRedefine/>
    <w:qFormat/>
    <w:uiPriority w:val="99"/>
    <w:pPr>
      <w:ind w:left="2100" w:leftChars="1000"/>
    </w:pPr>
    <w:rPr>
      <w:rFonts w:ascii="Calibri" w:hAnsi="Calibri"/>
      <w:szCs w:val="22"/>
    </w:rPr>
  </w:style>
  <w:style w:type="paragraph" w:styleId="18">
    <w:name w:val="Body Text Indent 3"/>
    <w:basedOn w:val="1"/>
    <w:autoRedefine/>
    <w:qFormat/>
    <w:uiPriority w:val="99"/>
    <w:pPr>
      <w:spacing w:after="120"/>
      <w:ind w:left="420" w:leftChars="200"/>
    </w:pPr>
    <w:rPr>
      <w:sz w:val="16"/>
      <w:szCs w:val="16"/>
    </w:rPr>
  </w:style>
  <w:style w:type="paragraph" w:styleId="19">
    <w:name w:val="Normal (Web)"/>
    <w:basedOn w:val="1"/>
    <w:autoRedefine/>
    <w:qFormat/>
    <w:uiPriority w:val="0"/>
    <w:pPr>
      <w:spacing w:beforeAutospacing="1" w:afterAutospacing="1"/>
      <w:jc w:val="left"/>
    </w:pPr>
    <w:rPr>
      <w:rFonts w:asciiTheme="minorHAnsi" w:hAnsiTheme="minorHAnsi" w:eastAsiaTheme="minorEastAsia"/>
      <w:kern w:val="0"/>
      <w:sz w:val="24"/>
    </w:rPr>
  </w:style>
  <w:style w:type="paragraph" w:styleId="20">
    <w:name w:val="Body Text First Indent"/>
    <w:basedOn w:val="9"/>
    <w:next w:val="1"/>
    <w:autoRedefine/>
    <w:qFormat/>
    <w:uiPriority w:val="0"/>
    <w:pPr>
      <w:spacing w:line="312" w:lineRule="auto"/>
      <w:ind w:firstLine="420"/>
    </w:pPr>
  </w:style>
  <w:style w:type="paragraph" w:styleId="21">
    <w:name w:val="Body Text First Indent 2"/>
    <w:basedOn w:val="10"/>
    <w:autoRedefine/>
    <w:qFormat/>
    <w:uiPriority w:val="0"/>
    <w:pPr>
      <w:spacing w:after="120" w:line="240" w:lineRule="auto"/>
      <w:ind w:left="420" w:leftChars="200" w:firstLine="420"/>
    </w:pPr>
    <w:rPr>
      <w:rFonts w:ascii="Times New Roman" w:hAnsi="Times New Roman" w:eastAsia="楷体_GB2312"/>
      <w:sz w:val="21"/>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basedOn w:val="24"/>
    <w:autoRedefine/>
    <w:qFormat/>
    <w:uiPriority w:val="0"/>
  </w:style>
  <w:style w:type="character" w:styleId="26">
    <w:name w:val="FollowedHyperlink"/>
    <w:basedOn w:val="24"/>
    <w:qFormat/>
    <w:uiPriority w:val="0"/>
    <w:rPr>
      <w:color w:val="771CAA"/>
      <w:u w:val="none"/>
    </w:rPr>
  </w:style>
  <w:style w:type="character" w:styleId="27">
    <w:name w:val="Emphasis"/>
    <w:basedOn w:val="24"/>
    <w:qFormat/>
    <w:uiPriority w:val="0"/>
    <w:rPr>
      <w:color w:val="F73131"/>
    </w:rPr>
  </w:style>
  <w:style w:type="character" w:styleId="28">
    <w:name w:val="Hyperlink"/>
    <w:basedOn w:val="24"/>
    <w:qFormat/>
    <w:uiPriority w:val="0"/>
    <w:rPr>
      <w:color w:val="2440B3"/>
      <w:u w:val="none"/>
    </w:rPr>
  </w:style>
  <w:style w:type="character" w:styleId="29">
    <w:name w:val="HTML Cite"/>
    <w:basedOn w:val="24"/>
    <w:qFormat/>
    <w:uiPriority w:val="0"/>
    <w:rPr>
      <w:color w:val="008000"/>
    </w:rPr>
  </w:style>
  <w:style w:type="paragraph" w:customStyle="1" w:styleId="30">
    <w:name w:val="密级编号"/>
    <w:basedOn w:val="1"/>
    <w:next w:val="6"/>
    <w:autoRedefine/>
    <w:qFormat/>
    <w:uiPriority w:val="0"/>
    <w:pPr>
      <w:widowControl w:val="0"/>
      <w:autoSpaceDE/>
      <w:autoSpaceDN/>
      <w:spacing w:before="0" w:after="0" w:line="240" w:lineRule="auto"/>
      <w:ind w:left="0" w:firstLine="0"/>
      <w:jc w:val="center"/>
    </w:pPr>
    <w:rPr>
      <w:rFonts w:ascii="仿宋_GB2312" w:eastAsia="仿宋_GB2312"/>
      <w:sz w:val="24"/>
    </w:rPr>
  </w:style>
  <w:style w:type="paragraph" w:customStyle="1" w:styleId="31">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_Style 1"/>
    <w:autoRedefine/>
    <w:qFormat/>
    <w:uiPriority w:val="99"/>
    <w:rPr>
      <w:rFonts w:ascii="Calibri" w:hAnsi="Calibri" w:eastAsia="宋体" w:cs="Times New Roman"/>
      <w:kern w:val="2"/>
      <w:sz w:val="28"/>
      <w:szCs w:val="22"/>
      <w:lang w:val="en-US" w:eastAsia="zh-CN" w:bidi="ar-SA"/>
    </w:rPr>
  </w:style>
  <w:style w:type="paragraph" w:customStyle="1" w:styleId="33">
    <w:name w:val="Char"/>
    <w:basedOn w:val="1"/>
    <w:autoRedefine/>
    <w:qFormat/>
    <w:uiPriority w:val="0"/>
    <w:pPr>
      <w:spacing w:line="460" w:lineRule="exact"/>
      <w:ind w:firstLine="538" w:firstLineChars="224"/>
    </w:pPr>
    <w:rPr>
      <w:rFonts w:ascii="宋体" w:hAnsi="宋体" w:cs="宋体"/>
      <w:color w:val="000000"/>
      <w:sz w:val="24"/>
    </w:rPr>
  </w:style>
  <w:style w:type="paragraph" w:customStyle="1" w:styleId="34">
    <w:name w:val="IBM 正文"/>
    <w:basedOn w:val="1"/>
    <w:autoRedefine/>
    <w:qFormat/>
    <w:uiPriority w:val="0"/>
    <w:pPr>
      <w:spacing w:line="360" w:lineRule="atLeast"/>
    </w:pPr>
    <w:rPr>
      <w:sz w:val="24"/>
      <w:szCs w:val="20"/>
    </w:rPr>
  </w:style>
  <w:style w:type="paragraph" w:customStyle="1" w:styleId="35">
    <w:name w:val="正文1"/>
    <w:autoRedefine/>
    <w:qFormat/>
    <w:uiPriority w:val="0"/>
    <w:pPr>
      <w:widowControl w:val="0"/>
      <w:adjustRightInd w:val="0"/>
      <w:spacing w:line="312" w:lineRule="atLeast"/>
      <w:jc w:val="both"/>
      <w:textAlignment w:val="baseline"/>
    </w:pPr>
    <w:rPr>
      <w:rFonts w:ascii="宋体" w:hAnsi="宋体" w:eastAsia="宋体" w:cs="Times New Roman"/>
      <w:sz w:val="24"/>
      <w:lang w:val="en-US" w:eastAsia="zh-CN" w:bidi="ar-SA"/>
    </w:rPr>
  </w:style>
  <w:style w:type="paragraph" w:styleId="36">
    <w:name w:val="List Paragraph"/>
    <w:basedOn w:val="1"/>
    <w:autoRedefine/>
    <w:qFormat/>
    <w:uiPriority w:val="34"/>
    <w:pPr>
      <w:widowControl/>
      <w:spacing w:before="100" w:beforeAutospacing="1" w:after="100" w:afterAutospacing="1"/>
      <w:jc w:val="left"/>
    </w:pPr>
    <w:rPr>
      <w:rFonts w:ascii="黑体" w:hAnsi="黑体" w:eastAsia="黑体" w:cs="宋体"/>
      <w:color w:val="000000"/>
      <w:kern w:val="0"/>
      <w:sz w:val="24"/>
      <w:szCs w:val="24"/>
    </w:rPr>
  </w:style>
  <w:style w:type="paragraph" w:customStyle="1" w:styleId="37">
    <w:name w:val="首行缩进"/>
    <w:basedOn w:val="1"/>
    <w:autoRedefine/>
    <w:qFormat/>
    <w:uiPriority w:val="0"/>
    <w:pPr>
      <w:widowControl/>
      <w:numPr>
        <w:ilvl w:val="6"/>
        <w:numId w:val="2"/>
      </w:numPr>
      <w:tabs>
        <w:tab w:val="left" w:pos="822"/>
        <w:tab w:val="clear" w:pos="3120"/>
      </w:tabs>
      <w:snapToGrid w:val="0"/>
      <w:spacing w:before="40" w:after="40" w:line="300" w:lineRule="atLeast"/>
    </w:pPr>
    <w:rPr>
      <w:rFonts w:ascii="Arial" w:hAnsi="Arial"/>
      <w:kern w:val="0"/>
      <w:szCs w:val="20"/>
    </w:rPr>
  </w:style>
  <w:style w:type="paragraph" w:customStyle="1" w:styleId="38">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
    <w:name w:val="BodyText1I"/>
    <w:basedOn w:val="40"/>
    <w:autoRedefine/>
    <w:qFormat/>
    <w:uiPriority w:val="0"/>
    <w:pPr>
      <w:tabs>
        <w:tab w:val="left" w:pos="3380"/>
      </w:tabs>
      <w:ind w:firstLine="420" w:firstLineChars="100"/>
    </w:pPr>
    <w:rPr>
      <w:rFonts w:ascii="宋体" w:hAnsi="宋体"/>
      <w:sz w:val="28"/>
      <w:szCs w:val="28"/>
    </w:rPr>
  </w:style>
  <w:style w:type="paragraph" w:customStyle="1" w:styleId="40">
    <w:name w:val="BodyText"/>
    <w:basedOn w:val="1"/>
    <w:autoRedefine/>
    <w:qFormat/>
    <w:uiPriority w:val="0"/>
    <w:pPr>
      <w:tabs>
        <w:tab w:val="left" w:pos="3380"/>
      </w:tabs>
      <w:jc w:val="center"/>
      <w:textAlignment w:val="baseline"/>
    </w:pPr>
    <w:rPr>
      <w:rFonts w:ascii="Times New Roman"/>
      <w:b/>
      <w:bCs/>
      <w:spacing w:val="-20"/>
      <w:kern w:val="0"/>
      <w:sz w:val="36"/>
    </w:rPr>
  </w:style>
  <w:style w:type="paragraph" w:customStyle="1" w:styleId="41">
    <w:name w:val="Table Paragraph"/>
    <w:basedOn w:val="1"/>
    <w:autoRedefine/>
    <w:qFormat/>
    <w:uiPriority w:val="1"/>
    <w:rPr>
      <w:rFonts w:ascii="宋体" w:hAnsi="宋体" w:eastAsia="宋体" w:cs="宋体"/>
      <w:lang w:val="zh-CN" w:eastAsia="zh-CN" w:bidi="zh-CN"/>
    </w:rPr>
  </w:style>
  <w:style w:type="paragraph" w:customStyle="1" w:styleId="42">
    <w:name w:val="表格文字"/>
    <w:basedOn w:val="1"/>
    <w:next w:val="9"/>
    <w:autoRedefine/>
    <w:qFormat/>
    <w:uiPriority w:val="0"/>
    <w:pPr>
      <w:adjustRightInd w:val="0"/>
      <w:spacing w:line="420" w:lineRule="atLeast"/>
      <w:jc w:val="left"/>
      <w:textAlignment w:val="baseline"/>
    </w:pPr>
    <w:rPr>
      <w:kern w:val="0"/>
    </w:rPr>
  </w:style>
  <w:style w:type="paragraph" w:customStyle="1" w:styleId="43">
    <w:name w:val="Blockquote"/>
    <w:basedOn w:val="1"/>
    <w:autoRedefine/>
    <w:qFormat/>
    <w:uiPriority w:val="0"/>
    <w:pPr>
      <w:widowControl/>
      <w:spacing w:before="100" w:afterLines="50"/>
      <w:ind w:left="360" w:right="360"/>
      <w:jc w:val="left"/>
    </w:pPr>
    <w:rPr>
      <w:rFonts w:ascii="宋体"/>
      <w:snapToGrid w:val="0"/>
      <w:kern w:val="0"/>
      <w:sz w:val="24"/>
      <w:szCs w:val="20"/>
      <w:lang w:val="en-CA"/>
    </w:rPr>
  </w:style>
  <w:style w:type="character" w:customStyle="1" w:styleId="44">
    <w:name w:val="hover25"/>
    <w:basedOn w:val="24"/>
    <w:qFormat/>
    <w:uiPriority w:val="0"/>
  </w:style>
  <w:style w:type="character" w:customStyle="1" w:styleId="45">
    <w:name w:val="hover26"/>
    <w:basedOn w:val="24"/>
    <w:qFormat/>
    <w:uiPriority w:val="0"/>
    <w:rPr>
      <w:color w:val="315EFB"/>
    </w:rPr>
  </w:style>
  <w:style w:type="character" w:customStyle="1" w:styleId="46">
    <w:name w:val="hover27"/>
    <w:basedOn w:val="24"/>
    <w:qFormat/>
    <w:uiPriority w:val="0"/>
    <w:rPr>
      <w:color w:val="315EFB"/>
    </w:rPr>
  </w:style>
  <w:style w:type="character" w:customStyle="1" w:styleId="47">
    <w:name w:val="c-icon"/>
    <w:basedOn w:val="24"/>
    <w:qFormat/>
    <w:uiPriority w:val="0"/>
  </w:style>
  <w:style w:type="character" w:customStyle="1" w:styleId="48">
    <w:name w:val="content-right_2s-h41"/>
    <w:basedOn w:val="24"/>
    <w:qFormat/>
    <w:uiPriority w:val="0"/>
  </w:style>
  <w:style w:type="table" w:customStyle="1" w:styleId="49">
    <w:name w:val="Table Normal"/>
    <w:semiHidden/>
    <w:unhideWhenUsed/>
    <w:qFormat/>
    <w:uiPriority w:val="0"/>
    <w:tblPr>
      <w:tblCellMar>
        <w:top w:w="0" w:type="dxa"/>
        <w:left w:w="0" w:type="dxa"/>
        <w:bottom w:w="0" w:type="dxa"/>
        <w:right w:w="0" w:type="dxa"/>
      </w:tblCellMar>
    </w:tblPr>
  </w:style>
  <w:style w:type="paragraph" w:customStyle="1" w:styleId="50">
    <w:name w:val="Table Text"/>
    <w:basedOn w:val="1"/>
    <w:semiHidden/>
    <w:qFormat/>
    <w:uiPriority w:val="0"/>
    <w:rPr>
      <w:rFonts w:ascii="楷体" w:hAnsi="楷体" w:eastAsia="楷体" w:cs="楷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29575</Words>
  <Characters>30860</Characters>
  <Lines>0</Lines>
  <Paragraphs>0</Paragraphs>
  <TotalTime>956</TotalTime>
  <ScaleCrop>false</ScaleCrop>
  <LinksUpToDate>false</LinksUpToDate>
  <CharactersWithSpaces>32087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2023-11-01T02:57:00Z</dcterms:created>
  <dc:creator>Administrator</dc:creator>
  <cp:lastModifiedBy>Administrator</cp:lastModifiedBy>
  <cp:lastPrinted>2024-07-08T01:05:00Z</cp:lastPrinted>
  <dcterms:modified xsi:type="dcterms:W3CDTF">2024-10-16T01:42:39Z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8448E099CA624EE3B88A916244B6840D_13</vt:lpwstr>
  </property>
</Properties>
</file>