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DF0B112">
      <w:pPr>
        <w:pStyle w:val="24"/>
        <w:shd w:val="clear" w:color="auto" w:fill="FFFFFF" w:themeFill="background1"/>
        <w:jc w:val="center"/>
        <w:rPr>
          <w:rFonts w:ascii="宋体" w:hAnsi="宋体" w:eastAsia="宋体" w:cs="宋体"/>
          <w:b/>
          <w:sz w:val="72"/>
          <w:szCs w:val="72"/>
          <w:highlight w:val="none"/>
        </w:rPr>
      </w:pPr>
    </w:p>
    <w:p w14:paraId="53C1F812">
      <w:pPr>
        <w:shd w:val="clear" w:color="auto" w:fill="FFFFFF" w:themeFill="background1"/>
        <w:spacing w:line="360" w:lineRule="auto"/>
        <w:jc w:val="center"/>
        <w:rPr>
          <w:rFonts w:ascii="宋体" w:hAnsi="宋体"/>
          <w:b/>
          <w:color w:val="000000"/>
          <w:sz w:val="72"/>
          <w:szCs w:val="72"/>
          <w:highlight w:val="none"/>
        </w:rPr>
      </w:pPr>
    </w:p>
    <w:p w14:paraId="58DD4B1F">
      <w:pPr>
        <w:shd w:val="clear" w:color="auto" w:fill="FFFFFF" w:themeFill="background1"/>
        <w:spacing w:line="360" w:lineRule="auto"/>
        <w:jc w:val="center"/>
        <w:rPr>
          <w:rFonts w:ascii="宋体" w:hAnsi="宋体"/>
          <w:b/>
          <w:color w:val="000000"/>
          <w:spacing w:val="-6"/>
          <w:sz w:val="84"/>
          <w:szCs w:val="84"/>
          <w:highlight w:val="none"/>
        </w:rPr>
      </w:pPr>
      <w:r>
        <w:rPr>
          <w:rFonts w:hint="eastAsia" w:ascii="宋体" w:hAnsi="宋体"/>
          <w:b/>
          <w:color w:val="000000"/>
          <w:spacing w:val="-6"/>
          <w:sz w:val="84"/>
          <w:szCs w:val="84"/>
          <w:highlight w:val="none"/>
        </w:rPr>
        <w:t>竞争性磋商文件</w:t>
      </w:r>
    </w:p>
    <w:p w14:paraId="16A0E16C">
      <w:pPr>
        <w:pStyle w:val="26"/>
        <w:shd w:val="clear" w:color="auto" w:fill="FFFFFF" w:themeFill="background1"/>
        <w:rPr>
          <w:rFonts w:eastAsia="宋体" w:cs="宋体"/>
          <w:highlight w:val="none"/>
          <w:lang w:val="en-US"/>
        </w:rPr>
      </w:pPr>
      <w:r>
        <w:rPr>
          <w:rFonts w:hint="eastAsia" w:eastAsia="宋体" w:cs="宋体"/>
          <w:b/>
          <w:color w:val="000000"/>
          <w:spacing w:val="-6"/>
          <w:sz w:val="30"/>
          <w:szCs w:val="30"/>
          <w:highlight w:val="none"/>
          <w:lang w:val="en-US"/>
        </w:rPr>
        <w:t xml:space="preserve">            </w:t>
      </w:r>
      <w:r>
        <w:rPr>
          <w:rFonts w:hint="eastAsia" w:eastAsia="宋体" w:cs="宋体"/>
          <w:b/>
          <w:color w:val="000000"/>
          <w:spacing w:val="-6"/>
          <w:sz w:val="32"/>
          <w:szCs w:val="32"/>
          <w:highlight w:val="none"/>
          <w:lang w:val="en-US"/>
        </w:rPr>
        <w:t>（确认计划书号：</w:t>
      </w:r>
      <w:r>
        <w:rPr>
          <w:rFonts w:hint="eastAsia" w:eastAsia="宋体" w:cs="宋体"/>
          <w:b/>
          <w:color w:val="000000"/>
          <w:spacing w:val="-6"/>
          <w:sz w:val="32"/>
          <w:szCs w:val="32"/>
          <w:highlight w:val="none"/>
          <w:lang w:val="en-US" w:eastAsia="zh-CN"/>
        </w:rPr>
        <w:t>国美[2025]62905</w:t>
      </w:r>
      <w:r>
        <w:rPr>
          <w:rFonts w:hint="eastAsia" w:eastAsia="宋体" w:cs="宋体"/>
          <w:b/>
          <w:color w:val="000000"/>
          <w:spacing w:val="-6"/>
          <w:sz w:val="32"/>
          <w:szCs w:val="32"/>
          <w:highlight w:val="none"/>
          <w:lang w:val="en-US"/>
        </w:rPr>
        <w:fldChar w:fldCharType="begin"/>
      </w:r>
      <w:r>
        <w:rPr>
          <w:rFonts w:hint="eastAsia" w:eastAsia="宋体" w:cs="宋体"/>
          <w:b/>
          <w:color w:val="000000"/>
          <w:spacing w:val="-6"/>
          <w:sz w:val="32"/>
          <w:szCs w:val="32"/>
          <w:highlight w:val="none"/>
          <w:lang w:val="en-US"/>
        </w:rPr>
        <w:instrText xml:space="preserve"> HYPERLINK "https://pay.zcygov.cn/purchaseplan_front/" \l "/plan/list/view?id=1000000000013276185" \t "https://www.zcygov.cn/delegation-order/_procurement_/order/orderInfo/detail/_blank" </w:instrText>
      </w:r>
      <w:r>
        <w:rPr>
          <w:rFonts w:eastAsia="宋体" w:cs="宋体"/>
          <w:b/>
          <w:color w:val="000000"/>
          <w:spacing w:val="-6"/>
          <w:sz w:val="32"/>
          <w:szCs w:val="32"/>
          <w:highlight w:val="none"/>
          <w:lang w:val="en-US"/>
        </w:rPr>
        <w:fldChar w:fldCharType="separate"/>
      </w:r>
      <w:r>
        <w:rPr>
          <w:rFonts w:hint="eastAsia" w:eastAsia="宋体" w:cs="宋体"/>
          <w:b/>
          <w:color w:val="000000"/>
          <w:spacing w:val="-6"/>
          <w:sz w:val="32"/>
          <w:szCs w:val="32"/>
          <w:highlight w:val="none"/>
          <w:lang w:val="en-US"/>
        </w:rPr>
        <w:fldChar w:fldCharType="end"/>
      </w:r>
      <w:r>
        <w:rPr>
          <w:rFonts w:hint="eastAsia" w:eastAsia="宋体" w:cs="宋体"/>
          <w:b/>
          <w:color w:val="000000"/>
          <w:spacing w:val="-6"/>
          <w:sz w:val="32"/>
          <w:szCs w:val="32"/>
          <w:highlight w:val="none"/>
          <w:lang w:val="en-US"/>
        </w:rPr>
        <w:t>）</w:t>
      </w:r>
    </w:p>
    <w:p w14:paraId="08F13C00">
      <w:pPr>
        <w:pStyle w:val="26"/>
        <w:shd w:val="clear" w:color="auto" w:fill="FFFFFF" w:themeFill="background1"/>
        <w:rPr>
          <w:rFonts w:eastAsia="宋体" w:cs="宋体"/>
          <w:highlight w:val="none"/>
          <w:lang w:val="en-US"/>
        </w:rPr>
      </w:pPr>
      <w:r>
        <w:rPr>
          <w:rFonts w:hint="eastAsia" w:eastAsia="宋体" w:cs="宋体"/>
          <w:b/>
          <w:color w:val="000000"/>
          <w:spacing w:val="-6"/>
          <w:szCs w:val="24"/>
          <w:highlight w:val="none"/>
          <w:lang w:val="en-US"/>
        </w:rPr>
        <w:t xml:space="preserve">                      </w:t>
      </w:r>
    </w:p>
    <w:p w14:paraId="7CE9728E">
      <w:pPr>
        <w:shd w:val="clear" w:color="auto" w:fill="FFFFFF" w:themeFill="background1"/>
        <w:spacing w:line="360" w:lineRule="auto"/>
        <w:jc w:val="center"/>
        <w:rPr>
          <w:rFonts w:ascii="宋体" w:hAnsi="宋体"/>
          <w:color w:val="000000"/>
          <w:sz w:val="44"/>
          <w:szCs w:val="44"/>
          <w:highlight w:val="none"/>
        </w:rPr>
      </w:pPr>
    </w:p>
    <w:p w14:paraId="55CBB354">
      <w:pPr>
        <w:shd w:val="clear" w:color="auto" w:fill="FFFFFF" w:themeFill="background1"/>
        <w:spacing w:line="360" w:lineRule="auto"/>
        <w:jc w:val="center"/>
        <w:rPr>
          <w:rFonts w:ascii="宋体" w:hAnsi="宋体"/>
          <w:color w:val="000000"/>
          <w:sz w:val="44"/>
          <w:szCs w:val="44"/>
          <w:highlight w:val="none"/>
        </w:rPr>
      </w:pPr>
    </w:p>
    <w:p w14:paraId="2D7A41FC">
      <w:pPr>
        <w:pStyle w:val="24"/>
        <w:shd w:val="clear" w:color="auto" w:fill="FFFFFF" w:themeFill="background1"/>
        <w:rPr>
          <w:rFonts w:ascii="宋体" w:hAnsi="宋体" w:eastAsia="宋体" w:cs="宋体"/>
          <w:highlight w:val="none"/>
        </w:rPr>
      </w:pPr>
    </w:p>
    <w:p w14:paraId="1B6373F1">
      <w:pPr>
        <w:pStyle w:val="24"/>
        <w:shd w:val="clear" w:color="auto" w:fill="FFFFFF" w:themeFill="background1"/>
        <w:rPr>
          <w:rFonts w:ascii="宋体" w:hAnsi="宋体" w:eastAsia="宋体" w:cs="宋体"/>
          <w:sz w:val="44"/>
          <w:szCs w:val="44"/>
          <w:highlight w:val="none"/>
        </w:rPr>
      </w:pPr>
    </w:p>
    <w:p w14:paraId="050CDCC2">
      <w:pPr>
        <w:pStyle w:val="27"/>
        <w:shd w:val="clear" w:color="auto" w:fill="FFFFFF" w:themeFill="background1"/>
        <w:rPr>
          <w:rFonts w:ascii="宋体" w:hAnsi="宋体" w:cs="宋体"/>
          <w:color w:val="000000"/>
          <w:highlight w:val="none"/>
        </w:rPr>
      </w:pPr>
    </w:p>
    <w:p w14:paraId="4854F5CB">
      <w:pPr>
        <w:shd w:val="clear" w:color="auto" w:fill="FFFFFF" w:themeFill="background1"/>
        <w:spacing w:line="360" w:lineRule="auto"/>
        <w:rPr>
          <w:rFonts w:ascii="宋体" w:hAnsi="宋体"/>
          <w:color w:val="000000"/>
          <w:highlight w:val="none"/>
        </w:rPr>
      </w:pPr>
    </w:p>
    <w:p w14:paraId="27EEB316">
      <w:pPr>
        <w:shd w:val="clear" w:color="auto" w:fill="FFFFFF" w:themeFill="background1"/>
        <w:ind w:left="319" w:leftChars="133"/>
        <w:rPr>
          <w:rFonts w:hint="eastAsia" w:ascii="宋体" w:hAnsi="宋体" w:eastAsia="宋体"/>
          <w:b/>
          <w:bCs/>
          <w:sz w:val="32"/>
          <w:szCs w:val="32"/>
          <w:highlight w:val="none"/>
          <w:lang w:eastAsia="zh-CN"/>
        </w:rPr>
      </w:pPr>
      <w:r>
        <w:rPr>
          <w:rFonts w:hint="eastAsia" w:ascii="宋体" w:hAnsi="宋体"/>
          <w:b/>
          <w:bCs/>
          <w:sz w:val="32"/>
          <w:szCs w:val="32"/>
          <w:highlight w:val="none"/>
        </w:rPr>
        <w:t>项目名称：</w:t>
      </w:r>
      <w:r>
        <w:rPr>
          <w:rFonts w:hint="eastAsia" w:ascii="宋体" w:hAnsi="宋体"/>
          <w:b/>
          <w:bCs/>
          <w:sz w:val="32"/>
          <w:szCs w:val="32"/>
          <w:highlight w:val="none"/>
          <w:lang w:eastAsia="zh-CN"/>
        </w:rPr>
        <w:t>中国美术学院《传奇之旅——马可·波罗与丝绸之路上的世界》出版服务项目</w:t>
      </w:r>
    </w:p>
    <w:p w14:paraId="1C3B0D58">
      <w:pPr>
        <w:shd w:val="clear" w:color="auto" w:fill="FFFFFF" w:themeFill="background1"/>
        <w:ind w:left="319" w:leftChars="133"/>
        <w:rPr>
          <w:rFonts w:hint="eastAsia" w:ascii="宋体" w:hAnsi="宋体" w:eastAsia="宋体"/>
          <w:b/>
          <w:bCs/>
          <w:sz w:val="32"/>
          <w:szCs w:val="32"/>
          <w:highlight w:val="none"/>
          <w:lang w:eastAsia="zh-CN"/>
        </w:rPr>
      </w:pPr>
      <w:r>
        <w:rPr>
          <w:rFonts w:hint="eastAsia" w:ascii="宋体" w:hAnsi="宋体"/>
          <w:b/>
          <w:bCs/>
          <w:sz w:val="32"/>
          <w:szCs w:val="32"/>
          <w:highlight w:val="none"/>
        </w:rPr>
        <w:t>项目编号：</w:t>
      </w:r>
      <w:r>
        <w:rPr>
          <w:rFonts w:hint="eastAsia" w:ascii="宋体" w:hAnsi="宋体"/>
          <w:b/>
          <w:bCs/>
          <w:sz w:val="32"/>
          <w:szCs w:val="32"/>
          <w:highlight w:val="none"/>
          <w:lang w:eastAsia="zh-CN"/>
        </w:rPr>
        <w:t>ZXZB-MY-202509C</w:t>
      </w:r>
    </w:p>
    <w:p w14:paraId="5B904738">
      <w:pPr>
        <w:shd w:val="clear" w:color="auto" w:fill="FFFFFF" w:themeFill="background1"/>
        <w:ind w:firstLine="321" w:firstLineChars="100"/>
        <w:rPr>
          <w:rFonts w:ascii="宋体" w:hAnsi="宋体"/>
          <w:b/>
          <w:bCs/>
          <w:sz w:val="32"/>
          <w:szCs w:val="32"/>
          <w:highlight w:val="none"/>
        </w:rPr>
      </w:pPr>
      <w:r>
        <w:rPr>
          <w:rFonts w:hint="eastAsia" w:ascii="宋体" w:hAnsi="宋体"/>
          <w:b/>
          <w:bCs/>
          <w:sz w:val="32"/>
          <w:szCs w:val="32"/>
          <w:highlight w:val="none"/>
        </w:rPr>
        <w:t>采 购 人：中国美术学院</w:t>
      </w:r>
    </w:p>
    <w:p w14:paraId="7CF6F30B">
      <w:pPr>
        <w:shd w:val="clear" w:color="auto" w:fill="FFFFFF" w:themeFill="background1"/>
        <w:ind w:firstLine="321" w:firstLineChars="100"/>
        <w:rPr>
          <w:rFonts w:ascii="宋体" w:hAnsi="宋体"/>
          <w:b/>
          <w:bCs/>
          <w:sz w:val="32"/>
          <w:szCs w:val="32"/>
          <w:highlight w:val="none"/>
        </w:rPr>
      </w:pPr>
      <w:r>
        <w:rPr>
          <w:rFonts w:hint="eastAsia" w:ascii="宋体" w:hAnsi="宋体"/>
          <w:b/>
          <w:bCs/>
          <w:sz w:val="32"/>
          <w:szCs w:val="32"/>
          <w:highlight w:val="none"/>
        </w:rPr>
        <w:t>采购代理机构：浙江致信招标代理有限公司</w:t>
      </w:r>
    </w:p>
    <w:p w14:paraId="47415DC7">
      <w:pPr>
        <w:pStyle w:val="26"/>
        <w:shd w:val="clear" w:color="auto" w:fill="FFFFFF" w:themeFill="background1"/>
        <w:rPr>
          <w:b/>
          <w:bCs/>
          <w:sz w:val="32"/>
          <w:szCs w:val="32"/>
          <w:highlight w:val="none"/>
        </w:rPr>
      </w:pPr>
    </w:p>
    <w:p w14:paraId="56EECDA6">
      <w:pPr>
        <w:pStyle w:val="26"/>
        <w:shd w:val="clear" w:color="auto" w:fill="FFFFFF" w:themeFill="background1"/>
        <w:rPr>
          <w:b/>
          <w:bCs/>
          <w:sz w:val="32"/>
          <w:szCs w:val="32"/>
          <w:highlight w:val="none"/>
        </w:rPr>
      </w:pPr>
    </w:p>
    <w:p w14:paraId="5BEA1760">
      <w:pPr>
        <w:shd w:val="clear" w:color="auto" w:fill="FFFFFF" w:themeFill="background1"/>
        <w:ind w:firstLine="2249" w:firstLineChars="700"/>
        <w:rPr>
          <w:highlight w:val="none"/>
        </w:rPr>
        <w:sectPr>
          <w:headerReference r:id="rId5" w:type="first"/>
          <w:headerReference r:id="rId3" w:type="default"/>
          <w:footerReference r:id="rId6" w:type="default"/>
          <w:headerReference r:id="rId4" w:type="even"/>
          <w:footerReference r:id="rId7" w:type="even"/>
          <w:pgSz w:w="11906" w:h="16838"/>
          <w:pgMar w:top="1440" w:right="1416" w:bottom="1440" w:left="1800" w:header="851" w:footer="992" w:gutter="0"/>
          <w:pgNumType w:start="1"/>
          <w:cols w:space="720" w:num="1"/>
          <w:docGrid w:type="lines" w:linePitch="312" w:charSpace="0"/>
        </w:sectPr>
      </w:pPr>
      <w:r>
        <w:rPr>
          <w:rFonts w:hint="eastAsia" w:ascii="宋体" w:hAnsi="宋体"/>
          <w:b/>
          <w:bCs/>
          <w:sz w:val="32"/>
          <w:szCs w:val="32"/>
          <w:highlight w:val="none"/>
        </w:rPr>
        <w:t>时    间：二〇二五年</w:t>
      </w:r>
      <w:r>
        <w:rPr>
          <w:rFonts w:hint="eastAsia" w:ascii="宋体" w:hAnsi="宋体"/>
          <w:b/>
          <w:bCs/>
          <w:sz w:val="32"/>
          <w:szCs w:val="32"/>
          <w:highlight w:val="none"/>
          <w:lang w:val="en-US" w:eastAsia="zh-CN"/>
        </w:rPr>
        <w:t>四</w:t>
      </w:r>
      <w:r>
        <w:rPr>
          <w:rFonts w:hint="eastAsia" w:ascii="宋体" w:hAnsi="宋体"/>
          <w:b/>
          <w:bCs/>
          <w:sz w:val="32"/>
          <w:szCs w:val="32"/>
          <w:highlight w:val="none"/>
        </w:rPr>
        <w:t>月</w:t>
      </w:r>
    </w:p>
    <w:p w14:paraId="77CEDBFA">
      <w:pPr>
        <w:shd w:val="clear" w:color="auto" w:fill="FFFFFF" w:themeFill="background1"/>
        <w:spacing w:line="360" w:lineRule="auto"/>
        <w:jc w:val="center"/>
        <w:rPr>
          <w:rFonts w:ascii="宋体" w:hAnsi="宋体"/>
          <w:b/>
          <w:color w:val="000000"/>
          <w:sz w:val="36"/>
          <w:szCs w:val="36"/>
          <w:highlight w:val="none"/>
        </w:rPr>
      </w:pPr>
      <w:bookmarkStart w:id="0" w:name="_Toc528579033"/>
      <w:bookmarkStart w:id="1" w:name="_Toc23867"/>
      <w:r>
        <w:rPr>
          <w:rFonts w:hint="eastAsia" w:ascii="宋体" w:hAnsi="宋体"/>
          <w:b/>
          <w:color w:val="000000"/>
          <w:sz w:val="36"/>
          <w:szCs w:val="36"/>
          <w:highlight w:val="none"/>
        </w:rPr>
        <w:t>目  录</w:t>
      </w:r>
      <w:bookmarkEnd w:id="0"/>
      <w:bookmarkEnd w:id="1"/>
    </w:p>
    <w:p w14:paraId="62C333C3">
      <w:pPr>
        <w:pStyle w:val="26"/>
        <w:shd w:val="clear" w:color="auto" w:fill="FFFFFF" w:themeFill="background1"/>
        <w:rPr>
          <w:rFonts w:eastAsia="宋体" w:cs="宋体"/>
          <w:b/>
          <w:color w:val="000000"/>
          <w:sz w:val="36"/>
          <w:szCs w:val="36"/>
          <w:highlight w:val="none"/>
        </w:rPr>
      </w:pPr>
    </w:p>
    <w:p w14:paraId="5E2ECD40">
      <w:pPr>
        <w:pStyle w:val="16"/>
        <w:shd w:val="clear" w:color="auto" w:fill="FFFFFF" w:themeFill="background1"/>
        <w:tabs>
          <w:tab w:val="right" w:leader="dot" w:pos="9412"/>
        </w:tabs>
        <w:spacing w:line="360" w:lineRule="auto"/>
        <w:rPr>
          <w:rFonts w:ascii="宋体" w:hAnsi="宋体"/>
          <w:sz w:val="32"/>
          <w:szCs w:val="32"/>
          <w:highlight w:val="none"/>
        </w:rPr>
      </w:pPr>
      <w:r>
        <w:rPr>
          <w:rFonts w:hint="eastAsia" w:ascii="宋体" w:hAnsi="宋体"/>
          <w:color w:val="000000"/>
          <w:sz w:val="32"/>
          <w:szCs w:val="32"/>
          <w:highlight w:val="none"/>
        </w:rPr>
        <w:fldChar w:fldCharType="begin"/>
      </w:r>
      <w:r>
        <w:rPr>
          <w:rFonts w:hint="eastAsia" w:ascii="宋体" w:hAnsi="宋体"/>
          <w:color w:val="000000"/>
          <w:sz w:val="32"/>
          <w:szCs w:val="32"/>
          <w:highlight w:val="none"/>
        </w:rPr>
        <w:instrText xml:space="preserve"> TOC \o "1-2" \h \z \u </w:instrText>
      </w:r>
      <w:r>
        <w:rPr>
          <w:rFonts w:hint="eastAsia" w:ascii="宋体" w:hAnsi="宋体"/>
          <w:color w:val="000000"/>
          <w:sz w:val="32"/>
          <w:szCs w:val="32"/>
          <w:highlight w:val="none"/>
        </w:rPr>
        <w:fldChar w:fldCharType="separate"/>
      </w:r>
      <w:r>
        <w:rPr>
          <w:highlight w:val="none"/>
        </w:rPr>
        <w:fldChar w:fldCharType="begin"/>
      </w:r>
      <w:r>
        <w:rPr>
          <w:highlight w:val="none"/>
        </w:rPr>
        <w:instrText xml:space="preserve"> HYPERLINK \l "_Toc16181" </w:instrText>
      </w:r>
      <w:r>
        <w:rPr>
          <w:highlight w:val="none"/>
        </w:rPr>
        <w:fldChar w:fldCharType="separate"/>
      </w:r>
      <w:r>
        <w:rPr>
          <w:rFonts w:hint="eastAsia" w:ascii="宋体" w:hAnsi="宋体"/>
          <w:spacing w:val="-6"/>
          <w:sz w:val="32"/>
          <w:szCs w:val="32"/>
          <w:highlight w:val="none"/>
        </w:rPr>
        <w:t>第一章  竞争性磋商公告</w:t>
      </w:r>
      <w:r>
        <w:rPr>
          <w:rFonts w:hint="eastAsia" w:ascii="宋体" w:hAnsi="宋体"/>
          <w:sz w:val="32"/>
          <w:szCs w:val="32"/>
          <w:highlight w:val="none"/>
        </w:rPr>
        <w:tab/>
      </w:r>
      <w:r>
        <w:rPr>
          <w:rFonts w:hint="eastAsia" w:ascii="宋体" w:hAnsi="宋体"/>
          <w:sz w:val="32"/>
          <w:szCs w:val="32"/>
          <w:highlight w:val="none"/>
        </w:rPr>
        <w:fldChar w:fldCharType="begin"/>
      </w:r>
      <w:r>
        <w:rPr>
          <w:rFonts w:hint="eastAsia" w:ascii="宋体" w:hAnsi="宋体"/>
          <w:sz w:val="32"/>
          <w:szCs w:val="32"/>
          <w:highlight w:val="none"/>
        </w:rPr>
        <w:instrText xml:space="preserve"> PAGEREF _Toc16181 \h </w:instrText>
      </w:r>
      <w:r>
        <w:rPr>
          <w:rFonts w:hint="eastAsia" w:ascii="宋体" w:hAnsi="宋体"/>
          <w:sz w:val="32"/>
          <w:szCs w:val="32"/>
          <w:highlight w:val="none"/>
        </w:rPr>
        <w:fldChar w:fldCharType="separate"/>
      </w:r>
      <w:r>
        <w:rPr>
          <w:rFonts w:hint="eastAsia" w:ascii="宋体" w:hAnsi="宋体"/>
          <w:sz w:val="32"/>
          <w:szCs w:val="32"/>
          <w:highlight w:val="none"/>
        </w:rPr>
        <w:t>3</w:t>
      </w:r>
      <w:r>
        <w:rPr>
          <w:rFonts w:hint="eastAsia" w:ascii="宋体" w:hAnsi="宋体"/>
          <w:sz w:val="32"/>
          <w:szCs w:val="32"/>
          <w:highlight w:val="none"/>
        </w:rPr>
        <w:fldChar w:fldCharType="end"/>
      </w:r>
      <w:r>
        <w:rPr>
          <w:rFonts w:hint="eastAsia" w:ascii="宋体" w:hAnsi="宋体"/>
          <w:sz w:val="32"/>
          <w:szCs w:val="32"/>
          <w:highlight w:val="none"/>
        </w:rPr>
        <w:fldChar w:fldCharType="end"/>
      </w:r>
    </w:p>
    <w:p w14:paraId="780FD4A8">
      <w:pPr>
        <w:pStyle w:val="16"/>
        <w:shd w:val="clear" w:color="auto" w:fill="FFFFFF" w:themeFill="background1"/>
        <w:tabs>
          <w:tab w:val="right" w:leader="dot" w:pos="9412"/>
        </w:tabs>
        <w:spacing w:line="360" w:lineRule="auto"/>
        <w:rPr>
          <w:rFonts w:ascii="宋体" w:hAnsi="宋体"/>
          <w:sz w:val="32"/>
          <w:szCs w:val="32"/>
          <w:highlight w:val="none"/>
        </w:rPr>
      </w:pPr>
      <w:r>
        <w:rPr>
          <w:highlight w:val="none"/>
        </w:rPr>
        <w:fldChar w:fldCharType="begin"/>
      </w:r>
      <w:r>
        <w:rPr>
          <w:highlight w:val="none"/>
        </w:rPr>
        <w:instrText xml:space="preserve"> HYPERLINK \l "_Toc11287" </w:instrText>
      </w:r>
      <w:r>
        <w:rPr>
          <w:highlight w:val="none"/>
        </w:rPr>
        <w:fldChar w:fldCharType="separate"/>
      </w:r>
      <w:r>
        <w:rPr>
          <w:rFonts w:hint="eastAsia" w:ascii="宋体" w:hAnsi="宋体"/>
          <w:sz w:val="32"/>
          <w:szCs w:val="32"/>
          <w:highlight w:val="none"/>
        </w:rPr>
        <w:t xml:space="preserve">第二章  </w:t>
      </w:r>
      <w:r>
        <w:rPr>
          <w:rFonts w:hint="eastAsia" w:ascii="宋体" w:hAnsi="宋体"/>
          <w:bCs/>
          <w:sz w:val="32"/>
          <w:szCs w:val="32"/>
          <w:highlight w:val="none"/>
        </w:rPr>
        <w:t>采购需求</w:t>
      </w:r>
      <w:r>
        <w:rPr>
          <w:rFonts w:hint="eastAsia" w:ascii="宋体" w:hAnsi="宋体"/>
          <w:sz w:val="32"/>
          <w:szCs w:val="32"/>
          <w:highlight w:val="none"/>
        </w:rPr>
        <w:tab/>
      </w:r>
      <w:r>
        <w:rPr>
          <w:rFonts w:hint="eastAsia" w:ascii="宋体" w:hAnsi="宋体"/>
          <w:sz w:val="32"/>
          <w:szCs w:val="32"/>
          <w:highlight w:val="none"/>
        </w:rPr>
        <w:fldChar w:fldCharType="begin"/>
      </w:r>
      <w:r>
        <w:rPr>
          <w:rFonts w:hint="eastAsia" w:ascii="宋体" w:hAnsi="宋体"/>
          <w:sz w:val="32"/>
          <w:szCs w:val="32"/>
          <w:highlight w:val="none"/>
        </w:rPr>
        <w:instrText xml:space="preserve"> PAGEREF _Toc11287 \h </w:instrText>
      </w:r>
      <w:r>
        <w:rPr>
          <w:rFonts w:hint="eastAsia" w:ascii="宋体" w:hAnsi="宋体"/>
          <w:sz w:val="32"/>
          <w:szCs w:val="32"/>
          <w:highlight w:val="none"/>
        </w:rPr>
        <w:fldChar w:fldCharType="separate"/>
      </w:r>
      <w:r>
        <w:rPr>
          <w:rFonts w:hint="eastAsia" w:ascii="宋体" w:hAnsi="宋体"/>
          <w:sz w:val="32"/>
          <w:szCs w:val="32"/>
          <w:highlight w:val="none"/>
        </w:rPr>
        <w:t>6</w:t>
      </w:r>
      <w:r>
        <w:rPr>
          <w:rFonts w:hint="eastAsia" w:ascii="宋体" w:hAnsi="宋体"/>
          <w:sz w:val="32"/>
          <w:szCs w:val="32"/>
          <w:highlight w:val="none"/>
        </w:rPr>
        <w:fldChar w:fldCharType="end"/>
      </w:r>
      <w:r>
        <w:rPr>
          <w:rFonts w:hint="eastAsia" w:ascii="宋体" w:hAnsi="宋体"/>
          <w:sz w:val="32"/>
          <w:szCs w:val="32"/>
          <w:highlight w:val="none"/>
        </w:rPr>
        <w:fldChar w:fldCharType="end"/>
      </w:r>
    </w:p>
    <w:p w14:paraId="3A64A434">
      <w:pPr>
        <w:pStyle w:val="16"/>
        <w:shd w:val="clear" w:color="auto" w:fill="FFFFFF" w:themeFill="background1"/>
        <w:tabs>
          <w:tab w:val="right" w:leader="dot" w:pos="9412"/>
        </w:tabs>
        <w:spacing w:line="360" w:lineRule="auto"/>
        <w:rPr>
          <w:rFonts w:ascii="宋体" w:hAnsi="宋体"/>
          <w:sz w:val="32"/>
          <w:szCs w:val="32"/>
          <w:highlight w:val="none"/>
        </w:rPr>
      </w:pPr>
      <w:r>
        <w:rPr>
          <w:highlight w:val="none"/>
        </w:rPr>
        <w:fldChar w:fldCharType="begin"/>
      </w:r>
      <w:r>
        <w:rPr>
          <w:highlight w:val="none"/>
        </w:rPr>
        <w:instrText xml:space="preserve"> HYPERLINK \l "_Toc25925" </w:instrText>
      </w:r>
      <w:r>
        <w:rPr>
          <w:highlight w:val="none"/>
        </w:rPr>
        <w:fldChar w:fldCharType="separate"/>
      </w:r>
      <w:r>
        <w:rPr>
          <w:rFonts w:hint="eastAsia" w:ascii="宋体" w:hAnsi="宋体"/>
          <w:bCs/>
          <w:sz w:val="32"/>
          <w:szCs w:val="32"/>
          <w:highlight w:val="none"/>
        </w:rPr>
        <w:t>第三章  磋商响应供应商须知</w:t>
      </w:r>
      <w:r>
        <w:rPr>
          <w:rFonts w:hint="eastAsia" w:ascii="宋体" w:hAnsi="宋体"/>
          <w:sz w:val="32"/>
          <w:szCs w:val="32"/>
          <w:highlight w:val="none"/>
        </w:rPr>
        <w:tab/>
      </w:r>
      <w:r>
        <w:rPr>
          <w:rFonts w:hint="eastAsia" w:ascii="宋体" w:hAnsi="宋体"/>
          <w:sz w:val="32"/>
          <w:szCs w:val="32"/>
          <w:highlight w:val="none"/>
        </w:rPr>
        <w:fldChar w:fldCharType="begin"/>
      </w:r>
      <w:r>
        <w:rPr>
          <w:rFonts w:hint="eastAsia" w:ascii="宋体" w:hAnsi="宋体"/>
          <w:sz w:val="32"/>
          <w:szCs w:val="32"/>
          <w:highlight w:val="none"/>
        </w:rPr>
        <w:instrText xml:space="preserve"> PAGEREF _Toc25925 \h </w:instrText>
      </w:r>
      <w:r>
        <w:rPr>
          <w:rFonts w:hint="eastAsia" w:ascii="宋体" w:hAnsi="宋体"/>
          <w:sz w:val="32"/>
          <w:szCs w:val="32"/>
          <w:highlight w:val="none"/>
        </w:rPr>
        <w:fldChar w:fldCharType="separate"/>
      </w:r>
      <w:r>
        <w:rPr>
          <w:rFonts w:hint="eastAsia" w:ascii="宋体" w:hAnsi="宋体"/>
          <w:sz w:val="32"/>
          <w:szCs w:val="32"/>
          <w:highlight w:val="none"/>
        </w:rPr>
        <w:t>9</w:t>
      </w:r>
      <w:r>
        <w:rPr>
          <w:rFonts w:hint="eastAsia" w:ascii="宋体" w:hAnsi="宋体"/>
          <w:sz w:val="32"/>
          <w:szCs w:val="32"/>
          <w:highlight w:val="none"/>
        </w:rPr>
        <w:fldChar w:fldCharType="end"/>
      </w:r>
      <w:r>
        <w:rPr>
          <w:rFonts w:hint="eastAsia" w:ascii="宋体" w:hAnsi="宋体"/>
          <w:sz w:val="32"/>
          <w:szCs w:val="32"/>
          <w:highlight w:val="none"/>
        </w:rPr>
        <w:fldChar w:fldCharType="end"/>
      </w:r>
    </w:p>
    <w:p w14:paraId="52F49B6C">
      <w:pPr>
        <w:pStyle w:val="16"/>
        <w:shd w:val="clear" w:color="auto" w:fill="FFFFFF" w:themeFill="background1"/>
        <w:tabs>
          <w:tab w:val="right" w:leader="dot" w:pos="9412"/>
        </w:tabs>
        <w:spacing w:line="360" w:lineRule="auto"/>
        <w:rPr>
          <w:rFonts w:ascii="宋体" w:hAnsi="宋体"/>
          <w:sz w:val="32"/>
          <w:szCs w:val="32"/>
          <w:highlight w:val="none"/>
        </w:rPr>
      </w:pPr>
      <w:r>
        <w:rPr>
          <w:highlight w:val="none"/>
        </w:rPr>
        <w:fldChar w:fldCharType="begin"/>
      </w:r>
      <w:r>
        <w:rPr>
          <w:highlight w:val="none"/>
        </w:rPr>
        <w:instrText xml:space="preserve"> HYPERLINK \l "_Toc11528" </w:instrText>
      </w:r>
      <w:r>
        <w:rPr>
          <w:highlight w:val="none"/>
        </w:rPr>
        <w:fldChar w:fldCharType="separate"/>
      </w:r>
      <w:r>
        <w:rPr>
          <w:rFonts w:hint="eastAsia" w:ascii="宋体" w:hAnsi="宋体"/>
          <w:spacing w:val="-6"/>
          <w:sz w:val="32"/>
          <w:szCs w:val="32"/>
          <w:highlight w:val="none"/>
        </w:rPr>
        <w:t>第四章  评审办法及评分标准</w:t>
      </w:r>
      <w:r>
        <w:rPr>
          <w:rFonts w:hint="eastAsia" w:ascii="宋体" w:hAnsi="宋体"/>
          <w:sz w:val="32"/>
          <w:szCs w:val="32"/>
          <w:highlight w:val="none"/>
        </w:rPr>
        <w:tab/>
      </w:r>
      <w:r>
        <w:rPr>
          <w:rFonts w:hint="eastAsia" w:ascii="宋体" w:hAnsi="宋体"/>
          <w:sz w:val="32"/>
          <w:szCs w:val="32"/>
          <w:highlight w:val="none"/>
        </w:rPr>
        <w:fldChar w:fldCharType="begin"/>
      </w:r>
      <w:r>
        <w:rPr>
          <w:rFonts w:hint="eastAsia" w:ascii="宋体" w:hAnsi="宋体"/>
          <w:sz w:val="32"/>
          <w:szCs w:val="32"/>
          <w:highlight w:val="none"/>
        </w:rPr>
        <w:instrText xml:space="preserve"> PAGEREF _Toc11528 \h </w:instrText>
      </w:r>
      <w:r>
        <w:rPr>
          <w:rFonts w:hint="eastAsia" w:ascii="宋体" w:hAnsi="宋体"/>
          <w:sz w:val="32"/>
          <w:szCs w:val="32"/>
          <w:highlight w:val="none"/>
        </w:rPr>
        <w:fldChar w:fldCharType="separate"/>
      </w:r>
      <w:r>
        <w:rPr>
          <w:rFonts w:hint="eastAsia" w:ascii="宋体" w:hAnsi="宋体"/>
          <w:sz w:val="32"/>
          <w:szCs w:val="32"/>
          <w:highlight w:val="none"/>
        </w:rPr>
        <w:t>25</w:t>
      </w:r>
      <w:r>
        <w:rPr>
          <w:rFonts w:hint="eastAsia" w:ascii="宋体" w:hAnsi="宋体"/>
          <w:sz w:val="32"/>
          <w:szCs w:val="32"/>
          <w:highlight w:val="none"/>
        </w:rPr>
        <w:fldChar w:fldCharType="end"/>
      </w:r>
      <w:r>
        <w:rPr>
          <w:rFonts w:hint="eastAsia" w:ascii="宋体" w:hAnsi="宋体"/>
          <w:sz w:val="32"/>
          <w:szCs w:val="32"/>
          <w:highlight w:val="none"/>
        </w:rPr>
        <w:fldChar w:fldCharType="end"/>
      </w:r>
    </w:p>
    <w:p w14:paraId="34892244">
      <w:pPr>
        <w:pStyle w:val="16"/>
        <w:shd w:val="clear" w:color="auto" w:fill="FFFFFF" w:themeFill="background1"/>
        <w:tabs>
          <w:tab w:val="right" w:leader="dot" w:pos="9412"/>
        </w:tabs>
        <w:spacing w:line="360" w:lineRule="auto"/>
        <w:rPr>
          <w:rFonts w:ascii="宋体" w:hAnsi="宋体"/>
          <w:sz w:val="32"/>
          <w:szCs w:val="32"/>
          <w:highlight w:val="none"/>
        </w:rPr>
      </w:pPr>
      <w:r>
        <w:rPr>
          <w:highlight w:val="none"/>
        </w:rPr>
        <w:fldChar w:fldCharType="begin"/>
      </w:r>
      <w:r>
        <w:rPr>
          <w:highlight w:val="none"/>
        </w:rPr>
        <w:instrText xml:space="preserve"> HYPERLINK \l "_Toc23947" </w:instrText>
      </w:r>
      <w:r>
        <w:rPr>
          <w:highlight w:val="none"/>
        </w:rPr>
        <w:fldChar w:fldCharType="separate"/>
      </w:r>
      <w:r>
        <w:rPr>
          <w:rFonts w:hint="eastAsia" w:ascii="宋体" w:hAnsi="宋体"/>
          <w:sz w:val="32"/>
          <w:szCs w:val="32"/>
          <w:highlight w:val="none"/>
        </w:rPr>
        <w:t>第五章 合同格式及条款</w:t>
      </w:r>
      <w:r>
        <w:rPr>
          <w:rFonts w:hint="eastAsia" w:ascii="宋体" w:hAnsi="宋体"/>
          <w:sz w:val="32"/>
          <w:szCs w:val="32"/>
          <w:highlight w:val="none"/>
        </w:rPr>
        <w:tab/>
      </w:r>
      <w:r>
        <w:rPr>
          <w:rFonts w:hint="eastAsia" w:ascii="宋体" w:hAnsi="宋体"/>
          <w:sz w:val="32"/>
          <w:szCs w:val="32"/>
          <w:highlight w:val="none"/>
        </w:rPr>
        <w:t>2</w:t>
      </w:r>
      <w:r>
        <w:rPr>
          <w:rFonts w:hint="eastAsia" w:ascii="宋体" w:hAnsi="宋体"/>
          <w:sz w:val="32"/>
          <w:szCs w:val="32"/>
          <w:highlight w:val="none"/>
        </w:rPr>
        <w:fldChar w:fldCharType="end"/>
      </w:r>
      <w:r>
        <w:rPr>
          <w:rFonts w:hint="eastAsia" w:ascii="宋体" w:hAnsi="宋体"/>
          <w:sz w:val="32"/>
          <w:szCs w:val="32"/>
          <w:highlight w:val="none"/>
        </w:rPr>
        <w:t>9</w:t>
      </w:r>
    </w:p>
    <w:p w14:paraId="63210AD8">
      <w:pPr>
        <w:pStyle w:val="16"/>
        <w:shd w:val="clear" w:color="auto" w:fill="FFFFFF" w:themeFill="background1"/>
        <w:tabs>
          <w:tab w:val="right" w:leader="dot" w:pos="9412"/>
        </w:tabs>
        <w:spacing w:line="360" w:lineRule="auto"/>
        <w:rPr>
          <w:rFonts w:ascii="宋体" w:hAnsi="宋体"/>
          <w:sz w:val="32"/>
          <w:szCs w:val="32"/>
          <w:highlight w:val="none"/>
        </w:rPr>
      </w:pPr>
      <w:r>
        <w:rPr>
          <w:highlight w:val="none"/>
        </w:rPr>
        <w:fldChar w:fldCharType="begin"/>
      </w:r>
      <w:r>
        <w:rPr>
          <w:highlight w:val="none"/>
        </w:rPr>
        <w:instrText xml:space="preserve"> HYPERLINK \l "_Toc529" </w:instrText>
      </w:r>
      <w:r>
        <w:rPr>
          <w:highlight w:val="none"/>
        </w:rPr>
        <w:fldChar w:fldCharType="separate"/>
      </w:r>
      <w:r>
        <w:rPr>
          <w:rFonts w:hint="eastAsia" w:ascii="宋体" w:hAnsi="宋体"/>
          <w:sz w:val="32"/>
          <w:szCs w:val="32"/>
          <w:highlight w:val="none"/>
        </w:rPr>
        <w:t>第六章  应提交的有关响应文件格式范例</w:t>
      </w:r>
      <w:r>
        <w:rPr>
          <w:rFonts w:hint="eastAsia" w:ascii="宋体" w:hAnsi="宋体"/>
          <w:sz w:val="32"/>
          <w:szCs w:val="32"/>
          <w:highlight w:val="none"/>
        </w:rPr>
        <w:tab/>
      </w:r>
      <w:r>
        <w:rPr>
          <w:rFonts w:hint="eastAsia" w:ascii="宋体" w:hAnsi="宋体"/>
          <w:sz w:val="32"/>
          <w:szCs w:val="32"/>
          <w:highlight w:val="none"/>
        </w:rPr>
        <w:fldChar w:fldCharType="begin"/>
      </w:r>
      <w:r>
        <w:rPr>
          <w:rFonts w:hint="eastAsia" w:ascii="宋体" w:hAnsi="宋体"/>
          <w:sz w:val="32"/>
          <w:szCs w:val="32"/>
          <w:highlight w:val="none"/>
        </w:rPr>
        <w:instrText xml:space="preserve"> PAGEREF _Toc529 \h </w:instrText>
      </w:r>
      <w:r>
        <w:rPr>
          <w:rFonts w:hint="eastAsia" w:ascii="宋体" w:hAnsi="宋体"/>
          <w:sz w:val="32"/>
          <w:szCs w:val="32"/>
          <w:highlight w:val="none"/>
        </w:rPr>
        <w:fldChar w:fldCharType="separate"/>
      </w:r>
      <w:r>
        <w:rPr>
          <w:rFonts w:hint="eastAsia" w:ascii="宋体" w:hAnsi="宋体"/>
          <w:sz w:val="32"/>
          <w:szCs w:val="32"/>
          <w:highlight w:val="none"/>
        </w:rPr>
        <w:t>33</w:t>
      </w:r>
      <w:r>
        <w:rPr>
          <w:rFonts w:hint="eastAsia" w:ascii="宋体" w:hAnsi="宋体"/>
          <w:sz w:val="32"/>
          <w:szCs w:val="32"/>
          <w:highlight w:val="none"/>
        </w:rPr>
        <w:fldChar w:fldCharType="end"/>
      </w:r>
      <w:r>
        <w:rPr>
          <w:rFonts w:hint="eastAsia" w:ascii="宋体" w:hAnsi="宋体"/>
          <w:sz w:val="32"/>
          <w:szCs w:val="32"/>
          <w:highlight w:val="none"/>
        </w:rPr>
        <w:fldChar w:fldCharType="end"/>
      </w:r>
    </w:p>
    <w:p w14:paraId="30484189">
      <w:pPr>
        <w:shd w:val="clear" w:color="auto" w:fill="FFFFFF" w:themeFill="background1"/>
        <w:spacing w:line="360" w:lineRule="auto"/>
        <w:rPr>
          <w:rFonts w:ascii="宋体" w:hAnsi="宋体"/>
          <w:color w:val="000000"/>
          <w:sz w:val="32"/>
          <w:szCs w:val="32"/>
          <w:highlight w:val="none"/>
        </w:rPr>
      </w:pPr>
      <w:r>
        <w:rPr>
          <w:rFonts w:hint="eastAsia" w:ascii="宋体" w:hAnsi="宋体"/>
          <w:color w:val="000000"/>
          <w:sz w:val="32"/>
          <w:szCs w:val="32"/>
          <w:highlight w:val="none"/>
        </w:rPr>
        <w:fldChar w:fldCharType="end"/>
      </w:r>
    </w:p>
    <w:p w14:paraId="09291AD0">
      <w:pPr>
        <w:shd w:val="clear" w:color="auto" w:fill="FFFFFF" w:themeFill="background1"/>
        <w:spacing w:line="360" w:lineRule="auto"/>
        <w:rPr>
          <w:rFonts w:ascii="宋体" w:hAnsi="宋体"/>
          <w:color w:val="000000"/>
          <w:szCs w:val="22"/>
          <w:highlight w:val="none"/>
        </w:rPr>
      </w:pPr>
    </w:p>
    <w:p w14:paraId="65AEC3EA">
      <w:pPr>
        <w:pStyle w:val="2"/>
        <w:shd w:val="clear" w:color="auto" w:fill="FFFFFF" w:themeFill="background1"/>
        <w:spacing w:line="360" w:lineRule="auto"/>
        <w:rPr>
          <w:rFonts w:cs="宋体"/>
          <w:spacing w:val="-6"/>
          <w:highlight w:val="none"/>
        </w:rPr>
        <w:sectPr>
          <w:headerReference r:id="rId8" w:type="default"/>
          <w:footerReference r:id="rId9" w:type="default"/>
          <w:pgSz w:w="11906" w:h="16838"/>
          <w:pgMar w:top="1247" w:right="1247" w:bottom="1247" w:left="1247" w:header="170" w:footer="567" w:gutter="0"/>
          <w:cols w:space="720" w:num="1"/>
          <w:docGrid w:linePitch="381" w:charSpace="0"/>
        </w:sectPr>
      </w:pPr>
      <w:bookmarkStart w:id="2" w:name="_Toc16819"/>
    </w:p>
    <w:p w14:paraId="21EBC39A">
      <w:pPr>
        <w:pStyle w:val="2"/>
        <w:shd w:val="clear" w:color="auto" w:fill="FFFFFF" w:themeFill="background1"/>
        <w:spacing w:line="360" w:lineRule="auto"/>
        <w:rPr>
          <w:rFonts w:cs="宋体"/>
          <w:spacing w:val="-6"/>
          <w:highlight w:val="none"/>
        </w:rPr>
      </w:pPr>
      <w:bookmarkStart w:id="3" w:name="_Toc16181"/>
      <w:bookmarkStart w:id="4" w:name="_Toc1296"/>
      <w:bookmarkStart w:id="5" w:name="_Toc528579034"/>
      <w:r>
        <w:rPr>
          <w:rFonts w:hint="eastAsia" w:cs="宋体"/>
          <w:spacing w:val="-6"/>
          <w:highlight w:val="none"/>
        </w:rPr>
        <w:t>第一章  竞争性磋商公告</w:t>
      </w:r>
      <w:bookmarkEnd w:id="2"/>
      <w:bookmarkEnd w:id="3"/>
      <w:bookmarkEnd w:id="4"/>
      <w:bookmarkEnd w:id="5"/>
    </w:p>
    <w:tbl>
      <w:tblPr>
        <w:tblStyle w:val="19"/>
        <w:tblW w:w="0" w:type="auto"/>
        <w:tblInd w:w="-2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10"/>
      </w:tblGrid>
      <w:tr w14:paraId="129C48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046" w:hRule="atLeast"/>
        </w:trPr>
        <w:tc>
          <w:tcPr>
            <w:tcW w:w="9810" w:type="dxa"/>
          </w:tcPr>
          <w:p w14:paraId="3C07FB1E">
            <w:pPr>
              <w:shd w:val="clear" w:color="auto" w:fill="FFFFFF" w:themeFill="background1"/>
              <w:spacing w:line="360" w:lineRule="auto"/>
              <w:ind w:firstLine="200" w:firstLineChars="200"/>
              <w:rPr>
                <w:sz w:val="10"/>
                <w:szCs w:val="10"/>
                <w:highlight w:val="none"/>
              </w:rPr>
            </w:pPr>
            <w:bookmarkStart w:id="6" w:name="B10_招标内容"/>
            <w:bookmarkEnd w:id="6"/>
            <w:bookmarkStart w:id="7" w:name="_Toc501022747"/>
            <w:bookmarkStart w:id="8" w:name="_Toc24579"/>
          </w:p>
          <w:p w14:paraId="3A1E1931">
            <w:pPr>
              <w:shd w:val="clear" w:color="auto" w:fill="FFFFFF" w:themeFill="background1"/>
              <w:spacing w:line="360" w:lineRule="auto"/>
              <w:ind w:firstLine="480" w:firstLineChars="200"/>
              <w:rPr>
                <w:highlight w:val="none"/>
              </w:rPr>
            </w:pPr>
            <w:r>
              <w:rPr>
                <w:rFonts w:hint="eastAsia"/>
                <w:highlight w:val="none"/>
                <w:u w:val="single"/>
              </w:rPr>
              <w:t>浙江致信招标代理有限公司</w:t>
            </w:r>
            <w:r>
              <w:rPr>
                <w:rFonts w:hint="eastAsia"/>
                <w:highlight w:val="none"/>
              </w:rPr>
              <w:t>受</w:t>
            </w:r>
            <w:r>
              <w:rPr>
                <w:rFonts w:hint="eastAsia"/>
                <w:highlight w:val="none"/>
                <w:u w:val="single"/>
              </w:rPr>
              <w:t>中国美术学院</w:t>
            </w:r>
            <w:r>
              <w:rPr>
                <w:rFonts w:hint="eastAsia"/>
                <w:highlight w:val="none"/>
              </w:rPr>
              <w:t>委托，就</w:t>
            </w:r>
            <w:r>
              <w:rPr>
                <w:rFonts w:hint="eastAsia"/>
                <w:highlight w:val="none"/>
                <w:u w:val="single"/>
                <w:lang w:eastAsia="zh-CN"/>
              </w:rPr>
              <w:t>中国美术学院《传奇之旅——马可·波罗与丝绸之路上的世界》出版服务项目</w:t>
            </w:r>
            <w:r>
              <w:rPr>
                <w:rFonts w:hint="eastAsia"/>
                <w:highlight w:val="none"/>
              </w:rPr>
              <w:t>进行竞争性磋商，欢迎国内合格的供应商前来响应，并于</w:t>
            </w:r>
            <w:r>
              <w:rPr>
                <w:rStyle w:val="22"/>
                <w:rFonts w:hint="eastAsia" w:ascii="宋体" w:hAnsi="宋体"/>
                <w:color w:val="auto"/>
                <w:highlight w:val="none"/>
              </w:rPr>
              <w:t>2025</w:t>
            </w:r>
            <w:r>
              <w:rPr>
                <w:rStyle w:val="22"/>
                <w:rFonts w:ascii="宋体" w:hAnsi="宋体"/>
                <w:color w:val="auto"/>
                <w:highlight w:val="none"/>
              </w:rPr>
              <w:t>年</w:t>
            </w:r>
            <w:r>
              <w:rPr>
                <w:rStyle w:val="22"/>
                <w:rFonts w:hint="eastAsia" w:ascii="宋体" w:hAnsi="宋体"/>
                <w:color w:val="auto"/>
                <w:highlight w:val="none"/>
                <w:lang w:val="en-US" w:eastAsia="zh-CN"/>
              </w:rPr>
              <w:t>4</w:t>
            </w:r>
            <w:r>
              <w:rPr>
                <w:rStyle w:val="22"/>
                <w:rFonts w:hint="eastAsia" w:ascii="宋体" w:hAnsi="宋体"/>
                <w:color w:val="auto"/>
                <w:highlight w:val="none"/>
              </w:rPr>
              <w:t>月</w:t>
            </w:r>
            <w:r>
              <w:rPr>
                <w:rStyle w:val="22"/>
                <w:rFonts w:hint="eastAsia" w:ascii="宋体" w:hAnsi="宋体"/>
                <w:color w:val="auto"/>
                <w:highlight w:val="none"/>
                <w:lang w:val="en-US" w:eastAsia="zh-CN"/>
              </w:rPr>
              <w:t>11</w:t>
            </w:r>
            <w:r>
              <w:rPr>
                <w:rStyle w:val="22"/>
                <w:rFonts w:hint="eastAsia" w:ascii="宋体" w:hAnsi="宋体"/>
                <w:color w:val="auto"/>
                <w:highlight w:val="none"/>
              </w:rPr>
              <w:t>日09点30分</w:t>
            </w:r>
            <w:r>
              <w:rPr>
                <w:rStyle w:val="22"/>
                <w:rFonts w:hint="eastAsia" w:ascii="宋体" w:hAnsi="宋体"/>
                <w:bCs/>
                <w:color w:val="auto"/>
                <w:highlight w:val="none"/>
              </w:rPr>
              <w:t>00秒</w:t>
            </w:r>
            <w:r>
              <w:rPr>
                <w:rFonts w:hint="eastAsia"/>
                <w:highlight w:val="none"/>
              </w:rPr>
              <w:t>（北京时间）前递交响应文件。</w:t>
            </w:r>
          </w:p>
        </w:tc>
      </w:tr>
    </w:tbl>
    <w:p w14:paraId="5E1F70D3">
      <w:pPr>
        <w:pStyle w:val="4"/>
        <w:numPr>
          <w:ilvl w:val="0"/>
          <w:numId w:val="1"/>
        </w:numPr>
        <w:shd w:val="clear" w:color="auto" w:fill="FFFFFF" w:themeFill="background1"/>
        <w:spacing w:line="360" w:lineRule="auto"/>
        <w:rPr>
          <w:rFonts w:ascii="宋体" w:hAnsi="宋体" w:cs="宋体"/>
          <w:b w:val="0"/>
          <w:bCs/>
          <w:color w:val="000000"/>
          <w:highlight w:val="none"/>
        </w:rPr>
      </w:pPr>
      <w:r>
        <w:rPr>
          <w:rFonts w:hint="eastAsia" w:ascii="宋体" w:hAnsi="宋体" w:cs="宋体"/>
          <w:color w:val="000000"/>
          <w:highlight w:val="none"/>
        </w:rPr>
        <w:t>项目</w:t>
      </w:r>
      <w:bookmarkStart w:id="9" w:name="B08_项目编号"/>
      <w:r>
        <w:rPr>
          <w:rFonts w:hint="eastAsia" w:ascii="宋体" w:hAnsi="宋体" w:cs="宋体"/>
          <w:color w:val="000000"/>
          <w:highlight w:val="none"/>
        </w:rPr>
        <w:t>名称：</w:t>
      </w:r>
      <w:bookmarkEnd w:id="7"/>
      <w:bookmarkEnd w:id="8"/>
      <w:bookmarkEnd w:id="9"/>
      <w:r>
        <w:rPr>
          <w:rFonts w:hint="eastAsia" w:ascii="宋体" w:hAnsi="宋体" w:cs="宋体"/>
          <w:b w:val="0"/>
          <w:bCs/>
          <w:color w:val="000000"/>
          <w:highlight w:val="none"/>
          <w:lang w:eastAsia="zh-CN"/>
        </w:rPr>
        <w:t>中国美术学院《传奇之旅——马可·波罗与丝绸之路上的世界》出版服务项目</w:t>
      </w:r>
    </w:p>
    <w:p w14:paraId="386250D6">
      <w:pPr>
        <w:pStyle w:val="4"/>
        <w:numPr>
          <w:ilvl w:val="0"/>
          <w:numId w:val="1"/>
        </w:numPr>
        <w:shd w:val="clear" w:color="auto" w:fill="FFFFFF" w:themeFill="background1"/>
        <w:spacing w:line="360" w:lineRule="auto"/>
        <w:rPr>
          <w:rFonts w:ascii="宋体" w:hAnsi="宋体" w:cs="宋体"/>
          <w:color w:val="000000"/>
          <w:highlight w:val="none"/>
        </w:rPr>
      </w:pPr>
      <w:r>
        <w:rPr>
          <w:rFonts w:hint="eastAsia" w:ascii="宋体" w:hAnsi="宋体" w:cs="宋体"/>
          <w:color w:val="000000"/>
          <w:highlight w:val="none"/>
        </w:rPr>
        <w:t>项目编号：</w:t>
      </w:r>
      <w:r>
        <w:rPr>
          <w:rFonts w:hint="eastAsia" w:ascii="宋体" w:hAnsi="宋体" w:cs="宋体"/>
          <w:b w:val="0"/>
          <w:bCs/>
          <w:color w:val="000000"/>
          <w:highlight w:val="none"/>
          <w:lang w:eastAsia="zh-CN"/>
        </w:rPr>
        <w:t>ZXZB-MY-202509C</w:t>
      </w:r>
    </w:p>
    <w:p w14:paraId="6ADF30B1">
      <w:pPr>
        <w:pStyle w:val="4"/>
        <w:shd w:val="clear" w:color="auto" w:fill="FFFFFF" w:themeFill="background1"/>
        <w:spacing w:line="360" w:lineRule="auto"/>
        <w:rPr>
          <w:rFonts w:ascii="宋体" w:hAnsi="宋体" w:cs="宋体"/>
          <w:color w:val="000000"/>
          <w:highlight w:val="none"/>
        </w:rPr>
      </w:pPr>
      <w:bookmarkStart w:id="10" w:name="_Toc501022748"/>
      <w:bookmarkStart w:id="11" w:name="_Toc17183"/>
      <w:r>
        <w:rPr>
          <w:rFonts w:hint="eastAsia" w:ascii="宋体" w:hAnsi="宋体" w:cs="宋体"/>
          <w:color w:val="000000"/>
          <w:highlight w:val="none"/>
        </w:rPr>
        <w:t>三、采购组织类型：</w:t>
      </w:r>
      <w:bookmarkEnd w:id="10"/>
      <w:bookmarkEnd w:id="11"/>
      <w:r>
        <w:rPr>
          <w:rFonts w:hint="eastAsia" w:ascii="宋体" w:hAnsi="宋体" w:cs="宋体"/>
          <w:b w:val="0"/>
          <w:bCs/>
          <w:color w:val="000000"/>
          <w:highlight w:val="none"/>
        </w:rPr>
        <w:t>委托代理</w:t>
      </w:r>
    </w:p>
    <w:p w14:paraId="6B7DA299">
      <w:pPr>
        <w:pStyle w:val="4"/>
        <w:shd w:val="clear" w:color="auto" w:fill="FFFFFF" w:themeFill="background1"/>
        <w:spacing w:line="360" w:lineRule="auto"/>
        <w:rPr>
          <w:rFonts w:ascii="宋体" w:hAnsi="宋体" w:cs="宋体"/>
          <w:color w:val="000000"/>
          <w:highlight w:val="none"/>
        </w:rPr>
      </w:pPr>
      <w:r>
        <w:rPr>
          <w:rFonts w:hint="eastAsia" w:ascii="宋体" w:hAnsi="宋体" w:cs="宋体"/>
          <w:color w:val="000000"/>
          <w:highlight w:val="none"/>
        </w:rPr>
        <w:t>四、采购方式：</w:t>
      </w:r>
      <w:r>
        <w:rPr>
          <w:rFonts w:hint="eastAsia" w:ascii="宋体" w:hAnsi="宋体" w:cs="宋体"/>
          <w:b w:val="0"/>
          <w:bCs/>
          <w:color w:val="000000"/>
          <w:highlight w:val="none"/>
        </w:rPr>
        <w:t>竞争性磋商</w:t>
      </w:r>
    </w:p>
    <w:p w14:paraId="4A29C295">
      <w:pPr>
        <w:pStyle w:val="4"/>
        <w:shd w:val="clear" w:color="auto" w:fill="FFFFFF" w:themeFill="background1"/>
        <w:spacing w:line="360" w:lineRule="auto"/>
        <w:rPr>
          <w:rFonts w:ascii="宋体" w:hAnsi="宋体" w:cs="宋体"/>
          <w:color w:val="000000"/>
          <w:highlight w:val="none"/>
        </w:rPr>
      </w:pPr>
      <w:bookmarkStart w:id="12" w:name="_Toc501022749"/>
      <w:bookmarkStart w:id="13" w:name="_Toc15381"/>
      <w:r>
        <w:rPr>
          <w:rFonts w:hint="eastAsia" w:ascii="宋体" w:hAnsi="宋体" w:cs="宋体"/>
          <w:color w:val="000000"/>
          <w:highlight w:val="none"/>
        </w:rPr>
        <w:t>五、项目概况:</w:t>
      </w:r>
      <w:bookmarkEnd w:id="12"/>
      <w:bookmarkEnd w:id="13"/>
    </w:p>
    <w:tbl>
      <w:tblPr>
        <w:tblStyle w:val="19"/>
        <w:tblW w:w="0" w:type="auto"/>
        <w:jc w:val="center"/>
        <w:tblLayout w:type="fixed"/>
        <w:tblCellMar>
          <w:top w:w="15" w:type="dxa"/>
          <w:left w:w="15" w:type="dxa"/>
          <w:bottom w:w="15" w:type="dxa"/>
          <w:right w:w="15" w:type="dxa"/>
        </w:tblCellMar>
      </w:tblPr>
      <w:tblGrid>
        <w:gridCol w:w="713"/>
        <w:gridCol w:w="2584"/>
        <w:gridCol w:w="2237"/>
        <w:gridCol w:w="1625"/>
        <w:gridCol w:w="1664"/>
        <w:gridCol w:w="872"/>
      </w:tblGrid>
      <w:tr w14:paraId="20BD2B0E">
        <w:tblPrEx>
          <w:tblCellMar>
            <w:top w:w="15" w:type="dxa"/>
            <w:left w:w="15" w:type="dxa"/>
            <w:bottom w:w="15" w:type="dxa"/>
            <w:right w:w="15" w:type="dxa"/>
          </w:tblCellMar>
        </w:tblPrEx>
        <w:trPr>
          <w:trHeight w:val="553" w:hRule="atLeast"/>
          <w:jc w:val="center"/>
        </w:trPr>
        <w:tc>
          <w:tcPr>
            <w:tcW w:w="713" w:type="dxa"/>
            <w:tcBorders>
              <w:top w:val="single" w:color="auto" w:sz="4" w:space="0"/>
              <w:left w:val="single" w:color="auto" w:sz="4" w:space="0"/>
              <w:bottom w:val="single" w:color="auto" w:sz="4" w:space="0"/>
              <w:right w:val="single" w:color="auto" w:sz="4" w:space="0"/>
            </w:tcBorders>
            <w:tcMar>
              <w:top w:w="75" w:type="dxa"/>
              <w:left w:w="150" w:type="dxa"/>
              <w:bottom w:w="75" w:type="dxa"/>
              <w:right w:w="150" w:type="dxa"/>
            </w:tcMar>
            <w:vAlign w:val="center"/>
          </w:tcPr>
          <w:p w14:paraId="7860B538">
            <w:pPr>
              <w:widowControl/>
              <w:shd w:val="clear" w:color="auto" w:fill="FFFFFF" w:themeFill="background1"/>
              <w:jc w:val="center"/>
              <w:rPr>
                <w:rFonts w:ascii="宋体" w:hAnsi="宋体"/>
                <w:highlight w:val="none"/>
              </w:rPr>
            </w:pPr>
            <w:r>
              <w:rPr>
                <w:rFonts w:hint="eastAsia" w:ascii="宋体" w:hAnsi="宋体"/>
                <w:kern w:val="0"/>
                <w:highlight w:val="none"/>
              </w:rPr>
              <w:t>序号</w:t>
            </w:r>
          </w:p>
        </w:tc>
        <w:tc>
          <w:tcPr>
            <w:tcW w:w="2584" w:type="dxa"/>
            <w:tcBorders>
              <w:top w:val="single" w:color="auto" w:sz="4" w:space="0"/>
              <w:left w:val="single" w:color="auto" w:sz="4" w:space="0"/>
              <w:bottom w:val="single" w:color="auto" w:sz="4" w:space="0"/>
              <w:right w:val="single" w:color="auto" w:sz="4" w:space="0"/>
            </w:tcBorders>
            <w:tcMar>
              <w:top w:w="75" w:type="dxa"/>
              <w:left w:w="150" w:type="dxa"/>
              <w:bottom w:w="75" w:type="dxa"/>
              <w:right w:w="150" w:type="dxa"/>
            </w:tcMar>
            <w:vAlign w:val="center"/>
          </w:tcPr>
          <w:p w14:paraId="30B9E6DA">
            <w:pPr>
              <w:widowControl/>
              <w:shd w:val="clear" w:color="auto" w:fill="FFFFFF" w:themeFill="background1"/>
              <w:jc w:val="center"/>
              <w:rPr>
                <w:rFonts w:ascii="宋体" w:hAnsi="宋体"/>
                <w:highlight w:val="none"/>
              </w:rPr>
            </w:pPr>
            <w:r>
              <w:rPr>
                <w:rFonts w:hint="eastAsia" w:ascii="宋体" w:hAnsi="宋体"/>
                <w:kern w:val="0"/>
                <w:highlight w:val="none"/>
              </w:rPr>
              <w:t>项目名称</w:t>
            </w:r>
          </w:p>
        </w:tc>
        <w:tc>
          <w:tcPr>
            <w:tcW w:w="2237" w:type="dxa"/>
            <w:tcBorders>
              <w:top w:val="single" w:color="auto" w:sz="4" w:space="0"/>
              <w:left w:val="single" w:color="auto" w:sz="4" w:space="0"/>
              <w:bottom w:val="single" w:color="auto" w:sz="4" w:space="0"/>
              <w:right w:val="single" w:color="auto" w:sz="4" w:space="0"/>
            </w:tcBorders>
            <w:tcMar>
              <w:top w:w="75" w:type="dxa"/>
              <w:left w:w="150" w:type="dxa"/>
              <w:bottom w:w="75" w:type="dxa"/>
              <w:right w:w="150" w:type="dxa"/>
            </w:tcMar>
            <w:vAlign w:val="center"/>
          </w:tcPr>
          <w:p w14:paraId="7782918C">
            <w:pPr>
              <w:widowControl/>
              <w:shd w:val="clear" w:color="auto" w:fill="FFFFFF" w:themeFill="background1"/>
              <w:jc w:val="center"/>
              <w:rPr>
                <w:rFonts w:ascii="宋体" w:hAnsi="宋体"/>
                <w:highlight w:val="none"/>
              </w:rPr>
            </w:pPr>
            <w:r>
              <w:rPr>
                <w:rFonts w:hint="eastAsia" w:hAnsi="宋体"/>
                <w:highlight w:val="none"/>
              </w:rPr>
              <w:t>合同履约期限</w:t>
            </w:r>
          </w:p>
        </w:tc>
        <w:tc>
          <w:tcPr>
            <w:tcW w:w="1625" w:type="dxa"/>
            <w:tcBorders>
              <w:top w:val="single" w:color="auto" w:sz="4" w:space="0"/>
              <w:left w:val="single" w:color="auto" w:sz="4" w:space="0"/>
              <w:bottom w:val="single" w:color="auto" w:sz="4" w:space="0"/>
              <w:right w:val="single" w:color="auto" w:sz="4" w:space="0"/>
            </w:tcBorders>
            <w:tcMar>
              <w:top w:w="75" w:type="dxa"/>
              <w:left w:w="150" w:type="dxa"/>
              <w:bottom w:w="75" w:type="dxa"/>
              <w:right w:w="150" w:type="dxa"/>
            </w:tcMar>
            <w:vAlign w:val="center"/>
          </w:tcPr>
          <w:p w14:paraId="578F22B0">
            <w:pPr>
              <w:widowControl/>
              <w:shd w:val="clear" w:color="auto" w:fill="FFFFFF" w:themeFill="background1"/>
              <w:jc w:val="center"/>
              <w:rPr>
                <w:rFonts w:ascii="宋体" w:hAnsi="宋体"/>
                <w:highlight w:val="none"/>
              </w:rPr>
            </w:pPr>
            <w:r>
              <w:rPr>
                <w:rFonts w:hint="eastAsia" w:ascii="宋体" w:hAnsi="宋体"/>
                <w:kern w:val="0"/>
                <w:highlight w:val="none"/>
              </w:rPr>
              <w:t>简要规格描述</w:t>
            </w:r>
          </w:p>
        </w:tc>
        <w:tc>
          <w:tcPr>
            <w:tcW w:w="1664" w:type="dxa"/>
            <w:tcBorders>
              <w:top w:val="single" w:color="auto" w:sz="4" w:space="0"/>
              <w:left w:val="single" w:color="auto" w:sz="4" w:space="0"/>
              <w:bottom w:val="single" w:color="auto" w:sz="4" w:space="0"/>
              <w:right w:val="single" w:color="auto" w:sz="4" w:space="0"/>
            </w:tcBorders>
            <w:tcMar>
              <w:top w:w="75" w:type="dxa"/>
              <w:left w:w="150" w:type="dxa"/>
              <w:bottom w:w="75" w:type="dxa"/>
              <w:right w:w="150" w:type="dxa"/>
            </w:tcMar>
            <w:vAlign w:val="center"/>
          </w:tcPr>
          <w:p w14:paraId="7AD063EF">
            <w:pPr>
              <w:widowControl/>
              <w:shd w:val="clear" w:color="auto" w:fill="FFFFFF" w:themeFill="background1"/>
              <w:jc w:val="center"/>
              <w:rPr>
                <w:rFonts w:ascii="宋体" w:hAnsi="宋体"/>
                <w:highlight w:val="none"/>
              </w:rPr>
            </w:pPr>
            <w:r>
              <w:rPr>
                <w:rFonts w:hint="eastAsia" w:ascii="宋体" w:hAnsi="宋体"/>
                <w:highlight w:val="none"/>
              </w:rPr>
              <w:t>总预算（元）</w:t>
            </w:r>
          </w:p>
        </w:tc>
        <w:tc>
          <w:tcPr>
            <w:tcW w:w="872" w:type="dxa"/>
            <w:tcBorders>
              <w:top w:val="single" w:color="auto" w:sz="4" w:space="0"/>
              <w:left w:val="single" w:color="auto" w:sz="4" w:space="0"/>
              <w:bottom w:val="single" w:color="auto" w:sz="4" w:space="0"/>
              <w:right w:val="single" w:color="auto" w:sz="4" w:space="0"/>
            </w:tcBorders>
            <w:tcMar>
              <w:top w:w="75" w:type="dxa"/>
              <w:left w:w="150" w:type="dxa"/>
              <w:bottom w:w="75" w:type="dxa"/>
              <w:right w:w="150" w:type="dxa"/>
            </w:tcMar>
            <w:vAlign w:val="center"/>
          </w:tcPr>
          <w:p w14:paraId="298A5FEC">
            <w:pPr>
              <w:widowControl/>
              <w:shd w:val="clear" w:color="auto" w:fill="FFFFFF" w:themeFill="background1"/>
              <w:jc w:val="center"/>
              <w:rPr>
                <w:rFonts w:ascii="宋体" w:hAnsi="宋体"/>
                <w:highlight w:val="none"/>
              </w:rPr>
            </w:pPr>
            <w:r>
              <w:rPr>
                <w:rFonts w:hint="eastAsia" w:ascii="宋体" w:hAnsi="宋体"/>
                <w:highlight w:val="none"/>
              </w:rPr>
              <w:t>备注</w:t>
            </w:r>
          </w:p>
        </w:tc>
      </w:tr>
      <w:tr w14:paraId="2EB1DE07">
        <w:tblPrEx>
          <w:tblCellMar>
            <w:top w:w="15" w:type="dxa"/>
            <w:left w:w="15" w:type="dxa"/>
            <w:bottom w:w="15" w:type="dxa"/>
            <w:right w:w="15" w:type="dxa"/>
          </w:tblCellMar>
        </w:tblPrEx>
        <w:trPr>
          <w:trHeight w:val="657" w:hRule="atLeast"/>
          <w:jc w:val="center"/>
        </w:trPr>
        <w:tc>
          <w:tcPr>
            <w:tcW w:w="713" w:type="dxa"/>
            <w:tcBorders>
              <w:top w:val="single" w:color="auto" w:sz="4" w:space="0"/>
              <w:left w:val="single" w:color="auto" w:sz="4" w:space="0"/>
              <w:bottom w:val="single" w:color="auto" w:sz="4" w:space="0"/>
              <w:right w:val="single" w:color="auto" w:sz="4" w:space="0"/>
            </w:tcBorders>
            <w:tcMar>
              <w:top w:w="75" w:type="dxa"/>
              <w:left w:w="150" w:type="dxa"/>
              <w:bottom w:w="75" w:type="dxa"/>
              <w:right w:w="150" w:type="dxa"/>
            </w:tcMar>
            <w:vAlign w:val="center"/>
          </w:tcPr>
          <w:p w14:paraId="1FCDE0D4">
            <w:pPr>
              <w:widowControl/>
              <w:shd w:val="clear" w:color="auto" w:fill="FFFFFF" w:themeFill="background1"/>
              <w:jc w:val="center"/>
              <w:rPr>
                <w:rFonts w:ascii="宋体" w:hAnsi="宋体"/>
                <w:highlight w:val="none"/>
              </w:rPr>
            </w:pPr>
            <w:r>
              <w:rPr>
                <w:rFonts w:hint="eastAsia" w:ascii="宋体" w:hAnsi="宋体"/>
                <w:kern w:val="0"/>
                <w:highlight w:val="none"/>
              </w:rPr>
              <w:t>1</w:t>
            </w:r>
          </w:p>
        </w:tc>
        <w:tc>
          <w:tcPr>
            <w:tcW w:w="2584" w:type="dxa"/>
            <w:tcBorders>
              <w:top w:val="single" w:color="auto" w:sz="4" w:space="0"/>
              <w:left w:val="single" w:color="auto" w:sz="4" w:space="0"/>
              <w:bottom w:val="single" w:color="auto" w:sz="4" w:space="0"/>
              <w:right w:val="single" w:color="auto" w:sz="4" w:space="0"/>
            </w:tcBorders>
            <w:tcMar>
              <w:top w:w="75" w:type="dxa"/>
              <w:left w:w="150" w:type="dxa"/>
              <w:bottom w:w="75" w:type="dxa"/>
              <w:right w:w="150" w:type="dxa"/>
            </w:tcMar>
            <w:vAlign w:val="center"/>
          </w:tcPr>
          <w:p w14:paraId="25527719">
            <w:pPr>
              <w:widowControl/>
              <w:shd w:val="clear" w:color="auto" w:fill="FFFFFF" w:themeFill="background1"/>
              <w:jc w:val="center"/>
              <w:rPr>
                <w:rFonts w:hint="eastAsia" w:ascii="宋体" w:hAnsi="宋体" w:eastAsia="宋体"/>
                <w:highlight w:val="none"/>
                <w:lang w:eastAsia="zh-CN"/>
              </w:rPr>
            </w:pPr>
            <w:r>
              <w:rPr>
                <w:rFonts w:hint="eastAsia" w:ascii="宋体" w:hAnsi="宋体"/>
                <w:bCs/>
                <w:color w:val="000000"/>
                <w:highlight w:val="none"/>
                <w:lang w:eastAsia="zh-CN"/>
              </w:rPr>
              <w:t>中国美术学院《传奇之旅——马可·波罗与丝绸之路上的世界》出版服务项目</w:t>
            </w:r>
          </w:p>
        </w:tc>
        <w:tc>
          <w:tcPr>
            <w:tcW w:w="2237" w:type="dxa"/>
            <w:tcBorders>
              <w:top w:val="single" w:color="auto" w:sz="4" w:space="0"/>
              <w:left w:val="single" w:color="auto" w:sz="4" w:space="0"/>
              <w:bottom w:val="single" w:color="auto" w:sz="4" w:space="0"/>
              <w:right w:val="single" w:color="auto" w:sz="4" w:space="0"/>
            </w:tcBorders>
            <w:tcMar>
              <w:top w:w="75" w:type="dxa"/>
              <w:left w:w="150" w:type="dxa"/>
              <w:bottom w:w="75" w:type="dxa"/>
              <w:right w:w="150" w:type="dxa"/>
            </w:tcMar>
            <w:vAlign w:val="center"/>
          </w:tcPr>
          <w:p w14:paraId="6D1383CE">
            <w:pPr>
              <w:widowControl/>
              <w:shd w:val="clear" w:color="auto" w:fill="FFFFFF" w:themeFill="background1"/>
              <w:jc w:val="center"/>
              <w:rPr>
                <w:rFonts w:ascii="宋体" w:hAnsi="宋体"/>
                <w:highlight w:val="none"/>
              </w:rPr>
            </w:pPr>
            <w:r>
              <w:rPr>
                <w:rFonts w:hint="eastAsia" w:asciiTheme="minorEastAsia" w:hAnsiTheme="minorEastAsia" w:eastAsiaTheme="minorEastAsia" w:cstheme="minorEastAsia"/>
                <w:color w:val="auto"/>
                <w:kern w:val="0"/>
                <w:szCs w:val="21"/>
                <w:highlight w:val="none"/>
                <w:lang w:eastAsia="zh-CN"/>
              </w:rPr>
              <w:t>2025年</w:t>
            </w:r>
            <w:r>
              <w:rPr>
                <w:rFonts w:hint="eastAsia" w:asciiTheme="minorEastAsia" w:hAnsiTheme="minorEastAsia" w:eastAsiaTheme="minorEastAsia" w:cstheme="minorEastAsia"/>
                <w:color w:val="auto"/>
                <w:kern w:val="0"/>
                <w:szCs w:val="21"/>
                <w:highlight w:val="none"/>
                <w:lang w:val="en-US" w:eastAsia="zh-CN"/>
              </w:rPr>
              <w:t>5</w:t>
            </w:r>
            <w:r>
              <w:rPr>
                <w:rFonts w:hint="eastAsia" w:asciiTheme="minorEastAsia" w:hAnsiTheme="minorEastAsia" w:eastAsiaTheme="minorEastAsia" w:cstheme="minorEastAsia"/>
                <w:color w:val="auto"/>
                <w:kern w:val="0"/>
                <w:szCs w:val="21"/>
                <w:highlight w:val="none"/>
                <w:lang w:eastAsia="zh-CN"/>
              </w:rPr>
              <w:t>月</w:t>
            </w:r>
            <w:r>
              <w:rPr>
                <w:rFonts w:hint="eastAsia" w:asciiTheme="minorEastAsia" w:hAnsiTheme="minorEastAsia" w:eastAsiaTheme="minorEastAsia" w:cstheme="minorEastAsia"/>
                <w:color w:val="auto"/>
                <w:kern w:val="0"/>
                <w:szCs w:val="21"/>
                <w:highlight w:val="none"/>
                <w:lang w:val="en-US" w:eastAsia="zh-CN"/>
              </w:rPr>
              <w:t>6</w:t>
            </w:r>
            <w:r>
              <w:rPr>
                <w:rFonts w:hint="eastAsia" w:asciiTheme="minorEastAsia" w:hAnsiTheme="minorEastAsia" w:eastAsiaTheme="minorEastAsia" w:cstheme="minorEastAsia"/>
                <w:color w:val="auto"/>
                <w:kern w:val="0"/>
                <w:szCs w:val="21"/>
                <w:highlight w:val="none"/>
                <w:lang w:eastAsia="zh-CN"/>
              </w:rPr>
              <w:t>日</w:t>
            </w:r>
            <w:r>
              <w:rPr>
                <w:rFonts w:hint="eastAsia" w:hAnsi="宋体"/>
                <w:color w:val="auto"/>
                <w:highlight w:val="none"/>
              </w:rPr>
              <w:t>前</w:t>
            </w:r>
            <w:r>
              <w:rPr>
                <w:rFonts w:hint="eastAsia" w:hAnsi="宋体"/>
                <w:highlight w:val="none"/>
              </w:rPr>
              <w:t>完成出版任务，并</w:t>
            </w:r>
            <w:r>
              <w:rPr>
                <w:rFonts w:hint="eastAsia" w:hAnsi="宋体"/>
                <w:highlight w:val="none"/>
                <w:lang w:val="en-US" w:eastAsia="zh-CN"/>
              </w:rPr>
              <w:t>将服务成果最终出版物</w:t>
            </w:r>
            <w:r>
              <w:rPr>
                <w:rFonts w:hint="eastAsia" w:hAnsi="宋体"/>
                <w:highlight w:val="none"/>
              </w:rPr>
              <w:t>交付至采购人。</w:t>
            </w:r>
          </w:p>
        </w:tc>
        <w:tc>
          <w:tcPr>
            <w:tcW w:w="1625" w:type="dxa"/>
            <w:tcBorders>
              <w:top w:val="single" w:color="auto" w:sz="4" w:space="0"/>
              <w:left w:val="single" w:color="auto" w:sz="4" w:space="0"/>
              <w:bottom w:val="single" w:color="auto" w:sz="4" w:space="0"/>
              <w:right w:val="single" w:color="auto" w:sz="4" w:space="0"/>
            </w:tcBorders>
            <w:tcMar>
              <w:top w:w="75" w:type="dxa"/>
              <w:left w:w="150" w:type="dxa"/>
              <w:bottom w:w="75" w:type="dxa"/>
              <w:right w:w="150" w:type="dxa"/>
            </w:tcMar>
            <w:vAlign w:val="center"/>
          </w:tcPr>
          <w:p w14:paraId="16BDE52C">
            <w:pPr>
              <w:widowControl/>
              <w:shd w:val="clear" w:color="auto" w:fill="FFFFFF" w:themeFill="background1"/>
              <w:jc w:val="center"/>
              <w:rPr>
                <w:rFonts w:ascii="宋体" w:hAnsi="宋体"/>
                <w:highlight w:val="none"/>
              </w:rPr>
            </w:pPr>
            <w:r>
              <w:rPr>
                <w:rFonts w:hint="eastAsia" w:ascii="宋体" w:hAnsi="宋体"/>
                <w:highlight w:val="none"/>
              </w:rPr>
              <w:t>详见采购文件“第二章 采购需求”</w:t>
            </w:r>
          </w:p>
        </w:tc>
        <w:tc>
          <w:tcPr>
            <w:tcW w:w="1664" w:type="dxa"/>
            <w:tcBorders>
              <w:top w:val="single" w:color="auto" w:sz="4" w:space="0"/>
              <w:left w:val="single" w:color="auto" w:sz="4" w:space="0"/>
              <w:bottom w:val="single" w:color="auto" w:sz="4" w:space="0"/>
              <w:right w:val="single" w:color="auto" w:sz="4" w:space="0"/>
            </w:tcBorders>
            <w:tcMar>
              <w:top w:w="75" w:type="dxa"/>
              <w:left w:w="150" w:type="dxa"/>
              <w:bottom w:w="75" w:type="dxa"/>
              <w:right w:w="150" w:type="dxa"/>
            </w:tcMar>
            <w:vAlign w:val="center"/>
          </w:tcPr>
          <w:p w14:paraId="4202B08C">
            <w:pPr>
              <w:widowControl/>
              <w:shd w:val="clear" w:color="auto" w:fill="FFFFFF" w:themeFill="background1"/>
              <w:jc w:val="center"/>
              <w:rPr>
                <w:rFonts w:ascii="宋体" w:hAnsi="宋体"/>
                <w:highlight w:val="none"/>
              </w:rPr>
            </w:pPr>
            <w:r>
              <w:rPr>
                <w:rFonts w:hint="eastAsia" w:ascii="宋体" w:hAnsi="宋体"/>
                <w:highlight w:val="none"/>
              </w:rPr>
              <w:t>135000.00</w:t>
            </w:r>
          </w:p>
        </w:tc>
        <w:tc>
          <w:tcPr>
            <w:tcW w:w="872" w:type="dxa"/>
            <w:tcBorders>
              <w:top w:val="single" w:color="auto" w:sz="4" w:space="0"/>
              <w:left w:val="single" w:color="auto" w:sz="4" w:space="0"/>
              <w:bottom w:val="single" w:color="auto" w:sz="4" w:space="0"/>
              <w:right w:val="single" w:color="auto" w:sz="4" w:space="0"/>
            </w:tcBorders>
            <w:tcMar>
              <w:top w:w="75" w:type="dxa"/>
              <w:left w:w="150" w:type="dxa"/>
              <w:bottom w:w="75" w:type="dxa"/>
              <w:right w:w="150" w:type="dxa"/>
            </w:tcMar>
            <w:vAlign w:val="center"/>
          </w:tcPr>
          <w:p w14:paraId="4CEEF1C1">
            <w:pPr>
              <w:widowControl/>
              <w:shd w:val="clear" w:color="auto" w:fill="FFFFFF" w:themeFill="background1"/>
              <w:jc w:val="center"/>
              <w:rPr>
                <w:rFonts w:ascii="宋体" w:hAnsi="宋体"/>
                <w:highlight w:val="none"/>
              </w:rPr>
            </w:pPr>
            <w:r>
              <w:rPr>
                <w:rFonts w:hint="eastAsia" w:ascii="宋体" w:hAnsi="宋体"/>
                <w:highlight w:val="none"/>
              </w:rPr>
              <w:t>/</w:t>
            </w:r>
          </w:p>
        </w:tc>
      </w:tr>
    </w:tbl>
    <w:p w14:paraId="6E833629">
      <w:pPr>
        <w:shd w:val="clear" w:color="auto" w:fill="FFFFFF" w:themeFill="background1"/>
        <w:rPr>
          <w:rFonts w:ascii="宋体" w:hAnsi="宋体"/>
          <w:sz w:val="11"/>
          <w:szCs w:val="11"/>
          <w:highlight w:val="none"/>
        </w:rPr>
      </w:pPr>
    </w:p>
    <w:p w14:paraId="4C8E7F72">
      <w:pPr>
        <w:pStyle w:val="4"/>
        <w:shd w:val="clear" w:color="auto" w:fill="FFFFFF" w:themeFill="background1"/>
        <w:spacing w:line="360" w:lineRule="auto"/>
        <w:rPr>
          <w:rFonts w:ascii="宋体" w:hAnsi="宋体" w:cs="宋体"/>
          <w:color w:val="000000"/>
          <w:highlight w:val="none"/>
        </w:rPr>
      </w:pPr>
      <w:bookmarkStart w:id="14" w:name="_Toc5379"/>
      <w:bookmarkStart w:id="15" w:name="_Toc501022750"/>
      <w:r>
        <w:rPr>
          <w:rFonts w:hint="eastAsia" w:ascii="宋体" w:hAnsi="宋体" w:cs="宋体"/>
          <w:color w:val="000000"/>
          <w:highlight w:val="none"/>
        </w:rPr>
        <w:t>六、磋商供应商资格要求：</w:t>
      </w:r>
      <w:bookmarkEnd w:id="14"/>
      <w:bookmarkEnd w:id="15"/>
    </w:p>
    <w:p w14:paraId="30902078">
      <w:pPr>
        <w:pStyle w:val="4"/>
        <w:shd w:val="clear" w:color="auto" w:fill="FFFFFF" w:themeFill="background1"/>
        <w:spacing w:line="360" w:lineRule="auto"/>
        <w:ind w:firstLine="241" w:firstLineChars="100"/>
        <w:rPr>
          <w:rFonts w:ascii="宋体" w:hAnsi="宋体" w:cs="宋体"/>
          <w:b w:val="0"/>
          <w:color w:val="000000"/>
          <w:kern w:val="0"/>
          <w:highlight w:val="none"/>
        </w:rPr>
      </w:pPr>
      <w:r>
        <w:rPr>
          <w:rFonts w:hint="eastAsia" w:ascii="宋体" w:hAnsi="宋体" w:cs="宋体"/>
          <w:color w:val="000000"/>
          <w:highlight w:val="none"/>
        </w:rPr>
        <w:t xml:space="preserve">（一）基本资格要求 </w:t>
      </w:r>
    </w:p>
    <w:p w14:paraId="56AD27B8">
      <w:pPr>
        <w:pStyle w:val="17"/>
        <w:shd w:val="clear" w:color="auto" w:fill="FFFFFF" w:themeFill="background1"/>
        <w:ind w:firstLine="420"/>
        <w:rPr>
          <w:rFonts w:cs="宋体"/>
          <w:color w:val="000000"/>
          <w:kern w:val="2"/>
          <w:highlight w:val="none"/>
        </w:rPr>
      </w:pPr>
      <w:bookmarkStart w:id="16" w:name="_Toc32444"/>
      <w:r>
        <w:rPr>
          <w:rFonts w:hint="eastAsia" w:cs="宋体"/>
          <w:color w:val="000000"/>
          <w:kern w:val="2"/>
          <w:highlight w:val="none"/>
        </w:rPr>
        <w:t>1.具有独立承担民事责任的能力；</w:t>
      </w:r>
    </w:p>
    <w:p w14:paraId="4F834E6F">
      <w:pPr>
        <w:pStyle w:val="17"/>
        <w:shd w:val="clear" w:color="auto" w:fill="FFFFFF" w:themeFill="background1"/>
        <w:ind w:firstLine="420"/>
        <w:rPr>
          <w:rFonts w:cs="宋体"/>
          <w:color w:val="000000"/>
          <w:kern w:val="2"/>
          <w:highlight w:val="none"/>
        </w:rPr>
      </w:pPr>
      <w:r>
        <w:rPr>
          <w:rFonts w:hint="eastAsia" w:cs="宋体"/>
          <w:color w:val="000000"/>
          <w:kern w:val="2"/>
          <w:highlight w:val="none"/>
        </w:rPr>
        <w:t>2.具有良好的商业信誉和健全的财务会计制度；</w:t>
      </w:r>
    </w:p>
    <w:p w14:paraId="5AA02BCD">
      <w:pPr>
        <w:pStyle w:val="17"/>
        <w:shd w:val="clear" w:color="auto" w:fill="FFFFFF" w:themeFill="background1"/>
        <w:ind w:firstLine="420"/>
        <w:rPr>
          <w:rFonts w:cs="宋体"/>
          <w:color w:val="000000"/>
          <w:kern w:val="2"/>
          <w:highlight w:val="none"/>
        </w:rPr>
      </w:pPr>
      <w:r>
        <w:rPr>
          <w:rFonts w:hint="eastAsia" w:cs="宋体"/>
          <w:color w:val="000000"/>
          <w:kern w:val="2"/>
          <w:highlight w:val="none"/>
        </w:rPr>
        <w:t>3.具有履行合同所必需的设备和专业技术能力；</w:t>
      </w:r>
    </w:p>
    <w:p w14:paraId="2F8BBE1F">
      <w:pPr>
        <w:pStyle w:val="17"/>
        <w:shd w:val="clear" w:color="auto" w:fill="FFFFFF" w:themeFill="background1"/>
        <w:ind w:firstLine="420"/>
        <w:rPr>
          <w:rFonts w:cs="宋体"/>
          <w:color w:val="000000"/>
          <w:kern w:val="2"/>
          <w:highlight w:val="none"/>
        </w:rPr>
      </w:pPr>
      <w:r>
        <w:rPr>
          <w:rFonts w:hint="eastAsia" w:cs="宋体"/>
          <w:color w:val="000000"/>
          <w:kern w:val="2"/>
          <w:highlight w:val="none"/>
        </w:rPr>
        <w:t>4.有依法缴纳税收和社会保障资金的良好记录；</w:t>
      </w:r>
    </w:p>
    <w:p w14:paraId="6AA81AAB">
      <w:pPr>
        <w:pStyle w:val="17"/>
        <w:shd w:val="clear" w:color="auto" w:fill="FFFFFF" w:themeFill="background1"/>
        <w:ind w:firstLine="420"/>
        <w:rPr>
          <w:rFonts w:cs="宋体"/>
          <w:color w:val="000000"/>
          <w:kern w:val="2"/>
          <w:highlight w:val="none"/>
        </w:rPr>
      </w:pPr>
      <w:r>
        <w:rPr>
          <w:rFonts w:hint="eastAsia" w:cs="宋体"/>
          <w:color w:val="000000"/>
          <w:kern w:val="2"/>
          <w:highlight w:val="none"/>
        </w:rPr>
        <w:t>5.参加采购活动前三年内，在经营活动中没有重大违法记录；</w:t>
      </w:r>
    </w:p>
    <w:p w14:paraId="069AFEFD">
      <w:pPr>
        <w:pStyle w:val="17"/>
        <w:shd w:val="clear" w:color="auto" w:fill="FFFFFF" w:themeFill="background1"/>
        <w:ind w:firstLine="420"/>
        <w:rPr>
          <w:rFonts w:cs="宋体"/>
          <w:color w:val="000000"/>
          <w:kern w:val="2"/>
          <w:highlight w:val="none"/>
        </w:rPr>
      </w:pPr>
      <w:r>
        <w:rPr>
          <w:rFonts w:hint="eastAsia" w:cs="宋体"/>
          <w:color w:val="000000"/>
          <w:kern w:val="2"/>
          <w:highlight w:val="none"/>
        </w:rPr>
        <w:t>6.未被“信用中国”（www.creditchina.gov.cn)、中国政府采购网（www.ccgp.gov.cn）列入失信被执行人、重大税收违法案件当事人名单、政府采购严重违法失信行为记录名单；</w:t>
      </w:r>
    </w:p>
    <w:p w14:paraId="32D95D57">
      <w:pPr>
        <w:pStyle w:val="17"/>
        <w:shd w:val="clear" w:color="auto" w:fill="FFFFFF" w:themeFill="background1"/>
        <w:ind w:firstLine="420"/>
        <w:rPr>
          <w:rFonts w:cs="宋体"/>
          <w:color w:val="000000"/>
          <w:kern w:val="2"/>
          <w:highlight w:val="none"/>
        </w:rPr>
      </w:pPr>
      <w:r>
        <w:rPr>
          <w:rFonts w:hint="eastAsia" w:cs="宋体"/>
          <w:color w:val="000000"/>
          <w:kern w:val="2"/>
          <w:highlight w:val="none"/>
        </w:rPr>
        <w:t>7.本项目专门面向中小企业采购,提供服务的供应商应为中小微企业或监狱企业或残疾人福利性单位。</w:t>
      </w:r>
    </w:p>
    <w:p w14:paraId="074D5F51">
      <w:pPr>
        <w:pStyle w:val="17"/>
        <w:shd w:val="clear" w:color="auto" w:fill="FFFFFF" w:themeFill="background1"/>
        <w:ind w:firstLine="420"/>
        <w:rPr>
          <w:rFonts w:cs="宋体"/>
          <w:color w:val="000000"/>
          <w:kern w:val="2"/>
          <w:highlight w:val="none"/>
        </w:rPr>
      </w:pPr>
      <w:r>
        <w:rPr>
          <w:rFonts w:hint="eastAsia" w:cs="宋体"/>
          <w:color w:val="000000"/>
          <w:kern w:val="2"/>
          <w:highlight w:val="none"/>
        </w:rPr>
        <w:t>8.本项目不接受联合体磋商。</w:t>
      </w:r>
    </w:p>
    <w:p w14:paraId="24C67DDC">
      <w:pPr>
        <w:pStyle w:val="17"/>
        <w:shd w:val="clear" w:color="auto" w:fill="FFFFFF" w:themeFill="background1"/>
        <w:ind w:firstLine="420"/>
        <w:rPr>
          <w:rFonts w:hint="default" w:eastAsia="宋体" w:cs="宋体"/>
          <w:color w:val="000000"/>
          <w:kern w:val="2"/>
          <w:highlight w:val="none"/>
          <w:lang w:val="en-US" w:eastAsia="zh-CN"/>
        </w:rPr>
      </w:pPr>
      <w:r>
        <w:rPr>
          <w:rFonts w:hint="eastAsia" w:cs="宋体"/>
          <w:color w:val="000000"/>
          <w:kern w:val="2"/>
          <w:highlight w:val="none"/>
        </w:rPr>
        <w:t>9.特定资格：具有新闻出版行政主管部门颁发的</w:t>
      </w:r>
      <w:r>
        <w:rPr>
          <w:rFonts w:hint="eastAsia" w:cs="宋体"/>
          <w:color w:val="000000"/>
          <w:kern w:val="2"/>
          <w:highlight w:val="none"/>
          <w:lang w:val="en-US" w:eastAsia="zh-CN"/>
        </w:rPr>
        <w:t>有效图书</w:t>
      </w:r>
      <w:r>
        <w:rPr>
          <w:rFonts w:hint="eastAsia" w:cs="宋体"/>
          <w:color w:val="000000"/>
          <w:kern w:val="2"/>
          <w:highlight w:val="none"/>
        </w:rPr>
        <w:t>出版</w:t>
      </w:r>
      <w:r>
        <w:rPr>
          <w:rFonts w:hint="eastAsia" w:cs="宋体"/>
          <w:color w:val="000000"/>
          <w:kern w:val="2"/>
          <w:highlight w:val="none"/>
          <w:lang w:val="en-US" w:eastAsia="zh-CN"/>
        </w:rPr>
        <w:t>许可证。</w:t>
      </w:r>
    </w:p>
    <w:p w14:paraId="22BC2522">
      <w:pPr>
        <w:pStyle w:val="17"/>
        <w:shd w:val="clear" w:color="auto" w:fill="FFFFFF" w:themeFill="background1"/>
        <w:spacing w:before="0" w:beforeAutospacing="0" w:after="0" w:afterAutospacing="0" w:line="360" w:lineRule="auto"/>
        <w:rPr>
          <w:b/>
          <w:bCs/>
          <w:color w:val="000000"/>
          <w:highlight w:val="none"/>
        </w:rPr>
      </w:pPr>
      <w:r>
        <w:rPr>
          <w:rFonts w:hint="eastAsia"/>
          <w:b/>
          <w:bCs/>
          <w:color w:val="000000"/>
          <w:highlight w:val="none"/>
        </w:rPr>
        <w:t>七、</w:t>
      </w:r>
      <w:bookmarkStart w:id="17" w:name="_Toc25521"/>
      <w:r>
        <w:rPr>
          <w:rFonts w:hint="eastAsia"/>
          <w:b/>
          <w:bCs/>
          <w:color w:val="000000"/>
          <w:highlight w:val="none"/>
          <w:shd w:val="clear" w:color="auto" w:fill="FFFFFF"/>
        </w:rPr>
        <w:t>获取磋商文件的时间期限、方式及磋商文件售价</w:t>
      </w:r>
      <w:bookmarkEnd w:id="16"/>
      <w:bookmarkEnd w:id="17"/>
    </w:p>
    <w:p w14:paraId="38CC4083">
      <w:pPr>
        <w:pStyle w:val="17"/>
        <w:spacing w:before="0" w:beforeAutospacing="0" w:after="0" w:afterAutospacing="0" w:line="360" w:lineRule="auto"/>
        <w:ind w:firstLine="480" w:firstLineChars="200"/>
        <w:rPr>
          <w:rFonts w:hint="eastAsia" w:cs="宋体"/>
          <w:bCs/>
          <w:color w:val="000000"/>
          <w:kern w:val="2"/>
          <w:highlight w:val="none"/>
        </w:rPr>
      </w:pPr>
      <w:bookmarkStart w:id="18" w:name="_Toc25658"/>
      <w:bookmarkStart w:id="19" w:name="_Toc23450"/>
      <w:bookmarkStart w:id="20" w:name="_Toc14120"/>
      <w:r>
        <w:rPr>
          <w:rFonts w:hint="eastAsia" w:cs="宋体"/>
          <w:bCs/>
          <w:color w:val="000000"/>
          <w:kern w:val="2"/>
          <w:highlight w:val="none"/>
        </w:rPr>
        <w:t>1.时间：公告发布之日起至磋商截止时间（双休日及法定节假日除外）</w:t>
      </w:r>
    </w:p>
    <w:p w14:paraId="0308E228">
      <w:pPr>
        <w:pStyle w:val="4"/>
        <w:keepNext/>
        <w:keepLines/>
        <w:pageBreakBefore w:val="0"/>
        <w:widowControl w:val="0"/>
        <w:kinsoku/>
        <w:wordWrap/>
        <w:overflowPunct/>
        <w:topLinePunct w:val="0"/>
        <w:autoSpaceDE/>
        <w:autoSpaceDN/>
        <w:bidi w:val="0"/>
        <w:adjustRightInd/>
        <w:snapToGrid/>
        <w:spacing w:before="0" w:after="0" w:line="360" w:lineRule="auto"/>
        <w:ind w:firstLine="480" w:firstLineChars="200"/>
        <w:textAlignment w:val="auto"/>
        <w:rPr>
          <w:rFonts w:hint="eastAsia" w:ascii="宋体" w:hAnsi="宋体" w:eastAsia="宋体" w:cs="宋体"/>
          <w:b w:val="0"/>
          <w:bCs/>
          <w:color w:val="000000"/>
          <w:kern w:val="2"/>
          <w:sz w:val="24"/>
          <w:szCs w:val="24"/>
          <w:highlight w:val="none"/>
          <w:lang w:val="en-US" w:eastAsia="zh-CN" w:bidi="ar-SA"/>
        </w:rPr>
      </w:pPr>
      <w:r>
        <w:rPr>
          <w:rFonts w:hint="eastAsia" w:ascii="宋体" w:hAnsi="宋体" w:eastAsia="宋体" w:cs="宋体"/>
          <w:b w:val="0"/>
          <w:bCs/>
          <w:color w:val="000000"/>
          <w:kern w:val="2"/>
          <w:sz w:val="24"/>
          <w:szCs w:val="24"/>
          <w:highlight w:val="none"/>
          <w:lang w:val="en-US" w:eastAsia="zh-CN" w:bidi="ar-SA"/>
        </w:rPr>
        <w:t>2.报名方式：</w:t>
      </w:r>
    </w:p>
    <w:p w14:paraId="09CDDB0E">
      <w:pPr>
        <w:pStyle w:val="4"/>
        <w:keepNext/>
        <w:keepLines/>
        <w:pageBreakBefore w:val="0"/>
        <w:widowControl w:val="0"/>
        <w:kinsoku/>
        <w:wordWrap/>
        <w:overflowPunct/>
        <w:topLinePunct w:val="0"/>
        <w:autoSpaceDE/>
        <w:autoSpaceDN/>
        <w:bidi w:val="0"/>
        <w:adjustRightInd/>
        <w:snapToGrid/>
        <w:spacing w:before="0" w:after="0" w:line="360" w:lineRule="auto"/>
        <w:ind w:firstLine="480" w:firstLineChars="200"/>
        <w:textAlignment w:val="auto"/>
        <w:rPr>
          <w:rFonts w:hint="eastAsia" w:ascii="宋体" w:hAnsi="宋体" w:eastAsia="宋体" w:cs="宋体"/>
          <w:b w:val="0"/>
          <w:bCs/>
          <w:color w:val="000000"/>
          <w:kern w:val="2"/>
          <w:sz w:val="24"/>
          <w:szCs w:val="24"/>
          <w:highlight w:val="none"/>
          <w:lang w:val="en-US" w:eastAsia="zh-CN" w:bidi="ar-SA"/>
        </w:rPr>
      </w:pPr>
      <w:r>
        <w:rPr>
          <w:rFonts w:hint="eastAsia" w:ascii="宋体" w:hAnsi="宋体" w:eastAsia="宋体" w:cs="宋体"/>
          <w:b w:val="0"/>
          <w:bCs/>
          <w:color w:val="000000"/>
          <w:kern w:val="2"/>
          <w:sz w:val="24"/>
          <w:szCs w:val="24"/>
          <w:highlight w:val="none"/>
          <w:lang w:val="en-US" w:eastAsia="zh-CN" w:bidi="ar-SA"/>
        </w:rPr>
        <w:t>（1）采取“微信公众号”支付报名费：关注“浙江致信招标代理有限公司”公众号，搜索对应项目并提交相关信息，付款后将付款凭证进行截图。</w:t>
      </w:r>
    </w:p>
    <w:p w14:paraId="2030E326">
      <w:pPr>
        <w:pStyle w:val="4"/>
        <w:keepNext/>
        <w:keepLines/>
        <w:pageBreakBefore w:val="0"/>
        <w:widowControl w:val="0"/>
        <w:kinsoku/>
        <w:wordWrap/>
        <w:overflowPunct/>
        <w:topLinePunct w:val="0"/>
        <w:autoSpaceDE/>
        <w:autoSpaceDN/>
        <w:bidi w:val="0"/>
        <w:adjustRightInd/>
        <w:snapToGrid/>
        <w:spacing w:before="0" w:after="0" w:line="360" w:lineRule="auto"/>
        <w:ind w:firstLine="480" w:firstLineChars="200"/>
        <w:textAlignment w:val="auto"/>
        <w:rPr>
          <w:rFonts w:hint="eastAsia" w:ascii="宋体" w:hAnsi="宋体" w:eastAsia="宋体" w:cs="宋体"/>
          <w:b w:val="0"/>
          <w:bCs/>
          <w:color w:val="000000"/>
          <w:kern w:val="2"/>
          <w:sz w:val="24"/>
          <w:szCs w:val="24"/>
          <w:highlight w:val="none"/>
          <w:lang w:val="en-US" w:eastAsia="zh-CN" w:bidi="ar-SA"/>
        </w:rPr>
      </w:pPr>
      <w:r>
        <w:rPr>
          <w:rFonts w:hint="eastAsia" w:ascii="宋体" w:hAnsi="宋体" w:eastAsia="宋体" w:cs="宋体"/>
          <w:b w:val="0"/>
          <w:bCs/>
          <w:color w:val="000000"/>
          <w:kern w:val="2"/>
          <w:sz w:val="24"/>
          <w:szCs w:val="24"/>
          <w:highlight w:val="none"/>
          <w:lang w:val="en-US" w:eastAsia="zh-CN" w:bidi="ar-SA"/>
        </w:rPr>
        <w:t>（2）获取采购文件：在浙江政府采购网（https://zfcg.czt.zj.gov.cn/）本项目采购公告附件“游客-浏览采购文件”中下载《投标供应商报名登记表》并填全信息（注：包括将报名付款凭证截图进行填写）。登录“政府采购云平台（https://zfcg.czt.zj.gov.cn/）→我的工作台→项目采购→获取采购文件→申请”（附件提交《投标供应商报名登记表》审核通过后可下载采购文件，本次采购不提供纸质版采购文件。</w:t>
      </w:r>
    </w:p>
    <w:p w14:paraId="3F4C2956">
      <w:pPr>
        <w:pStyle w:val="4"/>
        <w:keepNext/>
        <w:keepLines/>
        <w:pageBreakBefore w:val="0"/>
        <w:widowControl w:val="0"/>
        <w:kinsoku/>
        <w:wordWrap/>
        <w:overflowPunct/>
        <w:topLinePunct w:val="0"/>
        <w:autoSpaceDE/>
        <w:autoSpaceDN/>
        <w:bidi w:val="0"/>
        <w:adjustRightInd/>
        <w:snapToGrid/>
        <w:spacing w:before="0" w:after="0" w:line="360" w:lineRule="auto"/>
        <w:ind w:firstLine="480" w:firstLineChars="200"/>
        <w:textAlignment w:val="auto"/>
        <w:rPr>
          <w:rFonts w:hint="eastAsia" w:ascii="宋体" w:hAnsi="宋体" w:eastAsia="宋体" w:cs="宋体"/>
          <w:b w:val="0"/>
          <w:bCs/>
          <w:color w:val="000000"/>
          <w:kern w:val="2"/>
          <w:sz w:val="24"/>
          <w:szCs w:val="24"/>
          <w:highlight w:val="none"/>
          <w:lang w:val="en-US" w:eastAsia="zh-CN" w:bidi="ar-SA"/>
        </w:rPr>
      </w:pPr>
      <w:r>
        <w:rPr>
          <w:rFonts w:hint="eastAsia" w:ascii="宋体" w:hAnsi="宋体" w:eastAsia="宋体" w:cs="宋体"/>
          <w:b w:val="0"/>
          <w:bCs/>
          <w:color w:val="000000"/>
          <w:kern w:val="2"/>
          <w:sz w:val="24"/>
          <w:szCs w:val="24"/>
          <w:highlight w:val="none"/>
          <w:lang w:val="en-US" w:eastAsia="zh-CN" w:bidi="ar-SA"/>
        </w:rPr>
        <w:t>（3）报名联系人：张老师 联系方式：18067105009</w:t>
      </w:r>
    </w:p>
    <w:p w14:paraId="1C565093">
      <w:pPr>
        <w:pStyle w:val="4"/>
        <w:keepNext/>
        <w:keepLines/>
        <w:pageBreakBefore w:val="0"/>
        <w:widowControl w:val="0"/>
        <w:kinsoku/>
        <w:wordWrap/>
        <w:overflowPunct/>
        <w:topLinePunct w:val="0"/>
        <w:autoSpaceDE/>
        <w:autoSpaceDN/>
        <w:bidi w:val="0"/>
        <w:adjustRightInd/>
        <w:snapToGrid/>
        <w:spacing w:before="0" w:after="0" w:line="360" w:lineRule="auto"/>
        <w:ind w:firstLine="480" w:firstLineChars="200"/>
        <w:textAlignment w:val="auto"/>
        <w:rPr>
          <w:rFonts w:hint="eastAsia" w:ascii="宋体" w:hAnsi="宋体" w:eastAsia="宋体" w:cs="宋体"/>
          <w:b w:val="0"/>
          <w:bCs/>
          <w:color w:val="000000"/>
          <w:kern w:val="2"/>
          <w:sz w:val="24"/>
          <w:szCs w:val="24"/>
          <w:highlight w:val="none"/>
          <w:lang w:val="en-US" w:eastAsia="zh-CN" w:bidi="ar-SA"/>
        </w:rPr>
      </w:pPr>
      <w:r>
        <w:rPr>
          <w:rFonts w:hint="eastAsia" w:ascii="宋体" w:hAnsi="宋体" w:eastAsia="宋体" w:cs="宋体"/>
          <w:b w:val="0"/>
          <w:bCs/>
          <w:color w:val="000000"/>
          <w:kern w:val="2"/>
          <w:sz w:val="24"/>
          <w:szCs w:val="24"/>
          <w:highlight w:val="none"/>
          <w:lang w:val="en-US" w:eastAsia="zh-CN" w:bidi="ar-SA"/>
        </w:rPr>
        <w:t>（4）采购文件价格：500元人民币，售后不退。</w:t>
      </w:r>
    </w:p>
    <w:p w14:paraId="0A697BFF">
      <w:pPr>
        <w:pStyle w:val="4"/>
        <w:shd w:val="clear" w:color="auto" w:fill="FFFFFF" w:themeFill="background1"/>
        <w:spacing w:before="0" w:after="0" w:line="360" w:lineRule="auto"/>
        <w:rPr>
          <w:rFonts w:ascii="宋体" w:hAnsi="宋体" w:cs="宋体"/>
          <w:color w:val="000000"/>
          <w:highlight w:val="none"/>
        </w:rPr>
      </w:pPr>
      <w:r>
        <w:rPr>
          <w:rFonts w:hint="eastAsia" w:ascii="宋体" w:hAnsi="宋体" w:cs="宋体"/>
          <w:color w:val="000000"/>
          <w:highlight w:val="none"/>
        </w:rPr>
        <w:t>八、公告期限：</w:t>
      </w:r>
      <w:bookmarkEnd w:id="18"/>
      <w:bookmarkEnd w:id="19"/>
      <w:bookmarkEnd w:id="20"/>
      <w:r>
        <w:rPr>
          <w:rFonts w:hint="eastAsia" w:ascii="宋体" w:hAnsi="宋体" w:cs="宋体"/>
          <w:b w:val="0"/>
          <w:bCs/>
          <w:color w:val="000000"/>
          <w:highlight w:val="none"/>
        </w:rPr>
        <w:t>自发布公告之日起3个工作日。</w:t>
      </w:r>
    </w:p>
    <w:p w14:paraId="16EB9E7B">
      <w:pPr>
        <w:pStyle w:val="4"/>
        <w:shd w:val="clear" w:color="auto" w:fill="FFFFFF" w:themeFill="background1"/>
        <w:spacing w:line="360" w:lineRule="auto"/>
        <w:rPr>
          <w:rFonts w:ascii="宋体" w:hAnsi="宋体" w:cs="宋体"/>
          <w:color w:val="000000"/>
          <w:highlight w:val="none"/>
        </w:rPr>
      </w:pPr>
      <w:bookmarkStart w:id="21" w:name="_Toc153"/>
      <w:bookmarkStart w:id="22" w:name="_Toc31323"/>
      <w:bookmarkStart w:id="23" w:name="_Toc2868"/>
      <w:r>
        <w:rPr>
          <w:rFonts w:hint="eastAsia" w:ascii="宋体" w:hAnsi="宋体" w:cs="宋体"/>
          <w:color w:val="000000"/>
          <w:highlight w:val="none"/>
        </w:rPr>
        <w:t>九、</w:t>
      </w:r>
      <w:r>
        <w:rPr>
          <w:rFonts w:hint="eastAsia" w:ascii="宋体" w:hAnsi="宋体" w:cs="宋体"/>
          <w:color w:val="000000"/>
          <w:kern w:val="0"/>
          <w:highlight w:val="none"/>
          <w:shd w:val="clear" w:color="auto" w:fill="FFFFFF"/>
        </w:rPr>
        <w:t>响应文件提交的截止时间、开启时间及地点</w:t>
      </w:r>
      <w:bookmarkEnd w:id="21"/>
      <w:bookmarkEnd w:id="22"/>
      <w:bookmarkEnd w:id="23"/>
      <w:r>
        <w:rPr>
          <w:rFonts w:hint="eastAsia" w:ascii="宋体" w:hAnsi="宋体" w:cs="宋体"/>
          <w:color w:val="000000"/>
          <w:kern w:val="0"/>
          <w:highlight w:val="none"/>
          <w:shd w:val="clear" w:color="auto" w:fill="FFFFFF"/>
        </w:rPr>
        <w:t xml:space="preserve"> </w:t>
      </w:r>
    </w:p>
    <w:p w14:paraId="08383C7B">
      <w:pPr>
        <w:pStyle w:val="17"/>
        <w:shd w:val="clear" w:color="auto" w:fill="FFFFFF" w:themeFill="background1"/>
        <w:spacing w:before="0" w:beforeAutospacing="0" w:after="0" w:afterAutospacing="0" w:line="360" w:lineRule="auto"/>
        <w:ind w:firstLine="480" w:firstLineChars="200"/>
        <w:rPr>
          <w:rFonts w:cs="宋体"/>
          <w:color w:val="000000"/>
          <w:highlight w:val="none"/>
        </w:rPr>
      </w:pPr>
      <w:r>
        <w:rPr>
          <w:rFonts w:hint="eastAsia" w:cs="宋体"/>
          <w:color w:val="000000"/>
          <w:highlight w:val="none"/>
        </w:rPr>
        <w:t>（一）响应文件递交（上传）</w:t>
      </w:r>
    </w:p>
    <w:p w14:paraId="70B675A4">
      <w:pPr>
        <w:pStyle w:val="17"/>
        <w:shd w:val="clear" w:color="auto" w:fill="FFFFFF" w:themeFill="background1"/>
        <w:spacing w:before="0" w:beforeAutospacing="0" w:after="0" w:afterAutospacing="0" w:line="360" w:lineRule="auto"/>
        <w:ind w:firstLine="480" w:firstLineChars="200"/>
        <w:rPr>
          <w:rFonts w:cs="宋体"/>
          <w:color w:val="000000"/>
          <w:highlight w:val="none"/>
        </w:rPr>
      </w:pPr>
      <w:r>
        <w:rPr>
          <w:rFonts w:hint="eastAsia" w:cs="宋体"/>
          <w:color w:val="000000"/>
          <w:highlight w:val="none"/>
        </w:rPr>
        <w:t>1.递交响应文件截止时间：</w:t>
      </w:r>
      <w:r>
        <w:rPr>
          <w:rStyle w:val="22"/>
          <w:rFonts w:hint="eastAsia" w:ascii="宋体" w:hAnsi="宋体"/>
          <w:color w:val="auto"/>
          <w:highlight w:val="none"/>
        </w:rPr>
        <w:t>2025</w:t>
      </w:r>
      <w:r>
        <w:rPr>
          <w:rStyle w:val="22"/>
          <w:rFonts w:ascii="宋体" w:hAnsi="宋体"/>
          <w:color w:val="auto"/>
          <w:highlight w:val="none"/>
        </w:rPr>
        <w:t>年</w:t>
      </w:r>
      <w:r>
        <w:rPr>
          <w:rStyle w:val="22"/>
          <w:rFonts w:hint="eastAsia" w:ascii="宋体" w:hAnsi="宋体"/>
          <w:color w:val="auto"/>
          <w:highlight w:val="none"/>
          <w:lang w:val="en-US" w:eastAsia="zh-CN"/>
        </w:rPr>
        <w:t>4</w:t>
      </w:r>
      <w:r>
        <w:rPr>
          <w:rStyle w:val="22"/>
          <w:rFonts w:hint="eastAsia" w:ascii="宋体" w:hAnsi="宋体"/>
          <w:color w:val="auto"/>
          <w:highlight w:val="none"/>
        </w:rPr>
        <w:t>月</w:t>
      </w:r>
      <w:r>
        <w:rPr>
          <w:rStyle w:val="22"/>
          <w:rFonts w:hint="eastAsia" w:ascii="宋体" w:hAnsi="宋体"/>
          <w:color w:val="auto"/>
          <w:highlight w:val="none"/>
          <w:lang w:val="en-US" w:eastAsia="zh-CN"/>
        </w:rPr>
        <w:t>11</w:t>
      </w:r>
      <w:r>
        <w:rPr>
          <w:rStyle w:val="22"/>
          <w:rFonts w:hint="eastAsia" w:ascii="宋体" w:hAnsi="宋体"/>
          <w:color w:val="auto"/>
          <w:highlight w:val="none"/>
        </w:rPr>
        <w:t>日09点30分</w:t>
      </w:r>
      <w:r>
        <w:rPr>
          <w:rStyle w:val="22"/>
          <w:rFonts w:hint="eastAsia" w:ascii="宋体" w:hAnsi="宋体"/>
          <w:bCs/>
          <w:color w:val="auto"/>
          <w:highlight w:val="none"/>
        </w:rPr>
        <w:t>00秒</w:t>
      </w:r>
      <w:r>
        <w:rPr>
          <w:rFonts w:hint="eastAsia" w:cs="宋体"/>
          <w:color w:val="000000"/>
          <w:highlight w:val="none"/>
        </w:rPr>
        <w:t>（北京时间）</w:t>
      </w:r>
    </w:p>
    <w:p w14:paraId="258E0EA0">
      <w:pPr>
        <w:pStyle w:val="17"/>
        <w:shd w:val="clear" w:color="auto" w:fill="FFFFFF" w:themeFill="background1"/>
        <w:spacing w:before="0" w:beforeAutospacing="0" w:after="0" w:afterAutospacing="0" w:line="360" w:lineRule="auto"/>
        <w:ind w:firstLine="480" w:firstLineChars="200"/>
        <w:rPr>
          <w:rFonts w:cs="宋体"/>
          <w:color w:val="000000"/>
          <w:highlight w:val="none"/>
        </w:rPr>
      </w:pPr>
      <w:r>
        <w:rPr>
          <w:rFonts w:hint="eastAsia" w:cs="宋体"/>
          <w:color w:val="000000"/>
          <w:highlight w:val="none"/>
        </w:rPr>
        <w:t>2.递交地点（网址）：（1）“电子加密响应文件”：https://zfcg.czt.zj.gov.cn/在线递交；（2）“电子备份响应文件”：快递至“杭州市西湖区天目山路7号1号楼附楼302室”。</w:t>
      </w:r>
    </w:p>
    <w:p w14:paraId="5AD15BCC">
      <w:pPr>
        <w:pStyle w:val="17"/>
        <w:shd w:val="clear" w:color="auto" w:fill="FFFFFF" w:themeFill="background1"/>
        <w:spacing w:before="0" w:beforeAutospacing="0" w:after="0" w:afterAutospacing="0" w:line="360" w:lineRule="auto"/>
        <w:ind w:firstLine="480" w:firstLineChars="200"/>
        <w:rPr>
          <w:rFonts w:cs="宋体"/>
          <w:color w:val="000000"/>
          <w:highlight w:val="none"/>
        </w:rPr>
      </w:pPr>
      <w:r>
        <w:rPr>
          <w:rFonts w:hint="eastAsia" w:cs="宋体"/>
          <w:color w:val="000000"/>
          <w:highlight w:val="none"/>
        </w:rPr>
        <w:t>（二）响应文件开启</w:t>
      </w:r>
    </w:p>
    <w:p w14:paraId="1B7EA2B3">
      <w:pPr>
        <w:pStyle w:val="17"/>
        <w:shd w:val="clear" w:color="auto" w:fill="FFFFFF" w:themeFill="background1"/>
        <w:spacing w:before="0" w:beforeAutospacing="0" w:after="0" w:afterAutospacing="0" w:line="360" w:lineRule="auto"/>
        <w:ind w:firstLine="480" w:firstLineChars="200"/>
        <w:rPr>
          <w:rFonts w:cs="宋体"/>
          <w:color w:val="000000"/>
          <w:highlight w:val="none"/>
        </w:rPr>
      </w:pPr>
      <w:r>
        <w:rPr>
          <w:rFonts w:hint="eastAsia" w:cs="宋体"/>
          <w:color w:val="000000"/>
          <w:highlight w:val="none"/>
        </w:rPr>
        <w:t>1.开启时间：</w:t>
      </w:r>
      <w:r>
        <w:rPr>
          <w:rStyle w:val="22"/>
          <w:rFonts w:hint="eastAsia" w:ascii="宋体" w:hAnsi="宋体"/>
          <w:color w:val="auto"/>
          <w:highlight w:val="none"/>
        </w:rPr>
        <w:t>2025</w:t>
      </w:r>
      <w:r>
        <w:rPr>
          <w:rStyle w:val="22"/>
          <w:rFonts w:ascii="宋体" w:hAnsi="宋体"/>
          <w:color w:val="auto"/>
          <w:highlight w:val="none"/>
        </w:rPr>
        <w:t>年</w:t>
      </w:r>
      <w:r>
        <w:rPr>
          <w:rStyle w:val="22"/>
          <w:rFonts w:hint="eastAsia" w:ascii="宋体" w:hAnsi="宋体"/>
          <w:color w:val="auto"/>
          <w:highlight w:val="none"/>
          <w:lang w:val="en-US" w:eastAsia="zh-CN"/>
        </w:rPr>
        <w:t>4</w:t>
      </w:r>
      <w:r>
        <w:rPr>
          <w:rStyle w:val="22"/>
          <w:rFonts w:hint="eastAsia" w:ascii="宋体" w:hAnsi="宋体"/>
          <w:color w:val="auto"/>
          <w:highlight w:val="none"/>
        </w:rPr>
        <w:t>月</w:t>
      </w:r>
      <w:r>
        <w:rPr>
          <w:rStyle w:val="22"/>
          <w:rFonts w:hint="eastAsia" w:ascii="宋体" w:hAnsi="宋体"/>
          <w:color w:val="auto"/>
          <w:highlight w:val="none"/>
          <w:lang w:val="en-US" w:eastAsia="zh-CN"/>
        </w:rPr>
        <w:t>11</w:t>
      </w:r>
      <w:r>
        <w:rPr>
          <w:rStyle w:val="22"/>
          <w:rFonts w:hint="eastAsia" w:ascii="宋体" w:hAnsi="宋体"/>
          <w:color w:val="auto"/>
          <w:highlight w:val="none"/>
        </w:rPr>
        <w:t>日09点30分</w:t>
      </w:r>
      <w:r>
        <w:rPr>
          <w:rStyle w:val="22"/>
          <w:rFonts w:hint="eastAsia" w:ascii="宋体" w:hAnsi="宋体"/>
          <w:bCs/>
          <w:color w:val="auto"/>
          <w:highlight w:val="none"/>
        </w:rPr>
        <w:t>00秒</w:t>
      </w:r>
      <w:r>
        <w:rPr>
          <w:rFonts w:hint="eastAsia" w:cs="宋体"/>
          <w:color w:val="000000"/>
          <w:highlight w:val="none"/>
        </w:rPr>
        <w:t>（北京时间）</w:t>
      </w:r>
    </w:p>
    <w:p w14:paraId="0F8D9892">
      <w:pPr>
        <w:pStyle w:val="17"/>
        <w:shd w:val="clear" w:color="auto" w:fill="FFFFFF" w:themeFill="background1"/>
        <w:spacing w:before="0" w:beforeAutospacing="0" w:after="0" w:afterAutospacing="0" w:line="360" w:lineRule="auto"/>
        <w:ind w:firstLine="480" w:firstLineChars="200"/>
        <w:rPr>
          <w:rFonts w:cs="宋体"/>
          <w:color w:val="000000"/>
          <w:highlight w:val="none"/>
        </w:rPr>
      </w:pPr>
      <w:r>
        <w:rPr>
          <w:rFonts w:hint="eastAsia" w:cs="宋体"/>
          <w:color w:val="000000"/>
          <w:highlight w:val="none"/>
        </w:rPr>
        <w:t>2.地点（网址）：</w:t>
      </w:r>
      <w:r>
        <w:rPr>
          <w:rFonts w:hint="eastAsia" w:cs="宋体"/>
          <w:bCs/>
          <w:color w:val="000000"/>
          <w:kern w:val="2"/>
          <w:highlight w:val="none"/>
        </w:rPr>
        <w:t>政府采购云平台（</w:t>
      </w:r>
      <w:r>
        <w:rPr>
          <w:rFonts w:hint="eastAsia" w:cs="宋体"/>
          <w:color w:val="000000"/>
          <w:highlight w:val="none"/>
        </w:rPr>
        <w:t>https://zfcg.czt.zj.gov.cn/）</w:t>
      </w:r>
    </w:p>
    <w:p w14:paraId="3281822C">
      <w:pPr>
        <w:shd w:val="clear" w:color="auto" w:fill="FFFFFF" w:themeFill="background1"/>
        <w:spacing w:line="360" w:lineRule="auto"/>
        <w:rPr>
          <w:b/>
          <w:bCs/>
          <w:highlight w:val="none"/>
        </w:rPr>
      </w:pPr>
      <w:r>
        <w:rPr>
          <w:rFonts w:hint="eastAsia"/>
          <w:b/>
          <w:bCs/>
          <w:highlight w:val="none"/>
        </w:rPr>
        <w:t>十、其他补充事宜：</w:t>
      </w:r>
    </w:p>
    <w:p w14:paraId="54C8A610">
      <w:pPr>
        <w:pStyle w:val="17"/>
        <w:shd w:val="clear" w:color="auto" w:fill="FFFFFF" w:themeFill="background1"/>
        <w:spacing w:before="75" w:beforeAutospacing="0" w:after="75" w:afterAutospacing="0" w:line="360" w:lineRule="auto"/>
        <w:ind w:firstLine="480" w:firstLineChars="200"/>
        <w:rPr>
          <w:rFonts w:cs="宋体"/>
          <w:color w:val="000000"/>
          <w:szCs w:val="21"/>
          <w:highlight w:val="none"/>
        </w:rPr>
      </w:pPr>
      <w:r>
        <w:rPr>
          <w:rFonts w:hint="eastAsia" w:cs="宋体"/>
          <w:color w:val="000000"/>
          <w:szCs w:val="21"/>
          <w:highlight w:val="none"/>
        </w:rPr>
        <w:t>1.供应商认为采购文件、采购过程和采购结果使自己的权益受到损害的，可以在知道或者应知其权益受到损害之日起七个工作日内，以书面形式一次性向采购组织机构或采购人提出质疑。</w:t>
      </w:r>
    </w:p>
    <w:p w14:paraId="16BA48D8">
      <w:pPr>
        <w:pStyle w:val="17"/>
        <w:shd w:val="clear" w:color="auto" w:fill="FFFFFF" w:themeFill="background1"/>
        <w:spacing w:before="75" w:beforeAutospacing="0" w:after="75" w:afterAutospacing="0" w:line="360" w:lineRule="auto"/>
        <w:ind w:firstLine="480" w:firstLineChars="200"/>
        <w:rPr>
          <w:rFonts w:cs="宋体"/>
          <w:color w:val="000000"/>
          <w:szCs w:val="21"/>
          <w:highlight w:val="none"/>
        </w:rPr>
      </w:pPr>
      <w:r>
        <w:rPr>
          <w:rFonts w:hint="eastAsia" w:cs="宋体"/>
          <w:color w:val="000000"/>
          <w:szCs w:val="21"/>
          <w:highlight w:val="none"/>
        </w:rPr>
        <w:t>供应商应知其权益受到损害之日，是指：</w:t>
      </w:r>
    </w:p>
    <w:p w14:paraId="7BF2E63B">
      <w:pPr>
        <w:pStyle w:val="17"/>
        <w:shd w:val="clear" w:color="auto" w:fill="FFFFFF" w:themeFill="background1"/>
        <w:spacing w:before="75" w:beforeAutospacing="0" w:after="75" w:afterAutospacing="0" w:line="360" w:lineRule="auto"/>
        <w:ind w:firstLine="480" w:firstLineChars="200"/>
        <w:rPr>
          <w:rFonts w:cs="宋体"/>
          <w:color w:val="000000"/>
          <w:szCs w:val="21"/>
          <w:highlight w:val="none"/>
        </w:rPr>
      </w:pPr>
      <w:r>
        <w:rPr>
          <w:rFonts w:hint="eastAsia" w:cs="宋体"/>
          <w:color w:val="000000"/>
          <w:szCs w:val="21"/>
          <w:highlight w:val="none"/>
        </w:rPr>
        <w:t>（1）对可以质疑的采购文件提出质疑的，为获取采购文件之日（采购公告期限届满之日后获取采购文件的为采购公告期限届满之日）。</w:t>
      </w:r>
    </w:p>
    <w:p w14:paraId="3D044493">
      <w:pPr>
        <w:pStyle w:val="17"/>
        <w:shd w:val="clear" w:color="auto" w:fill="FFFFFF" w:themeFill="background1"/>
        <w:spacing w:before="75" w:beforeAutospacing="0" w:after="75" w:afterAutospacing="0" w:line="360" w:lineRule="auto"/>
        <w:ind w:firstLine="480" w:firstLineChars="200"/>
        <w:rPr>
          <w:rFonts w:cs="宋体"/>
          <w:color w:val="000000"/>
          <w:szCs w:val="21"/>
          <w:highlight w:val="none"/>
        </w:rPr>
      </w:pPr>
      <w:r>
        <w:rPr>
          <w:rFonts w:hint="eastAsia" w:cs="宋体"/>
          <w:color w:val="000000"/>
          <w:szCs w:val="21"/>
          <w:highlight w:val="none"/>
        </w:rPr>
        <w:t>（2）对采购过程提出质疑的，为各采购程序环节结束之日。</w:t>
      </w:r>
    </w:p>
    <w:p w14:paraId="08F68FF5">
      <w:pPr>
        <w:pStyle w:val="17"/>
        <w:shd w:val="clear" w:color="auto" w:fill="FFFFFF" w:themeFill="background1"/>
        <w:spacing w:before="75" w:beforeAutospacing="0" w:after="75" w:afterAutospacing="0" w:line="360" w:lineRule="auto"/>
        <w:ind w:firstLine="480" w:firstLineChars="200"/>
        <w:rPr>
          <w:rFonts w:cs="宋体"/>
          <w:color w:val="000000"/>
          <w:szCs w:val="21"/>
          <w:highlight w:val="none"/>
        </w:rPr>
      </w:pPr>
      <w:r>
        <w:rPr>
          <w:rFonts w:hint="eastAsia" w:cs="宋体"/>
          <w:color w:val="000000"/>
          <w:szCs w:val="21"/>
          <w:highlight w:val="none"/>
        </w:rPr>
        <w:t>（3）对采购结果提出质疑的，为成交结果公告期限届满之日。</w:t>
      </w:r>
    </w:p>
    <w:p w14:paraId="14D80808">
      <w:pPr>
        <w:pStyle w:val="4"/>
        <w:shd w:val="clear" w:color="auto" w:fill="FFFFFF" w:themeFill="background1"/>
        <w:spacing w:line="360" w:lineRule="auto"/>
        <w:rPr>
          <w:rFonts w:ascii="宋体" w:hAnsi="宋体" w:cs="宋体"/>
          <w:color w:val="000000"/>
          <w:highlight w:val="none"/>
        </w:rPr>
      </w:pPr>
      <w:r>
        <w:rPr>
          <w:rFonts w:hint="eastAsia" w:ascii="宋体" w:hAnsi="宋体" w:cs="宋体"/>
          <w:color w:val="000000"/>
          <w:highlight w:val="none"/>
        </w:rPr>
        <w:t>十一、</w:t>
      </w:r>
      <w:bookmarkStart w:id="24" w:name="_Toc501022758"/>
      <w:bookmarkStart w:id="25" w:name="_Toc18280"/>
      <w:r>
        <w:rPr>
          <w:rFonts w:hint="eastAsia" w:ascii="宋体" w:hAnsi="宋体" w:cs="宋体"/>
          <w:color w:val="000000"/>
          <w:highlight w:val="none"/>
        </w:rPr>
        <w:t>联系方式：</w:t>
      </w:r>
      <w:bookmarkEnd w:id="24"/>
      <w:bookmarkEnd w:id="25"/>
    </w:p>
    <w:p w14:paraId="427C5A48">
      <w:pPr>
        <w:pStyle w:val="17"/>
        <w:shd w:val="clear" w:color="auto" w:fill="FFFFFF" w:themeFill="background1"/>
        <w:spacing w:before="75" w:beforeAutospacing="0" w:after="75" w:afterAutospacing="0" w:line="360" w:lineRule="auto"/>
        <w:ind w:firstLine="480" w:firstLineChars="200"/>
        <w:rPr>
          <w:color w:val="000000"/>
          <w:szCs w:val="21"/>
          <w:highlight w:val="none"/>
        </w:rPr>
      </w:pPr>
      <w:r>
        <w:rPr>
          <w:rFonts w:hint="eastAsia"/>
          <w:color w:val="000000"/>
          <w:szCs w:val="21"/>
          <w:highlight w:val="none"/>
        </w:rPr>
        <w:t>1.采购人信息</w:t>
      </w:r>
    </w:p>
    <w:p w14:paraId="1D03BC91">
      <w:pPr>
        <w:pStyle w:val="17"/>
        <w:shd w:val="clear" w:color="auto" w:fill="FFFFFF" w:themeFill="background1"/>
        <w:spacing w:before="75" w:beforeAutospacing="0" w:after="75" w:afterAutospacing="0" w:line="360" w:lineRule="auto"/>
        <w:ind w:firstLine="480" w:firstLineChars="200"/>
        <w:rPr>
          <w:rFonts w:cs="宋体"/>
          <w:color w:val="000000"/>
          <w:szCs w:val="21"/>
          <w:highlight w:val="none"/>
        </w:rPr>
      </w:pPr>
      <w:r>
        <w:rPr>
          <w:rFonts w:hint="eastAsia" w:cs="宋体"/>
          <w:color w:val="000000"/>
          <w:szCs w:val="21"/>
          <w:highlight w:val="none"/>
        </w:rPr>
        <w:t>名称：中国美术学院</w:t>
      </w:r>
    </w:p>
    <w:p w14:paraId="61AB1EB4">
      <w:pPr>
        <w:pStyle w:val="17"/>
        <w:shd w:val="clear" w:color="auto" w:fill="FFFFFF" w:themeFill="background1"/>
        <w:spacing w:before="75" w:beforeAutospacing="0" w:after="75" w:afterAutospacing="0" w:line="360" w:lineRule="auto"/>
        <w:ind w:firstLine="480" w:firstLineChars="200"/>
        <w:rPr>
          <w:rFonts w:hint="eastAsia" w:cs="宋体"/>
          <w:color w:val="000000"/>
          <w:szCs w:val="21"/>
          <w:highlight w:val="none"/>
        </w:rPr>
      </w:pPr>
      <w:r>
        <w:rPr>
          <w:rFonts w:hint="eastAsia" w:cs="宋体"/>
          <w:color w:val="000000"/>
          <w:szCs w:val="21"/>
          <w:highlight w:val="none"/>
        </w:rPr>
        <w:t>地址：杭州市上城区南山路218号</w:t>
      </w:r>
      <w:bookmarkStart w:id="87" w:name="_GoBack"/>
      <w:bookmarkEnd w:id="87"/>
    </w:p>
    <w:p w14:paraId="0F676811">
      <w:pPr>
        <w:pStyle w:val="17"/>
        <w:shd w:val="clear" w:color="auto" w:fill="FFFFFF" w:themeFill="background1"/>
        <w:spacing w:before="75" w:beforeAutospacing="0" w:after="75" w:afterAutospacing="0" w:line="360" w:lineRule="auto"/>
        <w:ind w:firstLine="480" w:firstLineChars="200"/>
        <w:rPr>
          <w:rFonts w:hint="eastAsia" w:cs="宋体"/>
          <w:color w:val="000000"/>
          <w:szCs w:val="21"/>
          <w:highlight w:val="none"/>
        </w:rPr>
      </w:pPr>
      <w:r>
        <w:rPr>
          <w:rFonts w:hint="eastAsia" w:cs="宋体"/>
          <w:color w:val="000000"/>
          <w:szCs w:val="21"/>
          <w:highlight w:val="none"/>
        </w:rPr>
        <w:t>项目联系人（询问）：</w:t>
      </w:r>
      <w:r>
        <w:rPr>
          <w:rFonts w:hint="eastAsia" w:cs="宋体"/>
          <w:color w:val="000000"/>
          <w:szCs w:val="21"/>
          <w:highlight w:val="none"/>
          <w:lang w:val="en-US" w:eastAsia="zh-CN"/>
        </w:rPr>
        <w:t>陈</w:t>
      </w:r>
      <w:r>
        <w:rPr>
          <w:rFonts w:hint="eastAsia" w:cs="宋体"/>
          <w:color w:val="000000"/>
          <w:szCs w:val="21"/>
          <w:highlight w:val="none"/>
        </w:rPr>
        <w:t>老师</w:t>
      </w:r>
    </w:p>
    <w:p w14:paraId="73188C15">
      <w:pPr>
        <w:pStyle w:val="17"/>
        <w:shd w:val="clear" w:color="auto" w:fill="FFFFFF" w:themeFill="background1"/>
        <w:spacing w:before="75" w:beforeAutospacing="0" w:after="75" w:afterAutospacing="0" w:line="360" w:lineRule="auto"/>
        <w:ind w:firstLine="480" w:firstLineChars="200"/>
        <w:rPr>
          <w:rFonts w:hint="eastAsia" w:cs="宋体"/>
          <w:color w:val="000000"/>
          <w:szCs w:val="21"/>
          <w:highlight w:val="none"/>
        </w:rPr>
      </w:pPr>
      <w:r>
        <w:rPr>
          <w:rFonts w:hint="eastAsia" w:cs="宋体"/>
          <w:color w:val="000000"/>
          <w:szCs w:val="21"/>
          <w:highlight w:val="none"/>
        </w:rPr>
        <w:t>项目联系方式（询问）：13758174228</w:t>
      </w:r>
    </w:p>
    <w:p w14:paraId="5F727A97">
      <w:pPr>
        <w:pStyle w:val="17"/>
        <w:shd w:val="clear" w:color="auto" w:fill="FFFFFF" w:themeFill="background1"/>
        <w:spacing w:before="75" w:beforeAutospacing="0" w:after="75" w:afterAutospacing="0" w:line="360" w:lineRule="auto"/>
        <w:ind w:firstLine="480" w:firstLineChars="200"/>
        <w:rPr>
          <w:rFonts w:hint="eastAsia" w:cs="宋体"/>
          <w:color w:val="000000"/>
          <w:szCs w:val="21"/>
          <w:highlight w:val="none"/>
        </w:rPr>
      </w:pPr>
      <w:r>
        <w:rPr>
          <w:rFonts w:hint="eastAsia" w:cs="宋体"/>
          <w:color w:val="000000"/>
          <w:szCs w:val="21"/>
          <w:highlight w:val="none"/>
        </w:rPr>
        <w:t>质疑联系人：林老师</w:t>
      </w:r>
    </w:p>
    <w:p w14:paraId="4ED3D584">
      <w:pPr>
        <w:pStyle w:val="17"/>
        <w:shd w:val="clear" w:color="auto" w:fill="FFFFFF" w:themeFill="background1"/>
        <w:spacing w:before="75" w:beforeAutospacing="0" w:after="75" w:afterAutospacing="0" w:line="360" w:lineRule="auto"/>
        <w:ind w:firstLine="480" w:firstLineChars="200"/>
        <w:rPr>
          <w:rFonts w:cs="宋体"/>
          <w:color w:val="000000"/>
          <w:szCs w:val="21"/>
          <w:highlight w:val="none"/>
        </w:rPr>
      </w:pPr>
      <w:r>
        <w:rPr>
          <w:rFonts w:hint="eastAsia" w:cs="宋体"/>
          <w:color w:val="000000"/>
          <w:szCs w:val="21"/>
          <w:highlight w:val="none"/>
        </w:rPr>
        <w:t>质疑联系方式：0571-87164774</w:t>
      </w:r>
    </w:p>
    <w:p w14:paraId="0E887FB7">
      <w:pPr>
        <w:pStyle w:val="17"/>
        <w:shd w:val="clear" w:color="auto" w:fill="FFFFFF" w:themeFill="background1"/>
        <w:spacing w:before="75" w:beforeAutospacing="0" w:after="75" w:afterAutospacing="0" w:line="360" w:lineRule="auto"/>
        <w:ind w:firstLine="480" w:firstLineChars="200"/>
        <w:rPr>
          <w:color w:val="000000"/>
          <w:szCs w:val="21"/>
          <w:highlight w:val="none"/>
        </w:rPr>
      </w:pPr>
      <w:r>
        <w:rPr>
          <w:rFonts w:hint="eastAsia"/>
          <w:color w:val="000000"/>
          <w:szCs w:val="21"/>
          <w:highlight w:val="none"/>
        </w:rPr>
        <w:t>2.采购代理机构信息</w:t>
      </w:r>
    </w:p>
    <w:p w14:paraId="01BD5673">
      <w:pPr>
        <w:pStyle w:val="17"/>
        <w:shd w:val="clear" w:color="auto" w:fill="FFFFFF" w:themeFill="background1"/>
        <w:spacing w:before="75" w:beforeAutospacing="0" w:after="75" w:afterAutospacing="0" w:line="360" w:lineRule="auto"/>
        <w:ind w:firstLine="480" w:firstLineChars="200"/>
        <w:rPr>
          <w:color w:val="000000"/>
          <w:szCs w:val="21"/>
          <w:highlight w:val="none"/>
        </w:rPr>
      </w:pPr>
      <w:r>
        <w:rPr>
          <w:rFonts w:hint="eastAsia"/>
          <w:color w:val="000000"/>
          <w:szCs w:val="21"/>
          <w:highlight w:val="none"/>
        </w:rPr>
        <w:t>名称：浙江致信招标代理有限公司</w:t>
      </w:r>
    </w:p>
    <w:p w14:paraId="268BDB74">
      <w:pPr>
        <w:pStyle w:val="17"/>
        <w:shd w:val="clear" w:color="auto" w:fill="FFFFFF" w:themeFill="background1"/>
        <w:spacing w:before="75" w:beforeAutospacing="0" w:after="75" w:afterAutospacing="0" w:line="360" w:lineRule="auto"/>
        <w:ind w:firstLine="480" w:firstLineChars="200"/>
        <w:rPr>
          <w:color w:val="000000"/>
          <w:szCs w:val="21"/>
          <w:highlight w:val="none"/>
        </w:rPr>
      </w:pPr>
      <w:r>
        <w:rPr>
          <w:rFonts w:hint="eastAsia"/>
          <w:color w:val="000000"/>
          <w:szCs w:val="21"/>
          <w:highlight w:val="none"/>
        </w:rPr>
        <w:t>地址：</w:t>
      </w:r>
      <w:r>
        <w:rPr>
          <w:highlight w:val="none"/>
        </w:rPr>
        <w:t>杭州市</w:t>
      </w:r>
      <w:r>
        <w:rPr>
          <w:rFonts w:hint="eastAsia"/>
          <w:highlight w:val="none"/>
        </w:rPr>
        <w:t>西湖区天目山路7号1号楼裙楼</w:t>
      </w:r>
    </w:p>
    <w:p w14:paraId="6A4EF284">
      <w:pPr>
        <w:pStyle w:val="17"/>
        <w:shd w:val="clear" w:color="auto" w:fill="FFFFFF" w:themeFill="background1"/>
        <w:spacing w:before="75" w:beforeAutospacing="0" w:after="75" w:afterAutospacing="0" w:line="360" w:lineRule="auto"/>
        <w:ind w:firstLine="480" w:firstLineChars="200"/>
        <w:rPr>
          <w:color w:val="000000"/>
          <w:szCs w:val="21"/>
          <w:highlight w:val="none"/>
        </w:rPr>
      </w:pPr>
      <w:r>
        <w:rPr>
          <w:rFonts w:hint="eastAsia"/>
          <w:color w:val="000000"/>
          <w:szCs w:val="21"/>
          <w:highlight w:val="none"/>
        </w:rPr>
        <w:t>项目联系人（询问）：余工、王金玉、张笑文</w:t>
      </w:r>
    </w:p>
    <w:p w14:paraId="4535E934">
      <w:pPr>
        <w:pStyle w:val="17"/>
        <w:shd w:val="clear" w:color="auto" w:fill="FFFFFF" w:themeFill="background1"/>
        <w:spacing w:before="0" w:beforeAutospacing="0" w:after="0" w:afterAutospacing="0" w:line="360" w:lineRule="auto"/>
        <w:ind w:firstLine="480"/>
        <w:rPr>
          <w:rFonts w:ascii="微软雅黑" w:hAnsi="微软雅黑" w:eastAsia="微软雅黑" w:cs="微软雅黑"/>
          <w:color w:val="000000"/>
          <w:sz w:val="27"/>
          <w:szCs w:val="27"/>
          <w:highlight w:val="none"/>
        </w:rPr>
      </w:pPr>
      <w:r>
        <w:rPr>
          <w:rFonts w:hint="eastAsia" w:cs="宋体"/>
          <w:color w:val="000000"/>
          <w:highlight w:val="none"/>
        </w:rPr>
        <w:t>项目联系方式（询问）：0571-85388866</w:t>
      </w:r>
    </w:p>
    <w:p w14:paraId="1C7CABDB">
      <w:pPr>
        <w:pStyle w:val="17"/>
        <w:shd w:val="clear" w:color="auto" w:fill="FFFFFF" w:themeFill="background1"/>
        <w:spacing w:before="0" w:beforeAutospacing="0" w:after="0" w:afterAutospacing="0" w:line="360" w:lineRule="auto"/>
        <w:ind w:firstLine="480"/>
        <w:rPr>
          <w:rFonts w:ascii="微软雅黑" w:hAnsi="微软雅黑" w:eastAsia="微软雅黑" w:cs="微软雅黑"/>
          <w:color w:val="000000"/>
          <w:sz w:val="27"/>
          <w:szCs w:val="27"/>
          <w:highlight w:val="none"/>
        </w:rPr>
      </w:pPr>
      <w:r>
        <w:rPr>
          <w:rFonts w:hint="eastAsia" w:cs="宋体"/>
          <w:color w:val="000000"/>
          <w:highlight w:val="none"/>
        </w:rPr>
        <w:t>质疑联系人：俞工</w:t>
      </w:r>
    </w:p>
    <w:p w14:paraId="563E50A0">
      <w:pPr>
        <w:pStyle w:val="17"/>
        <w:shd w:val="clear" w:color="auto" w:fill="FFFFFF" w:themeFill="background1"/>
        <w:spacing w:before="0" w:beforeAutospacing="0" w:after="0" w:afterAutospacing="0" w:line="360" w:lineRule="auto"/>
        <w:ind w:firstLine="480"/>
        <w:rPr>
          <w:rFonts w:ascii="微软雅黑" w:hAnsi="微软雅黑" w:eastAsia="微软雅黑" w:cs="微软雅黑"/>
          <w:color w:val="000000"/>
          <w:sz w:val="27"/>
          <w:szCs w:val="27"/>
          <w:highlight w:val="none"/>
        </w:rPr>
      </w:pPr>
      <w:r>
        <w:rPr>
          <w:rFonts w:hint="eastAsia" w:cs="宋体"/>
          <w:color w:val="000000"/>
          <w:highlight w:val="none"/>
        </w:rPr>
        <w:t>质疑联系方式：0571-88026807/zxzy@zxbidding.cn</w:t>
      </w:r>
    </w:p>
    <w:p w14:paraId="2E0031DE">
      <w:pPr>
        <w:shd w:val="clear" w:color="auto" w:fill="FFFFFF" w:themeFill="background1"/>
        <w:snapToGrid w:val="0"/>
        <w:spacing w:line="480" w:lineRule="exact"/>
        <w:ind w:left="240" w:hanging="240" w:hangingChars="100"/>
        <w:rPr>
          <w:rFonts w:ascii="宋体" w:hAnsi="宋体"/>
          <w:b/>
          <w:bCs/>
          <w:highlight w:val="none"/>
        </w:rPr>
      </w:pPr>
      <w:r>
        <w:rPr>
          <w:rFonts w:hint="eastAsia"/>
          <w:highlight w:val="none"/>
        </w:rPr>
        <w:t xml:space="preserve">      </w:t>
      </w:r>
      <w:r>
        <w:rPr>
          <w:rFonts w:hint="eastAsia" w:ascii="宋体" w:hAnsi="宋体"/>
          <w:b/>
          <w:bCs/>
          <w:highlight w:val="none"/>
        </w:rPr>
        <w:t>备注：请贵单位领取本项目磋商文件后，认真阅读各项内容，进行必要的准备工作，按磋商文件的要求详细填写和编制响应文件，并按以上确定的时间、地点准时参加响应。</w:t>
      </w:r>
    </w:p>
    <w:p w14:paraId="4A62D9D0">
      <w:pPr>
        <w:pStyle w:val="5"/>
        <w:shd w:val="clear" w:color="auto" w:fill="FFFFFF" w:themeFill="background1"/>
        <w:rPr>
          <w:highlight w:val="none"/>
        </w:rPr>
      </w:pPr>
    </w:p>
    <w:p w14:paraId="7B550D1D">
      <w:pPr>
        <w:pStyle w:val="2"/>
        <w:shd w:val="clear" w:color="auto" w:fill="FFFFFF" w:themeFill="background1"/>
        <w:spacing w:line="360" w:lineRule="auto"/>
        <w:rPr>
          <w:rFonts w:cs="宋体"/>
          <w:highlight w:val="none"/>
        </w:rPr>
      </w:pPr>
      <w:bookmarkStart w:id="26" w:name="_Toc528579035"/>
      <w:bookmarkStart w:id="27" w:name="_Toc6005"/>
      <w:bookmarkStart w:id="28" w:name="_Toc5867"/>
      <w:bookmarkStart w:id="29" w:name="_Toc21278"/>
      <w:r>
        <w:rPr>
          <w:rFonts w:hint="eastAsia" w:cs="宋体"/>
          <w:highlight w:val="none"/>
        </w:rPr>
        <w:br w:type="page"/>
      </w:r>
      <w:bookmarkStart w:id="30" w:name="_Toc11287"/>
      <w:r>
        <w:rPr>
          <w:rFonts w:hint="eastAsia" w:cs="宋体"/>
          <w:highlight w:val="none"/>
        </w:rPr>
        <w:t xml:space="preserve">第二章  </w:t>
      </w:r>
      <w:r>
        <w:rPr>
          <w:rFonts w:hint="eastAsia" w:cs="宋体"/>
          <w:bCs/>
          <w:highlight w:val="none"/>
        </w:rPr>
        <w:t>采购需求</w:t>
      </w:r>
      <w:bookmarkEnd w:id="26"/>
      <w:bookmarkEnd w:id="27"/>
      <w:bookmarkEnd w:id="28"/>
      <w:bookmarkEnd w:id="30"/>
    </w:p>
    <w:p w14:paraId="64344EE0">
      <w:pPr>
        <w:pStyle w:val="4"/>
        <w:widowControl/>
        <w:shd w:val="clear" w:color="auto" w:fill="FFFFFF" w:themeFill="background1"/>
        <w:tabs>
          <w:tab w:val="left" w:pos="900"/>
        </w:tabs>
        <w:snapToGrid w:val="0"/>
        <w:spacing w:before="0" w:after="0" w:line="360" w:lineRule="auto"/>
        <w:rPr>
          <w:rFonts w:ascii="宋体" w:hAnsi="宋体" w:cs="宋体"/>
          <w:highlight w:val="none"/>
        </w:rPr>
      </w:pPr>
      <w:bookmarkStart w:id="31" w:name="_Toc12425"/>
      <w:bookmarkStart w:id="32" w:name="_Toc528579038"/>
      <w:bookmarkStart w:id="33" w:name="_Toc23721"/>
      <w:r>
        <w:rPr>
          <w:rFonts w:hint="eastAsia" w:ascii="宋体" w:hAnsi="宋体" w:cs="宋体"/>
          <w:highlight w:val="none"/>
        </w:rPr>
        <w:t>一、相关法规、管理条例与技术标准、行业规范</w:t>
      </w:r>
    </w:p>
    <w:p w14:paraId="131290AB">
      <w:pPr>
        <w:shd w:val="clear" w:color="auto" w:fill="FFFFFF" w:themeFill="background1"/>
        <w:spacing w:line="360" w:lineRule="auto"/>
        <w:ind w:firstLine="480" w:firstLineChars="200"/>
        <w:rPr>
          <w:highlight w:val="none"/>
        </w:rPr>
      </w:pPr>
      <w:r>
        <w:rPr>
          <w:rFonts w:hint="eastAsia"/>
          <w:highlight w:val="none"/>
        </w:rPr>
        <w:t>1.国家规定的标准和规范，有新标准按新标准执行；</w:t>
      </w:r>
    </w:p>
    <w:p w14:paraId="5926FB5C">
      <w:pPr>
        <w:shd w:val="clear" w:color="auto" w:fill="FFFFFF" w:themeFill="background1"/>
        <w:spacing w:line="360" w:lineRule="auto"/>
        <w:ind w:firstLine="480" w:firstLineChars="200"/>
        <w:rPr>
          <w:highlight w:val="none"/>
        </w:rPr>
      </w:pPr>
      <w:r>
        <w:rPr>
          <w:rFonts w:hint="eastAsia"/>
          <w:highlight w:val="none"/>
        </w:rPr>
        <w:t>2.行业标准及规范，有新标准按新标准执行；</w:t>
      </w:r>
    </w:p>
    <w:p w14:paraId="2F1E2249">
      <w:pPr>
        <w:shd w:val="clear" w:color="auto" w:fill="FFFFFF" w:themeFill="background1"/>
        <w:spacing w:line="360" w:lineRule="auto"/>
        <w:ind w:firstLine="480" w:firstLineChars="200"/>
        <w:rPr>
          <w:highlight w:val="none"/>
        </w:rPr>
      </w:pPr>
      <w:r>
        <w:rPr>
          <w:rFonts w:hint="eastAsia"/>
          <w:highlight w:val="none"/>
        </w:rPr>
        <w:t>3.其他相关标准。</w:t>
      </w:r>
    </w:p>
    <w:p w14:paraId="701BF4CC">
      <w:pPr>
        <w:pStyle w:val="4"/>
        <w:widowControl/>
        <w:shd w:val="clear" w:color="auto" w:fill="FFFFFF" w:themeFill="background1"/>
        <w:tabs>
          <w:tab w:val="left" w:pos="900"/>
        </w:tabs>
        <w:snapToGrid w:val="0"/>
        <w:spacing w:before="0" w:after="0" w:line="360" w:lineRule="auto"/>
        <w:rPr>
          <w:rFonts w:hint="eastAsia" w:ascii="宋体" w:hAnsi="宋体" w:cs="宋体"/>
          <w:highlight w:val="none"/>
        </w:rPr>
      </w:pPr>
      <w:r>
        <w:rPr>
          <w:rFonts w:hint="eastAsia" w:ascii="宋体" w:hAnsi="宋体" w:cs="宋体"/>
          <w:highlight w:val="none"/>
          <w:lang w:val="en-US" w:eastAsia="zh-CN"/>
        </w:rPr>
        <w:t>二</w:t>
      </w:r>
      <w:r>
        <w:rPr>
          <w:rFonts w:hint="eastAsia" w:ascii="宋体" w:hAnsi="宋体" w:cs="宋体"/>
          <w:highlight w:val="none"/>
        </w:rPr>
        <w:t>、具体</w:t>
      </w:r>
      <w:r>
        <w:rPr>
          <w:rFonts w:hint="eastAsia" w:ascii="宋体" w:hAnsi="宋体" w:cs="宋体"/>
          <w:highlight w:val="none"/>
          <w:lang w:val="en-US" w:eastAsia="zh-CN"/>
        </w:rPr>
        <w:t>服务</w:t>
      </w:r>
      <w:r>
        <w:rPr>
          <w:rFonts w:hint="eastAsia" w:ascii="宋体" w:hAnsi="宋体" w:cs="宋体"/>
          <w:highlight w:val="none"/>
        </w:rPr>
        <w:t>内容及要求</w:t>
      </w:r>
    </w:p>
    <w:p w14:paraId="023CBCFE">
      <w:pPr>
        <w:shd w:val="clear" w:color="auto" w:fill="FFFFFF" w:themeFill="background1"/>
        <w:spacing w:line="360" w:lineRule="auto"/>
        <w:ind w:firstLine="480" w:firstLineChars="200"/>
        <w:rPr>
          <w:rFonts w:hint="default"/>
          <w:highlight w:val="none"/>
          <w:lang w:val="en-US" w:eastAsia="zh-CN"/>
        </w:rPr>
      </w:pPr>
      <w:r>
        <w:rPr>
          <w:rFonts w:hint="eastAsia"/>
          <w:highlight w:val="none"/>
          <w:lang w:val="en-US" w:eastAsia="zh-CN"/>
        </w:rPr>
        <w:t>1.服务内容</w:t>
      </w:r>
    </w:p>
    <w:p w14:paraId="2823CE8E">
      <w:pPr>
        <w:shd w:val="clear" w:color="auto" w:fill="FFFFFF" w:themeFill="background1"/>
        <w:spacing w:line="360" w:lineRule="auto"/>
        <w:ind w:firstLine="480" w:firstLineChars="200"/>
        <w:rPr>
          <w:rFonts w:hint="eastAsia"/>
          <w:highlight w:val="none"/>
          <w:lang w:val="en-US" w:eastAsia="zh-CN"/>
        </w:rPr>
      </w:pPr>
      <w:r>
        <w:rPr>
          <w:rFonts w:hint="eastAsia"/>
          <w:highlight w:val="none"/>
          <w:lang w:val="en-US" w:eastAsia="zh-CN"/>
        </w:rPr>
        <w:t>（1）需要供应商为采购人提供关于</w:t>
      </w:r>
      <w:r>
        <w:rPr>
          <w:rFonts w:hint="eastAsia"/>
          <w:highlight w:val="none"/>
          <w:lang w:eastAsia="zh-CN"/>
        </w:rPr>
        <w:t>《传奇之旅——马可·波罗与丝绸之路上的世界》</w:t>
      </w:r>
      <w:r>
        <w:rPr>
          <w:rFonts w:hint="eastAsia"/>
          <w:highlight w:val="none"/>
          <w:lang w:val="en-US" w:eastAsia="zh-CN"/>
        </w:rPr>
        <w:t>的出版服务。</w:t>
      </w:r>
    </w:p>
    <w:p w14:paraId="5FAF8A4B">
      <w:pPr>
        <w:shd w:val="clear" w:color="auto" w:fill="FFFFFF" w:themeFill="background1"/>
        <w:spacing w:line="360" w:lineRule="auto"/>
        <w:ind w:firstLine="480" w:firstLineChars="200"/>
        <w:rPr>
          <w:rFonts w:hint="eastAsia"/>
          <w:highlight w:val="none"/>
          <w:lang w:val="en-US" w:eastAsia="zh-CN"/>
        </w:rPr>
      </w:pPr>
      <w:r>
        <w:rPr>
          <w:rFonts w:hint="eastAsia"/>
          <w:highlight w:val="none"/>
          <w:lang w:val="en-US" w:eastAsia="zh-CN"/>
        </w:rPr>
        <w:t>（2）供应商</w:t>
      </w:r>
      <w:r>
        <w:rPr>
          <w:rFonts w:hint="eastAsia"/>
          <w:highlight w:val="none"/>
        </w:rPr>
        <w:t>负责</w:t>
      </w:r>
      <w:r>
        <w:rPr>
          <w:rFonts w:hint="eastAsia"/>
          <w:highlight w:val="none"/>
          <w:lang w:val="en-US" w:eastAsia="zh-CN"/>
        </w:rPr>
        <w:t>出版服务过程中</w:t>
      </w:r>
      <w:r>
        <w:rPr>
          <w:rFonts w:hint="eastAsia"/>
          <w:highlight w:val="none"/>
        </w:rPr>
        <w:t>所有封面设计、装帧设计、编辑校对、文字</w:t>
      </w:r>
      <w:r>
        <w:rPr>
          <w:rFonts w:hint="eastAsia"/>
          <w:highlight w:val="none"/>
          <w:lang w:val="en-US" w:eastAsia="zh-CN"/>
        </w:rPr>
        <w:t>及图片</w:t>
      </w:r>
      <w:r>
        <w:rPr>
          <w:rFonts w:hint="eastAsia"/>
          <w:highlight w:val="none"/>
        </w:rPr>
        <w:t>排版、彩页制版、印刷装订、代办出版手续等</w:t>
      </w:r>
      <w:r>
        <w:rPr>
          <w:rFonts w:hint="eastAsia"/>
          <w:highlight w:val="none"/>
          <w:lang w:val="en-US" w:eastAsia="zh-CN"/>
        </w:rPr>
        <w:t>内容。</w:t>
      </w:r>
    </w:p>
    <w:p w14:paraId="5C00D60F">
      <w:pPr>
        <w:shd w:val="clear" w:color="auto" w:fill="FFFFFF" w:themeFill="background1"/>
        <w:spacing w:line="360" w:lineRule="auto"/>
        <w:ind w:firstLine="480" w:firstLineChars="200"/>
        <w:rPr>
          <w:rFonts w:hint="default"/>
          <w:highlight w:val="none"/>
          <w:lang w:val="en-US" w:eastAsia="zh-CN"/>
        </w:rPr>
      </w:pPr>
      <w:r>
        <w:rPr>
          <w:rFonts w:hint="eastAsia"/>
          <w:highlight w:val="none"/>
          <w:lang w:val="en-US" w:eastAsia="zh-CN"/>
        </w:rPr>
        <w:t>（3）</w:t>
      </w:r>
      <w:r>
        <w:rPr>
          <w:rFonts w:hint="eastAsia"/>
          <w:highlight w:val="none"/>
        </w:rPr>
        <w:t>书稿由编著单位直接提供给</w:t>
      </w:r>
      <w:r>
        <w:rPr>
          <w:rFonts w:hint="eastAsia"/>
          <w:highlight w:val="none"/>
          <w:lang w:val="en-US" w:eastAsia="zh-CN"/>
        </w:rPr>
        <w:t>供应商</w:t>
      </w:r>
      <w:r>
        <w:rPr>
          <w:rFonts w:hint="eastAsia"/>
          <w:highlight w:val="none"/>
        </w:rPr>
        <w:t>，书稿达到“齐、清、定”的出版要求。</w:t>
      </w:r>
    </w:p>
    <w:p w14:paraId="03946248">
      <w:pPr>
        <w:shd w:val="clear" w:color="auto" w:fill="FFFFFF" w:themeFill="background1"/>
        <w:spacing w:line="360" w:lineRule="auto"/>
        <w:ind w:firstLine="480" w:firstLineChars="200"/>
        <w:rPr>
          <w:rFonts w:hint="eastAsia"/>
          <w:highlight w:val="none"/>
          <w:lang w:val="en-US" w:eastAsia="zh-CN"/>
        </w:rPr>
      </w:pPr>
      <w:r>
        <w:rPr>
          <w:rFonts w:hint="eastAsia"/>
          <w:highlight w:val="none"/>
          <w:lang w:val="en-US" w:eastAsia="zh-CN"/>
        </w:rPr>
        <w:t>（4）服务成果：已出版的纸质《传奇之旅——马可·波罗与丝绸之路上的世界》。</w:t>
      </w:r>
    </w:p>
    <w:p w14:paraId="1800E20E">
      <w:pPr>
        <w:shd w:val="clear" w:color="auto" w:fill="FFFFFF" w:themeFill="background1"/>
        <w:spacing w:line="360" w:lineRule="auto"/>
        <w:ind w:firstLine="480" w:firstLineChars="200"/>
        <w:rPr>
          <w:rFonts w:hint="eastAsia"/>
          <w:highlight w:val="none"/>
          <w:lang w:val="en-US" w:eastAsia="zh-CN"/>
        </w:rPr>
      </w:pPr>
      <w:r>
        <w:rPr>
          <w:rFonts w:hint="eastAsia"/>
          <w:highlight w:val="none"/>
          <w:lang w:val="en-US" w:eastAsia="zh-CN"/>
        </w:rPr>
        <w:t>（5）供应商负责将服务成果送到采购人。</w:t>
      </w:r>
    </w:p>
    <w:p w14:paraId="51BE64CC">
      <w:pPr>
        <w:shd w:val="clear" w:color="auto" w:fill="FFFFFF" w:themeFill="background1"/>
        <w:spacing w:line="360" w:lineRule="auto"/>
        <w:ind w:firstLine="480" w:firstLineChars="200"/>
        <w:rPr>
          <w:rFonts w:hint="default"/>
          <w:highlight w:val="none"/>
          <w:lang w:val="en-US" w:eastAsia="zh-CN"/>
        </w:rPr>
      </w:pPr>
      <w:r>
        <w:rPr>
          <w:rFonts w:hint="eastAsia"/>
          <w:highlight w:val="none"/>
          <w:lang w:val="en-US" w:eastAsia="zh-CN"/>
        </w:rPr>
        <w:t>（6）供应商负责服务成果交付后服务成果的后续质量问题处理操作。</w:t>
      </w:r>
    </w:p>
    <w:p w14:paraId="67DF51B5">
      <w:pPr>
        <w:shd w:val="clear" w:color="auto" w:fill="FFFFFF" w:themeFill="background1"/>
        <w:spacing w:line="360" w:lineRule="auto"/>
        <w:ind w:firstLine="480" w:firstLineChars="200"/>
        <w:rPr>
          <w:rFonts w:hint="default"/>
          <w:highlight w:val="none"/>
          <w:lang w:val="en-US" w:eastAsia="zh-CN"/>
        </w:rPr>
      </w:pPr>
      <w:r>
        <w:rPr>
          <w:rFonts w:hint="eastAsia"/>
          <w:highlight w:val="none"/>
          <w:lang w:val="en-US" w:eastAsia="zh-CN"/>
        </w:rPr>
        <w:t>2.服务成果要求</w:t>
      </w:r>
    </w:p>
    <w:tbl>
      <w:tblPr>
        <w:tblStyle w:val="19"/>
        <w:tblW w:w="4996" w:type="pct"/>
        <w:tblInd w:w="0" w:type="dxa"/>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Layout w:type="autofit"/>
        <w:tblCellMar>
          <w:top w:w="0" w:type="dxa"/>
          <w:left w:w="0" w:type="dxa"/>
          <w:bottom w:w="0" w:type="dxa"/>
          <w:right w:w="0" w:type="dxa"/>
        </w:tblCellMar>
      </w:tblPr>
      <w:tblGrid>
        <w:gridCol w:w="1066"/>
        <w:gridCol w:w="1605"/>
        <w:gridCol w:w="6949"/>
      </w:tblGrid>
      <w:tr w14:paraId="70BAE5FF">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trHeight w:val="454" w:hRule="atLeast"/>
        </w:trPr>
        <w:tc>
          <w:tcPr>
            <w:tcW w:w="554" w:type="pct"/>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center"/>
          </w:tcPr>
          <w:p w14:paraId="165051BA">
            <w:pPr>
              <w:widowControl/>
              <w:spacing w:beforeAutospacing="1" w:afterAutospacing="1"/>
              <w:jc w:val="center"/>
              <w:rPr>
                <w:sz w:val="22"/>
                <w:szCs w:val="22"/>
                <w:highlight w:val="none"/>
              </w:rPr>
            </w:pPr>
            <w:r>
              <w:rPr>
                <w:rFonts w:hint="eastAsia" w:ascii="宋体" w:hAnsi="宋体"/>
                <w:b/>
                <w:color w:val="000000"/>
                <w:kern w:val="0"/>
                <w:sz w:val="22"/>
                <w:szCs w:val="22"/>
                <w:highlight w:val="none"/>
              </w:rPr>
              <w:t>序号</w:t>
            </w:r>
          </w:p>
        </w:tc>
        <w:tc>
          <w:tcPr>
            <w:tcW w:w="834" w:type="pct"/>
            <w:tcBorders>
              <w:top w:val="single" w:color="auto" w:sz="8" w:space="0"/>
              <w:left w:val="nil"/>
              <w:bottom w:val="single" w:color="auto" w:sz="8" w:space="0"/>
              <w:right w:val="single" w:color="auto" w:sz="8" w:space="0"/>
            </w:tcBorders>
            <w:shd w:val="clear" w:color="auto" w:fill="FFFFFF"/>
            <w:tcMar>
              <w:left w:w="108" w:type="dxa"/>
              <w:right w:w="108" w:type="dxa"/>
            </w:tcMar>
            <w:vAlign w:val="center"/>
          </w:tcPr>
          <w:p w14:paraId="225C1883">
            <w:pPr>
              <w:widowControl/>
              <w:spacing w:beforeAutospacing="1" w:afterAutospacing="1"/>
              <w:jc w:val="center"/>
              <w:rPr>
                <w:rFonts w:hint="default" w:eastAsia="宋体"/>
                <w:sz w:val="22"/>
                <w:szCs w:val="22"/>
                <w:highlight w:val="none"/>
                <w:lang w:val="en-US" w:eastAsia="zh-CN"/>
              </w:rPr>
            </w:pPr>
            <w:r>
              <w:rPr>
                <w:rFonts w:hint="eastAsia" w:ascii="宋体" w:hAnsi="宋体"/>
                <w:b/>
                <w:color w:val="000000"/>
                <w:kern w:val="0"/>
                <w:sz w:val="22"/>
                <w:szCs w:val="22"/>
                <w:highlight w:val="none"/>
                <w:lang w:val="en-US" w:eastAsia="zh-CN"/>
              </w:rPr>
              <w:t>类别</w:t>
            </w:r>
          </w:p>
        </w:tc>
        <w:tc>
          <w:tcPr>
            <w:tcW w:w="3610" w:type="pct"/>
            <w:tcBorders>
              <w:top w:val="single" w:color="auto" w:sz="8" w:space="0"/>
              <w:left w:val="nil"/>
              <w:bottom w:val="single" w:color="auto" w:sz="8" w:space="0"/>
              <w:right w:val="single" w:color="auto" w:sz="8" w:space="0"/>
            </w:tcBorders>
            <w:shd w:val="clear" w:color="auto" w:fill="FFFFFF"/>
            <w:tcMar>
              <w:left w:w="108" w:type="dxa"/>
              <w:right w:w="108" w:type="dxa"/>
            </w:tcMar>
            <w:vAlign w:val="center"/>
          </w:tcPr>
          <w:p w14:paraId="422523CE">
            <w:pPr>
              <w:widowControl/>
              <w:spacing w:beforeAutospacing="1" w:afterAutospacing="1"/>
              <w:jc w:val="center"/>
              <w:rPr>
                <w:sz w:val="22"/>
                <w:szCs w:val="22"/>
                <w:highlight w:val="none"/>
              </w:rPr>
            </w:pPr>
            <w:r>
              <w:rPr>
                <w:rFonts w:hint="eastAsia" w:ascii="宋体" w:hAnsi="宋体"/>
                <w:b/>
                <w:color w:val="000000"/>
                <w:kern w:val="0"/>
                <w:sz w:val="22"/>
                <w:szCs w:val="22"/>
                <w:highlight w:val="none"/>
                <w:shd w:val="clear" w:color="auto" w:fill="FFFFFF" w:themeFill="background1"/>
              </w:rPr>
              <w:t>要求</w:t>
            </w:r>
          </w:p>
        </w:tc>
      </w:tr>
      <w:tr w14:paraId="13B6EF75">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454" w:hRule="atLeast"/>
        </w:trPr>
        <w:tc>
          <w:tcPr>
            <w:tcW w:w="554" w:type="pct"/>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4D166A89">
            <w:pPr>
              <w:widowControl/>
              <w:jc w:val="center"/>
              <w:rPr>
                <w:sz w:val="22"/>
                <w:szCs w:val="22"/>
                <w:highlight w:val="none"/>
              </w:rPr>
            </w:pPr>
            <w:r>
              <w:rPr>
                <w:rFonts w:ascii="宋体" w:hAnsi="宋体" w:cs="宋体"/>
                <w:color w:val="000000"/>
                <w:kern w:val="0"/>
                <w:sz w:val="22"/>
                <w:szCs w:val="22"/>
                <w:highlight w:val="none"/>
              </w:rPr>
              <w:t>1</w:t>
            </w:r>
          </w:p>
        </w:tc>
        <w:tc>
          <w:tcPr>
            <w:tcW w:w="834" w:type="pct"/>
            <w:tcBorders>
              <w:top w:val="nil"/>
              <w:left w:val="nil"/>
              <w:bottom w:val="single" w:color="auto" w:sz="8" w:space="0"/>
              <w:right w:val="single" w:color="auto" w:sz="8" w:space="0"/>
            </w:tcBorders>
            <w:shd w:val="clear" w:color="auto" w:fill="FFFFFF"/>
            <w:tcMar>
              <w:left w:w="108" w:type="dxa"/>
              <w:right w:w="108" w:type="dxa"/>
            </w:tcMar>
            <w:vAlign w:val="center"/>
          </w:tcPr>
          <w:p w14:paraId="7001F032">
            <w:pPr>
              <w:widowControl/>
              <w:jc w:val="center"/>
              <w:rPr>
                <w:sz w:val="22"/>
                <w:szCs w:val="22"/>
                <w:highlight w:val="none"/>
              </w:rPr>
            </w:pPr>
            <w:r>
              <w:rPr>
                <w:rFonts w:hint="eastAsia" w:ascii="宋体" w:hAnsi="宋体" w:cs="宋体"/>
                <w:color w:val="000000"/>
                <w:kern w:val="0"/>
                <w:sz w:val="22"/>
                <w:szCs w:val="22"/>
                <w:highlight w:val="none"/>
              </w:rPr>
              <w:t>书名</w:t>
            </w:r>
          </w:p>
        </w:tc>
        <w:tc>
          <w:tcPr>
            <w:tcW w:w="3610" w:type="pct"/>
            <w:tcBorders>
              <w:top w:val="nil"/>
              <w:left w:val="nil"/>
              <w:bottom w:val="single" w:color="auto" w:sz="8" w:space="0"/>
              <w:right w:val="single" w:color="auto" w:sz="8" w:space="0"/>
            </w:tcBorders>
            <w:shd w:val="clear" w:color="auto" w:fill="FFFFFF"/>
            <w:tcMar>
              <w:left w:w="108" w:type="dxa"/>
              <w:right w:w="108" w:type="dxa"/>
            </w:tcMar>
            <w:vAlign w:val="center"/>
          </w:tcPr>
          <w:p w14:paraId="1568939F">
            <w:pPr>
              <w:widowControl/>
              <w:jc w:val="center"/>
              <w:rPr>
                <w:rFonts w:hint="eastAsia" w:ascii="宋体" w:hAnsi="宋体" w:eastAsia="宋体" w:cs="宋体"/>
                <w:color w:val="000000"/>
                <w:kern w:val="0"/>
                <w:sz w:val="22"/>
                <w:szCs w:val="22"/>
                <w:highlight w:val="none"/>
                <w:lang w:eastAsia="zh-CN"/>
              </w:rPr>
            </w:pPr>
            <w:r>
              <w:rPr>
                <w:rFonts w:hint="eastAsia" w:ascii="宋体" w:hAnsi="宋体" w:cs="宋体"/>
                <w:color w:val="000000"/>
                <w:kern w:val="0"/>
                <w:sz w:val="22"/>
                <w:szCs w:val="22"/>
                <w:highlight w:val="none"/>
                <w:lang w:eastAsia="zh-CN"/>
              </w:rPr>
              <w:t>《传奇之旅——马可·波罗与丝绸之路上的世界》</w:t>
            </w:r>
          </w:p>
        </w:tc>
      </w:tr>
      <w:tr w14:paraId="6FA2D7E0">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484" w:hRule="atLeast"/>
        </w:trPr>
        <w:tc>
          <w:tcPr>
            <w:tcW w:w="554" w:type="pct"/>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6C0D0ED4">
            <w:pPr>
              <w:widowControl/>
              <w:jc w:val="center"/>
              <w:rPr>
                <w:sz w:val="22"/>
                <w:szCs w:val="22"/>
                <w:highlight w:val="none"/>
              </w:rPr>
            </w:pPr>
            <w:r>
              <w:rPr>
                <w:rFonts w:ascii="宋体" w:hAnsi="宋体" w:cs="宋体"/>
                <w:color w:val="000000"/>
                <w:kern w:val="0"/>
                <w:sz w:val="22"/>
                <w:szCs w:val="22"/>
                <w:highlight w:val="none"/>
              </w:rPr>
              <w:t>2</w:t>
            </w:r>
          </w:p>
        </w:tc>
        <w:tc>
          <w:tcPr>
            <w:tcW w:w="834" w:type="pct"/>
            <w:tcBorders>
              <w:top w:val="nil"/>
              <w:left w:val="nil"/>
              <w:bottom w:val="single" w:color="auto" w:sz="8" w:space="0"/>
              <w:right w:val="single" w:color="auto" w:sz="8" w:space="0"/>
            </w:tcBorders>
            <w:shd w:val="clear" w:color="auto" w:fill="FFFFFF"/>
            <w:tcMar>
              <w:left w:w="108" w:type="dxa"/>
              <w:right w:w="108" w:type="dxa"/>
            </w:tcMar>
            <w:vAlign w:val="center"/>
          </w:tcPr>
          <w:p w14:paraId="4BFEC51D">
            <w:pPr>
              <w:widowControl/>
              <w:jc w:val="center"/>
              <w:rPr>
                <w:sz w:val="22"/>
                <w:szCs w:val="22"/>
                <w:highlight w:val="none"/>
              </w:rPr>
            </w:pPr>
            <w:r>
              <w:rPr>
                <w:rFonts w:hint="eastAsia" w:ascii="宋体" w:hAnsi="宋体" w:cs="宋体"/>
                <w:color w:val="000000"/>
                <w:kern w:val="0"/>
                <w:sz w:val="22"/>
                <w:szCs w:val="22"/>
                <w:highlight w:val="none"/>
              </w:rPr>
              <w:t>书号</w:t>
            </w:r>
          </w:p>
        </w:tc>
        <w:tc>
          <w:tcPr>
            <w:tcW w:w="3610" w:type="pct"/>
            <w:tcBorders>
              <w:top w:val="nil"/>
              <w:left w:val="nil"/>
              <w:bottom w:val="single" w:color="auto" w:sz="8" w:space="0"/>
              <w:right w:val="single" w:color="auto" w:sz="8" w:space="0"/>
            </w:tcBorders>
            <w:shd w:val="clear" w:color="auto" w:fill="FFFFFF"/>
            <w:tcMar>
              <w:left w:w="108" w:type="dxa"/>
              <w:right w:w="108" w:type="dxa"/>
            </w:tcMar>
            <w:vAlign w:val="center"/>
          </w:tcPr>
          <w:p w14:paraId="07DCCB2C">
            <w:pPr>
              <w:widowControl/>
              <w:jc w:val="center"/>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一本，一个书号</w:t>
            </w:r>
          </w:p>
        </w:tc>
      </w:tr>
      <w:tr w14:paraId="2DB51449">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454" w:hRule="atLeast"/>
        </w:trPr>
        <w:tc>
          <w:tcPr>
            <w:tcW w:w="554" w:type="pct"/>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5540A190">
            <w:pPr>
              <w:widowControl/>
              <w:jc w:val="center"/>
              <w:rPr>
                <w:sz w:val="22"/>
                <w:szCs w:val="22"/>
                <w:highlight w:val="none"/>
              </w:rPr>
            </w:pPr>
            <w:r>
              <w:rPr>
                <w:rFonts w:ascii="宋体" w:hAnsi="宋体" w:cs="宋体"/>
                <w:color w:val="000000"/>
                <w:kern w:val="0"/>
                <w:sz w:val="22"/>
                <w:szCs w:val="22"/>
                <w:highlight w:val="none"/>
              </w:rPr>
              <w:t>3</w:t>
            </w:r>
          </w:p>
        </w:tc>
        <w:tc>
          <w:tcPr>
            <w:tcW w:w="834" w:type="pct"/>
            <w:tcBorders>
              <w:top w:val="nil"/>
              <w:left w:val="nil"/>
              <w:bottom w:val="single" w:color="auto" w:sz="8" w:space="0"/>
              <w:right w:val="single" w:color="auto" w:sz="8" w:space="0"/>
            </w:tcBorders>
            <w:shd w:val="clear" w:color="auto" w:fill="FFFFFF"/>
            <w:tcMar>
              <w:left w:w="108" w:type="dxa"/>
              <w:right w:w="108" w:type="dxa"/>
            </w:tcMar>
            <w:vAlign w:val="center"/>
          </w:tcPr>
          <w:p w14:paraId="2B82EE73">
            <w:pPr>
              <w:widowControl/>
              <w:jc w:val="center"/>
              <w:rPr>
                <w:sz w:val="22"/>
                <w:szCs w:val="22"/>
                <w:highlight w:val="none"/>
              </w:rPr>
            </w:pPr>
            <w:r>
              <w:rPr>
                <w:rFonts w:hint="eastAsia" w:ascii="宋体" w:hAnsi="宋体" w:cs="宋体"/>
                <w:color w:val="000000"/>
                <w:kern w:val="0"/>
                <w:sz w:val="22"/>
                <w:szCs w:val="22"/>
                <w:highlight w:val="none"/>
              </w:rPr>
              <w:t>开本</w:t>
            </w:r>
          </w:p>
        </w:tc>
        <w:tc>
          <w:tcPr>
            <w:tcW w:w="3610" w:type="pct"/>
            <w:tcBorders>
              <w:top w:val="nil"/>
              <w:left w:val="nil"/>
              <w:bottom w:val="single" w:color="auto" w:sz="8" w:space="0"/>
              <w:right w:val="single" w:color="auto" w:sz="8" w:space="0"/>
            </w:tcBorders>
            <w:shd w:val="clear" w:color="auto" w:fill="FFFFFF"/>
            <w:tcMar>
              <w:left w:w="108" w:type="dxa"/>
              <w:right w:w="108" w:type="dxa"/>
            </w:tcMar>
            <w:vAlign w:val="center"/>
          </w:tcPr>
          <w:p w14:paraId="59028326">
            <w:pPr>
              <w:widowControl/>
              <w:jc w:val="center"/>
              <w:rPr>
                <w:rFonts w:hint="eastAsia" w:ascii="宋体" w:hAnsi="宋体" w:cs="宋体"/>
                <w:color w:val="000000"/>
                <w:kern w:val="0"/>
                <w:sz w:val="22"/>
                <w:szCs w:val="22"/>
                <w:highlight w:val="none"/>
              </w:rPr>
            </w:pPr>
            <w:r>
              <w:rPr>
                <w:rFonts w:hint="eastAsia"/>
                <w:sz w:val="22"/>
                <w:szCs w:val="22"/>
                <w:highlight w:val="none"/>
              </w:rPr>
              <w:t>H 300mm×W</w:t>
            </w:r>
            <w:r>
              <w:rPr>
                <w:rFonts w:hint="eastAsia"/>
                <w:sz w:val="22"/>
                <w:szCs w:val="22"/>
                <w:highlight w:val="none"/>
                <w:lang w:val="en-US" w:eastAsia="zh-CN"/>
              </w:rPr>
              <w:t xml:space="preserve"> </w:t>
            </w:r>
            <w:r>
              <w:rPr>
                <w:rFonts w:hint="eastAsia"/>
                <w:sz w:val="22"/>
                <w:szCs w:val="22"/>
                <w:highlight w:val="none"/>
              </w:rPr>
              <w:t>230mm，8开</w:t>
            </w:r>
          </w:p>
        </w:tc>
      </w:tr>
      <w:tr w14:paraId="6B52EEED">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454" w:hRule="atLeast"/>
        </w:trPr>
        <w:tc>
          <w:tcPr>
            <w:tcW w:w="554" w:type="pct"/>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16D7FEC7">
            <w:pPr>
              <w:widowControl/>
              <w:jc w:val="center"/>
              <w:rPr>
                <w:sz w:val="22"/>
                <w:szCs w:val="22"/>
                <w:highlight w:val="none"/>
              </w:rPr>
            </w:pPr>
            <w:r>
              <w:rPr>
                <w:rFonts w:hint="eastAsia" w:ascii="宋体" w:hAnsi="宋体" w:cs="宋体"/>
                <w:color w:val="000000"/>
                <w:kern w:val="0"/>
                <w:sz w:val="22"/>
                <w:szCs w:val="22"/>
                <w:highlight w:val="none"/>
                <w:lang w:val="en-US" w:eastAsia="zh-CN"/>
              </w:rPr>
              <w:t>4</w:t>
            </w:r>
          </w:p>
        </w:tc>
        <w:tc>
          <w:tcPr>
            <w:tcW w:w="834" w:type="pct"/>
            <w:tcBorders>
              <w:top w:val="nil"/>
              <w:left w:val="nil"/>
              <w:bottom w:val="single" w:color="auto" w:sz="8" w:space="0"/>
              <w:right w:val="single" w:color="auto" w:sz="8" w:space="0"/>
            </w:tcBorders>
            <w:shd w:val="clear" w:color="auto" w:fill="FFFFFF"/>
            <w:tcMar>
              <w:left w:w="108" w:type="dxa"/>
              <w:right w:w="108" w:type="dxa"/>
            </w:tcMar>
            <w:vAlign w:val="center"/>
          </w:tcPr>
          <w:p w14:paraId="7755CBFE">
            <w:pPr>
              <w:widowControl/>
              <w:jc w:val="center"/>
              <w:rPr>
                <w:sz w:val="22"/>
                <w:szCs w:val="22"/>
                <w:highlight w:val="none"/>
              </w:rPr>
            </w:pPr>
            <w:r>
              <w:rPr>
                <w:rFonts w:hint="eastAsia" w:ascii="宋体" w:hAnsi="宋体" w:cs="宋体"/>
                <w:color w:val="000000"/>
                <w:kern w:val="0"/>
                <w:sz w:val="22"/>
                <w:szCs w:val="22"/>
                <w:highlight w:val="none"/>
                <w:lang w:val="en-US" w:eastAsia="zh-CN"/>
              </w:rPr>
              <w:t>册数</w:t>
            </w:r>
          </w:p>
        </w:tc>
        <w:tc>
          <w:tcPr>
            <w:tcW w:w="3610" w:type="pct"/>
            <w:tcBorders>
              <w:top w:val="nil"/>
              <w:left w:val="nil"/>
              <w:bottom w:val="single" w:color="auto" w:sz="8" w:space="0"/>
              <w:right w:val="single" w:color="auto" w:sz="8" w:space="0"/>
            </w:tcBorders>
            <w:shd w:val="clear" w:color="auto" w:fill="FFFFFF"/>
            <w:tcMar>
              <w:left w:w="108" w:type="dxa"/>
              <w:right w:w="108" w:type="dxa"/>
            </w:tcMar>
            <w:vAlign w:val="center"/>
          </w:tcPr>
          <w:p w14:paraId="317FB5DA">
            <w:pPr>
              <w:widowControl/>
              <w:jc w:val="center"/>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1册</w:t>
            </w:r>
          </w:p>
        </w:tc>
      </w:tr>
      <w:tr w14:paraId="58E2E511">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454" w:hRule="atLeast"/>
        </w:trPr>
        <w:tc>
          <w:tcPr>
            <w:tcW w:w="554" w:type="pct"/>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67A4DD87">
            <w:pPr>
              <w:widowControl/>
              <w:jc w:val="center"/>
              <w:rPr>
                <w:sz w:val="22"/>
                <w:szCs w:val="22"/>
                <w:highlight w:val="none"/>
              </w:rPr>
            </w:pPr>
            <w:r>
              <w:rPr>
                <w:rFonts w:hint="eastAsia" w:ascii="宋体" w:hAnsi="宋体" w:cs="宋体"/>
                <w:color w:val="000000"/>
                <w:kern w:val="0"/>
                <w:sz w:val="22"/>
                <w:szCs w:val="22"/>
                <w:highlight w:val="none"/>
                <w:lang w:val="en-US" w:eastAsia="zh-CN"/>
              </w:rPr>
              <w:t>5</w:t>
            </w:r>
          </w:p>
        </w:tc>
        <w:tc>
          <w:tcPr>
            <w:tcW w:w="834" w:type="pct"/>
            <w:tcBorders>
              <w:top w:val="nil"/>
              <w:left w:val="nil"/>
              <w:bottom w:val="single" w:color="auto" w:sz="8" w:space="0"/>
              <w:right w:val="single" w:color="auto" w:sz="8" w:space="0"/>
            </w:tcBorders>
            <w:shd w:val="clear" w:color="auto" w:fill="FFFFFF"/>
            <w:tcMar>
              <w:left w:w="108" w:type="dxa"/>
              <w:right w:w="108" w:type="dxa"/>
            </w:tcMar>
            <w:vAlign w:val="center"/>
          </w:tcPr>
          <w:p w14:paraId="3AD35F62">
            <w:pPr>
              <w:widowControl/>
              <w:jc w:val="center"/>
              <w:rPr>
                <w:sz w:val="22"/>
                <w:szCs w:val="22"/>
                <w:highlight w:val="none"/>
              </w:rPr>
            </w:pPr>
            <w:r>
              <w:rPr>
                <w:rFonts w:hint="eastAsia" w:ascii="宋体" w:cs="宋体"/>
                <w:color w:val="000000"/>
                <w:kern w:val="0"/>
                <w:sz w:val="22"/>
                <w:szCs w:val="22"/>
                <w:highlight w:val="none"/>
                <w:lang w:val="en-US" w:eastAsia="zh-CN"/>
              </w:rPr>
              <w:t>页数</w:t>
            </w:r>
          </w:p>
        </w:tc>
        <w:tc>
          <w:tcPr>
            <w:tcW w:w="3610" w:type="pct"/>
            <w:tcBorders>
              <w:top w:val="nil"/>
              <w:left w:val="nil"/>
              <w:bottom w:val="single" w:color="auto" w:sz="8" w:space="0"/>
              <w:right w:val="single" w:color="auto" w:sz="8" w:space="0"/>
            </w:tcBorders>
            <w:shd w:val="clear" w:color="auto" w:fill="FFFFFF"/>
            <w:tcMar>
              <w:left w:w="108" w:type="dxa"/>
              <w:right w:w="108" w:type="dxa"/>
            </w:tcMar>
            <w:vAlign w:val="center"/>
          </w:tcPr>
          <w:p w14:paraId="59FEF630">
            <w:pPr>
              <w:widowControl/>
              <w:jc w:val="center"/>
              <w:rPr>
                <w:rFonts w:hint="eastAsia" w:ascii="宋体" w:hAnsi="宋体" w:cs="宋体"/>
                <w:color w:val="000000"/>
                <w:kern w:val="0"/>
                <w:sz w:val="22"/>
                <w:szCs w:val="22"/>
                <w:highlight w:val="none"/>
              </w:rPr>
            </w:pPr>
            <w:r>
              <w:rPr>
                <w:rFonts w:hint="eastAsia"/>
                <w:sz w:val="22"/>
                <w:szCs w:val="22"/>
                <w:highlight w:val="none"/>
              </w:rPr>
              <w:t>272页</w:t>
            </w:r>
          </w:p>
        </w:tc>
      </w:tr>
      <w:tr w14:paraId="2D037384">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454" w:hRule="atLeast"/>
        </w:trPr>
        <w:tc>
          <w:tcPr>
            <w:tcW w:w="554" w:type="pct"/>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137AB597">
            <w:pPr>
              <w:widowControl/>
              <w:jc w:val="center"/>
              <w:rPr>
                <w:sz w:val="22"/>
                <w:szCs w:val="22"/>
                <w:highlight w:val="none"/>
              </w:rPr>
            </w:pPr>
            <w:r>
              <w:rPr>
                <w:rFonts w:hint="eastAsia" w:ascii="宋体" w:cs="宋体"/>
                <w:color w:val="000000"/>
                <w:kern w:val="0"/>
                <w:sz w:val="22"/>
                <w:szCs w:val="22"/>
                <w:highlight w:val="none"/>
                <w:lang w:val="en-US" w:eastAsia="zh-CN"/>
              </w:rPr>
              <w:t>6</w:t>
            </w:r>
          </w:p>
        </w:tc>
        <w:tc>
          <w:tcPr>
            <w:tcW w:w="834" w:type="pct"/>
            <w:tcBorders>
              <w:top w:val="nil"/>
              <w:left w:val="nil"/>
              <w:bottom w:val="single" w:color="auto" w:sz="8" w:space="0"/>
              <w:right w:val="single" w:color="auto" w:sz="8" w:space="0"/>
            </w:tcBorders>
            <w:shd w:val="clear" w:color="auto" w:fill="FFFFFF"/>
            <w:tcMar>
              <w:left w:w="108" w:type="dxa"/>
              <w:right w:w="108" w:type="dxa"/>
            </w:tcMar>
            <w:vAlign w:val="center"/>
          </w:tcPr>
          <w:p w14:paraId="6595115C">
            <w:pPr>
              <w:widowControl/>
              <w:jc w:val="center"/>
              <w:rPr>
                <w:sz w:val="22"/>
                <w:szCs w:val="22"/>
                <w:highlight w:val="none"/>
              </w:rPr>
            </w:pPr>
            <w:r>
              <w:rPr>
                <w:rFonts w:hint="eastAsia" w:ascii="宋体" w:cs="宋体"/>
                <w:color w:val="000000"/>
                <w:kern w:val="0"/>
                <w:sz w:val="22"/>
                <w:szCs w:val="22"/>
                <w:highlight w:val="none"/>
              </w:rPr>
              <w:t>印数</w:t>
            </w:r>
          </w:p>
        </w:tc>
        <w:tc>
          <w:tcPr>
            <w:tcW w:w="3610" w:type="pct"/>
            <w:tcBorders>
              <w:top w:val="nil"/>
              <w:left w:val="nil"/>
              <w:bottom w:val="single" w:color="auto" w:sz="8" w:space="0"/>
              <w:right w:val="single" w:color="auto" w:sz="8" w:space="0"/>
            </w:tcBorders>
            <w:shd w:val="clear" w:color="auto" w:fill="FFFFFF"/>
            <w:tcMar>
              <w:left w:w="108" w:type="dxa"/>
              <w:right w:w="108" w:type="dxa"/>
            </w:tcMar>
            <w:vAlign w:val="center"/>
          </w:tcPr>
          <w:p w14:paraId="22C7D668">
            <w:pPr>
              <w:widowControl/>
              <w:jc w:val="center"/>
              <w:rPr>
                <w:rFonts w:hint="eastAsia" w:ascii="宋体" w:hAnsi="宋体" w:cs="宋体"/>
                <w:color w:val="000000"/>
                <w:kern w:val="0"/>
                <w:sz w:val="22"/>
                <w:szCs w:val="22"/>
                <w:highlight w:val="none"/>
              </w:rPr>
            </w:pPr>
            <w:r>
              <w:rPr>
                <w:rFonts w:hint="eastAsia"/>
                <w:sz w:val="22"/>
                <w:szCs w:val="22"/>
                <w:highlight w:val="none"/>
              </w:rPr>
              <w:t>1000册</w:t>
            </w:r>
          </w:p>
        </w:tc>
      </w:tr>
      <w:tr w14:paraId="4B99119E">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454" w:hRule="atLeast"/>
        </w:trPr>
        <w:tc>
          <w:tcPr>
            <w:tcW w:w="554" w:type="pct"/>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53DDA48C">
            <w:pPr>
              <w:widowControl/>
              <w:jc w:val="center"/>
              <w:rPr>
                <w:rFonts w:hint="default" w:ascii="宋体" w:cs="宋体"/>
                <w:color w:val="000000"/>
                <w:kern w:val="0"/>
                <w:sz w:val="22"/>
                <w:szCs w:val="22"/>
                <w:highlight w:val="none"/>
                <w:lang w:val="en-US" w:eastAsia="zh-CN"/>
              </w:rPr>
            </w:pPr>
            <w:r>
              <w:rPr>
                <w:rFonts w:hint="eastAsia" w:ascii="宋体" w:cs="宋体"/>
                <w:color w:val="000000"/>
                <w:kern w:val="0"/>
                <w:sz w:val="22"/>
                <w:szCs w:val="22"/>
                <w:highlight w:val="none"/>
                <w:lang w:val="en-US" w:eastAsia="zh-CN"/>
              </w:rPr>
              <w:t>7</w:t>
            </w:r>
          </w:p>
        </w:tc>
        <w:tc>
          <w:tcPr>
            <w:tcW w:w="834" w:type="pct"/>
            <w:tcBorders>
              <w:top w:val="nil"/>
              <w:left w:val="nil"/>
              <w:bottom w:val="single" w:color="auto" w:sz="8" w:space="0"/>
              <w:right w:val="single" w:color="auto" w:sz="8" w:space="0"/>
            </w:tcBorders>
            <w:shd w:val="clear" w:color="auto" w:fill="FFFFFF"/>
            <w:tcMar>
              <w:left w:w="108" w:type="dxa"/>
              <w:right w:w="108" w:type="dxa"/>
            </w:tcMar>
            <w:vAlign w:val="center"/>
          </w:tcPr>
          <w:p w14:paraId="16F3BCE9">
            <w:pPr>
              <w:widowControl/>
              <w:jc w:val="center"/>
              <w:rPr>
                <w:rFonts w:hint="eastAsia" w:ascii="宋体" w:cs="宋体"/>
                <w:color w:val="000000"/>
                <w:kern w:val="0"/>
                <w:sz w:val="22"/>
                <w:szCs w:val="22"/>
                <w:highlight w:val="none"/>
              </w:rPr>
            </w:pPr>
            <w:r>
              <w:rPr>
                <w:rFonts w:hint="eastAsia"/>
                <w:sz w:val="22"/>
                <w:szCs w:val="22"/>
                <w:highlight w:val="none"/>
              </w:rPr>
              <w:t>图数</w:t>
            </w:r>
          </w:p>
        </w:tc>
        <w:tc>
          <w:tcPr>
            <w:tcW w:w="3610" w:type="pct"/>
            <w:tcBorders>
              <w:top w:val="nil"/>
              <w:left w:val="nil"/>
              <w:bottom w:val="single" w:color="auto" w:sz="8" w:space="0"/>
              <w:right w:val="single" w:color="auto" w:sz="8" w:space="0"/>
            </w:tcBorders>
            <w:shd w:val="clear" w:color="auto" w:fill="FFFFFF"/>
            <w:tcMar>
              <w:left w:w="108" w:type="dxa"/>
              <w:right w:w="108" w:type="dxa"/>
            </w:tcMar>
            <w:vAlign w:val="center"/>
          </w:tcPr>
          <w:p w14:paraId="3C2BECA6">
            <w:pPr>
              <w:widowControl/>
              <w:jc w:val="center"/>
              <w:rPr>
                <w:rFonts w:hint="eastAsia"/>
                <w:sz w:val="22"/>
                <w:szCs w:val="22"/>
                <w:highlight w:val="none"/>
              </w:rPr>
            </w:pPr>
            <w:r>
              <w:rPr>
                <w:rFonts w:hint="eastAsia"/>
                <w:sz w:val="22"/>
                <w:szCs w:val="22"/>
                <w:highlight w:val="none"/>
              </w:rPr>
              <w:t>140幅</w:t>
            </w:r>
          </w:p>
        </w:tc>
      </w:tr>
      <w:tr w14:paraId="33679D5C">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454" w:hRule="atLeast"/>
        </w:trPr>
        <w:tc>
          <w:tcPr>
            <w:tcW w:w="554" w:type="pct"/>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78735588">
            <w:pPr>
              <w:widowControl/>
              <w:jc w:val="center"/>
              <w:rPr>
                <w:sz w:val="22"/>
                <w:szCs w:val="22"/>
                <w:highlight w:val="none"/>
              </w:rPr>
            </w:pPr>
            <w:r>
              <w:rPr>
                <w:rFonts w:hint="eastAsia" w:ascii="宋体" w:cs="宋体"/>
                <w:color w:val="000000"/>
                <w:kern w:val="0"/>
                <w:sz w:val="22"/>
                <w:szCs w:val="22"/>
                <w:highlight w:val="none"/>
                <w:lang w:val="en-US" w:eastAsia="zh-CN"/>
              </w:rPr>
              <w:t>8</w:t>
            </w:r>
          </w:p>
        </w:tc>
        <w:tc>
          <w:tcPr>
            <w:tcW w:w="834" w:type="pct"/>
            <w:tcBorders>
              <w:top w:val="nil"/>
              <w:left w:val="nil"/>
              <w:bottom w:val="single" w:color="auto" w:sz="8" w:space="0"/>
              <w:right w:val="single" w:color="auto" w:sz="8" w:space="0"/>
            </w:tcBorders>
            <w:shd w:val="clear" w:color="auto" w:fill="FFFFFF"/>
            <w:tcMar>
              <w:left w:w="108" w:type="dxa"/>
              <w:right w:w="108" w:type="dxa"/>
            </w:tcMar>
            <w:vAlign w:val="center"/>
          </w:tcPr>
          <w:p w14:paraId="7BA546A7">
            <w:pPr>
              <w:widowControl/>
              <w:jc w:val="center"/>
              <w:rPr>
                <w:sz w:val="22"/>
                <w:szCs w:val="22"/>
                <w:highlight w:val="none"/>
              </w:rPr>
            </w:pPr>
            <w:r>
              <w:rPr>
                <w:rFonts w:hint="eastAsia" w:ascii="宋体" w:eastAsia="宋体" w:cs="宋体"/>
                <w:color w:val="000000"/>
                <w:kern w:val="0"/>
                <w:sz w:val="22"/>
                <w:szCs w:val="22"/>
                <w:highlight w:val="none"/>
                <w:lang w:eastAsia="zh-CN"/>
              </w:rPr>
              <w:t>封面用纸</w:t>
            </w:r>
          </w:p>
        </w:tc>
        <w:tc>
          <w:tcPr>
            <w:tcW w:w="3610" w:type="pct"/>
            <w:tcBorders>
              <w:top w:val="nil"/>
              <w:left w:val="nil"/>
              <w:bottom w:val="single" w:color="auto" w:sz="8" w:space="0"/>
              <w:right w:val="single" w:color="auto" w:sz="8" w:space="0"/>
            </w:tcBorders>
            <w:shd w:val="clear" w:color="auto" w:fill="FFFFFF"/>
            <w:tcMar>
              <w:left w:w="108" w:type="dxa"/>
              <w:right w:w="108" w:type="dxa"/>
            </w:tcMar>
            <w:vAlign w:val="center"/>
          </w:tcPr>
          <w:p w14:paraId="65BFC859">
            <w:pPr>
              <w:widowControl/>
              <w:jc w:val="center"/>
              <w:rPr>
                <w:rFonts w:hint="eastAsia" w:ascii="宋体" w:hAnsi="宋体" w:cs="宋体"/>
                <w:color w:val="000000"/>
                <w:kern w:val="0"/>
                <w:sz w:val="22"/>
                <w:szCs w:val="22"/>
                <w:highlight w:val="none"/>
              </w:rPr>
            </w:pPr>
            <w:r>
              <w:rPr>
                <w:rFonts w:hint="eastAsia"/>
                <w:sz w:val="22"/>
                <w:szCs w:val="22"/>
                <w:highlight w:val="none"/>
              </w:rPr>
              <w:t>350g白卡</w:t>
            </w:r>
          </w:p>
        </w:tc>
      </w:tr>
      <w:tr w14:paraId="17262EB2">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454" w:hRule="atLeast"/>
        </w:trPr>
        <w:tc>
          <w:tcPr>
            <w:tcW w:w="554" w:type="pct"/>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290C9C14">
            <w:pPr>
              <w:widowControl/>
              <w:jc w:val="center"/>
              <w:rPr>
                <w:sz w:val="22"/>
                <w:szCs w:val="22"/>
                <w:highlight w:val="none"/>
              </w:rPr>
            </w:pPr>
            <w:r>
              <w:rPr>
                <w:rFonts w:hint="eastAsia" w:ascii="宋体" w:cs="宋体"/>
                <w:color w:val="000000"/>
                <w:kern w:val="0"/>
                <w:sz w:val="22"/>
                <w:szCs w:val="22"/>
                <w:highlight w:val="none"/>
                <w:lang w:val="en-US" w:eastAsia="zh-CN"/>
              </w:rPr>
              <w:t>9</w:t>
            </w:r>
          </w:p>
        </w:tc>
        <w:tc>
          <w:tcPr>
            <w:tcW w:w="834" w:type="pct"/>
            <w:tcBorders>
              <w:top w:val="nil"/>
              <w:left w:val="nil"/>
              <w:bottom w:val="single" w:color="auto" w:sz="8" w:space="0"/>
              <w:right w:val="single" w:color="auto" w:sz="8" w:space="0"/>
            </w:tcBorders>
            <w:shd w:val="clear" w:color="auto" w:fill="FFFFFF"/>
            <w:tcMar>
              <w:left w:w="108" w:type="dxa"/>
              <w:right w:w="108" w:type="dxa"/>
            </w:tcMar>
            <w:vAlign w:val="center"/>
          </w:tcPr>
          <w:p w14:paraId="63CC73F2">
            <w:pPr>
              <w:widowControl/>
              <w:jc w:val="center"/>
              <w:rPr>
                <w:sz w:val="22"/>
                <w:szCs w:val="22"/>
                <w:highlight w:val="none"/>
              </w:rPr>
            </w:pPr>
            <w:r>
              <w:rPr>
                <w:rFonts w:hint="eastAsia" w:ascii="宋体" w:cs="宋体"/>
                <w:color w:val="000000"/>
                <w:kern w:val="0"/>
                <w:sz w:val="22"/>
                <w:szCs w:val="22"/>
                <w:highlight w:val="none"/>
              </w:rPr>
              <w:t>内文用纸</w:t>
            </w:r>
          </w:p>
        </w:tc>
        <w:tc>
          <w:tcPr>
            <w:tcW w:w="3610" w:type="pct"/>
            <w:tcBorders>
              <w:top w:val="nil"/>
              <w:left w:val="nil"/>
              <w:bottom w:val="single" w:color="auto" w:sz="8" w:space="0"/>
              <w:right w:val="single" w:color="auto" w:sz="8" w:space="0"/>
            </w:tcBorders>
            <w:shd w:val="clear" w:color="auto" w:fill="FFFFFF"/>
            <w:tcMar>
              <w:left w:w="108" w:type="dxa"/>
              <w:right w:w="108" w:type="dxa"/>
            </w:tcMar>
            <w:vAlign w:val="center"/>
          </w:tcPr>
          <w:p w14:paraId="3588EC19">
            <w:pPr>
              <w:widowControl/>
              <w:jc w:val="center"/>
              <w:rPr>
                <w:rFonts w:hint="eastAsia" w:ascii="宋体" w:hAnsi="宋体" w:cs="宋体"/>
                <w:color w:val="000000"/>
                <w:kern w:val="0"/>
                <w:sz w:val="22"/>
                <w:szCs w:val="22"/>
                <w:highlight w:val="none"/>
              </w:rPr>
            </w:pPr>
            <w:r>
              <w:rPr>
                <w:rFonts w:hint="eastAsia"/>
                <w:sz w:val="22"/>
                <w:szCs w:val="22"/>
                <w:highlight w:val="none"/>
              </w:rPr>
              <w:t>120g睿林涂布艺术纸</w:t>
            </w:r>
          </w:p>
        </w:tc>
      </w:tr>
      <w:tr w14:paraId="0242C9B6">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454" w:hRule="atLeast"/>
        </w:trPr>
        <w:tc>
          <w:tcPr>
            <w:tcW w:w="554" w:type="pct"/>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2EDA2F3E">
            <w:pPr>
              <w:widowControl/>
              <w:jc w:val="center"/>
              <w:rPr>
                <w:rFonts w:hint="default"/>
                <w:sz w:val="22"/>
                <w:szCs w:val="22"/>
                <w:highlight w:val="none"/>
                <w:lang w:val="en-US"/>
              </w:rPr>
            </w:pPr>
            <w:r>
              <w:rPr>
                <w:rFonts w:hint="eastAsia" w:ascii="宋体" w:cs="宋体"/>
                <w:color w:val="000000"/>
                <w:kern w:val="0"/>
                <w:sz w:val="22"/>
                <w:szCs w:val="22"/>
                <w:highlight w:val="none"/>
                <w:lang w:val="en-US" w:eastAsia="zh-CN"/>
              </w:rPr>
              <w:t>10</w:t>
            </w:r>
          </w:p>
        </w:tc>
        <w:tc>
          <w:tcPr>
            <w:tcW w:w="834" w:type="pct"/>
            <w:tcBorders>
              <w:top w:val="nil"/>
              <w:left w:val="nil"/>
              <w:bottom w:val="single" w:color="auto" w:sz="8" w:space="0"/>
              <w:right w:val="single" w:color="auto" w:sz="8" w:space="0"/>
            </w:tcBorders>
            <w:shd w:val="clear" w:color="auto" w:fill="FFFFFF"/>
            <w:tcMar>
              <w:left w:w="108" w:type="dxa"/>
              <w:right w:w="108" w:type="dxa"/>
            </w:tcMar>
            <w:vAlign w:val="center"/>
          </w:tcPr>
          <w:p w14:paraId="0353296E">
            <w:pPr>
              <w:widowControl/>
              <w:jc w:val="center"/>
              <w:rPr>
                <w:rFonts w:hint="default" w:eastAsia="宋体"/>
                <w:sz w:val="22"/>
                <w:szCs w:val="22"/>
                <w:highlight w:val="none"/>
                <w:lang w:val="en-US" w:eastAsia="zh-CN"/>
              </w:rPr>
            </w:pPr>
            <w:r>
              <w:rPr>
                <w:rFonts w:hint="eastAsia"/>
                <w:sz w:val="22"/>
                <w:szCs w:val="22"/>
                <w:highlight w:val="none"/>
                <w:lang w:val="en-US" w:eastAsia="zh-CN"/>
              </w:rPr>
              <w:t>字数</w:t>
            </w:r>
          </w:p>
        </w:tc>
        <w:tc>
          <w:tcPr>
            <w:tcW w:w="3610" w:type="pct"/>
            <w:tcBorders>
              <w:top w:val="nil"/>
              <w:left w:val="nil"/>
              <w:bottom w:val="single" w:color="auto" w:sz="8" w:space="0"/>
              <w:right w:val="single" w:color="auto" w:sz="8" w:space="0"/>
            </w:tcBorders>
            <w:shd w:val="clear" w:color="auto" w:fill="FFFFFF"/>
            <w:tcMar>
              <w:left w:w="108" w:type="dxa"/>
              <w:right w:w="108" w:type="dxa"/>
            </w:tcMar>
            <w:vAlign w:val="center"/>
          </w:tcPr>
          <w:p w14:paraId="28691483">
            <w:pPr>
              <w:widowControl/>
              <w:jc w:val="center"/>
              <w:rPr>
                <w:rFonts w:hint="eastAsia" w:ascii="宋体" w:hAnsi="宋体" w:cs="宋体"/>
                <w:color w:val="000000"/>
                <w:kern w:val="0"/>
                <w:sz w:val="22"/>
                <w:szCs w:val="22"/>
                <w:highlight w:val="none"/>
              </w:rPr>
            </w:pPr>
            <w:r>
              <w:rPr>
                <w:rFonts w:hint="eastAsia"/>
                <w:sz w:val="22"/>
                <w:szCs w:val="22"/>
                <w:highlight w:val="none"/>
              </w:rPr>
              <w:t>120千字</w:t>
            </w:r>
          </w:p>
        </w:tc>
      </w:tr>
      <w:tr w14:paraId="1CDB3930">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454" w:hRule="atLeast"/>
        </w:trPr>
        <w:tc>
          <w:tcPr>
            <w:tcW w:w="554" w:type="pct"/>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7163AC78">
            <w:pPr>
              <w:widowControl/>
              <w:jc w:val="center"/>
              <w:rPr>
                <w:rFonts w:hint="default" w:ascii="宋体" w:cs="宋体"/>
                <w:color w:val="000000"/>
                <w:kern w:val="0"/>
                <w:sz w:val="22"/>
                <w:szCs w:val="22"/>
                <w:highlight w:val="none"/>
                <w:lang w:val="en-US" w:eastAsia="zh-CN"/>
              </w:rPr>
            </w:pPr>
            <w:r>
              <w:rPr>
                <w:rFonts w:hint="eastAsia" w:ascii="宋体" w:cs="宋体"/>
                <w:color w:val="000000"/>
                <w:kern w:val="0"/>
                <w:sz w:val="22"/>
                <w:szCs w:val="22"/>
                <w:highlight w:val="none"/>
                <w:lang w:val="en-US" w:eastAsia="zh-CN"/>
              </w:rPr>
              <w:t>11</w:t>
            </w:r>
          </w:p>
        </w:tc>
        <w:tc>
          <w:tcPr>
            <w:tcW w:w="834" w:type="pct"/>
            <w:tcBorders>
              <w:top w:val="nil"/>
              <w:left w:val="nil"/>
              <w:bottom w:val="single" w:color="auto" w:sz="8" w:space="0"/>
              <w:right w:val="single" w:color="auto" w:sz="8" w:space="0"/>
            </w:tcBorders>
            <w:shd w:val="clear" w:color="auto" w:fill="FFFFFF"/>
            <w:tcMar>
              <w:left w:w="108" w:type="dxa"/>
              <w:right w:w="108" w:type="dxa"/>
            </w:tcMar>
            <w:vAlign w:val="center"/>
          </w:tcPr>
          <w:p w14:paraId="410D3757">
            <w:pPr>
              <w:widowControl/>
              <w:jc w:val="center"/>
              <w:rPr>
                <w:rFonts w:hint="eastAsia" w:ascii="宋体" w:eastAsia="宋体" w:cs="宋体"/>
                <w:color w:val="000000"/>
                <w:kern w:val="0"/>
                <w:sz w:val="22"/>
                <w:szCs w:val="22"/>
                <w:highlight w:val="none"/>
                <w:lang w:val="en-US" w:eastAsia="zh-CN"/>
              </w:rPr>
            </w:pPr>
            <w:r>
              <w:rPr>
                <w:rFonts w:hint="eastAsia" w:ascii="宋体" w:cs="宋体"/>
                <w:color w:val="000000"/>
                <w:kern w:val="0"/>
                <w:sz w:val="22"/>
                <w:szCs w:val="22"/>
                <w:highlight w:val="none"/>
                <w:lang w:val="en-US" w:eastAsia="zh-CN"/>
              </w:rPr>
              <w:t>语言</w:t>
            </w:r>
          </w:p>
        </w:tc>
        <w:tc>
          <w:tcPr>
            <w:tcW w:w="3610" w:type="pct"/>
            <w:tcBorders>
              <w:top w:val="nil"/>
              <w:left w:val="nil"/>
              <w:bottom w:val="single" w:color="auto" w:sz="8" w:space="0"/>
              <w:right w:val="single" w:color="auto" w:sz="8" w:space="0"/>
            </w:tcBorders>
            <w:shd w:val="clear" w:color="auto" w:fill="FFFFFF"/>
            <w:tcMar>
              <w:left w:w="108" w:type="dxa"/>
              <w:right w:w="108" w:type="dxa"/>
            </w:tcMar>
            <w:vAlign w:val="center"/>
          </w:tcPr>
          <w:p w14:paraId="0B918F9E">
            <w:pPr>
              <w:widowControl/>
              <w:jc w:val="center"/>
              <w:rPr>
                <w:rFonts w:hint="eastAsia" w:ascii="宋体" w:hAnsi="宋体" w:cs="宋体"/>
                <w:color w:val="000000"/>
                <w:kern w:val="0"/>
                <w:sz w:val="22"/>
                <w:szCs w:val="22"/>
                <w:highlight w:val="none"/>
              </w:rPr>
            </w:pPr>
            <w:r>
              <w:rPr>
                <w:rFonts w:hint="eastAsia"/>
                <w:sz w:val="22"/>
                <w:szCs w:val="22"/>
                <w:highlight w:val="none"/>
              </w:rPr>
              <w:t>中意双语</w:t>
            </w:r>
          </w:p>
        </w:tc>
      </w:tr>
      <w:tr w14:paraId="1C03301A">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454" w:hRule="atLeast"/>
        </w:trPr>
        <w:tc>
          <w:tcPr>
            <w:tcW w:w="554" w:type="pct"/>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5740EA49">
            <w:pPr>
              <w:widowControl/>
              <w:jc w:val="center"/>
              <w:rPr>
                <w:sz w:val="22"/>
                <w:szCs w:val="22"/>
                <w:highlight w:val="none"/>
              </w:rPr>
            </w:pPr>
            <w:r>
              <w:rPr>
                <w:rFonts w:hint="eastAsia" w:ascii="宋体" w:cs="宋体"/>
                <w:color w:val="000000"/>
                <w:kern w:val="0"/>
                <w:sz w:val="22"/>
                <w:szCs w:val="22"/>
                <w:highlight w:val="none"/>
                <w:lang w:val="en-US" w:eastAsia="zh-CN"/>
              </w:rPr>
              <w:t>12</w:t>
            </w:r>
          </w:p>
        </w:tc>
        <w:tc>
          <w:tcPr>
            <w:tcW w:w="834" w:type="pct"/>
            <w:tcBorders>
              <w:top w:val="nil"/>
              <w:left w:val="nil"/>
              <w:bottom w:val="single" w:color="auto" w:sz="8" w:space="0"/>
              <w:right w:val="single" w:color="auto" w:sz="8" w:space="0"/>
            </w:tcBorders>
            <w:shd w:val="clear" w:color="auto" w:fill="FFFFFF"/>
            <w:tcMar>
              <w:left w:w="108" w:type="dxa"/>
              <w:right w:w="108" w:type="dxa"/>
            </w:tcMar>
            <w:vAlign w:val="center"/>
          </w:tcPr>
          <w:p w14:paraId="7068E1F0">
            <w:pPr>
              <w:widowControl/>
              <w:jc w:val="center"/>
              <w:rPr>
                <w:rFonts w:hint="eastAsia" w:eastAsia="宋体"/>
                <w:sz w:val="22"/>
                <w:szCs w:val="22"/>
                <w:highlight w:val="none"/>
                <w:lang w:eastAsia="zh-CN"/>
              </w:rPr>
            </w:pPr>
            <w:r>
              <w:rPr>
                <w:rFonts w:hint="eastAsia" w:ascii="宋体" w:hAnsi="宋体" w:cs="宋体"/>
                <w:color w:val="000000"/>
                <w:kern w:val="0"/>
                <w:sz w:val="22"/>
                <w:szCs w:val="22"/>
                <w:highlight w:val="none"/>
              </w:rPr>
              <w:t>装</w:t>
            </w:r>
            <w:r>
              <w:rPr>
                <w:rFonts w:hint="eastAsia" w:ascii="宋体" w:hAnsi="宋体" w:cs="宋体"/>
                <w:color w:val="000000"/>
                <w:kern w:val="0"/>
                <w:sz w:val="22"/>
                <w:szCs w:val="22"/>
                <w:highlight w:val="none"/>
                <w:lang w:val="en-US" w:eastAsia="zh-CN"/>
              </w:rPr>
              <w:t>订</w:t>
            </w:r>
          </w:p>
        </w:tc>
        <w:tc>
          <w:tcPr>
            <w:tcW w:w="3610" w:type="pct"/>
            <w:tcBorders>
              <w:top w:val="nil"/>
              <w:left w:val="nil"/>
              <w:bottom w:val="single" w:color="auto" w:sz="8" w:space="0"/>
              <w:right w:val="single" w:color="auto" w:sz="8" w:space="0"/>
            </w:tcBorders>
            <w:shd w:val="clear" w:color="auto" w:fill="FFFFFF"/>
            <w:tcMar>
              <w:left w:w="108" w:type="dxa"/>
              <w:right w:w="108" w:type="dxa"/>
            </w:tcMar>
            <w:vAlign w:val="center"/>
          </w:tcPr>
          <w:p w14:paraId="02B0A8DB">
            <w:pPr>
              <w:widowControl/>
              <w:jc w:val="center"/>
              <w:rPr>
                <w:rFonts w:hint="eastAsia" w:ascii="宋体" w:hAnsi="宋体" w:cs="宋体"/>
                <w:color w:val="000000"/>
                <w:kern w:val="0"/>
                <w:sz w:val="22"/>
                <w:szCs w:val="22"/>
                <w:highlight w:val="none"/>
              </w:rPr>
            </w:pPr>
            <w:r>
              <w:rPr>
                <w:rFonts w:hint="eastAsia"/>
                <w:sz w:val="22"/>
                <w:szCs w:val="22"/>
                <w:highlight w:val="none"/>
              </w:rPr>
              <w:t>法式软精装</w:t>
            </w:r>
          </w:p>
        </w:tc>
      </w:tr>
      <w:tr w14:paraId="2EE3C79E">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454" w:hRule="atLeast"/>
        </w:trPr>
        <w:tc>
          <w:tcPr>
            <w:tcW w:w="554" w:type="pct"/>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313ABA4F">
            <w:pPr>
              <w:widowControl/>
              <w:jc w:val="center"/>
              <w:rPr>
                <w:rFonts w:hint="default" w:ascii="宋体" w:cs="宋体"/>
                <w:color w:val="000000"/>
                <w:kern w:val="0"/>
                <w:sz w:val="22"/>
                <w:szCs w:val="22"/>
                <w:highlight w:val="none"/>
                <w:lang w:val="en-US" w:eastAsia="zh-CN"/>
              </w:rPr>
            </w:pPr>
            <w:r>
              <w:rPr>
                <w:rFonts w:hint="eastAsia" w:ascii="宋体" w:cs="宋体"/>
                <w:color w:val="000000"/>
                <w:kern w:val="0"/>
                <w:sz w:val="22"/>
                <w:szCs w:val="22"/>
                <w:highlight w:val="none"/>
                <w:lang w:val="en-US" w:eastAsia="zh-CN"/>
              </w:rPr>
              <w:t>13</w:t>
            </w:r>
          </w:p>
        </w:tc>
        <w:tc>
          <w:tcPr>
            <w:tcW w:w="834" w:type="pct"/>
            <w:tcBorders>
              <w:top w:val="nil"/>
              <w:left w:val="nil"/>
              <w:bottom w:val="single" w:color="auto" w:sz="8" w:space="0"/>
              <w:right w:val="single" w:color="auto" w:sz="8" w:space="0"/>
            </w:tcBorders>
            <w:shd w:val="clear" w:color="auto" w:fill="FFFFFF"/>
            <w:tcMar>
              <w:left w:w="108" w:type="dxa"/>
              <w:right w:w="108" w:type="dxa"/>
            </w:tcMar>
            <w:vAlign w:val="center"/>
          </w:tcPr>
          <w:p w14:paraId="4A17CE37">
            <w:pPr>
              <w:widowControl/>
              <w:jc w:val="center"/>
              <w:rPr>
                <w:rFonts w:hint="eastAsia" w:ascii="宋体" w:hAnsi="宋体" w:eastAsia="宋体" w:cs="宋体"/>
                <w:color w:val="000000"/>
                <w:kern w:val="0"/>
                <w:sz w:val="22"/>
                <w:szCs w:val="22"/>
                <w:highlight w:val="none"/>
                <w:lang w:val="en-US" w:eastAsia="zh-CN"/>
              </w:rPr>
            </w:pPr>
            <w:r>
              <w:rPr>
                <w:rFonts w:hint="eastAsia" w:ascii="宋体" w:hAnsi="宋体" w:cs="宋体"/>
                <w:color w:val="000000"/>
                <w:kern w:val="0"/>
                <w:sz w:val="22"/>
                <w:szCs w:val="22"/>
                <w:highlight w:val="none"/>
                <w:lang w:val="en-US" w:eastAsia="zh-CN"/>
              </w:rPr>
              <w:t>工艺</w:t>
            </w:r>
          </w:p>
        </w:tc>
        <w:tc>
          <w:tcPr>
            <w:tcW w:w="3610" w:type="pct"/>
            <w:tcBorders>
              <w:top w:val="nil"/>
              <w:left w:val="nil"/>
              <w:bottom w:val="single" w:color="auto" w:sz="8" w:space="0"/>
              <w:right w:val="single" w:color="auto" w:sz="8" w:space="0"/>
            </w:tcBorders>
            <w:shd w:val="clear" w:color="auto" w:fill="FFFFFF"/>
            <w:tcMar>
              <w:left w:w="108" w:type="dxa"/>
              <w:right w:w="108" w:type="dxa"/>
            </w:tcMar>
            <w:vAlign w:val="center"/>
          </w:tcPr>
          <w:p w14:paraId="338272A1">
            <w:pPr>
              <w:widowControl/>
              <w:jc w:val="center"/>
              <w:rPr>
                <w:rFonts w:hint="default" w:eastAsia="宋体"/>
                <w:sz w:val="22"/>
                <w:szCs w:val="22"/>
                <w:highlight w:val="none"/>
                <w:lang w:val="en-US" w:eastAsia="zh-CN"/>
              </w:rPr>
            </w:pPr>
            <w:r>
              <w:rPr>
                <w:rFonts w:hint="eastAsia"/>
                <w:sz w:val="22"/>
                <w:szCs w:val="22"/>
                <w:highlight w:val="none"/>
              </w:rPr>
              <w:t>封面哑膜，书名烫色，封面图案过</w:t>
            </w:r>
            <w:r>
              <w:rPr>
                <w:rFonts w:hint="eastAsia"/>
                <w:sz w:val="22"/>
                <w:szCs w:val="22"/>
                <w:highlight w:val="none"/>
                <w:lang w:val="en-US" w:eastAsia="zh-CN"/>
              </w:rPr>
              <w:t>UV</w:t>
            </w:r>
          </w:p>
        </w:tc>
      </w:tr>
      <w:tr w14:paraId="0D358594">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454" w:hRule="atLeast"/>
        </w:trPr>
        <w:tc>
          <w:tcPr>
            <w:tcW w:w="554" w:type="pct"/>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4989F804">
            <w:pPr>
              <w:widowControl/>
              <w:spacing w:beforeAutospacing="1" w:afterAutospacing="1"/>
              <w:jc w:val="center"/>
              <w:rPr>
                <w:rFonts w:hint="eastAsia" w:eastAsia="宋体"/>
                <w:sz w:val="22"/>
                <w:szCs w:val="22"/>
                <w:highlight w:val="none"/>
                <w:lang w:eastAsia="zh-CN"/>
              </w:rPr>
            </w:pPr>
            <w:r>
              <w:rPr>
                <w:rFonts w:hint="eastAsia" w:ascii="宋体" w:hAnsi="宋体"/>
                <w:color w:val="000000"/>
                <w:kern w:val="0"/>
                <w:sz w:val="22"/>
                <w:szCs w:val="22"/>
                <w:highlight w:val="none"/>
              </w:rPr>
              <w:t>1</w:t>
            </w:r>
            <w:r>
              <w:rPr>
                <w:rFonts w:hint="eastAsia" w:ascii="宋体" w:hAnsi="宋体"/>
                <w:color w:val="000000"/>
                <w:kern w:val="0"/>
                <w:sz w:val="22"/>
                <w:szCs w:val="22"/>
                <w:highlight w:val="none"/>
                <w:lang w:val="en-US" w:eastAsia="zh-CN"/>
              </w:rPr>
              <w:t>4</w:t>
            </w:r>
          </w:p>
        </w:tc>
        <w:tc>
          <w:tcPr>
            <w:tcW w:w="834" w:type="pct"/>
            <w:tcBorders>
              <w:top w:val="nil"/>
              <w:left w:val="nil"/>
              <w:bottom w:val="single" w:color="auto" w:sz="8" w:space="0"/>
              <w:right w:val="single" w:color="auto" w:sz="8" w:space="0"/>
            </w:tcBorders>
            <w:shd w:val="clear" w:color="auto" w:fill="FFFFFF"/>
            <w:tcMar>
              <w:left w:w="108" w:type="dxa"/>
              <w:right w:w="108" w:type="dxa"/>
            </w:tcMar>
            <w:vAlign w:val="center"/>
          </w:tcPr>
          <w:p w14:paraId="4CFC88E5">
            <w:pPr>
              <w:widowControl/>
              <w:spacing w:beforeAutospacing="1" w:afterAutospacing="1"/>
              <w:jc w:val="center"/>
              <w:rPr>
                <w:rFonts w:hint="default" w:eastAsia="宋体"/>
                <w:sz w:val="22"/>
                <w:szCs w:val="22"/>
                <w:highlight w:val="none"/>
                <w:lang w:val="en-US" w:eastAsia="zh-CN"/>
              </w:rPr>
            </w:pPr>
            <w:r>
              <w:rPr>
                <w:rFonts w:hint="eastAsia" w:ascii="宋体" w:hAnsi="宋体"/>
                <w:color w:val="000000"/>
                <w:kern w:val="0"/>
                <w:sz w:val="22"/>
                <w:szCs w:val="22"/>
                <w:highlight w:val="none"/>
                <w:lang w:val="en-US" w:eastAsia="zh-CN"/>
              </w:rPr>
              <w:t>其它</w:t>
            </w:r>
          </w:p>
        </w:tc>
        <w:tc>
          <w:tcPr>
            <w:tcW w:w="3610" w:type="pct"/>
            <w:tcBorders>
              <w:top w:val="nil"/>
              <w:left w:val="nil"/>
              <w:bottom w:val="single" w:color="auto" w:sz="8" w:space="0"/>
              <w:right w:val="single" w:color="auto" w:sz="8" w:space="0"/>
            </w:tcBorders>
            <w:shd w:val="clear" w:color="auto" w:fill="FFFFFF"/>
            <w:tcMar>
              <w:left w:w="108" w:type="dxa"/>
              <w:right w:w="108" w:type="dxa"/>
            </w:tcMar>
            <w:vAlign w:val="center"/>
          </w:tcPr>
          <w:p w14:paraId="0F1C920F">
            <w:pPr>
              <w:widowControl/>
              <w:jc w:val="center"/>
              <w:rPr>
                <w:sz w:val="22"/>
                <w:szCs w:val="22"/>
                <w:highlight w:val="none"/>
              </w:rPr>
            </w:pPr>
            <w:r>
              <w:rPr>
                <w:rFonts w:hint="eastAsia" w:ascii="宋体" w:hAnsi="宋体"/>
                <w:color w:val="000000"/>
                <w:kern w:val="0"/>
                <w:sz w:val="22"/>
                <w:szCs w:val="22"/>
                <w:highlight w:val="none"/>
              </w:rPr>
              <w:t>本书印制质量要求制作精美。</w:t>
            </w:r>
          </w:p>
        </w:tc>
      </w:tr>
    </w:tbl>
    <w:p w14:paraId="4755E468">
      <w:pPr>
        <w:pStyle w:val="10"/>
        <w:shd w:val="clear" w:color="auto" w:fill="FFFFFF" w:themeFill="background1"/>
        <w:rPr>
          <w:highlight w:val="none"/>
        </w:rPr>
      </w:pPr>
    </w:p>
    <w:p w14:paraId="7659A3C5">
      <w:pPr>
        <w:pStyle w:val="5"/>
        <w:shd w:val="clear" w:color="auto" w:fill="FFFFFF" w:themeFill="background1"/>
        <w:tabs>
          <w:tab w:val="left" w:pos="864"/>
        </w:tabs>
        <w:spacing w:before="0" w:after="0" w:line="360" w:lineRule="auto"/>
        <w:jc w:val="left"/>
        <w:rPr>
          <w:rFonts w:ascii="宋体" w:hAnsi="宋体" w:cs="宋体"/>
          <w:highlight w:val="none"/>
        </w:rPr>
      </w:pPr>
      <w:r>
        <w:rPr>
          <w:rFonts w:hint="eastAsia" w:ascii="宋体" w:hAnsi="宋体" w:cs="宋体"/>
          <w:highlight w:val="none"/>
          <w:lang w:val="en-US" w:eastAsia="zh-CN"/>
        </w:rPr>
        <w:t>三</w:t>
      </w:r>
      <w:r>
        <w:rPr>
          <w:rFonts w:hint="eastAsia" w:ascii="宋体" w:hAnsi="宋体" w:cs="宋体"/>
          <w:highlight w:val="none"/>
        </w:rPr>
        <w:t>、商务条款</w:t>
      </w:r>
    </w:p>
    <w:p w14:paraId="67664058">
      <w:pPr>
        <w:shd w:val="clear" w:color="auto" w:fill="FFFFFF" w:themeFill="background1"/>
        <w:spacing w:line="360" w:lineRule="auto"/>
        <w:ind w:firstLine="480" w:firstLineChars="200"/>
        <w:rPr>
          <w:rFonts w:hint="default" w:ascii="宋体" w:hAnsi="宋体"/>
          <w:kern w:val="0"/>
          <w:highlight w:val="none"/>
          <w:lang w:val="en-US"/>
        </w:rPr>
      </w:pPr>
      <w:r>
        <w:rPr>
          <w:rFonts w:hint="eastAsia" w:ascii="宋体" w:hAnsi="宋体"/>
          <w:highlight w:val="none"/>
          <w:lang w:val="en-US" w:eastAsia="zh-CN"/>
        </w:rPr>
        <w:t>1</w:t>
      </w:r>
      <w:r>
        <w:rPr>
          <w:rFonts w:hint="eastAsia" w:ascii="宋体" w:hAnsi="宋体"/>
          <w:highlight w:val="none"/>
        </w:rPr>
        <w:t>.</w:t>
      </w:r>
      <w:r>
        <w:rPr>
          <w:rFonts w:hint="eastAsia" w:ascii="宋体" w:hAnsi="宋体"/>
          <w:highlight w:val="none"/>
          <w:lang w:val="en-US" w:eastAsia="zh-CN"/>
        </w:rPr>
        <w:t>服务</w:t>
      </w:r>
      <w:r>
        <w:rPr>
          <w:rFonts w:hint="eastAsia" w:ascii="宋体" w:hAnsi="宋体"/>
          <w:highlight w:val="none"/>
        </w:rPr>
        <w:t>时间</w:t>
      </w:r>
      <w:r>
        <w:rPr>
          <w:rFonts w:hint="eastAsia" w:ascii="宋体" w:hAnsi="宋体"/>
          <w:color w:val="auto"/>
          <w:highlight w:val="none"/>
        </w:rPr>
        <w:t>：</w:t>
      </w:r>
      <w:r>
        <w:rPr>
          <w:rFonts w:hint="eastAsia" w:asciiTheme="minorEastAsia" w:hAnsiTheme="minorEastAsia" w:eastAsiaTheme="minorEastAsia" w:cstheme="minorEastAsia"/>
          <w:color w:val="auto"/>
          <w:kern w:val="0"/>
          <w:szCs w:val="21"/>
          <w:highlight w:val="none"/>
          <w:lang w:eastAsia="zh-CN"/>
        </w:rPr>
        <w:t>2025年</w:t>
      </w:r>
      <w:r>
        <w:rPr>
          <w:rFonts w:hint="eastAsia" w:asciiTheme="minorEastAsia" w:hAnsiTheme="minorEastAsia" w:eastAsiaTheme="minorEastAsia" w:cstheme="minorEastAsia"/>
          <w:color w:val="auto"/>
          <w:kern w:val="0"/>
          <w:szCs w:val="21"/>
          <w:highlight w:val="none"/>
          <w:lang w:val="en-US" w:eastAsia="zh-CN"/>
        </w:rPr>
        <w:t>5</w:t>
      </w:r>
      <w:r>
        <w:rPr>
          <w:rFonts w:hint="eastAsia" w:asciiTheme="minorEastAsia" w:hAnsiTheme="minorEastAsia" w:eastAsiaTheme="minorEastAsia" w:cstheme="minorEastAsia"/>
          <w:color w:val="auto"/>
          <w:kern w:val="0"/>
          <w:szCs w:val="21"/>
          <w:highlight w:val="none"/>
          <w:lang w:eastAsia="zh-CN"/>
        </w:rPr>
        <w:t>月</w:t>
      </w:r>
      <w:r>
        <w:rPr>
          <w:rFonts w:hint="eastAsia" w:asciiTheme="minorEastAsia" w:hAnsiTheme="minorEastAsia" w:eastAsiaTheme="minorEastAsia" w:cstheme="minorEastAsia"/>
          <w:color w:val="auto"/>
          <w:kern w:val="0"/>
          <w:szCs w:val="21"/>
          <w:highlight w:val="none"/>
          <w:lang w:val="en-US" w:eastAsia="zh-CN"/>
        </w:rPr>
        <w:t>6</w:t>
      </w:r>
      <w:r>
        <w:rPr>
          <w:rFonts w:hint="eastAsia" w:asciiTheme="minorEastAsia" w:hAnsiTheme="minorEastAsia" w:eastAsiaTheme="minorEastAsia" w:cstheme="minorEastAsia"/>
          <w:color w:val="auto"/>
          <w:kern w:val="0"/>
          <w:szCs w:val="21"/>
          <w:highlight w:val="none"/>
          <w:lang w:eastAsia="zh-CN"/>
        </w:rPr>
        <w:t>日</w:t>
      </w:r>
      <w:r>
        <w:rPr>
          <w:rFonts w:hint="eastAsia" w:asciiTheme="minorEastAsia" w:hAnsiTheme="minorEastAsia" w:eastAsiaTheme="minorEastAsia" w:cstheme="minorEastAsia"/>
          <w:kern w:val="0"/>
          <w:szCs w:val="21"/>
          <w:highlight w:val="none"/>
          <w:lang w:eastAsia="zh-CN"/>
        </w:rPr>
        <w:t>前完成出版任务，并将服务成果最终出版物交付至采购人。</w:t>
      </w:r>
    </w:p>
    <w:p w14:paraId="186C7792">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kern w:val="0"/>
          <w:highlight w:val="none"/>
          <w:lang w:val="en-US" w:eastAsia="zh-CN"/>
        </w:rPr>
      </w:pPr>
      <w:r>
        <w:rPr>
          <w:rFonts w:hint="eastAsia" w:ascii="宋体" w:hAnsi="宋体"/>
          <w:kern w:val="0"/>
          <w:highlight w:val="none"/>
          <w:lang w:val="en-US" w:eastAsia="zh-CN"/>
        </w:rPr>
        <w:t>2</w:t>
      </w:r>
      <w:r>
        <w:rPr>
          <w:rFonts w:hint="eastAsia" w:ascii="宋体" w:hAnsi="宋体"/>
          <w:kern w:val="0"/>
          <w:highlight w:val="none"/>
        </w:rPr>
        <w:t>.</w:t>
      </w:r>
      <w:r>
        <w:rPr>
          <w:rFonts w:hint="eastAsia" w:ascii="宋体" w:hAnsi="宋体"/>
          <w:kern w:val="0"/>
          <w:highlight w:val="none"/>
          <w:lang w:val="en-US" w:eastAsia="zh-CN"/>
        </w:rPr>
        <w:t>验收：采购人根据采购文件、响应文件、</w:t>
      </w:r>
      <w:r>
        <w:rPr>
          <w:rFonts w:hint="eastAsia" w:ascii="宋体" w:hAnsi="宋体"/>
          <w:sz w:val="24"/>
          <w:szCs w:val="24"/>
          <w:highlight w:val="none"/>
        </w:rPr>
        <w:t>国家相关</w:t>
      </w:r>
      <w:r>
        <w:rPr>
          <w:rFonts w:hint="eastAsia" w:ascii="宋体" w:hAnsi="宋体"/>
          <w:sz w:val="24"/>
          <w:szCs w:val="24"/>
          <w:highlight w:val="none"/>
          <w:lang w:val="en-US" w:eastAsia="zh-CN"/>
        </w:rPr>
        <w:t>标准要求对于服务成果即出版物进行验收。若存在质量问题，则需要供应商进行整改后进行二次验收，若验收通过，则采购人签署验收通过报告。</w:t>
      </w:r>
    </w:p>
    <w:p w14:paraId="76D3BE41">
      <w:pPr>
        <w:shd w:val="clear" w:color="auto" w:fill="FFFFFF" w:themeFill="background1"/>
        <w:spacing w:line="360" w:lineRule="auto"/>
        <w:ind w:firstLine="480" w:firstLineChars="200"/>
        <w:rPr>
          <w:rFonts w:ascii="宋体" w:hAnsi="宋体"/>
          <w:highlight w:val="none"/>
        </w:rPr>
      </w:pPr>
      <w:r>
        <w:rPr>
          <w:rFonts w:hint="eastAsia" w:ascii="宋体" w:hAnsi="宋体"/>
          <w:highlight w:val="none"/>
          <w:lang w:val="en-US" w:eastAsia="zh-CN"/>
        </w:rPr>
        <w:t>3</w:t>
      </w:r>
      <w:r>
        <w:rPr>
          <w:rFonts w:hint="eastAsia" w:ascii="宋体" w:hAnsi="宋体"/>
          <w:highlight w:val="none"/>
        </w:rPr>
        <w:t>.付款方式：</w:t>
      </w:r>
    </w:p>
    <w:p w14:paraId="47CF73BD">
      <w:pPr>
        <w:shd w:val="clear" w:color="auto" w:fill="FFFFFF" w:themeFill="background1"/>
        <w:spacing w:line="360" w:lineRule="auto"/>
        <w:ind w:firstLine="480" w:firstLineChars="200"/>
        <w:rPr>
          <w:rFonts w:ascii="宋体" w:hAnsi="宋体"/>
          <w:highlight w:val="none"/>
        </w:rPr>
      </w:pPr>
      <w:r>
        <w:rPr>
          <w:rFonts w:hint="eastAsia" w:ascii="宋体" w:hAnsi="宋体"/>
          <w:highlight w:val="none"/>
        </w:rPr>
        <w:t>（1）合同签订生效且成交供应商已缴纳完成履约保证金的情况下，在具备实施条件后7个工作日内采购人向成交供应商支付合同总额的40%。</w:t>
      </w:r>
    </w:p>
    <w:p w14:paraId="55A9392D">
      <w:pPr>
        <w:shd w:val="clear" w:color="auto" w:fill="FFFFFF" w:themeFill="background1"/>
        <w:spacing w:line="360" w:lineRule="auto"/>
        <w:ind w:firstLine="480" w:firstLineChars="200"/>
        <w:rPr>
          <w:rFonts w:ascii="宋体" w:hAnsi="宋体"/>
          <w:highlight w:val="none"/>
        </w:rPr>
      </w:pPr>
      <w:r>
        <w:rPr>
          <w:rFonts w:hint="eastAsia" w:ascii="宋体" w:hAnsi="宋体"/>
          <w:highlight w:val="none"/>
        </w:rPr>
        <w:t>（2）</w:t>
      </w:r>
      <w:r>
        <w:rPr>
          <w:rFonts w:hint="eastAsia" w:ascii="宋体" w:hAnsi="宋体"/>
          <w:highlight w:val="none"/>
          <w:lang w:val="en-US" w:eastAsia="zh-CN"/>
        </w:rPr>
        <w:t>服务成果即</w:t>
      </w:r>
      <w:r>
        <w:rPr>
          <w:rFonts w:hint="eastAsia" w:ascii="宋体" w:hAnsi="宋体"/>
          <w:highlight w:val="none"/>
        </w:rPr>
        <w:t>出版物自成交供应商送达采购人指定地点，经采购人验收合格后向成交供应商支付合同总额的60%。</w:t>
      </w:r>
    </w:p>
    <w:p w14:paraId="6E49F0A1">
      <w:pPr>
        <w:shd w:val="clear" w:color="auto" w:fill="FFFFFF" w:themeFill="background1"/>
        <w:spacing w:line="360" w:lineRule="auto"/>
        <w:ind w:firstLine="480" w:firstLineChars="200"/>
        <w:rPr>
          <w:rFonts w:ascii="宋体" w:hAnsi="宋体"/>
          <w:highlight w:val="none"/>
        </w:rPr>
      </w:pPr>
      <w:r>
        <w:rPr>
          <w:rFonts w:hint="eastAsia" w:ascii="宋体" w:hAnsi="宋体"/>
          <w:highlight w:val="none"/>
        </w:rPr>
        <w:t>在签订合同时，成交供应商明确表示无需预付款或者主动要求降低预付款比例的，可降低预付款比例。</w:t>
      </w:r>
    </w:p>
    <w:p w14:paraId="102F0928">
      <w:pPr>
        <w:shd w:val="clear" w:color="auto" w:fill="FFFFFF" w:themeFill="background1"/>
        <w:spacing w:line="360" w:lineRule="auto"/>
        <w:ind w:firstLine="480" w:firstLineChars="200"/>
        <w:rPr>
          <w:rFonts w:ascii="宋体" w:hAnsi="宋体"/>
          <w:kern w:val="0"/>
          <w:highlight w:val="none"/>
        </w:rPr>
      </w:pPr>
      <w:r>
        <w:rPr>
          <w:rFonts w:hint="eastAsia" w:ascii="宋体" w:hAnsi="宋体"/>
          <w:kern w:val="0"/>
          <w:highlight w:val="none"/>
        </w:rPr>
        <w:t>4.履约保证金：</w:t>
      </w:r>
    </w:p>
    <w:p w14:paraId="495BE784">
      <w:pPr>
        <w:shd w:val="clear" w:color="auto" w:fill="FFFFFF" w:themeFill="background1"/>
        <w:spacing w:line="360" w:lineRule="auto"/>
        <w:ind w:firstLine="480" w:firstLineChars="200"/>
        <w:rPr>
          <w:rFonts w:ascii="宋体" w:hAnsi="宋体"/>
          <w:highlight w:val="none"/>
        </w:rPr>
      </w:pPr>
      <w:r>
        <w:rPr>
          <w:rFonts w:hint="eastAsia" w:ascii="宋体" w:hAnsi="宋体"/>
          <w:highlight w:val="none"/>
        </w:rPr>
        <w:t>成交供应商在合同签订后5个工作日内支付合同总金额的1%作为履约保证金,履约保证金待项目验收结束后无质量、服务问题的，于5个工作日内无息退还。</w:t>
      </w:r>
    </w:p>
    <w:p w14:paraId="687DA58F">
      <w:pPr>
        <w:shd w:val="clear" w:color="auto" w:fill="FFFFFF" w:themeFill="background1"/>
        <w:spacing w:line="360" w:lineRule="auto"/>
        <w:ind w:firstLine="480" w:firstLineChars="200"/>
        <w:rPr>
          <w:rFonts w:ascii="宋体" w:hAnsi="宋体"/>
          <w:highlight w:val="none"/>
        </w:rPr>
      </w:pPr>
      <w:r>
        <w:rPr>
          <w:rFonts w:hint="eastAsia" w:ascii="宋体" w:hAnsi="宋体"/>
          <w:highlight w:val="none"/>
        </w:rPr>
        <w:t>缴纳方式：成交供应商应当以支票、汇票、本票或者金融机构、担保机构出具的保函等非现金形式提交。</w:t>
      </w:r>
    </w:p>
    <w:p w14:paraId="050DF23F">
      <w:pPr>
        <w:pStyle w:val="5"/>
        <w:shd w:val="clear" w:color="auto" w:fill="FFFFFF" w:themeFill="background1"/>
        <w:tabs>
          <w:tab w:val="left" w:pos="864"/>
        </w:tabs>
        <w:spacing w:before="0" w:after="0" w:line="360" w:lineRule="auto"/>
        <w:jc w:val="left"/>
        <w:rPr>
          <w:rFonts w:ascii="宋体" w:hAnsi="宋体" w:cs="宋体"/>
          <w:highlight w:val="none"/>
        </w:rPr>
      </w:pPr>
      <w:r>
        <w:rPr>
          <w:rFonts w:hint="eastAsia" w:ascii="宋体" w:hAnsi="宋体" w:cs="宋体"/>
          <w:highlight w:val="none"/>
        </w:rPr>
        <w:t>四、</w:t>
      </w:r>
      <w:r>
        <w:rPr>
          <w:rFonts w:hint="eastAsia" w:ascii="宋体" w:hAnsi="宋体" w:cs="宋体"/>
          <w:highlight w:val="none"/>
          <w:lang w:val="en-US" w:eastAsia="zh-CN"/>
        </w:rPr>
        <w:t>出版物</w:t>
      </w:r>
      <w:r>
        <w:rPr>
          <w:rFonts w:hint="eastAsia" w:ascii="宋体" w:hAnsi="宋体" w:cs="宋体"/>
          <w:highlight w:val="none"/>
        </w:rPr>
        <w:t>样品要求</w:t>
      </w:r>
    </w:p>
    <w:p w14:paraId="2A9BC5CE">
      <w:pPr>
        <w:shd w:val="clear" w:color="auto" w:fill="FFFFFF" w:themeFill="background1"/>
        <w:spacing w:line="360" w:lineRule="auto"/>
        <w:ind w:firstLine="482" w:firstLineChars="200"/>
        <w:rPr>
          <w:rFonts w:ascii="宋体" w:hAnsi="宋体"/>
          <w:b/>
          <w:bCs/>
          <w:color w:val="FF0000"/>
          <w:highlight w:val="none"/>
          <w:u w:val="single"/>
        </w:rPr>
      </w:pPr>
      <w:r>
        <w:rPr>
          <w:rFonts w:hint="eastAsia" w:ascii="宋体" w:hAnsi="宋体"/>
          <w:b/>
          <w:bCs/>
          <w:color w:val="FF0000"/>
          <w:highlight w:val="none"/>
          <w:u w:val="single"/>
        </w:rPr>
        <w:t>▲未提供样品或提供样品不满足采购需求实质性条件的供应商，其响应无效。</w:t>
      </w:r>
    </w:p>
    <w:p w14:paraId="5953C51A">
      <w:pPr>
        <w:shd w:val="clear" w:color="auto" w:fill="FFFFFF" w:themeFill="background1"/>
        <w:spacing w:line="360" w:lineRule="auto"/>
        <w:ind w:firstLine="480" w:firstLineChars="200"/>
        <w:rPr>
          <w:rFonts w:ascii="宋体" w:hAnsi="宋体"/>
          <w:highlight w:val="none"/>
        </w:rPr>
      </w:pPr>
      <w:r>
        <w:rPr>
          <w:rFonts w:hint="eastAsia" w:ascii="宋体" w:hAnsi="宋体"/>
          <w:highlight w:val="none"/>
        </w:rPr>
        <w:t>1.样品制作标准和要求：参照采购需求，对于本项目出版书籍提供1本类似出版样品；</w:t>
      </w:r>
    </w:p>
    <w:p w14:paraId="7D107431">
      <w:pPr>
        <w:shd w:val="clear" w:color="auto" w:fill="FFFFFF" w:themeFill="background1"/>
        <w:spacing w:line="360" w:lineRule="auto"/>
        <w:ind w:firstLine="480" w:firstLineChars="200"/>
        <w:rPr>
          <w:rFonts w:ascii="宋体" w:hAnsi="宋体"/>
          <w:highlight w:val="none"/>
        </w:rPr>
      </w:pPr>
      <w:r>
        <w:rPr>
          <w:rFonts w:hint="eastAsia" w:ascii="宋体" w:hAnsi="宋体"/>
          <w:highlight w:val="none"/>
        </w:rPr>
        <w:t>2.样品评审时可能对样品进行破坏性试验，如样品遭到破坏导致的损失由供应商自行承担，响应时请充分考虑当中风险；</w:t>
      </w:r>
    </w:p>
    <w:p w14:paraId="62FD5FFB">
      <w:pPr>
        <w:shd w:val="clear" w:color="auto" w:fill="FFFFFF" w:themeFill="background1"/>
        <w:spacing w:line="360" w:lineRule="auto"/>
        <w:ind w:firstLine="480" w:firstLineChars="200"/>
        <w:rPr>
          <w:rFonts w:ascii="宋体" w:hAnsi="宋体"/>
          <w:highlight w:val="none"/>
        </w:rPr>
      </w:pPr>
      <w:r>
        <w:rPr>
          <w:rFonts w:hint="eastAsia" w:ascii="宋体" w:hAnsi="宋体"/>
          <w:highlight w:val="none"/>
        </w:rPr>
        <w:t>3.采购活动结束后，对于未成交供应商提供的样品，采购人、采购机构将通知未成交供应商在规定的时间内取回，逾期未取回的，采购人、采购机构不负保管义务；对于成交供应商提供的样品，采购人将进行保管、封存，并作为履约验收的参考。</w:t>
      </w:r>
    </w:p>
    <w:p w14:paraId="65A8C7AA">
      <w:pPr>
        <w:shd w:val="clear" w:color="auto" w:fill="FFFFFF" w:themeFill="background1"/>
        <w:spacing w:line="360" w:lineRule="auto"/>
        <w:ind w:firstLine="480" w:firstLineChars="200"/>
        <w:rPr>
          <w:rFonts w:ascii="宋体" w:hAnsi="宋体"/>
          <w:highlight w:val="none"/>
        </w:rPr>
      </w:pPr>
      <w:r>
        <w:rPr>
          <w:rFonts w:hint="eastAsia" w:ascii="宋体" w:hAnsi="宋体"/>
          <w:highlight w:val="none"/>
        </w:rPr>
        <w:t>4.样品递交时间为响应截止时间前，逾期送达将予以拒收。</w:t>
      </w:r>
    </w:p>
    <w:p w14:paraId="4856BB3C">
      <w:pPr>
        <w:shd w:val="clear" w:color="auto" w:fill="FFFFFF" w:themeFill="background1"/>
        <w:spacing w:line="360" w:lineRule="auto"/>
        <w:ind w:firstLine="480" w:firstLineChars="200"/>
        <w:rPr>
          <w:rFonts w:ascii="宋体" w:hAnsi="宋体"/>
          <w:highlight w:val="none"/>
        </w:rPr>
      </w:pPr>
      <w:r>
        <w:rPr>
          <w:rFonts w:hint="eastAsia" w:ascii="宋体" w:hAnsi="宋体"/>
          <w:highlight w:val="none"/>
        </w:rPr>
        <w:t>送达地址：浙江致信招标代理有限公司（杭州市西湖区天目山路7号1号楼附楼302室）；联系人：俞工；联系电话：17767172340。</w:t>
      </w:r>
    </w:p>
    <w:p w14:paraId="111D8124">
      <w:pPr>
        <w:shd w:val="clear" w:color="auto" w:fill="FFFFFF" w:themeFill="background1"/>
        <w:spacing w:line="360" w:lineRule="auto"/>
        <w:ind w:firstLine="480" w:firstLineChars="200"/>
        <w:rPr>
          <w:rFonts w:ascii="宋体" w:hAnsi="宋体"/>
          <w:highlight w:val="none"/>
        </w:rPr>
      </w:pPr>
    </w:p>
    <w:bookmarkEnd w:id="31"/>
    <w:p w14:paraId="259A839D">
      <w:pPr>
        <w:rPr>
          <w:rFonts w:hint="eastAsia" w:ascii="宋体" w:hAnsi="宋体"/>
          <w:b/>
          <w:bCs/>
          <w:color w:val="000000"/>
          <w:sz w:val="32"/>
          <w:szCs w:val="32"/>
          <w:highlight w:val="none"/>
        </w:rPr>
      </w:pPr>
      <w:bookmarkStart w:id="34" w:name="_Toc25925"/>
      <w:r>
        <w:rPr>
          <w:rFonts w:hint="eastAsia" w:ascii="宋体" w:hAnsi="宋体"/>
          <w:b/>
          <w:bCs/>
          <w:color w:val="000000"/>
          <w:sz w:val="32"/>
          <w:szCs w:val="32"/>
          <w:highlight w:val="none"/>
        </w:rPr>
        <w:br w:type="page"/>
      </w:r>
    </w:p>
    <w:p w14:paraId="3B494905">
      <w:pPr>
        <w:shd w:val="clear" w:color="auto" w:fill="FFFFFF" w:themeFill="background1"/>
        <w:adjustRightInd w:val="0"/>
        <w:snapToGrid w:val="0"/>
        <w:jc w:val="center"/>
        <w:outlineLvl w:val="0"/>
        <w:rPr>
          <w:rFonts w:ascii="宋体" w:hAnsi="宋体"/>
          <w:b/>
          <w:bCs/>
          <w:color w:val="000000"/>
          <w:sz w:val="32"/>
          <w:szCs w:val="32"/>
          <w:highlight w:val="none"/>
        </w:rPr>
      </w:pPr>
      <w:r>
        <w:rPr>
          <w:rFonts w:hint="eastAsia" w:ascii="宋体" w:hAnsi="宋体"/>
          <w:b/>
          <w:bCs/>
          <w:color w:val="000000"/>
          <w:sz w:val="32"/>
          <w:szCs w:val="32"/>
          <w:highlight w:val="none"/>
        </w:rPr>
        <w:t>第三章  磋商响应供应商须知</w:t>
      </w:r>
      <w:bookmarkEnd w:id="29"/>
      <w:bookmarkEnd w:id="32"/>
      <w:bookmarkEnd w:id="33"/>
      <w:bookmarkEnd w:id="34"/>
    </w:p>
    <w:p w14:paraId="2357ABF0">
      <w:pPr>
        <w:shd w:val="clear" w:color="auto" w:fill="FFFFFF" w:themeFill="background1"/>
        <w:adjustRightInd w:val="0"/>
        <w:snapToGrid w:val="0"/>
        <w:spacing w:line="360" w:lineRule="auto"/>
        <w:jc w:val="center"/>
        <w:rPr>
          <w:rFonts w:ascii="宋体" w:hAnsi="宋体"/>
          <w:b/>
          <w:bCs/>
          <w:color w:val="000000"/>
          <w:sz w:val="28"/>
          <w:szCs w:val="28"/>
          <w:highlight w:val="none"/>
        </w:rPr>
      </w:pPr>
      <w:bookmarkStart w:id="35" w:name="_Toc27144"/>
      <w:bookmarkStart w:id="36" w:name="_Toc17696"/>
      <w:r>
        <w:rPr>
          <w:rFonts w:hint="eastAsia" w:ascii="宋体" w:hAnsi="宋体"/>
          <w:b/>
          <w:bCs/>
          <w:color w:val="000000"/>
          <w:sz w:val="28"/>
          <w:szCs w:val="28"/>
          <w:highlight w:val="none"/>
        </w:rPr>
        <w:t>前附表</w:t>
      </w:r>
      <w:bookmarkEnd w:id="35"/>
      <w:bookmarkEnd w:id="36"/>
    </w:p>
    <w:tbl>
      <w:tblPr>
        <w:tblStyle w:val="19"/>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264CC5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01" w:hRule="atLeast"/>
          <w:tblHeader/>
        </w:trPr>
        <w:tc>
          <w:tcPr>
            <w:tcW w:w="629" w:type="dxa"/>
            <w:tcBorders>
              <w:top w:val="single" w:color="auto" w:sz="4" w:space="0"/>
              <w:left w:val="single" w:color="auto" w:sz="4" w:space="0"/>
              <w:bottom w:val="single" w:color="auto" w:sz="4" w:space="0"/>
              <w:right w:val="single" w:color="auto" w:sz="4" w:space="0"/>
            </w:tcBorders>
          </w:tcPr>
          <w:p w14:paraId="0A989440">
            <w:pPr>
              <w:shd w:val="clear" w:color="auto" w:fill="FFFFFF" w:themeFill="background1"/>
              <w:snapToGrid w:val="0"/>
              <w:jc w:val="center"/>
              <w:rPr>
                <w:rFonts w:ascii="宋体" w:hAnsi="宋体"/>
                <w:b/>
                <w:highlight w:val="none"/>
              </w:rPr>
            </w:pPr>
            <w:r>
              <w:rPr>
                <w:rFonts w:hint="eastAsia" w:ascii="宋体" w:hAnsi="宋体"/>
                <w:b/>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421B5009">
            <w:pPr>
              <w:shd w:val="clear" w:color="auto" w:fill="FFFFFF" w:themeFill="background1"/>
              <w:snapToGrid w:val="0"/>
              <w:jc w:val="center"/>
              <w:rPr>
                <w:rFonts w:ascii="宋体" w:hAnsi="宋体"/>
                <w:b/>
                <w:highlight w:val="none"/>
              </w:rPr>
            </w:pPr>
            <w:r>
              <w:rPr>
                <w:rFonts w:hint="eastAsia" w:ascii="宋体" w:hAnsi="宋体"/>
                <w:b/>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7E89775A">
            <w:pPr>
              <w:shd w:val="clear" w:color="auto" w:fill="FFFFFF" w:themeFill="background1"/>
              <w:snapToGrid w:val="0"/>
              <w:jc w:val="center"/>
              <w:rPr>
                <w:rFonts w:ascii="宋体" w:hAnsi="宋体"/>
                <w:b/>
                <w:highlight w:val="none"/>
              </w:rPr>
            </w:pPr>
            <w:r>
              <w:rPr>
                <w:rFonts w:hint="eastAsia" w:ascii="宋体" w:hAnsi="宋体"/>
                <w:b/>
                <w:highlight w:val="none"/>
              </w:rPr>
              <w:t>本项目的特别规定</w:t>
            </w:r>
          </w:p>
        </w:tc>
      </w:tr>
      <w:tr w14:paraId="799650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48"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AC5BAF3">
            <w:pPr>
              <w:shd w:val="clear" w:color="auto" w:fill="FFFFFF" w:themeFill="background1"/>
              <w:snapToGrid w:val="0"/>
              <w:jc w:val="center"/>
              <w:rPr>
                <w:rFonts w:ascii="宋体" w:hAnsi="宋体"/>
                <w:highlight w:val="none"/>
              </w:rPr>
            </w:pPr>
            <w:r>
              <w:rPr>
                <w:rFonts w:hint="eastAsia" w:ascii="宋体" w:hAnsi="宋体"/>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10D8F3C3">
            <w:pPr>
              <w:shd w:val="clear" w:color="auto" w:fill="FFFFFF" w:themeFill="background1"/>
              <w:snapToGrid w:val="0"/>
              <w:jc w:val="center"/>
              <w:rPr>
                <w:rFonts w:ascii="宋体" w:hAnsi="宋体"/>
                <w:b/>
                <w:highlight w:val="none"/>
              </w:rPr>
            </w:pPr>
            <w:r>
              <w:rPr>
                <w:rFonts w:hint="eastAsia" w:ascii="宋体" w:hAnsi="宋体"/>
                <w:b/>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4BD7678F">
            <w:pPr>
              <w:shd w:val="clear" w:color="auto" w:fill="FFFFFF" w:themeFill="background1"/>
              <w:rPr>
                <w:rFonts w:ascii="宋体" w:hAnsi="宋体"/>
                <w:highlight w:val="none"/>
              </w:rPr>
            </w:pPr>
            <w:r>
              <w:rPr>
                <w:rFonts w:hint="eastAsia" w:ascii="宋体" w:hAnsi="宋体"/>
                <w:highlight w:val="none"/>
              </w:rPr>
              <w:t>服务类。</w:t>
            </w:r>
          </w:p>
        </w:tc>
      </w:tr>
      <w:tr w14:paraId="4E1CB2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6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F1C5307">
            <w:pPr>
              <w:shd w:val="clear" w:color="auto" w:fill="FFFFFF" w:themeFill="background1"/>
              <w:snapToGrid w:val="0"/>
              <w:jc w:val="center"/>
              <w:rPr>
                <w:rFonts w:ascii="宋体" w:hAnsi="宋体"/>
                <w:highlight w:val="none"/>
              </w:rPr>
            </w:pPr>
            <w:r>
              <w:rPr>
                <w:rFonts w:hint="eastAsia" w:ascii="宋体" w:hAnsi="宋体"/>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E199054">
            <w:pPr>
              <w:shd w:val="clear" w:color="auto" w:fill="FFFFFF" w:themeFill="background1"/>
              <w:snapToGrid w:val="0"/>
              <w:jc w:val="center"/>
              <w:rPr>
                <w:rFonts w:ascii="宋体" w:hAnsi="宋体"/>
                <w:b/>
                <w:highlight w:val="none"/>
              </w:rPr>
            </w:pPr>
            <w:r>
              <w:rPr>
                <w:rFonts w:hint="eastAsia" w:ascii="宋体" w:hAnsi="宋体"/>
                <w:b/>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27512619">
            <w:pPr>
              <w:shd w:val="clear" w:color="auto" w:fill="FFFFFF" w:themeFill="background1"/>
              <w:snapToGrid w:val="0"/>
              <w:rPr>
                <w:rFonts w:ascii="宋体" w:hAnsi="宋体"/>
                <w:color w:val="000000"/>
                <w:highlight w:val="none"/>
              </w:rPr>
            </w:pPr>
            <w:r>
              <w:rPr>
                <w:rFonts w:hint="eastAsia" w:ascii="宋体" w:hAnsi="宋体"/>
                <w:color w:val="000000"/>
                <w:kern w:val="0"/>
                <w:highlight w:val="none"/>
              </w:rPr>
              <w:t>（1）标的：</w:t>
            </w:r>
            <w:r>
              <w:rPr>
                <w:rFonts w:hint="eastAsia" w:ascii="宋体" w:hAnsi="宋体"/>
                <w:color w:val="000000"/>
                <w:kern w:val="0"/>
                <w:highlight w:val="none"/>
                <w:u w:val="single"/>
                <w:lang w:eastAsia="zh-CN"/>
              </w:rPr>
              <w:t>中国美术学院《传奇之旅——马可·波罗与丝绸之路上的世界》出版服务项目</w:t>
            </w:r>
            <w:r>
              <w:rPr>
                <w:rFonts w:hint="eastAsia" w:ascii="宋体" w:hAnsi="宋体"/>
                <w:color w:val="000000"/>
                <w:kern w:val="0"/>
                <w:highlight w:val="none"/>
              </w:rPr>
              <w:t>，属于</w:t>
            </w:r>
            <w:r>
              <w:rPr>
                <w:rFonts w:hint="eastAsia" w:ascii="宋体" w:hAnsi="宋体"/>
                <w:color w:val="000000"/>
                <w:kern w:val="0"/>
                <w:highlight w:val="none"/>
                <w:u w:val="single"/>
              </w:rPr>
              <w:t>其他未列明行业；</w:t>
            </w:r>
          </w:p>
        </w:tc>
      </w:tr>
      <w:tr w14:paraId="61836A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A925B71">
            <w:pPr>
              <w:shd w:val="clear" w:color="auto" w:fill="FFFFFF" w:themeFill="background1"/>
              <w:snapToGrid w:val="0"/>
              <w:jc w:val="center"/>
              <w:rPr>
                <w:rFonts w:ascii="宋体" w:hAnsi="宋体"/>
                <w:highlight w:val="none"/>
              </w:rPr>
            </w:pPr>
            <w:r>
              <w:rPr>
                <w:rFonts w:hint="eastAsia" w:ascii="宋体" w:hAnsi="宋体"/>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3AEE5D82">
            <w:pPr>
              <w:shd w:val="clear" w:color="auto" w:fill="FFFFFF" w:themeFill="background1"/>
              <w:snapToGrid w:val="0"/>
              <w:jc w:val="center"/>
              <w:rPr>
                <w:rFonts w:ascii="宋体" w:hAnsi="宋体"/>
                <w:b/>
                <w:highlight w:val="none"/>
              </w:rPr>
            </w:pPr>
            <w:r>
              <w:rPr>
                <w:rFonts w:hint="eastAsia" w:ascii="宋体" w:hAnsi="宋体"/>
                <w:b/>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2C9E6CD8">
            <w:pPr>
              <w:shd w:val="clear" w:color="auto" w:fill="FFFFFF" w:themeFill="background1"/>
              <w:rPr>
                <w:rFonts w:ascii="宋体" w:hAnsi="宋体"/>
                <w:color w:val="000000"/>
                <w:kern w:val="0"/>
                <w:highlight w:val="none"/>
              </w:rPr>
            </w:pPr>
            <w:r>
              <w:rPr>
                <w:rFonts w:hint="eastAsia" w:ascii="宋体" w:hAnsi="宋体"/>
                <w:color w:val="000000"/>
                <w:kern w:val="0"/>
                <w:highlight w:val="none"/>
              </w:rPr>
              <w:sym w:font="Wingdings" w:char="F0FE"/>
            </w:r>
            <w:r>
              <w:rPr>
                <w:rFonts w:hint="eastAsia" w:ascii="宋体" w:hAnsi="宋体"/>
                <w:color w:val="000000"/>
                <w:kern w:val="0"/>
                <w:highlight w:val="none"/>
              </w:rPr>
              <w:t>本项目不允许采购进口产品。</w:t>
            </w:r>
          </w:p>
          <w:p w14:paraId="6C7E66B0">
            <w:pPr>
              <w:shd w:val="clear" w:color="auto" w:fill="FFFFFF" w:themeFill="background1"/>
              <w:rPr>
                <w:rFonts w:ascii="宋体" w:hAnsi="宋体"/>
                <w:color w:val="000000"/>
                <w:highlight w:val="none"/>
              </w:rPr>
            </w:pPr>
            <w:r>
              <w:rPr>
                <w:rFonts w:hint="eastAsia" w:ascii="宋体" w:hAnsi="宋体"/>
                <w:color w:val="000000"/>
                <w:kern w:val="0"/>
                <w:highlight w:val="none"/>
              </w:rPr>
              <w:t>☐可以就</w:t>
            </w:r>
            <w:r>
              <w:rPr>
                <w:rFonts w:hint="eastAsia" w:ascii="宋体" w:hAnsi="宋体"/>
                <w:color w:val="000000"/>
                <w:highlight w:val="none"/>
                <w:u w:val="single"/>
              </w:rPr>
              <w:t xml:space="preserve">    </w:t>
            </w:r>
            <w:r>
              <w:rPr>
                <w:rFonts w:hint="eastAsia" w:ascii="宋体" w:hAnsi="宋体"/>
                <w:color w:val="000000"/>
                <w:kern w:val="0"/>
                <w:highlight w:val="none"/>
              </w:rPr>
              <w:t>采购进口产品。</w:t>
            </w:r>
          </w:p>
        </w:tc>
      </w:tr>
      <w:tr w14:paraId="7DBABC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6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CD4FE3D">
            <w:pPr>
              <w:shd w:val="clear" w:color="auto" w:fill="FFFFFF" w:themeFill="background1"/>
              <w:snapToGrid w:val="0"/>
              <w:jc w:val="center"/>
              <w:rPr>
                <w:rFonts w:ascii="宋体" w:hAnsi="宋体"/>
                <w:highlight w:val="none"/>
              </w:rPr>
            </w:pPr>
            <w:r>
              <w:rPr>
                <w:rFonts w:hint="eastAsia" w:ascii="宋体" w:hAnsi="宋体"/>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2E08C1C5">
            <w:pPr>
              <w:shd w:val="clear" w:color="auto" w:fill="FFFFFF" w:themeFill="background1"/>
              <w:snapToGrid w:val="0"/>
              <w:jc w:val="center"/>
              <w:rPr>
                <w:rFonts w:ascii="宋体" w:hAnsi="宋体"/>
                <w:b/>
                <w:highlight w:val="none"/>
              </w:rPr>
            </w:pPr>
            <w:r>
              <w:rPr>
                <w:rFonts w:hint="eastAsia" w:ascii="宋体" w:hAnsi="宋体"/>
                <w:b/>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28554EBF">
            <w:pPr>
              <w:shd w:val="clear" w:color="auto" w:fill="FFFFFF" w:themeFill="background1"/>
              <w:rPr>
                <w:rFonts w:ascii="宋体" w:hAnsi="宋体"/>
                <w:color w:val="000000"/>
                <w:highlight w:val="none"/>
              </w:rPr>
            </w:pPr>
            <w:r>
              <w:rPr>
                <w:rFonts w:hint="eastAsia" w:ascii="Wingdings" w:hAnsi="Wingdings"/>
                <w:color w:val="000000"/>
                <w:kern w:val="0"/>
                <w:highlight w:val="none"/>
              </w:rPr>
              <w:sym w:font="Wingdings" w:char="00A8"/>
            </w:r>
            <w:r>
              <w:rPr>
                <w:rFonts w:hint="eastAsia" w:ascii="宋体" w:hAnsi="宋体"/>
                <w:color w:val="000000"/>
                <w:kern w:val="0"/>
                <w:highlight w:val="none"/>
              </w:rPr>
              <w:t xml:space="preserve"> A</w:t>
            </w:r>
            <w:r>
              <w:rPr>
                <w:rFonts w:hint="eastAsia" w:ascii="宋体" w:hAnsi="宋体"/>
                <w:color w:val="000000"/>
                <w:highlight w:val="none"/>
              </w:rPr>
              <w:t>同意将非主体、非关键性的工作分包。</w:t>
            </w:r>
          </w:p>
          <w:p w14:paraId="39680B66">
            <w:pPr>
              <w:shd w:val="clear" w:color="auto" w:fill="FFFFFF" w:themeFill="background1"/>
              <w:rPr>
                <w:rFonts w:ascii="宋体" w:hAnsi="宋体"/>
                <w:color w:val="000000"/>
                <w:highlight w:val="none"/>
              </w:rPr>
            </w:pPr>
            <w:r>
              <w:rPr>
                <w:rFonts w:hint="eastAsia" w:ascii="Wingdings" w:hAnsi="Wingdings"/>
                <w:color w:val="000000"/>
                <w:kern w:val="0"/>
                <w:highlight w:val="none"/>
              </w:rPr>
              <w:sym w:font="Wingdings" w:char="00FE"/>
            </w:r>
            <w:r>
              <w:rPr>
                <w:rFonts w:hint="eastAsia" w:ascii="宋体" w:hAnsi="宋体"/>
                <w:color w:val="000000"/>
                <w:kern w:val="0"/>
                <w:highlight w:val="none"/>
              </w:rPr>
              <w:t xml:space="preserve"> B</w:t>
            </w:r>
            <w:r>
              <w:rPr>
                <w:rFonts w:hint="eastAsia" w:ascii="宋体" w:hAnsi="宋体"/>
                <w:color w:val="000000"/>
                <w:highlight w:val="none"/>
              </w:rPr>
              <w:t>不同意分包。</w:t>
            </w:r>
          </w:p>
        </w:tc>
      </w:tr>
      <w:tr w14:paraId="7D846E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0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DC5349D">
            <w:pPr>
              <w:shd w:val="clear" w:color="auto" w:fill="FFFFFF" w:themeFill="background1"/>
              <w:snapToGrid w:val="0"/>
              <w:jc w:val="center"/>
              <w:rPr>
                <w:rFonts w:ascii="宋体" w:hAnsi="宋体"/>
                <w:highlight w:val="none"/>
              </w:rPr>
            </w:pPr>
            <w:r>
              <w:rPr>
                <w:rFonts w:hint="eastAsia" w:ascii="宋体" w:hAnsi="宋体"/>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4ACA5D3C">
            <w:pPr>
              <w:shd w:val="clear" w:color="auto" w:fill="FFFFFF" w:themeFill="background1"/>
              <w:snapToGrid w:val="0"/>
              <w:jc w:val="center"/>
              <w:rPr>
                <w:rFonts w:ascii="宋体" w:hAnsi="宋体"/>
                <w:b/>
                <w:highlight w:val="none"/>
              </w:rPr>
            </w:pPr>
            <w:r>
              <w:rPr>
                <w:rFonts w:hint="eastAsia" w:ascii="宋体" w:hAnsi="宋体"/>
                <w:b/>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6EBABA0A">
            <w:pPr>
              <w:shd w:val="clear" w:color="auto" w:fill="FFFFFF" w:themeFill="background1"/>
              <w:rPr>
                <w:rFonts w:ascii="宋体" w:hAnsi="宋体"/>
                <w:highlight w:val="none"/>
              </w:rPr>
            </w:pPr>
            <w:r>
              <w:rPr>
                <w:rFonts w:ascii="Wingdings" w:hAnsi="Wingdings"/>
                <w:kern w:val="0"/>
                <w:highlight w:val="none"/>
              </w:rPr>
              <w:t></w:t>
            </w:r>
            <w:r>
              <w:rPr>
                <w:rFonts w:hint="eastAsia" w:ascii="宋体" w:hAnsi="宋体"/>
                <w:kern w:val="0"/>
                <w:highlight w:val="none"/>
              </w:rPr>
              <w:t>A</w:t>
            </w:r>
            <w:r>
              <w:rPr>
                <w:rFonts w:hint="eastAsia" w:ascii="宋体" w:hAnsi="宋体"/>
                <w:highlight w:val="none"/>
              </w:rPr>
              <w:t>不组织。</w:t>
            </w:r>
            <w:r>
              <w:rPr>
                <w:rFonts w:hint="eastAsia" w:ascii="宋体" w:hAnsi="宋体"/>
                <w:b/>
                <w:bCs/>
                <w:highlight w:val="none"/>
              </w:rPr>
              <w:t>由供应商自行联系采购人后至现场踏勘。</w:t>
            </w:r>
          </w:p>
          <w:p w14:paraId="5816DEA6">
            <w:pPr>
              <w:shd w:val="clear" w:color="auto" w:fill="FFFFFF" w:themeFill="background1"/>
              <w:rPr>
                <w:rFonts w:ascii="宋体" w:hAnsi="宋体"/>
                <w:highlight w:val="none"/>
              </w:rPr>
            </w:pPr>
            <w:r>
              <w:rPr>
                <w:rFonts w:hint="eastAsia" w:ascii="宋体" w:hAnsi="宋体"/>
                <w:kern w:val="0"/>
                <w:highlight w:val="none"/>
              </w:rPr>
              <w:t>☐B组织，</w:t>
            </w:r>
            <w:r>
              <w:rPr>
                <w:rFonts w:hint="eastAsia" w:ascii="宋体" w:hAnsi="宋体"/>
                <w:highlight w:val="none"/>
              </w:rPr>
              <w:t>时间：</w:t>
            </w:r>
            <w:r>
              <w:rPr>
                <w:rFonts w:hint="eastAsia" w:ascii="宋体" w:hAnsi="宋体"/>
                <w:highlight w:val="none"/>
                <w:u w:val="single"/>
              </w:rPr>
              <w:t xml:space="preserve">      </w:t>
            </w:r>
            <w:r>
              <w:rPr>
                <w:rFonts w:hint="eastAsia" w:ascii="宋体" w:hAnsi="宋体"/>
                <w:highlight w:val="none"/>
              </w:rPr>
              <w:t>,地点：</w:t>
            </w:r>
            <w:r>
              <w:rPr>
                <w:rFonts w:hint="eastAsia" w:ascii="宋体" w:hAnsi="宋体"/>
                <w:highlight w:val="none"/>
                <w:u w:val="single"/>
              </w:rPr>
              <w:t xml:space="preserve">      </w:t>
            </w:r>
            <w:r>
              <w:rPr>
                <w:rFonts w:hint="eastAsia" w:ascii="宋体" w:hAnsi="宋体"/>
                <w:highlight w:val="none"/>
              </w:rPr>
              <w:t>，联系人：</w:t>
            </w:r>
            <w:r>
              <w:rPr>
                <w:rFonts w:hint="eastAsia" w:ascii="宋体" w:hAnsi="宋体"/>
                <w:highlight w:val="none"/>
                <w:u w:val="single"/>
              </w:rPr>
              <w:t xml:space="preserve">      </w:t>
            </w:r>
            <w:r>
              <w:rPr>
                <w:rFonts w:hint="eastAsia" w:ascii="宋体" w:hAnsi="宋体"/>
                <w:highlight w:val="none"/>
              </w:rPr>
              <w:t>，联系方式：</w:t>
            </w:r>
            <w:r>
              <w:rPr>
                <w:rFonts w:hint="eastAsia" w:ascii="宋体" w:hAnsi="宋体"/>
                <w:highlight w:val="none"/>
                <w:u w:val="single"/>
              </w:rPr>
              <w:t xml:space="preserve">      </w:t>
            </w:r>
            <w:r>
              <w:rPr>
                <w:rFonts w:hint="eastAsia" w:ascii="宋体" w:hAnsi="宋体"/>
                <w:highlight w:val="none"/>
              </w:rPr>
              <w:t>。</w:t>
            </w:r>
          </w:p>
        </w:tc>
      </w:tr>
      <w:tr w14:paraId="611DE3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4F1FA26">
            <w:pPr>
              <w:shd w:val="clear" w:color="auto" w:fill="FFFFFF" w:themeFill="background1"/>
              <w:snapToGrid w:val="0"/>
              <w:jc w:val="center"/>
              <w:rPr>
                <w:rFonts w:ascii="宋体" w:hAnsi="宋体"/>
                <w:highlight w:val="none"/>
              </w:rPr>
            </w:pPr>
            <w:r>
              <w:rPr>
                <w:rFonts w:hint="eastAsia" w:ascii="宋体" w:hAnsi="宋体"/>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7C6575CD">
            <w:pPr>
              <w:shd w:val="clear" w:color="auto" w:fill="FFFFFF" w:themeFill="background1"/>
              <w:snapToGrid w:val="0"/>
              <w:jc w:val="center"/>
              <w:rPr>
                <w:rFonts w:ascii="宋体" w:hAnsi="宋体"/>
                <w:b/>
                <w:highlight w:val="none"/>
              </w:rPr>
            </w:pPr>
            <w:r>
              <w:rPr>
                <w:rFonts w:hint="eastAsia" w:ascii="宋体" w:hAnsi="宋体"/>
                <w:b/>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3232842C">
            <w:pPr>
              <w:shd w:val="clear" w:color="auto" w:fill="FFFFFF" w:themeFill="background1"/>
              <w:rPr>
                <w:rFonts w:ascii="宋体" w:hAnsi="宋体"/>
                <w:highlight w:val="none"/>
              </w:rPr>
            </w:pPr>
            <w:r>
              <w:rPr>
                <w:rFonts w:ascii="Wingdings" w:hAnsi="Wingdings" w:eastAsia="MS Gothic"/>
                <w:kern w:val="0"/>
                <w:highlight w:val="none"/>
              </w:rPr>
              <w:sym w:font="Wingdings" w:char="00A8"/>
            </w:r>
            <w:r>
              <w:rPr>
                <w:rFonts w:hint="eastAsia" w:ascii="宋体" w:hAnsi="宋体"/>
                <w:kern w:val="0"/>
                <w:highlight w:val="none"/>
              </w:rPr>
              <w:t>A</w:t>
            </w:r>
            <w:r>
              <w:rPr>
                <w:rFonts w:hint="eastAsia" w:ascii="宋体" w:hAnsi="宋体"/>
                <w:highlight w:val="none"/>
              </w:rPr>
              <w:t>不要求提供。</w:t>
            </w:r>
          </w:p>
          <w:p w14:paraId="5F54E429">
            <w:pPr>
              <w:shd w:val="clear" w:color="auto" w:fill="FFFFFF" w:themeFill="background1"/>
              <w:rPr>
                <w:rFonts w:ascii="宋体" w:hAnsi="宋体"/>
                <w:kern w:val="0"/>
                <w:highlight w:val="none"/>
              </w:rPr>
            </w:pPr>
            <w:r>
              <w:rPr>
                <w:rFonts w:ascii="Wingdings" w:hAnsi="Wingdings" w:eastAsia="MS Gothic"/>
                <w:kern w:val="0"/>
                <w:highlight w:val="none"/>
              </w:rPr>
              <w:t></w:t>
            </w:r>
            <w:r>
              <w:rPr>
                <w:rFonts w:hint="eastAsia" w:ascii="宋体" w:hAnsi="宋体"/>
                <w:kern w:val="0"/>
                <w:highlight w:val="none"/>
              </w:rPr>
              <w:t>B要求提供，</w:t>
            </w:r>
          </w:p>
          <w:p w14:paraId="25F360A8">
            <w:pPr>
              <w:shd w:val="clear" w:color="auto" w:fill="FFFFFF" w:themeFill="background1"/>
              <w:rPr>
                <w:rFonts w:ascii="宋体" w:hAnsi="宋体"/>
                <w:kern w:val="0"/>
                <w:highlight w:val="none"/>
              </w:rPr>
            </w:pPr>
            <w:r>
              <w:rPr>
                <w:rFonts w:hint="eastAsia" w:ascii="宋体" w:hAnsi="宋体"/>
                <w:kern w:val="0"/>
                <w:highlight w:val="none"/>
              </w:rPr>
              <w:t>（1）</w:t>
            </w:r>
            <w:r>
              <w:rPr>
                <w:rFonts w:hint="eastAsia" w:ascii="宋体" w:hAnsi="宋体"/>
                <w:snapToGrid w:val="0"/>
                <w:kern w:val="28"/>
                <w:highlight w:val="none"/>
              </w:rPr>
              <w:t>样品：</w:t>
            </w:r>
            <w:r>
              <w:rPr>
                <w:rFonts w:hint="eastAsia" w:ascii="宋体" w:hAnsi="宋体"/>
                <w:highlight w:val="none"/>
                <w:u w:val="single"/>
              </w:rPr>
              <w:t>详见“第二章 采购需求”</w:t>
            </w:r>
            <w:r>
              <w:rPr>
                <w:rFonts w:hint="eastAsia" w:ascii="宋体" w:hAnsi="宋体"/>
                <w:kern w:val="0"/>
                <w:highlight w:val="none"/>
              </w:rPr>
              <w:t>；</w:t>
            </w:r>
          </w:p>
          <w:p w14:paraId="6D2EBC83">
            <w:pPr>
              <w:shd w:val="clear" w:color="auto" w:fill="FFFFFF" w:themeFill="background1"/>
              <w:rPr>
                <w:rFonts w:ascii="宋体" w:hAnsi="宋体"/>
                <w:kern w:val="0"/>
                <w:highlight w:val="none"/>
              </w:rPr>
            </w:pPr>
            <w:r>
              <w:rPr>
                <w:rFonts w:hint="eastAsia" w:ascii="宋体" w:hAnsi="宋体"/>
                <w:kern w:val="0"/>
                <w:highlight w:val="none"/>
              </w:rPr>
              <w:t>（2）</w:t>
            </w:r>
            <w:r>
              <w:rPr>
                <w:rFonts w:hint="eastAsia" w:ascii="宋体" w:hAnsi="宋体"/>
                <w:snapToGrid w:val="0"/>
                <w:kern w:val="28"/>
                <w:highlight w:val="none"/>
              </w:rPr>
              <w:t>样品制作的标准和要求：</w:t>
            </w:r>
            <w:r>
              <w:rPr>
                <w:rFonts w:hint="eastAsia" w:ascii="宋体" w:hAnsi="宋体"/>
                <w:highlight w:val="none"/>
                <w:u w:val="single"/>
              </w:rPr>
              <w:t>详见“第二章 采购需求”</w:t>
            </w:r>
            <w:r>
              <w:rPr>
                <w:rFonts w:hint="eastAsia" w:ascii="宋体" w:hAnsi="宋体"/>
                <w:kern w:val="0"/>
                <w:highlight w:val="none"/>
              </w:rPr>
              <w:t>；</w:t>
            </w:r>
          </w:p>
          <w:p w14:paraId="68D8B012">
            <w:pPr>
              <w:shd w:val="clear" w:color="auto" w:fill="FFFFFF" w:themeFill="background1"/>
              <w:rPr>
                <w:rFonts w:ascii="宋体" w:hAnsi="宋体"/>
                <w:kern w:val="0"/>
                <w:highlight w:val="none"/>
              </w:rPr>
            </w:pPr>
            <w:r>
              <w:rPr>
                <w:rFonts w:hint="eastAsia" w:ascii="宋体" w:hAnsi="宋体"/>
                <w:kern w:val="0"/>
                <w:highlight w:val="none"/>
              </w:rPr>
              <w:t>（3）样品的评审方法以及评审标准</w:t>
            </w:r>
            <w:r>
              <w:rPr>
                <w:rFonts w:hint="eastAsia" w:ascii="宋体" w:hAnsi="宋体"/>
                <w:snapToGrid w:val="0"/>
                <w:kern w:val="28"/>
                <w:highlight w:val="none"/>
              </w:rPr>
              <w:t>：详见“</w:t>
            </w:r>
            <w:r>
              <w:rPr>
                <w:rFonts w:hint="eastAsia" w:ascii="宋体" w:hAnsi="宋体"/>
                <w:highlight w:val="none"/>
                <w:u w:val="single"/>
              </w:rPr>
              <w:t>第四章  评审办法及评分标准”</w:t>
            </w:r>
            <w:r>
              <w:rPr>
                <w:rFonts w:hint="eastAsia" w:ascii="宋体" w:hAnsi="宋体"/>
                <w:kern w:val="0"/>
                <w:highlight w:val="none"/>
              </w:rPr>
              <w:t>；</w:t>
            </w:r>
          </w:p>
          <w:p w14:paraId="69138ED5">
            <w:pPr>
              <w:shd w:val="clear" w:color="auto" w:fill="FFFFFF" w:themeFill="background1"/>
              <w:rPr>
                <w:rFonts w:ascii="宋体" w:hAnsi="宋体"/>
                <w:kern w:val="0"/>
                <w:highlight w:val="none"/>
              </w:rPr>
            </w:pPr>
            <w:r>
              <w:rPr>
                <w:rFonts w:hint="eastAsia" w:ascii="宋体" w:hAnsi="宋体"/>
                <w:kern w:val="0"/>
                <w:highlight w:val="none"/>
              </w:rPr>
              <w:t>（4）是否需要随样品提交检测报告：</w:t>
            </w:r>
            <w:r>
              <w:rPr>
                <w:rFonts w:ascii="Wingdings" w:hAnsi="Wingdings" w:eastAsia="MS Gothic"/>
                <w:kern w:val="0"/>
                <w:highlight w:val="none"/>
              </w:rPr>
              <w:t></w:t>
            </w:r>
            <w:r>
              <w:rPr>
                <w:rFonts w:hint="eastAsia" w:ascii="宋体" w:hAnsi="宋体"/>
                <w:kern w:val="0"/>
                <w:highlight w:val="none"/>
              </w:rPr>
              <w:t>否；☐是，检测机构的要求</w:t>
            </w:r>
            <w:r>
              <w:rPr>
                <w:rFonts w:hint="eastAsia" w:ascii="宋体" w:hAnsi="宋体"/>
                <w:highlight w:val="none"/>
              </w:rPr>
              <w:t>：</w:t>
            </w:r>
            <w:r>
              <w:rPr>
                <w:rFonts w:hint="eastAsia" w:ascii="宋体" w:hAnsi="宋体"/>
                <w:highlight w:val="none"/>
                <w:u w:val="single"/>
              </w:rPr>
              <w:t>/</w:t>
            </w:r>
            <w:r>
              <w:rPr>
                <w:rFonts w:hint="eastAsia" w:ascii="宋体" w:hAnsi="宋体"/>
                <w:kern w:val="0"/>
                <w:highlight w:val="none"/>
              </w:rPr>
              <w:t>；检测内容</w:t>
            </w:r>
            <w:r>
              <w:rPr>
                <w:rFonts w:hint="eastAsia" w:ascii="宋体" w:hAnsi="宋体"/>
                <w:highlight w:val="none"/>
              </w:rPr>
              <w:t>：</w:t>
            </w:r>
            <w:r>
              <w:rPr>
                <w:rFonts w:hint="eastAsia" w:ascii="宋体" w:hAnsi="宋体"/>
                <w:highlight w:val="none"/>
                <w:u w:val="single"/>
              </w:rPr>
              <w:t>/</w:t>
            </w:r>
            <w:r>
              <w:rPr>
                <w:rFonts w:hint="eastAsia" w:ascii="宋体" w:hAnsi="宋体"/>
                <w:kern w:val="0"/>
                <w:highlight w:val="none"/>
              </w:rPr>
              <w:t>。</w:t>
            </w:r>
          </w:p>
          <w:p w14:paraId="0BA0AF74">
            <w:pPr>
              <w:shd w:val="clear" w:color="auto" w:fill="FFFFFF" w:themeFill="background1"/>
              <w:rPr>
                <w:rFonts w:ascii="宋体" w:hAnsi="宋体"/>
                <w:highlight w:val="none"/>
              </w:rPr>
            </w:pPr>
            <w:r>
              <w:rPr>
                <w:rFonts w:hint="eastAsia" w:ascii="宋体" w:hAnsi="宋体"/>
                <w:highlight w:val="none"/>
              </w:rPr>
              <w:t>（5）提供样品的时间：</w:t>
            </w:r>
            <w:r>
              <w:rPr>
                <w:rFonts w:hint="eastAsia" w:ascii="宋体" w:hAnsi="宋体"/>
                <w:highlight w:val="none"/>
                <w:u w:val="single"/>
              </w:rPr>
              <w:t>详见“第二章 采购需求”</w:t>
            </w:r>
            <w:r>
              <w:rPr>
                <w:rFonts w:hint="eastAsia" w:ascii="宋体" w:hAnsi="宋体"/>
                <w:kern w:val="0"/>
                <w:highlight w:val="none"/>
              </w:rPr>
              <w:t>；地点：</w:t>
            </w:r>
            <w:r>
              <w:rPr>
                <w:rFonts w:hint="eastAsia" w:ascii="宋体" w:hAnsi="宋体"/>
                <w:highlight w:val="none"/>
                <w:u w:val="single"/>
              </w:rPr>
              <w:t>详见“第二章 采购需求”</w:t>
            </w:r>
            <w:r>
              <w:rPr>
                <w:rFonts w:hint="eastAsia" w:ascii="宋体" w:hAnsi="宋体"/>
                <w:kern w:val="0"/>
                <w:highlight w:val="none"/>
              </w:rPr>
              <w:t>；联系人</w:t>
            </w:r>
            <w:r>
              <w:rPr>
                <w:rFonts w:hint="eastAsia" w:ascii="宋体" w:hAnsi="宋体"/>
                <w:highlight w:val="none"/>
              </w:rPr>
              <w:t>：</w:t>
            </w:r>
            <w:r>
              <w:rPr>
                <w:rFonts w:hint="eastAsia" w:ascii="宋体" w:hAnsi="宋体"/>
                <w:highlight w:val="none"/>
                <w:u w:val="single"/>
              </w:rPr>
              <w:t>详见“第二章 采购需求”</w:t>
            </w:r>
            <w:r>
              <w:rPr>
                <w:rFonts w:hint="eastAsia" w:ascii="宋体" w:hAnsi="宋体"/>
                <w:highlight w:val="none"/>
              </w:rPr>
              <w:t>，</w:t>
            </w:r>
            <w:r>
              <w:rPr>
                <w:rFonts w:hint="eastAsia" w:ascii="宋体" w:hAnsi="宋体"/>
                <w:kern w:val="28"/>
                <w:highlight w:val="none"/>
              </w:rPr>
              <w:t>联系电话：</w:t>
            </w:r>
            <w:r>
              <w:rPr>
                <w:rFonts w:hint="eastAsia" w:ascii="宋体" w:hAnsi="宋体"/>
                <w:highlight w:val="none"/>
                <w:u w:val="single"/>
              </w:rPr>
              <w:t>详见“第二章 采购需求”</w:t>
            </w:r>
            <w:r>
              <w:rPr>
                <w:rFonts w:hint="eastAsia" w:ascii="宋体" w:hAnsi="宋体"/>
                <w:highlight w:val="none"/>
              </w:rPr>
              <w:t>。请供应商在上述时间内提供样品并按规定位置安装完毕。超过截止时间的，采购人或采购代理机构将不予接收，并将清场并封闭样品现场。</w:t>
            </w:r>
          </w:p>
          <w:p w14:paraId="1506735D">
            <w:pPr>
              <w:shd w:val="clear" w:color="auto" w:fill="FFFFFF" w:themeFill="background1"/>
              <w:rPr>
                <w:rFonts w:ascii="宋体" w:hAnsi="宋体"/>
                <w:highlight w:val="none"/>
              </w:rPr>
            </w:pPr>
            <w:r>
              <w:rPr>
                <w:rFonts w:hint="eastAsia" w:ascii="宋体" w:hAnsi="宋体"/>
                <w:highlight w:val="none"/>
              </w:rPr>
              <w:t xml:space="preserve"> (6)采购活动结束后，对于未成交供应商提供的样品，采购人、采购机构将通知未成交供应商在规定的时间内取回，逾期未取回的，采购人、采购机构不负保管义务；对于成交供应商提供的样品，采购人将进行保管、封存，并作为履约验收的参考。</w:t>
            </w:r>
          </w:p>
          <w:p w14:paraId="28508E06">
            <w:pPr>
              <w:shd w:val="clear" w:color="auto" w:fill="FFFFFF" w:themeFill="background1"/>
              <w:rPr>
                <w:rFonts w:ascii="宋体" w:hAnsi="宋体"/>
                <w:b/>
                <w:highlight w:val="none"/>
              </w:rPr>
            </w:pPr>
            <w:r>
              <w:rPr>
                <w:rFonts w:hint="eastAsia" w:ascii="宋体" w:hAnsi="宋体"/>
                <w:highlight w:val="none"/>
              </w:rPr>
              <w:t>（7）制作、运输、安装和保管样品所发生的一切费用由供应商自理。</w:t>
            </w:r>
          </w:p>
        </w:tc>
      </w:tr>
      <w:tr w14:paraId="13F7A4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BD5C9F0">
            <w:pPr>
              <w:shd w:val="clear" w:color="auto" w:fill="FFFFFF" w:themeFill="background1"/>
              <w:snapToGrid w:val="0"/>
              <w:jc w:val="center"/>
              <w:rPr>
                <w:rFonts w:ascii="宋体" w:hAnsi="宋体"/>
                <w:highlight w:val="none"/>
              </w:rPr>
            </w:pPr>
            <w:r>
              <w:rPr>
                <w:rFonts w:hint="eastAsia" w:ascii="宋体" w:hAnsi="宋体"/>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3712E0D6">
            <w:pPr>
              <w:shd w:val="clear" w:color="auto" w:fill="FFFFFF" w:themeFill="background1"/>
              <w:snapToGrid w:val="0"/>
              <w:jc w:val="center"/>
              <w:rPr>
                <w:rFonts w:ascii="宋体" w:hAnsi="宋体"/>
                <w:bCs/>
                <w:highlight w:val="none"/>
              </w:rPr>
            </w:pPr>
            <w:r>
              <w:rPr>
                <w:rFonts w:hint="eastAsia" w:ascii="宋体" w:hAnsi="宋体"/>
                <w:b/>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30C852D5">
            <w:pPr>
              <w:shd w:val="clear" w:color="auto" w:fill="FFFFFF" w:themeFill="background1"/>
              <w:rPr>
                <w:rFonts w:ascii="宋体" w:hAnsi="宋体"/>
                <w:highlight w:val="none"/>
              </w:rPr>
            </w:pPr>
            <w:r>
              <w:rPr>
                <w:rFonts w:hint="eastAsia" w:ascii="Wingdings" w:hAnsi="Wingdings"/>
                <w:kern w:val="0"/>
                <w:highlight w:val="none"/>
              </w:rPr>
              <w:sym w:font="Wingdings" w:char="00FE"/>
            </w:r>
            <w:r>
              <w:rPr>
                <w:rFonts w:hint="eastAsia" w:ascii="宋体" w:hAnsi="宋体"/>
                <w:kern w:val="0"/>
                <w:highlight w:val="none"/>
              </w:rPr>
              <w:t>A</w:t>
            </w:r>
            <w:r>
              <w:rPr>
                <w:rFonts w:hint="eastAsia" w:ascii="宋体" w:hAnsi="宋体"/>
                <w:highlight w:val="none"/>
              </w:rPr>
              <w:t>不组织。</w:t>
            </w:r>
          </w:p>
          <w:p w14:paraId="5B957762">
            <w:pPr>
              <w:shd w:val="clear" w:color="auto" w:fill="FFFFFF" w:themeFill="background1"/>
              <w:rPr>
                <w:rFonts w:ascii="宋体" w:hAnsi="宋体"/>
                <w:kern w:val="0"/>
                <w:highlight w:val="none"/>
              </w:rPr>
            </w:pPr>
            <w:r>
              <w:rPr>
                <w:rFonts w:hint="eastAsia" w:ascii="Wingdings" w:hAnsi="Wingdings"/>
                <w:kern w:val="0"/>
                <w:highlight w:val="none"/>
              </w:rPr>
              <w:sym w:font="Wingdings" w:char="00A8"/>
            </w:r>
            <w:r>
              <w:rPr>
                <w:rFonts w:hint="eastAsia" w:ascii="宋体" w:hAnsi="宋体"/>
                <w:kern w:val="0"/>
                <w:highlight w:val="none"/>
              </w:rPr>
              <w:t>B组织。</w:t>
            </w:r>
          </w:p>
          <w:p w14:paraId="128D1762">
            <w:pPr>
              <w:shd w:val="clear" w:color="auto" w:fill="FFFFFF" w:themeFill="background1"/>
              <w:snapToGrid w:val="0"/>
              <w:rPr>
                <w:rFonts w:ascii="宋体" w:hAnsi="宋体"/>
                <w:kern w:val="0"/>
                <w:highlight w:val="none"/>
              </w:rPr>
            </w:pPr>
            <w:r>
              <w:rPr>
                <w:rFonts w:hint="eastAsia" w:ascii="宋体" w:hAnsi="宋体"/>
                <w:kern w:val="0"/>
                <w:highlight w:val="none"/>
              </w:rPr>
              <w:t>（1）在评标时安排每个响应人进行方案讲解演示。每个响应人时间不超过</w:t>
            </w:r>
            <w:r>
              <w:rPr>
                <w:rFonts w:hint="eastAsia" w:ascii="宋体" w:hAnsi="宋体"/>
                <w:kern w:val="0"/>
                <w:highlight w:val="none"/>
                <w:u w:val="single"/>
              </w:rPr>
              <w:t>20（编制时可根据项目情况进行调整）</w:t>
            </w:r>
            <w:r>
              <w:rPr>
                <w:rFonts w:hint="eastAsia" w:ascii="宋体" w:hAnsi="宋体"/>
                <w:kern w:val="0"/>
                <w:highlight w:val="none"/>
              </w:rPr>
              <w:t>分钟，讲解次序以响应文件解密时间先后次序为准，讲解演示人员不超过</w:t>
            </w:r>
            <w:r>
              <w:rPr>
                <w:rFonts w:hint="eastAsia" w:ascii="宋体" w:hAnsi="宋体"/>
                <w:kern w:val="0"/>
                <w:highlight w:val="none"/>
                <w:u w:val="single"/>
              </w:rPr>
              <w:t>3（编制时可根据项目情况进行调整）</w:t>
            </w:r>
            <w:r>
              <w:rPr>
                <w:rFonts w:hint="eastAsia" w:ascii="宋体" w:hAnsi="宋体"/>
                <w:kern w:val="0"/>
                <w:highlight w:val="none"/>
              </w:rPr>
              <w:t>人。讲解演示结束后按要求解答评标委员会提问。</w:t>
            </w:r>
          </w:p>
          <w:p w14:paraId="2CC344D1">
            <w:pPr>
              <w:shd w:val="clear" w:color="auto" w:fill="FFFFFF" w:themeFill="background1"/>
              <w:snapToGrid w:val="0"/>
              <w:rPr>
                <w:rFonts w:ascii="宋体" w:hAnsi="宋体"/>
                <w:kern w:val="0"/>
                <w:highlight w:val="none"/>
              </w:rPr>
            </w:pPr>
            <w:r>
              <w:rPr>
                <w:rFonts w:hint="eastAsia" w:ascii="宋体" w:hAnsi="宋体"/>
                <w:kern w:val="0"/>
                <w:highlight w:val="none"/>
              </w:rPr>
              <w:t>（2）方案讲解演示可选择以下其中一种方式：</w:t>
            </w:r>
          </w:p>
          <w:p w14:paraId="51BD6C7B">
            <w:pPr>
              <w:shd w:val="clear" w:color="auto" w:fill="FFFFFF" w:themeFill="background1"/>
              <w:snapToGrid w:val="0"/>
              <w:rPr>
                <w:rFonts w:ascii="宋体" w:hAnsi="宋体"/>
                <w:kern w:val="0"/>
                <w:highlight w:val="none"/>
              </w:rPr>
            </w:pPr>
            <w:r>
              <w:rPr>
                <w:rFonts w:hint="eastAsia" w:ascii="宋体" w:hAnsi="宋体"/>
                <w:kern w:val="0"/>
                <w:highlight w:val="none"/>
              </w:rPr>
              <w:t>方式一：政采云平台在线讲解演示。政采云平台在线讲解需响应人根据政采云平台操作要求做好准备工作，提前完善软硬件配置环境。</w:t>
            </w:r>
          </w:p>
          <w:p w14:paraId="0BE1C0D6">
            <w:pPr>
              <w:shd w:val="clear" w:color="auto" w:fill="FFFFFF" w:themeFill="background1"/>
              <w:snapToGrid w:val="0"/>
              <w:rPr>
                <w:rFonts w:ascii="宋体" w:hAnsi="宋体"/>
                <w:kern w:val="0"/>
                <w:highlight w:val="none"/>
              </w:rPr>
            </w:pPr>
            <w:r>
              <w:rPr>
                <w:rFonts w:hint="eastAsia" w:ascii="宋体" w:hAnsi="宋体"/>
                <w:kern w:val="0"/>
                <w:highlight w:val="none"/>
              </w:rPr>
              <w:t>方式二：交易中心现场讲解演示。现场讲解地点为</w:t>
            </w:r>
            <w:r>
              <w:rPr>
                <w:rFonts w:hint="eastAsia" w:ascii="宋体" w:hAnsi="宋体"/>
                <w:kern w:val="0"/>
                <w:highlight w:val="none"/>
                <w:u w:val="single"/>
              </w:rPr>
              <w:t xml:space="preserve">     </w:t>
            </w:r>
            <w:r>
              <w:rPr>
                <w:rFonts w:hint="eastAsia" w:ascii="宋体" w:hAnsi="宋体"/>
                <w:kern w:val="0"/>
                <w:highlight w:val="none"/>
              </w:rPr>
              <w:t>，讲解演示所用电脑等设备由响应人自备。现场讲解演示人员进场时提供讲解人员名单（加盖公章或授权代表签名）及身份证明，否则不得讲解演示。</w:t>
            </w:r>
          </w:p>
          <w:p w14:paraId="111BCFF9">
            <w:pPr>
              <w:shd w:val="clear" w:color="auto" w:fill="FFFFFF" w:themeFill="background1"/>
              <w:snapToGrid w:val="0"/>
              <w:rPr>
                <w:rFonts w:ascii="宋体" w:hAnsi="宋体"/>
                <w:b/>
                <w:kern w:val="0"/>
                <w:highlight w:val="none"/>
                <w:lang w:val="zh-CN"/>
              </w:rPr>
            </w:pPr>
            <w:r>
              <w:rPr>
                <w:rFonts w:hint="eastAsia" w:ascii="宋体" w:hAnsi="宋体"/>
                <w:kern w:val="0"/>
                <w:highlight w:val="none"/>
              </w:rPr>
              <w:t>注：因响应人自身原因导致无法演示或者演示效果不理想的，责任自负。因平台原因导致本项目方案讲解演示环节无法顺利开展，按照《浙江省政府采购项目电子交易管理暂行办法》相关规定执行。</w:t>
            </w:r>
          </w:p>
        </w:tc>
      </w:tr>
      <w:tr w14:paraId="73A184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5808459B">
            <w:pPr>
              <w:shd w:val="clear" w:color="auto" w:fill="FFFFFF" w:themeFill="background1"/>
              <w:snapToGrid w:val="0"/>
              <w:jc w:val="center"/>
              <w:rPr>
                <w:rFonts w:ascii="宋体" w:hAnsi="宋体"/>
                <w:highlight w:val="none"/>
              </w:rPr>
            </w:pPr>
            <w:r>
              <w:rPr>
                <w:rFonts w:hint="eastAsia" w:ascii="宋体" w:hAnsi="宋体"/>
                <w:highlight w:val="none"/>
              </w:rPr>
              <w:t>8</w:t>
            </w:r>
          </w:p>
        </w:tc>
        <w:tc>
          <w:tcPr>
            <w:tcW w:w="1843" w:type="dxa"/>
            <w:vMerge w:val="restart"/>
            <w:tcBorders>
              <w:top w:val="single" w:color="000000" w:sz="8" w:space="0"/>
              <w:left w:val="single" w:color="auto" w:sz="4" w:space="0"/>
              <w:right w:val="single" w:color="000000" w:sz="8" w:space="0"/>
            </w:tcBorders>
            <w:vAlign w:val="center"/>
          </w:tcPr>
          <w:p w14:paraId="60D40054">
            <w:pPr>
              <w:shd w:val="clear" w:color="auto" w:fill="FFFFFF" w:themeFill="background1"/>
              <w:snapToGrid w:val="0"/>
              <w:jc w:val="center"/>
              <w:rPr>
                <w:rFonts w:ascii="宋体" w:hAnsi="宋体"/>
                <w:b/>
                <w:highlight w:val="none"/>
              </w:rPr>
            </w:pPr>
            <w:r>
              <w:rPr>
                <w:rFonts w:hint="eastAsia" w:ascii="宋体" w:hAnsi="宋体"/>
                <w:b/>
                <w:highlight w:val="none"/>
              </w:rPr>
              <w:t>响应人应当提供的资格、资信证明文件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0ED06286">
            <w:pPr>
              <w:shd w:val="clear" w:color="auto" w:fill="FFFFFF" w:themeFill="background1"/>
              <w:rPr>
                <w:rFonts w:ascii="宋体" w:hAnsi="宋体"/>
                <w:snapToGrid w:val="0"/>
                <w:kern w:val="0"/>
                <w:highlight w:val="none"/>
              </w:rPr>
            </w:pPr>
            <w:r>
              <w:rPr>
                <w:rFonts w:hint="eastAsia" w:ascii="宋体" w:hAnsi="宋体"/>
                <w:highlight w:val="none"/>
              </w:rPr>
              <w:t>（1）资格证明文件：根据采购文件“第三章  磋商响应供应商须知”提供。</w:t>
            </w:r>
            <w:r>
              <w:rPr>
                <w:rFonts w:hint="eastAsia" w:ascii="宋体" w:hAnsi="宋体"/>
                <w:kern w:val="0"/>
                <w:highlight w:val="none"/>
                <w:lang w:val="zh-CN"/>
              </w:rPr>
              <w:t>响应人未提供有效的资格证明文件的，视为响应人不具备采购文件中规定的资格要求，</w:t>
            </w:r>
            <w:r>
              <w:rPr>
                <w:rFonts w:hint="eastAsia" w:ascii="宋体" w:hAnsi="宋体"/>
                <w:kern w:val="0"/>
                <w:highlight w:val="none"/>
              </w:rPr>
              <w:t>响应</w:t>
            </w:r>
            <w:r>
              <w:rPr>
                <w:rFonts w:hint="eastAsia" w:ascii="宋体" w:hAnsi="宋体"/>
                <w:kern w:val="0"/>
                <w:highlight w:val="none"/>
                <w:lang w:val="zh-CN"/>
              </w:rPr>
              <w:t>无效。</w:t>
            </w:r>
          </w:p>
        </w:tc>
      </w:tr>
      <w:tr w14:paraId="5273A8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76" w:hRule="atLeast"/>
          <w:tblHeader/>
        </w:trPr>
        <w:tc>
          <w:tcPr>
            <w:tcW w:w="629" w:type="dxa"/>
            <w:vMerge w:val="continue"/>
            <w:tcBorders>
              <w:left w:val="single" w:color="auto" w:sz="4" w:space="0"/>
              <w:bottom w:val="single" w:color="auto" w:sz="4" w:space="0"/>
              <w:right w:val="single" w:color="auto" w:sz="4" w:space="0"/>
            </w:tcBorders>
            <w:vAlign w:val="center"/>
          </w:tcPr>
          <w:p w14:paraId="0F5DECE4">
            <w:pPr>
              <w:shd w:val="clear" w:color="auto" w:fill="FFFFFF" w:themeFill="background1"/>
              <w:snapToGrid w:val="0"/>
              <w:jc w:val="center"/>
              <w:rPr>
                <w:rFonts w:ascii="宋体" w:hAnsi="宋体"/>
                <w:highlight w:val="none"/>
              </w:rPr>
            </w:pPr>
          </w:p>
        </w:tc>
        <w:tc>
          <w:tcPr>
            <w:tcW w:w="1843" w:type="dxa"/>
            <w:vMerge w:val="continue"/>
            <w:tcBorders>
              <w:left w:val="single" w:color="auto" w:sz="4" w:space="0"/>
              <w:bottom w:val="single" w:color="000000" w:sz="8" w:space="0"/>
              <w:right w:val="single" w:color="000000" w:sz="8" w:space="0"/>
            </w:tcBorders>
            <w:vAlign w:val="center"/>
          </w:tcPr>
          <w:p w14:paraId="0F277C84">
            <w:pPr>
              <w:shd w:val="clear" w:color="auto" w:fill="FFFFFF" w:themeFill="background1"/>
              <w:snapToGrid w:val="0"/>
              <w:jc w:val="center"/>
              <w:rPr>
                <w:rFonts w:ascii="宋体" w:hAnsi="宋体"/>
                <w:b/>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2E4F143A">
            <w:pPr>
              <w:shd w:val="clear" w:color="auto" w:fill="FFFFFF" w:themeFill="background1"/>
              <w:rPr>
                <w:rFonts w:ascii="宋体" w:hAnsi="宋体"/>
                <w:highlight w:val="none"/>
              </w:rPr>
            </w:pPr>
            <w:r>
              <w:rPr>
                <w:rFonts w:hint="eastAsia" w:ascii="宋体" w:hAnsi="宋体"/>
                <w:highlight w:val="none"/>
              </w:rPr>
              <w:t>（2）资信证明文件：根据采购文件“第四章  评审办法及评分标准”提供。</w:t>
            </w:r>
          </w:p>
        </w:tc>
      </w:tr>
      <w:tr w14:paraId="049FD5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675EE21">
            <w:pPr>
              <w:shd w:val="clear" w:color="auto" w:fill="FFFFFF" w:themeFill="background1"/>
              <w:snapToGrid w:val="0"/>
              <w:jc w:val="center"/>
              <w:rPr>
                <w:rFonts w:ascii="宋体" w:hAnsi="宋体"/>
                <w:highlight w:val="none"/>
              </w:rPr>
            </w:pPr>
            <w:r>
              <w:rPr>
                <w:rFonts w:hint="eastAsia" w:ascii="宋体" w:hAnsi="宋体"/>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0E9C7F5A">
            <w:pPr>
              <w:shd w:val="clear" w:color="auto" w:fill="FFFFFF" w:themeFill="background1"/>
              <w:snapToGrid w:val="0"/>
              <w:jc w:val="center"/>
              <w:rPr>
                <w:rFonts w:ascii="宋体" w:hAnsi="宋体"/>
                <w:b/>
                <w:highlight w:val="none"/>
              </w:rPr>
            </w:pPr>
            <w:r>
              <w:rPr>
                <w:rFonts w:hint="eastAsia" w:ascii="宋体" w:hAnsi="宋体"/>
                <w:b/>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32FCBACC">
            <w:pPr>
              <w:shd w:val="clear" w:color="auto" w:fill="FFFFFF" w:themeFill="background1"/>
              <w:snapToGrid w:val="0"/>
              <w:jc w:val="left"/>
              <w:rPr>
                <w:rFonts w:ascii="宋体" w:hAnsi="宋体"/>
                <w:b/>
                <w:kern w:val="0"/>
                <w:highlight w:val="none"/>
                <w:lang w:val="zh-CN"/>
              </w:rPr>
            </w:pPr>
            <w:r>
              <w:rPr>
                <w:rFonts w:hint="eastAsia" w:ascii="宋体" w:hAnsi="宋体"/>
                <w:kern w:val="0"/>
                <w:highlight w:val="none"/>
                <w:lang w:val="zh-CN"/>
              </w:rPr>
              <w:t>有关本项目实施所需的所有费用（含税费）均计入报价。</w:t>
            </w:r>
            <w:r>
              <w:rPr>
                <w:rFonts w:hint="eastAsia" w:ascii="宋体" w:hAnsi="宋体"/>
                <w:b/>
                <w:bCs/>
                <w:kern w:val="0"/>
                <w:highlight w:val="none"/>
              </w:rPr>
              <w:t>响应</w:t>
            </w:r>
            <w:r>
              <w:rPr>
                <w:rFonts w:hint="eastAsia" w:ascii="宋体" w:hAnsi="宋体"/>
                <w:b/>
                <w:bCs/>
                <w:kern w:val="0"/>
                <w:highlight w:val="none"/>
                <w:lang w:val="zh-CN"/>
              </w:rPr>
              <w:t>文件</w:t>
            </w:r>
            <w:r>
              <w:rPr>
                <w:rFonts w:hint="eastAsia" w:ascii="宋体" w:hAnsi="宋体"/>
                <w:b/>
                <w:bCs/>
                <w:highlight w:val="none"/>
              </w:rPr>
              <w:t>开标一览表（报价表）是报价的唯一载体，如响应人在政府采购云平台填写的响应报价与响应文件报价文件中开标一览表（报价表）不一致的，以报价文件中开标一览表（报价表）为准。</w:t>
            </w:r>
            <w:r>
              <w:rPr>
                <w:rFonts w:hint="eastAsia" w:ascii="宋体" w:hAnsi="宋体"/>
                <w:highlight w:val="none"/>
              </w:rPr>
              <w:t>响应</w:t>
            </w:r>
            <w:r>
              <w:rPr>
                <w:rFonts w:hint="eastAsia" w:ascii="宋体" w:hAnsi="宋体"/>
                <w:kern w:val="0"/>
                <w:highlight w:val="none"/>
                <w:lang w:val="zh-CN"/>
              </w:rPr>
              <w:t>文件中价格全部采用人民币报价。采购文件未列明，而响应人认为必需的费用也需列入报价。</w:t>
            </w:r>
          </w:p>
          <w:p w14:paraId="647E6F53">
            <w:pPr>
              <w:shd w:val="clear" w:color="auto" w:fill="FFFFFF" w:themeFill="background1"/>
              <w:snapToGrid w:val="0"/>
              <w:jc w:val="left"/>
              <w:rPr>
                <w:rFonts w:ascii="宋体" w:hAnsi="宋体"/>
                <w:b/>
                <w:kern w:val="0"/>
                <w:highlight w:val="none"/>
                <w:lang w:val="zh-CN"/>
              </w:rPr>
            </w:pPr>
            <w:r>
              <w:rPr>
                <w:rFonts w:hint="eastAsia" w:ascii="宋体" w:hAnsi="宋体"/>
                <w:b/>
                <w:bCs/>
                <w:highlight w:val="none"/>
              </w:rPr>
              <w:t>响应</w:t>
            </w:r>
            <w:r>
              <w:rPr>
                <w:rFonts w:hint="eastAsia" w:ascii="宋体" w:hAnsi="宋体"/>
                <w:b/>
                <w:kern w:val="0"/>
                <w:highlight w:val="none"/>
                <w:lang w:val="zh-CN"/>
              </w:rPr>
              <w:t>报价出现下列情形的，</w:t>
            </w:r>
            <w:r>
              <w:rPr>
                <w:rFonts w:hint="eastAsia" w:ascii="宋体" w:hAnsi="宋体"/>
                <w:b/>
                <w:bCs/>
                <w:highlight w:val="none"/>
              </w:rPr>
              <w:t>响应</w:t>
            </w:r>
            <w:r>
              <w:rPr>
                <w:rFonts w:hint="eastAsia" w:ascii="宋体" w:hAnsi="宋体"/>
                <w:b/>
                <w:kern w:val="0"/>
                <w:highlight w:val="none"/>
                <w:lang w:val="zh-CN"/>
              </w:rPr>
              <w:t>无效：</w:t>
            </w:r>
          </w:p>
          <w:p w14:paraId="3CBECE3F">
            <w:pPr>
              <w:shd w:val="clear" w:color="auto" w:fill="FFFFFF" w:themeFill="background1"/>
              <w:snapToGrid w:val="0"/>
              <w:jc w:val="left"/>
              <w:rPr>
                <w:rFonts w:ascii="宋体" w:hAnsi="宋体"/>
                <w:b/>
                <w:kern w:val="0"/>
                <w:highlight w:val="none"/>
                <w:lang w:val="zh-CN"/>
              </w:rPr>
            </w:pPr>
            <w:r>
              <w:rPr>
                <w:rFonts w:hint="eastAsia" w:ascii="宋体" w:hAnsi="宋体"/>
                <w:b/>
                <w:bCs/>
                <w:highlight w:val="none"/>
              </w:rPr>
              <w:t>响应</w:t>
            </w:r>
            <w:r>
              <w:rPr>
                <w:rFonts w:hint="eastAsia" w:ascii="宋体" w:hAnsi="宋体"/>
                <w:b/>
                <w:kern w:val="0"/>
                <w:highlight w:val="none"/>
                <w:lang w:val="zh-CN"/>
              </w:rPr>
              <w:t>文件出现不是唯一的、有选择性</w:t>
            </w:r>
            <w:r>
              <w:rPr>
                <w:rFonts w:hint="eastAsia" w:ascii="宋体" w:hAnsi="宋体"/>
                <w:b/>
                <w:bCs/>
                <w:highlight w:val="none"/>
              </w:rPr>
              <w:t>响应</w:t>
            </w:r>
            <w:r>
              <w:rPr>
                <w:rFonts w:hint="eastAsia" w:ascii="宋体" w:hAnsi="宋体"/>
                <w:b/>
                <w:kern w:val="0"/>
                <w:highlight w:val="none"/>
                <w:lang w:val="zh-CN"/>
              </w:rPr>
              <w:t>报价的；</w:t>
            </w:r>
          </w:p>
          <w:p w14:paraId="364AC4A5">
            <w:pPr>
              <w:shd w:val="clear" w:color="auto" w:fill="FFFFFF" w:themeFill="background1"/>
              <w:snapToGrid w:val="0"/>
              <w:jc w:val="left"/>
              <w:rPr>
                <w:rFonts w:ascii="宋体" w:hAnsi="宋体"/>
                <w:kern w:val="0"/>
                <w:highlight w:val="none"/>
                <w:lang w:val="zh-CN"/>
              </w:rPr>
            </w:pPr>
            <w:r>
              <w:rPr>
                <w:rFonts w:hint="eastAsia" w:ascii="宋体" w:hAnsi="宋体"/>
                <w:b/>
                <w:bCs/>
                <w:highlight w:val="none"/>
              </w:rPr>
              <w:t>响应</w:t>
            </w:r>
            <w:r>
              <w:rPr>
                <w:rFonts w:hint="eastAsia" w:ascii="宋体" w:hAnsi="宋体"/>
                <w:b/>
                <w:kern w:val="0"/>
                <w:highlight w:val="none"/>
                <w:lang w:val="zh-CN"/>
              </w:rPr>
              <w:t>报价超过采购文件中规定的预算金额或者最高</w:t>
            </w:r>
            <w:r>
              <w:rPr>
                <w:rFonts w:hint="eastAsia" w:ascii="宋体" w:hAnsi="宋体"/>
                <w:b/>
                <w:kern w:val="0"/>
                <w:highlight w:val="none"/>
              </w:rPr>
              <w:t>单价</w:t>
            </w:r>
            <w:r>
              <w:rPr>
                <w:rFonts w:hint="eastAsia" w:ascii="宋体" w:hAnsi="宋体"/>
                <w:b/>
                <w:kern w:val="0"/>
                <w:highlight w:val="none"/>
                <w:lang w:val="zh-CN"/>
              </w:rPr>
              <w:t>限价的;</w:t>
            </w:r>
          </w:p>
          <w:p w14:paraId="5DD2D0F8">
            <w:pPr>
              <w:shd w:val="clear" w:color="auto" w:fill="FFFFFF" w:themeFill="background1"/>
              <w:rPr>
                <w:rFonts w:ascii="宋体" w:hAnsi="宋体"/>
                <w:b/>
                <w:highlight w:val="none"/>
              </w:rPr>
            </w:pPr>
            <w:r>
              <w:rPr>
                <w:rFonts w:hint="eastAsia" w:ascii="宋体" w:hAnsi="宋体"/>
                <w:b/>
                <w:kern w:val="0"/>
                <w:highlight w:val="none"/>
              </w:rPr>
              <w:t>报价明显低于其他通过符合性审查响应人的报价，有可能影响产品质量或者不能诚信履约的，未能按要求提供书面说明或者提交相关证明材料证明其报价合理性的</w:t>
            </w:r>
            <w:r>
              <w:rPr>
                <w:rFonts w:hint="eastAsia" w:ascii="宋体" w:hAnsi="宋体"/>
                <w:b/>
                <w:highlight w:val="none"/>
              </w:rPr>
              <w:t>;</w:t>
            </w:r>
          </w:p>
          <w:p w14:paraId="0497EE6E">
            <w:pPr>
              <w:shd w:val="clear" w:color="auto" w:fill="FFFFFF" w:themeFill="background1"/>
              <w:rPr>
                <w:rFonts w:ascii="宋体" w:hAnsi="宋体"/>
                <w:highlight w:val="none"/>
              </w:rPr>
            </w:pPr>
            <w:r>
              <w:rPr>
                <w:rFonts w:hint="eastAsia" w:ascii="宋体" w:hAnsi="宋体"/>
                <w:b/>
                <w:kern w:val="0"/>
                <w:highlight w:val="none"/>
              </w:rPr>
              <w:t>响应人对根据修正原则修正后的报价不确认的</w:t>
            </w:r>
            <w:r>
              <w:rPr>
                <w:rFonts w:hint="eastAsia" w:ascii="宋体" w:hAnsi="宋体"/>
                <w:b/>
                <w:highlight w:val="none"/>
              </w:rPr>
              <w:t>。</w:t>
            </w:r>
          </w:p>
        </w:tc>
      </w:tr>
      <w:tr w14:paraId="0C06CD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03" w:hRule="atLeast"/>
          <w:tblHeader/>
        </w:trPr>
        <w:tc>
          <w:tcPr>
            <w:tcW w:w="629" w:type="dxa"/>
            <w:tcBorders>
              <w:top w:val="single" w:color="auto" w:sz="4" w:space="0"/>
              <w:left w:val="single" w:color="000000" w:sz="8" w:space="0"/>
              <w:right w:val="single" w:color="000000" w:sz="2" w:space="0"/>
            </w:tcBorders>
            <w:vAlign w:val="center"/>
          </w:tcPr>
          <w:p w14:paraId="4F3D1586">
            <w:pPr>
              <w:shd w:val="clear" w:color="auto" w:fill="FFFFFF" w:themeFill="background1"/>
              <w:snapToGrid w:val="0"/>
              <w:jc w:val="center"/>
              <w:rPr>
                <w:rFonts w:ascii="宋体" w:hAnsi="宋体"/>
                <w:highlight w:val="none"/>
              </w:rPr>
            </w:pPr>
            <w:r>
              <w:rPr>
                <w:rFonts w:hint="eastAsia" w:ascii="宋体" w:hAnsi="宋体"/>
                <w:highlight w:val="none"/>
              </w:rPr>
              <w:t>11</w:t>
            </w:r>
          </w:p>
        </w:tc>
        <w:tc>
          <w:tcPr>
            <w:tcW w:w="1843" w:type="dxa"/>
            <w:tcBorders>
              <w:top w:val="single" w:color="000000" w:sz="8" w:space="0"/>
              <w:left w:val="single" w:color="000000" w:sz="2" w:space="0"/>
              <w:right w:val="single" w:color="000000" w:sz="8" w:space="0"/>
            </w:tcBorders>
            <w:vAlign w:val="center"/>
          </w:tcPr>
          <w:p w14:paraId="05A0C59F">
            <w:pPr>
              <w:shd w:val="clear" w:color="auto" w:fill="FFFFFF" w:themeFill="background1"/>
              <w:snapToGrid w:val="0"/>
              <w:jc w:val="center"/>
              <w:rPr>
                <w:rFonts w:ascii="宋体" w:hAnsi="宋体"/>
                <w:b/>
                <w:highlight w:val="none"/>
              </w:rPr>
            </w:pPr>
            <w:r>
              <w:rPr>
                <w:rFonts w:hint="eastAsia" w:ascii="宋体" w:hAnsi="宋体"/>
                <w:b/>
                <w:highlight w:val="none"/>
              </w:rPr>
              <w:t>代理服务费</w:t>
            </w:r>
          </w:p>
        </w:tc>
        <w:tc>
          <w:tcPr>
            <w:tcW w:w="6095" w:type="dxa"/>
            <w:tcBorders>
              <w:top w:val="single" w:color="000000" w:sz="8" w:space="0"/>
              <w:left w:val="single" w:color="000000" w:sz="2" w:space="0"/>
              <w:right w:val="single" w:color="000000" w:sz="8" w:space="0"/>
            </w:tcBorders>
            <w:vAlign w:val="center"/>
          </w:tcPr>
          <w:p w14:paraId="72CC17ED">
            <w:pPr>
              <w:shd w:val="clear" w:color="auto" w:fill="FFFFFF" w:themeFill="background1"/>
              <w:jc w:val="left"/>
              <w:rPr>
                <w:rFonts w:ascii="宋体" w:hAnsi="宋体"/>
                <w:snapToGrid w:val="0"/>
                <w:kern w:val="28"/>
                <w:highlight w:val="none"/>
              </w:rPr>
            </w:pPr>
            <w:r>
              <w:rPr>
                <w:rFonts w:hint="eastAsia" w:ascii="宋体" w:hAnsi="宋体"/>
                <w:snapToGrid w:val="0"/>
                <w:kern w:val="28"/>
                <w:highlight w:val="none"/>
              </w:rPr>
              <w:t>1.采购代理服务收费以原国家计委《招标代理服务收费管理暂行办法》（计价格（2002)1980号）、国家发展改革委员会办公厅关于招标代理服务收费有关问题的通知（发改办价格〔2003)857号)、国家发展改革委员会办公厅关于招标代理服务收费有关问题的通知（发改办价格（2003〕857号)规定和发改价格〔2011)534号的收费标准的80%计算，向成交人收取服务费，服务费不足3000均按3000收取。</w:t>
            </w:r>
          </w:p>
          <w:p w14:paraId="344EB0BE">
            <w:pPr>
              <w:shd w:val="clear" w:color="auto" w:fill="FFFFFF" w:themeFill="background1"/>
              <w:jc w:val="left"/>
              <w:rPr>
                <w:rFonts w:ascii="宋体" w:hAnsi="宋体"/>
                <w:snapToGrid w:val="0"/>
                <w:kern w:val="28"/>
                <w:highlight w:val="none"/>
              </w:rPr>
            </w:pPr>
            <w:r>
              <w:rPr>
                <w:rFonts w:hint="eastAsia" w:ascii="宋体" w:hAnsi="宋体"/>
                <w:snapToGrid w:val="0"/>
                <w:kern w:val="28"/>
                <w:highlight w:val="none"/>
              </w:rPr>
              <w:t>2.响应人在领取成交通知书前，应向采购代理机构交纳代理服务费，如未按上述规定办理，采购代理机构有权对于代理服务费不足部分进行追索。</w:t>
            </w:r>
          </w:p>
          <w:p w14:paraId="08BD2D79">
            <w:pPr>
              <w:shd w:val="clear" w:color="auto" w:fill="FFFFFF" w:themeFill="background1"/>
              <w:jc w:val="left"/>
              <w:rPr>
                <w:rFonts w:ascii="宋体" w:hAnsi="宋体"/>
                <w:snapToGrid w:val="0"/>
                <w:kern w:val="28"/>
                <w:highlight w:val="none"/>
              </w:rPr>
            </w:pPr>
            <w:r>
              <w:rPr>
                <w:rFonts w:hint="eastAsia" w:ascii="宋体" w:hAnsi="宋体"/>
                <w:snapToGrid w:val="0"/>
                <w:kern w:val="28"/>
                <w:highlight w:val="none"/>
              </w:rPr>
              <w:t>3.代理服务费以电汇方式支付。</w:t>
            </w:r>
          </w:p>
          <w:p w14:paraId="3B80079A">
            <w:pPr>
              <w:shd w:val="clear" w:color="auto" w:fill="FFFFFF" w:themeFill="background1"/>
              <w:jc w:val="left"/>
              <w:rPr>
                <w:rFonts w:ascii="宋体" w:hAnsi="宋体"/>
                <w:snapToGrid w:val="0"/>
                <w:kern w:val="28"/>
                <w:highlight w:val="none"/>
              </w:rPr>
            </w:pPr>
            <w:r>
              <w:rPr>
                <w:rFonts w:hint="eastAsia" w:ascii="宋体" w:hAnsi="宋体"/>
                <w:snapToGrid w:val="0"/>
                <w:kern w:val="28"/>
                <w:highlight w:val="none"/>
              </w:rPr>
              <w:t>4.服务费缴纳账号：</w:t>
            </w:r>
          </w:p>
          <w:p w14:paraId="66F3BF24">
            <w:pPr>
              <w:shd w:val="clear" w:color="auto" w:fill="FFFFFF" w:themeFill="background1"/>
              <w:jc w:val="left"/>
              <w:rPr>
                <w:rFonts w:ascii="宋体" w:hAnsi="宋体"/>
                <w:snapToGrid w:val="0"/>
                <w:kern w:val="28"/>
                <w:highlight w:val="none"/>
              </w:rPr>
            </w:pPr>
            <w:r>
              <w:rPr>
                <w:rFonts w:hint="eastAsia" w:ascii="宋体" w:hAnsi="宋体"/>
                <w:snapToGrid w:val="0"/>
                <w:kern w:val="28"/>
                <w:highlight w:val="none"/>
              </w:rPr>
              <w:t>户名：浙江致信招标代理有限公司宁波分公司</w:t>
            </w:r>
          </w:p>
          <w:p w14:paraId="0ED1F1E2">
            <w:pPr>
              <w:shd w:val="clear" w:color="auto" w:fill="FFFFFF" w:themeFill="background1"/>
              <w:jc w:val="left"/>
              <w:rPr>
                <w:rFonts w:ascii="宋体" w:hAnsi="宋体"/>
                <w:snapToGrid w:val="0"/>
                <w:kern w:val="28"/>
                <w:highlight w:val="none"/>
              </w:rPr>
            </w:pPr>
            <w:r>
              <w:rPr>
                <w:rFonts w:hint="eastAsia" w:ascii="宋体" w:hAnsi="宋体"/>
                <w:snapToGrid w:val="0"/>
                <w:kern w:val="28"/>
                <w:highlight w:val="none"/>
              </w:rPr>
              <w:t>账号：33030100201000007592</w:t>
            </w:r>
          </w:p>
          <w:p w14:paraId="73BB7235">
            <w:pPr>
              <w:shd w:val="clear" w:color="auto" w:fill="FFFFFF" w:themeFill="background1"/>
              <w:jc w:val="left"/>
              <w:rPr>
                <w:rFonts w:ascii="宋体" w:hAnsi="宋体"/>
                <w:snapToGrid w:val="0"/>
                <w:kern w:val="28"/>
                <w:highlight w:val="none"/>
              </w:rPr>
            </w:pPr>
            <w:r>
              <w:rPr>
                <w:rFonts w:hint="eastAsia" w:ascii="宋体" w:hAnsi="宋体"/>
                <w:snapToGrid w:val="0"/>
                <w:kern w:val="28"/>
                <w:highlight w:val="none"/>
              </w:rPr>
              <w:t>开户银行：浙江泰隆商业银行宁波路林小微企业专营支行</w:t>
            </w:r>
          </w:p>
          <w:p w14:paraId="123DB7B2">
            <w:pPr>
              <w:shd w:val="clear" w:color="auto" w:fill="FFFFFF" w:themeFill="background1"/>
              <w:jc w:val="left"/>
              <w:rPr>
                <w:rFonts w:ascii="宋体" w:hAnsi="宋体"/>
                <w:snapToGrid w:val="0"/>
                <w:kern w:val="28"/>
                <w:highlight w:val="none"/>
              </w:rPr>
            </w:pPr>
            <w:r>
              <w:rPr>
                <w:rFonts w:hint="eastAsia" w:ascii="宋体" w:hAnsi="宋体"/>
                <w:snapToGrid w:val="0"/>
                <w:kern w:val="28"/>
                <w:highlight w:val="none"/>
              </w:rPr>
              <w:t>5.后期合同的签订及履行不影响采购代理服务费的收取。</w:t>
            </w:r>
          </w:p>
          <w:p w14:paraId="13795A67">
            <w:pPr>
              <w:shd w:val="clear" w:color="auto" w:fill="FFFFFF" w:themeFill="background1"/>
              <w:jc w:val="left"/>
              <w:rPr>
                <w:rFonts w:ascii="宋体" w:hAnsi="宋体"/>
                <w:snapToGrid w:val="0"/>
                <w:kern w:val="28"/>
                <w:highlight w:val="none"/>
              </w:rPr>
            </w:pPr>
            <w:r>
              <w:rPr>
                <w:rFonts w:hint="eastAsia" w:ascii="宋体" w:hAnsi="宋体"/>
                <w:snapToGrid w:val="0"/>
                <w:kern w:val="28"/>
                <w:highlight w:val="none"/>
              </w:rPr>
              <w:t>6.若响应人未在约定时间内支付采购代理服务费，从逾期之日起按日利率千分之一承担违约金。</w:t>
            </w:r>
          </w:p>
          <w:p w14:paraId="189EF9CC">
            <w:pPr>
              <w:shd w:val="clear" w:color="auto" w:fill="FFFFFF" w:themeFill="background1"/>
              <w:jc w:val="left"/>
              <w:rPr>
                <w:rFonts w:ascii="宋体" w:hAnsi="宋体"/>
                <w:snapToGrid w:val="0"/>
                <w:kern w:val="28"/>
                <w:highlight w:val="none"/>
              </w:rPr>
            </w:pPr>
            <w:r>
              <w:rPr>
                <w:rFonts w:hint="eastAsia" w:ascii="宋体" w:hAnsi="宋体"/>
                <w:snapToGrid w:val="0"/>
                <w:kern w:val="28"/>
                <w:highlight w:val="none"/>
              </w:rPr>
              <w:t>7.若响应人未按上述规定办理，需承担采购代理机构为实现债权的所有费用（包括但不限于律师费、催讨车旅费、保全担保费等）</w:t>
            </w:r>
          </w:p>
        </w:tc>
      </w:tr>
      <w:tr w14:paraId="599DBB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820"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7603AE2">
            <w:pPr>
              <w:shd w:val="clear" w:color="auto" w:fill="FFFFFF" w:themeFill="background1"/>
              <w:snapToGrid w:val="0"/>
              <w:jc w:val="center"/>
              <w:rPr>
                <w:rFonts w:ascii="宋体" w:hAnsi="宋体"/>
                <w:highlight w:val="none"/>
              </w:rPr>
            </w:pPr>
            <w:r>
              <w:rPr>
                <w:rFonts w:hint="eastAsia" w:ascii="宋体" w:hAnsi="宋体"/>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047F2EC7">
            <w:pPr>
              <w:shd w:val="clear" w:color="auto" w:fill="FFFFFF" w:themeFill="background1"/>
              <w:snapToGrid w:val="0"/>
              <w:jc w:val="center"/>
              <w:rPr>
                <w:rFonts w:ascii="宋体" w:hAnsi="宋体"/>
                <w:b/>
                <w:highlight w:val="none"/>
              </w:rPr>
            </w:pPr>
            <w:r>
              <w:rPr>
                <w:rFonts w:hint="eastAsia" w:ascii="宋体" w:hAnsi="宋体"/>
                <w:b/>
                <w:highlight w:val="none"/>
              </w:rPr>
              <w:t>备份响应文件送达地点和签收人员</w:t>
            </w:r>
          </w:p>
        </w:tc>
        <w:tc>
          <w:tcPr>
            <w:tcW w:w="6095" w:type="dxa"/>
            <w:tcBorders>
              <w:top w:val="single" w:color="000000" w:sz="8" w:space="0"/>
              <w:left w:val="single" w:color="000000" w:sz="2" w:space="0"/>
              <w:bottom w:val="single" w:color="000000" w:sz="8" w:space="0"/>
              <w:right w:val="single" w:color="000000" w:sz="8" w:space="0"/>
            </w:tcBorders>
            <w:vAlign w:val="center"/>
          </w:tcPr>
          <w:p w14:paraId="3533015C">
            <w:pPr>
              <w:pStyle w:val="13"/>
              <w:shd w:val="clear" w:color="auto" w:fill="FFFFFF" w:themeFill="background1"/>
              <w:spacing w:before="120" w:after="120" w:line="240" w:lineRule="auto"/>
              <w:rPr>
                <w:rFonts w:hAnsi="宋体" w:cs="宋体"/>
                <w:b/>
                <w:color w:val="000000"/>
                <w:highlight w:val="none"/>
              </w:rPr>
            </w:pPr>
            <w:r>
              <w:rPr>
                <w:rFonts w:hint="eastAsia" w:hAnsi="宋体" w:cs="宋体"/>
                <w:color w:val="000000"/>
                <w:kern w:val="28"/>
                <w:highlight w:val="none"/>
              </w:rPr>
              <w:t>备份响应文件送达地点：</w:t>
            </w:r>
            <w:r>
              <w:rPr>
                <w:rFonts w:hint="eastAsia" w:hAnsi="宋体" w:cs="宋体"/>
                <w:color w:val="000000"/>
                <w:highlight w:val="none"/>
                <w:u w:val="single"/>
              </w:rPr>
              <w:t>杭州市西湖区天目山路7号1号楼附楼301室</w:t>
            </w:r>
            <w:r>
              <w:rPr>
                <w:rFonts w:hint="eastAsia" w:hAnsi="宋体" w:cs="宋体"/>
                <w:color w:val="000000"/>
                <w:kern w:val="28"/>
                <w:highlight w:val="none"/>
              </w:rPr>
              <w:t>；备份响应文件签收人员联系电话：</w:t>
            </w:r>
            <w:r>
              <w:rPr>
                <w:rFonts w:hint="eastAsia" w:hAnsi="宋体" w:cs="宋体"/>
                <w:color w:val="000000"/>
                <w:kern w:val="28"/>
                <w:highlight w:val="none"/>
                <w:u w:val="single"/>
              </w:rPr>
              <w:t>俞</w:t>
            </w:r>
            <w:r>
              <w:rPr>
                <w:rFonts w:hint="eastAsia" w:hAnsi="宋体" w:cs="宋体"/>
                <w:color w:val="000000"/>
                <w:highlight w:val="none"/>
                <w:u w:val="single"/>
              </w:rPr>
              <w:t>工、17767172340</w:t>
            </w:r>
            <w:r>
              <w:rPr>
                <w:rFonts w:hint="eastAsia" w:hAnsi="宋体" w:cs="宋体"/>
                <w:color w:val="000000"/>
                <w:highlight w:val="none"/>
              </w:rPr>
              <w:t>。（备份文件请在开标前一个工作日寄到我处）</w:t>
            </w:r>
            <w:r>
              <w:rPr>
                <w:rFonts w:hint="eastAsia" w:hAnsi="宋体" w:cs="宋体"/>
                <w:b/>
                <w:color w:val="000000"/>
                <w:highlight w:val="none"/>
              </w:rPr>
              <w:t>采购人、采购代理机构不强制或变相强制响应人提交备份</w:t>
            </w:r>
            <w:r>
              <w:rPr>
                <w:rFonts w:hint="eastAsia" w:hAnsi="宋体" w:cs="宋体"/>
                <w:b/>
                <w:bCs/>
                <w:color w:val="000000"/>
                <w:kern w:val="28"/>
                <w:highlight w:val="none"/>
              </w:rPr>
              <w:t>响应</w:t>
            </w:r>
            <w:r>
              <w:rPr>
                <w:rFonts w:hint="eastAsia" w:hAnsi="宋体" w:cs="宋体"/>
                <w:b/>
                <w:color w:val="000000"/>
                <w:highlight w:val="none"/>
              </w:rPr>
              <w:t>文件。</w:t>
            </w:r>
          </w:p>
        </w:tc>
      </w:tr>
      <w:tr w14:paraId="5795B7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6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68D68C7">
            <w:pPr>
              <w:shd w:val="clear" w:color="auto" w:fill="FFFFFF" w:themeFill="background1"/>
              <w:snapToGrid w:val="0"/>
              <w:jc w:val="center"/>
              <w:rPr>
                <w:rFonts w:ascii="宋体" w:hAnsi="宋体"/>
                <w:highlight w:val="none"/>
              </w:rPr>
            </w:pPr>
            <w:r>
              <w:rPr>
                <w:rFonts w:hint="eastAsia" w:ascii="宋体" w:hAnsi="宋体"/>
                <w:highlight w:val="none"/>
              </w:rPr>
              <w:t>13</w:t>
            </w:r>
          </w:p>
        </w:tc>
        <w:tc>
          <w:tcPr>
            <w:tcW w:w="1843" w:type="dxa"/>
            <w:tcBorders>
              <w:top w:val="single" w:color="000000" w:sz="8" w:space="0"/>
              <w:left w:val="single" w:color="000000" w:sz="2" w:space="0"/>
              <w:bottom w:val="single" w:color="000000" w:sz="8" w:space="0"/>
              <w:right w:val="single" w:color="000000" w:sz="8" w:space="0"/>
            </w:tcBorders>
            <w:vAlign w:val="center"/>
          </w:tcPr>
          <w:p w14:paraId="5AC2778C">
            <w:pPr>
              <w:shd w:val="clear" w:color="auto" w:fill="FFFFFF" w:themeFill="background1"/>
              <w:snapToGrid w:val="0"/>
              <w:jc w:val="center"/>
              <w:rPr>
                <w:rFonts w:ascii="宋体" w:hAnsi="宋体"/>
                <w:b/>
                <w:highlight w:val="none"/>
              </w:rPr>
            </w:pPr>
            <w:r>
              <w:rPr>
                <w:rFonts w:hint="eastAsia" w:ascii="宋体" w:hAnsi="宋体"/>
                <w:b/>
                <w:highlight w:val="none"/>
              </w:rPr>
              <w:t>信用记录</w:t>
            </w:r>
          </w:p>
        </w:tc>
        <w:tc>
          <w:tcPr>
            <w:tcW w:w="6095" w:type="dxa"/>
            <w:tcBorders>
              <w:top w:val="single" w:color="000000" w:sz="8" w:space="0"/>
              <w:left w:val="single" w:color="000000" w:sz="2" w:space="0"/>
              <w:bottom w:val="single" w:color="000000" w:sz="8" w:space="0"/>
              <w:right w:val="single" w:color="000000" w:sz="8" w:space="0"/>
            </w:tcBorders>
            <w:vAlign w:val="center"/>
          </w:tcPr>
          <w:p w14:paraId="09374447">
            <w:pPr>
              <w:shd w:val="clear" w:color="auto" w:fill="FFFFFF" w:themeFill="background1"/>
              <w:ind w:firstLine="240" w:firstLineChars="100"/>
              <w:jc w:val="left"/>
              <w:rPr>
                <w:rFonts w:ascii="宋体" w:hAnsi="宋体"/>
                <w:snapToGrid w:val="0"/>
                <w:kern w:val="28"/>
                <w:highlight w:val="none"/>
              </w:rPr>
            </w:pPr>
            <w:bookmarkStart w:id="37" w:name="_Hlk71808489"/>
            <w:r>
              <w:rPr>
                <w:rFonts w:hint="eastAsia" w:ascii="宋体" w:hAnsi="宋体"/>
                <w:snapToGrid w:val="0"/>
                <w:kern w:val="28"/>
                <w:highlight w:val="none"/>
              </w:rPr>
              <w:t>根据财库[2016]125号《关于在政府采购活动中查询及使用信用记录有关问题的通知》要求，采购代理机构会对供应商信用记录进行查询并甄别。信用信息查询的截止时点：响应截止时间；</w:t>
            </w:r>
          </w:p>
          <w:p w14:paraId="43241527">
            <w:pPr>
              <w:shd w:val="clear" w:color="auto" w:fill="FFFFFF" w:themeFill="background1"/>
              <w:ind w:firstLine="240" w:firstLineChars="100"/>
              <w:jc w:val="left"/>
              <w:rPr>
                <w:rFonts w:ascii="宋体" w:hAnsi="宋体"/>
                <w:snapToGrid w:val="0"/>
                <w:kern w:val="28"/>
                <w:highlight w:val="none"/>
              </w:rPr>
            </w:pPr>
            <w:r>
              <w:rPr>
                <w:rFonts w:hint="eastAsia" w:ascii="宋体" w:hAnsi="宋体"/>
                <w:snapToGrid w:val="0"/>
                <w:kern w:val="28"/>
                <w:highlight w:val="none"/>
              </w:rPr>
              <w:t>（1）查询渠道：“信用中国”（www.creditchina.gov.cn）、“中国政府采购网”（www.ccgp.gov.cn）；</w:t>
            </w:r>
          </w:p>
          <w:p w14:paraId="197D09C2">
            <w:pPr>
              <w:shd w:val="clear" w:color="auto" w:fill="FFFFFF" w:themeFill="background1"/>
              <w:ind w:firstLine="240" w:firstLineChars="100"/>
              <w:jc w:val="left"/>
              <w:rPr>
                <w:rFonts w:ascii="宋体" w:hAnsi="宋体"/>
                <w:snapToGrid w:val="0"/>
                <w:kern w:val="28"/>
                <w:highlight w:val="none"/>
              </w:rPr>
            </w:pPr>
            <w:r>
              <w:rPr>
                <w:rFonts w:hint="eastAsia" w:ascii="宋体" w:hAnsi="宋体"/>
                <w:snapToGrid w:val="0"/>
                <w:kern w:val="28"/>
                <w:highlight w:val="none"/>
              </w:rPr>
              <w:t>（2）信用信息查询记录和证据留存具体方式：采购代理机构经办人和监督人员将查询网页打印、签名与其他采购文件一并保存；</w:t>
            </w:r>
          </w:p>
          <w:p w14:paraId="29601249">
            <w:pPr>
              <w:shd w:val="clear" w:color="auto" w:fill="FFFFFF" w:themeFill="background1"/>
              <w:ind w:firstLine="240" w:firstLineChars="100"/>
              <w:jc w:val="left"/>
              <w:rPr>
                <w:rFonts w:ascii="宋体" w:hAnsi="宋体"/>
                <w:snapToGrid w:val="0"/>
                <w:kern w:val="28"/>
                <w:highlight w:val="none"/>
              </w:rPr>
            </w:pPr>
            <w:r>
              <w:rPr>
                <w:rFonts w:hint="eastAsia" w:ascii="宋体" w:hAnsi="宋体"/>
                <w:snapToGrid w:val="0"/>
                <w:kern w:val="28"/>
                <w:highlight w:val="none"/>
              </w:rPr>
              <w:t>（3）信用信息的使用规则：供应商被列入失信被执行人、重大税收违法案件当事人名单、政府采购严重违法失信行为记录名单的，拒绝其参与政府采购活动。</w:t>
            </w:r>
            <w:bookmarkEnd w:id="37"/>
          </w:p>
        </w:tc>
      </w:tr>
      <w:tr w14:paraId="1592C8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7"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6173AD4">
            <w:pPr>
              <w:shd w:val="clear" w:color="auto" w:fill="FFFFFF" w:themeFill="background1"/>
              <w:snapToGrid w:val="0"/>
              <w:jc w:val="center"/>
              <w:rPr>
                <w:rFonts w:ascii="宋体" w:hAnsi="宋体"/>
                <w:highlight w:val="none"/>
              </w:rPr>
            </w:pPr>
            <w:r>
              <w:rPr>
                <w:rFonts w:hint="eastAsia" w:ascii="宋体" w:hAnsi="宋体"/>
                <w:highlight w:val="none"/>
              </w:rPr>
              <w:t>14</w:t>
            </w:r>
          </w:p>
        </w:tc>
        <w:tc>
          <w:tcPr>
            <w:tcW w:w="1843" w:type="dxa"/>
            <w:tcBorders>
              <w:top w:val="single" w:color="000000" w:sz="8" w:space="0"/>
              <w:left w:val="single" w:color="000000" w:sz="2" w:space="0"/>
              <w:bottom w:val="single" w:color="000000" w:sz="8" w:space="0"/>
              <w:right w:val="single" w:color="000000" w:sz="8" w:space="0"/>
            </w:tcBorders>
            <w:vAlign w:val="center"/>
          </w:tcPr>
          <w:p w14:paraId="2DD02055">
            <w:pPr>
              <w:shd w:val="clear" w:color="auto" w:fill="FFFFFF" w:themeFill="background1"/>
              <w:snapToGrid w:val="0"/>
              <w:jc w:val="center"/>
              <w:rPr>
                <w:rFonts w:ascii="宋体" w:hAnsi="宋体"/>
                <w:b/>
                <w:highlight w:val="none"/>
              </w:rPr>
            </w:pPr>
            <w:r>
              <w:rPr>
                <w:rFonts w:hint="eastAsia" w:ascii="宋体" w:hAnsi="宋体"/>
                <w:b/>
                <w:highlight w:val="none"/>
              </w:rPr>
              <w:t>响应有效期</w:t>
            </w:r>
          </w:p>
        </w:tc>
        <w:tc>
          <w:tcPr>
            <w:tcW w:w="6095" w:type="dxa"/>
            <w:tcBorders>
              <w:top w:val="single" w:color="000000" w:sz="8" w:space="0"/>
              <w:left w:val="single" w:color="000000" w:sz="2" w:space="0"/>
              <w:bottom w:val="single" w:color="000000" w:sz="8" w:space="0"/>
              <w:right w:val="single" w:color="000000" w:sz="8" w:space="0"/>
            </w:tcBorders>
            <w:vAlign w:val="center"/>
          </w:tcPr>
          <w:p w14:paraId="4BD0741F">
            <w:pPr>
              <w:shd w:val="clear" w:color="auto" w:fill="FFFFFF" w:themeFill="background1"/>
              <w:ind w:firstLine="240" w:firstLineChars="100"/>
              <w:jc w:val="left"/>
              <w:rPr>
                <w:rFonts w:ascii="宋体" w:hAnsi="宋体"/>
                <w:snapToGrid w:val="0"/>
                <w:kern w:val="28"/>
                <w:highlight w:val="none"/>
              </w:rPr>
            </w:pPr>
            <w:r>
              <w:rPr>
                <w:rFonts w:hint="eastAsia" w:ascii="宋体" w:hAnsi="宋体"/>
                <w:snapToGrid w:val="0"/>
                <w:kern w:val="28"/>
                <w:highlight w:val="none"/>
              </w:rPr>
              <w:t>▲从提交响应文件的截止之日起90天。在原响应有效期满之前，如果出现特殊情况，采购人或采购代理机构以书面形式通知供应商延长响应有效期。</w:t>
            </w:r>
          </w:p>
        </w:tc>
      </w:tr>
      <w:tr w14:paraId="674F9C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22"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B702823">
            <w:pPr>
              <w:shd w:val="clear" w:color="auto" w:fill="FFFFFF" w:themeFill="background1"/>
              <w:snapToGrid w:val="0"/>
              <w:jc w:val="center"/>
              <w:rPr>
                <w:rFonts w:ascii="宋体" w:hAnsi="宋体"/>
                <w:highlight w:val="none"/>
              </w:rPr>
            </w:pPr>
            <w:r>
              <w:rPr>
                <w:rFonts w:hint="eastAsia" w:ascii="宋体" w:hAnsi="宋体"/>
                <w:highlight w:val="none"/>
              </w:rPr>
              <w:t>15</w:t>
            </w:r>
          </w:p>
        </w:tc>
        <w:tc>
          <w:tcPr>
            <w:tcW w:w="1843" w:type="dxa"/>
            <w:tcBorders>
              <w:top w:val="single" w:color="000000" w:sz="8" w:space="0"/>
              <w:left w:val="single" w:color="000000" w:sz="2" w:space="0"/>
              <w:bottom w:val="single" w:color="000000" w:sz="8" w:space="0"/>
              <w:right w:val="single" w:color="000000" w:sz="8" w:space="0"/>
            </w:tcBorders>
            <w:vAlign w:val="center"/>
          </w:tcPr>
          <w:p w14:paraId="6FEC9A0D">
            <w:pPr>
              <w:shd w:val="clear" w:color="auto" w:fill="FFFFFF" w:themeFill="background1"/>
              <w:snapToGrid w:val="0"/>
              <w:jc w:val="center"/>
              <w:rPr>
                <w:rFonts w:ascii="宋体" w:hAnsi="宋体"/>
                <w:b/>
                <w:highlight w:val="none"/>
              </w:rPr>
            </w:pPr>
            <w:r>
              <w:rPr>
                <w:rFonts w:hint="eastAsia" w:ascii="宋体" w:hAnsi="宋体"/>
                <w:b/>
                <w:highlight w:val="none"/>
              </w:rPr>
              <w:t>签订合同</w:t>
            </w:r>
          </w:p>
        </w:tc>
        <w:tc>
          <w:tcPr>
            <w:tcW w:w="6095" w:type="dxa"/>
            <w:tcBorders>
              <w:top w:val="single" w:color="000000" w:sz="8" w:space="0"/>
              <w:left w:val="single" w:color="000000" w:sz="2" w:space="0"/>
              <w:bottom w:val="single" w:color="000000" w:sz="8" w:space="0"/>
              <w:right w:val="single" w:color="000000" w:sz="8" w:space="0"/>
            </w:tcBorders>
            <w:vAlign w:val="center"/>
          </w:tcPr>
          <w:p w14:paraId="0DFE14C7">
            <w:pPr>
              <w:shd w:val="clear" w:color="auto" w:fill="FFFFFF" w:themeFill="background1"/>
              <w:ind w:firstLine="240" w:firstLineChars="100"/>
              <w:jc w:val="left"/>
              <w:rPr>
                <w:rFonts w:ascii="宋体" w:hAnsi="宋体"/>
                <w:snapToGrid w:val="0"/>
                <w:kern w:val="28"/>
                <w:highlight w:val="none"/>
              </w:rPr>
            </w:pPr>
            <w:r>
              <w:rPr>
                <w:rFonts w:hint="eastAsia" w:ascii="宋体" w:hAnsi="宋体"/>
                <w:snapToGrid w:val="0"/>
                <w:kern w:val="28"/>
                <w:highlight w:val="none"/>
              </w:rPr>
              <w:t>成交通知书发出之日起30日内。</w:t>
            </w:r>
          </w:p>
        </w:tc>
      </w:tr>
    </w:tbl>
    <w:p w14:paraId="7DEB0545">
      <w:pPr>
        <w:pStyle w:val="3"/>
        <w:shd w:val="clear" w:color="auto" w:fill="FFFFFF" w:themeFill="background1"/>
        <w:jc w:val="center"/>
        <w:rPr>
          <w:rFonts w:ascii="宋体" w:hAnsi="宋体" w:cs="宋体"/>
          <w:highlight w:val="none"/>
        </w:rPr>
      </w:pPr>
      <w:r>
        <w:rPr>
          <w:rFonts w:hint="eastAsia" w:ascii="宋体" w:hAnsi="宋体" w:cs="宋体"/>
          <w:sz w:val="21"/>
          <w:szCs w:val="21"/>
          <w:highlight w:val="none"/>
        </w:rPr>
        <w:br w:type="page"/>
      </w:r>
      <w:bookmarkStart w:id="38" w:name="_Toc528579039"/>
      <w:bookmarkStart w:id="39" w:name="_Toc28913"/>
      <w:bookmarkStart w:id="40" w:name="_Toc14520"/>
      <w:bookmarkStart w:id="41" w:name="_Toc32638"/>
      <w:bookmarkStart w:id="42" w:name="_Toc24680"/>
      <w:bookmarkStart w:id="43" w:name="_Toc32316"/>
      <w:r>
        <w:rPr>
          <w:rFonts w:hint="eastAsia" w:ascii="宋体" w:hAnsi="宋体" w:cs="宋体"/>
          <w:highlight w:val="none"/>
        </w:rPr>
        <w:t>第一节  总  则</w:t>
      </w:r>
      <w:bookmarkEnd w:id="38"/>
      <w:bookmarkEnd w:id="39"/>
      <w:bookmarkEnd w:id="40"/>
      <w:bookmarkEnd w:id="41"/>
      <w:bookmarkEnd w:id="42"/>
      <w:bookmarkEnd w:id="43"/>
    </w:p>
    <w:p w14:paraId="0D3AF6F8">
      <w:pPr>
        <w:shd w:val="clear" w:color="auto" w:fill="FFFFFF" w:themeFill="background1"/>
        <w:adjustRightInd w:val="0"/>
        <w:snapToGrid w:val="0"/>
        <w:spacing w:line="360" w:lineRule="auto"/>
        <w:ind w:firstLine="480" w:firstLineChars="200"/>
        <w:rPr>
          <w:rFonts w:ascii="宋体" w:hAnsi="宋体"/>
          <w:highlight w:val="none"/>
        </w:rPr>
      </w:pPr>
      <w:bookmarkStart w:id="44" w:name="_Hlk97039780"/>
      <w:r>
        <w:rPr>
          <w:rFonts w:hint="eastAsia" w:ascii="宋体" w:hAnsi="宋体"/>
          <w:highlight w:val="none"/>
        </w:rPr>
        <w:t>供应商应仔细阅读采购文件的所有内容，按照采购文件的要求提交响应文件，并对所提供的全部资料的真实性承担法律责任。</w:t>
      </w:r>
    </w:p>
    <w:bookmarkEnd w:id="44"/>
    <w:p w14:paraId="02ADCE9E">
      <w:pPr>
        <w:shd w:val="clear" w:color="auto" w:fill="FFFFFF" w:themeFill="background1"/>
        <w:adjustRightInd w:val="0"/>
        <w:snapToGrid w:val="0"/>
        <w:spacing w:line="360" w:lineRule="auto"/>
        <w:rPr>
          <w:rFonts w:ascii="宋体" w:hAnsi="宋体"/>
          <w:b/>
          <w:bCs/>
          <w:highlight w:val="none"/>
        </w:rPr>
      </w:pPr>
      <w:r>
        <w:rPr>
          <w:rFonts w:hint="eastAsia" w:ascii="宋体" w:hAnsi="宋体"/>
          <w:b/>
          <w:bCs/>
          <w:highlight w:val="none"/>
        </w:rPr>
        <w:t>（一）适用范围</w:t>
      </w:r>
    </w:p>
    <w:p w14:paraId="25B66773">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本采购文件适用于</w:t>
      </w:r>
      <w:r>
        <w:rPr>
          <w:rFonts w:hint="eastAsia" w:ascii="宋体" w:hAnsi="宋体"/>
          <w:bCs/>
          <w:color w:val="000000"/>
          <w:highlight w:val="none"/>
          <w:lang w:eastAsia="zh-CN"/>
        </w:rPr>
        <w:t>中国美术学院《传奇之旅——马可·波罗与丝绸之路上的世界》出版服务项目</w:t>
      </w:r>
      <w:r>
        <w:rPr>
          <w:rFonts w:hint="eastAsia" w:ascii="宋体" w:hAnsi="宋体"/>
          <w:highlight w:val="none"/>
        </w:rPr>
        <w:t>的磋商、评审、成交、验收、合同履约、付款等（法律、法规另有规定的，从其规定）。</w:t>
      </w:r>
    </w:p>
    <w:p w14:paraId="644ED459">
      <w:pPr>
        <w:shd w:val="clear" w:color="auto" w:fill="FFFFFF" w:themeFill="background1"/>
        <w:adjustRightInd w:val="0"/>
        <w:snapToGrid w:val="0"/>
        <w:spacing w:line="360" w:lineRule="auto"/>
        <w:rPr>
          <w:rFonts w:ascii="宋体" w:hAnsi="宋体"/>
          <w:b/>
          <w:bCs/>
          <w:highlight w:val="none"/>
        </w:rPr>
      </w:pPr>
      <w:r>
        <w:rPr>
          <w:rFonts w:hint="eastAsia" w:ascii="宋体" w:hAnsi="宋体"/>
          <w:b/>
          <w:bCs/>
          <w:highlight w:val="none"/>
        </w:rPr>
        <w:t>（二）定义</w:t>
      </w:r>
    </w:p>
    <w:p w14:paraId="484676F4">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1.“采购人”系指中国美术学院；</w:t>
      </w:r>
    </w:p>
    <w:p w14:paraId="17034581">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2.“采购代理机构”系指组织本次竞争性磋商的浙江致信招标代理有限公司；</w:t>
      </w:r>
    </w:p>
    <w:p w14:paraId="772DB345">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3.“供应商”系指响应磋商、参加竞争的法人、其他组织或者自然人；</w:t>
      </w:r>
    </w:p>
    <w:p w14:paraId="7A0107A8">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4.“书面形式”包括合同书、信件和数据电文(包括电报、电传、传真、电子数据交换和电子邮件)等可以有形地表现所载内容的形式；</w:t>
      </w:r>
    </w:p>
    <w:p w14:paraId="073AA85D">
      <w:pPr>
        <w:shd w:val="clear" w:color="auto" w:fill="FFFFFF" w:themeFill="background1"/>
        <w:adjustRightInd w:val="0"/>
        <w:snapToGrid w:val="0"/>
        <w:spacing w:line="360" w:lineRule="auto"/>
        <w:ind w:firstLine="480" w:firstLineChars="200"/>
        <w:rPr>
          <w:rFonts w:ascii="宋体" w:hAnsi="宋体"/>
          <w:highlight w:val="none"/>
        </w:rPr>
      </w:pPr>
      <w:bookmarkStart w:id="45" w:name="_Hlk97039762"/>
      <w:r>
        <w:rPr>
          <w:rFonts w:hint="eastAsia" w:ascii="宋体" w:hAnsi="宋体"/>
          <w:highlight w:val="none"/>
        </w:rPr>
        <w:t>5.“电子加密响应文件”系指通过政采云电子交易客户端（政采云响应客户端）完成响应文件编制后生成并加密的数据电文形式的响应文件（文件扩展名为.jmbs），“备份响应文件”系指与“电子加密响应文件”同时生成的数据电文形式的电子文件（文件扩展名为.bfbs）；</w:t>
      </w:r>
    </w:p>
    <w:p w14:paraId="60DB6222">
      <w:pPr>
        <w:shd w:val="clear" w:color="auto" w:fill="FFFFFF" w:themeFill="background1"/>
        <w:adjustRightInd w:val="0"/>
        <w:snapToGrid w:val="0"/>
        <w:spacing w:line="360" w:lineRule="auto"/>
        <w:ind w:firstLine="480" w:firstLineChars="200"/>
        <w:jc w:val="left"/>
        <w:rPr>
          <w:rFonts w:ascii="宋体" w:hAnsi="宋体"/>
          <w:highlight w:val="none"/>
        </w:rPr>
      </w:pPr>
      <w:r>
        <w:rPr>
          <w:rFonts w:hint="eastAsia" w:ascii="宋体" w:hAnsi="宋体"/>
          <w:highlight w:val="none"/>
        </w:rPr>
        <w:t>“电子签名”系指数据电文中以电子形式所含、所附用于识别签名人身份并表明签名人认可其中内容的数据；“公章”系指单位法定名称章。因特殊原因需要使用冠以法定名称的业务专用章的，响应时须提供《业务专用章使用说明函》。</w:t>
      </w:r>
    </w:p>
    <w:p w14:paraId="30B6697B">
      <w:pPr>
        <w:shd w:val="clear" w:color="auto" w:fill="FFFFFF" w:themeFill="background1"/>
        <w:adjustRightInd w:val="0"/>
        <w:snapToGrid w:val="0"/>
        <w:spacing w:line="360" w:lineRule="auto"/>
        <w:ind w:firstLine="456" w:firstLineChars="200"/>
        <w:jc w:val="left"/>
        <w:rPr>
          <w:rFonts w:ascii="宋体" w:hAnsi="宋体"/>
          <w:spacing w:val="-6"/>
          <w:highlight w:val="none"/>
        </w:rPr>
      </w:pPr>
      <w:r>
        <w:rPr>
          <w:rFonts w:hint="eastAsia" w:ascii="宋体" w:hAnsi="宋体"/>
          <w:spacing w:val="-6"/>
          <w:highlight w:val="none"/>
        </w:rPr>
        <w:t>采购文件对响应文件签署、盖章的要求适用于电子签名。</w:t>
      </w:r>
    </w:p>
    <w:bookmarkEnd w:id="45"/>
    <w:p w14:paraId="258A5F89">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6.“▲”系指实质性要求条款，供应商应当做出实质性响应。</w:t>
      </w:r>
    </w:p>
    <w:p w14:paraId="0308A4F2">
      <w:pPr>
        <w:shd w:val="clear" w:color="auto" w:fill="FFFFFF" w:themeFill="background1"/>
        <w:adjustRightInd w:val="0"/>
        <w:snapToGrid w:val="0"/>
        <w:spacing w:line="360" w:lineRule="auto"/>
        <w:rPr>
          <w:rFonts w:ascii="宋体" w:hAnsi="宋体"/>
          <w:b/>
          <w:bCs/>
          <w:highlight w:val="none"/>
        </w:rPr>
      </w:pPr>
      <w:r>
        <w:rPr>
          <w:rFonts w:hint="eastAsia" w:ascii="宋体" w:hAnsi="宋体"/>
          <w:b/>
          <w:bCs/>
          <w:highlight w:val="none"/>
        </w:rPr>
        <w:t>（三）采购方式</w:t>
      </w:r>
    </w:p>
    <w:p w14:paraId="147180BF">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本次采购采用竞争性磋商（线上电子交易）方式进行。</w:t>
      </w:r>
    </w:p>
    <w:p w14:paraId="3B520F68">
      <w:pPr>
        <w:shd w:val="clear" w:color="auto" w:fill="FFFFFF" w:themeFill="background1"/>
        <w:adjustRightInd w:val="0"/>
        <w:snapToGrid w:val="0"/>
        <w:spacing w:line="360" w:lineRule="auto"/>
        <w:rPr>
          <w:rFonts w:ascii="宋体" w:hAnsi="宋体"/>
          <w:b/>
          <w:bCs/>
          <w:highlight w:val="none"/>
        </w:rPr>
      </w:pPr>
      <w:r>
        <w:rPr>
          <w:rFonts w:hint="eastAsia" w:ascii="宋体" w:hAnsi="宋体"/>
          <w:b/>
          <w:bCs/>
          <w:highlight w:val="none"/>
        </w:rPr>
        <w:t>（四）竞争性磋商委托</w:t>
      </w:r>
    </w:p>
    <w:p w14:paraId="2006470E">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▲1.供应商代表是法定代表人（单位负责人、自然人本人）的，须提供本人身份证明。</w:t>
      </w:r>
    </w:p>
    <w:p w14:paraId="71B8CF93">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▲2.供应商代表不是法定代表人（单位负责人、自然人本人）的，须提供授权委托书和授权代表社保缴纳证明（2024年1月（含）以后任意一月）；</w:t>
      </w:r>
    </w:p>
    <w:p w14:paraId="6B438327">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▲3.供应商委派不在本单位缴纳社保的人员作为授权代表的，应当在响应文件中，说明具体原因、授权代表缴纳社保的单位，并附列该授权代表缴纳社保清单。</w:t>
      </w:r>
    </w:p>
    <w:p w14:paraId="370CD5EE">
      <w:pPr>
        <w:shd w:val="clear" w:color="auto" w:fill="FFFFFF" w:themeFill="background1"/>
        <w:adjustRightInd w:val="0"/>
        <w:snapToGrid w:val="0"/>
        <w:spacing w:line="360" w:lineRule="auto"/>
        <w:rPr>
          <w:rFonts w:ascii="宋体" w:hAnsi="宋体"/>
          <w:b/>
          <w:bCs/>
          <w:highlight w:val="none"/>
        </w:rPr>
      </w:pPr>
      <w:r>
        <w:rPr>
          <w:rFonts w:hint="eastAsia" w:ascii="宋体" w:hAnsi="宋体"/>
          <w:b/>
          <w:bCs/>
          <w:highlight w:val="none"/>
        </w:rPr>
        <w:t>（五）磋商费用</w:t>
      </w:r>
    </w:p>
    <w:p w14:paraId="62FC90D9">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1.不论磋商结果如何，供应商均应自行承担所有与磋商有关的全部费用；</w:t>
      </w:r>
    </w:p>
    <w:p w14:paraId="572B2A6E">
      <w:pPr>
        <w:shd w:val="clear" w:color="auto" w:fill="FFFFFF" w:themeFill="background1"/>
        <w:adjustRightInd w:val="0"/>
        <w:snapToGrid w:val="0"/>
        <w:spacing w:line="360" w:lineRule="auto"/>
        <w:rPr>
          <w:rFonts w:ascii="宋体" w:hAnsi="宋体"/>
          <w:b/>
          <w:bCs/>
          <w:highlight w:val="none"/>
        </w:rPr>
      </w:pPr>
      <w:r>
        <w:rPr>
          <w:rFonts w:hint="eastAsia" w:ascii="宋体" w:hAnsi="宋体"/>
          <w:b/>
          <w:bCs/>
          <w:highlight w:val="none"/>
        </w:rPr>
        <w:t>（六）转包与分包</w:t>
      </w:r>
    </w:p>
    <w:p w14:paraId="1E1DA47C">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1.本项目不允许转包；</w:t>
      </w:r>
    </w:p>
    <w:p w14:paraId="3B2969AE">
      <w:pPr>
        <w:shd w:val="clear" w:color="auto" w:fill="FFFFFF" w:themeFill="background1"/>
        <w:adjustRightInd w:val="0"/>
        <w:snapToGrid w:val="0"/>
        <w:spacing w:line="360" w:lineRule="auto"/>
        <w:ind w:firstLine="484" w:firstLineChars="202"/>
        <w:rPr>
          <w:rFonts w:ascii="宋体" w:hAnsi="宋体"/>
          <w:highlight w:val="none"/>
        </w:rPr>
      </w:pPr>
      <w:r>
        <w:rPr>
          <w:rFonts w:hint="eastAsia" w:ascii="宋体" w:hAnsi="宋体"/>
          <w:highlight w:val="none"/>
        </w:rPr>
        <w:t>2.本项目不允许分包；</w:t>
      </w:r>
    </w:p>
    <w:p w14:paraId="6E80327B">
      <w:pPr>
        <w:shd w:val="clear" w:color="auto" w:fill="FFFFFF" w:themeFill="background1"/>
        <w:adjustRightInd w:val="0"/>
        <w:snapToGrid w:val="0"/>
        <w:spacing w:line="360" w:lineRule="auto"/>
        <w:rPr>
          <w:rFonts w:ascii="宋体" w:hAnsi="宋体"/>
          <w:b/>
          <w:bCs/>
          <w:highlight w:val="none"/>
        </w:rPr>
      </w:pPr>
      <w:r>
        <w:rPr>
          <w:rFonts w:hint="eastAsia" w:ascii="宋体" w:hAnsi="宋体"/>
          <w:b/>
          <w:bCs/>
          <w:highlight w:val="none"/>
        </w:rPr>
        <w:t>（七）质疑和投诉</w:t>
      </w:r>
    </w:p>
    <w:p w14:paraId="50B2FC48">
      <w:pPr>
        <w:shd w:val="clear" w:color="auto" w:fill="FFFFFF" w:themeFill="background1"/>
        <w:adjustRightInd w:val="0"/>
        <w:snapToGrid w:val="0"/>
        <w:spacing w:line="360" w:lineRule="auto"/>
        <w:ind w:firstLine="456" w:firstLineChars="200"/>
        <w:jc w:val="left"/>
        <w:rPr>
          <w:rFonts w:ascii="宋体" w:hAnsi="宋体"/>
          <w:spacing w:val="-6"/>
          <w:highlight w:val="none"/>
        </w:rPr>
      </w:pPr>
      <w:bookmarkStart w:id="46" w:name="_Hlk92273406"/>
      <w:bookmarkStart w:id="47" w:name="_Hlk71884065"/>
      <w:r>
        <w:rPr>
          <w:rFonts w:hint="eastAsia" w:ascii="宋体" w:hAnsi="宋体"/>
          <w:spacing w:val="-6"/>
          <w:highlight w:val="none"/>
        </w:rPr>
        <w:t>1.</w:t>
      </w:r>
      <w:bookmarkEnd w:id="46"/>
      <w:r>
        <w:rPr>
          <w:rFonts w:hint="eastAsia" w:ascii="宋体" w:hAnsi="宋体"/>
          <w:spacing w:val="-6"/>
          <w:highlight w:val="none"/>
        </w:rPr>
        <w:t>供应商认为采购文件、采购过程和采购结果使自己的权益受到损害的，可以在知道或者应知其权益受到损害之日起七个工作日内，以书面形式一次性向采购组织机构或采购人提出质疑。</w:t>
      </w:r>
    </w:p>
    <w:p w14:paraId="712AAFEF">
      <w:pPr>
        <w:shd w:val="clear" w:color="auto" w:fill="FFFFFF" w:themeFill="background1"/>
        <w:adjustRightInd w:val="0"/>
        <w:snapToGrid w:val="0"/>
        <w:spacing w:line="360" w:lineRule="auto"/>
        <w:ind w:firstLine="456" w:firstLineChars="200"/>
        <w:jc w:val="left"/>
        <w:rPr>
          <w:rFonts w:ascii="宋体" w:hAnsi="宋体"/>
          <w:spacing w:val="-6"/>
          <w:highlight w:val="none"/>
        </w:rPr>
      </w:pPr>
      <w:r>
        <w:rPr>
          <w:rFonts w:hint="eastAsia" w:ascii="宋体" w:hAnsi="宋体"/>
          <w:spacing w:val="-6"/>
          <w:highlight w:val="none"/>
        </w:rPr>
        <w:t>供应商应知其权益受到损害之日，是指：</w:t>
      </w:r>
    </w:p>
    <w:p w14:paraId="0D1B8A1C">
      <w:pPr>
        <w:shd w:val="clear" w:color="auto" w:fill="FFFFFF" w:themeFill="background1"/>
        <w:adjustRightInd w:val="0"/>
        <w:snapToGrid w:val="0"/>
        <w:spacing w:line="360" w:lineRule="auto"/>
        <w:ind w:firstLine="456" w:firstLineChars="200"/>
        <w:jc w:val="left"/>
        <w:rPr>
          <w:rFonts w:ascii="宋体" w:hAnsi="宋体"/>
          <w:spacing w:val="-6"/>
          <w:highlight w:val="none"/>
        </w:rPr>
      </w:pPr>
      <w:r>
        <w:rPr>
          <w:rFonts w:hint="eastAsia" w:ascii="宋体" w:hAnsi="宋体"/>
          <w:spacing w:val="-6"/>
          <w:highlight w:val="none"/>
        </w:rPr>
        <w:t>（1）对可以质疑的采购文件提出质疑的，为获取采购文件之日（采购公告期限届满之日后获取采购文件的为采购公告期限届满之日）。</w:t>
      </w:r>
    </w:p>
    <w:p w14:paraId="6920940E">
      <w:pPr>
        <w:shd w:val="clear" w:color="auto" w:fill="FFFFFF" w:themeFill="background1"/>
        <w:adjustRightInd w:val="0"/>
        <w:snapToGrid w:val="0"/>
        <w:spacing w:line="360" w:lineRule="auto"/>
        <w:ind w:firstLine="456" w:firstLineChars="200"/>
        <w:jc w:val="left"/>
        <w:rPr>
          <w:rFonts w:ascii="宋体" w:hAnsi="宋体"/>
          <w:spacing w:val="-6"/>
          <w:highlight w:val="none"/>
        </w:rPr>
      </w:pPr>
      <w:r>
        <w:rPr>
          <w:rFonts w:hint="eastAsia" w:ascii="宋体" w:hAnsi="宋体"/>
          <w:spacing w:val="-6"/>
          <w:highlight w:val="none"/>
        </w:rPr>
        <w:t>（2）对采购过程提出质疑的，为各采购程序环节结束之日。</w:t>
      </w:r>
    </w:p>
    <w:p w14:paraId="123A951D">
      <w:pPr>
        <w:shd w:val="clear" w:color="auto" w:fill="FFFFFF" w:themeFill="background1"/>
        <w:adjustRightInd w:val="0"/>
        <w:snapToGrid w:val="0"/>
        <w:spacing w:line="360" w:lineRule="auto"/>
        <w:ind w:firstLine="456" w:firstLineChars="200"/>
        <w:jc w:val="left"/>
        <w:rPr>
          <w:rFonts w:ascii="宋体" w:hAnsi="宋体"/>
          <w:spacing w:val="-6"/>
          <w:highlight w:val="none"/>
        </w:rPr>
      </w:pPr>
      <w:r>
        <w:rPr>
          <w:rFonts w:hint="eastAsia" w:ascii="宋体" w:hAnsi="宋体"/>
          <w:spacing w:val="-6"/>
          <w:highlight w:val="none"/>
        </w:rPr>
        <w:t>（3）对采购结果提出质疑的，为成交结果公告期限届满之日。</w:t>
      </w:r>
    </w:p>
    <w:p w14:paraId="26A5B2C9">
      <w:pPr>
        <w:shd w:val="clear" w:color="auto" w:fill="FFFFFF" w:themeFill="background1"/>
        <w:adjustRightInd w:val="0"/>
        <w:snapToGrid w:val="0"/>
        <w:spacing w:line="360" w:lineRule="auto"/>
        <w:ind w:firstLine="482" w:firstLineChars="200"/>
        <w:rPr>
          <w:rFonts w:ascii="宋体" w:hAnsi="宋体"/>
          <w:b/>
          <w:bCs/>
          <w:highlight w:val="none"/>
        </w:rPr>
      </w:pPr>
      <w:r>
        <w:rPr>
          <w:rFonts w:hint="eastAsia" w:ascii="宋体" w:hAnsi="宋体"/>
          <w:b/>
          <w:bCs/>
          <w:highlight w:val="none"/>
        </w:rPr>
        <w:t>2.供应商提出质疑应当提交质疑函和必要的证明材料，质疑函范本请到浙江政府采购网下载专区下载。质疑函应当包括下列内容：</w:t>
      </w:r>
    </w:p>
    <w:p w14:paraId="66F49F8F">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（1）供应商的姓名或者名称、地址、邮编、联系人及联系电话；</w:t>
      </w:r>
    </w:p>
    <w:p w14:paraId="13C1B8C6">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（2）质疑项目的名称、编号；</w:t>
      </w:r>
    </w:p>
    <w:p w14:paraId="1BA26C4E">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（3）具体、明确的质疑事项和与质疑事项相关的请求；</w:t>
      </w:r>
    </w:p>
    <w:p w14:paraId="1D6E7520">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（4）事实依据；</w:t>
      </w:r>
    </w:p>
    <w:p w14:paraId="1EB75502">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（5）必要的法律依据；</w:t>
      </w:r>
    </w:p>
    <w:p w14:paraId="2790595B">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（6）提出质疑的日期。</w:t>
      </w:r>
    </w:p>
    <w:p w14:paraId="2A575680">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供应商为自然人的，应当由本人签名；供应商为法人或者其他组织的，应当由法定代表人、主要负责人，或者其授权代表签名或者盖章，并加盖公章。</w:t>
      </w:r>
    </w:p>
    <w:p w14:paraId="18CF383C">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3.提出质疑的供应商应当是参与本项目磋商响应活动的供应商。</w:t>
      </w:r>
      <w:r>
        <w:rPr>
          <w:rFonts w:hint="eastAsia" w:ascii="宋体" w:hAnsi="宋体"/>
          <w:b/>
          <w:bCs/>
          <w:highlight w:val="none"/>
        </w:rPr>
        <w:t>供应商在法定质疑期内应一次性提出针对同一采购程序环节的质疑。</w:t>
      </w:r>
    </w:p>
    <w:bookmarkEnd w:id="47"/>
    <w:p w14:paraId="571EA391">
      <w:pPr>
        <w:shd w:val="clear" w:color="auto" w:fill="FFFFFF" w:themeFill="background1"/>
        <w:adjustRightInd w:val="0"/>
        <w:snapToGrid w:val="0"/>
        <w:spacing w:line="360" w:lineRule="auto"/>
        <w:outlineLvl w:val="2"/>
        <w:rPr>
          <w:rFonts w:ascii="宋体" w:hAnsi="宋体"/>
          <w:b/>
          <w:spacing w:val="-6"/>
          <w:kern w:val="0"/>
          <w:highlight w:val="none"/>
        </w:rPr>
      </w:pPr>
      <w:bookmarkStart w:id="48" w:name="_Hlk92273111"/>
      <w:r>
        <w:rPr>
          <w:rFonts w:hint="eastAsia" w:ascii="宋体" w:hAnsi="宋体"/>
          <w:b/>
          <w:spacing w:val="-6"/>
          <w:kern w:val="0"/>
          <w:highlight w:val="none"/>
        </w:rPr>
        <w:t>（八）采购项目需要落实的政府采购政策</w:t>
      </w:r>
    </w:p>
    <w:p w14:paraId="7C1A625F">
      <w:pPr>
        <w:shd w:val="clear" w:color="auto" w:fill="FFFFFF" w:themeFill="background1"/>
        <w:adjustRightInd w:val="0"/>
        <w:snapToGrid w:val="0"/>
        <w:spacing w:line="360" w:lineRule="auto"/>
        <w:ind w:firstLine="458" w:firstLineChars="200"/>
        <w:jc w:val="left"/>
        <w:rPr>
          <w:rFonts w:ascii="宋体" w:hAnsi="宋体"/>
          <w:spacing w:val="-6"/>
          <w:highlight w:val="none"/>
        </w:rPr>
      </w:pPr>
      <w:r>
        <w:rPr>
          <w:rFonts w:hint="eastAsia" w:ascii="宋体" w:hAnsi="宋体"/>
          <w:b/>
          <w:bCs/>
          <w:spacing w:val="-6"/>
          <w:highlight w:val="none"/>
        </w:rPr>
        <w:t>1.</w:t>
      </w:r>
      <w:r>
        <w:rPr>
          <w:rFonts w:hint="eastAsia" w:ascii="宋体" w:hAnsi="宋体"/>
          <w:spacing w:val="-6"/>
          <w:highlight w:val="none"/>
        </w:rPr>
        <w:t>本项目原则上采购本国生产的货物、工程和服务，不允许采购进口产品。除非采购人采购进口产品，已经在采购活动开始前向相关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424AFA10">
      <w:pPr>
        <w:shd w:val="clear" w:color="auto" w:fill="FFFFFF" w:themeFill="background1"/>
        <w:adjustRightInd w:val="0"/>
        <w:snapToGrid w:val="0"/>
        <w:spacing w:line="360" w:lineRule="auto"/>
        <w:ind w:firstLine="458" w:firstLineChars="200"/>
        <w:jc w:val="left"/>
        <w:rPr>
          <w:rFonts w:ascii="宋体" w:hAnsi="宋体"/>
          <w:b/>
          <w:bCs/>
          <w:spacing w:val="-6"/>
          <w:highlight w:val="none"/>
        </w:rPr>
      </w:pPr>
      <w:r>
        <w:rPr>
          <w:rFonts w:hint="eastAsia" w:ascii="宋体" w:hAnsi="宋体"/>
          <w:b/>
          <w:bCs/>
          <w:spacing w:val="-6"/>
          <w:highlight w:val="none"/>
        </w:rPr>
        <w:t>2.支持绿色发展</w:t>
      </w:r>
    </w:p>
    <w:p w14:paraId="63C23F34">
      <w:pPr>
        <w:shd w:val="clear" w:color="auto" w:fill="FFFFFF" w:themeFill="background1"/>
        <w:adjustRightInd w:val="0"/>
        <w:snapToGrid w:val="0"/>
        <w:spacing w:line="360" w:lineRule="auto"/>
        <w:ind w:firstLine="456" w:firstLineChars="200"/>
        <w:jc w:val="left"/>
        <w:rPr>
          <w:rFonts w:ascii="宋体" w:hAnsi="宋体"/>
          <w:spacing w:val="-6"/>
          <w:highlight w:val="none"/>
        </w:rPr>
      </w:pPr>
      <w:r>
        <w:rPr>
          <w:rFonts w:hint="eastAsia" w:ascii="宋体" w:hAnsi="宋体"/>
          <w:spacing w:val="-6"/>
          <w:highlight w:val="none"/>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6FDB2EB7">
      <w:pPr>
        <w:shd w:val="clear" w:color="auto" w:fill="FFFFFF" w:themeFill="background1"/>
        <w:adjustRightInd w:val="0"/>
        <w:snapToGrid w:val="0"/>
        <w:spacing w:line="360" w:lineRule="auto"/>
        <w:ind w:firstLine="458" w:firstLineChars="200"/>
        <w:jc w:val="left"/>
        <w:rPr>
          <w:rFonts w:ascii="宋体" w:hAnsi="宋体"/>
          <w:b/>
          <w:bCs/>
          <w:spacing w:val="-6"/>
          <w:highlight w:val="none"/>
        </w:rPr>
      </w:pPr>
      <w:r>
        <w:rPr>
          <w:rFonts w:hint="eastAsia" w:ascii="宋体" w:hAnsi="宋体"/>
          <w:b/>
          <w:bCs/>
          <w:spacing w:val="-6"/>
          <w:highlight w:val="none"/>
        </w:rPr>
        <w:t>3.支持科技创新</w:t>
      </w:r>
    </w:p>
    <w:p w14:paraId="775FF00F">
      <w:pPr>
        <w:shd w:val="clear" w:color="auto" w:fill="FFFFFF" w:themeFill="background1"/>
        <w:adjustRightInd w:val="0"/>
        <w:snapToGrid w:val="0"/>
        <w:spacing w:line="360" w:lineRule="auto"/>
        <w:ind w:firstLine="456" w:firstLineChars="200"/>
        <w:jc w:val="left"/>
        <w:rPr>
          <w:rFonts w:ascii="宋体" w:hAnsi="宋体"/>
          <w:spacing w:val="-6"/>
          <w:highlight w:val="none"/>
        </w:rPr>
      </w:pPr>
      <w:r>
        <w:rPr>
          <w:rFonts w:hint="eastAsia" w:ascii="宋体" w:hAnsi="宋体"/>
          <w:spacing w:val="-6"/>
          <w:highlight w:val="none"/>
        </w:rPr>
        <w:t>优先推荐专精特新中小企业、创新产品参加政府采购活动。对省级以上主管部门认定的首台套产品，自纳入《省推广应用指导目录》起三年内参加政府采购活动，视同已具备相应销售业绩，业绩分为满分。</w:t>
      </w:r>
      <w:bookmarkStart w:id="49" w:name="_Hlk106875293"/>
    </w:p>
    <w:bookmarkEnd w:id="49"/>
    <w:p w14:paraId="7391A99A">
      <w:pPr>
        <w:shd w:val="clear" w:color="auto" w:fill="FFFFFF" w:themeFill="background1"/>
        <w:adjustRightInd w:val="0"/>
        <w:snapToGrid w:val="0"/>
        <w:spacing w:line="360" w:lineRule="auto"/>
        <w:ind w:firstLine="458" w:firstLineChars="200"/>
        <w:jc w:val="left"/>
        <w:rPr>
          <w:rFonts w:ascii="宋体" w:hAnsi="宋体"/>
          <w:b/>
          <w:bCs/>
          <w:spacing w:val="-6"/>
          <w:highlight w:val="none"/>
        </w:rPr>
      </w:pPr>
      <w:r>
        <w:rPr>
          <w:rFonts w:hint="eastAsia" w:ascii="宋体" w:hAnsi="宋体"/>
          <w:b/>
          <w:bCs/>
          <w:spacing w:val="-6"/>
          <w:highlight w:val="none"/>
        </w:rPr>
        <w:t>4.支持中小企业发展</w:t>
      </w:r>
    </w:p>
    <w:p w14:paraId="1FB85CE4">
      <w:pPr>
        <w:shd w:val="clear" w:color="auto" w:fill="FFFFFF" w:themeFill="background1"/>
        <w:adjustRightInd w:val="0"/>
        <w:snapToGrid w:val="0"/>
        <w:spacing w:line="360" w:lineRule="auto"/>
        <w:ind w:firstLine="456" w:firstLineChars="200"/>
        <w:jc w:val="left"/>
        <w:rPr>
          <w:rFonts w:ascii="宋体" w:hAnsi="宋体"/>
          <w:spacing w:val="-6"/>
          <w:highlight w:val="none"/>
        </w:rPr>
      </w:pPr>
      <w:r>
        <w:rPr>
          <w:rFonts w:hint="eastAsia" w:ascii="宋体" w:hAnsi="宋体"/>
          <w:spacing w:val="-6"/>
          <w:highlight w:val="none"/>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7D4E807C">
      <w:pPr>
        <w:shd w:val="clear" w:color="auto" w:fill="FFFFFF" w:themeFill="background1"/>
        <w:adjustRightInd w:val="0"/>
        <w:snapToGrid w:val="0"/>
        <w:spacing w:line="360" w:lineRule="auto"/>
        <w:ind w:firstLine="456" w:firstLineChars="200"/>
        <w:jc w:val="left"/>
        <w:rPr>
          <w:rFonts w:ascii="宋体" w:hAnsi="宋体"/>
          <w:spacing w:val="-6"/>
          <w:highlight w:val="none"/>
        </w:rPr>
      </w:pPr>
      <w:r>
        <w:rPr>
          <w:rFonts w:hint="eastAsia" w:ascii="宋体" w:hAnsi="宋体"/>
          <w:spacing w:val="-6"/>
          <w:highlight w:val="none"/>
        </w:rPr>
        <w:t>符合中小企业划分标准的个体工商户，在政府采购活动中视同中小企业。</w:t>
      </w:r>
    </w:p>
    <w:p w14:paraId="2DE17638">
      <w:pPr>
        <w:shd w:val="clear" w:color="auto" w:fill="FFFFFF" w:themeFill="background1"/>
        <w:adjustRightInd w:val="0"/>
        <w:snapToGrid w:val="0"/>
        <w:spacing w:line="360" w:lineRule="auto"/>
        <w:ind w:firstLine="456" w:firstLineChars="200"/>
        <w:jc w:val="left"/>
        <w:rPr>
          <w:rFonts w:ascii="宋体" w:hAnsi="宋体"/>
          <w:spacing w:val="-6"/>
          <w:highlight w:val="none"/>
        </w:rPr>
      </w:pPr>
      <w:r>
        <w:rPr>
          <w:rFonts w:hint="eastAsia" w:ascii="宋体" w:hAnsi="宋体"/>
          <w:spacing w:val="-6"/>
          <w:highlight w:val="none"/>
        </w:rPr>
        <w:t>在政府采购活动中，供应商提供的货物、工程或者服务符合下列情形的，享受中小企业扶持政策：</w:t>
      </w:r>
    </w:p>
    <w:p w14:paraId="1D66D436">
      <w:pPr>
        <w:shd w:val="clear" w:color="auto" w:fill="FFFFFF" w:themeFill="background1"/>
        <w:adjustRightInd w:val="0"/>
        <w:snapToGrid w:val="0"/>
        <w:spacing w:line="360" w:lineRule="auto"/>
        <w:ind w:firstLine="456" w:firstLineChars="200"/>
        <w:jc w:val="left"/>
        <w:rPr>
          <w:rFonts w:ascii="宋体" w:hAnsi="宋体"/>
          <w:spacing w:val="-6"/>
          <w:highlight w:val="none"/>
        </w:rPr>
      </w:pPr>
      <w:r>
        <w:rPr>
          <w:rFonts w:hint="eastAsia" w:ascii="宋体" w:hAnsi="宋体"/>
          <w:spacing w:val="-6"/>
          <w:highlight w:val="none"/>
        </w:rPr>
        <w:t>在货物采购项目中，货物由中小企业制造，即货物由中小企业生产且使用该中小企业商号或者注册商标；在工程采购项目中，工程由中小企业承建，即工程施工单位为中小企业；在服务采购项目中，服务由中小企业承接，即提供服务的人员为中小企业依照《中华人民共和国劳动合同法》订立劳动合同的从业人员。</w:t>
      </w:r>
    </w:p>
    <w:p w14:paraId="404DC950">
      <w:pPr>
        <w:shd w:val="clear" w:color="auto" w:fill="FFFFFF" w:themeFill="background1"/>
        <w:adjustRightInd w:val="0"/>
        <w:snapToGrid w:val="0"/>
        <w:spacing w:line="360" w:lineRule="auto"/>
        <w:ind w:firstLine="456" w:firstLineChars="200"/>
        <w:jc w:val="left"/>
        <w:rPr>
          <w:rFonts w:ascii="宋体" w:hAnsi="宋体"/>
          <w:spacing w:val="-6"/>
          <w:highlight w:val="none"/>
        </w:rPr>
      </w:pPr>
      <w:r>
        <w:rPr>
          <w:rFonts w:hint="eastAsia" w:ascii="宋体" w:hAnsi="宋体"/>
          <w:spacing w:val="-6"/>
          <w:highlight w:val="none"/>
        </w:rPr>
        <w:t>在货物采购项目中，供应商提供的货物既有中小企业制造货物，也有大型企业制造货物的，不享受中小企业扶持政策。</w:t>
      </w:r>
    </w:p>
    <w:p w14:paraId="291B4F85">
      <w:pPr>
        <w:shd w:val="clear" w:color="auto" w:fill="FFFFFF" w:themeFill="background1"/>
        <w:adjustRightInd w:val="0"/>
        <w:snapToGrid w:val="0"/>
        <w:spacing w:line="360" w:lineRule="auto"/>
        <w:ind w:firstLine="456" w:firstLineChars="200"/>
        <w:jc w:val="left"/>
        <w:rPr>
          <w:rFonts w:ascii="宋体" w:hAnsi="宋体"/>
          <w:spacing w:val="-6"/>
          <w:highlight w:val="none"/>
        </w:rPr>
      </w:pPr>
      <w:r>
        <w:rPr>
          <w:rFonts w:hint="eastAsia" w:ascii="宋体" w:hAnsi="宋体"/>
          <w:spacing w:val="-6"/>
          <w:highlight w:val="none"/>
        </w:rPr>
        <w:t>以联合体形式参加政府采购活动，联合体各方均为中小企业的，联合体视同中小企业。其中，联合体各方均为小微企业的，联合体视同小微企业。</w:t>
      </w:r>
    </w:p>
    <w:p w14:paraId="2B168D21">
      <w:pPr>
        <w:shd w:val="clear" w:color="auto" w:fill="FFFFFF" w:themeFill="background1"/>
        <w:adjustRightInd w:val="0"/>
        <w:snapToGrid w:val="0"/>
        <w:spacing w:line="360" w:lineRule="auto"/>
        <w:ind w:firstLine="456" w:firstLineChars="200"/>
        <w:jc w:val="left"/>
        <w:rPr>
          <w:rFonts w:ascii="宋体" w:hAnsi="宋体"/>
          <w:spacing w:val="-6"/>
          <w:highlight w:val="none"/>
        </w:rPr>
      </w:pPr>
      <w:r>
        <w:rPr>
          <w:rFonts w:hint="eastAsia" w:ascii="宋体" w:hAnsi="宋体"/>
          <w:spacing w:val="-6"/>
          <w:highlight w:val="none"/>
        </w:rPr>
        <w:t>对于未预留份额专门面向中小企业的政府采购货物或服务项目，以及预留份额政府采购货物或服务项目中的非预留部分标项，对小型和微型企业的最后报价给予10%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14:paraId="293550E1">
      <w:pPr>
        <w:shd w:val="clear" w:color="auto" w:fill="FFFFFF" w:themeFill="background1"/>
        <w:adjustRightInd w:val="0"/>
        <w:snapToGrid w:val="0"/>
        <w:spacing w:line="360" w:lineRule="auto"/>
        <w:ind w:firstLine="456" w:firstLineChars="200"/>
        <w:jc w:val="left"/>
        <w:rPr>
          <w:rFonts w:ascii="宋体" w:hAnsi="宋体"/>
          <w:spacing w:val="-6"/>
          <w:highlight w:val="none"/>
          <w:u w:val="single"/>
        </w:rPr>
      </w:pPr>
      <w:r>
        <w:rPr>
          <w:rFonts w:hint="eastAsia" w:ascii="宋体" w:hAnsi="宋体"/>
          <w:spacing w:val="-6"/>
          <w:highlight w:val="none"/>
          <w:u w:val="single"/>
        </w:rPr>
        <w:t>符合《关于促进残疾人就业政府采购政策的通知》（财库〔2017〕141号）规定的条件并提供《残疾人福利性单位声明函》的残疾人福利性单位视同小型、微型企业；</w:t>
      </w:r>
    </w:p>
    <w:p w14:paraId="2899FB66">
      <w:pPr>
        <w:shd w:val="clear" w:color="auto" w:fill="FFFFFF" w:themeFill="background1"/>
        <w:adjustRightInd w:val="0"/>
        <w:snapToGrid w:val="0"/>
        <w:spacing w:line="360" w:lineRule="auto"/>
        <w:ind w:firstLine="456" w:firstLineChars="200"/>
        <w:jc w:val="left"/>
        <w:rPr>
          <w:rFonts w:ascii="宋体" w:hAnsi="宋体"/>
          <w:spacing w:val="-6"/>
          <w:highlight w:val="none"/>
          <w:u w:val="single"/>
        </w:rPr>
      </w:pPr>
      <w:r>
        <w:rPr>
          <w:rFonts w:hint="eastAsia" w:ascii="宋体" w:hAnsi="宋体"/>
          <w:spacing w:val="-6"/>
          <w:highlight w:val="none"/>
          <w:u w:val="single"/>
        </w:rPr>
        <w:t>符合《关于政府采购支持监狱企业发展有关问题的通知》（财库[2014]68号）规定的监狱企业并提供由省级以上监狱管理局、戒毒管理局（含新疆生产建设兵团）出具的属于监狱企业证明文件的，视同为小型、微型企业。</w:t>
      </w:r>
    </w:p>
    <w:p w14:paraId="0C48AA47">
      <w:pPr>
        <w:shd w:val="clear" w:color="auto" w:fill="FFFFFF" w:themeFill="background1"/>
        <w:adjustRightInd w:val="0"/>
        <w:snapToGrid w:val="0"/>
        <w:spacing w:line="360" w:lineRule="auto"/>
        <w:ind w:firstLine="456" w:firstLineChars="200"/>
        <w:jc w:val="left"/>
        <w:rPr>
          <w:rFonts w:ascii="宋体" w:hAnsi="宋体"/>
          <w:spacing w:val="-6"/>
          <w:highlight w:val="none"/>
        </w:rPr>
      </w:pPr>
      <w:r>
        <w:rPr>
          <w:rFonts w:hint="eastAsia" w:ascii="宋体" w:hAnsi="宋体"/>
          <w:spacing w:val="-6"/>
          <w:highlight w:val="none"/>
        </w:rPr>
        <w:t>可享受中小企业扶持政策的供应商应按照采购文件格式要求提供《中小企业声明函》，供应商提供的《中小企业声明函》与实际情况不符的，不享受中小企业扶持政策。声明内容不实的，属于提供虚假材料谋取中标、成交的，依法承担法律责任。</w:t>
      </w:r>
    </w:p>
    <w:p w14:paraId="1F042956">
      <w:pPr>
        <w:shd w:val="clear" w:color="auto" w:fill="FFFFFF" w:themeFill="background1"/>
        <w:adjustRightInd w:val="0"/>
        <w:snapToGrid w:val="0"/>
        <w:spacing w:line="360" w:lineRule="auto"/>
        <w:ind w:firstLine="456" w:firstLineChars="200"/>
        <w:jc w:val="left"/>
        <w:rPr>
          <w:rFonts w:ascii="宋体" w:hAnsi="宋体"/>
          <w:spacing w:val="-6"/>
          <w:highlight w:val="none"/>
        </w:rPr>
      </w:pPr>
      <w:r>
        <w:rPr>
          <w:rFonts w:hint="eastAsia" w:ascii="宋体" w:hAnsi="宋体"/>
          <w:spacing w:val="-6"/>
          <w:highlight w:val="none"/>
        </w:rPr>
        <w:t>本项目为专门面向中小微企业，故本项目所有服务的承接企业必须为中小微企业并按照采购文件格式要求提供《中小企业声明函》，否则视为无效响应。</w:t>
      </w:r>
    </w:p>
    <w:p w14:paraId="04EE8DF6">
      <w:pPr>
        <w:shd w:val="clear" w:color="auto" w:fill="FFFFFF" w:themeFill="background1"/>
        <w:adjustRightInd w:val="0"/>
        <w:snapToGrid w:val="0"/>
        <w:spacing w:line="360" w:lineRule="auto"/>
        <w:ind w:firstLine="456" w:firstLineChars="200"/>
        <w:jc w:val="left"/>
        <w:rPr>
          <w:rFonts w:ascii="宋体" w:hAnsi="宋体"/>
          <w:spacing w:val="-6"/>
          <w:highlight w:val="none"/>
        </w:rPr>
      </w:pPr>
      <w:r>
        <w:rPr>
          <w:rFonts w:hint="eastAsia" w:ascii="宋体" w:hAnsi="宋体"/>
          <w:spacing w:val="-6"/>
          <w:highlight w:val="none"/>
        </w:rPr>
        <w:t>中小企业享受扶持政策获得政府采购合同的，小微企业不得将合同分包给大中型企业，中型企业不得将合同分包给大型企业。</w:t>
      </w:r>
      <w:bookmarkEnd w:id="48"/>
    </w:p>
    <w:p w14:paraId="57C8BD89">
      <w:pPr>
        <w:shd w:val="clear" w:color="auto" w:fill="FFFFFF" w:themeFill="background1"/>
        <w:adjustRightInd w:val="0"/>
        <w:snapToGrid w:val="0"/>
        <w:spacing w:line="360" w:lineRule="auto"/>
        <w:ind w:firstLine="456" w:firstLineChars="200"/>
        <w:jc w:val="left"/>
        <w:rPr>
          <w:rFonts w:ascii="宋体" w:hAnsi="宋体"/>
          <w:spacing w:val="-6"/>
          <w:highlight w:val="none"/>
        </w:rPr>
      </w:pPr>
      <w:r>
        <w:rPr>
          <w:rFonts w:hint="eastAsia" w:ascii="宋体" w:hAnsi="宋体"/>
          <w:spacing w:val="-6"/>
          <w:highlight w:val="none"/>
        </w:rPr>
        <w:t>除财库《政府采购促进中小企业发展管理办法》（财库〔2020〕46号）、《关于促进残疾人就业政府采购政策的通知》（财库〔2017〕141号）、《关于政府采购支持监狱企业发展有关问题的通知》（财库[2014]68号）规定企业类型以外的供应商不享受中小企业扶持政策。</w:t>
      </w:r>
    </w:p>
    <w:p w14:paraId="5FC34BCF">
      <w:pPr>
        <w:shd w:val="clear" w:color="auto" w:fill="FFFFFF" w:themeFill="background1"/>
        <w:adjustRightInd w:val="0"/>
        <w:snapToGrid w:val="0"/>
        <w:spacing w:line="360" w:lineRule="auto"/>
        <w:rPr>
          <w:rFonts w:ascii="宋体" w:hAnsi="宋体"/>
          <w:highlight w:val="none"/>
        </w:rPr>
      </w:pPr>
      <w:r>
        <w:rPr>
          <w:rFonts w:hint="eastAsia" w:ascii="宋体" w:hAnsi="宋体"/>
          <w:highlight w:val="none"/>
        </w:rPr>
        <w:br w:type="page"/>
      </w:r>
    </w:p>
    <w:p w14:paraId="5A8613EF">
      <w:pPr>
        <w:shd w:val="clear" w:color="auto" w:fill="FFFFFF" w:themeFill="background1"/>
        <w:adjustRightInd w:val="0"/>
        <w:snapToGrid w:val="0"/>
        <w:spacing w:line="360" w:lineRule="auto"/>
        <w:jc w:val="center"/>
        <w:outlineLvl w:val="1"/>
        <w:rPr>
          <w:rFonts w:ascii="宋体" w:hAnsi="宋体"/>
          <w:b/>
          <w:bCs/>
          <w:highlight w:val="none"/>
        </w:rPr>
      </w:pPr>
      <w:r>
        <w:rPr>
          <w:rFonts w:hint="eastAsia" w:ascii="宋体" w:hAnsi="宋体"/>
          <w:b/>
          <w:bCs/>
          <w:highlight w:val="none"/>
        </w:rPr>
        <w:t>二、采购文件</w:t>
      </w:r>
    </w:p>
    <w:p w14:paraId="27A853A4">
      <w:pPr>
        <w:shd w:val="clear" w:color="auto" w:fill="FFFFFF" w:themeFill="background1"/>
        <w:adjustRightInd w:val="0"/>
        <w:snapToGrid w:val="0"/>
        <w:spacing w:line="360" w:lineRule="auto"/>
        <w:rPr>
          <w:rFonts w:ascii="宋体" w:hAnsi="宋体"/>
          <w:b/>
          <w:bCs/>
          <w:highlight w:val="none"/>
        </w:rPr>
      </w:pPr>
      <w:r>
        <w:rPr>
          <w:rFonts w:hint="eastAsia" w:ascii="宋体" w:hAnsi="宋体"/>
          <w:b/>
          <w:bCs/>
          <w:highlight w:val="none"/>
        </w:rPr>
        <w:t>（一）采购文件的构成</w:t>
      </w:r>
    </w:p>
    <w:p w14:paraId="6BC971E7">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本采购文件由以下部分组成：</w:t>
      </w:r>
    </w:p>
    <w:p w14:paraId="7E4919BE">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1.采购邀请</w:t>
      </w:r>
    </w:p>
    <w:p w14:paraId="47A1A133">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2.采购需求</w:t>
      </w:r>
    </w:p>
    <w:p w14:paraId="5495760B">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3.供应商须知</w:t>
      </w:r>
    </w:p>
    <w:p w14:paraId="152CA3FF">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4.评审方法和评审标准</w:t>
      </w:r>
    </w:p>
    <w:p w14:paraId="65508BB8">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5.拟签订的合同文本</w:t>
      </w:r>
    </w:p>
    <w:p w14:paraId="030F1145">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6.响应文件格式</w:t>
      </w:r>
    </w:p>
    <w:p w14:paraId="1AB31A84">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7.本项目采购文件的澄清、答复、修改、补充的内容</w:t>
      </w:r>
    </w:p>
    <w:p w14:paraId="7101CF2C">
      <w:pPr>
        <w:shd w:val="clear" w:color="auto" w:fill="FFFFFF" w:themeFill="background1"/>
        <w:adjustRightInd w:val="0"/>
        <w:snapToGrid w:val="0"/>
        <w:spacing w:line="360" w:lineRule="auto"/>
        <w:rPr>
          <w:rFonts w:ascii="宋体" w:hAnsi="宋体"/>
          <w:b/>
          <w:bCs/>
          <w:highlight w:val="none"/>
        </w:rPr>
      </w:pPr>
      <w:r>
        <w:rPr>
          <w:rFonts w:hint="eastAsia" w:ascii="宋体" w:hAnsi="宋体"/>
          <w:b/>
          <w:bCs/>
          <w:highlight w:val="none"/>
        </w:rPr>
        <w:t>（二）供应商的风险</w:t>
      </w:r>
    </w:p>
    <w:p w14:paraId="4D4C791C">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供应商没有按照采购文件要求提供全部资料，或者供应商没有对采购文件在各方面作出实质性响应是供应商的风险，并可能导致其响应被拒绝。</w:t>
      </w:r>
    </w:p>
    <w:p w14:paraId="19C4B4E2">
      <w:pPr>
        <w:shd w:val="clear" w:color="auto" w:fill="FFFFFF" w:themeFill="background1"/>
        <w:adjustRightInd w:val="0"/>
        <w:snapToGrid w:val="0"/>
        <w:spacing w:line="360" w:lineRule="auto"/>
        <w:rPr>
          <w:rFonts w:ascii="宋体" w:hAnsi="宋体"/>
          <w:b/>
          <w:bCs/>
          <w:highlight w:val="none"/>
        </w:rPr>
      </w:pPr>
      <w:r>
        <w:rPr>
          <w:rFonts w:hint="eastAsia" w:ascii="宋体" w:hAnsi="宋体"/>
          <w:b/>
          <w:bCs/>
          <w:highlight w:val="none"/>
        </w:rPr>
        <w:t>（三）采购文件的澄清与修改</w:t>
      </w:r>
    </w:p>
    <w:p w14:paraId="4E9A0BE3">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1.提交首次响应文件截止之日前，采购人、采购代理机构可以对已发出的采购文件进行必要的澄清或者修改，澄清或者修改的内容作为采购文件的组成部分。</w:t>
      </w:r>
    </w:p>
    <w:p w14:paraId="78BFD4BE">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澄清或者修改的内容可能影响响应文件编制的，采购人、采购代理机构会在提交首次响应文件截止时间至少5日前，以书面形式通知所有获取采购文件的供应商；不足5日的，采购人、采购代理机构会顺延提交首次响应文件截止时间。</w:t>
      </w:r>
    </w:p>
    <w:p w14:paraId="5193A2DE">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2.采购文件的修改将以书面形式通知所有获取采购文件的供应商，并对其具有约束力。供应商在收到上述通知后，应立即向采购代理机构回函确认。若无书面回函确认，视同供应商已收到采购文件修改的通知，并受其约束。</w:t>
      </w:r>
    </w:p>
    <w:p w14:paraId="530AB18D">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3.采购文件澄清、答复、修改、补充的内容为采购文件的组成部分。当采购文件与采购文件的答复、澄清、修改、补充通知就同一内容的表述不一致时，以最后发出的书面形式文件为准。</w:t>
      </w:r>
    </w:p>
    <w:p w14:paraId="6409413B">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4.采购文件的澄清、答复、修改或补充都应该通过本采购代理机构以法定形式发布，采购人非通过本机构，不得擅自澄清、答复、修改或补充采购文件。</w:t>
      </w:r>
    </w:p>
    <w:p w14:paraId="4DA455CE">
      <w:pPr>
        <w:shd w:val="clear" w:color="auto" w:fill="FFFFFF" w:themeFill="background1"/>
        <w:adjustRightInd w:val="0"/>
        <w:snapToGrid w:val="0"/>
        <w:spacing w:line="360" w:lineRule="auto"/>
        <w:rPr>
          <w:rFonts w:ascii="宋体" w:hAnsi="宋体"/>
          <w:highlight w:val="none"/>
        </w:rPr>
      </w:pPr>
      <w:r>
        <w:rPr>
          <w:rFonts w:hint="eastAsia" w:ascii="宋体" w:hAnsi="宋体"/>
          <w:highlight w:val="none"/>
        </w:rPr>
        <w:br w:type="page"/>
      </w:r>
    </w:p>
    <w:p w14:paraId="35CC7570">
      <w:pPr>
        <w:shd w:val="clear" w:color="auto" w:fill="FFFFFF" w:themeFill="background1"/>
        <w:adjustRightInd w:val="0"/>
        <w:snapToGrid w:val="0"/>
        <w:spacing w:line="360" w:lineRule="auto"/>
        <w:jc w:val="center"/>
        <w:outlineLvl w:val="1"/>
        <w:rPr>
          <w:rFonts w:ascii="宋体" w:hAnsi="宋体"/>
          <w:b/>
          <w:bCs/>
          <w:highlight w:val="none"/>
        </w:rPr>
      </w:pPr>
      <w:r>
        <w:rPr>
          <w:rFonts w:hint="eastAsia" w:ascii="宋体" w:hAnsi="宋体"/>
          <w:b/>
          <w:bCs/>
          <w:highlight w:val="none"/>
        </w:rPr>
        <w:t>三、响应文件的编制</w:t>
      </w:r>
    </w:p>
    <w:p w14:paraId="752E49D8">
      <w:pPr>
        <w:shd w:val="clear" w:color="auto" w:fill="FFFFFF" w:themeFill="background1"/>
        <w:adjustRightInd w:val="0"/>
        <w:snapToGrid w:val="0"/>
        <w:spacing w:line="360" w:lineRule="auto"/>
        <w:rPr>
          <w:rFonts w:ascii="宋体" w:hAnsi="宋体"/>
          <w:b/>
          <w:bCs/>
          <w:highlight w:val="none"/>
        </w:rPr>
      </w:pPr>
      <w:r>
        <w:rPr>
          <w:rFonts w:hint="eastAsia" w:ascii="宋体" w:hAnsi="宋体"/>
          <w:b/>
          <w:bCs/>
          <w:highlight w:val="none"/>
        </w:rPr>
        <w:t>（一）响应文件的组成</w:t>
      </w:r>
    </w:p>
    <w:p w14:paraId="0D40409E">
      <w:pPr>
        <w:shd w:val="clear" w:color="auto" w:fill="FFFFFF" w:themeFill="background1"/>
        <w:adjustRightInd w:val="0"/>
        <w:snapToGrid w:val="0"/>
        <w:spacing w:line="360" w:lineRule="auto"/>
        <w:ind w:firstLine="456" w:firstLineChars="200"/>
        <w:jc w:val="left"/>
        <w:rPr>
          <w:rFonts w:ascii="宋体" w:hAnsi="宋体"/>
          <w:spacing w:val="-6"/>
          <w:highlight w:val="none"/>
        </w:rPr>
      </w:pPr>
      <w:r>
        <w:rPr>
          <w:rFonts w:hint="eastAsia" w:ascii="宋体" w:hAnsi="宋体"/>
          <w:spacing w:val="-6"/>
          <w:highlight w:val="none"/>
        </w:rPr>
        <w:t>响应文件（电子加密响应文件）由</w:t>
      </w:r>
      <w:r>
        <w:rPr>
          <w:rFonts w:hint="eastAsia" w:ascii="宋体" w:hAnsi="宋体"/>
          <w:b/>
          <w:spacing w:val="-6"/>
          <w:highlight w:val="none"/>
        </w:rPr>
        <w:t>资格文件、报价文件、商务和技术文件三部分</w:t>
      </w:r>
      <w:r>
        <w:rPr>
          <w:rFonts w:hint="eastAsia" w:ascii="宋体" w:hAnsi="宋体"/>
          <w:bCs/>
          <w:spacing w:val="-6"/>
          <w:highlight w:val="none"/>
        </w:rPr>
        <w:t>组成（格式详见采购文件第六章）。供应商应将响应文件各部分</w:t>
      </w:r>
      <w:r>
        <w:rPr>
          <w:rFonts w:hint="eastAsia" w:ascii="宋体" w:hAnsi="宋体"/>
          <w:b/>
          <w:spacing w:val="-6"/>
          <w:highlight w:val="none"/>
        </w:rPr>
        <w:t>分别上传</w:t>
      </w:r>
      <w:r>
        <w:rPr>
          <w:rFonts w:hint="eastAsia" w:ascii="宋体" w:hAnsi="宋体"/>
          <w:bCs/>
          <w:spacing w:val="-6"/>
          <w:highlight w:val="none"/>
        </w:rPr>
        <w:t>至政府采购云平台指定位置。</w:t>
      </w:r>
    </w:p>
    <w:p w14:paraId="2BC5D33C">
      <w:pPr>
        <w:shd w:val="clear" w:color="auto" w:fill="FFFFFF" w:themeFill="background1"/>
        <w:adjustRightInd w:val="0"/>
        <w:snapToGrid w:val="0"/>
        <w:spacing w:line="360" w:lineRule="auto"/>
        <w:ind w:firstLine="456" w:firstLineChars="200"/>
        <w:jc w:val="left"/>
        <w:rPr>
          <w:rFonts w:ascii="宋体" w:hAnsi="宋体"/>
          <w:spacing w:val="-6"/>
          <w:highlight w:val="none"/>
        </w:rPr>
      </w:pPr>
      <w:bookmarkStart w:id="50" w:name="_Hlk97039967"/>
      <w:r>
        <w:rPr>
          <w:rFonts w:hint="eastAsia" w:ascii="宋体" w:hAnsi="宋体"/>
          <w:spacing w:val="-6"/>
          <w:highlight w:val="none"/>
        </w:rPr>
        <w:t>响应文件组成：详见“第六章  响应文件格式”目录</w:t>
      </w:r>
    </w:p>
    <w:p w14:paraId="403A4E6C">
      <w:pPr>
        <w:shd w:val="clear" w:color="auto" w:fill="FFFFFF" w:themeFill="background1"/>
        <w:adjustRightInd w:val="0"/>
        <w:snapToGrid w:val="0"/>
        <w:spacing w:line="360" w:lineRule="auto"/>
        <w:ind w:firstLine="456" w:firstLineChars="200"/>
        <w:jc w:val="left"/>
        <w:rPr>
          <w:rFonts w:ascii="宋体" w:hAnsi="宋体"/>
          <w:spacing w:val="-6"/>
          <w:highlight w:val="none"/>
        </w:rPr>
      </w:pPr>
      <w:r>
        <w:rPr>
          <w:rFonts w:hint="eastAsia" w:ascii="宋体" w:hAnsi="宋体"/>
          <w:spacing w:val="-6"/>
          <w:highlight w:val="none"/>
        </w:rPr>
        <w:t>如供应商提供的产品技术支持材料与采购需求偏离表响应不一致，以产品技术支持材料为准。</w:t>
      </w:r>
    </w:p>
    <w:bookmarkEnd w:id="50"/>
    <w:p w14:paraId="62898F10">
      <w:pPr>
        <w:shd w:val="clear" w:color="auto" w:fill="FFFFFF" w:themeFill="background1"/>
        <w:adjustRightInd w:val="0"/>
        <w:snapToGrid w:val="0"/>
        <w:spacing w:line="360" w:lineRule="auto"/>
        <w:rPr>
          <w:rFonts w:ascii="宋体" w:hAnsi="宋体"/>
          <w:b/>
          <w:bCs/>
          <w:highlight w:val="none"/>
        </w:rPr>
      </w:pPr>
      <w:r>
        <w:rPr>
          <w:rFonts w:hint="eastAsia" w:ascii="宋体" w:hAnsi="宋体"/>
          <w:b/>
          <w:bCs/>
          <w:highlight w:val="none"/>
        </w:rPr>
        <w:t>（二）响应文件的签署和份数</w:t>
      </w:r>
    </w:p>
    <w:p w14:paraId="095F054A">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1.供应商应按照采购文件和政府采购云平台的要求，根据响应文件的组成规定的内容及顺序通过政采云电子交易客户端（政采云响应客户端）编制加密响应文件，响应文件内容不完整、编排混乱导致响应文件被误读、漏读或者查找不到相关内容的，是供应商的责任。</w:t>
      </w:r>
    </w:p>
    <w:p w14:paraId="71D7CFF8">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2.响应文件须由供应商在规定位置加盖公章</w:t>
      </w:r>
      <w:bookmarkStart w:id="51" w:name="_Hlk96329193"/>
      <w:r>
        <w:rPr>
          <w:rFonts w:hint="eastAsia" w:ascii="宋体" w:hAnsi="宋体"/>
          <w:highlight w:val="none"/>
        </w:rPr>
        <w:t>，供应商应写全称。</w:t>
      </w:r>
      <w:bookmarkEnd w:id="51"/>
    </w:p>
    <w:p w14:paraId="31E3F05A">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3.响应文件不得涂改，若有修改错漏处，须由供应商加盖公章，或者由供应商代表签名。响应文件因字迹潦草或表达不清所引起的后果由供应商负责。</w:t>
      </w:r>
    </w:p>
    <w:p w14:paraId="53EB76DA">
      <w:pPr>
        <w:shd w:val="clear" w:color="auto" w:fill="FFFFFF" w:themeFill="background1"/>
        <w:adjustRightInd w:val="0"/>
        <w:snapToGrid w:val="0"/>
        <w:spacing w:line="360" w:lineRule="auto"/>
        <w:rPr>
          <w:rFonts w:ascii="宋体" w:hAnsi="宋体"/>
          <w:b/>
          <w:bCs/>
          <w:highlight w:val="none"/>
        </w:rPr>
      </w:pPr>
      <w:r>
        <w:rPr>
          <w:rFonts w:hint="eastAsia" w:ascii="宋体" w:hAnsi="宋体"/>
          <w:b/>
          <w:bCs/>
          <w:highlight w:val="none"/>
        </w:rPr>
        <w:t>（三）响应文件的上传、递交、修改和撤回</w:t>
      </w:r>
    </w:p>
    <w:p w14:paraId="6808EAC2">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1.响应文件的上传、递交：</w:t>
      </w:r>
    </w:p>
    <w:p w14:paraId="383639E7">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（1）电子加密响应文件的上传：</w:t>
      </w:r>
    </w:p>
    <w:p w14:paraId="3A83FE32">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▲a.供应商应在响应文件提交截止时间前将电子加密响应文件成功上传至政府采购云平台，否则响应无效；</w:t>
      </w:r>
    </w:p>
    <w:p w14:paraId="15E0B54A">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b.电子加密响应文件成功上传后，供应商可自行打印响应文件接收回执。</w:t>
      </w:r>
    </w:p>
    <w:p w14:paraId="46B64535">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（2）备份响应文件的密封包装、递交：</w:t>
      </w:r>
    </w:p>
    <w:p w14:paraId="00115B75">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a.供应商在政府采购云平台完成电子加密响应文件的上传后，可以EMS或顺丰邮寄形式在响应文件提交截止时间前递交以介质（U盘）存储的数据电文形式的备份响应文件；</w:t>
      </w:r>
    </w:p>
    <w:p w14:paraId="2E0127F9">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b.备份响应文件应当密封包装并在包装上标注响应</w:t>
      </w:r>
      <w:r>
        <w:rPr>
          <w:rFonts w:hint="eastAsia" w:ascii="宋体" w:hAnsi="宋体"/>
          <w:highlight w:val="none"/>
          <w:u w:val="single"/>
        </w:rPr>
        <w:t>项目名称、标项、供应商名称</w:t>
      </w:r>
      <w:r>
        <w:rPr>
          <w:rFonts w:hint="eastAsia" w:ascii="宋体" w:hAnsi="宋体"/>
          <w:highlight w:val="none"/>
        </w:rPr>
        <w:t>并加盖公章（非电子签章），供应商逾期送达或者未密封包装的备份响应文件采购代理机构将予以拒收；</w:t>
      </w:r>
    </w:p>
    <w:p w14:paraId="20143199">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▲c.通过政府采购云平台成功上传的电子加密响应文件已按时解密的，备份响应文件自动失效。</w:t>
      </w:r>
    </w:p>
    <w:p w14:paraId="636424B0">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▲d.供应商仅递交备份响应文件而未将电子加密响应文件成功上传至政府采购云平台的，响应无效。</w:t>
      </w:r>
    </w:p>
    <w:p w14:paraId="584E80FE">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2.供应商应当在响应文件提交截止时间前完成响应文件的上传、递交，并可以补充、修改或者撤回响应文件。补充或者修改响应文件的，应当先行撤回原文件，补充、修改后重新上传、递交。响应文件提交截止时间前未完成上传、递交的，视为撤回响应文件。响应文件提交截止时间后上传、递交的响应文件，政府采购云平台及采购代理机构将予以拒收。</w:t>
      </w:r>
    </w:p>
    <w:p w14:paraId="2FEC41D8">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3.供应商因未在线参加开标而导致电子加密响应文件无法按时解密等一切后果由供应商自行承担。</w:t>
      </w:r>
    </w:p>
    <w:p w14:paraId="2FCAE620">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4.供应商应按照采购文件和政府采购云平台的要求，根据响应文件的组成规定的内容及顺序通过政采云电子交易客户端（政采云响应客户端）编制加密响应文件。</w:t>
      </w:r>
    </w:p>
    <w:p w14:paraId="777F43BC">
      <w:pPr>
        <w:shd w:val="clear" w:color="auto" w:fill="FFFFFF" w:themeFill="background1"/>
        <w:adjustRightInd w:val="0"/>
        <w:snapToGrid w:val="0"/>
        <w:spacing w:line="360" w:lineRule="auto"/>
        <w:ind w:firstLine="482" w:firstLineChars="200"/>
        <w:rPr>
          <w:rFonts w:ascii="宋体" w:hAnsi="宋体"/>
          <w:b/>
          <w:bCs/>
          <w:highlight w:val="none"/>
        </w:rPr>
      </w:pPr>
      <w:r>
        <w:rPr>
          <w:rFonts w:hint="eastAsia" w:ascii="宋体" w:hAnsi="宋体"/>
          <w:b/>
          <w:bCs/>
          <w:highlight w:val="none"/>
        </w:rPr>
        <w:t>备注：</w:t>
      </w:r>
    </w:p>
    <w:p w14:paraId="702B3CDF">
      <w:pPr>
        <w:shd w:val="clear" w:color="auto" w:fill="FFFFFF" w:themeFill="background1"/>
        <w:adjustRightInd w:val="0"/>
        <w:snapToGrid w:val="0"/>
        <w:spacing w:line="360" w:lineRule="auto"/>
        <w:ind w:firstLine="482" w:firstLineChars="200"/>
        <w:rPr>
          <w:rFonts w:ascii="宋体" w:hAnsi="宋体"/>
          <w:b/>
          <w:bCs/>
          <w:highlight w:val="none"/>
        </w:rPr>
      </w:pPr>
      <w:r>
        <w:rPr>
          <w:rFonts w:hint="eastAsia" w:ascii="宋体" w:hAnsi="宋体"/>
          <w:b/>
          <w:bCs/>
          <w:highlight w:val="none"/>
        </w:rPr>
        <w:t>供应商可通过浙江省“电子交易/不见面开评标”学习专题提前进行专题学习，熟悉操作，避免影响采购活动（https://edu.zcygov.cn/luban/e-biding）。</w:t>
      </w:r>
    </w:p>
    <w:p w14:paraId="06E17485">
      <w:pPr>
        <w:shd w:val="clear" w:color="auto" w:fill="FFFFFF" w:themeFill="background1"/>
        <w:adjustRightInd w:val="0"/>
        <w:snapToGrid w:val="0"/>
        <w:spacing w:line="360" w:lineRule="auto"/>
        <w:rPr>
          <w:rFonts w:ascii="宋体" w:hAnsi="宋体"/>
          <w:b/>
          <w:bCs/>
          <w:highlight w:val="none"/>
        </w:rPr>
      </w:pPr>
      <w:r>
        <w:rPr>
          <w:rFonts w:hint="eastAsia" w:ascii="宋体" w:hAnsi="宋体"/>
          <w:b/>
          <w:bCs/>
          <w:highlight w:val="none"/>
        </w:rPr>
        <w:t>（四）响应文件的语言及计量</w:t>
      </w:r>
    </w:p>
    <w:p w14:paraId="33DC5478">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响应文件以及供应商与采购人或采购代理机构就有关磋商响应事宜的所有来往函电，均应以中文汉语书写。除签名、盖章、专用名称等特殊情形外，以中文汉语以外的文字表述的响应文件视同未提供（有中文汉语说明的除外）。</w:t>
      </w:r>
    </w:p>
    <w:p w14:paraId="3D0B33F6">
      <w:pPr>
        <w:shd w:val="clear" w:color="auto" w:fill="FFFFFF" w:themeFill="background1"/>
        <w:adjustRightInd w:val="0"/>
        <w:snapToGrid w:val="0"/>
        <w:spacing w:line="360" w:lineRule="auto"/>
        <w:rPr>
          <w:rFonts w:ascii="宋体" w:hAnsi="宋体"/>
          <w:b/>
          <w:bCs/>
          <w:highlight w:val="none"/>
        </w:rPr>
      </w:pPr>
      <w:r>
        <w:rPr>
          <w:rFonts w:hint="eastAsia" w:ascii="宋体" w:hAnsi="宋体"/>
          <w:b/>
          <w:bCs/>
          <w:highlight w:val="none"/>
        </w:rPr>
        <w:t>（五）磋商报价</w:t>
      </w:r>
    </w:p>
    <w:p w14:paraId="773B218F">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1.报价应按采购文件要求的格式编制、填写报价内容（可自行增行），未按采购文件要求编制、填写的响应文件可能被拒绝；</w:t>
      </w:r>
    </w:p>
    <w:p w14:paraId="083ED3C9">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2.本次磋商采用人民币报价；</w:t>
      </w:r>
    </w:p>
    <w:p w14:paraId="62CF58AF">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3.最后磋商报价是履行合同的最终价格，有关本项目实施所涉及的一切费用均计入报价。</w:t>
      </w:r>
    </w:p>
    <w:p w14:paraId="1B587318">
      <w:pPr>
        <w:shd w:val="clear" w:color="auto" w:fill="FFFFFF" w:themeFill="background1"/>
        <w:adjustRightInd w:val="0"/>
        <w:snapToGrid w:val="0"/>
        <w:spacing w:line="360" w:lineRule="auto"/>
        <w:ind w:firstLine="480" w:firstLineChars="200"/>
        <w:jc w:val="left"/>
        <w:rPr>
          <w:rFonts w:ascii="宋体" w:hAnsi="宋体"/>
          <w:highlight w:val="none"/>
        </w:rPr>
      </w:pPr>
      <w:r>
        <w:rPr>
          <w:rFonts w:hint="eastAsia" w:ascii="宋体" w:hAnsi="宋体"/>
          <w:highlight w:val="none"/>
        </w:rPr>
        <w:t>▲4.采购人将以合同形式有偿取得货物或服务，不接受供应商给予的赠品、回扣或者与采购无关的其他商品、服务，不得出现“0元”“免费赠送”等形式的无偿报价，否则视为响应文件含有采购人不能接受的附加条件的，响应无效。</w:t>
      </w:r>
    </w:p>
    <w:p w14:paraId="4FDC2741">
      <w:pPr>
        <w:shd w:val="clear" w:color="auto" w:fill="FFFFFF" w:themeFill="background1"/>
        <w:adjustRightInd w:val="0"/>
        <w:snapToGrid w:val="0"/>
        <w:spacing w:line="360" w:lineRule="auto"/>
        <w:rPr>
          <w:rFonts w:ascii="宋体" w:hAnsi="宋体"/>
          <w:b/>
          <w:bCs/>
          <w:highlight w:val="none"/>
        </w:rPr>
      </w:pPr>
      <w:r>
        <w:rPr>
          <w:rFonts w:hint="eastAsia" w:ascii="宋体" w:hAnsi="宋体"/>
          <w:b/>
          <w:bCs/>
          <w:highlight w:val="none"/>
        </w:rPr>
        <w:t>（六）响应有效期</w:t>
      </w:r>
    </w:p>
    <w:p w14:paraId="1BC6F8A0">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▲从提交响应文件的截止之日起90天。在原响应有效期满之前，如果出现特殊情况，采购人或采购代理机构以书面形式通知供应商延长响应有效期。</w:t>
      </w:r>
    </w:p>
    <w:p w14:paraId="2138E369">
      <w:pPr>
        <w:widowControl/>
        <w:shd w:val="clear" w:color="auto" w:fill="FFFFFF" w:themeFill="background1"/>
        <w:adjustRightInd w:val="0"/>
        <w:snapToGrid w:val="0"/>
        <w:spacing w:line="360" w:lineRule="auto"/>
        <w:jc w:val="left"/>
        <w:rPr>
          <w:rFonts w:ascii="宋体" w:hAnsi="宋体"/>
          <w:b/>
          <w:bCs/>
          <w:highlight w:val="none"/>
        </w:rPr>
      </w:pPr>
      <w:r>
        <w:rPr>
          <w:rFonts w:hint="eastAsia" w:ascii="宋体" w:hAnsi="宋体"/>
          <w:b/>
          <w:bCs/>
          <w:highlight w:val="none"/>
        </w:rPr>
        <w:br w:type="page"/>
      </w:r>
    </w:p>
    <w:p w14:paraId="76629FDA">
      <w:pPr>
        <w:shd w:val="clear" w:color="auto" w:fill="FFFFFF" w:themeFill="background1"/>
        <w:adjustRightInd w:val="0"/>
        <w:snapToGrid w:val="0"/>
        <w:spacing w:line="360" w:lineRule="auto"/>
        <w:jc w:val="center"/>
        <w:outlineLvl w:val="1"/>
        <w:rPr>
          <w:rFonts w:ascii="宋体" w:hAnsi="宋体"/>
          <w:b/>
          <w:bCs/>
          <w:highlight w:val="none"/>
        </w:rPr>
      </w:pPr>
      <w:r>
        <w:rPr>
          <w:rFonts w:hint="eastAsia" w:ascii="宋体" w:hAnsi="宋体"/>
          <w:b/>
          <w:bCs/>
          <w:highlight w:val="none"/>
        </w:rPr>
        <w:t>四、响应无效的情形</w:t>
      </w:r>
    </w:p>
    <w:p w14:paraId="6E5A280E">
      <w:pPr>
        <w:shd w:val="clear" w:color="auto" w:fill="FFFFFF" w:themeFill="background1"/>
        <w:adjustRightInd w:val="0"/>
        <w:snapToGrid w:val="0"/>
        <w:spacing w:line="360" w:lineRule="auto"/>
        <w:ind w:firstLine="480" w:firstLineChars="200"/>
        <w:rPr>
          <w:rFonts w:ascii="宋体" w:hAnsi="宋体"/>
          <w:highlight w:val="none"/>
        </w:rPr>
      </w:pPr>
      <w:bookmarkStart w:id="52" w:name="_Hlk97039899"/>
      <w:r>
        <w:rPr>
          <w:rFonts w:hint="eastAsia" w:ascii="宋体" w:hAnsi="宋体"/>
          <w:highlight w:val="none"/>
        </w:rPr>
        <w:t>未响应采购文件“▲”标记条款要求的，响应无效。</w:t>
      </w:r>
    </w:p>
    <w:bookmarkEnd w:id="52"/>
    <w:p w14:paraId="392B362B">
      <w:pPr>
        <w:shd w:val="clear" w:color="auto" w:fill="FFFFFF" w:themeFill="background1"/>
        <w:adjustRightInd w:val="0"/>
        <w:snapToGrid w:val="0"/>
        <w:spacing w:line="360" w:lineRule="auto"/>
        <w:ind w:firstLine="482" w:firstLineChars="200"/>
        <w:rPr>
          <w:rFonts w:ascii="宋体" w:hAnsi="宋体"/>
          <w:b/>
          <w:bCs/>
          <w:highlight w:val="none"/>
        </w:rPr>
      </w:pPr>
      <w:r>
        <w:rPr>
          <w:rFonts w:hint="eastAsia" w:ascii="宋体" w:hAnsi="宋体"/>
          <w:b/>
          <w:bCs/>
          <w:highlight w:val="none"/>
        </w:rPr>
        <w:t>1.在资格审查时，如发现下列情形之一的，响应文件将被视为无效：</w:t>
      </w:r>
    </w:p>
    <w:p w14:paraId="42F4E308">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（1）资格证明材料不全的，或者不符合采购文件要求；</w:t>
      </w:r>
    </w:p>
    <w:p w14:paraId="34BDBCBE">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（2）供应商不具备采购文件中规定的资格要求；</w:t>
      </w:r>
    </w:p>
    <w:p w14:paraId="56C48C0E">
      <w:pPr>
        <w:shd w:val="clear" w:color="auto" w:fill="FFFFFF" w:themeFill="background1"/>
        <w:adjustRightInd w:val="0"/>
        <w:snapToGrid w:val="0"/>
        <w:spacing w:line="360" w:lineRule="auto"/>
        <w:ind w:firstLine="480" w:firstLineChars="200"/>
        <w:rPr>
          <w:rFonts w:ascii="宋体" w:hAnsi="宋体"/>
          <w:highlight w:val="none"/>
        </w:rPr>
      </w:pPr>
      <w:bookmarkStart w:id="53" w:name="_Hlk97039841"/>
      <w:r>
        <w:rPr>
          <w:rFonts w:hint="eastAsia" w:ascii="宋体" w:hAnsi="宋体"/>
          <w:highlight w:val="none"/>
        </w:rPr>
        <w:t>（3）资格文件未按要求签署、盖章。</w:t>
      </w:r>
    </w:p>
    <w:p w14:paraId="60780C02">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4）预留份额专门面向中小企业采购的项目（包括整体、联合体、分包形式），供应商提供《中小企业声明函》内容不实的；《中小企业声明函》填写不全（从业人员、营业收入、资产总额在中小企业划型标准规定中不涉及的除外），或未按照《中小企业声明函》要求填写。</w:t>
      </w:r>
    </w:p>
    <w:bookmarkEnd w:id="53"/>
    <w:p w14:paraId="3C90A53C">
      <w:pPr>
        <w:shd w:val="clear" w:color="auto" w:fill="FFFFFF" w:themeFill="background1"/>
        <w:adjustRightInd w:val="0"/>
        <w:snapToGrid w:val="0"/>
        <w:spacing w:line="360" w:lineRule="auto"/>
        <w:ind w:firstLine="482" w:firstLineChars="200"/>
        <w:rPr>
          <w:rFonts w:ascii="宋体" w:hAnsi="宋体"/>
          <w:b/>
          <w:bCs/>
          <w:highlight w:val="none"/>
        </w:rPr>
      </w:pPr>
      <w:r>
        <w:rPr>
          <w:rFonts w:hint="eastAsia" w:ascii="宋体" w:hAnsi="宋体"/>
          <w:b/>
          <w:bCs/>
          <w:highlight w:val="none"/>
        </w:rPr>
        <w:t>2.在符合性审查、商务和技术评审时，如发现下列情形之一的，响应文件将被视为无效：</w:t>
      </w:r>
    </w:p>
    <w:p w14:paraId="47199843">
      <w:pPr>
        <w:shd w:val="clear" w:color="auto" w:fill="FFFFFF" w:themeFill="background1"/>
        <w:adjustRightInd w:val="0"/>
        <w:snapToGrid w:val="0"/>
        <w:spacing w:line="360" w:lineRule="auto"/>
        <w:ind w:firstLine="480" w:firstLineChars="200"/>
        <w:jc w:val="left"/>
        <w:rPr>
          <w:rFonts w:ascii="宋体" w:hAnsi="宋体"/>
          <w:highlight w:val="none"/>
        </w:rPr>
      </w:pPr>
      <w:r>
        <w:rPr>
          <w:rFonts w:hint="eastAsia" w:ascii="宋体" w:hAnsi="宋体"/>
          <w:highlight w:val="none"/>
        </w:rPr>
        <w:t>（1）商务和技术文件未按要求签署、盖章；</w:t>
      </w:r>
    </w:p>
    <w:p w14:paraId="1446AEC0">
      <w:pPr>
        <w:shd w:val="clear" w:color="auto" w:fill="FFFFFF" w:themeFill="background1"/>
        <w:adjustRightInd w:val="0"/>
        <w:snapToGrid w:val="0"/>
        <w:spacing w:line="360" w:lineRule="auto"/>
        <w:ind w:firstLine="480" w:firstLineChars="200"/>
        <w:jc w:val="left"/>
        <w:rPr>
          <w:rFonts w:ascii="宋体" w:hAnsi="宋体"/>
          <w:highlight w:val="none"/>
        </w:rPr>
      </w:pPr>
      <w:r>
        <w:rPr>
          <w:rFonts w:hint="eastAsia" w:ascii="宋体" w:hAnsi="宋体"/>
          <w:highlight w:val="none"/>
        </w:rPr>
        <w:t>（2）未提供或未按要求提供响应函、授权委托书；</w:t>
      </w:r>
    </w:p>
    <w:p w14:paraId="6DE225F7">
      <w:pPr>
        <w:shd w:val="clear" w:color="auto" w:fill="FFFFFF" w:themeFill="background1"/>
        <w:adjustRightInd w:val="0"/>
        <w:snapToGrid w:val="0"/>
        <w:spacing w:line="360" w:lineRule="auto"/>
        <w:ind w:firstLine="480" w:firstLineChars="200"/>
        <w:jc w:val="left"/>
        <w:rPr>
          <w:rFonts w:ascii="宋体" w:hAnsi="宋体"/>
          <w:highlight w:val="none"/>
        </w:rPr>
      </w:pPr>
      <w:r>
        <w:rPr>
          <w:rFonts w:hint="eastAsia" w:ascii="宋体" w:hAnsi="宋体"/>
          <w:highlight w:val="none"/>
        </w:rPr>
        <w:t>（3）委托授权代表参加采购活动但未提供符合要求的授权代表社保缴纳证明；</w:t>
      </w:r>
    </w:p>
    <w:p w14:paraId="0500D3A8">
      <w:pPr>
        <w:shd w:val="clear" w:color="auto" w:fill="FFFFFF" w:themeFill="background1"/>
        <w:adjustRightInd w:val="0"/>
        <w:snapToGrid w:val="0"/>
        <w:spacing w:line="360" w:lineRule="auto"/>
        <w:ind w:firstLine="480" w:firstLineChars="200"/>
        <w:jc w:val="left"/>
        <w:rPr>
          <w:rFonts w:ascii="宋体" w:hAnsi="宋体"/>
          <w:highlight w:val="none"/>
        </w:rPr>
      </w:pPr>
      <w:r>
        <w:rPr>
          <w:rFonts w:hint="eastAsia" w:ascii="宋体" w:hAnsi="宋体"/>
          <w:highlight w:val="none"/>
        </w:rPr>
        <w:t>（4）未提供或未如实提供采购需求偏离表；</w:t>
      </w:r>
    </w:p>
    <w:p w14:paraId="2AF1CC87">
      <w:pPr>
        <w:shd w:val="clear" w:color="auto" w:fill="FFFFFF" w:themeFill="background1"/>
        <w:adjustRightInd w:val="0"/>
        <w:snapToGrid w:val="0"/>
        <w:spacing w:line="360" w:lineRule="auto"/>
        <w:ind w:firstLine="480" w:firstLineChars="200"/>
        <w:jc w:val="left"/>
        <w:rPr>
          <w:rFonts w:ascii="宋体" w:hAnsi="宋体"/>
          <w:highlight w:val="none"/>
        </w:rPr>
      </w:pPr>
      <w:r>
        <w:rPr>
          <w:rFonts w:hint="eastAsia" w:ascii="宋体" w:hAnsi="宋体"/>
          <w:highlight w:val="none"/>
        </w:rPr>
        <w:t>（5）明显不符合采购文件要求，</w:t>
      </w:r>
      <w:r>
        <w:rPr>
          <w:rFonts w:hint="eastAsia" w:ascii="宋体" w:hAnsi="宋体"/>
          <w:spacing w:val="-6"/>
          <w:highlight w:val="none"/>
        </w:rPr>
        <w:t>或</w:t>
      </w:r>
      <w:r>
        <w:rPr>
          <w:rFonts w:hint="eastAsia" w:ascii="宋体" w:hAnsi="宋体"/>
          <w:highlight w:val="none"/>
        </w:rPr>
        <w:t>负偏离达到规定数目的，</w:t>
      </w:r>
      <w:r>
        <w:rPr>
          <w:rFonts w:hint="eastAsia" w:ascii="宋体" w:hAnsi="宋体"/>
          <w:spacing w:val="-6"/>
          <w:highlight w:val="none"/>
        </w:rPr>
        <w:t>视为采购人不能接受的附加条件；</w:t>
      </w:r>
    </w:p>
    <w:p w14:paraId="252FBCB0">
      <w:pPr>
        <w:shd w:val="clear" w:color="auto" w:fill="FFFFFF" w:themeFill="background1"/>
        <w:adjustRightInd w:val="0"/>
        <w:snapToGrid w:val="0"/>
        <w:spacing w:line="360" w:lineRule="auto"/>
        <w:ind w:firstLine="480" w:firstLineChars="200"/>
        <w:jc w:val="left"/>
        <w:rPr>
          <w:rFonts w:ascii="宋体" w:hAnsi="宋体"/>
          <w:highlight w:val="none"/>
        </w:rPr>
      </w:pPr>
      <w:r>
        <w:rPr>
          <w:rFonts w:hint="eastAsia" w:ascii="宋体" w:hAnsi="宋体"/>
          <w:highlight w:val="none"/>
        </w:rPr>
        <w:t>（6）响应技术方案不明确，存在一个或一个以上备选（替代）响应方案；</w:t>
      </w:r>
    </w:p>
    <w:p w14:paraId="6B1948A8">
      <w:pPr>
        <w:shd w:val="clear" w:color="auto" w:fill="FFFFFF" w:themeFill="background1"/>
        <w:adjustRightInd w:val="0"/>
        <w:snapToGrid w:val="0"/>
        <w:spacing w:line="360" w:lineRule="auto"/>
        <w:ind w:firstLine="480" w:firstLineChars="200"/>
        <w:jc w:val="left"/>
        <w:rPr>
          <w:rFonts w:ascii="宋体" w:hAnsi="宋体"/>
          <w:highlight w:val="none"/>
        </w:rPr>
      </w:pPr>
      <w:r>
        <w:rPr>
          <w:rFonts w:hint="eastAsia" w:ascii="宋体" w:hAnsi="宋体"/>
          <w:highlight w:val="none"/>
        </w:rPr>
        <w:t>（7）响应文件含有采购人不能接受的附加条件；</w:t>
      </w:r>
    </w:p>
    <w:p w14:paraId="4E5F4FDD">
      <w:pPr>
        <w:shd w:val="clear" w:color="auto" w:fill="FFFFFF" w:themeFill="background1"/>
        <w:adjustRightInd w:val="0"/>
        <w:snapToGrid w:val="0"/>
        <w:spacing w:line="360" w:lineRule="auto"/>
        <w:ind w:firstLine="480" w:firstLineChars="200"/>
        <w:jc w:val="left"/>
        <w:rPr>
          <w:rFonts w:ascii="宋体" w:hAnsi="宋体"/>
          <w:highlight w:val="none"/>
        </w:rPr>
      </w:pPr>
      <w:r>
        <w:rPr>
          <w:rFonts w:hint="eastAsia" w:ascii="宋体" w:hAnsi="宋体"/>
          <w:highlight w:val="none"/>
        </w:rPr>
        <w:t>（8）法律、法规和采购文件规定的其他无效情形。</w:t>
      </w:r>
    </w:p>
    <w:p w14:paraId="4AB2B045">
      <w:pPr>
        <w:shd w:val="clear" w:color="auto" w:fill="FFFFFF" w:themeFill="background1"/>
        <w:adjustRightInd w:val="0"/>
        <w:snapToGrid w:val="0"/>
        <w:spacing w:line="360" w:lineRule="auto"/>
        <w:ind w:firstLine="482" w:firstLineChars="200"/>
        <w:jc w:val="left"/>
        <w:rPr>
          <w:rFonts w:ascii="宋体" w:hAnsi="宋体"/>
          <w:b/>
          <w:bCs/>
          <w:highlight w:val="none"/>
        </w:rPr>
      </w:pPr>
      <w:r>
        <w:rPr>
          <w:rFonts w:hint="eastAsia" w:ascii="宋体" w:hAnsi="宋体"/>
          <w:b/>
          <w:bCs/>
          <w:highlight w:val="none"/>
        </w:rPr>
        <w:t>3.在报价评审时，如发现下列情形之一的，响应文件将被视为无效：</w:t>
      </w:r>
    </w:p>
    <w:p w14:paraId="5028BDE4">
      <w:pPr>
        <w:shd w:val="clear" w:color="auto" w:fill="FFFFFF" w:themeFill="background1"/>
        <w:adjustRightInd w:val="0"/>
        <w:snapToGrid w:val="0"/>
        <w:spacing w:line="360" w:lineRule="auto"/>
        <w:ind w:firstLine="480" w:firstLineChars="200"/>
        <w:jc w:val="left"/>
        <w:rPr>
          <w:rFonts w:ascii="宋体" w:hAnsi="宋体"/>
          <w:highlight w:val="none"/>
        </w:rPr>
      </w:pPr>
      <w:r>
        <w:rPr>
          <w:rFonts w:hint="eastAsia" w:ascii="宋体" w:hAnsi="宋体"/>
          <w:highlight w:val="none"/>
        </w:rPr>
        <w:t>（1）最后报价超过采购文件中规定的预算金额或最高单价限价；</w:t>
      </w:r>
    </w:p>
    <w:p w14:paraId="638FEF17">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（2）最后报价具有选择性。</w:t>
      </w:r>
    </w:p>
    <w:p w14:paraId="06ACF044">
      <w:pPr>
        <w:widowControl/>
        <w:shd w:val="clear" w:color="auto" w:fill="FFFFFF" w:themeFill="background1"/>
        <w:adjustRightInd w:val="0"/>
        <w:snapToGrid w:val="0"/>
        <w:spacing w:line="360" w:lineRule="auto"/>
        <w:ind w:firstLine="456" w:firstLineChars="200"/>
        <w:jc w:val="left"/>
        <w:rPr>
          <w:rFonts w:ascii="宋体" w:hAnsi="宋体"/>
          <w:spacing w:val="-6"/>
          <w:highlight w:val="none"/>
        </w:rPr>
      </w:pPr>
      <w:r>
        <w:rPr>
          <w:rFonts w:hint="eastAsia" w:ascii="宋体" w:hAnsi="宋体"/>
          <w:spacing w:val="-6"/>
          <w:highlight w:val="none"/>
        </w:rPr>
        <w:t>（3）未按规定提交磋商记录或最后报价的，视为退出磋商，响应无效。</w:t>
      </w:r>
    </w:p>
    <w:p w14:paraId="07A9F7B5">
      <w:pPr>
        <w:widowControl/>
        <w:shd w:val="clear" w:color="auto" w:fill="FFFFFF" w:themeFill="background1"/>
        <w:adjustRightInd w:val="0"/>
        <w:snapToGrid w:val="0"/>
        <w:spacing w:line="360" w:lineRule="auto"/>
        <w:ind w:firstLine="456" w:firstLineChars="200"/>
        <w:jc w:val="left"/>
        <w:rPr>
          <w:rFonts w:ascii="宋体" w:hAnsi="宋体"/>
          <w:spacing w:val="-6"/>
          <w:highlight w:val="none"/>
        </w:rPr>
      </w:pPr>
      <w:r>
        <w:rPr>
          <w:rFonts w:hint="eastAsia" w:ascii="宋体" w:hAnsi="宋体"/>
          <w:spacing w:val="-6"/>
          <w:highlight w:val="none"/>
        </w:rPr>
        <w:t>特别说明：磋商小组认为供应商的最后报价明显低于通过符合性审查的其他供应商最后报价，有可能影响产品质量或者不能诚信履约的，应当要求其在评审现场合理的时间内提供书面说明，必要时提交相关证明材料；供应商不能证明其最后报价合理性的，磋商小组应当将其作为无效响应处理。</w:t>
      </w:r>
    </w:p>
    <w:p w14:paraId="60DBFF58">
      <w:pPr>
        <w:shd w:val="clear" w:color="auto" w:fill="FFFFFF" w:themeFill="background1"/>
        <w:adjustRightInd w:val="0"/>
        <w:snapToGrid w:val="0"/>
        <w:spacing w:line="360" w:lineRule="auto"/>
        <w:ind w:firstLine="482" w:firstLineChars="200"/>
        <w:rPr>
          <w:rFonts w:ascii="宋体" w:hAnsi="宋体"/>
          <w:b/>
          <w:bCs/>
          <w:highlight w:val="none"/>
        </w:rPr>
      </w:pPr>
      <w:r>
        <w:rPr>
          <w:rFonts w:hint="eastAsia" w:ascii="宋体" w:hAnsi="宋体"/>
          <w:b/>
          <w:bCs/>
          <w:highlight w:val="none"/>
        </w:rPr>
        <w:t>4.有下列情形之一的，视为供应商串通，其响应无效：</w:t>
      </w:r>
    </w:p>
    <w:p w14:paraId="29E91EEA">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（1）不同供应商的响应文件由同一单位或者个人编制；</w:t>
      </w:r>
    </w:p>
    <w:p w14:paraId="0606D857">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（2）不同供应商委托同一单位或者个人办理磋商事宜；</w:t>
      </w:r>
    </w:p>
    <w:p w14:paraId="57E60E8A">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（3）不同供应商的响应文件载明的项目管理成员或者联系人员为同一人；</w:t>
      </w:r>
    </w:p>
    <w:p w14:paraId="16CD8469">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（4）不同供应商的响应文件异常一致或者最后报价呈规律性差异；</w:t>
      </w:r>
    </w:p>
    <w:p w14:paraId="4C16D374">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（5）不同供应商的响应文件相互混装。</w:t>
      </w:r>
    </w:p>
    <w:p w14:paraId="2D2E8EB6">
      <w:pPr>
        <w:shd w:val="clear" w:color="auto" w:fill="FFFFFF" w:themeFill="background1"/>
        <w:adjustRightInd w:val="0"/>
        <w:snapToGrid w:val="0"/>
        <w:spacing w:line="360" w:lineRule="auto"/>
        <w:jc w:val="center"/>
        <w:outlineLvl w:val="1"/>
        <w:rPr>
          <w:rFonts w:ascii="宋体" w:hAnsi="宋体"/>
          <w:b/>
          <w:bCs/>
          <w:highlight w:val="none"/>
        </w:rPr>
      </w:pPr>
      <w:r>
        <w:rPr>
          <w:rFonts w:hint="eastAsia" w:ascii="宋体" w:hAnsi="宋体"/>
          <w:b/>
          <w:bCs/>
          <w:highlight w:val="none"/>
        </w:rPr>
        <w:t>五、响应文件开启</w:t>
      </w:r>
    </w:p>
    <w:p w14:paraId="26B54096">
      <w:pPr>
        <w:shd w:val="clear" w:color="auto" w:fill="FFFFFF" w:themeFill="background1"/>
        <w:autoSpaceDE w:val="0"/>
        <w:autoSpaceDN w:val="0"/>
        <w:adjustRightInd w:val="0"/>
        <w:snapToGrid w:val="0"/>
        <w:spacing w:line="360" w:lineRule="auto"/>
        <w:ind w:firstLine="482" w:firstLineChars="201"/>
        <w:rPr>
          <w:rFonts w:ascii="宋体" w:hAnsi="宋体"/>
          <w:kern w:val="0"/>
          <w:highlight w:val="none"/>
        </w:rPr>
      </w:pPr>
      <w:r>
        <w:rPr>
          <w:rFonts w:hint="eastAsia" w:ascii="宋体" w:hAnsi="宋体"/>
          <w:kern w:val="0"/>
          <w:highlight w:val="none"/>
        </w:rPr>
        <w:t>采购代理机构按照采购文件规定的时间通过电子交易平台组织开启，所有供应商均应当准时在线参加。供应商不足3家的，不得开启。</w:t>
      </w:r>
    </w:p>
    <w:p w14:paraId="635171F5">
      <w:pPr>
        <w:shd w:val="clear" w:color="auto" w:fill="FFFFFF" w:themeFill="background1"/>
        <w:autoSpaceDE w:val="0"/>
        <w:autoSpaceDN w:val="0"/>
        <w:adjustRightInd w:val="0"/>
        <w:snapToGrid w:val="0"/>
        <w:spacing w:line="360" w:lineRule="auto"/>
        <w:ind w:firstLine="482" w:firstLineChars="201"/>
        <w:rPr>
          <w:rFonts w:ascii="宋体" w:hAnsi="宋体"/>
          <w:kern w:val="0"/>
          <w:highlight w:val="none"/>
        </w:rPr>
      </w:pPr>
      <w:r>
        <w:rPr>
          <w:rFonts w:hint="eastAsia" w:ascii="宋体" w:hAnsi="宋体"/>
          <w:kern w:val="0"/>
          <w:highlight w:val="none"/>
        </w:rPr>
        <w:t>开启时，电子交易平台按开启时间自动提取所有响应文件。采购人或代理机构依托电子交易平台发起开始解密指令，供应商按照平台提示和采购文件的规定在半小时内完成在线解密。</w:t>
      </w:r>
    </w:p>
    <w:p w14:paraId="7C6A9A31">
      <w:pPr>
        <w:shd w:val="clear" w:color="auto" w:fill="FFFFFF" w:themeFill="background1"/>
        <w:adjustRightInd w:val="0"/>
        <w:snapToGrid w:val="0"/>
        <w:spacing w:line="360" w:lineRule="auto"/>
        <w:ind w:firstLine="482" w:firstLineChars="200"/>
        <w:rPr>
          <w:rFonts w:ascii="宋体" w:hAnsi="宋体"/>
          <w:b/>
          <w:bCs/>
          <w:spacing w:val="-6"/>
          <w:highlight w:val="none"/>
        </w:rPr>
      </w:pPr>
      <w:r>
        <w:rPr>
          <w:rFonts w:hint="eastAsia" w:ascii="宋体" w:hAnsi="宋体"/>
          <w:b/>
          <w:highlight w:val="none"/>
        </w:rPr>
        <w:t>响应文件未按时解密，供应商提供了备份响应文件的，以备份响应文件作为依据，否则视为响应文件撤回。响应文件已按时解密的，备份响应文件自动失效。</w:t>
      </w:r>
    </w:p>
    <w:p w14:paraId="48D4FD5E">
      <w:pPr>
        <w:shd w:val="clear" w:color="auto" w:fill="FFFFFF" w:themeFill="background1"/>
        <w:adjustRightInd w:val="0"/>
        <w:snapToGrid w:val="0"/>
        <w:spacing w:line="360" w:lineRule="auto"/>
        <w:ind w:firstLine="458" w:firstLineChars="200"/>
        <w:rPr>
          <w:rFonts w:ascii="宋体" w:hAnsi="宋体"/>
          <w:b/>
          <w:bCs/>
          <w:spacing w:val="-6"/>
          <w:highlight w:val="none"/>
        </w:rPr>
      </w:pPr>
      <w:r>
        <w:rPr>
          <w:rFonts w:hint="eastAsia" w:ascii="宋体" w:hAnsi="宋体"/>
          <w:b/>
          <w:bCs/>
          <w:spacing w:val="-6"/>
          <w:highlight w:val="none"/>
        </w:rPr>
        <w:t>特别说明：如遇政府采购云平台电子化开启或评审程序调整的，按调整后程序执行。</w:t>
      </w:r>
    </w:p>
    <w:p w14:paraId="64961A41">
      <w:pPr>
        <w:shd w:val="clear" w:color="auto" w:fill="FFFFFF" w:themeFill="background1"/>
        <w:adjustRightInd w:val="0"/>
        <w:snapToGrid w:val="0"/>
        <w:spacing w:line="360" w:lineRule="auto"/>
        <w:jc w:val="center"/>
        <w:outlineLvl w:val="1"/>
        <w:rPr>
          <w:rFonts w:ascii="宋体" w:hAnsi="宋体"/>
          <w:b/>
          <w:bCs/>
          <w:highlight w:val="none"/>
        </w:rPr>
      </w:pPr>
      <w:r>
        <w:rPr>
          <w:rFonts w:hint="eastAsia" w:ascii="宋体" w:hAnsi="宋体"/>
          <w:b/>
          <w:bCs/>
          <w:highlight w:val="none"/>
        </w:rPr>
        <w:t>六、评审程序</w:t>
      </w:r>
    </w:p>
    <w:p w14:paraId="76584EF1">
      <w:pPr>
        <w:shd w:val="clear" w:color="auto" w:fill="FFFFFF" w:themeFill="background1"/>
        <w:adjustRightInd w:val="0"/>
        <w:snapToGrid w:val="0"/>
        <w:spacing w:line="360" w:lineRule="auto"/>
        <w:ind w:firstLine="480" w:firstLineChars="200"/>
        <w:rPr>
          <w:rFonts w:ascii="宋体" w:hAnsi="宋体"/>
          <w:kern w:val="0"/>
          <w:highlight w:val="none"/>
        </w:rPr>
      </w:pPr>
      <w:r>
        <w:rPr>
          <w:rFonts w:hint="eastAsia" w:ascii="宋体" w:hAnsi="宋体"/>
          <w:kern w:val="0"/>
          <w:highlight w:val="none"/>
        </w:rPr>
        <w:t>磋商小组成员应当按照客观、公正、审慎的原则，根据采购文件规定的评审程序、评审方法和评审标准进行独立评审。未实质性响应采购文件的响应文件按无效响应处理，磋商小组应当告知提交响应文件的供应商。</w:t>
      </w:r>
    </w:p>
    <w:p w14:paraId="0EA7DA92">
      <w:pPr>
        <w:shd w:val="clear" w:color="auto" w:fill="FFFFFF" w:themeFill="background1"/>
        <w:adjustRightInd w:val="0"/>
        <w:snapToGrid w:val="0"/>
        <w:spacing w:line="360" w:lineRule="auto"/>
        <w:ind w:firstLine="480" w:firstLineChars="200"/>
        <w:rPr>
          <w:rFonts w:ascii="宋体" w:hAnsi="宋体"/>
          <w:kern w:val="0"/>
          <w:highlight w:val="none"/>
        </w:rPr>
      </w:pPr>
      <w:r>
        <w:rPr>
          <w:rFonts w:hint="eastAsia" w:ascii="宋体" w:hAnsi="宋体"/>
          <w:kern w:val="0"/>
          <w:highlight w:val="none"/>
        </w:rPr>
        <w:t>采购文件内容违反国家有关强制性规定的，磋商小组应当停止评审并向采购人或者采购代理机构说明情况。</w:t>
      </w:r>
    </w:p>
    <w:p w14:paraId="24A5DB56">
      <w:pPr>
        <w:widowControl/>
        <w:shd w:val="clear" w:color="auto" w:fill="FFFFFF" w:themeFill="background1"/>
        <w:adjustRightInd w:val="0"/>
        <w:snapToGrid w:val="0"/>
        <w:spacing w:line="360" w:lineRule="auto"/>
        <w:ind w:firstLine="484" w:firstLineChars="201"/>
        <w:jc w:val="left"/>
        <w:rPr>
          <w:rFonts w:ascii="宋体" w:hAnsi="宋体"/>
          <w:b/>
          <w:highlight w:val="none"/>
        </w:rPr>
      </w:pPr>
      <w:r>
        <w:rPr>
          <w:rFonts w:hint="eastAsia" w:ascii="宋体" w:hAnsi="宋体"/>
          <w:b/>
          <w:highlight w:val="none"/>
        </w:rPr>
        <w:t>（一）资格审查</w:t>
      </w:r>
    </w:p>
    <w:p w14:paraId="51D5EFAB">
      <w:pPr>
        <w:shd w:val="clear" w:color="auto" w:fill="FFFFFF" w:themeFill="background1"/>
        <w:adjustRightInd w:val="0"/>
        <w:snapToGrid w:val="0"/>
        <w:spacing w:line="360" w:lineRule="auto"/>
        <w:ind w:firstLine="482" w:firstLineChars="201"/>
        <w:rPr>
          <w:rFonts w:ascii="宋体" w:hAnsi="宋体"/>
          <w:highlight w:val="none"/>
        </w:rPr>
      </w:pPr>
      <w:r>
        <w:rPr>
          <w:rFonts w:hint="eastAsia" w:ascii="宋体" w:hAnsi="宋体"/>
          <w:kern w:val="0"/>
          <w:highlight w:val="none"/>
        </w:rPr>
        <w:t>开启后，</w:t>
      </w:r>
      <w:r>
        <w:rPr>
          <w:rFonts w:hint="eastAsia" w:ascii="宋体" w:hAnsi="宋体"/>
          <w:highlight w:val="none"/>
        </w:rPr>
        <w:t>磋商小组依据法律法规和采购文件的规定，对供应商的资格条件进行审查。</w:t>
      </w:r>
    </w:p>
    <w:p w14:paraId="11922BCB">
      <w:pPr>
        <w:shd w:val="clear" w:color="auto" w:fill="FFFFFF" w:themeFill="background1"/>
        <w:adjustRightInd w:val="0"/>
        <w:snapToGrid w:val="0"/>
        <w:spacing w:line="360" w:lineRule="auto"/>
        <w:ind w:firstLine="482" w:firstLineChars="201"/>
        <w:rPr>
          <w:rFonts w:ascii="宋体" w:hAnsi="宋体"/>
          <w:highlight w:val="none"/>
        </w:rPr>
      </w:pPr>
      <w:r>
        <w:rPr>
          <w:rFonts w:hint="eastAsia" w:ascii="宋体" w:hAnsi="宋体"/>
          <w:highlight w:val="none"/>
        </w:rPr>
        <w:t>对未通过资格审查的供应商，磋商小组告知其未通过的原因。</w:t>
      </w:r>
    </w:p>
    <w:p w14:paraId="725A886C">
      <w:pPr>
        <w:shd w:val="clear" w:color="auto" w:fill="FFFFFF" w:themeFill="background1"/>
        <w:adjustRightInd w:val="0"/>
        <w:snapToGrid w:val="0"/>
        <w:spacing w:line="360" w:lineRule="auto"/>
        <w:ind w:firstLine="482" w:firstLineChars="201"/>
        <w:rPr>
          <w:rFonts w:ascii="宋体" w:hAnsi="宋体"/>
          <w:highlight w:val="none"/>
        </w:rPr>
      </w:pPr>
      <w:r>
        <w:rPr>
          <w:rFonts w:hint="eastAsia" w:ascii="宋体" w:hAnsi="宋体"/>
          <w:highlight w:val="none"/>
        </w:rPr>
        <w:t>通过资格审查的供应商不足3家的，不再评标。</w:t>
      </w:r>
    </w:p>
    <w:p w14:paraId="4A738568">
      <w:pPr>
        <w:shd w:val="clear" w:color="auto" w:fill="FFFFFF" w:themeFill="background1"/>
        <w:adjustRightInd w:val="0"/>
        <w:snapToGrid w:val="0"/>
        <w:spacing w:line="360" w:lineRule="auto"/>
        <w:ind w:firstLine="484" w:firstLineChars="201"/>
        <w:rPr>
          <w:rFonts w:ascii="宋体" w:hAnsi="宋体"/>
          <w:b/>
          <w:highlight w:val="none"/>
        </w:rPr>
      </w:pPr>
      <w:r>
        <w:rPr>
          <w:rFonts w:hint="eastAsia" w:ascii="宋体" w:hAnsi="宋体"/>
          <w:b/>
          <w:highlight w:val="none"/>
        </w:rPr>
        <w:t>（二）信用信息查询</w:t>
      </w:r>
    </w:p>
    <w:p w14:paraId="1C3D2729">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根据财库[2016]125号《关于在政府采购活动中查询及使用信用记录有关问题的通知》要求，采购代理机构会对供应商信用记录进行查询并甄别。信用信息查询的截止时点：响应截止时间；</w:t>
      </w:r>
    </w:p>
    <w:p w14:paraId="5854CE58">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（1）查询渠道：“信用中国”（www.creditchina.gov.cn）、“中国政府采购网”（www.ccgp.gov.cn）；</w:t>
      </w:r>
    </w:p>
    <w:p w14:paraId="4FCE2EC3">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（2）信用信息查询记录和证据留存具体方式：采购代理机构经办人和监督人员将查询网页打印、签名与其他采购文件一并保存；</w:t>
      </w:r>
    </w:p>
    <w:p w14:paraId="73227420">
      <w:pPr>
        <w:shd w:val="clear" w:color="auto" w:fill="FFFFFF" w:themeFill="background1"/>
        <w:adjustRightInd w:val="0"/>
        <w:snapToGrid w:val="0"/>
        <w:spacing w:line="360" w:lineRule="auto"/>
        <w:ind w:firstLine="482" w:firstLineChars="201"/>
        <w:rPr>
          <w:rFonts w:ascii="宋体" w:hAnsi="宋体"/>
          <w:bCs/>
          <w:highlight w:val="none"/>
        </w:rPr>
      </w:pPr>
      <w:r>
        <w:rPr>
          <w:rFonts w:hint="eastAsia" w:ascii="宋体" w:hAnsi="宋体"/>
          <w:highlight w:val="none"/>
        </w:rPr>
        <w:t>（3</w:t>
      </w:r>
      <w:r>
        <w:rPr>
          <w:rFonts w:hint="eastAsia" w:ascii="宋体" w:hAnsi="宋体"/>
          <w:bCs/>
          <w:highlight w:val="none"/>
        </w:rPr>
        <w:t>）信用信息的使用规则：供应商被列入失信被执行人、重大税收违法案件当事人名单、政府采购严重违法失信行为记录名单的，拒绝其参与政府采购活动。</w:t>
      </w:r>
    </w:p>
    <w:p w14:paraId="45061B38">
      <w:pPr>
        <w:shd w:val="clear" w:color="auto" w:fill="FFFFFF" w:themeFill="background1"/>
        <w:adjustRightInd w:val="0"/>
        <w:snapToGrid w:val="0"/>
        <w:spacing w:line="360" w:lineRule="auto"/>
        <w:ind w:firstLine="482" w:firstLineChars="201"/>
        <w:rPr>
          <w:rFonts w:ascii="宋体" w:hAnsi="宋体"/>
          <w:kern w:val="0"/>
          <w:highlight w:val="none"/>
        </w:rPr>
      </w:pPr>
      <w:r>
        <w:rPr>
          <w:rFonts w:hint="eastAsia" w:ascii="宋体" w:hAnsi="宋体"/>
          <w:kern w:val="0"/>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highlight w:val="none"/>
        </w:rPr>
        <w:t>。</w:t>
      </w:r>
    </w:p>
    <w:p w14:paraId="17D6E6BB">
      <w:pPr>
        <w:shd w:val="clear" w:color="auto" w:fill="FFFFFF" w:themeFill="background1"/>
        <w:adjustRightInd w:val="0"/>
        <w:snapToGrid w:val="0"/>
        <w:spacing w:line="360" w:lineRule="auto"/>
        <w:ind w:firstLine="487" w:firstLineChars="202"/>
        <w:rPr>
          <w:rFonts w:ascii="宋体" w:hAnsi="宋体"/>
          <w:b/>
          <w:kern w:val="0"/>
          <w:highlight w:val="none"/>
        </w:rPr>
      </w:pPr>
      <w:r>
        <w:rPr>
          <w:rFonts w:hint="eastAsia" w:ascii="宋体" w:hAnsi="宋体"/>
          <w:b/>
          <w:kern w:val="0"/>
          <w:highlight w:val="none"/>
        </w:rPr>
        <w:t>（三）符合性审查</w:t>
      </w:r>
    </w:p>
    <w:p w14:paraId="786F6DDD">
      <w:pPr>
        <w:shd w:val="clear" w:color="auto" w:fill="FFFFFF" w:themeFill="background1"/>
        <w:adjustRightInd w:val="0"/>
        <w:snapToGrid w:val="0"/>
        <w:spacing w:line="360" w:lineRule="auto"/>
        <w:ind w:firstLine="484" w:firstLineChars="202"/>
        <w:rPr>
          <w:rFonts w:ascii="宋体" w:hAnsi="宋体"/>
          <w:kern w:val="0"/>
          <w:highlight w:val="none"/>
        </w:rPr>
      </w:pPr>
      <w:r>
        <w:rPr>
          <w:rFonts w:hint="eastAsia" w:ascii="宋体" w:hAnsi="宋体"/>
          <w:kern w:val="0"/>
          <w:highlight w:val="none"/>
        </w:rPr>
        <w:t>磋商小组对符合资格的供应商的响应文件进行符合性审查，以确定其是否满足采购文件的实质性要求。</w:t>
      </w:r>
    </w:p>
    <w:p w14:paraId="487EE370">
      <w:pPr>
        <w:shd w:val="clear" w:color="auto" w:fill="FFFFFF" w:themeFill="background1"/>
        <w:adjustRightInd w:val="0"/>
        <w:snapToGrid w:val="0"/>
        <w:spacing w:line="360" w:lineRule="auto"/>
        <w:ind w:firstLine="487" w:firstLineChars="202"/>
        <w:rPr>
          <w:rFonts w:ascii="宋体" w:hAnsi="宋体"/>
          <w:b/>
          <w:bCs/>
          <w:kern w:val="0"/>
          <w:highlight w:val="none"/>
        </w:rPr>
      </w:pPr>
      <w:r>
        <w:rPr>
          <w:rFonts w:hint="eastAsia" w:ascii="宋体" w:hAnsi="宋体"/>
          <w:b/>
          <w:bCs/>
          <w:kern w:val="0"/>
          <w:highlight w:val="none"/>
        </w:rPr>
        <w:t>（四）磋商</w:t>
      </w:r>
    </w:p>
    <w:p w14:paraId="7635C14B">
      <w:pPr>
        <w:shd w:val="clear" w:color="auto" w:fill="FFFFFF" w:themeFill="background1"/>
        <w:adjustRightInd w:val="0"/>
        <w:snapToGrid w:val="0"/>
        <w:spacing w:line="360" w:lineRule="auto"/>
        <w:ind w:firstLine="484" w:firstLineChars="202"/>
        <w:rPr>
          <w:rFonts w:ascii="宋体" w:hAnsi="宋体"/>
          <w:kern w:val="0"/>
          <w:highlight w:val="none"/>
        </w:rPr>
      </w:pPr>
      <w:r>
        <w:rPr>
          <w:rFonts w:hint="eastAsia" w:ascii="宋体" w:hAnsi="宋体"/>
          <w:kern w:val="0"/>
          <w:highlight w:val="none"/>
        </w:rPr>
        <w:t>磋商小组所有成员应当集中与单一供应商分别进行磋商，并给予所有参加磋商的供应商平等的磋商机会。</w:t>
      </w:r>
    </w:p>
    <w:p w14:paraId="3C6FD055">
      <w:pPr>
        <w:shd w:val="clear" w:color="auto" w:fill="FFFFFF" w:themeFill="background1"/>
        <w:adjustRightInd w:val="0"/>
        <w:snapToGrid w:val="0"/>
        <w:spacing w:line="360" w:lineRule="auto"/>
        <w:ind w:firstLine="484" w:firstLineChars="202"/>
        <w:rPr>
          <w:rFonts w:ascii="宋体" w:hAnsi="宋体"/>
          <w:kern w:val="0"/>
          <w:highlight w:val="none"/>
        </w:rPr>
      </w:pPr>
      <w:r>
        <w:rPr>
          <w:rFonts w:hint="eastAsia" w:ascii="宋体" w:hAnsi="宋体"/>
          <w:kern w:val="0"/>
          <w:highlight w:val="none"/>
        </w:rPr>
        <w:t>在磋商过程中，磋商小组可以根据采购文件和磋商情况实质性变动采购需求中的技术、服务要求以及合同草案条款，但不得变动采购文件中的其他内容。实质性变动的内容，须经采购人代表确认。</w:t>
      </w:r>
    </w:p>
    <w:p w14:paraId="7CA58EC0">
      <w:pPr>
        <w:shd w:val="clear" w:color="auto" w:fill="FFFFFF" w:themeFill="background1"/>
        <w:adjustRightInd w:val="0"/>
        <w:snapToGrid w:val="0"/>
        <w:spacing w:line="360" w:lineRule="auto"/>
        <w:ind w:firstLine="484" w:firstLineChars="202"/>
        <w:rPr>
          <w:rFonts w:ascii="宋体" w:hAnsi="宋体"/>
          <w:kern w:val="0"/>
          <w:highlight w:val="none"/>
        </w:rPr>
      </w:pPr>
      <w:r>
        <w:rPr>
          <w:rFonts w:hint="eastAsia" w:ascii="宋体" w:hAnsi="宋体"/>
          <w:kern w:val="0"/>
          <w:highlight w:val="none"/>
        </w:rPr>
        <w:t>对采购文件作出的实质性变动是采购文件的有效组成部分，磋商小组通过政府采购云平台以书面形式同时通知所有参加磋商的供应商。</w:t>
      </w:r>
    </w:p>
    <w:p w14:paraId="3E024E5B">
      <w:pPr>
        <w:shd w:val="clear" w:color="auto" w:fill="FFFFFF" w:themeFill="background1"/>
        <w:adjustRightInd w:val="0"/>
        <w:snapToGrid w:val="0"/>
        <w:spacing w:line="360" w:lineRule="auto"/>
        <w:ind w:firstLine="484" w:firstLineChars="202"/>
        <w:rPr>
          <w:rFonts w:ascii="宋体" w:hAnsi="宋体"/>
          <w:kern w:val="0"/>
          <w:highlight w:val="none"/>
        </w:rPr>
      </w:pPr>
      <w:r>
        <w:rPr>
          <w:rFonts w:hint="eastAsia" w:ascii="宋体" w:hAnsi="宋体"/>
          <w:kern w:val="0"/>
          <w:highlight w:val="none"/>
        </w:rPr>
        <w:t>供应商应当按照采购文件的变动情况和磋商小组的要求通过政府采购云平台提交磋商记录，并由供应商代表签名或者加盖公章。</w:t>
      </w:r>
    </w:p>
    <w:p w14:paraId="466382FB">
      <w:pPr>
        <w:shd w:val="clear" w:color="auto" w:fill="FFFFFF" w:themeFill="background1"/>
        <w:adjustRightInd w:val="0"/>
        <w:snapToGrid w:val="0"/>
        <w:spacing w:line="360" w:lineRule="auto"/>
        <w:ind w:firstLine="480" w:firstLineChars="200"/>
        <w:rPr>
          <w:rFonts w:ascii="宋体" w:hAnsi="宋体"/>
          <w:kern w:val="0"/>
          <w:highlight w:val="none"/>
        </w:rPr>
      </w:pPr>
      <w:r>
        <w:rPr>
          <w:rFonts w:hint="eastAsia" w:ascii="宋体" w:hAnsi="宋体"/>
          <w:kern w:val="0"/>
          <w:highlight w:val="none"/>
        </w:rPr>
        <w:t>供应商的磋商内容无法通过政府采购云平台上传的即可联系采购代理机构。</w:t>
      </w:r>
    </w:p>
    <w:p w14:paraId="087454D6">
      <w:pPr>
        <w:shd w:val="clear" w:color="auto" w:fill="FFFFFF" w:themeFill="background1"/>
        <w:adjustRightInd w:val="0"/>
        <w:snapToGrid w:val="0"/>
        <w:spacing w:line="360" w:lineRule="auto"/>
        <w:ind w:firstLine="487" w:firstLineChars="202"/>
        <w:rPr>
          <w:rFonts w:ascii="宋体" w:hAnsi="宋体"/>
          <w:b/>
          <w:bCs/>
          <w:kern w:val="0"/>
          <w:highlight w:val="none"/>
        </w:rPr>
      </w:pPr>
      <w:r>
        <w:rPr>
          <w:rFonts w:hint="eastAsia" w:ascii="宋体" w:hAnsi="宋体"/>
          <w:b/>
          <w:bCs/>
          <w:kern w:val="0"/>
          <w:highlight w:val="none"/>
        </w:rPr>
        <w:t>（五）最后报价</w:t>
      </w:r>
    </w:p>
    <w:p w14:paraId="6DE67CBE">
      <w:pPr>
        <w:shd w:val="clear" w:color="auto" w:fill="FFFFFF" w:themeFill="background1"/>
        <w:adjustRightInd w:val="0"/>
        <w:snapToGrid w:val="0"/>
        <w:spacing w:line="360" w:lineRule="auto"/>
        <w:ind w:firstLine="484" w:firstLineChars="202"/>
        <w:rPr>
          <w:rFonts w:ascii="宋体" w:hAnsi="宋体"/>
          <w:kern w:val="0"/>
          <w:highlight w:val="none"/>
        </w:rPr>
      </w:pPr>
      <w:r>
        <w:rPr>
          <w:rFonts w:hint="eastAsia" w:ascii="宋体" w:hAnsi="宋体"/>
          <w:kern w:val="0"/>
          <w:highlight w:val="none"/>
        </w:rPr>
        <w:t>采购文件能够详细列明采购标的的技术、服务要求的，磋商结束后，磋商小组应当要求所有实质性响应的供应商在规定时间内提交最后报价，提交最后报价的供应商不得少于3家。</w:t>
      </w:r>
    </w:p>
    <w:p w14:paraId="016B7B32">
      <w:pPr>
        <w:shd w:val="clear" w:color="auto" w:fill="FFFFFF" w:themeFill="background1"/>
        <w:adjustRightInd w:val="0"/>
        <w:snapToGrid w:val="0"/>
        <w:spacing w:line="360" w:lineRule="auto"/>
        <w:ind w:firstLine="484" w:firstLineChars="202"/>
        <w:rPr>
          <w:rFonts w:ascii="宋体" w:hAnsi="宋体"/>
          <w:kern w:val="0"/>
          <w:highlight w:val="none"/>
        </w:rPr>
      </w:pPr>
      <w:r>
        <w:rPr>
          <w:rFonts w:hint="eastAsia" w:ascii="宋体" w:hAnsi="宋体"/>
          <w:kern w:val="0"/>
          <w:highlight w:val="none"/>
        </w:rPr>
        <w:t>采购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提交最后报价。</w:t>
      </w:r>
    </w:p>
    <w:p w14:paraId="6FA8CE0E">
      <w:pPr>
        <w:shd w:val="clear" w:color="auto" w:fill="FFFFFF" w:themeFill="background1"/>
        <w:adjustRightInd w:val="0"/>
        <w:snapToGrid w:val="0"/>
        <w:spacing w:line="360" w:lineRule="auto"/>
        <w:ind w:firstLine="484" w:firstLineChars="202"/>
        <w:rPr>
          <w:rFonts w:ascii="宋体" w:hAnsi="宋体"/>
          <w:kern w:val="0"/>
          <w:highlight w:val="none"/>
        </w:rPr>
      </w:pPr>
      <w:r>
        <w:rPr>
          <w:rFonts w:hint="eastAsia" w:ascii="宋体" w:hAnsi="宋体"/>
          <w:kern w:val="0"/>
          <w:highlight w:val="none"/>
        </w:rPr>
        <w:t>最后报价是供应商响应文件的有效组成部分。符合《政府采购竞争性磋商采购方式管理暂行办法》（财库〔2014〕214号）第三条第一、四项情形的，提交最后报价的供应商可以为2家。</w:t>
      </w:r>
    </w:p>
    <w:p w14:paraId="39767D09">
      <w:pPr>
        <w:shd w:val="clear" w:color="auto" w:fill="FFFFFF" w:themeFill="background1"/>
        <w:adjustRightInd w:val="0"/>
        <w:snapToGrid w:val="0"/>
        <w:spacing w:line="360" w:lineRule="auto"/>
        <w:ind w:firstLine="487" w:firstLineChars="202"/>
        <w:rPr>
          <w:rFonts w:ascii="宋体" w:hAnsi="宋体"/>
          <w:b/>
          <w:kern w:val="0"/>
          <w:highlight w:val="none"/>
        </w:rPr>
      </w:pPr>
      <w:r>
        <w:rPr>
          <w:rFonts w:hint="eastAsia" w:ascii="宋体" w:hAnsi="宋体"/>
          <w:b/>
          <w:kern w:val="0"/>
          <w:highlight w:val="none"/>
        </w:rPr>
        <w:t>（六）综合评分</w:t>
      </w:r>
    </w:p>
    <w:p w14:paraId="5DC1CDF6">
      <w:pPr>
        <w:shd w:val="clear" w:color="auto" w:fill="FFFFFF" w:themeFill="background1"/>
        <w:adjustRightInd w:val="0"/>
        <w:snapToGrid w:val="0"/>
        <w:spacing w:line="360" w:lineRule="auto"/>
        <w:ind w:firstLine="484" w:firstLineChars="202"/>
        <w:rPr>
          <w:rFonts w:ascii="宋体" w:hAnsi="宋体"/>
          <w:kern w:val="0"/>
          <w:highlight w:val="none"/>
        </w:rPr>
      </w:pPr>
      <w:r>
        <w:rPr>
          <w:rFonts w:hint="eastAsia" w:ascii="宋体" w:hAnsi="宋体"/>
          <w:kern w:val="0"/>
          <w:highlight w:val="none"/>
        </w:rPr>
        <w:t>经磋商确定最终采购需求和提交最后报价的供应商后，由磋商小组采用</w:t>
      </w:r>
      <w:r>
        <w:rPr>
          <w:rFonts w:hint="eastAsia" w:ascii="宋体" w:hAnsi="宋体"/>
          <w:b/>
          <w:bCs/>
          <w:kern w:val="0"/>
          <w:highlight w:val="none"/>
        </w:rPr>
        <w:t>综合评分法</w:t>
      </w:r>
      <w:r>
        <w:rPr>
          <w:rFonts w:hint="eastAsia" w:ascii="宋体" w:hAnsi="宋体"/>
          <w:kern w:val="0"/>
          <w:highlight w:val="none"/>
        </w:rPr>
        <w:t>对提交最后报价的供应商的响应文件和最后报价进行综合评分。</w:t>
      </w:r>
    </w:p>
    <w:p w14:paraId="4225E30A">
      <w:pPr>
        <w:shd w:val="clear" w:color="auto" w:fill="FFFFFF" w:themeFill="background1"/>
        <w:adjustRightInd w:val="0"/>
        <w:snapToGrid w:val="0"/>
        <w:spacing w:line="360" w:lineRule="auto"/>
        <w:ind w:firstLine="484" w:firstLineChars="202"/>
        <w:rPr>
          <w:rFonts w:ascii="宋体" w:hAnsi="宋体"/>
          <w:kern w:val="0"/>
          <w:highlight w:val="none"/>
        </w:rPr>
      </w:pPr>
      <w:r>
        <w:rPr>
          <w:rFonts w:hint="eastAsia" w:ascii="宋体" w:hAnsi="宋体"/>
          <w:kern w:val="0"/>
          <w:highlight w:val="none"/>
        </w:rPr>
        <w:t>综合评分法，是指响应文件满足采购文件全部实质性要求且按评审因素的量化指标评审得分最高的供应商为成交候选供应商的评审方法。</w:t>
      </w:r>
    </w:p>
    <w:p w14:paraId="1B149EFC">
      <w:pPr>
        <w:shd w:val="clear" w:color="auto" w:fill="FFFFFF" w:themeFill="background1"/>
        <w:adjustRightInd w:val="0"/>
        <w:snapToGrid w:val="0"/>
        <w:spacing w:line="360" w:lineRule="auto"/>
        <w:ind w:firstLine="487" w:firstLineChars="202"/>
        <w:rPr>
          <w:rFonts w:ascii="宋体" w:hAnsi="宋体"/>
          <w:b/>
          <w:kern w:val="0"/>
          <w:highlight w:val="none"/>
        </w:rPr>
      </w:pPr>
      <w:r>
        <w:rPr>
          <w:rFonts w:hint="eastAsia" w:ascii="宋体" w:hAnsi="宋体"/>
          <w:b/>
          <w:kern w:val="0"/>
          <w:highlight w:val="none"/>
        </w:rPr>
        <w:t>（七）汇总商务技术得分</w:t>
      </w:r>
    </w:p>
    <w:p w14:paraId="507CA069">
      <w:pPr>
        <w:shd w:val="clear" w:color="auto" w:fill="FFFFFF" w:themeFill="background1"/>
        <w:adjustRightInd w:val="0"/>
        <w:snapToGrid w:val="0"/>
        <w:spacing w:line="360" w:lineRule="auto"/>
        <w:ind w:firstLine="484" w:firstLineChars="202"/>
        <w:rPr>
          <w:rFonts w:ascii="宋体" w:hAnsi="宋体"/>
          <w:kern w:val="0"/>
          <w:highlight w:val="none"/>
        </w:rPr>
      </w:pPr>
      <w:r>
        <w:rPr>
          <w:rFonts w:hint="eastAsia" w:ascii="宋体" w:hAnsi="宋体"/>
          <w:kern w:val="0"/>
          <w:highlight w:val="none"/>
        </w:rPr>
        <w:t>磋商小组各成员独立对进入最后报价的供应商的商务和技术文件进行评价，并汇总商务技术得分情况。</w:t>
      </w:r>
    </w:p>
    <w:p w14:paraId="26B328D4">
      <w:pPr>
        <w:shd w:val="clear" w:color="auto" w:fill="FFFFFF" w:themeFill="background1"/>
        <w:adjustRightInd w:val="0"/>
        <w:snapToGrid w:val="0"/>
        <w:spacing w:line="360" w:lineRule="auto"/>
        <w:ind w:firstLine="484" w:firstLineChars="202"/>
        <w:rPr>
          <w:rFonts w:ascii="宋体" w:hAnsi="宋体"/>
          <w:kern w:val="0"/>
          <w:highlight w:val="none"/>
        </w:rPr>
      </w:pPr>
      <w:bookmarkStart w:id="54" w:name="_Hlk94088579"/>
      <w:r>
        <w:rPr>
          <w:rFonts w:hint="eastAsia" w:ascii="宋体" w:hAnsi="宋体"/>
          <w:kern w:val="0"/>
          <w:highlight w:val="none"/>
        </w:rPr>
        <w:t>现场监督员如发现分值汇总计算错误、分项评分超出评分标准范围、客观评分不一致以及存在评分畸高、畸低情形的，应由相关人员当场改正或作出说明；拒不改正又不作说明的，由现场监督员如实记载后存入项目档案资料。</w:t>
      </w:r>
    </w:p>
    <w:bookmarkEnd w:id="54"/>
    <w:p w14:paraId="4550809B">
      <w:pPr>
        <w:shd w:val="clear" w:color="auto" w:fill="FFFFFF" w:themeFill="background1"/>
        <w:adjustRightInd w:val="0"/>
        <w:snapToGrid w:val="0"/>
        <w:spacing w:line="360" w:lineRule="auto"/>
        <w:ind w:firstLine="487" w:firstLineChars="202"/>
        <w:rPr>
          <w:rFonts w:ascii="宋体" w:hAnsi="宋体"/>
          <w:b/>
          <w:kern w:val="0"/>
          <w:highlight w:val="none"/>
        </w:rPr>
      </w:pPr>
      <w:r>
        <w:rPr>
          <w:rFonts w:hint="eastAsia" w:ascii="宋体" w:hAnsi="宋体"/>
          <w:b/>
          <w:kern w:val="0"/>
          <w:highlight w:val="none"/>
        </w:rPr>
        <w:t>（八）排序与推荐</w:t>
      </w:r>
    </w:p>
    <w:p w14:paraId="062B21DD">
      <w:pPr>
        <w:shd w:val="clear" w:color="auto" w:fill="FFFFFF" w:themeFill="background1"/>
        <w:adjustRightInd w:val="0"/>
        <w:snapToGrid w:val="0"/>
        <w:spacing w:line="360" w:lineRule="auto"/>
        <w:ind w:firstLine="484" w:firstLineChars="202"/>
        <w:rPr>
          <w:rFonts w:ascii="宋体" w:hAnsi="宋体"/>
          <w:kern w:val="0"/>
          <w:highlight w:val="none"/>
        </w:rPr>
      </w:pPr>
      <w:r>
        <w:rPr>
          <w:rFonts w:hint="eastAsia" w:ascii="宋体" w:hAnsi="宋体"/>
          <w:kern w:val="0"/>
          <w:highlight w:val="none"/>
        </w:rPr>
        <w:t>磋商小组应当根据综合评分情况，按照评审得分由高到低顺序推荐3名以上成交候选供应商，并编写评审报告。符合《政府采购竞争性磋商采购方式管理暂行办法》（财库〔2014〕214号）第二十一条第三款情形的，可以推荐2家成交候选供应商。评审得分相同的，按照最后报价由低到高的顺序推荐。评审得分且最后报价相同的，按照技术指标优劣顺序推荐。</w:t>
      </w:r>
    </w:p>
    <w:p w14:paraId="5B2C87D0">
      <w:pPr>
        <w:shd w:val="clear" w:color="auto" w:fill="FFFFFF" w:themeFill="background1"/>
        <w:adjustRightInd w:val="0"/>
        <w:snapToGrid w:val="0"/>
        <w:spacing w:line="360" w:lineRule="auto"/>
        <w:ind w:firstLine="484" w:firstLineChars="202"/>
        <w:rPr>
          <w:rFonts w:ascii="宋体" w:hAnsi="宋体"/>
          <w:kern w:val="0"/>
          <w:highlight w:val="none"/>
        </w:rPr>
      </w:pPr>
      <w:r>
        <w:rPr>
          <w:rFonts w:hint="eastAsia" w:ascii="宋体" w:hAnsi="宋体"/>
          <w:kern w:val="0"/>
          <w:highlight w:val="none"/>
        </w:rPr>
        <w:t>提供相同品牌产品且通过资格审查、符合性审查的不同供应商参加同一合同项下磋商的，按一家供应商计算，评审后得分最高的同品牌供应商获得成交供应商推荐资格；评审得分相同的，由采购人或者采购人委托磋商小组按照采购文件规定的方式确定一个供应商获得成交供应商推荐资格，采购文件未规定的采取随机抽取方式确定，其他同品牌供应商不作为成交候选人。</w:t>
      </w:r>
    </w:p>
    <w:p w14:paraId="447D08E3">
      <w:pPr>
        <w:shd w:val="clear" w:color="auto" w:fill="FFFFFF" w:themeFill="background1"/>
        <w:adjustRightInd w:val="0"/>
        <w:snapToGrid w:val="0"/>
        <w:spacing w:line="360" w:lineRule="auto"/>
        <w:ind w:firstLine="484" w:firstLineChars="202"/>
        <w:rPr>
          <w:rFonts w:ascii="宋体" w:hAnsi="宋体"/>
          <w:kern w:val="0"/>
          <w:highlight w:val="none"/>
        </w:rPr>
      </w:pPr>
      <w:r>
        <w:rPr>
          <w:rFonts w:hint="eastAsia" w:ascii="宋体" w:hAnsi="宋体"/>
          <w:kern w:val="0"/>
          <w:highlight w:val="none"/>
        </w:rPr>
        <w:t>非单一产品采购项目，采购人应当根据采购项目技术构成、产品价格比重等合理确定核心产品，并在采购文件中载明。多家供应商提供的核心产品品牌相同的，按前款规定处理。</w:t>
      </w:r>
    </w:p>
    <w:p w14:paraId="08528EB1">
      <w:pPr>
        <w:shd w:val="clear" w:color="auto" w:fill="FFFFFF" w:themeFill="background1"/>
        <w:adjustRightInd w:val="0"/>
        <w:snapToGrid w:val="0"/>
        <w:spacing w:line="360" w:lineRule="auto"/>
        <w:ind w:firstLine="487" w:firstLineChars="202"/>
        <w:rPr>
          <w:rFonts w:ascii="宋体" w:hAnsi="宋体"/>
          <w:b/>
          <w:kern w:val="0"/>
          <w:highlight w:val="none"/>
        </w:rPr>
      </w:pPr>
      <w:r>
        <w:rPr>
          <w:rFonts w:hint="eastAsia" w:ascii="宋体" w:hAnsi="宋体"/>
          <w:b/>
          <w:kern w:val="0"/>
          <w:highlight w:val="none"/>
        </w:rPr>
        <w:t>（九）编写评标报告</w:t>
      </w:r>
    </w:p>
    <w:p w14:paraId="40DEEF81">
      <w:pPr>
        <w:shd w:val="clear" w:color="auto" w:fill="FFFFFF" w:themeFill="background1"/>
        <w:adjustRightInd w:val="0"/>
        <w:snapToGrid w:val="0"/>
        <w:spacing w:line="360" w:lineRule="auto"/>
        <w:ind w:firstLine="484" w:firstLineChars="202"/>
        <w:rPr>
          <w:rFonts w:ascii="宋体" w:hAnsi="宋体"/>
          <w:kern w:val="0"/>
          <w:highlight w:val="none"/>
        </w:rPr>
      </w:pPr>
      <w:r>
        <w:rPr>
          <w:rFonts w:hint="eastAsia" w:ascii="宋体" w:hAnsi="宋体"/>
          <w:kern w:val="0"/>
          <w:highlight w:val="none"/>
        </w:rPr>
        <w:t>评审报告应当由磋商小组全体人员签名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名又不书面说明其不同意见和理由的，视为同意评审报告。</w:t>
      </w:r>
    </w:p>
    <w:p w14:paraId="35FC4984">
      <w:pPr>
        <w:shd w:val="clear" w:color="auto" w:fill="FFFFFF" w:themeFill="background1"/>
        <w:adjustRightInd w:val="0"/>
        <w:snapToGrid w:val="0"/>
        <w:spacing w:line="360" w:lineRule="auto"/>
        <w:ind w:firstLine="487" w:firstLineChars="202"/>
        <w:rPr>
          <w:rFonts w:ascii="宋体" w:hAnsi="宋体"/>
          <w:b/>
          <w:bCs/>
          <w:highlight w:val="none"/>
        </w:rPr>
      </w:pPr>
      <w:r>
        <w:rPr>
          <w:rFonts w:hint="eastAsia" w:ascii="宋体" w:hAnsi="宋体"/>
          <w:b/>
          <w:kern w:val="0"/>
          <w:highlight w:val="none"/>
        </w:rPr>
        <w:t>（十）补充说明</w:t>
      </w:r>
    </w:p>
    <w:p w14:paraId="7BE8AEB8">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采用竞争性磋商采购方式采购的政府购买服务项目（含政府和社会资本合作项目），在采购过程中符合要求的供应商（社会资本）只有2家的，竞争性磋商采购活动可以继续进行。</w:t>
      </w:r>
    </w:p>
    <w:p w14:paraId="31AF8D74">
      <w:pPr>
        <w:shd w:val="clear" w:color="auto" w:fill="FFFFFF" w:themeFill="background1"/>
        <w:adjustRightInd w:val="0"/>
        <w:snapToGrid w:val="0"/>
        <w:spacing w:line="360" w:lineRule="auto"/>
        <w:jc w:val="center"/>
        <w:outlineLvl w:val="1"/>
        <w:rPr>
          <w:rFonts w:ascii="宋体" w:hAnsi="宋体"/>
          <w:b/>
          <w:spacing w:val="-6"/>
          <w:highlight w:val="none"/>
        </w:rPr>
      </w:pPr>
      <w:r>
        <w:rPr>
          <w:rFonts w:hint="eastAsia" w:ascii="宋体" w:hAnsi="宋体"/>
          <w:b/>
          <w:spacing w:val="-6"/>
          <w:highlight w:val="none"/>
        </w:rPr>
        <w:t>七、成交与合同</w:t>
      </w:r>
    </w:p>
    <w:p w14:paraId="26A32FFD">
      <w:pPr>
        <w:shd w:val="clear" w:color="auto" w:fill="FFFFFF" w:themeFill="background1"/>
        <w:adjustRightInd w:val="0"/>
        <w:snapToGrid w:val="0"/>
        <w:spacing w:line="360" w:lineRule="auto"/>
        <w:rPr>
          <w:rFonts w:ascii="宋体" w:hAnsi="宋体"/>
          <w:b/>
          <w:bCs/>
          <w:highlight w:val="none"/>
        </w:rPr>
      </w:pPr>
      <w:r>
        <w:rPr>
          <w:rFonts w:hint="eastAsia" w:ascii="宋体" w:hAnsi="宋体"/>
          <w:b/>
          <w:bCs/>
          <w:highlight w:val="none"/>
        </w:rPr>
        <w:t>（一）成交</w:t>
      </w:r>
    </w:p>
    <w:p w14:paraId="170149FB">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1.采购代理机构在评审结束后2个工作日内将评审报告送采购人确认。采购人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4AD526C6">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2.采购代理机构在成交供应商确定后2个工作日内公告成交结果，同时向成交供应商发出成交通知书，并将采购文件随成交结果同时公告。</w:t>
      </w:r>
    </w:p>
    <w:p w14:paraId="5330020A">
      <w:pPr>
        <w:shd w:val="clear" w:color="auto" w:fill="FFFFFF" w:themeFill="background1"/>
        <w:adjustRightInd w:val="0"/>
        <w:snapToGrid w:val="0"/>
        <w:spacing w:line="360" w:lineRule="auto"/>
        <w:ind w:firstLine="480" w:firstLineChars="200"/>
        <w:rPr>
          <w:rFonts w:ascii="宋体" w:hAnsi="宋体"/>
          <w:b/>
          <w:bCs/>
          <w:highlight w:val="none"/>
        </w:rPr>
      </w:pPr>
      <w:r>
        <w:rPr>
          <w:rFonts w:hint="eastAsia" w:ascii="宋体" w:hAnsi="宋体"/>
          <w:highlight w:val="none"/>
        </w:rPr>
        <w:t>3.评审结果公示媒体：浙江政府采购网（http://zfcg.czt.zj.gov.cn）。</w:t>
      </w:r>
    </w:p>
    <w:p w14:paraId="626FE012">
      <w:pPr>
        <w:shd w:val="clear" w:color="auto" w:fill="FFFFFF" w:themeFill="background1"/>
        <w:adjustRightInd w:val="0"/>
        <w:snapToGrid w:val="0"/>
        <w:spacing w:line="360" w:lineRule="auto"/>
        <w:jc w:val="left"/>
        <w:rPr>
          <w:rFonts w:ascii="宋体" w:hAnsi="宋体"/>
          <w:b/>
          <w:bCs/>
          <w:highlight w:val="none"/>
        </w:rPr>
      </w:pPr>
      <w:r>
        <w:rPr>
          <w:rFonts w:hint="eastAsia" w:ascii="宋体" w:hAnsi="宋体"/>
          <w:b/>
          <w:bCs/>
          <w:highlight w:val="none"/>
        </w:rPr>
        <w:t>（二）合同授予</w:t>
      </w:r>
    </w:p>
    <w:p w14:paraId="235AD46D">
      <w:pPr>
        <w:shd w:val="clear" w:color="auto" w:fill="FFFFFF" w:themeFill="background1"/>
        <w:adjustRightInd w:val="0"/>
        <w:snapToGrid w:val="0"/>
        <w:spacing w:line="360" w:lineRule="auto"/>
        <w:ind w:firstLine="480" w:firstLineChars="200"/>
        <w:jc w:val="left"/>
        <w:rPr>
          <w:rFonts w:ascii="宋体" w:hAnsi="宋体"/>
          <w:highlight w:val="none"/>
        </w:rPr>
      </w:pPr>
      <w:r>
        <w:rPr>
          <w:rFonts w:hint="eastAsia" w:ascii="宋体" w:hAnsi="宋体"/>
          <w:highlight w:val="none"/>
        </w:rPr>
        <w:t>1.采购人与成交供应商应当在成交通知书发出之日起30日内，按照采购文件确定的合同文本以及采购标的、规格型号、采购金额、采购数量、技术和服务要求等事项签订政府采购合同。采购人不得向成交供应商提出超出采购文件以外的任何要求作为签订合同的条件，不得与成交供应商订立背离采购文件确定的合同文本以及采购标的、规格型号、采购金额、采购数量、技术和服务要求等实质性内容的协议。</w:t>
      </w:r>
    </w:p>
    <w:p w14:paraId="13AC1BE2">
      <w:pPr>
        <w:shd w:val="clear" w:color="auto" w:fill="FFFFFF" w:themeFill="background1"/>
        <w:adjustRightInd w:val="0"/>
        <w:snapToGrid w:val="0"/>
        <w:spacing w:line="360" w:lineRule="auto"/>
        <w:ind w:firstLine="480" w:firstLineChars="200"/>
        <w:jc w:val="left"/>
        <w:rPr>
          <w:rFonts w:ascii="宋体" w:hAnsi="宋体"/>
          <w:highlight w:val="none"/>
        </w:rPr>
      </w:pPr>
      <w:r>
        <w:rPr>
          <w:rFonts w:hint="eastAsia" w:ascii="宋体" w:hAnsi="宋体"/>
          <w:highlight w:val="none"/>
        </w:rPr>
        <w:t>2.成交后无正当理由拒不与采购人签订政府采购合同，将被取消成交资格，并处以采购金额千分之五以上千分之十以下的罚款，由政府采购监督管理部门列入不良行为记录名单，在一至三年内禁止参加政府采购活动，有违法所得的，并处没收违法所得，情节严重的，由工商行政管理机关吊销营业执照。</w:t>
      </w:r>
    </w:p>
    <w:p w14:paraId="346B93EE">
      <w:pPr>
        <w:shd w:val="clear" w:color="auto" w:fill="FFFFFF" w:themeFill="background1"/>
        <w:adjustRightInd w:val="0"/>
        <w:snapToGrid w:val="0"/>
        <w:spacing w:line="360" w:lineRule="auto"/>
        <w:rPr>
          <w:rFonts w:ascii="宋体" w:hAnsi="宋体"/>
          <w:highlight w:val="none"/>
        </w:rPr>
      </w:pPr>
    </w:p>
    <w:p w14:paraId="7E24C214">
      <w:pPr>
        <w:shd w:val="clear" w:color="auto" w:fill="FFFFFF" w:themeFill="background1"/>
        <w:adjustRightInd w:val="0"/>
        <w:snapToGrid w:val="0"/>
        <w:spacing w:line="360" w:lineRule="auto"/>
        <w:jc w:val="center"/>
        <w:outlineLvl w:val="1"/>
        <w:rPr>
          <w:rFonts w:ascii="宋体" w:hAnsi="宋体"/>
          <w:b/>
          <w:bCs/>
          <w:highlight w:val="none"/>
        </w:rPr>
      </w:pPr>
      <w:r>
        <w:rPr>
          <w:rFonts w:hint="eastAsia" w:ascii="宋体" w:hAnsi="宋体"/>
          <w:b/>
          <w:bCs/>
          <w:highlight w:val="none"/>
        </w:rPr>
        <w:t>八、可中止电子交易活动的情形</w:t>
      </w:r>
    </w:p>
    <w:p w14:paraId="53581A51">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采购过程中出现以下情形，导致电子交易平台无法正常运行，或者无法保证电子交易的公平、公正和安全时，采购代理机构可中止电子交易活动：</w:t>
      </w:r>
    </w:p>
    <w:p w14:paraId="3F4F204B">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1.电子交易平台发生故障而无法登录访问的；</w:t>
      </w:r>
    </w:p>
    <w:p w14:paraId="75A7FCF0">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2.电子交易平台应用或数据库出现错误，不能进行正常操作的；</w:t>
      </w:r>
    </w:p>
    <w:p w14:paraId="4AE778F3">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3.电子交易平台发现严重安全漏洞，有潜在泄密危险的；</w:t>
      </w:r>
    </w:p>
    <w:p w14:paraId="021B515F">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4.病毒发作导致不能进行正常操作的；</w:t>
      </w:r>
    </w:p>
    <w:p w14:paraId="3E0DF4D6">
      <w:pPr>
        <w:shd w:val="clear" w:color="auto" w:fill="FFFFFF" w:themeFill="background1"/>
        <w:adjustRightInd w:val="0"/>
        <w:snapToGrid w:val="0"/>
        <w:spacing w:line="360" w:lineRule="auto"/>
        <w:ind w:firstLine="480" w:firstLineChars="200"/>
        <w:rPr>
          <w:rFonts w:ascii="宋体" w:hAnsi="宋体"/>
          <w:highlight w:val="none"/>
        </w:rPr>
      </w:pPr>
      <w:r>
        <w:rPr>
          <w:rFonts w:hint="eastAsia" w:ascii="宋体" w:hAnsi="宋体"/>
          <w:highlight w:val="none"/>
        </w:rPr>
        <w:t>5.其他无法保证电子交易的公平、公正和安全的情况。</w:t>
      </w:r>
    </w:p>
    <w:p w14:paraId="47DED5E2">
      <w:pPr>
        <w:shd w:val="clear" w:color="auto" w:fill="FFFFFF" w:themeFill="background1"/>
        <w:spacing w:line="360" w:lineRule="auto"/>
        <w:ind w:firstLine="480" w:firstLineChars="200"/>
        <w:rPr>
          <w:rFonts w:ascii="宋体" w:hAnsi="宋体"/>
          <w:highlight w:val="none"/>
        </w:rPr>
      </w:pPr>
      <w:r>
        <w:rPr>
          <w:rFonts w:hint="eastAsia" w:ascii="宋体" w:hAnsi="宋体"/>
          <w:highlight w:val="none"/>
        </w:rPr>
        <w:t>出现前款规定情形，不影响采购公平、公正性的，采购代理机构可以待上述情形消除后继续组织电子交易活动；影响或可能影响采购公平、公正性的，应当重新采购。</w:t>
      </w:r>
    </w:p>
    <w:p w14:paraId="25E02775">
      <w:pPr>
        <w:shd w:val="clear" w:color="auto" w:fill="FFFFFF" w:themeFill="background1"/>
        <w:rPr>
          <w:spacing w:val="-6"/>
          <w:highlight w:val="none"/>
        </w:rPr>
      </w:pPr>
      <w:bookmarkStart w:id="55" w:name="_Toc11528"/>
      <w:bookmarkStart w:id="56" w:name="_Toc2157"/>
      <w:bookmarkStart w:id="57" w:name="_Toc528579044"/>
      <w:bookmarkStart w:id="58" w:name="_Toc27969"/>
      <w:r>
        <w:rPr>
          <w:rFonts w:hint="eastAsia"/>
          <w:spacing w:val="-6"/>
          <w:highlight w:val="none"/>
        </w:rPr>
        <w:br w:type="page"/>
      </w:r>
    </w:p>
    <w:p w14:paraId="50AC5B1B">
      <w:pPr>
        <w:pStyle w:val="2"/>
        <w:shd w:val="clear" w:color="auto" w:fill="FFFFFF" w:themeFill="background1"/>
        <w:spacing w:line="360" w:lineRule="auto"/>
        <w:rPr>
          <w:rFonts w:cs="宋体"/>
          <w:spacing w:val="-6"/>
          <w:highlight w:val="none"/>
        </w:rPr>
      </w:pPr>
      <w:r>
        <w:rPr>
          <w:rFonts w:hint="eastAsia" w:cs="宋体"/>
          <w:spacing w:val="-6"/>
          <w:highlight w:val="none"/>
        </w:rPr>
        <w:t>第四章  评审办法及评分标准</w:t>
      </w:r>
      <w:bookmarkEnd w:id="55"/>
      <w:bookmarkEnd w:id="56"/>
      <w:bookmarkEnd w:id="57"/>
      <w:bookmarkEnd w:id="58"/>
    </w:p>
    <w:p w14:paraId="07E6798A">
      <w:pPr>
        <w:pStyle w:val="4"/>
        <w:shd w:val="clear" w:color="auto" w:fill="FFFFFF" w:themeFill="background1"/>
        <w:spacing w:line="360" w:lineRule="auto"/>
        <w:rPr>
          <w:rFonts w:ascii="宋体" w:hAnsi="宋体" w:cs="宋体"/>
          <w:color w:val="000000"/>
          <w:highlight w:val="none"/>
        </w:rPr>
      </w:pPr>
      <w:bookmarkStart w:id="59" w:name="_Toc528579045"/>
      <w:bookmarkStart w:id="60" w:name="_Toc11555"/>
      <w:r>
        <w:rPr>
          <w:rFonts w:hint="eastAsia" w:ascii="宋体" w:hAnsi="宋体" w:cs="宋体"/>
          <w:color w:val="000000"/>
          <w:highlight w:val="none"/>
        </w:rPr>
        <w:t>一、总则</w:t>
      </w:r>
      <w:bookmarkEnd w:id="59"/>
      <w:bookmarkEnd w:id="60"/>
    </w:p>
    <w:p w14:paraId="208BC12A">
      <w:pPr>
        <w:shd w:val="clear" w:color="auto" w:fill="FFFFFF" w:themeFill="background1"/>
        <w:spacing w:line="360" w:lineRule="auto"/>
        <w:ind w:firstLine="456" w:firstLineChars="200"/>
        <w:rPr>
          <w:rFonts w:ascii="宋体" w:hAnsi="宋体"/>
          <w:bCs/>
          <w:color w:val="000000"/>
          <w:spacing w:val="-6"/>
          <w:highlight w:val="none"/>
        </w:rPr>
      </w:pPr>
      <w:r>
        <w:rPr>
          <w:rFonts w:hint="eastAsia" w:ascii="宋体" w:hAnsi="宋体"/>
          <w:color w:val="000000"/>
          <w:spacing w:val="-6"/>
          <w:highlight w:val="none"/>
        </w:rPr>
        <w:t>本次评审采用综合评分法，总分为100分。合格磋商响应供应商的评审得分为各项目汇总得分，磋商小组应当根据综合评分情况，按照评审得分由高到低顺序推荐3名成交候选供应商，评审得分相同的，按照最后磋商报价由低到高的顺序推荐。评审得分且最后磋商报价相同的，按照技术指标优劣顺序推荐。</w:t>
      </w:r>
      <w:r>
        <w:rPr>
          <w:rFonts w:hint="eastAsia" w:ascii="宋体" w:hAnsi="宋体"/>
          <w:bCs/>
          <w:color w:val="000000"/>
          <w:spacing w:val="-6"/>
          <w:highlight w:val="none"/>
        </w:rPr>
        <w:t>评分过程中采用四舍五入法，并保留小数2位。</w:t>
      </w:r>
    </w:p>
    <w:p w14:paraId="654CAB38">
      <w:pPr>
        <w:shd w:val="clear" w:color="auto" w:fill="FFFFFF" w:themeFill="background1"/>
        <w:spacing w:line="360" w:lineRule="auto"/>
        <w:ind w:firstLine="456" w:firstLineChars="200"/>
        <w:rPr>
          <w:rFonts w:ascii="宋体" w:hAnsi="宋体"/>
          <w:bCs/>
          <w:color w:val="000000"/>
          <w:spacing w:val="-6"/>
          <w:highlight w:val="none"/>
        </w:rPr>
      </w:pPr>
      <w:r>
        <w:rPr>
          <w:rFonts w:hint="eastAsia" w:ascii="宋体" w:hAnsi="宋体"/>
          <w:color w:val="000000"/>
          <w:spacing w:val="-6"/>
          <w:highlight w:val="none"/>
        </w:rPr>
        <w:t>磋商响应供应商评审</w:t>
      </w:r>
      <w:r>
        <w:rPr>
          <w:rFonts w:hint="eastAsia" w:ascii="宋体" w:hAnsi="宋体"/>
          <w:bCs/>
          <w:color w:val="000000"/>
          <w:spacing w:val="-6"/>
          <w:highlight w:val="none"/>
        </w:rPr>
        <w:t>综合得分=商务分+技术分+价格分</w:t>
      </w:r>
    </w:p>
    <w:p w14:paraId="2A2BE991">
      <w:pPr>
        <w:shd w:val="clear" w:color="auto" w:fill="FFFFFF" w:themeFill="background1"/>
        <w:spacing w:line="360" w:lineRule="auto"/>
        <w:ind w:firstLine="456" w:firstLineChars="200"/>
        <w:rPr>
          <w:rFonts w:ascii="宋体" w:hAnsi="宋体"/>
          <w:color w:val="000000"/>
          <w:spacing w:val="-6"/>
          <w:highlight w:val="none"/>
        </w:rPr>
      </w:pPr>
      <w:r>
        <w:rPr>
          <w:rFonts w:hint="eastAsia" w:ascii="宋体" w:hAnsi="宋体"/>
          <w:bCs/>
          <w:color w:val="000000"/>
          <w:spacing w:val="-6"/>
          <w:highlight w:val="none"/>
        </w:rPr>
        <w:t>商务分、技术分按照磋商小组成员的独立评分结果的算术平均分计算，计算公式为：商务技术分=（磋商小组所有成员评分合计数）/（磋商小组组成人员数）</w:t>
      </w:r>
    </w:p>
    <w:p w14:paraId="24D9E327">
      <w:pPr>
        <w:pStyle w:val="4"/>
        <w:numPr>
          <w:ilvl w:val="0"/>
          <w:numId w:val="2"/>
        </w:numPr>
        <w:shd w:val="clear" w:color="auto" w:fill="FFFFFF" w:themeFill="background1"/>
        <w:spacing w:line="360" w:lineRule="auto"/>
        <w:rPr>
          <w:rFonts w:ascii="宋体" w:hAnsi="宋体" w:cs="宋体"/>
          <w:color w:val="000000"/>
          <w:highlight w:val="none"/>
        </w:rPr>
      </w:pPr>
      <w:bookmarkStart w:id="61" w:name="_Toc23279"/>
      <w:bookmarkStart w:id="62" w:name="_Toc528579046"/>
      <w:r>
        <w:rPr>
          <w:rFonts w:hint="eastAsia" w:ascii="宋体" w:hAnsi="宋体" w:cs="宋体"/>
          <w:color w:val="000000"/>
          <w:highlight w:val="none"/>
        </w:rPr>
        <w:t>评审内容及标准</w:t>
      </w:r>
      <w:bookmarkEnd w:id="61"/>
      <w:bookmarkEnd w:id="62"/>
    </w:p>
    <w:tbl>
      <w:tblPr>
        <w:tblStyle w:val="19"/>
        <w:tblW w:w="105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5"/>
        <w:gridCol w:w="2085"/>
        <w:gridCol w:w="6206"/>
        <w:gridCol w:w="766"/>
        <w:gridCol w:w="766"/>
      </w:tblGrid>
      <w:tr w14:paraId="3FC688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blHeader/>
          <w:jc w:val="center"/>
        </w:trPr>
        <w:tc>
          <w:tcPr>
            <w:tcW w:w="695" w:type="dxa"/>
            <w:vAlign w:val="center"/>
          </w:tcPr>
          <w:p w14:paraId="57669F85">
            <w:pPr>
              <w:pStyle w:val="13"/>
              <w:shd w:val="clear" w:color="auto" w:fill="FFFFFF" w:themeFill="background1"/>
              <w:spacing w:before="120" w:after="120" w:line="360" w:lineRule="auto"/>
              <w:jc w:val="center"/>
              <w:rPr>
                <w:rFonts w:hAnsi="宋体" w:cs="宋体"/>
                <w:b/>
                <w:highlight w:val="none"/>
              </w:rPr>
            </w:pPr>
            <w:bookmarkStart w:id="63" w:name="_Toc1503"/>
            <w:bookmarkStart w:id="64" w:name="_Toc23947"/>
            <w:bookmarkStart w:id="65" w:name="_Toc528579047"/>
            <w:bookmarkStart w:id="66" w:name="_Toc1521"/>
            <w:r>
              <w:rPr>
                <w:rFonts w:hint="eastAsia" w:hAnsi="宋体" w:cs="宋体"/>
                <w:b/>
                <w:highlight w:val="none"/>
              </w:rPr>
              <w:t>序号</w:t>
            </w:r>
          </w:p>
        </w:tc>
        <w:tc>
          <w:tcPr>
            <w:tcW w:w="8291" w:type="dxa"/>
            <w:gridSpan w:val="2"/>
            <w:vAlign w:val="center"/>
          </w:tcPr>
          <w:p w14:paraId="38D71428">
            <w:pPr>
              <w:pStyle w:val="13"/>
              <w:shd w:val="clear" w:color="auto" w:fill="FFFFFF" w:themeFill="background1"/>
              <w:spacing w:before="120" w:after="120" w:line="360" w:lineRule="auto"/>
              <w:jc w:val="center"/>
              <w:rPr>
                <w:rFonts w:hAnsi="宋体" w:cs="宋体"/>
                <w:highlight w:val="none"/>
              </w:rPr>
            </w:pPr>
            <w:bookmarkStart w:id="67" w:name="OLE_LINK6"/>
            <w:r>
              <w:rPr>
                <w:rFonts w:hint="eastAsia" w:hAnsi="宋体" w:cs="宋体"/>
                <w:b/>
                <w:highlight w:val="none"/>
              </w:rPr>
              <w:t>评分细则</w:t>
            </w:r>
          </w:p>
        </w:tc>
        <w:tc>
          <w:tcPr>
            <w:tcW w:w="766" w:type="dxa"/>
            <w:vAlign w:val="center"/>
          </w:tcPr>
          <w:p w14:paraId="25DEB3AA">
            <w:pPr>
              <w:pStyle w:val="13"/>
              <w:shd w:val="clear" w:color="auto" w:fill="FFFFFF" w:themeFill="background1"/>
              <w:spacing w:before="120" w:after="120" w:line="360" w:lineRule="auto"/>
              <w:jc w:val="center"/>
              <w:rPr>
                <w:rFonts w:hAnsi="宋体" w:cs="宋体"/>
                <w:b/>
                <w:highlight w:val="none"/>
              </w:rPr>
            </w:pPr>
            <w:r>
              <w:rPr>
                <w:rFonts w:hint="eastAsia" w:hAnsi="宋体" w:cs="宋体"/>
                <w:b/>
                <w:highlight w:val="none"/>
              </w:rPr>
              <w:t>满分</w:t>
            </w:r>
          </w:p>
        </w:tc>
        <w:tc>
          <w:tcPr>
            <w:tcW w:w="766" w:type="dxa"/>
            <w:vAlign w:val="center"/>
          </w:tcPr>
          <w:p w14:paraId="6606785A">
            <w:pPr>
              <w:pStyle w:val="13"/>
              <w:shd w:val="clear" w:color="auto" w:fill="FFFFFF" w:themeFill="background1"/>
              <w:spacing w:before="120" w:after="120" w:line="360" w:lineRule="auto"/>
              <w:jc w:val="center"/>
              <w:rPr>
                <w:rFonts w:hAnsi="宋体" w:cs="宋体"/>
                <w:b/>
                <w:highlight w:val="none"/>
              </w:rPr>
            </w:pPr>
            <w:r>
              <w:rPr>
                <w:rFonts w:hint="eastAsia" w:hAnsi="宋体" w:cs="宋体"/>
                <w:b/>
                <w:highlight w:val="none"/>
              </w:rPr>
              <w:t>分值类型</w:t>
            </w:r>
          </w:p>
        </w:tc>
      </w:tr>
      <w:bookmarkEnd w:id="67"/>
      <w:tr w14:paraId="76FF05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3" w:hRule="atLeast"/>
          <w:jc w:val="center"/>
        </w:trPr>
        <w:tc>
          <w:tcPr>
            <w:tcW w:w="695" w:type="dxa"/>
            <w:vAlign w:val="center"/>
          </w:tcPr>
          <w:p w14:paraId="45FEAD89">
            <w:pPr>
              <w:pStyle w:val="13"/>
              <w:shd w:val="clear" w:color="auto" w:fill="FFFFFF" w:themeFill="background1"/>
              <w:spacing w:before="120" w:after="120" w:line="360" w:lineRule="auto"/>
              <w:jc w:val="center"/>
              <w:rPr>
                <w:rFonts w:hAnsi="宋体" w:cs="宋体"/>
                <w:highlight w:val="none"/>
              </w:rPr>
            </w:pPr>
            <w:r>
              <w:rPr>
                <w:rFonts w:hint="eastAsia" w:hAnsi="宋体" w:cs="宋体"/>
                <w:highlight w:val="none"/>
              </w:rPr>
              <w:t>1</w:t>
            </w:r>
          </w:p>
        </w:tc>
        <w:tc>
          <w:tcPr>
            <w:tcW w:w="2085" w:type="dxa"/>
            <w:vAlign w:val="center"/>
          </w:tcPr>
          <w:p w14:paraId="0FABD149">
            <w:pPr>
              <w:pStyle w:val="13"/>
              <w:shd w:val="clear" w:color="auto" w:fill="FFFFFF" w:themeFill="background1"/>
              <w:spacing w:before="120" w:after="120" w:line="360" w:lineRule="auto"/>
              <w:jc w:val="center"/>
              <w:rPr>
                <w:rFonts w:hAnsi="宋体" w:cs="宋体"/>
                <w:highlight w:val="none"/>
              </w:rPr>
            </w:pPr>
            <w:r>
              <w:rPr>
                <w:rFonts w:hint="eastAsia" w:hAnsi="宋体" w:cs="宋体"/>
                <w:highlight w:val="none"/>
              </w:rPr>
              <w:t>同类项目业绩</w:t>
            </w:r>
          </w:p>
        </w:tc>
        <w:tc>
          <w:tcPr>
            <w:tcW w:w="6206" w:type="dxa"/>
            <w:vAlign w:val="center"/>
          </w:tcPr>
          <w:p w14:paraId="501107C3">
            <w:pPr>
              <w:shd w:val="clear" w:color="auto" w:fill="FFFFFF" w:themeFill="background1"/>
              <w:spacing w:line="360" w:lineRule="auto"/>
              <w:rPr>
                <w:highlight w:val="none"/>
              </w:rPr>
            </w:pPr>
            <w:r>
              <w:rPr>
                <w:rFonts w:hint="eastAsia"/>
                <w:highlight w:val="none"/>
              </w:rPr>
              <w:t>供应商自202</w:t>
            </w:r>
            <w:r>
              <w:rPr>
                <w:rFonts w:hint="eastAsia"/>
                <w:highlight w:val="none"/>
                <w:lang w:val="en-US" w:eastAsia="zh-CN"/>
              </w:rPr>
              <w:t>2</w:t>
            </w:r>
            <w:r>
              <w:rPr>
                <w:rFonts w:hint="eastAsia"/>
                <w:highlight w:val="none"/>
              </w:rPr>
              <w:t>年1月1日以来（以合同签订时间为准）具有同类项目业绩的，每个得0.5分，最高得1分。</w:t>
            </w:r>
          </w:p>
          <w:p w14:paraId="2658651F">
            <w:pPr>
              <w:shd w:val="clear" w:color="auto" w:fill="FFFFFF" w:themeFill="background1"/>
              <w:spacing w:line="360" w:lineRule="auto"/>
              <w:rPr>
                <w:highlight w:val="none"/>
              </w:rPr>
            </w:pPr>
            <w:r>
              <w:rPr>
                <w:rFonts w:hint="eastAsia"/>
                <w:highlight w:val="none"/>
              </w:rPr>
              <w:t>证明材料：完整合同复印件加盖公章。</w:t>
            </w:r>
          </w:p>
        </w:tc>
        <w:tc>
          <w:tcPr>
            <w:tcW w:w="766" w:type="dxa"/>
            <w:vAlign w:val="center"/>
          </w:tcPr>
          <w:p w14:paraId="3C85B993">
            <w:pPr>
              <w:pStyle w:val="13"/>
              <w:shd w:val="clear" w:color="auto" w:fill="FFFFFF" w:themeFill="background1"/>
              <w:spacing w:before="120" w:after="120" w:line="360" w:lineRule="auto"/>
              <w:jc w:val="center"/>
              <w:rPr>
                <w:rFonts w:hAnsi="宋体" w:cs="宋体"/>
                <w:highlight w:val="none"/>
              </w:rPr>
            </w:pPr>
            <w:r>
              <w:rPr>
                <w:rFonts w:hint="eastAsia" w:hAnsi="宋体" w:cs="宋体"/>
                <w:highlight w:val="none"/>
              </w:rPr>
              <w:t>1</w:t>
            </w:r>
          </w:p>
        </w:tc>
        <w:tc>
          <w:tcPr>
            <w:tcW w:w="766" w:type="dxa"/>
            <w:vAlign w:val="center"/>
          </w:tcPr>
          <w:p w14:paraId="79709D07">
            <w:pPr>
              <w:pStyle w:val="13"/>
              <w:shd w:val="clear" w:color="auto" w:fill="FFFFFF" w:themeFill="background1"/>
              <w:spacing w:before="120" w:after="120" w:line="360" w:lineRule="auto"/>
              <w:jc w:val="center"/>
              <w:rPr>
                <w:rFonts w:hAnsi="宋体" w:cs="宋体"/>
                <w:highlight w:val="none"/>
              </w:rPr>
            </w:pPr>
            <w:r>
              <w:rPr>
                <w:rFonts w:hint="eastAsia" w:hAnsi="宋体" w:cs="宋体"/>
                <w:highlight w:val="none"/>
              </w:rPr>
              <w:t>客观分</w:t>
            </w:r>
          </w:p>
        </w:tc>
      </w:tr>
      <w:tr w14:paraId="75B9E6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7" w:hRule="atLeast"/>
          <w:jc w:val="center"/>
        </w:trPr>
        <w:tc>
          <w:tcPr>
            <w:tcW w:w="695" w:type="dxa"/>
            <w:vAlign w:val="center"/>
          </w:tcPr>
          <w:p w14:paraId="17B9E350">
            <w:pPr>
              <w:pStyle w:val="13"/>
              <w:shd w:val="clear" w:color="auto" w:fill="FFFFFF" w:themeFill="background1"/>
              <w:spacing w:before="120" w:after="120" w:line="360" w:lineRule="auto"/>
              <w:jc w:val="center"/>
              <w:rPr>
                <w:rFonts w:hAnsi="宋体" w:cs="宋体"/>
                <w:highlight w:val="none"/>
              </w:rPr>
            </w:pPr>
            <w:r>
              <w:rPr>
                <w:rFonts w:hint="eastAsia" w:hAnsi="宋体" w:cs="宋体"/>
                <w:highlight w:val="none"/>
              </w:rPr>
              <w:t>2</w:t>
            </w:r>
          </w:p>
        </w:tc>
        <w:tc>
          <w:tcPr>
            <w:tcW w:w="2085" w:type="dxa"/>
            <w:vAlign w:val="center"/>
          </w:tcPr>
          <w:p w14:paraId="3450F41C">
            <w:pPr>
              <w:pStyle w:val="13"/>
              <w:shd w:val="clear" w:color="auto" w:fill="FFFFFF" w:themeFill="background1"/>
              <w:spacing w:before="120" w:after="120" w:line="360" w:lineRule="auto"/>
              <w:jc w:val="center"/>
              <w:rPr>
                <w:rFonts w:hAnsi="宋体" w:cs="宋体"/>
                <w:highlight w:val="none"/>
              </w:rPr>
            </w:pPr>
            <w:r>
              <w:rPr>
                <w:rFonts w:hint="eastAsia" w:hAnsi="宋体" w:cs="宋体"/>
                <w:highlight w:val="none"/>
              </w:rPr>
              <w:t>采购需求响应符合性</w:t>
            </w:r>
          </w:p>
        </w:tc>
        <w:tc>
          <w:tcPr>
            <w:tcW w:w="6206" w:type="dxa"/>
            <w:vAlign w:val="center"/>
          </w:tcPr>
          <w:p w14:paraId="6D6AE795">
            <w:pPr>
              <w:shd w:val="clear" w:color="auto" w:fill="FFFFFF" w:themeFill="background1"/>
              <w:spacing w:line="360" w:lineRule="auto"/>
              <w:rPr>
                <w:highlight w:val="none"/>
              </w:rPr>
            </w:pPr>
            <w:r>
              <w:rPr>
                <w:rFonts w:hint="eastAsia"/>
                <w:highlight w:val="none"/>
              </w:rPr>
              <w:t>根据对采购文件第四章 采购内容及需求中“二、具体要求”明确的要求进行评价；</w:t>
            </w:r>
          </w:p>
          <w:p w14:paraId="3D3BAF65">
            <w:pPr>
              <w:shd w:val="clear" w:color="auto" w:fill="FFFFFF" w:themeFill="background1"/>
              <w:spacing w:line="360" w:lineRule="auto"/>
              <w:rPr>
                <w:highlight w:val="none"/>
              </w:rPr>
            </w:pPr>
            <w:r>
              <w:rPr>
                <w:rFonts w:hint="eastAsia"/>
                <w:highlight w:val="none"/>
              </w:rPr>
              <w:t>全部满足采购文件明确的技术及服务要求，得20分；</w:t>
            </w:r>
          </w:p>
          <w:p w14:paraId="25AB1B4B">
            <w:pPr>
              <w:shd w:val="clear" w:color="auto" w:fill="FFFFFF" w:themeFill="background1"/>
              <w:spacing w:line="360" w:lineRule="auto"/>
              <w:rPr>
                <w:highlight w:val="none"/>
              </w:rPr>
            </w:pPr>
            <w:r>
              <w:rPr>
                <w:rFonts w:hint="eastAsia"/>
                <w:highlight w:val="none"/>
              </w:rPr>
              <w:t>允许偏离的技术及服务要求低于采购需求中</w:t>
            </w:r>
            <w:r>
              <w:rPr>
                <w:rFonts w:hint="eastAsia" w:ascii="宋体" w:hAnsi="宋体"/>
                <w:highlight w:val="none"/>
              </w:rPr>
              <w:t>具体</w:t>
            </w:r>
            <w:r>
              <w:rPr>
                <w:rFonts w:hint="eastAsia"/>
                <w:highlight w:val="none"/>
              </w:rPr>
              <w:t>要求的（负偏离）或未做出明确响应的，每条扣2分，扣完为止。</w:t>
            </w:r>
          </w:p>
        </w:tc>
        <w:tc>
          <w:tcPr>
            <w:tcW w:w="766" w:type="dxa"/>
            <w:vAlign w:val="center"/>
          </w:tcPr>
          <w:p w14:paraId="1EB85480">
            <w:pPr>
              <w:shd w:val="clear" w:color="auto" w:fill="FFFFFF" w:themeFill="background1"/>
              <w:spacing w:line="360" w:lineRule="auto"/>
              <w:jc w:val="center"/>
              <w:rPr>
                <w:rFonts w:ascii="宋体" w:hAnsi="宋体"/>
                <w:szCs w:val="21"/>
                <w:highlight w:val="none"/>
              </w:rPr>
            </w:pPr>
            <w:r>
              <w:rPr>
                <w:rFonts w:hint="eastAsia" w:ascii="宋体" w:hAnsi="宋体"/>
                <w:szCs w:val="21"/>
                <w:highlight w:val="none"/>
              </w:rPr>
              <w:t>20</w:t>
            </w:r>
          </w:p>
        </w:tc>
        <w:tc>
          <w:tcPr>
            <w:tcW w:w="766" w:type="dxa"/>
            <w:vAlign w:val="center"/>
          </w:tcPr>
          <w:p w14:paraId="6EA2B7FB">
            <w:pPr>
              <w:shd w:val="clear" w:color="auto" w:fill="FFFFFF" w:themeFill="background1"/>
              <w:spacing w:line="360" w:lineRule="auto"/>
              <w:jc w:val="center"/>
              <w:rPr>
                <w:rFonts w:ascii="宋体" w:hAnsi="宋体"/>
                <w:szCs w:val="21"/>
                <w:highlight w:val="none"/>
              </w:rPr>
            </w:pPr>
            <w:r>
              <w:rPr>
                <w:rFonts w:hint="eastAsia" w:hAnsi="宋体"/>
                <w:highlight w:val="none"/>
              </w:rPr>
              <w:t>客观分</w:t>
            </w:r>
          </w:p>
        </w:tc>
      </w:tr>
      <w:tr w14:paraId="1D9EC1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2" w:hRule="atLeast"/>
          <w:jc w:val="center"/>
        </w:trPr>
        <w:tc>
          <w:tcPr>
            <w:tcW w:w="695" w:type="dxa"/>
            <w:vAlign w:val="center"/>
          </w:tcPr>
          <w:p w14:paraId="709EF2C9">
            <w:pPr>
              <w:pStyle w:val="13"/>
              <w:shd w:val="clear" w:color="auto" w:fill="FFFFFF" w:themeFill="background1"/>
              <w:spacing w:before="120" w:after="120" w:line="360" w:lineRule="auto"/>
              <w:jc w:val="center"/>
              <w:rPr>
                <w:rFonts w:hAnsi="宋体" w:cs="宋体"/>
                <w:highlight w:val="none"/>
              </w:rPr>
            </w:pPr>
            <w:r>
              <w:rPr>
                <w:rFonts w:hint="eastAsia" w:hAnsi="宋体" w:cs="宋体"/>
                <w:highlight w:val="none"/>
              </w:rPr>
              <w:t>3</w:t>
            </w:r>
          </w:p>
        </w:tc>
        <w:tc>
          <w:tcPr>
            <w:tcW w:w="2085" w:type="dxa"/>
            <w:vAlign w:val="center"/>
          </w:tcPr>
          <w:p w14:paraId="4EE7FC12">
            <w:pPr>
              <w:pStyle w:val="13"/>
              <w:shd w:val="clear" w:color="auto" w:fill="FFFFFF" w:themeFill="background1"/>
              <w:spacing w:before="120" w:after="120" w:line="360" w:lineRule="auto"/>
              <w:jc w:val="center"/>
              <w:rPr>
                <w:rFonts w:hAnsi="宋体" w:cs="宋体"/>
                <w:highlight w:val="none"/>
              </w:rPr>
            </w:pPr>
            <w:r>
              <w:rPr>
                <w:rFonts w:hint="eastAsia" w:hAnsi="宋体" w:cs="宋体"/>
                <w:highlight w:val="none"/>
              </w:rPr>
              <w:t>总体设计、排版设计实施方案</w:t>
            </w:r>
          </w:p>
        </w:tc>
        <w:tc>
          <w:tcPr>
            <w:tcW w:w="6206" w:type="dxa"/>
            <w:vAlign w:val="center"/>
          </w:tcPr>
          <w:p w14:paraId="71BCC989">
            <w:pPr>
              <w:shd w:val="clear" w:color="auto" w:fill="FFFFFF" w:themeFill="background1"/>
              <w:spacing w:line="360" w:lineRule="auto"/>
              <w:rPr>
                <w:highlight w:val="none"/>
              </w:rPr>
            </w:pPr>
            <w:r>
              <w:rPr>
                <w:rFonts w:hint="eastAsia" w:ascii="宋体" w:hAnsi="宋体"/>
                <w:szCs w:val="21"/>
                <w:highlight w:val="none"/>
              </w:rPr>
              <w:t>总体设计的设计逻辑清晰、流程清晰、设计内容完整全面，排版设计样式新颖且精致、逻辑清晰、内容完整全面实施方案。（</w:t>
            </w:r>
            <w:r>
              <w:rPr>
                <w:rFonts w:hint="eastAsia" w:ascii="宋体" w:hAnsi="宋体"/>
                <w:szCs w:val="21"/>
                <w:highlight w:val="none"/>
                <w:lang w:val="en-US" w:eastAsia="zh-CN"/>
              </w:rPr>
              <w:t>评审范围：</w:t>
            </w:r>
            <w:r>
              <w:rPr>
                <w:rFonts w:hint="eastAsia" w:ascii="宋体" w:hAnsi="宋体"/>
                <w:szCs w:val="21"/>
                <w:highlight w:val="none"/>
              </w:rPr>
              <w:t>5，4.5，4，3.5，3，2.5，2，1.5，1，0.5，0）</w:t>
            </w:r>
          </w:p>
        </w:tc>
        <w:tc>
          <w:tcPr>
            <w:tcW w:w="766" w:type="dxa"/>
            <w:vAlign w:val="center"/>
          </w:tcPr>
          <w:p w14:paraId="3F15A7E5">
            <w:pPr>
              <w:shd w:val="clear" w:color="auto" w:fill="FFFFFF" w:themeFill="background1"/>
              <w:spacing w:line="360" w:lineRule="auto"/>
              <w:jc w:val="center"/>
              <w:rPr>
                <w:rFonts w:ascii="宋体" w:hAnsi="宋体"/>
                <w:szCs w:val="21"/>
                <w:highlight w:val="none"/>
              </w:rPr>
            </w:pPr>
            <w:r>
              <w:rPr>
                <w:rFonts w:hint="eastAsia" w:ascii="宋体" w:hAnsi="宋体"/>
                <w:szCs w:val="21"/>
                <w:highlight w:val="none"/>
              </w:rPr>
              <w:t>5</w:t>
            </w:r>
          </w:p>
        </w:tc>
        <w:tc>
          <w:tcPr>
            <w:tcW w:w="766" w:type="dxa"/>
            <w:vAlign w:val="center"/>
          </w:tcPr>
          <w:p w14:paraId="3CB449D4">
            <w:pPr>
              <w:shd w:val="clear" w:color="auto" w:fill="FFFFFF" w:themeFill="background1"/>
              <w:spacing w:line="360" w:lineRule="auto"/>
              <w:jc w:val="center"/>
              <w:rPr>
                <w:rFonts w:ascii="宋体" w:hAnsi="宋体"/>
                <w:szCs w:val="21"/>
                <w:highlight w:val="none"/>
              </w:rPr>
            </w:pPr>
            <w:r>
              <w:rPr>
                <w:rFonts w:hint="eastAsia" w:ascii="宋体" w:hAnsi="宋体"/>
                <w:szCs w:val="21"/>
                <w:highlight w:val="none"/>
              </w:rPr>
              <w:t>主观分</w:t>
            </w:r>
          </w:p>
        </w:tc>
      </w:tr>
      <w:tr w14:paraId="288CA8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7" w:hRule="atLeast"/>
          <w:jc w:val="center"/>
        </w:trPr>
        <w:tc>
          <w:tcPr>
            <w:tcW w:w="695" w:type="dxa"/>
            <w:vAlign w:val="center"/>
          </w:tcPr>
          <w:p w14:paraId="20A194FA">
            <w:pPr>
              <w:pStyle w:val="13"/>
              <w:shd w:val="clear" w:color="auto" w:fill="FFFFFF" w:themeFill="background1"/>
              <w:spacing w:before="120" w:after="120" w:line="360" w:lineRule="auto"/>
              <w:jc w:val="center"/>
              <w:rPr>
                <w:rFonts w:hAnsi="宋体" w:cs="宋体"/>
                <w:highlight w:val="none"/>
              </w:rPr>
            </w:pPr>
            <w:r>
              <w:rPr>
                <w:rFonts w:hint="eastAsia" w:hAnsi="宋体" w:cs="宋体"/>
                <w:highlight w:val="none"/>
              </w:rPr>
              <w:t>4</w:t>
            </w:r>
          </w:p>
        </w:tc>
        <w:tc>
          <w:tcPr>
            <w:tcW w:w="2085" w:type="dxa"/>
            <w:vAlign w:val="center"/>
          </w:tcPr>
          <w:p w14:paraId="7002751D">
            <w:pPr>
              <w:pStyle w:val="13"/>
              <w:shd w:val="clear" w:color="auto" w:fill="FFFFFF" w:themeFill="background1"/>
              <w:spacing w:before="120" w:after="120" w:line="360" w:lineRule="auto"/>
              <w:jc w:val="center"/>
              <w:rPr>
                <w:rFonts w:hAnsi="宋体" w:cs="宋体"/>
                <w:highlight w:val="none"/>
              </w:rPr>
            </w:pPr>
            <w:r>
              <w:rPr>
                <w:rFonts w:hint="eastAsia" w:hAnsi="宋体" w:cs="宋体"/>
                <w:highlight w:val="none"/>
              </w:rPr>
              <w:t>编辑、校对、审稿、印刷、装订、出版实施方案</w:t>
            </w:r>
          </w:p>
        </w:tc>
        <w:tc>
          <w:tcPr>
            <w:tcW w:w="6206" w:type="dxa"/>
            <w:vAlign w:val="center"/>
          </w:tcPr>
          <w:p w14:paraId="4EEE6EFB">
            <w:pPr>
              <w:shd w:val="clear" w:color="auto" w:fill="FFFFFF" w:themeFill="background1"/>
              <w:spacing w:line="360" w:lineRule="auto"/>
              <w:rPr>
                <w:highlight w:val="none"/>
              </w:rPr>
            </w:pPr>
            <w:r>
              <w:rPr>
                <w:rFonts w:hint="eastAsia" w:ascii="宋体" w:hAnsi="宋体"/>
                <w:szCs w:val="21"/>
                <w:highlight w:val="none"/>
              </w:rPr>
              <w:t>编辑、校对、审稿、印刷、装订、出版实施方案逻辑清晰、步骤严谨、每个环节的内容完整全面。（</w:t>
            </w:r>
            <w:r>
              <w:rPr>
                <w:rFonts w:hint="eastAsia" w:ascii="宋体" w:hAnsi="宋体"/>
                <w:szCs w:val="21"/>
                <w:highlight w:val="none"/>
                <w:lang w:val="en-US" w:eastAsia="zh-CN"/>
              </w:rPr>
              <w:t>评审范围：</w:t>
            </w:r>
            <w:r>
              <w:rPr>
                <w:rFonts w:hint="eastAsia" w:ascii="宋体" w:hAnsi="宋体"/>
                <w:szCs w:val="21"/>
                <w:highlight w:val="none"/>
              </w:rPr>
              <w:t>5，4.5，4，3.5，3，2.5，2，1.5，1，0.5，0）</w:t>
            </w:r>
          </w:p>
        </w:tc>
        <w:tc>
          <w:tcPr>
            <w:tcW w:w="766" w:type="dxa"/>
            <w:vAlign w:val="center"/>
          </w:tcPr>
          <w:p w14:paraId="466EB9C6">
            <w:pPr>
              <w:shd w:val="clear" w:color="auto" w:fill="FFFFFF" w:themeFill="background1"/>
              <w:spacing w:line="360" w:lineRule="auto"/>
              <w:jc w:val="center"/>
              <w:rPr>
                <w:rFonts w:ascii="宋体" w:hAnsi="宋体"/>
                <w:szCs w:val="21"/>
                <w:highlight w:val="none"/>
              </w:rPr>
            </w:pPr>
            <w:r>
              <w:rPr>
                <w:rFonts w:hint="eastAsia" w:ascii="宋体" w:hAnsi="宋体"/>
                <w:szCs w:val="21"/>
                <w:highlight w:val="none"/>
              </w:rPr>
              <w:t>5</w:t>
            </w:r>
          </w:p>
        </w:tc>
        <w:tc>
          <w:tcPr>
            <w:tcW w:w="766" w:type="dxa"/>
            <w:vAlign w:val="center"/>
          </w:tcPr>
          <w:p w14:paraId="683A0969">
            <w:pPr>
              <w:shd w:val="clear" w:color="auto" w:fill="FFFFFF" w:themeFill="background1"/>
              <w:spacing w:line="360" w:lineRule="auto"/>
              <w:jc w:val="center"/>
              <w:rPr>
                <w:rFonts w:ascii="宋体" w:hAnsi="宋体"/>
                <w:szCs w:val="21"/>
                <w:highlight w:val="none"/>
              </w:rPr>
            </w:pPr>
            <w:r>
              <w:rPr>
                <w:rFonts w:hint="eastAsia" w:ascii="宋体" w:hAnsi="宋体"/>
                <w:szCs w:val="21"/>
                <w:highlight w:val="none"/>
              </w:rPr>
              <w:t>主观分</w:t>
            </w:r>
          </w:p>
        </w:tc>
      </w:tr>
      <w:tr w14:paraId="7087C5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9" w:hRule="atLeast"/>
          <w:jc w:val="center"/>
        </w:trPr>
        <w:tc>
          <w:tcPr>
            <w:tcW w:w="695" w:type="dxa"/>
            <w:vAlign w:val="center"/>
          </w:tcPr>
          <w:p w14:paraId="66006E92">
            <w:pPr>
              <w:pStyle w:val="13"/>
              <w:shd w:val="clear" w:color="auto" w:fill="FFFFFF" w:themeFill="background1"/>
              <w:spacing w:before="120" w:after="120" w:line="360" w:lineRule="auto"/>
              <w:jc w:val="center"/>
              <w:rPr>
                <w:rFonts w:hint="eastAsia" w:hAnsi="宋体" w:eastAsia="宋体" w:cs="宋体"/>
                <w:highlight w:val="none"/>
                <w:lang w:eastAsia="zh-CN"/>
              </w:rPr>
            </w:pPr>
            <w:r>
              <w:rPr>
                <w:rFonts w:hint="eastAsia" w:hAnsi="宋体" w:cs="宋体"/>
                <w:highlight w:val="none"/>
                <w:lang w:val="en-US" w:eastAsia="zh-CN"/>
              </w:rPr>
              <w:t>5</w:t>
            </w:r>
          </w:p>
        </w:tc>
        <w:tc>
          <w:tcPr>
            <w:tcW w:w="2085" w:type="dxa"/>
            <w:vAlign w:val="center"/>
          </w:tcPr>
          <w:p w14:paraId="06147662">
            <w:pPr>
              <w:pStyle w:val="13"/>
              <w:shd w:val="clear" w:color="auto" w:fill="FFFFFF" w:themeFill="background1"/>
              <w:spacing w:before="120" w:after="120" w:line="360" w:lineRule="auto"/>
              <w:jc w:val="center"/>
              <w:rPr>
                <w:rFonts w:hAnsi="宋体" w:cs="宋体"/>
                <w:highlight w:val="none"/>
              </w:rPr>
            </w:pPr>
            <w:r>
              <w:rPr>
                <w:rFonts w:hint="eastAsia" w:hAnsi="宋体" w:cs="宋体"/>
                <w:highlight w:val="none"/>
              </w:rPr>
              <w:t>资金安排、关键步骤的思路和要点以及组织机构、工作程序和步骤思路</w:t>
            </w:r>
          </w:p>
        </w:tc>
        <w:tc>
          <w:tcPr>
            <w:tcW w:w="6206" w:type="dxa"/>
            <w:vAlign w:val="center"/>
          </w:tcPr>
          <w:p w14:paraId="0D7EF873">
            <w:pPr>
              <w:shd w:val="clear" w:color="auto" w:fill="FFFFFF" w:themeFill="background1"/>
              <w:spacing w:line="360" w:lineRule="auto"/>
              <w:rPr>
                <w:highlight w:val="none"/>
              </w:rPr>
            </w:pPr>
            <w:r>
              <w:rPr>
                <w:rFonts w:hint="eastAsia" w:ascii="宋体" w:hAnsi="宋体"/>
                <w:szCs w:val="21"/>
                <w:highlight w:val="none"/>
              </w:rPr>
              <w:t>资金安排有序且不存在资金缺漏或者资金紧凑现象、关键步骤和要点的思路清晰、组织机构实施职能完整、工作程序和步骤思路明确</w:t>
            </w:r>
            <w:r>
              <w:rPr>
                <w:rFonts w:hint="eastAsia"/>
                <w:highlight w:val="none"/>
              </w:rPr>
              <w:t>。</w:t>
            </w:r>
            <w:r>
              <w:rPr>
                <w:rFonts w:hint="eastAsia" w:ascii="宋体" w:hAnsi="宋体"/>
                <w:szCs w:val="21"/>
                <w:highlight w:val="none"/>
              </w:rPr>
              <w:t>（</w:t>
            </w:r>
            <w:r>
              <w:rPr>
                <w:rFonts w:hint="eastAsia" w:ascii="宋体" w:hAnsi="宋体"/>
                <w:szCs w:val="21"/>
                <w:highlight w:val="none"/>
                <w:lang w:val="en-US" w:eastAsia="zh-CN"/>
              </w:rPr>
              <w:t>评审范围：</w:t>
            </w:r>
            <w:r>
              <w:rPr>
                <w:rFonts w:hint="eastAsia" w:ascii="宋体" w:hAnsi="宋体"/>
                <w:szCs w:val="21"/>
                <w:highlight w:val="none"/>
              </w:rPr>
              <w:t>5，4.5，4，3.5，3，2.5，2，1.5，1，0.5，0）</w:t>
            </w:r>
          </w:p>
        </w:tc>
        <w:tc>
          <w:tcPr>
            <w:tcW w:w="766" w:type="dxa"/>
            <w:vAlign w:val="center"/>
          </w:tcPr>
          <w:p w14:paraId="19B24B70">
            <w:pPr>
              <w:shd w:val="clear" w:color="auto" w:fill="FFFFFF" w:themeFill="background1"/>
              <w:spacing w:line="360" w:lineRule="auto"/>
              <w:jc w:val="center"/>
              <w:rPr>
                <w:rFonts w:ascii="宋体" w:hAnsi="宋体"/>
                <w:szCs w:val="21"/>
                <w:highlight w:val="none"/>
              </w:rPr>
            </w:pPr>
            <w:r>
              <w:rPr>
                <w:rFonts w:hint="eastAsia" w:ascii="宋体" w:hAnsi="宋体"/>
                <w:szCs w:val="21"/>
                <w:highlight w:val="none"/>
              </w:rPr>
              <w:t>5</w:t>
            </w:r>
          </w:p>
        </w:tc>
        <w:tc>
          <w:tcPr>
            <w:tcW w:w="766" w:type="dxa"/>
            <w:vAlign w:val="center"/>
          </w:tcPr>
          <w:p w14:paraId="404DF143">
            <w:pPr>
              <w:shd w:val="clear" w:color="auto" w:fill="FFFFFF" w:themeFill="background1"/>
              <w:spacing w:line="360" w:lineRule="auto"/>
              <w:jc w:val="center"/>
              <w:rPr>
                <w:rFonts w:ascii="宋体" w:hAnsi="宋体"/>
                <w:szCs w:val="21"/>
                <w:highlight w:val="none"/>
              </w:rPr>
            </w:pPr>
            <w:r>
              <w:rPr>
                <w:rFonts w:hint="eastAsia" w:ascii="宋体" w:hAnsi="宋体"/>
                <w:szCs w:val="21"/>
                <w:highlight w:val="none"/>
              </w:rPr>
              <w:t>主观分</w:t>
            </w:r>
          </w:p>
        </w:tc>
      </w:tr>
      <w:tr w14:paraId="5EF47D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8" w:hRule="atLeast"/>
          <w:jc w:val="center"/>
        </w:trPr>
        <w:tc>
          <w:tcPr>
            <w:tcW w:w="695" w:type="dxa"/>
            <w:vMerge w:val="restart"/>
            <w:vAlign w:val="center"/>
          </w:tcPr>
          <w:p w14:paraId="096A8878">
            <w:pPr>
              <w:pStyle w:val="13"/>
              <w:shd w:val="clear" w:color="auto" w:fill="FFFFFF" w:themeFill="background1"/>
              <w:spacing w:before="120" w:after="120" w:line="360" w:lineRule="auto"/>
              <w:jc w:val="center"/>
              <w:rPr>
                <w:rFonts w:hint="eastAsia" w:hAnsi="宋体" w:eastAsia="宋体" w:cs="宋体"/>
                <w:highlight w:val="none"/>
                <w:lang w:eastAsia="zh-CN"/>
              </w:rPr>
            </w:pPr>
            <w:r>
              <w:rPr>
                <w:rFonts w:hint="eastAsia" w:hAnsi="宋体" w:cs="宋体"/>
                <w:highlight w:val="none"/>
                <w:lang w:val="en-US" w:eastAsia="zh-CN"/>
              </w:rPr>
              <w:t>6</w:t>
            </w:r>
          </w:p>
        </w:tc>
        <w:tc>
          <w:tcPr>
            <w:tcW w:w="2085" w:type="dxa"/>
            <w:vMerge w:val="restart"/>
            <w:vAlign w:val="center"/>
          </w:tcPr>
          <w:p w14:paraId="0F104E1C">
            <w:pPr>
              <w:pStyle w:val="13"/>
              <w:shd w:val="clear" w:color="auto" w:fill="FFFFFF" w:themeFill="background1"/>
              <w:spacing w:before="120" w:after="120" w:line="360" w:lineRule="auto"/>
              <w:jc w:val="center"/>
              <w:rPr>
                <w:rFonts w:hAnsi="宋体" w:cs="宋体"/>
                <w:highlight w:val="none"/>
              </w:rPr>
            </w:pPr>
            <w:r>
              <w:rPr>
                <w:rFonts w:hint="eastAsia" w:hAnsi="宋体" w:cs="宋体"/>
                <w:highlight w:val="none"/>
              </w:rPr>
              <w:t>供应商或其委托的印刷单位的基础设施、印刷品生产装备、生产设施等情况，印刷工艺描述情况，印刷品原材料、纸张、油墨的选用情况</w:t>
            </w:r>
          </w:p>
        </w:tc>
        <w:tc>
          <w:tcPr>
            <w:tcW w:w="6206" w:type="dxa"/>
            <w:vAlign w:val="center"/>
          </w:tcPr>
          <w:p w14:paraId="4E75891D">
            <w:pPr>
              <w:shd w:val="clear" w:color="auto" w:fill="FFFFFF" w:themeFill="background1"/>
              <w:spacing w:line="360" w:lineRule="auto"/>
              <w:rPr>
                <w:highlight w:val="none"/>
              </w:rPr>
            </w:pPr>
            <w:r>
              <w:rPr>
                <w:rFonts w:hint="eastAsia"/>
                <w:highlight w:val="none"/>
              </w:rPr>
              <w:t>基础设施、印刷品生产装备、生产设施样式丰富，数量齐全，与本项目相关性高，功能齐全。</w:t>
            </w:r>
            <w:r>
              <w:rPr>
                <w:rFonts w:hint="eastAsia" w:ascii="宋体" w:hAnsi="宋体"/>
                <w:szCs w:val="21"/>
                <w:highlight w:val="none"/>
              </w:rPr>
              <w:t>（</w:t>
            </w:r>
            <w:r>
              <w:rPr>
                <w:rFonts w:hint="eastAsia" w:ascii="宋体" w:hAnsi="宋体"/>
                <w:szCs w:val="21"/>
                <w:highlight w:val="none"/>
                <w:lang w:val="en-US" w:eastAsia="zh-CN"/>
              </w:rPr>
              <w:t>评审范围：</w:t>
            </w:r>
            <w:r>
              <w:rPr>
                <w:rFonts w:hint="eastAsia" w:ascii="宋体" w:hAnsi="宋体"/>
                <w:szCs w:val="21"/>
                <w:highlight w:val="none"/>
              </w:rPr>
              <w:t>5，4.5，4，3.5，3，2.5，2，1.5，1，0.5，0）</w:t>
            </w:r>
          </w:p>
        </w:tc>
        <w:tc>
          <w:tcPr>
            <w:tcW w:w="766" w:type="dxa"/>
            <w:vAlign w:val="center"/>
          </w:tcPr>
          <w:p w14:paraId="3FF1FF8D">
            <w:pPr>
              <w:shd w:val="clear" w:color="auto" w:fill="FFFFFF" w:themeFill="background1"/>
              <w:spacing w:line="360" w:lineRule="auto"/>
              <w:jc w:val="center"/>
              <w:rPr>
                <w:rFonts w:ascii="宋体" w:hAnsi="宋体"/>
                <w:szCs w:val="21"/>
                <w:highlight w:val="none"/>
              </w:rPr>
            </w:pPr>
            <w:r>
              <w:rPr>
                <w:rFonts w:hint="eastAsia" w:ascii="宋体" w:hAnsi="宋体"/>
                <w:szCs w:val="21"/>
                <w:highlight w:val="none"/>
              </w:rPr>
              <w:t>5</w:t>
            </w:r>
          </w:p>
        </w:tc>
        <w:tc>
          <w:tcPr>
            <w:tcW w:w="766" w:type="dxa"/>
            <w:vAlign w:val="center"/>
          </w:tcPr>
          <w:p w14:paraId="7C82A1AD">
            <w:pPr>
              <w:shd w:val="clear" w:color="auto" w:fill="FFFFFF" w:themeFill="background1"/>
              <w:spacing w:line="360" w:lineRule="auto"/>
              <w:jc w:val="center"/>
              <w:rPr>
                <w:rFonts w:ascii="宋体" w:hAnsi="宋体"/>
                <w:szCs w:val="21"/>
                <w:highlight w:val="none"/>
              </w:rPr>
            </w:pPr>
            <w:r>
              <w:rPr>
                <w:rFonts w:hint="eastAsia" w:ascii="宋体" w:hAnsi="宋体"/>
                <w:szCs w:val="21"/>
                <w:highlight w:val="none"/>
              </w:rPr>
              <w:t>主观分</w:t>
            </w:r>
          </w:p>
        </w:tc>
      </w:tr>
      <w:tr w14:paraId="078CF5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5" w:hRule="atLeast"/>
          <w:jc w:val="center"/>
        </w:trPr>
        <w:tc>
          <w:tcPr>
            <w:tcW w:w="695" w:type="dxa"/>
            <w:vMerge w:val="continue"/>
            <w:vAlign w:val="center"/>
          </w:tcPr>
          <w:p w14:paraId="6D1C83E9">
            <w:pPr>
              <w:pStyle w:val="13"/>
              <w:shd w:val="clear" w:color="auto" w:fill="FFFFFF" w:themeFill="background1"/>
              <w:spacing w:before="120" w:after="120" w:line="360" w:lineRule="auto"/>
              <w:jc w:val="center"/>
              <w:rPr>
                <w:rFonts w:hAnsi="宋体" w:cs="宋体"/>
                <w:highlight w:val="none"/>
              </w:rPr>
            </w:pPr>
          </w:p>
        </w:tc>
        <w:tc>
          <w:tcPr>
            <w:tcW w:w="2085" w:type="dxa"/>
            <w:vMerge w:val="continue"/>
            <w:vAlign w:val="center"/>
          </w:tcPr>
          <w:p w14:paraId="4AA64A71">
            <w:pPr>
              <w:pStyle w:val="13"/>
              <w:shd w:val="clear" w:color="auto" w:fill="FFFFFF" w:themeFill="background1"/>
              <w:spacing w:before="120" w:after="120" w:line="360" w:lineRule="auto"/>
              <w:jc w:val="center"/>
              <w:rPr>
                <w:rFonts w:hAnsi="宋体" w:cs="宋体"/>
                <w:highlight w:val="none"/>
              </w:rPr>
            </w:pPr>
          </w:p>
        </w:tc>
        <w:tc>
          <w:tcPr>
            <w:tcW w:w="6206" w:type="dxa"/>
            <w:vAlign w:val="center"/>
          </w:tcPr>
          <w:p w14:paraId="41E1999D">
            <w:pPr>
              <w:shd w:val="clear" w:color="auto" w:fill="FFFFFF" w:themeFill="background1"/>
              <w:spacing w:line="360" w:lineRule="auto"/>
              <w:rPr>
                <w:highlight w:val="none"/>
              </w:rPr>
            </w:pPr>
            <w:r>
              <w:rPr>
                <w:rFonts w:hint="eastAsia"/>
                <w:highlight w:val="none"/>
              </w:rPr>
              <w:t>印刷工艺精良，印刷品原材料、纸张、油墨样式丰富，数量齐全，与本项目相关性高，质量精良。</w:t>
            </w:r>
            <w:r>
              <w:rPr>
                <w:rFonts w:hint="eastAsia" w:ascii="宋体" w:hAnsi="宋体"/>
                <w:szCs w:val="21"/>
                <w:highlight w:val="none"/>
              </w:rPr>
              <w:t>（</w:t>
            </w:r>
            <w:r>
              <w:rPr>
                <w:rFonts w:hint="eastAsia" w:ascii="宋体" w:hAnsi="宋体"/>
                <w:szCs w:val="21"/>
                <w:highlight w:val="none"/>
                <w:lang w:val="en-US" w:eastAsia="zh-CN"/>
              </w:rPr>
              <w:t>评审范围：</w:t>
            </w:r>
            <w:r>
              <w:rPr>
                <w:rFonts w:hint="eastAsia" w:ascii="宋体" w:hAnsi="宋体"/>
                <w:szCs w:val="21"/>
                <w:highlight w:val="none"/>
              </w:rPr>
              <w:t>5，4.5，4，3.5，3，2.5，2，1.5，1，0.5，0）</w:t>
            </w:r>
          </w:p>
        </w:tc>
        <w:tc>
          <w:tcPr>
            <w:tcW w:w="766" w:type="dxa"/>
            <w:vAlign w:val="center"/>
          </w:tcPr>
          <w:p w14:paraId="083E9356">
            <w:pPr>
              <w:shd w:val="clear" w:color="auto" w:fill="FFFFFF" w:themeFill="background1"/>
              <w:spacing w:line="360" w:lineRule="auto"/>
              <w:jc w:val="center"/>
              <w:rPr>
                <w:rFonts w:ascii="宋体" w:hAnsi="宋体"/>
                <w:szCs w:val="21"/>
                <w:highlight w:val="none"/>
              </w:rPr>
            </w:pPr>
            <w:r>
              <w:rPr>
                <w:rFonts w:hint="eastAsia" w:ascii="宋体" w:hAnsi="宋体"/>
                <w:szCs w:val="21"/>
                <w:highlight w:val="none"/>
              </w:rPr>
              <w:t>5</w:t>
            </w:r>
          </w:p>
        </w:tc>
        <w:tc>
          <w:tcPr>
            <w:tcW w:w="766" w:type="dxa"/>
            <w:vAlign w:val="center"/>
          </w:tcPr>
          <w:p w14:paraId="308EE6BE">
            <w:pPr>
              <w:shd w:val="clear" w:color="auto" w:fill="FFFFFF" w:themeFill="background1"/>
              <w:spacing w:line="360" w:lineRule="auto"/>
              <w:jc w:val="center"/>
              <w:rPr>
                <w:rFonts w:ascii="宋体" w:hAnsi="宋体"/>
                <w:szCs w:val="21"/>
                <w:highlight w:val="none"/>
              </w:rPr>
            </w:pPr>
            <w:r>
              <w:rPr>
                <w:rFonts w:hint="eastAsia" w:ascii="宋体" w:hAnsi="宋体"/>
                <w:szCs w:val="21"/>
                <w:highlight w:val="none"/>
              </w:rPr>
              <w:t>主观分</w:t>
            </w:r>
          </w:p>
        </w:tc>
      </w:tr>
      <w:tr w14:paraId="5D7F97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9" w:hRule="atLeast"/>
          <w:jc w:val="center"/>
        </w:trPr>
        <w:tc>
          <w:tcPr>
            <w:tcW w:w="695" w:type="dxa"/>
            <w:vAlign w:val="center"/>
          </w:tcPr>
          <w:p w14:paraId="59B3FF6E">
            <w:pPr>
              <w:pStyle w:val="13"/>
              <w:shd w:val="clear" w:color="auto" w:fill="FFFFFF" w:themeFill="background1"/>
              <w:spacing w:before="120" w:after="120" w:line="360" w:lineRule="auto"/>
              <w:jc w:val="center"/>
              <w:rPr>
                <w:rFonts w:hint="eastAsia" w:hAnsi="宋体" w:eastAsia="宋体" w:cs="宋体"/>
                <w:highlight w:val="none"/>
                <w:lang w:eastAsia="zh-CN"/>
              </w:rPr>
            </w:pPr>
            <w:r>
              <w:rPr>
                <w:rFonts w:hint="eastAsia" w:hAnsi="宋体" w:cs="宋体"/>
                <w:highlight w:val="none"/>
                <w:lang w:val="en-US" w:eastAsia="zh-CN"/>
              </w:rPr>
              <w:t>7</w:t>
            </w:r>
          </w:p>
        </w:tc>
        <w:tc>
          <w:tcPr>
            <w:tcW w:w="2085" w:type="dxa"/>
            <w:vAlign w:val="center"/>
          </w:tcPr>
          <w:p w14:paraId="5F1F0CA4">
            <w:pPr>
              <w:pStyle w:val="13"/>
              <w:shd w:val="clear" w:color="auto" w:fill="FFFFFF" w:themeFill="background1"/>
              <w:spacing w:before="120" w:after="120" w:line="360" w:lineRule="auto"/>
              <w:jc w:val="center"/>
              <w:rPr>
                <w:rFonts w:hAnsi="宋体" w:cs="宋体"/>
                <w:highlight w:val="none"/>
              </w:rPr>
            </w:pPr>
            <w:r>
              <w:rPr>
                <w:rFonts w:hint="eastAsia" w:hAnsi="宋体" w:cs="宋体"/>
                <w:highlight w:val="none"/>
              </w:rPr>
              <w:t>质量保障</w:t>
            </w:r>
          </w:p>
        </w:tc>
        <w:tc>
          <w:tcPr>
            <w:tcW w:w="6206" w:type="dxa"/>
            <w:vAlign w:val="center"/>
          </w:tcPr>
          <w:p w14:paraId="0F400213">
            <w:pPr>
              <w:shd w:val="clear" w:color="auto" w:fill="FFFFFF" w:themeFill="background1"/>
              <w:spacing w:line="360" w:lineRule="auto"/>
              <w:rPr>
                <w:highlight w:val="none"/>
              </w:rPr>
            </w:pPr>
            <w:r>
              <w:rPr>
                <w:rFonts w:hint="eastAsia"/>
                <w:highlight w:val="none"/>
              </w:rPr>
              <w:t>供应商或其委托的印刷单位具有完善质量监控措施和先进的质量检测设施等，保障印刷品供应实施措施。</w:t>
            </w:r>
            <w:r>
              <w:rPr>
                <w:rFonts w:hint="eastAsia" w:ascii="宋体" w:hAnsi="宋体"/>
                <w:szCs w:val="21"/>
                <w:highlight w:val="none"/>
              </w:rPr>
              <w:t>（</w:t>
            </w:r>
            <w:r>
              <w:rPr>
                <w:rFonts w:hint="eastAsia" w:ascii="宋体" w:hAnsi="宋体"/>
                <w:szCs w:val="21"/>
                <w:highlight w:val="none"/>
                <w:lang w:val="en-US" w:eastAsia="zh-CN"/>
              </w:rPr>
              <w:t>评审范围：</w:t>
            </w:r>
            <w:r>
              <w:rPr>
                <w:rFonts w:hint="eastAsia" w:ascii="宋体" w:hAnsi="宋体"/>
                <w:szCs w:val="21"/>
                <w:highlight w:val="none"/>
              </w:rPr>
              <w:t>5，4.5，4，3.5，3，2.5，2，1.5，1，0.5，0）</w:t>
            </w:r>
          </w:p>
        </w:tc>
        <w:tc>
          <w:tcPr>
            <w:tcW w:w="766" w:type="dxa"/>
            <w:vAlign w:val="center"/>
          </w:tcPr>
          <w:p w14:paraId="5D678DAC">
            <w:pPr>
              <w:shd w:val="clear" w:color="auto" w:fill="FFFFFF" w:themeFill="background1"/>
              <w:spacing w:line="360" w:lineRule="auto"/>
              <w:jc w:val="center"/>
              <w:rPr>
                <w:rFonts w:ascii="宋体" w:hAnsi="宋体"/>
                <w:szCs w:val="21"/>
                <w:highlight w:val="none"/>
              </w:rPr>
            </w:pPr>
            <w:r>
              <w:rPr>
                <w:rFonts w:hint="eastAsia" w:ascii="宋体" w:hAnsi="宋体"/>
                <w:szCs w:val="21"/>
                <w:highlight w:val="none"/>
              </w:rPr>
              <w:t>5</w:t>
            </w:r>
          </w:p>
        </w:tc>
        <w:tc>
          <w:tcPr>
            <w:tcW w:w="766" w:type="dxa"/>
            <w:vAlign w:val="center"/>
          </w:tcPr>
          <w:p w14:paraId="54FAEE48">
            <w:pPr>
              <w:shd w:val="clear" w:color="auto" w:fill="FFFFFF" w:themeFill="background1"/>
              <w:spacing w:line="360" w:lineRule="auto"/>
              <w:jc w:val="center"/>
              <w:rPr>
                <w:rFonts w:ascii="宋体" w:hAnsi="宋体"/>
                <w:szCs w:val="21"/>
                <w:highlight w:val="none"/>
              </w:rPr>
            </w:pPr>
            <w:r>
              <w:rPr>
                <w:rFonts w:hint="eastAsia" w:ascii="宋体" w:hAnsi="宋体"/>
                <w:szCs w:val="21"/>
                <w:highlight w:val="none"/>
              </w:rPr>
              <w:t>主观分</w:t>
            </w:r>
          </w:p>
        </w:tc>
      </w:tr>
      <w:tr w14:paraId="0D21EA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6" w:hRule="atLeast"/>
          <w:jc w:val="center"/>
        </w:trPr>
        <w:tc>
          <w:tcPr>
            <w:tcW w:w="695" w:type="dxa"/>
            <w:vAlign w:val="center"/>
          </w:tcPr>
          <w:p w14:paraId="11A1E518">
            <w:pPr>
              <w:pStyle w:val="13"/>
              <w:shd w:val="clear" w:color="auto" w:fill="FFFFFF" w:themeFill="background1"/>
              <w:spacing w:before="120" w:after="120" w:line="360" w:lineRule="auto"/>
              <w:jc w:val="center"/>
              <w:rPr>
                <w:rFonts w:hint="eastAsia" w:hAnsi="宋体" w:eastAsia="宋体" w:cs="宋体"/>
                <w:highlight w:val="none"/>
                <w:lang w:eastAsia="zh-CN"/>
              </w:rPr>
            </w:pPr>
            <w:r>
              <w:rPr>
                <w:rFonts w:hint="eastAsia" w:hAnsi="宋体" w:cs="宋体"/>
                <w:highlight w:val="none"/>
                <w:lang w:val="en-US" w:eastAsia="zh-CN"/>
              </w:rPr>
              <w:t>8</w:t>
            </w:r>
          </w:p>
        </w:tc>
        <w:tc>
          <w:tcPr>
            <w:tcW w:w="2085" w:type="dxa"/>
            <w:vAlign w:val="center"/>
          </w:tcPr>
          <w:p w14:paraId="7B94E327">
            <w:pPr>
              <w:shd w:val="clear" w:color="auto" w:fill="FFFFFF" w:themeFill="background1"/>
              <w:spacing w:line="360" w:lineRule="auto"/>
              <w:jc w:val="center"/>
              <w:rPr>
                <w:rFonts w:ascii="宋体" w:hAnsi="宋体"/>
                <w:szCs w:val="21"/>
                <w:highlight w:val="none"/>
              </w:rPr>
            </w:pPr>
            <w:r>
              <w:rPr>
                <w:rFonts w:hint="eastAsia" w:ascii="宋体" w:hAnsi="宋体"/>
                <w:szCs w:val="21"/>
                <w:highlight w:val="none"/>
              </w:rPr>
              <w:t>设计、出版、发行等工作时间进度计划</w:t>
            </w:r>
          </w:p>
        </w:tc>
        <w:tc>
          <w:tcPr>
            <w:tcW w:w="6206" w:type="dxa"/>
            <w:vAlign w:val="center"/>
          </w:tcPr>
          <w:p w14:paraId="6B91E681">
            <w:pPr>
              <w:shd w:val="clear" w:color="auto" w:fill="FFFFFF" w:themeFill="background1"/>
              <w:spacing w:line="360" w:lineRule="auto"/>
              <w:rPr>
                <w:highlight w:val="none"/>
              </w:rPr>
            </w:pPr>
            <w:r>
              <w:rPr>
                <w:rFonts w:hint="eastAsia"/>
                <w:highlight w:val="none"/>
              </w:rPr>
              <w:t>进度计划完全满足项目需求的，整体计划进程合理，每个环节时间设定严谨，不存在空闲。</w:t>
            </w:r>
            <w:r>
              <w:rPr>
                <w:rFonts w:hint="eastAsia" w:ascii="宋体" w:hAnsi="宋体"/>
                <w:szCs w:val="21"/>
                <w:highlight w:val="none"/>
              </w:rPr>
              <w:t>（</w:t>
            </w:r>
            <w:r>
              <w:rPr>
                <w:rFonts w:hint="eastAsia" w:ascii="宋体" w:hAnsi="宋体"/>
                <w:szCs w:val="21"/>
                <w:highlight w:val="none"/>
                <w:lang w:val="en-US" w:eastAsia="zh-CN"/>
              </w:rPr>
              <w:t>评审范围：</w:t>
            </w:r>
            <w:r>
              <w:rPr>
                <w:rFonts w:hint="eastAsia" w:ascii="宋体" w:hAnsi="宋体"/>
                <w:szCs w:val="21"/>
                <w:highlight w:val="none"/>
              </w:rPr>
              <w:t>5，4.5，4，3.5，3，2.5，2，1.5，1，0.5，0）</w:t>
            </w:r>
          </w:p>
        </w:tc>
        <w:tc>
          <w:tcPr>
            <w:tcW w:w="766" w:type="dxa"/>
            <w:vAlign w:val="center"/>
          </w:tcPr>
          <w:p w14:paraId="2E7B139A">
            <w:pPr>
              <w:shd w:val="clear" w:color="auto" w:fill="FFFFFF" w:themeFill="background1"/>
              <w:spacing w:line="360" w:lineRule="auto"/>
              <w:jc w:val="center"/>
              <w:rPr>
                <w:rFonts w:ascii="宋体" w:hAnsi="宋体"/>
                <w:szCs w:val="21"/>
                <w:highlight w:val="none"/>
              </w:rPr>
            </w:pPr>
            <w:r>
              <w:rPr>
                <w:rFonts w:hint="eastAsia" w:ascii="宋体" w:hAnsi="宋体"/>
                <w:szCs w:val="21"/>
                <w:highlight w:val="none"/>
              </w:rPr>
              <w:t>5</w:t>
            </w:r>
          </w:p>
        </w:tc>
        <w:tc>
          <w:tcPr>
            <w:tcW w:w="766" w:type="dxa"/>
            <w:vAlign w:val="center"/>
          </w:tcPr>
          <w:p w14:paraId="41C48C88">
            <w:pPr>
              <w:shd w:val="clear" w:color="auto" w:fill="FFFFFF" w:themeFill="background1"/>
              <w:spacing w:line="360" w:lineRule="auto"/>
              <w:jc w:val="center"/>
              <w:rPr>
                <w:rFonts w:ascii="宋体" w:hAnsi="宋体"/>
                <w:szCs w:val="21"/>
                <w:highlight w:val="none"/>
              </w:rPr>
            </w:pPr>
            <w:r>
              <w:rPr>
                <w:rFonts w:hint="eastAsia" w:ascii="宋体" w:hAnsi="宋体"/>
                <w:szCs w:val="21"/>
                <w:highlight w:val="none"/>
              </w:rPr>
              <w:t>主观分</w:t>
            </w:r>
          </w:p>
        </w:tc>
      </w:tr>
      <w:tr w14:paraId="13CD6B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0" w:hRule="atLeast"/>
          <w:jc w:val="center"/>
        </w:trPr>
        <w:tc>
          <w:tcPr>
            <w:tcW w:w="695" w:type="dxa"/>
            <w:vAlign w:val="center"/>
          </w:tcPr>
          <w:p w14:paraId="65A41F34">
            <w:pPr>
              <w:pStyle w:val="13"/>
              <w:shd w:val="clear" w:color="auto" w:fill="FFFFFF" w:themeFill="background1"/>
              <w:spacing w:before="120" w:after="120" w:line="360" w:lineRule="auto"/>
              <w:jc w:val="center"/>
              <w:rPr>
                <w:rFonts w:hint="eastAsia" w:hAnsi="宋体" w:eastAsia="宋体" w:cs="宋体"/>
                <w:highlight w:val="none"/>
                <w:lang w:eastAsia="zh-CN"/>
              </w:rPr>
            </w:pPr>
            <w:r>
              <w:rPr>
                <w:rFonts w:hint="eastAsia" w:hAnsi="宋体" w:cs="宋体"/>
                <w:highlight w:val="none"/>
                <w:lang w:val="en-US" w:eastAsia="zh-CN"/>
              </w:rPr>
              <w:t>9</w:t>
            </w:r>
          </w:p>
        </w:tc>
        <w:tc>
          <w:tcPr>
            <w:tcW w:w="2085" w:type="dxa"/>
            <w:vAlign w:val="center"/>
          </w:tcPr>
          <w:p w14:paraId="189999F8">
            <w:pPr>
              <w:shd w:val="clear" w:color="auto" w:fill="FFFFFF" w:themeFill="background1"/>
              <w:spacing w:line="360" w:lineRule="auto"/>
              <w:jc w:val="center"/>
              <w:rPr>
                <w:rFonts w:ascii="宋体" w:hAnsi="宋体"/>
                <w:szCs w:val="21"/>
                <w:highlight w:val="none"/>
              </w:rPr>
            </w:pPr>
            <w:r>
              <w:rPr>
                <w:rFonts w:hint="eastAsia" w:ascii="宋体" w:hAnsi="宋体"/>
                <w:szCs w:val="21"/>
                <w:highlight w:val="none"/>
              </w:rPr>
              <w:t>合理化建议</w:t>
            </w:r>
          </w:p>
        </w:tc>
        <w:tc>
          <w:tcPr>
            <w:tcW w:w="6206" w:type="dxa"/>
            <w:vAlign w:val="center"/>
          </w:tcPr>
          <w:p w14:paraId="4A3EDAF5">
            <w:pPr>
              <w:shd w:val="clear" w:color="auto" w:fill="FFFFFF" w:themeFill="background1"/>
              <w:spacing w:line="360" w:lineRule="auto"/>
              <w:rPr>
                <w:highlight w:val="none"/>
              </w:rPr>
            </w:pPr>
            <w:r>
              <w:rPr>
                <w:rFonts w:hint="eastAsia"/>
                <w:highlight w:val="none"/>
              </w:rPr>
              <w:t>所提出的实现思路和关键技术以及对出版设计和实施计划的建议和承诺可执行性强、与本项目匹配程度高。</w:t>
            </w:r>
            <w:r>
              <w:rPr>
                <w:rFonts w:hint="eastAsia" w:ascii="宋体" w:hAnsi="宋体"/>
                <w:szCs w:val="21"/>
                <w:highlight w:val="none"/>
              </w:rPr>
              <w:t>（</w:t>
            </w:r>
            <w:r>
              <w:rPr>
                <w:rFonts w:hint="eastAsia" w:ascii="宋体" w:hAnsi="宋体"/>
                <w:szCs w:val="21"/>
                <w:highlight w:val="none"/>
                <w:lang w:val="en-US" w:eastAsia="zh-CN"/>
              </w:rPr>
              <w:t>评审范围：</w:t>
            </w:r>
            <w:r>
              <w:rPr>
                <w:rFonts w:hint="eastAsia" w:ascii="宋体" w:hAnsi="宋体"/>
                <w:szCs w:val="21"/>
                <w:highlight w:val="none"/>
              </w:rPr>
              <w:t>4，3.5，3，2.5，2，1.5，1，0.5，0）</w:t>
            </w:r>
          </w:p>
        </w:tc>
        <w:tc>
          <w:tcPr>
            <w:tcW w:w="766" w:type="dxa"/>
            <w:vAlign w:val="center"/>
          </w:tcPr>
          <w:p w14:paraId="675D476D">
            <w:pPr>
              <w:shd w:val="clear" w:color="auto" w:fill="FFFFFF" w:themeFill="background1"/>
              <w:spacing w:line="360" w:lineRule="auto"/>
              <w:jc w:val="center"/>
              <w:rPr>
                <w:rFonts w:ascii="宋体" w:hAnsi="宋体"/>
                <w:szCs w:val="21"/>
                <w:highlight w:val="none"/>
              </w:rPr>
            </w:pPr>
            <w:r>
              <w:rPr>
                <w:rFonts w:hint="eastAsia" w:ascii="宋体" w:hAnsi="宋体"/>
                <w:szCs w:val="21"/>
                <w:highlight w:val="none"/>
              </w:rPr>
              <w:t>4</w:t>
            </w:r>
          </w:p>
        </w:tc>
        <w:tc>
          <w:tcPr>
            <w:tcW w:w="766" w:type="dxa"/>
            <w:vAlign w:val="center"/>
          </w:tcPr>
          <w:p w14:paraId="766D262C">
            <w:pPr>
              <w:shd w:val="clear" w:color="auto" w:fill="FFFFFF" w:themeFill="background1"/>
              <w:spacing w:line="360" w:lineRule="auto"/>
              <w:jc w:val="center"/>
              <w:rPr>
                <w:rFonts w:ascii="宋体" w:hAnsi="宋体"/>
                <w:szCs w:val="21"/>
                <w:highlight w:val="none"/>
              </w:rPr>
            </w:pPr>
            <w:r>
              <w:rPr>
                <w:rFonts w:hint="eastAsia" w:ascii="宋体" w:hAnsi="宋体"/>
                <w:szCs w:val="21"/>
                <w:highlight w:val="none"/>
              </w:rPr>
              <w:t>主观分</w:t>
            </w:r>
          </w:p>
        </w:tc>
      </w:tr>
      <w:tr w14:paraId="181C44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7" w:hRule="atLeast"/>
          <w:jc w:val="center"/>
        </w:trPr>
        <w:tc>
          <w:tcPr>
            <w:tcW w:w="695" w:type="dxa"/>
            <w:vMerge w:val="restart"/>
            <w:vAlign w:val="center"/>
          </w:tcPr>
          <w:p w14:paraId="32844812">
            <w:pPr>
              <w:pStyle w:val="13"/>
              <w:shd w:val="clear" w:color="auto" w:fill="FFFFFF" w:themeFill="background1"/>
              <w:spacing w:before="120" w:after="120" w:line="360" w:lineRule="auto"/>
              <w:jc w:val="center"/>
              <w:rPr>
                <w:rFonts w:hint="eastAsia" w:hAnsi="宋体" w:eastAsia="宋体" w:cs="宋体"/>
                <w:highlight w:val="none"/>
                <w:lang w:eastAsia="zh-CN"/>
              </w:rPr>
            </w:pPr>
            <w:r>
              <w:rPr>
                <w:rFonts w:hint="eastAsia" w:hAnsi="宋体" w:cs="宋体"/>
                <w:highlight w:val="none"/>
              </w:rPr>
              <w:t>1</w:t>
            </w:r>
            <w:r>
              <w:rPr>
                <w:rFonts w:hint="eastAsia" w:hAnsi="宋体" w:cs="宋体"/>
                <w:highlight w:val="none"/>
                <w:lang w:val="en-US" w:eastAsia="zh-CN"/>
              </w:rPr>
              <w:t>0</w:t>
            </w:r>
          </w:p>
        </w:tc>
        <w:tc>
          <w:tcPr>
            <w:tcW w:w="2085" w:type="dxa"/>
            <w:vMerge w:val="restart"/>
            <w:vAlign w:val="center"/>
          </w:tcPr>
          <w:p w14:paraId="4773302B">
            <w:pPr>
              <w:shd w:val="clear" w:color="auto" w:fill="FFFFFF" w:themeFill="background1"/>
              <w:spacing w:line="360" w:lineRule="auto"/>
              <w:jc w:val="center"/>
              <w:rPr>
                <w:rFonts w:hint="default" w:ascii="宋体" w:hAnsi="宋体" w:eastAsia="宋体"/>
                <w:szCs w:val="21"/>
                <w:highlight w:val="none"/>
                <w:lang w:val="en-US" w:eastAsia="zh-CN"/>
              </w:rPr>
            </w:pPr>
            <w:r>
              <w:rPr>
                <w:rFonts w:hint="eastAsia" w:ascii="宋体" w:hAnsi="宋体"/>
                <w:szCs w:val="21"/>
                <w:highlight w:val="none"/>
                <w:lang w:val="en-US" w:eastAsia="zh-CN"/>
              </w:rPr>
              <w:t>服务成果交付</w:t>
            </w:r>
            <w:r>
              <w:rPr>
                <w:rFonts w:hint="eastAsia"/>
                <w:highlight w:val="none"/>
                <w:lang w:val="en-US" w:eastAsia="zh-CN"/>
              </w:rPr>
              <w:t>后续质量问题处理</w:t>
            </w:r>
          </w:p>
        </w:tc>
        <w:tc>
          <w:tcPr>
            <w:tcW w:w="6206" w:type="dxa"/>
            <w:vAlign w:val="center"/>
          </w:tcPr>
          <w:p w14:paraId="62B43249">
            <w:pPr>
              <w:shd w:val="clear" w:color="auto" w:fill="FFFFFF" w:themeFill="background1"/>
              <w:spacing w:line="360" w:lineRule="auto"/>
              <w:rPr>
                <w:highlight w:val="none"/>
              </w:rPr>
            </w:pPr>
            <w:r>
              <w:rPr>
                <w:rFonts w:hint="eastAsia" w:ascii="宋体" w:hAnsi="宋体"/>
                <w:szCs w:val="21"/>
                <w:highlight w:val="none"/>
                <w:lang w:val="en-US" w:eastAsia="zh-CN"/>
              </w:rPr>
              <w:t>针对服务成果交付</w:t>
            </w:r>
            <w:r>
              <w:rPr>
                <w:rFonts w:hint="eastAsia"/>
                <w:highlight w:val="none"/>
                <w:lang w:val="en-US" w:eastAsia="zh-CN"/>
              </w:rPr>
              <w:t>后出现所质量问题的处理方案，</w:t>
            </w:r>
            <w:r>
              <w:rPr>
                <w:rFonts w:hint="eastAsia"/>
                <w:highlight w:val="none"/>
              </w:rPr>
              <w:t>内容完整齐全、服务质量严谨、风险预测较全面。</w:t>
            </w:r>
            <w:r>
              <w:rPr>
                <w:rFonts w:hint="eastAsia" w:ascii="宋体" w:hAnsi="宋体"/>
                <w:szCs w:val="21"/>
                <w:highlight w:val="none"/>
              </w:rPr>
              <w:t>（</w:t>
            </w:r>
            <w:r>
              <w:rPr>
                <w:rFonts w:hint="eastAsia" w:ascii="宋体" w:hAnsi="宋体"/>
                <w:szCs w:val="21"/>
                <w:highlight w:val="none"/>
                <w:lang w:val="en-US" w:eastAsia="zh-CN"/>
              </w:rPr>
              <w:t>评审范围：5，4.5，</w:t>
            </w:r>
            <w:r>
              <w:rPr>
                <w:rFonts w:hint="eastAsia" w:ascii="宋体" w:hAnsi="宋体"/>
                <w:szCs w:val="21"/>
                <w:highlight w:val="none"/>
              </w:rPr>
              <w:t>4，3.5，3，2.5，2，1.5，1，0.5，0）</w:t>
            </w:r>
          </w:p>
        </w:tc>
        <w:tc>
          <w:tcPr>
            <w:tcW w:w="766" w:type="dxa"/>
            <w:vAlign w:val="center"/>
          </w:tcPr>
          <w:p w14:paraId="16AE4D7B">
            <w:pPr>
              <w:shd w:val="clear" w:color="auto" w:fill="FFFFFF" w:themeFill="background1"/>
              <w:spacing w:line="360" w:lineRule="auto"/>
              <w:jc w:val="center"/>
              <w:rPr>
                <w:rFonts w:hint="eastAsia" w:ascii="宋体" w:hAnsi="宋体" w:eastAsia="宋体"/>
                <w:szCs w:val="21"/>
                <w:highlight w:val="none"/>
                <w:lang w:val="en-US" w:eastAsia="zh-CN"/>
              </w:rPr>
            </w:pPr>
            <w:r>
              <w:rPr>
                <w:rFonts w:hint="eastAsia" w:ascii="宋体" w:hAnsi="宋体"/>
                <w:szCs w:val="21"/>
                <w:highlight w:val="none"/>
                <w:lang w:val="en-US" w:eastAsia="zh-CN"/>
              </w:rPr>
              <w:t>5</w:t>
            </w:r>
          </w:p>
        </w:tc>
        <w:tc>
          <w:tcPr>
            <w:tcW w:w="766" w:type="dxa"/>
            <w:vAlign w:val="center"/>
          </w:tcPr>
          <w:p w14:paraId="373B5E41">
            <w:pPr>
              <w:shd w:val="clear" w:color="auto" w:fill="FFFFFF" w:themeFill="background1"/>
              <w:spacing w:line="360" w:lineRule="auto"/>
              <w:jc w:val="center"/>
              <w:rPr>
                <w:rFonts w:ascii="宋体" w:hAnsi="宋体"/>
                <w:szCs w:val="21"/>
                <w:highlight w:val="none"/>
              </w:rPr>
            </w:pPr>
            <w:r>
              <w:rPr>
                <w:rFonts w:hint="eastAsia" w:ascii="宋体" w:hAnsi="宋体"/>
                <w:szCs w:val="21"/>
                <w:highlight w:val="none"/>
              </w:rPr>
              <w:t>主观分</w:t>
            </w:r>
          </w:p>
        </w:tc>
      </w:tr>
      <w:tr w14:paraId="3A293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jc w:val="center"/>
        </w:trPr>
        <w:tc>
          <w:tcPr>
            <w:tcW w:w="695" w:type="dxa"/>
            <w:vMerge w:val="continue"/>
            <w:vAlign w:val="center"/>
          </w:tcPr>
          <w:p w14:paraId="5F34C10A">
            <w:pPr>
              <w:pStyle w:val="13"/>
              <w:shd w:val="clear" w:color="auto" w:fill="FFFFFF" w:themeFill="background1"/>
              <w:spacing w:before="120" w:after="120" w:line="360" w:lineRule="auto"/>
              <w:jc w:val="center"/>
              <w:rPr>
                <w:rFonts w:hAnsi="宋体" w:cs="宋体"/>
                <w:highlight w:val="none"/>
              </w:rPr>
            </w:pPr>
          </w:p>
        </w:tc>
        <w:tc>
          <w:tcPr>
            <w:tcW w:w="2085" w:type="dxa"/>
            <w:vMerge w:val="continue"/>
            <w:vAlign w:val="center"/>
          </w:tcPr>
          <w:p w14:paraId="794B0D99">
            <w:pPr>
              <w:shd w:val="clear" w:color="auto" w:fill="FFFFFF" w:themeFill="background1"/>
              <w:spacing w:line="360" w:lineRule="auto"/>
              <w:jc w:val="center"/>
              <w:rPr>
                <w:rFonts w:ascii="宋体" w:hAnsi="宋体"/>
                <w:szCs w:val="21"/>
                <w:highlight w:val="none"/>
              </w:rPr>
            </w:pPr>
          </w:p>
        </w:tc>
        <w:tc>
          <w:tcPr>
            <w:tcW w:w="6206" w:type="dxa"/>
            <w:vAlign w:val="center"/>
          </w:tcPr>
          <w:p w14:paraId="15D22CFC">
            <w:pPr>
              <w:shd w:val="clear" w:color="auto" w:fill="FFFFFF" w:themeFill="background1"/>
              <w:spacing w:line="360" w:lineRule="auto"/>
              <w:rPr>
                <w:highlight w:val="none"/>
              </w:rPr>
            </w:pPr>
            <w:r>
              <w:rPr>
                <w:rFonts w:hint="eastAsia"/>
                <w:highlight w:val="none"/>
              </w:rPr>
              <w:t>出现问题接到采购人通知后需要迅速响应采购人并解决采购人问题。</w:t>
            </w:r>
            <w:r>
              <w:rPr>
                <w:rFonts w:hint="eastAsia" w:ascii="宋体" w:hAnsi="宋体"/>
                <w:szCs w:val="21"/>
                <w:highlight w:val="none"/>
              </w:rPr>
              <w:t>（</w:t>
            </w:r>
            <w:r>
              <w:rPr>
                <w:rFonts w:hint="eastAsia" w:ascii="宋体" w:hAnsi="宋体"/>
                <w:szCs w:val="21"/>
                <w:highlight w:val="none"/>
                <w:lang w:val="en-US" w:eastAsia="zh-CN"/>
              </w:rPr>
              <w:t>评审范围：3，2.5，</w:t>
            </w:r>
            <w:r>
              <w:rPr>
                <w:rFonts w:hint="eastAsia" w:ascii="宋体" w:hAnsi="宋体"/>
                <w:szCs w:val="21"/>
                <w:highlight w:val="none"/>
              </w:rPr>
              <w:t>2，1.5，1，0.5，0）</w:t>
            </w:r>
          </w:p>
        </w:tc>
        <w:tc>
          <w:tcPr>
            <w:tcW w:w="766" w:type="dxa"/>
            <w:vAlign w:val="center"/>
          </w:tcPr>
          <w:p w14:paraId="092613CE">
            <w:pPr>
              <w:shd w:val="clear" w:color="auto" w:fill="FFFFFF" w:themeFill="background1"/>
              <w:spacing w:line="360" w:lineRule="auto"/>
              <w:jc w:val="center"/>
              <w:rPr>
                <w:rFonts w:hint="eastAsia" w:ascii="宋体" w:hAnsi="宋体" w:eastAsia="宋体"/>
                <w:szCs w:val="21"/>
                <w:highlight w:val="none"/>
                <w:lang w:eastAsia="zh-CN"/>
              </w:rPr>
            </w:pPr>
            <w:r>
              <w:rPr>
                <w:rFonts w:hint="eastAsia" w:ascii="宋体" w:hAnsi="宋体"/>
                <w:szCs w:val="21"/>
                <w:highlight w:val="none"/>
                <w:lang w:val="en-US" w:eastAsia="zh-CN"/>
              </w:rPr>
              <w:t>3</w:t>
            </w:r>
          </w:p>
        </w:tc>
        <w:tc>
          <w:tcPr>
            <w:tcW w:w="766" w:type="dxa"/>
            <w:vAlign w:val="center"/>
          </w:tcPr>
          <w:p w14:paraId="4CFBA4EC">
            <w:pPr>
              <w:shd w:val="clear" w:color="auto" w:fill="FFFFFF" w:themeFill="background1"/>
              <w:spacing w:line="360" w:lineRule="auto"/>
              <w:jc w:val="center"/>
              <w:rPr>
                <w:rFonts w:ascii="宋体" w:hAnsi="宋体"/>
                <w:szCs w:val="21"/>
                <w:highlight w:val="none"/>
              </w:rPr>
            </w:pPr>
            <w:r>
              <w:rPr>
                <w:rFonts w:hint="eastAsia" w:ascii="宋体" w:hAnsi="宋体"/>
                <w:szCs w:val="21"/>
                <w:highlight w:val="none"/>
              </w:rPr>
              <w:t>主观分</w:t>
            </w:r>
          </w:p>
        </w:tc>
      </w:tr>
      <w:tr w14:paraId="47D7FD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695" w:type="dxa"/>
            <w:vMerge w:val="restart"/>
            <w:vAlign w:val="center"/>
          </w:tcPr>
          <w:p w14:paraId="6FEF657C">
            <w:pPr>
              <w:pStyle w:val="13"/>
              <w:shd w:val="clear" w:color="auto" w:fill="FFFFFF" w:themeFill="background1"/>
              <w:spacing w:before="120" w:after="120" w:line="360" w:lineRule="auto"/>
              <w:jc w:val="center"/>
              <w:rPr>
                <w:rFonts w:hint="eastAsia" w:hAnsi="宋体" w:eastAsia="宋体" w:cs="宋体"/>
                <w:highlight w:val="none"/>
                <w:lang w:eastAsia="zh-CN"/>
              </w:rPr>
            </w:pPr>
            <w:r>
              <w:rPr>
                <w:rFonts w:hint="eastAsia" w:hAnsi="宋体" w:cs="宋体"/>
                <w:highlight w:val="none"/>
              </w:rPr>
              <w:t>1</w:t>
            </w:r>
            <w:r>
              <w:rPr>
                <w:rFonts w:hint="eastAsia" w:hAnsi="宋体" w:cs="宋体"/>
                <w:highlight w:val="none"/>
                <w:lang w:val="en-US" w:eastAsia="zh-CN"/>
              </w:rPr>
              <w:t>1</w:t>
            </w:r>
          </w:p>
        </w:tc>
        <w:tc>
          <w:tcPr>
            <w:tcW w:w="2085" w:type="dxa"/>
            <w:vMerge w:val="restart"/>
            <w:vAlign w:val="center"/>
          </w:tcPr>
          <w:p w14:paraId="557DDB1C">
            <w:pPr>
              <w:pStyle w:val="13"/>
              <w:shd w:val="clear" w:color="auto" w:fill="FFFFFF" w:themeFill="background1"/>
              <w:spacing w:before="120" w:after="120" w:line="360" w:lineRule="auto"/>
              <w:jc w:val="center"/>
              <w:rPr>
                <w:rFonts w:hAnsi="宋体" w:cs="宋体"/>
                <w:highlight w:val="none"/>
              </w:rPr>
            </w:pPr>
            <w:r>
              <w:rPr>
                <w:rFonts w:hint="eastAsia" w:hAnsi="宋体" w:cs="宋体"/>
                <w:highlight w:val="none"/>
              </w:rPr>
              <w:t>服务团队（投标文件中提供团队人员履历（含专业背景）、资质证书扫描件、同类项目操作案例或主要作品等相关证明材料。）</w:t>
            </w:r>
          </w:p>
        </w:tc>
        <w:tc>
          <w:tcPr>
            <w:tcW w:w="6206" w:type="dxa"/>
            <w:vAlign w:val="center"/>
          </w:tcPr>
          <w:p w14:paraId="3F715CF6">
            <w:pPr>
              <w:shd w:val="clear" w:color="auto" w:fill="FFFFFF" w:themeFill="background1"/>
              <w:spacing w:line="360" w:lineRule="auto"/>
              <w:rPr>
                <w:highlight w:val="none"/>
              </w:rPr>
            </w:pPr>
            <w:r>
              <w:rPr>
                <w:rFonts w:hint="eastAsia"/>
                <w:highlight w:val="none"/>
              </w:rPr>
              <w:t>责任编辑具有有效出版专业技术人员职业资格证书中级及以上的得2分；（需要提供有效证书复印件）</w:t>
            </w:r>
          </w:p>
        </w:tc>
        <w:tc>
          <w:tcPr>
            <w:tcW w:w="766" w:type="dxa"/>
            <w:vAlign w:val="center"/>
          </w:tcPr>
          <w:p w14:paraId="3B3CB627">
            <w:pPr>
              <w:pStyle w:val="13"/>
              <w:shd w:val="clear" w:color="auto" w:fill="FFFFFF" w:themeFill="background1"/>
              <w:spacing w:before="120" w:after="120" w:line="360" w:lineRule="auto"/>
              <w:jc w:val="center"/>
              <w:rPr>
                <w:rFonts w:hAnsi="宋体" w:cs="宋体"/>
                <w:highlight w:val="none"/>
              </w:rPr>
            </w:pPr>
            <w:r>
              <w:rPr>
                <w:rFonts w:hint="eastAsia" w:hAnsi="宋体" w:cs="宋体"/>
                <w:highlight w:val="none"/>
              </w:rPr>
              <w:t>2</w:t>
            </w:r>
          </w:p>
        </w:tc>
        <w:tc>
          <w:tcPr>
            <w:tcW w:w="766" w:type="dxa"/>
            <w:vAlign w:val="center"/>
          </w:tcPr>
          <w:p w14:paraId="3C1535A4">
            <w:pPr>
              <w:pStyle w:val="13"/>
              <w:shd w:val="clear" w:color="auto" w:fill="FFFFFF" w:themeFill="background1"/>
              <w:spacing w:before="120" w:after="120" w:line="360" w:lineRule="auto"/>
              <w:jc w:val="center"/>
              <w:rPr>
                <w:rFonts w:hAnsi="宋体" w:cs="宋体"/>
                <w:highlight w:val="none"/>
              </w:rPr>
            </w:pPr>
            <w:r>
              <w:rPr>
                <w:rFonts w:hint="eastAsia" w:hAnsi="宋体" w:cs="宋体"/>
                <w:szCs w:val="21"/>
                <w:highlight w:val="none"/>
              </w:rPr>
              <w:t>客观分</w:t>
            </w:r>
          </w:p>
        </w:tc>
      </w:tr>
      <w:tr w14:paraId="21EAE3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695" w:type="dxa"/>
            <w:vMerge w:val="continue"/>
            <w:vAlign w:val="center"/>
          </w:tcPr>
          <w:p w14:paraId="4038A1E8">
            <w:pPr>
              <w:pStyle w:val="13"/>
              <w:shd w:val="clear" w:color="auto" w:fill="FFFFFF" w:themeFill="background1"/>
              <w:spacing w:before="120" w:after="120" w:line="360" w:lineRule="auto"/>
              <w:jc w:val="center"/>
              <w:rPr>
                <w:rFonts w:hAnsi="宋体" w:cs="宋体"/>
                <w:highlight w:val="none"/>
              </w:rPr>
            </w:pPr>
          </w:p>
        </w:tc>
        <w:tc>
          <w:tcPr>
            <w:tcW w:w="2085" w:type="dxa"/>
            <w:vMerge w:val="continue"/>
            <w:vAlign w:val="center"/>
          </w:tcPr>
          <w:p w14:paraId="61F3A34A">
            <w:pPr>
              <w:pStyle w:val="13"/>
              <w:shd w:val="clear" w:color="auto" w:fill="FFFFFF" w:themeFill="background1"/>
              <w:spacing w:before="120" w:after="120" w:line="360" w:lineRule="auto"/>
              <w:jc w:val="center"/>
              <w:rPr>
                <w:rFonts w:hAnsi="宋体" w:cs="宋体"/>
                <w:highlight w:val="none"/>
              </w:rPr>
            </w:pPr>
          </w:p>
        </w:tc>
        <w:tc>
          <w:tcPr>
            <w:tcW w:w="6206" w:type="dxa"/>
            <w:vAlign w:val="center"/>
          </w:tcPr>
          <w:p w14:paraId="5DEFAFD7">
            <w:pPr>
              <w:shd w:val="clear" w:color="auto" w:fill="FFFFFF" w:themeFill="background1"/>
              <w:spacing w:line="360" w:lineRule="auto"/>
              <w:rPr>
                <w:highlight w:val="none"/>
              </w:rPr>
            </w:pPr>
            <w:r>
              <w:rPr>
                <w:rFonts w:hint="eastAsia"/>
                <w:highlight w:val="none"/>
              </w:rPr>
              <w:t>责任编辑具备类似项目实施经验、专业技术能力。</w:t>
            </w:r>
            <w:r>
              <w:rPr>
                <w:rFonts w:hint="eastAsia" w:ascii="宋体" w:hAnsi="宋体"/>
                <w:szCs w:val="21"/>
                <w:highlight w:val="none"/>
              </w:rPr>
              <w:t>（</w:t>
            </w:r>
            <w:r>
              <w:rPr>
                <w:rFonts w:hint="eastAsia" w:ascii="宋体" w:hAnsi="宋体"/>
                <w:szCs w:val="21"/>
                <w:highlight w:val="none"/>
                <w:lang w:val="en-US" w:eastAsia="zh-CN"/>
              </w:rPr>
              <w:t>评审范围：3，2.5，</w:t>
            </w:r>
            <w:r>
              <w:rPr>
                <w:rFonts w:hint="eastAsia" w:ascii="宋体" w:hAnsi="宋体"/>
                <w:szCs w:val="21"/>
                <w:highlight w:val="none"/>
              </w:rPr>
              <w:t>2，1.5，1，0.5，0）</w:t>
            </w:r>
          </w:p>
        </w:tc>
        <w:tc>
          <w:tcPr>
            <w:tcW w:w="766" w:type="dxa"/>
            <w:vAlign w:val="center"/>
          </w:tcPr>
          <w:p w14:paraId="1A63F478">
            <w:pPr>
              <w:pStyle w:val="13"/>
              <w:shd w:val="clear" w:color="auto" w:fill="FFFFFF" w:themeFill="background1"/>
              <w:spacing w:before="120" w:after="120" w:line="360" w:lineRule="auto"/>
              <w:jc w:val="center"/>
              <w:rPr>
                <w:rFonts w:hint="eastAsia" w:hAnsi="宋体" w:eastAsia="宋体" w:cs="宋体"/>
                <w:highlight w:val="none"/>
                <w:lang w:eastAsia="zh-CN"/>
              </w:rPr>
            </w:pPr>
            <w:r>
              <w:rPr>
                <w:rFonts w:hint="eastAsia" w:hAnsi="宋体" w:cs="宋体"/>
                <w:highlight w:val="none"/>
                <w:lang w:val="en-US" w:eastAsia="zh-CN"/>
              </w:rPr>
              <w:t>3</w:t>
            </w:r>
          </w:p>
        </w:tc>
        <w:tc>
          <w:tcPr>
            <w:tcW w:w="766" w:type="dxa"/>
            <w:vAlign w:val="center"/>
          </w:tcPr>
          <w:p w14:paraId="3D9EBBC1">
            <w:pPr>
              <w:pStyle w:val="13"/>
              <w:shd w:val="clear" w:color="auto" w:fill="FFFFFF" w:themeFill="background1"/>
              <w:spacing w:before="120" w:after="120" w:line="360" w:lineRule="auto"/>
              <w:jc w:val="center"/>
              <w:rPr>
                <w:rFonts w:hAnsi="宋体" w:cs="宋体"/>
                <w:highlight w:val="none"/>
              </w:rPr>
            </w:pPr>
            <w:r>
              <w:rPr>
                <w:rFonts w:hint="eastAsia" w:hAnsi="宋体" w:cs="宋体"/>
                <w:szCs w:val="21"/>
                <w:highlight w:val="none"/>
              </w:rPr>
              <w:t>主观分</w:t>
            </w:r>
          </w:p>
        </w:tc>
      </w:tr>
      <w:tr w14:paraId="47205F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0" w:hRule="atLeast"/>
          <w:jc w:val="center"/>
        </w:trPr>
        <w:tc>
          <w:tcPr>
            <w:tcW w:w="695" w:type="dxa"/>
            <w:vMerge w:val="continue"/>
            <w:vAlign w:val="center"/>
          </w:tcPr>
          <w:p w14:paraId="52C93D4B">
            <w:pPr>
              <w:pStyle w:val="13"/>
              <w:shd w:val="clear" w:color="auto" w:fill="FFFFFF" w:themeFill="background1"/>
              <w:spacing w:before="120" w:after="120" w:line="360" w:lineRule="auto"/>
              <w:jc w:val="center"/>
              <w:rPr>
                <w:rFonts w:hAnsi="宋体" w:cs="宋体"/>
                <w:highlight w:val="none"/>
              </w:rPr>
            </w:pPr>
          </w:p>
        </w:tc>
        <w:tc>
          <w:tcPr>
            <w:tcW w:w="2085" w:type="dxa"/>
            <w:vMerge w:val="continue"/>
            <w:vAlign w:val="center"/>
          </w:tcPr>
          <w:p w14:paraId="46A74FFE">
            <w:pPr>
              <w:pStyle w:val="13"/>
              <w:shd w:val="clear" w:color="auto" w:fill="FFFFFF" w:themeFill="background1"/>
              <w:spacing w:before="120" w:after="120" w:line="360" w:lineRule="auto"/>
              <w:jc w:val="center"/>
              <w:rPr>
                <w:rFonts w:hAnsi="宋体" w:cs="宋体"/>
                <w:highlight w:val="none"/>
              </w:rPr>
            </w:pPr>
          </w:p>
        </w:tc>
        <w:tc>
          <w:tcPr>
            <w:tcW w:w="6206" w:type="dxa"/>
            <w:vAlign w:val="center"/>
          </w:tcPr>
          <w:p w14:paraId="7BCE6E95">
            <w:pPr>
              <w:shd w:val="clear" w:color="auto" w:fill="FFFFFF" w:themeFill="background1"/>
              <w:spacing w:line="360" w:lineRule="auto"/>
              <w:rPr>
                <w:highlight w:val="none"/>
              </w:rPr>
            </w:pPr>
            <w:r>
              <w:rPr>
                <w:rFonts w:hint="eastAsia"/>
                <w:highlight w:val="none"/>
              </w:rPr>
              <w:t>专业编校人员、设计人员等具有出版专业技术人员职业资格证书初级的，每有1人得1分；具有出版专业技术人员职业资格证书中级及以上的，每有1人得2分；此项最高得4分。（需要提供有效证书复印件）</w:t>
            </w:r>
          </w:p>
        </w:tc>
        <w:tc>
          <w:tcPr>
            <w:tcW w:w="766" w:type="dxa"/>
            <w:vAlign w:val="center"/>
          </w:tcPr>
          <w:p w14:paraId="48BD4B39">
            <w:pPr>
              <w:pStyle w:val="13"/>
              <w:shd w:val="clear" w:color="auto" w:fill="FFFFFF" w:themeFill="background1"/>
              <w:spacing w:before="120" w:after="120" w:line="360" w:lineRule="auto"/>
              <w:jc w:val="center"/>
              <w:rPr>
                <w:rFonts w:hAnsi="宋体" w:cs="宋体"/>
                <w:highlight w:val="none"/>
              </w:rPr>
            </w:pPr>
            <w:r>
              <w:rPr>
                <w:rFonts w:hint="eastAsia" w:hAnsi="宋体" w:cs="宋体"/>
                <w:highlight w:val="none"/>
              </w:rPr>
              <w:t>4</w:t>
            </w:r>
          </w:p>
        </w:tc>
        <w:tc>
          <w:tcPr>
            <w:tcW w:w="766" w:type="dxa"/>
            <w:vAlign w:val="center"/>
          </w:tcPr>
          <w:p w14:paraId="1E0EA616">
            <w:pPr>
              <w:pStyle w:val="13"/>
              <w:shd w:val="clear" w:color="auto" w:fill="FFFFFF" w:themeFill="background1"/>
              <w:spacing w:before="120" w:after="120" w:line="360" w:lineRule="auto"/>
              <w:jc w:val="center"/>
              <w:rPr>
                <w:rFonts w:hAnsi="宋体" w:cs="宋体"/>
                <w:highlight w:val="none"/>
              </w:rPr>
            </w:pPr>
            <w:r>
              <w:rPr>
                <w:rFonts w:hint="eastAsia" w:hAnsi="宋体" w:cs="宋体"/>
                <w:szCs w:val="21"/>
                <w:highlight w:val="none"/>
              </w:rPr>
              <w:t>客观分</w:t>
            </w:r>
          </w:p>
        </w:tc>
      </w:tr>
      <w:tr w14:paraId="3F064E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6" w:hRule="atLeast"/>
          <w:jc w:val="center"/>
        </w:trPr>
        <w:tc>
          <w:tcPr>
            <w:tcW w:w="695" w:type="dxa"/>
            <w:vMerge w:val="continue"/>
            <w:vAlign w:val="center"/>
          </w:tcPr>
          <w:p w14:paraId="2E86F632">
            <w:pPr>
              <w:pStyle w:val="13"/>
              <w:shd w:val="clear" w:color="auto" w:fill="FFFFFF" w:themeFill="background1"/>
              <w:spacing w:before="120" w:after="120" w:line="360" w:lineRule="auto"/>
              <w:jc w:val="center"/>
              <w:rPr>
                <w:rFonts w:hAnsi="宋体" w:cs="宋体"/>
                <w:highlight w:val="none"/>
              </w:rPr>
            </w:pPr>
          </w:p>
        </w:tc>
        <w:tc>
          <w:tcPr>
            <w:tcW w:w="2085" w:type="dxa"/>
            <w:vMerge w:val="continue"/>
            <w:vAlign w:val="center"/>
          </w:tcPr>
          <w:p w14:paraId="5F87FB0C">
            <w:pPr>
              <w:pStyle w:val="13"/>
              <w:shd w:val="clear" w:color="auto" w:fill="FFFFFF" w:themeFill="background1"/>
              <w:spacing w:before="120" w:after="120" w:line="360" w:lineRule="auto"/>
              <w:jc w:val="center"/>
              <w:rPr>
                <w:rFonts w:hAnsi="宋体" w:cs="宋体"/>
                <w:highlight w:val="none"/>
              </w:rPr>
            </w:pPr>
          </w:p>
        </w:tc>
        <w:tc>
          <w:tcPr>
            <w:tcW w:w="6206" w:type="dxa"/>
            <w:vAlign w:val="center"/>
          </w:tcPr>
          <w:p w14:paraId="5B3E154C">
            <w:pPr>
              <w:shd w:val="clear" w:color="auto" w:fill="FFFFFF" w:themeFill="background1"/>
              <w:spacing w:line="360" w:lineRule="auto"/>
              <w:rPr>
                <w:highlight w:val="none"/>
              </w:rPr>
            </w:pPr>
            <w:r>
              <w:rPr>
                <w:rFonts w:hint="eastAsia"/>
                <w:highlight w:val="none"/>
              </w:rPr>
              <w:t>项目负责人具备类似项目实施经验、专业技术能力。</w:t>
            </w:r>
            <w:r>
              <w:rPr>
                <w:rFonts w:hint="eastAsia" w:ascii="宋体" w:hAnsi="宋体"/>
                <w:szCs w:val="21"/>
                <w:highlight w:val="none"/>
              </w:rPr>
              <w:t>（</w:t>
            </w:r>
            <w:r>
              <w:rPr>
                <w:rFonts w:hint="eastAsia" w:ascii="宋体" w:hAnsi="宋体"/>
                <w:szCs w:val="21"/>
                <w:highlight w:val="none"/>
                <w:lang w:val="en-US" w:eastAsia="zh-CN"/>
              </w:rPr>
              <w:t>评审范围：3，2.5，</w:t>
            </w:r>
            <w:r>
              <w:rPr>
                <w:rFonts w:hint="eastAsia" w:ascii="宋体" w:hAnsi="宋体"/>
                <w:szCs w:val="21"/>
                <w:highlight w:val="none"/>
              </w:rPr>
              <w:t>2，1.5，1，0.5，0）</w:t>
            </w:r>
          </w:p>
        </w:tc>
        <w:tc>
          <w:tcPr>
            <w:tcW w:w="766" w:type="dxa"/>
            <w:vAlign w:val="center"/>
          </w:tcPr>
          <w:p w14:paraId="59B74C74">
            <w:pPr>
              <w:pStyle w:val="13"/>
              <w:shd w:val="clear" w:color="auto" w:fill="FFFFFF" w:themeFill="background1"/>
              <w:spacing w:before="120" w:after="120" w:line="360" w:lineRule="auto"/>
              <w:jc w:val="center"/>
              <w:rPr>
                <w:rFonts w:hint="eastAsia" w:hAnsi="宋体" w:eastAsia="宋体" w:cs="宋体"/>
                <w:highlight w:val="none"/>
                <w:lang w:eastAsia="zh-CN"/>
              </w:rPr>
            </w:pPr>
            <w:r>
              <w:rPr>
                <w:rFonts w:hint="eastAsia" w:hAnsi="宋体" w:cs="宋体"/>
                <w:highlight w:val="none"/>
                <w:lang w:val="en-US" w:eastAsia="zh-CN"/>
              </w:rPr>
              <w:t>3</w:t>
            </w:r>
          </w:p>
        </w:tc>
        <w:tc>
          <w:tcPr>
            <w:tcW w:w="766" w:type="dxa"/>
            <w:vAlign w:val="center"/>
          </w:tcPr>
          <w:p w14:paraId="7577EF89">
            <w:pPr>
              <w:pStyle w:val="13"/>
              <w:shd w:val="clear" w:color="auto" w:fill="FFFFFF" w:themeFill="background1"/>
              <w:spacing w:before="120" w:after="120" w:line="360" w:lineRule="auto"/>
              <w:jc w:val="center"/>
              <w:rPr>
                <w:rFonts w:hAnsi="宋体" w:cs="宋体"/>
                <w:highlight w:val="none"/>
              </w:rPr>
            </w:pPr>
            <w:r>
              <w:rPr>
                <w:rFonts w:hint="eastAsia" w:hAnsi="宋体" w:cs="宋体"/>
                <w:szCs w:val="21"/>
                <w:highlight w:val="none"/>
              </w:rPr>
              <w:t>主观分</w:t>
            </w:r>
          </w:p>
        </w:tc>
      </w:tr>
      <w:tr w14:paraId="75D72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695" w:type="dxa"/>
            <w:vMerge w:val="continue"/>
            <w:vAlign w:val="center"/>
          </w:tcPr>
          <w:p w14:paraId="2B91B010">
            <w:pPr>
              <w:pStyle w:val="13"/>
              <w:shd w:val="clear" w:color="auto" w:fill="FFFFFF" w:themeFill="background1"/>
              <w:spacing w:before="120" w:after="120" w:line="360" w:lineRule="auto"/>
              <w:jc w:val="center"/>
              <w:rPr>
                <w:rFonts w:hAnsi="宋体" w:cs="宋体"/>
                <w:highlight w:val="none"/>
              </w:rPr>
            </w:pPr>
          </w:p>
        </w:tc>
        <w:tc>
          <w:tcPr>
            <w:tcW w:w="2085" w:type="dxa"/>
            <w:vMerge w:val="continue"/>
            <w:vAlign w:val="center"/>
          </w:tcPr>
          <w:p w14:paraId="67EB60F7">
            <w:pPr>
              <w:pStyle w:val="13"/>
              <w:shd w:val="clear" w:color="auto" w:fill="FFFFFF" w:themeFill="background1"/>
              <w:spacing w:before="120" w:after="120" w:line="360" w:lineRule="auto"/>
              <w:jc w:val="center"/>
              <w:rPr>
                <w:rFonts w:hAnsi="宋体" w:cs="宋体"/>
                <w:spacing w:val="-4"/>
                <w:highlight w:val="none"/>
              </w:rPr>
            </w:pPr>
          </w:p>
        </w:tc>
        <w:tc>
          <w:tcPr>
            <w:tcW w:w="6206" w:type="dxa"/>
            <w:vAlign w:val="center"/>
          </w:tcPr>
          <w:p w14:paraId="275ADFC1">
            <w:pPr>
              <w:shd w:val="clear" w:color="auto" w:fill="FFFFFF" w:themeFill="background1"/>
              <w:spacing w:line="360" w:lineRule="auto"/>
              <w:rPr>
                <w:highlight w:val="none"/>
              </w:rPr>
            </w:pPr>
            <w:r>
              <w:rPr>
                <w:rFonts w:hint="eastAsia"/>
                <w:highlight w:val="none"/>
              </w:rPr>
              <w:t>服务团队人员分工明确、权责清晰，专业、人数配置合理。</w:t>
            </w:r>
            <w:r>
              <w:rPr>
                <w:rFonts w:hint="eastAsia" w:ascii="宋体" w:hAnsi="宋体"/>
                <w:szCs w:val="21"/>
                <w:highlight w:val="none"/>
              </w:rPr>
              <w:t>（</w:t>
            </w:r>
            <w:r>
              <w:rPr>
                <w:rFonts w:hint="eastAsia" w:ascii="宋体" w:hAnsi="宋体"/>
                <w:szCs w:val="21"/>
                <w:highlight w:val="none"/>
                <w:lang w:val="en-US" w:eastAsia="zh-CN"/>
              </w:rPr>
              <w:t>评审范围：5，4.5，</w:t>
            </w:r>
            <w:r>
              <w:rPr>
                <w:rFonts w:hint="eastAsia" w:ascii="宋体" w:hAnsi="宋体"/>
                <w:szCs w:val="21"/>
                <w:highlight w:val="none"/>
              </w:rPr>
              <w:t>4，3.5，3，2.5，2，1.5，1，0.5，0）</w:t>
            </w:r>
          </w:p>
        </w:tc>
        <w:tc>
          <w:tcPr>
            <w:tcW w:w="766" w:type="dxa"/>
            <w:vAlign w:val="center"/>
          </w:tcPr>
          <w:p w14:paraId="2B1C7873">
            <w:pPr>
              <w:pStyle w:val="13"/>
              <w:shd w:val="clear" w:color="auto" w:fill="FFFFFF" w:themeFill="background1"/>
              <w:spacing w:before="120" w:after="120" w:line="360" w:lineRule="auto"/>
              <w:jc w:val="center"/>
              <w:rPr>
                <w:rFonts w:hint="eastAsia" w:hAnsi="宋体" w:eastAsia="宋体" w:cs="宋体"/>
                <w:highlight w:val="none"/>
                <w:lang w:eastAsia="zh-CN"/>
              </w:rPr>
            </w:pPr>
            <w:r>
              <w:rPr>
                <w:rFonts w:hint="eastAsia" w:hAnsi="宋体" w:cs="宋体"/>
                <w:highlight w:val="none"/>
                <w:lang w:val="en-US" w:eastAsia="zh-CN"/>
              </w:rPr>
              <w:t>5</w:t>
            </w:r>
          </w:p>
        </w:tc>
        <w:tc>
          <w:tcPr>
            <w:tcW w:w="766" w:type="dxa"/>
            <w:vAlign w:val="center"/>
          </w:tcPr>
          <w:p w14:paraId="2226ABE1">
            <w:pPr>
              <w:pStyle w:val="13"/>
              <w:shd w:val="clear" w:color="auto" w:fill="FFFFFF" w:themeFill="background1"/>
              <w:spacing w:before="120" w:after="120" w:line="360" w:lineRule="auto"/>
              <w:jc w:val="center"/>
              <w:rPr>
                <w:rFonts w:hAnsi="宋体" w:cs="宋体"/>
                <w:highlight w:val="none"/>
              </w:rPr>
            </w:pPr>
            <w:r>
              <w:rPr>
                <w:rFonts w:hint="eastAsia" w:hAnsi="宋体" w:cs="宋体"/>
                <w:szCs w:val="21"/>
                <w:highlight w:val="none"/>
              </w:rPr>
              <w:t>主观分</w:t>
            </w:r>
          </w:p>
        </w:tc>
      </w:tr>
      <w:tr w14:paraId="41A01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0" w:hRule="atLeast"/>
          <w:jc w:val="center"/>
        </w:trPr>
        <w:tc>
          <w:tcPr>
            <w:tcW w:w="695" w:type="dxa"/>
            <w:vMerge w:val="restart"/>
            <w:vAlign w:val="center"/>
          </w:tcPr>
          <w:p w14:paraId="5CBF85F8">
            <w:pPr>
              <w:pStyle w:val="13"/>
              <w:shd w:val="clear" w:color="auto" w:fill="FFFFFF" w:themeFill="background1"/>
              <w:spacing w:before="120" w:after="120" w:line="360" w:lineRule="auto"/>
              <w:jc w:val="center"/>
              <w:rPr>
                <w:rFonts w:hint="eastAsia" w:hAnsi="宋体" w:eastAsia="宋体" w:cs="宋体"/>
                <w:highlight w:val="none"/>
                <w:lang w:eastAsia="zh-CN"/>
              </w:rPr>
            </w:pPr>
            <w:r>
              <w:rPr>
                <w:rFonts w:hint="eastAsia" w:hAnsi="宋体" w:cs="宋体"/>
                <w:highlight w:val="none"/>
              </w:rPr>
              <w:t>1</w:t>
            </w:r>
            <w:r>
              <w:rPr>
                <w:rFonts w:hint="eastAsia" w:hAnsi="宋体" w:cs="宋体"/>
                <w:highlight w:val="none"/>
                <w:lang w:val="en-US" w:eastAsia="zh-CN"/>
              </w:rPr>
              <w:t>2</w:t>
            </w:r>
          </w:p>
        </w:tc>
        <w:tc>
          <w:tcPr>
            <w:tcW w:w="2085" w:type="dxa"/>
            <w:vMerge w:val="restart"/>
            <w:vAlign w:val="center"/>
          </w:tcPr>
          <w:p w14:paraId="0D1954F4">
            <w:pPr>
              <w:pStyle w:val="13"/>
              <w:shd w:val="clear" w:color="auto" w:fill="FFFFFF" w:themeFill="background1"/>
              <w:spacing w:before="120" w:after="120" w:line="360" w:lineRule="auto"/>
              <w:jc w:val="center"/>
              <w:rPr>
                <w:rFonts w:hAnsi="宋体" w:cs="宋体"/>
                <w:spacing w:val="-4"/>
                <w:highlight w:val="none"/>
              </w:rPr>
            </w:pPr>
            <w:r>
              <w:rPr>
                <w:rFonts w:hint="eastAsia" w:hAnsi="宋体" w:cs="宋体"/>
                <w:spacing w:val="-4"/>
                <w:highlight w:val="none"/>
              </w:rPr>
              <w:t>样品</w:t>
            </w:r>
          </w:p>
        </w:tc>
        <w:tc>
          <w:tcPr>
            <w:tcW w:w="6206" w:type="dxa"/>
            <w:vAlign w:val="center"/>
          </w:tcPr>
          <w:p w14:paraId="3F6B4FA4">
            <w:pPr>
              <w:shd w:val="clear" w:color="auto" w:fill="FFFFFF" w:themeFill="background1"/>
              <w:spacing w:line="360" w:lineRule="auto"/>
              <w:rPr>
                <w:highlight w:val="none"/>
              </w:rPr>
            </w:pPr>
            <w:r>
              <w:rPr>
                <w:rFonts w:hint="eastAsia"/>
                <w:highlight w:val="none"/>
              </w:rPr>
              <w:t>根据纸张材质质量、色度色差情况进行评价：纸张材质高档、光泽度精良、平滑度精良及其色差较小</w:t>
            </w:r>
            <w:r>
              <w:rPr>
                <w:rFonts w:hint="eastAsia" w:ascii="宋体" w:hAnsi="宋体"/>
                <w:szCs w:val="21"/>
                <w:highlight w:val="none"/>
              </w:rPr>
              <w:t>（</w:t>
            </w:r>
            <w:r>
              <w:rPr>
                <w:rFonts w:hint="eastAsia" w:ascii="宋体" w:hAnsi="宋体"/>
                <w:szCs w:val="21"/>
                <w:highlight w:val="none"/>
                <w:lang w:val="en-US" w:eastAsia="zh-CN"/>
              </w:rPr>
              <w:t>评审范围：</w:t>
            </w:r>
            <w:r>
              <w:rPr>
                <w:rFonts w:hint="eastAsia" w:ascii="宋体" w:hAnsi="宋体"/>
                <w:szCs w:val="21"/>
                <w:highlight w:val="none"/>
              </w:rPr>
              <w:t>1，0.5，0）</w:t>
            </w:r>
          </w:p>
        </w:tc>
        <w:tc>
          <w:tcPr>
            <w:tcW w:w="766" w:type="dxa"/>
            <w:vAlign w:val="center"/>
          </w:tcPr>
          <w:p w14:paraId="26173A22">
            <w:pPr>
              <w:pStyle w:val="13"/>
              <w:shd w:val="clear" w:color="auto" w:fill="FFFFFF" w:themeFill="background1"/>
              <w:spacing w:before="120" w:after="120" w:line="360" w:lineRule="auto"/>
              <w:jc w:val="center"/>
              <w:rPr>
                <w:rFonts w:hAnsi="宋体" w:cs="宋体"/>
                <w:highlight w:val="none"/>
              </w:rPr>
            </w:pPr>
            <w:r>
              <w:rPr>
                <w:rFonts w:hint="eastAsia" w:hAnsi="宋体" w:cs="宋体"/>
                <w:highlight w:val="none"/>
              </w:rPr>
              <w:t>1</w:t>
            </w:r>
          </w:p>
        </w:tc>
        <w:tc>
          <w:tcPr>
            <w:tcW w:w="766" w:type="dxa"/>
            <w:vAlign w:val="center"/>
          </w:tcPr>
          <w:p w14:paraId="4EA849E9">
            <w:pPr>
              <w:pStyle w:val="13"/>
              <w:shd w:val="clear" w:color="auto" w:fill="FFFFFF" w:themeFill="background1"/>
              <w:spacing w:before="120" w:after="120" w:line="360" w:lineRule="auto"/>
              <w:jc w:val="center"/>
              <w:rPr>
                <w:rFonts w:hAnsi="宋体" w:cs="宋体"/>
                <w:highlight w:val="none"/>
              </w:rPr>
            </w:pPr>
            <w:r>
              <w:rPr>
                <w:rFonts w:hint="eastAsia" w:hAnsi="宋体" w:cs="宋体"/>
                <w:szCs w:val="21"/>
                <w:highlight w:val="none"/>
              </w:rPr>
              <w:t>主观分</w:t>
            </w:r>
          </w:p>
        </w:tc>
      </w:tr>
      <w:tr w14:paraId="02DB61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6" w:hRule="atLeast"/>
          <w:jc w:val="center"/>
        </w:trPr>
        <w:tc>
          <w:tcPr>
            <w:tcW w:w="695" w:type="dxa"/>
            <w:vMerge w:val="continue"/>
            <w:vAlign w:val="center"/>
          </w:tcPr>
          <w:p w14:paraId="45750BAD">
            <w:pPr>
              <w:pStyle w:val="13"/>
              <w:shd w:val="clear" w:color="auto" w:fill="FFFFFF" w:themeFill="background1"/>
              <w:spacing w:before="120" w:after="120" w:line="360" w:lineRule="auto"/>
              <w:jc w:val="center"/>
              <w:rPr>
                <w:rFonts w:hAnsi="宋体" w:cs="宋体"/>
                <w:highlight w:val="none"/>
              </w:rPr>
            </w:pPr>
          </w:p>
        </w:tc>
        <w:tc>
          <w:tcPr>
            <w:tcW w:w="2085" w:type="dxa"/>
            <w:vMerge w:val="continue"/>
            <w:vAlign w:val="center"/>
          </w:tcPr>
          <w:p w14:paraId="297CE50B">
            <w:pPr>
              <w:pStyle w:val="13"/>
              <w:shd w:val="clear" w:color="auto" w:fill="FFFFFF" w:themeFill="background1"/>
              <w:spacing w:before="120" w:after="120" w:line="360" w:lineRule="auto"/>
              <w:jc w:val="center"/>
              <w:rPr>
                <w:rFonts w:hAnsi="宋体" w:cs="宋体"/>
                <w:spacing w:val="-4"/>
                <w:highlight w:val="none"/>
              </w:rPr>
            </w:pPr>
          </w:p>
        </w:tc>
        <w:tc>
          <w:tcPr>
            <w:tcW w:w="6206" w:type="dxa"/>
            <w:vAlign w:val="center"/>
          </w:tcPr>
          <w:p w14:paraId="1C88DD1A">
            <w:pPr>
              <w:shd w:val="clear" w:color="auto" w:fill="FFFFFF" w:themeFill="background1"/>
              <w:spacing w:line="360" w:lineRule="auto"/>
              <w:rPr>
                <w:highlight w:val="none"/>
              </w:rPr>
            </w:pPr>
            <w:r>
              <w:rPr>
                <w:rFonts w:hint="eastAsia"/>
                <w:highlight w:val="none"/>
              </w:rPr>
              <w:t>印刷工艺、装订质量进行评价：工艺、装帧符合采购文件要求，美观度高的得1分；</w:t>
            </w:r>
            <w:r>
              <w:rPr>
                <w:rFonts w:hint="eastAsia" w:ascii="宋体" w:hAnsi="宋体"/>
                <w:szCs w:val="21"/>
                <w:highlight w:val="none"/>
              </w:rPr>
              <w:t>（</w:t>
            </w:r>
            <w:r>
              <w:rPr>
                <w:rFonts w:hint="eastAsia" w:ascii="宋体" w:hAnsi="宋体"/>
                <w:szCs w:val="21"/>
                <w:highlight w:val="none"/>
                <w:lang w:val="en-US" w:eastAsia="zh-CN"/>
              </w:rPr>
              <w:t>评审范围：</w:t>
            </w:r>
            <w:r>
              <w:rPr>
                <w:rFonts w:hint="eastAsia" w:ascii="宋体" w:hAnsi="宋体"/>
                <w:szCs w:val="21"/>
                <w:highlight w:val="none"/>
              </w:rPr>
              <w:t>1，0.5，0）</w:t>
            </w:r>
          </w:p>
        </w:tc>
        <w:tc>
          <w:tcPr>
            <w:tcW w:w="766" w:type="dxa"/>
            <w:vAlign w:val="center"/>
          </w:tcPr>
          <w:p w14:paraId="104AE1C9">
            <w:pPr>
              <w:pStyle w:val="13"/>
              <w:shd w:val="clear" w:color="auto" w:fill="FFFFFF" w:themeFill="background1"/>
              <w:spacing w:before="120" w:after="120" w:line="360" w:lineRule="auto"/>
              <w:jc w:val="center"/>
              <w:rPr>
                <w:rFonts w:hAnsi="宋体" w:cs="宋体"/>
                <w:highlight w:val="none"/>
              </w:rPr>
            </w:pPr>
            <w:r>
              <w:rPr>
                <w:rFonts w:hint="eastAsia" w:hAnsi="宋体" w:cs="宋体"/>
                <w:highlight w:val="none"/>
              </w:rPr>
              <w:t>1</w:t>
            </w:r>
          </w:p>
        </w:tc>
        <w:tc>
          <w:tcPr>
            <w:tcW w:w="766" w:type="dxa"/>
            <w:vAlign w:val="center"/>
          </w:tcPr>
          <w:p w14:paraId="03AB4B7D">
            <w:pPr>
              <w:pStyle w:val="13"/>
              <w:shd w:val="clear" w:color="auto" w:fill="FFFFFF" w:themeFill="background1"/>
              <w:spacing w:before="120" w:after="120" w:line="360" w:lineRule="auto"/>
              <w:jc w:val="center"/>
              <w:rPr>
                <w:rFonts w:hAnsi="宋体" w:cs="宋体"/>
                <w:highlight w:val="none"/>
              </w:rPr>
            </w:pPr>
            <w:r>
              <w:rPr>
                <w:rFonts w:hint="eastAsia" w:hAnsi="宋体" w:cs="宋体"/>
                <w:szCs w:val="21"/>
                <w:highlight w:val="none"/>
              </w:rPr>
              <w:t>主观分</w:t>
            </w:r>
          </w:p>
        </w:tc>
      </w:tr>
      <w:tr w14:paraId="3A2C90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0" w:hRule="atLeast"/>
          <w:jc w:val="center"/>
        </w:trPr>
        <w:tc>
          <w:tcPr>
            <w:tcW w:w="695" w:type="dxa"/>
            <w:vMerge w:val="continue"/>
            <w:vAlign w:val="center"/>
          </w:tcPr>
          <w:p w14:paraId="5B46B10F">
            <w:pPr>
              <w:pStyle w:val="13"/>
              <w:shd w:val="clear" w:color="auto" w:fill="FFFFFF" w:themeFill="background1"/>
              <w:spacing w:before="120" w:after="120" w:line="360" w:lineRule="auto"/>
              <w:jc w:val="center"/>
              <w:rPr>
                <w:rFonts w:hAnsi="宋体" w:cs="宋体"/>
                <w:highlight w:val="none"/>
              </w:rPr>
            </w:pPr>
          </w:p>
        </w:tc>
        <w:tc>
          <w:tcPr>
            <w:tcW w:w="2085" w:type="dxa"/>
            <w:vMerge w:val="continue"/>
            <w:vAlign w:val="center"/>
          </w:tcPr>
          <w:p w14:paraId="659BBA91">
            <w:pPr>
              <w:pStyle w:val="13"/>
              <w:shd w:val="clear" w:color="auto" w:fill="FFFFFF" w:themeFill="background1"/>
              <w:spacing w:before="120" w:after="120" w:line="360" w:lineRule="auto"/>
              <w:jc w:val="center"/>
              <w:rPr>
                <w:rFonts w:hAnsi="宋体" w:cs="宋体"/>
                <w:spacing w:val="-4"/>
                <w:highlight w:val="none"/>
              </w:rPr>
            </w:pPr>
          </w:p>
        </w:tc>
        <w:tc>
          <w:tcPr>
            <w:tcW w:w="6206" w:type="dxa"/>
            <w:vAlign w:val="center"/>
          </w:tcPr>
          <w:p w14:paraId="76D0B3BD">
            <w:pPr>
              <w:shd w:val="clear" w:color="auto" w:fill="FFFFFF" w:themeFill="background1"/>
              <w:spacing w:line="360" w:lineRule="auto"/>
              <w:rPr>
                <w:highlight w:val="none"/>
              </w:rPr>
            </w:pPr>
            <w:r>
              <w:rPr>
                <w:rFonts w:hint="eastAsia"/>
                <w:highlight w:val="none"/>
              </w:rPr>
              <w:t>根据内文版式设计情况进行评价：设计风格、内容与书籍内容相适应，文字图片搭配和谐、美观度高</w:t>
            </w:r>
            <w:r>
              <w:rPr>
                <w:rFonts w:hint="eastAsia" w:ascii="宋体" w:hAnsi="宋体"/>
                <w:szCs w:val="21"/>
                <w:highlight w:val="none"/>
              </w:rPr>
              <w:t>（</w:t>
            </w:r>
            <w:r>
              <w:rPr>
                <w:rFonts w:hint="eastAsia" w:ascii="宋体" w:hAnsi="宋体"/>
                <w:szCs w:val="21"/>
                <w:highlight w:val="none"/>
                <w:lang w:val="en-US" w:eastAsia="zh-CN"/>
              </w:rPr>
              <w:t>评审范围：</w:t>
            </w:r>
            <w:r>
              <w:rPr>
                <w:rFonts w:hint="eastAsia" w:ascii="宋体" w:hAnsi="宋体"/>
                <w:szCs w:val="21"/>
                <w:highlight w:val="none"/>
              </w:rPr>
              <w:t>1，0.5，0）</w:t>
            </w:r>
          </w:p>
        </w:tc>
        <w:tc>
          <w:tcPr>
            <w:tcW w:w="766" w:type="dxa"/>
            <w:vAlign w:val="center"/>
          </w:tcPr>
          <w:p w14:paraId="6D25F5F2">
            <w:pPr>
              <w:pStyle w:val="13"/>
              <w:shd w:val="clear" w:color="auto" w:fill="FFFFFF" w:themeFill="background1"/>
              <w:spacing w:before="120" w:after="120" w:line="360" w:lineRule="auto"/>
              <w:jc w:val="center"/>
              <w:rPr>
                <w:rFonts w:hAnsi="宋体" w:cs="宋体"/>
                <w:highlight w:val="none"/>
              </w:rPr>
            </w:pPr>
            <w:r>
              <w:rPr>
                <w:rFonts w:hint="eastAsia" w:hAnsi="宋体" w:cs="宋体"/>
                <w:highlight w:val="none"/>
              </w:rPr>
              <w:t>1</w:t>
            </w:r>
          </w:p>
        </w:tc>
        <w:tc>
          <w:tcPr>
            <w:tcW w:w="766" w:type="dxa"/>
            <w:vAlign w:val="center"/>
          </w:tcPr>
          <w:p w14:paraId="5CB1F715">
            <w:pPr>
              <w:pStyle w:val="13"/>
              <w:shd w:val="clear" w:color="auto" w:fill="FFFFFF" w:themeFill="background1"/>
              <w:spacing w:before="120" w:after="120" w:line="360" w:lineRule="auto"/>
              <w:jc w:val="center"/>
              <w:rPr>
                <w:rFonts w:hAnsi="宋体" w:cs="宋体"/>
                <w:highlight w:val="none"/>
              </w:rPr>
            </w:pPr>
            <w:r>
              <w:rPr>
                <w:rFonts w:hint="eastAsia" w:hAnsi="宋体" w:cs="宋体"/>
                <w:szCs w:val="21"/>
                <w:highlight w:val="none"/>
              </w:rPr>
              <w:t>主观分</w:t>
            </w:r>
          </w:p>
        </w:tc>
      </w:tr>
      <w:tr w14:paraId="7BDEC6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6" w:hRule="atLeast"/>
          <w:jc w:val="center"/>
        </w:trPr>
        <w:tc>
          <w:tcPr>
            <w:tcW w:w="695" w:type="dxa"/>
            <w:vMerge w:val="continue"/>
            <w:vAlign w:val="center"/>
          </w:tcPr>
          <w:p w14:paraId="3628B794">
            <w:pPr>
              <w:pStyle w:val="13"/>
              <w:shd w:val="clear" w:color="auto" w:fill="FFFFFF" w:themeFill="background1"/>
              <w:spacing w:before="120" w:after="120" w:line="360" w:lineRule="auto"/>
              <w:jc w:val="center"/>
              <w:rPr>
                <w:rFonts w:hAnsi="宋体" w:cs="宋体"/>
                <w:highlight w:val="none"/>
              </w:rPr>
            </w:pPr>
          </w:p>
        </w:tc>
        <w:tc>
          <w:tcPr>
            <w:tcW w:w="2085" w:type="dxa"/>
            <w:vMerge w:val="continue"/>
            <w:vAlign w:val="center"/>
          </w:tcPr>
          <w:p w14:paraId="43985014">
            <w:pPr>
              <w:pStyle w:val="13"/>
              <w:shd w:val="clear" w:color="auto" w:fill="FFFFFF" w:themeFill="background1"/>
              <w:spacing w:before="120" w:after="120" w:line="360" w:lineRule="auto"/>
              <w:jc w:val="center"/>
              <w:rPr>
                <w:rFonts w:hAnsi="宋体" w:cs="宋体"/>
                <w:spacing w:val="-4"/>
                <w:highlight w:val="none"/>
              </w:rPr>
            </w:pPr>
          </w:p>
        </w:tc>
        <w:tc>
          <w:tcPr>
            <w:tcW w:w="6206" w:type="dxa"/>
            <w:vAlign w:val="center"/>
          </w:tcPr>
          <w:p w14:paraId="6456F169">
            <w:pPr>
              <w:shd w:val="clear" w:color="auto" w:fill="FFFFFF" w:themeFill="background1"/>
              <w:spacing w:line="360" w:lineRule="auto"/>
              <w:rPr>
                <w:rFonts w:hint="eastAsia" w:ascii="宋体" w:hAnsi="宋体" w:eastAsia="宋体" w:cs="宋体"/>
                <w:b w:val="0"/>
                <w:snapToGrid w:val="0"/>
                <w:color w:val="auto"/>
                <w:kern w:val="2"/>
                <w:sz w:val="24"/>
                <w:szCs w:val="21"/>
                <w:highlight w:val="none"/>
                <w:lang w:val="en-US" w:eastAsia="zh-CN" w:bidi="ar-SA"/>
              </w:rPr>
            </w:pPr>
            <w:r>
              <w:rPr>
                <w:rFonts w:hint="eastAsia" w:ascii="宋体" w:hAnsi="宋体" w:eastAsia="宋体" w:cs="宋体"/>
                <w:b w:val="0"/>
                <w:snapToGrid w:val="0"/>
                <w:color w:val="auto"/>
                <w:kern w:val="2"/>
                <w:sz w:val="24"/>
                <w:szCs w:val="21"/>
                <w:highlight w:val="none"/>
                <w:lang w:val="en-US" w:eastAsia="zh-CN" w:bidi="ar-SA"/>
              </w:rPr>
              <w:t>整体印刷效果：内容美观、印刷字体和图片清晰、色彩和谐（</w:t>
            </w:r>
            <w:r>
              <w:rPr>
                <w:rFonts w:hint="eastAsia" w:ascii="宋体" w:hAnsi="宋体"/>
                <w:szCs w:val="21"/>
                <w:highlight w:val="none"/>
                <w:lang w:val="en-US" w:eastAsia="zh-CN"/>
              </w:rPr>
              <w:t>评审范围：</w:t>
            </w:r>
            <w:r>
              <w:rPr>
                <w:rFonts w:hint="eastAsia" w:ascii="宋体" w:hAnsi="宋体" w:eastAsia="宋体" w:cs="宋体"/>
                <w:b w:val="0"/>
                <w:snapToGrid w:val="0"/>
                <w:color w:val="auto"/>
                <w:kern w:val="2"/>
                <w:sz w:val="24"/>
                <w:szCs w:val="21"/>
                <w:highlight w:val="none"/>
                <w:lang w:val="en-US" w:eastAsia="zh-CN" w:bidi="ar-SA"/>
              </w:rPr>
              <w:t>2，1.5，1，0.5，0）</w:t>
            </w:r>
          </w:p>
        </w:tc>
        <w:tc>
          <w:tcPr>
            <w:tcW w:w="766" w:type="dxa"/>
            <w:vAlign w:val="center"/>
          </w:tcPr>
          <w:p w14:paraId="07FD1310">
            <w:pPr>
              <w:pStyle w:val="13"/>
              <w:shd w:val="clear" w:color="auto" w:fill="FFFFFF" w:themeFill="background1"/>
              <w:spacing w:before="120" w:after="120" w:line="360" w:lineRule="auto"/>
              <w:jc w:val="center"/>
              <w:rPr>
                <w:rFonts w:hAnsi="宋体" w:cs="宋体"/>
                <w:highlight w:val="none"/>
              </w:rPr>
            </w:pPr>
            <w:r>
              <w:rPr>
                <w:rFonts w:hint="eastAsia" w:hAnsi="宋体" w:cs="宋体"/>
                <w:highlight w:val="none"/>
              </w:rPr>
              <w:t>2</w:t>
            </w:r>
          </w:p>
        </w:tc>
        <w:tc>
          <w:tcPr>
            <w:tcW w:w="766" w:type="dxa"/>
            <w:vAlign w:val="center"/>
          </w:tcPr>
          <w:p w14:paraId="15A4D80F">
            <w:pPr>
              <w:pStyle w:val="13"/>
              <w:shd w:val="clear" w:color="auto" w:fill="FFFFFF" w:themeFill="background1"/>
              <w:spacing w:before="120" w:after="120" w:line="360" w:lineRule="auto"/>
              <w:jc w:val="center"/>
              <w:rPr>
                <w:rFonts w:hAnsi="宋体" w:cs="宋体"/>
                <w:highlight w:val="none"/>
              </w:rPr>
            </w:pPr>
            <w:r>
              <w:rPr>
                <w:rFonts w:hint="eastAsia" w:hAnsi="宋体" w:cs="宋体"/>
                <w:szCs w:val="21"/>
                <w:highlight w:val="none"/>
              </w:rPr>
              <w:t>主观分</w:t>
            </w:r>
          </w:p>
        </w:tc>
      </w:tr>
      <w:tr w14:paraId="40AF4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0" w:hRule="atLeast"/>
          <w:jc w:val="center"/>
        </w:trPr>
        <w:tc>
          <w:tcPr>
            <w:tcW w:w="695" w:type="dxa"/>
            <w:vAlign w:val="center"/>
          </w:tcPr>
          <w:p w14:paraId="64F63FCF">
            <w:pPr>
              <w:pStyle w:val="13"/>
              <w:shd w:val="clear" w:color="auto" w:fill="FFFFFF" w:themeFill="background1"/>
              <w:spacing w:before="120" w:after="120" w:line="360" w:lineRule="auto"/>
              <w:jc w:val="center"/>
              <w:rPr>
                <w:rFonts w:hint="eastAsia" w:hAnsi="宋体" w:eastAsia="宋体" w:cs="宋体"/>
                <w:highlight w:val="none"/>
                <w:lang w:eastAsia="zh-CN"/>
              </w:rPr>
            </w:pPr>
            <w:r>
              <w:rPr>
                <w:rFonts w:hint="eastAsia" w:hAnsi="宋体" w:cs="宋体"/>
                <w:highlight w:val="none"/>
              </w:rPr>
              <w:t>1</w:t>
            </w:r>
            <w:r>
              <w:rPr>
                <w:rFonts w:hint="eastAsia" w:hAnsi="宋体" w:cs="宋体"/>
                <w:highlight w:val="none"/>
                <w:lang w:val="en-US" w:eastAsia="zh-CN"/>
              </w:rPr>
              <w:t>3</w:t>
            </w:r>
          </w:p>
        </w:tc>
        <w:tc>
          <w:tcPr>
            <w:tcW w:w="2085" w:type="dxa"/>
            <w:vAlign w:val="center"/>
          </w:tcPr>
          <w:p w14:paraId="3AA78A46">
            <w:pPr>
              <w:pStyle w:val="13"/>
              <w:shd w:val="clear" w:color="auto" w:fill="FFFFFF" w:themeFill="background1"/>
              <w:spacing w:before="120" w:after="120" w:line="360" w:lineRule="auto"/>
              <w:jc w:val="center"/>
              <w:rPr>
                <w:rFonts w:hAnsi="宋体" w:cs="宋体"/>
                <w:spacing w:val="-4"/>
                <w:highlight w:val="none"/>
              </w:rPr>
            </w:pPr>
            <w:r>
              <w:rPr>
                <w:rFonts w:hint="eastAsia" w:hAnsi="宋体" w:cs="宋体"/>
                <w:spacing w:val="-4"/>
                <w:highlight w:val="none"/>
              </w:rPr>
              <w:t>价格分</w:t>
            </w:r>
          </w:p>
        </w:tc>
        <w:tc>
          <w:tcPr>
            <w:tcW w:w="6206" w:type="dxa"/>
            <w:vAlign w:val="center"/>
          </w:tcPr>
          <w:p w14:paraId="3CE9EB7E">
            <w:pPr>
              <w:pStyle w:val="2"/>
              <w:shd w:val="clear" w:color="auto" w:fill="FFFFFF" w:themeFill="background1"/>
              <w:tabs>
                <w:tab w:val="left" w:pos="432"/>
              </w:tabs>
              <w:spacing w:before="0" w:after="0" w:line="360" w:lineRule="auto"/>
              <w:jc w:val="left"/>
              <w:rPr>
                <w:rFonts w:hint="eastAsia" w:ascii="宋体" w:hAnsi="宋体" w:eastAsia="宋体" w:cs="宋体"/>
                <w:b w:val="0"/>
                <w:snapToGrid w:val="0"/>
                <w:color w:val="auto"/>
                <w:kern w:val="2"/>
                <w:sz w:val="24"/>
                <w:szCs w:val="21"/>
                <w:highlight w:val="none"/>
                <w:lang w:val="en-US" w:eastAsia="zh-CN" w:bidi="ar-SA"/>
              </w:rPr>
            </w:pPr>
            <w:bookmarkStart w:id="68" w:name="_Toc1736"/>
            <w:bookmarkStart w:id="69" w:name="_Toc4320"/>
            <w:bookmarkStart w:id="70" w:name="_Toc6030"/>
            <w:bookmarkStart w:id="71" w:name="_Toc26914"/>
            <w:r>
              <w:rPr>
                <w:rFonts w:hint="eastAsia" w:ascii="宋体" w:hAnsi="宋体" w:eastAsia="宋体" w:cs="宋体"/>
                <w:b w:val="0"/>
                <w:snapToGrid w:val="0"/>
                <w:color w:val="auto"/>
                <w:kern w:val="2"/>
                <w:sz w:val="24"/>
                <w:szCs w:val="21"/>
                <w:highlight w:val="none"/>
                <w:lang w:val="en-US" w:eastAsia="zh-CN" w:bidi="ar-SA"/>
              </w:rPr>
              <w:t>价格分采用低价优先法计算，即满足招标文件要求且投标价格最低的投标报价为评标基准价，其价格分为满分。其他供应商的价格分按照下列公式计算：</w:t>
            </w:r>
          </w:p>
          <w:p w14:paraId="51AA4007">
            <w:pPr>
              <w:pStyle w:val="2"/>
              <w:shd w:val="clear" w:color="auto" w:fill="FFFFFF" w:themeFill="background1"/>
              <w:tabs>
                <w:tab w:val="left" w:pos="432"/>
              </w:tabs>
              <w:spacing w:before="0" w:after="0" w:line="360" w:lineRule="auto"/>
              <w:jc w:val="left"/>
              <w:rPr>
                <w:rFonts w:hint="eastAsia" w:ascii="宋体" w:hAnsi="宋体" w:eastAsia="宋体" w:cs="宋体"/>
                <w:b w:val="0"/>
                <w:snapToGrid w:val="0"/>
                <w:color w:val="auto"/>
                <w:kern w:val="2"/>
                <w:sz w:val="24"/>
                <w:szCs w:val="21"/>
                <w:highlight w:val="none"/>
                <w:lang w:val="en-US" w:eastAsia="zh-CN" w:bidi="ar-SA"/>
              </w:rPr>
            </w:pPr>
            <w:r>
              <w:rPr>
                <w:rFonts w:hint="eastAsia" w:ascii="宋体" w:hAnsi="宋体" w:eastAsia="宋体" w:cs="宋体"/>
                <w:b w:val="0"/>
                <w:snapToGrid w:val="0"/>
                <w:color w:val="auto"/>
                <w:kern w:val="2"/>
                <w:sz w:val="24"/>
                <w:szCs w:val="21"/>
                <w:highlight w:val="none"/>
                <w:lang w:val="en-US" w:eastAsia="zh-CN" w:bidi="ar-SA"/>
              </w:rPr>
              <w:t>价格分=（评标基准价/投标报价）×</w:t>
            </w:r>
            <w:bookmarkEnd w:id="68"/>
            <w:bookmarkEnd w:id="69"/>
            <w:r>
              <w:rPr>
                <w:rFonts w:hint="eastAsia" w:ascii="宋体" w:hAnsi="宋体" w:eastAsia="宋体" w:cs="宋体"/>
                <w:b w:val="0"/>
                <w:snapToGrid w:val="0"/>
                <w:color w:val="auto"/>
                <w:kern w:val="2"/>
                <w:sz w:val="24"/>
                <w:szCs w:val="21"/>
                <w:highlight w:val="none"/>
                <w:lang w:val="en-US" w:eastAsia="zh-CN" w:bidi="ar-SA"/>
              </w:rPr>
              <w:t>10</w:t>
            </w:r>
            <w:bookmarkEnd w:id="70"/>
            <w:bookmarkEnd w:id="71"/>
          </w:p>
        </w:tc>
        <w:tc>
          <w:tcPr>
            <w:tcW w:w="766" w:type="dxa"/>
            <w:vAlign w:val="center"/>
          </w:tcPr>
          <w:p w14:paraId="71D6DB0E">
            <w:pPr>
              <w:pStyle w:val="13"/>
              <w:shd w:val="clear" w:color="auto" w:fill="FFFFFF" w:themeFill="background1"/>
              <w:spacing w:before="120" w:after="120" w:line="360" w:lineRule="auto"/>
              <w:jc w:val="center"/>
              <w:rPr>
                <w:rFonts w:hAnsi="宋体" w:cs="宋体"/>
                <w:highlight w:val="none"/>
              </w:rPr>
            </w:pPr>
            <w:r>
              <w:rPr>
                <w:rFonts w:hint="eastAsia" w:hAnsi="宋体" w:cs="宋体"/>
                <w:highlight w:val="none"/>
              </w:rPr>
              <w:t>10</w:t>
            </w:r>
          </w:p>
        </w:tc>
        <w:tc>
          <w:tcPr>
            <w:tcW w:w="766" w:type="dxa"/>
            <w:vAlign w:val="center"/>
          </w:tcPr>
          <w:p w14:paraId="6EE40AC1">
            <w:pPr>
              <w:pStyle w:val="13"/>
              <w:shd w:val="clear" w:color="auto" w:fill="FFFFFF" w:themeFill="background1"/>
              <w:spacing w:before="120" w:after="120" w:line="360" w:lineRule="auto"/>
              <w:jc w:val="center"/>
              <w:rPr>
                <w:rFonts w:hAnsi="宋体" w:cs="宋体"/>
                <w:highlight w:val="none"/>
              </w:rPr>
            </w:pPr>
            <w:r>
              <w:rPr>
                <w:rFonts w:hint="eastAsia" w:hAnsi="宋体" w:cs="宋体"/>
                <w:highlight w:val="none"/>
              </w:rPr>
              <w:t>价格分</w:t>
            </w:r>
          </w:p>
        </w:tc>
      </w:tr>
    </w:tbl>
    <w:p w14:paraId="4DFD2F74">
      <w:pPr>
        <w:pStyle w:val="2"/>
        <w:shd w:val="clear" w:color="auto" w:fill="FFFFFF" w:themeFill="background1"/>
        <w:spacing w:line="360" w:lineRule="auto"/>
        <w:rPr>
          <w:rFonts w:cs="宋体"/>
          <w:highlight w:val="none"/>
        </w:rPr>
      </w:pPr>
      <w:r>
        <w:rPr>
          <w:rFonts w:hint="eastAsia" w:cs="宋体"/>
          <w:highlight w:val="none"/>
        </w:rPr>
        <w:br w:type="page"/>
      </w:r>
      <w:r>
        <w:rPr>
          <w:rFonts w:hint="eastAsia" w:cs="宋体"/>
          <w:highlight w:val="none"/>
        </w:rPr>
        <w:t>第五章 合同格式</w:t>
      </w:r>
      <w:bookmarkEnd w:id="63"/>
      <w:r>
        <w:rPr>
          <w:rFonts w:hint="eastAsia" w:cs="宋体"/>
          <w:highlight w:val="none"/>
        </w:rPr>
        <w:t>及条款</w:t>
      </w:r>
      <w:bookmarkEnd w:id="64"/>
    </w:p>
    <w:p w14:paraId="3DEF802B">
      <w:pPr>
        <w:shd w:val="clear" w:color="auto" w:fill="FFFFFF" w:themeFill="background1"/>
        <w:spacing w:line="288" w:lineRule="auto"/>
        <w:ind w:firstLine="456" w:firstLineChars="200"/>
        <w:jc w:val="center"/>
        <w:rPr>
          <w:rFonts w:ascii="宋体" w:hAnsi="宋体"/>
          <w:spacing w:val="-6"/>
          <w:szCs w:val="21"/>
          <w:highlight w:val="none"/>
        </w:rPr>
      </w:pPr>
      <w:r>
        <w:rPr>
          <w:rFonts w:ascii="宋体" w:hAnsi="宋体"/>
          <w:spacing w:val="-6"/>
          <w:szCs w:val="21"/>
          <w:highlight w:val="none"/>
        </w:rPr>
        <w:t>（本合同为合同样稿，最终稿由三方协商后确定，合同实质性内容不得更改；签订合同时删除此行）</w:t>
      </w:r>
    </w:p>
    <w:p w14:paraId="049B8DE6">
      <w:pPr>
        <w:pStyle w:val="16"/>
        <w:shd w:val="clear" w:color="auto" w:fill="FFFFFF" w:themeFill="background1"/>
        <w:snapToGrid w:val="0"/>
        <w:spacing w:line="360" w:lineRule="auto"/>
        <w:rPr>
          <w:rFonts w:ascii="宋体" w:hAnsi="宋体" w:cs="宋体"/>
          <w:highlight w:val="none"/>
        </w:rPr>
      </w:pPr>
    </w:p>
    <w:p w14:paraId="256FA2E4">
      <w:pPr>
        <w:shd w:val="clear" w:color="auto" w:fill="FFFFFF" w:themeFill="background1"/>
        <w:spacing w:line="360" w:lineRule="auto"/>
        <w:ind w:left="6726" w:hanging="6726" w:hangingChars="2950"/>
        <w:rPr>
          <w:rFonts w:ascii="宋体" w:hAnsi="宋体"/>
          <w:bCs/>
          <w:spacing w:val="-6"/>
          <w:szCs w:val="21"/>
          <w:highlight w:val="none"/>
        </w:rPr>
      </w:pPr>
      <w:r>
        <w:rPr>
          <w:rFonts w:hint="eastAsia" w:ascii="宋体" w:hAnsi="宋体"/>
          <w:spacing w:val="-6"/>
          <w:szCs w:val="21"/>
          <w:highlight w:val="none"/>
        </w:rPr>
        <w:t>项目编号：</w:t>
      </w:r>
    </w:p>
    <w:p w14:paraId="3D574C85">
      <w:pPr>
        <w:shd w:val="clear" w:color="auto" w:fill="FFFFFF" w:themeFill="background1"/>
        <w:spacing w:line="360" w:lineRule="auto"/>
        <w:rPr>
          <w:rFonts w:ascii="宋体" w:hAnsi="宋体"/>
          <w:spacing w:val="-6"/>
          <w:szCs w:val="21"/>
          <w:highlight w:val="none"/>
        </w:rPr>
      </w:pPr>
      <w:r>
        <w:rPr>
          <w:rFonts w:hint="eastAsia" w:ascii="宋体" w:hAnsi="宋体"/>
          <w:spacing w:val="-6"/>
          <w:szCs w:val="21"/>
          <w:highlight w:val="none"/>
        </w:rPr>
        <w:t>确认书编号：</w:t>
      </w:r>
      <w:r>
        <w:rPr>
          <w:highlight w:val="none"/>
        </w:rPr>
        <w:fldChar w:fldCharType="begin"/>
      </w:r>
      <w:r>
        <w:rPr>
          <w:highlight w:val="none"/>
        </w:rPr>
        <w:instrText xml:space="preserve"> HYPERLINK "https://pay.zcygov.cn/purchaseplan_front/" \l "/plan/list/view?id=1000000000015467881&amp;_app_=zcy.procurement" \t "https://www.zcygov.cn/project-center/_procurement_/purchasePlans/_blank" </w:instrText>
      </w:r>
      <w:r>
        <w:rPr>
          <w:highlight w:val="none"/>
        </w:rPr>
        <w:fldChar w:fldCharType="separate"/>
      </w:r>
      <w:r>
        <w:rPr>
          <w:rFonts w:hint="eastAsia" w:ascii="宋体" w:hAnsi="宋体"/>
          <w:spacing w:val="-6"/>
          <w:szCs w:val="21"/>
          <w:highlight w:val="none"/>
          <w:lang w:eastAsia="zh-CN"/>
        </w:rPr>
        <w:t>国美[2025]62905</w:t>
      </w:r>
      <w:r>
        <w:rPr>
          <w:rFonts w:hint="eastAsia" w:ascii="宋体" w:hAnsi="宋体"/>
          <w:spacing w:val="-6"/>
          <w:szCs w:val="21"/>
          <w:highlight w:val="none"/>
        </w:rPr>
        <w:fldChar w:fldCharType="end"/>
      </w:r>
    </w:p>
    <w:p w14:paraId="6A364FCC">
      <w:pPr>
        <w:shd w:val="clear" w:color="auto" w:fill="FFFFFF" w:themeFill="background1"/>
        <w:spacing w:line="360" w:lineRule="auto"/>
        <w:rPr>
          <w:rFonts w:ascii="宋体" w:hAnsi="宋体"/>
          <w:spacing w:val="-6"/>
          <w:szCs w:val="21"/>
          <w:highlight w:val="none"/>
        </w:rPr>
      </w:pPr>
      <w:r>
        <w:rPr>
          <w:rFonts w:hint="eastAsia" w:ascii="宋体" w:hAnsi="宋体"/>
          <w:spacing w:val="-6"/>
          <w:szCs w:val="21"/>
          <w:highlight w:val="none"/>
        </w:rPr>
        <w:t>甲方（采购人）：中国美术学院</w:t>
      </w:r>
    </w:p>
    <w:p w14:paraId="1F89FE9D">
      <w:pPr>
        <w:shd w:val="clear" w:color="auto" w:fill="FFFFFF" w:themeFill="background1"/>
        <w:spacing w:line="360" w:lineRule="auto"/>
        <w:rPr>
          <w:rFonts w:ascii="宋体" w:hAnsi="宋体"/>
          <w:spacing w:val="-6"/>
          <w:szCs w:val="21"/>
          <w:highlight w:val="none"/>
        </w:rPr>
      </w:pPr>
      <w:r>
        <w:rPr>
          <w:rFonts w:hint="eastAsia" w:ascii="宋体" w:hAnsi="宋体"/>
          <w:spacing w:val="-6"/>
          <w:szCs w:val="21"/>
          <w:highlight w:val="none"/>
        </w:rPr>
        <w:t>乙方（成交供应商）：</w:t>
      </w:r>
      <w:r>
        <w:rPr>
          <w:rFonts w:hint="eastAsia" w:ascii="宋体" w:hAnsi="宋体"/>
          <w:spacing w:val="-6"/>
          <w:sz w:val="22"/>
          <w:szCs w:val="22"/>
          <w:highlight w:val="none"/>
        </w:rPr>
        <w:t xml:space="preserve"> </w:t>
      </w:r>
    </w:p>
    <w:p w14:paraId="7458BA57">
      <w:pPr>
        <w:shd w:val="clear" w:color="auto" w:fill="FFFFFF" w:themeFill="background1"/>
        <w:spacing w:line="360" w:lineRule="auto"/>
        <w:rPr>
          <w:rFonts w:ascii="宋体" w:hAnsi="宋体"/>
          <w:spacing w:val="-6"/>
          <w:szCs w:val="21"/>
          <w:highlight w:val="none"/>
        </w:rPr>
      </w:pPr>
      <w:r>
        <w:rPr>
          <w:rFonts w:hint="eastAsia" w:ascii="宋体" w:hAnsi="宋体"/>
          <w:spacing w:val="-6"/>
          <w:szCs w:val="21"/>
          <w:highlight w:val="none"/>
        </w:rPr>
        <w:t xml:space="preserve">采购代理机构（鉴证方）： </w:t>
      </w:r>
    </w:p>
    <w:p w14:paraId="5289A852">
      <w:pPr>
        <w:shd w:val="clear" w:color="auto" w:fill="FFFFFF" w:themeFill="background1"/>
        <w:spacing w:line="360" w:lineRule="auto"/>
        <w:ind w:firstLine="480" w:firstLineChars="200"/>
        <w:rPr>
          <w:rFonts w:ascii="宋体" w:hAnsi="宋体"/>
          <w:szCs w:val="21"/>
          <w:highlight w:val="none"/>
        </w:rPr>
      </w:pPr>
      <w:r>
        <w:rPr>
          <w:rFonts w:hint="eastAsia" w:ascii="宋体" w:hAnsi="宋体"/>
          <w:szCs w:val="21"/>
          <w:highlight w:val="none"/>
        </w:rPr>
        <w:t>经采购代理机构对</w:t>
      </w:r>
      <w:r>
        <w:rPr>
          <w:rFonts w:hint="eastAsia" w:ascii="宋体" w:hAnsi="宋体"/>
          <w:szCs w:val="21"/>
          <w:highlight w:val="none"/>
          <w:u w:val="single"/>
          <w:lang w:eastAsia="zh-CN"/>
        </w:rPr>
        <w:t>中国美术学院《传奇之旅——马可·波罗与丝绸之路上的世界》出版服务项目</w:t>
      </w:r>
      <w:r>
        <w:rPr>
          <w:rFonts w:hint="eastAsia" w:ascii="宋体" w:hAnsi="宋体"/>
          <w:szCs w:val="21"/>
          <w:highlight w:val="none"/>
        </w:rPr>
        <w:t>通过</w:t>
      </w:r>
      <w:r>
        <w:rPr>
          <w:rFonts w:hint="eastAsia" w:ascii="宋体" w:hAnsi="宋体"/>
          <w:szCs w:val="21"/>
          <w:highlight w:val="none"/>
          <w:u w:val="single"/>
        </w:rPr>
        <w:t>竞争性磋商</w:t>
      </w:r>
      <w:r>
        <w:rPr>
          <w:rFonts w:hint="eastAsia" w:ascii="宋体" w:hAnsi="宋体"/>
          <w:szCs w:val="21"/>
          <w:highlight w:val="none"/>
        </w:rPr>
        <w:t>方式采购，确定</w:t>
      </w:r>
      <w:r>
        <w:rPr>
          <w:rFonts w:hint="eastAsia" w:ascii="宋体" w:hAnsi="宋体"/>
          <w:spacing w:val="-6"/>
          <w:szCs w:val="21"/>
          <w:highlight w:val="none"/>
          <w:u w:val="single"/>
        </w:rPr>
        <w:t xml:space="preserve">               </w:t>
      </w:r>
      <w:r>
        <w:rPr>
          <w:rFonts w:hint="eastAsia" w:ascii="宋体" w:hAnsi="宋体"/>
          <w:szCs w:val="21"/>
          <w:highlight w:val="none"/>
        </w:rPr>
        <w:t>为成交供应商，甲、乙双方友好协商，达成以下条款：</w:t>
      </w:r>
    </w:p>
    <w:p w14:paraId="003B3441">
      <w:pPr>
        <w:shd w:val="clear" w:color="auto" w:fill="FFFFFF" w:themeFill="background1"/>
        <w:snapToGrid w:val="0"/>
        <w:spacing w:line="360" w:lineRule="auto"/>
        <w:ind w:firstLine="482" w:firstLineChars="200"/>
        <w:rPr>
          <w:rFonts w:ascii="宋体" w:hAnsi="宋体"/>
          <w:b/>
          <w:szCs w:val="21"/>
          <w:highlight w:val="none"/>
        </w:rPr>
      </w:pPr>
      <w:r>
        <w:rPr>
          <w:rFonts w:hint="eastAsia" w:ascii="宋体" w:hAnsi="宋体"/>
          <w:b/>
          <w:szCs w:val="21"/>
          <w:highlight w:val="none"/>
        </w:rPr>
        <w:t>一、服务内容和要求</w:t>
      </w:r>
    </w:p>
    <w:p w14:paraId="68479FBD">
      <w:pPr>
        <w:shd w:val="clear" w:color="auto" w:fill="FFFFFF" w:themeFill="background1"/>
        <w:snapToGrid w:val="0"/>
        <w:spacing w:line="360" w:lineRule="auto"/>
        <w:ind w:firstLine="480" w:firstLineChars="200"/>
        <w:rPr>
          <w:rFonts w:hint="eastAsia" w:ascii="宋体" w:hAnsi="宋体"/>
          <w:szCs w:val="21"/>
          <w:highlight w:val="none"/>
        </w:rPr>
      </w:pPr>
      <w:r>
        <w:rPr>
          <w:rFonts w:hint="eastAsia" w:ascii="宋体" w:hAnsi="宋体"/>
          <w:szCs w:val="21"/>
          <w:highlight w:val="none"/>
        </w:rPr>
        <w:t>需要乙方针对</w:t>
      </w:r>
      <w:r>
        <w:rPr>
          <w:rFonts w:hint="eastAsia" w:ascii="宋体" w:hAnsi="宋体"/>
          <w:szCs w:val="21"/>
          <w:highlight w:val="none"/>
          <w:lang w:eastAsia="zh-CN"/>
        </w:rPr>
        <w:t>中国美术学院《传奇之旅——马可·波罗与丝绸之路上的世界》出版服务项目</w:t>
      </w:r>
      <w:r>
        <w:rPr>
          <w:rFonts w:hint="eastAsia" w:ascii="宋体" w:hAnsi="宋体"/>
          <w:szCs w:val="21"/>
          <w:highlight w:val="none"/>
        </w:rPr>
        <w:t>提供服务，具体要求及内容如下：</w:t>
      </w:r>
    </w:p>
    <w:p w14:paraId="444AAD9C">
      <w:pPr>
        <w:shd w:val="clear" w:color="auto" w:fill="FFFFFF" w:themeFill="background1"/>
        <w:spacing w:line="360" w:lineRule="auto"/>
        <w:ind w:firstLine="480" w:firstLineChars="200"/>
        <w:rPr>
          <w:rFonts w:hint="default"/>
          <w:highlight w:val="none"/>
          <w:lang w:val="en-US" w:eastAsia="zh-CN"/>
        </w:rPr>
      </w:pPr>
      <w:r>
        <w:rPr>
          <w:rFonts w:hint="eastAsia"/>
          <w:highlight w:val="none"/>
          <w:lang w:val="en-US" w:eastAsia="zh-CN"/>
        </w:rPr>
        <w:t>1.服务内容</w:t>
      </w:r>
    </w:p>
    <w:p w14:paraId="2A2CC0C8">
      <w:pPr>
        <w:shd w:val="clear" w:color="auto" w:fill="FFFFFF" w:themeFill="background1"/>
        <w:spacing w:line="360" w:lineRule="auto"/>
        <w:ind w:firstLine="480" w:firstLineChars="200"/>
        <w:rPr>
          <w:rFonts w:hint="eastAsia"/>
          <w:highlight w:val="none"/>
          <w:lang w:val="en-US" w:eastAsia="zh-CN"/>
        </w:rPr>
      </w:pPr>
      <w:r>
        <w:rPr>
          <w:rFonts w:hint="eastAsia"/>
          <w:highlight w:val="none"/>
          <w:lang w:val="en-US" w:eastAsia="zh-CN"/>
        </w:rPr>
        <w:t>（1）需要乙方为甲方提供关于</w:t>
      </w:r>
      <w:r>
        <w:rPr>
          <w:rFonts w:hint="eastAsia"/>
          <w:highlight w:val="none"/>
          <w:lang w:eastAsia="zh-CN"/>
        </w:rPr>
        <w:t>《传奇之旅——马可·波罗与丝绸之路上的世界》</w:t>
      </w:r>
      <w:r>
        <w:rPr>
          <w:rFonts w:hint="eastAsia"/>
          <w:highlight w:val="none"/>
          <w:lang w:val="en-US" w:eastAsia="zh-CN"/>
        </w:rPr>
        <w:t>的出版服务。</w:t>
      </w:r>
    </w:p>
    <w:p w14:paraId="6ED7A611">
      <w:pPr>
        <w:shd w:val="clear" w:color="auto" w:fill="FFFFFF" w:themeFill="background1"/>
        <w:spacing w:line="360" w:lineRule="auto"/>
        <w:ind w:firstLine="480" w:firstLineChars="200"/>
        <w:rPr>
          <w:rFonts w:hint="eastAsia"/>
          <w:highlight w:val="none"/>
          <w:lang w:val="en-US" w:eastAsia="zh-CN"/>
        </w:rPr>
      </w:pPr>
      <w:r>
        <w:rPr>
          <w:rFonts w:hint="eastAsia"/>
          <w:highlight w:val="none"/>
          <w:lang w:val="en-US" w:eastAsia="zh-CN"/>
        </w:rPr>
        <w:t>（2）乙方</w:t>
      </w:r>
      <w:r>
        <w:rPr>
          <w:rFonts w:hint="eastAsia"/>
          <w:highlight w:val="none"/>
        </w:rPr>
        <w:t>负责</w:t>
      </w:r>
      <w:r>
        <w:rPr>
          <w:rFonts w:hint="eastAsia"/>
          <w:highlight w:val="none"/>
          <w:lang w:val="en-US" w:eastAsia="zh-CN"/>
        </w:rPr>
        <w:t>出版服务过程中</w:t>
      </w:r>
      <w:r>
        <w:rPr>
          <w:rFonts w:hint="eastAsia"/>
          <w:highlight w:val="none"/>
        </w:rPr>
        <w:t>所有封面设计、装帧设计、编辑校对、文字</w:t>
      </w:r>
      <w:r>
        <w:rPr>
          <w:rFonts w:hint="eastAsia"/>
          <w:highlight w:val="none"/>
          <w:lang w:val="en-US" w:eastAsia="zh-CN"/>
        </w:rPr>
        <w:t>及图片</w:t>
      </w:r>
      <w:r>
        <w:rPr>
          <w:rFonts w:hint="eastAsia"/>
          <w:highlight w:val="none"/>
        </w:rPr>
        <w:t>排版、彩页制版、印刷装订、代办出版手续等</w:t>
      </w:r>
      <w:r>
        <w:rPr>
          <w:rFonts w:hint="eastAsia"/>
          <w:highlight w:val="none"/>
          <w:lang w:val="en-US" w:eastAsia="zh-CN"/>
        </w:rPr>
        <w:t>内容。</w:t>
      </w:r>
    </w:p>
    <w:p w14:paraId="0400577E">
      <w:pPr>
        <w:shd w:val="clear" w:color="auto" w:fill="FFFFFF" w:themeFill="background1"/>
        <w:spacing w:line="360" w:lineRule="auto"/>
        <w:ind w:firstLine="480" w:firstLineChars="200"/>
        <w:rPr>
          <w:rFonts w:hint="default"/>
          <w:highlight w:val="none"/>
          <w:lang w:val="en-US" w:eastAsia="zh-CN"/>
        </w:rPr>
      </w:pPr>
      <w:r>
        <w:rPr>
          <w:rFonts w:hint="eastAsia"/>
          <w:highlight w:val="none"/>
          <w:lang w:val="en-US" w:eastAsia="zh-CN"/>
        </w:rPr>
        <w:t>（3）</w:t>
      </w:r>
      <w:r>
        <w:rPr>
          <w:rFonts w:hint="eastAsia"/>
          <w:highlight w:val="none"/>
        </w:rPr>
        <w:t>书稿由</w:t>
      </w:r>
      <w:r>
        <w:rPr>
          <w:rFonts w:hint="eastAsia"/>
          <w:highlight w:val="none"/>
          <w:lang w:val="en-US" w:eastAsia="zh-CN"/>
        </w:rPr>
        <w:t>甲方</w:t>
      </w:r>
      <w:r>
        <w:rPr>
          <w:rFonts w:hint="eastAsia"/>
          <w:highlight w:val="none"/>
        </w:rPr>
        <w:t>编著单位直接提供给</w:t>
      </w:r>
      <w:r>
        <w:rPr>
          <w:rFonts w:hint="eastAsia"/>
          <w:highlight w:val="none"/>
          <w:lang w:val="en-US" w:eastAsia="zh-CN"/>
        </w:rPr>
        <w:t>乙方</w:t>
      </w:r>
      <w:r>
        <w:rPr>
          <w:rFonts w:hint="eastAsia"/>
          <w:highlight w:val="none"/>
        </w:rPr>
        <w:t>，书稿达到“齐、清、定”的出版要求。</w:t>
      </w:r>
    </w:p>
    <w:p w14:paraId="385DC563">
      <w:pPr>
        <w:shd w:val="clear" w:color="auto" w:fill="FFFFFF" w:themeFill="background1"/>
        <w:spacing w:line="360" w:lineRule="auto"/>
        <w:ind w:firstLine="480" w:firstLineChars="200"/>
        <w:rPr>
          <w:rFonts w:hint="eastAsia"/>
          <w:highlight w:val="none"/>
          <w:lang w:val="en-US" w:eastAsia="zh-CN"/>
        </w:rPr>
      </w:pPr>
      <w:r>
        <w:rPr>
          <w:rFonts w:hint="eastAsia"/>
          <w:highlight w:val="none"/>
          <w:lang w:val="en-US" w:eastAsia="zh-CN"/>
        </w:rPr>
        <w:t>（4）服务成果：已出版的纸质《传奇之旅——马可·波罗与丝绸之路上的世界》。</w:t>
      </w:r>
    </w:p>
    <w:p w14:paraId="6ADEEAEA">
      <w:pPr>
        <w:shd w:val="clear" w:color="auto" w:fill="FFFFFF" w:themeFill="background1"/>
        <w:spacing w:line="360" w:lineRule="auto"/>
        <w:ind w:firstLine="480" w:firstLineChars="200"/>
        <w:rPr>
          <w:rFonts w:hint="eastAsia"/>
          <w:highlight w:val="none"/>
          <w:lang w:val="en-US" w:eastAsia="zh-CN"/>
        </w:rPr>
      </w:pPr>
      <w:r>
        <w:rPr>
          <w:rFonts w:hint="eastAsia"/>
          <w:highlight w:val="none"/>
          <w:lang w:val="en-US" w:eastAsia="zh-CN"/>
        </w:rPr>
        <w:t>（5）乙方负责将服务成果送到甲方。</w:t>
      </w:r>
    </w:p>
    <w:p w14:paraId="4E591946">
      <w:pPr>
        <w:shd w:val="clear" w:color="auto" w:fill="FFFFFF" w:themeFill="background1"/>
        <w:spacing w:line="360" w:lineRule="auto"/>
        <w:ind w:firstLine="480" w:firstLineChars="200"/>
        <w:rPr>
          <w:rFonts w:hint="default"/>
          <w:highlight w:val="none"/>
          <w:lang w:val="en-US" w:eastAsia="zh-CN"/>
        </w:rPr>
      </w:pPr>
      <w:r>
        <w:rPr>
          <w:rFonts w:hint="eastAsia"/>
          <w:highlight w:val="none"/>
          <w:lang w:val="en-US" w:eastAsia="zh-CN"/>
        </w:rPr>
        <w:t>（6）乙方负责服务成果交付后服务成果的后续质量问题处理操作。</w:t>
      </w:r>
    </w:p>
    <w:p w14:paraId="775EFA61">
      <w:pPr>
        <w:shd w:val="clear" w:color="auto" w:fill="FFFFFF" w:themeFill="background1"/>
        <w:spacing w:line="360" w:lineRule="auto"/>
        <w:ind w:firstLine="480" w:firstLineChars="200"/>
        <w:rPr>
          <w:rFonts w:hint="eastAsia"/>
          <w:highlight w:val="none"/>
          <w:lang w:val="en-US" w:eastAsia="zh-CN"/>
        </w:rPr>
      </w:pPr>
      <w:r>
        <w:rPr>
          <w:rFonts w:hint="eastAsia"/>
          <w:highlight w:val="none"/>
          <w:lang w:val="en-US" w:eastAsia="zh-CN"/>
        </w:rPr>
        <w:t>2.出版服务要求</w:t>
      </w:r>
    </w:p>
    <w:tbl>
      <w:tblPr>
        <w:tblStyle w:val="19"/>
        <w:tblW w:w="4996" w:type="pct"/>
        <w:tblInd w:w="0" w:type="dxa"/>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Layout w:type="autofit"/>
        <w:tblCellMar>
          <w:top w:w="0" w:type="dxa"/>
          <w:left w:w="0" w:type="dxa"/>
          <w:bottom w:w="0" w:type="dxa"/>
          <w:right w:w="0" w:type="dxa"/>
        </w:tblCellMar>
      </w:tblPr>
      <w:tblGrid>
        <w:gridCol w:w="1066"/>
        <w:gridCol w:w="1605"/>
        <w:gridCol w:w="6949"/>
      </w:tblGrid>
      <w:tr w14:paraId="1C337247">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trHeight w:val="454" w:hRule="atLeast"/>
        </w:trPr>
        <w:tc>
          <w:tcPr>
            <w:tcW w:w="554" w:type="pct"/>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center"/>
          </w:tcPr>
          <w:p w14:paraId="74106899">
            <w:pPr>
              <w:widowControl/>
              <w:spacing w:beforeAutospacing="1" w:afterAutospacing="1"/>
              <w:jc w:val="center"/>
              <w:rPr>
                <w:highlight w:val="none"/>
              </w:rPr>
            </w:pPr>
            <w:r>
              <w:rPr>
                <w:rFonts w:hint="eastAsia" w:ascii="宋体" w:hAnsi="宋体"/>
                <w:b/>
                <w:color w:val="000000"/>
                <w:kern w:val="0"/>
                <w:sz w:val="22"/>
                <w:szCs w:val="22"/>
                <w:highlight w:val="none"/>
              </w:rPr>
              <w:t>序号</w:t>
            </w:r>
          </w:p>
        </w:tc>
        <w:tc>
          <w:tcPr>
            <w:tcW w:w="834" w:type="pct"/>
            <w:tcBorders>
              <w:top w:val="single" w:color="auto" w:sz="8" w:space="0"/>
              <w:left w:val="nil"/>
              <w:bottom w:val="single" w:color="auto" w:sz="8" w:space="0"/>
              <w:right w:val="single" w:color="auto" w:sz="8" w:space="0"/>
            </w:tcBorders>
            <w:shd w:val="clear" w:color="auto" w:fill="FFFFFF"/>
            <w:tcMar>
              <w:left w:w="108" w:type="dxa"/>
              <w:right w:w="108" w:type="dxa"/>
            </w:tcMar>
            <w:vAlign w:val="center"/>
          </w:tcPr>
          <w:p w14:paraId="33230638">
            <w:pPr>
              <w:widowControl/>
              <w:spacing w:beforeAutospacing="1" w:afterAutospacing="1"/>
              <w:jc w:val="center"/>
              <w:rPr>
                <w:rFonts w:hint="default" w:eastAsia="宋体"/>
                <w:highlight w:val="none"/>
                <w:lang w:val="en-US" w:eastAsia="zh-CN"/>
              </w:rPr>
            </w:pPr>
            <w:r>
              <w:rPr>
                <w:rFonts w:hint="eastAsia" w:ascii="宋体" w:hAnsi="宋体"/>
                <w:b/>
                <w:color w:val="000000"/>
                <w:kern w:val="0"/>
                <w:sz w:val="22"/>
                <w:szCs w:val="22"/>
                <w:highlight w:val="none"/>
                <w:lang w:val="en-US" w:eastAsia="zh-CN"/>
              </w:rPr>
              <w:t>类别</w:t>
            </w:r>
          </w:p>
        </w:tc>
        <w:tc>
          <w:tcPr>
            <w:tcW w:w="3610" w:type="pct"/>
            <w:tcBorders>
              <w:top w:val="single" w:color="auto" w:sz="8" w:space="0"/>
              <w:left w:val="nil"/>
              <w:bottom w:val="single" w:color="auto" w:sz="8" w:space="0"/>
              <w:right w:val="single" w:color="auto" w:sz="8" w:space="0"/>
            </w:tcBorders>
            <w:shd w:val="clear" w:color="auto" w:fill="FFFFFF"/>
            <w:tcMar>
              <w:left w:w="108" w:type="dxa"/>
              <w:right w:w="108" w:type="dxa"/>
            </w:tcMar>
            <w:vAlign w:val="center"/>
          </w:tcPr>
          <w:p w14:paraId="041ED2DB">
            <w:pPr>
              <w:widowControl/>
              <w:spacing w:beforeAutospacing="1" w:afterAutospacing="1"/>
              <w:jc w:val="center"/>
              <w:rPr>
                <w:highlight w:val="none"/>
              </w:rPr>
            </w:pPr>
            <w:r>
              <w:rPr>
                <w:rFonts w:hint="eastAsia" w:ascii="宋体" w:hAnsi="宋体"/>
                <w:b/>
                <w:color w:val="000000"/>
                <w:kern w:val="0"/>
                <w:sz w:val="22"/>
                <w:szCs w:val="22"/>
                <w:highlight w:val="none"/>
                <w:shd w:val="clear" w:color="auto" w:fill="FFFFFF" w:themeFill="background1"/>
              </w:rPr>
              <w:t>要求</w:t>
            </w:r>
          </w:p>
        </w:tc>
      </w:tr>
      <w:tr w14:paraId="59C0E6B9">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454" w:hRule="atLeast"/>
        </w:trPr>
        <w:tc>
          <w:tcPr>
            <w:tcW w:w="554" w:type="pct"/>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15CFDB47">
            <w:pPr>
              <w:widowControl/>
              <w:jc w:val="center"/>
              <w:rPr>
                <w:highlight w:val="none"/>
              </w:rPr>
            </w:pPr>
            <w:r>
              <w:rPr>
                <w:rFonts w:ascii="宋体" w:hAnsi="宋体" w:cs="宋体"/>
                <w:color w:val="000000"/>
                <w:kern w:val="0"/>
                <w:sz w:val="22"/>
                <w:highlight w:val="none"/>
              </w:rPr>
              <w:t>1</w:t>
            </w:r>
          </w:p>
        </w:tc>
        <w:tc>
          <w:tcPr>
            <w:tcW w:w="1605" w:type="dxa"/>
            <w:tcBorders>
              <w:top w:val="nil"/>
              <w:left w:val="nil"/>
              <w:bottom w:val="single" w:color="auto" w:sz="8" w:space="0"/>
              <w:right w:val="single" w:color="auto" w:sz="8" w:space="0"/>
            </w:tcBorders>
            <w:shd w:val="clear" w:color="auto" w:fill="FFFFFF"/>
            <w:tcMar>
              <w:left w:w="108" w:type="dxa"/>
              <w:right w:w="108" w:type="dxa"/>
            </w:tcMar>
            <w:vAlign w:val="center"/>
          </w:tcPr>
          <w:p w14:paraId="2C8FB508">
            <w:pPr>
              <w:widowControl/>
              <w:jc w:val="center"/>
              <w:rPr>
                <w:highlight w:val="none"/>
              </w:rPr>
            </w:pPr>
            <w:r>
              <w:rPr>
                <w:rFonts w:hint="eastAsia" w:ascii="宋体" w:hAnsi="宋体" w:cs="宋体"/>
                <w:color w:val="000000"/>
                <w:kern w:val="0"/>
                <w:sz w:val="22"/>
                <w:highlight w:val="none"/>
              </w:rPr>
              <w:t>书名</w:t>
            </w:r>
          </w:p>
        </w:tc>
        <w:tc>
          <w:tcPr>
            <w:tcW w:w="6949" w:type="dxa"/>
            <w:tcBorders>
              <w:top w:val="nil"/>
              <w:left w:val="nil"/>
              <w:bottom w:val="single" w:color="auto" w:sz="8" w:space="0"/>
              <w:right w:val="single" w:color="auto" w:sz="8" w:space="0"/>
            </w:tcBorders>
            <w:shd w:val="clear" w:color="auto" w:fill="FFFFFF"/>
            <w:tcMar>
              <w:left w:w="108" w:type="dxa"/>
              <w:right w:w="108" w:type="dxa"/>
            </w:tcMar>
            <w:vAlign w:val="center"/>
          </w:tcPr>
          <w:p w14:paraId="02C66468">
            <w:pPr>
              <w:widowControl/>
              <w:jc w:val="center"/>
              <w:rPr>
                <w:rFonts w:hint="eastAsia" w:ascii="宋体" w:hAnsi="宋体" w:eastAsia="宋体" w:cs="宋体"/>
                <w:color w:val="000000"/>
                <w:kern w:val="0"/>
                <w:sz w:val="22"/>
                <w:highlight w:val="none"/>
                <w:lang w:eastAsia="zh-CN"/>
              </w:rPr>
            </w:pPr>
            <w:r>
              <w:rPr>
                <w:rFonts w:hint="eastAsia" w:ascii="宋体" w:hAnsi="宋体" w:cs="宋体"/>
                <w:color w:val="000000"/>
                <w:kern w:val="0"/>
                <w:sz w:val="22"/>
                <w:highlight w:val="none"/>
                <w:lang w:eastAsia="zh-CN"/>
              </w:rPr>
              <w:t>《传奇之旅——马可·波罗与丝绸之路上的世界》</w:t>
            </w:r>
          </w:p>
        </w:tc>
      </w:tr>
      <w:tr w14:paraId="7C39058F">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484" w:hRule="atLeast"/>
        </w:trPr>
        <w:tc>
          <w:tcPr>
            <w:tcW w:w="554" w:type="pct"/>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2CC6ADFF">
            <w:pPr>
              <w:widowControl/>
              <w:jc w:val="center"/>
              <w:rPr>
                <w:highlight w:val="none"/>
              </w:rPr>
            </w:pPr>
            <w:r>
              <w:rPr>
                <w:rFonts w:ascii="宋体" w:hAnsi="宋体" w:cs="宋体"/>
                <w:color w:val="000000"/>
                <w:kern w:val="0"/>
                <w:sz w:val="22"/>
                <w:highlight w:val="none"/>
              </w:rPr>
              <w:t>2</w:t>
            </w:r>
          </w:p>
        </w:tc>
        <w:tc>
          <w:tcPr>
            <w:tcW w:w="1605" w:type="dxa"/>
            <w:tcBorders>
              <w:top w:val="nil"/>
              <w:left w:val="nil"/>
              <w:bottom w:val="single" w:color="auto" w:sz="8" w:space="0"/>
              <w:right w:val="single" w:color="auto" w:sz="8" w:space="0"/>
            </w:tcBorders>
            <w:shd w:val="clear" w:color="auto" w:fill="FFFFFF"/>
            <w:tcMar>
              <w:left w:w="108" w:type="dxa"/>
              <w:right w:w="108" w:type="dxa"/>
            </w:tcMar>
            <w:vAlign w:val="center"/>
          </w:tcPr>
          <w:p w14:paraId="0112CBC6">
            <w:pPr>
              <w:widowControl/>
              <w:jc w:val="center"/>
              <w:rPr>
                <w:highlight w:val="none"/>
              </w:rPr>
            </w:pPr>
            <w:r>
              <w:rPr>
                <w:rFonts w:hint="eastAsia" w:ascii="宋体" w:hAnsi="宋体" w:cs="宋体"/>
                <w:color w:val="000000"/>
                <w:kern w:val="0"/>
                <w:sz w:val="22"/>
                <w:highlight w:val="none"/>
              </w:rPr>
              <w:t>书号</w:t>
            </w:r>
          </w:p>
        </w:tc>
        <w:tc>
          <w:tcPr>
            <w:tcW w:w="6949" w:type="dxa"/>
            <w:tcBorders>
              <w:top w:val="nil"/>
              <w:left w:val="nil"/>
              <w:bottom w:val="single" w:color="auto" w:sz="8" w:space="0"/>
              <w:right w:val="single" w:color="auto" w:sz="8" w:space="0"/>
            </w:tcBorders>
            <w:shd w:val="clear" w:color="auto" w:fill="FFFFFF"/>
            <w:tcMar>
              <w:left w:w="108" w:type="dxa"/>
              <w:right w:w="108" w:type="dxa"/>
            </w:tcMar>
            <w:vAlign w:val="center"/>
          </w:tcPr>
          <w:p w14:paraId="0889D90D">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一本，一个书号</w:t>
            </w:r>
          </w:p>
        </w:tc>
      </w:tr>
      <w:tr w14:paraId="13EC025C">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trHeight w:val="454" w:hRule="atLeast"/>
        </w:trPr>
        <w:tc>
          <w:tcPr>
            <w:tcW w:w="554" w:type="pct"/>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560BA1E2">
            <w:pPr>
              <w:widowControl/>
              <w:jc w:val="center"/>
              <w:rPr>
                <w:highlight w:val="none"/>
              </w:rPr>
            </w:pPr>
            <w:r>
              <w:rPr>
                <w:rFonts w:ascii="宋体" w:hAnsi="宋体" w:cs="宋体"/>
                <w:color w:val="000000"/>
                <w:kern w:val="0"/>
                <w:sz w:val="22"/>
                <w:highlight w:val="none"/>
              </w:rPr>
              <w:t>3</w:t>
            </w:r>
          </w:p>
        </w:tc>
        <w:tc>
          <w:tcPr>
            <w:tcW w:w="1605" w:type="dxa"/>
            <w:tcBorders>
              <w:top w:val="nil"/>
              <w:left w:val="nil"/>
              <w:bottom w:val="single" w:color="auto" w:sz="8" w:space="0"/>
              <w:right w:val="single" w:color="auto" w:sz="8" w:space="0"/>
            </w:tcBorders>
            <w:shd w:val="clear" w:color="auto" w:fill="FFFFFF"/>
            <w:tcMar>
              <w:left w:w="108" w:type="dxa"/>
              <w:right w:w="108" w:type="dxa"/>
            </w:tcMar>
            <w:vAlign w:val="center"/>
          </w:tcPr>
          <w:p w14:paraId="115007C1">
            <w:pPr>
              <w:widowControl/>
              <w:jc w:val="center"/>
              <w:rPr>
                <w:highlight w:val="none"/>
              </w:rPr>
            </w:pPr>
            <w:r>
              <w:rPr>
                <w:rFonts w:hint="eastAsia" w:ascii="宋体" w:hAnsi="宋体" w:cs="宋体"/>
                <w:color w:val="000000"/>
                <w:kern w:val="0"/>
                <w:sz w:val="22"/>
                <w:highlight w:val="none"/>
              </w:rPr>
              <w:t>开本</w:t>
            </w:r>
          </w:p>
        </w:tc>
        <w:tc>
          <w:tcPr>
            <w:tcW w:w="6949" w:type="dxa"/>
            <w:tcBorders>
              <w:top w:val="nil"/>
              <w:left w:val="nil"/>
              <w:bottom w:val="single" w:color="auto" w:sz="8" w:space="0"/>
              <w:right w:val="single" w:color="auto" w:sz="8" w:space="0"/>
            </w:tcBorders>
            <w:shd w:val="clear" w:color="auto" w:fill="FFFFFF"/>
            <w:tcMar>
              <w:left w:w="108" w:type="dxa"/>
              <w:right w:w="108" w:type="dxa"/>
            </w:tcMar>
            <w:vAlign w:val="center"/>
          </w:tcPr>
          <w:p w14:paraId="2CE9A2EA">
            <w:pPr>
              <w:widowControl/>
              <w:jc w:val="center"/>
              <w:rPr>
                <w:rFonts w:hint="eastAsia" w:ascii="宋体" w:hAnsi="宋体" w:cs="宋体"/>
                <w:color w:val="000000"/>
                <w:kern w:val="0"/>
                <w:sz w:val="22"/>
                <w:highlight w:val="none"/>
              </w:rPr>
            </w:pPr>
            <w:r>
              <w:rPr>
                <w:rFonts w:hint="eastAsia"/>
                <w:highlight w:val="none"/>
              </w:rPr>
              <w:t>H 300mm×W</w:t>
            </w:r>
            <w:r>
              <w:rPr>
                <w:rFonts w:hint="eastAsia"/>
                <w:highlight w:val="none"/>
                <w:lang w:val="en-US" w:eastAsia="zh-CN"/>
              </w:rPr>
              <w:t xml:space="preserve"> </w:t>
            </w:r>
            <w:r>
              <w:rPr>
                <w:rFonts w:hint="eastAsia"/>
                <w:highlight w:val="none"/>
              </w:rPr>
              <w:t>230mm，8开</w:t>
            </w:r>
          </w:p>
        </w:tc>
      </w:tr>
      <w:tr w14:paraId="59C8997A">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trHeight w:val="454" w:hRule="atLeast"/>
        </w:trPr>
        <w:tc>
          <w:tcPr>
            <w:tcW w:w="554" w:type="pct"/>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47A0DCDF">
            <w:pPr>
              <w:widowControl/>
              <w:jc w:val="center"/>
              <w:rPr>
                <w:highlight w:val="none"/>
              </w:rPr>
            </w:pPr>
            <w:r>
              <w:rPr>
                <w:rFonts w:hint="eastAsia" w:ascii="宋体" w:hAnsi="宋体" w:cs="宋体"/>
                <w:color w:val="000000"/>
                <w:kern w:val="0"/>
                <w:sz w:val="22"/>
                <w:highlight w:val="none"/>
                <w:lang w:val="en-US" w:eastAsia="zh-CN"/>
              </w:rPr>
              <w:t>4</w:t>
            </w:r>
          </w:p>
        </w:tc>
        <w:tc>
          <w:tcPr>
            <w:tcW w:w="1605" w:type="dxa"/>
            <w:tcBorders>
              <w:top w:val="nil"/>
              <w:left w:val="nil"/>
              <w:bottom w:val="single" w:color="auto" w:sz="8" w:space="0"/>
              <w:right w:val="single" w:color="auto" w:sz="8" w:space="0"/>
            </w:tcBorders>
            <w:shd w:val="clear" w:color="auto" w:fill="FFFFFF"/>
            <w:tcMar>
              <w:left w:w="108" w:type="dxa"/>
              <w:right w:w="108" w:type="dxa"/>
            </w:tcMar>
            <w:vAlign w:val="center"/>
          </w:tcPr>
          <w:p w14:paraId="339085C0">
            <w:pPr>
              <w:widowControl/>
              <w:jc w:val="center"/>
              <w:rPr>
                <w:highlight w:val="none"/>
              </w:rPr>
            </w:pPr>
            <w:r>
              <w:rPr>
                <w:rFonts w:hint="eastAsia" w:ascii="宋体" w:hAnsi="宋体" w:cs="宋体"/>
                <w:color w:val="000000"/>
                <w:kern w:val="0"/>
                <w:sz w:val="22"/>
                <w:highlight w:val="none"/>
                <w:lang w:val="en-US" w:eastAsia="zh-CN"/>
              </w:rPr>
              <w:t>册数</w:t>
            </w:r>
          </w:p>
        </w:tc>
        <w:tc>
          <w:tcPr>
            <w:tcW w:w="6949" w:type="dxa"/>
            <w:tcBorders>
              <w:top w:val="nil"/>
              <w:left w:val="nil"/>
              <w:bottom w:val="single" w:color="auto" w:sz="8" w:space="0"/>
              <w:right w:val="single" w:color="auto" w:sz="8" w:space="0"/>
            </w:tcBorders>
            <w:shd w:val="clear" w:color="auto" w:fill="FFFFFF"/>
            <w:tcMar>
              <w:left w:w="108" w:type="dxa"/>
              <w:right w:w="108" w:type="dxa"/>
            </w:tcMar>
            <w:vAlign w:val="center"/>
          </w:tcPr>
          <w:p w14:paraId="487AAEDA">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1册</w:t>
            </w:r>
          </w:p>
        </w:tc>
      </w:tr>
      <w:tr w14:paraId="44BA719E">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454" w:hRule="atLeast"/>
        </w:trPr>
        <w:tc>
          <w:tcPr>
            <w:tcW w:w="554" w:type="pct"/>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379F6455">
            <w:pPr>
              <w:widowControl/>
              <w:jc w:val="center"/>
              <w:rPr>
                <w:highlight w:val="none"/>
              </w:rPr>
            </w:pPr>
            <w:r>
              <w:rPr>
                <w:rFonts w:hint="eastAsia" w:ascii="宋体" w:hAnsi="宋体" w:cs="宋体"/>
                <w:color w:val="000000"/>
                <w:kern w:val="0"/>
                <w:sz w:val="22"/>
                <w:highlight w:val="none"/>
                <w:lang w:val="en-US" w:eastAsia="zh-CN"/>
              </w:rPr>
              <w:t>5</w:t>
            </w:r>
          </w:p>
        </w:tc>
        <w:tc>
          <w:tcPr>
            <w:tcW w:w="1605" w:type="dxa"/>
            <w:tcBorders>
              <w:top w:val="nil"/>
              <w:left w:val="nil"/>
              <w:bottom w:val="single" w:color="auto" w:sz="8" w:space="0"/>
              <w:right w:val="single" w:color="auto" w:sz="8" w:space="0"/>
            </w:tcBorders>
            <w:shd w:val="clear" w:color="auto" w:fill="FFFFFF"/>
            <w:tcMar>
              <w:left w:w="108" w:type="dxa"/>
              <w:right w:w="108" w:type="dxa"/>
            </w:tcMar>
            <w:vAlign w:val="center"/>
          </w:tcPr>
          <w:p w14:paraId="131FE5C7">
            <w:pPr>
              <w:widowControl/>
              <w:jc w:val="center"/>
              <w:rPr>
                <w:highlight w:val="none"/>
              </w:rPr>
            </w:pPr>
            <w:r>
              <w:rPr>
                <w:rFonts w:hint="eastAsia" w:ascii="宋体" w:cs="宋体"/>
                <w:color w:val="000000"/>
                <w:kern w:val="0"/>
                <w:sz w:val="22"/>
                <w:highlight w:val="none"/>
                <w:lang w:val="en-US" w:eastAsia="zh-CN"/>
              </w:rPr>
              <w:t>页数</w:t>
            </w:r>
          </w:p>
        </w:tc>
        <w:tc>
          <w:tcPr>
            <w:tcW w:w="6949" w:type="dxa"/>
            <w:tcBorders>
              <w:top w:val="nil"/>
              <w:left w:val="nil"/>
              <w:bottom w:val="single" w:color="auto" w:sz="8" w:space="0"/>
              <w:right w:val="single" w:color="auto" w:sz="8" w:space="0"/>
            </w:tcBorders>
            <w:shd w:val="clear" w:color="auto" w:fill="FFFFFF"/>
            <w:tcMar>
              <w:left w:w="108" w:type="dxa"/>
              <w:right w:w="108" w:type="dxa"/>
            </w:tcMar>
            <w:vAlign w:val="center"/>
          </w:tcPr>
          <w:p w14:paraId="10831D90">
            <w:pPr>
              <w:widowControl/>
              <w:jc w:val="center"/>
              <w:rPr>
                <w:rFonts w:hint="eastAsia" w:ascii="宋体" w:hAnsi="宋体" w:cs="宋体"/>
                <w:color w:val="000000"/>
                <w:kern w:val="0"/>
                <w:sz w:val="22"/>
                <w:highlight w:val="none"/>
              </w:rPr>
            </w:pPr>
            <w:r>
              <w:rPr>
                <w:rFonts w:hint="eastAsia"/>
                <w:highlight w:val="none"/>
              </w:rPr>
              <w:t>272页</w:t>
            </w:r>
          </w:p>
        </w:tc>
      </w:tr>
      <w:tr w14:paraId="0D78E2AA">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trHeight w:val="454" w:hRule="atLeast"/>
        </w:trPr>
        <w:tc>
          <w:tcPr>
            <w:tcW w:w="554" w:type="pct"/>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500373E2">
            <w:pPr>
              <w:widowControl/>
              <w:jc w:val="center"/>
              <w:rPr>
                <w:highlight w:val="none"/>
              </w:rPr>
            </w:pPr>
            <w:r>
              <w:rPr>
                <w:rFonts w:hint="eastAsia" w:ascii="宋体" w:cs="宋体"/>
                <w:color w:val="000000"/>
                <w:kern w:val="0"/>
                <w:sz w:val="22"/>
                <w:highlight w:val="none"/>
                <w:lang w:val="en-US" w:eastAsia="zh-CN"/>
              </w:rPr>
              <w:t>6</w:t>
            </w:r>
          </w:p>
        </w:tc>
        <w:tc>
          <w:tcPr>
            <w:tcW w:w="1605" w:type="dxa"/>
            <w:tcBorders>
              <w:top w:val="nil"/>
              <w:left w:val="nil"/>
              <w:bottom w:val="single" w:color="auto" w:sz="8" w:space="0"/>
              <w:right w:val="single" w:color="auto" w:sz="8" w:space="0"/>
            </w:tcBorders>
            <w:shd w:val="clear" w:color="auto" w:fill="FFFFFF"/>
            <w:tcMar>
              <w:left w:w="108" w:type="dxa"/>
              <w:right w:w="108" w:type="dxa"/>
            </w:tcMar>
            <w:vAlign w:val="center"/>
          </w:tcPr>
          <w:p w14:paraId="283242A8">
            <w:pPr>
              <w:widowControl/>
              <w:jc w:val="center"/>
              <w:rPr>
                <w:highlight w:val="none"/>
              </w:rPr>
            </w:pPr>
            <w:r>
              <w:rPr>
                <w:rFonts w:hint="eastAsia" w:ascii="宋体" w:cs="宋体"/>
                <w:color w:val="000000"/>
                <w:kern w:val="0"/>
                <w:sz w:val="22"/>
                <w:highlight w:val="none"/>
              </w:rPr>
              <w:t>印数</w:t>
            </w:r>
          </w:p>
        </w:tc>
        <w:tc>
          <w:tcPr>
            <w:tcW w:w="6949" w:type="dxa"/>
            <w:tcBorders>
              <w:top w:val="nil"/>
              <w:left w:val="nil"/>
              <w:bottom w:val="single" w:color="auto" w:sz="8" w:space="0"/>
              <w:right w:val="single" w:color="auto" w:sz="8" w:space="0"/>
            </w:tcBorders>
            <w:shd w:val="clear" w:color="auto" w:fill="FFFFFF"/>
            <w:tcMar>
              <w:left w:w="108" w:type="dxa"/>
              <w:right w:w="108" w:type="dxa"/>
            </w:tcMar>
            <w:vAlign w:val="center"/>
          </w:tcPr>
          <w:p w14:paraId="1632656E">
            <w:pPr>
              <w:widowControl/>
              <w:jc w:val="center"/>
              <w:rPr>
                <w:rFonts w:hint="eastAsia" w:ascii="宋体" w:hAnsi="宋体" w:cs="宋体"/>
                <w:color w:val="000000"/>
                <w:kern w:val="0"/>
                <w:sz w:val="22"/>
                <w:highlight w:val="none"/>
              </w:rPr>
            </w:pPr>
            <w:r>
              <w:rPr>
                <w:rFonts w:hint="eastAsia"/>
                <w:highlight w:val="none"/>
              </w:rPr>
              <w:t>1000册</w:t>
            </w:r>
          </w:p>
        </w:tc>
      </w:tr>
      <w:tr w14:paraId="3A182447">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trHeight w:val="454" w:hRule="atLeast"/>
        </w:trPr>
        <w:tc>
          <w:tcPr>
            <w:tcW w:w="554" w:type="pct"/>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169E8A70">
            <w:pPr>
              <w:widowControl/>
              <w:jc w:val="center"/>
              <w:rPr>
                <w:rFonts w:hint="default" w:ascii="宋体" w:cs="宋体"/>
                <w:color w:val="000000"/>
                <w:kern w:val="0"/>
                <w:sz w:val="22"/>
                <w:highlight w:val="none"/>
                <w:lang w:val="en-US" w:eastAsia="zh-CN"/>
              </w:rPr>
            </w:pPr>
            <w:r>
              <w:rPr>
                <w:rFonts w:hint="eastAsia" w:ascii="宋体" w:cs="宋体"/>
                <w:color w:val="000000"/>
                <w:kern w:val="0"/>
                <w:sz w:val="22"/>
                <w:highlight w:val="none"/>
                <w:lang w:val="en-US" w:eastAsia="zh-CN"/>
              </w:rPr>
              <w:t>7</w:t>
            </w:r>
          </w:p>
        </w:tc>
        <w:tc>
          <w:tcPr>
            <w:tcW w:w="1605" w:type="dxa"/>
            <w:tcBorders>
              <w:top w:val="nil"/>
              <w:left w:val="nil"/>
              <w:bottom w:val="single" w:color="auto" w:sz="8" w:space="0"/>
              <w:right w:val="single" w:color="auto" w:sz="8" w:space="0"/>
            </w:tcBorders>
            <w:shd w:val="clear" w:color="auto" w:fill="FFFFFF"/>
            <w:tcMar>
              <w:left w:w="108" w:type="dxa"/>
              <w:right w:w="108" w:type="dxa"/>
            </w:tcMar>
            <w:vAlign w:val="center"/>
          </w:tcPr>
          <w:p w14:paraId="3B57CFFE">
            <w:pPr>
              <w:widowControl/>
              <w:jc w:val="center"/>
              <w:rPr>
                <w:rFonts w:hint="eastAsia" w:ascii="宋体" w:cs="宋体"/>
                <w:color w:val="000000"/>
                <w:kern w:val="0"/>
                <w:sz w:val="22"/>
                <w:highlight w:val="none"/>
              </w:rPr>
            </w:pPr>
            <w:r>
              <w:rPr>
                <w:rFonts w:hint="eastAsia"/>
                <w:highlight w:val="none"/>
              </w:rPr>
              <w:t>图数</w:t>
            </w:r>
          </w:p>
        </w:tc>
        <w:tc>
          <w:tcPr>
            <w:tcW w:w="6949" w:type="dxa"/>
            <w:tcBorders>
              <w:top w:val="nil"/>
              <w:left w:val="nil"/>
              <w:bottom w:val="single" w:color="auto" w:sz="8" w:space="0"/>
              <w:right w:val="single" w:color="auto" w:sz="8" w:space="0"/>
            </w:tcBorders>
            <w:shd w:val="clear" w:color="auto" w:fill="FFFFFF"/>
            <w:tcMar>
              <w:left w:w="108" w:type="dxa"/>
              <w:right w:w="108" w:type="dxa"/>
            </w:tcMar>
            <w:vAlign w:val="center"/>
          </w:tcPr>
          <w:p w14:paraId="4CB80B95">
            <w:pPr>
              <w:widowControl/>
              <w:jc w:val="center"/>
              <w:rPr>
                <w:rFonts w:hint="eastAsia"/>
                <w:highlight w:val="none"/>
              </w:rPr>
            </w:pPr>
            <w:r>
              <w:rPr>
                <w:rFonts w:hint="eastAsia"/>
                <w:highlight w:val="none"/>
              </w:rPr>
              <w:t>140幅</w:t>
            </w:r>
          </w:p>
        </w:tc>
      </w:tr>
      <w:tr w14:paraId="4DAE0D79">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trHeight w:val="454" w:hRule="atLeast"/>
        </w:trPr>
        <w:tc>
          <w:tcPr>
            <w:tcW w:w="554" w:type="pct"/>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3BED0BA0">
            <w:pPr>
              <w:widowControl/>
              <w:jc w:val="center"/>
              <w:rPr>
                <w:highlight w:val="none"/>
              </w:rPr>
            </w:pPr>
            <w:r>
              <w:rPr>
                <w:rFonts w:hint="eastAsia" w:ascii="宋体" w:cs="宋体"/>
                <w:color w:val="000000"/>
                <w:kern w:val="0"/>
                <w:sz w:val="22"/>
                <w:highlight w:val="none"/>
                <w:lang w:val="en-US" w:eastAsia="zh-CN"/>
              </w:rPr>
              <w:t>8</w:t>
            </w:r>
          </w:p>
        </w:tc>
        <w:tc>
          <w:tcPr>
            <w:tcW w:w="1605" w:type="dxa"/>
            <w:tcBorders>
              <w:top w:val="nil"/>
              <w:left w:val="nil"/>
              <w:bottom w:val="single" w:color="auto" w:sz="8" w:space="0"/>
              <w:right w:val="single" w:color="auto" w:sz="8" w:space="0"/>
            </w:tcBorders>
            <w:shd w:val="clear" w:color="auto" w:fill="FFFFFF"/>
            <w:tcMar>
              <w:left w:w="108" w:type="dxa"/>
              <w:right w:w="108" w:type="dxa"/>
            </w:tcMar>
            <w:vAlign w:val="center"/>
          </w:tcPr>
          <w:p w14:paraId="51A66C7D">
            <w:pPr>
              <w:widowControl/>
              <w:jc w:val="center"/>
              <w:rPr>
                <w:highlight w:val="none"/>
              </w:rPr>
            </w:pPr>
            <w:r>
              <w:rPr>
                <w:rFonts w:hint="eastAsia" w:ascii="宋体" w:eastAsia="宋体" w:cs="宋体"/>
                <w:color w:val="000000"/>
                <w:kern w:val="0"/>
                <w:sz w:val="22"/>
                <w:highlight w:val="none"/>
                <w:lang w:eastAsia="zh-CN"/>
              </w:rPr>
              <w:t>封面用纸</w:t>
            </w:r>
          </w:p>
        </w:tc>
        <w:tc>
          <w:tcPr>
            <w:tcW w:w="6949" w:type="dxa"/>
            <w:tcBorders>
              <w:top w:val="nil"/>
              <w:left w:val="nil"/>
              <w:bottom w:val="single" w:color="auto" w:sz="8" w:space="0"/>
              <w:right w:val="single" w:color="auto" w:sz="8" w:space="0"/>
            </w:tcBorders>
            <w:shd w:val="clear" w:color="auto" w:fill="FFFFFF"/>
            <w:tcMar>
              <w:left w:w="108" w:type="dxa"/>
              <w:right w:w="108" w:type="dxa"/>
            </w:tcMar>
            <w:vAlign w:val="center"/>
          </w:tcPr>
          <w:p w14:paraId="42ABDC00">
            <w:pPr>
              <w:widowControl/>
              <w:jc w:val="center"/>
              <w:rPr>
                <w:rFonts w:hint="eastAsia" w:ascii="宋体" w:hAnsi="宋体" w:cs="宋体"/>
                <w:color w:val="000000"/>
                <w:kern w:val="0"/>
                <w:sz w:val="22"/>
                <w:highlight w:val="none"/>
              </w:rPr>
            </w:pPr>
            <w:r>
              <w:rPr>
                <w:rFonts w:hint="eastAsia"/>
                <w:highlight w:val="none"/>
              </w:rPr>
              <w:t>350g白卡</w:t>
            </w:r>
          </w:p>
        </w:tc>
      </w:tr>
      <w:tr w14:paraId="38C3A6FC">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trHeight w:val="454" w:hRule="atLeast"/>
        </w:trPr>
        <w:tc>
          <w:tcPr>
            <w:tcW w:w="554" w:type="pct"/>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5896EBE9">
            <w:pPr>
              <w:widowControl/>
              <w:jc w:val="center"/>
              <w:rPr>
                <w:highlight w:val="none"/>
              </w:rPr>
            </w:pPr>
            <w:r>
              <w:rPr>
                <w:rFonts w:hint="eastAsia" w:ascii="宋体" w:cs="宋体"/>
                <w:color w:val="000000"/>
                <w:kern w:val="0"/>
                <w:sz w:val="22"/>
                <w:highlight w:val="none"/>
                <w:lang w:val="en-US" w:eastAsia="zh-CN"/>
              </w:rPr>
              <w:t>9</w:t>
            </w:r>
          </w:p>
        </w:tc>
        <w:tc>
          <w:tcPr>
            <w:tcW w:w="1605" w:type="dxa"/>
            <w:tcBorders>
              <w:top w:val="nil"/>
              <w:left w:val="nil"/>
              <w:bottom w:val="single" w:color="auto" w:sz="8" w:space="0"/>
              <w:right w:val="single" w:color="auto" w:sz="8" w:space="0"/>
            </w:tcBorders>
            <w:shd w:val="clear" w:color="auto" w:fill="FFFFFF"/>
            <w:tcMar>
              <w:left w:w="108" w:type="dxa"/>
              <w:right w:w="108" w:type="dxa"/>
            </w:tcMar>
            <w:vAlign w:val="center"/>
          </w:tcPr>
          <w:p w14:paraId="2BC4E27D">
            <w:pPr>
              <w:widowControl/>
              <w:jc w:val="center"/>
              <w:rPr>
                <w:highlight w:val="none"/>
              </w:rPr>
            </w:pPr>
            <w:r>
              <w:rPr>
                <w:rFonts w:hint="eastAsia" w:ascii="宋体" w:cs="宋体"/>
                <w:color w:val="000000"/>
                <w:kern w:val="0"/>
                <w:sz w:val="22"/>
                <w:highlight w:val="none"/>
              </w:rPr>
              <w:t>内文用纸</w:t>
            </w:r>
          </w:p>
        </w:tc>
        <w:tc>
          <w:tcPr>
            <w:tcW w:w="6949" w:type="dxa"/>
            <w:tcBorders>
              <w:top w:val="nil"/>
              <w:left w:val="nil"/>
              <w:bottom w:val="single" w:color="auto" w:sz="8" w:space="0"/>
              <w:right w:val="single" w:color="auto" w:sz="8" w:space="0"/>
            </w:tcBorders>
            <w:shd w:val="clear" w:color="auto" w:fill="FFFFFF"/>
            <w:tcMar>
              <w:left w:w="108" w:type="dxa"/>
              <w:right w:w="108" w:type="dxa"/>
            </w:tcMar>
            <w:vAlign w:val="center"/>
          </w:tcPr>
          <w:p w14:paraId="2C2519E0">
            <w:pPr>
              <w:widowControl/>
              <w:jc w:val="center"/>
              <w:rPr>
                <w:rFonts w:hint="eastAsia" w:ascii="宋体" w:hAnsi="宋体" w:cs="宋体"/>
                <w:color w:val="000000"/>
                <w:kern w:val="0"/>
                <w:sz w:val="22"/>
                <w:highlight w:val="none"/>
              </w:rPr>
            </w:pPr>
            <w:r>
              <w:rPr>
                <w:rFonts w:hint="eastAsia"/>
                <w:highlight w:val="none"/>
              </w:rPr>
              <w:t>120g睿林涂布艺术纸</w:t>
            </w:r>
          </w:p>
        </w:tc>
      </w:tr>
      <w:tr w14:paraId="26DC5D67">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454" w:hRule="atLeast"/>
        </w:trPr>
        <w:tc>
          <w:tcPr>
            <w:tcW w:w="554" w:type="pct"/>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6A6505CE">
            <w:pPr>
              <w:widowControl/>
              <w:jc w:val="center"/>
              <w:rPr>
                <w:rFonts w:hint="default"/>
                <w:highlight w:val="none"/>
                <w:lang w:val="en-US"/>
              </w:rPr>
            </w:pPr>
            <w:r>
              <w:rPr>
                <w:rFonts w:hint="eastAsia" w:ascii="宋体" w:cs="宋体"/>
                <w:color w:val="000000"/>
                <w:kern w:val="0"/>
                <w:sz w:val="22"/>
                <w:highlight w:val="none"/>
                <w:lang w:val="en-US" w:eastAsia="zh-CN"/>
              </w:rPr>
              <w:t>10</w:t>
            </w:r>
          </w:p>
        </w:tc>
        <w:tc>
          <w:tcPr>
            <w:tcW w:w="1605" w:type="dxa"/>
            <w:tcBorders>
              <w:top w:val="nil"/>
              <w:left w:val="nil"/>
              <w:bottom w:val="single" w:color="auto" w:sz="8" w:space="0"/>
              <w:right w:val="single" w:color="auto" w:sz="8" w:space="0"/>
            </w:tcBorders>
            <w:shd w:val="clear" w:color="auto" w:fill="FFFFFF"/>
            <w:tcMar>
              <w:left w:w="108" w:type="dxa"/>
              <w:right w:w="108" w:type="dxa"/>
            </w:tcMar>
            <w:vAlign w:val="center"/>
          </w:tcPr>
          <w:p w14:paraId="08791E37">
            <w:pPr>
              <w:widowControl/>
              <w:jc w:val="center"/>
              <w:rPr>
                <w:rFonts w:hint="default" w:eastAsia="宋体"/>
                <w:highlight w:val="none"/>
                <w:lang w:val="en-US" w:eastAsia="zh-CN"/>
              </w:rPr>
            </w:pPr>
            <w:r>
              <w:rPr>
                <w:rFonts w:hint="eastAsia"/>
                <w:highlight w:val="none"/>
                <w:lang w:val="en-US" w:eastAsia="zh-CN"/>
              </w:rPr>
              <w:t>字数</w:t>
            </w:r>
          </w:p>
        </w:tc>
        <w:tc>
          <w:tcPr>
            <w:tcW w:w="6949" w:type="dxa"/>
            <w:tcBorders>
              <w:top w:val="nil"/>
              <w:left w:val="nil"/>
              <w:bottom w:val="single" w:color="auto" w:sz="8" w:space="0"/>
              <w:right w:val="single" w:color="auto" w:sz="8" w:space="0"/>
            </w:tcBorders>
            <w:shd w:val="clear" w:color="auto" w:fill="FFFFFF"/>
            <w:tcMar>
              <w:left w:w="108" w:type="dxa"/>
              <w:right w:w="108" w:type="dxa"/>
            </w:tcMar>
            <w:vAlign w:val="center"/>
          </w:tcPr>
          <w:p w14:paraId="319564E1">
            <w:pPr>
              <w:widowControl/>
              <w:jc w:val="center"/>
              <w:rPr>
                <w:rFonts w:hint="eastAsia" w:ascii="宋体" w:hAnsi="宋体" w:cs="宋体"/>
                <w:color w:val="000000"/>
                <w:kern w:val="0"/>
                <w:sz w:val="22"/>
                <w:highlight w:val="none"/>
              </w:rPr>
            </w:pPr>
            <w:r>
              <w:rPr>
                <w:rFonts w:hint="eastAsia"/>
                <w:highlight w:val="none"/>
              </w:rPr>
              <w:t>120千字</w:t>
            </w:r>
          </w:p>
        </w:tc>
      </w:tr>
      <w:tr w14:paraId="78E1A8F1">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454" w:hRule="atLeast"/>
        </w:trPr>
        <w:tc>
          <w:tcPr>
            <w:tcW w:w="554" w:type="pct"/>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02A9A0D2">
            <w:pPr>
              <w:widowControl/>
              <w:jc w:val="center"/>
              <w:rPr>
                <w:rFonts w:hint="default" w:ascii="宋体" w:cs="宋体"/>
                <w:color w:val="000000"/>
                <w:kern w:val="0"/>
                <w:sz w:val="22"/>
                <w:highlight w:val="none"/>
                <w:lang w:val="en-US" w:eastAsia="zh-CN"/>
              </w:rPr>
            </w:pPr>
            <w:r>
              <w:rPr>
                <w:rFonts w:hint="eastAsia" w:ascii="宋体" w:cs="宋体"/>
                <w:color w:val="000000"/>
                <w:kern w:val="0"/>
                <w:sz w:val="22"/>
                <w:highlight w:val="none"/>
                <w:lang w:val="en-US" w:eastAsia="zh-CN"/>
              </w:rPr>
              <w:t>11</w:t>
            </w:r>
          </w:p>
        </w:tc>
        <w:tc>
          <w:tcPr>
            <w:tcW w:w="1605" w:type="dxa"/>
            <w:tcBorders>
              <w:top w:val="nil"/>
              <w:left w:val="nil"/>
              <w:bottom w:val="single" w:color="auto" w:sz="8" w:space="0"/>
              <w:right w:val="single" w:color="auto" w:sz="8" w:space="0"/>
            </w:tcBorders>
            <w:shd w:val="clear" w:color="auto" w:fill="FFFFFF"/>
            <w:tcMar>
              <w:left w:w="108" w:type="dxa"/>
              <w:right w:w="108" w:type="dxa"/>
            </w:tcMar>
            <w:vAlign w:val="center"/>
          </w:tcPr>
          <w:p w14:paraId="5955B7DF">
            <w:pPr>
              <w:widowControl/>
              <w:jc w:val="center"/>
              <w:rPr>
                <w:rFonts w:hint="eastAsia" w:ascii="宋体" w:eastAsia="宋体" w:cs="宋体"/>
                <w:color w:val="000000"/>
                <w:kern w:val="0"/>
                <w:sz w:val="22"/>
                <w:highlight w:val="none"/>
                <w:lang w:val="en-US" w:eastAsia="zh-CN"/>
              </w:rPr>
            </w:pPr>
            <w:r>
              <w:rPr>
                <w:rFonts w:hint="eastAsia" w:ascii="宋体" w:cs="宋体"/>
                <w:color w:val="000000"/>
                <w:kern w:val="0"/>
                <w:sz w:val="22"/>
                <w:highlight w:val="none"/>
                <w:lang w:val="en-US" w:eastAsia="zh-CN"/>
              </w:rPr>
              <w:t>语言</w:t>
            </w:r>
          </w:p>
        </w:tc>
        <w:tc>
          <w:tcPr>
            <w:tcW w:w="6949" w:type="dxa"/>
            <w:tcBorders>
              <w:top w:val="nil"/>
              <w:left w:val="nil"/>
              <w:bottom w:val="single" w:color="auto" w:sz="8" w:space="0"/>
              <w:right w:val="single" w:color="auto" w:sz="8" w:space="0"/>
            </w:tcBorders>
            <w:shd w:val="clear" w:color="auto" w:fill="FFFFFF"/>
            <w:tcMar>
              <w:left w:w="108" w:type="dxa"/>
              <w:right w:w="108" w:type="dxa"/>
            </w:tcMar>
            <w:vAlign w:val="center"/>
          </w:tcPr>
          <w:p w14:paraId="41FE88BE">
            <w:pPr>
              <w:widowControl/>
              <w:jc w:val="center"/>
              <w:rPr>
                <w:rFonts w:hint="eastAsia" w:ascii="宋体" w:hAnsi="宋体" w:cs="宋体"/>
                <w:color w:val="000000"/>
                <w:kern w:val="0"/>
                <w:sz w:val="22"/>
                <w:highlight w:val="none"/>
              </w:rPr>
            </w:pPr>
            <w:r>
              <w:rPr>
                <w:rFonts w:hint="eastAsia"/>
                <w:highlight w:val="none"/>
              </w:rPr>
              <w:t>中意双语</w:t>
            </w:r>
          </w:p>
        </w:tc>
      </w:tr>
      <w:tr w14:paraId="0A43E7AF">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454" w:hRule="atLeast"/>
        </w:trPr>
        <w:tc>
          <w:tcPr>
            <w:tcW w:w="554" w:type="pct"/>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61AC6015">
            <w:pPr>
              <w:widowControl/>
              <w:jc w:val="center"/>
              <w:rPr>
                <w:highlight w:val="none"/>
              </w:rPr>
            </w:pPr>
            <w:r>
              <w:rPr>
                <w:rFonts w:hint="eastAsia" w:ascii="宋体" w:cs="宋体"/>
                <w:color w:val="000000"/>
                <w:kern w:val="0"/>
                <w:sz w:val="22"/>
                <w:highlight w:val="none"/>
                <w:lang w:val="en-US" w:eastAsia="zh-CN"/>
              </w:rPr>
              <w:t>12</w:t>
            </w:r>
          </w:p>
        </w:tc>
        <w:tc>
          <w:tcPr>
            <w:tcW w:w="1605" w:type="dxa"/>
            <w:tcBorders>
              <w:top w:val="nil"/>
              <w:left w:val="nil"/>
              <w:bottom w:val="single" w:color="auto" w:sz="8" w:space="0"/>
              <w:right w:val="single" w:color="auto" w:sz="8" w:space="0"/>
            </w:tcBorders>
            <w:shd w:val="clear" w:color="auto" w:fill="FFFFFF"/>
            <w:tcMar>
              <w:left w:w="108" w:type="dxa"/>
              <w:right w:w="108" w:type="dxa"/>
            </w:tcMar>
            <w:vAlign w:val="center"/>
          </w:tcPr>
          <w:p w14:paraId="773B2244">
            <w:pPr>
              <w:widowControl/>
              <w:jc w:val="center"/>
              <w:rPr>
                <w:rFonts w:hint="eastAsia" w:eastAsia="宋体"/>
                <w:highlight w:val="none"/>
                <w:lang w:eastAsia="zh-CN"/>
              </w:rPr>
            </w:pPr>
            <w:r>
              <w:rPr>
                <w:rFonts w:hint="eastAsia" w:ascii="宋体" w:hAnsi="宋体" w:cs="宋体"/>
                <w:color w:val="000000"/>
                <w:kern w:val="0"/>
                <w:sz w:val="22"/>
                <w:highlight w:val="none"/>
              </w:rPr>
              <w:t>装</w:t>
            </w:r>
            <w:r>
              <w:rPr>
                <w:rFonts w:hint="eastAsia" w:ascii="宋体" w:hAnsi="宋体" w:cs="宋体"/>
                <w:color w:val="000000"/>
                <w:kern w:val="0"/>
                <w:sz w:val="22"/>
                <w:highlight w:val="none"/>
                <w:lang w:val="en-US" w:eastAsia="zh-CN"/>
              </w:rPr>
              <w:t>订</w:t>
            </w:r>
          </w:p>
        </w:tc>
        <w:tc>
          <w:tcPr>
            <w:tcW w:w="6949" w:type="dxa"/>
            <w:tcBorders>
              <w:top w:val="nil"/>
              <w:left w:val="nil"/>
              <w:bottom w:val="single" w:color="auto" w:sz="8" w:space="0"/>
              <w:right w:val="single" w:color="auto" w:sz="8" w:space="0"/>
            </w:tcBorders>
            <w:shd w:val="clear" w:color="auto" w:fill="FFFFFF"/>
            <w:tcMar>
              <w:left w:w="108" w:type="dxa"/>
              <w:right w:w="108" w:type="dxa"/>
            </w:tcMar>
            <w:vAlign w:val="center"/>
          </w:tcPr>
          <w:p w14:paraId="120F14FE">
            <w:pPr>
              <w:widowControl/>
              <w:jc w:val="center"/>
              <w:rPr>
                <w:rFonts w:hint="eastAsia" w:ascii="宋体" w:hAnsi="宋体" w:cs="宋体"/>
                <w:color w:val="000000"/>
                <w:kern w:val="0"/>
                <w:sz w:val="22"/>
                <w:highlight w:val="none"/>
              </w:rPr>
            </w:pPr>
            <w:r>
              <w:rPr>
                <w:rFonts w:hint="eastAsia"/>
                <w:highlight w:val="none"/>
              </w:rPr>
              <w:t>法式软精装</w:t>
            </w:r>
          </w:p>
        </w:tc>
      </w:tr>
      <w:tr w14:paraId="5E7AD03C">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trHeight w:val="454" w:hRule="atLeast"/>
        </w:trPr>
        <w:tc>
          <w:tcPr>
            <w:tcW w:w="554" w:type="pct"/>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4E2608C9">
            <w:pPr>
              <w:widowControl/>
              <w:jc w:val="center"/>
              <w:rPr>
                <w:rFonts w:hint="default" w:ascii="宋体" w:cs="宋体"/>
                <w:color w:val="000000"/>
                <w:kern w:val="0"/>
                <w:sz w:val="22"/>
                <w:highlight w:val="none"/>
                <w:lang w:val="en-US" w:eastAsia="zh-CN"/>
              </w:rPr>
            </w:pPr>
            <w:r>
              <w:rPr>
                <w:rFonts w:hint="eastAsia" w:ascii="宋体" w:cs="宋体"/>
                <w:color w:val="000000"/>
                <w:kern w:val="0"/>
                <w:sz w:val="22"/>
                <w:highlight w:val="none"/>
                <w:lang w:val="en-US" w:eastAsia="zh-CN"/>
              </w:rPr>
              <w:t>13</w:t>
            </w:r>
          </w:p>
        </w:tc>
        <w:tc>
          <w:tcPr>
            <w:tcW w:w="1605" w:type="dxa"/>
            <w:tcBorders>
              <w:top w:val="nil"/>
              <w:left w:val="nil"/>
              <w:bottom w:val="single" w:color="auto" w:sz="8" w:space="0"/>
              <w:right w:val="single" w:color="auto" w:sz="8" w:space="0"/>
            </w:tcBorders>
            <w:shd w:val="clear" w:color="auto" w:fill="FFFFFF"/>
            <w:tcMar>
              <w:left w:w="108" w:type="dxa"/>
              <w:right w:w="108" w:type="dxa"/>
            </w:tcMar>
            <w:vAlign w:val="center"/>
          </w:tcPr>
          <w:p w14:paraId="66CFF53B">
            <w:pPr>
              <w:widowControl/>
              <w:jc w:val="center"/>
              <w:rPr>
                <w:rFonts w:hint="eastAsia" w:ascii="宋体" w:hAnsi="宋体" w:eastAsia="宋体" w:cs="宋体"/>
                <w:color w:val="000000"/>
                <w:kern w:val="0"/>
                <w:sz w:val="22"/>
                <w:highlight w:val="none"/>
                <w:lang w:val="en-US" w:eastAsia="zh-CN"/>
              </w:rPr>
            </w:pPr>
            <w:r>
              <w:rPr>
                <w:rFonts w:hint="eastAsia" w:ascii="宋体" w:hAnsi="宋体" w:cs="宋体"/>
                <w:color w:val="000000"/>
                <w:kern w:val="0"/>
                <w:sz w:val="22"/>
                <w:highlight w:val="none"/>
                <w:lang w:val="en-US" w:eastAsia="zh-CN"/>
              </w:rPr>
              <w:t>工艺</w:t>
            </w:r>
          </w:p>
        </w:tc>
        <w:tc>
          <w:tcPr>
            <w:tcW w:w="6949" w:type="dxa"/>
            <w:tcBorders>
              <w:top w:val="nil"/>
              <w:left w:val="nil"/>
              <w:bottom w:val="single" w:color="auto" w:sz="8" w:space="0"/>
              <w:right w:val="single" w:color="auto" w:sz="8" w:space="0"/>
            </w:tcBorders>
            <w:shd w:val="clear" w:color="auto" w:fill="FFFFFF"/>
            <w:tcMar>
              <w:left w:w="108" w:type="dxa"/>
              <w:right w:w="108" w:type="dxa"/>
            </w:tcMar>
            <w:vAlign w:val="center"/>
          </w:tcPr>
          <w:p w14:paraId="333F3962">
            <w:pPr>
              <w:widowControl/>
              <w:jc w:val="center"/>
              <w:rPr>
                <w:rFonts w:hint="default" w:eastAsia="宋体"/>
                <w:highlight w:val="none"/>
                <w:lang w:val="en-US" w:eastAsia="zh-CN"/>
              </w:rPr>
            </w:pPr>
            <w:r>
              <w:rPr>
                <w:rFonts w:hint="eastAsia"/>
                <w:highlight w:val="none"/>
              </w:rPr>
              <w:t>封面哑膜，书名烫色，封面图案过</w:t>
            </w:r>
            <w:r>
              <w:rPr>
                <w:rFonts w:hint="eastAsia"/>
                <w:highlight w:val="none"/>
                <w:lang w:val="en-US" w:eastAsia="zh-CN"/>
              </w:rPr>
              <w:t>UV</w:t>
            </w:r>
          </w:p>
        </w:tc>
      </w:tr>
      <w:tr w14:paraId="396DED88">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trHeight w:val="454" w:hRule="atLeast"/>
        </w:trPr>
        <w:tc>
          <w:tcPr>
            <w:tcW w:w="554" w:type="pct"/>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2833D15C">
            <w:pPr>
              <w:widowControl/>
              <w:spacing w:beforeAutospacing="1" w:afterAutospacing="1"/>
              <w:jc w:val="center"/>
              <w:rPr>
                <w:rFonts w:hint="eastAsia" w:eastAsia="宋体"/>
                <w:highlight w:val="none"/>
                <w:lang w:eastAsia="zh-CN"/>
              </w:rPr>
            </w:pPr>
            <w:r>
              <w:rPr>
                <w:rFonts w:hint="eastAsia" w:ascii="宋体" w:hAnsi="宋体"/>
                <w:color w:val="000000"/>
                <w:kern w:val="0"/>
                <w:sz w:val="22"/>
                <w:szCs w:val="22"/>
                <w:highlight w:val="none"/>
              </w:rPr>
              <w:t>1</w:t>
            </w:r>
            <w:r>
              <w:rPr>
                <w:rFonts w:hint="eastAsia" w:ascii="宋体" w:hAnsi="宋体"/>
                <w:color w:val="000000"/>
                <w:kern w:val="0"/>
                <w:sz w:val="22"/>
                <w:szCs w:val="22"/>
                <w:highlight w:val="none"/>
                <w:lang w:val="en-US" w:eastAsia="zh-CN"/>
              </w:rPr>
              <w:t>4</w:t>
            </w:r>
          </w:p>
        </w:tc>
        <w:tc>
          <w:tcPr>
            <w:tcW w:w="1605" w:type="dxa"/>
            <w:tcBorders>
              <w:top w:val="nil"/>
              <w:left w:val="nil"/>
              <w:bottom w:val="single" w:color="auto" w:sz="8" w:space="0"/>
              <w:right w:val="single" w:color="auto" w:sz="8" w:space="0"/>
            </w:tcBorders>
            <w:shd w:val="clear" w:color="auto" w:fill="FFFFFF"/>
            <w:tcMar>
              <w:left w:w="108" w:type="dxa"/>
              <w:right w:w="108" w:type="dxa"/>
            </w:tcMar>
            <w:vAlign w:val="center"/>
          </w:tcPr>
          <w:p w14:paraId="2D4E1FAD">
            <w:pPr>
              <w:widowControl/>
              <w:spacing w:beforeAutospacing="1" w:afterAutospacing="1"/>
              <w:jc w:val="center"/>
              <w:rPr>
                <w:rFonts w:hint="default" w:eastAsia="宋体"/>
                <w:highlight w:val="none"/>
                <w:lang w:val="en-US" w:eastAsia="zh-CN"/>
              </w:rPr>
            </w:pPr>
            <w:r>
              <w:rPr>
                <w:rFonts w:hint="eastAsia" w:ascii="宋体" w:hAnsi="宋体"/>
                <w:color w:val="000000"/>
                <w:kern w:val="0"/>
                <w:sz w:val="22"/>
                <w:szCs w:val="22"/>
                <w:highlight w:val="none"/>
                <w:lang w:val="en-US" w:eastAsia="zh-CN"/>
              </w:rPr>
              <w:t>其它</w:t>
            </w:r>
          </w:p>
        </w:tc>
        <w:tc>
          <w:tcPr>
            <w:tcW w:w="6949" w:type="dxa"/>
            <w:tcBorders>
              <w:top w:val="nil"/>
              <w:left w:val="nil"/>
              <w:bottom w:val="single" w:color="auto" w:sz="8" w:space="0"/>
              <w:right w:val="single" w:color="auto" w:sz="8" w:space="0"/>
            </w:tcBorders>
            <w:shd w:val="clear" w:color="auto" w:fill="FFFFFF"/>
            <w:tcMar>
              <w:left w:w="108" w:type="dxa"/>
              <w:right w:w="108" w:type="dxa"/>
            </w:tcMar>
            <w:vAlign w:val="center"/>
          </w:tcPr>
          <w:p w14:paraId="08DB0C26">
            <w:pPr>
              <w:widowControl/>
              <w:jc w:val="center"/>
              <w:rPr>
                <w:highlight w:val="none"/>
              </w:rPr>
            </w:pPr>
            <w:r>
              <w:rPr>
                <w:rFonts w:hint="eastAsia" w:ascii="宋体" w:hAnsi="宋体"/>
                <w:color w:val="000000"/>
                <w:kern w:val="0"/>
                <w:sz w:val="22"/>
                <w:szCs w:val="22"/>
                <w:highlight w:val="none"/>
              </w:rPr>
              <w:t>本书印制质量要求制作精美。</w:t>
            </w:r>
          </w:p>
        </w:tc>
      </w:tr>
    </w:tbl>
    <w:p w14:paraId="0BF2CDE7">
      <w:pPr>
        <w:shd w:val="clear" w:color="auto" w:fill="FFFFFF" w:themeFill="background1"/>
        <w:spacing w:line="360" w:lineRule="auto"/>
        <w:ind w:firstLine="480" w:firstLineChars="200"/>
        <w:rPr>
          <w:rFonts w:hint="default"/>
          <w:highlight w:val="none"/>
          <w:lang w:val="en-US" w:eastAsia="zh-CN"/>
        </w:rPr>
      </w:pPr>
    </w:p>
    <w:p w14:paraId="0FF65E74">
      <w:pPr>
        <w:shd w:val="clear" w:color="auto" w:fill="FFFFFF" w:themeFill="background1"/>
        <w:snapToGrid w:val="0"/>
        <w:spacing w:line="360" w:lineRule="auto"/>
        <w:ind w:firstLine="480" w:firstLineChars="200"/>
        <w:rPr>
          <w:rFonts w:hint="default" w:ascii="宋体" w:hAnsi="宋体" w:eastAsia="宋体"/>
          <w:szCs w:val="21"/>
          <w:highlight w:val="none"/>
          <w:lang w:val="en-US" w:eastAsia="zh-CN"/>
        </w:rPr>
      </w:pPr>
      <w:r>
        <w:rPr>
          <w:rFonts w:hint="eastAsia" w:ascii="宋体" w:hAnsi="宋体"/>
          <w:szCs w:val="21"/>
          <w:highlight w:val="none"/>
          <w:lang w:val="en-US" w:eastAsia="zh-CN"/>
        </w:rPr>
        <w:t>3.</w:t>
      </w:r>
      <w:r>
        <w:rPr>
          <w:rFonts w:hint="eastAsia" w:ascii="宋体" w:hAnsi="宋体"/>
          <w:kern w:val="0"/>
          <w:highlight w:val="none"/>
          <w:lang w:val="en-US" w:eastAsia="zh-CN"/>
        </w:rPr>
        <w:t>甲方根据采购文件、响应文件、</w:t>
      </w:r>
      <w:r>
        <w:rPr>
          <w:rFonts w:hint="eastAsia" w:ascii="宋体" w:hAnsi="宋体"/>
          <w:sz w:val="24"/>
          <w:szCs w:val="24"/>
          <w:highlight w:val="none"/>
        </w:rPr>
        <w:t>国家相关</w:t>
      </w:r>
      <w:r>
        <w:rPr>
          <w:rFonts w:hint="eastAsia" w:ascii="宋体" w:hAnsi="宋体"/>
          <w:sz w:val="24"/>
          <w:szCs w:val="24"/>
          <w:highlight w:val="none"/>
          <w:lang w:val="en-US" w:eastAsia="zh-CN"/>
        </w:rPr>
        <w:t>标准要求对于服务成果即出版物进行验收。若存在质量问题，则需要乙方进行整改后进行二次验收，若验收通过，则</w:t>
      </w:r>
      <w:r>
        <w:rPr>
          <w:rFonts w:hint="eastAsia" w:ascii="宋体" w:hAnsi="宋体"/>
          <w:kern w:val="0"/>
          <w:highlight w:val="none"/>
          <w:lang w:val="en-US" w:eastAsia="zh-CN"/>
        </w:rPr>
        <w:t>甲方</w:t>
      </w:r>
      <w:r>
        <w:rPr>
          <w:rFonts w:hint="eastAsia" w:ascii="宋体" w:hAnsi="宋体"/>
          <w:sz w:val="24"/>
          <w:szCs w:val="24"/>
          <w:highlight w:val="none"/>
          <w:lang w:val="en-US" w:eastAsia="zh-CN"/>
        </w:rPr>
        <w:t>签署验收通过报告。</w:t>
      </w:r>
    </w:p>
    <w:p w14:paraId="5E21780A">
      <w:pPr>
        <w:shd w:val="clear" w:color="auto" w:fill="FFFFFF" w:themeFill="background1"/>
        <w:snapToGrid w:val="0"/>
        <w:spacing w:line="360" w:lineRule="auto"/>
        <w:ind w:firstLine="482" w:firstLineChars="200"/>
        <w:rPr>
          <w:rFonts w:ascii="宋体" w:hAnsi="宋体"/>
          <w:b/>
          <w:szCs w:val="21"/>
          <w:highlight w:val="none"/>
        </w:rPr>
      </w:pPr>
      <w:r>
        <w:rPr>
          <w:rFonts w:hint="eastAsia" w:ascii="宋体" w:hAnsi="宋体"/>
          <w:b/>
          <w:szCs w:val="21"/>
          <w:highlight w:val="none"/>
        </w:rPr>
        <w:t>二、合同履行时间、履行地点和合同金额</w:t>
      </w:r>
    </w:p>
    <w:p w14:paraId="7F8C94E9">
      <w:pPr>
        <w:shd w:val="clear" w:color="auto" w:fill="FFFFFF" w:themeFill="background1"/>
        <w:snapToGrid w:val="0"/>
        <w:spacing w:line="360" w:lineRule="auto"/>
        <w:ind w:firstLine="480" w:firstLineChars="200"/>
        <w:rPr>
          <w:rFonts w:ascii="宋体" w:hAnsi="宋体"/>
          <w:szCs w:val="21"/>
          <w:highlight w:val="none"/>
        </w:rPr>
      </w:pPr>
      <w:r>
        <w:rPr>
          <w:rFonts w:hint="eastAsia" w:ascii="宋体" w:hAnsi="宋体"/>
          <w:szCs w:val="21"/>
          <w:highlight w:val="none"/>
        </w:rPr>
        <w:t>1.履行时间</w:t>
      </w:r>
      <w:r>
        <w:rPr>
          <w:rFonts w:hint="eastAsia" w:ascii="宋体" w:hAnsi="宋体"/>
          <w:sz w:val="32"/>
          <w:highlight w:val="none"/>
        </w:rPr>
        <w:t>：</w:t>
      </w:r>
      <w:r>
        <w:rPr>
          <w:rFonts w:hint="eastAsia" w:asciiTheme="minorEastAsia" w:hAnsiTheme="minorEastAsia" w:eastAsiaTheme="minorEastAsia" w:cstheme="minorEastAsia"/>
          <w:color w:val="auto"/>
          <w:kern w:val="0"/>
          <w:szCs w:val="21"/>
          <w:highlight w:val="none"/>
          <w:lang w:eastAsia="zh-CN"/>
        </w:rPr>
        <w:t>2025年</w:t>
      </w:r>
      <w:r>
        <w:rPr>
          <w:rFonts w:hint="eastAsia" w:asciiTheme="minorEastAsia" w:hAnsiTheme="minorEastAsia" w:eastAsiaTheme="minorEastAsia" w:cstheme="minorEastAsia"/>
          <w:color w:val="auto"/>
          <w:kern w:val="0"/>
          <w:szCs w:val="21"/>
          <w:highlight w:val="none"/>
          <w:lang w:val="en-US" w:eastAsia="zh-CN"/>
        </w:rPr>
        <w:t>5</w:t>
      </w:r>
      <w:r>
        <w:rPr>
          <w:rFonts w:hint="eastAsia" w:asciiTheme="minorEastAsia" w:hAnsiTheme="minorEastAsia" w:eastAsiaTheme="minorEastAsia" w:cstheme="minorEastAsia"/>
          <w:color w:val="auto"/>
          <w:kern w:val="0"/>
          <w:szCs w:val="21"/>
          <w:highlight w:val="none"/>
          <w:lang w:eastAsia="zh-CN"/>
        </w:rPr>
        <w:t>月</w:t>
      </w:r>
      <w:r>
        <w:rPr>
          <w:rFonts w:hint="eastAsia" w:asciiTheme="minorEastAsia" w:hAnsiTheme="minorEastAsia" w:eastAsiaTheme="minorEastAsia" w:cstheme="minorEastAsia"/>
          <w:color w:val="auto"/>
          <w:kern w:val="0"/>
          <w:szCs w:val="21"/>
          <w:highlight w:val="none"/>
          <w:lang w:val="en-US" w:eastAsia="zh-CN"/>
        </w:rPr>
        <w:t>6</w:t>
      </w:r>
      <w:r>
        <w:rPr>
          <w:rFonts w:hint="eastAsia" w:asciiTheme="minorEastAsia" w:hAnsiTheme="minorEastAsia" w:eastAsiaTheme="minorEastAsia" w:cstheme="minorEastAsia"/>
          <w:color w:val="auto"/>
          <w:kern w:val="0"/>
          <w:szCs w:val="21"/>
          <w:highlight w:val="none"/>
          <w:lang w:eastAsia="zh-CN"/>
        </w:rPr>
        <w:t>日</w:t>
      </w:r>
      <w:r>
        <w:rPr>
          <w:rFonts w:hint="eastAsia" w:asciiTheme="minorEastAsia" w:hAnsiTheme="minorEastAsia" w:eastAsiaTheme="minorEastAsia" w:cstheme="minorEastAsia"/>
          <w:kern w:val="0"/>
          <w:szCs w:val="21"/>
          <w:highlight w:val="none"/>
          <w:lang w:eastAsia="zh-CN"/>
        </w:rPr>
        <w:t>前完成出版任务，并将服务成果最终出版物交付至</w:t>
      </w:r>
      <w:r>
        <w:rPr>
          <w:rFonts w:hint="eastAsia" w:asciiTheme="minorEastAsia" w:hAnsiTheme="minorEastAsia" w:eastAsiaTheme="minorEastAsia" w:cstheme="minorEastAsia"/>
          <w:kern w:val="0"/>
          <w:szCs w:val="21"/>
          <w:highlight w:val="none"/>
          <w:lang w:val="en-US" w:eastAsia="zh-CN"/>
        </w:rPr>
        <w:t>甲方</w:t>
      </w:r>
      <w:r>
        <w:rPr>
          <w:rFonts w:hint="eastAsia" w:ascii="宋体" w:hAnsi="宋体"/>
          <w:highlight w:val="none"/>
          <w:lang w:eastAsia="zh-Hans"/>
        </w:rPr>
        <w:t>。</w:t>
      </w:r>
    </w:p>
    <w:p w14:paraId="59A2F469">
      <w:pPr>
        <w:shd w:val="clear" w:color="auto" w:fill="FFFFFF" w:themeFill="background1"/>
        <w:snapToGrid w:val="0"/>
        <w:spacing w:line="360" w:lineRule="auto"/>
        <w:ind w:firstLine="480" w:firstLineChars="200"/>
        <w:rPr>
          <w:rFonts w:ascii="宋体" w:hAnsi="宋体"/>
          <w:szCs w:val="21"/>
          <w:highlight w:val="none"/>
        </w:rPr>
      </w:pPr>
      <w:r>
        <w:rPr>
          <w:rFonts w:hint="eastAsia" w:ascii="宋体" w:hAnsi="宋体"/>
          <w:szCs w:val="21"/>
          <w:highlight w:val="none"/>
        </w:rPr>
        <w:t>2.履行地点：</w:t>
      </w:r>
      <w:r>
        <w:rPr>
          <w:rFonts w:hint="eastAsia" w:ascii="宋体" w:hAnsi="宋体"/>
          <w:szCs w:val="21"/>
          <w:highlight w:val="none"/>
          <w:u w:val="single"/>
        </w:rPr>
        <w:t xml:space="preserve">甲方指定地点   </w:t>
      </w:r>
      <w:r>
        <w:rPr>
          <w:rFonts w:hint="eastAsia" w:ascii="宋体" w:hAnsi="宋体"/>
          <w:szCs w:val="21"/>
          <w:highlight w:val="none"/>
        </w:rPr>
        <w:t>；</w:t>
      </w:r>
    </w:p>
    <w:p w14:paraId="2051628E">
      <w:pPr>
        <w:shd w:val="clear" w:color="auto" w:fill="FFFFFF" w:themeFill="background1"/>
        <w:snapToGrid w:val="0"/>
        <w:spacing w:line="360" w:lineRule="auto"/>
        <w:ind w:firstLine="480" w:firstLineChars="200"/>
        <w:rPr>
          <w:rFonts w:ascii="宋体" w:hAnsi="宋体"/>
          <w:szCs w:val="21"/>
          <w:highlight w:val="none"/>
        </w:rPr>
      </w:pPr>
      <w:r>
        <w:rPr>
          <w:rFonts w:hint="eastAsia" w:ascii="宋体" w:hAnsi="宋体"/>
          <w:szCs w:val="21"/>
          <w:highlight w:val="none"/>
        </w:rPr>
        <w:t>3.本合同金额为（大写）：</w:t>
      </w:r>
      <w:r>
        <w:rPr>
          <w:rFonts w:hint="eastAsia" w:ascii="宋体" w:hAnsi="宋体"/>
          <w:szCs w:val="21"/>
          <w:highlight w:val="none"/>
          <w:u w:val="single"/>
        </w:rPr>
        <w:t xml:space="preserve">             </w:t>
      </w:r>
      <w:r>
        <w:rPr>
          <w:rFonts w:hint="eastAsia" w:ascii="宋体" w:hAnsi="宋体"/>
          <w:szCs w:val="21"/>
          <w:highlight w:val="none"/>
        </w:rPr>
        <w:t>元（￥</w:t>
      </w:r>
      <w:r>
        <w:rPr>
          <w:rFonts w:hint="eastAsia" w:ascii="宋体" w:hAnsi="宋体"/>
          <w:szCs w:val="21"/>
          <w:highlight w:val="none"/>
          <w:u w:val="single"/>
        </w:rPr>
        <w:t xml:space="preserve">            </w:t>
      </w:r>
      <w:r>
        <w:rPr>
          <w:rFonts w:hint="eastAsia" w:ascii="宋体" w:hAnsi="宋体"/>
          <w:szCs w:val="21"/>
          <w:highlight w:val="none"/>
        </w:rPr>
        <w:t>元）人民币。本合同的价款为含税价。</w:t>
      </w:r>
    </w:p>
    <w:p w14:paraId="5DE1E1E4">
      <w:pPr>
        <w:shd w:val="clear" w:color="auto" w:fill="FFFFFF" w:themeFill="background1"/>
        <w:snapToGrid w:val="0"/>
        <w:spacing w:line="360" w:lineRule="auto"/>
        <w:ind w:firstLine="482" w:firstLineChars="200"/>
        <w:rPr>
          <w:rFonts w:ascii="宋体" w:hAnsi="宋体"/>
          <w:b/>
          <w:szCs w:val="21"/>
          <w:highlight w:val="none"/>
        </w:rPr>
      </w:pPr>
      <w:r>
        <w:rPr>
          <w:rFonts w:hint="eastAsia" w:ascii="宋体" w:hAnsi="宋体"/>
          <w:b/>
          <w:szCs w:val="21"/>
          <w:highlight w:val="none"/>
        </w:rPr>
        <w:t>三、技术资料</w:t>
      </w:r>
    </w:p>
    <w:p w14:paraId="3E78E7F9">
      <w:pPr>
        <w:shd w:val="clear" w:color="auto" w:fill="FFFFFF" w:themeFill="background1"/>
        <w:snapToGrid w:val="0"/>
        <w:spacing w:line="360" w:lineRule="auto"/>
        <w:ind w:firstLine="480" w:firstLineChars="200"/>
        <w:rPr>
          <w:rFonts w:ascii="宋体" w:hAnsi="宋体"/>
          <w:szCs w:val="21"/>
          <w:highlight w:val="none"/>
        </w:rPr>
      </w:pPr>
      <w:r>
        <w:rPr>
          <w:rFonts w:hint="eastAsia" w:ascii="宋体" w:hAnsi="宋体"/>
          <w:szCs w:val="21"/>
          <w:highlight w:val="none"/>
        </w:rPr>
        <w:t>1.乙方应按招标文件规定的时间向甲方提供有关技术资料。</w:t>
      </w:r>
    </w:p>
    <w:p w14:paraId="7DA78B3B">
      <w:pPr>
        <w:shd w:val="clear" w:color="auto" w:fill="FFFFFF" w:themeFill="background1"/>
        <w:snapToGrid w:val="0"/>
        <w:spacing w:line="360" w:lineRule="auto"/>
        <w:ind w:firstLine="480" w:firstLineChars="200"/>
        <w:rPr>
          <w:rFonts w:ascii="宋体" w:hAnsi="宋体"/>
          <w:szCs w:val="21"/>
          <w:highlight w:val="none"/>
        </w:rPr>
      </w:pPr>
      <w:r>
        <w:rPr>
          <w:rFonts w:hint="eastAsia" w:ascii="宋体" w:hAnsi="宋体"/>
          <w:szCs w:val="21"/>
          <w:highlight w:val="none"/>
        </w:rPr>
        <w:t>2.未经甲方事先书面同意，乙方不得将与本合同及有关的任何合同条文、规格、计划、图纸、样品或资料提供给任何第三方。即使向履行本合同有关的人员提供，也应注意保密并限于履行合同的必需范围。</w:t>
      </w:r>
    </w:p>
    <w:p w14:paraId="1BDA1069">
      <w:pPr>
        <w:shd w:val="clear" w:color="auto" w:fill="FFFFFF" w:themeFill="background1"/>
        <w:snapToGrid w:val="0"/>
        <w:spacing w:line="360" w:lineRule="auto"/>
        <w:ind w:firstLine="480" w:firstLineChars="200"/>
        <w:rPr>
          <w:rFonts w:ascii="宋体" w:hAnsi="宋体"/>
          <w:bCs/>
          <w:szCs w:val="21"/>
          <w:highlight w:val="none"/>
        </w:rPr>
      </w:pPr>
      <w:r>
        <w:rPr>
          <w:rFonts w:hint="eastAsia" w:ascii="宋体" w:hAnsi="宋体"/>
          <w:szCs w:val="21"/>
          <w:highlight w:val="none"/>
        </w:rPr>
        <w:t>3.乙方应保证提供服务过程中不会侵犯任何第三方的知识产权</w:t>
      </w:r>
      <w:r>
        <w:rPr>
          <w:rFonts w:hint="eastAsia" w:ascii="宋体" w:hAnsi="宋体"/>
          <w:bCs/>
          <w:szCs w:val="21"/>
          <w:highlight w:val="none"/>
        </w:rPr>
        <w:t>，否则甲方有权解除本合同，拒绝支付合同价款，并要求乙方赔偿所有损失。</w:t>
      </w:r>
    </w:p>
    <w:p w14:paraId="474F2648">
      <w:pPr>
        <w:shd w:val="clear" w:color="auto" w:fill="FFFFFF" w:themeFill="background1"/>
        <w:snapToGrid w:val="0"/>
        <w:spacing w:line="360" w:lineRule="auto"/>
        <w:ind w:firstLine="482" w:firstLineChars="200"/>
        <w:rPr>
          <w:rFonts w:ascii="宋体" w:hAnsi="宋体"/>
          <w:b/>
          <w:szCs w:val="21"/>
          <w:highlight w:val="none"/>
        </w:rPr>
      </w:pPr>
      <w:r>
        <w:rPr>
          <w:rFonts w:hint="eastAsia" w:ascii="宋体" w:hAnsi="宋体"/>
          <w:b/>
          <w:szCs w:val="21"/>
          <w:highlight w:val="none"/>
        </w:rPr>
        <w:t>四、转包或分包</w:t>
      </w:r>
    </w:p>
    <w:p w14:paraId="72799C4D">
      <w:pPr>
        <w:shd w:val="clear" w:color="auto" w:fill="FFFFFF" w:themeFill="background1"/>
        <w:snapToGrid w:val="0"/>
        <w:spacing w:line="360" w:lineRule="auto"/>
        <w:ind w:firstLine="480" w:firstLineChars="200"/>
        <w:rPr>
          <w:rFonts w:ascii="宋体" w:hAnsi="宋体"/>
          <w:szCs w:val="21"/>
          <w:highlight w:val="none"/>
        </w:rPr>
      </w:pPr>
      <w:r>
        <w:rPr>
          <w:rFonts w:hint="eastAsia" w:ascii="宋体" w:hAnsi="宋体"/>
          <w:szCs w:val="21"/>
          <w:highlight w:val="none"/>
        </w:rPr>
        <w:t>1.本合同范围的服务，应由乙方直接完成，不得转让给任何第三方；</w:t>
      </w:r>
    </w:p>
    <w:p w14:paraId="30648474">
      <w:pPr>
        <w:shd w:val="clear" w:color="auto" w:fill="FFFFFF" w:themeFill="background1"/>
        <w:snapToGrid w:val="0"/>
        <w:spacing w:line="360" w:lineRule="auto"/>
        <w:ind w:firstLine="480" w:firstLineChars="200"/>
        <w:rPr>
          <w:rFonts w:ascii="宋体" w:hAnsi="宋体"/>
          <w:szCs w:val="21"/>
          <w:highlight w:val="none"/>
        </w:rPr>
      </w:pPr>
      <w:r>
        <w:rPr>
          <w:rFonts w:hint="eastAsia" w:ascii="宋体" w:hAnsi="宋体"/>
          <w:szCs w:val="21"/>
          <w:highlight w:val="none"/>
        </w:rPr>
        <w:t>2.除非得到甲方的书面同意，乙方不得将本合同范围的服务全部或部分转包分包给任何第三方完成；</w:t>
      </w:r>
    </w:p>
    <w:p w14:paraId="7490355B">
      <w:pPr>
        <w:shd w:val="clear" w:color="auto" w:fill="FFFFFF" w:themeFill="background1"/>
        <w:snapToGrid w:val="0"/>
        <w:spacing w:line="360" w:lineRule="auto"/>
        <w:ind w:firstLine="480" w:firstLineChars="200"/>
        <w:rPr>
          <w:rFonts w:ascii="宋体" w:hAnsi="宋体"/>
          <w:szCs w:val="21"/>
          <w:highlight w:val="none"/>
        </w:rPr>
      </w:pPr>
      <w:r>
        <w:rPr>
          <w:rFonts w:hint="eastAsia" w:ascii="宋体" w:hAnsi="宋体"/>
          <w:szCs w:val="21"/>
          <w:highlight w:val="none"/>
        </w:rPr>
        <w:t>3.乙方转让或转包分包的，甲方有权解除合同和拒付（或要求乙方退还）合同价款，并没收履约保证金和追究乙方的违约责任。</w:t>
      </w:r>
    </w:p>
    <w:p w14:paraId="5C06D4AD">
      <w:pPr>
        <w:shd w:val="clear" w:color="auto" w:fill="FFFFFF" w:themeFill="background1"/>
        <w:snapToGrid w:val="0"/>
        <w:spacing w:line="360" w:lineRule="auto"/>
        <w:ind w:firstLine="482" w:firstLineChars="200"/>
        <w:rPr>
          <w:rFonts w:ascii="宋体" w:hAnsi="宋体"/>
          <w:b/>
          <w:szCs w:val="21"/>
          <w:highlight w:val="none"/>
        </w:rPr>
      </w:pPr>
      <w:r>
        <w:rPr>
          <w:rFonts w:hint="eastAsia" w:ascii="宋体" w:hAnsi="宋体"/>
          <w:b/>
          <w:szCs w:val="21"/>
          <w:highlight w:val="none"/>
        </w:rPr>
        <w:t>五、款项支付</w:t>
      </w:r>
    </w:p>
    <w:p w14:paraId="74917E9C">
      <w:pPr>
        <w:shd w:val="clear" w:color="auto" w:fill="FFFFFF" w:themeFill="background1"/>
        <w:snapToGrid w:val="0"/>
        <w:spacing w:line="360" w:lineRule="auto"/>
        <w:ind w:firstLine="480" w:firstLineChars="200"/>
        <w:rPr>
          <w:rFonts w:ascii="宋体" w:hAnsi="宋体"/>
          <w:szCs w:val="21"/>
          <w:highlight w:val="none"/>
        </w:rPr>
      </w:pPr>
      <w:r>
        <w:rPr>
          <w:rFonts w:hint="eastAsia" w:ascii="宋体" w:hAnsi="宋体"/>
          <w:szCs w:val="21"/>
          <w:highlight w:val="none"/>
        </w:rPr>
        <w:t>1.合同签订生效且乙方已缴纳完成履约保证金的情况下，在具备实施条件后7个工作日内甲方向乙方支付合同总额的40%。</w:t>
      </w:r>
    </w:p>
    <w:p w14:paraId="4F4CE9F5">
      <w:pPr>
        <w:shd w:val="clear" w:color="auto" w:fill="FFFFFF" w:themeFill="background1"/>
        <w:snapToGrid w:val="0"/>
        <w:spacing w:line="360" w:lineRule="auto"/>
        <w:ind w:firstLine="480" w:firstLineChars="200"/>
        <w:rPr>
          <w:rFonts w:ascii="宋体" w:hAnsi="宋体"/>
          <w:szCs w:val="21"/>
          <w:highlight w:val="none"/>
        </w:rPr>
      </w:pPr>
      <w:r>
        <w:rPr>
          <w:rFonts w:hint="eastAsia" w:ascii="宋体" w:hAnsi="宋体"/>
          <w:szCs w:val="21"/>
          <w:highlight w:val="none"/>
        </w:rPr>
        <w:t>2.</w:t>
      </w:r>
      <w:r>
        <w:rPr>
          <w:rFonts w:hint="eastAsia" w:ascii="宋体" w:hAnsi="宋体"/>
          <w:highlight w:val="none"/>
          <w:lang w:val="en-US" w:eastAsia="zh-CN"/>
        </w:rPr>
        <w:t>服务成果即</w:t>
      </w:r>
      <w:r>
        <w:rPr>
          <w:rFonts w:hint="eastAsia" w:ascii="宋体" w:hAnsi="宋体"/>
          <w:szCs w:val="21"/>
          <w:highlight w:val="none"/>
        </w:rPr>
        <w:t>出版物自乙方送达甲方指定地点，经甲方验收合格</w:t>
      </w:r>
      <w:r>
        <w:rPr>
          <w:rFonts w:hint="eastAsia" w:ascii="宋体" w:hAnsi="宋体"/>
          <w:szCs w:val="21"/>
          <w:highlight w:val="none"/>
          <w:lang w:val="en-US" w:eastAsia="zh-CN"/>
        </w:rPr>
        <w:t>后</w:t>
      </w:r>
      <w:r>
        <w:rPr>
          <w:rFonts w:hint="eastAsia" w:ascii="宋体" w:hAnsi="宋体"/>
          <w:szCs w:val="21"/>
          <w:highlight w:val="none"/>
        </w:rPr>
        <w:t>向乙方支付合同总额的60%。</w:t>
      </w:r>
    </w:p>
    <w:p w14:paraId="0E3A6BE3">
      <w:pPr>
        <w:shd w:val="clear" w:color="auto" w:fill="FFFFFF" w:themeFill="background1"/>
        <w:snapToGrid w:val="0"/>
        <w:spacing w:line="360" w:lineRule="auto"/>
        <w:ind w:firstLine="482" w:firstLineChars="200"/>
        <w:rPr>
          <w:rFonts w:ascii="宋体" w:hAnsi="宋体"/>
          <w:b/>
          <w:szCs w:val="21"/>
          <w:highlight w:val="none"/>
        </w:rPr>
      </w:pPr>
      <w:r>
        <w:rPr>
          <w:rFonts w:hint="eastAsia" w:ascii="宋体" w:hAnsi="宋体"/>
          <w:b/>
          <w:szCs w:val="21"/>
          <w:highlight w:val="none"/>
        </w:rPr>
        <w:t>六、履约保证金</w:t>
      </w:r>
    </w:p>
    <w:p w14:paraId="73FAD124">
      <w:pPr>
        <w:shd w:val="clear" w:color="auto" w:fill="FFFFFF" w:themeFill="background1"/>
        <w:snapToGrid w:val="0"/>
        <w:spacing w:line="360" w:lineRule="auto"/>
        <w:ind w:firstLine="480" w:firstLineChars="200"/>
        <w:rPr>
          <w:rFonts w:ascii="宋体" w:hAnsi="宋体"/>
          <w:szCs w:val="21"/>
          <w:highlight w:val="none"/>
        </w:rPr>
      </w:pPr>
      <w:r>
        <w:rPr>
          <w:rFonts w:hint="eastAsia" w:ascii="宋体" w:hAnsi="宋体"/>
          <w:szCs w:val="21"/>
          <w:highlight w:val="none"/>
        </w:rPr>
        <w:t>乙方在合同签订后5个工作日内支付合同总金额的1%作为履约保证金,履约保证金待项目验收结束后无质量、服务问题的，于5个工作日内无息退还。</w:t>
      </w:r>
    </w:p>
    <w:p w14:paraId="265CB326">
      <w:pPr>
        <w:shd w:val="clear" w:color="auto" w:fill="FFFFFF" w:themeFill="background1"/>
        <w:snapToGrid w:val="0"/>
        <w:spacing w:line="360" w:lineRule="auto"/>
        <w:ind w:firstLine="480" w:firstLineChars="200"/>
        <w:rPr>
          <w:rFonts w:ascii="宋体" w:hAnsi="宋体"/>
          <w:szCs w:val="21"/>
          <w:highlight w:val="none"/>
        </w:rPr>
      </w:pPr>
      <w:r>
        <w:rPr>
          <w:rFonts w:hint="eastAsia" w:ascii="宋体" w:hAnsi="宋体"/>
          <w:szCs w:val="21"/>
          <w:highlight w:val="none"/>
        </w:rPr>
        <w:t>缴纳方式：乙方应当以支票、汇票、本票或者金融机构、担保机构出具的保函等非现金形式提交。</w:t>
      </w:r>
    </w:p>
    <w:p w14:paraId="12F17761">
      <w:pPr>
        <w:shd w:val="clear" w:color="auto" w:fill="FFFFFF" w:themeFill="background1"/>
        <w:snapToGrid w:val="0"/>
        <w:spacing w:line="360" w:lineRule="auto"/>
        <w:ind w:firstLine="482" w:firstLineChars="200"/>
        <w:rPr>
          <w:rFonts w:ascii="宋体" w:hAnsi="宋体"/>
          <w:b/>
          <w:szCs w:val="21"/>
          <w:highlight w:val="none"/>
        </w:rPr>
      </w:pPr>
      <w:r>
        <w:rPr>
          <w:rFonts w:hint="eastAsia" w:ascii="宋体" w:hAnsi="宋体"/>
          <w:b/>
          <w:szCs w:val="21"/>
          <w:highlight w:val="none"/>
        </w:rPr>
        <w:t>七、违约责任</w:t>
      </w:r>
    </w:p>
    <w:p w14:paraId="28222088">
      <w:pPr>
        <w:shd w:val="clear" w:color="auto" w:fill="FFFFFF" w:themeFill="background1"/>
        <w:snapToGrid w:val="0"/>
        <w:spacing w:line="360" w:lineRule="auto"/>
        <w:ind w:firstLine="480" w:firstLineChars="200"/>
        <w:rPr>
          <w:rFonts w:ascii="宋体" w:hAnsi="宋体"/>
          <w:szCs w:val="21"/>
          <w:highlight w:val="none"/>
        </w:rPr>
      </w:pPr>
      <w:r>
        <w:rPr>
          <w:rFonts w:hint="eastAsia" w:ascii="宋体" w:hAnsi="宋体"/>
          <w:szCs w:val="21"/>
          <w:highlight w:val="none"/>
        </w:rPr>
        <w:t>1.甲方无正当理由拒绝接受服务的，甲方应向乙方支付合同总价款百分之五的违约金。</w:t>
      </w:r>
    </w:p>
    <w:p w14:paraId="48904075">
      <w:pPr>
        <w:shd w:val="clear" w:color="auto" w:fill="FFFFFF" w:themeFill="background1"/>
        <w:snapToGrid w:val="0"/>
        <w:spacing w:line="360" w:lineRule="auto"/>
        <w:ind w:firstLine="480" w:firstLineChars="200"/>
        <w:rPr>
          <w:rFonts w:ascii="宋体" w:hAnsi="宋体"/>
          <w:szCs w:val="21"/>
          <w:highlight w:val="none"/>
        </w:rPr>
      </w:pPr>
      <w:r>
        <w:rPr>
          <w:rFonts w:hint="eastAsia" w:ascii="宋体" w:hAnsi="宋体"/>
          <w:szCs w:val="21"/>
          <w:highlight w:val="none"/>
        </w:rPr>
        <w:t>2.甲方无故逾期付款的，应按逾期付款金额的万分之五每日支付违约金。</w:t>
      </w:r>
    </w:p>
    <w:p w14:paraId="363106D0">
      <w:pPr>
        <w:shd w:val="clear" w:color="auto" w:fill="FFFFFF" w:themeFill="background1"/>
        <w:snapToGrid w:val="0"/>
        <w:spacing w:line="360" w:lineRule="auto"/>
        <w:ind w:firstLine="480" w:firstLineChars="200"/>
        <w:rPr>
          <w:rFonts w:ascii="宋体" w:hAnsi="宋体"/>
          <w:szCs w:val="21"/>
          <w:highlight w:val="none"/>
        </w:rPr>
      </w:pPr>
      <w:r>
        <w:rPr>
          <w:rFonts w:hint="eastAsia" w:ascii="宋体" w:hAnsi="宋体"/>
          <w:szCs w:val="21"/>
          <w:highlight w:val="none"/>
        </w:rPr>
        <w:t>3.乙方逾期履行合同义务的，应按合同总价款的千分之六每日支付违约金。乙方逾期10个工作日及以上履行合同义务的，甲方有权解除本合同，并拒付（或要求乙方退还）合同价款，乙方应按合同总价款的6%向甲方支付违约金，造成甲方损失的，乙方应承担赔偿责任。</w:t>
      </w:r>
    </w:p>
    <w:p w14:paraId="2C5F45CE">
      <w:pPr>
        <w:shd w:val="clear" w:color="auto" w:fill="FFFFFF" w:themeFill="background1"/>
        <w:snapToGrid w:val="0"/>
        <w:spacing w:line="360" w:lineRule="auto"/>
        <w:ind w:firstLine="480" w:firstLineChars="200"/>
        <w:rPr>
          <w:rFonts w:ascii="宋体" w:hAnsi="宋体"/>
          <w:szCs w:val="21"/>
          <w:highlight w:val="none"/>
        </w:rPr>
      </w:pPr>
      <w:r>
        <w:rPr>
          <w:rFonts w:hint="eastAsia" w:ascii="宋体" w:hAnsi="宋体"/>
          <w:szCs w:val="21"/>
          <w:highlight w:val="none"/>
        </w:rPr>
        <w:t>4.合同履行期内，任何一方因不可抗力事件不能履行合同的，合同履行期限可相应顺延。不可抗力事件发生后，应立即通知对方，并邮寄或送达有关权威机构出具的证明。</w:t>
      </w:r>
    </w:p>
    <w:p w14:paraId="00EBD4EB">
      <w:pPr>
        <w:shd w:val="clear" w:color="auto" w:fill="FFFFFF" w:themeFill="background1"/>
        <w:snapToGrid w:val="0"/>
        <w:spacing w:line="360" w:lineRule="auto"/>
        <w:ind w:firstLine="482" w:firstLineChars="200"/>
        <w:rPr>
          <w:rFonts w:ascii="宋体" w:hAnsi="宋体"/>
          <w:b/>
          <w:szCs w:val="21"/>
          <w:highlight w:val="none"/>
        </w:rPr>
      </w:pPr>
      <w:r>
        <w:rPr>
          <w:rFonts w:hint="eastAsia" w:ascii="宋体" w:hAnsi="宋体"/>
          <w:b/>
          <w:szCs w:val="21"/>
          <w:highlight w:val="none"/>
        </w:rPr>
        <w:t>八、不可抗力事件处理</w:t>
      </w:r>
    </w:p>
    <w:p w14:paraId="6BADD4A2">
      <w:pPr>
        <w:shd w:val="clear" w:color="auto" w:fill="FFFFFF" w:themeFill="background1"/>
        <w:spacing w:line="360" w:lineRule="auto"/>
        <w:ind w:firstLine="480" w:firstLineChars="200"/>
        <w:rPr>
          <w:rFonts w:ascii="宋体" w:hAnsi="宋体"/>
          <w:highlight w:val="none"/>
        </w:rPr>
      </w:pPr>
      <w:r>
        <w:rPr>
          <w:rFonts w:hint="eastAsia" w:ascii="宋体" w:hAnsi="宋体"/>
          <w:highlight w:val="none"/>
        </w:rPr>
        <w:t>1.在合同有效期内，任何一方因不可抗力事件导致不能履行合同，则合同履行期可延长，其延长期与不可抗力影响期相同。</w:t>
      </w:r>
    </w:p>
    <w:p w14:paraId="3DEDA7D5">
      <w:pPr>
        <w:shd w:val="clear" w:color="auto" w:fill="FFFFFF" w:themeFill="background1"/>
        <w:spacing w:line="360" w:lineRule="auto"/>
        <w:ind w:firstLine="480" w:firstLineChars="200"/>
        <w:rPr>
          <w:rFonts w:ascii="宋体" w:hAnsi="宋体"/>
          <w:highlight w:val="none"/>
        </w:rPr>
      </w:pPr>
      <w:r>
        <w:rPr>
          <w:rFonts w:hint="eastAsia" w:ascii="宋体" w:hAnsi="宋体"/>
          <w:highlight w:val="none"/>
        </w:rPr>
        <w:t>2.不可抗力事件发生后，应立即通知对方，并寄送有关权威机构出具的证明。</w:t>
      </w:r>
    </w:p>
    <w:p w14:paraId="0721EC5C">
      <w:pPr>
        <w:shd w:val="clear" w:color="auto" w:fill="FFFFFF" w:themeFill="background1"/>
        <w:spacing w:line="360" w:lineRule="auto"/>
        <w:ind w:firstLine="480" w:firstLineChars="200"/>
        <w:rPr>
          <w:rFonts w:ascii="宋体" w:hAnsi="宋体"/>
          <w:highlight w:val="none"/>
        </w:rPr>
      </w:pPr>
      <w:r>
        <w:rPr>
          <w:rFonts w:hint="eastAsia" w:ascii="宋体" w:hAnsi="宋体"/>
          <w:highlight w:val="none"/>
        </w:rPr>
        <w:t>3.不可抗力事件延续120天以上，双方应通过友好协商，确定是否继续履行合同。</w:t>
      </w:r>
    </w:p>
    <w:p w14:paraId="12E2373B">
      <w:pPr>
        <w:shd w:val="clear" w:color="auto" w:fill="FFFFFF" w:themeFill="background1"/>
        <w:snapToGrid w:val="0"/>
        <w:spacing w:line="360" w:lineRule="auto"/>
        <w:ind w:firstLine="482" w:firstLineChars="200"/>
        <w:rPr>
          <w:rFonts w:ascii="宋体" w:hAnsi="宋体"/>
          <w:b/>
          <w:szCs w:val="21"/>
          <w:highlight w:val="none"/>
        </w:rPr>
      </w:pPr>
      <w:r>
        <w:rPr>
          <w:rFonts w:hint="eastAsia" w:ascii="宋体" w:hAnsi="宋体"/>
          <w:b/>
          <w:szCs w:val="21"/>
          <w:highlight w:val="none"/>
        </w:rPr>
        <w:t>九、争议的解决</w:t>
      </w:r>
    </w:p>
    <w:p w14:paraId="18048F16">
      <w:pPr>
        <w:shd w:val="clear" w:color="auto" w:fill="FFFFFF" w:themeFill="background1"/>
        <w:spacing w:line="360" w:lineRule="auto"/>
        <w:ind w:right="26" w:rightChars="11" w:firstLine="456" w:firstLineChars="200"/>
        <w:rPr>
          <w:rFonts w:ascii="宋体" w:hAnsi="宋体"/>
          <w:spacing w:val="-6"/>
          <w:highlight w:val="none"/>
        </w:rPr>
      </w:pPr>
      <w:r>
        <w:rPr>
          <w:rFonts w:hint="eastAsia" w:ascii="宋体" w:hAnsi="宋体"/>
          <w:spacing w:val="-6"/>
          <w:highlight w:val="none"/>
        </w:rPr>
        <w:t>本合同未尽事宜由三方协商解决，如协商不成，三方同意将本合同引起的争议提交杭州仲裁委员会仲裁解决，仲裁为终局。</w:t>
      </w:r>
    </w:p>
    <w:p w14:paraId="32E43520">
      <w:pPr>
        <w:shd w:val="clear" w:color="auto" w:fill="FFFFFF" w:themeFill="background1"/>
        <w:snapToGrid w:val="0"/>
        <w:spacing w:line="360" w:lineRule="auto"/>
        <w:ind w:firstLine="482" w:firstLineChars="200"/>
        <w:rPr>
          <w:rFonts w:ascii="宋体" w:hAnsi="宋体"/>
          <w:b/>
          <w:szCs w:val="21"/>
          <w:highlight w:val="none"/>
        </w:rPr>
      </w:pPr>
      <w:r>
        <w:rPr>
          <w:rFonts w:hint="eastAsia" w:ascii="宋体" w:hAnsi="宋体"/>
          <w:b/>
          <w:szCs w:val="21"/>
          <w:highlight w:val="none"/>
        </w:rPr>
        <w:t>十、合同的生效</w:t>
      </w:r>
    </w:p>
    <w:p w14:paraId="532FBD6F">
      <w:pPr>
        <w:shd w:val="clear" w:color="auto" w:fill="FFFFFF" w:themeFill="background1"/>
        <w:spacing w:line="360" w:lineRule="auto"/>
        <w:ind w:firstLine="456" w:firstLineChars="200"/>
        <w:rPr>
          <w:rFonts w:ascii="宋体" w:hAnsi="宋体"/>
          <w:spacing w:val="-6"/>
          <w:highlight w:val="none"/>
        </w:rPr>
      </w:pPr>
      <w:r>
        <w:rPr>
          <w:rFonts w:hint="eastAsia" w:ascii="宋体" w:hAnsi="宋体"/>
          <w:spacing w:val="-6"/>
          <w:highlight w:val="none"/>
        </w:rPr>
        <w:t>1.合同经三方法定代表人或授权代表签字并盖章后生效。</w:t>
      </w:r>
    </w:p>
    <w:p w14:paraId="07ECD1E5">
      <w:pPr>
        <w:shd w:val="clear" w:color="auto" w:fill="FFFFFF" w:themeFill="background1"/>
        <w:spacing w:line="360" w:lineRule="auto"/>
        <w:ind w:firstLine="456" w:firstLineChars="200"/>
        <w:rPr>
          <w:rFonts w:ascii="宋体" w:hAnsi="宋体"/>
          <w:spacing w:val="-6"/>
          <w:highlight w:val="none"/>
        </w:rPr>
      </w:pPr>
      <w:r>
        <w:rPr>
          <w:rFonts w:hint="eastAsia" w:ascii="宋体" w:hAnsi="宋体"/>
          <w:spacing w:val="-6"/>
          <w:highlight w:val="none"/>
        </w:rPr>
        <w:t>2.合同执行中涉及采购资金和采购内容修改或补充的，须经相关部门审批，并签书面补充协议，方可作为主合同不可分割的一部分。</w:t>
      </w:r>
    </w:p>
    <w:p w14:paraId="35E6466F">
      <w:pPr>
        <w:shd w:val="clear" w:color="auto" w:fill="FFFFFF" w:themeFill="background1"/>
        <w:spacing w:line="360" w:lineRule="auto"/>
        <w:ind w:firstLine="456" w:firstLineChars="200"/>
        <w:rPr>
          <w:rFonts w:ascii="宋体" w:hAnsi="宋体"/>
          <w:spacing w:val="-6"/>
          <w:highlight w:val="none"/>
        </w:rPr>
      </w:pPr>
      <w:r>
        <w:rPr>
          <w:rFonts w:hint="eastAsia" w:ascii="宋体" w:hAnsi="宋体"/>
          <w:spacing w:val="-6"/>
          <w:highlight w:val="none"/>
        </w:rPr>
        <w:t>3.本合同未尽事宜，遵照《民法典》有关条文执行。</w:t>
      </w:r>
    </w:p>
    <w:p w14:paraId="29390DC8">
      <w:pPr>
        <w:shd w:val="clear" w:color="auto" w:fill="FFFFFF" w:themeFill="background1"/>
        <w:spacing w:line="360" w:lineRule="auto"/>
        <w:ind w:firstLine="456" w:firstLineChars="200"/>
        <w:rPr>
          <w:rFonts w:ascii="宋体" w:hAnsi="宋体"/>
          <w:spacing w:val="-6"/>
          <w:highlight w:val="none"/>
        </w:rPr>
      </w:pPr>
      <w:r>
        <w:rPr>
          <w:rFonts w:hint="eastAsia" w:ascii="宋体" w:hAnsi="宋体"/>
          <w:spacing w:val="-6"/>
          <w:highlight w:val="none"/>
        </w:rPr>
        <w:t>4.本合同一式</w:t>
      </w:r>
      <w:r>
        <w:rPr>
          <w:rFonts w:hint="eastAsia" w:ascii="宋体" w:hAnsi="宋体"/>
          <w:spacing w:val="-6"/>
          <w:highlight w:val="none"/>
          <w:u w:val="single"/>
        </w:rPr>
        <w:t xml:space="preserve"> 陆 </w:t>
      </w:r>
      <w:r>
        <w:rPr>
          <w:rFonts w:hint="eastAsia" w:ascii="宋体" w:hAnsi="宋体"/>
          <w:spacing w:val="-6"/>
          <w:highlight w:val="none"/>
        </w:rPr>
        <w:t>份，甲方执</w:t>
      </w:r>
      <w:r>
        <w:rPr>
          <w:rFonts w:hint="eastAsia" w:ascii="宋体" w:hAnsi="宋体"/>
          <w:spacing w:val="-6"/>
          <w:highlight w:val="none"/>
          <w:u w:val="single"/>
        </w:rPr>
        <w:t xml:space="preserve"> 叁 </w:t>
      </w:r>
      <w:r>
        <w:rPr>
          <w:rFonts w:hint="eastAsia" w:ascii="宋体" w:hAnsi="宋体"/>
          <w:spacing w:val="-6"/>
          <w:highlight w:val="none"/>
        </w:rPr>
        <w:t>份、乙方 贰 份、采购代理机构执</w:t>
      </w:r>
      <w:r>
        <w:rPr>
          <w:rFonts w:hint="eastAsia" w:ascii="宋体" w:hAnsi="宋体"/>
          <w:spacing w:val="-6"/>
          <w:highlight w:val="none"/>
          <w:u w:val="single"/>
        </w:rPr>
        <w:t xml:space="preserve"> 壹 </w:t>
      </w:r>
      <w:r>
        <w:rPr>
          <w:rFonts w:hint="eastAsia" w:ascii="宋体" w:hAnsi="宋体"/>
          <w:spacing w:val="-6"/>
          <w:highlight w:val="none"/>
        </w:rPr>
        <w:t>份。</w:t>
      </w:r>
    </w:p>
    <w:p w14:paraId="3A40F9E9">
      <w:pPr>
        <w:shd w:val="clear" w:color="auto" w:fill="FFFFFF" w:themeFill="background1"/>
        <w:spacing w:line="360" w:lineRule="auto"/>
        <w:ind w:firstLine="458" w:firstLineChars="200"/>
        <w:rPr>
          <w:rFonts w:ascii="宋体" w:hAnsi="宋体"/>
          <w:b/>
          <w:spacing w:val="-6"/>
          <w:highlight w:val="none"/>
        </w:rPr>
      </w:pPr>
      <w:r>
        <w:rPr>
          <w:rFonts w:hint="eastAsia" w:ascii="宋体" w:hAnsi="宋体"/>
          <w:b/>
          <w:spacing w:val="-6"/>
          <w:highlight w:val="none"/>
        </w:rPr>
        <w:t>5.与本合同有采购文件、响应文件及询标纪要同本合同具有同等法律效果。</w:t>
      </w:r>
    </w:p>
    <w:p w14:paraId="65F6AAA7">
      <w:pPr>
        <w:shd w:val="clear" w:color="auto" w:fill="FFFFFF" w:themeFill="background1"/>
        <w:spacing w:line="360" w:lineRule="auto"/>
        <w:jc w:val="left"/>
        <w:rPr>
          <w:rFonts w:ascii="宋体" w:hAnsi="宋体"/>
          <w:highlight w:val="none"/>
        </w:rPr>
      </w:pPr>
    </w:p>
    <w:tbl>
      <w:tblPr>
        <w:tblStyle w:val="1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14"/>
        <w:gridCol w:w="4814"/>
      </w:tblGrid>
      <w:tr w14:paraId="515841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814" w:type="dxa"/>
            <w:vAlign w:val="center"/>
          </w:tcPr>
          <w:p w14:paraId="323C35B3">
            <w:pPr>
              <w:shd w:val="clear" w:color="auto" w:fill="FFFFFF" w:themeFill="background1"/>
              <w:spacing w:line="360" w:lineRule="auto"/>
              <w:rPr>
                <w:rFonts w:ascii="宋体" w:hAnsi="宋体"/>
                <w:b/>
                <w:bCs/>
                <w:szCs w:val="21"/>
                <w:highlight w:val="none"/>
              </w:rPr>
            </w:pPr>
            <w:r>
              <w:rPr>
                <w:rFonts w:hint="eastAsia" w:ascii="宋体" w:hAnsi="宋体"/>
                <w:b/>
                <w:bCs/>
                <w:szCs w:val="21"/>
                <w:highlight w:val="none"/>
              </w:rPr>
              <w:t>甲方（需方）：中国美术学院（盖章）</w:t>
            </w:r>
          </w:p>
        </w:tc>
        <w:tc>
          <w:tcPr>
            <w:tcW w:w="4814" w:type="dxa"/>
            <w:vAlign w:val="center"/>
          </w:tcPr>
          <w:p w14:paraId="04A303C8">
            <w:pPr>
              <w:shd w:val="clear" w:color="auto" w:fill="FFFFFF" w:themeFill="background1"/>
              <w:spacing w:line="360" w:lineRule="auto"/>
              <w:rPr>
                <w:rFonts w:ascii="宋体" w:hAnsi="宋体"/>
                <w:b/>
                <w:bCs/>
                <w:szCs w:val="21"/>
                <w:highlight w:val="none"/>
              </w:rPr>
            </w:pPr>
            <w:r>
              <w:rPr>
                <w:rFonts w:hint="eastAsia" w:ascii="宋体" w:hAnsi="宋体"/>
                <w:b/>
                <w:bCs/>
                <w:szCs w:val="21"/>
                <w:highlight w:val="none"/>
              </w:rPr>
              <w:t>乙方（供方）：（盖章）</w:t>
            </w:r>
          </w:p>
        </w:tc>
      </w:tr>
      <w:tr w14:paraId="53D2C1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814" w:type="dxa"/>
            <w:vAlign w:val="center"/>
          </w:tcPr>
          <w:p w14:paraId="70D3ECA5">
            <w:pPr>
              <w:shd w:val="clear" w:color="auto" w:fill="FFFFFF" w:themeFill="background1"/>
              <w:spacing w:line="360" w:lineRule="auto"/>
              <w:rPr>
                <w:rFonts w:ascii="宋体" w:hAnsi="宋体"/>
                <w:szCs w:val="21"/>
                <w:highlight w:val="none"/>
              </w:rPr>
            </w:pPr>
            <w:r>
              <w:rPr>
                <w:rFonts w:hint="eastAsia" w:ascii="宋体" w:hAnsi="宋体"/>
                <w:szCs w:val="21"/>
                <w:highlight w:val="none"/>
              </w:rPr>
              <w:t>甲方代表：</w:t>
            </w:r>
          </w:p>
          <w:p w14:paraId="79F4EAE1">
            <w:pPr>
              <w:shd w:val="clear" w:color="auto" w:fill="FFFFFF" w:themeFill="background1"/>
              <w:spacing w:line="360" w:lineRule="auto"/>
              <w:rPr>
                <w:rFonts w:ascii="宋体" w:hAnsi="宋体"/>
                <w:szCs w:val="21"/>
                <w:highlight w:val="none"/>
              </w:rPr>
            </w:pPr>
            <w:r>
              <w:rPr>
                <w:rFonts w:hint="eastAsia" w:ascii="宋体" w:hAnsi="宋体"/>
                <w:szCs w:val="21"/>
                <w:highlight w:val="none"/>
              </w:rPr>
              <w:t>(签字或盖章）</w:t>
            </w:r>
          </w:p>
        </w:tc>
        <w:tc>
          <w:tcPr>
            <w:tcW w:w="4814" w:type="dxa"/>
            <w:vAlign w:val="center"/>
          </w:tcPr>
          <w:p w14:paraId="1A9452B1">
            <w:pPr>
              <w:shd w:val="clear" w:color="auto" w:fill="FFFFFF" w:themeFill="background1"/>
              <w:spacing w:line="360" w:lineRule="auto"/>
              <w:rPr>
                <w:rFonts w:ascii="宋体" w:hAnsi="宋体"/>
                <w:szCs w:val="21"/>
                <w:highlight w:val="none"/>
              </w:rPr>
            </w:pPr>
            <w:r>
              <w:rPr>
                <w:rFonts w:hint="eastAsia" w:ascii="宋体" w:hAnsi="宋体"/>
                <w:szCs w:val="21"/>
                <w:highlight w:val="none"/>
              </w:rPr>
              <w:t>乙方代表：</w:t>
            </w:r>
          </w:p>
          <w:p w14:paraId="5C1E1C82">
            <w:pPr>
              <w:shd w:val="clear" w:color="auto" w:fill="FFFFFF" w:themeFill="background1"/>
              <w:spacing w:line="360" w:lineRule="auto"/>
              <w:rPr>
                <w:rFonts w:ascii="宋体" w:hAnsi="宋体"/>
                <w:szCs w:val="21"/>
                <w:highlight w:val="none"/>
              </w:rPr>
            </w:pPr>
            <w:r>
              <w:rPr>
                <w:rFonts w:hint="eastAsia" w:ascii="宋体" w:hAnsi="宋体"/>
                <w:szCs w:val="21"/>
                <w:highlight w:val="none"/>
              </w:rPr>
              <w:t>（签字或盖章）</w:t>
            </w:r>
          </w:p>
        </w:tc>
      </w:tr>
      <w:tr w14:paraId="059ED4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814" w:type="dxa"/>
            <w:vAlign w:val="center"/>
          </w:tcPr>
          <w:p w14:paraId="1DFE4DA3">
            <w:pPr>
              <w:shd w:val="clear" w:color="auto" w:fill="FFFFFF" w:themeFill="background1"/>
              <w:spacing w:line="360" w:lineRule="auto"/>
              <w:rPr>
                <w:rFonts w:ascii="宋体" w:hAnsi="宋体"/>
                <w:szCs w:val="21"/>
                <w:highlight w:val="none"/>
              </w:rPr>
            </w:pPr>
            <w:r>
              <w:rPr>
                <w:rFonts w:hint="eastAsia" w:ascii="宋体" w:hAnsi="宋体"/>
                <w:szCs w:val="21"/>
                <w:highlight w:val="none"/>
              </w:rPr>
              <w:t>地址：</w:t>
            </w:r>
          </w:p>
        </w:tc>
        <w:tc>
          <w:tcPr>
            <w:tcW w:w="4814" w:type="dxa"/>
            <w:vAlign w:val="center"/>
          </w:tcPr>
          <w:p w14:paraId="4FEA3E05">
            <w:pPr>
              <w:shd w:val="clear" w:color="auto" w:fill="FFFFFF" w:themeFill="background1"/>
              <w:spacing w:line="360" w:lineRule="auto"/>
              <w:rPr>
                <w:rFonts w:ascii="宋体" w:hAnsi="宋体"/>
                <w:szCs w:val="21"/>
                <w:highlight w:val="none"/>
              </w:rPr>
            </w:pPr>
            <w:r>
              <w:rPr>
                <w:rFonts w:hint="eastAsia" w:ascii="宋体" w:hAnsi="宋体"/>
                <w:szCs w:val="21"/>
                <w:highlight w:val="none"/>
              </w:rPr>
              <w:t>地址：</w:t>
            </w:r>
          </w:p>
        </w:tc>
      </w:tr>
      <w:tr w14:paraId="6AA1D1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814" w:type="dxa"/>
            <w:vAlign w:val="center"/>
          </w:tcPr>
          <w:p w14:paraId="29668628">
            <w:pPr>
              <w:shd w:val="clear" w:color="auto" w:fill="FFFFFF" w:themeFill="background1"/>
              <w:spacing w:line="360" w:lineRule="auto"/>
              <w:rPr>
                <w:rFonts w:ascii="宋体" w:hAnsi="宋体"/>
                <w:szCs w:val="21"/>
                <w:highlight w:val="none"/>
              </w:rPr>
            </w:pPr>
            <w:r>
              <w:rPr>
                <w:rFonts w:hint="eastAsia" w:ascii="宋体" w:hAnsi="宋体"/>
                <w:szCs w:val="21"/>
                <w:highlight w:val="none"/>
              </w:rPr>
              <w:t>邮编：</w:t>
            </w:r>
          </w:p>
        </w:tc>
        <w:tc>
          <w:tcPr>
            <w:tcW w:w="4814" w:type="dxa"/>
            <w:vAlign w:val="center"/>
          </w:tcPr>
          <w:p w14:paraId="237EDB4D">
            <w:pPr>
              <w:shd w:val="clear" w:color="auto" w:fill="FFFFFF" w:themeFill="background1"/>
              <w:spacing w:line="360" w:lineRule="auto"/>
              <w:rPr>
                <w:rFonts w:ascii="宋体" w:hAnsi="宋体"/>
                <w:szCs w:val="21"/>
                <w:highlight w:val="none"/>
              </w:rPr>
            </w:pPr>
            <w:r>
              <w:rPr>
                <w:rFonts w:hint="eastAsia" w:ascii="宋体" w:hAnsi="宋体"/>
                <w:szCs w:val="21"/>
                <w:highlight w:val="none"/>
              </w:rPr>
              <w:t>邮编：</w:t>
            </w:r>
          </w:p>
        </w:tc>
      </w:tr>
      <w:tr w14:paraId="32EC1F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814" w:type="dxa"/>
            <w:vAlign w:val="center"/>
          </w:tcPr>
          <w:p w14:paraId="0B894863">
            <w:pPr>
              <w:shd w:val="clear" w:color="auto" w:fill="FFFFFF" w:themeFill="background1"/>
              <w:spacing w:line="360" w:lineRule="auto"/>
              <w:rPr>
                <w:rFonts w:ascii="宋体" w:hAnsi="宋体"/>
                <w:szCs w:val="21"/>
                <w:highlight w:val="none"/>
              </w:rPr>
            </w:pPr>
            <w:r>
              <w:rPr>
                <w:rFonts w:hint="eastAsia" w:ascii="宋体" w:hAnsi="宋体"/>
                <w:szCs w:val="21"/>
                <w:highlight w:val="none"/>
              </w:rPr>
              <w:t>电话：</w:t>
            </w:r>
          </w:p>
        </w:tc>
        <w:tc>
          <w:tcPr>
            <w:tcW w:w="4814" w:type="dxa"/>
            <w:vAlign w:val="center"/>
          </w:tcPr>
          <w:p w14:paraId="601D4A0F">
            <w:pPr>
              <w:shd w:val="clear" w:color="auto" w:fill="FFFFFF" w:themeFill="background1"/>
              <w:spacing w:line="360" w:lineRule="auto"/>
              <w:rPr>
                <w:rFonts w:ascii="宋体" w:hAnsi="宋体"/>
                <w:szCs w:val="21"/>
                <w:highlight w:val="none"/>
              </w:rPr>
            </w:pPr>
            <w:r>
              <w:rPr>
                <w:rFonts w:hint="eastAsia" w:ascii="宋体" w:hAnsi="宋体"/>
                <w:szCs w:val="21"/>
                <w:highlight w:val="none"/>
              </w:rPr>
              <w:t>电话：</w:t>
            </w:r>
          </w:p>
        </w:tc>
      </w:tr>
      <w:tr w14:paraId="7AA1C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814" w:type="dxa"/>
            <w:vAlign w:val="center"/>
          </w:tcPr>
          <w:p w14:paraId="52BBF604">
            <w:pPr>
              <w:shd w:val="clear" w:color="auto" w:fill="FFFFFF" w:themeFill="background1"/>
              <w:spacing w:line="360" w:lineRule="auto"/>
              <w:rPr>
                <w:rFonts w:ascii="宋体" w:hAnsi="宋体"/>
                <w:szCs w:val="21"/>
                <w:highlight w:val="none"/>
              </w:rPr>
            </w:pPr>
            <w:r>
              <w:rPr>
                <w:rFonts w:hint="eastAsia" w:ascii="宋体" w:hAnsi="宋体"/>
                <w:szCs w:val="21"/>
                <w:highlight w:val="none"/>
              </w:rPr>
              <w:t>传真：</w:t>
            </w:r>
          </w:p>
        </w:tc>
        <w:tc>
          <w:tcPr>
            <w:tcW w:w="4814" w:type="dxa"/>
            <w:vAlign w:val="center"/>
          </w:tcPr>
          <w:p w14:paraId="2C374E41">
            <w:pPr>
              <w:shd w:val="clear" w:color="auto" w:fill="FFFFFF" w:themeFill="background1"/>
              <w:spacing w:line="360" w:lineRule="auto"/>
              <w:rPr>
                <w:rFonts w:ascii="宋体" w:hAnsi="宋体"/>
                <w:szCs w:val="21"/>
                <w:highlight w:val="none"/>
              </w:rPr>
            </w:pPr>
            <w:r>
              <w:rPr>
                <w:rFonts w:hint="eastAsia" w:ascii="宋体" w:hAnsi="宋体"/>
                <w:szCs w:val="21"/>
                <w:highlight w:val="none"/>
              </w:rPr>
              <w:t>传真：</w:t>
            </w:r>
          </w:p>
        </w:tc>
      </w:tr>
      <w:tr w14:paraId="7D903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814" w:type="dxa"/>
            <w:vAlign w:val="center"/>
          </w:tcPr>
          <w:p w14:paraId="2F427582">
            <w:pPr>
              <w:shd w:val="clear" w:color="auto" w:fill="FFFFFF" w:themeFill="background1"/>
              <w:spacing w:line="360" w:lineRule="auto"/>
              <w:rPr>
                <w:rFonts w:ascii="宋体" w:hAnsi="宋体"/>
                <w:szCs w:val="21"/>
                <w:highlight w:val="none"/>
              </w:rPr>
            </w:pPr>
            <w:r>
              <w:rPr>
                <w:rFonts w:hint="eastAsia" w:ascii="宋体" w:hAnsi="宋体"/>
                <w:szCs w:val="21"/>
                <w:highlight w:val="none"/>
              </w:rPr>
              <w:t>开户银行：</w:t>
            </w:r>
          </w:p>
        </w:tc>
        <w:tc>
          <w:tcPr>
            <w:tcW w:w="4814" w:type="dxa"/>
            <w:vAlign w:val="center"/>
          </w:tcPr>
          <w:p w14:paraId="3AD61472">
            <w:pPr>
              <w:shd w:val="clear" w:color="auto" w:fill="FFFFFF" w:themeFill="background1"/>
              <w:spacing w:line="360" w:lineRule="auto"/>
              <w:rPr>
                <w:rFonts w:ascii="宋体" w:hAnsi="宋体"/>
                <w:szCs w:val="21"/>
                <w:highlight w:val="none"/>
              </w:rPr>
            </w:pPr>
            <w:r>
              <w:rPr>
                <w:rFonts w:hint="eastAsia" w:ascii="宋体" w:hAnsi="宋体"/>
                <w:szCs w:val="21"/>
                <w:highlight w:val="none"/>
              </w:rPr>
              <w:t>开户银行：</w:t>
            </w:r>
          </w:p>
        </w:tc>
      </w:tr>
      <w:tr w14:paraId="58EC4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814" w:type="dxa"/>
            <w:vAlign w:val="center"/>
          </w:tcPr>
          <w:p w14:paraId="458B0322">
            <w:pPr>
              <w:shd w:val="clear" w:color="auto" w:fill="FFFFFF" w:themeFill="background1"/>
              <w:spacing w:line="360" w:lineRule="auto"/>
              <w:rPr>
                <w:rFonts w:ascii="宋体" w:hAnsi="宋体"/>
                <w:szCs w:val="21"/>
                <w:highlight w:val="none"/>
              </w:rPr>
            </w:pPr>
            <w:r>
              <w:rPr>
                <w:rFonts w:hint="eastAsia" w:ascii="宋体" w:hAnsi="宋体"/>
                <w:szCs w:val="21"/>
                <w:highlight w:val="none"/>
              </w:rPr>
              <w:t>帐号：</w:t>
            </w:r>
          </w:p>
        </w:tc>
        <w:tc>
          <w:tcPr>
            <w:tcW w:w="4814" w:type="dxa"/>
            <w:vAlign w:val="center"/>
          </w:tcPr>
          <w:p w14:paraId="4FC8748F">
            <w:pPr>
              <w:shd w:val="clear" w:color="auto" w:fill="FFFFFF" w:themeFill="background1"/>
              <w:spacing w:line="360" w:lineRule="auto"/>
              <w:rPr>
                <w:rFonts w:ascii="宋体" w:hAnsi="宋体"/>
                <w:szCs w:val="21"/>
                <w:highlight w:val="none"/>
              </w:rPr>
            </w:pPr>
            <w:r>
              <w:rPr>
                <w:rFonts w:hint="eastAsia" w:ascii="宋体" w:hAnsi="宋体"/>
                <w:szCs w:val="21"/>
                <w:highlight w:val="none"/>
              </w:rPr>
              <w:t>帐号：</w:t>
            </w:r>
          </w:p>
        </w:tc>
      </w:tr>
      <w:tr w14:paraId="6C9FE4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814" w:type="dxa"/>
            <w:vAlign w:val="center"/>
          </w:tcPr>
          <w:p w14:paraId="3A7B74D1">
            <w:pPr>
              <w:shd w:val="clear" w:color="auto" w:fill="FFFFFF" w:themeFill="background1"/>
              <w:spacing w:line="360" w:lineRule="auto"/>
              <w:rPr>
                <w:rFonts w:ascii="宋体" w:hAnsi="宋体"/>
                <w:szCs w:val="21"/>
                <w:highlight w:val="none"/>
              </w:rPr>
            </w:pPr>
            <w:r>
              <w:rPr>
                <w:rFonts w:hint="eastAsia" w:ascii="宋体" w:hAnsi="宋体"/>
                <w:szCs w:val="21"/>
                <w:highlight w:val="none"/>
              </w:rPr>
              <w:t>签字日期：     年   月   日</w:t>
            </w:r>
          </w:p>
        </w:tc>
        <w:tc>
          <w:tcPr>
            <w:tcW w:w="4814" w:type="dxa"/>
            <w:vAlign w:val="center"/>
          </w:tcPr>
          <w:p w14:paraId="2DCD79C5">
            <w:pPr>
              <w:shd w:val="clear" w:color="auto" w:fill="FFFFFF" w:themeFill="background1"/>
              <w:spacing w:line="360" w:lineRule="auto"/>
              <w:rPr>
                <w:rFonts w:ascii="宋体" w:hAnsi="宋体"/>
                <w:szCs w:val="21"/>
                <w:highlight w:val="none"/>
              </w:rPr>
            </w:pPr>
            <w:r>
              <w:rPr>
                <w:rFonts w:hint="eastAsia" w:ascii="宋体" w:hAnsi="宋体"/>
                <w:szCs w:val="21"/>
                <w:highlight w:val="none"/>
              </w:rPr>
              <w:t>签字日期：     年   月   日</w:t>
            </w:r>
          </w:p>
        </w:tc>
      </w:tr>
      <w:tr w14:paraId="6386E8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814" w:type="dxa"/>
          <w:trHeight w:val="340" w:hRule="atLeast"/>
        </w:trPr>
        <w:tc>
          <w:tcPr>
            <w:tcW w:w="4814" w:type="dxa"/>
            <w:vAlign w:val="center"/>
          </w:tcPr>
          <w:p w14:paraId="5840C56D">
            <w:pPr>
              <w:shd w:val="clear" w:color="auto" w:fill="FFFFFF" w:themeFill="background1"/>
              <w:spacing w:line="360" w:lineRule="auto"/>
              <w:rPr>
                <w:rFonts w:ascii="宋体" w:hAnsi="宋体"/>
                <w:szCs w:val="21"/>
                <w:highlight w:val="none"/>
              </w:rPr>
            </w:pPr>
            <w:r>
              <w:rPr>
                <w:rFonts w:hint="eastAsia" w:ascii="宋体" w:hAnsi="宋体"/>
                <w:b/>
                <w:bCs/>
                <w:szCs w:val="21"/>
                <w:highlight w:val="none"/>
              </w:rPr>
              <w:t>合同鉴证方：（盖章）</w:t>
            </w:r>
          </w:p>
        </w:tc>
      </w:tr>
      <w:tr w14:paraId="2D2220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814" w:type="dxa"/>
          <w:trHeight w:val="340" w:hRule="atLeast"/>
        </w:trPr>
        <w:tc>
          <w:tcPr>
            <w:tcW w:w="4814" w:type="dxa"/>
            <w:vAlign w:val="center"/>
          </w:tcPr>
          <w:p w14:paraId="50914775">
            <w:pPr>
              <w:shd w:val="clear" w:color="auto" w:fill="FFFFFF" w:themeFill="background1"/>
              <w:spacing w:line="360" w:lineRule="auto"/>
              <w:rPr>
                <w:rFonts w:ascii="宋体" w:hAnsi="宋体"/>
                <w:szCs w:val="21"/>
                <w:highlight w:val="none"/>
              </w:rPr>
            </w:pPr>
            <w:r>
              <w:rPr>
                <w:rFonts w:hint="eastAsia" w:ascii="宋体" w:hAnsi="宋体"/>
                <w:szCs w:val="21"/>
                <w:highlight w:val="none"/>
              </w:rPr>
              <w:t>法定代表人或主要负责人：</w:t>
            </w:r>
          </w:p>
          <w:p w14:paraId="0CCA0300">
            <w:pPr>
              <w:shd w:val="clear" w:color="auto" w:fill="FFFFFF" w:themeFill="background1"/>
              <w:spacing w:line="360" w:lineRule="auto"/>
              <w:rPr>
                <w:rFonts w:ascii="宋体" w:hAnsi="宋体"/>
                <w:szCs w:val="21"/>
                <w:highlight w:val="none"/>
              </w:rPr>
            </w:pPr>
            <w:r>
              <w:rPr>
                <w:rFonts w:hint="eastAsia" w:ascii="宋体" w:hAnsi="宋体"/>
                <w:szCs w:val="21"/>
                <w:highlight w:val="none"/>
              </w:rPr>
              <w:t>（签字或盖章）</w:t>
            </w:r>
          </w:p>
        </w:tc>
      </w:tr>
      <w:tr w14:paraId="2DE183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814" w:type="dxa"/>
          <w:trHeight w:val="340" w:hRule="atLeast"/>
        </w:trPr>
        <w:tc>
          <w:tcPr>
            <w:tcW w:w="4814" w:type="dxa"/>
            <w:vAlign w:val="center"/>
          </w:tcPr>
          <w:p w14:paraId="70E7EDF4">
            <w:pPr>
              <w:shd w:val="clear" w:color="auto" w:fill="FFFFFF" w:themeFill="background1"/>
              <w:spacing w:line="360" w:lineRule="auto"/>
              <w:rPr>
                <w:rFonts w:ascii="宋体" w:hAnsi="宋体"/>
                <w:szCs w:val="21"/>
                <w:highlight w:val="none"/>
              </w:rPr>
            </w:pPr>
            <w:r>
              <w:rPr>
                <w:rFonts w:hint="eastAsia" w:ascii="宋体" w:hAnsi="宋体"/>
                <w:szCs w:val="21"/>
                <w:highlight w:val="none"/>
              </w:rPr>
              <w:t>鉴证日期：</w:t>
            </w:r>
          </w:p>
        </w:tc>
      </w:tr>
    </w:tbl>
    <w:p w14:paraId="09CE091C">
      <w:pPr>
        <w:pStyle w:val="12"/>
        <w:shd w:val="clear" w:color="auto" w:fill="FFFFFF" w:themeFill="background1"/>
        <w:ind w:left="960" w:hanging="480"/>
        <w:rPr>
          <w:rFonts w:ascii="宋体" w:hAnsi="宋体" w:cs="宋体"/>
          <w:sz w:val="24"/>
          <w:highlight w:val="none"/>
        </w:rPr>
      </w:pPr>
    </w:p>
    <w:p w14:paraId="414168B9">
      <w:pPr>
        <w:pStyle w:val="2"/>
        <w:shd w:val="clear" w:color="auto" w:fill="FFFFFF" w:themeFill="background1"/>
        <w:spacing w:line="360" w:lineRule="auto"/>
        <w:rPr>
          <w:rFonts w:cs="宋体"/>
          <w:spacing w:val="-6"/>
          <w:highlight w:val="none"/>
        </w:rPr>
        <w:sectPr>
          <w:footerReference r:id="rId10" w:type="default"/>
          <w:pgSz w:w="11906" w:h="16838"/>
          <w:pgMar w:top="1247" w:right="1247" w:bottom="1247" w:left="1247" w:header="170" w:footer="567" w:gutter="0"/>
          <w:cols w:space="720" w:num="1"/>
          <w:docGrid w:linePitch="381" w:charSpace="0"/>
        </w:sectPr>
      </w:pPr>
    </w:p>
    <w:p w14:paraId="77A07E4D">
      <w:pPr>
        <w:pStyle w:val="2"/>
        <w:shd w:val="clear" w:color="auto" w:fill="FFFFFF" w:themeFill="background1"/>
        <w:rPr>
          <w:rFonts w:cs="宋体"/>
          <w:highlight w:val="none"/>
        </w:rPr>
      </w:pPr>
      <w:bookmarkStart w:id="72" w:name="_Toc2227"/>
      <w:bookmarkStart w:id="73" w:name="_Toc529"/>
      <w:r>
        <w:rPr>
          <w:rFonts w:hint="eastAsia" w:cs="宋体"/>
          <w:highlight w:val="none"/>
        </w:rPr>
        <w:t xml:space="preserve">第六章 </w:t>
      </w:r>
      <w:bookmarkEnd w:id="65"/>
      <w:bookmarkEnd w:id="66"/>
      <w:bookmarkEnd w:id="72"/>
      <w:r>
        <w:rPr>
          <w:rFonts w:hint="eastAsia" w:cs="宋体"/>
          <w:highlight w:val="none"/>
        </w:rPr>
        <w:t xml:space="preserve"> 应提交的有关响应文件格式范例</w:t>
      </w:r>
      <w:bookmarkEnd w:id="73"/>
    </w:p>
    <w:p w14:paraId="0FA8B08F">
      <w:pPr>
        <w:pStyle w:val="13"/>
        <w:shd w:val="clear" w:color="auto" w:fill="FFFFFF" w:themeFill="background1"/>
        <w:spacing w:before="120" w:after="120" w:line="288" w:lineRule="auto"/>
        <w:rPr>
          <w:rFonts w:hAnsi="宋体" w:cs="宋体"/>
          <w:bCs/>
          <w:color w:val="000000"/>
          <w:highlight w:val="none"/>
        </w:rPr>
      </w:pPr>
    </w:p>
    <w:p w14:paraId="1B8599B8">
      <w:pPr>
        <w:shd w:val="clear" w:color="auto" w:fill="FFFFFF" w:themeFill="background1"/>
        <w:adjustRightInd w:val="0"/>
        <w:snapToGrid w:val="0"/>
        <w:spacing w:line="288" w:lineRule="auto"/>
        <w:jc w:val="center"/>
        <w:rPr>
          <w:b/>
          <w:bCs/>
          <w:sz w:val="21"/>
          <w:szCs w:val="21"/>
          <w:highlight w:val="none"/>
        </w:rPr>
      </w:pPr>
      <w:r>
        <w:rPr>
          <w:rFonts w:hint="eastAsia"/>
          <w:b/>
          <w:bCs/>
          <w:sz w:val="21"/>
          <w:szCs w:val="21"/>
          <w:highlight w:val="none"/>
        </w:rPr>
        <w:t xml:space="preserve">目 </w:t>
      </w:r>
      <w:r>
        <w:rPr>
          <w:b/>
          <w:bCs/>
          <w:sz w:val="21"/>
          <w:szCs w:val="21"/>
          <w:highlight w:val="none"/>
        </w:rPr>
        <w:t xml:space="preserve"> </w:t>
      </w:r>
      <w:r>
        <w:rPr>
          <w:rFonts w:hint="eastAsia"/>
          <w:b/>
          <w:bCs/>
          <w:sz w:val="21"/>
          <w:szCs w:val="21"/>
          <w:highlight w:val="none"/>
        </w:rPr>
        <w:t>录</w:t>
      </w:r>
    </w:p>
    <w:p w14:paraId="6C50F9FA">
      <w:pPr>
        <w:shd w:val="clear" w:color="auto" w:fill="FFFFFF" w:themeFill="background1"/>
        <w:adjustRightInd w:val="0"/>
        <w:snapToGrid w:val="0"/>
        <w:spacing w:line="288" w:lineRule="auto"/>
        <w:rPr>
          <w:sz w:val="21"/>
          <w:szCs w:val="21"/>
          <w:highlight w:val="none"/>
        </w:rPr>
      </w:pPr>
    </w:p>
    <w:p w14:paraId="4C7EAD3E">
      <w:pPr>
        <w:shd w:val="clear" w:color="auto" w:fill="FFFFFF" w:themeFill="background1"/>
        <w:adjustRightInd w:val="0"/>
        <w:snapToGrid w:val="0"/>
        <w:spacing w:line="288" w:lineRule="auto"/>
        <w:ind w:firstLine="422" w:firstLineChars="200"/>
        <w:rPr>
          <w:b/>
          <w:bCs/>
          <w:sz w:val="21"/>
          <w:szCs w:val="21"/>
          <w:highlight w:val="none"/>
        </w:rPr>
      </w:pPr>
      <w:bookmarkStart w:id="74" w:name="_Hlk71884160"/>
      <w:r>
        <w:rPr>
          <w:rFonts w:hint="eastAsia"/>
          <w:b/>
          <w:bCs/>
          <w:sz w:val="21"/>
          <w:szCs w:val="21"/>
          <w:highlight w:val="none"/>
        </w:rPr>
        <w:t>▲1.资格文件（单独上传）</w:t>
      </w:r>
    </w:p>
    <w:p w14:paraId="07543122">
      <w:pPr>
        <w:shd w:val="clear" w:color="auto" w:fill="FFFFFF" w:themeFill="background1"/>
        <w:adjustRightInd w:val="0"/>
        <w:snapToGrid w:val="0"/>
        <w:spacing w:line="288" w:lineRule="auto"/>
        <w:ind w:firstLine="422" w:firstLineChars="200"/>
        <w:rPr>
          <w:b/>
          <w:bCs/>
          <w:sz w:val="21"/>
          <w:szCs w:val="21"/>
          <w:highlight w:val="none"/>
        </w:rPr>
      </w:pPr>
      <w:r>
        <w:rPr>
          <w:rFonts w:hint="eastAsia"/>
          <w:b/>
          <w:bCs/>
          <w:sz w:val="21"/>
          <w:szCs w:val="21"/>
          <w:highlight w:val="none"/>
        </w:rPr>
        <w:t>资格审查要求的资格证明材料(均需加盖公章)：</w:t>
      </w:r>
    </w:p>
    <w:bookmarkEnd w:id="74"/>
    <w:p w14:paraId="61A18014">
      <w:pPr>
        <w:shd w:val="clear" w:color="auto" w:fill="FFFFFF" w:themeFill="background1"/>
        <w:adjustRightInd w:val="0"/>
        <w:snapToGrid w:val="0"/>
        <w:spacing w:line="288" w:lineRule="auto"/>
        <w:ind w:firstLine="422" w:firstLineChars="200"/>
        <w:rPr>
          <w:b/>
          <w:bCs/>
          <w:sz w:val="21"/>
          <w:szCs w:val="21"/>
          <w:highlight w:val="none"/>
        </w:rPr>
      </w:pPr>
      <w:r>
        <w:rPr>
          <w:rFonts w:hint="eastAsia"/>
          <w:b/>
          <w:bCs/>
          <w:sz w:val="21"/>
          <w:szCs w:val="21"/>
          <w:highlight w:val="none"/>
        </w:rPr>
        <w:t>（1）有效的法人或者其他组织的营业执照等证明文件，自然人的身份证明</w:t>
      </w:r>
    </w:p>
    <w:p w14:paraId="23E62CDB">
      <w:pPr>
        <w:shd w:val="clear" w:color="auto" w:fill="FFFFFF" w:themeFill="background1"/>
        <w:adjustRightInd w:val="0"/>
        <w:snapToGrid w:val="0"/>
        <w:spacing w:line="288" w:lineRule="auto"/>
        <w:ind w:firstLine="422" w:firstLineChars="200"/>
        <w:rPr>
          <w:b/>
          <w:bCs/>
          <w:sz w:val="21"/>
          <w:szCs w:val="21"/>
          <w:highlight w:val="none"/>
        </w:rPr>
      </w:pPr>
      <w:bookmarkStart w:id="75" w:name="_Hlk71884127"/>
      <w:r>
        <w:rPr>
          <w:rFonts w:hint="eastAsia"/>
          <w:b/>
          <w:bCs/>
          <w:sz w:val="21"/>
          <w:szCs w:val="21"/>
          <w:highlight w:val="none"/>
        </w:rPr>
        <w:t>（</w:t>
      </w:r>
      <w:r>
        <w:rPr>
          <w:b/>
          <w:bCs/>
          <w:sz w:val="21"/>
          <w:szCs w:val="21"/>
          <w:highlight w:val="none"/>
        </w:rPr>
        <w:t>2）符合参加政府采购活动应当具备的一般条件的承诺函</w:t>
      </w:r>
    </w:p>
    <w:p w14:paraId="463CF122">
      <w:pPr>
        <w:shd w:val="clear" w:color="auto" w:fill="FFFFFF" w:themeFill="background1"/>
        <w:adjustRightInd w:val="0"/>
        <w:snapToGrid w:val="0"/>
        <w:spacing w:line="288" w:lineRule="auto"/>
        <w:ind w:firstLine="422" w:firstLineChars="200"/>
        <w:rPr>
          <w:sz w:val="21"/>
          <w:szCs w:val="21"/>
          <w:highlight w:val="none"/>
        </w:rPr>
      </w:pPr>
      <w:r>
        <w:rPr>
          <w:rFonts w:hint="eastAsia"/>
          <w:b/>
          <w:bCs/>
          <w:sz w:val="21"/>
          <w:szCs w:val="21"/>
          <w:highlight w:val="none"/>
        </w:rPr>
        <w:t>（</w:t>
      </w:r>
      <w:r>
        <w:rPr>
          <w:b/>
          <w:bCs/>
          <w:sz w:val="21"/>
          <w:szCs w:val="21"/>
          <w:highlight w:val="none"/>
        </w:rPr>
        <w:t>3）落实政府采购政策需满足的资格要求：</w:t>
      </w:r>
      <w:r>
        <w:rPr>
          <w:rFonts w:hint="eastAsia"/>
          <w:sz w:val="21"/>
          <w:szCs w:val="21"/>
          <w:highlight w:val="none"/>
        </w:rPr>
        <w:t>1）中小企业声明函（若属于中小企业）</w:t>
      </w:r>
    </w:p>
    <w:p w14:paraId="18FB6CAE">
      <w:pPr>
        <w:shd w:val="clear" w:color="auto" w:fill="FFFFFF" w:themeFill="background1"/>
        <w:adjustRightInd w:val="0"/>
        <w:snapToGrid w:val="0"/>
        <w:spacing w:line="288" w:lineRule="auto"/>
        <w:ind w:firstLine="420" w:firstLineChars="200"/>
        <w:rPr>
          <w:rFonts w:hint="eastAsia"/>
          <w:sz w:val="21"/>
          <w:szCs w:val="21"/>
          <w:highlight w:val="none"/>
        </w:rPr>
      </w:pPr>
      <w:r>
        <w:rPr>
          <w:rFonts w:hint="eastAsia"/>
          <w:sz w:val="21"/>
          <w:szCs w:val="21"/>
          <w:highlight w:val="none"/>
        </w:rPr>
        <w:t>2）属于监狱企业的证明文件（若属于监狱企业）</w:t>
      </w:r>
    </w:p>
    <w:p w14:paraId="266D4C3F">
      <w:pPr>
        <w:shd w:val="clear" w:color="auto" w:fill="FFFFFF" w:themeFill="background1"/>
        <w:adjustRightInd w:val="0"/>
        <w:snapToGrid w:val="0"/>
        <w:spacing w:line="288" w:lineRule="auto"/>
        <w:ind w:firstLine="420" w:firstLineChars="200"/>
        <w:rPr>
          <w:rFonts w:hint="eastAsia"/>
          <w:sz w:val="21"/>
          <w:szCs w:val="21"/>
          <w:highlight w:val="none"/>
        </w:rPr>
      </w:pPr>
      <w:bookmarkStart w:id="76" w:name="OLE_LINK14"/>
      <w:bookmarkStart w:id="77" w:name="OLE_LINK13"/>
      <w:r>
        <w:rPr>
          <w:rFonts w:hint="eastAsia"/>
          <w:sz w:val="21"/>
          <w:szCs w:val="21"/>
          <w:highlight w:val="none"/>
        </w:rPr>
        <w:t>3）残疾人福利性单位声明函</w:t>
      </w:r>
      <w:bookmarkEnd w:id="76"/>
      <w:bookmarkEnd w:id="77"/>
      <w:r>
        <w:rPr>
          <w:rFonts w:hint="eastAsia"/>
          <w:sz w:val="21"/>
          <w:szCs w:val="21"/>
          <w:highlight w:val="none"/>
        </w:rPr>
        <w:t>（若属于残疾人福利性单位）</w:t>
      </w:r>
    </w:p>
    <w:p w14:paraId="75CE55E7">
      <w:pPr>
        <w:shd w:val="clear" w:color="auto" w:fill="FFFFFF" w:themeFill="background1"/>
        <w:adjustRightInd w:val="0"/>
        <w:snapToGrid w:val="0"/>
        <w:spacing w:line="288" w:lineRule="auto"/>
        <w:ind w:firstLine="420" w:firstLineChars="200"/>
        <w:rPr>
          <w:rFonts w:hint="eastAsia"/>
          <w:sz w:val="21"/>
          <w:szCs w:val="21"/>
          <w:highlight w:val="none"/>
        </w:rPr>
      </w:pPr>
      <w:r>
        <w:rPr>
          <w:rFonts w:hint="eastAsia"/>
          <w:sz w:val="21"/>
          <w:szCs w:val="21"/>
          <w:highlight w:val="none"/>
        </w:rPr>
        <w:t>（4）本项目的特定资格要求证明材料：具有新闻出版行政主管部门颁发的出版资质</w:t>
      </w:r>
    </w:p>
    <w:p w14:paraId="4A805F68">
      <w:pPr>
        <w:shd w:val="clear" w:color="auto" w:fill="FFFFFF" w:themeFill="background1"/>
        <w:adjustRightInd w:val="0"/>
        <w:snapToGrid w:val="0"/>
        <w:spacing w:line="288" w:lineRule="auto"/>
        <w:ind w:firstLine="398" w:firstLineChars="200"/>
        <w:rPr>
          <w:b/>
          <w:bCs/>
          <w:sz w:val="21"/>
          <w:szCs w:val="21"/>
          <w:highlight w:val="none"/>
        </w:rPr>
      </w:pPr>
      <w:r>
        <w:rPr>
          <w:rFonts w:hint="eastAsia"/>
          <w:b/>
          <w:spacing w:val="-6"/>
          <w:sz w:val="21"/>
          <w:szCs w:val="21"/>
          <w:highlight w:val="none"/>
        </w:rPr>
        <w:t>▲联合体响应的，联合体各方均应提供资格文件（</w:t>
      </w:r>
      <w:r>
        <w:rPr>
          <w:b/>
          <w:spacing w:val="-6"/>
          <w:sz w:val="21"/>
          <w:szCs w:val="21"/>
          <w:highlight w:val="none"/>
        </w:rPr>
        <w:t>1）、（2）</w:t>
      </w:r>
      <w:r>
        <w:rPr>
          <w:rFonts w:hint="eastAsia"/>
          <w:b/>
          <w:spacing w:val="-6"/>
          <w:sz w:val="21"/>
          <w:szCs w:val="21"/>
          <w:highlight w:val="none"/>
        </w:rPr>
        <w:t>材料</w:t>
      </w:r>
      <w:r>
        <w:rPr>
          <w:b/>
          <w:spacing w:val="-6"/>
          <w:sz w:val="21"/>
          <w:szCs w:val="21"/>
          <w:highlight w:val="none"/>
        </w:rPr>
        <w:t>。</w:t>
      </w:r>
    </w:p>
    <w:p w14:paraId="453B7989">
      <w:pPr>
        <w:shd w:val="clear" w:color="auto" w:fill="FFFFFF" w:themeFill="background1"/>
        <w:adjustRightInd w:val="0"/>
        <w:snapToGrid w:val="0"/>
        <w:spacing w:line="288" w:lineRule="auto"/>
        <w:ind w:firstLine="422" w:firstLineChars="200"/>
        <w:rPr>
          <w:b/>
          <w:bCs/>
          <w:sz w:val="21"/>
          <w:szCs w:val="21"/>
          <w:highlight w:val="none"/>
        </w:rPr>
      </w:pPr>
    </w:p>
    <w:bookmarkEnd w:id="75"/>
    <w:p w14:paraId="5E71B666">
      <w:pPr>
        <w:shd w:val="clear" w:color="auto" w:fill="FFFFFF" w:themeFill="background1"/>
        <w:adjustRightInd w:val="0"/>
        <w:snapToGrid w:val="0"/>
        <w:spacing w:line="288" w:lineRule="auto"/>
        <w:ind w:firstLine="422" w:firstLineChars="200"/>
        <w:rPr>
          <w:b/>
          <w:bCs/>
          <w:sz w:val="21"/>
          <w:szCs w:val="21"/>
          <w:highlight w:val="none"/>
        </w:rPr>
      </w:pPr>
      <w:r>
        <w:rPr>
          <w:rFonts w:hint="eastAsia"/>
          <w:b/>
          <w:bCs/>
          <w:sz w:val="21"/>
          <w:szCs w:val="21"/>
          <w:highlight w:val="none"/>
        </w:rPr>
        <w:t>2.报价文件</w:t>
      </w:r>
    </w:p>
    <w:p w14:paraId="5E8F8500">
      <w:pPr>
        <w:shd w:val="clear" w:color="auto" w:fill="FFFFFF" w:themeFill="background1"/>
        <w:adjustRightInd w:val="0"/>
        <w:snapToGrid w:val="0"/>
        <w:spacing w:line="288" w:lineRule="auto"/>
        <w:ind w:firstLine="420" w:firstLineChars="200"/>
        <w:rPr>
          <w:sz w:val="21"/>
          <w:szCs w:val="21"/>
          <w:highlight w:val="none"/>
        </w:rPr>
      </w:pPr>
      <w:r>
        <w:rPr>
          <w:rFonts w:hint="eastAsia"/>
          <w:sz w:val="21"/>
          <w:szCs w:val="21"/>
          <w:highlight w:val="none"/>
        </w:rPr>
        <w:t>（1）初次报价一览表</w:t>
      </w:r>
    </w:p>
    <w:p w14:paraId="53C80165">
      <w:pPr>
        <w:shd w:val="clear" w:color="auto" w:fill="FFFFFF" w:themeFill="background1"/>
        <w:adjustRightInd w:val="0"/>
        <w:snapToGrid w:val="0"/>
        <w:spacing w:line="288" w:lineRule="auto"/>
        <w:ind w:firstLine="422" w:firstLineChars="200"/>
        <w:rPr>
          <w:b/>
          <w:bCs/>
          <w:sz w:val="21"/>
          <w:szCs w:val="21"/>
          <w:highlight w:val="none"/>
        </w:rPr>
      </w:pPr>
      <w:r>
        <w:rPr>
          <w:rFonts w:hint="eastAsia"/>
          <w:b/>
          <w:bCs/>
          <w:sz w:val="21"/>
          <w:szCs w:val="21"/>
          <w:highlight w:val="none"/>
        </w:rPr>
        <w:t>3.商务和技术文件</w:t>
      </w:r>
    </w:p>
    <w:p w14:paraId="3A21E3B8">
      <w:pPr>
        <w:shd w:val="clear" w:color="auto" w:fill="FFFFFF" w:themeFill="background1"/>
        <w:adjustRightInd w:val="0"/>
        <w:snapToGrid w:val="0"/>
        <w:spacing w:line="288" w:lineRule="auto"/>
        <w:ind w:firstLine="420" w:firstLineChars="200"/>
        <w:rPr>
          <w:sz w:val="21"/>
          <w:szCs w:val="21"/>
          <w:highlight w:val="none"/>
        </w:rPr>
      </w:pPr>
      <w:r>
        <w:rPr>
          <w:rFonts w:hint="eastAsia"/>
          <w:sz w:val="21"/>
          <w:szCs w:val="21"/>
          <w:highlight w:val="none"/>
        </w:rPr>
        <w:t>（1）响应函</w:t>
      </w:r>
    </w:p>
    <w:p w14:paraId="330F9C8B">
      <w:pPr>
        <w:shd w:val="clear" w:color="auto" w:fill="FFFFFF" w:themeFill="background1"/>
        <w:adjustRightInd w:val="0"/>
        <w:snapToGrid w:val="0"/>
        <w:spacing w:line="288" w:lineRule="auto"/>
        <w:ind w:firstLine="420" w:firstLineChars="200"/>
        <w:rPr>
          <w:sz w:val="21"/>
          <w:szCs w:val="21"/>
          <w:highlight w:val="none"/>
        </w:rPr>
      </w:pPr>
      <w:r>
        <w:rPr>
          <w:rFonts w:hint="eastAsia"/>
          <w:sz w:val="21"/>
          <w:szCs w:val="21"/>
          <w:highlight w:val="none"/>
        </w:rPr>
        <w:t>（</w:t>
      </w:r>
      <w:r>
        <w:rPr>
          <w:sz w:val="21"/>
          <w:szCs w:val="21"/>
          <w:highlight w:val="none"/>
        </w:rPr>
        <w:t>2）授权委托书/法定代表人（单位负责人、自然人本人）身份证明</w:t>
      </w:r>
    </w:p>
    <w:p w14:paraId="741CC486">
      <w:pPr>
        <w:shd w:val="clear" w:color="auto" w:fill="FFFFFF" w:themeFill="background1"/>
        <w:adjustRightInd w:val="0"/>
        <w:snapToGrid w:val="0"/>
        <w:spacing w:line="288" w:lineRule="auto"/>
        <w:ind w:firstLine="420" w:firstLineChars="200"/>
        <w:rPr>
          <w:sz w:val="21"/>
          <w:szCs w:val="21"/>
          <w:highlight w:val="none"/>
        </w:rPr>
      </w:pPr>
      <w:r>
        <w:rPr>
          <w:rFonts w:hint="eastAsia"/>
          <w:sz w:val="21"/>
          <w:szCs w:val="21"/>
          <w:highlight w:val="none"/>
        </w:rPr>
        <w:t>附：授权代表社保缴纳证明（2024年1月（含）以后任意一月</w:t>
      </w:r>
      <w:r>
        <w:rPr>
          <w:sz w:val="21"/>
          <w:szCs w:val="21"/>
          <w:highlight w:val="none"/>
        </w:rPr>
        <w:t>）</w:t>
      </w:r>
    </w:p>
    <w:p w14:paraId="180381FF">
      <w:pPr>
        <w:shd w:val="clear" w:color="auto" w:fill="FFFFFF" w:themeFill="background1"/>
        <w:adjustRightInd w:val="0"/>
        <w:snapToGrid w:val="0"/>
        <w:spacing w:line="288" w:lineRule="auto"/>
        <w:ind w:firstLine="420" w:firstLineChars="200"/>
        <w:rPr>
          <w:sz w:val="21"/>
          <w:szCs w:val="21"/>
          <w:highlight w:val="none"/>
        </w:rPr>
      </w:pPr>
      <w:r>
        <w:rPr>
          <w:rFonts w:hint="eastAsia"/>
          <w:sz w:val="21"/>
          <w:szCs w:val="21"/>
          <w:highlight w:val="none"/>
        </w:rPr>
        <w:t>（</w:t>
      </w:r>
      <w:r>
        <w:rPr>
          <w:sz w:val="21"/>
          <w:szCs w:val="21"/>
          <w:highlight w:val="none"/>
        </w:rPr>
        <w:t>3</w:t>
      </w:r>
      <w:r>
        <w:rPr>
          <w:rFonts w:hint="eastAsia"/>
          <w:sz w:val="21"/>
          <w:szCs w:val="21"/>
          <w:highlight w:val="none"/>
        </w:rPr>
        <w:t>）供应商同类合同一览表</w:t>
      </w:r>
    </w:p>
    <w:p w14:paraId="692554F9">
      <w:pPr>
        <w:shd w:val="clear" w:color="auto" w:fill="FFFFFF" w:themeFill="background1"/>
        <w:adjustRightInd w:val="0"/>
        <w:snapToGrid w:val="0"/>
        <w:spacing w:line="288" w:lineRule="auto"/>
        <w:ind w:firstLine="420" w:firstLineChars="200"/>
        <w:rPr>
          <w:sz w:val="21"/>
          <w:szCs w:val="21"/>
          <w:highlight w:val="none"/>
        </w:rPr>
      </w:pPr>
      <w:r>
        <w:rPr>
          <w:rFonts w:hint="eastAsia"/>
          <w:sz w:val="21"/>
          <w:szCs w:val="21"/>
          <w:highlight w:val="none"/>
        </w:rPr>
        <w:t>（</w:t>
      </w:r>
      <w:r>
        <w:rPr>
          <w:sz w:val="21"/>
          <w:szCs w:val="21"/>
          <w:highlight w:val="none"/>
        </w:rPr>
        <w:t>4）采购需求偏离表</w:t>
      </w:r>
    </w:p>
    <w:p w14:paraId="782109EF">
      <w:pPr>
        <w:shd w:val="clear" w:color="auto" w:fill="FFFFFF" w:themeFill="background1"/>
        <w:adjustRightInd w:val="0"/>
        <w:snapToGrid w:val="0"/>
        <w:spacing w:line="288" w:lineRule="auto"/>
        <w:ind w:firstLine="420" w:firstLineChars="200"/>
        <w:rPr>
          <w:sz w:val="21"/>
          <w:szCs w:val="21"/>
          <w:highlight w:val="none"/>
        </w:rPr>
      </w:pPr>
      <w:r>
        <w:rPr>
          <w:rFonts w:hint="eastAsia"/>
          <w:sz w:val="21"/>
          <w:szCs w:val="21"/>
          <w:highlight w:val="none"/>
        </w:rPr>
        <w:t>（</w:t>
      </w:r>
      <w:r>
        <w:rPr>
          <w:sz w:val="21"/>
          <w:szCs w:val="21"/>
          <w:highlight w:val="none"/>
        </w:rPr>
        <w:t>5）</w:t>
      </w:r>
      <w:bookmarkStart w:id="78" w:name="_Hlk71884196"/>
      <w:r>
        <w:rPr>
          <w:sz w:val="21"/>
          <w:szCs w:val="21"/>
          <w:highlight w:val="none"/>
        </w:rPr>
        <w:t>技术方案</w:t>
      </w:r>
    </w:p>
    <w:p w14:paraId="224AB6BA">
      <w:pPr>
        <w:shd w:val="clear" w:color="auto" w:fill="FFFFFF" w:themeFill="background1"/>
        <w:adjustRightInd w:val="0"/>
        <w:snapToGrid w:val="0"/>
        <w:spacing w:line="288" w:lineRule="auto"/>
        <w:ind w:firstLine="396" w:firstLineChars="200"/>
        <w:rPr>
          <w:sz w:val="21"/>
          <w:szCs w:val="21"/>
          <w:highlight w:val="none"/>
        </w:rPr>
      </w:pPr>
      <w:r>
        <w:rPr>
          <w:rFonts w:hint="eastAsia" w:cs="Times New Roman"/>
          <w:spacing w:val="-6"/>
          <w:sz w:val="21"/>
          <w:szCs w:val="21"/>
          <w:highlight w:val="none"/>
        </w:rPr>
        <w:t>（6）</w:t>
      </w:r>
      <w:r>
        <w:rPr>
          <w:rFonts w:hint="eastAsia"/>
          <w:sz w:val="21"/>
          <w:szCs w:val="21"/>
          <w:highlight w:val="none"/>
        </w:rPr>
        <w:t>供应商</w:t>
      </w:r>
      <w:r>
        <w:rPr>
          <w:sz w:val="21"/>
          <w:szCs w:val="21"/>
          <w:highlight w:val="none"/>
        </w:rPr>
        <w:t>需要说明的其他文件和材料</w:t>
      </w:r>
      <w:bookmarkEnd w:id="78"/>
    </w:p>
    <w:p w14:paraId="281070E0">
      <w:pPr>
        <w:shd w:val="clear" w:color="auto" w:fill="FFFFFF" w:themeFill="background1"/>
        <w:adjustRightInd w:val="0"/>
        <w:snapToGrid w:val="0"/>
        <w:spacing w:line="288" w:lineRule="auto"/>
        <w:rPr>
          <w:sz w:val="21"/>
          <w:szCs w:val="21"/>
          <w:highlight w:val="none"/>
        </w:rPr>
      </w:pPr>
      <w:r>
        <w:rPr>
          <w:rFonts w:hint="eastAsia"/>
          <w:sz w:val="21"/>
          <w:szCs w:val="21"/>
          <w:highlight w:val="none"/>
        </w:rPr>
        <w:br w:type="page"/>
      </w:r>
    </w:p>
    <w:p w14:paraId="68E42C50">
      <w:pPr>
        <w:shd w:val="clear" w:color="auto" w:fill="FFFFFF" w:themeFill="background1"/>
        <w:adjustRightInd w:val="0"/>
        <w:snapToGrid w:val="0"/>
        <w:spacing w:line="288" w:lineRule="auto"/>
        <w:rPr>
          <w:highlight w:val="none"/>
        </w:rPr>
      </w:pPr>
    </w:p>
    <w:p w14:paraId="1E270D7F">
      <w:pPr>
        <w:shd w:val="clear" w:color="auto" w:fill="FFFFFF" w:themeFill="background1"/>
        <w:adjustRightInd w:val="0"/>
        <w:snapToGrid w:val="0"/>
        <w:spacing w:line="288" w:lineRule="auto"/>
        <w:jc w:val="center"/>
        <w:outlineLvl w:val="1"/>
        <w:rPr>
          <w:b/>
          <w:bCs/>
          <w:sz w:val="84"/>
          <w:szCs w:val="84"/>
          <w:highlight w:val="none"/>
        </w:rPr>
      </w:pPr>
      <w:r>
        <w:rPr>
          <w:rFonts w:hint="eastAsia"/>
          <w:b/>
          <w:bCs/>
          <w:sz w:val="84"/>
          <w:szCs w:val="84"/>
          <w:highlight w:val="none"/>
        </w:rPr>
        <w:t>资格文件</w:t>
      </w:r>
    </w:p>
    <w:p w14:paraId="66CA0092">
      <w:pPr>
        <w:shd w:val="clear" w:color="auto" w:fill="FFFFFF" w:themeFill="background1"/>
        <w:adjustRightInd w:val="0"/>
        <w:snapToGrid w:val="0"/>
        <w:spacing w:line="288" w:lineRule="auto"/>
        <w:jc w:val="center"/>
        <w:rPr>
          <w:b/>
          <w:bCs/>
          <w:sz w:val="21"/>
          <w:szCs w:val="21"/>
          <w:highlight w:val="none"/>
        </w:rPr>
      </w:pPr>
    </w:p>
    <w:p w14:paraId="53A62CFE">
      <w:pPr>
        <w:shd w:val="clear" w:color="auto" w:fill="FFFFFF" w:themeFill="background1"/>
        <w:adjustRightInd w:val="0"/>
        <w:snapToGrid w:val="0"/>
        <w:spacing w:line="288" w:lineRule="auto"/>
        <w:jc w:val="center"/>
        <w:rPr>
          <w:b/>
          <w:bCs/>
          <w:sz w:val="21"/>
          <w:szCs w:val="21"/>
          <w:highlight w:val="none"/>
        </w:rPr>
      </w:pPr>
    </w:p>
    <w:p w14:paraId="1DE3D1A8">
      <w:pPr>
        <w:shd w:val="clear" w:color="auto" w:fill="FFFFFF" w:themeFill="background1"/>
        <w:adjustRightInd w:val="0"/>
        <w:snapToGrid w:val="0"/>
        <w:spacing w:line="288" w:lineRule="auto"/>
        <w:jc w:val="center"/>
        <w:rPr>
          <w:b/>
          <w:bCs/>
          <w:sz w:val="21"/>
          <w:szCs w:val="21"/>
          <w:highlight w:val="none"/>
        </w:rPr>
      </w:pPr>
      <w:bookmarkStart w:id="79" w:name="_Hlk94097338"/>
      <w:r>
        <w:rPr>
          <w:rFonts w:hint="eastAsia"/>
          <w:b/>
          <w:bCs/>
          <w:sz w:val="21"/>
          <w:szCs w:val="21"/>
          <w:highlight w:val="none"/>
        </w:rPr>
        <w:t>资格审查要求的资格证明材料(均需加盖公章)</w:t>
      </w:r>
    </w:p>
    <w:bookmarkEnd w:id="79"/>
    <w:p w14:paraId="54732C4C">
      <w:pPr>
        <w:shd w:val="clear" w:color="auto" w:fill="FFFFFF" w:themeFill="background1"/>
        <w:adjustRightInd w:val="0"/>
        <w:snapToGrid w:val="0"/>
        <w:spacing w:line="288" w:lineRule="auto"/>
        <w:rPr>
          <w:sz w:val="21"/>
          <w:szCs w:val="21"/>
          <w:highlight w:val="none"/>
        </w:rPr>
      </w:pPr>
      <w:r>
        <w:rPr>
          <w:rFonts w:hint="eastAsia"/>
          <w:sz w:val="21"/>
          <w:szCs w:val="21"/>
          <w:highlight w:val="none"/>
        </w:rPr>
        <w:br w:type="page"/>
      </w:r>
    </w:p>
    <w:p w14:paraId="78B57E8A">
      <w:pPr>
        <w:shd w:val="clear" w:color="auto" w:fill="FFFFFF" w:themeFill="background1"/>
        <w:adjustRightInd w:val="0"/>
        <w:snapToGrid w:val="0"/>
        <w:spacing w:line="288" w:lineRule="auto"/>
        <w:outlineLvl w:val="2"/>
        <w:rPr>
          <w:b/>
          <w:bCs/>
          <w:sz w:val="21"/>
          <w:szCs w:val="21"/>
          <w:highlight w:val="none"/>
        </w:rPr>
      </w:pPr>
      <w:r>
        <w:rPr>
          <w:rFonts w:hint="eastAsia"/>
          <w:b/>
          <w:bCs/>
          <w:sz w:val="21"/>
          <w:szCs w:val="21"/>
          <w:highlight w:val="none"/>
        </w:rPr>
        <w:t>（1）有效的法人或者其他组织的营业执照等证明文件，自然人的身份证明（扫描件）</w:t>
      </w:r>
    </w:p>
    <w:p w14:paraId="20B57643">
      <w:pPr>
        <w:shd w:val="clear" w:color="auto" w:fill="FFFFFF" w:themeFill="background1"/>
        <w:adjustRightInd w:val="0"/>
        <w:snapToGrid w:val="0"/>
        <w:spacing w:line="288" w:lineRule="auto"/>
        <w:rPr>
          <w:sz w:val="21"/>
          <w:szCs w:val="21"/>
          <w:highlight w:val="none"/>
        </w:rPr>
      </w:pPr>
    </w:p>
    <w:p w14:paraId="2FFD60FB">
      <w:pPr>
        <w:shd w:val="clear" w:color="auto" w:fill="FFFFFF" w:themeFill="background1"/>
        <w:adjustRightInd w:val="0"/>
        <w:snapToGrid w:val="0"/>
        <w:spacing w:line="288" w:lineRule="auto"/>
        <w:rPr>
          <w:sz w:val="21"/>
          <w:szCs w:val="21"/>
          <w:highlight w:val="none"/>
        </w:rPr>
      </w:pPr>
      <w:r>
        <w:rPr>
          <w:rFonts w:hint="eastAsia"/>
          <w:sz w:val="21"/>
          <w:szCs w:val="21"/>
          <w:highlight w:val="none"/>
        </w:rPr>
        <w:t>说明：</w:t>
      </w:r>
    </w:p>
    <w:p w14:paraId="5991BA73">
      <w:pPr>
        <w:shd w:val="clear" w:color="auto" w:fill="FFFFFF" w:themeFill="background1"/>
        <w:adjustRightInd w:val="0"/>
        <w:snapToGrid w:val="0"/>
        <w:spacing w:line="288" w:lineRule="auto"/>
        <w:rPr>
          <w:sz w:val="21"/>
          <w:szCs w:val="21"/>
          <w:highlight w:val="none"/>
        </w:rPr>
      </w:pPr>
      <w:r>
        <w:rPr>
          <w:rFonts w:hint="eastAsia"/>
          <w:sz w:val="21"/>
          <w:szCs w:val="21"/>
          <w:highlight w:val="none"/>
        </w:rPr>
        <w:t>1.如供应商是企业（包括合伙企业），提供在工商部门注册的有效“企业法人营业执照”或“营业执照”；</w:t>
      </w:r>
    </w:p>
    <w:p w14:paraId="2CD6EF5C">
      <w:pPr>
        <w:shd w:val="clear" w:color="auto" w:fill="FFFFFF" w:themeFill="background1"/>
        <w:adjustRightInd w:val="0"/>
        <w:snapToGrid w:val="0"/>
        <w:spacing w:line="288" w:lineRule="auto"/>
        <w:rPr>
          <w:sz w:val="21"/>
          <w:szCs w:val="21"/>
          <w:highlight w:val="none"/>
        </w:rPr>
      </w:pPr>
      <w:r>
        <w:rPr>
          <w:rFonts w:hint="eastAsia"/>
          <w:sz w:val="21"/>
          <w:szCs w:val="21"/>
          <w:highlight w:val="none"/>
        </w:rPr>
        <w:t>2.如供应商是事业单位，提供有效的“事业单位法人证书”；</w:t>
      </w:r>
    </w:p>
    <w:p w14:paraId="5719F3DB">
      <w:pPr>
        <w:shd w:val="clear" w:color="auto" w:fill="FFFFFF" w:themeFill="background1"/>
        <w:adjustRightInd w:val="0"/>
        <w:snapToGrid w:val="0"/>
        <w:spacing w:line="288" w:lineRule="auto"/>
        <w:rPr>
          <w:sz w:val="21"/>
          <w:szCs w:val="21"/>
          <w:highlight w:val="none"/>
        </w:rPr>
      </w:pPr>
      <w:r>
        <w:rPr>
          <w:rFonts w:hint="eastAsia"/>
          <w:sz w:val="21"/>
          <w:szCs w:val="21"/>
          <w:highlight w:val="none"/>
        </w:rPr>
        <w:t>3.如供应商是非企业专业服务机构的，提供执业许可证等证明文件；</w:t>
      </w:r>
    </w:p>
    <w:p w14:paraId="7776D133">
      <w:pPr>
        <w:shd w:val="clear" w:color="auto" w:fill="FFFFFF" w:themeFill="background1"/>
        <w:adjustRightInd w:val="0"/>
        <w:snapToGrid w:val="0"/>
        <w:spacing w:line="288" w:lineRule="auto"/>
        <w:rPr>
          <w:sz w:val="21"/>
          <w:szCs w:val="21"/>
          <w:highlight w:val="none"/>
        </w:rPr>
      </w:pPr>
      <w:r>
        <w:rPr>
          <w:rFonts w:hint="eastAsia"/>
          <w:sz w:val="21"/>
          <w:szCs w:val="21"/>
          <w:highlight w:val="none"/>
        </w:rPr>
        <w:t>4.如供应商是个体工商户，提供有效的“个体工商户营业执照”；</w:t>
      </w:r>
    </w:p>
    <w:p w14:paraId="14179DF8">
      <w:pPr>
        <w:shd w:val="clear" w:color="auto" w:fill="FFFFFF" w:themeFill="background1"/>
        <w:adjustRightInd w:val="0"/>
        <w:snapToGrid w:val="0"/>
        <w:spacing w:line="288" w:lineRule="auto"/>
        <w:rPr>
          <w:sz w:val="21"/>
          <w:szCs w:val="21"/>
          <w:highlight w:val="none"/>
        </w:rPr>
      </w:pPr>
      <w:r>
        <w:rPr>
          <w:rFonts w:hint="eastAsia"/>
          <w:sz w:val="21"/>
          <w:szCs w:val="21"/>
          <w:highlight w:val="none"/>
        </w:rPr>
        <w:t>5.如供应商是自然人，提供有效的自然人身份证明。</w:t>
      </w:r>
    </w:p>
    <w:p w14:paraId="20EA41F2">
      <w:pPr>
        <w:shd w:val="clear" w:color="auto" w:fill="FFFFFF" w:themeFill="background1"/>
        <w:adjustRightInd w:val="0"/>
        <w:snapToGrid w:val="0"/>
        <w:spacing w:line="288" w:lineRule="auto"/>
        <w:rPr>
          <w:sz w:val="21"/>
          <w:szCs w:val="21"/>
          <w:highlight w:val="none"/>
        </w:rPr>
      </w:pPr>
      <w:r>
        <w:rPr>
          <w:rFonts w:hint="eastAsia"/>
          <w:sz w:val="21"/>
          <w:szCs w:val="21"/>
          <w:highlight w:val="none"/>
        </w:rPr>
        <w:br w:type="page"/>
      </w:r>
    </w:p>
    <w:p w14:paraId="3A1FF33C">
      <w:pPr>
        <w:shd w:val="clear" w:color="auto" w:fill="FFFFFF" w:themeFill="background1"/>
        <w:adjustRightInd w:val="0"/>
        <w:snapToGrid w:val="0"/>
        <w:spacing w:line="288" w:lineRule="auto"/>
        <w:jc w:val="center"/>
        <w:outlineLvl w:val="2"/>
        <w:rPr>
          <w:rFonts w:cs="Times New Roman"/>
          <w:b/>
          <w:bCs/>
          <w:sz w:val="21"/>
          <w:szCs w:val="21"/>
          <w:highlight w:val="none"/>
          <w:shd w:val="clear" w:color="auto" w:fill="FFFFFF"/>
        </w:rPr>
      </w:pPr>
      <w:r>
        <w:rPr>
          <w:rFonts w:hint="eastAsia" w:cs="Times New Roman"/>
          <w:b/>
          <w:spacing w:val="-6"/>
          <w:sz w:val="21"/>
          <w:szCs w:val="21"/>
          <w:highlight w:val="none"/>
        </w:rPr>
        <w:t>（2）</w:t>
      </w:r>
      <w:r>
        <w:rPr>
          <w:rFonts w:hint="eastAsia" w:cs="Times New Roman"/>
          <w:b/>
          <w:bCs/>
          <w:sz w:val="21"/>
          <w:szCs w:val="21"/>
          <w:highlight w:val="none"/>
        </w:rPr>
        <w:t>符合参加政府采购活动应当具备的一般条件的承诺函</w:t>
      </w:r>
    </w:p>
    <w:p w14:paraId="1D4DC5C9">
      <w:pPr>
        <w:shd w:val="clear" w:color="auto" w:fill="FFFFFF" w:themeFill="background1"/>
        <w:adjustRightInd w:val="0"/>
        <w:snapToGrid w:val="0"/>
        <w:spacing w:line="288" w:lineRule="auto"/>
        <w:rPr>
          <w:rFonts w:cs="Times New Roman"/>
          <w:sz w:val="21"/>
          <w:szCs w:val="21"/>
          <w:highlight w:val="none"/>
          <w:shd w:val="clear" w:color="auto" w:fill="FFFFFF"/>
        </w:rPr>
      </w:pPr>
    </w:p>
    <w:p w14:paraId="6AEEF6B3">
      <w:pPr>
        <w:shd w:val="clear" w:color="auto" w:fill="FFFFFF" w:themeFill="background1"/>
        <w:adjustRightInd w:val="0"/>
        <w:snapToGrid w:val="0"/>
        <w:spacing w:line="288" w:lineRule="auto"/>
        <w:rPr>
          <w:rFonts w:cs="Times New Roman"/>
          <w:b/>
          <w:bCs/>
          <w:spacing w:val="-6"/>
          <w:sz w:val="21"/>
          <w:szCs w:val="21"/>
          <w:highlight w:val="none"/>
        </w:rPr>
      </w:pPr>
      <w:r>
        <w:rPr>
          <w:rFonts w:hint="eastAsia" w:cs="Times New Roman"/>
          <w:b/>
          <w:bCs/>
          <w:spacing w:val="-6"/>
          <w:sz w:val="21"/>
          <w:szCs w:val="21"/>
          <w:highlight w:val="none"/>
        </w:rPr>
        <w:t>致：中国美术学院、浙江致信招标代理有限公司</w:t>
      </w:r>
    </w:p>
    <w:p w14:paraId="784CD12A">
      <w:pPr>
        <w:shd w:val="clear" w:color="auto" w:fill="FFFFFF" w:themeFill="background1"/>
        <w:adjustRightInd w:val="0"/>
        <w:snapToGrid w:val="0"/>
        <w:spacing w:line="288" w:lineRule="auto"/>
        <w:rPr>
          <w:rFonts w:cs="Times New Roman"/>
          <w:spacing w:val="-6"/>
          <w:sz w:val="21"/>
          <w:szCs w:val="21"/>
          <w:highlight w:val="none"/>
        </w:rPr>
      </w:pPr>
    </w:p>
    <w:p w14:paraId="17A8F2E3">
      <w:pPr>
        <w:shd w:val="clear" w:color="auto" w:fill="FFFFFF" w:themeFill="background1"/>
        <w:adjustRightInd w:val="0"/>
        <w:snapToGrid w:val="0"/>
        <w:spacing w:line="288" w:lineRule="auto"/>
        <w:ind w:firstLine="396" w:firstLineChars="200"/>
        <w:rPr>
          <w:rFonts w:cs="Times New Roman"/>
          <w:spacing w:val="-6"/>
          <w:sz w:val="21"/>
          <w:szCs w:val="21"/>
          <w:highlight w:val="none"/>
        </w:rPr>
      </w:pPr>
      <w:bookmarkStart w:id="80" w:name="_Hlk97040025"/>
      <w:r>
        <w:rPr>
          <w:rFonts w:hint="eastAsia" w:cs="Times New Roman"/>
          <w:spacing w:val="-6"/>
          <w:sz w:val="21"/>
          <w:szCs w:val="21"/>
          <w:highlight w:val="none"/>
        </w:rPr>
        <w:t>我方</w:t>
      </w:r>
      <w:r>
        <w:rPr>
          <w:rFonts w:hint="eastAsia" w:cs="Times New Roman"/>
          <w:spacing w:val="-6"/>
          <w:sz w:val="21"/>
          <w:szCs w:val="21"/>
          <w:highlight w:val="none"/>
          <w:u w:val="single"/>
        </w:rPr>
        <w:t xml:space="preserve">（供应商名称） </w:t>
      </w:r>
      <w:r>
        <w:rPr>
          <w:rFonts w:cs="Times New Roman"/>
          <w:spacing w:val="-6"/>
          <w:sz w:val="21"/>
          <w:szCs w:val="21"/>
          <w:highlight w:val="none"/>
          <w:u w:val="single"/>
        </w:rPr>
        <w:t xml:space="preserve">     </w:t>
      </w:r>
      <w:r>
        <w:rPr>
          <w:rFonts w:hint="eastAsia" w:cs="Times New Roman"/>
          <w:spacing w:val="-6"/>
          <w:sz w:val="21"/>
          <w:szCs w:val="21"/>
          <w:highlight w:val="none"/>
          <w:u w:val="single"/>
        </w:rPr>
        <w:t xml:space="preserve"> </w:t>
      </w:r>
      <w:r>
        <w:rPr>
          <w:rFonts w:cs="Times New Roman"/>
          <w:spacing w:val="-6"/>
          <w:sz w:val="21"/>
          <w:szCs w:val="21"/>
          <w:highlight w:val="none"/>
          <w:u w:val="single"/>
        </w:rPr>
        <w:t xml:space="preserve"> </w:t>
      </w:r>
      <w:r>
        <w:rPr>
          <w:rFonts w:hint="eastAsia" w:cs="Times New Roman"/>
          <w:spacing w:val="-6"/>
          <w:sz w:val="21"/>
          <w:szCs w:val="21"/>
          <w:highlight w:val="none"/>
        </w:rPr>
        <w:t>参加</w:t>
      </w:r>
      <w:r>
        <w:rPr>
          <w:rFonts w:hint="eastAsia" w:cs="Times New Roman"/>
          <w:spacing w:val="-6"/>
          <w:sz w:val="21"/>
          <w:szCs w:val="21"/>
          <w:highlight w:val="none"/>
          <w:u w:val="single"/>
        </w:rPr>
        <w:t xml:space="preserve">（项目名称） </w:t>
      </w:r>
      <w:r>
        <w:rPr>
          <w:rFonts w:cs="Times New Roman"/>
          <w:spacing w:val="-6"/>
          <w:sz w:val="21"/>
          <w:szCs w:val="21"/>
          <w:highlight w:val="none"/>
          <w:u w:val="single"/>
        </w:rPr>
        <w:t xml:space="preserve">      </w:t>
      </w:r>
      <w:r>
        <w:rPr>
          <w:rFonts w:hint="eastAsia" w:cs="Times New Roman"/>
          <w:spacing w:val="-6"/>
          <w:sz w:val="21"/>
          <w:szCs w:val="21"/>
          <w:highlight w:val="none"/>
          <w:u w:val="single"/>
        </w:rPr>
        <w:t xml:space="preserve"> </w:t>
      </w:r>
      <w:r>
        <w:rPr>
          <w:rFonts w:hint="eastAsia" w:cs="Times New Roman"/>
          <w:spacing w:val="-6"/>
          <w:sz w:val="21"/>
          <w:szCs w:val="21"/>
          <w:highlight w:val="none"/>
        </w:rPr>
        <w:t>项目的采购活动并承诺如下：</w:t>
      </w:r>
    </w:p>
    <w:p w14:paraId="648EF852">
      <w:pPr>
        <w:shd w:val="clear" w:color="auto" w:fill="FFFFFF" w:themeFill="background1"/>
        <w:adjustRightInd w:val="0"/>
        <w:snapToGrid w:val="0"/>
        <w:spacing w:line="288" w:lineRule="auto"/>
        <w:ind w:firstLine="396" w:firstLineChars="200"/>
        <w:rPr>
          <w:rFonts w:cs="Times New Roman"/>
          <w:spacing w:val="-6"/>
          <w:sz w:val="21"/>
          <w:szCs w:val="21"/>
          <w:highlight w:val="none"/>
        </w:rPr>
      </w:pPr>
      <w:r>
        <w:rPr>
          <w:rFonts w:hint="eastAsia" w:cs="Times New Roman"/>
          <w:spacing w:val="-6"/>
          <w:sz w:val="21"/>
          <w:szCs w:val="21"/>
          <w:highlight w:val="none"/>
        </w:rPr>
        <w:t>一、我方满足《中华人民共和国政府采购法》第二十二条规定：</w:t>
      </w:r>
    </w:p>
    <w:p w14:paraId="54B3A76E">
      <w:pPr>
        <w:shd w:val="clear" w:color="auto" w:fill="FFFFFF" w:themeFill="background1"/>
        <w:adjustRightInd w:val="0"/>
        <w:snapToGrid w:val="0"/>
        <w:spacing w:line="288" w:lineRule="auto"/>
        <w:ind w:firstLine="396" w:firstLineChars="200"/>
        <w:rPr>
          <w:rFonts w:cs="Times New Roman"/>
          <w:spacing w:val="-6"/>
          <w:sz w:val="21"/>
          <w:szCs w:val="21"/>
          <w:highlight w:val="none"/>
        </w:rPr>
      </w:pPr>
      <w:r>
        <w:rPr>
          <w:rFonts w:hint="eastAsia" w:cs="Times New Roman"/>
          <w:spacing w:val="-6"/>
          <w:sz w:val="21"/>
          <w:szCs w:val="21"/>
          <w:highlight w:val="none"/>
        </w:rPr>
        <w:t>（一）具有独立承担民事责任的能力；</w:t>
      </w:r>
    </w:p>
    <w:p w14:paraId="77B29FD4">
      <w:pPr>
        <w:shd w:val="clear" w:color="auto" w:fill="FFFFFF" w:themeFill="background1"/>
        <w:adjustRightInd w:val="0"/>
        <w:snapToGrid w:val="0"/>
        <w:spacing w:line="288" w:lineRule="auto"/>
        <w:ind w:firstLine="396" w:firstLineChars="200"/>
        <w:rPr>
          <w:rFonts w:cs="Times New Roman"/>
          <w:spacing w:val="-6"/>
          <w:sz w:val="21"/>
          <w:szCs w:val="21"/>
          <w:highlight w:val="none"/>
        </w:rPr>
      </w:pPr>
      <w:r>
        <w:rPr>
          <w:rFonts w:hint="eastAsia" w:cs="Times New Roman"/>
          <w:spacing w:val="-6"/>
          <w:sz w:val="21"/>
          <w:szCs w:val="21"/>
          <w:highlight w:val="none"/>
        </w:rPr>
        <w:t>（二）具有良好的商业信誉和健全的财务会计制度；</w:t>
      </w:r>
    </w:p>
    <w:p w14:paraId="2E30B88B">
      <w:pPr>
        <w:shd w:val="clear" w:color="auto" w:fill="FFFFFF" w:themeFill="background1"/>
        <w:adjustRightInd w:val="0"/>
        <w:snapToGrid w:val="0"/>
        <w:spacing w:line="288" w:lineRule="auto"/>
        <w:ind w:firstLine="396" w:firstLineChars="200"/>
        <w:rPr>
          <w:rFonts w:cs="Times New Roman"/>
          <w:spacing w:val="-6"/>
          <w:sz w:val="21"/>
          <w:szCs w:val="21"/>
          <w:highlight w:val="none"/>
        </w:rPr>
      </w:pPr>
      <w:r>
        <w:rPr>
          <w:rFonts w:hint="eastAsia" w:cs="Times New Roman"/>
          <w:spacing w:val="-6"/>
          <w:sz w:val="21"/>
          <w:szCs w:val="21"/>
          <w:highlight w:val="none"/>
        </w:rPr>
        <w:t>（三）具有履行合同所必需的设备和专业技术能力；</w:t>
      </w:r>
    </w:p>
    <w:p w14:paraId="38B13130">
      <w:pPr>
        <w:shd w:val="clear" w:color="auto" w:fill="FFFFFF" w:themeFill="background1"/>
        <w:adjustRightInd w:val="0"/>
        <w:snapToGrid w:val="0"/>
        <w:spacing w:line="288" w:lineRule="auto"/>
        <w:ind w:firstLine="396" w:firstLineChars="200"/>
        <w:rPr>
          <w:rFonts w:cs="Times New Roman"/>
          <w:spacing w:val="-6"/>
          <w:sz w:val="21"/>
          <w:szCs w:val="21"/>
          <w:highlight w:val="none"/>
        </w:rPr>
      </w:pPr>
      <w:r>
        <w:rPr>
          <w:rFonts w:hint="eastAsia" w:cs="Times New Roman"/>
          <w:spacing w:val="-6"/>
          <w:sz w:val="21"/>
          <w:szCs w:val="21"/>
          <w:highlight w:val="none"/>
        </w:rPr>
        <w:t>（四）有依法缴纳税收和社会保障资金的良好记录；</w:t>
      </w:r>
    </w:p>
    <w:p w14:paraId="187778F9">
      <w:pPr>
        <w:shd w:val="clear" w:color="auto" w:fill="FFFFFF" w:themeFill="background1"/>
        <w:adjustRightInd w:val="0"/>
        <w:snapToGrid w:val="0"/>
        <w:spacing w:line="288" w:lineRule="auto"/>
        <w:ind w:firstLine="396" w:firstLineChars="200"/>
        <w:rPr>
          <w:rFonts w:cs="Times New Roman"/>
          <w:spacing w:val="-6"/>
          <w:sz w:val="21"/>
          <w:szCs w:val="21"/>
          <w:highlight w:val="none"/>
        </w:rPr>
      </w:pPr>
      <w:r>
        <w:rPr>
          <w:rFonts w:hint="eastAsia" w:cs="Times New Roman"/>
          <w:spacing w:val="-6"/>
          <w:sz w:val="21"/>
          <w:szCs w:val="21"/>
          <w:highlight w:val="none"/>
        </w:rPr>
        <w:t>（五）参加本项目政府采购活动前三年内，在经营活动中</w:t>
      </w:r>
      <w:r>
        <w:rPr>
          <w:rFonts w:hint="eastAsia" w:cs="Times New Roman"/>
          <w:b/>
          <w:spacing w:val="-6"/>
          <w:sz w:val="21"/>
          <w:szCs w:val="21"/>
          <w:highlight w:val="none"/>
          <w:u w:val="single"/>
        </w:rPr>
        <w:t xml:space="preserve">  没有  </w:t>
      </w:r>
      <w:r>
        <w:rPr>
          <w:rFonts w:hint="eastAsia" w:cs="Times New Roman"/>
          <w:spacing w:val="-6"/>
          <w:sz w:val="21"/>
          <w:szCs w:val="21"/>
          <w:highlight w:val="none"/>
        </w:rPr>
        <w:t>重大违法记录。（重大违法记录是指供应商因违法经营受到刑事处罚或者责令停产停业、吊销许可证或者执照、较大数额罚款等行政处罚）</w:t>
      </w:r>
    </w:p>
    <w:p w14:paraId="3FAF5052">
      <w:pPr>
        <w:shd w:val="clear" w:color="auto" w:fill="FFFFFF" w:themeFill="background1"/>
        <w:adjustRightInd w:val="0"/>
        <w:snapToGrid w:val="0"/>
        <w:spacing w:line="288" w:lineRule="auto"/>
        <w:ind w:firstLine="396" w:firstLineChars="200"/>
        <w:rPr>
          <w:rFonts w:cs="Times New Roman"/>
          <w:spacing w:val="-6"/>
          <w:sz w:val="21"/>
          <w:szCs w:val="21"/>
          <w:highlight w:val="none"/>
        </w:rPr>
      </w:pPr>
      <w:r>
        <w:rPr>
          <w:rFonts w:hint="eastAsia" w:cs="Times New Roman"/>
          <w:spacing w:val="-6"/>
          <w:sz w:val="21"/>
          <w:szCs w:val="21"/>
          <w:highlight w:val="none"/>
        </w:rPr>
        <w:t>（六）法律、行政法规规定的其他条件。</w:t>
      </w:r>
    </w:p>
    <w:p w14:paraId="5643ECC3">
      <w:pPr>
        <w:shd w:val="clear" w:color="auto" w:fill="FFFFFF" w:themeFill="background1"/>
        <w:adjustRightInd w:val="0"/>
        <w:snapToGrid w:val="0"/>
        <w:spacing w:line="288" w:lineRule="auto"/>
        <w:ind w:firstLine="396" w:firstLineChars="200"/>
        <w:rPr>
          <w:rFonts w:cs="Times New Roman"/>
          <w:spacing w:val="-6"/>
          <w:sz w:val="21"/>
          <w:szCs w:val="21"/>
          <w:highlight w:val="none"/>
        </w:rPr>
      </w:pPr>
      <w:r>
        <w:rPr>
          <w:rFonts w:hint="eastAsia" w:cs="Times New Roman"/>
          <w:spacing w:val="-6"/>
          <w:sz w:val="21"/>
          <w:szCs w:val="21"/>
          <w:highlight w:val="none"/>
        </w:rPr>
        <w:t>二、未被信用中国（</w:t>
      </w:r>
      <w:r>
        <w:rPr>
          <w:rFonts w:cs="Times New Roman"/>
          <w:spacing w:val="-6"/>
          <w:sz w:val="21"/>
          <w:szCs w:val="21"/>
          <w:highlight w:val="none"/>
        </w:rPr>
        <w:t>www.creditchina.gov.cn)、中国政府采购网（www.ccgp.gov.cn）列入失信被执行人、重大税收违法案件当事人名单、政府采购严重违法失信行为记录名单。</w:t>
      </w:r>
    </w:p>
    <w:p w14:paraId="7B11CDA0">
      <w:pPr>
        <w:shd w:val="clear" w:color="auto" w:fill="FFFFFF" w:themeFill="background1"/>
        <w:adjustRightInd w:val="0"/>
        <w:snapToGrid w:val="0"/>
        <w:spacing w:line="288" w:lineRule="auto"/>
        <w:ind w:firstLine="396" w:firstLineChars="200"/>
        <w:rPr>
          <w:rFonts w:cs="Times New Roman"/>
          <w:spacing w:val="-6"/>
          <w:sz w:val="21"/>
          <w:szCs w:val="21"/>
          <w:highlight w:val="none"/>
        </w:rPr>
      </w:pPr>
      <w:r>
        <w:rPr>
          <w:rFonts w:hint="eastAsia" w:cs="Times New Roman"/>
          <w:spacing w:val="-6"/>
          <w:sz w:val="21"/>
          <w:szCs w:val="21"/>
          <w:highlight w:val="none"/>
        </w:rPr>
        <w:t>三、不存在以下情况：</w:t>
      </w:r>
    </w:p>
    <w:p w14:paraId="25191763">
      <w:pPr>
        <w:shd w:val="clear" w:color="auto" w:fill="FFFFFF" w:themeFill="background1"/>
        <w:adjustRightInd w:val="0"/>
        <w:snapToGrid w:val="0"/>
        <w:spacing w:line="288" w:lineRule="auto"/>
        <w:ind w:firstLine="396" w:firstLineChars="200"/>
        <w:rPr>
          <w:rFonts w:cs="Times New Roman"/>
          <w:spacing w:val="-6"/>
          <w:sz w:val="21"/>
          <w:szCs w:val="21"/>
          <w:highlight w:val="none"/>
        </w:rPr>
      </w:pPr>
      <w:r>
        <w:rPr>
          <w:rFonts w:hint="eastAsia" w:cs="Times New Roman"/>
          <w:spacing w:val="-6"/>
          <w:sz w:val="21"/>
          <w:szCs w:val="21"/>
          <w:highlight w:val="none"/>
        </w:rPr>
        <w:t>1、</w:t>
      </w:r>
      <w:r>
        <w:rPr>
          <w:rFonts w:cs="Times New Roman"/>
          <w:spacing w:val="-6"/>
          <w:sz w:val="21"/>
          <w:szCs w:val="21"/>
          <w:highlight w:val="none"/>
        </w:rPr>
        <w:t>单位负责人为同一人或者存在直接控股、管理关系的不同供应商参加同一合同项下的政府采购活动的；</w:t>
      </w:r>
    </w:p>
    <w:p w14:paraId="304694AD">
      <w:pPr>
        <w:shd w:val="clear" w:color="auto" w:fill="FFFFFF" w:themeFill="background1"/>
        <w:adjustRightInd w:val="0"/>
        <w:snapToGrid w:val="0"/>
        <w:spacing w:line="288" w:lineRule="auto"/>
        <w:ind w:firstLine="396" w:firstLineChars="200"/>
        <w:rPr>
          <w:rFonts w:cs="Times New Roman"/>
          <w:spacing w:val="-6"/>
          <w:sz w:val="21"/>
          <w:szCs w:val="21"/>
          <w:highlight w:val="none"/>
        </w:rPr>
      </w:pPr>
      <w:r>
        <w:rPr>
          <w:rFonts w:hint="eastAsia" w:cs="Times New Roman"/>
          <w:spacing w:val="-6"/>
          <w:sz w:val="21"/>
          <w:szCs w:val="21"/>
          <w:highlight w:val="none"/>
        </w:rPr>
        <w:t>2、</w:t>
      </w:r>
      <w:r>
        <w:rPr>
          <w:rFonts w:cs="Times New Roman"/>
          <w:spacing w:val="-6"/>
          <w:sz w:val="21"/>
          <w:szCs w:val="21"/>
          <w:highlight w:val="none"/>
        </w:rPr>
        <w:t>为采购项目提供整体设计、规范编制或者项目管理、监理、检测等服务后再参加该采购项目的其他采购活动的。</w:t>
      </w:r>
    </w:p>
    <w:p w14:paraId="276EDD52">
      <w:pPr>
        <w:shd w:val="clear" w:color="auto" w:fill="FFFFFF" w:themeFill="background1"/>
        <w:adjustRightInd w:val="0"/>
        <w:snapToGrid w:val="0"/>
        <w:spacing w:line="288" w:lineRule="auto"/>
        <w:ind w:firstLine="396" w:firstLineChars="200"/>
        <w:rPr>
          <w:rFonts w:cs="Times New Roman"/>
          <w:spacing w:val="-6"/>
          <w:sz w:val="21"/>
          <w:szCs w:val="21"/>
          <w:highlight w:val="none"/>
        </w:rPr>
      </w:pPr>
      <w:r>
        <w:rPr>
          <w:rFonts w:hint="eastAsia" w:cs="Times New Roman"/>
          <w:spacing w:val="-6"/>
          <w:sz w:val="21"/>
          <w:szCs w:val="21"/>
          <w:highlight w:val="none"/>
        </w:rPr>
        <w:t>四、</w:t>
      </w:r>
      <w:r>
        <w:rPr>
          <w:rFonts w:cs="Times New Roman"/>
          <w:spacing w:val="-6"/>
          <w:sz w:val="21"/>
          <w:szCs w:val="21"/>
          <w:highlight w:val="none"/>
        </w:rPr>
        <w:t>以上事项如有虚假或隐瞒，我方愿意承担一切后果和责任。</w:t>
      </w:r>
    </w:p>
    <w:p w14:paraId="523BF8B5">
      <w:pPr>
        <w:shd w:val="clear" w:color="auto" w:fill="FFFFFF" w:themeFill="background1"/>
        <w:adjustRightInd w:val="0"/>
        <w:snapToGrid w:val="0"/>
        <w:spacing w:line="288" w:lineRule="auto"/>
        <w:rPr>
          <w:rFonts w:cs="Times New Roman"/>
          <w:sz w:val="21"/>
          <w:szCs w:val="21"/>
          <w:highlight w:val="none"/>
        </w:rPr>
      </w:pPr>
    </w:p>
    <w:p w14:paraId="2FBB67FE">
      <w:pPr>
        <w:shd w:val="clear" w:color="auto" w:fill="FFFFFF" w:themeFill="background1"/>
        <w:adjustRightInd w:val="0"/>
        <w:snapToGrid w:val="0"/>
        <w:spacing w:line="288" w:lineRule="auto"/>
        <w:rPr>
          <w:rFonts w:cs="Times New Roman"/>
          <w:b/>
          <w:bCs/>
          <w:spacing w:val="-6"/>
          <w:sz w:val="21"/>
          <w:szCs w:val="21"/>
          <w:highlight w:val="none"/>
        </w:rPr>
      </w:pPr>
      <w:r>
        <w:rPr>
          <w:rFonts w:hint="eastAsia" w:cs="Times New Roman"/>
          <w:b/>
          <w:bCs/>
          <w:spacing w:val="-6"/>
          <w:sz w:val="21"/>
          <w:szCs w:val="21"/>
          <w:highlight w:val="none"/>
        </w:rPr>
        <w:t>供应商名称（</w:t>
      </w:r>
      <w:r>
        <w:rPr>
          <w:rFonts w:cs="Times New Roman"/>
          <w:b/>
          <w:bCs/>
          <w:spacing w:val="-6"/>
          <w:sz w:val="21"/>
          <w:szCs w:val="21"/>
          <w:highlight w:val="none"/>
        </w:rPr>
        <w:t>电子签名/公章</w:t>
      </w:r>
      <w:r>
        <w:rPr>
          <w:rFonts w:hint="eastAsia" w:cs="Times New Roman"/>
          <w:b/>
          <w:bCs/>
          <w:spacing w:val="-6"/>
          <w:sz w:val="21"/>
          <w:szCs w:val="21"/>
          <w:highlight w:val="none"/>
        </w:rPr>
        <w:t>）：</w:t>
      </w:r>
    </w:p>
    <w:p w14:paraId="242F0ADD">
      <w:pPr>
        <w:shd w:val="clear" w:color="auto" w:fill="FFFFFF" w:themeFill="background1"/>
        <w:adjustRightInd w:val="0"/>
        <w:snapToGrid w:val="0"/>
        <w:spacing w:line="288" w:lineRule="auto"/>
        <w:rPr>
          <w:rFonts w:cs="Times New Roman"/>
          <w:b/>
          <w:bCs/>
          <w:spacing w:val="-6"/>
          <w:sz w:val="21"/>
          <w:szCs w:val="21"/>
          <w:highlight w:val="none"/>
        </w:rPr>
      </w:pPr>
      <w:r>
        <w:rPr>
          <w:rFonts w:hint="eastAsia" w:cs="Times New Roman"/>
          <w:b/>
          <w:bCs/>
          <w:spacing w:val="-6"/>
          <w:sz w:val="21"/>
          <w:szCs w:val="21"/>
          <w:highlight w:val="none"/>
        </w:rPr>
        <w:t>日期：     年   月   日</w:t>
      </w:r>
    </w:p>
    <w:bookmarkEnd w:id="80"/>
    <w:p w14:paraId="70A09015">
      <w:pPr>
        <w:widowControl/>
        <w:shd w:val="clear" w:color="auto" w:fill="FFFFFF" w:themeFill="background1"/>
        <w:adjustRightInd w:val="0"/>
        <w:snapToGrid w:val="0"/>
        <w:spacing w:line="288" w:lineRule="auto"/>
        <w:jc w:val="left"/>
        <w:rPr>
          <w:sz w:val="21"/>
          <w:szCs w:val="21"/>
          <w:highlight w:val="none"/>
        </w:rPr>
      </w:pPr>
      <w:r>
        <w:rPr>
          <w:sz w:val="21"/>
          <w:szCs w:val="21"/>
          <w:highlight w:val="none"/>
        </w:rPr>
        <w:br w:type="page"/>
      </w:r>
    </w:p>
    <w:p w14:paraId="0D1378DB">
      <w:pPr>
        <w:shd w:val="clear" w:color="auto" w:fill="FFFFFF" w:themeFill="background1"/>
        <w:adjustRightInd w:val="0"/>
        <w:snapToGrid w:val="0"/>
        <w:spacing w:line="288" w:lineRule="auto"/>
        <w:ind w:firstLine="469" w:firstLineChars="236"/>
        <w:jc w:val="center"/>
        <w:outlineLvl w:val="2"/>
        <w:rPr>
          <w:b/>
          <w:bCs/>
          <w:sz w:val="21"/>
          <w:szCs w:val="21"/>
          <w:highlight w:val="none"/>
        </w:rPr>
      </w:pPr>
      <w:r>
        <w:rPr>
          <w:rFonts w:hint="eastAsia"/>
          <w:b/>
          <w:spacing w:val="-6"/>
          <w:sz w:val="21"/>
          <w:szCs w:val="21"/>
          <w:highlight w:val="none"/>
        </w:rPr>
        <w:t>（</w:t>
      </w:r>
      <w:r>
        <w:rPr>
          <w:b/>
          <w:spacing w:val="-6"/>
          <w:sz w:val="21"/>
          <w:szCs w:val="21"/>
          <w:highlight w:val="none"/>
        </w:rPr>
        <w:t>3）落实政府采购政策需满足的资格要求：</w:t>
      </w:r>
      <w:r>
        <w:rPr>
          <w:rFonts w:hint="eastAsia"/>
          <w:b/>
          <w:bCs/>
          <w:sz w:val="21"/>
          <w:szCs w:val="21"/>
          <w:highlight w:val="none"/>
        </w:rPr>
        <w:t>1）</w:t>
      </w:r>
      <w:r>
        <w:rPr>
          <w:b/>
          <w:bCs/>
          <w:sz w:val="21"/>
          <w:szCs w:val="21"/>
          <w:highlight w:val="none"/>
        </w:rPr>
        <w:t>中小企业声明函（</w:t>
      </w:r>
      <w:r>
        <w:rPr>
          <w:rFonts w:hint="eastAsia"/>
          <w:b/>
          <w:bCs/>
          <w:sz w:val="21"/>
          <w:szCs w:val="21"/>
          <w:highlight w:val="none"/>
        </w:rPr>
        <w:t>服务</w:t>
      </w:r>
      <w:r>
        <w:rPr>
          <w:b/>
          <w:bCs/>
          <w:sz w:val="21"/>
          <w:szCs w:val="21"/>
          <w:highlight w:val="none"/>
        </w:rPr>
        <w:t>）</w:t>
      </w:r>
      <w:r>
        <w:rPr>
          <w:rFonts w:hint="eastAsia"/>
          <w:b/>
          <w:bCs/>
          <w:sz w:val="21"/>
          <w:szCs w:val="21"/>
          <w:highlight w:val="none"/>
        </w:rPr>
        <w:t>（若属于中小企业）</w:t>
      </w:r>
    </w:p>
    <w:p w14:paraId="60F77EFB">
      <w:pPr>
        <w:shd w:val="clear" w:color="auto" w:fill="FFFFFF" w:themeFill="background1"/>
        <w:adjustRightInd w:val="0"/>
        <w:snapToGrid w:val="0"/>
        <w:spacing w:line="288" w:lineRule="auto"/>
        <w:ind w:firstLine="498" w:firstLineChars="236"/>
        <w:rPr>
          <w:b/>
          <w:sz w:val="21"/>
          <w:szCs w:val="21"/>
          <w:highlight w:val="none"/>
        </w:rPr>
      </w:pPr>
    </w:p>
    <w:p w14:paraId="1F8BC845">
      <w:pPr>
        <w:shd w:val="clear" w:color="auto" w:fill="FFFFFF" w:themeFill="background1"/>
        <w:adjustRightInd w:val="0"/>
        <w:snapToGrid w:val="0"/>
        <w:spacing w:line="288" w:lineRule="auto"/>
        <w:ind w:firstLine="495" w:firstLineChars="236"/>
        <w:rPr>
          <w:sz w:val="21"/>
          <w:szCs w:val="21"/>
          <w:highlight w:val="none"/>
        </w:rPr>
      </w:pPr>
      <w:r>
        <w:rPr>
          <w:sz w:val="21"/>
          <w:szCs w:val="21"/>
          <w:highlight w:val="none"/>
        </w:rPr>
        <w:t>本公司郑重声明，根据《政府采购促进中小企业发展管理办法》（财库</w:t>
      </w:r>
      <w:r>
        <w:rPr>
          <w:rFonts w:hint="eastAsia"/>
          <w:sz w:val="21"/>
          <w:szCs w:val="21"/>
          <w:highlight w:val="none"/>
        </w:rPr>
        <w:t>﹝</w:t>
      </w:r>
      <w:r>
        <w:rPr>
          <w:sz w:val="21"/>
          <w:szCs w:val="21"/>
          <w:highlight w:val="none"/>
        </w:rPr>
        <w:t>2020</w:t>
      </w:r>
      <w:r>
        <w:rPr>
          <w:rFonts w:hint="eastAsia"/>
          <w:sz w:val="21"/>
          <w:szCs w:val="21"/>
          <w:highlight w:val="none"/>
        </w:rPr>
        <w:t>﹞</w:t>
      </w:r>
      <w:r>
        <w:rPr>
          <w:sz w:val="21"/>
          <w:szCs w:val="21"/>
          <w:highlight w:val="none"/>
        </w:rPr>
        <w:t>46 号）的规定，本公司参加</w:t>
      </w:r>
      <w:r>
        <w:rPr>
          <w:i/>
          <w:sz w:val="21"/>
          <w:szCs w:val="21"/>
          <w:highlight w:val="none"/>
          <w:u w:val="single"/>
        </w:rPr>
        <w:t>（单位名称）</w:t>
      </w:r>
      <w:r>
        <w:rPr>
          <w:sz w:val="21"/>
          <w:szCs w:val="21"/>
          <w:highlight w:val="none"/>
        </w:rPr>
        <w:t>的</w:t>
      </w:r>
      <w:r>
        <w:rPr>
          <w:i/>
          <w:sz w:val="21"/>
          <w:szCs w:val="21"/>
          <w:highlight w:val="none"/>
          <w:u w:val="single"/>
        </w:rPr>
        <w:t>（项目名称）</w:t>
      </w:r>
      <w:r>
        <w:rPr>
          <w:sz w:val="21"/>
          <w:szCs w:val="21"/>
          <w:highlight w:val="none"/>
        </w:rPr>
        <w:t>采购活动，服务全部由符合政策要求的中小企业承接。相关企业的具体情况如下：</w:t>
      </w:r>
    </w:p>
    <w:p w14:paraId="6F0D54FD">
      <w:pPr>
        <w:shd w:val="clear" w:color="auto" w:fill="FFFFFF" w:themeFill="background1"/>
        <w:adjustRightInd w:val="0"/>
        <w:snapToGrid w:val="0"/>
        <w:spacing w:line="288" w:lineRule="auto"/>
        <w:ind w:firstLine="495" w:firstLineChars="236"/>
        <w:rPr>
          <w:i/>
          <w:sz w:val="21"/>
          <w:szCs w:val="21"/>
          <w:highlight w:val="none"/>
          <w:u w:val="single"/>
        </w:rPr>
      </w:pPr>
      <w:r>
        <w:rPr>
          <w:rFonts w:hint="eastAsia"/>
          <w:i/>
          <w:sz w:val="21"/>
          <w:szCs w:val="21"/>
          <w:highlight w:val="none"/>
          <w:u w:val="single"/>
        </w:rPr>
        <w:t>1</w:t>
      </w:r>
      <w:r>
        <w:rPr>
          <w:i/>
          <w:sz w:val="21"/>
          <w:szCs w:val="21"/>
          <w:highlight w:val="none"/>
          <w:u w:val="single"/>
        </w:rPr>
        <w:t>.（标的名称），属于（采购文件中明确的所属行业）；</w:t>
      </w:r>
      <w:r>
        <w:rPr>
          <w:sz w:val="21"/>
          <w:szCs w:val="21"/>
          <w:highlight w:val="none"/>
        </w:rPr>
        <w:t>承建（承接）企业为</w:t>
      </w:r>
      <w:r>
        <w:rPr>
          <w:i/>
          <w:sz w:val="21"/>
          <w:szCs w:val="21"/>
          <w:highlight w:val="none"/>
          <w:u w:val="single"/>
        </w:rPr>
        <w:t>（企业名称）</w:t>
      </w:r>
      <w:r>
        <w:rPr>
          <w:sz w:val="21"/>
          <w:szCs w:val="21"/>
          <w:highlight w:val="none"/>
        </w:rPr>
        <w:t>，从业人员</w:t>
      </w:r>
      <w:r>
        <w:rPr>
          <w:sz w:val="21"/>
          <w:szCs w:val="21"/>
          <w:highlight w:val="none"/>
          <w:u w:val="single"/>
        </w:rPr>
        <w:t xml:space="preserve"> </w:t>
      </w:r>
      <w:r>
        <w:rPr>
          <w:sz w:val="21"/>
          <w:szCs w:val="21"/>
          <w:highlight w:val="none"/>
          <w:u w:val="single"/>
        </w:rPr>
        <w:tab/>
      </w:r>
      <w:r>
        <w:rPr>
          <w:sz w:val="21"/>
          <w:szCs w:val="21"/>
          <w:highlight w:val="none"/>
        </w:rPr>
        <w:t>人，营业收入为</w:t>
      </w:r>
      <w:r>
        <w:rPr>
          <w:sz w:val="21"/>
          <w:szCs w:val="21"/>
          <w:highlight w:val="none"/>
          <w:u w:val="single"/>
        </w:rPr>
        <w:t xml:space="preserve"> </w:t>
      </w:r>
      <w:r>
        <w:rPr>
          <w:sz w:val="21"/>
          <w:szCs w:val="21"/>
          <w:highlight w:val="none"/>
          <w:u w:val="single"/>
        </w:rPr>
        <w:tab/>
      </w:r>
      <w:r>
        <w:rPr>
          <w:sz w:val="21"/>
          <w:szCs w:val="21"/>
          <w:highlight w:val="none"/>
        </w:rPr>
        <w:t>万元，资产总额为</w:t>
      </w:r>
      <w:r>
        <w:rPr>
          <w:sz w:val="21"/>
          <w:szCs w:val="21"/>
          <w:highlight w:val="none"/>
          <w:u w:val="single"/>
        </w:rPr>
        <w:t xml:space="preserve"> </w:t>
      </w:r>
      <w:r>
        <w:rPr>
          <w:sz w:val="21"/>
          <w:szCs w:val="21"/>
          <w:highlight w:val="none"/>
          <w:u w:val="single"/>
        </w:rPr>
        <w:tab/>
      </w:r>
      <w:r>
        <w:rPr>
          <w:sz w:val="21"/>
          <w:szCs w:val="21"/>
          <w:highlight w:val="none"/>
        </w:rPr>
        <w:t>万元，属于</w:t>
      </w:r>
      <w:r>
        <w:rPr>
          <w:i/>
          <w:sz w:val="21"/>
          <w:szCs w:val="21"/>
          <w:highlight w:val="none"/>
          <w:u w:val="single"/>
        </w:rPr>
        <w:t>（中型企业、小型企业、微型企业）</w:t>
      </w:r>
      <w:r>
        <w:rPr>
          <w:sz w:val="21"/>
          <w:szCs w:val="21"/>
          <w:highlight w:val="none"/>
        </w:rPr>
        <w:t>；</w:t>
      </w:r>
    </w:p>
    <w:p w14:paraId="7199CF7A">
      <w:pPr>
        <w:shd w:val="clear" w:color="auto" w:fill="FFFFFF" w:themeFill="background1"/>
        <w:adjustRightInd w:val="0"/>
        <w:snapToGrid w:val="0"/>
        <w:spacing w:line="288" w:lineRule="auto"/>
        <w:ind w:firstLine="495" w:firstLineChars="236"/>
        <w:rPr>
          <w:sz w:val="21"/>
          <w:szCs w:val="21"/>
          <w:highlight w:val="none"/>
        </w:rPr>
      </w:pPr>
      <w:r>
        <w:rPr>
          <w:rFonts w:hint="eastAsia"/>
          <w:i/>
          <w:sz w:val="21"/>
          <w:szCs w:val="21"/>
          <w:highlight w:val="none"/>
          <w:u w:val="single"/>
        </w:rPr>
        <w:t>2</w:t>
      </w:r>
      <w:r>
        <w:rPr>
          <w:i/>
          <w:sz w:val="21"/>
          <w:szCs w:val="21"/>
          <w:highlight w:val="none"/>
          <w:u w:val="single"/>
        </w:rPr>
        <w:t>.（标的名称）</w:t>
      </w:r>
      <w:r>
        <w:rPr>
          <w:sz w:val="21"/>
          <w:szCs w:val="21"/>
          <w:highlight w:val="none"/>
        </w:rPr>
        <w:t>，属于</w:t>
      </w:r>
      <w:r>
        <w:rPr>
          <w:i/>
          <w:sz w:val="21"/>
          <w:szCs w:val="21"/>
          <w:highlight w:val="none"/>
        </w:rPr>
        <w:t>（</w:t>
      </w:r>
      <w:r>
        <w:rPr>
          <w:i/>
          <w:sz w:val="21"/>
          <w:szCs w:val="21"/>
          <w:highlight w:val="none"/>
          <w:u w:val="single"/>
        </w:rPr>
        <w:t>采购文件中明确的所属行业）</w:t>
      </w:r>
      <w:r>
        <w:rPr>
          <w:sz w:val="21"/>
          <w:szCs w:val="21"/>
          <w:highlight w:val="none"/>
        </w:rPr>
        <w:t>；承建（承接）企业为</w:t>
      </w:r>
      <w:r>
        <w:rPr>
          <w:i/>
          <w:sz w:val="21"/>
          <w:szCs w:val="21"/>
          <w:highlight w:val="none"/>
          <w:u w:val="single"/>
        </w:rPr>
        <w:t>（企业名称）</w:t>
      </w:r>
      <w:r>
        <w:rPr>
          <w:sz w:val="21"/>
          <w:szCs w:val="21"/>
          <w:highlight w:val="none"/>
        </w:rPr>
        <w:t>，从业人员</w:t>
      </w:r>
      <w:r>
        <w:rPr>
          <w:sz w:val="21"/>
          <w:szCs w:val="21"/>
          <w:highlight w:val="none"/>
          <w:u w:val="single"/>
        </w:rPr>
        <w:t xml:space="preserve"> </w:t>
      </w:r>
      <w:r>
        <w:rPr>
          <w:sz w:val="21"/>
          <w:szCs w:val="21"/>
          <w:highlight w:val="none"/>
          <w:u w:val="single"/>
        </w:rPr>
        <w:tab/>
      </w:r>
      <w:r>
        <w:rPr>
          <w:sz w:val="21"/>
          <w:szCs w:val="21"/>
          <w:highlight w:val="none"/>
        </w:rPr>
        <w:t>人，营业收入为</w:t>
      </w:r>
      <w:r>
        <w:rPr>
          <w:sz w:val="21"/>
          <w:szCs w:val="21"/>
          <w:highlight w:val="none"/>
          <w:u w:val="single"/>
        </w:rPr>
        <w:t xml:space="preserve"> </w:t>
      </w:r>
      <w:r>
        <w:rPr>
          <w:sz w:val="21"/>
          <w:szCs w:val="21"/>
          <w:highlight w:val="none"/>
          <w:u w:val="single"/>
        </w:rPr>
        <w:tab/>
      </w:r>
      <w:r>
        <w:rPr>
          <w:sz w:val="21"/>
          <w:szCs w:val="21"/>
          <w:highlight w:val="none"/>
        </w:rPr>
        <w:t>万元，资产总额为</w:t>
      </w:r>
      <w:r>
        <w:rPr>
          <w:sz w:val="21"/>
          <w:szCs w:val="21"/>
          <w:highlight w:val="none"/>
          <w:u w:val="single"/>
        </w:rPr>
        <w:t xml:space="preserve"> </w:t>
      </w:r>
      <w:r>
        <w:rPr>
          <w:sz w:val="21"/>
          <w:szCs w:val="21"/>
          <w:highlight w:val="none"/>
          <w:u w:val="single"/>
        </w:rPr>
        <w:tab/>
      </w:r>
      <w:r>
        <w:rPr>
          <w:sz w:val="21"/>
          <w:szCs w:val="21"/>
          <w:highlight w:val="none"/>
        </w:rPr>
        <w:t>万元，属于</w:t>
      </w:r>
      <w:r>
        <w:rPr>
          <w:i/>
          <w:sz w:val="21"/>
          <w:szCs w:val="21"/>
          <w:highlight w:val="none"/>
          <w:u w:val="single"/>
        </w:rPr>
        <w:t>（中型企业、小型企业、微型企业）</w:t>
      </w:r>
      <w:r>
        <w:rPr>
          <w:sz w:val="21"/>
          <w:szCs w:val="21"/>
          <w:highlight w:val="none"/>
        </w:rPr>
        <w:t>；</w:t>
      </w:r>
    </w:p>
    <w:p w14:paraId="6B785A58">
      <w:pPr>
        <w:shd w:val="clear" w:color="auto" w:fill="FFFFFF" w:themeFill="background1"/>
        <w:adjustRightInd w:val="0"/>
        <w:snapToGrid w:val="0"/>
        <w:spacing w:line="288" w:lineRule="auto"/>
        <w:ind w:firstLine="495" w:firstLineChars="236"/>
        <w:rPr>
          <w:sz w:val="21"/>
          <w:szCs w:val="21"/>
          <w:highlight w:val="none"/>
        </w:rPr>
      </w:pPr>
      <w:r>
        <w:rPr>
          <w:sz w:val="21"/>
          <w:szCs w:val="21"/>
          <w:highlight w:val="none"/>
        </w:rPr>
        <w:t>……</w:t>
      </w:r>
    </w:p>
    <w:p w14:paraId="758B5B04">
      <w:pPr>
        <w:shd w:val="clear" w:color="auto" w:fill="FFFFFF" w:themeFill="background1"/>
        <w:adjustRightInd w:val="0"/>
        <w:snapToGrid w:val="0"/>
        <w:spacing w:line="288" w:lineRule="auto"/>
        <w:ind w:firstLine="495" w:firstLineChars="236"/>
        <w:rPr>
          <w:sz w:val="21"/>
          <w:szCs w:val="21"/>
          <w:highlight w:val="none"/>
        </w:rPr>
      </w:pPr>
      <w:r>
        <w:rPr>
          <w:sz w:val="21"/>
          <w:szCs w:val="21"/>
          <w:highlight w:val="none"/>
        </w:rPr>
        <w:t>以上企业，不属于大企业的分支机构，不存在控股股东为大企业的情形，也不存在与大企业的负责人为同一人的情形。</w:t>
      </w:r>
    </w:p>
    <w:p w14:paraId="09EF9AB4">
      <w:pPr>
        <w:shd w:val="clear" w:color="auto" w:fill="FFFFFF" w:themeFill="background1"/>
        <w:adjustRightInd w:val="0"/>
        <w:snapToGrid w:val="0"/>
        <w:spacing w:line="288" w:lineRule="auto"/>
        <w:ind w:firstLine="495" w:firstLineChars="236"/>
        <w:rPr>
          <w:sz w:val="21"/>
          <w:szCs w:val="21"/>
          <w:highlight w:val="none"/>
        </w:rPr>
      </w:pPr>
      <w:r>
        <w:rPr>
          <w:sz w:val="21"/>
          <w:szCs w:val="21"/>
          <w:highlight w:val="none"/>
        </w:rPr>
        <w:t>本企业对上述声明内容的真实性负责。如有虚假，将依法承担相应责任。</w:t>
      </w:r>
    </w:p>
    <w:p w14:paraId="7D0AB1CC">
      <w:pPr>
        <w:shd w:val="clear" w:color="auto" w:fill="FFFFFF" w:themeFill="background1"/>
        <w:adjustRightInd w:val="0"/>
        <w:snapToGrid w:val="0"/>
        <w:spacing w:line="288" w:lineRule="auto"/>
        <w:ind w:firstLine="495" w:firstLineChars="236"/>
        <w:rPr>
          <w:sz w:val="21"/>
          <w:szCs w:val="21"/>
          <w:highlight w:val="none"/>
        </w:rPr>
      </w:pPr>
      <w:r>
        <w:rPr>
          <w:sz w:val="21"/>
          <w:szCs w:val="21"/>
          <w:highlight w:val="none"/>
        </w:rPr>
        <w:t>企业名称（盖章）：</w:t>
      </w:r>
    </w:p>
    <w:p w14:paraId="10BE9E21">
      <w:pPr>
        <w:shd w:val="clear" w:color="auto" w:fill="FFFFFF" w:themeFill="background1"/>
        <w:adjustRightInd w:val="0"/>
        <w:snapToGrid w:val="0"/>
        <w:spacing w:line="288" w:lineRule="auto"/>
        <w:ind w:firstLine="495" w:firstLineChars="236"/>
        <w:rPr>
          <w:sz w:val="21"/>
          <w:szCs w:val="21"/>
          <w:highlight w:val="none"/>
        </w:rPr>
      </w:pPr>
      <w:r>
        <w:rPr>
          <w:sz w:val="21"/>
          <w:szCs w:val="21"/>
          <w:highlight w:val="none"/>
        </w:rPr>
        <w:t>日期：</w:t>
      </w:r>
    </w:p>
    <w:p w14:paraId="1D5DDE6E">
      <w:pPr>
        <w:shd w:val="clear" w:color="auto" w:fill="FFFFFF" w:themeFill="background1"/>
        <w:adjustRightInd w:val="0"/>
        <w:snapToGrid w:val="0"/>
        <w:spacing w:line="288" w:lineRule="auto"/>
        <w:ind w:firstLine="495" w:firstLineChars="236"/>
        <w:rPr>
          <w:sz w:val="21"/>
          <w:szCs w:val="21"/>
          <w:highlight w:val="none"/>
        </w:rPr>
      </w:pPr>
    </w:p>
    <w:p w14:paraId="4A1017CB">
      <w:pPr>
        <w:shd w:val="clear" w:color="auto" w:fill="FFFFFF" w:themeFill="background1"/>
        <w:adjustRightInd w:val="0"/>
        <w:snapToGrid w:val="0"/>
        <w:spacing w:line="288" w:lineRule="auto"/>
        <w:ind w:firstLine="495" w:firstLineChars="236"/>
        <w:rPr>
          <w:sz w:val="21"/>
          <w:szCs w:val="21"/>
          <w:highlight w:val="none"/>
        </w:rPr>
      </w:pPr>
      <w:r>
        <w:rPr>
          <w:rFonts w:hint="eastAsia"/>
          <w:sz w:val="21"/>
          <w:szCs w:val="21"/>
          <w:highlight w:val="none"/>
        </w:rPr>
        <w:t>注：</w:t>
      </w:r>
    </w:p>
    <w:p w14:paraId="243ECCA6">
      <w:pPr>
        <w:shd w:val="clear" w:color="auto" w:fill="FFFFFF" w:themeFill="background1"/>
        <w:adjustRightInd w:val="0"/>
        <w:snapToGrid w:val="0"/>
        <w:spacing w:line="288" w:lineRule="auto"/>
        <w:ind w:firstLine="495" w:firstLineChars="236"/>
        <w:rPr>
          <w:rFonts w:cs="Times New Roman"/>
          <w:sz w:val="21"/>
          <w:szCs w:val="21"/>
          <w:highlight w:val="none"/>
        </w:rPr>
      </w:pPr>
      <w:r>
        <w:rPr>
          <w:rFonts w:cs="Times New Roman"/>
          <w:sz w:val="21"/>
          <w:szCs w:val="21"/>
          <w:highlight w:val="none"/>
        </w:rPr>
        <w:t>1.</w:t>
      </w:r>
      <w:r>
        <w:rPr>
          <w:rFonts w:hint="eastAsia" w:cs="Times New Roman"/>
          <w:sz w:val="21"/>
          <w:szCs w:val="21"/>
          <w:highlight w:val="none"/>
        </w:rPr>
        <w:t>从业人员、营业收入、资产总额填报上一年度数据，无上一年度数据的新成立企业可不填报。</w:t>
      </w:r>
    </w:p>
    <w:p w14:paraId="06D0DDCC">
      <w:pPr>
        <w:shd w:val="clear" w:color="auto" w:fill="FFFFFF" w:themeFill="background1"/>
        <w:adjustRightInd w:val="0"/>
        <w:snapToGrid w:val="0"/>
        <w:spacing w:line="288" w:lineRule="auto"/>
        <w:ind w:firstLine="495" w:firstLineChars="236"/>
        <w:rPr>
          <w:rFonts w:cs="Times New Roman"/>
          <w:sz w:val="21"/>
          <w:szCs w:val="21"/>
          <w:highlight w:val="none"/>
        </w:rPr>
      </w:pPr>
      <w:r>
        <w:rPr>
          <w:rFonts w:cs="Times New Roman"/>
          <w:sz w:val="21"/>
          <w:szCs w:val="21"/>
          <w:highlight w:val="none"/>
        </w:rPr>
        <w:t>2.</w:t>
      </w:r>
      <w:r>
        <w:rPr>
          <w:rFonts w:hint="eastAsia" w:cs="Times New Roman"/>
          <w:sz w:val="21"/>
          <w:szCs w:val="21"/>
          <w:highlight w:val="none"/>
        </w:rPr>
        <w:t>中小企业参加政府采购活动，应当出具财库〔2020〕46号文件规定的《中小企业声明函》，否则不得享受相关中小企业扶持政策。</w:t>
      </w:r>
    </w:p>
    <w:p w14:paraId="4AA41A9F">
      <w:pPr>
        <w:shd w:val="clear" w:color="auto" w:fill="FFFFFF" w:themeFill="background1"/>
        <w:adjustRightInd w:val="0"/>
        <w:snapToGrid w:val="0"/>
        <w:spacing w:line="288" w:lineRule="auto"/>
        <w:ind w:firstLine="495" w:firstLineChars="236"/>
        <w:rPr>
          <w:rFonts w:cs="Times New Roman"/>
          <w:sz w:val="21"/>
          <w:szCs w:val="21"/>
          <w:highlight w:val="none"/>
        </w:rPr>
      </w:pPr>
      <w:r>
        <w:rPr>
          <w:rFonts w:cs="Times New Roman"/>
          <w:sz w:val="21"/>
          <w:szCs w:val="21"/>
          <w:highlight w:val="none"/>
        </w:rPr>
        <w:t>3</w:t>
      </w:r>
      <w:r>
        <w:rPr>
          <w:rFonts w:hint="eastAsia" w:cs="Times New Roman"/>
          <w:sz w:val="21"/>
          <w:szCs w:val="21"/>
          <w:highlight w:val="none"/>
        </w:rPr>
        <w:t>.本项目仅以《中小企业声明函》作为评判供应商是否属于中小企业的唯一依据。</w:t>
      </w:r>
    </w:p>
    <w:p w14:paraId="51803785">
      <w:pPr>
        <w:shd w:val="clear" w:color="auto" w:fill="FFFFFF" w:themeFill="background1"/>
        <w:adjustRightInd w:val="0"/>
        <w:snapToGrid w:val="0"/>
        <w:spacing w:line="288" w:lineRule="auto"/>
        <w:ind w:firstLine="495" w:firstLineChars="236"/>
        <w:rPr>
          <w:rFonts w:cs="Times New Roman"/>
          <w:sz w:val="21"/>
          <w:szCs w:val="21"/>
          <w:highlight w:val="none"/>
        </w:rPr>
      </w:pPr>
      <w:r>
        <w:rPr>
          <w:rFonts w:cs="Times New Roman"/>
          <w:sz w:val="21"/>
          <w:szCs w:val="21"/>
          <w:highlight w:val="none"/>
        </w:rPr>
        <w:t>4</w:t>
      </w:r>
      <w:r>
        <w:rPr>
          <w:rFonts w:hint="eastAsia" w:cs="Times New Roman"/>
          <w:sz w:val="21"/>
          <w:szCs w:val="21"/>
          <w:highlight w:val="none"/>
        </w:rPr>
        <w:t>.供应商提供《中小企业声明函》内容不实的，属于提供虚假材料谋取中标、成交，依照《中华人民共和国政府采购法》等国家有关规定追究相应责任。</w:t>
      </w:r>
    </w:p>
    <w:p w14:paraId="70D2B2BA">
      <w:pPr>
        <w:shd w:val="clear" w:color="auto" w:fill="FFFFFF" w:themeFill="background1"/>
        <w:adjustRightInd w:val="0"/>
        <w:snapToGrid w:val="0"/>
        <w:spacing w:line="288" w:lineRule="auto"/>
        <w:ind w:firstLine="495" w:firstLineChars="236"/>
        <w:rPr>
          <w:rFonts w:cs="Times New Roman"/>
          <w:sz w:val="21"/>
          <w:szCs w:val="22"/>
          <w:highlight w:val="none"/>
          <w:u w:val="single"/>
        </w:rPr>
      </w:pPr>
      <w:r>
        <w:rPr>
          <w:rFonts w:cs="Times New Roman"/>
          <w:sz w:val="21"/>
          <w:szCs w:val="21"/>
          <w:highlight w:val="none"/>
          <w:u w:val="single"/>
        </w:rPr>
        <w:t>5.</w:t>
      </w:r>
      <w:r>
        <w:rPr>
          <w:rFonts w:hint="eastAsia" w:cs="Times New Roman"/>
          <w:sz w:val="21"/>
          <w:szCs w:val="21"/>
          <w:highlight w:val="none"/>
          <w:u w:val="single"/>
        </w:rPr>
        <w:t>《中小企业声明函》填写不全（从业人员、营业收入、资产总额在中小企业划型标准规定中不涉及的除外），或未按照《中小企业声明函》要求填写的，视为未提供《中小企业声明函》，</w:t>
      </w:r>
      <w:r>
        <w:rPr>
          <w:rFonts w:hint="eastAsia" w:cs="Times New Roman"/>
          <w:sz w:val="21"/>
          <w:szCs w:val="22"/>
          <w:highlight w:val="none"/>
          <w:u w:val="single"/>
        </w:rPr>
        <w:t>不享受中小企业扶持政策。</w:t>
      </w:r>
    </w:p>
    <w:p w14:paraId="1065897B">
      <w:pPr>
        <w:widowControl/>
        <w:shd w:val="clear" w:color="auto" w:fill="FFFFFF" w:themeFill="background1"/>
        <w:adjustRightInd w:val="0"/>
        <w:snapToGrid w:val="0"/>
        <w:spacing w:line="288" w:lineRule="auto"/>
        <w:ind w:firstLine="495" w:firstLineChars="236"/>
        <w:jc w:val="left"/>
        <w:rPr>
          <w:rFonts w:cs="Times New Roman"/>
          <w:sz w:val="21"/>
          <w:szCs w:val="21"/>
          <w:highlight w:val="none"/>
          <w:u w:val="single"/>
        </w:rPr>
      </w:pPr>
      <w:r>
        <w:rPr>
          <w:rFonts w:hint="eastAsia" w:cs="Times New Roman"/>
          <w:sz w:val="21"/>
          <w:szCs w:val="21"/>
          <w:highlight w:val="none"/>
          <w:u w:val="single"/>
        </w:rPr>
        <w:t>6</w:t>
      </w:r>
      <w:r>
        <w:rPr>
          <w:rFonts w:cs="Times New Roman"/>
          <w:sz w:val="21"/>
          <w:szCs w:val="21"/>
          <w:highlight w:val="none"/>
          <w:u w:val="single"/>
        </w:rPr>
        <w:t>.如项目包含“多件”标的物的，需按标的物项数逐项填写。</w:t>
      </w:r>
    </w:p>
    <w:p w14:paraId="66129E53">
      <w:pPr>
        <w:widowControl/>
        <w:shd w:val="clear" w:color="auto" w:fill="FFFFFF" w:themeFill="background1"/>
        <w:adjustRightInd w:val="0"/>
        <w:snapToGrid w:val="0"/>
        <w:spacing w:line="288" w:lineRule="auto"/>
        <w:ind w:firstLine="495" w:firstLineChars="236"/>
        <w:jc w:val="left"/>
        <w:rPr>
          <w:rFonts w:cs="Times New Roman"/>
          <w:sz w:val="21"/>
          <w:szCs w:val="21"/>
          <w:highlight w:val="none"/>
          <w:u w:val="single"/>
        </w:rPr>
      </w:pPr>
    </w:p>
    <w:p w14:paraId="12278F22">
      <w:pPr>
        <w:widowControl/>
        <w:shd w:val="clear" w:color="auto" w:fill="FFFFFF" w:themeFill="background1"/>
        <w:adjustRightInd w:val="0"/>
        <w:snapToGrid w:val="0"/>
        <w:spacing w:line="288" w:lineRule="auto"/>
        <w:ind w:firstLine="495" w:firstLineChars="236"/>
        <w:jc w:val="left"/>
        <w:rPr>
          <w:sz w:val="21"/>
          <w:szCs w:val="21"/>
          <w:highlight w:val="none"/>
        </w:rPr>
      </w:pPr>
      <w:r>
        <w:rPr>
          <w:sz w:val="21"/>
          <w:szCs w:val="21"/>
          <w:highlight w:val="none"/>
        </w:rPr>
        <w:br w:type="page"/>
      </w:r>
    </w:p>
    <w:p w14:paraId="7430CBD3">
      <w:pPr>
        <w:shd w:val="clear" w:color="auto" w:fill="FFFFFF" w:themeFill="background1"/>
        <w:adjustRightInd w:val="0"/>
        <w:snapToGrid w:val="0"/>
        <w:spacing w:line="288" w:lineRule="auto"/>
        <w:jc w:val="center"/>
        <w:outlineLvl w:val="2"/>
        <w:rPr>
          <w:kern w:val="0"/>
          <w:sz w:val="21"/>
          <w:szCs w:val="21"/>
          <w:highlight w:val="none"/>
        </w:rPr>
      </w:pPr>
      <w:r>
        <w:rPr>
          <w:rFonts w:hint="eastAsia"/>
          <w:b/>
          <w:spacing w:val="-6"/>
          <w:sz w:val="21"/>
          <w:szCs w:val="21"/>
          <w:highlight w:val="none"/>
        </w:rPr>
        <w:t>2）属于监狱企业的证明文件（若属于监狱企业）</w:t>
      </w:r>
    </w:p>
    <w:p w14:paraId="08E09E91">
      <w:pPr>
        <w:shd w:val="clear" w:color="auto" w:fill="FFFFFF" w:themeFill="background1"/>
        <w:adjustRightInd w:val="0"/>
        <w:snapToGrid w:val="0"/>
        <w:spacing w:line="288" w:lineRule="auto"/>
        <w:rPr>
          <w:kern w:val="0"/>
          <w:sz w:val="21"/>
          <w:szCs w:val="21"/>
          <w:highlight w:val="none"/>
        </w:rPr>
      </w:pPr>
    </w:p>
    <w:p w14:paraId="467923A4">
      <w:pPr>
        <w:shd w:val="clear" w:color="auto" w:fill="FFFFFF" w:themeFill="background1"/>
        <w:adjustRightInd w:val="0"/>
        <w:snapToGrid w:val="0"/>
        <w:spacing w:line="288" w:lineRule="auto"/>
        <w:ind w:firstLine="373" w:firstLineChars="177"/>
        <w:rPr>
          <w:b/>
          <w:bCs/>
          <w:sz w:val="21"/>
          <w:szCs w:val="21"/>
          <w:highlight w:val="none"/>
        </w:rPr>
      </w:pPr>
      <w:r>
        <w:rPr>
          <w:rFonts w:hint="eastAsia"/>
          <w:b/>
          <w:bCs/>
          <w:kern w:val="0"/>
          <w:sz w:val="21"/>
          <w:szCs w:val="21"/>
          <w:highlight w:val="none"/>
        </w:rPr>
        <w:t>监狱企业参加政府采购活动时，应当提供由省级以上监狱管理局、戒毒管理局（含新疆生产建设兵团）出具的属于监狱企业的证明文件。</w:t>
      </w:r>
    </w:p>
    <w:p w14:paraId="0D927FBD">
      <w:pPr>
        <w:shd w:val="clear" w:color="auto" w:fill="FFFFFF" w:themeFill="background1"/>
        <w:adjustRightInd w:val="0"/>
        <w:snapToGrid w:val="0"/>
        <w:spacing w:line="288" w:lineRule="auto"/>
        <w:rPr>
          <w:sz w:val="21"/>
          <w:szCs w:val="21"/>
          <w:highlight w:val="none"/>
        </w:rPr>
      </w:pPr>
    </w:p>
    <w:p w14:paraId="0D118993">
      <w:pPr>
        <w:shd w:val="clear" w:color="auto" w:fill="FFFFFF" w:themeFill="background1"/>
        <w:adjustRightInd w:val="0"/>
        <w:snapToGrid w:val="0"/>
        <w:spacing w:line="288" w:lineRule="auto"/>
        <w:rPr>
          <w:b/>
          <w:bCs/>
          <w:sz w:val="21"/>
          <w:szCs w:val="21"/>
          <w:highlight w:val="none"/>
        </w:rPr>
      </w:pPr>
      <w:r>
        <w:rPr>
          <w:rFonts w:hint="eastAsia"/>
          <w:b/>
          <w:bCs/>
          <w:sz w:val="21"/>
          <w:szCs w:val="21"/>
          <w:highlight w:val="none"/>
        </w:rPr>
        <w:t>说明：</w:t>
      </w:r>
    </w:p>
    <w:p w14:paraId="4D084770">
      <w:pPr>
        <w:widowControl/>
        <w:shd w:val="clear" w:color="auto" w:fill="FFFFFF" w:themeFill="background1"/>
        <w:adjustRightInd w:val="0"/>
        <w:snapToGrid w:val="0"/>
        <w:spacing w:line="288" w:lineRule="auto"/>
        <w:ind w:firstLine="371" w:firstLineChars="177"/>
        <w:jc w:val="left"/>
        <w:rPr>
          <w:kern w:val="0"/>
          <w:sz w:val="21"/>
          <w:szCs w:val="21"/>
          <w:highlight w:val="none"/>
        </w:rPr>
      </w:pPr>
      <w:r>
        <w:rPr>
          <w:rFonts w:hint="eastAsia"/>
          <w:kern w:val="0"/>
          <w:sz w:val="21"/>
          <w:szCs w:val="21"/>
          <w:highlight w:val="none"/>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64B15A81">
      <w:pPr>
        <w:widowControl/>
        <w:shd w:val="clear" w:color="auto" w:fill="FFFFFF" w:themeFill="background1"/>
        <w:adjustRightInd w:val="0"/>
        <w:snapToGrid w:val="0"/>
        <w:spacing w:line="288" w:lineRule="auto"/>
        <w:ind w:firstLine="371" w:firstLineChars="177"/>
        <w:jc w:val="left"/>
        <w:rPr>
          <w:kern w:val="0"/>
          <w:sz w:val="21"/>
          <w:szCs w:val="21"/>
          <w:highlight w:val="none"/>
        </w:rPr>
      </w:pPr>
      <w:r>
        <w:rPr>
          <w:rFonts w:hint="eastAsia"/>
          <w:kern w:val="0"/>
          <w:sz w:val="21"/>
          <w:szCs w:val="21"/>
          <w:highlight w:val="none"/>
        </w:rPr>
        <w:t>二、在政府采购活动中，监狱企业视同小型、微型企业，享受预留份额、评审中价格扣除等政府采购促进中小企业发展的政府采购政策。</w:t>
      </w:r>
    </w:p>
    <w:p w14:paraId="16C106E3">
      <w:pPr>
        <w:widowControl/>
        <w:shd w:val="clear" w:color="auto" w:fill="FFFFFF" w:themeFill="background1"/>
        <w:adjustRightInd w:val="0"/>
        <w:snapToGrid w:val="0"/>
        <w:spacing w:line="288" w:lineRule="auto"/>
        <w:jc w:val="left"/>
        <w:rPr>
          <w:b/>
          <w:spacing w:val="-6"/>
          <w:sz w:val="21"/>
          <w:szCs w:val="21"/>
          <w:highlight w:val="none"/>
        </w:rPr>
      </w:pPr>
      <w:r>
        <w:rPr>
          <w:b/>
          <w:spacing w:val="-6"/>
          <w:sz w:val="21"/>
          <w:szCs w:val="21"/>
          <w:highlight w:val="none"/>
        </w:rPr>
        <w:br w:type="page"/>
      </w:r>
    </w:p>
    <w:p w14:paraId="3A78C1E9">
      <w:pPr>
        <w:shd w:val="clear" w:color="auto" w:fill="FFFFFF" w:themeFill="background1"/>
        <w:adjustRightInd w:val="0"/>
        <w:snapToGrid w:val="0"/>
        <w:spacing w:line="288" w:lineRule="auto"/>
        <w:jc w:val="center"/>
        <w:outlineLvl w:val="2"/>
        <w:rPr>
          <w:b/>
          <w:spacing w:val="-6"/>
          <w:sz w:val="21"/>
          <w:szCs w:val="21"/>
          <w:highlight w:val="none"/>
        </w:rPr>
      </w:pPr>
      <w:r>
        <w:rPr>
          <w:rFonts w:hint="eastAsia"/>
          <w:b/>
          <w:spacing w:val="-6"/>
          <w:sz w:val="21"/>
          <w:szCs w:val="21"/>
          <w:highlight w:val="none"/>
        </w:rPr>
        <w:t>3）残疾人福利性单位声明函（若属于残疾人福利性单位）</w:t>
      </w:r>
    </w:p>
    <w:p w14:paraId="5B21D64A">
      <w:pPr>
        <w:shd w:val="clear" w:color="auto" w:fill="FFFFFF" w:themeFill="background1"/>
        <w:adjustRightInd w:val="0"/>
        <w:snapToGrid w:val="0"/>
        <w:spacing w:line="288" w:lineRule="auto"/>
        <w:rPr>
          <w:rFonts w:cs="Times New Roman"/>
          <w:b/>
          <w:spacing w:val="6"/>
          <w:sz w:val="21"/>
          <w:szCs w:val="21"/>
          <w:highlight w:val="none"/>
        </w:rPr>
      </w:pPr>
    </w:p>
    <w:p w14:paraId="0391E2DE">
      <w:pPr>
        <w:shd w:val="clear" w:color="auto" w:fill="FFFFFF" w:themeFill="background1"/>
        <w:adjustRightInd w:val="0"/>
        <w:snapToGrid w:val="0"/>
        <w:spacing w:line="288" w:lineRule="auto"/>
        <w:ind w:firstLine="444" w:firstLineChars="200"/>
        <w:rPr>
          <w:rFonts w:cs="Times New Roman"/>
          <w:spacing w:val="6"/>
          <w:sz w:val="21"/>
          <w:szCs w:val="21"/>
          <w:highlight w:val="none"/>
        </w:rPr>
      </w:pPr>
      <w:r>
        <w:rPr>
          <w:rFonts w:hint="eastAsia" w:cs="Times New Roman"/>
          <w:spacing w:val="6"/>
          <w:sz w:val="21"/>
          <w:szCs w:val="21"/>
          <w:highlight w:val="none"/>
        </w:rPr>
        <w:t>本单位郑重声明，根据《财政部 民政部 中国残疾人联合会关于促进残疾人就业政府采购政策的通知》（财库</w:t>
      </w:r>
      <w:r>
        <w:rPr>
          <w:rFonts w:hint="eastAsia" w:cs="Times New Roman"/>
          <w:sz w:val="21"/>
          <w:szCs w:val="21"/>
          <w:highlight w:val="none"/>
        </w:rPr>
        <w:t>〔2017〕 141</w:t>
      </w:r>
      <w:r>
        <w:rPr>
          <w:rFonts w:hint="eastAsia" w:cs="Times New Roman"/>
          <w:spacing w:val="6"/>
          <w:sz w:val="21"/>
          <w:szCs w:val="21"/>
          <w:highlight w:val="none"/>
        </w:rPr>
        <w:t>号）的规定，</w:t>
      </w:r>
      <w:r>
        <w:rPr>
          <w:rFonts w:hint="eastAsia" w:cs="Times New Roman"/>
          <w:b/>
          <w:bCs/>
          <w:spacing w:val="6"/>
          <w:sz w:val="21"/>
          <w:szCs w:val="21"/>
          <w:highlight w:val="none"/>
        </w:rPr>
        <w:t>本单位为符合条件的残疾人福利性单位</w:t>
      </w:r>
      <w:r>
        <w:rPr>
          <w:rFonts w:hint="eastAsia" w:cs="Times New Roman"/>
          <w:spacing w:val="6"/>
          <w:sz w:val="21"/>
          <w:szCs w:val="21"/>
          <w:highlight w:val="none"/>
        </w:rPr>
        <w:t>，且本单位参加______（采购人）单位的______（项目名称）项目采购活动提供本单位制造的货物（由本单位承担工程/提供服务），或者提供其他残疾人福利性单位制造的货物（不包括使用非残疾人福利性单位注册商标的货物）。</w:t>
      </w:r>
    </w:p>
    <w:p w14:paraId="61F2D932">
      <w:pPr>
        <w:shd w:val="clear" w:color="auto" w:fill="FFFFFF" w:themeFill="background1"/>
        <w:adjustRightInd w:val="0"/>
        <w:snapToGrid w:val="0"/>
        <w:spacing w:line="288" w:lineRule="auto"/>
        <w:ind w:firstLine="444" w:firstLineChars="200"/>
        <w:rPr>
          <w:rFonts w:cs="Times New Roman"/>
          <w:spacing w:val="6"/>
          <w:sz w:val="21"/>
          <w:szCs w:val="21"/>
          <w:highlight w:val="none"/>
        </w:rPr>
      </w:pPr>
      <w:r>
        <w:rPr>
          <w:rFonts w:hint="eastAsia" w:cs="Times New Roman"/>
          <w:spacing w:val="6"/>
          <w:sz w:val="21"/>
          <w:szCs w:val="21"/>
          <w:highlight w:val="none"/>
        </w:rPr>
        <w:t>本单位对上述声明的真实性负责。如有虚假，将依法承担相应责任。</w:t>
      </w:r>
    </w:p>
    <w:p w14:paraId="080C34D5">
      <w:pPr>
        <w:shd w:val="clear" w:color="auto" w:fill="FFFFFF" w:themeFill="background1"/>
        <w:tabs>
          <w:tab w:val="left" w:pos="4860"/>
        </w:tabs>
        <w:adjustRightInd w:val="0"/>
        <w:snapToGrid w:val="0"/>
        <w:spacing w:line="288" w:lineRule="auto"/>
        <w:ind w:right="1560" w:firstLine="444" w:firstLineChars="200"/>
        <w:rPr>
          <w:rFonts w:cs="Times New Roman"/>
          <w:spacing w:val="6"/>
          <w:sz w:val="21"/>
          <w:szCs w:val="21"/>
          <w:highlight w:val="none"/>
        </w:rPr>
      </w:pPr>
      <w:r>
        <w:rPr>
          <w:rFonts w:hint="eastAsia" w:cs="Times New Roman"/>
          <w:spacing w:val="6"/>
          <w:sz w:val="21"/>
          <w:szCs w:val="21"/>
          <w:highlight w:val="none"/>
        </w:rPr>
        <w:t>单位名称（盖章）：</w:t>
      </w:r>
    </w:p>
    <w:p w14:paraId="78BF4DB1">
      <w:pPr>
        <w:shd w:val="clear" w:color="auto" w:fill="FFFFFF" w:themeFill="background1"/>
        <w:tabs>
          <w:tab w:val="left" w:pos="4860"/>
        </w:tabs>
        <w:adjustRightInd w:val="0"/>
        <w:snapToGrid w:val="0"/>
        <w:spacing w:line="288" w:lineRule="auto"/>
        <w:ind w:right="1560" w:firstLine="444" w:firstLineChars="200"/>
        <w:rPr>
          <w:rFonts w:cs="Times New Roman"/>
          <w:spacing w:val="6"/>
          <w:sz w:val="21"/>
          <w:szCs w:val="21"/>
          <w:highlight w:val="none"/>
        </w:rPr>
      </w:pPr>
      <w:r>
        <w:rPr>
          <w:rFonts w:hint="eastAsia" w:cs="Times New Roman"/>
          <w:spacing w:val="6"/>
          <w:sz w:val="21"/>
          <w:szCs w:val="21"/>
          <w:highlight w:val="none"/>
        </w:rPr>
        <w:t>日  期：</w:t>
      </w:r>
    </w:p>
    <w:p w14:paraId="05965416">
      <w:pPr>
        <w:shd w:val="clear" w:color="auto" w:fill="FFFFFF" w:themeFill="background1"/>
        <w:adjustRightInd w:val="0"/>
        <w:snapToGrid w:val="0"/>
        <w:spacing w:line="288" w:lineRule="auto"/>
        <w:rPr>
          <w:sz w:val="21"/>
          <w:szCs w:val="21"/>
          <w:highlight w:val="none"/>
        </w:rPr>
      </w:pPr>
    </w:p>
    <w:p w14:paraId="372AFE62">
      <w:pPr>
        <w:shd w:val="clear" w:color="auto" w:fill="FFFFFF" w:themeFill="background1"/>
        <w:adjustRightInd w:val="0"/>
        <w:snapToGrid w:val="0"/>
        <w:spacing w:line="288" w:lineRule="auto"/>
        <w:rPr>
          <w:b/>
          <w:bCs/>
          <w:sz w:val="21"/>
          <w:szCs w:val="21"/>
          <w:highlight w:val="none"/>
        </w:rPr>
      </w:pPr>
      <w:r>
        <w:rPr>
          <w:rFonts w:hint="eastAsia"/>
          <w:b/>
          <w:bCs/>
          <w:sz w:val="21"/>
          <w:szCs w:val="21"/>
          <w:highlight w:val="none"/>
        </w:rPr>
        <w:t>说明：</w:t>
      </w:r>
    </w:p>
    <w:p w14:paraId="6405E50C">
      <w:pPr>
        <w:widowControl/>
        <w:shd w:val="clear" w:color="auto" w:fill="FFFFFF" w:themeFill="background1"/>
        <w:adjustRightInd w:val="0"/>
        <w:snapToGrid w:val="0"/>
        <w:spacing w:line="288" w:lineRule="auto"/>
        <w:ind w:firstLine="371" w:firstLineChars="177"/>
        <w:jc w:val="left"/>
        <w:rPr>
          <w:kern w:val="0"/>
          <w:sz w:val="21"/>
          <w:szCs w:val="21"/>
          <w:highlight w:val="none"/>
        </w:rPr>
      </w:pPr>
      <w:r>
        <w:rPr>
          <w:rFonts w:hint="eastAsia"/>
          <w:kern w:val="0"/>
          <w:sz w:val="21"/>
          <w:szCs w:val="21"/>
          <w:highlight w:val="none"/>
        </w:rPr>
        <w:t>一、享受政府采购支持政策的残疾人福利性单位应当同时满足以下条件：</w:t>
      </w:r>
    </w:p>
    <w:p w14:paraId="536A4562">
      <w:pPr>
        <w:widowControl/>
        <w:shd w:val="clear" w:color="auto" w:fill="FFFFFF" w:themeFill="background1"/>
        <w:adjustRightInd w:val="0"/>
        <w:snapToGrid w:val="0"/>
        <w:spacing w:line="288" w:lineRule="auto"/>
        <w:ind w:firstLine="371" w:firstLineChars="177"/>
        <w:jc w:val="left"/>
        <w:rPr>
          <w:kern w:val="0"/>
          <w:sz w:val="21"/>
          <w:szCs w:val="21"/>
          <w:highlight w:val="none"/>
        </w:rPr>
      </w:pPr>
      <w:r>
        <w:rPr>
          <w:rFonts w:hint="eastAsia"/>
          <w:kern w:val="0"/>
          <w:sz w:val="21"/>
          <w:szCs w:val="21"/>
          <w:highlight w:val="none"/>
        </w:rPr>
        <w:t>（一）安置的残疾人占本单位在职职工人数的比例不低于25%（含25%），并且安置的残疾人人数不少于10人（含10人）；</w:t>
      </w:r>
    </w:p>
    <w:p w14:paraId="365874F7">
      <w:pPr>
        <w:widowControl/>
        <w:shd w:val="clear" w:color="auto" w:fill="FFFFFF" w:themeFill="background1"/>
        <w:adjustRightInd w:val="0"/>
        <w:snapToGrid w:val="0"/>
        <w:spacing w:line="288" w:lineRule="auto"/>
        <w:ind w:firstLine="371" w:firstLineChars="177"/>
        <w:jc w:val="left"/>
        <w:rPr>
          <w:kern w:val="0"/>
          <w:sz w:val="21"/>
          <w:szCs w:val="21"/>
          <w:highlight w:val="none"/>
        </w:rPr>
      </w:pPr>
      <w:r>
        <w:rPr>
          <w:rFonts w:hint="eastAsia"/>
          <w:kern w:val="0"/>
          <w:sz w:val="21"/>
          <w:szCs w:val="21"/>
          <w:highlight w:val="none"/>
        </w:rPr>
        <w:t>（二）依法与安置的每位残疾人签订了一年以上（含一年）的劳动合同或服务协议；</w:t>
      </w:r>
    </w:p>
    <w:p w14:paraId="79C25479">
      <w:pPr>
        <w:widowControl/>
        <w:shd w:val="clear" w:color="auto" w:fill="FFFFFF" w:themeFill="background1"/>
        <w:adjustRightInd w:val="0"/>
        <w:snapToGrid w:val="0"/>
        <w:spacing w:line="288" w:lineRule="auto"/>
        <w:ind w:firstLine="371" w:firstLineChars="177"/>
        <w:jc w:val="left"/>
        <w:rPr>
          <w:kern w:val="0"/>
          <w:sz w:val="21"/>
          <w:szCs w:val="21"/>
          <w:highlight w:val="none"/>
        </w:rPr>
      </w:pPr>
      <w:r>
        <w:rPr>
          <w:rFonts w:hint="eastAsia"/>
          <w:kern w:val="0"/>
          <w:sz w:val="21"/>
          <w:szCs w:val="21"/>
          <w:highlight w:val="none"/>
        </w:rPr>
        <w:t>（三）为安置的每位残疾人按月足额缴纳了基本养老保险、基本医疗保险、失业保险、工伤保险和生育保险等社会保险费；</w:t>
      </w:r>
    </w:p>
    <w:p w14:paraId="05353E85">
      <w:pPr>
        <w:widowControl/>
        <w:shd w:val="clear" w:color="auto" w:fill="FFFFFF" w:themeFill="background1"/>
        <w:adjustRightInd w:val="0"/>
        <w:snapToGrid w:val="0"/>
        <w:spacing w:line="288" w:lineRule="auto"/>
        <w:ind w:firstLine="371" w:firstLineChars="177"/>
        <w:jc w:val="left"/>
        <w:rPr>
          <w:kern w:val="0"/>
          <w:sz w:val="21"/>
          <w:szCs w:val="21"/>
          <w:highlight w:val="none"/>
        </w:rPr>
      </w:pPr>
      <w:r>
        <w:rPr>
          <w:rFonts w:hint="eastAsia"/>
          <w:kern w:val="0"/>
          <w:sz w:val="21"/>
          <w:szCs w:val="21"/>
          <w:highlight w:val="none"/>
        </w:rPr>
        <w:t>（四）通过银行等金融机构向安置的每位残疾人，按月支付了不低于单位所在区县适用的经省级人民政府批准的月最低工资标准的工资；</w:t>
      </w:r>
    </w:p>
    <w:p w14:paraId="5201F729">
      <w:pPr>
        <w:widowControl/>
        <w:shd w:val="clear" w:color="auto" w:fill="FFFFFF" w:themeFill="background1"/>
        <w:adjustRightInd w:val="0"/>
        <w:snapToGrid w:val="0"/>
        <w:spacing w:line="288" w:lineRule="auto"/>
        <w:ind w:firstLine="371" w:firstLineChars="177"/>
        <w:jc w:val="left"/>
        <w:rPr>
          <w:kern w:val="0"/>
          <w:sz w:val="21"/>
          <w:szCs w:val="21"/>
          <w:highlight w:val="none"/>
        </w:rPr>
      </w:pPr>
      <w:r>
        <w:rPr>
          <w:rFonts w:hint="eastAsia"/>
          <w:kern w:val="0"/>
          <w:sz w:val="21"/>
          <w:szCs w:val="21"/>
          <w:highlight w:val="none"/>
        </w:rPr>
        <w:t>（五）提供本单位制造的货物、承担的工程或者服务（以下简称产品），或者提供其他残疾人福利性单位制造的货物（不包括使用非残疾人福利性单位注册商标的货物）。</w:t>
      </w:r>
    </w:p>
    <w:p w14:paraId="51CE6940">
      <w:pPr>
        <w:widowControl/>
        <w:shd w:val="clear" w:color="auto" w:fill="FFFFFF" w:themeFill="background1"/>
        <w:adjustRightInd w:val="0"/>
        <w:snapToGrid w:val="0"/>
        <w:spacing w:line="288" w:lineRule="auto"/>
        <w:ind w:firstLine="371" w:firstLineChars="177"/>
        <w:jc w:val="left"/>
        <w:rPr>
          <w:kern w:val="0"/>
          <w:sz w:val="21"/>
          <w:szCs w:val="21"/>
          <w:highlight w:val="none"/>
        </w:rPr>
      </w:pPr>
      <w:r>
        <w:rPr>
          <w:rFonts w:hint="eastAsia"/>
          <w:kern w:val="0"/>
          <w:sz w:val="21"/>
          <w:szCs w:val="21"/>
          <w:highlight w:val="none"/>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286A91B6">
      <w:pPr>
        <w:widowControl/>
        <w:shd w:val="clear" w:color="auto" w:fill="FFFFFF" w:themeFill="background1"/>
        <w:adjustRightInd w:val="0"/>
        <w:snapToGrid w:val="0"/>
        <w:spacing w:line="288" w:lineRule="auto"/>
        <w:ind w:firstLine="371" w:firstLineChars="177"/>
        <w:jc w:val="left"/>
        <w:rPr>
          <w:kern w:val="0"/>
          <w:sz w:val="21"/>
          <w:szCs w:val="21"/>
          <w:highlight w:val="none"/>
        </w:rPr>
      </w:pPr>
      <w:r>
        <w:rPr>
          <w:rFonts w:hint="eastAsia"/>
          <w:kern w:val="0"/>
          <w:sz w:val="21"/>
          <w:szCs w:val="21"/>
          <w:highlight w:val="none"/>
        </w:rPr>
        <w:t>二、符合条件的残疾人福利性单位在参加政府采购活动时，应当提供财库</w:t>
      </w:r>
      <w:r>
        <w:rPr>
          <w:kern w:val="0"/>
          <w:sz w:val="21"/>
          <w:szCs w:val="21"/>
          <w:highlight w:val="none"/>
        </w:rPr>
        <w:t>[2017]141号</w:t>
      </w:r>
      <w:r>
        <w:rPr>
          <w:rFonts w:hint="eastAsia"/>
          <w:kern w:val="0"/>
          <w:sz w:val="21"/>
          <w:szCs w:val="21"/>
          <w:highlight w:val="none"/>
        </w:rPr>
        <w:t>文件规定的《残疾人福利性单位声明函》，并对声明的真实性负责。</w:t>
      </w:r>
    </w:p>
    <w:p w14:paraId="4B215D63">
      <w:pPr>
        <w:widowControl/>
        <w:shd w:val="clear" w:color="auto" w:fill="FFFFFF" w:themeFill="background1"/>
        <w:adjustRightInd w:val="0"/>
        <w:snapToGrid w:val="0"/>
        <w:spacing w:line="288" w:lineRule="auto"/>
        <w:ind w:firstLine="371" w:firstLineChars="177"/>
        <w:jc w:val="left"/>
        <w:rPr>
          <w:kern w:val="0"/>
          <w:sz w:val="21"/>
          <w:szCs w:val="21"/>
          <w:highlight w:val="none"/>
        </w:rPr>
      </w:pPr>
      <w:r>
        <w:rPr>
          <w:rFonts w:hint="eastAsia"/>
          <w:kern w:val="0"/>
          <w:sz w:val="21"/>
          <w:szCs w:val="21"/>
          <w:highlight w:val="none"/>
        </w:rPr>
        <w:t>三、在政府采购活动中，残疾人福利性单位视同小型、微型企业，享受预留份额、评审中价格扣除等促进中小企业发展的政府采购政策。</w:t>
      </w:r>
    </w:p>
    <w:p w14:paraId="77D56945">
      <w:pPr>
        <w:widowControl/>
        <w:shd w:val="clear" w:color="auto" w:fill="FFFFFF" w:themeFill="background1"/>
        <w:adjustRightInd w:val="0"/>
        <w:snapToGrid w:val="0"/>
        <w:spacing w:line="288" w:lineRule="auto"/>
        <w:ind w:firstLine="371" w:firstLineChars="177"/>
        <w:jc w:val="left"/>
        <w:rPr>
          <w:kern w:val="0"/>
          <w:sz w:val="21"/>
          <w:szCs w:val="21"/>
          <w:highlight w:val="none"/>
        </w:rPr>
      </w:pPr>
      <w:r>
        <w:rPr>
          <w:rFonts w:hint="eastAsia"/>
          <w:kern w:val="0"/>
          <w:sz w:val="21"/>
          <w:szCs w:val="21"/>
          <w:highlight w:val="none"/>
        </w:rPr>
        <w:t>残疾人福利性单位属于小型、微型企业的，不重复享受政策。</w:t>
      </w:r>
    </w:p>
    <w:p w14:paraId="7D47B2B4">
      <w:pPr>
        <w:widowControl/>
        <w:shd w:val="clear" w:color="auto" w:fill="FFFFFF" w:themeFill="background1"/>
        <w:adjustRightInd w:val="0"/>
        <w:snapToGrid w:val="0"/>
        <w:spacing w:line="288" w:lineRule="auto"/>
        <w:jc w:val="left"/>
        <w:rPr>
          <w:rFonts w:cs="Times New Roman"/>
          <w:b/>
          <w:bCs/>
          <w:spacing w:val="-6"/>
          <w:sz w:val="21"/>
          <w:szCs w:val="21"/>
          <w:highlight w:val="none"/>
        </w:rPr>
      </w:pPr>
      <w:r>
        <w:rPr>
          <w:rFonts w:cs="Times New Roman"/>
          <w:b/>
          <w:bCs/>
          <w:spacing w:val="-6"/>
          <w:sz w:val="21"/>
          <w:szCs w:val="21"/>
          <w:highlight w:val="none"/>
        </w:rPr>
        <w:br w:type="page"/>
      </w:r>
    </w:p>
    <w:p w14:paraId="545C2F00">
      <w:pPr>
        <w:shd w:val="clear" w:color="auto" w:fill="FFFFFF" w:themeFill="background1"/>
        <w:adjustRightInd w:val="0"/>
        <w:snapToGrid w:val="0"/>
        <w:spacing w:line="288" w:lineRule="auto"/>
        <w:jc w:val="left"/>
        <w:outlineLvl w:val="2"/>
        <w:rPr>
          <w:b/>
          <w:spacing w:val="-6"/>
          <w:sz w:val="21"/>
          <w:szCs w:val="21"/>
          <w:highlight w:val="none"/>
        </w:rPr>
      </w:pPr>
    </w:p>
    <w:p w14:paraId="0C2A1DB2">
      <w:pPr>
        <w:shd w:val="clear" w:color="auto" w:fill="FFFFFF" w:themeFill="background1"/>
        <w:adjustRightInd w:val="0"/>
        <w:snapToGrid w:val="0"/>
        <w:spacing w:line="288" w:lineRule="auto"/>
        <w:jc w:val="left"/>
        <w:outlineLvl w:val="2"/>
        <w:rPr>
          <w:b/>
          <w:spacing w:val="-6"/>
          <w:sz w:val="21"/>
          <w:szCs w:val="21"/>
          <w:highlight w:val="none"/>
        </w:rPr>
      </w:pPr>
      <w:r>
        <w:rPr>
          <w:rFonts w:hint="eastAsia"/>
          <w:b/>
          <w:spacing w:val="-6"/>
          <w:sz w:val="21"/>
          <w:szCs w:val="21"/>
          <w:highlight w:val="none"/>
        </w:rPr>
        <w:t>（</w:t>
      </w:r>
      <w:r>
        <w:rPr>
          <w:b/>
          <w:spacing w:val="-6"/>
          <w:sz w:val="21"/>
          <w:szCs w:val="21"/>
          <w:highlight w:val="none"/>
        </w:rPr>
        <w:t>4</w:t>
      </w:r>
      <w:r>
        <w:rPr>
          <w:rFonts w:hint="eastAsia"/>
          <w:b/>
          <w:spacing w:val="-6"/>
          <w:sz w:val="21"/>
          <w:szCs w:val="21"/>
          <w:highlight w:val="none"/>
        </w:rPr>
        <w:t>）本项目的特定资格要求证明材料：</w:t>
      </w:r>
      <w:r>
        <w:rPr>
          <w:rFonts w:hint="eastAsia" w:cs="宋体"/>
          <w:color w:val="000000"/>
          <w:kern w:val="2"/>
          <w:highlight w:val="none"/>
        </w:rPr>
        <w:t>具有新闻出版行政主管部门颁发的</w:t>
      </w:r>
      <w:r>
        <w:rPr>
          <w:rFonts w:hint="eastAsia" w:cs="宋体"/>
          <w:color w:val="000000"/>
          <w:kern w:val="2"/>
          <w:highlight w:val="none"/>
          <w:lang w:val="en-US" w:eastAsia="zh-CN"/>
        </w:rPr>
        <w:t>有效图书</w:t>
      </w:r>
      <w:r>
        <w:rPr>
          <w:rFonts w:hint="eastAsia" w:cs="宋体"/>
          <w:color w:val="000000"/>
          <w:kern w:val="2"/>
          <w:highlight w:val="none"/>
        </w:rPr>
        <w:t>出版</w:t>
      </w:r>
      <w:r>
        <w:rPr>
          <w:rFonts w:hint="eastAsia" w:cs="宋体"/>
          <w:color w:val="000000"/>
          <w:kern w:val="2"/>
          <w:highlight w:val="none"/>
          <w:lang w:val="en-US" w:eastAsia="zh-CN"/>
        </w:rPr>
        <w:t>许可证。</w:t>
      </w:r>
    </w:p>
    <w:p w14:paraId="43F5BE39">
      <w:pPr>
        <w:shd w:val="clear" w:color="auto" w:fill="FFFFFF" w:themeFill="background1"/>
        <w:adjustRightInd w:val="0"/>
        <w:snapToGrid w:val="0"/>
        <w:spacing w:line="288" w:lineRule="auto"/>
        <w:rPr>
          <w:sz w:val="21"/>
          <w:szCs w:val="21"/>
          <w:highlight w:val="none"/>
        </w:rPr>
      </w:pPr>
      <w:r>
        <w:rPr>
          <w:rFonts w:hint="eastAsia"/>
          <w:sz w:val="21"/>
          <w:szCs w:val="21"/>
          <w:highlight w:val="none"/>
        </w:rPr>
        <w:br w:type="page"/>
      </w:r>
    </w:p>
    <w:p w14:paraId="302F79AE">
      <w:pPr>
        <w:shd w:val="clear" w:color="auto" w:fill="FFFFFF" w:themeFill="background1"/>
        <w:adjustRightInd w:val="0"/>
        <w:snapToGrid w:val="0"/>
        <w:spacing w:line="288" w:lineRule="auto"/>
        <w:rPr>
          <w:highlight w:val="none"/>
        </w:rPr>
      </w:pPr>
    </w:p>
    <w:p w14:paraId="4CAE09BC">
      <w:pPr>
        <w:shd w:val="clear" w:color="auto" w:fill="FFFFFF" w:themeFill="background1"/>
        <w:adjustRightInd w:val="0"/>
        <w:snapToGrid w:val="0"/>
        <w:spacing w:line="288" w:lineRule="auto"/>
        <w:jc w:val="center"/>
        <w:outlineLvl w:val="1"/>
        <w:rPr>
          <w:highlight w:val="none"/>
        </w:rPr>
      </w:pPr>
      <w:r>
        <w:rPr>
          <w:rFonts w:hint="eastAsia"/>
          <w:b/>
          <w:bCs/>
          <w:sz w:val="84"/>
          <w:szCs w:val="84"/>
          <w:highlight w:val="none"/>
        </w:rPr>
        <w:t>报价文件</w:t>
      </w:r>
    </w:p>
    <w:p w14:paraId="68554A3F">
      <w:pPr>
        <w:shd w:val="clear" w:color="auto" w:fill="FFFFFF" w:themeFill="background1"/>
        <w:adjustRightInd w:val="0"/>
        <w:snapToGrid w:val="0"/>
        <w:spacing w:line="288" w:lineRule="auto"/>
        <w:jc w:val="center"/>
        <w:outlineLvl w:val="2"/>
        <w:rPr>
          <w:b/>
          <w:bCs/>
          <w:sz w:val="21"/>
          <w:szCs w:val="21"/>
          <w:highlight w:val="none"/>
        </w:rPr>
        <w:sectPr>
          <w:headerReference r:id="rId11" w:type="default"/>
          <w:footerReference r:id="rId12" w:type="default"/>
          <w:pgSz w:w="11906" w:h="16838"/>
          <w:pgMar w:top="1247" w:right="1247" w:bottom="1247" w:left="1247" w:header="170" w:footer="567" w:gutter="0"/>
          <w:cols w:space="720" w:num="1"/>
          <w:docGrid w:linePitch="381" w:charSpace="0"/>
        </w:sectPr>
      </w:pPr>
    </w:p>
    <w:p w14:paraId="28287D60">
      <w:pPr>
        <w:shd w:val="clear" w:color="auto" w:fill="FFFFFF" w:themeFill="background1"/>
        <w:adjustRightInd w:val="0"/>
        <w:snapToGrid w:val="0"/>
        <w:spacing w:line="288" w:lineRule="auto"/>
        <w:jc w:val="center"/>
        <w:outlineLvl w:val="2"/>
        <w:rPr>
          <w:b/>
          <w:bCs/>
          <w:sz w:val="21"/>
          <w:szCs w:val="21"/>
          <w:highlight w:val="none"/>
        </w:rPr>
      </w:pPr>
      <w:r>
        <w:rPr>
          <w:rFonts w:hint="eastAsia"/>
          <w:b/>
          <w:bCs/>
          <w:sz w:val="21"/>
          <w:szCs w:val="21"/>
          <w:highlight w:val="none"/>
        </w:rPr>
        <w:t>（1）初次报价一览表</w:t>
      </w:r>
    </w:p>
    <w:p w14:paraId="59179C6E">
      <w:pPr>
        <w:shd w:val="clear" w:color="auto" w:fill="FFFFFF" w:themeFill="background1"/>
        <w:adjustRightInd w:val="0"/>
        <w:snapToGrid w:val="0"/>
        <w:spacing w:line="288" w:lineRule="auto"/>
        <w:rPr>
          <w:sz w:val="21"/>
          <w:szCs w:val="21"/>
          <w:highlight w:val="none"/>
        </w:rPr>
      </w:pPr>
      <w:r>
        <w:rPr>
          <w:rFonts w:hint="eastAsia"/>
          <w:sz w:val="21"/>
          <w:szCs w:val="21"/>
          <w:highlight w:val="none"/>
        </w:rPr>
        <w:t>采 购 人：中国美术学院</w:t>
      </w:r>
    </w:p>
    <w:p w14:paraId="044FCC5C">
      <w:pPr>
        <w:shd w:val="clear" w:color="auto" w:fill="FFFFFF" w:themeFill="background1"/>
        <w:adjustRightInd w:val="0"/>
        <w:snapToGrid w:val="0"/>
        <w:spacing w:line="288" w:lineRule="auto"/>
        <w:rPr>
          <w:sz w:val="21"/>
          <w:szCs w:val="21"/>
          <w:highlight w:val="none"/>
        </w:rPr>
      </w:pPr>
      <w:r>
        <w:rPr>
          <w:rFonts w:hint="eastAsia"/>
          <w:sz w:val="21"/>
          <w:szCs w:val="21"/>
          <w:highlight w:val="none"/>
        </w:rPr>
        <w:t>项目名称：</w:t>
      </w:r>
    </w:p>
    <w:p w14:paraId="4F9FAACD">
      <w:pPr>
        <w:shd w:val="clear" w:color="auto" w:fill="FFFFFF" w:themeFill="background1"/>
        <w:adjustRightInd w:val="0"/>
        <w:snapToGrid w:val="0"/>
        <w:spacing w:line="288" w:lineRule="auto"/>
        <w:rPr>
          <w:sz w:val="21"/>
          <w:szCs w:val="21"/>
          <w:highlight w:val="none"/>
        </w:rPr>
      </w:pPr>
      <w:r>
        <w:rPr>
          <w:rFonts w:hint="eastAsia"/>
          <w:sz w:val="21"/>
          <w:szCs w:val="21"/>
          <w:highlight w:val="none"/>
        </w:rPr>
        <w:t xml:space="preserve">项目编号： </w:t>
      </w:r>
    </w:p>
    <w:tbl>
      <w:tblPr>
        <w:tblStyle w:val="1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1643"/>
        <w:gridCol w:w="2126"/>
      </w:tblGrid>
      <w:tr w14:paraId="4C124F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280BB83B">
            <w:pPr>
              <w:shd w:val="clear" w:color="auto" w:fill="FFFFFF" w:themeFill="background1"/>
              <w:spacing w:line="360" w:lineRule="auto"/>
              <w:jc w:val="center"/>
              <w:rPr>
                <w:rFonts w:ascii="宋体" w:hAnsi="宋体"/>
                <w:b/>
                <w:highlight w:val="none"/>
              </w:rPr>
            </w:pPr>
            <w:r>
              <w:rPr>
                <w:rFonts w:hint="eastAsia" w:ascii="宋体" w:hAnsi="宋体"/>
                <w:b/>
                <w:highlight w:val="none"/>
              </w:rPr>
              <w:t>序号</w:t>
            </w:r>
          </w:p>
        </w:tc>
        <w:tc>
          <w:tcPr>
            <w:tcW w:w="992" w:type="dxa"/>
            <w:vAlign w:val="center"/>
          </w:tcPr>
          <w:p w14:paraId="7BAC0A76">
            <w:pPr>
              <w:shd w:val="clear" w:color="auto" w:fill="FFFFFF" w:themeFill="background1"/>
              <w:spacing w:line="360" w:lineRule="auto"/>
              <w:jc w:val="center"/>
              <w:rPr>
                <w:rFonts w:ascii="宋体" w:hAnsi="宋体"/>
                <w:b/>
                <w:highlight w:val="none"/>
              </w:rPr>
            </w:pPr>
            <w:r>
              <w:rPr>
                <w:rFonts w:hint="eastAsia" w:ascii="宋体" w:hAnsi="宋体"/>
                <w:b/>
                <w:highlight w:val="none"/>
              </w:rPr>
              <w:t>名称</w:t>
            </w:r>
          </w:p>
        </w:tc>
        <w:tc>
          <w:tcPr>
            <w:tcW w:w="2268" w:type="dxa"/>
          </w:tcPr>
          <w:p w14:paraId="2282B80A">
            <w:pPr>
              <w:shd w:val="clear" w:color="auto" w:fill="FFFFFF" w:themeFill="background1"/>
              <w:spacing w:line="360" w:lineRule="auto"/>
              <w:jc w:val="center"/>
              <w:rPr>
                <w:rFonts w:ascii="宋体" w:hAnsi="宋体"/>
                <w:b/>
                <w:highlight w:val="none"/>
              </w:rPr>
            </w:pPr>
          </w:p>
          <w:p w14:paraId="35387039">
            <w:pPr>
              <w:shd w:val="clear" w:color="auto" w:fill="FFFFFF" w:themeFill="background1"/>
              <w:spacing w:line="360" w:lineRule="auto"/>
              <w:jc w:val="center"/>
              <w:rPr>
                <w:rFonts w:ascii="宋体" w:hAnsi="宋体"/>
                <w:b/>
                <w:highlight w:val="none"/>
              </w:rPr>
            </w:pPr>
            <w:r>
              <w:rPr>
                <w:rFonts w:hint="eastAsia" w:ascii="宋体" w:hAnsi="宋体"/>
                <w:b/>
                <w:highlight w:val="none"/>
              </w:rPr>
              <w:t>服务范围</w:t>
            </w:r>
          </w:p>
        </w:tc>
        <w:tc>
          <w:tcPr>
            <w:tcW w:w="2410" w:type="dxa"/>
            <w:vAlign w:val="center"/>
          </w:tcPr>
          <w:p w14:paraId="1BA2038A">
            <w:pPr>
              <w:shd w:val="clear" w:color="auto" w:fill="FFFFFF" w:themeFill="background1"/>
              <w:spacing w:line="360" w:lineRule="auto"/>
              <w:jc w:val="center"/>
              <w:rPr>
                <w:rFonts w:ascii="宋体" w:hAnsi="宋体"/>
                <w:b/>
                <w:highlight w:val="none"/>
              </w:rPr>
            </w:pPr>
            <w:r>
              <w:rPr>
                <w:rFonts w:hint="eastAsia" w:ascii="宋体" w:hAnsi="宋体"/>
                <w:b/>
                <w:highlight w:val="none"/>
              </w:rPr>
              <w:t>服务要求</w:t>
            </w:r>
          </w:p>
        </w:tc>
        <w:tc>
          <w:tcPr>
            <w:tcW w:w="2268" w:type="dxa"/>
            <w:vAlign w:val="center"/>
          </w:tcPr>
          <w:p w14:paraId="48D6270C">
            <w:pPr>
              <w:shd w:val="clear" w:color="auto" w:fill="FFFFFF" w:themeFill="background1"/>
              <w:spacing w:line="360" w:lineRule="auto"/>
              <w:jc w:val="center"/>
              <w:rPr>
                <w:rFonts w:ascii="宋体" w:hAnsi="宋体"/>
                <w:b/>
                <w:highlight w:val="none"/>
              </w:rPr>
            </w:pPr>
            <w:r>
              <w:rPr>
                <w:rFonts w:hint="eastAsia" w:ascii="宋体" w:hAnsi="宋体"/>
                <w:b/>
                <w:highlight w:val="none"/>
              </w:rPr>
              <w:t>服务时间</w:t>
            </w:r>
          </w:p>
        </w:tc>
        <w:tc>
          <w:tcPr>
            <w:tcW w:w="2126" w:type="dxa"/>
            <w:vAlign w:val="center"/>
          </w:tcPr>
          <w:p w14:paraId="0670BCF2">
            <w:pPr>
              <w:shd w:val="clear" w:color="auto" w:fill="FFFFFF" w:themeFill="background1"/>
              <w:spacing w:line="360" w:lineRule="auto"/>
              <w:jc w:val="center"/>
              <w:rPr>
                <w:rFonts w:ascii="宋体" w:hAnsi="宋体"/>
                <w:b/>
                <w:highlight w:val="none"/>
              </w:rPr>
            </w:pPr>
            <w:r>
              <w:rPr>
                <w:rFonts w:hint="eastAsia" w:ascii="宋体" w:hAnsi="宋体"/>
                <w:b/>
                <w:highlight w:val="none"/>
              </w:rPr>
              <w:t>服务标准</w:t>
            </w:r>
          </w:p>
        </w:tc>
        <w:tc>
          <w:tcPr>
            <w:tcW w:w="1643" w:type="dxa"/>
          </w:tcPr>
          <w:p w14:paraId="1D78ABFF">
            <w:pPr>
              <w:shd w:val="clear" w:color="auto" w:fill="FFFFFF" w:themeFill="background1"/>
              <w:spacing w:line="360" w:lineRule="auto"/>
              <w:jc w:val="center"/>
              <w:rPr>
                <w:rFonts w:ascii="宋体" w:hAnsi="宋体"/>
                <w:b/>
                <w:highlight w:val="none"/>
              </w:rPr>
            </w:pPr>
          </w:p>
          <w:p w14:paraId="1B3CBCE8">
            <w:pPr>
              <w:shd w:val="clear" w:color="auto" w:fill="FFFFFF" w:themeFill="background1"/>
              <w:spacing w:line="360" w:lineRule="auto"/>
              <w:jc w:val="center"/>
              <w:rPr>
                <w:rFonts w:ascii="宋体" w:hAnsi="宋体"/>
                <w:b/>
                <w:highlight w:val="none"/>
              </w:rPr>
            </w:pPr>
            <w:r>
              <w:rPr>
                <w:rFonts w:hint="eastAsia" w:ascii="宋体" w:hAnsi="宋体"/>
                <w:b/>
                <w:highlight w:val="none"/>
              </w:rPr>
              <w:t>服务人数</w:t>
            </w:r>
          </w:p>
        </w:tc>
        <w:tc>
          <w:tcPr>
            <w:tcW w:w="2126" w:type="dxa"/>
            <w:vAlign w:val="center"/>
          </w:tcPr>
          <w:p w14:paraId="6D3B63ED">
            <w:pPr>
              <w:shd w:val="clear" w:color="auto" w:fill="FFFFFF" w:themeFill="background1"/>
              <w:spacing w:line="360" w:lineRule="auto"/>
              <w:jc w:val="center"/>
              <w:rPr>
                <w:rFonts w:ascii="宋体" w:hAnsi="宋体"/>
                <w:b/>
                <w:highlight w:val="none"/>
              </w:rPr>
            </w:pPr>
          </w:p>
          <w:p w14:paraId="0B80005C">
            <w:pPr>
              <w:shd w:val="clear" w:color="auto" w:fill="FFFFFF" w:themeFill="background1"/>
              <w:spacing w:line="360" w:lineRule="auto"/>
              <w:jc w:val="center"/>
              <w:rPr>
                <w:rFonts w:ascii="宋体" w:hAnsi="宋体"/>
                <w:b/>
                <w:highlight w:val="none"/>
              </w:rPr>
            </w:pPr>
            <w:r>
              <w:rPr>
                <w:rFonts w:hint="eastAsia" w:ascii="宋体" w:hAnsi="宋体"/>
                <w:b/>
                <w:highlight w:val="none"/>
              </w:rPr>
              <w:t>备注（如果有）</w:t>
            </w:r>
          </w:p>
          <w:p w14:paraId="7C445534">
            <w:pPr>
              <w:shd w:val="clear" w:color="auto" w:fill="FFFFFF" w:themeFill="background1"/>
              <w:spacing w:line="360" w:lineRule="auto"/>
              <w:jc w:val="center"/>
              <w:rPr>
                <w:rFonts w:ascii="宋体" w:hAnsi="宋体"/>
                <w:b/>
                <w:highlight w:val="none"/>
              </w:rPr>
            </w:pPr>
          </w:p>
        </w:tc>
      </w:tr>
      <w:tr w14:paraId="665D76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5D9F7B07">
            <w:pPr>
              <w:shd w:val="clear" w:color="auto" w:fill="FFFFFF" w:themeFill="background1"/>
              <w:spacing w:line="360" w:lineRule="auto"/>
              <w:jc w:val="center"/>
              <w:rPr>
                <w:rFonts w:ascii="宋体" w:hAnsi="宋体"/>
                <w:highlight w:val="none"/>
              </w:rPr>
            </w:pPr>
            <w:r>
              <w:rPr>
                <w:rFonts w:hint="eastAsia" w:ascii="宋体" w:hAnsi="宋体"/>
                <w:highlight w:val="none"/>
              </w:rPr>
              <w:t>1</w:t>
            </w:r>
          </w:p>
        </w:tc>
        <w:tc>
          <w:tcPr>
            <w:tcW w:w="992" w:type="dxa"/>
            <w:vAlign w:val="center"/>
          </w:tcPr>
          <w:p w14:paraId="4615CDB9">
            <w:pPr>
              <w:shd w:val="clear" w:color="auto" w:fill="FFFFFF" w:themeFill="background1"/>
              <w:snapToGrid w:val="0"/>
              <w:spacing w:line="360" w:lineRule="auto"/>
              <w:jc w:val="center"/>
              <w:rPr>
                <w:rFonts w:ascii="宋体" w:hAnsi="宋体"/>
                <w:highlight w:val="none"/>
              </w:rPr>
            </w:pPr>
            <w:r>
              <w:rPr>
                <w:rFonts w:hint="eastAsia" w:ascii="宋体" w:hAnsi="宋体"/>
                <w:highlight w:val="none"/>
              </w:rPr>
              <w:t>X</w:t>
            </w:r>
            <w:r>
              <w:rPr>
                <w:rFonts w:ascii="宋体" w:hAnsi="宋体"/>
                <w:highlight w:val="none"/>
              </w:rPr>
              <w:t>X</w:t>
            </w:r>
          </w:p>
        </w:tc>
        <w:tc>
          <w:tcPr>
            <w:tcW w:w="2268" w:type="dxa"/>
            <w:vAlign w:val="center"/>
          </w:tcPr>
          <w:p w14:paraId="14425802">
            <w:pPr>
              <w:shd w:val="clear" w:color="auto" w:fill="FFFFFF" w:themeFill="background1"/>
              <w:snapToGrid w:val="0"/>
              <w:spacing w:line="360" w:lineRule="auto"/>
              <w:jc w:val="center"/>
              <w:rPr>
                <w:rFonts w:ascii="宋体" w:hAnsi="宋体"/>
                <w:highlight w:val="none"/>
              </w:rPr>
            </w:pPr>
          </w:p>
        </w:tc>
        <w:tc>
          <w:tcPr>
            <w:tcW w:w="2410" w:type="dxa"/>
            <w:vAlign w:val="center"/>
          </w:tcPr>
          <w:p w14:paraId="1F36F79A">
            <w:pPr>
              <w:shd w:val="clear" w:color="auto" w:fill="FFFFFF" w:themeFill="background1"/>
              <w:snapToGrid w:val="0"/>
              <w:spacing w:line="360" w:lineRule="auto"/>
              <w:jc w:val="center"/>
              <w:rPr>
                <w:rFonts w:ascii="宋体" w:hAnsi="宋体"/>
                <w:highlight w:val="none"/>
              </w:rPr>
            </w:pPr>
          </w:p>
        </w:tc>
        <w:tc>
          <w:tcPr>
            <w:tcW w:w="2268" w:type="dxa"/>
            <w:vAlign w:val="center"/>
          </w:tcPr>
          <w:p w14:paraId="52DDFB9B">
            <w:pPr>
              <w:shd w:val="clear" w:color="auto" w:fill="FFFFFF" w:themeFill="background1"/>
              <w:snapToGrid w:val="0"/>
              <w:spacing w:line="360" w:lineRule="auto"/>
              <w:jc w:val="center"/>
              <w:rPr>
                <w:rFonts w:ascii="宋体" w:hAnsi="宋体"/>
                <w:highlight w:val="none"/>
              </w:rPr>
            </w:pPr>
          </w:p>
        </w:tc>
        <w:tc>
          <w:tcPr>
            <w:tcW w:w="2126" w:type="dxa"/>
            <w:vAlign w:val="center"/>
          </w:tcPr>
          <w:p w14:paraId="0B120BCA">
            <w:pPr>
              <w:shd w:val="clear" w:color="auto" w:fill="FFFFFF" w:themeFill="background1"/>
              <w:spacing w:line="360" w:lineRule="auto"/>
              <w:jc w:val="center"/>
              <w:rPr>
                <w:rFonts w:ascii="宋体" w:hAnsi="宋体"/>
                <w:highlight w:val="none"/>
              </w:rPr>
            </w:pPr>
          </w:p>
        </w:tc>
        <w:tc>
          <w:tcPr>
            <w:tcW w:w="1643" w:type="dxa"/>
          </w:tcPr>
          <w:p w14:paraId="3D32BC67">
            <w:pPr>
              <w:shd w:val="clear" w:color="auto" w:fill="FFFFFF" w:themeFill="background1"/>
              <w:spacing w:line="360" w:lineRule="auto"/>
              <w:jc w:val="center"/>
              <w:rPr>
                <w:rFonts w:ascii="宋体" w:hAnsi="宋体"/>
                <w:highlight w:val="none"/>
              </w:rPr>
            </w:pPr>
          </w:p>
        </w:tc>
        <w:tc>
          <w:tcPr>
            <w:tcW w:w="2126" w:type="dxa"/>
            <w:vAlign w:val="center"/>
          </w:tcPr>
          <w:p w14:paraId="12263AE4">
            <w:pPr>
              <w:shd w:val="clear" w:color="auto" w:fill="FFFFFF" w:themeFill="background1"/>
              <w:spacing w:line="360" w:lineRule="auto"/>
              <w:jc w:val="center"/>
              <w:rPr>
                <w:rFonts w:ascii="宋体" w:hAnsi="宋体"/>
                <w:highlight w:val="none"/>
              </w:rPr>
            </w:pPr>
          </w:p>
        </w:tc>
      </w:tr>
      <w:tr w14:paraId="30E652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5C154960">
            <w:pPr>
              <w:shd w:val="clear" w:color="auto" w:fill="FFFFFF" w:themeFill="background1"/>
              <w:spacing w:line="360" w:lineRule="auto"/>
              <w:jc w:val="center"/>
              <w:rPr>
                <w:rFonts w:ascii="宋体" w:hAnsi="宋体"/>
                <w:highlight w:val="none"/>
              </w:rPr>
            </w:pPr>
            <w:r>
              <w:rPr>
                <w:rFonts w:hint="eastAsia" w:ascii="宋体" w:hAnsi="宋体"/>
                <w:highlight w:val="none"/>
              </w:rPr>
              <w:t>2</w:t>
            </w:r>
          </w:p>
        </w:tc>
        <w:tc>
          <w:tcPr>
            <w:tcW w:w="992" w:type="dxa"/>
            <w:vAlign w:val="center"/>
          </w:tcPr>
          <w:p w14:paraId="18578C1C">
            <w:pPr>
              <w:shd w:val="clear" w:color="auto" w:fill="FFFFFF" w:themeFill="background1"/>
              <w:snapToGrid w:val="0"/>
              <w:spacing w:line="360" w:lineRule="auto"/>
              <w:jc w:val="center"/>
              <w:rPr>
                <w:rFonts w:ascii="宋体" w:hAnsi="宋体"/>
                <w:highlight w:val="none"/>
              </w:rPr>
            </w:pPr>
            <w:r>
              <w:rPr>
                <w:rFonts w:hint="eastAsia" w:ascii="宋体" w:hAnsi="宋体"/>
                <w:highlight w:val="none"/>
              </w:rPr>
              <w:t>X</w:t>
            </w:r>
            <w:r>
              <w:rPr>
                <w:rFonts w:ascii="宋体" w:hAnsi="宋体"/>
                <w:highlight w:val="none"/>
              </w:rPr>
              <w:t>X</w:t>
            </w:r>
          </w:p>
        </w:tc>
        <w:tc>
          <w:tcPr>
            <w:tcW w:w="2268" w:type="dxa"/>
            <w:vAlign w:val="center"/>
          </w:tcPr>
          <w:p w14:paraId="09A0C57E">
            <w:pPr>
              <w:shd w:val="clear" w:color="auto" w:fill="FFFFFF" w:themeFill="background1"/>
              <w:snapToGrid w:val="0"/>
              <w:spacing w:line="360" w:lineRule="auto"/>
              <w:jc w:val="center"/>
              <w:rPr>
                <w:rFonts w:ascii="宋体" w:hAnsi="宋体"/>
                <w:highlight w:val="none"/>
              </w:rPr>
            </w:pPr>
          </w:p>
        </w:tc>
        <w:tc>
          <w:tcPr>
            <w:tcW w:w="2410" w:type="dxa"/>
            <w:vAlign w:val="center"/>
          </w:tcPr>
          <w:p w14:paraId="3705B724">
            <w:pPr>
              <w:shd w:val="clear" w:color="auto" w:fill="FFFFFF" w:themeFill="background1"/>
              <w:snapToGrid w:val="0"/>
              <w:spacing w:line="360" w:lineRule="auto"/>
              <w:jc w:val="center"/>
              <w:rPr>
                <w:rFonts w:ascii="宋体" w:hAnsi="宋体"/>
                <w:highlight w:val="none"/>
              </w:rPr>
            </w:pPr>
          </w:p>
        </w:tc>
        <w:tc>
          <w:tcPr>
            <w:tcW w:w="2268" w:type="dxa"/>
            <w:vAlign w:val="center"/>
          </w:tcPr>
          <w:p w14:paraId="6DECE8F4">
            <w:pPr>
              <w:shd w:val="clear" w:color="auto" w:fill="FFFFFF" w:themeFill="background1"/>
              <w:snapToGrid w:val="0"/>
              <w:spacing w:line="360" w:lineRule="auto"/>
              <w:jc w:val="center"/>
              <w:rPr>
                <w:rFonts w:ascii="宋体" w:hAnsi="宋体"/>
                <w:highlight w:val="none"/>
              </w:rPr>
            </w:pPr>
          </w:p>
        </w:tc>
        <w:tc>
          <w:tcPr>
            <w:tcW w:w="2126" w:type="dxa"/>
            <w:vAlign w:val="center"/>
          </w:tcPr>
          <w:p w14:paraId="4C85DFC8">
            <w:pPr>
              <w:shd w:val="clear" w:color="auto" w:fill="FFFFFF" w:themeFill="background1"/>
              <w:spacing w:line="360" w:lineRule="auto"/>
              <w:jc w:val="center"/>
              <w:rPr>
                <w:rFonts w:ascii="宋体" w:hAnsi="宋体"/>
                <w:highlight w:val="none"/>
              </w:rPr>
            </w:pPr>
          </w:p>
        </w:tc>
        <w:tc>
          <w:tcPr>
            <w:tcW w:w="1643" w:type="dxa"/>
          </w:tcPr>
          <w:p w14:paraId="2E758767">
            <w:pPr>
              <w:shd w:val="clear" w:color="auto" w:fill="FFFFFF" w:themeFill="background1"/>
              <w:spacing w:line="360" w:lineRule="auto"/>
              <w:jc w:val="center"/>
              <w:rPr>
                <w:rFonts w:ascii="宋体" w:hAnsi="宋体"/>
                <w:highlight w:val="none"/>
              </w:rPr>
            </w:pPr>
          </w:p>
        </w:tc>
        <w:tc>
          <w:tcPr>
            <w:tcW w:w="2126" w:type="dxa"/>
            <w:vAlign w:val="center"/>
          </w:tcPr>
          <w:p w14:paraId="0D50FA67">
            <w:pPr>
              <w:shd w:val="clear" w:color="auto" w:fill="FFFFFF" w:themeFill="background1"/>
              <w:spacing w:line="360" w:lineRule="auto"/>
              <w:jc w:val="center"/>
              <w:rPr>
                <w:rFonts w:ascii="宋体" w:hAnsi="宋体"/>
                <w:highlight w:val="none"/>
              </w:rPr>
            </w:pPr>
          </w:p>
        </w:tc>
      </w:tr>
      <w:tr w14:paraId="79F3E5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43E5693">
            <w:pPr>
              <w:shd w:val="clear" w:color="auto" w:fill="FFFFFF" w:themeFill="background1"/>
              <w:spacing w:line="360" w:lineRule="auto"/>
              <w:jc w:val="center"/>
              <w:rPr>
                <w:rFonts w:ascii="宋体" w:hAnsi="宋体"/>
                <w:highlight w:val="none"/>
              </w:rPr>
            </w:pPr>
            <w:r>
              <w:rPr>
                <w:rFonts w:hint="eastAsia" w:ascii="宋体" w:hAnsi="宋体"/>
                <w:highlight w:val="none"/>
              </w:rPr>
              <w:t>…</w:t>
            </w:r>
          </w:p>
        </w:tc>
        <w:tc>
          <w:tcPr>
            <w:tcW w:w="992" w:type="dxa"/>
            <w:vAlign w:val="center"/>
          </w:tcPr>
          <w:p w14:paraId="5266B274">
            <w:pPr>
              <w:shd w:val="clear" w:color="auto" w:fill="FFFFFF" w:themeFill="background1"/>
              <w:snapToGrid w:val="0"/>
              <w:spacing w:line="360" w:lineRule="auto"/>
              <w:jc w:val="center"/>
              <w:rPr>
                <w:rFonts w:ascii="宋体" w:hAnsi="宋体"/>
                <w:highlight w:val="none"/>
              </w:rPr>
            </w:pPr>
          </w:p>
        </w:tc>
        <w:tc>
          <w:tcPr>
            <w:tcW w:w="2268" w:type="dxa"/>
            <w:vAlign w:val="center"/>
          </w:tcPr>
          <w:p w14:paraId="0183F2F8">
            <w:pPr>
              <w:shd w:val="clear" w:color="auto" w:fill="FFFFFF" w:themeFill="background1"/>
              <w:snapToGrid w:val="0"/>
              <w:spacing w:line="360" w:lineRule="auto"/>
              <w:jc w:val="center"/>
              <w:rPr>
                <w:rFonts w:ascii="宋体" w:hAnsi="宋体"/>
                <w:highlight w:val="none"/>
              </w:rPr>
            </w:pPr>
          </w:p>
        </w:tc>
        <w:tc>
          <w:tcPr>
            <w:tcW w:w="2410" w:type="dxa"/>
            <w:vAlign w:val="center"/>
          </w:tcPr>
          <w:p w14:paraId="26D51EF5">
            <w:pPr>
              <w:shd w:val="clear" w:color="auto" w:fill="FFFFFF" w:themeFill="background1"/>
              <w:snapToGrid w:val="0"/>
              <w:spacing w:line="360" w:lineRule="auto"/>
              <w:jc w:val="center"/>
              <w:rPr>
                <w:rFonts w:ascii="宋体" w:hAnsi="宋体"/>
                <w:highlight w:val="none"/>
              </w:rPr>
            </w:pPr>
          </w:p>
        </w:tc>
        <w:tc>
          <w:tcPr>
            <w:tcW w:w="2268" w:type="dxa"/>
            <w:vAlign w:val="center"/>
          </w:tcPr>
          <w:p w14:paraId="525F0D35">
            <w:pPr>
              <w:shd w:val="clear" w:color="auto" w:fill="FFFFFF" w:themeFill="background1"/>
              <w:snapToGrid w:val="0"/>
              <w:spacing w:line="360" w:lineRule="auto"/>
              <w:jc w:val="center"/>
              <w:rPr>
                <w:rFonts w:ascii="宋体" w:hAnsi="宋体"/>
                <w:highlight w:val="none"/>
              </w:rPr>
            </w:pPr>
          </w:p>
        </w:tc>
        <w:tc>
          <w:tcPr>
            <w:tcW w:w="2126" w:type="dxa"/>
            <w:vAlign w:val="center"/>
          </w:tcPr>
          <w:p w14:paraId="78DB2108">
            <w:pPr>
              <w:shd w:val="clear" w:color="auto" w:fill="FFFFFF" w:themeFill="background1"/>
              <w:spacing w:line="360" w:lineRule="auto"/>
              <w:jc w:val="center"/>
              <w:rPr>
                <w:rFonts w:ascii="宋体" w:hAnsi="宋体"/>
                <w:highlight w:val="none"/>
              </w:rPr>
            </w:pPr>
          </w:p>
        </w:tc>
        <w:tc>
          <w:tcPr>
            <w:tcW w:w="1643" w:type="dxa"/>
          </w:tcPr>
          <w:p w14:paraId="7F5D1BAD">
            <w:pPr>
              <w:shd w:val="clear" w:color="auto" w:fill="FFFFFF" w:themeFill="background1"/>
              <w:spacing w:line="360" w:lineRule="auto"/>
              <w:jc w:val="center"/>
              <w:rPr>
                <w:rFonts w:ascii="宋体" w:hAnsi="宋体"/>
                <w:highlight w:val="none"/>
              </w:rPr>
            </w:pPr>
          </w:p>
        </w:tc>
        <w:tc>
          <w:tcPr>
            <w:tcW w:w="2126" w:type="dxa"/>
            <w:vAlign w:val="center"/>
          </w:tcPr>
          <w:p w14:paraId="34506EF6">
            <w:pPr>
              <w:shd w:val="clear" w:color="auto" w:fill="FFFFFF" w:themeFill="background1"/>
              <w:spacing w:line="360" w:lineRule="auto"/>
              <w:jc w:val="center"/>
              <w:rPr>
                <w:rFonts w:ascii="宋体" w:hAnsi="宋体"/>
                <w:highlight w:val="none"/>
              </w:rPr>
            </w:pPr>
          </w:p>
        </w:tc>
      </w:tr>
      <w:tr w14:paraId="3D3B37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53BC5FA">
            <w:pPr>
              <w:shd w:val="clear" w:color="auto" w:fill="FFFFFF" w:themeFill="background1"/>
              <w:spacing w:line="360" w:lineRule="auto"/>
              <w:jc w:val="center"/>
              <w:rPr>
                <w:rFonts w:ascii="宋体" w:hAnsi="宋体"/>
                <w:highlight w:val="none"/>
              </w:rPr>
            </w:pPr>
          </w:p>
        </w:tc>
        <w:tc>
          <w:tcPr>
            <w:tcW w:w="992" w:type="dxa"/>
            <w:vAlign w:val="center"/>
          </w:tcPr>
          <w:p w14:paraId="7B82E65B">
            <w:pPr>
              <w:shd w:val="clear" w:color="auto" w:fill="FFFFFF" w:themeFill="background1"/>
              <w:snapToGrid w:val="0"/>
              <w:spacing w:line="360" w:lineRule="auto"/>
              <w:jc w:val="center"/>
              <w:rPr>
                <w:rFonts w:ascii="宋体" w:hAnsi="宋体"/>
                <w:highlight w:val="none"/>
              </w:rPr>
            </w:pPr>
          </w:p>
        </w:tc>
        <w:tc>
          <w:tcPr>
            <w:tcW w:w="2268" w:type="dxa"/>
            <w:vAlign w:val="center"/>
          </w:tcPr>
          <w:p w14:paraId="1F1F48B0">
            <w:pPr>
              <w:shd w:val="clear" w:color="auto" w:fill="FFFFFF" w:themeFill="background1"/>
              <w:snapToGrid w:val="0"/>
              <w:spacing w:line="360" w:lineRule="auto"/>
              <w:jc w:val="center"/>
              <w:rPr>
                <w:rFonts w:ascii="宋体" w:hAnsi="宋体"/>
                <w:highlight w:val="none"/>
              </w:rPr>
            </w:pPr>
          </w:p>
        </w:tc>
        <w:tc>
          <w:tcPr>
            <w:tcW w:w="2410" w:type="dxa"/>
            <w:vAlign w:val="center"/>
          </w:tcPr>
          <w:p w14:paraId="02B21AC6">
            <w:pPr>
              <w:shd w:val="clear" w:color="auto" w:fill="FFFFFF" w:themeFill="background1"/>
              <w:snapToGrid w:val="0"/>
              <w:spacing w:line="360" w:lineRule="auto"/>
              <w:jc w:val="center"/>
              <w:rPr>
                <w:rFonts w:ascii="宋体" w:hAnsi="宋体"/>
                <w:highlight w:val="none"/>
              </w:rPr>
            </w:pPr>
          </w:p>
        </w:tc>
        <w:tc>
          <w:tcPr>
            <w:tcW w:w="2268" w:type="dxa"/>
            <w:vAlign w:val="center"/>
          </w:tcPr>
          <w:p w14:paraId="61F5D6F3">
            <w:pPr>
              <w:shd w:val="clear" w:color="auto" w:fill="FFFFFF" w:themeFill="background1"/>
              <w:snapToGrid w:val="0"/>
              <w:spacing w:line="360" w:lineRule="auto"/>
              <w:jc w:val="center"/>
              <w:rPr>
                <w:rFonts w:ascii="宋体" w:hAnsi="宋体"/>
                <w:highlight w:val="none"/>
              </w:rPr>
            </w:pPr>
          </w:p>
        </w:tc>
        <w:tc>
          <w:tcPr>
            <w:tcW w:w="2126" w:type="dxa"/>
            <w:vAlign w:val="center"/>
          </w:tcPr>
          <w:p w14:paraId="6642C315">
            <w:pPr>
              <w:shd w:val="clear" w:color="auto" w:fill="FFFFFF" w:themeFill="background1"/>
              <w:spacing w:line="360" w:lineRule="auto"/>
              <w:jc w:val="center"/>
              <w:rPr>
                <w:rFonts w:ascii="宋体" w:hAnsi="宋体"/>
                <w:highlight w:val="none"/>
              </w:rPr>
            </w:pPr>
          </w:p>
        </w:tc>
        <w:tc>
          <w:tcPr>
            <w:tcW w:w="1643" w:type="dxa"/>
          </w:tcPr>
          <w:p w14:paraId="6A487837">
            <w:pPr>
              <w:shd w:val="clear" w:color="auto" w:fill="FFFFFF" w:themeFill="background1"/>
              <w:spacing w:line="360" w:lineRule="auto"/>
              <w:jc w:val="center"/>
              <w:rPr>
                <w:rFonts w:ascii="宋体" w:hAnsi="宋体"/>
                <w:highlight w:val="none"/>
              </w:rPr>
            </w:pPr>
          </w:p>
        </w:tc>
        <w:tc>
          <w:tcPr>
            <w:tcW w:w="2126" w:type="dxa"/>
            <w:vAlign w:val="center"/>
          </w:tcPr>
          <w:p w14:paraId="3D303DE3">
            <w:pPr>
              <w:shd w:val="clear" w:color="auto" w:fill="FFFFFF" w:themeFill="background1"/>
              <w:spacing w:line="360" w:lineRule="auto"/>
              <w:jc w:val="center"/>
              <w:rPr>
                <w:rFonts w:ascii="宋体" w:hAnsi="宋体"/>
                <w:highlight w:val="none"/>
              </w:rPr>
            </w:pPr>
          </w:p>
        </w:tc>
      </w:tr>
      <w:tr w14:paraId="459CCF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249D066C">
            <w:pPr>
              <w:shd w:val="clear" w:color="auto" w:fill="FFFFFF" w:themeFill="background1"/>
              <w:spacing w:line="360" w:lineRule="auto"/>
              <w:jc w:val="center"/>
              <w:rPr>
                <w:rFonts w:ascii="宋体" w:hAnsi="宋体"/>
                <w:highlight w:val="none"/>
              </w:rPr>
            </w:pPr>
          </w:p>
        </w:tc>
        <w:tc>
          <w:tcPr>
            <w:tcW w:w="992" w:type="dxa"/>
            <w:vAlign w:val="center"/>
          </w:tcPr>
          <w:p w14:paraId="39ED832E">
            <w:pPr>
              <w:shd w:val="clear" w:color="auto" w:fill="FFFFFF" w:themeFill="background1"/>
              <w:snapToGrid w:val="0"/>
              <w:spacing w:line="360" w:lineRule="auto"/>
              <w:jc w:val="center"/>
              <w:rPr>
                <w:rFonts w:ascii="宋体" w:hAnsi="宋体"/>
                <w:highlight w:val="none"/>
              </w:rPr>
            </w:pPr>
          </w:p>
        </w:tc>
        <w:tc>
          <w:tcPr>
            <w:tcW w:w="2268" w:type="dxa"/>
            <w:vAlign w:val="center"/>
          </w:tcPr>
          <w:p w14:paraId="6CF80FD9">
            <w:pPr>
              <w:shd w:val="clear" w:color="auto" w:fill="FFFFFF" w:themeFill="background1"/>
              <w:snapToGrid w:val="0"/>
              <w:spacing w:line="360" w:lineRule="auto"/>
              <w:jc w:val="center"/>
              <w:rPr>
                <w:rFonts w:ascii="宋体" w:hAnsi="宋体"/>
                <w:highlight w:val="none"/>
              </w:rPr>
            </w:pPr>
          </w:p>
        </w:tc>
        <w:tc>
          <w:tcPr>
            <w:tcW w:w="2410" w:type="dxa"/>
            <w:vAlign w:val="center"/>
          </w:tcPr>
          <w:p w14:paraId="40FAC071">
            <w:pPr>
              <w:shd w:val="clear" w:color="auto" w:fill="FFFFFF" w:themeFill="background1"/>
              <w:snapToGrid w:val="0"/>
              <w:spacing w:line="360" w:lineRule="auto"/>
              <w:jc w:val="center"/>
              <w:rPr>
                <w:rFonts w:ascii="宋体" w:hAnsi="宋体"/>
                <w:highlight w:val="none"/>
              </w:rPr>
            </w:pPr>
          </w:p>
        </w:tc>
        <w:tc>
          <w:tcPr>
            <w:tcW w:w="2268" w:type="dxa"/>
            <w:vAlign w:val="center"/>
          </w:tcPr>
          <w:p w14:paraId="764801E6">
            <w:pPr>
              <w:shd w:val="clear" w:color="auto" w:fill="FFFFFF" w:themeFill="background1"/>
              <w:snapToGrid w:val="0"/>
              <w:spacing w:line="360" w:lineRule="auto"/>
              <w:jc w:val="center"/>
              <w:rPr>
                <w:rFonts w:ascii="宋体" w:hAnsi="宋体"/>
                <w:highlight w:val="none"/>
              </w:rPr>
            </w:pPr>
          </w:p>
        </w:tc>
        <w:tc>
          <w:tcPr>
            <w:tcW w:w="2126" w:type="dxa"/>
            <w:vAlign w:val="center"/>
          </w:tcPr>
          <w:p w14:paraId="7C59D163">
            <w:pPr>
              <w:shd w:val="clear" w:color="auto" w:fill="FFFFFF" w:themeFill="background1"/>
              <w:spacing w:line="360" w:lineRule="auto"/>
              <w:jc w:val="center"/>
              <w:rPr>
                <w:rFonts w:ascii="宋体" w:hAnsi="宋体"/>
                <w:highlight w:val="none"/>
              </w:rPr>
            </w:pPr>
          </w:p>
        </w:tc>
        <w:tc>
          <w:tcPr>
            <w:tcW w:w="1643" w:type="dxa"/>
          </w:tcPr>
          <w:p w14:paraId="011F76B3">
            <w:pPr>
              <w:shd w:val="clear" w:color="auto" w:fill="FFFFFF" w:themeFill="background1"/>
              <w:spacing w:line="360" w:lineRule="auto"/>
              <w:jc w:val="center"/>
              <w:rPr>
                <w:rFonts w:ascii="宋体" w:hAnsi="宋体"/>
                <w:highlight w:val="none"/>
              </w:rPr>
            </w:pPr>
          </w:p>
        </w:tc>
        <w:tc>
          <w:tcPr>
            <w:tcW w:w="2126" w:type="dxa"/>
            <w:vAlign w:val="center"/>
          </w:tcPr>
          <w:p w14:paraId="39D1670D">
            <w:pPr>
              <w:shd w:val="clear" w:color="auto" w:fill="FFFFFF" w:themeFill="background1"/>
              <w:spacing w:line="360" w:lineRule="auto"/>
              <w:jc w:val="center"/>
              <w:rPr>
                <w:rFonts w:ascii="宋体" w:hAnsi="宋体"/>
                <w:highlight w:val="none"/>
              </w:rPr>
            </w:pPr>
          </w:p>
        </w:tc>
      </w:tr>
      <w:tr w14:paraId="58DDB6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42528F78">
            <w:pPr>
              <w:shd w:val="clear" w:color="auto" w:fill="FFFFFF" w:themeFill="background1"/>
              <w:spacing w:line="360" w:lineRule="auto"/>
              <w:jc w:val="center"/>
              <w:rPr>
                <w:rFonts w:ascii="宋体" w:hAnsi="宋体"/>
                <w:b/>
                <w:highlight w:val="none"/>
              </w:rPr>
            </w:pPr>
            <w:r>
              <w:rPr>
                <w:rFonts w:hint="eastAsia" w:ascii="宋体" w:hAnsi="宋体"/>
                <w:b/>
                <w:highlight w:val="none"/>
              </w:rPr>
              <w:t>投标报价（小写）</w:t>
            </w:r>
          </w:p>
        </w:tc>
        <w:tc>
          <w:tcPr>
            <w:tcW w:w="8163" w:type="dxa"/>
            <w:gridSpan w:val="4"/>
          </w:tcPr>
          <w:p w14:paraId="41E41C79">
            <w:pPr>
              <w:shd w:val="clear" w:color="auto" w:fill="FFFFFF" w:themeFill="background1"/>
              <w:spacing w:line="360" w:lineRule="auto"/>
              <w:jc w:val="center"/>
              <w:rPr>
                <w:rFonts w:ascii="宋体" w:hAnsi="宋体"/>
                <w:highlight w:val="none"/>
              </w:rPr>
            </w:pPr>
          </w:p>
        </w:tc>
      </w:tr>
      <w:tr w14:paraId="718900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6B61A2A0">
            <w:pPr>
              <w:shd w:val="clear" w:color="auto" w:fill="FFFFFF" w:themeFill="background1"/>
              <w:spacing w:line="360" w:lineRule="auto"/>
              <w:jc w:val="center"/>
              <w:rPr>
                <w:rFonts w:ascii="宋体" w:hAnsi="宋体"/>
                <w:b/>
                <w:highlight w:val="none"/>
              </w:rPr>
            </w:pPr>
            <w:r>
              <w:rPr>
                <w:rFonts w:hint="eastAsia" w:ascii="宋体" w:hAnsi="宋体"/>
                <w:b/>
                <w:highlight w:val="none"/>
              </w:rPr>
              <w:t>投标报价（大写）</w:t>
            </w:r>
          </w:p>
        </w:tc>
        <w:tc>
          <w:tcPr>
            <w:tcW w:w="8163" w:type="dxa"/>
            <w:gridSpan w:val="4"/>
          </w:tcPr>
          <w:p w14:paraId="5A6F8ADE">
            <w:pPr>
              <w:shd w:val="clear" w:color="auto" w:fill="FFFFFF" w:themeFill="background1"/>
              <w:spacing w:line="360" w:lineRule="auto"/>
              <w:jc w:val="center"/>
              <w:rPr>
                <w:rFonts w:ascii="宋体" w:hAnsi="宋体"/>
                <w:highlight w:val="none"/>
              </w:rPr>
            </w:pPr>
          </w:p>
        </w:tc>
      </w:tr>
    </w:tbl>
    <w:p w14:paraId="0F02853F">
      <w:pPr>
        <w:shd w:val="clear" w:color="auto" w:fill="FFFFFF" w:themeFill="background1"/>
        <w:adjustRightInd w:val="0"/>
        <w:snapToGrid w:val="0"/>
        <w:spacing w:line="288" w:lineRule="auto"/>
        <w:rPr>
          <w:rFonts w:cs="Times New Roman"/>
          <w:spacing w:val="-6"/>
          <w:sz w:val="21"/>
          <w:szCs w:val="21"/>
          <w:highlight w:val="none"/>
        </w:rPr>
      </w:pPr>
    </w:p>
    <w:p w14:paraId="03703A4B">
      <w:pPr>
        <w:shd w:val="clear" w:color="auto" w:fill="FFFFFF" w:themeFill="background1"/>
        <w:adjustRightInd w:val="0"/>
        <w:snapToGrid w:val="0"/>
        <w:spacing w:line="288" w:lineRule="auto"/>
        <w:rPr>
          <w:rFonts w:cs="Times New Roman"/>
          <w:b/>
          <w:bCs/>
          <w:spacing w:val="-6"/>
          <w:sz w:val="21"/>
          <w:szCs w:val="21"/>
          <w:highlight w:val="none"/>
        </w:rPr>
      </w:pPr>
      <w:bookmarkStart w:id="81" w:name="_Hlk97040072"/>
      <w:r>
        <w:rPr>
          <w:rFonts w:hint="eastAsia" w:cs="Times New Roman"/>
          <w:b/>
          <w:bCs/>
          <w:spacing w:val="-6"/>
          <w:sz w:val="21"/>
          <w:szCs w:val="21"/>
          <w:highlight w:val="none"/>
        </w:rPr>
        <w:t>说明：</w:t>
      </w:r>
    </w:p>
    <w:p w14:paraId="28F2B4D5">
      <w:pPr>
        <w:shd w:val="clear" w:color="auto" w:fill="FFFFFF" w:themeFill="background1"/>
        <w:adjustRightInd w:val="0"/>
        <w:snapToGrid w:val="0"/>
        <w:spacing w:line="288" w:lineRule="auto"/>
        <w:rPr>
          <w:rFonts w:cs="Times New Roman"/>
          <w:bCs/>
          <w:spacing w:val="-6"/>
          <w:sz w:val="21"/>
          <w:szCs w:val="21"/>
          <w:highlight w:val="none"/>
        </w:rPr>
      </w:pPr>
      <w:r>
        <w:rPr>
          <w:rFonts w:cs="Times New Roman"/>
          <w:bCs/>
          <w:spacing w:val="-6"/>
          <w:sz w:val="21"/>
          <w:szCs w:val="21"/>
          <w:highlight w:val="none"/>
        </w:rPr>
        <w:t>1.</w:t>
      </w:r>
      <w:r>
        <w:rPr>
          <w:rFonts w:hint="eastAsia" w:cs="Times New Roman"/>
          <w:bCs/>
          <w:spacing w:val="-6"/>
          <w:sz w:val="21"/>
          <w:szCs w:val="21"/>
          <w:highlight w:val="none"/>
        </w:rPr>
        <w:t>此表在不改变格式要求的情况下，可自行增行。</w:t>
      </w:r>
    </w:p>
    <w:p w14:paraId="2213034E">
      <w:pPr>
        <w:shd w:val="clear" w:color="auto" w:fill="FFFFFF" w:themeFill="background1"/>
        <w:adjustRightInd w:val="0"/>
        <w:snapToGrid w:val="0"/>
        <w:spacing w:line="288" w:lineRule="auto"/>
        <w:jc w:val="left"/>
        <w:rPr>
          <w:rFonts w:cs="Times New Roman"/>
          <w:b/>
          <w:spacing w:val="-6"/>
          <w:sz w:val="21"/>
          <w:szCs w:val="21"/>
          <w:highlight w:val="none"/>
        </w:rPr>
      </w:pPr>
      <w:r>
        <w:rPr>
          <w:rFonts w:cs="Times New Roman"/>
          <w:bCs/>
          <w:spacing w:val="-6"/>
          <w:sz w:val="21"/>
          <w:szCs w:val="21"/>
          <w:highlight w:val="none"/>
        </w:rPr>
        <w:t>2.有关本项目实施所涉及的一切费用均计入报价。</w:t>
      </w:r>
    </w:p>
    <w:p w14:paraId="01113063">
      <w:pPr>
        <w:shd w:val="clear" w:color="auto" w:fill="FFFFFF" w:themeFill="background1"/>
        <w:adjustRightInd w:val="0"/>
        <w:snapToGrid w:val="0"/>
        <w:spacing w:line="288" w:lineRule="auto"/>
        <w:rPr>
          <w:sz w:val="21"/>
          <w:szCs w:val="21"/>
          <w:highlight w:val="none"/>
        </w:rPr>
      </w:pPr>
    </w:p>
    <w:p w14:paraId="71A2ECDF">
      <w:pPr>
        <w:shd w:val="clear" w:color="auto" w:fill="FFFFFF" w:themeFill="background1"/>
        <w:adjustRightInd w:val="0"/>
        <w:snapToGrid w:val="0"/>
        <w:spacing w:line="288" w:lineRule="auto"/>
        <w:rPr>
          <w:sz w:val="21"/>
          <w:szCs w:val="21"/>
          <w:highlight w:val="none"/>
        </w:rPr>
      </w:pPr>
    </w:p>
    <w:p w14:paraId="52C155F5">
      <w:pPr>
        <w:shd w:val="clear" w:color="auto" w:fill="FFFFFF" w:themeFill="background1"/>
        <w:adjustRightInd w:val="0"/>
        <w:snapToGrid w:val="0"/>
        <w:spacing w:line="288" w:lineRule="auto"/>
        <w:rPr>
          <w:rFonts w:cs="Times New Roman"/>
          <w:b/>
          <w:bCs/>
          <w:spacing w:val="-6"/>
          <w:sz w:val="21"/>
          <w:szCs w:val="21"/>
          <w:highlight w:val="none"/>
        </w:rPr>
      </w:pPr>
      <w:r>
        <w:rPr>
          <w:rFonts w:hint="eastAsia" w:cs="Times New Roman"/>
          <w:b/>
          <w:bCs/>
          <w:spacing w:val="-6"/>
          <w:sz w:val="21"/>
          <w:szCs w:val="21"/>
          <w:highlight w:val="none"/>
        </w:rPr>
        <w:t>供应商名称（</w:t>
      </w:r>
      <w:r>
        <w:rPr>
          <w:rFonts w:cs="Times New Roman"/>
          <w:b/>
          <w:bCs/>
          <w:spacing w:val="-6"/>
          <w:sz w:val="21"/>
          <w:szCs w:val="21"/>
          <w:highlight w:val="none"/>
        </w:rPr>
        <w:t>电子签名/公章</w:t>
      </w:r>
      <w:r>
        <w:rPr>
          <w:rFonts w:hint="eastAsia" w:cs="Times New Roman"/>
          <w:b/>
          <w:bCs/>
          <w:spacing w:val="-6"/>
          <w:sz w:val="21"/>
          <w:szCs w:val="21"/>
          <w:highlight w:val="none"/>
        </w:rPr>
        <w:t>）：</w:t>
      </w:r>
    </w:p>
    <w:p w14:paraId="4C767804">
      <w:pPr>
        <w:shd w:val="clear" w:color="auto" w:fill="FFFFFF" w:themeFill="background1"/>
        <w:adjustRightInd w:val="0"/>
        <w:snapToGrid w:val="0"/>
        <w:spacing w:line="288" w:lineRule="auto"/>
        <w:rPr>
          <w:rFonts w:cs="Times New Roman"/>
          <w:b/>
          <w:bCs/>
          <w:spacing w:val="-6"/>
          <w:sz w:val="21"/>
          <w:szCs w:val="21"/>
          <w:highlight w:val="none"/>
        </w:rPr>
      </w:pPr>
      <w:r>
        <w:rPr>
          <w:rFonts w:hint="eastAsia" w:cs="Times New Roman"/>
          <w:b/>
          <w:bCs/>
          <w:spacing w:val="-6"/>
          <w:sz w:val="21"/>
          <w:szCs w:val="21"/>
          <w:highlight w:val="none"/>
        </w:rPr>
        <w:t>日期：     年   月   日</w:t>
      </w:r>
    </w:p>
    <w:bookmarkEnd w:id="81"/>
    <w:p w14:paraId="0A720053">
      <w:pPr>
        <w:shd w:val="clear" w:color="auto" w:fill="FFFFFF" w:themeFill="background1"/>
        <w:adjustRightInd w:val="0"/>
        <w:snapToGrid w:val="0"/>
        <w:spacing w:line="288" w:lineRule="auto"/>
        <w:rPr>
          <w:sz w:val="21"/>
          <w:szCs w:val="21"/>
          <w:highlight w:val="none"/>
        </w:rPr>
        <w:sectPr>
          <w:pgSz w:w="16838" w:h="11906" w:orient="landscape"/>
          <w:pgMar w:top="1247" w:right="1247" w:bottom="1247" w:left="1247" w:header="170" w:footer="567" w:gutter="0"/>
          <w:cols w:space="720" w:num="1"/>
          <w:docGrid w:linePitch="381" w:charSpace="0"/>
        </w:sectPr>
      </w:pPr>
    </w:p>
    <w:p w14:paraId="61633267">
      <w:pPr>
        <w:shd w:val="clear" w:color="auto" w:fill="FFFFFF" w:themeFill="background1"/>
        <w:adjustRightInd w:val="0"/>
        <w:snapToGrid w:val="0"/>
        <w:spacing w:line="288" w:lineRule="auto"/>
        <w:rPr>
          <w:sz w:val="21"/>
          <w:szCs w:val="21"/>
          <w:highlight w:val="none"/>
        </w:rPr>
      </w:pPr>
    </w:p>
    <w:p w14:paraId="3EC490DC">
      <w:pPr>
        <w:shd w:val="clear" w:color="auto" w:fill="FFFFFF" w:themeFill="background1"/>
        <w:adjustRightInd w:val="0"/>
        <w:snapToGrid w:val="0"/>
        <w:spacing w:line="288" w:lineRule="auto"/>
        <w:rPr>
          <w:highlight w:val="none"/>
        </w:rPr>
      </w:pPr>
    </w:p>
    <w:p w14:paraId="4D092F1D">
      <w:pPr>
        <w:shd w:val="clear" w:color="auto" w:fill="FFFFFF" w:themeFill="background1"/>
        <w:adjustRightInd w:val="0"/>
        <w:snapToGrid w:val="0"/>
        <w:spacing w:line="288" w:lineRule="auto"/>
        <w:jc w:val="center"/>
        <w:outlineLvl w:val="1"/>
        <w:rPr>
          <w:b/>
          <w:bCs/>
          <w:sz w:val="84"/>
          <w:szCs w:val="84"/>
          <w:highlight w:val="none"/>
        </w:rPr>
      </w:pPr>
      <w:r>
        <w:rPr>
          <w:rFonts w:hint="eastAsia"/>
          <w:b/>
          <w:bCs/>
          <w:sz w:val="84"/>
          <w:szCs w:val="84"/>
          <w:highlight w:val="none"/>
        </w:rPr>
        <w:t>商务和技术文件</w:t>
      </w:r>
    </w:p>
    <w:p w14:paraId="07EE80F7">
      <w:pPr>
        <w:shd w:val="clear" w:color="auto" w:fill="FFFFFF" w:themeFill="background1"/>
        <w:adjustRightInd w:val="0"/>
        <w:snapToGrid w:val="0"/>
        <w:spacing w:line="288" w:lineRule="auto"/>
        <w:rPr>
          <w:highlight w:val="none"/>
        </w:rPr>
      </w:pPr>
      <w:r>
        <w:rPr>
          <w:rFonts w:hint="eastAsia"/>
          <w:highlight w:val="none"/>
        </w:rPr>
        <w:br w:type="page"/>
      </w:r>
    </w:p>
    <w:p w14:paraId="44818E34">
      <w:pPr>
        <w:shd w:val="clear" w:color="auto" w:fill="FFFFFF" w:themeFill="background1"/>
        <w:adjustRightInd w:val="0"/>
        <w:snapToGrid w:val="0"/>
        <w:spacing w:line="288" w:lineRule="auto"/>
        <w:jc w:val="center"/>
        <w:outlineLvl w:val="2"/>
        <w:rPr>
          <w:b/>
          <w:bCs/>
          <w:sz w:val="21"/>
          <w:szCs w:val="21"/>
          <w:highlight w:val="none"/>
        </w:rPr>
      </w:pPr>
      <w:r>
        <w:rPr>
          <w:rFonts w:hint="eastAsia"/>
          <w:b/>
          <w:bCs/>
          <w:sz w:val="21"/>
          <w:szCs w:val="21"/>
          <w:highlight w:val="none"/>
        </w:rPr>
        <w:t>（1）响应函</w:t>
      </w:r>
    </w:p>
    <w:p w14:paraId="42EAB54C">
      <w:pPr>
        <w:shd w:val="clear" w:color="auto" w:fill="FFFFFF" w:themeFill="background1"/>
        <w:adjustRightInd w:val="0"/>
        <w:snapToGrid w:val="0"/>
        <w:spacing w:line="288" w:lineRule="auto"/>
        <w:rPr>
          <w:sz w:val="21"/>
          <w:szCs w:val="21"/>
          <w:highlight w:val="none"/>
        </w:rPr>
      </w:pPr>
    </w:p>
    <w:p w14:paraId="2CE7DB38">
      <w:pPr>
        <w:shd w:val="clear" w:color="auto" w:fill="FFFFFF" w:themeFill="background1"/>
        <w:adjustRightInd w:val="0"/>
        <w:snapToGrid w:val="0"/>
        <w:spacing w:line="288" w:lineRule="auto"/>
        <w:rPr>
          <w:b/>
          <w:bCs/>
          <w:sz w:val="21"/>
          <w:szCs w:val="21"/>
          <w:highlight w:val="none"/>
        </w:rPr>
      </w:pPr>
      <w:r>
        <w:rPr>
          <w:rFonts w:hint="eastAsia"/>
          <w:b/>
          <w:bCs/>
          <w:sz w:val="21"/>
          <w:szCs w:val="21"/>
          <w:highlight w:val="none"/>
        </w:rPr>
        <w:t>致：中国美术学院、浙江致信招标代理有限公司</w:t>
      </w:r>
    </w:p>
    <w:p w14:paraId="7D651086">
      <w:pPr>
        <w:shd w:val="clear" w:color="auto" w:fill="FFFFFF" w:themeFill="background1"/>
        <w:adjustRightInd w:val="0"/>
        <w:snapToGrid w:val="0"/>
        <w:spacing w:line="288" w:lineRule="auto"/>
        <w:rPr>
          <w:rFonts w:cs="Times New Roman"/>
          <w:spacing w:val="-6"/>
          <w:sz w:val="21"/>
          <w:szCs w:val="21"/>
          <w:highlight w:val="none"/>
        </w:rPr>
      </w:pPr>
    </w:p>
    <w:p w14:paraId="6ECDE4FB">
      <w:pPr>
        <w:shd w:val="clear" w:color="auto" w:fill="FFFFFF" w:themeFill="background1"/>
        <w:adjustRightInd w:val="0"/>
        <w:snapToGrid w:val="0"/>
        <w:spacing w:line="288" w:lineRule="auto"/>
        <w:ind w:firstLine="396" w:firstLineChars="200"/>
        <w:rPr>
          <w:sz w:val="21"/>
          <w:szCs w:val="21"/>
          <w:highlight w:val="none"/>
        </w:rPr>
      </w:pPr>
      <w:bookmarkStart w:id="82" w:name="_Hlk97040115"/>
      <w:r>
        <w:rPr>
          <w:rFonts w:hint="eastAsia" w:cs="Times New Roman"/>
          <w:spacing w:val="-6"/>
          <w:sz w:val="21"/>
          <w:szCs w:val="21"/>
          <w:highlight w:val="none"/>
        </w:rPr>
        <w:t>我方参加（项目名称：</w:t>
      </w:r>
      <w:r>
        <w:rPr>
          <w:rFonts w:hint="eastAsia" w:cs="Times New Roman"/>
          <w:spacing w:val="-6"/>
          <w:sz w:val="21"/>
          <w:szCs w:val="21"/>
          <w:highlight w:val="none"/>
          <w:u w:val="single"/>
        </w:rPr>
        <w:t xml:space="preserve">          ）（</w:t>
      </w:r>
      <w:r>
        <w:rPr>
          <w:rFonts w:hint="eastAsia" w:cs="Times New Roman"/>
          <w:spacing w:val="-6"/>
          <w:sz w:val="21"/>
          <w:szCs w:val="21"/>
          <w:highlight w:val="none"/>
        </w:rPr>
        <w:t>项目编号</w:t>
      </w:r>
      <w:r>
        <w:rPr>
          <w:rFonts w:hint="eastAsia" w:cs="Times New Roman"/>
          <w:bCs/>
          <w:spacing w:val="-6"/>
          <w:sz w:val="21"/>
          <w:szCs w:val="21"/>
          <w:highlight w:val="none"/>
        </w:rPr>
        <w:t>：</w:t>
      </w:r>
      <w:r>
        <w:rPr>
          <w:rFonts w:hint="eastAsia" w:cs="Times New Roman"/>
          <w:bCs/>
          <w:spacing w:val="-6"/>
          <w:sz w:val="21"/>
          <w:szCs w:val="21"/>
          <w:highlight w:val="none"/>
          <w:u w:val="single"/>
        </w:rPr>
        <w:t xml:space="preserve">      </w:t>
      </w:r>
      <w:r>
        <w:rPr>
          <w:rFonts w:hint="eastAsia" w:cs="Times New Roman"/>
          <w:spacing w:val="-6"/>
          <w:sz w:val="21"/>
          <w:szCs w:val="21"/>
          <w:highlight w:val="none"/>
          <w:u w:val="single"/>
        </w:rPr>
        <w:t>）</w:t>
      </w:r>
      <w:r>
        <w:rPr>
          <w:rFonts w:hint="eastAsia" w:cs="Times New Roman"/>
          <w:spacing w:val="-6"/>
          <w:sz w:val="21"/>
          <w:szCs w:val="21"/>
          <w:highlight w:val="none"/>
        </w:rPr>
        <w:t>项目，为此，我方提交电子加密响应文件一份、以介质（U盘）存储的数据电文形式的</w:t>
      </w:r>
      <w:r>
        <w:rPr>
          <w:rFonts w:hint="eastAsia" w:cs="Times New Roman"/>
          <w:spacing w:val="-6"/>
          <w:sz w:val="21"/>
          <w:szCs w:val="21"/>
          <w:highlight w:val="none"/>
          <w:u w:val="single"/>
        </w:rPr>
        <w:t xml:space="preserve">备份响应文件 </w:t>
      </w:r>
      <w:r>
        <w:rPr>
          <w:rFonts w:cs="Times New Roman"/>
          <w:spacing w:val="-6"/>
          <w:sz w:val="21"/>
          <w:szCs w:val="21"/>
          <w:highlight w:val="none"/>
          <w:u w:val="single"/>
        </w:rPr>
        <w:t xml:space="preserve">    </w:t>
      </w:r>
      <w:r>
        <w:rPr>
          <w:rFonts w:hint="eastAsia" w:cs="Times New Roman"/>
          <w:spacing w:val="-6"/>
          <w:sz w:val="21"/>
          <w:szCs w:val="21"/>
          <w:highlight w:val="none"/>
          <w:u w:val="single"/>
        </w:rPr>
        <w:t>份</w:t>
      </w:r>
      <w:r>
        <w:rPr>
          <w:rFonts w:hint="eastAsia" w:cs="Times New Roman"/>
          <w:spacing w:val="-6"/>
          <w:sz w:val="21"/>
          <w:szCs w:val="21"/>
          <w:highlight w:val="none"/>
        </w:rPr>
        <w:t>。宣布同意如下：</w:t>
      </w:r>
    </w:p>
    <w:bookmarkEnd w:id="82"/>
    <w:p w14:paraId="19FD9FF1">
      <w:pPr>
        <w:shd w:val="clear" w:color="auto" w:fill="FFFFFF" w:themeFill="background1"/>
        <w:adjustRightInd w:val="0"/>
        <w:snapToGrid w:val="0"/>
        <w:spacing w:line="288" w:lineRule="auto"/>
        <w:ind w:firstLine="420" w:firstLineChars="200"/>
        <w:rPr>
          <w:sz w:val="21"/>
          <w:szCs w:val="21"/>
          <w:highlight w:val="none"/>
        </w:rPr>
      </w:pPr>
      <w:r>
        <w:rPr>
          <w:rFonts w:hint="eastAsia"/>
          <w:sz w:val="21"/>
          <w:szCs w:val="21"/>
          <w:highlight w:val="none"/>
        </w:rPr>
        <w:t>1.我方已详细审查全部“磋商文件”，包括修改文件（如有）以及全部参考资料和有关附件，已经了解我方对于磋商文件、采购过程、成交结果有依法进行询问、质疑、投诉的权利及相关渠道和要求。</w:t>
      </w:r>
    </w:p>
    <w:p w14:paraId="5D9579FD">
      <w:pPr>
        <w:shd w:val="clear" w:color="auto" w:fill="FFFFFF" w:themeFill="background1"/>
        <w:adjustRightInd w:val="0"/>
        <w:snapToGrid w:val="0"/>
        <w:spacing w:line="288" w:lineRule="auto"/>
        <w:ind w:firstLine="420" w:firstLineChars="200"/>
        <w:rPr>
          <w:sz w:val="21"/>
          <w:szCs w:val="21"/>
          <w:highlight w:val="none"/>
        </w:rPr>
      </w:pPr>
      <w:r>
        <w:rPr>
          <w:rFonts w:hint="eastAsia"/>
          <w:sz w:val="21"/>
          <w:szCs w:val="21"/>
          <w:highlight w:val="none"/>
        </w:rPr>
        <w:t>2.我方在磋商响应之前已经与贵方进行了充分的沟通，完全理解并接受磋商文件的各项规定和要求，对磋商文件的合理性、合法性不再有异议。</w:t>
      </w:r>
    </w:p>
    <w:p w14:paraId="7E3E50D1">
      <w:pPr>
        <w:shd w:val="clear" w:color="auto" w:fill="FFFFFF" w:themeFill="background1"/>
        <w:adjustRightInd w:val="0"/>
        <w:snapToGrid w:val="0"/>
        <w:spacing w:line="288" w:lineRule="auto"/>
        <w:ind w:firstLine="420" w:firstLineChars="200"/>
        <w:rPr>
          <w:sz w:val="21"/>
          <w:szCs w:val="21"/>
          <w:highlight w:val="none"/>
        </w:rPr>
      </w:pPr>
      <w:r>
        <w:rPr>
          <w:rFonts w:hint="eastAsia"/>
          <w:sz w:val="21"/>
          <w:szCs w:val="21"/>
          <w:highlight w:val="none"/>
        </w:rPr>
        <w:t>3.响应有效期自提交响应文件的截止之日起</w:t>
      </w:r>
      <w:r>
        <w:rPr>
          <w:rFonts w:hint="eastAsia"/>
          <w:sz w:val="21"/>
          <w:szCs w:val="21"/>
          <w:highlight w:val="none"/>
          <w:u w:val="single"/>
        </w:rPr>
        <w:t>90</w:t>
      </w:r>
      <w:r>
        <w:rPr>
          <w:rFonts w:hint="eastAsia"/>
          <w:sz w:val="21"/>
          <w:szCs w:val="21"/>
          <w:highlight w:val="none"/>
        </w:rPr>
        <w:t>天。</w:t>
      </w:r>
    </w:p>
    <w:p w14:paraId="4D7E7CBE">
      <w:pPr>
        <w:shd w:val="clear" w:color="auto" w:fill="FFFFFF" w:themeFill="background1"/>
        <w:adjustRightInd w:val="0"/>
        <w:snapToGrid w:val="0"/>
        <w:spacing w:line="288" w:lineRule="auto"/>
        <w:ind w:firstLine="420" w:firstLineChars="200"/>
        <w:rPr>
          <w:sz w:val="21"/>
          <w:szCs w:val="21"/>
          <w:highlight w:val="none"/>
        </w:rPr>
      </w:pPr>
      <w:r>
        <w:rPr>
          <w:rFonts w:hint="eastAsia"/>
          <w:sz w:val="21"/>
          <w:szCs w:val="21"/>
          <w:highlight w:val="none"/>
        </w:rPr>
        <w:t>4.如成交，本响应文件至本项目合同履行完毕止均保持有效，我方将按“磋商文件”及政府采购法律、法规的规定履行合同责任和义务。关于代理服务费，我方承诺按照磋商文件的规定履行并承担相应的责任。</w:t>
      </w:r>
    </w:p>
    <w:p w14:paraId="0E998B70">
      <w:pPr>
        <w:shd w:val="clear" w:color="auto" w:fill="FFFFFF" w:themeFill="background1"/>
        <w:adjustRightInd w:val="0"/>
        <w:snapToGrid w:val="0"/>
        <w:spacing w:line="288" w:lineRule="auto"/>
        <w:ind w:firstLine="420" w:firstLineChars="200"/>
        <w:rPr>
          <w:sz w:val="21"/>
          <w:szCs w:val="21"/>
          <w:highlight w:val="none"/>
        </w:rPr>
      </w:pPr>
      <w:r>
        <w:rPr>
          <w:rFonts w:hint="eastAsia"/>
          <w:sz w:val="21"/>
          <w:szCs w:val="21"/>
          <w:highlight w:val="none"/>
        </w:rPr>
        <w:t>5.我方同意按照贵方要求提供与磋商有关的一切数据或资料。</w:t>
      </w:r>
    </w:p>
    <w:p w14:paraId="5B0C9295">
      <w:pPr>
        <w:shd w:val="clear" w:color="auto" w:fill="FFFFFF" w:themeFill="background1"/>
        <w:adjustRightInd w:val="0"/>
        <w:snapToGrid w:val="0"/>
        <w:spacing w:line="288" w:lineRule="auto"/>
        <w:ind w:firstLine="420" w:firstLineChars="200"/>
        <w:rPr>
          <w:sz w:val="21"/>
          <w:szCs w:val="21"/>
          <w:highlight w:val="none"/>
        </w:rPr>
      </w:pPr>
      <w:r>
        <w:rPr>
          <w:rFonts w:hint="eastAsia"/>
          <w:sz w:val="21"/>
          <w:szCs w:val="21"/>
          <w:highlight w:val="none"/>
        </w:rPr>
        <w:t>6.与本磋商有关的一切正式往来信函联系：</w:t>
      </w:r>
    </w:p>
    <w:tbl>
      <w:tblPr>
        <w:tblStyle w:val="19"/>
        <w:tblW w:w="0" w:type="auto"/>
        <w:tblInd w:w="27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2"/>
        <w:gridCol w:w="6808"/>
      </w:tblGrid>
      <w:tr w14:paraId="5C28C9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Borders>
              <w:top w:val="single" w:color="auto" w:sz="4" w:space="0"/>
              <w:left w:val="single" w:color="auto" w:sz="4" w:space="0"/>
              <w:bottom w:val="single" w:color="auto" w:sz="4" w:space="0"/>
              <w:right w:val="single" w:color="auto" w:sz="4" w:space="0"/>
            </w:tcBorders>
          </w:tcPr>
          <w:p w14:paraId="667E4A05">
            <w:pPr>
              <w:shd w:val="clear" w:color="auto" w:fill="FFFFFF" w:themeFill="background1"/>
              <w:adjustRightInd w:val="0"/>
              <w:snapToGrid w:val="0"/>
              <w:spacing w:line="288" w:lineRule="auto"/>
              <w:rPr>
                <w:rFonts w:cs="Times New Roman"/>
                <w:spacing w:val="-6"/>
                <w:kern w:val="0"/>
                <w:sz w:val="21"/>
                <w:szCs w:val="21"/>
                <w:highlight w:val="none"/>
              </w:rPr>
            </w:pPr>
            <w:bookmarkStart w:id="83" w:name="_Hlk97040154"/>
            <w:r>
              <w:rPr>
                <w:rFonts w:hint="eastAsia" w:cs="Times New Roman"/>
                <w:spacing w:val="-6"/>
                <w:kern w:val="0"/>
                <w:sz w:val="21"/>
                <w:szCs w:val="21"/>
                <w:highlight w:val="none"/>
              </w:rPr>
              <w:t>联系人：</w:t>
            </w:r>
          </w:p>
        </w:tc>
        <w:tc>
          <w:tcPr>
            <w:tcW w:w="6808" w:type="dxa"/>
            <w:tcBorders>
              <w:top w:val="single" w:color="auto" w:sz="4" w:space="0"/>
              <w:left w:val="single" w:color="auto" w:sz="4" w:space="0"/>
              <w:bottom w:val="single" w:color="auto" w:sz="4" w:space="0"/>
              <w:right w:val="single" w:color="auto" w:sz="4" w:space="0"/>
            </w:tcBorders>
          </w:tcPr>
          <w:p w14:paraId="0CD1C087">
            <w:pPr>
              <w:shd w:val="clear" w:color="auto" w:fill="FFFFFF" w:themeFill="background1"/>
              <w:adjustRightInd w:val="0"/>
              <w:snapToGrid w:val="0"/>
              <w:spacing w:line="288" w:lineRule="auto"/>
              <w:rPr>
                <w:rFonts w:cs="Times New Roman"/>
                <w:spacing w:val="-6"/>
                <w:kern w:val="0"/>
                <w:sz w:val="21"/>
                <w:szCs w:val="21"/>
                <w:highlight w:val="none"/>
              </w:rPr>
            </w:pPr>
          </w:p>
        </w:tc>
      </w:tr>
      <w:tr w14:paraId="7929C3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Borders>
              <w:top w:val="single" w:color="auto" w:sz="4" w:space="0"/>
              <w:left w:val="single" w:color="auto" w:sz="4" w:space="0"/>
              <w:bottom w:val="single" w:color="auto" w:sz="4" w:space="0"/>
              <w:right w:val="single" w:color="auto" w:sz="4" w:space="0"/>
            </w:tcBorders>
          </w:tcPr>
          <w:p w14:paraId="169080C5">
            <w:pPr>
              <w:shd w:val="clear" w:color="auto" w:fill="FFFFFF" w:themeFill="background1"/>
              <w:adjustRightInd w:val="0"/>
              <w:snapToGrid w:val="0"/>
              <w:spacing w:line="288" w:lineRule="auto"/>
              <w:rPr>
                <w:rFonts w:cs="Times New Roman"/>
                <w:spacing w:val="-6"/>
                <w:kern w:val="0"/>
                <w:sz w:val="21"/>
                <w:szCs w:val="21"/>
                <w:highlight w:val="none"/>
              </w:rPr>
            </w:pPr>
            <w:r>
              <w:rPr>
                <w:rFonts w:hint="eastAsia" w:cs="Times New Roman"/>
                <w:spacing w:val="-6"/>
                <w:kern w:val="0"/>
                <w:sz w:val="21"/>
                <w:szCs w:val="21"/>
                <w:highlight w:val="none"/>
              </w:rPr>
              <w:t>职务：</w:t>
            </w:r>
          </w:p>
        </w:tc>
        <w:tc>
          <w:tcPr>
            <w:tcW w:w="6808" w:type="dxa"/>
            <w:tcBorders>
              <w:top w:val="single" w:color="auto" w:sz="4" w:space="0"/>
              <w:left w:val="single" w:color="auto" w:sz="4" w:space="0"/>
              <w:bottom w:val="single" w:color="auto" w:sz="4" w:space="0"/>
              <w:right w:val="single" w:color="auto" w:sz="4" w:space="0"/>
            </w:tcBorders>
          </w:tcPr>
          <w:p w14:paraId="39C0DE48">
            <w:pPr>
              <w:shd w:val="clear" w:color="auto" w:fill="FFFFFF" w:themeFill="background1"/>
              <w:adjustRightInd w:val="0"/>
              <w:snapToGrid w:val="0"/>
              <w:spacing w:line="288" w:lineRule="auto"/>
              <w:rPr>
                <w:rFonts w:cs="Times New Roman"/>
                <w:spacing w:val="-6"/>
                <w:kern w:val="0"/>
                <w:sz w:val="21"/>
                <w:szCs w:val="21"/>
                <w:highlight w:val="none"/>
              </w:rPr>
            </w:pPr>
          </w:p>
        </w:tc>
      </w:tr>
      <w:tr w14:paraId="79B2AF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Borders>
              <w:top w:val="single" w:color="auto" w:sz="4" w:space="0"/>
              <w:left w:val="single" w:color="auto" w:sz="4" w:space="0"/>
              <w:bottom w:val="single" w:color="auto" w:sz="4" w:space="0"/>
              <w:right w:val="single" w:color="auto" w:sz="4" w:space="0"/>
            </w:tcBorders>
          </w:tcPr>
          <w:p w14:paraId="30399874">
            <w:pPr>
              <w:shd w:val="clear" w:color="auto" w:fill="FFFFFF" w:themeFill="background1"/>
              <w:adjustRightInd w:val="0"/>
              <w:snapToGrid w:val="0"/>
              <w:spacing w:line="288" w:lineRule="auto"/>
              <w:rPr>
                <w:rFonts w:cs="Times New Roman"/>
                <w:spacing w:val="-6"/>
                <w:kern w:val="0"/>
                <w:sz w:val="21"/>
                <w:szCs w:val="21"/>
                <w:highlight w:val="none"/>
              </w:rPr>
            </w:pPr>
            <w:r>
              <w:rPr>
                <w:rFonts w:hint="eastAsia" w:cs="Times New Roman"/>
                <w:spacing w:val="-6"/>
                <w:kern w:val="0"/>
                <w:sz w:val="21"/>
                <w:szCs w:val="21"/>
                <w:highlight w:val="none"/>
              </w:rPr>
              <w:t>手机：</w:t>
            </w:r>
          </w:p>
        </w:tc>
        <w:tc>
          <w:tcPr>
            <w:tcW w:w="6808" w:type="dxa"/>
            <w:tcBorders>
              <w:top w:val="single" w:color="auto" w:sz="4" w:space="0"/>
              <w:left w:val="single" w:color="auto" w:sz="4" w:space="0"/>
              <w:bottom w:val="single" w:color="auto" w:sz="4" w:space="0"/>
              <w:right w:val="single" w:color="auto" w:sz="4" w:space="0"/>
            </w:tcBorders>
          </w:tcPr>
          <w:p w14:paraId="41DB339D">
            <w:pPr>
              <w:shd w:val="clear" w:color="auto" w:fill="FFFFFF" w:themeFill="background1"/>
              <w:adjustRightInd w:val="0"/>
              <w:snapToGrid w:val="0"/>
              <w:spacing w:line="288" w:lineRule="auto"/>
              <w:rPr>
                <w:rFonts w:cs="Times New Roman"/>
                <w:spacing w:val="-6"/>
                <w:kern w:val="0"/>
                <w:sz w:val="21"/>
                <w:szCs w:val="21"/>
                <w:highlight w:val="none"/>
              </w:rPr>
            </w:pPr>
          </w:p>
        </w:tc>
      </w:tr>
      <w:tr w14:paraId="27C3E7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Borders>
              <w:top w:val="single" w:color="auto" w:sz="4" w:space="0"/>
              <w:left w:val="single" w:color="auto" w:sz="4" w:space="0"/>
              <w:bottom w:val="single" w:color="auto" w:sz="4" w:space="0"/>
              <w:right w:val="single" w:color="auto" w:sz="4" w:space="0"/>
            </w:tcBorders>
          </w:tcPr>
          <w:p w14:paraId="3FB283E0">
            <w:pPr>
              <w:shd w:val="clear" w:color="auto" w:fill="FFFFFF" w:themeFill="background1"/>
              <w:adjustRightInd w:val="0"/>
              <w:snapToGrid w:val="0"/>
              <w:spacing w:line="288" w:lineRule="auto"/>
              <w:rPr>
                <w:rFonts w:cs="Times New Roman"/>
                <w:spacing w:val="-6"/>
                <w:kern w:val="0"/>
                <w:sz w:val="21"/>
                <w:szCs w:val="21"/>
                <w:highlight w:val="none"/>
              </w:rPr>
            </w:pPr>
            <w:r>
              <w:rPr>
                <w:rFonts w:hint="eastAsia" w:cs="Times New Roman"/>
                <w:spacing w:val="-6"/>
                <w:kern w:val="0"/>
                <w:sz w:val="21"/>
                <w:szCs w:val="21"/>
                <w:highlight w:val="none"/>
              </w:rPr>
              <w:t>电子邮箱：</w:t>
            </w:r>
          </w:p>
        </w:tc>
        <w:tc>
          <w:tcPr>
            <w:tcW w:w="6808" w:type="dxa"/>
            <w:tcBorders>
              <w:top w:val="single" w:color="auto" w:sz="4" w:space="0"/>
              <w:left w:val="single" w:color="auto" w:sz="4" w:space="0"/>
              <w:bottom w:val="single" w:color="auto" w:sz="4" w:space="0"/>
              <w:right w:val="single" w:color="auto" w:sz="4" w:space="0"/>
            </w:tcBorders>
          </w:tcPr>
          <w:p w14:paraId="7BD721DB">
            <w:pPr>
              <w:shd w:val="clear" w:color="auto" w:fill="FFFFFF" w:themeFill="background1"/>
              <w:adjustRightInd w:val="0"/>
              <w:snapToGrid w:val="0"/>
              <w:spacing w:line="288" w:lineRule="auto"/>
              <w:rPr>
                <w:rFonts w:cs="Times New Roman"/>
                <w:spacing w:val="-6"/>
                <w:kern w:val="0"/>
                <w:sz w:val="21"/>
                <w:szCs w:val="21"/>
                <w:highlight w:val="none"/>
              </w:rPr>
            </w:pPr>
          </w:p>
        </w:tc>
      </w:tr>
      <w:tr w14:paraId="10D4F7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Borders>
              <w:top w:val="single" w:color="auto" w:sz="4" w:space="0"/>
              <w:left w:val="single" w:color="auto" w:sz="4" w:space="0"/>
              <w:bottom w:val="single" w:color="auto" w:sz="4" w:space="0"/>
              <w:right w:val="single" w:color="auto" w:sz="4" w:space="0"/>
            </w:tcBorders>
          </w:tcPr>
          <w:p w14:paraId="05D6E232">
            <w:pPr>
              <w:shd w:val="clear" w:color="auto" w:fill="FFFFFF" w:themeFill="background1"/>
              <w:adjustRightInd w:val="0"/>
              <w:snapToGrid w:val="0"/>
              <w:spacing w:line="288" w:lineRule="auto"/>
              <w:rPr>
                <w:rFonts w:cs="Times New Roman"/>
                <w:spacing w:val="-6"/>
                <w:kern w:val="0"/>
                <w:sz w:val="21"/>
                <w:szCs w:val="21"/>
                <w:highlight w:val="none"/>
              </w:rPr>
            </w:pPr>
            <w:r>
              <w:rPr>
                <w:rFonts w:hint="eastAsia" w:cs="Times New Roman"/>
                <w:spacing w:val="-6"/>
                <w:kern w:val="0"/>
                <w:sz w:val="21"/>
                <w:szCs w:val="21"/>
                <w:highlight w:val="none"/>
              </w:rPr>
              <w:t>地址：</w:t>
            </w:r>
          </w:p>
        </w:tc>
        <w:tc>
          <w:tcPr>
            <w:tcW w:w="6808" w:type="dxa"/>
            <w:tcBorders>
              <w:top w:val="single" w:color="auto" w:sz="4" w:space="0"/>
              <w:left w:val="single" w:color="auto" w:sz="4" w:space="0"/>
              <w:bottom w:val="single" w:color="auto" w:sz="4" w:space="0"/>
              <w:right w:val="single" w:color="auto" w:sz="4" w:space="0"/>
            </w:tcBorders>
          </w:tcPr>
          <w:p w14:paraId="619A6E1E">
            <w:pPr>
              <w:shd w:val="clear" w:color="auto" w:fill="FFFFFF" w:themeFill="background1"/>
              <w:adjustRightInd w:val="0"/>
              <w:snapToGrid w:val="0"/>
              <w:spacing w:line="288" w:lineRule="auto"/>
              <w:rPr>
                <w:rFonts w:cs="Times New Roman"/>
                <w:spacing w:val="-6"/>
                <w:kern w:val="0"/>
                <w:sz w:val="21"/>
                <w:szCs w:val="21"/>
                <w:highlight w:val="none"/>
              </w:rPr>
            </w:pPr>
          </w:p>
        </w:tc>
      </w:tr>
      <w:tr w14:paraId="17EBC1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Borders>
              <w:top w:val="single" w:color="auto" w:sz="4" w:space="0"/>
              <w:left w:val="single" w:color="auto" w:sz="4" w:space="0"/>
              <w:bottom w:val="single" w:color="auto" w:sz="4" w:space="0"/>
              <w:right w:val="single" w:color="auto" w:sz="4" w:space="0"/>
            </w:tcBorders>
          </w:tcPr>
          <w:p w14:paraId="03235F0B">
            <w:pPr>
              <w:shd w:val="clear" w:color="auto" w:fill="FFFFFF" w:themeFill="background1"/>
              <w:adjustRightInd w:val="0"/>
              <w:snapToGrid w:val="0"/>
              <w:spacing w:line="288" w:lineRule="auto"/>
              <w:rPr>
                <w:rFonts w:cs="Times New Roman"/>
                <w:spacing w:val="-6"/>
                <w:kern w:val="0"/>
                <w:sz w:val="21"/>
                <w:szCs w:val="21"/>
                <w:highlight w:val="none"/>
              </w:rPr>
            </w:pPr>
            <w:r>
              <w:rPr>
                <w:rFonts w:hint="eastAsia" w:cs="Times New Roman"/>
                <w:spacing w:val="-6"/>
                <w:kern w:val="0"/>
                <w:sz w:val="21"/>
                <w:szCs w:val="21"/>
                <w:highlight w:val="none"/>
              </w:rPr>
              <w:t>开户银行：</w:t>
            </w:r>
          </w:p>
        </w:tc>
        <w:tc>
          <w:tcPr>
            <w:tcW w:w="6808" w:type="dxa"/>
            <w:tcBorders>
              <w:top w:val="single" w:color="auto" w:sz="4" w:space="0"/>
              <w:left w:val="single" w:color="auto" w:sz="4" w:space="0"/>
              <w:bottom w:val="single" w:color="auto" w:sz="4" w:space="0"/>
              <w:right w:val="single" w:color="auto" w:sz="4" w:space="0"/>
            </w:tcBorders>
          </w:tcPr>
          <w:p w14:paraId="1163DD5E">
            <w:pPr>
              <w:shd w:val="clear" w:color="auto" w:fill="FFFFFF" w:themeFill="background1"/>
              <w:adjustRightInd w:val="0"/>
              <w:snapToGrid w:val="0"/>
              <w:spacing w:line="288" w:lineRule="auto"/>
              <w:rPr>
                <w:rFonts w:cs="Times New Roman"/>
                <w:spacing w:val="-6"/>
                <w:kern w:val="0"/>
                <w:sz w:val="21"/>
                <w:szCs w:val="21"/>
                <w:highlight w:val="none"/>
              </w:rPr>
            </w:pPr>
          </w:p>
        </w:tc>
      </w:tr>
      <w:tr w14:paraId="6B529D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Borders>
              <w:top w:val="single" w:color="auto" w:sz="4" w:space="0"/>
              <w:left w:val="single" w:color="auto" w:sz="4" w:space="0"/>
              <w:bottom w:val="single" w:color="auto" w:sz="4" w:space="0"/>
              <w:right w:val="single" w:color="auto" w:sz="4" w:space="0"/>
            </w:tcBorders>
          </w:tcPr>
          <w:p w14:paraId="39209BB3">
            <w:pPr>
              <w:shd w:val="clear" w:color="auto" w:fill="FFFFFF" w:themeFill="background1"/>
              <w:adjustRightInd w:val="0"/>
              <w:snapToGrid w:val="0"/>
              <w:spacing w:line="288" w:lineRule="auto"/>
              <w:rPr>
                <w:rFonts w:cs="Times New Roman"/>
                <w:spacing w:val="-6"/>
                <w:kern w:val="0"/>
                <w:sz w:val="21"/>
                <w:szCs w:val="21"/>
                <w:highlight w:val="none"/>
              </w:rPr>
            </w:pPr>
            <w:r>
              <w:rPr>
                <w:rFonts w:hint="eastAsia" w:cs="Times New Roman"/>
                <w:spacing w:val="-6"/>
                <w:kern w:val="0"/>
                <w:sz w:val="21"/>
                <w:szCs w:val="21"/>
                <w:highlight w:val="none"/>
              </w:rPr>
              <w:t>银行账号：</w:t>
            </w:r>
          </w:p>
        </w:tc>
        <w:tc>
          <w:tcPr>
            <w:tcW w:w="6808" w:type="dxa"/>
            <w:tcBorders>
              <w:top w:val="single" w:color="auto" w:sz="4" w:space="0"/>
              <w:left w:val="single" w:color="auto" w:sz="4" w:space="0"/>
              <w:bottom w:val="single" w:color="auto" w:sz="4" w:space="0"/>
              <w:right w:val="single" w:color="auto" w:sz="4" w:space="0"/>
            </w:tcBorders>
          </w:tcPr>
          <w:p w14:paraId="4D736D35">
            <w:pPr>
              <w:shd w:val="clear" w:color="auto" w:fill="FFFFFF" w:themeFill="background1"/>
              <w:adjustRightInd w:val="0"/>
              <w:snapToGrid w:val="0"/>
              <w:spacing w:line="288" w:lineRule="auto"/>
              <w:rPr>
                <w:rFonts w:cs="Times New Roman"/>
                <w:spacing w:val="-6"/>
                <w:kern w:val="0"/>
                <w:sz w:val="21"/>
                <w:szCs w:val="21"/>
                <w:highlight w:val="none"/>
              </w:rPr>
            </w:pPr>
          </w:p>
        </w:tc>
      </w:tr>
      <w:bookmarkEnd w:id="83"/>
    </w:tbl>
    <w:p w14:paraId="19D9771F">
      <w:pPr>
        <w:shd w:val="clear" w:color="auto" w:fill="FFFFFF" w:themeFill="background1"/>
        <w:adjustRightInd w:val="0"/>
        <w:snapToGrid w:val="0"/>
        <w:spacing w:line="288" w:lineRule="auto"/>
        <w:rPr>
          <w:sz w:val="21"/>
          <w:szCs w:val="21"/>
          <w:highlight w:val="none"/>
        </w:rPr>
      </w:pPr>
    </w:p>
    <w:p w14:paraId="51F99D0B">
      <w:pPr>
        <w:shd w:val="clear" w:color="auto" w:fill="FFFFFF" w:themeFill="background1"/>
        <w:adjustRightInd w:val="0"/>
        <w:snapToGrid w:val="0"/>
        <w:spacing w:line="288" w:lineRule="auto"/>
        <w:rPr>
          <w:sz w:val="21"/>
          <w:szCs w:val="21"/>
          <w:highlight w:val="none"/>
        </w:rPr>
      </w:pPr>
    </w:p>
    <w:p w14:paraId="6A79AC67">
      <w:pPr>
        <w:shd w:val="clear" w:color="auto" w:fill="FFFFFF" w:themeFill="background1"/>
        <w:adjustRightInd w:val="0"/>
        <w:snapToGrid w:val="0"/>
        <w:spacing w:line="288" w:lineRule="auto"/>
        <w:rPr>
          <w:rFonts w:cs="Times New Roman"/>
          <w:b/>
          <w:bCs/>
          <w:spacing w:val="-6"/>
          <w:sz w:val="21"/>
          <w:szCs w:val="21"/>
          <w:highlight w:val="none"/>
        </w:rPr>
      </w:pPr>
      <w:bookmarkStart w:id="84" w:name="_Hlk97040160"/>
      <w:r>
        <w:rPr>
          <w:rFonts w:hint="eastAsia" w:cs="Times New Roman"/>
          <w:b/>
          <w:bCs/>
          <w:spacing w:val="-6"/>
          <w:sz w:val="21"/>
          <w:szCs w:val="21"/>
          <w:highlight w:val="none"/>
        </w:rPr>
        <w:t>供应商名称（</w:t>
      </w:r>
      <w:r>
        <w:rPr>
          <w:rFonts w:cs="Times New Roman"/>
          <w:b/>
          <w:bCs/>
          <w:spacing w:val="-6"/>
          <w:sz w:val="21"/>
          <w:szCs w:val="21"/>
          <w:highlight w:val="none"/>
        </w:rPr>
        <w:t>电子签名/公章</w:t>
      </w:r>
      <w:r>
        <w:rPr>
          <w:rFonts w:hint="eastAsia" w:cs="Times New Roman"/>
          <w:b/>
          <w:bCs/>
          <w:spacing w:val="-6"/>
          <w:sz w:val="21"/>
          <w:szCs w:val="21"/>
          <w:highlight w:val="none"/>
        </w:rPr>
        <w:t>）：</w:t>
      </w:r>
    </w:p>
    <w:p w14:paraId="5EDA5FA6">
      <w:pPr>
        <w:shd w:val="clear" w:color="auto" w:fill="FFFFFF" w:themeFill="background1"/>
        <w:adjustRightInd w:val="0"/>
        <w:snapToGrid w:val="0"/>
        <w:spacing w:line="288" w:lineRule="auto"/>
        <w:rPr>
          <w:rFonts w:cs="Times New Roman"/>
          <w:b/>
          <w:bCs/>
          <w:spacing w:val="-6"/>
          <w:sz w:val="21"/>
          <w:szCs w:val="21"/>
          <w:highlight w:val="none"/>
        </w:rPr>
      </w:pPr>
      <w:r>
        <w:rPr>
          <w:rFonts w:hint="eastAsia" w:cs="Times New Roman"/>
          <w:b/>
          <w:bCs/>
          <w:spacing w:val="-6"/>
          <w:sz w:val="21"/>
          <w:szCs w:val="21"/>
          <w:highlight w:val="none"/>
        </w:rPr>
        <w:t>日期：     年   月   日</w:t>
      </w:r>
    </w:p>
    <w:bookmarkEnd w:id="84"/>
    <w:p w14:paraId="50365839">
      <w:pPr>
        <w:widowControl/>
        <w:shd w:val="clear" w:color="auto" w:fill="FFFFFF" w:themeFill="background1"/>
        <w:adjustRightInd w:val="0"/>
        <w:snapToGrid w:val="0"/>
        <w:spacing w:line="288" w:lineRule="auto"/>
        <w:jc w:val="left"/>
        <w:rPr>
          <w:sz w:val="21"/>
          <w:szCs w:val="21"/>
          <w:highlight w:val="none"/>
        </w:rPr>
      </w:pPr>
      <w:r>
        <w:rPr>
          <w:sz w:val="21"/>
          <w:szCs w:val="21"/>
          <w:highlight w:val="none"/>
        </w:rPr>
        <w:br w:type="page"/>
      </w:r>
    </w:p>
    <w:p w14:paraId="09EB195C">
      <w:pPr>
        <w:shd w:val="clear" w:color="auto" w:fill="FFFFFF" w:themeFill="background1"/>
        <w:adjustRightInd w:val="0"/>
        <w:snapToGrid w:val="0"/>
        <w:spacing w:line="288" w:lineRule="auto"/>
        <w:ind w:firstLine="498" w:firstLineChars="236"/>
        <w:jc w:val="center"/>
        <w:outlineLvl w:val="2"/>
        <w:rPr>
          <w:rFonts w:cs="Times New Roman"/>
          <w:b/>
          <w:bCs/>
          <w:sz w:val="21"/>
          <w:szCs w:val="21"/>
          <w:highlight w:val="none"/>
        </w:rPr>
      </w:pPr>
      <w:r>
        <w:rPr>
          <w:rFonts w:hint="eastAsia" w:cs="Times New Roman"/>
          <w:b/>
          <w:bCs/>
          <w:sz w:val="21"/>
          <w:szCs w:val="21"/>
          <w:highlight w:val="none"/>
        </w:rPr>
        <w:t>（</w:t>
      </w:r>
      <w:r>
        <w:rPr>
          <w:rFonts w:cs="Times New Roman"/>
          <w:b/>
          <w:bCs/>
          <w:sz w:val="21"/>
          <w:szCs w:val="21"/>
          <w:highlight w:val="none"/>
        </w:rPr>
        <w:t>2</w:t>
      </w:r>
      <w:r>
        <w:rPr>
          <w:rFonts w:hint="eastAsia" w:cs="Times New Roman"/>
          <w:b/>
          <w:bCs/>
          <w:sz w:val="21"/>
          <w:szCs w:val="21"/>
          <w:highlight w:val="none"/>
        </w:rPr>
        <w:t>）授权委托书</w:t>
      </w:r>
    </w:p>
    <w:p w14:paraId="43C9BBE0">
      <w:pPr>
        <w:shd w:val="clear" w:color="auto" w:fill="FFFFFF" w:themeFill="background1"/>
        <w:adjustRightInd w:val="0"/>
        <w:snapToGrid w:val="0"/>
        <w:spacing w:line="288" w:lineRule="auto"/>
        <w:rPr>
          <w:rFonts w:cs="Times New Roman"/>
          <w:b/>
          <w:bCs/>
          <w:spacing w:val="-6"/>
          <w:sz w:val="21"/>
          <w:szCs w:val="21"/>
          <w:highlight w:val="none"/>
        </w:rPr>
      </w:pPr>
    </w:p>
    <w:p w14:paraId="37108277">
      <w:pPr>
        <w:shd w:val="clear" w:color="auto" w:fill="FFFFFF" w:themeFill="background1"/>
        <w:adjustRightInd w:val="0"/>
        <w:snapToGrid w:val="0"/>
        <w:spacing w:line="288" w:lineRule="auto"/>
        <w:rPr>
          <w:rFonts w:cs="Times New Roman"/>
          <w:b/>
          <w:spacing w:val="-6"/>
          <w:sz w:val="21"/>
          <w:szCs w:val="21"/>
          <w:highlight w:val="none"/>
        </w:rPr>
      </w:pPr>
      <w:r>
        <w:rPr>
          <w:rFonts w:hint="eastAsia" w:cs="Times New Roman"/>
          <w:b/>
          <w:spacing w:val="-6"/>
          <w:sz w:val="21"/>
          <w:szCs w:val="21"/>
          <w:highlight w:val="none"/>
        </w:rPr>
        <w:t>致：中国美术学院、浙江致信招标代理有限公司</w:t>
      </w:r>
    </w:p>
    <w:p w14:paraId="19952FB5">
      <w:pPr>
        <w:shd w:val="clear" w:color="auto" w:fill="FFFFFF" w:themeFill="background1"/>
        <w:adjustRightInd w:val="0"/>
        <w:snapToGrid w:val="0"/>
        <w:spacing w:line="288" w:lineRule="auto"/>
        <w:ind w:firstLine="396" w:firstLineChars="200"/>
        <w:rPr>
          <w:rFonts w:cs="Times New Roman"/>
          <w:spacing w:val="-6"/>
          <w:sz w:val="21"/>
          <w:szCs w:val="21"/>
          <w:highlight w:val="none"/>
        </w:rPr>
      </w:pPr>
      <w:r>
        <w:rPr>
          <w:rFonts w:hint="eastAsia" w:cs="Times New Roman"/>
          <w:spacing w:val="-6"/>
          <w:sz w:val="21"/>
          <w:szCs w:val="21"/>
          <w:highlight w:val="none"/>
        </w:rPr>
        <w:t>现授权委托：</w:t>
      </w:r>
      <w:r>
        <w:rPr>
          <w:rFonts w:cs="Times New Roman"/>
          <w:spacing w:val="-6"/>
          <w:sz w:val="21"/>
          <w:szCs w:val="21"/>
          <w:highlight w:val="none"/>
          <w:u w:val="single"/>
        </w:rPr>
        <w:t xml:space="preserve">            </w:t>
      </w:r>
      <w:r>
        <w:rPr>
          <w:rFonts w:hint="eastAsia" w:cs="Times New Roman"/>
          <w:spacing w:val="-6"/>
          <w:sz w:val="21"/>
          <w:szCs w:val="21"/>
          <w:highlight w:val="none"/>
        </w:rPr>
        <w:t>（授权代表姓名）（身份证号码：</w:t>
      </w:r>
      <w:r>
        <w:rPr>
          <w:rFonts w:cs="Times New Roman"/>
          <w:spacing w:val="-6"/>
          <w:sz w:val="21"/>
          <w:szCs w:val="21"/>
          <w:highlight w:val="none"/>
          <w:u w:val="single"/>
        </w:rPr>
        <w:t xml:space="preserve">            </w:t>
      </w:r>
      <w:r>
        <w:rPr>
          <w:rFonts w:hint="eastAsia" w:cs="Times New Roman"/>
          <w:spacing w:val="-6"/>
          <w:sz w:val="21"/>
          <w:szCs w:val="21"/>
          <w:highlight w:val="none"/>
        </w:rPr>
        <w:t>，手机：</w:t>
      </w:r>
      <w:r>
        <w:rPr>
          <w:rFonts w:cs="Times New Roman"/>
          <w:spacing w:val="-6"/>
          <w:sz w:val="21"/>
          <w:szCs w:val="21"/>
          <w:highlight w:val="none"/>
          <w:u w:val="single"/>
        </w:rPr>
        <w:t xml:space="preserve">            </w:t>
      </w:r>
      <w:r>
        <w:rPr>
          <w:rFonts w:hint="eastAsia" w:cs="Times New Roman"/>
          <w:spacing w:val="-6"/>
          <w:sz w:val="21"/>
          <w:szCs w:val="21"/>
          <w:highlight w:val="none"/>
        </w:rPr>
        <w:t>）以我方的名义参加</w:t>
      </w:r>
      <w:r>
        <w:rPr>
          <w:rFonts w:hint="eastAsia" w:cs="Times New Roman"/>
          <w:bCs/>
          <w:spacing w:val="-6"/>
          <w:sz w:val="21"/>
          <w:szCs w:val="21"/>
          <w:highlight w:val="none"/>
          <w:lang w:eastAsia="zh-CN"/>
        </w:rPr>
        <w:t>中国美术学院《传奇之旅——马可·波罗与丝绸之路上的世界》出版服务项目</w:t>
      </w:r>
      <w:r>
        <w:rPr>
          <w:rFonts w:hint="eastAsia" w:cs="Times New Roman"/>
          <w:bCs/>
          <w:spacing w:val="-6"/>
          <w:sz w:val="21"/>
          <w:szCs w:val="21"/>
          <w:highlight w:val="none"/>
        </w:rPr>
        <w:t>（项目编号： ）</w:t>
      </w:r>
      <w:r>
        <w:rPr>
          <w:rFonts w:hint="eastAsia" w:cs="Times New Roman"/>
          <w:spacing w:val="-6"/>
          <w:sz w:val="21"/>
          <w:szCs w:val="21"/>
          <w:highlight w:val="none"/>
        </w:rPr>
        <w:t>的采购活动，并代表我方全权办理针对上述项目的响应、评审、签约等具体事务和签署相关文件。</w:t>
      </w:r>
    </w:p>
    <w:p w14:paraId="3830039A">
      <w:pPr>
        <w:shd w:val="clear" w:color="auto" w:fill="FFFFFF" w:themeFill="background1"/>
        <w:adjustRightInd w:val="0"/>
        <w:snapToGrid w:val="0"/>
        <w:spacing w:line="288" w:lineRule="auto"/>
        <w:ind w:firstLine="396" w:firstLineChars="200"/>
        <w:rPr>
          <w:rFonts w:cs="Times New Roman"/>
          <w:spacing w:val="-6"/>
          <w:sz w:val="21"/>
          <w:szCs w:val="21"/>
          <w:highlight w:val="none"/>
        </w:rPr>
      </w:pPr>
      <w:r>
        <w:rPr>
          <w:rFonts w:hint="eastAsia" w:cs="Times New Roman"/>
          <w:spacing w:val="-6"/>
          <w:sz w:val="21"/>
          <w:szCs w:val="21"/>
          <w:highlight w:val="none"/>
        </w:rPr>
        <w:t>我方对被授权人的签名负全部责任。</w:t>
      </w:r>
    </w:p>
    <w:p w14:paraId="2B82731E">
      <w:pPr>
        <w:shd w:val="clear" w:color="auto" w:fill="FFFFFF" w:themeFill="background1"/>
        <w:adjustRightInd w:val="0"/>
        <w:snapToGrid w:val="0"/>
        <w:spacing w:line="288" w:lineRule="auto"/>
        <w:ind w:firstLine="396" w:firstLineChars="200"/>
        <w:rPr>
          <w:rFonts w:cs="Times New Roman"/>
          <w:spacing w:val="-6"/>
          <w:sz w:val="21"/>
          <w:szCs w:val="21"/>
          <w:highlight w:val="none"/>
        </w:rPr>
      </w:pPr>
      <w:r>
        <w:rPr>
          <w:rFonts w:hint="eastAsia" w:cs="Times New Roman"/>
          <w:spacing w:val="-6"/>
          <w:sz w:val="21"/>
          <w:szCs w:val="21"/>
          <w:highlight w:val="none"/>
        </w:rPr>
        <w:t>在撤销授权的书面通知以前，本授权书一直有效。被授权人在授权书有效期内签署的所有文件不因授权的撤销而失效。</w:t>
      </w:r>
    </w:p>
    <w:p w14:paraId="113234B3">
      <w:pPr>
        <w:shd w:val="clear" w:color="auto" w:fill="FFFFFF" w:themeFill="background1"/>
        <w:adjustRightInd w:val="0"/>
        <w:snapToGrid w:val="0"/>
        <w:spacing w:line="288" w:lineRule="auto"/>
        <w:ind w:firstLine="396" w:firstLineChars="200"/>
        <w:rPr>
          <w:rFonts w:cs="Times New Roman"/>
          <w:spacing w:val="-6"/>
          <w:sz w:val="21"/>
          <w:szCs w:val="21"/>
          <w:highlight w:val="none"/>
        </w:rPr>
      </w:pPr>
      <w:r>
        <w:rPr>
          <w:rFonts w:hint="eastAsia" w:cs="Times New Roman"/>
          <w:spacing w:val="-6"/>
          <w:sz w:val="21"/>
          <w:szCs w:val="21"/>
          <w:highlight w:val="none"/>
        </w:rPr>
        <w:t>被授权人无转委托权，特此告知。</w:t>
      </w:r>
    </w:p>
    <w:p w14:paraId="04387403">
      <w:pPr>
        <w:shd w:val="clear" w:color="auto" w:fill="FFFFFF" w:themeFill="background1"/>
        <w:adjustRightInd w:val="0"/>
        <w:snapToGrid w:val="0"/>
        <w:spacing w:line="288" w:lineRule="auto"/>
        <w:ind w:firstLine="368" w:firstLineChars="186"/>
        <w:rPr>
          <w:rFonts w:cs="Times New Roman"/>
          <w:spacing w:val="-6"/>
          <w:sz w:val="21"/>
          <w:szCs w:val="21"/>
          <w:highlight w:val="none"/>
          <w:u w:val="single"/>
        </w:rPr>
      </w:pPr>
      <w:r>
        <w:rPr>
          <w:rFonts w:hint="eastAsia" w:cs="Times New Roman"/>
          <w:spacing w:val="-6"/>
          <w:sz w:val="21"/>
          <w:szCs w:val="21"/>
          <w:highlight w:val="none"/>
          <w:u w:val="single"/>
        </w:rPr>
        <w:t>▲提供授权代表社保缴纳证明（2024年1月（含）以后任意一月）。</w:t>
      </w:r>
    </w:p>
    <w:p w14:paraId="32E42C93">
      <w:pPr>
        <w:shd w:val="clear" w:color="auto" w:fill="FFFFFF" w:themeFill="background1"/>
        <w:adjustRightInd w:val="0"/>
        <w:snapToGrid w:val="0"/>
        <w:spacing w:line="288" w:lineRule="auto"/>
        <w:rPr>
          <w:rFonts w:cs="Times New Roman"/>
          <w:spacing w:val="-6"/>
          <w:sz w:val="21"/>
          <w:szCs w:val="21"/>
          <w:highlight w:val="none"/>
        </w:rPr>
      </w:pPr>
    </w:p>
    <w:p w14:paraId="69393ACF">
      <w:pPr>
        <w:shd w:val="clear" w:color="auto" w:fill="FFFFFF" w:themeFill="background1"/>
        <w:adjustRightInd w:val="0"/>
        <w:snapToGrid w:val="0"/>
        <w:spacing w:line="288" w:lineRule="auto"/>
        <w:rPr>
          <w:rFonts w:cs="Times New Roman"/>
          <w:b/>
          <w:bCs/>
          <w:spacing w:val="-6"/>
          <w:sz w:val="21"/>
          <w:szCs w:val="21"/>
          <w:highlight w:val="none"/>
        </w:rPr>
      </w:pPr>
      <w:r>
        <w:rPr>
          <w:rFonts w:hint="eastAsia" w:cs="Times New Roman"/>
          <w:b/>
          <w:bCs/>
          <w:spacing w:val="-6"/>
          <w:sz w:val="21"/>
          <w:szCs w:val="21"/>
          <w:highlight w:val="none"/>
        </w:rPr>
        <w:t>供应商名称（</w:t>
      </w:r>
      <w:r>
        <w:rPr>
          <w:rFonts w:cs="Times New Roman"/>
          <w:b/>
          <w:bCs/>
          <w:spacing w:val="-6"/>
          <w:sz w:val="21"/>
          <w:szCs w:val="21"/>
          <w:highlight w:val="none"/>
        </w:rPr>
        <w:t>电子签名/公章</w:t>
      </w:r>
      <w:r>
        <w:rPr>
          <w:rFonts w:hint="eastAsia" w:cs="Times New Roman"/>
          <w:b/>
          <w:bCs/>
          <w:spacing w:val="-6"/>
          <w:sz w:val="21"/>
          <w:szCs w:val="21"/>
          <w:highlight w:val="none"/>
        </w:rPr>
        <w:t>）：</w:t>
      </w:r>
    </w:p>
    <w:p w14:paraId="1FF3E605">
      <w:pPr>
        <w:shd w:val="clear" w:color="auto" w:fill="FFFFFF" w:themeFill="background1"/>
        <w:adjustRightInd w:val="0"/>
        <w:snapToGrid w:val="0"/>
        <w:spacing w:line="288" w:lineRule="auto"/>
        <w:rPr>
          <w:rFonts w:cs="Times New Roman"/>
          <w:b/>
          <w:bCs/>
          <w:spacing w:val="-6"/>
          <w:sz w:val="21"/>
          <w:szCs w:val="21"/>
          <w:highlight w:val="none"/>
        </w:rPr>
      </w:pPr>
      <w:r>
        <w:rPr>
          <w:rFonts w:hint="eastAsia" w:cs="Times New Roman"/>
          <w:b/>
          <w:bCs/>
          <w:spacing w:val="-6"/>
          <w:sz w:val="21"/>
          <w:szCs w:val="21"/>
          <w:highlight w:val="none"/>
        </w:rPr>
        <w:t>日期：     年   月   日</w:t>
      </w:r>
    </w:p>
    <w:p w14:paraId="73E14986">
      <w:pPr>
        <w:shd w:val="clear" w:color="auto" w:fill="FFFFFF" w:themeFill="background1"/>
        <w:adjustRightInd w:val="0"/>
        <w:snapToGrid w:val="0"/>
        <w:spacing w:line="288" w:lineRule="auto"/>
        <w:rPr>
          <w:rFonts w:cs="Times New Roman"/>
          <w:sz w:val="21"/>
          <w:szCs w:val="21"/>
          <w:highlight w:val="none"/>
        </w:rPr>
      </w:pPr>
    </w:p>
    <w:p w14:paraId="031A4F8C">
      <w:pPr>
        <w:shd w:val="clear" w:color="auto" w:fill="FFFFFF" w:themeFill="background1"/>
        <w:adjustRightInd w:val="0"/>
        <w:snapToGrid w:val="0"/>
        <w:spacing w:line="288" w:lineRule="auto"/>
        <w:rPr>
          <w:rFonts w:cs="Times New Roman"/>
          <w:sz w:val="21"/>
          <w:szCs w:val="21"/>
          <w:highlight w:val="none"/>
        </w:rPr>
      </w:pPr>
      <w:r>
        <w:rPr>
          <w:rFonts w:hint="eastAsia" w:cs="Times New Roman"/>
          <w:sz w:val="21"/>
          <w:szCs w:val="21"/>
          <w:highlight w:val="none"/>
        </w:rPr>
        <w:t>注：</w:t>
      </w:r>
    </w:p>
    <w:p w14:paraId="44BCF416">
      <w:pPr>
        <w:shd w:val="clear" w:color="auto" w:fill="FFFFFF" w:themeFill="background1"/>
        <w:adjustRightInd w:val="0"/>
        <w:snapToGrid w:val="0"/>
        <w:spacing w:line="288" w:lineRule="auto"/>
        <w:rPr>
          <w:rFonts w:cs="Times New Roman"/>
          <w:sz w:val="21"/>
          <w:szCs w:val="21"/>
          <w:highlight w:val="none"/>
        </w:rPr>
      </w:pPr>
      <w:r>
        <w:rPr>
          <w:rFonts w:hint="eastAsia" w:cs="Times New Roman"/>
          <w:sz w:val="21"/>
          <w:szCs w:val="21"/>
          <w:highlight w:val="none"/>
        </w:rPr>
        <w:t>1、供应商委派不在本单位缴纳社保的人员作为授权代表的，应当在响应文件中，说明具体原因、授权代表缴纳社保的单位，并附列该授权代表缴纳社保清单。</w:t>
      </w:r>
    </w:p>
    <w:p w14:paraId="669F1E0F">
      <w:pPr>
        <w:shd w:val="clear" w:color="auto" w:fill="FFFFFF" w:themeFill="background1"/>
        <w:adjustRightInd w:val="0"/>
        <w:snapToGrid w:val="0"/>
        <w:spacing w:line="288" w:lineRule="auto"/>
        <w:rPr>
          <w:rFonts w:cs="Times New Roman"/>
          <w:sz w:val="21"/>
          <w:szCs w:val="21"/>
          <w:highlight w:val="none"/>
        </w:rPr>
      </w:pPr>
      <w:r>
        <w:rPr>
          <w:rFonts w:hint="eastAsia" w:cs="Times New Roman"/>
          <w:sz w:val="21"/>
          <w:szCs w:val="21"/>
          <w:highlight w:val="none"/>
        </w:rPr>
        <w:t>2、供应商是联合体的，联合体各成员均应在“授权委托书”上盖章（电子签名</w:t>
      </w:r>
      <w:r>
        <w:rPr>
          <w:rFonts w:cs="Times New Roman"/>
          <w:sz w:val="21"/>
          <w:szCs w:val="21"/>
          <w:highlight w:val="none"/>
        </w:rPr>
        <w:t>/公章）</w:t>
      </w:r>
      <w:r>
        <w:rPr>
          <w:rFonts w:hint="eastAsia" w:cs="Times New Roman"/>
          <w:sz w:val="21"/>
          <w:szCs w:val="21"/>
          <w:highlight w:val="none"/>
        </w:rPr>
        <w:t>。</w:t>
      </w:r>
    </w:p>
    <w:p w14:paraId="3920A621">
      <w:pPr>
        <w:shd w:val="clear" w:color="auto" w:fill="FFFFFF" w:themeFill="background1"/>
        <w:adjustRightInd w:val="0"/>
        <w:snapToGrid w:val="0"/>
        <w:spacing w:line="288" w:lineRule="auto"/>
        <w:rPr>
          <w:rFonts w:cs="Times New Roman"/>
          <w:sz w:val="21"/>
          <w:szCs w:val="21"/>
          <w:highlight w:val="none"/>
        </w:rPr>
      </w:pPr>
    </w:p>
    <w:p w14:paraId="4230736E">
      <w:pPr>
        <w:shd w:val="clear" w:color="auto" w:fill="FFFFFF" w:themeFill="background1"/>
        <w:adjustRightInd w:val="0"/>
        <w:snapToGrid w:val="0"/>
        <w:spacing w:line="288" w:lineRule="auto"/>
        <w:rPr>
          <w:rFonts w:cs="Times New Roman"/>
          <w:sz w:val="21"/>
          <w:szCs w:val="21"/>
          <w:highlight w:val="none"/>
        </w:rPr>
      </w:pPr>
    </w:p>
    <w:p w14:paraId="5B6AF55E">
      <w:pPr>
        <w:shd w:val="clear" w:color="auto" w:fill="FFFFFF" w:themeFill="background1"/>
        <w:adjustRightInd w:val="0"/>
        <w:snapToGrid w:val="0"/>
        <w:spacing w:line="288" w:lineRule="auto"/>
        <w:jc w:val="center"/>
        <w:outlineLvl w:val="2"/>
        <w:rPr>
          <w:rFonts w:cs="Times New Roman"/>
          <w:b/>
          <w:bCs/>
          <w:spacing w:val="-6"/>
          <w:sz w:val="21"/>
          <w:szCs w:val="21"/>
          <w:highlight w:val="none"/>
        </w:rPr>
      </w:pPr>
      <w:r>
        <w:rPr>
          <w:rFonts w:hint="eastAsia" w:cs="Times New Roman"/>
          <w:b/>
          <w:bCs/>
          <w:sz w:val="21"/>
          <w:szCs w:val="21"/>
          <w:highlight w:val="none"/>
        </w:rPr>
        <w:t>（2）法定代表人（单位负责人、自然人本人）</w:t>
      </w:r>
      <w:r>
        <w:rPr>
          <w:rFonts w:hint="eastAsia" w:cs="Times New Roman"/>
          <w:b/>
          <w:bCs/>
          <w:spacing w:val="-6"/>
          <w:sz w:val="21"/>
          <w:szCs w:val="21"/>
          <w:highlight w:val="none"/>
        </w:rPr>
        <w:t>身份证明</w:t>
      </w:r>
    </w:p>
    <w:p w14:paraId="45BF0CEE">
      <w:pPr>
        <w:shd w:val="clear" w:color="auto" w:fill="FFFFFF" w:themeFill="background1"/>
        <w:adjustRightInd w:val="0"/>
        <w:snapToGrid w:val="0"/>
        <w:spacing w:line="288" w:lineRule="auto"/>
        <w:ind w:firstLine="495" w:firstLineChars="236"/>
        <w:jc w:val="center"/>
        <w:rPr>
          <w:rFonts w:cs="Times New Roman"/>
          <w:sz w:val="21"/>
          <w:szCs w:val="21"/>
          <w:highlight w:val="none"/>
        </w:rPr>
      </w:pPr>
      <w:r>
        <w:rPr>
          <w:rFonts w:hint="eastAsia" w:cs="Times New Roman"/>
          <w:sz w:val="21"/>
          <w:szCs w:val="21"/>
          <w:highlight w:val="none"/>
        </w:rPr>
        <w:t>（适用于：法定代表人（单位负责人、自然人本人）</w:t>
      </w:r>
      <w:r>
        <w:rPr>
          <w:rFonts w:hint="eastAsia" w:cs="Times New Roman"/>
          <w:spacing w:val="-6"/>
          <w:sz w:val="21"/>
          <w:szCs w:val="21"/>
          <w:highlight w:val="none"/>
        </w:rPr>
        <w:t>代表供应商参加采购活动</w:t>
      </w:r>
      <w:r>
        <w:rPr>
          <w:rFonts w:hint="eastAsia" w:cs="Times New Roman"/>
          <w:sz w:val="21"/>
          <w:szCs w:val="21"/>
          <w:highlight w:val="none"/>
        </w:rPr>
        <w:t>）</w:t>
      </w:r>
    </w:p>
    <w:p w14:paraId="20AF7C78">
      <w:pPr>
        <w:shd w:val="clear" w:color="auto" w:fill="FFFFFF" w:themeFill="background1"/>
        <w:adjustRightInd w:val="0"/>
        <w:snapToGrid w:val="0"/>
        <w:spacing w:line="288" w:lineRule="auto"/>
        <w:jc w:val="left"/>
        <w:rPr>
          <w:rFonts w:cs="Times New Roman"/>
          <w:sz w:val="21"/>
          <w:szCs w:val="21"/>
          <w:highlight w:val="none"/>
        </w:rPr>
      </w:pPr>
      <w:r>
        <w:rPr>
          <w:rFonts w:hint="eastAsia"/>
          <w:bCs/>
          <w:sz w:val="21"/>
          <w:szCs w:val="21"/>
          <w:highlight w:val="none"/>
        </w:rPr>
        <w:t>身份证件复印件</w:t>
      </w:r>
    </w:p>
    <w:tbl>
      <w:tblPr>
        <w:tblStyle w:val="1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14"/>
        <w:gridCol w:w="4814"/>
      </w:tblGrid>
      <w:tr w14:paraId="49DB90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9" w:hRule="atLeast"/>
        </w:trPr>
        <w:tc>
          <w:tcPr>
            <w:tcW w:w="4814" w:type="dxa"/>
            <w:tcBorders>
              <w:top w:val="single" w:color="auto" w:sz="4" w:space="0"/>
              <w:left w:val="single" w:color="auto" w:sz="4" w:space="0"/>
              <w:bottom w:val="single" w:color="auto" w:sz="4" w:space="0"/>
              <w:right w:val="single" w:color="auto" w:sz="4" w:space="0"/>
            </w:tcBorders>
          </w:tcPr>
          <w:p w14:paraId="104FB667">
            <w:pPr>
              <w:shd w:val="clear" w:color="auto" w:fill="FFFFFF" w:themeFill="background1"/>
              <w:adjustRightInd w:val="0"/>
              <w:snapToGrid w:val="0"/>
              <w:spacing w:line="288" w:lineRule="auto"/>
              <w:rPr>
                <w:bCs/>
                <w:sz w:val="21"/>
                <w:szCs w:val="21"/>
                <w:highlight w:val="none"/>
              </w:rPr>
            </w:pPr>
            <w:r>
              <w:rPr>
                <w:rFonts w:hint="eastAsia"/>
                <w:bCs/>
                <w:sz w:val="21"/>
                <w:szCs w:val="21"/>
                <w:highlight w:val="none"/>
              </w:rPr>
              <w:t>正面：</w:t>
            </w:r>
          </w:p>
        </w:tc>
        <w:tc>
          <w:tcPr>
            <w:tcW w:w="4814" w:type="dxa"/>
            <w:tcBorders>
              <w:top w:val="single" w:color="auto" w:sz="4" w:space="0"/>
              <w:left w:val="single" w:color="auto" w:sz="4" w:space="0"/>
              <w:bottom w:val="single" w:color="auto" w:sz="4" w:space="0"/>
              <w:right w:val="single" w:color="auto" w:sz="4" w:space="0"/>
            </w:tcBorders>
          </w:tcPr>
          <w:p w14:paraId="5512AE1D">
            <w:pPr>
              <w:shd w:val="clear" w:color="auto" w:fill="FFFFFF" w:themeFill="background1"/>
              <w:adjustRightInd w:val="0"/>
              <w:snapToGrid w:val="0"/>
              <w:spacing w:line="288" w:lineRule="auto"/>
              <w:rPr>
                <w:bCs/>
                <w:sz w:val="21"/>
                <w:szCs w:val="21"/>
                <w:highlight w:val="none"/>
              </w:rPr>
            </w:pPr>
            <w:r>
              <w:rPr>
                <w:rFonts w:hint="eastAsia"/>
                <w:bCs/>
                <w:sz w:val="21"/>
                <w:szCs w:val="21"/>
                <w:highlight w:val="none"/>
              </w:rPr>
              <w:t>反面：</w:t>
            </w:r>
          </w:p>
        </w:tc>
      </w:tr>
    </w:tbl>
    <w:p w14:paraId="3A1854D2">
      <w:pPr>
        <w:shd w:val="clear" w:color="auto" w:fill="FFFFFF" w:themeFill="background1"/>
        <w:adjustRightInd w:val="0"/>
        <w:snapToGrid w:val="0"/>
        <w:spacing w:line="288" w:lineRule="auto"/>
        <w:rPr>
          <w:rFonts w:cs="Times New Roman"/>
          <w:sz w:val="21"/>
          <w:szCs w:val="21"/>
          <w:highlight w:val="none"/>
        </w:rPr>
      </w:pPr>
    </w:p>
    <w:p w14:paraId="7DA8CBA5">
      <w:pPr>
        <w:widowControl/>
        <w:shd w:val="clear" w:color="auto" w:fill="FFFFFF" w:themeFill="background1"/>
        <w:adjustRightInd w:val="0"/>
        <w:snapToGrid w:val="0"/>
        <w:spacing w:line="288" w:lineRule="auto"/>
        <w:jc w:val="left"/>
        <w:rPr>
          <w:rFonts w:cs="Times New Roman"/>
          <w:sz w:val="21"/>
          <w:szCs w:val="21"/>
          <w:highlight w:val="none"/>
        </w:rPr>
      </w:pPr>
      <w:r>
        <w:rPr>
          <w:rFonts w:cs="Times New Roman"/>
          <w:sz w:val="21"/>
          <w:szCs w:val="21"/>
          <w:highlight w:val="none"/>
        </w:rPr>
        <w:br w:type="page"/>
      </w:r>
    </w:p>
    <w:p w14:paraId="55C8B245">
      <w:pPr>
        <w:shd w:val="clear" w:color="auto" w:fill="FFFFFF" w:themeFill="background1"/>
        <w:adjustRightInd w:val="0"/>
        <w:snapToGrid w:val="0"/>
        <w:spacing w:line="288" w:lineRule="auto"/>
        <w:jc w:val="left"/>
        <w:outlineLvl w:val="2"/>
        <w:rPr>
          <w:rFonts w:cs="Times New Roman"/>
          <w:b/>
          <w:bCs/>
          <w:sz w:val="21"/>
          <w:szCs w:val="21"/>
          <w:highlight w:val="none"/>
        </w:rPr>
      </w:pPr>
      <w:r>
        <w:rPr>
          <w:rFonts w:hint="eastAsia" w:cs="Times New Roman"/>
          <w:b/>
          <w:bCs/>
          <w:sz w:val="21"/>
          <w:szCs w:val="21"/>
          <w:highlight w:val="none"/>
        </w:rPr>
        <w:t>附：授权代表社保缴纳证明（2024年1月（含）以后任意一月）</w:t>
      </w:r>
    </w:p>
    <w:p w14:paraId="79731F82">
      <w:pPr>
        <w:shd w:val="clear" w:color="auto" w:fill="FFFFFF" w:themeFill="background1"/>
        <w:adjustRightInd w:val="0"/>
        <w:snapToGrid w:val="0"/>
        <w:spacing w:line="288" w:lineRule="auto"/>
        <w:rPr>
          <w:sz w:val="21"/>
          <w:szCs w:val="21"/>
          <w:highlight w:val="none"/>
        </w:rPr>
      </w:pPr>
      <w:r>
        <w:rPr>
          <w:rFonts w:hint="eastAsia"/>
          <w:sz w:val="21"/>
          <w:szCs w:val="21"/>
          <w:highlight w:val="none"/>
        </w:rPr>
        <w:br w:type="page"/>
      </w:r>
    </w:p>
    <w:p w14:paraId="0F873C68">
      <w:pPr>
        <w:shd w:val="clear" w:color="auto" w:fill="FFFFFF" w:themeFill="background1"/>
        <w:adjustRightInd w:val="0"/>
        <w:snapToGrid w:val="0"/>
        <w:spacing w:line="288" w:lineRule="auto"/>
        <w:jc w:val="center"/>
        <w:outlineLvl w:val="2"/>
        <w:rPr>
          <w:b/>
          <w:bCs/>
          <w:sz w:val="21"/>
          <w:szCs w:val="21"/>
          <w:highlight w:val="none"/>
        </w:rPr>
      </w:pPr>
      <w:r>
        <w:rPr>
          <w:rFonts w:hint="eastAsia"/>
          <w:b/>
          <w:bCs/>
          <w:sz w:val="21"/>
          <w:szCs w:val="21"/>
          <w:highlight w:val="none"/>
        </w:rPr>
        <w:t>（</w:t>
      </w:r>
      <w:r>
        <w:rPr>
          <w:b/>
          <w:bCs/>
          <w:sz w:val="21"/>
          <w:szCs w:val="21"/>
          <w:highlight w:val="none"/>
        </w:rPr>
        <w:t>3</w:t>
      </w:r>
      <w:r>
        <w:rPr>
          <w:rFonts w:hint="eastAsia"/>
          <w:b/>
          <w:bCs/>
          <w:sz w:val="21"/>
          <w:szCs w:val="21"/>
          <w:highlight w:val="none"/>
        </w:rPr>
        <w:t>）供应商同类合同一览表</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8"/>
        <w:gridCol w:w="1268"/>
        <w:gridCol w:w="1282"/>
        <w:gridCol w:w="1432"/>
        <w:gridCol w:w="1256"/>
        <w:gridCol w:w="899"/>
        <w:gridCol w:w="995"/>
        <w:gridCol w:w="1718"/>
      </w:tblGrid>
      <w:tr w14:paraId="5DFB71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8" w:type="dxa"/>
            <w:tcBorders>
              <w:top w:val="single" w:color="auto" w:sz="4" w:space="0"/>
              <w:left w:val="single" w:color="auto" w:sz="4" w:space="0"/>
              <w:bottom w:val="single" w:color="auto" w:sz="4" w:space="0"/>
              <w:right w:val="single" w:color="auto" w:sz="4" w:space="0"/>
            </w:tcBorders>
            <w:vAlign w:val="center"/>
          </w:tcPr>
          <w:p w14:paraId="6FC9BD30">
            <w:pPr>
              <w:shd w:val="clear" w:color="auto" w:fill="FFFFFF" w:themeFill="background1"/>
              <w:adjustRightInd w:val="0"/>
              <w:snapToGrid w:val="0"/>
              <w:spacing w:line="288" w:lineRule="auto"/>
              <w:jc w:val="center"/>
              <w:rPr>
                <w:b/>
                <w:bCs/>
                <w:kern w:val="0"/>
                <w:sz w:val="21"/>
                <w:szCs w:val="21"/>
                <w:highlight w:val="none"/>
              </w:rPr>
            </w:pPr>
            <w:r>
              <w:rPr>
                <w:rFonts w:hint="eastAsia"/>
                <w:b/>
                <w:bCs/>
                <w:kern w:val="0"/>
                <w:sz w:val="21"/>
                <w:szCs w:val="21"/>
                <w:highlight w:val="none"/>
              </w:rPr>
              <w:t>序号</w:t>
            </w:r>
          </w:p>
        </w:tc>
        <w:tc>
          <w:tcPr>
            <w:tcW w:w="1268" w:type="dxa"/>
            <w:tcBorders>
              <w:top w:val="single" w:color="auto" w:sz="4" w:space="0"/>
              <w:left w:val="single" w:color="auto" w:sz="4" w:space="0"/>
              <w:bottom w:val="single" w:color="auto" w:sz="4" w:space="0"/>
              <w:right w:val="single" w:color="auto" w:sz="4" w:space="0"/>
            </w:tcBorders>
            <w:vAlign w:val="center"/>
          </w:tcPr>
          <w:p w14:paraId="66DB164F">
            <w:pPr>
              <w:shd w:val="clear" w:color="auto" w:fill="FFFFFF" w:themeFill="background1"/>
              <w:adjustRightInd w:val="0"/>
              <w:snapToGrid w:val="0"/>
              <w:spacing w:line="288" w:lineRule="auto"/>
              <w:jc w:val="center"/>
              <w:rPr>
                <w:b/>
                <w:bCs/>
                <w:kern w:val="0"/>
                <w:sz w:val="21"/>
                <w:szCs w:val="21"/>
                <w:highlight w:val="none"/>
              </w:rPr>
            </w:pPr>
            <w:r>
              <w:rPr>
                <w:rFonts w:hint="eastAsia"/>
                <w:b/>
                <w:bCs/>
                <w:kern w:val="0"/>
                <w:sz w:val="21"/>
                <w:szCs w:val="21"/>
                <w:highlight w:val="none"/>
              </w:rPr>
              <w:t>采购人</w:t>
            </w:r>
          </w:p>
        </w:tc>
        <w:tc>
          <w:tcPr>
            <w:tcW w:w="1282" w:type="dxa"/>
            <w:tcBorders>
              <w:top w:val="single" w:color="auto" w:sz="4" w:space="0"/>
              <w:left w:val="single" w:color="auto" w:sz="4" w:space="0"/>
              <w:bottom w:val="single" w:color="auto" w:sz="4" w:space="0"/>
              <w:right w:val="single" w:color="auto" w:sz="4" w:space="0"/>
            </w:tcBorders>
            <w:vAlign w:val="center"/>
          </w:tcPr>
          <w:p w14:paraId="42C5B700">
            <w:pPr>
              <w:shd w:val="clear" w:color="auto" w:fill="FFFFFF" w:themeFill="background1"/>
              <w:adjustRightInd w:val="0"/>
              <w:snapToGrid w:val="0"/>
              <w:spacing w:line="288" w:lineRule="auto"/>
              <w:jc w:val="center"/>
              <w:rPr>
                <w:b/>
                <w:bCs/>
                <w:kern w:val="0"/>
                <w:sz w:val="21"/>
                <w:szCs w:val="21"/>
                <w:highlight w:val="none"/>
              </w:rPr>
            </w:pPr>
            <w:r>
              <w:rPr>
                <w:rFonts w:hint="eastAsia"/>
                <w:b/>
                <w:bCs/>
                <w:kern w:val="0"/>
                <w:sz w:val="21"/>
                <w:szCs w:val="21"/>
                <w:highlight w:val="none"/>
              </w:rPr>
              <w:t>项目名称</w:t>
            </w:r>
          </w:p>
        </w:tc>
        <w:tc>
          <w:tcPr>
            <w:tcW w:w="1432" w:type="dxa"/>
            <w:tcBorders>
              <w:top w:val="single" w:color="auto" w:sz="4" w:space="0"/>
              <w:left w:val="single" w:color="auto" w:sz="4" w:space="0"/>
              <w:bottom w:val="single" w:color="auto" w:sz="4" w:space="0"/>
              <w:right w:val="single" w:color="auto" w:sz="4" w:space="0"/>
            </w:tcBorders>
            <w:vAlign w:val="center"/>
          </w:tcPr>
          <w:p w14:paraId="3185A52B">
            <w:pPr>
              <w:shd w:val="clear" w:color="auto" w:fill="FFFFFF" w:themeFill="background1"/>
              <w:adjustRightInd w:val="0"/>
              <w:snapToGrid w:val="0"/>
              <w:spacing w:line="288" w:lineRule="auto"/>
              <w:jc w:val="center"/>
              <w:rPr>
                <w:b/>
                <w:bCs/>
                <w:kern w:val="0"/>
                <w:sz w:val="21"/>
                <w:szCs w:val="21"/>
                <w:highlight w:val="none"/>
              </w:rPr>
            </w:pPr>
            <w:r>
              <w:rPr>
                <w:rFonts w:hint="eastAsia"/>
                <w:b/>
                <w:bCs/>
                <w:kern w:val="0"/>
                <w:sz w:val="21"/>
                <w:szCs w:val="21"/>
                <w:highlight w:val="none"/>
              </w:rPr>
              <w:t>数量</w:t>
            </w:r>
          </w:p>
        </w:tc>
        <w:tc>
          <w:tcPr>
            <w:tcW w:w="1256" w:type="dxa"/>
            <w:tcBorders>
              <w:top w:val="single" w:color="auto" w:sz="4" w:space="0"/>
              <w:left w:val="single" w:color="auto" w:sz="4" w:space="0"/>
              <w:bottom w:val="single" w:color="auto" w:sz="4" w:space="0"/>
              <w:right w:val="single" w:color="auto" w:sz="4" w:space="0"/>
            </w:tcBorders>
            <w:vAlign w:val="center"/>
          </w:tcPr>
          <w:p w14:paraId="0F81F7ED">
            <w:pPr>
              <w:shd w:val="clear" w:color="auto" w:fill="FFFFFF" w:themeFill="background1"/>
              <w:adjustRightInd w:val="0"/>
              <w:snapToGrid w:val="0"/>
              <w:spacing w:line="288" w:lineRule="auto"/>
              <w:jc w:val="center"/>
              <w:rPr>
                <w:b/>
                <w:bCs/>
                <w:kern w:val="0"/>
                <w:sz w:val="21"/>
                <w:szCs w:val="21"/>
                <w:highlight w:val="none"/>
              </w:rPr>
            </w:pPr>
            <w:r>
              <w:rPr>
                <w:rFonts w:hint="eastAsia"/>
                <w:b/>
                <w:bCs/>
                <w:kern w:val="0"/>
                <w:sz w:val="21"/>
                <w:szCs w:val="21"/>
                <w:highlight w:val="none"/>
              </w:rPr>
              <w:t>合同金额</w:t>
            </w:r>
          </w:p>
          <w:p w14:paraId="185AA261">
            <w:pPr>
              <w:shd w:val="clear" w:color="auto" w:fill="FFFFFF" w:themeFill="background1"/>
              <w:adjustRightInd w:val="0"/>
              <w:snapToGrid w:val="0"/>
              <w:spacing w:line="288" w:lineRule="auto"/>
              <w:jc w:val="center"/>
              <w:rPr>
                <w:b/>
                <w:bCs/>
                <w:kern w:val="0"/>
                <w:sz w:val="21"/>
                <w:szCs w:val="21"/>
                <w:highlight w:val="none"/>
              </w:rPr>
            </w:pPr>
            <w:r>
              <w:rPr>
                <w:rFonts w:hint="eastAsia"/>
                <w:b/>
                <w:bCs/>
                <w:kern w:val="0"/>
                <w:sz w:val="21"/>
                <w:szCs w:val="21"/>
                <w:highlight w:val="none"/>
              </w:rPr>
              <w:t>（万元）</w:t>
            </w:r>
          </w:p>
        </w:tc>
        <w:tc>
          <w:tcPr>
            <w:tcW w:w="899" w:type="dxa"/>
            <w:tcBorders>
              <w:top w:val="single" w:color="auto" w:sz="4" w:space="0"/>
              <w:left w:val="single" w:color="auto" w:sz="4" w:space="0"/>
              <w:bottom w:val="single" w:color="auto" w:sz="4" w:space="0"/>
              <w:right w:val="single" w:color="auto" w:sz="4" w:space="0"/>
            </w:tcBorders>
            <w:vAlign w:val="center"/>
          </w:tcPr>
          <w:p w14:paraId="68DC8A4A">
            <w:pPr>
              <w:shd w:val="clear" w:color="auto" w:fill="FFFFFF" w:themeFill="background1"/>
              <w:adjustRightInd w:val="0"/>
              <w:snapToGrid w:val="0"/>
              <w:spacing w:line="288" w:lineRule="auto"/>
              <w:jc w:val="center"/>
              <w:rPr>
                <w:b/>
                <w:bCs/>
                <w:kern w:val="0"/>
                <w:sz w:val="21"/>
                <w:szCs w:val="21"/>
                <w:highlight w:val="none"/>
              </w:rPr>
            </w:pPr>
            <w:r>
              <w:rPr>
                <w:rFonts w:hint="eastAsia"/>
                <w:b/>
                <w:bCs/>
                <w:kern w:val="0"/>
                <w:sz w:val="21"/>
                <w:szCs w:val="21"/>
                <w:highlight w:val="none"/>
              </w:rPr>
              <w:t>附件页码</w:t>
            </w:r>
          </w:p>
        </w:tc>
        <w:tc>
          <w:tcPr>
            <w:tcW w:w="995" w:type="dxa"/>
            <w:tcBorders>
              <w:top w:val="single" w:color="auto" w:sz="4" w:space="0"/>
              <w:left w:val="single" w:color="auto" w:sz="4" w:space="0"/>
              <w:bottom w:val="single" w:color="auto" w:sz="4" w:space="0"/>
              <w:right w:val="single" w:color="auto" w:sz="4" w:space="0"/>
            </w:tcBorders>
            <w:vAlign w:val="center"/>
          </w:tcPr>
          <w:p w14:paraId="2CAEF408">
            <w:pPr>
              <w:shd w:val="clear" w:color="auto" w:fill="FFFFFF" w:themeFill="background1"/>
              <w:adjustRightInd w:val="0"/>
              <w:snapToGrid w:val="0"/>
              <w:spacing w:line="288" w:lineRule="auto"/>
              <w:jc w:val="center"/>
              <w:rPr>
                <w:b/>
                <w:bCs/>
                <w:kern w:val="0"/>
                <w:sz w:val="21"/>
                <w:szCs w:val="21"/>
                <w:highlight w:val="none"/>
              </w:rPr>
            </w:pPr>
            <w:r>
              <w:rPr>
                <w:rFonts w:hint="eastAsia"/>
                <w:b/>
                <w:bCs/>
                <w:kern w:val="0"/>
                <w:sz w:val="21"/>
                <w:szCs w:val="21"/>
                <w:highlight w:val="none"/>
              </w:rPr>
              <w:t>合同签订时间</w:t>
            </w:r>
          </w:p>
        </w:tc>
        <w:tc>
          <w:tcPr>
            <w:tcW w:w="1718" w:type="dxa"/>
            <w:tcBorders>
              <w:top w:val="single" w:color="auto" w:sz="4" w:space="0"/>
              <w:left w:val="single" w:color="auto" w:sz="4" w:space="0"/>
              <w:bottom w:val="single" w:color="auto" w:sz="4" w:space="0"/>
              <w:right w:val="single" w:color="auto" w:sz="4" w:space="0"/>
            </w:tcBorders>
            <w:vAlign w:val="center"/>
          </w:tcPr>
          <w:p w14:paraId="13021A47">
            <w:pPr>
              <w:shd w:val="clear" w:color="auto" w:fill="FFFFFF" w:themeFill="background1"/>
              <w:adjustRightInd w:val="0"/>
              <w:snapToGrid w:val="0"/>
              <w:spacing w:line="288" w:lineRule="auto"/>
              <w:jc w:val="center"/>
              <w:rPr>
                <w:b/>
                <w:bCs/>
                <w:kern w:val="0"/>
                <w:sz w:val="21"/>
                <w:szCs w:val="21"/>
                <w:highlight w:val="none"/>
              </w:rPr>
            </w:pPr>
            <w:r>
              <w:rPr>
                <w:rFonts w:hint="eastAsia"/>
                <w:b/>
                <w:bCs/>
                <w:kern w:val="0"/>
                <w:sz w:val="21"/>
                <w:szCs w:val="21"/>
                <w:highlight w:val="none"/>
              </w:rPr>
              <w:t>采购人联系人</w:t>
            </w:r>
          </w:p>
          <w:p w14:paraId="64652B7B">
            <w:pPr>
              <w:shd w:val="clear" w:color="auto" w:fill="FFFFFF" w:themeFill="background1"/>
              <w:adjustRightInd w:val="0"/>
              <w:snapToGrid w:val="0"/>
              <w:spacing w:line="288" w:lineRule="auto"/>
              <w:jc w:val="center"/>
              <w:rPr>
                <w:b/>
                <w:bCs/>
                <w:kern w:val="0"/>
                <w:sz w:val="21"/>
                <w:szCs w:val="21"/>
                <w:highlight w:val="none"/>
              </w:rPr>
            </w:pPr>
            <w:r>
              <w:rPr>
                <w:rFonts w:hint="eastAsia"/>
                <w:b/>
                <w:bCs/>
                <w:kern w:val="0"/>
                <w:sz w:val="21"/>
                <w:szCs w:val="21"/>
                <w:highlight w:val="none"/>
              </w:rPr>
              <w:t>联系方式</w:t>
            </w:r>
          </w:p>
        </w:tc>
      </w:tr>
      <w:tr w14:paraId="727007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8" w:type="dxa"/>
            <w:tcBorders>
              <w:top w:val="single" w:color="auto" w:sz="4" w:space="0"/>
              <w:left w:val="single" w:color="auto" w:sz="4" w:space="0"/>
              <w:bottom w:val="single" w:color="auto" w:sz="4" w:space="0"/>
              <w:right w:val="single" w:color="auto" w:sz="4" w:space="0"/>
            </w:tcBorders>
            <w:vAlign w:val="center"/>
          </w:tcPr>
          <w:p w14:paraId="5CD352DC">
            <w:pPr>
              <w:shd w:val="clear" w:color="auto" w:fill="FFFFFF" w:themeFill="background1"/>
              <w:adjustRightInd w:val="0"/>
              <w:snapToGrid w:val="0"/>
              <w:spacing w:line="288" w:lineRule="auto"/>
              <w:jc w:val="center"/>
              <w:rPr>
                <w:kern w:val="0"/>
                <w:sz w:val="21"/>
                <w:szCs w:val="21"/>
                <w:highlight w:val="none"/>
              </w:rPr>
            </w:pPr>
          </w:p>
        </w:tc>
        <w:tc>
          <w:tcPr>
            <w:tcW w:w="1268" w:type="dxa"/>
            <w:tcBorders>
              <w:top w:val="single" w:color="auto" w:sz="4" w:space="0"/>
              <w:left w:val="single" w:color="auto" w:sz="4" w:space="0"/>
              <w:bottom w:val="single" w:color="auto" w:sz="4" w:space="0"/>
              <w:right w:val="single" w:color="auto" w:sz="4" w:space="0"/>
            </w:tcBorders>
            <w:vAlign w:val="center"/>
          </w:tcPr>
          <w:p w14:paraId="1D57003F">
            <w:pPr>
              <w:shd w:val="clear" w:color="auto" w:fill="FFFFFF" w:themeFill="background1"/>
              <w:adjustRightInd w:val="0"/>
              <w:snapToGrid w:val="0"/>
              <w:spacing w:line="288" w:lineRule="auto"/>
              <w:jc w:val="center"/>
              <w:rPr>
                <w:kern w:val="0"/>
                <w:sz w:val="21"/>
                <w:szCs w:val="21"/>
                <w:highlight w:val="none"/>
              </w:rPr>
            </w:pPr>
          </w:p>
        </w:tc>
        <w:tc>
          <w:tcPr>
            <w:tcW w:w="1282" w:type="dxa"/>
            <w:tcBorders>
              <w:top w:val="single" w:color="auto" w:sz="4" w:space="0"/>
              <w:left w:val="single" w:color="auto" w:sz="4" w:space="0"/>
              <w:bottom w:val="single" w:color="auto" w:sz="4" w:space="0"/>
              <w:right w:val="single" w:color="auto" w:sz="4" w:space="0"/>
            </w:tcBorders>
            <w:vAlign w:val="center"/>
          </w:tcPr>
          <w:p w14:paraId="00E59442">
            <w:pPr>
              <w:shd w:val="clear" w:color="auto" w:fill="FFFFFF" w:themeFill="background1"/>
              <w:adjustRightInd w:val="0"/>
              <w:snapToGrid w:val="0"/>
              <w:spacing w:line="288" w:lineRule="auto"/>
              <w:jc w:val="center"/>
              <w:rPr>
                <w:kern w:val="0"/>
                <w:sz w:val="21"/>
                <w:szCs w:val="21"/>
                <w:highlight w:val="none"/>
              </w:rPr>
            </w:pPr>
          </w:p>
        </w:tc>
        <w:tc>
          <w:tcPr>
            <w:tcW w:w="1432" w:type="dxa"/>
            <w:tcBorders>
              <w:top w:val="single" w:color="auto" w:sz="4" w:space="0"/>
              <w:left w:val="single" w:color="auto" w:sz="4" w:space="0"/>
              <w:bottom w:val="single" w:color="auto" w:sz="4" w:space="0"/>
              <w:right w:val="single" w:color="auto" w:sz="4" w:space="0"/>
            </w:tcBorders>
            <w:vAlign w:val="center"/>
          </w:tcPr>
          <w:p w14:paraId="02A29386">
            <w:pPr>
              <w:shd w:val="clear" w:color="auto" w:fill="FFFFFF" w:themeFill="background1"/>
              <w:adjustRightInd w:val="0"/>
              <w:snapToGrid w:val="0"/>
              <w:spacing w:line="288" w:lineRule="auto"/>
              <w:jc w:val="center"/>
              <w:rPr>
                <w:kern w:val="0"/>
                <w:sz w:val="21"/>
                <w:szCs w:val="21"/>
                <w:highlight w:val="none"/>
              </w:rPr>
            </w:pPr>
          </w:p>
        </w:tc>
        <w:tc>
          <w:tcPr>
            <w:tcW w:w="1256" w:type="dxa"/>
            <w:tcBorders>
              <w:top w:val="single" w:color="auto" w:sz="4" w:space="0"/>
              <w:left w:val="single" w:color="auto" w:sz="4" w:space="0"/>
              <w:bottom w:val="single" w:color="auto" w:sz="4" w:space="0"/>
              <w:right w:val="single" w:color="auto" w:sz="4" w:space="0"/>
            </w:tcBorders>
            <w:vAlign w:val="center"/>
          </w:tcPr>
          <w:p w14:paraId="25763FF9">
            <w:pPr>
              <w:shd w:val="clear" w:color="auto" w:fill="FFFFFF" w:themeFill="background1"/>
              <w:adjustRightInd w:val="0"/>
              <w:snapToGrid w:val="0"/>
              <w:spacing w:line="288" w:lineRule="auto"/>
              <w:jc w:val="center"/>
              <w:rPr>
                <w:kern w:val="0"/>
                <w:sz w:val="21"/>
                <w:szCs w:val="21"/>
                <w:highlight w:val="none"/>
              </w:rPr>
            </w:pPr>
          </w:p>
        </w:tc>
        <w:tc>
          <w:tcPr>
            <w:tcW w:w="899" w:type="dxa"/>
            <w:tcBorders>
              <w:top w:val="single" w:color="auto" w:sz="4" w:space="0"/>
              <w:left w:val="single" w:color="auto" w:sz="4" w:space="0"/>
              <w:bottom w:val="single" w:color="auto" w:sz="4" w:space="0"/>
              <w:right w:val="single" w:color="auto" w:sz="4" w:space="0"/>
            </w:tcBorders>
            <w:vAlign w:val="center"/>
          </w:tcPr>
          <w:p w14:paraId="321EF5C2">
            <w:pPr>
              <w:shd w:val="clear" w:color="auto" w:fill="FFFFFF" w:themeFill="background1"/>
              <w:adjustRightInd w:val="0"/>
              <w:snapToGrid w:val="0"/>
              <w:spacing w:line="288" w:lineRule="auto"/>
              <w:jc w:val="center"/>
              <w:rPr>
                <w:kern w:val="0"/>
                <w:sz w:val="21"/>
                <w:szCs w:val="21"/>
                <w:highlight w:val="none"/>
              </w:rPr>
            </w:pPr>
          </w:p>
        </w:tc>
        <w:tc>
          <w:tcPr>
            <w:tcW w:w="995" w:type="dxa"/>
            <w:tcBorders>
              <w:top w:val="single" w:color="auto" w:sz="4" w:space="0"/>
              <w:left w:val="single" w:color="auto" w:sz="4" w:space="0"/>
              <w:bottom w:val="single" w:color="auto" w:sz="4" w:space="0"/>
              <w:right w:val="single" w:color="auto" w:sz="4" w:space="0"/>
            </w:tcBorders>
            <w:vAlign w:val="center"/>
          </w:tcPr>
          <w:p w14:paraId="13D2C267">
            <w:pPr>
              <w:shd w:val="clear" w:color="auto" w:fill="FFFFFF" w:themeFill="background1"/>
              <w:adjustRightInd w:val="0"/>
              <w:snapToGrid w:val="0"/>
              <w:spacing w:line="288" w:lineRule="auto"/>
              <w:jc w:val="center"/>
              <w:rPr>
                <w:kern w:val="0"/>
                <w:sz w:val="21"/>
                <w:szCs w:val="21"/>
                <w:highlight w:val="none"/>
              </w:rPr>
            </w:pPr>
          </w:p>
        </w:tc>
        <w:tc>
          <w:tcPr>
            <w:tcW w:w="1718" w:type="dxa"/>
            <w:tcBorders>
              <w:top w:val="single" w:color="auto" w:sz="4" w:space="0"/>
              <w:left w:val="single" w:color="auto" w:sz="4" w:space="0"/>
              <w:bottom w:val="single" w:color="auto" w:sz="4" w:space="0"/>
              <w:right w:val="single" w:color="auto" w:sz="4" w:space="0"/>
            </w:tcBorders>
            <w:vAlign w:val="center"/>
          </w:tcPr>
          <w:p w14:paraId="2360F1CA">
            <w:pPr>
              <w:shd w:val="clear" w:color="auto" w:fill="FFFFFF" w:themeFill="background1"/>
              <w:adjustRightInd w:val="0"/>
              <w:snapToGrid w:val="0"/>
              <w:spacing w:line="288" w:lineRule="auto"/>
              <w:jc w:val="center"/>
              <w:rPr>
                <w:kern w:val="0"/>
                <w:sz w:val="21"/>
                <w:szCs w:val="21"/>
                <w:highlight w:val="none"/>
              </w:rPr>
            </w:pPr>
          </w:p>
        </w:tc>
      </w:tr>
      <w:tr w14:paraId="4E98A2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8" w:type="dxa"/>
            <w:tcBorders>
              <w:top w:val="single" w:color="auto" w:sz="4" w:space="0"/>
              <w:left w:val="single" w:color="auto" w:sz="4" w:space="0"/>
              <w:bottom w:val="single" w:color="auto" w:sz="4" w:space="0"/>
              <w:right w:val="single" w:color="auto" w:sz="4" w:space="0"/>
            </w:tcBorders>
            <w:vAlign w:val="center"/>
          </w:tcPr>
          <w:p w14:paraId="4C78103A">
            <w:pPr>
              <w:shd w:val="clear" w:color="auto" w:fill="FFFFFF" w:themeFill="background1"/>
              <w:adjustRightInd w:val="0"/>
              <w:snapToGrid w:val="0"/>
              <w:spacing w:line="288" w:lineRule="auto"/>
              <w:jc w:val="center"/>
              <w:rPr>
                <w:kern w:val="0"/>
                <w:sz w:val="21"/>
                <w:szCs w:val="21"/>
                <w:highlight w:val="none"/>
              </w:rPr>
            </w:pPr>
          </w:p>
        </w:tc>
        <w:tc>
          <w:tcPr>
            <w:tcW w:w="1268" w:type="dxa"/>
            <w:tcBorders>
              <w:top w:val="single" w:color="auto" w:sz="4" w:space="0"/>
              <w:left w:val="single" w:color="auto" w:sz="4" w:space="0"/>
              <w:bottom w:val="single" w:color="auto" w:sz="4" w:space="0"/>
              <w:right w:val="single" w:color="auto" w:sz="4" w:space="0"/>
            </w:tcBorders>
            <w:vAlign w:val="center"/>
          </w:tcPr>
          <w:p w14:paraId="2F4B6786">
            <w:pPr>
              <w:shd w:val="clear" w:color="auto" w:fill="FFFFFF" w:themeFill="background1"/>
              <w:adjustRightInd w:val="0"/>
              <w:snapToGrid w:val="0"/>
              <w:spacing w:line="288" w:lineRule="auto"/>
              <w:jc w:val="center"/>
              <w:rPr>
                <w:kern w:val="0"/>
                <w:sz w:val="21"/>
                <w:szCs w:val="21"/>
                <w:highlight w:val="none"/>
              </w:rPr>
            </w:pPr>
          </w:p>
        </w:tc>
        <w:tc>
          <w:tcPr>
            <w:tcW w:w="1282" w:type="dxa"/>
            <w:tcBorders>
              <w:top w:val="single" w:color="auto" w:sz="4" w:space="0"/>
              <w:left w:val="single" w:color="auto" w:sz="4" w:space="0"/>
              <w:bottom w:val="single" w:color="auto" w:sz="4" w:space="0"/>
              <w:right w:val="single" w:color="auto" w:sz="4" w:space="0"/>
            </w:tcBorders>
            <w:vAlign w:val="center"/>
          </w:tcPr>
          <w:p w14:paraId="3CEBB384">
            <w:pPr>
              <w:shd w:val="clear" w:color="auto" w:fill="FFFFFF" w:themeFill="background1"/>
              <w:adjustRightInd w:val="0"/>
              <w:snapToGrid w:val="0"/>
              <w:spacing w:line="288" w:lineRule="auto"/>
              <w:jc w:val="center"/>
              <w:rPr>
                <w:kern w:val="0"/>
                <w:sz w:val="21"/>
                <w:szCs w:val="21"/>
                <w:highlight w:val="none"/>
              </w:rPr>
            </w:pPr>
          </w:p>
        </w:tc>
        <w:tc>
          <w:tcPr>
            <w:tcW w:w="1432" w:type="dxa"/>
            <w:tcBorders>
              <w:top w:val="single" w:color="auto" w:sz="4" w:space="0"/>
              <w:left w:val="single" w:color="auto" w:sz="4" w:space="0"/>
              <w:bottom w:val="single" w:color="auto" w:sz="4" w:space="0"/>
              <w:right w:val="single" w:color="auto" w:sz="4" w:space="0"/>
            </w:tcBorders>
            <w:vAlign w:val="center"/>
          </w:tcPr>
          <w:p w14:paraId="433CB046">
            <w:pPr>
              <w:shd w:val="clear" w:color="auto" w:fill="FFFFFF" w:themeFill="background1"/>
              <w:adjustRightInd w:val="0"/>
              <w:snapToGrid w:val="0"/>
              <w:spacing w:line="288" w:lineRule="auto"/>
              <w:jc w:val="center"/>
              <w:rPr>
                <w:kern w:val="0"/>
                <w:sz w:val="21"/>
                <w:szCs w:val="21"/>
                <w:highlight w:val="none"/>
              </w:rPr>
            </w:pPr>
          </w:p>
        </w:tc>
        <w:tc>
          <w:tcPr>
            <w:tcW w:w="1256" w:type="dxa"/>
            <w:tcBorders>
              <w:top w:val="single" w:color="auto" w:sz="4" w:space="0"/>
              <w:left w:val="single" w:color="auto" w:sz="4" w:space="0"/>
              <w:bottom w:val="single" w:color="auto" w:sz="4" w:space="0"/>
              <w:right w:val="single" w:color="auto" w:sz="4" w:space="0"/>
            </w:tcBorders>
            <w:vAlign w:val="center"/>
          </w:tcPr>
          <w:p w14:paraId="05ED6353">
            <w:pPr>
              <w:shd w:val="clear" w:color="auto" w:fill="FFFFFF" w:themeFill="background1"/>
              <w:adjustRightInd w:val="0"/>
              <w:snapToGrid w:val="0"/>
              <w:spacing w:line="288" w:lineRule="auto"/>
              <w:jc w:val="center"/>
              <w:rPr>
                <w:kern w:val="0"/>
                <w:sz w:val="21"/>
                <w:szCs w:val="21"/>
                <w:highlight w:val="none"/>
              </w:rPr>
            </w:pPr>
          </w:p>
        </w:tc>
        <w:tc>
          <w:tcPr>
            <w:tcW w:w="899" w:type="dxa"/>
            <w:tcBorders>
              <w:top w:val="single" w:color="auto" w:sz="4" w:space="0"/>
              <w:left w:val="single" w:color="auto" w:sz="4" w:space="0"/>
              <w:bottom w:val="single" w:color="auto" w:sz="4" w:space="0"/>
              <w:right w:val="single" w:color="auto" w:sz="4" w:space="0"/>
            </w:tcBorders>
            <w:vAlign w:val="center"/>
          </w:tcPr>
          <w:p w14:paraId="608FE5B6">
            <w:pPr>
              <w:shd w:val="clear" w:color="auto" w:fill="FFFFFF" w:themeFill="background1"/>
              <w:adjustRightInd w:val="0"/>
              <w:snapToGrid w:val="0"/>
              <w:spacing w:line="288" w:lineRule="auto"/>
              <w:jc w:val="center"/>
              <w:rPr>
                <w:kern w:val="0"/>
                <w:sz w:val="21"/>
                <w:szCs w:val="21"/>
                <w:highlight w:val="none"/>
              </w:rPr>
            </w:pPr>
          </w:p>
        </w:tc>
        <w:tc>
          <w:tcPr>
            <w:tcW w:w="995" w:type="dxa"/>
            <w:tcBorders>
              <w:top w:val="single" w:color="auto" w:sz="4" w:space="0"/>
              <w:left w:val="single" w:color="auto" w:sz="4" w:space="0"/>
              <w:bottom w:val="single" w:color="auto" w:sz="4" w:space="0"/>
              <w:right w:val="single" w:color="auto" w:sz="4" w:space="0"/>
            </w:tcBorders>
            <w:vAlign w:val="center"/>
          </w:tcPr>
          <w:p w14:paraId="633A18C4">
            <w:pPr>
              <w:shd w:val="clear" w:color="auto" w:fill="FFFFFF" w:themeFill="background1"/>
              <w:adjustRightInd w:val="0"/>
              <w:snapToGrid w:val="0"/>
              <w:spacing w:line="288" w:lineRule="auto"/>
              <w:jc w:val="center"/>
              <w:rPr>
                <w:kern w:val="0"/>
                <w:sz w:val="21"/>
                <w:szCs w:val="21"/>
                <w:highlight w:val="none"/>
              </w:rPr>
            </w:pPr>
          </w:p>
        </w:tc>
        <w:tc>
          <w:tcPr>
            <w:tcW w:w="1718" w:type="dxa"/>
            <w:tcBorders>
              <w:top w:val="single" w:color="auto" w:sz="4" w:space="0"/>
              <w:left w:val="single" w:color="auto" w:sz="4" w:space="0"/>
              <w:bottom w:val="single" w:color="auto" w:sz="4" w:space="0"/>
              <w:right w:val="single" w:color="auto" w:sz="4" w:space="0"/>
            </w:tcBorders>
            <w:vAlign w:val="center"/>
          </w:tcPr>
          <w:p w14:paraId="23E3E3B6">
            <w:pPr>
              <w:shd w:val="clear" w:color="auto" w:fill="FFFFFF" w:themeFill="background1"/>
              <w:adjustRightInd w:val="0"/>
              <w:snapToGrid w:val="0"/>
              <w:spacing w:line="288" w:lineRule="auto"/>
              <w:jc w:val="center"/>
              <w:rPr>
                <w:kern w:val="0"/>
                <w:sz w:val="21"/>
                <w:szCs w:val="21"/>
                <w:highlight w:val="none"/>
              </w:rPr>
            </w:pPr>
          </w:p>
        </w:tc>
      </w:tr>
      <w:tr w14:paraId="3DA9C0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8" w:type="dxa"/>
            <w:tcBorders>
              <w:top w:val="single" w:color="auto" w:sz="4" w:space="0"/>
              <w:left w:val="single" w:color="auto" w:sz="4" w:space="0"/>
              <w:bottom w:val="single" w:color="auto" w:sz="4" w:space="0"/>
              <w:right w:val="single" w:color="auto" w:sz="4" w:space="0"/>
            </w:tcBorders>
            <w:vAlign w:val="center"/>
          </w:tcPr>
          <w:p w14:paraId="3B019860">
            <w:pPr>
              <w:shd w:val="clear" w:color="auto" w:fill="FFFFFF" w:themeFill="background1"/>
              <w:adjustRightInd w:val="0"/>
              <w:snapToGrid w:val="0"/>
              <w:spacing w:line="288" w:lineRule="auto"/>
              <w:jc w:val="center"/>
              <w:rPr>
                <w:kern w:val="0"/>
                <w:sz w:val="21"/>
                <w:szCs w:val="21"/>
                <w:highlight w:val="none"/>
              </w:rPr>
            </w:pPr>
          </w:p>
        </w:tc>
        <w:tc>
          <w:tcPr>
            <w:tcW w:w="1268" w:type="dxa"/>
            <w:tcBorders>
              <w:top w:val="single" w:color="auto" w:sz="4" w:space="0"/>
              <w:left w:val="single" w:color="auto" w:sz="4" w:space="0"/>
              <w:bottom w:val="single" w:color="auto" w:sz="4" w:space="0"/>
              <w:right w:val="single" w:color="auto" w:sz="4" w:space="0"/>
            </w:tcBorders>
            <w:vAlign w:val="center"/>
          </w:tcPr>
          <w:p w14:paraId="62215C30">
            <w:pPr>
              <w:shd w:val="clear" w:color="auto" w:fill="FFFFFF" w:themeFill="background1"/>
              <w:adjustRightInd w:val="0"/>
              <w:snapToGrid w:val="0"/>
              <w:spacing w:line="288" w:lineRule="auto"/>
              <w:jc w:val="center"/>
              <w:rPr>
                <w:kern w:val="0"/>
                <w:sz w:val="21"/>
                <w:szCs w:val="21"/>
                <w:highlight w:val="none"/>
              </w:rPr>
            </w:pPr>
          </w:p>
        </w:tc>
        <w:tc>
          <w:tcPr>
            <w:tcW w:w="1282" w:type="dxa"/>
            <w:tcBorders>
              <w:top w:val="single" w:color="auto" w:sz="4" w:space="0"/>
              <w:left w:val="single" w:color="auto" w:sz="4" w:space="0"/>
              <w:bottom w:val="single" w:color="auto" w:sz="4" w:space="0"/>
              <w:right w:val="single" w:color="auto" w:sz="4" w:space="0"/>
            </w:tcBorders>
            <w:vAlign w:val="center"/>
          </w:tcPr>
          <w:p w14:paraId="5EC9B0E4">
            <w:pPr>
              <w:shd w:val="clear" w:color="auto" w:fill="FFFFFF" w:themeFill="background1"/>
              <w:adjustRightInd w:val="0"/>
              <w:snapToGrid w:val="0"/>
              <w:spacing w:line="288" w:lineRule="auto"/>
              <w:jc w:val="center"/>
              <w:rPr>
                <w:kern w:val="0"/>
                <w:sz w:val="21"/>
                <w:szCs w:val="21"/>
                <w:highlight w:val="none"/>
              </w:rPr>
            </w:pPr>
          </w:p>
        </w:tc>
        <w:tc>
          <w:tcPr>
            <w:tcW w:w="1432" w:type="dxa"/>
            <w:tcBorders>
              <w:top w:val="single" w:color="auto" w:sz="4" w:space="0"/>
              <w:left w:val="single" w:color="auto" w:sz="4" w:space="0"/>
              <w:bottom w:val="single" w:color="auto" w:sz="4" w:space="0"/>
              <w:right w:val="single" w:color="auto" w:sz="4" w:space="0"/>
            </w:tcBorders>
            <w:vAlign w:val="center"/>
          </w:tcPr>
          <w:p w14:paraId="327D4BC5">
            <w:pPr>
              <w:shd w:val="clear" w:color="auto" w:fill="FFFFFF" w:themeFill="background1"/>
              <w:adjustRightInd w:val="0"/>
              <w:snapToGrid w:val="0"/>
              <w:spacing w:line="288" w:lineRule="auto"/>
              <w:jc w:val="center"/>
              <w:rPr>
                <w:kern w:val="0"/>
                <w:sz w:val="21"/>
                <w:szCs w:val="21"/>
                <w:highlight w:val="none"/>
              </w:rPr>
            </w:pPr>
          </w:p>
        </w:tc>
        <w:tc>
          <w:tcPr>
            <w:tcW w:w="1256" w:type="dxa"/>
            <w:tcBorders>
              <w:top w:val="single" w:color="auto" w:sz="4" w:space="0"/>
              <w:left w:val="single" w:color="auto" w:sz="4" w:space="0"/>
              <w:bottom w:val="single" w:color="auto" w:sz="4" w:space="0"/>
              <w:right w:val="single" w:color="auto" w:sz="4" w:space="0"/>
            </w:tcBorders>
            <w:vAlign w:val="center"/>
          </w:tcPr>
          <w:p w14:paraId="4C8D50AE">
            <w:pPr>
              <w:shd w:val="clear" w:color="auto" w:fill="FFFFFF" w:themeFill="background1"/>
              <w:adjustRightInd w:val="0"/>
              <w:snapToGrid w:val="0"/>
              <w:spacing w:line="288" w:lineRule="auto"/>
              <w:jc w:val="center"/>
              <w:rPr>
                <w:kern w:val="0"/>
                <w:sz w:val="21"/>
                <w:szCs w:val="21"/>
                <w:highlight w:val="none"/>
              </w:rPr>
            </w:pPr>
          </w:p>
        </w:tc>
        <w:tc>
          <w:tcPr>
            <w:tcW w:w="899" w:type="dxa"/>
            <w:tcBorders>
              <w:top w:val="single" w:color="auto" w:sz="4" w:space="0"/>
              <w:left w:val="single" w:color="auto" w:sz="4" w:space="0"/>
              <w:bottom w:val="single" w:color="auto" w:sz="4" w:space="0"/>
              <w:right w:val="single" w:color="auto" w:sz="4" w:space="0"/>
            </w:tcBorders>
            <w:vAlign w:val="center"/>
          </w:tcPr>
          <w:p w14:paraId="18D7BAA3">
            <w:pPr>
              <w:shd w:val="clear" w:color="auto" w:fill="FFFFFF" w:themeFill="background1"/>
              <w:adjustRightInd w:val="0"/>
              <w:snapToGrid w:val="0"/>
              <w:spacing w:line="288" w:lineRule="auto"/>
              <w:jc w:val="center"/>
              <w:rPr>
                <w:kern w:val="0"/>
                <w:sz w:val="21"/>
                <w:szCs w:val="21"/>
                <w:highlight w:val="none"/>
              </w:rPr>
            </w:pPr>
          </w:p>
        </w:tc>
        <w:tc>
          <w:tcPr>
            <w:tcW w:w="995" w:type="dxa"/>
            <w:tcBorders>
              <w:top w:val="single" w:color="auto" w:sz="4" w:space="0"/>
              <w:left w:val="single" w:color="auto" w:sz="4" w:space="0"/>
              <w:bottom w:val="single" w:color="auto" w:sz="4" w:space="0"/>
              <w:right w:val="single" w:color="auto" w:sz="4" w:space="0"/>
            </w:tcBorders>
            <w:vAlign w:val="center"/>
          </w:tcPr>
          <w:p w14:paraId="4F269E87">
            <w:pPr>
              <w:shd w:val="clear" w:color="auto" w:fill="FFFFFF" w:themeFill="background1"/>
              <w:adjustRightInd w:val="0"/>
              <w:snapToGrid w:val="0"/>
              <w:spacing w:line="288" w:lineRule="auto"/>
              <w:jc w:val="center"/>
              <w:rPr>
                <w:kern w:val="0"/>
                <w:sz w:val="21"/>
                <w:szCs w:val="21"/>
                <w:highlight w:val="none"/>
              </w:rPr>
            </w:pPr>
          </w:p>
        </w:tc>
        <w:tc>
          <w:tcPr>
            <w:tcW w:w="1718" w:type="dxa"/>
            <w:tcBorders>
              <w:top w:val="single" w:color="auto" w:sz="4" w:space="0"/>
              <w:left w:val="single" w:color="auto" w:sz="4" w:space="0"/>
              <w:bottom w:val="single" w:color="auto" w:sz="4" w:space="0"/>
              <w:right w:val="single" w:color="auto" w:sz="4" w:space="0"/>
            </w:tcBorders>
            <w:vAlign w:val="center"/>
          </w:tcPr>
          <w:p w14:paraId="1EF3E694">
            <w:pPr>
              <w:shd w:val="clear" w:color="auto" w:fill="FFFFFF" w:themeFill="background1"/>
              <w:adjustRightInd w:val="0"/>
              <w:snapToGrid w:val="0"/>
              <w:spacing w:line="288" w:lineRule="auto"/>
              <w:jc w:val="center"/>
              <w:rPr>
                <w:kern w:val="0"/>
                <w:sz w:val="21"/>
                <w:szCs w:val="21"/>
                <w:highlight w:val="none"/>
              </w:rPr>
            </w:pPr>
          </w:p>
        </w:tc>
      </w:tr>
      <w:tr w14:paraId="5E6478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8" w:type="dxa"/>
            <w:tcBorders>
              <w:top w:val="single" w:color="auto" w:sz="4" w:space="0"/>
              <w:left w:val="single" w:color="auto" w:sz="4" w:space="0"/>
              <w:bottom w:val="single" w:color="auto" w:sz="4" w:space="0"/>
              <w:right w:val="single" w:color="auto" w:sz="4" w:space="0"/>
            </w:tcBorders>
            <w:vAlign w:val="center"/>
          </w:tcPr>
          <w:p w14:paraId="205F7A35">
            <w:pPr>
              <w:shd w:val="clear" w:color="auto" w:fill="FFFFFF" w:themeFill="background1"/>
              <w:adjustRightInd w:val="0"/>
              <w:snapToGrid w:val="0"/>
              <w:spacing w:line="288" w:lineRule="auto"/>
              <w:jc w:val="center"/>
              <w:rPr>
                <w:kern w:val="0"/>
                <w:sz w:val="21"/>
                <w:szCs w:val="21"/>
                <w:highlight w:val="none"/>
              </w:rPr>
            </w:pPr>
          </w:p>
        </w:tc>
        <w:tc>
          <w:tcPr>
            <w:tcW w:w="1268" w:type="dxa"/>
            <w:tcBorders>
              <w:top w:val="single" w:color="auto" w:sz="4" w:space="0"/>
              <w:left w:val="single" w:color="auto" w:sz="4" w:space="0"/>
              <w:bottom w:val="single" w:color="auto" w:sz="4" w:space="0"/>
              <w:right w:val="single" w:color="auto" w:sz="4" w:space="0"/>
            </w:tcBorders>
            <w:vAlign w:val="center"/>
          </w:tcPr>
          <w:p w14:paraId="368AA8B8">
            <w:pPr>
              <w:shd w:val="clear" w:color="auto" w:fill="FFFFFF" w:themeFill="background1"/>
              <w:adjustRightInd w:val="0"/>
              <w:snapToGrid w:val="0"/>
              <w:spacing w:line="288" w:lineRule="auto"/>
              <w:jc w:val="center"/>
              <w:rPr>
                <w:kern w:val="0"/>
                <w:sz w:val="21"/>
                <w:szCs w:val="21"/>
                <w:highlight w:val="none"/>
              </w:rPr>
            </w:pPr>
          </w:p>
        </w:tc>
        <w:tc>
          <w:tcPr>
            <w:tcW w:w="1282" w:type="dxa"/>
            <w:tcBorders>
              <w:top w:val="single" w:color="auto" w:sz="4" w:space="0"/>
              <w:left w:val="single" w:color="auto" w:sz="4" w:space="0"/>
              <w:bottom w:val="single" w:color="auto" w:sz="4" w:space="0"/>
              <w:right w:val="single" w:color="auto" w:sz="4" w:space="0"/>
            </w:tcBorders>
            <w:vAlign w:val="center"/>
          </w:tcPr>
          <w:p w14:paraId="5885ABC4">
            <w:pPr>
              <w:shd w:val="clear" w:color="auto" w:fill="FFFFFF" w:themeFill="background1"/>
              <w:adjustRightInd w:val="0"/>
              <w:snapToGrid w:val="0"/>
              <w:spacing w:line="288" w:lineRule="auto"/>
              <w:jc w:val="center"/>
              <w:rPr>
                <w:kern w:val="0"/>
                <w:sz w:val="21"/>
                <w:szCs w:val="21"/>
                <w:highlight w:val="none"/>
              </w:rPr>
            </w:pPr>
          </w:p>
        </w:tc>
        <w:tc>
          <w:tcPr>
            <w:tcW w:w="1432" w:type="dxa"/>
            <w:tcBorders>
              <w:top w:val="single" w:color="auto" w:sz="4" w:space="0"/>
              <w:left w:val="single" w:color="auto" w:sz="4" w:space="0"/>
              <w:bottom w:val="single" w:color="auto" w:sz="4" w:space="0"/>
              <w:right w:val="single" w:color="auto" w:sz="4" w:space="0"/>
            </w:tcBorders>
            <w:vAlign w:val="center"/>
          </w:tcPr>
          <w:p w14:paraId="29D5179D">
            <w:pPr>
              <w:shd w:val="clear" w:color="auto" w:fill="FFFFFF" w:themeFill="background1"/>
              <w:adjustRightInd w:val="0"/>
              <w:snapToGrid w:val="0"/>
              <w:spacing w:line="288" w:lineRule="auto"/>
              <w:jc w:val="center"/>
              <w:rPr>
                <w:kern w:val="0"/>
                <w:sz w:val="21"/>
                <w:szCs w:val="21"/>
                <w:highlight w:val="none"/>
              </w:rPr>
            </w:pPr>
          </w:p>
        </w:tc>
        <w:tc>
          <w:tcPr>
            <w:tcW w:w="1256" w:type="dxa"/>
            <w:tcBorders>
              <w:top w:val="single" w:color="auto" w:sz="4" w:space="0"/>
              <w:left w:val="single" w:color="auto" w:sz="4" w:space="0"/>
              <w:bottom w:val="single" w:color="auto" w:sz="4" w:space="0"/>
              <w:right w:val="single" w:color="auto" w:sz="4" w:space="0"/>
            </w:tcBorders>
            <w:vAlign w:val="center"/>
          </w:tcPr>
          <w:p w14:paraId="13B9C439">
            <w:pPr>
              <w:shd w:val="clear" w:color="auto" w:fill="FFFFFF" w:themeFill="background1"/>
              <w:adjustRightInd w:val="0"/>
              <w:snapToGrid w:val="0"/>
              <w:spacing w:line="288" w:lineRule="auto"/>
              <w:jc w:val="center"/>
              <w:rPr>
                <w:kern w:val="0"/>
                <w:sz w:val="21"/>
                <w:szCs w:val="21"/>
                <w:highlight w:val="none"/>
              </w:rPr>
            </w:pPr>
          </w:p>
        </w:tc>
        <w:tc>
          <w:tcPr>
            <w:tcW w:w="899" w:type="dxa"/>
            <w:tcBorders>
              <w:top w:val="single" w:color="auto" w:sz="4" w:space="0"/>
              <w:left w:val="single" w:color="auto" w:sz="4" w:space="0"/>
              <w:bottom w:val="single" w:color="auto" w:sz="4" w:space="0"/>
              <w:right w:val="single" w:color="auto" w:sz="4" w:space="0"/>
            </w:tcBorders>
            <w:vAlign w:val="center"/>
          </w:tcPr>
          <w:p w14:paraId="1C25D2E2">
            <w:pPr>
              <w:shd w:val="clear" w:color="auto" w:fill="FFFFFF" w:themeFill="background1"/>
              <w:adjustRightInd w:val="0"/>
              <w:snapToGrid w:val="0"/>
              <w:spacing w:line="288" w:lineRule="auto"/>
              <w:jc w:val="center"/>
              <w:rPr>
                <w:kern w:val="0"/>
                <w:sz w:val="21"/>
                <w:szCs w:val="21"/>
                <w:highlight w:val="none"/>
              </w:rPr>
            </w:pPr>
          </w:p>
        </w:tc>
        <w:tc>
          <w:tcPr>
            <w:tcW w:w="995" w:type="dxa"/>
            <w:tcBorders>
              <w:top w:val="single" w:color="auto" w:sz="4" w:space="0"/>
              <w:left w:val="single" w:color="auto" w:sz="4" w:space="0"/>
              <w:bottom w:val="single" w:color="auto" w:sz="4" w:space="0"/>
              <w:right w:val="single" w:color="auto" w:sz="4" w:space="0"/>
            </w:tcBorders>
            <w:vAlign w:val="center"/>
          </w:tcPr>
          <w:p w14:paraId="3E0CFCC0">
            <w:pPr>
              <w:shd w:val="clear" w:color="auto" w:fill="FFFFFF" w:themeFill="background1"/>
              <w:adjustRightInd w:val="0"/>
              <w:snapToGrid w:val="0"/>
              <w:spacing w:line="288" w:lineRule="auto"/>
              <w:jc w:val="center"/>
              <w:rPr>
                <w:kern w:val="0"/>
                <w:sz w:val="21"/>
                <w:szCs w:val="21"/>
                <w:highlight w:val="none"/>
              </w:rPr>
            </w:pPr>
          </w:p>
        </w:tc>
        <w:tc>
          <w:tcPr>
            <w:tcW w:w="1718" w:type="dxa"/>
            <w:tcBorders>
              <w:top w:val="single" w:color="auto" w:sz="4" w:space="0"/>
              <w:left w:val="single" w:color="auto" w:sz="4" w:space="0"/>
              <w:bottom w:val="single" w:color="auto" w:sz="4" w:space="0"/>
              <w:right w:val="single" w:color="auto" w:sz="4" w:space="0"/>
            </w:tcBorders>
            <w:vAlign w:val="center"/>
          </w:tcPr>
          <w:p w14:paraId="374920D8">
            <w:pPr>
              <w:shd w:val="clear" w:color="auto" w:fill="FFFFFF" w:themeFill="background1"/>
              <w:adjustRightInd w:val="0"/>
              <w:snapToGrid w:val="0"/>
              <w:spacing w:line="288" w:lineRule="auto"/>
              <w:jc w:val="center"/>
              <w:rPr>
                <w:kern w:val="0"/>
                <w:sz w:val="21"/>
                <w:szCs w:val="21"/>
                <w:highlight w:val="none"/>
              </w:rPr>
            </w:pPr>
          </w:p>
        </w:tc>
      </w:tr>
    </w:tbl>
    <w:p w14:paraId="0A43C21A">
      <w:pPr>
        <w:shd w:val="clear" w:color="auto" w:fill="FFFFFF" w:themeFill="background1"/>
        <w:adjustRightInd w:val="0"/>
        <w:snapToGrid w:val="0"/>
        <w:spacing w:line="288" w:lineRule="auto"/>
        <w:rPr>
          <w:sz w:val="21"/>
          <w:szCs w:val="21"/>
          <w:highlight w:val="none"/>
        </w:rPr>
      </w:pPr>
    </w:p>
    <w:p w14:paraId="4ED069C4">
      <w:pPr>
        <w:shd w:val="clear" w:color="auto" w:fill="FFFFFF" w:themeFill="background1"/>
        <w:adjustRightInd w:val="0"/>
        <w:snapToGrid w:val="0"/>
        <w:spacing w:line="288" w:lineRule="auto"/>
        <w:rPr>
          <w:b/>
          <w:bCs/>
          <w:sz w:val="21"/>
          <w:szCs w:val="21"/>
          <w:highlight w:val="none"/>
        </w:rPr>
      </w:pPr>
      <w:r>
        <w:rPr>
          <w:rFonts w:hint="eastAsia"/>
          <w:b/>
          <w:bCs/>
          <w:sz w:val="21"/>
          <w:szCs w:val="21"/>
          <w:highlight w:val="none"/>
        </w:rPr>
        <w:t>说明：</w:t>
      </w:r>
    </w:p>
    <w:p w14:paraId="2BD2E777">
      <w:pPr>
        <w:shd w:val="clear" w:color="auto" w:fill="FFFFFF" w:themeFill="background1"/>
        <w:adjustRightInd w:val="0"/>
        <w:snapToGrid w:val="0"/>
        <w:spacing w:line="288" w:lineRule="auto"/>
        <w:rPr>
          <w:b/>
          <w:bCs/>
          <w:sz w:val="21"/>
          <w:szCs w:val="21"/>
          <w:highlight w:val="none"/>
        </w:rPr>
      </w:pPr>
      <w:r>
        <w:rPr>
          <w:rFonts w:hint="eastAsia"/>
          <w:b/>
          <w:bCs/>
          <w:sz w:val="21"/>
          <w:szCs w:val="21"/>
          <w:highlight w:val="none"/>
        </w:rPr>
        <w:t>1.供应商须提供上述业绩合同扫描件；</w:t>
      </w:r>
    </w:p>
    <w:p w14:paraId="6AB48F02">
      <w:pPr>
        <w:shd w:val="clear" w:color="auto" w:fill="FFFFFF" w:themeFill="background1"/>
        <w:adjustRightInd w:val="0"/>
        <w:snapToGrid w:val="0"/>
        <w:spacing w:line="288" w:lineRule="auto"/>
        <w:rPr>
          <w:b/>
          <w:bCs/>
          <w:sz w:val="21"/>
          <w:szCs w:val="21"/>
          <w:highlight w:val="none"/>
        </w:rPr>
      </w:pPr>
      <w:r>
        <w:rPr>
          <w:rFonts w:hint="eastAsia"/>
          <w:b/>
          <w:bCs/>
          <w:sz w:val="21"/>
          <w:szCs w:val="21"/>
          <w:highlight w:val="none"/>
        </w:rPr>
        <w:t>2.所有合同扫描件应清晰，应能体现合同签订时间、双方签名盖章等内容；</w:t>
      </w:r>
    </w:p>
    <w:p w14:paraId="71A8FB37">
      <w:pPr>
        <w:shd w:val="clear" w:color="auto" w:fill="FFFFFF" w:themeFill="background1"/>
        <w:adjustRightInd w:val="0"/>
        <w:snapToGrid w:val="0"/>
        <w:spacing w:line="288" w:lineRule="auto"/>
        <w:rPr>
          <w:b/>
          <w:bCs/>
          <w:sz w:val="21"/>
          <w:szCs w:val="21"/>
          <w:highlight w:val="none"/>
        </w:rPr>
      </w:pPr>
      <w:r>
        <w:rPr>
          <w:rFonts w:hint="eastAsia"/>
          <w:b/>
          <w:bCs/>
          <w:sz w:val="21"/>
          <w:szCs w:val="21"/>
          <w:highlight w:val="none"/>
        </w:rPr>
        <w:t>3.供应商应在不涉及商业秘密的前提下尽可能提供详细的合同扫描件内容。</w:t>
      </w:r>
    </w:p>
    <w:p w14:paraId="323C5871">
      <w:pPr>
        <w:shd w:val="clear" w:color="auto" w:fill="FFFFFF" w:themeFill="background1"/>
        <w:adjustRightInd w:val="0"/>
        <w:snapToGrid w:val="0"/>
        <w:spacing w:line="288" w:lineRule="auto"/>
        <w:rPr>
          <w:sz w:val="21"/>
          <w:szCs w:val="21"/>
          <w:highlight w:val="none"/>
        </w:rPr>
      </w:pPr>
    </w:p>
    <w:p w14:paraId="686FB1F4">
      <w:pPr>
        <w:shd w:val="clear" w:color="auto" w:fill="FFFFFF" w:themeFill="background1"/>
        <w:adjustRightInd w:val="0"/>
        <w:snapToGrid w:val="0"/>
        <w:spacing w:line="288" w:lineRule="auto"/>
        <w:rPr>
          <w:sz w:val="21"/>
          <w:szCs w:val="21"/>
          <w:highlight w:val="none"/>
        </w:rPr>
      </w:pPr>
    </w:p>
    <w:p w14:paraId="647D75A0">
      <w:pPr>
        <w:shd w:val="clear" w:color="auto" w:fill="FFFFFF" w:themeFill="background1"/>
        <w:adjustRightInd w:val="0"/>
        <w:snapToGrid w:val="0"/>
        <w:spacing w:line="288" w:lineRule="auto"/>
        <w:rPr>
          <w:sz w:val="21"/>
          <w:szCs w:val="21"/>
          <w:highlight w:val="none"/>
        </w:rPr>
      </w:pPr>
    </w:p>
    <w:p w14:paraId="60D8EE71">
      <w:pPr>
        <w:shd w:val="clear" w:color="auto" w:fill="FFFFFF" w:themeFill="background1"/>
        <w:adjustRightInd w:val="0"/>
        <w:snapToGrid w:val="0"/>
        <w:spacing w:line="288" w:lineRule="auto"/>
        <w:rPr>
          <w:rFonts w:cs="Times New Roman"/>
          <w:b/>
          <w:bCs/>
          <w:spacing w:val="-6"/>
          <w:sz w:val="21"/>
          <w:szCs w:val="21"/>
          <w:highlight w:val="none"/>
        </w:rPr>
      </w:pPr>
      <w:r>
        <w:rPr>
          <w:rFonts w:hint="eastAsia" w:cs="Times New Roman"/>
          <w:b/>
          <w:bCs/>
          <w:spacing w:val="-6"/>
          <w:sz w:val="21"/>
          <w:szCs w:val="21"/>
          <w:highlight w:val="none"/>
        </w:rPr>
        <w:t>供应商名称（</w:t>
      </w:r>
      <w:r>
        <w:rPr>
          <w:rFonts w:cs="Times New Roman"/>
          <w:b/>
          <w:bCs/>
          <w:spacing w:val="-6"/>
          <w:sz w:val="21"/>
          <w:szCs w:val="21"/>
          <w:highlight w:val="none"/>
        </w:rPr>
        <w:t>电子签名/公章</w:t>
      </w:r>
      <w:r>
        <w:rPr>
          <w:rFonts w:hint="eastAsia" w:cs="Times New Roman"/>
          <w:b/>
          <w:bCs/>
          <w:spacing w:val="-6"/>
          <w:sz w:val="21"/>
          <w:szCs w:val="21"/>
          <w:highlight w:val="none"/>
        </w:rPr>
        <w:t>）：</w:t>
      </w:r>
    </w:p>
    <w:p w14:paraId="72C0393B">
      <w:pPr>
        <w:shd w:val="clear" w:color="auto" w:fill="FFFFFF" w:themeFill="background1"/>
        <w:adjustRightInd w:val="0"/>
        <w:snapToGrid w:val="0"/>
        <w:spacing w:line="288" w:lineRule="auto"/>
        <w:rPr>
          <w:rFonts w:cs="Times New Roman"/>
          <w:b/>
          <w:bCs/>
          <w:spacing w:val="-6"/>
          <w:sz w:val="21"/>
          <w:szCs w:val="21"/>
          <w:highlight w:val="none"/>
        </w:rPr>
      </w:pPr>
      <w:r>
        <w:rPr>
          <w:rFonts w:hint="eastAsia" w:cs="Times New Roman"/>
          <w:b/>
          <w:bCs/>
          <w:spacing w:val="-6"/>
          <w:sz w:val="21"/>
          <w:szCs w:val="21"/>
          <w:highlight w:val="none"/>
        </w:rPr>
        <w:t>日期：     年   月   日</w:t>
      </w:r>
    </w:p>
    <w:p w14:paraId="5D77A804">
      <w:pPr>
        <w:shd w:val="clear" w:color="auto" w:fill="FFFFFF" w:themeFill="background1"/>
        <w:adjustRightInd w:val="0"/>
        <w:snapToGrid w:val="0"/>
        <w:spacing w:line="288" w:lineRule="auto"/>
        <w:rPr>
          <w:sz w:val="21"/>
          <w:szCs w:val="21"/>
          <w:highlight w:val="none"/>
        </w:rPr>
      </w:pPr>
      <w:r>
        <w:rPr>
          <w:rFonts w:hint="eastAsia"/>
          <w:sz w:val="21"/>
          <w:szCs w:val="21"/>
          <w:highlight w:val="none"/>
        </w:rPr>
        <w:br w:type="page"/>
      </w:r>
    </w:p>
    <w:p w14:paraId="63722FC0">
      <w:pPr>
        <w:shd w:val="clear" w:color="auto" w:fill="FFFFFF" w:themeFill="background1"/>
        <w:adjustRightInd w:val="0"/>
        <w:snapToGrid w:val="0"/>
        <w:spacing w:line="288" w:lineRule="auto"/>
        <w:jc w:val="center"/>
        <w:outlineLvl w:val="2"/>
        <w:rPr>
          <w:b/>
          <w:bCs/>
          <w:sz w:val="21"/>
          <w:szCs w:val="21"/>
          <w:highlight w:val="none"/>
        </w:rPr>
      </w:pPr>
      <w:r>
        <w:rPr>
          <w:rFonts w:hint="eastAsia"/>
          <w:b/>
          <w:bCs/>
          <w:sz w:val="21"/>
          <w:szCs w:val="21"/>
          <w:highlight w:val="none"/>
        </w:rPr>
        <w:t>（</w:t>
      </w:r>
      <w:r>
        <w:rPr>
          <w:b/>
          <w:bCs/>
          <w:sz w:val="21"/>
          <w:szCs w:val="21"/>
          <w:highlight w:val="none"/>
        </w:rPr>
        <w:t>4</w:t>
      </w:r>
      <w:r>
        <w:rPr>
          <w:rFonts w:hint="eastAsia"/>
          <w:b/>
          <w:bCs/>
          <w:sz w:val="21"/>
          <w:szCs w:val="21"/>
          <w:highlight w:val="none"/>
        </w:rPr>
        <w:t>）采购需求偏离表</w:t>
      </w:r>
    </w:p>
    <w:p w14:paraId="155764E6">
      <w:pPr>
        <w:shd w:val="clear" w:color="auto" w:fill="FFFFFF" w:themeFill="background1"/>
        <w:adjustRightInd w:val="0"/>
        <w:snapToGrid w:val="0"/>
        <w:spacing w:line="288" w:lineRule="auto"/>
        <w:rPr>
          <w:sz w:val="21"/>
          <w:szCs w:val="21"/>
          <w:highlight w:val="none"/>
        </w:rPr>
      </w:pPr>
      <w:r>
        <w:rPr>
          <w:rFonts w:hint="eastAsia"/>
          <w:sz w:val="21"/>
          <w:szCs w:val="21"/>
          <w:highlight w:val="none"/>
        </w:rPr>
        <w:t>采 购 人：中国美术学院</w:t>
      </w:r>
    </w:p>
    <w:p w14:paraId="596B1F57">
      <w:pPr>
        <w:shd w:val="clear" w:color="auto" w:fill="FFFFFF" w:themeFill="background1"/>
        <w:adjustRightInd w:val="0"/>
        <w:snapToGrid w:val="0"/>
        <w:spacing w:line="288" w:lineRule="auto"/>
        <w:rPr>
          <w:sz w:val="21"/>
          <w:szCs w:val="21"/>
          <w:highlight w:val="none"/>
        </w:rPr>
      </w:pPr>
      <w:r>
        <w:rPr>
          <w:rFonts w:hint="eastAsia"/>
          <w:sz w:val="21"/>
          <w:szCs w:val="21"/>
          <w:highlight w:val="none"/>
        </w:rPr>
        <w:t>项目名称：</w:t>
      </w:r>
    </w:p>
    <w:p w14:paraId="29472347">
      <w:pPr>
        <w:shd w:val="clear" w:color="auto" w:fill="FFFFFF" w:themeFill="background1"/>
        <w:adjustRightInd w:val="0"/>
        <w:snapToGrid w:val="0"/>
        <w:spacing w:line="288" w:lineRule="auto"/>
        <w:rPr>
          <w:sz w:val="21"/>
          <w:szCs w:val="21"/>
          <w:highlight w:val="none"/>
        </w:rPr>
      </w:pPr>
      <w:r>
        <w:rPr>
          <w:rFonts w:hint="eastAsia"/>
          <w:sz w:val="21"/>
          <w:szCs w:val="21"/>
          <w:highlight w:val="none"/>
        </w:rPr>
        <w:t>项目编号：</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4"/>
        <w:gridCol w:w="3286"/>
        <w:gridCol w:w="2911"/>
        <w:gridCol w:w="2407"/>
      </w:tblGrid>
      <w:tr w14:paraId="51DAB4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669012EE">
            <w:pPr>
              <w:shd w:val="clear" w:color="auto" w:fill="FFFFFF" w:themeFill="background1"/>
              <w:adjustRightInd w:val="0"/>
              <w:snapToGrid w:val="0"/>
              <w:spacing w:line="288" w:lineRule="auto"/>
              <w:jc w:val="center"/>
              <w:rPr>
                <w:b/>
                <w:bCs/>
                <w:kern w:val="0"/>
                <w:sz w:val="21"/>
                <w:szCs w:val="21"/>
                <w:highlight w:val="none"/>
              </w:rPr>
            </w:pPr>
            <w:bookmarkStart w:id="85" w:name="_Hlk97040421"/>
            <w:r>
              <w:rPr>
                <w:rFonts w:hint="eastAsia"/>
                <w:b/>
                <w:bCs/>
                <w:kern w:val="0"/>
                <w:sz w:val="21"/>
                <w:szCs w:val="21"/>
                <w:highlight w:val="none"/>
              </w:rPr>
              <w:t>序号</w:t>
            </w:r>
          </w:p>
        </w:tc>
        <w:tc>
          <w:tcPr>
            <w:tcW w:w="3286" w:type="dxa"/>
            <w:tcBorders>
              <w:top w:val="single" w:color="auto" w:sz="4" w:space="0"/>
              <w:left w:val="single" w:color="auto" w:sz="4" w:space="0"/>
              <w:bottom w:val="single" w:color="auto" w:sz="4" w:space="0"/>
              <w:right w:val="single" w:color="auto" w:sz="4" w:space="0"/>
            </w:tcBorders>
            <w:vAlign w:val="center"/>
          </w:tcPr>
          <w:p w14:paraId="497729BA">
            <w:pPr>
              <w:shd w:val="clear" w:color="auto" w:fill="FFFFFF" w:themeFill="background1"/>
              <w:adjustRightInd w:val="0"/>
              <w:snapToGrid w:val="0"/>
              <w:spacing w:line="288" w:lineRule="auto"/>
              <w:jc w:val="center"/>
              <w:rPr>
                <w:b/>
                <w:bCs/>
                <w:kern w:val="0"/>
                <w:sz w:val="21"/>
                <w:szCs w:val="21"/>
                <w:highlight w:val="none"/>
              </w:rPr>
            </w:pPr>
            <w:r>
              <w:rPr>
                <w:rFonts w:hint="eastAsia"/>
                <w:b/>
                <w:bCs/>
                <w:kern w:val="0"/>
                <w:sz w:val="21"/>
                <w:szCs w:val="21"/>
                <w:highlight w:val="none"/>
              </w:rPr>
              <w:t>磋商文件要求</w:t>
            </w:r>
          </w:p>
        </w:tc>
        <w:tc>
          <w:tcPr>
            <w:tcW w:w="2911" w:type="dxa"/>
            <w:tcBorders>
              <w:top w:val="single" w:color="auto" w:sz="4" w:space="0"/>
              <w:left w:val="single" w:color="auto" w:sz="4" w:space="0"/>
              <w:bottom w:val="single" w:color="auto" w:sz="4" w:space="0"/>
              <w:right w:val="single" w:color="auto" w:sz="4" w:space="0"/>
            </w:tcBorders>
            <w:vAlign w:val="center"/>
          </w:tcPr>
          <w:p w14:paraId="3EAE6930">
            <w:pPr>
              <w:shd w:val="clear" w:color="auto" w:fill="FFFFFF" w:themeFill="background1"/>
              <w:adjustRightInd w:val="0"/>
              <w:snapToGrid w:val="0"/>
              <w:spacing w:line="288" w:lineRule="auto"/>
              <w:jc w:val="center"/>
              <w:rPr>
                <w:b/>
                <w:bCs/>
                <w:kern w:val="0"/>
                <w:sz w:val="21"/>
                <w:szCs w:val="21"/>
                <w:highlight w:val="none"/>
              </w:rPr>
            </w:pPr>
            <w:r>
              <w:rPr>
                <w:rFonts w:hint="eastAsia"/>
                <w:b/>
                <w:bCs/>
                <w:kern w:val="0"/>
                <w:sz w:val="21"/>
                <w:szCs w:val="21"/>
                <w:highlight w:val="none"/>
              </w:rPr>
              <w:t>响应规格</w:t>
            </w:r>
          </w:p>
        </w:tc>
        <w:tc>
          <w:tcPr>
            <w:tcW w:w="2407" w:type="dxa"/>
            <w:tcBorders>
              <w:top w:val="single" w:color="auto" w:sz="4" w:space="0"/>
              <w:left w:val="single" w:color="auto" w:sz="4" w:space="0"/>
              <w:bottom w:val="single" w:color="auto" w:sz="4" w:space="0"/>
              <w:right w:val="single" w:color="auto" w:sz="4" w:space="0"/>
            </w:tcBorders>
            <w:vAlign w:val="center"/>
          </w:tcPr>
          <w:p w14:paraId="5938BD2A">
            <w:pPr>
              <w:shd w:val="clear" w:color="auto" w:fill="FFFFFF" w:themeFill="background1"/>
              <w:adjustRightInd w:val="0"/>
              <w:snapToGrid w:val="0"/>
              <w:spacing w:line="288" w:lineRule="auto"/>
              <w:jc w:val="center"/>
              <w:rPr>
                <w:b/>
                <w:bCs/>
                <w:kern w:val="0"/>
                <w:sz w:val="21"/>
                <w:szCs w:val="21"/>
                <w:highlight w:val="none"/>
              </w:rPr>
            </w:pPr>
            <w:r>
              <w:rPr>
                <w:rFonts w:hint="eastAsia"/>
                <w:b/>
                <w:bCs/>
                <w:kern w:val="0"/>
                <w:sz w:val="21"/>
                <w:szCs w:val="21"/>
                <w:highlight w:val="none"/>
              </w:rPr>
              <w:t>是否偏离（提供说明）</w:t>
            </w:r>
          </w:p>
        </w:tc>
      </w:tr>
      <w:tr w14:paraId="5627D6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23A02880">
            <w:pPr>
              <w:shd w:val="clear" w:color="auto" w:fill="FFFFFF" w:themeFill="background1"/>
              <w:adjustRightInd w:val="0"/>
              <w:snapToGrid w:val="0"/>
              <w:spacing w:line="288" w:lineRule="auto"/>
              <w:jc w:val="center"/>
              <w:rPr>
                <w:kern w:val="0"/>
                <w:sz w:val="21"/>
                <w:szCs w:val="21"/>
                <w:highlight w:val="none"/>
              </w:rPr>
            </w:pPr>
            <w:r>
              <w:rPr>
                <w:rFonts w:hint="eastAsia"/>
                <w:kern w:val="0"/>
                <w:sz w:val="21"/>
                <w:szCs w:val="21"/>
                <w:highlight w:val="none"/>
              </w:rPr>
              <w:t>1</w:t>
            </w:r>
          </w:p>
        </w:tc>
        <w:tc>
          <w:tcPr>
            <w:tcW w:w="3286" w:type="dxa"/>
            <w:tcBorders>
              <w:top w:val="single" w:color="auto" w:sz="4" w:space="0"/>
              <w:left w:val="single" w:color="auto" w:sz="4" w:space="0"/>
              <w:bottom w:val="single" w:color="auto" w:sz="4" w:space="0"/>
              <w:right w:val="single" w:color="auto" w:sz="4" w:space="0"/>
            </w:tcBorders>
            <w:vAlign w:val="center"/>
          </w:tcPr>
          <w:p w14:paraId="04620A6B">
            <w:pPr>
              <w:shd w:val="clear" w:color="auto" w:fill="FFFFFF" w:themeFill="background1"/>
              <w:adjustRightInd w:val="0"/>
              <w:snapToGrid w:val="0"/>
              <w:spacing w:line="288" w:lineRule="auto"/>
              <w:jc w:val="center"/>
              <w:rPr>
                <w:kern w:val="0"/>
                <w:sz w:val="21"/>
                <w:szCs w:val="21"/>
                <w:highlight w:val="none"/>
              </w:rPr>
            </w:pPr>
          </w:p>
        </w:tc>
        <w:tc>
          <w:tcPr>
            <w:tcW w:w="2911" w:type="dxa"/>
            <w:tcBorders>
              <w:top w:val="single" w:color="auto" w:sz="4" w:space="0"/>
              <w:left w:val="single" w:color="auto" w:sz="4" w:space="0"/>
              <w:bottom w:val="single" w:color="auto" w:sz="4" w:space="0"/>
              <w:right w:val="single" w:color="auto" w:sz="4" w:space="0"/>
            </w:tcBorders>
            <w:vAlign w:val="center"/>
          </w:tcPr>
          <w:p w14:paraId="0FBC2270">
            <w:pPr>
              <w:shd w:val="clear" w:color="auto" w:fill="FFFFFF" w:themeFill="background1"/>
              <w:adjustRightInd w:val="0"/>
              <w:snapToGrid w:val="0"/>
              <w:spacing w:line="288" w:lineRule="auto"/>
              <w:jc w:val="center"/>
              <w:rPr>
                <w:kern w:val="0"/>
                <w:sz w:val="21"/>
                <w:szCs w:val="21"/>
                <w:highlight w:val="none"/>
              </w:rPr>
            </w:pPr>
          </w:p>
        </w:tc>
        <w:tc>
          <w:tcPr>
            <w:tcW w:w="2407" w:type="dxa"/>
            <w:tcBorders>
              <w:top w:val="single" w:color="auto" w:sz="4" w:space="0"/>
              <w:left w:val="single" w:color="auto" w:sz="4" w:space="0"/>
              <w:bottom w:val="single" w:color="auto" w:sz="4" w:space="0"/>
              <w:right w:val="single" w:color="auto" w:sz="4" w:space="0"/>
            </w:tcBorders>
            <w:vAlign w:val="center"/>
          </w:tcPr>
          <w:p w14:paraId="5E06A9C3">
            <w:pPr>
              <w:shd w:val="clear" w:color="auto" w:fill="FFFFFF" w:themeFill="background1"/>
              <w:adjustRightInd w:val="0"/>
              <w:snapToGrid w:val="0"/>
              <w:spacing w:line="288" w:lineRule="auto"/>
              <w:jc w:val="center"/>
              <w:rPr>
                <w:kern w:val="0"/>
                <w:sz w:val="21"/>
                <w:szCs w:val="21"/>
                <w:highlight w:val="none"/>
              </w:rPr>
            </w:pPr>
          </w:p>
        </w:tc>
      </w:tr>
      <w:tr w14:paraId="5B46CB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7F8B2F7D">
            <w:pPr>
              <w:shd w:val="clear" w:color="auto" w:fill="FFFFFF" w:themeFill="background1"/>
              <w:adjustRightInd w:val="0"/>
              <w:snapToGrid w:val="0"/>
              <w:spacing w:line="288" w:lineRule="auto"/>
              <w:jc w:val="center"/>
              <w:rPr>
                <w:kern w:val="0"/>
                <w:sz w:val="21"/>
                <w:szCs w:val="21"/>
                <w:highlight w:val="none"/>
              </w:rPr>
            </w:pPr>
            <w:r>
              <w:rPr>
                <w:rFonts w:hint="eastAsia"/>
                <w:kern w:val="0"/>
                <w:sz w:val="21"/>
                <w:szCs w:val="21"/>
                <w:highlight w:val="none"/>
              </w:rPr>
              <w:t>2</w:t>
            </w:r>
          </w:p>
        </w:tc>
        <w:tc>
          <w:tcPr>
            <w:tcW w:w="3286" w:type="dxa"/>
            <w:tcBorders>
              <w:top w:val="single" w:color="auto" w:sz="4" w:space="0"/>
              <w:left w:val="single" w:color="auto" w:sz="4" w:space="0"/>
              <w:bottom w:val="single" w:color="auto" w:sz="4" w:space="0"/>
              <w:right w:val="single" w:color="auto" w:sz="4" w:space="0"/>
            </w:tcBorders>
            <w:vAlign w:val="center"/>
          </w:tcPr>
          <w:p w14:paraId="58EE3C09">
            <w:pPr>
              <w:shd w:val="clear" w:color="auto" w:fill="FFFFFF" w:themeFill="background1"/>
              <w:adjustRightInd w:val="0"/>
              <w:snapToGrid w:val="0"/>
              <w:spacing w:line="288" w:lineRule="auto"/>
              <w:jc w:val="center"/>
              <w:rPr>
                <w:kern w:val="0"/>
                <w:sz w:val="21"/>
                <w:szCs w:val="21"/>
                <w:highlight w:val="none"/>
              </w:rPr>
            </w:pPr>
          </w:p>
        </w:tc>
        <w:tc>
          <w:tcPr>
            <w:tcW w:w="2911" w:type="dxa"/>
            <w:tcBorders>
              <w:top w:val="single" w:color="auto" w:sz="4" w:space="0"/>
              <w:left w:val="single" w:color="auto" w:sz="4" w:space="0"/>
              <w:bottom w:val="single" w:color="auto" w:sz="4" w:space="0"/>
              <w:right w:val="single" w:color="auto" w:sz="4" w:space="0"/>
            </w:tcBorders>
            <w:vAlign w:val="center"/>
          </w:tcPr>
          <w:p w14:paraId="0143D0A1">
            <w:pPr>
              <w:shd w:val="clear" w:color="auto" w:fill="FFFFFF" w:themeFill="background1"/>
              <w:adjustRightInd w:val="0"/>
              <w:snapToGrid w:val="0"/>
              <w:spacing w:line="288" w:lineRule="auto"/>
              <w:jc w:val="center"/>
              <w:rPr>
                <w:kern w:val="0"/>
                <w:sz w:val="21"/>
                <w:szCs w:val="21"/>
                <w:highlight w:val="none"/>
              </w:rPr>
            </w:pPr>
          </w:p>
        </w:tc>
        <w:tc>
          <w:tcPr>
            <w:tcW w:w="2407" w:type="dxa"/>
            <w:tcBorders>
              <w:top w:val="single" w:color="auto" w:sz="4" w:space="0"/>
              <w:left w:val="single" w:color="auto" w:sz="4" w:space="0"/>
              <w:bottom w:val="single" w:color="auto" w:sz="4" w:space="0"/>
              <w:right w:val="single" w:color="auto" w:sz="4" w:space="0"/>
            </w:tcBorders>
            <w:vAlign w:val="center"/>
          </w:tcPr>
          <w:p w14:paraId="6758F239">
            <w:pPr>
              <w:shd w:val="clear" w:color="auto" w:fill="FFFFFF" w:themeFill="background1"/>
              <w:adjustRightInd w:val="0"/>
              <w:snapToGrid w:val="0"/>
              <w:spacing w:line="288" w:lineRule="auto"/>
              <w:jc w:val="center"/>
              <w:rPr>
                <w:kern w:val="0"/>
                <w:sz w:val="21"/>
                <w:szCs w:val="21"/>
                <w:highlight w:val="none"/>
              </w:rPr>
            </w:pPr>
          </w:p>
        </w:tc>
      </w:tr>
      <w:tr w14:paraId="70A3A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224D5BF7">
            <w:pPr>
              <w:shd w:val="clear" w:color="auto" w:fill="FFFFFF" w:themeFill="background1"/>
              <w:adjustRightInd w:val="0"/>
              <w:snapToGrid w:val="0"/>
              <w:spacing w:line="288" w:lineRule="auto"/>
              <w:jc w:val="center"/>
              <w:rPr>
                <w:kern w:val="0"/>
                <w:sz w:val="21"/>
                <w:szCs w:val="21"/>
                <w:highlight w:val="none"/>
              </w:rPr>
            </w:pPr>
            <w:r>
              <w:rPr>
                <w:rFonts w:hint="eastAsia"/>
                <w:kern w:val="0"/>
                <w:sz w:val="21"/>
                <w:szCs w:val="21"/>
                <w:highlight w:val="none"/>
              </w:rPr>
              <w:t>3</w:t>
            </w:r>
          </w:p>
        </w:tc>
        <w:tc>
          <w:tcPr>
            <w:tcW w:w="3286" w:type="dxa"/>
            <w:tcBorders>
              <w:top w:val="single" w:color="auto" w:sz="4" w:space="0"/>
              <w:left w:val="single" w:color="auto" w:sz="4" w:space="0"/>
              <w:bottom w:val="single" w:color="auto" w:sz="4" w:space="0"/>
              <w:right w:val="single" w:color="auto" w:sz="4" w:space="0"/>
            </w:tcBorders>
            <w:vAlign w:val="center"/>
          </w:tcPr>
          <w:p w14:paraId="74EAB29F">
            <w:pPr>
              <w:shd w:val="clear" w:color="auto" w:fill="FFFFFF" w:themeFill="background1"/>
              <w:adjustRightInd w:val="0"/>
              <w:snapToGrid w:val="0"/>
              <w:spacing w:line="288" w:lineRule="auto"/>
              <w:jc w:val="center"/>
              <w:rPr>
                <w:kern w:val="0"/>
                <w:sz w:val="21"/>
                <w:szCs w:val="21"/>
                <w:highlight w:val="none"/>
              </w:rPr>
            </w:pPr>
          </w:p>
        </w:tc>
        <w:tc>
          <w:tcPr>
            <w:tcW w:w="2911" w:type="dxa"/>
            <w:tcBorders>
              <w:top w:val="single" w:color="auto" w:sz="4" w:space="0"/>
              <w:left w:val="single" w:color="auto" w:sz="4" w:space="0"/>
              <w:bottom w:val="single" w:color="auto" w:sz="4" w:space="0"/>
              <w:right w:val="single" w:color="auto" w:sz="4" w:space="0"/>
            </w:tcBorders>
            <w:vAlign w:val="center"/>
          </w:tcPr>
          <w:p w14:paraId="37CBDC4E">
            <w:pPr>
              <w:shd w:val="clear" w:color="auto" w:fill="FFFFFF" w:themeFill="background1"/>
              <w:adjustRightInd w:val="0"/>
              <w:snapToGrid w:val="0"/>
              <w:spacing w:line="288" w:lineRule="auto"/>
              <w:jc w:val="center"/>
              <w:rPr>
                <w:kern w:val="0"/>
                <w:sz w:val="21"/>
                <w:szCs w:val="21"/>
                <w:highlight w:val="none"/>
              </w:rPr>
            </w:pPr>
          </w:p>
        </w:tc>
        <w:tc>
          <w:tcPr>
            <w:tcW w:w="2407" w:type="dxa"/>
            <w:tcBorders>
              <w:top w:val="single" w:color="auto" w:sz="4" w:space="0"/>
              <w:left w:val="single" w:color="auto" w:sz="4" w:space="0"/>
              <w:bottom w:val="single" w:color="auto" w:sz="4" w:space="0"/>
              <w:right w:val="single" w:color="auto" w:sz="4" w:space="0"/>
            </w:tcBorders>
            <w:vAlign w:val="center"/>
          </w:tcPr>
          <w:p w14:paraId="4F993875">
            <w:pPr>
              <w:shd w:val="clear" w:color="auto" w:fill="FFFFFF" w:themeFill="background1"/>
              <w:adjustRightInd w:val="0"/>
              <w:snapToGrid w:val="0"/>
              <w:spacing w:line="288" w:lineRule="auto"/>
              <w:jc w:val="center"/>
              <w:rPr>
                <w:kern w:val="0"/>
                <w:sz w:val="21"/>
                <w:szCs w:val="21"/>
                <w:highlight w:val="none"/>
              </w:rPr>
            </w:pPr>
          </w:p>
        </w:tc>
      </w:tr>
      <w:tr w14:paraId="3FCB08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6460B61B">
            <w:pPr>
              <w:shd w:val="clear" w:color="auto" w:fill="FFFFFF" w:themeFill="background1"/>
              <w:adjustRightInd w:val="0"/>
              <w:snapToGrid w:val="0"/>
              <w:spacing w:line="288" w:lineRule="auto"/>
              <w:jc w:val="center"/>
              <w:rPr>
                <w:kern w:val="0"/>
                <w:sz w:val="21"/>
                <w:szCs w:val="21"/>
                <w:highlight w:val="none"/>
              </w:rPr>
            </w:pPr>
            <w:r>
              <w:rPr>
                <w:rFonts w:hint="eastAsia"/>
                <w:kern w:val="0"/>
                <w:sz w:val="21"/>
                <w:szCs w:val="21"/>
                <w:highlight w:val="none"/>
              </w:rPr>
              <w:t>4</w:t>
            </w:r>
          </w:p>
        </w:tc>
        <w:tc>
          <w:tcPr>
            <w:tcW w:w="3286" w:type="dxa"/>
            <w:tcBorders>
              <w:top w:val="single" w:color="auto" w:sz="4" w:space="0"/>
              <w:left w:val="single" w:color="auto" w:sz="4" w:space="0"/>
              <w:bottom w:val="single" w:color="auto" w:sz="4" w:space="0"/>
              <w:right w:val="single" w:color="auto" w:sz="4" w:space="0"/>
            </w:tcBorders>
            <w:vAlign w:val="center"/>
          </w:tcPr>
          <w:p w14:paraId="5270C675">
            <w:pPr>
              <w:shd w:val="clear" w:color="auto" w:fill="FFFFFF" w:themeFill="background1"/>
              <w:adjustRightInd w:val="0"/>
              <w:snapToGrid w:val="0"/>
              <w:spacing w:line="288" w:lineRule="auto"/>
              <w:jc w:val="center"/>
              <w:rPr>
                <w:kern w:val="0"/>
                <w:sz w:val="21"/>
                <w:szCs w:val="21"/>
                <w:highlight w:val="none"/>
              </w:rPr>
            </w:pPr>
          </w:p>
        </w:tc>
        <w:tc>
          <w:tcPr>
            <w:tcW w:w="2911" w:type="dxa"/>
            <w:tcBorders>
              <w:top w:val="single" w:color="auto" w:sz="4" w:space="0"/>
              <w:left w:val="single" w:color="auto" w:sz="4" w:space="0"/>
              <w:bottom w:val="single" w:color="auto" w:sz="4" w:space="0"/>
              <w:right w:val="single" w:color="auto" w:sz="4" w:space="0"/>
            </w:tcBorders>
            <w:vAlign w:val="center"/>
          </w:tcPr>
          <w:p w14:paraId="50FBD297">
            <w:pPr>
              <w:shd w:val="clear" w:color="auto" w:fill="FFFFFF" w:themeFill="background1"/>
              <w:adjustRightInd w:val="0"/>
              <w:snapToGrid w:val="0"/>
              <w:spacing w:line="288" w:lineRule="auto"/>
              <w:jc w:val="center"/>
              <w:rPr>
                <w:kern w:val="0"/>
                <w:sz w:val="21"/>
                <w:szCs w:val="21"/>
                <w:highlight w:val="none"/>
              </w:rPr>
            </w:pPr>
          </w:p>
        </w:tc>
        <w:tc>
          <w:tcPr>
            <w:tcW w:w="2407" w:type="dxa"/>
            <w:tcBorders>
              <w:top w:val="single" w:color="auto" w:sz="4" w:space="0"/>
              <w:left w:val="single" w:color="auto" w:sz="4" w:space="0"/>
              <w:bottom w:val="single" w:color="auto" w:sz="4" w:space="0"/>
              <w:right w:val="single" w:color="auto" w:sz="4" w:space="0"/>
            </w:tcBorders>
            <w:vAlign w:val="center"/>
          </w:tcPr>
          <w:p w14:paraId="0EF14E6F">
            <w:pPr>
              <w:shd w:val="clear" w:color="auto" w:fill="FFFFFF" w:themeFill="background1"/>
              <w:adjustRightInd w:val="0"/>
              <w:snapToGrid w:val="0"/>
              <w:spacing w:line="288" w:lineRule="auto"/>
              <w:jc w:val="center"/>
              <w:rPr>
                <w:kern w:val="0"/>
                <w:sz w:val="21"/>
                <w:szCs w:val="21"/>
                <w:highlight w:val="none"/>
              </w:rPr>
            </w:pPr>
          </w:p>
        </w:tc>
      </w:tr>
      <w:tr w14:paraId="21A18E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408DFD8D">
            <w:pPr>
              <w:shd w:val="clear" w:color="auto" w:fill="FFFFFF" w:themeFill="background1"/>
              <w:adjustRightInd w:val="0"/>
              <w:snapToGrid w:val="0"/>
              <w:spacing w:line="288" w:lineRule="auto"/>
              <w:jc w:val="center"/>
              <w:rPr>
                <w:kern w:val="0"/>
                <w:sz w:val="21"/>
                <w:szCs w:val="21"/>
                <w:highlight w:val="none"/>
              </w:rPr>
            </w:pPr>
            <w:r>
              <w:rPr>
                <w:rFonts w:hint="eastAsia"/>
                <w:kern w:val="0"/>
                <w:sz w:val="21"/>
                <w:szCs w:val="21"/>
                <w:highlight w:val="none"/>
              </w:rPr>
              <w:t>5</w:t>
            </w:r>
          </w:p>
        </w:tc>
        <w:tc>
          <w:tcPr>
            <w:tcW w:w="3286" w:type="dxa"/>
            <w:tcBorders>
              <w:top w:val="single" w:color="auto" w:sz="4" w:space="0"/>
              <w:left w:val="single" w:color="auto" w:sz="4" w:space="0"/>
              <w:bottom w:val="single" w:color="auto" w:sz="4" w:space="0"/>
              <w:right w:val="single" w:color="auto" w:sz="4" w:space="0"/>
            </w:tcBorders>
            <w:vAlign w:val="center"/>
          </w:tcPr>
          <w:p w14:paraId="61F6BA7F">
            <w:pPr>
              <w:shd w:val="clear" w:color="auto" w:fill="FFFFFF" w:themeFill="background1"/>
              <w:adjustRightInd w:val="0"/>
              <w:snapToGrid w:val="0"/>
              <w:spacing w:line="288" w:lineRule="auto"/>
              <w:jc w:val="center"/>
              <w:rPr>
                <w:kern w:val="0"/>
                <w:sz w:val="21"/>
                <w:szCs w:val="21"/>
                <w:highlight w:val="none"/>
              </w:rPr>
            </w:pPr>
          </w:p>
        </w:tc>
        <w:tc>
          <w:tcPr>
            <w:tcW w:w="2911" w:type="dxa"/>
            <w:tcBorders>
              <w:top w:val="single" w:color="auto" w:sz="4" w:space="0"/>
              <w:left w:val="single" w:color="auto" w:sz="4" w:space="0"/>
              <w:bottom w:val="single" w:color="auto" w:sz="4" w:space="0"/>
              <w:right w:val="single" w:color="auto" w:sz="4" w:space="0"/>
            </w:tcBorders>
            <w:vAlign w:val="center"/>
          </w:tcPr>
          <w:p w14:paraId="76B7CA4D">
            <w:pPr>
              <w:shd w:val="clear" w:color="auto" w:fill="FFFFFF" w:themeFill="background1"/>
              <w:adjustRightInd w:val="0"/>
              <w:snapToGrid w:val="0"/>
              <w:spacing w:line="288" w:lineRule="auto"/>
              <w:jc w:val="center"/>
              <w:rPr>
                <w:kern w:val="0"/>
                <w:sz w:val="21"/>
                <w:szCs w:val="21"/>
                <w:highlight w:val="none"/>
              </w:rPr>
            </w:pPr>
          </w:p>
        </w:tc>
        <w:tc>
          <w:tcPr>
            <w:tcW w:w="2407" w:type="dxa"/>
            <w:tcBorders>
              <w:top w:val="single" w:color="auto" w:sz="4" w:space="0"/>
              <w:left w:val="single" w:color="auto" w:sz="4" w:space="0"/>
              <w:bottom w:val="single" w:color="auto" w:sz="4" w:space="0"/>
              <w:right w:val="single" w:color="auto" w:sz="4" w:space="0"/>
            </w:tcBorders>
            <w:vAlign w:val="center"/>
          </w:tcPr>
          <w:p w14:paraId="7DF1FD2D">
            <w:pPr>
              <w:shd w:val="clear" w:color="auto" w:fill="FFFFFF" w:themeFill="background1"/>
              <w:adjustRightInd w:val="0"/>
              <w:snapToGrid w:val="0"/>
              <w:spacing w:line="288" w:lineRule="auto"/>
              <w:jc w:val="center"/>
              <w:rPr>
                <w:kern w:val="0"/>
                <w:sz w:val="21"/>
                <w:szCs w:val="21"/>
                <w:highlight w:val="none"/>
              </w:rPr>
            </w:pPr>
          </w:p>
        </w:tc>
      </w:tr>
      <w:tr w14:paraId="6D4CB3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4EBF9DBB">
            <w:pPr>
              <w:shd w:val="clear" w:color="auto" w:fill="FFFFFF" w:themeFill="background1"/>
              <w:adjustRightInd w:val="0"/>
              <w:snapToGrid w:val="0"/>
              <w:spacing w:line="288" w:lineRule="auto"/>
              <w:jc w:val="center"/>
              <w:rPr>
                <w:kern w:val="0"/>
                <w:sz w:val="21"/>
                <w:szCs w:val="21"/>
                <w:highlight w:val="none"/>
              </w:rPr>
            </w:pPr>
            <w:r>
              <w:rPr>
                <w:rFonts w:hint="eastAsia"/>
                <w:kern w:val="0"/>
                <w:sz w:val="21"/>
                <w:szCs w:val="21"/>
                <w:highlight w:val="none"/>
              </w:rPr>
              <w:t>6</w:t>
            </w:r>
          </w:p>
        </w:tc>
        <w:tc>
          <w:tcPr>
            <w:tcW w:w="3286" w:type="dxa"/>
            <w:tcBorders>
              <w:top w:val="single" w:color="auto" w:sz="4" w:space="0"/>
              <w:left w:val="single" w:color="auto" w:sz="4" w:space="0"/>
              <w:bottom w:val="single" w:color="auto" w:sz="4" w:space="0"/>
              <w:right w:val="single" w:color="auto" w:sz="4" w:space="0"/>
            </w:tcBorders>
            <w:vAlign w:val="center"/>
          </w:tcPr>
          <w:p w14:paraId="52C12009">
            <w:pPr>
              <w:shd w:val="clear" w:color="auto" w:fill="FFFFFF" w:themeFill="background1"/>
              <w:adjustRightInd w:val="0"/>
              <w:snapToGrid w:val="0"/>
              <w:spacing w:line="288" w:lineRule="auto"/>
              <w:jc w:val="center"/>
              <w:rPr>
                <w:kern w:val="0"/>
                <w:sz w:val="21"/>
                <w:szCs w:val="21"/>
                <w:highlight w:val="none"/>
              </w:rPr>
            </w:pPr>
          </w:p>
        </w:tc>
        <w:tc>
          <w:tcPr>
            <w:tcW w:w="2911" w:type="dxa"/>
            <w:tcBorders>
              <w:top w:val="single" w:color="auto" w:sz="4" w:space="0"/>
              <w:left w:val="single" w:color="auto" w:sz="4" w:space="0"/>
              <w:bottom w:val="single" w:color="auto" w:sz="4" w:space="0"/>
              <w:right w:val="single" w:color="auto" w:sz="4" w:space="0"/>
            </w:tcBorders>
            <w:vAlign w:val="center"/>
          </w:tcPr>
          <w:p w14:paraId="6C5BE639">
            <w:pPr>
              <w:shd w:val="clear" w:color="auto" w:fill="FFFFFF" w:themeFill="background1"/>
              <w:adjustRightInd w:val="0"/>
              <w:snapToGrid w:val="0"/>
              <w:spacing w:line="288" w:lineRule="auto"/>
              <w:jc w:val="center"/>
              <w:rPr>
                <w:kern w:val="0"/>
                <w:sz w:val="21"/>
                <w:szCs w:val="21"/>
                <w:highlight w:val="none"/>
              </w:rPr>
            </w:pPr>
          </w:p>
        </w:tc>
        <w:tc>
          <w:tcPr>
            <w:tcW w:w="2407" w:type="dxa"/>
            <w:tcBorders>
              <w:top w:val="single" w:color="auto" w:sz="4" w:space="0"/>
              <w:left w:val="single" w:color="auto" w:sz="4" w:space="0"/>
              <w:bottom w:val="single" w:color="auto" w:sz="4" w:space="0"/>
              <w:right w:val="single" w:color="auto" w:sz="4" w:space="0"/>
            </w:tcBorders>
            <w:vAlign w:val="center"/>
          </w:tcPr>
          <w:p w14:paraId="43193812">
            <w:pPr>
              <w:shd w:val="clear" w:color="auto" w:fill="FFFFFF" w:themeFill="background1"/>
              <w:adjustRightInd w:val="0"/>
              <w:snapToGrid w:val="0"/>
              <w:spacing w:line="288" w:lineRule="auto"/>
              <w:jc w:val="center"/>
              <w:rPr>
                <w:kern w:val="0"/>
                <w:sz w:val="21"/>
                <w:szCs w:val="21"/>
                <w:highlight w:val="none"/>
              </w:rPr>
            </w:pPr>
          </w:p>
        </w:tc>
      </w:tr>
      <w:tr w14:paraId="2747A6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60E31C66">
            <w:pPr>
              <w:shd w:val="clear" w:color="auto" w:fill="FFFFFF" w:themeFill="background1"/>
              <w:adjustRightInd w:val="0"/>
              <w:snapToGrid w:val="0"/>
              <w:spacing w:line="288" w:lineRule="auto"/>
              <w:jc w:val="center"/>
              <w:rPr>
                <w:kern w:val="0"/>
                <w:sz w:val="21"/>
                <w:szCs w:val="21"/>
                <w:highlight w:val="none"/>
              </w:rPr>
            </w:pPr>
            <w:r>
              <w:rPr>
                <w:rFonts w:hint="eastAsia"/>
                <w:kern w:val="0"/>
                <w:sz w:val="21"/>
                <w:szCs w:val="21"/>
                <w:highlight w:val="none"/>
              </w:rPr>
              <w:t>7</w:t>
            </w:r>
          </w:p>
        </w:tc>
        <w:tc>
          <w:tcPr>
            <w:tcW w:w="3286" w:type="dxa"/>
            <w:tcBorders>
              <w:top w:val="single" w:color="auto" w:sz="4" w:space="0"/>
              <w:left w:val="single" w:color="auto" w:sz="4" w:space="0"/>
              <w:bottom w:val="single" w:color="auto" w:sz="4" w:space="0"/>
              <w:right w:val="single" w:color="auto" w:sz="4" w:space="0"/>
            </w:tcBorders>
            <w:vAlign w:val="center"/>
          </w:tcPr>
          <w:p w14:paraId="4ED36553">
            <w:pPr>
              <w:shd w:val="clear" w:color="auto" w:fill="FFFFFF" w:themeFill="background1"/>
              <w:adjustRightInd w:val="0"/>
              <w:snapToGrid w:val="0"/>
              <w:spacing w:line="288" w:lineRule="auto"/>
              <w:jc w:val="center"/>
              <w:rPr>
                <w:kern w:val="0"/>
                <w:sz w:val="21"/>
                <w:szCs w:val="21"/>
                <w:highlight w:val="none"/>
              </w:rPr>
            </w:pPr>
          </w:p>
        </w:tc>
        <w:tc>
          <w:tcPr>
            <w:tcW w:w="2911" w:type="dxa"/>
            <w:tcBorders>
              <w:top w:val="single" w:color="auto" w:sz="4" w:space="0"/>
              <w:left w:val="single" w:color="auto" w:sz="4" w:space="0"/>
              <w:bottom w:val="single" w:color="auto" w:sz="4" w:space="0"/>
              <w:right w:val="single" w:color="auto" w:sz="4" w:space="0"/>
            </w:tcBorders>
            <w:vAlign w:val="center"/>
          </w:tcPr>
          <w:p w14:paraId="32D79ED7">
            <w:pPr>
              <w:shd w:val="clear" w:color="auto" w:fill="FFFFFF" w:themeFill="background1"/>
              <w:adjustRightInd w:val="0"/>
              <w:snapToGrid w:val="0"/>
              <w:spacing w:line="288" w:lineRule="auto"/>
              <w:jc w:val="center"/>
              <w:rPr>
                <w:kern w:val="0"/>
                <w:sz w:val="21"/>
                <w:szCs w:val="21"/>
                <w:highlight w:val="none"/>
              </w:rPr>
            </w:pPr>
          </w:p>
        </w:tc>
        <w:tc>
          <w:tcPr>
            <w:tcW w:w="2407" w:type="dxa"/>
            <w:tcBorders>
              <w:top w:val="single" w:color="auto" w:sz="4" w:space="0"/>
              <w:left w:val="single" w:color="auto" w:sz="4" w:space="0"/>
              <w:bottom w:val="single" w:color="auto" w:sz="4" w:space="0"/>
              <w:right w:val="single" w:color="auto" w:sz="4" w:space="0"/>
            </w:tcBorders>
            <w:vAlign w:val="center"/>
          </w:tcPr>
          <w:p w14:paraId="39912BE3">
            <w:pPr>
              <w:shd w:val="clear" w:color="auto" w:fill="FFFFFF" w:themeFill="background1"/>
              <w:adjustRightInd w:val="0"/>
              <w:snapToGrid w:val="0"/>
              <w:spacing w:line="288" w:lineRule="auto"/>
              <w:jc w:val="center"/>
              <w:rPr>
                <w:kern w:val="0"/>
                <w:sz w:val="21"/>
                <w:szCs w:val="21"/>
                <w:highlight w:val="none"/>
              </w:rPr>
            </w:pPr>
          </w:p>
        </w:tc>
      </w:tr>
      <w:tr w14:paraId="410118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2228F5D7">
            <w:pPr>
              <w:shd w:val="clear" w:color="auto" w:fill="FFFFFF" w:themeFill="background1"/>
              <w:adjustRightInd w:val="0"/>
              <w:snapToGrid w:val="0"/>
              <w:spacing w:line="288" w:lineRule="auto"/>
              <w:jc w:val="center"/>
              <w:rPr>
                <w:kern w:val="0"/>
                <w:sz w:val="21"/>
                <w:szCs w:val="21"/>
                <w:highlight w:val="none"/>
              </w:rPr>
            </w:pPr>
            <w:r>
              <w:rPr>
                <w:rFonts w:hint="eastAsia"/>
                <w:kern w:val="0"/>
                <w:sz w:val="21"/>
                <w:szCs w:val="21"/>
                <w:highlight w:val="none"/>
              </w:rPr>
              <w:t>8</w:t>
            </w:r>
          </w:p>
        </w:tc>
        <w:tc>
          <w:tcPr>
            <w:tcW w:w="3286" w:type="dxa"/>
            <w:tcBorders>
              <w:top w:val="single" w:color="auto" w:sz="4" w:space="0"/>
              <w:left w:val="single" w:color="auto" w:sz="4" w:space="0"/>
              <w:bottom w:val="single" w:color="auto" w:sz="4" w:space="0"/>
              <w:right w:val="single" w:color="auto" w:sz="4" w:space="0"/>
            </w:tcBorders>
            <w:vAlign w:val="center"/>
          </w:tcPr>
          <w:p w14:paraId="2E1B735C">
            <w:pPr>
              <w:shd w:val="clear" w:color="auto" w:fill="FFFFFF" w:themeFill="background1"/>
              <w:adjustRightInd w:val="0"/>
              <w:snapToGrid w:val="0"/>
              <w:spacing w:line="288" w:lineRule="auto"/>
              <w:jc w:val="center"/>
              <w:rPr>
                <w:kern w:val="0"/>
                <w:sz w:val="21"/>
                <w:szCs w:val="21"/>
                <w:highlight w:val="none"/>
              </w:rPr>
            </w:pPr>
          </w:p>
        </w:tc>
        <w:tc>
          <w:tcPr>
            <w:tcW w:w="2911" w:type="dxa"/>
            <w:tcBorders>
              <w:top w:val="single" w:color="auto" w:sz="4" w:space="0"/>
              <w:left w:val="single" w:color="auto" w:sz="4" w:space="0"/>
              <w:bottom w:val="single" w:color="auto" w:sz="4" w:space="0"/>
              <w:right w:val="single" w:color="auto" w:sz="4" w:space="0"/>
            </w:tcBorders>
            <w:vAlign w:val="center"/>
          </w:tcPr>
          <w:p w14:paraId="34B549F6">
            <w:pPr>
              <w:shd w:val="clear" w:color="auto" w:fill="FFFFFF" w:themeFill="background1"/>
              <w:adjustRightInd w:val="0"/>
              <w:snapToGrid w:val="0"/>
              <w:spacing w:line="288" w:lineRule="auto"/>
              <w:jc w:val="center"/>
              <w:rPr>
                <w:kern w:val="0"/>
                <w:sz w:val="21"/>
                <w:szCs w:val="21"/>
                <w:highlight w:val="none"/>
              </w:rPr>
            </w:pPr>
          </w:p>
        </w:tc>
        <w:tc>
          <w:tcPr>
            <w:tcW w:w="2407" w:type="dxa"/>
            <w:tcBorders>
              <w:top w:val="single" w:color="auto" w:sz="4" w:space="0"/>
              <w:left w:val="single" w:color="auto" w:sz="4" w:space="0"/>
              <w:bottom w:val="single" w:color="auto" w:sz="4" w:space="0"/>
              <w:right w:val="single" w:color="auto" w:sz="4" w:space="0"/>
            </w:tcBorders>
            <w:vAlign w:val="center"/>
          </w:tcPr>
          <w:p w14:paraId="608A6660">
            <w:pPr>
              <w:shd w:val="clear" w:color="auto" w:fill="FFFFFF" w:themeFill="background1"/>
              <w:adjustRightInd w:val="0"/>
              <w:snapToGrid w:val="0"/>
              <w:spacing w:line="288" w:lineRule="auto"/>
              <w:jc w:val="center"/>
              <w:rPr>
                <w:kern w:val="0"/>
                <w:sz w:val="21"/>
                <w:szCs w:val="21"/>
                <w:highlight w:val="none"/>
              </w:rPr>
            </w:pPr>
          </w:p>
        </w:tc>
      </w:tr>
      <w:tr w14:paraId="5F837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560731F8">
            <w:pPr>
              <w:shd w:val="clear" w:color="auto" w:fill="FFFFFF" w:themeFill="background1"/>
              <w:adjustRightInd w:val="0"/>
              <w:snapToGrid w:val="0"/>
              <w:spacing w:line="288" w:lineRule="auto"/>
              <w:jc w:val="center"/>
              <w:rPr>
                <w:kern w:val="0"/>
                <w:sz w:val="21"/>
                <w:szCs w:val="21"/>
                <w:highlight w:val="none"/>
              </w:rPr>
            </w:pPr>
            <w:r>
              <w:rPr>
                <w:rFonts w:hint="eastAsia"/>
                <w:kern w:val="0"/>
                <w:sz w:val="21"/>
                <w:szCs w:val="21"/>
                <w:highlight w:val="none"/>
              </w:rPr>
              <w:t>9</w:t>
            </w:r>
          </w:p>
        </w:tc>
        <w:tc>
          <w:tcPr>
            <w:tcW w:w="3286" w:type="dxa"/>
            <w:tcBorders>
              <w:top w:val="single" w:color="auto" w:sz="4" w:space="0"/>
              <w:left w:val="single" w:color="auto" w:sz="4" w:space="0"/>
              <w:bottom w:val="single" w:color="auto" w:sz="4" w:space="0"/>
              <w:right w:val="single" w:color="auto" w:sz="4" w:space="0"/>
            </w:tcBorders>
            <w:vAlign w:val="center"/>
          </w:tcPr>
          <w:p w14:paraId="6558C834">
            <w:pPr>
              <w:shd w:val="clear" w:color="auto" w:fill="FFFFFF" w:themeFill="background1"/>
              <w:adjustRightInd w:val="0"/>
              <w:snapToGrid w:val="0"/>
              <w:spacing w:line="288" w:lineRule="auto"/>
              <w:jc w:val="center"/>
              <w:rPr>
                <w:kern w:val="0"/>
                <w:sz w:val="21"/>
                <w:szCs w:val="21"/>
                <w:highlight w:val="none"/>
              </w:rPr>
            </w:pPr>
          </w:p>
        </w:tc>
        <w:tc>
          <w:tcPr>
            <w:tcW w:w="2911" w:type="dxa"/>
            <w:tcBorders>
              <w:top w:val="single" w:color="auto" w:sz="4" w:space="0"/>
              <w:left w:val="single" w:color="auto" w:sz="4" w:space="0"/>
              <w:bottom w:val="single" w:color="auto" w:sz="4" w:space="0"/>
              <w:right w:val="single" w:color="auto" w:sz="4" w:space="0"/>
            </w:tcBorders>
            <w:vAlign w:val="center"/>
          </w:tcPr>
          <w:p w14:paraId="7E922176">
            <w:pPr>
              <w:shd w:val="clear" w:color="auto" w:fill="FFFFFF" w:themeFill="background1"/>
              <w:adjustRightInd w:val="0"/>
              <w:snapToGrid w:val="0"/>
              <w:spacing w:line="288" w:lineRule="auto"/>
              <w:jc w:val="center"/>
              <w:rPr>
                <w:kern w:val="0"/>
                <w:sz w:val="21"/>
                <w:szCs w:val="21"/>
                <w:highlight w:val="none"/>
              </w:rPr>
            </w:pPr>
          </w:p>
        </w:tc>
        <w:tc>
          <w:tcPr>
            <w:tcW w:w="2407" w:type="dxa"/>
            <w:tcBorders>
              <w:top w:val="single" w:color="auto" w:sz="4" w:space="0"/>
              <w:left w:val="single" w:color="auto" w:sz="4" w:space="0"/>
              <w:bottom w:val="single" w:color="auto" w:sz="4" w:space="0"/>
              <w:right w:val="single" w:color="auto" w:sz="4" w:space="0"/>
            </w:tcBorders>
            <w:vAlign w:val="center"/>
          </w:tcPr>
          <w:p w14:paraId="3237AB5F">
            <w:pPr>
              <w:shd w:val="clear" w:color="auto" w:fill="FFFFFF" w:themeFill="background1"/>
              <w:adjustRightInd w:val="0"/>
              <w:snapToGrid w:val="0"/>
              <w:spacing w:line="288" w:lineRule="auto"/>
              <w:jc w:val="center"/>
              <w:rPr>
                <w:kern w:val="0"/>
                <w:sz w:val="21"/>
                <w:szCs w:val="21"/>
                <w:highlight w:val="none"/>
              </w:rPr>
            </w:pPr>
          </w:p>
        </w:tc>
      </w:tr>
      <w:bookmarkEnd w:id="85"/>
    </w:tbl>
    <w:p w14:paraId="700A1E69">
      <w:pPr>
        <w:shd w:val="clear" w:color="auto" w:fill="FFFFFF" w:themeFill="background1"/>
        <w:adjustRightInd w:val="0"/>
        <w:snapToGrid w:val="0"/>
        <w:spacing w:line="288" w:lineRule="auto"/>
        <w:rPr>
          <w:sz w:val="21"/>
          <w:szCs w:val="21"/>
          <w:highlight w:val="none"/>
        </w:rPr>
      </w:pPr>
    </w:p>
    <w:p w14:paraId="10FB924E">
      <w:pPr>
        <w:shd w:val="clear" w:color="auto" w:fill="FFFFFF" w:themeFill="background1"/>
        <w:adjustRightInd w:val="0"/>
        <w:snapToGrid w:val="0"/>
        <w:spacing w:line="288" w:lineRule="auto"/>
        <w:rPr>
          <w:b/>
          <w:bCs/>
          <w:sz w:val="21"/>
          <w:szCs w:val="21"/>
          <w:highlight w:val="none"/>
        </w:rPr>
      </w:pPr>
      <w:r>
        <w:rPr>
          <w:rFonts w:hint="eastAsia"/>
          <w:b/>
          <w:bCs/>
          <w:sz w:val="21"/>
          <w:szCs w:val="21"/>
          <w:highlight w:val="none"/>
        </w:rPr>
        <w:t>说明：</w:t>
      </w:r>
    </w:p>
    <w:p w14:paraId="60E0942E">
      <w:pPr>
        <w:shd w:val="clear" w:color="auto" w:fill="FFFFFF" w:themeFill="background1"/>
        <w:adjustRightInd w:val="0"/>
        <w:snapToGrid w:val="0"/>
        <w:spacing w:line="288" w:lineRule="auto"/>
        <w:rPr>
          <w:b/>
          <w:bCs/>
          <w:sz w:val="21"/>
          <w:szCs w:val="21"/>
          <w:highlight w:val="none"/>
        </w:rPr>
      </w:pPr>
      <w:r>
        <w:rPr>
          <w:rFonts w:hint="eastAsia"/>
          <w:b/>
          <w:bCs/>
          <w:sz w:val="21"/>
          <w:szCs w:val="21"/>
          <w:highlight w:val="none"/>
        </w:rPr>
        <w:t>1.逐项按照磋商文件要求填写响应规格；</w:t>
      </w:r>
    </w:p>
    <w:p w14:paraId="41628274">
      <w:pPr>
        <w:shd w:val="clear" w:color="auto" w:fill="FFFFFF" w:themeFill="background1"/>
        <w:adjustRightInd w:val="0"/>
        <w:snapToGrid w:val="0"/>
        <w:spacing w:line="288" w:lineRule="auto"/>
        <w:rPr>
          <w:b/>
          <w:bCs/>
          <w:sz w:val="21"/>
          <w:szCs w:val="21"/>
          <w:highlight w:val="none"/>
        </w:rPr>
      </w:pPr>
      <w:r>
        <w:rPr>
          <w:rFonts w:hint="eastAsia"/>
          <w:b/>
          <w:bCs/>
          <w:sz w:val="21"/>
          <w:szCs w:val="21"/>
          <w:highlight w:val="none"/>
        </w:rPr>
        <w:t>2.偏离说明是指对磋商文件要求存在不同之处的解释说明。偏离系指：正偏离（高于采购需求）、负偏离（低于采购需求）、无偏离（满足采购需求）；</w:t>
      </w:r>
    </w:p>
    <w:p w14:paraId="3E30C981">
      <w:pPr>
        <w:shd w:val="clear" w:color="auto" w:fill="FFFFFF" w:themeFill="background1"/>
        <w:adjustRightInd w:val="0"/>
        <w:snapToGrid w:val="0"/>
        <w:spacing w:line="288" w:lineRule="auto"/>
        <w:rPr>
          <w:b/>
          <w:bCs/>
          <w:sz w:val="21"/>
          <w:szCs w:val="21"/>
          <w:highlight w:val="none"/>
        </w:rPr>
      </w:pPr>
      <w:r>
        <w:rPr>
          <w:rFonts w:hint="eastAsia"/>
          <w:b/>
          <w:bCs/>
          <w:sz w:val="21"/>
          <w:szCs w:val="21"/>
          <w:highlight w:val="none"/>
        </w:rPr>
        <w:t>3.如不填写或未如实填写，自行承担磋商响应风险。</w:t>
      </w:r>
    </w:p>
    <w:p w14:paraId="76E10F2F">
      <w:pPr>
        <w:shd w:val="clear" w:color="auto" w:fill="FFFFFF" w:themeFill="background1"/>
        <w:adjustRightInd w:val="0"/>
        <w:snapToGrid w:val="0"/>
        <w:spacing w:line="288" w:lineRule="auto"/>
        <w:rPr>
          <w:sz w:val="21"/>
          <w:szCs w:val="21"/>
          <w:highlight w:val="none"/>
        </w:rPr>
      </w:pPr>
    </w:p>
    <w:p w14:paraId="3D61B7C7">
      <w:pPr>
        <w:shd w:val="clear" w:color="auto" w:fill="FFFFFF" w:themeFill="background1"/>
        <w:adjustRightInd w:val="0"/>
        <w:snapToGrid w:val="0"/>
        <w:spacing w:line="288" w:lineRule="auto"/>
        <w:rPr>
          <w:sz w:val="21"/>
          <w:szCs w:val="21"/>
          <w:highlight w:val="none"/>
        </w:rPr>
      </w:pPr>
    </w:p>
    <w:p w14:paraId="7073F924">
      <w:pPr>
        <w:shd w:val="clear" w:color="auto" w:fill="FFFFFF" w:themeFill="background1"/>
        <w:adjustRightInd w:val="0"/>
        <w:snapToGrid w:val="0"/>
        <w:spacing w:line="288" w:lineRule="auto"/>
        <w:rPr>
          <w:sz w:val="21"/>
          <w:szCs w:val="21"/>
          <w:highlight w:val="none"/>
        </w:rPr>
      </w:pPr>
    </w:p>
    <w:p w14:paraId="10DC1C14">
      <w:pPr>
        <w:shd w:val="clear" w:color="auto" w:fill="FFFFFF" w:themeFill="background1"/>
        <w:adjustRightInd w:val="0"/>
        <w:snapToGrid w:val="0"/>
        <w:spacing w:line="288" w:lineRule="auto"/>
        <w:rPr>
          <w:rFonts w:cs="Times New Roman"/>
          <w:b/>
          <w:bCs/>
          <w:spacing w:val="-6"/>
          <w:sz w:val="21"/>
          <w:szCs w:val="21"/>
          <w:highlight w:val="none"/>
        </w:rPr>
      </w:pPr>
      <w:r>
        <w:rPr>
          <w:rFonts w:hint="eastAsia" w:cs="Times New Roman"/>
          <w:b/>
          <w:bCs/>
          <w:spacing w:val="-6"/>
          <w:sz w:val="21"/>
          <w:szCs w:val="21"/>
          <w:highlight w:val="none"/>
        </w:rPr>
        <w:t>供应商名称（</w:t>
      </w:r>
      <w:r>
        <w:rPr>
          <w:rFonts w:cs="Times New Roman"/>
          <w:b/>
          <w:bCs/>
          <w:spacing w:val="-6"/>
          <w:sz w:val="21"/>
          <w:szCs w:val="21"/>
          <w:highlight w:val="none"/>
        </w:rPr>
        <w:t>电子签名/公章</w:t>
      </w:r>
      <w:r>
        <w:rPr>
          <w:rFonts w:hint="eastAsia" w:cs="Times New Roman"/>
          <w:b/>
          <w:bCs/>
          <w:spacing w:val="-6"/>
          <w:sz w:val="21"/>
          <w:szCs w:val="21"/>
          <w:highlight w:val="none"/>
        </w:rPr>
        <w:t>）：</w:t>
      </w:r>
    </w:p>
    <w:p w14:paraId="69545267">
      <w:pPr>
        <w:shd w:val="clear" w:color="auto" w:fill="FFFFFF" w:themeFill="background1"/>
        <w:adjustRightInd w:val="0"/>
        <w:snapToGrid w:val="0"/>
        <w:spacing w:line="288" w:lineRule="auto"/>
        <w:rPr>
          <w:rFonts w:cs="Times New Roman"/>
          <w:b/>
          <w:bCs/>
          <w:spacing w:val="-6"/>
          <w:sz w:val="21"/>
          <w:szCs w:val="21"/>
          <w:highlight w:val="none"/>
        </w:rPr>
      </w:pPr>
      <w:r>
        <w:rPr>
          <w:rFonts w:hint="eastAsia" w:cs="Times New Roman"/>
          <w:b/>
          <w:bCs/>
          <w:spacing w:val="-6"/>
          <w:sz w:val="21"/>
          <w:szCs w:val="21"/>
          <w:highlight w:val="none"/>
        </w:rPr>
        <w:t>日期：     年   月   日</w:t>
      </w:r>
    </w:p>
    <w:p w14:paraId="2AC72487">
      <w:pPr>
        <w:shd w:val="clear" w:color="auto" w:fill="FFFFFF" w:themeFill="background1"/>
        <w:adjustRightInd w:val="0"/>
        <w:snapToGrid w:val="0"/>
        <w:spacing w:line="288" w:lineRule="auto"/>
        <w:rPr>
          <w:sz w:val="21"/>
          <w:szCs w:val="21"/>
          <w:highlight w:val="none"/>
        </w:rPr>
      </w:pPr>
      <w:r>
        <w:rPr>
          <w:rFonts w:hint="eastAsia"/>
          <w:sz w:val="21"/>
          <w:szCs w:val="21"/>
          <w:highlight w:val="none"/>
        </w:rPr>
        <w:br w:type="page"/>
      </w:r>
    </w:p>
    <w:p w14:paraId="70944A4E">
      <w:pPr>
        <w:shd w:val="clear" w:color="auto" w:fill="FFFFFF" w:themeFill="background1"/>
        <w:adjustRightInd w:val="0"/>
        <w:snapToGrid w:val="0"/>
        <w:spacing w:line="288" w:lineRule="auto"/>
        <w:jc w:val="left"/>
        <w:outlineLvl w:val="2"/>
        <w:rPr>
          <w:b/>
          <w:spacing w:val="-6"/>
          <w:sz w:val="21"/>
          <w:szCs w:val="21"/>
          <w:highlight w:val="none"/>
        </w:rPr>
      </w:pPr>
      <w:r>
        <w:rPr>
          <w:rFonts w:hint="eastAsia"/>
          <w:b/>
          <w:bCs/>
          <w:sz w:val="21"/>
          <w:szCs w:val="21"/>
          <w:highlight w:val="none"/>
        </w:rPr>
        <w:t>（</w:t>
      </w:r>
      <w:r>
        <w:rPr>
          <w:b/>
          <w:bCs/>
          <w:sz w:val="21"/>
          <w:szCs w:val="21"/>
          <w:highlight w:val="none"/>
        </w:rPr>
        <w:t>5</w:t>
      </w:r>
      <w:r>
        <w:rPr>
          <w:rFonts w:hint="eastAsia"/>
          <w:b/>
          <w:bCs/>
          <w:sz w:val="21"/>
          <w:szCs w:val="21"/>
          <w:highlight w:val="none"/>
        </w:rPr>
        <w:t>）</w:t>
      </w:r>
      <w:bookmarkStart w:id="86" w:name="_Hlk71885757"/>
      <w:r>
        <w:rPr>
          <w:rFonts w:hint="eastAsia"/>
          <w:b/>
          <w:spacing w:val="-6"/>
          <w:sz w:val="21"/>
          <w:szCs w:val="21"/>
          <w:highlight w:val="none"/>
        </w:rPr>
        <w:t>技术方案</w:t>
      </w:r>
    </w:p>
    <w:p w14:paraId="4BFDF476">
      <w:pPr>
        <w:shd w:val="clear" w:color="auto" w:fill="FFFFFF" w:themeFill="background1"/>
        <w:adjustRightInd w:val="0"/>
        <w:snapToGrid w:val="0"/>
        <w:spacing w:line="288" w:lineRule="auto"/>
        <w:outlineLvl w:val="2"/>
        <w:rPr>
          <w:b/>
          <w:spacing w:val="-6"/>
          <w:sz w:val="21"/>
          <w:szCs w:val="21"/>
          <w:highlight w:val="none"/>
        </w:rPr>
      </w:pPr>
      <w:r>
        <w:rPr>
          <w:rFonts w:hint="eastAsia"/>
          <w:b/>
          <w:spacing w:val="-6"/>
          <w:sz w:val="21"/>
          <w:szCs w:val="21"/>
          <w:highlight w:val="none"/>
        </w:rPr>
        <w:t>（6）供应商需要说明的其他文件和材料。</w:t>
      </w:r>
      <w:bookmarkEnd w:id="86"/>
    </w:p>
    <w:p w14:paraId="05A74210">
      <w:pPr>
        <w:widowControl/>
        <w:shd w:val="clear" w:color="auto" w:fill="FFFFFF" w:themeFill="background1"/>
        <w:jc w:val="left"/>
        <w:rPr>
          <w:b/>
          <w:spacing w:val="-6"/>
          <w:sz w:val="21"/>
          <w:szCs w:val="21"/>
          <w:highlight w:val="none"/>
        </w:rPr>
      </w:pPr>
      <w:r>
        <w:rPr>
          <w:b/>
          <w:spacing w:val="-6"/>
          <w:sz w:val="21"/>
          <w:szCs w:val="21"/>
          <w:highlight w:val="none"/>
        </w:rPr>
        <w:br w:type="page"/>
      </w:r>
    </w:p>
    <w:p w14:paraId="1864FCE6">
      <w:pPr>
        <w:shd w:val="clear" w:color="auto" w:fill="FFFFFF" w:themeFill="background1"/>
        <w:adjustRightInd w:val="0"/>
        <w:snapToGrid w:val="0"/>
        <w:spacing w:line="288" w:lineRule="auto"/>
        <w:outlineLvl w:val="2"/>
        <w:rPr>
          <w:rFonts w:cs="Times New Roman"/>
          <w:b/>
          <w:bCs/>
          <w:sz w:val="21"/>
          <w:szCs w:val="21"/>
          <w:highlight w:val="none"/>
        </w:rPr>
      </w:pPr>
      <w:r>
        <w:rPr>
          <w:rFonts w:cs="Times New Roman"/>
          <w:b/>
          <w:spacing w:val="-6"/>
          <w:sz w:val="21"/>
          <w:szCs w:val="21"/>
          <w:highlight w:val="none"/>
        </w:rPr>
        <w:t>附件</w:t>
      </w:r>
      <w:r>
        <w:rPr>
          <w:rFonts w:hint="eastAsia" w:cs="Times New Roman"/>
          <w:b/>
          <w:spacing w:val="-6"/>
          <w:sz w:val="21"/>
          <w:szCs w:val="21"/>
          <w:highlight w:val="none"/>
        </w:rPr>
        <w:t>1：</w:t>
      </w:r>
      <w:r>
        <w:rPr>
          <w:rFonts w:hint="eastAsia" w:cs="Times New Roman"/>
          <w:b/>
          <w:bCs/>
          <w:sz w:val="21"/>
          <w:szCs w:val="21"/>
          <w:highlight w:val="none"/>
        </w:rPr>
        <w:t>业务专用章使用说明函</w:t>
      </w:r>
    </w:p>
    <w:p w14:paraId="30E295B0">
      <w:pPr>
        <w:shd w:val="clear" w:color="auto" w:fill="FFFFFF" w:themeFill="background1"/>
        <w:snapToGrid w:val="0"/>
        <w:spacing w:line="288" w:lineRule="auto"/>
        <w:rPr>
          <w:rFonts w:cs="仿宋_GB2312"/>
          <w:sz w:val="21"/>
          <w:szCs w:val="21"/>
          <w:highlight w:val="none"/>
          <w:u w:val="single"/>
        </w:rPr>
      </w:pPr>
    </w:p>
    <w:p w14:paraId="4EEA0A93">
      <w:pPr>
        <w:shd w:val="clear" w:color="auto" w:fill="FFFFFF" w:themeFill="background1"/>
        <w:snapToGrid w:val="0"/>
        <w:spacing w:line="288" w:lineRule="auto"/>
        <w:rPr>
          <w:rFonts w:cs="Times New Roman"/>
          <w:sz w:val="21"/>
          <w:szCs w:val="21"/>
          <w:highlight w:val="none"/>
        </w:rPr>
      </w:pPr>
      <w:r>
        <w:rPr>
          <w:rFonts w:hint="eastAsia" w:cs="仿宋_GB2312"/>
          <w:sz w:val="21"/>
          <w:szCs w:val="21"/>
          <w:highlight w:val="none"/>
          <w:u w:val="single"/>
        </w:rPr>
        <w:t>（采购人）、（采购代理机构）</w:t>
      </w:r>
    </w:p>
    <w:p w14:paraId="2D43DFCF">
      <w:pPr>
        <w:shd w:val="clear" w:color="auto" w:fill="FFFFFF" w:themeFill="background1"/>
        <w:snapToGrid w:val="0"/>
        <w:spacing w:line="288" w:lineRule="auto"/>
        <w:ind w:firstLine="424" w:firstLineChars="202"/>
        <w:rPr>
          <w:sz w:val="21"/>
          <w:szCs w:val="21"/>
          <w:highlight w:val="none"/>
        </w:rPr>
      </w:pPr>
      <w:r>
        <w:rPr>
          <w:rFonts w:hint="eastAsia" w:cs="仿宋_GB2312"/>
          <w:kern w:val="0"/>
          <w:sz w:val="21"/>
          <w:szCs w:val="21"/>
          <w:highlight w:val="none"/>
          <w:lang w:val="zh-CN"/>
        </w:rPr>
        <w:t>我方</w:t>
      </w:r>
      <w:r>
        <w:rPr>
          <w:rFonts w:cs="仿宋_GB2312"/>
          <w:kern w:val="0"/>
          <w:sz w:val="21"/>
          <w:szCs w:val="21"/>
          <w:highlight w:val="none"/>
          <w:u w:val="single"/>
          <w:lang w:val="zh-CN"/>
        </w:rPr>
        <w:t xml:space="preserve">                         </w:t>
      </w:r>
      <w:r>
        <w:rPr>
          <w:rFonts w:cs="仿宋_GB2312"/>
          <w:sz w:val="21"/>
          <w:szCs w:val="21"/>
          <w:highlight w:val="none"/>
        </w:rPr>
        <w:t>(供应商全称)</w:t>
      </w:r>
      <w:r>
        <w:rPr>
          <w:rFonts w:hint="eastAsia" w:cs="Times New Roman"/>
          <w:sz w:val="21"/>
          <w:szCs w:val="21"/>
          <w:highlight w:val="none"/>
        </w:rPr>
        <w:t>是中华人民共和国依法登记注册的合法企业，</w:t>
      </w:r>
      <w:r>
        <w:rPr>
          <w:rFonts w:hint="eastAsia"/>
          <w:bCs/>
          <w:sz w:val="21"/>
          <w:szCs w:val="21"/>
          <w:highlight w:val="none"/>
        </w:rPr>
        <w:t>在参加</w:t>
      </w:r>
      <w:r>
        <w:rPr>
          <w:rFonts w:hint="eastAsia" w:cs="仿宋_GB2312"/>
          <w:sz w:val="21"/>
          <w:szCs w:val="21"/>
          <w:highlight w:val="none"/>
        </w:rPr>
        <w:t>你方组织的</w:t>
      </w:r>
      <w:r>
        <w:rPr>
          <w:rFonts w:hint="eastAsia" w:cs="仿宋_GB2312"/>
          <w:sz w:val="21"/>
          <w:szCs w:val="21"/>
          <w:highlight w:val="none"/>
          <w:u w:val="single"/>
        </w:rPr>
        <w:t>（项目名称）</w:t>
      </w:r>
      <w:r>
        <w:rPr>
          <w:rFonts w:hint="eastAsia" w:cs="仿宋_GB2312"/>
          <w:sz w:val="21"/>
          <w:szCs w:val="21"/>
          <w:highlight w:val="none"/>
        </w:rPr>
        <w:t>项目</w:t>
      </w:r>
      <w:r>
        <w:rPr>
          <w:rFonts w:hint="eastAsia" w:cs="仿宋_GB2312"/>
          <w:sz w:val="21"/>
          <w:szCs w:val="21"/>
          <w:highlight w:val="none"/>
          <w:u w:val="single"/>
        </w:rPr>
        <w:t>（项目编号）</w:t>
      </w:r>
      <w:r>
        <w:rPr>
          <w:rFonts w:hint="eastAsia"/>
          <w:bCs/>
          <w:sz w:val="21"/>
          <w:szCs w:val="21"/>
          <w:highlight w:val="none"/>
        </w:rPr>
        <w:t>响应（响应）活动中作如下说明：</w:t>
      </w:r>
      <w:r>
        <w:rPr>
          <w:rFonts w:hint="eastAsia"/>
          <w:sz w:val="21"/>
          <w:szCs w:val="21"/>
          <w:highlight w:val="none"/>
        </w:rPr>
        <w:t>我方所使用的</w:t>
      </w:r>
      <w:r>
        <w:rPr>
          <w:rFonts w:hint="eastAsia"/>
          <w:sz w:val="21"/>
          <w:szCs w:val="21"/>
          <w:highlight w:val="none"/>
          <w:u w:val="single"/>
        </w:rPr>
        <w:t>“</w:t>
      </w:r>
      <w:r>
        <w:rPr>
          <w:rFonts w:cs="仿宋_GB2312"/>
          <w:sz w:val="21"/>
          <w:szCs w:val="21"/>
          <w:highlight w:val="none"/>
          <w:u w:val="single"/>
        </w:rPr>
        <w:t>XX</w:t>
      </w:r>
      <w:r>
        <w:rPr>
          <w:rFonts w:hint="eastAsia"/>
          <w:sz w:val="21"/>
          <w:szCs w:val="21"/>
          <w:highlight w:val="none"/>
          <w:u w:val="single"/>
        </w:rPr>
        <w:t>专用章”</w:t>
      </w:r>
      <w:r>
        <w:rPr>
          <w:rFonts w:hint="eastAsia"/>
          <w:sz w:val="21"/>
          <w:szCs w:val="21"/>
          <w:highlight w:val="none"/>
        </w:rPr>
        <w:t>与法定名称章具有同等的法律效力，对使用</w:t>
      </w:r>
      <w:r>
        <w:rPr>
          <w:rFonts w:hint="eastAsia"/>
          <w:sz w:val="21"/>
          <w:szCs w:val="21"/>
          <w:highlight w:val="none"/>
          <w:u w:val="single"/>
        </w:rPr>
        <w:t>“</w:t>
      </w:r>
      <w:r>
        <w:rPr>
          <w:rFonts w:cs="仿宋_GB2312"/>
          <w:sz w:val="21"/>
          <w:szCs w:val="21"/>
          <w:highlight w:val="none"/>
          <w:u w:val="single"/>
        </w:rPr>
        <w:t>XX</w:t>
      </w:r>
      <w:r>
        <w:rPr>
          <w:rFonts w:hint="eastAsia"/>
          <w:sz w:val="21"/>
          <w:szCs w:val="21"/>
          <w:highlight w:val="none"/>
          <w:u w:val="single"/>
        </w:rPr>
        <w:t>专用章”</w:t>
      </w:r>
      <w:r>
        <w:rPr>
          <w:rFonts w:hint="eastAsia"/>
          <w:sz w:val="21"/>
          <w:szCs w:val="21"/>
          <w:highlight w:val="none"/>
        </w:rPr>
        <w:t>的行为予以完全承认，并愿意承担相应责任。</w:t>
      </w:r>
    </w:p>
    <w:p w14:paraId="36CBCD76">
      <w:pPr>
        <w:shd w:val="clear" w:color="auto" w:fill="FFFFFF" w:themeFill="background1"/>
        <w:snapToGrid w:val="0"/>
        <w:spacing w:line="288" w:lineRule="auto"/>
        <w:ind w:firstLine="424" w:firstLineChars="202"/>
        <w:rPr>
          <w:sz w:val="21"/>
          <w:szCs w:val="21"/>
          <w:highlight w:val="none"/>
        </w:rPr>
      </w:pPr>
      <w:r>
        <w:rPr>
          <w:rFonts w:hint="eastAsia"/>
          <w:sz w:val="21"/>
          <w:szCs w:val="21"/>
          <w:highlight w:val="none"/>
        </w:rPr>
        <w:t>特此说明。</w:t>
      </w:r>
    </w:p>
    <w:p w14:paraId="219A3A40">
      <w:pPr>
        <w:shd w:val="clear" w:color="auto" w:fill="FFFFFF" w:themeFill="background1"/>
        <w:snapToGrid w:val="0"/>
        <w:spacing w:line="288" w:lineRule="auto"/>
        <w:ind w:right="480" w:firstLine="424" w:firstLineChars="202"/>
        <w:rPr>
          <w:sz w:val="21"/>
          <w:szCs w:val="21"/>
          <w:highlight w:val="none"/>
        </w:rPr>
      </w:pPr>
      <w:r>
        <w:rPr>
          <w:rFonts w:hint="eastAsia"/>
          <w:sz w:val="21"/>
          <w:szCs w:val="21"/>
          <w:highlight w:val="none"/>
        </w:rPr>
        <w:t>供应商（法定名称章）：</w:t>
      </w:r>
    </w:p>
    <w:p w14:paraId="4CA7390C">
      <w:pPr>
        <w:shd w:val="clear" w:color="auto" w:fill="FFFFFF" w:themeFill="background1"/>
        <w:snapToGrid w:val="0"/>
        <w:spacing w:line="288" w:lineRule="auto"/>
        <w:ind w:right="1440" w:firstLine="424" w:firstLineChars="202"/>
        <w:rPr>
          <w:sz w:val="21"/>
          <w:szCs w:val="21"/>
          <w:highlight w:val="none"/>
        </w:rPr>
      </w:pPr>
      <w:r>
        <w:rPr>
          <w:sz w:val="21"/>
          <w:szCs w:val="21"/>
          <w:highlight w:val="none"/>
        </w:rPr>
        <w:t>日期：       年     月     日</w:t>
      </w:r>
    </w:p>
    <w:p w14:paraId="7C2EF0BA">
      <w:pPr>
        <w:shd w:val="clear" w:color="auto" w:fill="FFFFFF" w:themeFill="background1"/>
        <w:snapToGrid w:val="0"/>
        <w:spacing w:line="288" w:lineRule="auto"/>
        <w:rPr>
          <w:b/>
          <w:bCs/>
          <w:sz w:val="21"/>
          <w:szCs w:val="21"/>
          <w:highlight w:val="none"/>
        </w:rPr>
      </w:pPr>
    </w:p>
    <w:p w14:paraId="576C8821">
      <w:pPr>
        <w:shd w:val="clear" w:color="auto" w:fill="FFFFFF" w:themeFill="background1"/>
        <w:snapToGrid w:val="0"/>
        <w:spacing w:line="288" w:lineRule="auto"/>
        <w:rPr>
          <w:sz w:val="21"/>
          <w:szCs w:val="21"/>
          <w:highlight w:val="none"/>
        </w:rPr>
      </w:pPr>
      <w:r>
        <w:rPr>
          <w:rFonts w:hint="eastAsia"/>
          <w:b/>
          <w:bCs/>
          <w:sz w:val="21"/>
          <w:szCs w:val="21"/>
          <w:highlight w:val="none"/>
        </w:rPr>
        <w:t>附：</w:t>
      </w:r>
      <w:r>
        <w:rPr>
          <w:rFonts w:hint="eastAsia"/>
          <w:sz w:val="21"/>
          <w:szCs w:val="21"/>
          <w:highlight w:val="none"/>
        </w:rPr>
        <w:t>供应商法定名称章（印模）</w:t>
      </w:r>
      <w:r>
        <w:rPr>
          <w:sz w:val="21"/>
          <w:szCs w:val="21"/>
          <w:highlight w:val="none"/>
        </w:rPr>
        <w:t xml:space="preserve">                </w:t>
      </w:r>
      <w:r>
        <w:rPr>
          <w:rFonts w:hint="eastAsia"/>
          <w:sz w:val="21"/>
          <w:szCs w:val="21"/>
          <w:highlight w:val="none"/>
        </w:rPr>
        <w:t>供应商“</w:t>
      </w:r>
      <w:r>
        <w:rPr>
          <w:rFonts w:cs="仿宋_GB2312"/>
          <w:sz w:val="21"/>
          <w:szCs w:val="21"/>
          <w:highlight w:val="none"/>
        </w:rPr>
        <w:t>XX</w:t>
      </w:r>
      <w:r>
        <w:rPr>
          <w:rFonts w:hint="eastAsia"/>
          <w:sz w:val="21"/>
          <w:szCs w:val="21"/>
          <w:highlight w:val="none"/>
        </w:rPr>
        <w:t>专用章”（印模）</w:t>
      </w:r>
    </w:p>
    <w:p w14:paraId="04EBD075">
      <w:pPr>
        <w:shd w:val="clear" w:color="auto" w:fill="FFFFFF" w:themeFill="background1"/>
        <w:snapToGrid w:val="0"/>
        <w:spacing w:line="288" w:lineRule="auto"/>
        <w:rPr>
          <w:sz w:val="21"/>
          <w:szCs w:val="21"/>
          <w:highlight w:val="none"/>
        </w:rPr>
      </w:pPr>
      <w:r>
        <w:rPr>
          <w:highlight w:val="none"/>
        </w:rPr>
        <mc:AlternateContent>
          <mc:Choice Requires="wps">
            <w:drawing>
              <wp:inline distT="0" distB="0" distL="114300" distR="114300">
                <wp:extent cx="2704465" cy="2253615"/>
                <wp:effectExtent l="5080" t="4445" r="14605" b="8890"/>
                <wp:docPr id="11" name="矩形 1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Rot="1" noChangeAspect="1"/>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inline>
            </w:drawing>
          </mc:Choice>
          <mc:Fallback>
            <w:pict>
              <v:rect id="_x0000_s1026" o:spid="_x0000_s1026" o:spt="1" style="height:177.45pt;width:212.95pt;" fillcolor="#FFFFFF" filled="t" stroked="t" coordsize="21600,21600" o:gfxdata="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O0tEZPVAAAABQEAAA8AAAAA&#10;AAAAAQAgAAAAIgAAAGRycy9kb3ducmV2LnhtbFBLAQIUABQAAAAIAIdO4kBGCnpNFwIAAFcEAAAO&#10;AAAAAAAAAAEAIAAAACQBAABkcnMvZTJvRG9jLnhtbFBLBQYAAAAABgAGAFkBAACtBQAAAAA=&#10;">
                <v:fill on="t" focussize="0,0"/>
                <v:stroke color="#000000" joinstyle="miter"/>
                <v:imagedata o:title=""/>
                <o:lock v:ext="edit" rotation="t" aspectratio="t"/>
                <w10:wrap type="none"/>
                <w10:anchorlock/>
              </v:rect>
            </w:pict>
          </mc:Fallback>
        </mc:AlternateContent>
      </w:r>
      <w:r>
        <w:rPr>
          <w:rFonts w:hint="eastAsia"/>
          <w:sz w:val="21"/>
          <w:szCs w:val="21"/>
          <w:highlight w:val="none"/>
        </w:rPr>
        <w:t xml:space="preserve"> </w:t>
      </w:r>
      <w:r>
        <w:rPr>
          <w:highlight w:val="none"/>
        </w:rPr>
        <mc:AlternateContent>
          <mc:Choice Requires="wps">
            <w:drawing>
              <wp:inline distT="0" distB="0" distL="114300" distR="114300">
                <wp:extent cx="2647950" cy="2253615"/>
                <wp:effectExtent l="5080" t="4445" r="13970" b="8890"/>
                <wp:docPr id="12" name="矩形 1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Rot="1" noChangeAspect="1"/>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inline>
            </w:drawing>
          </mc:Choice>
          <mc:Fallback>
            <w:pict>
              <v:rect id="_x0000_s1026" o:spid="_x0000_s1026" o:spt="1" style="height:177.45pt;width:208.5pt;" fillcolor="#FFFFFF" filled="t" stroked="t" coordsize="21600,21600" o:gfxdata="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Ir6Ud1QAAAAUBAAAPAAAA&#10;AAAAAAEAIAAAACIAAABkcnMvZG93bnJldi54bWxQSwECFAAUAAAACACHTuJA25SfJBgCAABXBAAA&#10;DgAAAAAAAAABACAAAAAkAQAAZHJzL2Uyb0RvYy54bWxQSwUGAAAAAAYABgBZAQAArgUAAAAA&#10;">
                <v:fill on="t" focussize="0,0"/>
                <v:stroke color="#000000" joinstyle="miter"/>
                <v:imagedata o:title=""/>
                <o:lock v:ext="edit" rotation="t" aspectratio="t"/>
                <w10:wrap type="none"/>
                <w10:anchorlock/>
              </v:rect>
            </w:pict>
          </mc:Fallback>
        </mc:AlternateContent>
      </w:r>
    </w:p>
    <w:p w14:paraId="268CBD24">
      <w:pPr>
        <w:widowControl/>
        <w:shd w:val="clear" w:color="auto" w:fill="FFFFFF" w:themeFill="background1"/>
        <w:jc w:val="left"/>
        <w:rPr>
          <w:b/>
          <w:spacing w:val="-6"/>
          <w:sz w:val="21"/>
          <w:szCs w:val="21"/>
          <w:highlight w:val="none"/>
        </w:rPr>
      </w:pPr>
      <w:r>
        <w:rPr>
          <w:b/>
          <w:spacing w:val="-6"/>
          <w:sz w:val="21"/>
          <w:szCs w:val="21"/>
          <w:highlight w:val="none"/>
        </w:rPr>
        <w:br w:type="page"/>
      </w:r>
    </w:p>
    <w:p w14:paraId="63DA3E7C">
      <w:pPr>
        <w:shd w:val="clear" w:color="auto" w:fill="FFFFFF" w:themeFill="background1"/>
        <w:snapToGrid w:val="0"/>
        <w:spacing w:line="288" w:lineRule="auto"/>
        <w:jc w:val="center"/>
        <w:outlineLvl w:val="2"/>
        <w:rPr>
          <w:rFonts w:cs="仿宋_GB2312"/>
          <w:b/>
          <w:kern w:val="0"/>
          <w:sz w:val="21"/>
          <w:szCs w:val="21"/>
          <w:highlight w:val="none"/>
          <w:lang w:val="zh-CN"/>
        </w:rPr>
      </w:pPr>
      <w:r>
        <w:rPr>
          <w:rFonts w:hint="eastAsia" w:cs="仿宋_GB2312"/>
          <w:b/>
          <w:kern w:val="0"/>
          <w:sz w:val="21"/>
          <w:szCs w:val="21"/>
          <w:highlight w:val="none"/>
          <w:lang w:val="zh-CN"/>
        </w:rPr>
        <w:t>附件2</w:t>
      </w:r>
      <w:r>
        <w:rPr>
          <w:rFonts w:cs="仿宋_GB2312"/>
          <w:b/>
          <w:kern w:val="0"/>
          <w:sz w:val="21"/>
          <w:szCs w:val="21"/>
          <w:highlight w:val="none"/>
          <w:lang w:val="zh-CN"/>
        </w:rPr>
        <w:t>：</w:t>
      </w:r>
      <w:r>
        <w:rPr>
          <w:rFonts w:hint="eastAsia" w:cs="仿宋_GB2312"/>
          <w:b/>
          <w:kern w:val="0"/>
          <w:sz w:val="21"/>
          <w:szCs w:val="21"/>
          <w:highlight w:val="none"/>
          <w:lang w:val="zh-CN"/>
        </w:rPr>
        <w:t>联合协议</w:t>
      </w:r>
    </w:p>
    <w:p w14:paraId="41FA4C7C">
      <w:pPr>
        <w:widowControl/>
        <w:shd w:val="clear" w:color="auto" w:fill="FFFFFF" w:themeFill="background1"/>
        <w:snapToGrid w:val="0"/>
        <w:spacing w:line="288" w:lineRule="auto"/>
        <w:ind w:firstLine="424" w:firstLineChars="201"/>
        <w:jc w:val="left"/>
        <w:rPr>
          <w:rFonts w:cs="仿宋_GB2312"/>
          <w:b/>
          <w:sz w:val="21"/>
          <w:szCs w:val="21"/>
          <w:highlight w:val="none"/>
        </w:rPr>
      </w:pPr>
      <w:r>
        <w:rPr>
          <w:rFonts w:hint="eastAsia" w:cs="仿宋_GB2312"/>
          <w:b/>
          <w:sz w:val="21"/>
          <w:szCs w:val="21"/>
          <w:highlight w:val="none"/>
        </w:rPr>
        <w:t>（以联合体形式响应的，提供联合协议；本项目不接受联合体响应或者供应商不以联合体形式响应的，则不需要提供）</w:t>
      </w:r>
    </w:p>
    <w:p w14:paraId="60364C36">
      <w:pPr>
        <w:shd w:val="clear" w:color="auto" w:fill="FFFFFF" w:themeFill="background1"/>
        <w:snapToGrid w:val="0"/>
        <w:spacing w:line="288" w:lineRule="auto"/>
        <w:ind w:firstLine="422" w:firstLineChars="201"/>
        <w:rPr>
          <w:rFonts w:cs="仿宋_GB2312"/>
          <w:kern w:val="0"/>
          <w:sz w:val="21"/>
          <w:szCs w:val="21"/>
          <w:highlight w:val="none"/>
          <w:lang w:val="zh-CN"/>
        </w:rPr>
      </w:pPr>
      <w:r>
        <w:rPr>
          <w:rFonts w:hint="eastAsia" w:cs="仿宋_GB2312"/>
          <w:kern w:val="0"/>
          <w:sz w:val="21"/>
          <w:szCs w:val="21"/>
          <w:highlight w:val="none"/>
          <w:u w:val="single"/>
        </w:rPr>
        <w:t>（联合体所有成员名称）</w:t>
      </w:r>
      <w:r>
        <w:rPr>
          <w:rFonts w:hint="eastAsia" w:cs="仿宋_GB2312"/>
          <w:kern w:val="0"/>
          <w:sz w:val="21"/>
          <w:szCs w:val="21"/>
          <w:highlight w:val="none"/>
        </w:rPr>
        <w:t>自愿</w:t>
      </w:r>
      <w:r>
        <w:rPr>
          <w:rFonts w:hint="eastAsia" w:cs="仿宋_GB2312"/>
          <w:kern w:val="0"/>
          <w:sz w:val="21"/>
          <w:szCs w:val="21"/>
          <w:highlight w:val="none"/>
          <w:lang w:val="zh-CN"/>
        </w:rPr>
        <w:t>组成一个联合体，以一个供应商的身份</w:t>
      </w:r>
      <w:r>
        <w:rPr>
          <w:rFonts w:hint="eastAsia" w:cs="仿宋_GB2312"/>
          <w:kern w:val="0"/>
          <w:sz w:val="21"/>
          <w:szCs w:val="21"/>
          <w:highlight w:val="none"/>
        </w:rPr>
        <w:t>参加</w:t>
      </w:r>
      <w:r>
        <w:rPr>
          <w:rFonts w:hint="eastAsia" w:cs="仿宋_GB2312"/>
          <w:sz w:val="21"/>
          <w:szCs w:val="21"/>
          <w:highlight w:val="none"/>
        </w:rPr>
        <w:t>（项目名称）【招标编号：</w:t>
      </w:r>
      <w:r>
        <w:rPr>
          <w:rFonts w:hint="eastAsia" w:cs="Times New Roman"/>
          <w:sz w:val="21"/>
          <w:szCs w:val="21"/>
          <w:highlight w:val="none"/>
        </w:rPr>
        <w:t>（采购编号）</w:t>
      </w:r>
      <w:r>
        <w:rPr>
          <w:rFonts w:hint="eastAsia" w:cs="仿宋_GB2312"/>
          <w:sz w:val="21"/>
          <w:szCs w:val="21"/>
          <w:highlight w:val="none"/>
        </w:rPr>
        <w:t>】</w:t>
      </w:r>
      <w:r>
        <w:rPr>
          <w:rFonts w:hint="eastAsia" w:cs="仿宋_GB2312"/>
          <w:kern w:val="0"/>
          <w:sz w:val="21"/>
          <w:szCs w:val="21"/>
          <w:highlight w:val="none"/>
          <w:lang w:val="zh-CN"/>
        </w:rPr>
        <w:t>响应。</w:t>
      </w:r>
    </w:p>
    <w:p w14:paraId="4FF75E66">
      <w:pPr>
        <w:shd w:val="clear" w:color="auto" w:fill="FFFFFF" w:themeFill="background1"/>
        <w:snapToGrid w:val="0"/>
        <w:spacing w:line="288" w:lineRule="auto"/>
        <w:ind w:firstLine="422" w:firstLineChars="201"/>
        <w:rPr>
          <w:rFonts w:cs="仿宋_GB2312"/>
          <w:kern w:val="0"/>
          <w:sz w:val="21"/>
          <w:szCs w:val="21"/>
          <w:highlight w:val="none"/>
          <w:lang w:val="zh-CN"/>
        </w:rPr>
      </w:pPr>
      <w:r>
        <w:rPr>
          <w:rFonts w:hint="eastAsia" w:cs="仿宋_GB2312"/>
          <w:kern w:val="0"/>
          <w:sz w:val="21"/>
          <w:szCs w:val="21"/>
          <w:highlight w:val="none"/>
          <w:lang w:val="zh-CN"/>
        </w:rPr>
        <w:t>一、各方一致决定，</w:t>
      </w:r>
      <w:r>
        <w:rPr>
          <w:rFonts w:hint="eastAsia" w:cs="仿宋_GB2312"/>
          <w:kern w:val="0"/>
          <w:sz w:val="21"/>
          <w:szCs w:val="21"/>
          <w:highlight w:val="none"/>
          <w:u w:val="single"/>
        </w:rPr>
        <w:t>（某联合体成员名称）</w:t>
      </w:r>
      <w:r>
        <w:rPr>
          <w:rFonts w:hint="eastAsia" w:cs="仿宋_GB2312"/>
          <w:kern w:val="0"/>
          <w:sz w:val="21"/>
          <w:szCs w:val="21"/>
          <w:highlight w:val="none"/>
        </w:rPr>
        <w:t>为联合体</w:t>
      </w:r>
      <w:r>
        <w:rPr>
          <w:rFonts w:hint="eastAsia" w:cs="仿宋_GB2312"/>
          <w:kern w:val="0"/>
          <w:sz w:val="21"/>
          <w:szCs w:val="21"/>
          <w:highlight w:val="none"/>
          <w:lang w:val="zh-CN"/>
        </w:rPr>
        <w:t>牵头人</w:t>
      </w:r>
      <w:r>
        <w:rPr>
          <w:rFonts w:hint="eastAsia" w:cs="Arial"/>
          <w:sz w:val="21"/>
          <w:szCs w:val="21"/>
          <w:highlight w:val="none"/>
        </w:rPr>
        <w:t>，代表所有联合体成员负责响应和合同实施阶段的主办、协调工作</w:t>
      </w:r>
      <w:r>
        <w:rPr>
          <w:rFonts w:hint="eastAsia" w:cs="仿宋_GB2312"/>
          <w:kern w:val="0"/>
          <w:sz w:val="21"/>
          <w:szCs w:val="21"/>
          <w:highlight w:val="none"/>
          <w:lang w:val="zh-CN"/>
        </w:rPr>
        <w:t>。</w:t>
      </w:r>
    </w:p>
    <w:p w14:paraId="7D65255A">
      <w:pPr>
        <w:shd w:val="clear" w:color="auto" w:fill="FFFFFF" w:themeFill="background1"/>
        <w:snapToGrid w:val="0"/>
        <w:spacing w:line="288" w:lineRule="auto"/>
        <w:ind w:firstLine="422" w:firstLineChars="201"/>
        <w:rPr>
          <w:rFonts w:cs="仿宋_GB2312"/>
          <w:kern w:val="0"/>
          <w:sz w:val="21"/>
          <w:szCs w:val="21"/>
          <w:highlight w:val="none"/>
          <w:lang w:val="zh-CN"/>
        </w:rPr>
      </w:pPr>
      <w:r>
        <w:rPr>
          <w:rFonts w:hint="eastAsia" w:cs="仿宋_GB2312"/>
          <w:kern w:val="0"/>
          <w:sz w:val="21"/>
          <w:szCs w:val="21"/>
          <w:highlight w:val="none"/>
          <w:lang w:val="zh-CN"/>
        </w:rPr>
        <w:t>二、</w:t>
      </w:r>
      <w:r>
        <w:rPr>
          <w:rFonts w:hint="eastAsia" w:cs="Arial"/>
          <w:sz w:val="21"/>
          <w:szCs w:val="21"/>
          <w:highlight w:val="none"/>
        </w:rPr>
        <w:t>所有联合体成员各方签署授权书，授权书载明的</w:t>
      </w:r>
      <w:r>
        <w:rPr>
          <w:rFonts w:hint="eastAsia" w:cs="仿宋_GB2312"/>
          <w:kern w:val="0"/>
          <w:sz w:val="21"/>
          <w:szCs w:val="21"/>
          <w:highlight w:val="none"/>
          <w:lang w:val="zh-CN"/>
        </w:rPr>
        <w:t>授权代表根据磋商文件规定及响应内容而对采购人、采购机构所作的任何合法承诺，包括书面澄清及相应等均对联合响应各方产生约束力。</w:t>
      </w:r>
    </w:p>
    <w:p w14:paraId="6B56D9FC">
      <w:pPr>
        <w:shd w:val="clear" w:color="auto" w:fill="FFFFFF" w:themeFill="background1"/>
        <w:snapToGrid w:val="0"/>
        <w:spacing w:line="288" w:lineRule="auto"/>
        <w:ind w:firstLine="422" w:firstLineChars="201"/>
        <w:rPr>
          <w:rFonts w:cs="仿宋_GB2312"/>
          <w:kern w:val="0"/>
          <w:sz w:val="21"/>
          <w:szCs w:val="21"/>
          <w:highlight w:val="none"/>
          <w:lang w:val="zh-CN"/>
        </w:rPr>
      </w:pPr>
      <w:r>
        <w:rPr>
          <w:rFonts w:hint="eastAsia" w:cs="仿宋_GB2312"/>
          <w:kern w:val="0"/>
          <w:sz w:val="21"/>
          <w:szCs w:val="21"/>
          <w:highlight w:val="none"/>
          <w:lang w:val="zh-CN"/>
        </w:rPr>
        <w:t>三、本次联合响应中，分工如下：</w:t>
      </w:r>
      <w:r>
        <w:rPr>
          <w:rFonts w:hint="eastAsia" w:cs="仿宋_GB2312"/>
          <w:kern w:val="0"/>
          <w:sz w:val="21"/>
          <w:szCs w:val="21"/>
          <w:highlight w:val="none"/>
          <w:u w:val="single"/>
        </w:rPr>
        <w:t>（联合体其中一方成员名称）</w:t>
      </w:r>
      <w:r>
        <w:rPr>
          <w:rFonts w:hint="eastAsia" w:cs="仿宋_GB2312"/>
          <w:kern w:val="0"/>
          <w:sz w:val="21"/>
          <w:szCs w:val="21"/>
          <w:highlight w:val="none"/>
          <w:lang w:val="zh-CN"/>
        </w:rPr>
        <w:t>承担的工作和义务为：</w:t>
      </w:r>
      <w:r>
        <w:rPr>
          <w:rFonts w:cs="Times New Roman"/>
          <w:sz w:val="21"/>
          <w:szCs w:val="21"/>
          <w:highlight w:val="none"/>
          <w:u w:val="single"/>
        </w:rPr>
        <w:t xml:space="preserve">             </w:t>
      </w:r>
      <w:r>
        <w:rPr>
          <w:rFonts w:hint="eastAsia" w:cs="仿宋_GB2312"/>
          <w:kern w:val="0"/>
          <w:sz w:val="21"/>
          <w:szCs w:val="21"/>
          <w:highlight w:val="none"/>
          <w:lang w:val="zh-CN"/>
        </w:rPr>
        <w:t>；</w:t>
      </w:r>
      <w:r>
        <w:rPr>
          <w:rFonts w:cs="仿宋_GB2312"/>
          <w:kern w:val="0"/>
          <w:sz w:val="21"/>
          <w:szCs w:val="21"/>
          <w:highlight w:val="none"/>
          <w:lang w:val="zh-CN"/>
        </w:rPr>
        <w:t>……。</w:t>
      </w:r>
    </w:p>
    <w:p w14:paraId="6CC9AE3F">
      <w:pPr>
        <w:shd w:val="clear" w:color="auto" w:fill="FFFFFF" w:themeFill="background1"/>
        <w:snapToGrid w:val="0"/>
        <w:spacing w:line="288" w:lineRule="auto"/>
        <w:ind w:firstLine="422" w:firstLineChars="201"/>
        <w:rPr>
          <w:rFonts w:cs="仿宋_GB2312"/>
          <w:b/>
          <w:kern w:val="0"/>
          <w:sz w:val="21"/>
          <w:szCs w:val="21"/>
          <w:highlight w:val="none"/>
          <w:lang w:val="zh-CN"/>
        </w:rPr>
      </w:pPr>
      <w:r>
        <w:rPr>
          <w:rFonts w:hint="eastAsia" w:cs="仿宋_GB2312"/>
          <w:kern w:val="0"/>
          <w:sz w:val="21"/>
          <w:szCs w:val="21"/>
          <w:highlight w:val="none"/>
          <w:lang w:val="zh-CN"/>
        </w:rPr>
        <w:t>四、</w:t>
      </w:r>
      <w:r>
        <w:rPr>
          <w:rFonts w:hint="eastAsia" w:cs="仿宋_GB2312"/>
          <w:kern w:val="0"/>
          <w:sz w:val="21"/>
          <w:szCs w:val="21"/>
          <w:highlight w:val="none"/>
          <w:u w:val="single"/>
        </w:rPr>
        <w:t>（联合体其中一方成员名称）</w:t>
      </w:r>
      <w:r>
        <w:rPr>
          <w:rFonts w:hint="eastAsia" w:cs="仿宋_GB2312"/>
          <w:kern w:val="0"/>
          <w:sz w:val="21"/>
          <w:szCs w:val="21"/>
          <w:highlight w:val="none"/>
        </w:rPr>
        <w:t>提供的全部货物由小微企业制造，其合同份额占到合同总金额</w:t>
      </w:r>
      <w:r>
        <w:rPr>
          <w:rFonts w:cs="仿宋_GB2312"/>
          <w:kern w:val="0"/>
          <w:sz w:val="21"/>
          <w:szCs w:val="21"/>
          <w:highlight w:val="none"/>
          <w:u w:val="single"/>
        </w:rPr>
        <w:t xml:space="preserve">     </w:t>
      </w:r>
      <w:r>
        <w:rPr>
          <w:rFonts w:cs="仿宋_GB2312"/>
          <w:kern w:val="0"/>
          <w:sz w:val="21"/>
          <w:szCs w:val="21"/>
          <w:highlight w:val="none"/>
        </w:rPr>
        <w:t>%以上；</w:t>
      </w:r>
      <w:r>
        <w:rPr>
          <w:rFonts w:hint="eastAsia" w:cs="仿宋_GB2312"/>
          <w:kern w:val="0"/>
          <w:sz w:val="21"/>
          <w:szCs w:val="21"/>
          <w:highlight w:val="none"/>
          <w:lang w:val="zh-CN"/>
        </w:rPr>
        <w:t>……。</w:t>
      </w:r>
      <w:r>
        <w:rPr>
          <w:rFonts w:hint="eastAsia" w:cs="仿宋_GB2312"/>
          <w:b/>
          <w:kern w:val="0"/>
          <w:sz w:val="21"/>
          <w:szCs w:val="21"/>
          <w:highlight w:val="none"/>
          <w:lang w:val="zh-CN"/>
        </w:rPr>
        <w:t>（未预留份额专门面向中小企业采购的的采购项目，以及预留份额中的非预留部分采购包，接受联合体响应的，联合体其中一方提供的货物全部由小微企业制造，且其合同份额占到合同总金额</w:t>
      </w:r>
      <w:r>
        <w:rPr>
          <w:rFonts w:cs="仿宋_GB2312"/>
          <w:b/>
          <w:kern w:val="0"/>
          <w:sz w:val="21"/>
          <w:szCs w:val="21"/>
          <w:highlight w:val="none"/>
          <w:lang w:val="zh-CN"/>
        </w:rPr>
        <w:t xml:space="preserve"> 30%以上</w:t>
      </w:r>
      <w:r>
        <w:rPr>
          <w:rFonts w:hint="eastAsia" w:cs="仿宋_GB2312"/>
          <w:b/>
          <w:kern w:val="0"/>
          <w:sz w:val="21"/>
          <w:szCs w:val="21"/>
          <w:highlight w:val="none"/>
          <w:lang w:val="zh-CN"/>
        </w:rPr>
        <w:t>，对联合体报价给予</w:t>
      </w:r>
      <w:r>
        <w:rPr>
          <w:rFonts w:cs="仿宋_GB2312"/>
          <w:b/>
          <w:kern w:val="0"/>
          <w:sz w:val="21"/>
          <w:szCs w:val="21"/>
          <w:highlight w:val="none"/>
          <w:lang w:val="zh-CN"/>
        </w:rPr>
        <w:t>6%的扣除</w:t>
      </w:r>
      <w:r>
        <w:rPr>
          <w:rFonts w:hint="eastAsia" w:cs="仿宋_GB2312"/>
          <w:b/>
          <w:kern w:val="0"/>
          <w:sz w:val="21"/>
          <w:szCs w:val="21"/>
          <w:highlight w:val="none"/>
          <w:lang w:val="zh-CN"/>
        </w:rPr>
        <w:t>）</w:t>
      </w:r>
    </w:p>
    <w:p w14:paraId="0E9B13CC">
      <w:pPr>
        <w:shd w:val="clear" w:color="auto" w:fill="FFFFFF" w:themeFill="background1"/>
        <w:snapToGrid w:val="0"/>
        <w:spacing w:line="288" w:lineRule="auto"/>
        <w:ind w:firstLine="422" w:firstLineChars="201"/>
        <w:rPr>
          <w:rFonts w:cs="仿宋_GB2312"/>
          <w:kern w:val="0"/>
          <w:sz w:val="21"/>
          <w:szCs w:val="21"/>
          <w:highlight w:val="none"/>
          <w:lang w:val="zh-CN"/>
        </w:rPr>
      </w:pPr>
      <w:r>
        <w:rPr>
          <w:rFonts w:hint="eastAsia" w:cs="仿宋_GB2312"/>
          <w:kern w:val="0"/>
          <w:sz w:val="21"/>
          <w:szCs w:val="21"/>
          <w:highlight w:val="none"/>
          <w:lang w:val="zh-CN"/>
        </w:rPr>
        <w:t>五、如果成交，</w:t>
      </w:r>
      <w:r>
        <w:rPr>
          <w:rFonts w:hint="eastAsia" w:cs="Times New Roman"/>
          <w:sz w:val="21"/>
          <w:szCs w:val="21"/>
          <w:highlight w:val="none"/>
        </w:rPr>
        <w:t>联合体各成员方共同与采购人签订合同，并就采购合同约定的事项对采购人承担连带责任。</w:t>
      </w:r>
    </w:p>
    <w:p w14:paraId="2E891268">
      <w:pPr>
        <w:shd w:val="clear" w:color="auto" w:fill="FFFFFF" w:themeFill="background1"/>
        <w:snapToGrid w:val="0"/>
        <w:spacing w:line="288" w:lineRule="auto"/>
        <w:ind w:firstLine="422" w:firstLineChars="201"/>
        <w:rPr>
          <w:rFonts w:cs="仿宋_GB2312"/>
          <w:kern w:val="0"/>
          <w:sz w:val="21"/>
          <w:szCs w:val="21"/>
          <w:highlight w:val="none"/>
          <w:lang w:val="zh-CN"/>
        </w:rPr>
      </w:pPr>
      <w:r>
        <w:rPr>
          <w:rFonts w:hint="eastAsia" w:cs="仿宋_GB2312"/>
          <w:kern w:val="0"/>
          <w:sz w:val="21"/>
          <w:szCs w:val="21"/>
          <w:highlight w:val="none"/>
          <w:lang w:val="zh-CN"/>
        </w:rPr>
        <w:t>六、有关本次联合响应的其他事宜：</w:t>
      </w:r>
    </w:p>
    <w:p w14:paraId="5749B5EC">
      <w:pPr>
        <w:shd w:val="clear" w:color="auto" w:fill="FFFFFF" w:themeFill="background1"/>
        <w:snapToGrid w:val="0"/>
        <w:spacing w:line="288" w:lineRule="auto"/>
        <w:ind w:firstLine="422" w:firstLineChars="201"/>
        <w:rPr>
          <w:rFonts w:cs="仿宋_GB2312"/>
          <w:kern w:val="0"/>
          <w:sz w:val="21"/>
          <w:szCs w:val="21"/>
          <w:highlight w:val="none"/>
          <w:lang w:val="zh-CN"/>
        </w:rPr>
      </w:pPr>
      <w:r>
        <w:rPr>
          <w:rFonts w:cs="仿宋_GB2312"/>
          <w:kern w:val="0"/>
          <w:sz w:val="21"/>
          <w:szCs w:val="21"/>
          <w:highlight w:val="none"/>
          <w:lang w:val="zh-CN"/>
        </w:rPr>
        <w:t>1、联合体各方不再单独参加或者与其</w:t>
      </w:r>
      <w:r>
        <w:rPr>
          <w:rFonts w:hint="eastAsia" w:cs="仿宋_GB2312"/>
          <w:kern w:val="0"/>
          <w:sz w:val="21"/>
          <w:szCs w:val="21"/>
          <w:highlight w:val="none"/>
          <w:lang w:val="zh-CN"/>
        </w:rPr>
        <w:t>他供应商另外组成联合体参加同一合同项下的政府采购活动。</w:t>
      </w:r>
    </w:p>
    <w:p w14:paraId="0F619635">
      <w:pPr>
        <w:shd w:val="clear" w:color="auto" w:fill="FFFFFF" w:themeFill="background1"/>
        <w:snapToGrid w:val="0"/>
        <w:spacing w:line="288" w:lineRule="auto"/>
        <w:ind w:firstLine="422" w:firstLineChars="201"/>
        <w:rPr>
          <w:rFonts w:cs="仿宋_GB2312"/>
          <w:kern w:val="0"/>
          <w:sz w:val="21"/>
          <w:szCs w:val="21"/>
          <w:highlight w:val="none"/>
          <w:lang w:val="zh-CN"/>
        </w:rPr>
      </w:pPr>
      <w:r>
        <w:rPr>
          <w:rFonts w:cs="仿宋_GB2312"/>
          <w:kern w:val="0"/>
          <w:sz w:val="21"/>
          <w:szCs w:val="21"/>
          <w:highlight w:val="none"/>
          <w:lang w:val="zh-CN"/>
        </w:rPr>
        <w:t>2、联合体中有同类资质的各方按照联合体分工承担相同工作的，按照资质等级较低的供应商确定资质等级。</w:t>
      </w:r>
    </w:p>
    <w:p w14:paraId="0BFC69DD">
      <w:pPr>
        <w:shd w:val="clear" w:color="auto" w:fill="FFFFFF" w:themeFill="background1"/>
        <w:snapToGrid w:val="0"/>
        <w:spacing w:line="288" w:lineRule="auto"/>
        <w:ind w:firstLine="422" w:firstLineChars="201"/>
        <w:rPr>
          <w:rFonts w:cs="仿宋_GB2312"/>
          <w:kern w:val="0"/>
          <w:sz w:val="21"/>
          <w:szCs w:val="21"/>
          <w:highlight w:val="none"/>
          <w:lang w:val="zh-CN"/>
        </w:rPr>
      </w:pPr>
      <w:r>
        <w:rPr>
          <w:rFonts w:cs="仿宋_GB2312"/>
          <w:kern w:val="0"/>
          <w:sz w:val="21"/>
          <w:szCs w:val="21"/>
          <w:highlight w:val="none"/>
          <w:lang w:val="zh-CN"/>
        </w:rPr>
        <w:t>3、本协议提交采购人、采购机构后，联合体各方不得以任何形式对上述内容进行修改或撤销。</w:t>
      </w:r>
    </w:p>
    <w:p w14:paraId="16F63993">
      <w:pPr>
        <w:shd w:val="clear" w:color="auto" w:fill="FFFFFF" w:themeFill="background1"/>
        <w:snapToGrid w:val="0"/>
        <w:spacing w:line="288" w:lineRule="auto"/>
        <w:ind w:firstLine="422" w:firstLineChars="201"/>
        <w:rPr>
          <w:rFonts w:cs="仿宋_GB2312"/>
          <w:kern w:val="0"/>
          <w:sz w:val="21"/>
          <w:szCs w:val="21"/>
          <w:highlight w:val="none"/>
          <w:lang w:val="zh-CN"/>
        </w:rPr>
      </w:pPr>
    </w:p>
    <w:p w14:paraId="68EE2A4D">
      <w:pPr>
        <w:shd w:val="clear" w:color="auto" w:fill="FFFFFF" w:themeFill="background1"/>
        <w:snapToGrid w:val="0"/>
        <w:spacing w:line="288" w:lineRule="auto"/>
        <w:ind w:firstLine="422" w:firstLineChars="201"/>
        <w:rPr>
          <w:rFonts w:cs="仿宋_GB2312"/>
          <w:kern w:val="0"/>
          <w:sz w:val="21"/>
          <w:szCs w:val="21"/>
          <w:highlight w:val="none"/>
          <w:lang w:val="zh-CN"/>
        </w:rPr>
      </w:pPr>
    </w:p>
    <w:p w14:paraId="21926F53">
      <w:pPr>
        <w:shd w:val="clear" w:color="auto" w:fill="FFFFFF" w:themeFill="background1"/>
        <w:snapToGrid w:val="0"/>
        <w:spacing w:line="288" w:lineRule="auto"/>
        <w:ind w:firstLine="424" w:firstLineChars="201"/>
        <w:rPr>
          <w:rFonts w:cs="仿宋_GB2312"/>
          <w:b/>
          <w:bCs/>
          <w:kern w:val="0"/>
          <w:sz w:val="21"/>
          <w:szCs w:val="21"/>
          <w:highlight w:val="none"/>
          <w:lang w:val="zh-CN"/>
        </w:rPr>
      </w:pPr>
      <w:r>
        <w:rPr>
          <w:rFonts w:hint="eastAsia" w:cs="仿宋_GB2312"/>
          <w:b/>
          <w:bCs/>
          <w:kern w:val="0"/>
          <w:sz w:val="21"/>
          <w:szCs w:val="21"/>
          <w:highlight w:val="none"/>
          <w:lang w:val="zh-CN"/>
        </w:rPr>
        <w:t>联合体成员名称</w:t>
      </w:r>
      <w:r>
        <w:rPr>
          <w:rFonts w:cs="仿宋_GB2312"/>
          <w:b/>
          <w:bCs/>
          <w:kern w:val="0"/>
          <w:sz w:val="21"/>
          <w:szCs w:val="21"/>
          <w:highlight w:val="none"/>
          <w:lang w:val="zh-CN"/>
        </w:rPr>
        <w:t>(电子签名/公章)：</w:t>
      </w:r>
    </w:p>
    <w:p w14:paraId="44C62C17">
      <w:pPr>
        <w:shd w:val="clear" w:color="auto" w:fill="FFFFFF" w:themeFill="background1"/>
        <w:snapToGrid w:val="0"/>
        <w:spacing w:line="288" w:lineRule="auto"/>
        <w:ind w:firstLine="424" w:firstLineChars="201"/>
        <w:rPr>
          <w:rFonts w:cs="仿宋_GB2312"/>
          <w:b/>
          <w:bCs/>
          <w:kern w:val="0"/>
          <w:sz w:val="21"/>
          <w:szCs w:val="21"/>
          <w:highlight w:val="none"/>
          <w:lang w:val="zh-CN"/>
        </w:rPr>
      </w:pPr>
    </w:p>
    <w:p w14:paraId="52626380">
      <w:pPr>
        <w:shd w:val="clear" w:color="auto" w:fill="FFFFFF" w:themeFill="background1"/>
        <w:snapToGrid w:val="0"/>
        <w:spacing w:line="288" w:lineRule="auto"/>
        <w:ind w:firstLine="424" w:firstLineChars="201"/>
        <w:rPr>
          <w:rFonts w:cs="Times New Roman"/>
          <w:b/>
          <w:bCs/>
          <w:sz w:val="21"/>
          <w:szCs w:val="21"/>
          <w:highlight w:val="none"/>
        </w:rPr>
      </w:pPr>
    </w:p>
    <w:p w14:paraId="324F3EE5">
      <w:pPr>
        <w:shd w:val="clear" w:color="auto" w:fill="FFFFFF" w:themeFill="background1"/>
        <w:snapToGrid w:val="0"/>
        <w:spacing w:line="288" w:lineRule="auto"/>
        <w:ind w:firstLine="424" w:firstLineChars="201"/>
        <w:rPr>
          <w:rFonts w:cs="仿宋_GB2312"/>
          <w:b/>
          <w:bCs/>
          <w:kern w:val="0"/>
          <w:sz w:val="21"/>
          <w:szCs w:val="21"/>
          <w:highlight w:val="none"/>
          <w:lang w:val="zh-CN"/>
        </w:rPr>
      </w:pPr>
      <w:r>
        <w:rPr>
          <w:rFonts w:cs="仿宋_GB2312"/>
          <w:b/>
          <w:bCs/>
          <w:kern w:val="0"/>
          <w:sz w:val="21"/>
          <w:szCs w:val="21"/>
          <w:highlight w:val="none"/>
          <w:lang w:val="zh-CN"/>
        </w:rPr>
        <w:t>日期：  年  月   日</w:t>
      </w:r>
    </w:p>
    <w:p w14:paraId="170E7C44">
      <w:pPr>
        <w:widowControl/>
        <w:shd w:val="clear" w:color="auto" w:fill="FFFFFF" w:themeFill="background1"/>
        <w:jc w:val="left"/>
        <w:rPr>
          <w:rFonts w:cs="仿宋_GB2312"/>
          <w:b/>
          <w:kern w:val="0"/>
          <w:sz w:val="21"/>
          <w:szCs w:val="21"/>
          <w:highlight w:val="none"/>
        </w:rPr>
      </w:pPr>
      <w:r>
        <w:rPr>
          <w:rFonts w:cs="仿宋_GB2312"/>
          <w:b/>
          <w:kern w:val="0"/>
          <w:sz w:val="21"/>
          <w:szCs w:val="21"/>
          <w:highlight w:val="none"/>
        </w:rPr>
        <w:br w:type="page"/>
      </w:r>
    </w:p>
    <w:p w14:paraId="7C72EA2E">
      <w:pPr>
        <w:shd w:val="clear" w:color="auto" w:fill="FFFFFF" w:themeFill="background1"/>
        <w:snapToGrid w:val="0"/>
        <w:spacing w:line="288" w:lineRule="auto"/>
        <w:jc w:val="center"/>
        <w:outlineLvl w:val="2"/>
        <w:rPr>
          <w:rFonts w:cs="仿宋_GB2312"/>
          <w:b/>
          <w:kern w:val="0"/>
          <w:sz w:val="21"/>
          <w:szCs w:val="21"/>
          <w:highlight w:val="none"/>
        </w:rPr>
      </w:pPr>
      <w:r>
        <w:rPr>
          <w:rFonts w:hint="eastAsia" w:cs="仿宋_GB2312"/>
          <w:b/>
          <w:kern w:val="0"/>
          <w:sz w:val="21"/>
          <w:szCs w:val="21"/>
          <w:highlight w:val="none"/>
        </w:rPr>
        <w:t>附件3</w:t>
      </w:r>
      <w:r>
        <w:rPr>
          <w:rFonts w:cs="仿宋_GB2312"/>
          <w:b/>
          <w:kern w:val="0"/>
          <w:sz w:val="21"/>
          <w:szCs w:val="21"/>
          <w:highlight w:val="none"/>
        </w:rPr>
        <w:t>：</w:t>
      </w:r>
      <w:r>
        <w:rPr>
          <w:rFonts w:hint="eastAsia" w:cs="仿宋_GB2312"/>
          <w:b/>
          <w:kern w:val="0"/>
          <w:sz w:val="21"/>
          <w:szCs w:val="21"/>
          <w:highlight w:val="none"/>
        </w:rPr>
        <w:t>分包意向协议</w:t>
      </w:r>
    </w:p>
    <w:p w14:paraId="5C346004">
      <w:pPr>
        <w:widowControl/>
        <w:shd w:val="clear" w:color="auto" w:fill="FFFFFF" w:themeFill="background1"/>
        <w:snapToGrid w:val="0"/>
        <w:spacing w:line="288" w:lineRule="auto"/>
        <w:ind w:firstLine="422" w:firstLineChars="201"/>
        <w:jc w:val="left"/>
        <w:rPr>
          <w:rFonts w:cs="仿宋_GB2312"/>
          <w:sz w:val="21"/>
          <w:szCs w:val="21"/>
          <w:highlight w:val="none"/>
        </w:rPr>
      </w:pPr>
      <w:r>
        <w:rPr>
          <w:rFonts w:hint="eastAsia" w:cs="仿宋_GB2312"/>
          <w:sz w:val="21"/>
          <w:szCs w:val="21"/>
          <w:highlight w:val="none"/>
        </w:rPr>
        <w:t>（</w:t>
      </w:r>
      <w:r>
        <w:rPr>
          <w:rFonts w:hint="eastAsia" w:cs="仿宋_GB2312"/>
          <w:b/>
          <w:sz w:val="21"/>
          <w:szCs w:val="21"/>
          <w:highlight w:val="none"/>
        </w:rPr>
        <w:t>成交后以分包方式履行合同的，提供分包意向协议；采购人不同意分包或者供应商成交后不以分包方式履行合同的，则不需要提供。</w:t>
      </w:r>
      <w:r>
        <w:rPr>
          <w:rFonts w:hint="eastAsia" w:cs="仿宋_GB2312"/>
          <w:sz w:val="21"/>
          <w:szCs w:val="21"/>
          <w:highlight w:val="none"/>
        </w:rPr>
        <w:t>）</w:t>
      </w:r>
    </w:p>
    <w:p w14:paraId="4E98E083">
      <w:pPr>
        <w:shd w:val="clear" w:color="auto" w:fill="FFFFFF" w:themeFill="background1"/>
        <w:snapToGrid w:val="0"/>
        <w:spacing w:line="288" w:lineRule="auto"/>
        <w:ind w:firstLine="422" w:firstLineChars="201"/>
        <w:rPr>
          <w:rFonts w:cs="仿宋_GB2312"/>
          <w:kern w:val="0"/>
          <w:sz w:val="21"/>
          <w:szCs w:val="21"/>
          <w:highlight w:val="none"/>
          <w:lang w:val="zh-CN"/>
        </w:rPr>
      </w:pPr>
      <w:r>
        <w:rPr>
          <w:rFonts w:hint="eastAsia" w:cs="仿宋_GB2312"/>
          <w:kern w:val="0"/>
          <w:sz w:val="21"/>
          <w:szCs w:val="21"/>
          <w:highlight w:val="none"/>
          <w:u w:val="single"/>
        </w:rPr>
        <w:t>（供应商名称）</w:t>
      </w:r>
      <w:r>
        <w:rPr>
          <w:rFonts w:hint="eastAsia" w:cs="仿宋_GB2312"/>
          <w:kern w:val="0"/>
          <w:sz w:val="21"/>
          <w:szCs w:val="21"/>
          <w:highlight w:val="none"/>
          <w:lang w:val="zh-CN"/>
        </w:rPr>
        <w:t>若成为</w:t>
      </w:r>
      <w:r>
        <w:rPr>
          <w:rFonts w:hint="eastAsia" w:cs="仿宋_GB2312"/>
          <w:sz w:val="21"/>
          <w:szCs w:val="21"/>
          <w:highlight w:val="none"/>
        </w:rPr>
        <w:t>（项目名称）【招标编号：</w:t>
      </w:r>
      <w:r>
        <w:rPr>
          <w:rFonts w:hint="eastAsia" w:cs="Times New Roman"/>
          <w:sz w:val="21"/>
          <w:szCs w:val="21"/>
          <w:highlight w:val="none"/>
        </w:rPr>
        <w:t>（采购编号）</w:t>
      </w:r>
      <w:r>
        <w:rPr>
          <w:rFonts w:hint="eastAsia" w:cs="仿宋_GB2312"/>
          <w:sz w:val="21"/>
          <w:szCs w:val="21"/>
          <w:highlight w:val="none"/>
        </w:rPr>
        <w:t>】</w:t>
      </w:r>
      <w:r>
        <w:rPr>
          <w:rFonts w:hint="eastAsia" w:cs="仿宋_GB2312"/>
          <w:kern w:val="0"/>
          <w:sz w:val="21"/>
          <w:szCs w:val="21"/>
          <w:highlight w:val="none"/>
          <w:lang w:val="zh-CN"/>
        </w:rPr>
        <w:t>的成交供应商，将依法采取分包方式履行合同。</w:t>
      </w:r>
      <w:r>
        <w:rPr>
          <w:rFonts w:hint="eastAsia" w:cs="仿宋_GB2312"/>
          <w:kern w:val="0"/>
          <w:sz w:val="21"/>
          <w:szCs w:val="21"/>
          <w:highlight w:val="none"/>
          <w:u w:val="single"/>
        </w:rPr>
        <w:t>（供应商名称）</w:t>
      </w:r>
      <w:r>
        <w:rPr>
          <w:rFonts w:hint="eastAsia" w:cs="仿宋_GB2312"/>
          <w:kern w:val="0"/>
          <w:sz w:val="21"/>
          <w:szCs w:val="21"/>
          <w:highlight w:val="none"/>
        </w:rPr>
        <w:t>与</w:t>
      </w:r>
      <w:r>
        <w:rPr>
          <w:rFonts w:hint="eastAsia" w:cs="仿宋_GB2312"/>
          <w:kern w:val="0"/>
          <w:sz w:val="21"/>
          <w:szCs w:val="21"/>
          <w:highlight w:val="none"/>
          <w:u w:val="single"/>
        </w:rPr>
        <w:t>（所有分包供应商名称）</w:t>
      </w:r>
      <w:r>
        <w:rPr>
          <w:rFonts w:hint="eastAsia" w:cs="仿宋_GB2312"/>
          <w:kern w:val="0"/>
          <w:sz w:val="21"/>
          <w:szCs w:val="21"/>
          <w:highlight w:val="none"/>
        </w:rPr>
        <w:t>达成分包意向协议</w:t>
      </w:r>
      <w:r>
        <w:rPr>
          <w:rFonts w:hint="eastAsia" w:cs="仿宋_GB2312"/>
          <w:kern w:val="0"/>
          <w:sz w:val="21"/>
          <w:szCs w:val="21"/>
          <w:highlight w:val="none"/>
          <w:lang w:val="zh-CN"/>
        </w:rPr>
        <w:t>。</w:t>
      </w:r>
      <w:r>
        <w:rPr>
          <w:rFonts w:cs="仿宋_GB2312"/>
          <w:kern w:val="0"/>
          <w:sz w:val="21"/>
          <w:szCs w:val="21"/>
          <w:highlight w:val="none"/>
          <w:lang w:val="zh-CN"/>
        </w:rPr>
        <w:t xml:space="preserve"> </w:t>
      </w:r>
    </w:p>
    <w:p w14:paraId="2FD46C04">
      <w:pPr>
        <w:shd w:val="clear" w:color="auto" w:fill="FFFFFF" w:themeFill="background1"/>
        <w:snapToGrid w:val="0"/>
        <w:spacing w:line="288" w:lineRule="auto"/>
        <w:ind w:firstLine="422" w:firstLineChars="201"/>
        <w:rPr>
          <w:rFonts w:cs="仿宋_GB2312"/>
          <w:kern w:val="0"/>
          <w:sz w:val="21"/>
          <w:szCs w:val="21"/>
          <w:highlight w:val="none"/>
          <w:lang w:val="zh-CN"/>
        </w:rPr>
      </w:pPr>
      <w:r>
        <w:rPr>
          <w:rFonts w:hint="eastAsia" w:cs="仿宋_GB2312"/>
          <w:kern w:val="0"/>
          <w:sz w:val="21"/>
          <w:szCs w:val="21"/>
          <w:highlight w:val="none"/>
          <w:lang w:val="zh-CN"/>
        </w:rPr>
        <w:t>一、分包标的及数量</w:t>
      </w:r>
    </w:p>
    <w:p w14:paraId="497D9E9F">
      <w:pPr>
        <w:shd w:val="clear" w:color="auto" w:fill="FFFFFF" w:themeFill="background1"/>
        <w:snapToGrid w:val="0"/>
        <w:spacing w:line="288" w:lineRule="auto"/>
        <w:ind w:firstLine="422" w:firstLineChars="201"/>
        <w:rPr>
          <w:rFonts w:cs="仿宋_GB2312"/>
          <w:kern w:val="0"/>
          <w:sz w:val="21"/>
          <w:szCs w:val="21"/>
          <w:highlight w:val="none"/>
          <w:lang w:val="zh-CN"/>
        </w:rPr>
      </w:pPr>
      <w:r>
        <w:rPr>
          <w:rFonts w:hint="eastAsia" w:cs="仿宋_GB2312"/>
          <w:kern w:val="0"/>
          <w:sz w:val="21"/>
          <w:szCs w:val="21"/>
          <w:highlight w:val="none"/>
          <w:u w:val="single"/>
        </w:rPr>
        <w:t>（供应商名称）</w:t>
      </w:r>
      <w:r>
        <w:rPr>
          <w:rFonts w:hint="eastAsia" w:cs="仿宋_GB2312"/>
          <w:kern w:val="0"/>
          <w:sz w:val="21"/>
          <w:szCs w:val="21"/>
          <w:highlight w:val="none"/>
          <w:lang w:val="zh-CN"/>
        </w:rPr>
        <w:t>将</w:t>
      </w:r>
      <w:r>
        <w:rPr>
          <w:rFonts w:cs="Times New Roman"/>
          <w:sz w:val="21"/>
          <w:szCs w:val="21"/>
          <w:highlight w:val="none"/>
          <w:u w:val="single"/>
        </w:rPr>
        <w:t xml:space="preserve">   XX工作内容   </w:t>
      </w:r>
      <w:r>
        <w:rPr>
          <w:rFonts w:hint="eastAsia" w:cs="Arial"/>
          <w:sz w:val="21"/>
          <w:szCs w:val="21"/>
          <w:highlight w:val="none"/>
        </w:rPr>
        <w:t>分包给</w:t>
      </w:r>
      <w:r>
        <w:rPr>
          <w:rFonts w:hint="eastAsia" w:cs="仿宋_GB2312"/>
          <w:kern w:val="0"/>
          <w:sz w:val="21"/>
          <w:szCs w:val="21"/>
          <w:highlight w:val="none"/>
          <w:u w:val="single"/>
        </w:rPr>
        <w:t>（某分包供应商名称）</w:t>
      </w:r>
      <w:r>
        <w:rPr>
          <w:rFonts w:hint="eastAsia" w:cs="仿宋_GB2312"/>
          <w:kern w:val="0"/>
          <w:sz w:val="21"/>
          <w:szCs w:val="21"/>
          <w:highlight w:val="none"/>
          <w:lang w:val="zh-CN"/>
        </w:rPr>
        <w:t>，</w:t>
      </w:r>
      <w:r>
        <w:rPr>
          <w:rFonts w:hint="eastAsia" w:cs="仿宋_GB2312"/>
          <w:kern w:val="0"/>
          <w:sz w:val="21"/>
          <w:szCs w:val="21"/>
          <w:highlight w:val="none"/>
          <w:u w:val="single"/>
        </w:rPr>
        <w:t>（某分包供应商名称），</w:t>
      </w:r>
      <w:r>
        <w:rPr>
          <w:rFonts w:hint="eastAsia" w:cs="仿宋_GB2312"/>
          <w:kern w:val="0"/>
          <w:sz w:val="21"/>
          <w:szCs w:val="21"/>
          <w:highlight w:val="none"/>
          <w:lang w:val="zh-CN"/>
        </w:rPr>
        <w:t>具备承</w:t>
      </w:r>
      <w:r>
        <w:rPr>
          <w:rFonts w:hint="eastAsia" w:cs="仿宋_GB2312"/>
          <w:kern w:val="0"/>
          <w:sz w:val="21"/>
          <w:szCs w:val="21"/>
          <w:highlight w:val="none"/>
        </w:rPr>
        <w:t>担</w:t>
      </w:r>
      <w:r>
        <w:rPr>
          <w:rFonts w:cs="仿宋_GB2312"/>
          <w:kern w:val="0"/>
          <w:sz w:val="21"/>
          <w:szCs w:val="21"/>
          <w:highlight w:val="none"/>
          <w:u w:val="single"/>
          <w:lang w:val="zh-CN"/>
        </w:rPr>
        <w:t>XX工作内容</w:t>
      </w:r>
      <w:r>
        <w:rPr>
          <w:rFonts w:hint="eastAsia" w:cs="仿宋_GB2312"/>
          <w:kern w:val="0"/>
          <w:sz w:val="21"/>
          <w:szCs w:val="21"/>
          <w:highlight w:val="none"/>
          <w:lang w:val="zh-CN"/>
        </w:rPr>
        <w:t>相应资质条件且不得再次分包；</w:t>
      </w:r>
    </w:p>
    <w:p w14:paraId="480613E5">
      <w:pPr>
        <w:shd w:val="clear" w:color="auto" w:fill="FFFFFF" w:themeFill="background1"/>
        <w:snapToGrid w:val="0"/>
        <w:spacing w:line="288" w:lineRule="auto"/>
        <w:ind w:firstLine="422" w:firstLineChars="201"/>
        <w:rPr>
          <w:rFonts w:cs="仿宋_GB2312"/>
          <w:kern w:val="0"/>
          <w:sz w:val="21"/>
          <w:szCs w:val="21"/>
          <w:highlight w:val="none"/>
          <w:lang w:val="zh-CN"/>
        </w:rPr>
      </w:pPr>
      <w:r>
        <w:rPr>
          <w:rFonts w:hint="eastAsia" w:cs="仿宋_GB2312"/>
          <w:kern w:val="0"/>
          <w:sz w:val="21"/>
          <w:szCs w:val="21"/>
          <w:highlight w:val="none"/>
          <w:lang w:val="zh-CN"/>
        </w:rPr>
        <w:t>……</w:t>
      </w:r>
    </w:p>
    <w:p w14:paraId="29889CEA">
      <w:pPr>
        <w:shd w:val="clear" w:color="auto" w:fill="FFFFFF" w:themeFill="background1"/>
        <w:snapToGrid w:val="0"/>
        <w:spacing w:line="288" w:lineRule="auto"/>
        <w:ind w:firstLine="422" w:firstLineChars="201"/>
        <w:rPr>
          <w:rFonts w:cs="仿宋_GB2312"/>
          <w:kern w:val="0"/>
          <w:sz w:val="21"/>
          <w:szCs w:val="21"/>
          <w:highlight w:val="none"/>
          <w:lang w:val="zh-CN"/>
        </w:rPr>
      </w:pPr>
      <w:r>
        <w:rPr>
          <w:rFonts w:hint="eastAsia" w:cs="仿宋_GB2312"/>
          <w:kern w:val="0"/>
          <w:sz w:val="21"/>
          <w:szCs w:val="21"/>
          <w:highlight w:val="none"/>
          <w:lang w:val="zh-CN"/>
        </w:rPr>
        <w:t>二、分包工作履行期限、地点、方式</w:t>
      </w:r>
    </w:p>
    <w:p w14:paraId="406BCBDB">
      <w:pPr>
        <w:shd w:val="clear" w:color="auto" w:fill="FFFFFF" w:themeFill="background1"/>
        <w:snapToGrid w:val="0"/>
        <w:spacing w:line="288" w:lineRule="auto"/>
        <w:ind w:firstLine="422" w:firstLineChars="201"/>
        <w:rPr>
          <w:rFonts w:cs="Times New Roman"/>
          <w:sz w:val="21"/>
          <w:szCs w:val="21"/>
          <w:highlight w:val="none"/>
          <w:u w:val="single"/>
        </w:rPr>
      </w:pPr>
      <w:r>
        <w:rPr>
          <w:rFonts w:cs="Times New Roman"/>
          <w:sz w:val="21"/>
          <w:szCs w:val="21"/>
          <w:highlight w:val="none"/>
          <w:u w:val="single"/>
        </w:rPr>
        <w:t xml:space="preserve">                                                                                  </w:t>
      </w:r>
    </w:p>
    <w:p w14:paraId="31542F41">
      <w:pPr>
        <w:shd w:val="clear" w:color="auto" w:fill="FFFFFF" w:themeFill="background1"/>
        <w:snapToGrid w:val="0"/>
        <w:spacing w:line="288" w:lineRule="auto"/>
        <w:ind w:firstLine="422" w:firstLineChars="201"/>
        <w:rPr>
          <w:rFonts w:cs="仿宋_GB2312"/>
          <w:kern w:val="0"/>
          <w:sz w:val="21"/>
          <w:szCs w:val="21"/>
          <w:highlight w:val="none"/>
          <w:lang w:val="zh-CN"/>
        </w:rPr>
      </w:pPr>
      <w:r>
        <w:rPr>
          <w:rFonts w:hint="eastAsia" w:cs="仿宋_GB2312"/>
          <w:kern w:val="0"/>
          <w:sz w:val="21"/>
          <w:szCs w:val="21"/>
          <w:highlight w:val="none"/>
          <w:lang w:val="zh-CN"/>
        </w:rPr>
        <w:t>三、质量</w:t>
      </w:r>
    </w:p>
    <w:p w14:paraId="5CA38926">
      <w:pPr>
        <w:shd w:val="clear" w:color="auto" w:fill="FFFFFF" w:themeFill="background1"/>
        <w:snapToGrid w:val="0"/>
        <w:spacing w:line="288" w:lineRule="auto"/>
        <w:ind w:firstLine="422" w:firstLineChars="201"/>
        <w:rPr>
          <w:rFonts w:cs="仿宋_GB2312"/>
          <w:kern w:val="0"/>
          <w:sz w:val="21"/>
          <w:szCs w:val="21"/>
          <w:highlight w:val="none"/>
          <w:lang w:val="zh-CN"/>
        </w:rPr>
      </w:pPr>
      <w:r>
        <w:rPr>
          <w:rFonts w:cs="Times New Roman"/>
          <w:sz w:val="21"/>
          <w:szCs w:val="21"/>
          <w:highlight w:val="none"/>
          <w:u w:val="single"/>
        </w:rPr>
        <w:t xml:space="preserve">                                                                                       </w:t>
      </w:r>
    </w:p>
    <w:p w14:paraId="70F4D700">
      <w:pPr>
        <w:shd w:val="clear" w:color="auto" w:fill="FFFFFF" w:themeFill="background1"/>
        <w:snapToGrid w:val="0"/>
        <w:spacing w:line="288" w:lineRule="auto"/>
        <w:ind w:firstLine="422" w:firstLineChars="201"/>
        <w:rPr>
          <w:rFonts w:cs="仿宋_GB2312"/>
          <w:kern w:val="0"/>
          <w:sz w:val="21"/>
          <w:szCs w:val="21"/>
          <w:highlight w:val="none"/>
          <w:lang w:val="zh-CN"/>
        </w:rPr>
      </w:pPr>
      <w:r>
        <w:rPr>
          <w:rFonts w:hint="eastAsia" w:cs="仿宋_GB2312"/>
          <w:kern w:val="0"/>
          <w:sz w:val="21"/>
          <w:szCs w:val="21"/>
          <w:highlight w:val="none"/>
          <w:lang w:val="zh-CN"/>
        </w:rPr>
        <w:t>四、价款或者报酬</w:t>
      </w:r>
    </w:p>
    <w:p w14:paraId="492AEBE6">
      <w:pPr>
        <w:shd w:val="clear" w:color="auto" w:fill="FFFFFF" w:themeFill="background1"/>
        <w:snapToGrid w:val="0"/>
        <w:spacing w:line="288" w:lineRule="auto"/>
        <w:ind w:firstLine="422" w:firstLineChars="201"/>
        <w:rPr>
          <w:rFonts w:cs="仿宋_GB2312"/>
          <w:kern w:val="0"/>
          <w:sz w:val="21"/>
          <w:szCs w:val="21"/>
          <w:highlight w:val="none"/>
          <w:lang w:val="zh-CN"/>
        </w:rPr>
      </w:pPr>
      <w:r>
        <w:rPr>
          <w:rFonts w:cs="Times New Roman"/>
          <w:sz w:val="21"/>
          <w:szCs w:val="21"/>
          <w:highlight w:val="none"/>
          <w:u w:val="single"/>
        </w:rPr>
        <w:t xml:space="preserve">                                                                                     </w:t>
      </w:r>
    </w:p>
    <w:p w14:paraId="4107255A">
      <w:pPr>
        <w:shd w:val="clear" w:color="auto" w:fill="FFFFFF" w:themeFill="background1"/>
        <w:snapToGrid w:val="0"/>
        <w:spacing w:line="288" w:lineRule="auto"/>
        <w:ind w:firstLine="422" w:firstLineChars="201"/>
        <w:rPr>
          <w:rFonts w:cs="仿宋_GB2312"/>
          <w:kern w:val="0"/>
          <w:sz w:val="21"/>
          <w:szCs w:val="21"/>
          <w:highlight w:val="none"/>
          <w:lang w:val="zh-CN"/>
        </w:rPr>
      </w:pPr>
      <w:r>
        <w:rPr>
          <w:rFonts w:hint="eastAsia" w:cs="仿宋_GB2312"/>
          <w:kern w:val="0"/>
          <w:sz w:val="21"/>
          <w:szCs w:val="21"/>
          <w:highlight w:val="none"/>
          <w:lang w:val="zh-CN"/>
        </w:rPr>
        <w:t>五、违约责任</w:t>
      </w:r>
    </w:p>
    <w:p w14:paraId="19B127EB">
      <w:pPr>
        <w:shd w:val="clear" w:color="auto" w:fill="FFFFFF" w:themeFill="background1"/>
        <w:snapToGrid w:val="0"/>
        <w:spacing w:line="288" w:lineRule="auto"/>
        <w:ind w:firstLine="422" w:firstLineChars="201"/>
        <w:rPr>
          <w:rFonts w:cs="仿宋_GB2312"/>
          <w:kern w:val="0"/>
          <w:sz w:val="21"/>
          <w:szCs w:val="21"/>
          <w:highlight w:val="none"/>
          <w:lang w:val="zh-CN"/>
        </w:rPr>
      </w:pPr>
      <w:r>
        <w:rPr>
          <w:rFonts w:cs="Times New Roman"/>
          <w:sz w:val="21"/>
          <w:szCs w:val="21"/>
          <w:highlight w:val="none"/>
          <w:u w:val="single"/>
        </w:rPr>
        <w:t xml:space="preserve">                                                                                     </w:t>
      </w:r>
    </w:p>
    <w:p w14:paraId="76D1E39A">
      <w:pPr>
        <w:shd w:val="clear" w:color="auto" w:fill="FFFFFF" w:themeFill="background1"/>
        <w:snapToGrid w:val="0"/>
        <w:spacing w:line="288" w:lineRule="auto"/>
        <w:ind w:firstLine="422" w:firstLineChars="201"/>
        <w:rPr>
          <w:rFonts w:cs="仿宋_GB2312"/>
          <w:kern w:val="0"/>
          <w:sz w:val="21"/>
          <w:szCs w:val="21"/>
          <w:highlight w:val="none"/>
          <w:lang w:val="zh-CN"/>
        </w:rPr>
      </w:pPr>
      <w:r>
        <w:rPr>
          <w:rFonts w:hint="eastAsia" w:cs="仿宋_GB2312"/>
          <w:kern w:val="0"/>
          <w:sz w:val="21"/>
          <w:szCs w:val="21"/>
          <w:highlight w:val="none"/>
          <w:lang w:val="zh-CN"/>
        </w:rPr>
        <w:t>六、争议解决的办法</w:t>
      </w:r>
    </w:p>
    <w:p w14:paraId="2095D702">
      <w:pPr>
        <w:shd w:val="clear" w:color="auto" w:fill="FFFFFF" w:themeFill="background1"/>
        <w:snapToGrid w:val="0"/>
        <w:spacing w:line="288" w:lineRule="auto"/>
        <w:ind w:firstLine="422" w:firstLineChars="201"/>
        <w:rPr>
          <w:rFonts w:cs="仿宋_GB2312"/>
          <w:kern w:val="0"/>
          <w:sz w:val="21"/>
          <w:szCs w:val="21"/>
          <w:highlight w:val="none"/>
          <w:lang w:val="zh-CN"/>
        </w:rPr>
      </w:pPr>
      <w:r>
        <w:rPr>
          <w:rFonts w:cs="Times New Roman"/>
          <w:sz w:val="21"/>
          <w:szCs w:val="21"/>
          <w:highlight w:val="none"/>
          <w:u w:val="single"/>
        </w:rPr>
        <w:t xml:space="preserve">                                                                                  </w:t>
      </w:r>
    </w:p>
    <w:p w14:paraId="2B0982BB">
      <w:pPr>
        <w:shd w:val="clear" w:color="auto" w:fill="FFFFFF" w:themeFill="background1"/>
        <w:snapToGrid w:val="0"/>
        <w:spacing w:line="288" w:lineRule="auto"/>
        <w:ind w:firstLine="422" w:firstLineChars="201"/>
        <w:rPr>
          <w:rFonts w:cs="仿宋_GB2312"/>
          <w:kern w:val="0"/>
          <w:sz w:val="21"/>
          <w:szCs w:val="21"/>
          <w:highlight w:val="none"/>
          <w:lang w:val="zh-CN"/>
        </w:rPr>
      </w:pPr>
      <w:r>
        <w:rPr>
          <w:rFonts w:hint="eastAsia" w:cs="仿宋_GB2312"/>
          <w:kern w:val="0"/>
          <w:sz w:val="21"/>
          <w:szCs w:val="21"/>
          <w:highlight w:val="none"/>
          <w:lang w:val="zh-CN"/>
        </w:rPr>
        <w:t>七、其他</w:t>
      </w:r>
    </w:p>
    <w:p w14:paraId="5715FB96">
      <w:pPr>
        <w:shd w:val="clear" w:color="auto" w:fill="FFFFFF" w:themeFill="background1"/>
        <w:snapToGrid w:val="0"/>
        <w:spacing w:line="288" w:lineRule="auto"/>
        <w:ind w:firstLine="422" w:firstLineChars="201"/>
        <w:rPr>
          <w:rFonts w:cs="仿宋_GB2312"/>
          <w:b/>
          <w:kern w:val="0"/>
          <w:sz w:val="21"/>
          <w:szCs w:val="21"/>
          <w:highlight w:val="none"/>
          <w:lang w:val="zh-CN"/>
        </w:rPr>
      </w:pPr>
      <w:r>
        <w:rPr>
          <w:rFonts w:hint="eastAsia" w:cs="仿宋_GB2312"/>
          <w:kern w:val="0"/>
          <w:sz w:val="21"/>
          <w:szCs w:val="21"/>
          <w:highlight w:val="none"/>
          <w:u w:val="single"/>
        </w:rPr>
        <w:t>（分包供应商名称）提供的货物全部由小微企业制造，</w:t>
      </w:r>
      <w:r>
        <w:rPr>
          <w:rFonts w:hint="eastAsia" w:cs="仿宋_GB2312"/>
          <w:kern w:val="0"/>
          <w:sz w:val="21"/>
          <w:szCs w:val="21"/>
          <w:highlight w:val="none"/>
        </w:rPr>
        <w:t>其合同份额占到合同总金额</w:t>
      </w:r>
      <w:r>
        <w:rPr>
          <w:rFonts w:cs="仿宋_GB2312"/>
          <w:kern w:val="0"/>
          <w:sz w:val="21"/>
          <w:szCs w:val="21"/>
          <w:highlight w:val="none"/>
          <w:u w:val="single"/>
        </w:rPr>
        <w:t xml:space="preserve">     </w:t>
      </w:r>
      <w:r>
        <w:rPr>
          <w:rFonts w:cs="仿宋_GB2312"/>
          <w:kern w:val="0"/>
          <w:sz w:val="21"/>
          <w:szCs w:val="21"/>
          <w:highlight w:val="none"/>
        </w:rPr>
        <w:t>%以上</w:t>
      </w:r>
      <w:r>
        <w:rPr>
          <w:rFonts w:hint="eastAsia" w:cs="Times New Roman"/>
          <w:sz w:val="21"/>
          <w:szCs w:val="21"/>
          <w:highlight w:val="none"/>
        </w:rPr>
        <w:t>。</w:t>
      </w:r>
      <w:r>
        <w:rPr>
          <w:rFonts w:hint="eastAsia" w:cs="仿宋_GB2312"/>
          <w:b/>
          <w:kern w:val="0"/>
          <w:sz w:val="21"/>
          <w:szCs w:val="21"/>
          <w:highlight w:val="none"/>
          <w:lang w:val="zh-CN"/>
        </w:rPr>
        <w:t>（未预留份额专门面向中小企业采购的的采购项目，以及预留份额中的非预留部分采购包，允许分包的，分包供应商提供的货物全部由小微企业制造，且其合同份额占到合同总金额</w:t>
      </w:r>
      <w:r>
        <w:rPr>
          <w:rFonts w:cs="仿宋_GB2312"/>
          <w:b/>
          <w:kern w:val="0"/>
          <w:sz w:val="21"/>
          <w:szCs w:val="21"/>
          <w:highlight w:val="none"/>
          <w:lang w:val="zh-CN"/>
        </w:rPr>
        <w:t xml:space="preserve"> 30%以上</w:t>
      </w:r>
      <w:r>
        <w:rPr>
          <w:rFonts w:hint="eastAsia" w:cs="仿宋_GB2312"/>
          <w:b/>
          <w:kern w:val="0"/>
          <w:sz w:val="21"/>
          <w:szCs w:val="21"/>
          <w:highlight w:val="none"/>
          <w:lang w:val="zh-CN"/>
        </w:rPr>
        <w:t>的，对大中型企业的报价给予</w:t>
      </w:r>
      <w:r>
        <w:rPr>
          <w:rFonts w:cs="仿宋_GB2312"/>
          <w:b/>
          <w:kern w:val="0"/>
          <w:sz w:val="21"/>
          <w:szCs w:val="21"/>
          <w:highlight w:val="none"/>
          <w:lang w:val="zh-CN"/>
        </w:rPr>
        <w:t>6%的扣除</w:t>
      </w:r>
      <w:r>
        <w:rPr>
          <w:rFonts w:hint="eastAsia" w:cs="仿宋_GB2312"/>
          <w:b/>
          <w:kern w:val="0"/>
          <w:sz w:val="21"/>
          <w:szCs w:val="21"/>
          <w:highlight w:val="none"/>
          <w:lang w:val="zh-CN"/>
        </w:rPr>
        <w:t>）</w:t>
      </w:r>
    </w:p>
    <w:p w14:paraId="55A88BB5">
      <w:pPr>
        <w:shd w:val="clear" w:color="auto" w:fill="FFFFFF" w:themeFill="background1"/>
        <w:snapToGrid w:val="0"/>
        <w:spacing w:line="288" w:lineRule="auto"/>
        <w:rPr>
          <w:rFonts w:cs="仿宋_GB2312"/>
          <w:kern w:val="0"/>
          <w:sz w:val="21"/>
          <w:szCs w:val="21"/>
          <w:highlight w:val="none"/>
          <w:lang w:val="zh-CN"/>
        </w:rPr>
      </w:pPr>
    </w:p>
    <w:p w14:paraId="436F04DD">
      <w:pPr>
        <w:shd w:val="clear" w:color="auto" w:fill="FFFFFF" w:themeFill="background1"/>
        <w:snapToGrid w:val="0"/>
        <w:spacing w:line="288" w:lineRule="auto"/>
        <w:ind w:firstLine="422" w:firstLineChars="200"/>
        <w:rPr>
          <w:rFonts w:cs="仿宋_GB2312"/>
          <w:b/>
          <w:bCs/>
          <w:kern w:val="0"/>
          <w:sz w:val="21"/>
          <w:szCs w:val="21"/>
          <w:highlight w:val="none"/>
          <w:lang w:val="zh-CN"/>
        </w:rPr>
      </w:pPr>
      <w:r>
        <w:rPr>
          <w:rFonts w:hint="eastAsia" w:cs="仿宋_GB2312"/>
          <w:b/>
          <w:bCs/>
          <w:kern w:val="0"/>
          <w:sz w:val="21"/>
          <w:szCs w:val="21"/>
          <w:highlight w:val="none"/>
          <w:lang w:val="zh-CN"/>
        </w:rPr>
        <w:t>供应商名称（电子签名</w:t>
      </w:r>
      <w:r>
        <w:rPr>
          <w:rFonts w:cs="仿宋_GB2312"/>
          <w:b/>
          <w:bCs/>
          <w:kern w:val="0"/>
          <w:sz w:val="21"/>
          <w:szCs w:val="21"/>
          <w:highlight w:val="none"/>
          <w:lang w:val="zh-CN"/>
        </w:rPr>
        <w:t>/公章）：</w:t>
      </w:r>
    </w:p>
    <w:p w14:paraId="0592BC36">
      <w:pPr>
        <w:shd w:val="clear" w:color="auto" w:fill="FFFFFF" w:themeFill="background1"/>
        <w:snapToGrid w:val="0"/>
        <w:spacing w:line="288" w:lineRule="auto"/>
        <w:ind w:firstLine="424" w:firstLineChars="201"/>
        <w:rPr>
          <w:rFonts w:cs="仿宋_GB2312"/>
          <w:b/>
          <w:bCs/>
          <w:kern w:val="0"/>
          <w:sz w:val="21"/>
          <w:szCs w:val="21"/>
          <w:highlight w:val="none"/>
          <w:lang w:val="zh-CN"/>
        </w:rPr>
      </w:pPr>
    </w:p>
    <w:p w14:paraId="0EB55357">
      <w:pPr>
        <w:shd w:val="clear" w:color="auto" w:fill="FFFFFF" w:themeFill="background1"/>
        <w:snapToGrid w:val="0"/>
        <w:spacing w:line="288" w:lineRule="auto"/>
        <w:ind w:firstLine="424" w:firstLineChars="201"/>
        <w:rPr>
          <w:rFonts w:cs="仿宋_GB2312"/>
          <w:b/>
          <w:bCs/>
          <w:kern w:val="0"/>
          <w:sz w:val="21"/>
          <w:szCs w:val="21"/>
          <w:highlight w:val="none"/>
          <w:lang w:val="zh-CN"/>
        </w:rPr>
      </w:pPr>
      <w:r>
        <w:rPr>
          <w:rFonts w:hint="eastAsia" w:cs="仿宋_GB2312"/>
          <w:b/>
          <w:bCs/>
          <w:kern w:val="0"/>
          <w:sz w:val="21"/>
          <w:szCs w:val="21"/>
          <w:highlight w:val="none"/>
          <w:lang w:val="zh-CN"/>
        </w:rPr>
        <w:t>分包供应商名称：</w:t>
      </w:r>
    </w:p>
    <w:p w14:paraId="29D06FF1">
      <w:pPr>
        <w:shd w:val="clear" w:color="auto" w:fill="FFFFFF" w:themeFill="background1"/>
        <w:snapToGrid w:val="0"/>
        <w:spacing w:line="288" w:lineRule="auto"/>
        <w:rPr>
          <w:rFonts w:cs="仿宋_GB2312"/>
          <w:b/>
          <w:bCs/>
          <w:kern w:val="0"/>
          <w:sz w:val="21"/>
          <w:szCs w:val="21"/>
          <w:highlight w:val="none"/>
          <w:lang w:val="zh-CN"/>
        </w:rPr>
      </w:pPr>
    </w:p>
    <w:p w14:paraId="74AC5D28">
      <w:pPr>
        <w:shd w:val="clear" w:color="auto" w:fill="FFFFFF" w:themeFill="background1"/>
        <w:snapToGrid w:val="0"/>
        <w:spacing w:line="288" w:lineRule="auto"/>
        <w:ind w:firstLine="424" w:firstLineChars="201"/>
        <w:rPr>
          <w:rFonts w:cs="仿宋_GB2312"/>
          <w:b/>
          <w:bCs/>
          <w:kern w:val="0"/>
          <w:sz w:val="21"/>
          <w:szCs w:val="21"/>
          <w:highlight w:val="none"/>
          <w:lang w:val="zh-CN"/>
        </w:rPr>
      </w:pPr>
      <w:r>
        <w:rPr>
          <w:rFonts w:cs="仿宋_GB2312"/>
          <w:b/>
          <w:bCs/>
          <w:kern w:val="0"/>
          <w:sz w:val="21"/>
          <w:szCs w:val="21"/>
          <w:highlight w:val="none"/>
          <w:lang w:val="zh-CN"/>
        </w:rPr>
        <w:t>日期：  年  月   日</w:t>
      </w:r>
    </w:p>
    <w:p w14:paraId="2F021CC8">
      <w:pPr>
        <w:shd w:val="clear" w:color="auto" w:fill="FFFFFF" w:themeFill="background1"/>
        <w:rPr>
          <w:highlight w:val="none"/>
        </w:rPr>
      </w:pPr>
    </w:p>
    <w:p w14:paraId="36BD03FC">
      <w:pPr>
        <w:pStyle w:val="24"/>
        <w:shd w:val="clear" w:color="auto" w:fill="FFFFFF" w:themeFill="background1"/>
        <w:rPr>
          <w:rFonts w:ascii="宋体" w:hAnsi="宋体" w:eastAsia="宋体" w:cs="宋体"/>
          <w:highlight w:val="none"/>
        </w:rPr>
      </w:pPr>
    </w:p>
    <w:p w14:paraId="60067489">
      <w:pPr>
        <w:pStyle w:val="24"/>
        <w:shd w:val="clear" w:color="auto" w:fill="FFFFFF" w:themeFill="background1"/>
        <w:rPr>
          <w:rFonts w:ascii="宋体" w:hAnsi="宋体" w:eastAsia="宋体" w:cs="宋体"/>
          <w:highlight w:val="none"/>
        </w:rPr>
      </w:pPr>
    </w:p>
    <w:p w14:paraId="40451118">
      <w:pPr>
        <w:shd w:val="clear" w:color="auto" w:fill="FFFFFF" w:themeFill="background1"/>
        <w:rPr>
          <w:highlight w:val="none"/>
        </w:rPr>
      </w:pPr>
    </w:p>
    <w:p w14:paraId="283F1592">
      <w:pPr>
        <w:shd w:val="clear" w:color="auto" w:fill="FFFFFF" w:themeFill="background1"/>
        <w:rPr>
          <w:highlight w:val="none"/>
        </w:rPr>
      </w:pPr>
    </w:p>
    <w:p w14:paraId="0BF0B152">
      <w:pPr>
        <w:shd w:val="clear" w:color="auto" w:fill="FFFFFF" w:themeFill="background1"/>
        <w:rPr>
          <w:highlight w:val="none"/>
        </w:rPr>
      </w:pPr>
    </w:p>
    <w:p w14:paraId="21659F7E">
      <w:pPr>
        <w:shd w:val="clear" w:color="auto" w:fill="FFFFFF" w:themeFill="background1"/>
        <w:rPr>
          <w:highlight w:val="none"/>
        </w:rPr>
      </w:pPr>
    </w:p>
    <w:sectPr>
      <w:pgSz w:w="11906" w:h="16838"/>
      <w:pgMar w:top="1247" w:right="1247" w:bottom="1247" w:left="1247" w:header="170" w:footer="567" w:gutter="0"/>
      <w:cols w:space="720" w:num="1"/>
      <w:docGrid w:linePitch="38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金山简黑体">
    <w:altName w:val="黑体"/>
    <w:panose1 w:val="020B0604020002020204"/>
    <w:charset w:val="00"/>
    <w:family w:val="auto"/>
    <w:pitch w:val="default"/>
    <w:sig w:usb0="00000000" w:usb1="00000000" w:usb2="00000000" w:usb3="00000000" w:csb0="00040001" w:csb1="00000000"/>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swiss"/>
    <w:pitch w:val="default"/>
    <w:sig w:usb0="80000287" w:usb1="2ACF3C50" w:usb2="00000016" w:usb3="00000000" w:csb0="0004001F" w:csb1="00000000"/>
  </w:font>
  <w:font w:name="MS Gothic">
    <w:panose1 w:val="020B0609070205080204"/>
    <w:charset w:val="80"/>
    <w:family w:val="modern"/>
    <w:pitch w:val="default"/>
    <w:sig w:usb0="E00002FF" w:usb1="6AC7FDFB" w:usb2="08000012" w:usb3="00000000" w:csb0="4002009F" w:csb1="DFD7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74E34E">
    <w:pPr>
      <w:pStyle w:val="14"/>
    </w:pPr>
    <w:r>
      <mc:AlternateContent>
        <mc:Choice Requires="wps">
          <w:drawing>
            <wp:anchor distT="0" distB="0" distL="114300" distR="114300" simplePos="0" relativeHeight="251669504" behindDoc="0" locked="0" layoutInCell="1" allowOverlap="1">
              <wp:simplePos x="0" y="0"/>
              <wp:positionH relativeFrom="margin">
                <wp:align>right</wp:align>
              </wp:positionH>
              <wp:positionV relativeFrom="paragraph">
                <wp:posOffset>0</wp:posOffset>
              </wp:positionV>
              <wp:extent cx="114935" cy="131445"/>
              <wp:effectExtent l="0" t="0" r="0" b="0"/>
              <wp:wrapNone/>
              <wp:docPr id="14" name="矩形 14"/>
              <wp:cNvGraphicFramePr/>
              <a:graphic xmlns:a="http://schemas.openxmlformats.org/drawingml/2006/main">
                <a:graphicData uri="http://schemas.microsoft.com/office/word/2010/wordprocessingShape">
                  <wps:wsp>
                    <wps:cNvSpPr/>
                    <wps:spPr>
                      <a:xfrm>
                        <a:off x="0" y="0"/>
                        <a:ext cx="114935" cy="131445"/>
                      </a:xfrm>
                      <a:prstGeom prst="rect">
                        <a:avLst/>
                      </a:prstGeom>
                      <a:noFill/>
                      <a:ln>
                        <a:noFill/>
                      </a:ln>
                    </wps:spPr>
                    <wps:txbx>
                      <w:txbxContent>
                        <w:p w14:paraId="2370C77A">
                          <w:pPr>
                            <w:pStyle w:val="14"/>
                          </w:pPr>
                        </w:p>
                      </w:txbxContent>
                    </wps:txbx>
                    <wps:bodyPr wrap="none" lIns="0" tIns="0" rIns="0" bIns="0" upright="1">
                      <a:spAutoFit/>
                    </wps:bodyPr>
                  </wps:wsp>
                </a:graphicData>
              </a:graphic>
            </wp:anchor>
          </w:drawing>
        </mc:Choice>
        <mc:Fallback>
          <w:pict>
            <v:rect id="_x0000_s1026" o:spid="_x0000_s1026" o:spt="1" style="position:absolute;left:0pt;margin-top:0pt;height:10.35pt;width:9.05pt;mso-position-horizontal:right;mso-position-horizontal-relative:margin;mso-wrap-style:none;z-index:251669504;mso-width-relative:page;mso-height-relative:page;" filled="f" stroked="f" coordsize="21600,21600" o:gfxdata="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DS/0sLQAAAAAwEAAA8AAAAAAAAAAQAgAAAAIgAAAGRycy9kb3ducmV2LnhtbFBL&#10;AQIUABQAAAAIAIdO4kB20JOwxQEAAIwDAAAOAAAAAAAAAAEAIAAAAB8BAABkcnMvZTJvRG9jLnht&#10;bFBLBQYAAAAABgAGAFkBAABWBQAAAAA=&#10;">
              <v:fill on="f" focussize="0,0"/>
              <v:stroke on="f"/>
              <v:imagedata o:title=""/>
              <o:lock v:ext="edit" aspectratio="f"/>
              <v:textbox inset="0mm,0mm,0mm,0mm" style="mso-fit-shape-to-text:t;">
                <w:txbxContent>
                  <w:p w14:paraId="2370C77A">
                    <w:pPr>
                      <w:pStyle w:val="14"/>
                    </w:pPr>
                  </w:p>
                </w:txbxContent>
              </v:textbox>
            </v:rec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95133A">
    <w:pPr>
      <w:pStyle w:val="14"/>
      <w:ind w:firstLine="360"/>
    </w:pPr>
    <w:r>
      <w:fldChar w:fldCharType="begin"/>
    </w:r>
    <w:r>
      <w:instrText xml:space="preserve"> PAGE   \* MERGEFORMAT </w:instrText>
    </w:r>
    <w:r>
      <w:fldChar w:fldCharType="separate"/>
    </w:r>
    <w:r>
      <w:rPr>
        <w:lang w:val="zh-CN"/>
      </w:rPr>
      <w:t>2</w:t>
    </w:r>
    <w:r>
      <w:rPr>
        <w:lang w:val="zh-CN"/>
      </w:rPr>
      <w:fldChar w:fldCharType="end"/>
    </w:r>
    <w:r>
      <w:tab/>
    </w:r>
    <w:r>
      <w:rPr>
        <w:rFonts w:hint="eastAsia"/>
      </w:rPr>
      <w:t>浙江致信招标代理有限公司</w:t>
    </w:r>
    <w: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91AD24">
    <w:pPr>
      <w:pStyle w:val="14"/>
    </w:pPr>
    <w:r>
      <mc:AlternateContent>
        <mc:Choice Requires="wps">
          <w:drawing>
            <wp:anchor distT="0" distB="0" distL="114300" distR="114300" simplePos="0" relativeHeight="251670528" behindDoc="0" locked="0" layoutInCell="1" allowOverlap="1">
              <wp:simplePos x="0" y="0"/>
              <wp:positionH relativeFrom="margin">
                <wp:align>right</wp:align>
              </wp:positionH>
              <wp:positionV relativeFrom="paragraph">
                <wp:posOffset>0</wp:posOffset>
              </wp:positionV>
              <wp:extent cx="114935" cy="131445"/>
              <wp:effectExtent l="0" t="0" r="0" b="0"/>
              <wp:wrapNone/>
              <wp:docPr id="15" name="矩形 15"/>
              <wp:cNvGraphicFramePr/>
              <a:graphic xmlns:a="http://schemas.openxmlformats.org/drawingml/2006/main">
                <a:graphicData uri="http://schemas.microsoft.com/office/word/2010/wordprocessingShape">
                  <wps:wsp>
                    <wps:cNvSpPr/>
                    <wps:spPr>
                      <a:xfrm>
                        <a:off x="0" y="0"/>
                        <a:ext cx="114935" cy="131445"/>
                      </a:xfrm>
                      <a:prstGeom prst="rect">
                        <a:avLst/>
                      </a:prstGeom>
                      <a:noFill/>
                      <a:ln>
                        <a:noFill/>
                      </a:ln>
                    </wps:spPr>
                    <wps:txbx>
                      <w:txbxContent>
                        <w:p w14:paraId="40E2BFD6">
                          <w:pPr>
                            <w:pStyle w:val="14"/>
                          </w:pPr>
                        </w:p>
                      </w:txbxContent>
                    </wps:txbx>
                    <wps:bodyPr wrap="none" lIns="0" tIns="0" rIns="0" bIns="0" upright="1">
                      <a:spAutoFit/>
                    </wps:bodyPr>
                  </wps:wsp>
                </a:graphicData>
              </a:graphic>
            </wp:anchor>
          </w:drawing>
        </mc:Choice>
        <mc:Fallback>
          <w:pict>
            <v:rect id="_x0000_s1026" o:spid="_x0000_s1026" o:spt="1" style="position:absolute;left:0pt;margin-top:0pt;height:10.35pt;width:9.05pt;mso-position-horizontal:right;mso-position-horizontal-relative:margin;mso-wrap-style:none;z-index:251670528;mso-width-relative:page;mso-height-relative:page;" filled="f" stroked="f" coordsize="21600,21600" o:gfxdata="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A0v9LC0AAAAAMBAAAPAAAAAAAAAAEAIAAAACIAAABkcnMvZG93bnJldi54bWxQSwEC&#10;FAAUAAAACACHTuJA66Iz38MBAACMAwAADgAAAAAAAAABACAAAAAfAQAAZHJzL2Uyb0RvYy54bWxQ&#10;SwUGAAAAAAYABgBZAQAAVAUAAAAA&#10;">
              <v:fill on="f" focussize="0,0"/>
              <v:stroke on="f"/>
              <v:imagedata o:title=""/>
              <o:lock v:ext="edit" aspectratio="f"/>
              <v:textbox inset="0mm,0mm,0mm,0mm" style="mso-fit-shape-to-text:t;">
                <w:txbxContent>
                  <w:p w14:paraId="40E2BFD6">
                    <w:pPr>
                      <w:pStyle w:val="14"/>
                    </w:pPr>
                  </w:p>
                </w:txbxContent>
              </v:textbox>
            </v:rect>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4438F4">
    <w:pPr>
      <w:pStyle w:val="14"/>
      <w:ind w:right="560"/>
      <w:jc w:val="center"/>
    </w:pPr>
    <w: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矩形 16"/>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54F53DAE">
                          <w:pPr>
                            <w:pStyle w:val="14"/>
                          </w:pPr>
                          <w:r>
                            <w:t xml:space="preserve">第 </w:t>
                          </w:r>
                          <w:r>
                            <w:fldChar w:fldCharType="begin"/>
                          </w:r>
                          <w:r>
                            <w:instrText xml:space="preserve"> PAGE  \* MERGEFORMAT </w:instrText>
                          </w:r>
                          <w:r>
                            <w:fldChar w:fldCharType="separate"/>
                          </w:r>
                          <w:r>
                            <w:t>25</w:t>
                          </w:r>
                          <w:r>
                            <w:fldChar w:fldCharType="end"/>
                          </w:r>
                          <w:r>
                            <w:t xml:space="preserve"> 页</w:t>
                          </w:r>
                        </w:p>
                      </w:txbxContent>
                    </wps:txbx>
                    <wps:bodyPr wrap="none" lIns="0" tIns="0" rIns="0" bIns="0" upright="1">
                      <a:spAutoFit/>
                    </wps:bodyPr>
                  </wps:wsp>
                </a:graphicData>
              </a:graphic>
            </wp:anchor>
          </w:drawing>
        </mc:Choice>
        <mc:Fallback>
          <w:pict>
            <v:rect id="_x0000_s1026" o:spid="_x0000_s1026" o:spt="1"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C5dblS0AAAAAUBAAAPAAAAAAAAAAEAIAAAACIAAABkcnMvZG93bnJldi54bWxQSwECFAAU&#10;AAAACACHTuJA09AwIMABAACOAwAADgAAAAAAAAABACAAAAAfAQAAZHJzL2Uyb0RvYy54bWxQSwUG&#10;AAAAAAYABgBZAQAAUQUAAAAA&#10;">
              <v:fill on="f" focussize="0,0"/>
              <v:stroke on="f"/>
              <v:imagedata o:title=""/>
              <o:lock v:ext="edit" aspectratio="f"/>
              <v:textbox inset="0mm,0mm,0mm,0mm" style="mso-fit-shape-to-text:t;">
                <w:txbxContent>
                  <w:p w14:paraId="54F53DAE">
                    <w:pPr>
                      <w:pStyle w:val="14"/>
                    </w:pPr>
                    <w:r>
                      <w:t xml:space="preserve">第 </w:t>
                    </w:r>
                    <w:r>
                      <w:fldChar w:fldCharType="begin"/>
                    </w:r>
                    <w:r>
                      <w:instrText xml:space="preserve"> PAGE  \* MERGEFORMAT </w:instrText>
                    </w:r>
                    <w:r>
                      <w:fldChar w:fldCharType="separate"/>
                    </w:r>
                    <w:r>
                      <w:t>25</w:t>
                    </w:r>
                    <w:r>
                      <w:fldChar w:fldCharType="end"/>
                    </w:r>
                    <w:r>
                      <w:t xml:space="preserve"> 页</w:t>
                    </w:r>
                  </w:p>
                </w:txbxContent>
              </v:textbox>
            </v:rect>
          </w:pict>
        </mc:Fallback>
      </mc:AlternateContent>
    </w:r>
    <w:r>
      <mc:AlternateContent>
        <mc:Choice Requires="wps">
          <w:drawing>
            <wp:anchor distT="0" distB="0" distL="114300" distR="114300" simplePos="0" relativeHeight="251672576" behindDoc="0" locked="0" layoutInCell="1" allowOverlap="1">
              <wp:simplePos x="0" y="0"/>
              <wp:positionH relativeFrom="margin">
                <wp:posOffset>5367655</wp:posOffset>
              </wp:positionH>
              <wp:positionV relativeFrom="paragraph">
                <wp:posOffset>-8890</wp:posOffset>
              </wp:positionV>
              <wp:extent cx="608965" cy="156845"/>
              <wp:effectExtent l="0" t="0" r="0" b="0"/>
              <wp:wrapNone/>
              <wp:docPr id="6" name="矩形 6"/>
              <wp:cNvGraphicFramePr/>
              <a:graphic xmlns:a="http://schemas.openxmlformats.org/drawingml/2006/main">
                <a:graphicData uri="http://schemas.microsoft.com/office/word/2010/wordprocessingShape">
                  <wps:wsp>
                    <wps:cNvSpPr/>
                    <wps:spPr>
                      <a:xfrm>
                        <a:off x="0" y="0"/>
                        <a:ext cx="608965" cy="156845"/>
                      </a:xfrm>
                      <a:prstGeom prst="rect">
                        <a:avLst/>
                      </a:prstGeom>
                      <a:noFill/>
                      <a:ln>
                        <a:noFill/>
                      </a:ln>
                    </wps:spPr>
                    <wps:txbx>
                      <w:txbxContent>
                        <w:p w14:paraId="698EF197">
                          <w:pPr>
                            <w:pStyle w:val="14"/>
                          </w:pPr>
                        </w:p>
                      </w:txbxContent>
                    </wps:txbx>
                    <wps:bodyPr lIns="0" tIns="0" rIns="0" bIns="0" upright="1"/>
                  </wps:wsp>
                </a:graphicData>
              </a:graphic>
            </wp:anchor>
          </w:drawing>
        </mc:Choice>
        <mc:Fallback>
          <w:pict>
            <v:rect id="_x0000_s1026" o:spid="_x0000_s1026" o:spt="1" style="position:absolute;left:0pt;margin-left:422.65pt;margin-top:-0.7pt;height:12.35pt;width:47.95pt;mso-position-horizontal-relative:margin;z-index:251672576;mso-width-relative:page;mso-height-relative:page;" filled="f" stroked="f" coordsize="21600,21600" o:gfxdata="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M41&#10;Sm3aAAAACQEAAA8AAAAAAAAAAQAgAAAAIgAAAGRycy9kb3ducmV2LnhtbFBLAQIUABQAAAAIAIdO&#10;4kCrKfHErwEAAGQDAAAOAAAAAAAAAAEAIAAAACkBAABkcnMvZTJvRG9jLnhtbFBLBQYAAAAABgAG&#10;AFkBAABKBQAAAAA=&#10;">
              <v:fill on="f" focussize="0,0"/>
              <v:stroke on="f"/>
              <v:imagedata o:title=""/>
              <o:lock v:ext="edit" aspectratio="f"/>
              <v:textbox inset="0mm,0mm,0mm,0mm">
                <w:txbxContent>
                  <w:p w14:paraId="698EF197">
                    <w:pPr>
                      <w:pStyle w:val="14"/>
                    </w:pPr>
                  </w:p>
                </w:txbxContent>
              </v:textbox>
            </v:rect>
          </w:pict>
        </mc:Fallback>
      </mc:AlternateContent>
    </w:r>
    <w:r>
      <w:drawing>
        <wp:anchor distT="0" distB="0" distL="114300" distR="114300" simplePos="0" relativeHeight="251660288" behindDoc="1" locked="0" layoutInCell="1" allowOverlap="1">
          <wp:simplePos x="0" y="0"/>
          <wp:positionH relativeFrom="column">
            <wp:posOffset>5219700</wp:posOffset>
          </wp:positionH>
          <wp:positionV relativeFrom="paragraph">
            <wp:posOffset>10006965</wp:posOffset>
          </wp:positionV>
          <wp:extent cx="1481455" cy="360045"/>
          <wp:effectExtent l="0" t="0" r="4445" b="1905"/>
          <wp:wrapNone/>
          <wp:docPr id="8"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5"/>
                  <pic:cNvPicPr>
                    <a:picLocks noChangeAspect="1"/>
                  </pic:cNvPicPr>
                </pic:nvPicPr>
                <pic:blipFill>
                  <a:blip r:embed="rId1"/>
                  <a:stretch>
                    <a:fillRect/>
                  </a:stretch>
                </pic:blipFill>
                <pic:spPr>
                  <a:xfrm>
                    <a:off x="0" y="0"/>
                    <a:ext cx="1481455" cy="360045"/>
                  </a:xfrm>
                  <a:prstGeom prst="rect">
                    <a:avLst/>
                  </a:prstGeom>
                  <a:noFill/>
                  <a:ln>
                    <a:noFill/>
                  </a:ln>
                </pic:spPr>
              </pic:pic>
            </a:graphicData>
          </a:graphic>
        </wp:anchor>
      </w:drawing>
    </w:r>
    <w:r>
      <w:drawing>
        <wp:anchor distT="0" distB="0" distL="114300" distR="114300" simplePos="0" relativeHeight="251661312" behindDoc="1" locked="0" layoutInCell="1" allowOverlap="1">
          <wp:simplePos x="0" y="0"/>
          <wp:positionH relativeFrom="column">
            <wp:posOffset>5219700</wp:posOffset>
          </wp:positionH>
          <wp:positionV relativeFrom="paragraph">
            <wp:posOffset>10006965</wp:posOffset>
          </wp:positionV>
          <wp:extent cx="1481455" cy="360045"/>
          <wp:effectExtent l="0" t="0" r="4445" b="1905"/>
          <wp:wrapNone/>
          <wp:docPr id="10"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6"/>
                  <pic:cNvPicPr>
                    <a:picLocks noChangeAspect="1"/>
                  </pic:cNvPicPr>
                </pic:nvPicPr>
                <pic:blipFill>
                  <a:blip r:embed="rId1"/>
                  <a:stretch>
                    <a:fillRect/>
                  </a:stretch>
                </pic:blipFill>
                <pic:spPr>
                  <a:xfrm>
                    <a:off x="0" y="0"/>
                    <a:ext cx="1481455" cy="360045"/>
                  </a:xfrm>
                  <a:prstGeom prst="rect">
                    <a:avLst/>
                  </a:prstGeom>
                  <a:noFill/>
                  <a:ln>
                    <a:noFill/>
                  </a:ln>
                </pic:spPr>
              </pic:pic>
            </a:graphicData>
          </a:graphic>
        </wp:anchor>
      </w:drawing>
    </w:r>
    <w:r>
      <w:drawing>
        <wp:anchor distT="0" distB="0" distL="114300" distR="114300" simplePos="0" relativeHeight="251662336" behindDoc="1" locked="0" layoutInCell="1" allowOverlap="1">
          <wp:simplePos x="0" y="0"/>
          <wp:positionH relativeFrom="column">
            <wp:posOffset>5219700</wp:posOffset>
          </wp:positionH>
          <wp:positionV relativeFrom="paragraph">
            <wp:posOffset>10006965</wp:posOffset>
          </wp:positionV>
          <wp:extent cx="1481455" cy="360045"/>
          <wp:effectExtent l="0" t="0" r="4445" b="1905"/>
          <wp:wrapNone/>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1"/>
                  <a:stretch>
                    <a:fillRect/>
                  </a:stretch>
                </pic:blipFill>
                <pic:spPr>
                  <a:xfrm>
                    <a:off x="0" y="0"/>
                    <a:ext cx="1481455" cy="360045"/>
                  </a:xfrm>
                  <a:prstGeom prst="rect">
                    <a:avLst/>
                  </a:prstGeom>
                  <a:noFill/>
                  <a:ln>
                    <a:noFill/>
                  </a:ln>
                </pic:spPr>
              </pic:pic>
            </a:graphicData>
          </a:graphic>
        </wp:anchor>
      </w:drawing>
    </w:r>
    <w:r>
      <w:drawing>
        <wp:anchor distT="0" distB="0" distL="114300" distR="114300" simplePos="0" relativeHeight="251663360" behindDoc="1" locked="0" layoutInCell="1" allowOverlap="1">
          <wp:simplePos x="0" y="0"/>
          <wp:positionH relativeFrom="column">
            <wp:posOffset>5219700</wp:posOffset>
          </wp:positionH>
          <wp:positionV relativeFrom="paragraph">
            <wp:posOffset>10006965</wp:posOffset>
          </wp:positionV>
          <wp:extent cx="1481455" cy="360045"/>
          <wp:effectExtent l="0" t="0" r="4445" b="1905"/>
          <wp:wrapNone/>
          <wp:docPr id="9"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8"/>
                  <pic:cNvPicPr>
                    <a:picLocks noChangeAspect="1"/>
                  </pic:cNvPicPr>
                </pic:nvPicPr>
                <pic:blipFill>
                  <a:blip r:embed="rId1"/>
                  <a:stretch>
                    <a:fillRect/>
                  </a:stretch>
                </pic:blipFill>
                <pic:spPr>
                  <a:xfrm>
                    <a:off x="0" y="0"/>
                    <a:ext cx="1481455" cy="360045"/>
                  </a:xfrm>
                  <a:prstGeom prst="rect">
                    <a:avLst/>
                  </a:prstGeom>
                  <a:noFill/>
                  <a:ln>
                    <a:noFill/>
                  </a:ln>
                </pic:spPr>
              </pic:pic>
            </a:graphicData>
          </a:graphic>
        </wp:anchor>
      </w:drawing>
    </w:r>
    <w:r>
      <w:drawing>
        <wp:anchor distT="0" distB="0" distL="114300" distR="114300" simplePos="0" relativeHeight="251664384" behindDoc="1" locked="0" layoutInCell="1" allowOverlap="1">
          <wp:simplePos x="0" y="0"/>
          <wp:positionH relativeFrom="column">
            <wp:posOffset>5219700</wp:posOffset>
          </wp:positionH>
          <wp:positionV relativeFrom="paragraph">
            <wp:posOffset>10006965</wp:posOffset>
          </wp:positionV>
          <wp:extent cx="1481455" cy="360045"/>
          <wp:effectExtent l="0" t="0" r="4445" b="1905"/>
          <wp:wrapNone/>
          <wp:docPr id="1"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9"/>
                  <pic:cNvPicPr>
                    <a:picLocks noChangeAspect="1"/>
                  </pic:cNvPicPr>
                </pic:nvPicPr>
                <pic:blipFill>
                  <a:blip r:embed="rId1"/>
                  <a:stretch>
                    <a:fillRect/>
                  </a:stretch>
                </pic:blipFill>
                <pic:spPr>
                  <a:xfrm>
                    <a:off x="0" y="0"/>
                    <a:ext cx="1481455" cy="360045"/>
                  </a:xfrm>
                  <a:prstGeom prst="rect">
                    <a:avLst/>
                  </a:prstGeom>
                  <a:noFill/>
                  <a:ln>
                    <a:noFill/>
                  </a:ln>
                </pic:spPr>
              </pic:pic>
            </a:graphicData>
          </a:graphic>
        </wp:anchor>
      </w:drawing>
    </w:r>
    <w:r>
      <w:drawing>
        <wp:anchor distT="0" distB="0" distL="114300" distR="114300" simplePos="0" relativeHeight="251665408" behindDoc="1" locked="0" layoutInCell="1" allowOverlap="1">
          <wp:simplePos x="0" y="0"/>
          <wp:positionH relativeFrom="column">
            <wp:posOffset>5219700</wp:posOffset>
          </wp:positionH>
          <wp:positionV relativeFrom="paragraph">
            <wp:posOffset>10006965</wp:posOffset>
          </wp:positionV>
          <wp:extent cx="1481455" cy="360045"/>
          <wp:effectExtent l="0" t="0" r="4445" b="1905"/>
          <wp:wrapNone/>
          <wp:docPr id="2"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0"/>
                  <pic:cNvPicPr>
                    <a:picLocks noChangeAspect="1"/>
                  </pic:cNvPicPr>
                </pic:nvPicPr>
                <pic:blipFill>
                  <a:blip r:embed="rId1"/>
                  <a:stretch>
                    <a:fillRect/>
                  </a:stretch>
                </pic:blipFill>
                <pic:spPr>
                  <a:xfrm>
                    <a:off x="0" y="0"/>
                    <a:ext cx="1481455" cy="360045"/>
                  </a:xfrm>
                  <a:prstGeom prst="rect">
                    <a:avLst/>
                  </a:prstGeom>
                  <a:noFill/>
                  <a:ln>
                    <a:noFill/>
                  </a:ln>
                </pic:spPr>
              </pic:pic>
            </a:graphicData>
          </a:graphic>
        </wp:anchor>
      </w:drawing>
    </w:r>
    <w:r>
      <w:drawing>
        <wp:anchor distT="0" distB="0" distL="114300" distR="114300" simplePos="0" relativeHeight="251666432" behindDoc="1" locked="0" layoutInCell="1" allowOverlap="1">
          <wp:simplePos x="0" y="0"/>
          <wp:positionH relativeFrom="column">
            <wp:posOffset>5219700</wp:posOffset>
          </wp:positionH>
          <wp:positionV relativeFrom="paragraph">
            <wp:posOffset>10006965</wp:posOffset>
          </wp:positionV>
          <wp:extent cx="1481455" cy="360045"/>
          <wp:effectExtent l="0" t="0" r="4445" b="1905"/>
          <wp:wrapNone/>
          <wp:docPr id="3"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1"/>
                  <pic:cNvPicPr>
                    <a:picLocks noChangeAspect="1"/>
                  </pic:cNvPicPr>
                </pic:nvPicPr>
                <pic:blipFill>
                  <a:blip r:embed="rId1"/>
                  <a:stretch>
                    <a:fillRect/>
                  </a:stretch>
                </pic:blipFill>
                <pic:spPr>
                  <a:xfrm>
                    <a:off x="0" y="0"/>
                    <a:ext cx="1481455" cy="360045"/>
                  </a:xfrm>
                  <a:prstGeom prst="rect">
                    <a:avLst/>
                  </a:prstGeom>
                  <a:noFill/>
                  <a:ln>
                    <a:noFill/>
                  </a:ln>
                </pic:spPr>
              </pic:pic>
            </a:graphicData>
          </a:graphic>
        </wp:anchor>
      </w:drawing>
    </w:r>
  </w:p>
  <w:p w14:paraId="45EC0702">
    <w:pPr>
      <w:pStyle w:val="14"/>
      <w:ind w:right="560"/>
      <w:jc w:val="center"/>
    </w:pPr>
    <w:r>
      <w:drawing>
        <wp:anchor distT="0" distB="0" distL="114300" distR="114300" simplePos="0" relativeHeight="251667456" behindDoc="1" locked="0" layoutInCell="1" allowOverlap="1">
          <wp:simplePos x="0" y="0"/>
          <wp:positionH relativeFrom="column">
            <wp:posOffset>5067300</wp:posOffset>
          </wp:positionH>
          <wp:positionV relativeFrom="paragraph">
            <wp:posOffset>10036810</wp:posOffset>
          </wp:positionV>
          <wp:extent cx="1481455" cy="360045"/>
          <wp:effectExtent l="0" t="0" r="4445" b="1905"/>
          <wp:wrapNone/>
          <wp:docPr id="4"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2"/>
                  <pic:cNvPicPr>
                    <a:picLocks noChangeAspect="1"/>
                  </pic:cNvPicPr>
                </pic:nvPicPr>
                <pic:blipFill>
                  <a:blip r:embed="rId1"/>
                  <a:stretch>
                    <a:fillRect/>
                  </a:stretch>
                </pic:blipFill>
                <pic:spPr>
                  <a:xfrm>
                    <a:off x="0" y="0"/>
                    <a:ext cx="1481455" cy="360045"/>
                  </a:xfrm>
                  <a:prstGeom prst="rect">
                    <a:avLst/>
                  </a:prstGeom>
                  <a:noFill/>
                  <a:ln>
                    <a:noFill/>
                  </a:ln>
                </pic:spPr>
              </pic:pic>
            </a:graphicData>
          </a:graphic>
        </wp:anchor>
      </w:drawing>
    </w:r>
    <w:r>
      <w:drawing>
        <wp:anchor distT="0" distB="0" distL="114300" distR="114300" simplePos="0" relativeHeight="251668480" behindDoc="1" locked="0" layoutInCell="1" allowOverlap="1">
          <wp:simplePos x="0" y="0"/>
          <wp:positionH relativeFrom="column">
            <wp:posOffset>5219700</wp:posOffset>
          </wp:positionH>
          <wp:positionV relativeFrom="paragraph">
            <wp:posOffset>10006965</wp:posOffset>
          </wp:positionV>
          <wp:extent cx="1481455" cy="360045"/>
          <wp:effectExtent l="0" t="0" r="4445" b="1905"/>
          <wp:wrapNone/>
          <wp:docPr id="5"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3"/>
                  <pic:cNvPicPr>
                    <a:picLocks noChangeAspect="1"/>
                  </pic:cNvPicPr>
                </pic:nvPicPr>
                <pic:blipFill>
                  <a:blip r:embed="rId1"/>
                  <a:stretch>
                    <a:fillRect/>
                  </a:stretch>
                </pic:blipFill>
                <pic:spPr>
                  <a:xfrm>
                    <a:off x="0" y="0"/>
                    <a:ext cx="1481455" cy="360045"/>
                  </a:xfrm>
                  <a:prstGeom prst="rect">
                    <a:avLst/>
                  </a:prstGeom>
                  <a:noFill/>
                  <a:ln>
                    <a:noFill/>
                  </a:ln>
                </pic:spPr>
              </pic:pic>
            </a:graphicData>
          </a:graphic>
        </wp:anchor>
      </w:drawing>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6848FC">
    <w:pPr>
      <w:pStyle w:val="14"/>
      <w:ind w:firstLine="360"/>
    </w:pPr>
    <w: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矩形 13"/>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1ECEE8A9">
                          <w:pPr>
                            <w:pStyle w:val="14"/>
                          </w:pPr>
                          <w:r>
                            <w:t xml:space="preserve">第 </w:t>
                          </w:r>
                          <w:r>
                            <w:fldChar w:fldCharType="begin"/>
                          </w:r>
                          <w:r>
                            <w:instrText xml:space="preserve"> PAGE  \* MERGEFORMAT </w:instrText>
                          </w:r>
                          <w:r>
                            <w:fldChar w:fldCharType="separate"/>
                          </w:r>
                          <w:r>
                            <w:t>57</w:t>
                          </w:r>
                          <w:r>
                            <w:fldChar w:fldCharType="end"/>
                          </w:r>
                          <w:r>
                            <w:t xml:space="preserve"> 页</w:t>
                          </w:r>
                        </w:p>
                      </w:txbxContent>
                    </wps:txbx>
                    <wps:bodyPr wrap="none" lIns="0" tIns="0" rIns="0" bIns="0" upright="1">
                      <a:spAutoFit/>
                    </wps:bodyPr>
                  </wps:wsp>
                </a:graphicData>
              </a:graphic>
            </wp:anchor>
          </w:drawing>
        </mc:Choice>
        <mc:Fallback>
          <w:pict>
            <v:rect id="_x0000_s1026" o:spid="_x0000_s1026" o:spt="1"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uXW5UtAAAAAFAQAADwAAAAAAAAABACAAAAAiAAAAZHJzL2Rvd25yZXYueG1sUEsBAhQA&#10;FAAAAAgAh07iQOlyN2rBAQAAjgMAAA4AAAAAAAAAAQAgAAAAHwEAAGRycy9lMm9Eb2MueG1sUEsF&#10;BgAAAAAGAAYAWQEAAFIFAAAAAA==&#10;">
              <v:fill on="f" focussize="0,0"/>
              <v:stroke on="f"/>
              <v:imagedata o:title=""/>
              <o:lock v:ext="edit" aspectratio="f"/>
              <v:textbox inset="0mm,0mm,0mm,0mm" style="mso-fit-shape-to-text:t;">
                <w:txbxContent>
                  <w:p w14:paraId="1ECEE8A9">
                    <w:pPr>
                      <w:pStyle w:val="14"/>
                    </w:pPr>
                    <w:r>
                      <w:t xml:space="preserve">第 </w:t>
                    </w:r>
                    <w:r>
                      <w:fldChar w:fldCharType="begin"/>
                    </w:r>
                    <w:r>
                      <w:instrText xml:space="preserve"> PAGE  \* MERGEFORMAT </w:instrText>
                    </w:r>
                    <w:r>
                      <w:fldChar w:fldCharType="separate"/>
                    </w:r>
                    <w:r>
                      <w:t>57</w:t>
                    </w:r>
                    <w:r>
                      <w:fldChar w:fldCharType="end"/>
                    </w:r>
                    <w:r>
                      <w:t xml:space="preserve"> 页</w:t>
                    </w:r>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568E81">
    <w:pPr>
      <w:pStyle w:val="15"/>
      <w:jc w:val="both"/>
      <w:rPr>
        <w:sz w:val="24"/>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E99BA7">
    <w:pPr>
      <w:pStyle w:val="15"/>
      <w:jc w:val="both"/>
    </w:pPr>
    <w:r>
      <w:rPr>
        <w:rFonts w:hint="eastAsia"/>
      </w:rPr>
      <w:t>中国美术学院滨江学院</w:t>
    </w:r>
    <w:r>
      <w:rPr>
        <w:rFonts w:hint="eastAsia"/>
      </w:rPr>
      <w:tab/>
    </w:r>
    <w:r>
      <w:rPr>
        <w:rFonts w:hint="eastAsia"/>
      </w:rPr>
      <w:t>文创中心脑电采集分析系统项目</w:t>
    </w:r>
    <w:r>
      <w:rPr>
        <w:rFonts w:hint="eastAsia"/>
      </w:rPr>
      <w:tab/>
    </w:r>
    <w:r>
      <w:rPr>
        <w:rFonts w:hint="eastAsia"/>
      </w:rPr>
      <w:t>采购文件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0037D0">
    <w:pPr>
      <w:pStyle w:val="15"/>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9D4E8B">
    <w:pPr>
      <w:pStyle w:val="15"/>
      <w:jc w:val="both"/>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7D03DF">
    <w:pPr>
      <w:pStyle w:val="15"/>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80183DA"/>
    <w:multiLevelType w:val="singleLevel"/>
    <w:tmpl w:val="E80183DA"/>
    <w:lvl w:ilvl="0" w:tentative="0">
      <w:start w:val="1"/>
      <w:numFmt w:val="chineseCounting"/>
      <w:suff w:val="nothing"/>
      <w:lvlText w:val="%1、"/>
      <w:lvlJc w:val="left"/>
      <w:rPr>
        <w:rFonts w:hint="eastAsia"/>
      </w:rPr>
    </w:lvl>
  </w:abstractNum>
  <w:abstractNum w:abstractNumId="1">
    <w:nsid w:val="00000001"/>
    <w:multiLevelType w:val="singleLevel"/>
    <w:tmpl w:val="00000001"/>
    <w:lvl w:ilvl="0" w:tentative="0">
      <w:start w:val="2"/>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FiMTYwZWIzMTJiMzU2MDhiNmNlNmMzMWM5MjdmYjkifQ=="/>
  </w:docVars>
  <w:rsids>
    <w:rsidRoot w:val="35DC3734"/>
    <w:rsid w:val="0010395B"/>
    <w:rsid w:val="00614A0D"/>
    <w:rsid w:val="006C5CFD"/>
    <w:rsid w:val="008A42A5"/>
    <w:rsid w:val="00941B80"/>
    <w:rsid w:val="00C206C3"/>
    <w:rsid w:val="00DF79A8"/>
    <w:rsid w:val="03AA50D8"/>
    <w:rsid w:val="043D1681"/>
    <w:rsid w:val="0AE83764"/>
    <w:rsid w:val="0B277FF8"/>
    <w:rsid w:val="0B2C69E0"/>
    <w:rsid w:val="0DAE649D"/>
    <w:rsid w:val="0DE736D7"/>
    <w:rsid w:val="0E5B215D"/>
    <w:rsid w:val="0E9E1C0B"/>
    <w:rsid w:val="0F23464E"/>
    <w:rsid w:val="0F76748F"/>
    <w:rsid w:val="0FCD3553"/>
    <w:rsid w:val="11F54F28"/>
    <w:rsid w:val="158521DA"/>
    <w:rsid w:val="188C6774"/>
    <w:rsid w:val="1B2D3D9E"/>
    <w:rsid w:val="1C0876C1"/>
    <w:rsid w:val="1C2369EE"/>
    <w:rsid w:val="1DC74690"/>
    <w:rsid w:val="1FDA1374"/>
    <w:rsid w:val="204F6D38"/>
    <w:rsid w:val="222B7A3E"/>
    <w:rsid w:val="22441B2B"/>
    <w:rsid w:val="26F15921"/>
    <w:rsid w:val="29661376"/>
    <w:rsid w:val="29E466A9"/>
    <w:rsid w:val="2A141E18"/>
    <w:rsid w:val="2AC25D98"/>
    <w:rsid w:val="2B641E83"/>
    <w:rsid w:val="2CA46F92"/>
    <w:rsid w:val="2D510F65"/>
    <w:rsid w:val="2E6D12C6"/>
    <w:rsid w:val="2F8310E0"/>
    <w:rsid w:val="2FF155E2"/>
    <w:rsid w:val="31377FAA"/>
    <w:rsid w:val="326C2300"/>
    <w:rsid w:val="35BD0C8D"/>
    <w:rsid w:val="35DC3734"/>
    <w:rsid w:val="38C50222"/>
    <w:rsid w:val="3B560B25"/>
    <w:rsid w:val="3E2A12A7"/>
    <w:rsid w:val="3E8D5AD7"/>
    <w:rsid w:val="3F551B76"/>
    <w:rsid w:val="41A55DB3"/>
    <w:rsid w:val="433A3A5A"/>
    <w:rsid w:val="442F10A5"/>
    <w:rsid w:val="490544DA"/>
    <w:rsid w:val="494D0152"/>
    <w:rsid w:val="4A18529C"/>
    <w:rsid w:val="4A966E4E"/>
    <w:rsid w:val="4DB50BA7"/>
    <w:rsid w:val="4E5B174E"/>
    <w:rsid w:val="4E9070DC"/>
    <w:rsid w:val="557D01FC"/>
    <w:rsid w:val="5CB31AAE"/>
    <w:rsid w:val="5E337FF2"/>
    <w:rsid w:val="5F526256"/>
    <w:rsid w:val="60574AFD"/>
    <w:rsid w:val="61FB0E26"/>
    <w:rsid w:val="63350368"/>
    <w:rsid w:val="63F02585"/>
    <w:rsid w:val="64F75454"/>
    <w:rsid w:val="66D25ECE"/>
    <w:rsid w:val="675C4BA6"/>
    <w:rsid w:val="6B3727A3"/>
    <w:rsid w:val="6B7A1D95"/>
    <w:rsid w:val="6F273F88"/>
    <w:rsid w:val="6FB72105"/>
    <w:rsid w:val="71175551"/>
    <w:rsid w:val="712C7FCC"/>
    <w:rsid w:val="71960A5E"/>
    <w:rsid w:val="76B92C06"/>
    <w:rsid w:val="77ED5A06"/>
    <w:rsid w:val="78AE2B94"/>
    <w:rsid w:val="799C4845"/>
    <w:rsid w:val="7B8211CA"/>
    <w:rsid w:val="7BCE4A5E"/>
    <w:rsid w:val="7D697134"/>
    <w:rsid w:val="7E951395"/>
    <w:rsid w:val="7F575012"/>
    <w:rsid w:val="95FF060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宋体"/>
      <w:kern w:val="2"/>
      <w:sz w:val="24"/>
      <w:szCs w:val="24"/>
      <w:lang w:val="en-US" w:eastAsia="zh-CN" w:bidi="ar-SA"/>
    </w:rPr>
  </w:style>
  <w:style w:type="paragraph" w:styleId="2">
    <w:name w:val="heading 1"/>
    <w:basedOn w:val="1"/>
    <w:next w:val="1"/>
    <w:qFormat/>
    <w:uiPriority w:val="0"/>
    <w:pPr>
      <w:keepNext/>
      <w:keepLines/>
      <w:spacing w:before="340" w:after="330" w:line="480" w:lineRule="auto"/>
      <w:jc w:val="center"/>
      <w:outlineLvl w:val="0"/>
    </w:pPr>
    <w:rPr>
      <w:rFonts w:ascii="宋体" w:hAnsi="宋体" w:cs="Times New Roman"/>
      <w:b/>
      <w:color w:val="000000"/>
      <w:kern w:val="44"/>
      <w:sz w:val="32"/>
      <w:szCs w:val="32"/>
    </w:rPr>
  </w:style>
  <w:style w:type="paragraph" w:styleId="3">
    <w:name w:val="heading 2"/>
    <w:basedOn w:val="1"/>
    <w:next w:val="1"/>
    <w:qFormat/>
    <w:uiPriority w:val="0"/>
    <w:pPr>
      <w:keepNext/>
      <w:keepLines/>
      <w:spacing w:line="360" w:lineRule="auto"/>
      <w:jc w:val="left"/>
      <w:outlineLvl w:val="1"/>
    </w:pPr>
    <w:rPr>
      <w:rFonts w:cs="Times New Roman"/>
      <w:b/>
      <w:bCs/>
      <w:color w:val="000000"/>
      <w:spacing w:val="-6"/>
      <w:kern w:val="0"/>
      <w:szCs w:val="30"/>
    </w:rPr>
  </w:style>
  <w:style w:type="paragraph" w:styleId="4">
    <w:name w:val="heading 3"/>
    <w:basedOn w:val="1"/>
    <w:next w:val="1"/>
    <w:qFormat/>
    <w:uiPriority w:val="0"/>
    <w:pPr>
      <w:keepNext/>
      <w:keepLines/>
      <w:spacing w:before="120" w:after="120"/>
      <w:jc w:val="left"/>
      <w:outlineLvl w:val="2"/>
    </w:pPr>
    <w:rPr>
      <w:rFonts w:ascii="Calibri" w:hAnsi="Calibri" w:cs="Times New Roman"/>
      <w:b/>
    </w:rPr>
  </w:style>
  <w:style w:type="paragraph" w:styleId="5">
    <w:name w:val="heading 4"/>
    <w:basedOn w:val="1"/>
    <w:next w:val="1"/>
    <w:qFormat/>
    <w:uiPriority w:val="0"/>
    <w:pPr>
      <w:keepNext/>
      <w:keepLines/>
      <w:spacing w:before="280" w:after="290" w:line="372" w:lineRule="auto"/>
      <w:outlineLvl w:val="3"/>
    </w:pPr>
    <w:rPr>
      <w:rFonts w:ascii="Arial" w:hAnsi="Arial" w:cs="Times New Roman"/>
      <w:b/>
    </w:rPr>
  </w:style>
  <w:style w:type="character" w:default="1" w:styleId="21">
    <w:name w:val="Default Paragraph Font"/>
    <w:semiHidden/>
    <w:unhideWhenUsed/>
    <w:qFormat/>
    <w:uiPriority w:val="1"/>
  </w:style>
  <w:style w:type="table" w:default="1" w:styleId="19">
    <w:name w:val="Normal Table"/>
    <w:semiHidden/>
    <w:unhideWhenUsed/>
    <w:qFormat/>
    <w:uiPriority w:val="99"/>
    <w:tblPr>
      <w:tblCellMar>
        <w:top w:w="0" w:type="dxa"/>
        <w:left w:w="108" w:type="dxa"/>
        <w:bottom w:w="0" w:type="dxa"/>
        <w:right w:w="108" w:type="dxa"/>
      </w:tblCellMar>
    </w:tblPr>
  </w:style>
  <w:style w:type="paragraph" w:styleId="6">
    <w:name w:val="annotation text"/>
    <w:basedOn w:val="1"/>
    <w:link w:val="28"/>
    <w:qFormat/>
    <w:uiPriority w:val="0"/>
    <w:pPr>
      <w:jc w:val="left"/>
    </w:pPr>
    <w:rPr>
      <w:rFonts w:cs="Times New Roman"/>
    </w:rPr>
  </w:style>
  <w:style w:type="paragraph" w:styleId="7">
    <w:name w:val="Body Text"/>
    <w:basedOn w:val="1"/>
    <w:next w:val="8"/>
    <w:qFormat/>
    <w:uiPriority w:val="0"/>
    <w:rPr>
      <w:rFonts w:ascii="金山简黑体" w:hAnsi="金山简黑体" w:eastAsia="金山简黑体" w:cs="Times New Roman"/>
      <w:b/>
      <w:spacing w:val="-8"/>
      <w:sz w:val="44"/>
      <w:szCs w:val="20"/>
    </w:rPr>
  </w:style>
  <w:style w:type="paragraph" w:styleId="8">
    <w:name w:val="Body Text First Indent"/>
    <w:basedOn w:val="7"/>
    <w:next w:val="9"/>
    <w:qFormat/>
    <w:uiPriority w:val="0"/>
    <w:pPr>
      <w:spacing w:after="120"/>
      <w:ind w:firstLine="420" w:firstLineChars="100"/>
    </w:pPr>
    <w:rPr>
      <w:rFonts w:ascii="Times New Roman" w:hAnsi="Times New Roman" w:eastAsia="宋体" w:cs="Times New Roman"/>
      <w:sz w:val="21"/>
      <w:szCs w:val="24"/>
    </w:rPr>
  </w:style>
  <w:style w:type="paragraph" w:styleId="9">
    <w:name w:val="toc 6"/>
    <w:basedOn w:val="1"/>
    <w:next w:val="1"/>
    <w:qFormat/>
    <w:uiPriority w:val="0"/>
    <w:pPr>
      <w:ind w:left="2100" w:leftChars="1000"/>
    </w:pPr>
    <w:rPr>
      <w:rFonts w:ascii="Calibri" w:hAnsi="Times New Roman" w:eastAsia="宋体" w:cs="Times New Roman"/>
    </w:rPr>
  </w:style>
  <w:style w:type="paragraph" w:styleId="10">
    <w:name w:val="Body Text Indent"/>
    <w:basedOn w:val="1"/>
    <w:next w:val="11"/>
    <w:qFormat/>
    <w:uiPriority w:val="0"/>
    <w:pPr>
      <w:spacing w:line="200" w:lineRule="atLeast"/>
      <w:ind w:firstLine="301"/>
    </w:pPr>
    <w:rPr>
      <w:rFonts w:ascii="宋体" w:hAnsi="Courier New"/>
      <w:spacing w:val="-4"/>
      <w:sz w:val="18"/>
      <w:szCs w:val="20"/>
    </w:rPr>
  </w:style>
  <w:style w:type="paragraph" w:styleId="11">
    <w:name w:val="Body Text First Indent 2"/>
    <w:basedOn w:val="10"/>
    <w:next w:val="1"/>
    <w:unhideWhenUsed/>
    <w:qFormat/>
    <w:uiPriority w:val="99"/>
    <w:pPr>
      <w:ind w:firstLine="420"/>
    </w:pPr>
  </w:style>
  <w:style w:type="paragraph" w:styleId="12">
    <w:name w:val="List 2"/>
    <w:basedOn w:val="1"/>
    <w:qFormat/>
    <w:uiPriority w:val="0"/>
    <w:pPr>
      <w:ind w:left="100" w:leftChars="200" w:hanging="200" w:hangingChars="200"/>
      <w:contextualSpacing/>
    </w:pPr>
    <w:rPr>
      <w:rFonts w:cs="Times New Roman"/>
      <w:sz w:val="28"/>
    </w:rPr>
  </w:style>
  <w:style w:type="paragraph" w:styleId="13">
    <w:name w:val="Plain Text"/>
    <w:basedOn w:val="1"/>
    <w:next w:val="1"/>
    <w:qFormat/>
    <w:uiPriority w:val="0"/>
    <w:pPr>
      <w:spacing w:beforeLines="50" w:afterLines="50" w:line="400" w:lineRule="atLeast"/>
    </w:pPr>
    <w:rPr>
      <w:rFonts w:ascii="宋体" w:hAnsi="Courier New" w:cs="Times New Roman"/>
    </w:rPr>
  </w:style>
  <w:style w:type="paragraph" w:styleId="14">
    <w:name w:val="footer"/>
    <w:basedOn w:val="1"/>
    <w:qFormat/>
    <w:uiPriority w:val="0"/>
    <w:pPr>
      <w:tabs>
        <w:tab w:val="center" w:pos="4153"/>
        <w:tab w:val="right" w:pos="8306"/>
      </w:tabs>
      <w:snapToGrid w:val="0"/>
      <w:jc w:val="left"/>
    </w:pPr>
    <w:rPr>
      <w:rFonts w:cs="Times New Roman"/>
      <w:sz w:val="18"/>
      <w:szCs w:val="18"/>
    </w:rPr>
  </w:style>
  <w:style w:type="paragraph" w:styleId="15">
    <w:name w:val="header"/>
    <w:basedOn w:val="1"/>
    <w:qFormat/>
    <w:uiPriority w:val="0"/>
    <w:pPr>
      <w:tabs>
        <w:tab w:val="center" w:pos="4153"/>
        <w:tab w:val="right" w:pos="8306"/>
      </w:tabs>
      <w:snapToGrid w:val="0"/>
      <w:jc w:val="center"/>
    </w:pPr>
    <w:rPr>
      <w:rFonts w:cs="Times New Roman"/>
      <w:sz w:val="18"/>
      <w:szCs w:val="18"/>
    </w:rPr>
  </w:style>
  <w:style w:type="paragraph" w:styleId="16">
    <w:name w:val="toc 1"/>
    <w:basedOn w:val="1"/>
    <w:next w:val="1"/>
    <w:qFormat/>
    <w:uiPriority w:val="0"/>
    <w:rPr>
      <w:rFonts w:cs="Times New Roman"/>
    </w:rPr>
  </w:style>
  <w:style w:type="paragraph" w:styleId="17">
    <w:name w:val="Normal (Web)"/>
    <w:basedOn w:val="1"/>
    <w:qFormat/>
    <w:uiPriority w:val="0"/>
    <w:pPr>
      <w:widowControl/>
      <w:spacing w:before="100" w:beforeAutospacing="1" w:after="100" w:afterAutospacing="1"/>
      <w:jc w:val="left"/>
    </w:pPr>
    <w:rPr>
      <w:rFonts w:ascii="宋体" w:hAnsi="宋体" w:cs="Times New Roman"/>
      <w:kern w:val="0"/>
    </w:rPr>
  </w:style>
  <w:style w:type="paragraph" w:styleId="18">
    <w:name w:val="annotation subject"/>
    <w:basedOn w:val="6"/>
    <w:next w:val="6"/>
    <w:link w:val="29"/>
    <w:qFormat/>
    <w:uiPriority w:val="0"/>
    <w:rPr>
      <w:rFonts w:cs="宋体"/>
      <w:b/>
      <w:bCs/>
    </w:r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Hyperlink"/>
    <w:qFormat/>
    <w:uiPriority w:val="0"/>
    <w:rPr>
      <w:rFonts w:ascii="Times New Roman" w:hAnsi="Times New Roman" w:eastAsia="宋体" w:cs="Times New Roman"/>
      <w:color w:val="0000FF"/>
      <w:u w:val="single"/>
    </w:rPr>
  </w:style>
  <w:style w:type="character" w:styleId="23">
    <w:name w:val="annotation reference"/>
    <w:basedOn w:val="21"/>
    <w:qFormat/>
    <w:uiPriority w:val="0"/>
    <w:rPr>
      <w:sz w:val="21"/>
      <w:szCs w:val="21"/>
    </w:rPr>
  </w:style>
  <w:style w:type="paragraph" w:customStyle="1" w:styleId="24">
    <w:name w:val="Default"/>
    <w:next w:val="25"/>
    <w:qFormat/>
    <w:uiPriority w:val="0"/>
    <w:pPr>
      <w:widowControl w:val="0"/>
      <w:autoSpaceDE w:val="0"/>
      <w:autoSpaceDN w:val="0"/>
      <w:adjustRightInd w:val="0"/>
    </w:pPr>
    <w:rPr>
      <w:rFonts w:ascii="黑体" w:hAnsi="Times New Roman" w:eastAsia="黑体" w:cs="黑体"/>
      <w:color w:val="000000"/>
      <w:sz w:val="24"/>
      <w:szCs w:val="24"/>
      <w:lang w:val="en-US" w:eastAsia="zh-CN" w:bidi="ar-SA"/>
    </w:rPr>
  </w:style>
  <w:style w:type="paragraph" w:customStyle="1" w:styleId="25">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26">
    <w:name w:val="[Normal]"/>
    <w:qFormat/>
    <w:uiPriority w:val="0"/>
    <w:rPr>
      <w:rFonts w:ascii="宋体" w:hAnsi="宋体" w:eastAsia="等线" w:cs="Times New Roman"/>
      <w:sz w:val="24"/>
      <w:szCs w:val="22"/>
      <w:lang w:val="zh-CN" w:eastAsia="zh-CN" w:bidi="ar-SA"/>
    </w:rPr>
  </w:style>
  <w:style w:type="paragraph" w:customStyle="1" w:styleId="27">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28">
    <w:name w:val="批注文字 字符"/>
    <w:basedOn w:val="21"/>
    <w:link w:val="6"/>
    <w:qFormat/>
    <w:uiPriority w:val="0"/>
    <w:rPr>
      <w:kern w:val="2"/>
      <w:sz w:val="24"/>
      <w:szCs w:val="24"/>
    </w:rPr>
  </w:style>
  <w:style w:type="character" w:customStyle="1" w:styleId="29">
    <w:name w:val="批注主题 字符"/>
    <w:basedOn w:val="28"/>
    <w:link w:val="18"/>
    <w:qFormat/>
    <w:uiPriority w:val="0"/>
    <w:rPr>
      <w:rFonts w:cs="宋体"/>
      <w:b/>
      <w:bCs/>
      <w:kern w:val="2"/>
      <w:sz w:val="24"/>
      <w:szCs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_rels/foot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52</Pages>
  <Words>17089</Words>
  <Characters>17964</Characters>
  <Lines>201</Lines>
  <Paragraphs>56</Paragraphs>
  <TotalTime>1</TotalTime>
  <ScaleCrop>false</ScaleCrop>
  <LinksUpToDate>false</LinksUpToDate>
  <CharactersWithSpaces>18122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2024-11-11T18:16:00Z</dcterms:created>
  <dc:creator>小猫</dc:creator>
  <cp:lastModifiedBy>小猫</cp:lastModifiedBy>
  <dcterms:modified xsi:type="dcterms:W3CDTF">2025-04-01T06:05:06Z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BA0F2F1740DD418BBAF2675D9567EC54_13</vt:lpwstr>
  </property>
  <property fmtid="{D5CDD505-2E9C-101B-9397-08002B2CF9AE}" pid="4" name="KSOTemplateDocerSaveRecord">
    <vt:lpwstr>eyJoZGlkIjoiNDFiMTYwZWIzMTJiMzU2MDhiNmNlNmMzMWM5MjdmYjkiLCJ1c2VySWQiOiI0NTMxMTM0NjkifQ==</vt:lpwstr>
  </property>
</Properties>
</file>