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ECF450">
      <w:pPr>
        <w:adjustRightInd/>
        <w:spacing w:line="240" w:lineRule="auto"/>
        <w:jc w:val="center"/>
        <w:rPr>
          <w:rFonts w:hint="eastAsia" w:ascii="仿宋" w:hAnsi="仿宋" w:eastAsia="仿宋" w:cs="仿宋"/>
          <w:b/>
          <w:bCs/>
          <w:color w:val="auto"/>
          <w:sz w:val="52"/>
          <w:szCs w:val="52"/>
          <w:lang w:eastAsia="zh-CN"/>
        </w:rPr>
      </w:pPr>
      <w:r>
        <w:rPr>
          <w:rFonts w:hint="eastAsia" w:ascii="仿宋" w:hAnsi="仿宋" w:eastAsia="仿宋" w:cs="仿宋"/>
          <w:b/>
          <w:bCs/>
          <w:color w:val="auto"/>
          <w:sz w:val="52"/>
          <w:szCs w:val="52"/>
          <w:lang w:eastAsia="zh-CN"/>
        </w:rPr>
        <w:t>三墩镇华联村、绕城村撤村建居土地测绘服务项目</w:t>
      </w:r>
    </w:p>
    <w:p w14:paraId="267F9663">
      <w:pPr>
        <w:adjustRightInd/>
        <w:spacing w:line="240" w:lineRule="auto"/>
        <w:jc w:val="center"/>
        <w:rPr>
          <w:rFonts w:hint="eastAsia" w:ascii="仿宋" w:hAnsi="仿宋" w:eastAsia="仿宋" w:cs="仿宋"/>
          <w:b/>
          <w:bCs/>
          <w:color w:val="auto"/>
          <w:sz w:val="52"/>
          <w:szCs w:val="52"/>
          <w:lang w:eastAsia="zh-CN"/>
        </w:rPr>
      </w:pPr>
    </w:p>
    <w:p w14:paraId="653DEFAF">
      <w:pPr>
        <w:adjustRightInd/>
        <w:spacing w:line="360" w:lineRule="auto"/>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（电子招投标）</w:t>
      </w:r>
    </w:p>
    <w:p w14:paraId="4E9AA5EC">
      <w:pPr>
        <w:adjustRightInd/>
        <w:spacing w:line="360" w:lineRule="auto"/>
        <w:jc w:val="center"/>
        <w:rPr>
          <w:rFonts w:hint="eastAsia" w:ascii="仿宋" w:hAnsi="仿宋" w:eastAsia="仿宋" w:cs="仿宋"/>
          <w:b/>
          <w:bCs/>
          <w:color w:val="auto"/>
          <w:sz w:val="44"/>
          <w:szCs w:val="44"/>
        </w:rPr>
      </w:pPr>
    </w:p>
    <w:p w14:paraId="7B8F2611">
      <w:pPr>
        <w:snapToGrid w:val="0"/>
        <w:spacing w:line="360" w:lineRule="auto"/>
        <w:jc w:val="center"/>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编号</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ZJJY-0312</w:t>
      </w:r>
    </w:p>
    <w:p w14:paraId="41A18A2C">
      <w:pPr>
        <w:spacing w:line="1240" w:lineRule="exact"/>
        <w:jc w:val="center"/>
        <w:rPr>
          <w:rFonts w:ascii="仿宋" w:hAnsi="仿宋" w:eastAsia="仿宋" w:cs="仿宋"/>
          <w:b/>
          <w:color w:val="auto"/>
          <w:sz w:val="84"/>
          <w:szCs w:val="84"/>
        </w:rPr>
      </w:pPr>
      <w:r>
        <w:rPr>
          <w:rFonts w:hint="eastAsia" w:ascii="仿宋" w:hAnsi="仿宋" w:eastAsia="仿宋" w:cs="仿宋"/>
          <w:b/>
          <w:color w:val="auto"/>
          <w:sz w:val="84"/>
          <w:szCs w:val="84"/>
        </w:rPr>
        <w:t>招</w:t>
      </w:r>
    </w:p>
    <w:p w14:paraId="3765ADD1">
      <w:pPr>
        <w:spacing w:line="1240" w:lineRule="exact"/>
        <w:jc w:val="center"/>
        <w:rPr>
          <w:rFonts w:ascii="仿宋" w:hAnsi="仿宋" w:eastAsia="仿宋" w:cs="仿宋"/>
          <w:b/>
          <w:color w:val="auto"/>
          <w:sz w:val="84"/>
          <w:szCs w:val="84"/>
        </w:rPr>
      </w:pPr>
      <w:r>
        <w:rPr>
          <w:rFonts w:hint="eastAsia" w:ascii="仿宋" w:hAnsi="仿宋" w:eastAsia="仿宋" w:cs="仿宋"/>
          <w:b/>
          <w:color w:val="auto"/>
          <w:sz w:val="84"/>
          <w:szCs w:val="84"/>
        </w:rPr>
        <w:t>标</w:t>
      </w:r>
    </w:p>
    <w:p w14:paraId="36298B8C">
      <w:pPr>
        <w:spacing w:line="1240" w:lineRule="exact"/>
        <w:jc w:val="center"/>
        <w:rPr>
          <w:rFonts w:ascii="仿宋" w:hAnsi="仿宋" w:eastAsia="仿宋" w:cs="仿宋"/>
          <w:b/>
          <w:color w:val="auto"/>
          <w:sz w:val="84"/>
          <w:szCs w:val="84"/>
        </w:rPr>
      </w:pPr>
      <w:r>
        <w:rPr>
          <w:rFonts w:hint="eastAsia" w:ascii="仿宋" w:hAnsi="仿宋" w:eastAsia="仿宋" w:cs="仿宋"/>
          <w:b/>
          <w:color w:val="auto"/>
          <w:sz w:val="84"/>
          <w:szCs w:val="84"/>
        </w:rPr>
        <w:t>文</w:t>
      </w:r>
    </w:p>
    <w:p w14:paraId="369283EF">
      <w:pPr>
        <w:spacing w:line="1240" w:lineRule="exact"/>
        <w:jc w:val="center"/>
        <w:rPr>
          <w:rFonts w:hint="eastAsia" w:ascii="仿宋" w:hAnsi="仿宋" w:eastAsia="仿宋" w:cs="仿宋"/>
          <w:b/>
          <w:color w:val="auto"/>
          <w:sz w:val="84"/>
          <w:szCs w:val="84"/>
        </w:rPr>
      </w:pPr>
      <w:r>
        <w:rPr>
          <w:rFonts w:hint="eastAsia" w:ascii="仿宋" w:hAnsi="仿宋" w:eastAsia="仿宋" w:cs="仿宋"/>
          <w:b/>
          <w:color w:val="auto"/>
          <w:sz w:val="84"/>
          <w:szCs w:val="84"/>
        </w:rPr>
        <w:t>件</w:t>
      </w:r>
    </w:p>
    <w:p w14:paraId="0E331F2A">
      <w:pPr>
        <w:spacing w:line="1240" w:lineRule="exact"/>
        <w:jc w:val="center"/>
        <w:rPr>
          <w:rFonts w:hint="eastAsia" w:ascii="仿宋" w:hAnsi="仿宋" w:eastAsia="仿宋" w:cs="仿宋"/>
          <w:b/>
          <w:color w:val="auto"/>
          <w:sz w:val="84"/>
          <w:szCs w:val="84"/>
        </w:rPr>
      </w:pPr>
    </w:p>
    <w:p w14:paraId="562B79A2">
      <w:pPr>
        <w:spacing w:line="1240" w:lineRule="exact"/>
        <w:jc w:val="center"/>
        <w:rPr>
          <w:rFonts w:hint="eastAsia" w:ascii="仿宋" w:hAnsi="仿宋" w:eastAsia="仿宋" w:cs="仿宋"/>
          <w:b/>
          <w:color w:val="auto"/>
          <w:sz w:val="84"/>
          <w:szCs w:val="84"/>
        </w:rPr>
      </w:pPr>
    </w:p>
    <w:p w14:paraId="1BC7DEE8">
      <w:pPr>
        <w:tabs>
          <w:tab w:val="left" w:pos="1890"/>
        </w:tabs>
        <w:snapToGrid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采购单位：</w:t>
      </w:r>
      <w:r>
        <w:rPr>
          <w:rFonts w:hint="eastAsia" w:ascii="仿宋" w:hAnsi="仿宋" w:eastAsia="仿宋" w:cs="仿宋"/>
          <w:color w:val="auto"/>
          <w:sz w:val="32"/>
          <w:szCs w:val="32"/>
          <w:lang w:eastAsia="zh-CN"/>
        </w:rPr>
        <w:t>杭州市西湖区三墩镇人民政府</w:t>
      </w:r>
    </w:p>
    <w:p w14:paraId="5855CEBC">
      <w:pPr>
        <w:tabs>
          <w:tab w:val="left" w:pos="1268"/>
        </w:tabs>
        <w:snapToGrid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代理机构：</w:t>
      </w:r>
      <w:r>
        <w:rPr>
          <w:rFonts w:hint="eastAsia" w:ascii="仿宋" w:hAnsi="仿宋" w:eastAsia="仿宋" w:cs="仿宋"/>
          <w:color w:val="auto"/>
          <w:sz w:val="32"/>
          <w:szCs w:val="32"/>
          <w:lang w:eastAsia="zh-CN"/>
        </w:rPr>
        <w:t>浙江建友工程咨询有限公司</w:t>
      </w:r>
    </w:p>
    <w:p w14:paraId="6BE84C1A">
      <w:pPr>
        <w:spacing w:line="360" w:lineRule="auto"/>
        <w:jc w:val="center"/>
        <w:rPr>
          <w:rFonts w:hint="eastAsia" w:ascii="仿宋" w:hAnsi="仿宋" w:eastAsia="仿宋" w:cs="仿宋"/>
          <w:b/>
          <w:color w:val="auto"/>
          <w:sz w:val="48"/>
          <w:szCs w:val="48"/>
        </w:rPr>
      </w:pPr>
    </w:p>
    <w:p w14:paraId="3B04681A">
      <w:pPr>
        <w:spacing w:line="360" w:lineRule="auto"/>
        <w:jc w:val="both"/>
        <w:rPr>
          <w:rFonts w:hint="eastAsia" w:ascii="仿宋" w:hAnsi="仿宋" w:eastAsia="仿宋" w:cs="仿宋"/>
          <w:b/>
          <w:color w:val="auto"/>
          <w:sz w:val="48"/>
          <w:szCs w:val="48"/>
        </w:rPr>
      </w:pPr>
    </w:p>
    <w:p w14:paraId="7934C368">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目录</w:t>
      </w:r>
    </w:p>
    <w:p w14:paraId="749619FD">
      <w:pPr>
        <w:spacing w:line="360" w:lineRule="auto"/>
        <w:outlineLvl w:val="0"/>
        <w:rPr>
          <w:rFonts w:ascii="仿宋" w:hAnsi="仿宋" w:eastAsia="仿宋" w:cs="仿宋"/>
          <w:color w:val="auto"/>
          <w:sz w:val="32"/>
          <w:szCs w:val="32"/>
        </w:rPr>
      </w:pPr>
    </w:p>
    <w:p w14:paraId="64D1E3FB">
      <w:pPr>
        <w:spacing w:line="360" w:lineRule="auto"/>
        <w:rPr>
          <w:rFonts w:ascii="仿宋" w:hAnsi="仿宋" w:eastAsia="仿宋" w:cs="仿宋"/>
          <w:color w:val="auto"/>
          <w:sz w:val="32"/>
          <w:szCs w:val="32"/>
        </w:rPr>
      </w:pPr>
    </w:p>
    <w:p w14:paraId="5586E12C">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第一部分招标公告</w:t>
      </w:r>
    </w:p>
    <w:p w14:paraId="387C5088">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第二部分投标人须知</w:t>
      </w:r>
    </w:p>
    <w:p w14:paraId="522483E1">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第三部分采购需求</w:t>
      </w:r>
    </w:p>
    <w:p w14:paraId="7142AD1F">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第四部分评标办法</w:t>
      </w:r>
    </w:p>
    <w:p w14:paraId="5B689F60">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第五部分拟签订的合同文本</w:t>
      </w:r>
    </w:p>
    <w:p w14:paraId="7E2024BB">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第六部分应提交的有关格式范例</w:t>
      </w:r>
    </w:p>
    <w:p w14:paraId="70C7BD04">
      <w:pPr>
        <w:spacing w:line="360" w:lineRule="auto"/>
        <w:ind w:firstLine="549" w:firstLineChars="229"/>
        <w:rPr>
          <w:rFonts w:ascii="仿宋" w:hAnsi="仿宋" w:eastAsia="仿宋" w:cs="仿宋"/>
          <w:color w:val="auto"/>
          <w:sz w:val="24"/>
        </w:rPr>
      </w:pPr>
      <w:bookmarkStart w:id="0" w:name="_Hlt91233176"/>
      <w:bookmarkEnd w:id="0"/>
      <w:bookmarkStart w:id="1" w:name="_Toc91899869"/>
    </w:p>
    <w:p w14:paraId="2B34CBC1">
      <w:pPr>
        <w:spacing w:line="360" w:lineRule="auto"/>
        <w:ind w:firstLine="549" w:firstLineChars="229"/>
        <w:rPr>
          <w:rFonts w:ascii="仿宋" w:hAnsi="仿宋" w:eastAsia="仿宋" w:cs="仿宋"/>
          <w:color w:val="auto"/>
          <w:sz w:val="24"/>
        </w:rPr>
      </w:pPr>
    </w:p>
    <w:p w14:paraId="0FA2CF7F">
      <w:pPr>
        <w:spacing w:line="360" w:lineRule="auto"/>
        <w:ind w:firstLine="549" w:firstLineChars="229"/>
        <w:rPr>
          <w:rFonts w:ascii="仿宋" w:hAnsi="仿宋" w:eastAsia="仿宋" w:cs="仿宋"/>
          <w:color w:val="auto"/>
          <w:sz w:val="24"/>
        </w:rPr>
      </w:pPr>
    </w:p>
    <w:p w14:paraId="09F769C2">
      <w:pPr>
        <w:spacing w:line="360" w:lineRule="auto"/>
        <w:ind w:firstLine="549" w:firstLineChars="229"/>
        <w:rPr>
          <w:rFonts w:ascii="仿宋" w:hAnsi="仿宋" w:eastAsia="仿宋" w:cs="仿宋"/>
          <w:color w:val="auto"/>
          <w:sz w:val="24"/>
        </w:rPr>
      </w:pPr>
    </w:p>
    <w:p w14:paraId="38EDDB55">
      <w:pPr>
        <w:spacing w:line="360" w:lineRule="auto"/>
        <w:ind w:firstLine="549" w:firstLineChars="229"/>
        <w:rPr>
          <w:rFonts w:ascii="仿宋" w:hAnsi="仿宋" w:eastAsia="仿宋" w:cs="仿宋"/>
          <w:color w:val="auto"/>
          <w:sz w:val="24"/>
        </w:rPr>
      </w:pPr>
    </w:p>
    <w:p w14:paraId="4D4E4EEA">
      <w:pPr>
        <w:spacing w:line="360" w:lineRule="auto"/>
        <w:ind w:firstLine="549" w:firstLineChars="229"/>
        <w:rPr>
          <w:rFonts w:ascii="仿宋" w:hAnsi="仿宋" w:eastAsia="仿宋" w:cs="仿宋"/>
          <w:color w:val="auto"/>
          <w:sz w:val="24"/>
        </w:rPr>
      </w:pPr>
    </w:p>
    <w:p w14:paraId="0DCA8C9B">
      <w:pPr>
        <w:spacing w:line="360" w:lineRule="auto"/>
        <w:ind w:firstLine="549" w:firstLineChars="229"/>
        <w:rPr>
          <w:rFonts w:ascii="仿宋" w:hAnsi="仿宋" w:eastAsia="仿宋" w:cs="仿宋"/>
          <w:color w:val="auto"/>
          <w:sz w:val="24"/>
        </w:rPr>
      </w:pPr>
    </w:p>
    <w:p w14:paraId="48050895">
      <w:pPr>
        <w:spacing w:line="360" w:lineRule="auto"/>
        <w:ind w:firstLine="549" w:firstLineChars="229"/>
        <w:rPr>
          <w:rFonts w:ascii="仿宋" w:hAnsi="仿宋" w:eastAsia="仿宋" w:cs="仿宋"/>
          <w:color w:val="auto"/>
          <w:sz w:val="24"/>
        </w:rPr>
      </w:pPr>
    </w:p>
    <w:p w14:paraId="43D28646">
      <w:pPr>
        <w:spacing w:line="360" w:lineRule="auto"/>
        <w:ind w:firstLine="549" w:firstLineChars="229"/>
        <w:rPr>
          <w:rFonts w:ascii="仿宋" w:hAnsi="仿宋" w:eastAsia="仿宋" w:cs="仿宋"/>
          <w:color w:val="auto"/>
          <w:sz w:val="24"/>
        </w:rPr>
      </w:pPr>
    </w:p>
    <w:p w14:paraId="004FDB58">
      <w:pPr>
        <w:spacing w:line="360" w:lineRule="auto"/>
        <w:ind w:firstLine="549" w:firstLineChars="229"/>
        <w:rPr>
          <w:rFonts w:ascii="仿宋" w:hAnsi="仿宋" w:eastAsia="仿宋" w:cs="仿宋"/>
          <w:color w:val="auto"/>
          <w:sz w:val="24"/>
        </w:rPr>
      </w:pPr>
    </w:p>
    <w:p w14:paraId="3350BC5A">
      <w:pPr>
        <w:spacing w:line="360" w:lineRule="auto"/>
        <w:ind w:firstLine="549" w:firstLineChars="229"/>
        <w:rPr>
          <w:rFonts w:ascii="仿宋" w:hAnsi="仿宋" w:eastAsia="仿宋" w:cs="仿宋"/>
          <w:color w:val="auto"/>
          <w:sz w:val="24"/>
        </w:rPr>
      </w:pPr>
    </w:p>
    <w:p w14:paraId="40CC633B">
      <w:pPr>
        <w:spacing w:line="360" w:lineRule="auto"/>
        <w:ind w:firstLine="549" w:firstLineChars="229"/>
        <w:rPr>
          <w:rFonts w:ascii="仿宋" w:hAnsi="仿宋" w:eastAsia="仿宋" w:cs="仿宋"/>
          <w:color w:val="auto"/>
          <w:sz w:val="24"/>
        </w:rPr>
      </w:pPr>
    </w:p>
    <w:p w14:paraId="7D485ACB">
      <w:pPr>
        <w:spacing w:line="360" w:lineRule="auto"/>
        <w:ind w:firstLine="549" w:firstLineChars="229"/>
        <w:rPr>
          <w:rFonts w:ascii="仿宋" w:hAnsi="仿宋" w:eastAsia="仿宋" w:cs="仿宋"/>
          <w:color w:val="auto"/>
          <w:sz w:val="24"/>
        </w:rPr>
      </w:pPr>
    </w:p>
    <w:p w14:paraId="7FFB2AE4">
      <w:pPr>
        <w:adjustRightInd/>
        <w:spacing w:line="360" w:lineRule="auto"/>
        <w:jc w:val="center"/>
        <w:outlineLvl w:val="0"/>
        <w:rPr>
          <w:rFonts w:ascii="仿宋" w:hAnsi="仿宋" w:eastAsia="仿宋" w:cs="仿宋"/>
          <w:b/>
          <w:color w:val="auto"/>
          <w:sz w:val="36"/>
          <w:szCs w:val="20"/>
        </w:rPr>
      </w:pPr>
      <w:bookmarkStart w:id="2" w:name="第一部分"/>
      <w:r>
        <w:rPr>
          <w:rFonts w:hint="eastAsia" w:ascii="仿宋" w:hAnsi="仿宋" w:eastAsia="仿宋" w:cs="仿宋"/>
          <w:b/>
          <w:color w:val="auto"/>
          <w:sz w:val="36"/>
          <w:szCs w:val="36"/>
        </w:rPr>
        <w:br w:type="page"/>
      </w:r>
      <w:bookmarkEnd w:id="1"/>
      <w:bookmarkEnd w:id="2"/>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r>
        <w:rPr>
          <w:rFonts w:hint="eastAsia" w:ascii="仿宋" w:hAnsi="仿宋" w:eastAsia="仿宋" w:cs="仿宋"/>
          <w:b/>
          <w:color w:val="auto"/>
          <w:sz w:val="36"/>
          <w:szCs w:val="20"/>
        </w:rPr>
        <w:t>第一部分　招标公告</w:t>
      </w:r>
    </w:p>
    <w:p w14:paraId="78FC96B4">
      <w:pPr>
        <w:pBdr>
          <w:top w:val="single" w:color="000000" w:sz="4" w:space="1"/>
          <w:left w:val="single" w:color="000000" w:sz="4" w:space="4"/>
          <w:bottom w:val="single" w:color="000000" w:sz="4" w:space="1"/>
          <w:right w:val="single" w:color="000000"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B067067">
      <w:pPr>
        <w:pBdr>
          <w:top w:val="single" w:color="000000" w:sz="4" w:space="1"/>
          <w:left w:val="single" w:color="000000" w:sz="4" w:space="4"/>
          <w:bottom w:val="single" w:color="000000" w:sz="4" w:space="1"/>
          <w:right w:val="single" w:color="000000"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lang w:eastAsia="zh-CN"/>
        </w:rPr>
        <w:t>三墩镇华联村、绕城村撤村建居土地测绘服务项目</w:t>
      </w:r>
      <w:r>
        <w:rPr>
          <w:rStyle w:val="80"/>
          <w:rFonts w:hint="eastAsia" w:ascii="仿宋" w:hAnsi="仿宋" w:eastAsia="仿宋" w:cs="仿宋"/>
          <w:color w:val="auto"/>
          <w:kern w:val="2"/>
          <w:sz w:val="24"/>
          <w:szCs w:val="24"/>
        </w:rPr>
        <w:t>的潜在投</w:t>
      </w:r>
      <w:r>
        <w:rPr>
          <w:rFonts w:hint="eastAsia" w:ascii="仿宋" w:hAnsi="仿宋" w:eastAsia="仿宋" w:cs="仿宋"/>
          <w:color w:val="auto"/>
          <w:sz w:val="24"/>
        </w:rPr>
        <w:t>标人应在政采云平台（</w:t>
      </w:r>
      <w:r>
        <w:rPr>
          <w:color w:val="auto"/>
        </w:rPr>
        <w:fldChar w:fldCharType="begin"/>
      </w:r>
      <w:r>
        <w:rPr>
          <w:color w:val="auto"/>
        </w:rPr>
        <w:instrText xml:space="preserve"> HYPERLINK "https://www.zcygov.cn/）获取（下载）招标文件，并于2023年03月06日14点00分00秒" </w:instrText>
      </w:r>
      <w:r>
        <w:rPr>
          <w:color w:val="auto"/>
        </w:rPr>
        <w:fldChar w:fldCharType="separate"/>
      </w:r>
      <w:r>
        <w:rPr>
          <w:rStyle w:val="80"/>
          <w:rFonts w:hint="eastAsia" w:ascii="仿宋" w:hAnsi="仿宋" w:eastAsia="仿宋" w:cs="仿宋"/>
          <w:snapToGrid/>
          <w:color w:val="auto"/>
          <w:kern w:val="2"/>
          <w:sz w:val="24"/>
          <w:szCs w:val="24"/>
        </w:rPr>
        <w:t>https://www.zcygov.cn</w:t>
      </w:r>
      <w:r>
        <w:rPr>
          <w:rStyle w:val="80"/>
          <w:rFonts w:hint="eastAsia" w:ascii="仿宋" w:hAnsi="仿宋" w:eastAsia="仿宋" w:cs="仿宋"/>
          <w:snapToGrid/>
          <w:color w:val="auto"/>
          <w:kern w:val="2"/>
          <w:sz w:val="24"/>
          <w:szCs w:val="24"/>
          <w:lang w:eastAsia="zh-CN"/>
        </w:rPr>
        <w:t>）</w:t>
      </w:r>
      <w:r>
        <w:rPr>
          <w:rStyle w:val="80"/>
          <w:rFonts w:hint="eastAsia" w:ascii="仿宋" w:hAnsi="仿宋" w:eastAsia="仿宋" w:cs="仿宋"/>
          <w:snapToGrid/>
          <w:color w:val="auto"/>
          <w:kern w:val="2"/>
          <w:sz w:val="24"/>
          <w:szCs w:val="24"/>
        </w:rPr>
        <w:t>获取（下载）招标文件，并于202</w:t>
      </w:r>
      <w:r>
        <w:rPr>
          <w:rStyle w:val="80"/>
          <w:rFonts w:hint="eastAsia" w:ascii="仿宋" w:hAnsi="仿宋" w:eastAsia="仿宋" w:cs="仿宋"/>
          <w:snapToGrid/>
          <w:color w:val="auto"/>
          <w:kern w:val="2"/>
          <w:sz w:val="24"/>
          <w:szCs w:val="24"/>
          <w:lang w:val="en-US" w:eastAsia="zh-CN"/>
        </w:rPr>
        <w:t>5</w:t>
      </w:r>
      <w:r>
        <w:rPr>
          <w:rStyle w:val="80"/>
          <w:rFonts w:hint="eastAsia" w:ascii="仿宋" w:hAnsi="仿宋" w:eastAsia="仿宋" w:cs="仿宋"/>
          <w:snapToGrid/>
          <w:color w:val="auto"/>
          <w:kern w:val="2"/>
          <w:sz w:val="24"/>
          <w:szCs w:val="24"/>
        </w:rPr>
        <w:t>年</w:t>
      </w:r>
      <w:r>
        <w:rPr>
          <w:rStyle w:val="80"/>
          <w:rFonts w:hint="eastAsia" w:ascii="仿宋" w:hAnsi="仿宋" w:eastAsia="仿宋" w:cs="仿宋"/>
          <w:snapToGrid/>
          <w:color w:val="auto"/>
          <w:kern w:val="2"/>
          <w:sz w:val="24"/>
          <w:szCs w:val="24"/>
          <w:lang w:val="en-US" w:eastAsia="zh-CN"/>
        </w:rPr>
        <w:t>4</w:t>
      </w:r>
      <w:r>
        <w:rPr>
          <w:rStyle w:val="80"/>
          <w:rFonts w:hint="eastAsia" w:ascii="仿宋" w:hAnsi="仿宋" w:eastAsia="仿宋" w:cs="仿宋"/>
          <w:snapToGrid/>
          <w:color w:val="auto"/>
          <w:kern w:val="2"/>
          <w:sz w:val="24"/>
          <w:szCs w:val="24"/>
        </w:rPr>
        <w:t>月</w:t>
      </w:r>
      <w:r>
        <w:rPr>
          <w:rStyle w:val="80"/>
          <w:rFonts w:hint="eastAsia" w:ascii="仿宋" w:hAnsi="仿宋" w:eastAsia="仿宋" w:cs="仿宋"/>
          <w:snapToGrid/>
          <w:color w:val="auto"/>
          <w:kern w:val="2"/>
          <w:sz w:val="24"/>
          <w:szCs w:val="24"/>
          <w:lang w:val="en-US" w:eastAsia="zh-CN"/>
        </w:rPr>
        <w:t>2</w:t>
      </w:r>
      <w:r>
        <w:rPr>
          <w:rStyle w:val="80"/>
          <w:rFonts w:hint="eastAsia" w:ascii="仿宋" w:hAnsi="仿宋" w:eastAsia="仿宋" w:cs="仿宋"/>
          <w:snapToGrid/>
          <w:color w:val="auto"/>
          <w:kern w:val="2"/>
          <w:sz w:val="24"/>
          <w:szCs w:val="24"/>
        </w:rPr>
        <w:t>日</w:t>
      </w:r>
      <w:r>
        <w:rPr>
          <w:rStyle w:val="80"/>
          <w:rFonts w:hint="eastAsia" w:ascii="仿宋" w:hAnsi="仿宋" w:eastAsia="仿宋" w:cs="仿宋"/>
          <w:snapToGrid/>
          <w:color w:val="auto"/>
          <w:kern w:val="2"/>
          <w:sz w:val="24"/>
          <w:szCs w:val="24"/>
          <w:lang w:val="en-US" w:eastAsia="zh-CN"/>
        </w:rPr>
        <w:t>13</w:t>
      </w:r>
      <w:r>
        <w:rPr>
          <w:rStyle w:val="80"/>
          <w:rFonts w:hint="eastAsia" w:ascii="仿宋" w:hAnsi="仿宋" w:eastAsia="仿宋" w:cs="仿宋"/>
          <w:snapToGrid/>
          <w:color w:val="auto"/>
          <w:kern w:val="2"/>
          <w:sz w:val="24"/>
          <w:szCs w:val="24"/>
        </w:rPr>
        <w:t>点3</w:t>
      </w:r>
      <w:r>
        <w:rPr>
          <w:rStyle w:val="80"/>
          <w:rFonts w:ascii="仿宋" w:hAnsi="仿宋" w:eastAsia="仿宋" w:cs="仿宋"/>
          <w:snapToGrid/>
          <w:color w:val="auto"/>
          <w:kern w:val="2"/>
          <w:sz w:val="24"/>
          <w:szCs w:val="24"/>
        </w:rPr>
        <w:t>0</w:t>
      </w:r>
      <w:r>
        <w:rPr>
          <w:rStyle w:val="80"/>
          <w:rFonts w:hint="eastAsia" w:ascii="仿宋" w:hAnsi="仿宋" w:eastAsia="仿宋" w:cs="仿宋"/>
          <w:snapToGrid/>
          <w:color w:val="auto"/>
          <w:kern w:val="2"/>
          <w:sz w:val="24"/>
          <w:szCs w:val="24"/>
        </w:rPr>
        <w:t>分</w:t>
      </w:r>
      <w:r>
        <w:rPr>
          <w:rStyle w:val="80"/>
          <w:rFonts w:ascii="仿宋" w:hAnsi="仿宋" w:eastAsia="仿宋" w:cs="仿宋"/>
          <w:bCs/>
          <w:snapToGrid/>
          <w:color w:val="auto"/>
          <w:kern w:val="2"/>
          <w:sz w:val="24"/>
          <w:szCs w:val="24"/>
        </w:rPr>
        <w:t>00</w:t>
      </w:r>
      <w:r>
        <w:rPr>
          <w:rStyle w:val="80"/>
          <w:rFonts w:hint="eastAsia" w:ascii="仿宋" w:hAnsi="仿宋" w:eastAsia="仿宋" w:cs="仿宋"/>
          <w:bCs/>
          <w:snapToGrid/>
          <w:color w:val="auto"/>
          <w:kern w:val="2"/>
          <w:sz w:val="24"/>
          <w:szCs w:val="24"/>
        </w:rPr>
        <w:t>秒</w:t>
      </w:r>
      <w:r>
        <w:rPr>
          <w:rStyle w:val="80"/>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D06C87B">
      <w:pPr>
        <w:spacing w:line="440" w:lineRule="exact"/>
        <w:rPr>
          <w:rFonts w:ascii="仿宋" w:hAnsi="仿宋" w:eastAsia="仿宋" w:cs="仿宋"/>
          <w:b/>
          <w:color w:val="auto"/>
          <w:sz w:val="24"/>
        </w:rPr>
      </w:pPr>
      <w:r>
        <w:rPr>
          <w:rFonts w:hint="eastAsia" w:ascii="仿宋" w:hAnsi="仿宋" w:eastAsia="仿宋" w:cs="仿宋"/>
          <w:b/>
          <w:color w:val="auto"/>
          <w:sz w:val="24"/>
        </w:rPr>
        <w:t>一、项目基本情况</w:t>
      </w:r>
    </w:p>
    <w:p w14:paraId="62C29F41">
      <w:pPr>
        <w:spacing w:line="460" w:lineRule="exact"/>
        <w:rPr>
          <w:rFonts w:hint="eastAsia" w:ascii="仿宋" w:hAnsi="仿宋" w:eastAsia="仿宋"/>
          <w:color w:val="auto"/>
          <w:sz w:val="24"/>
          <w:lang w:eastAsia="zh-CN"/>
        </w:rPr>
      </w:pPr>
      <w:r>
        <w:rPr>
          <w:rFonts w:hint="eastAsia" w:ascii="仿宋" w:hAnsi="仿宋" w:eastAsia="仿宋"/>
          <w:b/>
          <w:color w:val="auto"/>
          <w:sz w:val="24"/>
        </w:rPr>
        <w:t>1</w:t>
      </w:r>
      <w:r>
        <w:rPr>
          <w:rFonts w:ascii="仿宋" w:hAnsi="仿宋" w:eastAsia="仿宋"/>
          <w:b/>
          <w:color w:val="auto"/>
          <w:sz w:val="24"/>
        </w:rPr>
        <w:t>.</w:t>
      </w:r>
      <w:r>
        <w:rPr>
          <w:rFonts w:hint="eastAsia" w:ascii="仿宋" w:hAnsi="仿宋" w:eastAsia="仿宋"/>
          <w:b/>
          <w:color w:val="auto"/>
          <w:sz w:val="24"/>
        </w:rPr>
        <w:t>项目编号</w:t>
      </w:r>
      <w:r>
        <w:rPr>
          <w:rFonts w:hint="eastAsia" w:ascii="仿宋" w:hAnsi="仿宋" w:eastAsia="仿宋"/>
          <w:color w:val="auto"/>
          <w:sz w:val="24"/>
        </w:rPr>
        <w:t>：</w:t>
      </w:r>
      <w:r>
        <w:rPr>
          <w:rFonts w:hint="eastAsia" w:ascii="仿宋" w:hAnsi="仿宋" w:eastAsia="仿宋"/>
          <w:color w:val="auto"/>
          <w:sz w:val="24"/>
          <w:lang w:val="en-US" w:eastAsia="zh-CN"/>
        </w:rPr>
        <w:t>ZJJY-0312</w:t>
      </w:r>
    </w:p>
    <w:p w14:paraId="2C030004">
      <w:pPr>
        <w:spacing w:line="360" w:lineRule="auto"/>
        <w:rPr>
          <w:rFonts w:hint="eastAsia" w:ascii="仿宋" w:hAnsi="仿宋" w:eastAsia="仿宋"/>
          <w:color w:val="auto"/>
          <w:sz w:val="24"/>
          <w:lang w:eastAsia="zh-CN"/>
        </w:rPr>
      </w:pPr>
      <w:r>
        <w:rPr>
          <w:rFonts w:ascii="仿宋" w:hAnsi="仿宋" w:eastAsia="仿宋"/>
          <w:b/>
          <w:color w:val="auto"/>
          <w:sz w:val="24"/>
        </w:rPr>
        <w:t>2.</w:t>
      </w:r>
      <w:r>
        <w:rPr>
          <w:rFonts w:hint="eastAsia" w:ascii="仿宋" w:hAnsi="仿宋" w:eastAsia="仿宋"/>
          <w:b/>
          <w:color w:val="auto"/>
          <w:sz w:val="24"/>
        </w:rPr>
        <w:t>项目名称：</w:t>
      </w:r>
      <w:r>
        <w:rPr>
          <w:rFonts w:hint="eastAsia" w:ascii="仿宋" w:hAnsi="仿宋" w:eastAsia="仿宋"/>
          <w:color w:val="auto"/>
          <w:sz w:val="24"/>
          <w:lang w:eastAsia="zh-CN"/>
        </w:rPr>
        <w:t>三墩镇华联村、绕城村撤村建居土地测绘服务项目</w:t>
      </w:r>
    </w:p>
    <w:p w14:paraId="67E88C9B">
      <w:pPr>
        <w:spacing w:line="360" w:lineRule="auto"/>
        <w:rPr>
          <w:rFonts w:hint="eastAsia" w:ascii="仿宋" w:hAnsi="仿宋" w:eastAsia="仿宋" w:cs="仿宋"/>
          <w:color w:val="auto"/>
          <w:sz w:val="24"/>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预算金额（万元）：</w:t>
      </w:r>
      <w:r>
        <w:rPr>
          <w:rFonts w:hint="eastAsia" w:ascii="仿宋" w:hAnsi="仿宋" w:eastAsia="仿宋" w:cs="仿宋"/>
          <w:b/>
          <w:color w:val="auto"/>
          <w:sz w:val="24"/>
          <w:u w:val="none"/>
          <w:lang w:val="en-US" w:eastAsia="zh-CN"/>
        </w:rPr>
        <w:t>90</w:t>
      </w:r>
      <w:r>
        <w:rPr>
          <w:rFonts w:hint="eastAsia" w:ascii="仿宋" w:hAnsi="仿宋" w:eastAsia="仿宋" w:cs="仿宋"/>
          <w:b/>
          <w:color w:val="auto"/>
          <w:sz w:val="24"/>
          <w:u w:val="none"/>
        </w:rPr>
        <w:t>万元</w:t>
      </w:r>
    </w:p>
    <w:p w14:paraId="30AB761F">
      <w:pPr>
        <w:spacing w:line="360" w:lineRule="auto"/>
        <w:rPr>
          <w:rFonts w:hint="eastAsia" w:ascii="仿宋" w:hAnsi="仿宋" w:eastAsia="仿宋" w:cs="仿宋"/>
          <w:b/>
          <w:color w:val="auto"/>
          <w:sz w:val="24"/>
          <w:u w:val="single"/>
        </w:rPr>
      </w:pPr>
      <w:r>
        <w:rPr>
          <w:rFonts w:hint="eastAsia" w:ascii="仿宋" w:hAnsi="仿宋" w:eastAsia="仿宋" w:cs="仿宋"/>
          <w:b/>
          <w:color w:val="auto"/>
          <w:sz w:val="24"/>
          <w:lang w:eastAsia="zh-CN"/>
        </w:rPr>
        <w:t>4.</w:t>
      </w:r>
      <w:r>
        <w:rPr>
          <w:rFonts w:hint="eastAsia" w:ascii="仿宋" w:hAnsi="仿宋" w:eastAsia="仿宋" w:cs="仿宋"/>
          <w:b/>
          <w:color w:val="auto"/>
          <w:sz w:val="24"/>
        </w:rPr>
        <w:t>最高限价（万元）</w:t>
      </w:r>
      <w:r>
        <w:rPr>
          <w:rFonts w:hint="eastAsia" w:ascii="仿宋" w:hAnsi="仿宋" w:eastAsia="仿宋" w:cs="仿宋"/>
          <w:b/>
          <w:color w:val="auto"/>
          <w:sz w:val="24"/>
          <w:u w:val="none"/>
        </w:rPr>
        <w:t>：</w:t>
      </w:r>
      <w:r>
        <w:rPr>
          <w:rFonts w:hint="eastAsia" w:ascii="仿宋" w:hAnsi="仿宋" w:eastAsia="仿宋" w:cs="仿宋"/>
          <w:b/>
          <w:color w:val="auto"/>
          <w:sz w:val="24"/>
          <w:u w:val="none"/>
          <w:lang w:val="en-US" w:eastAsia="zh-CN"/>
        </w:rPr>
        <w:t>90</w:t>
      </w:r>
      <w:r>
        <w:rPr>
          <w:rFonts w:hint="eastAsia" w:ascii="仿宋" w:hAnsi="仿宋" w:eastAsia="仿宋" w:cs="仿宋"/>
          <w:b/>
          <w:color w:val="auto"/>
          <w:sz w:val="24"/>
          <w:u w:val="none"/>
        </w:rPr>
        <w:t>万元</w:t>
      </w:r>
    </w:p>
    <w:p w14:paraId="2EB419D3">
      <w:pPr>
        <w:spacing w:line="440" w:lineRule="exact"/>
        <w:rPr>
          <w:rFonts w:hint="eastAsia" w:ascii="仿宋" w:hAnsi="仿宋" w:eastAsia="仿宋"/>
          <w:b/>
          <w:color w:val="auto"/>
          <w:sz w:val="24"/>
        </w:rPr>
      </w:pPr>
      <w:r>
        <w:rPr>
          <w:rFonts w:hint="eastAsia" w:ascii="仿宋" w:hAnsi="仿宋" w:eastAsia="仿宋"/>
          <w:b/>
          <w:color w:val="auto"/>
          <w:sz w:val="24"/>
        </w:rPr>
        <w:t>5</w:t>
      </w:r>
      <w:r>
        <w:rPr>
          <w:rFonts w:ascii="仿宋" w:hAnsi="仿宋" w:eastAsia="仿宋"/>
          <w:b/>
          <w:color w:val="auto"/>
          <w:sz w:val="24"/>
        </w:rPr>
        <w:t>.</w:t>
      </w:r>
      <w:r>
        <w:rPr>
          <w:rFonts w:hint="eastAsia" w:ascii="仿宋" w:hAnsi="仿宋" w:eastAsia="仿宋"/>
          <w:b/>
          <w:color w:val="auto"/>
          <w:sz w:val="24"/>
        </w:rPr>
        <w:t>采购需求：</w:t>
      </w:r>
    </w:p>
    <w:tbl>
      <w:tblPr>
        <w:tblStyle w:val="65"/>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990"/>
        <w:gridCol w:w="992"/>
        <w:gridCol w:w="2703"/>
        <w:gridCol w:w="1230"/>
        <w:gridCol w:w="1437"/>
      </w:tblGrid>
      <w:tr w14:paraId="2597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8" w:type="dxa"/>
            <w:tcBorders>
              <w:top w:val="single" w:color="auto" w:sz="4" w:space="0"/>
              <w:left w:val="single" w:color="auto" w:sz="4" w:space="0"/>
              <w:bottom w:val="single" w:color="auto" w:sz="4" w:space="0"/>
              <w:right w:val="single" w:color="auto" w:sz="4" w:space="0"/>
            </w:tcBorders>
            <w:vAlign w:val="center"/>
          </w:tcPr>
          <w:p w14:paraId="39FC157D">
            <w:pPr>
              <w:spacing w:line="336" w:lineRule="auto"/>
              <w:jc w:val="center"/>
              <w:rPr>
                <w:rFonts w:hint="default" w:ascii="仿宋" w:hAnsi="仿宋" w:eastAsia="仿宋" w:cs="Arial"/>
                <w:b/>
                <w:color w:val="auto"/>
                <w:sz w:val="24"/>
                <w:lang w:val="en-US" w:eastAsia="zh-CN"/>
              </w:rPr>
            </w:pPr>
            <w:r>
              <w:rPr>
                <w:rFonts w:hint="eastAsia" w:ascii="仿宋" w:hAnsi="仿宋" w:eastAsia="仿宋" w:cs="Arial"/>
                <w:b/>
                <w:color w:val="auto"/>
                <w:sz w:val="24"/>
                <w:lang w:val="en-US" w:eastAsia="zh-CN"/>
              </w:rPr>
              <w:t>序号</w:t>
            </w:r>
          </w:p>
        </w:tc>
        <w:tc>
          <w:tcPr>
            <w:tcW w:w="1990" w:type="dxa"/>
            <w:tcBorders>
              <w:top w:val="single" w:color="auto" w:sz="4" w:space="0"/>
              <w:left w:val="single" w:color="auto" w:sz="4" w:space="0"/>
              <w:bottom w:val="single" w:color="auto" w:sz="4" w:space="0"/>
              <w:right w:val="single" w:color="auto" w:sz="4" w:space="0"/>
            </w:tcBorders>
            <w:vAlign w:val="center"/>
          </w:tcPr>
          <w:p w14:paraId="6E15E09E">
            <w:pPr>
              <w:spacing w:line="336" w:lineRule="auto"/>
              <w:jc w:val="center"/>
              <w:rPr>
                <w:rFonts w:ascii="仿宋" w:hAnsi="仿宋" w:eastAsia="仿宋" w:cs="Arial"/>
                <w:b/>
                <w:color w:val="auto"/>
                <w:sz w:val="24"/>
              </w:rPr>
            </w:pPr>
            <w:r>
              <w:rPr>
                <w:rFonts w:hint="eastAsia" w:ascii="仿宋" w:hAnsi="仿宋" w:eastAsia="仿宋" w:cs="Arial"/>
                <w:b/>
                <w:color w:val="auto"/>
                <w:sz w:val="24"/>
              </w:rPr>
              <w:t>项目名称</w:t>
            </w:r>
          </w:p>
        </w:tc>
        <w:tc>
          <w:tcPr>
            <w:tcW w:w="992" w:type="dxa"/>
            <w:tcBorders>
              <w:top w:val="single" w:color="auto" w:sz="4" w:space="0"/>
              <w:left w:val="single" w:color="auto" w:sz="4" w:space="0"/>
              <w:bottom w:val="single" w:color="auto" w:sz="4" w:space="0"/>
              <w:right w:val="single" w:color="auto" w:sz="4" w:space="0"/>
            </w:tcBorders>
            <w:vAlign w:val="center"/>
          </w:tcPr>
          <w:p w14:paraId="5823575B">
            <w:pPr>
              <w:spacing w:line="336" w:lineRule="auto"/>
              <w:jc w:val="center"/>
              <w:rPr>
                <w:rFonts w:ascii="仿宋" w:hAnsi="仿宋" w:eastAsia="仿宋" w:cs="Arial"/>
                <w:b/>
                <w:color w:val="auto"/>
                <w:sz w:val="24"/>
              </w:rPr>
            </w:pPr>
            <w:r>
              <w:rPr>
                <w:rFonts w:hint="eastAsia" w:ascii="仿宋" w:hAnsi="仿宋" w:eastAsia="仿宋" w:cs="Arial"/>
                <w:b/>
                <w:color w:val="auto"/>
                <w:sz w:val="24"/>
              </w:rPr>
              <w:t>单位及数量</w:t>
            </w:r>
          </w:p>
        </w:tc>
        <w:tc>
          <w:tcPr>
            <w:tcW w:w="2703" w:type="dxa"/>
            <w:tcBorders>
              <w:top w:val="single" w:color="auto" w:sz="4" w:space="0"/>
              <w:left w:val="single" w:color="auto" w:sz="4" w:space="0"/>
              <w:bottom w:val="single" w:color="auto" w:sz="4" w:space="0"/>
              <w:right w:val="single" w:color="auto" w:sz="4" w:space="0"/>
            </w:tcBorders>
            <w:vAlign w:val="center"/>
          </w:tcPr>
          <w:p w14:paraId="5EEF6EF0">
            <w:pPr>
              <w:spacing w:line="336" w:lineRule="auto"/>
              <w:jc w:val="center"/>
              <w:rPr>
                <w:rFonts w:ascii="仿宋" w:hAnsi="仿宋" w:eastAsia="仿宋" w:cs="Arial"/>
                <w:b/>
                <w:color w:val="auto"/>
                <w:sz w:val="24"/>
              </w:rPr>
            </w:pPr>
            <w:r>
              <w:rPr>
                <w:rFonts w:ascii="仿宋" w:hAnsi="仿宋" w:eastAsia="仿宋" w:cs="Arial"/>
                <w:b/>
                <w:color w:val="auto"/>
                <w:sz w:val="24"/>
              </w:rPr>
              <w:t>简要技术要求、用途</w:t>
            </w:r>
          </w:p>
        </w:tc>
        <w:tc>
          <w:tcPr>
            <w:tcW w:w="1230" w:type="dxa"/>
            <w:tcBorders>
              <w:top w:val="single" w:color="auto" w:sz="4" w:space="0"/>
              <w:left w:val="single" w:color="auto" w:sz="4" w:space="0"/>
              <w:bottom w:val="single" w:color="auto" w:sz="4" w:space="0"/>
              <w:right w:val="single" w:color="auto" w:sz="4" w:space="0"/>
            </w:tcBorders>
          </w:tcPr>
          <w:p w14:paraId="1A838789">
            <w:pPr>
              <w:spacing w:line="336" w:lineRule="auto"/>
              <w:jc w:val="center"/>
              <w:rPr>
                <w:rFonts w:ascii="仿宋" w:hAnsi="仿宋" w:eastAsia="仿宋" w:cs="Arial"/>
                <w:b/>
                <w:color w:val="auto"/>
                <w:sz w:val="24"/>
              </w:rPr>
            </w:pPr>
            <w:r>
              <w:rPr>
                <w:rFonts w:hint="eastAsia" w:ascii="仿宋" w:hAnsi="仿宋" w:eastAsia="仿宋" w:cs="Arial"/>
                <w:b/>
                <w:color w:val="auto"/>
                <w:sz w:val="24"/>
              </w:rPr>
              <w:t>预算金额（万元）</w:t>
            </w:r>
          </w:p>
        </w:tc>
        <w:tc>
          <w:tcPr>
            <w:tcW w:w="1437" w:type="dxa"/>
            <w:tcBorders>
              <w:top w:val="single" w:color="auto" w:sz="4" w:space="0"/>
              <w:left w:val="single" w:color="auto" w:sz="4" w:space="0"/>
              <w:bottom w:val="single" w:color="auto" w:sz="4" w:space="0"/>
              <w:right w:val="single" w:color="auto" w:sz="4" w:space="0"/>
            </w:tcBorders>
            <w:vAlign w:val="center"/>
          </w:tcPr>
          <w:p w14:paraId="64E895F8">
            <w:pPr>
              <w:spacing w:line="336" w:lineRule="auto"/>
              <w:jc w:val="center"/>
              <w:rPr>
                <w:rFonts w:ascii="仿宋" w:hAnsi="仿宋" w:eastAsia="仿宋" w:cs="Arial"/>
                <w:b/>
                <w:color w:val="auto"/>
                <w:sz w:val="24"/>
              </w:rPr>
            </w:pPr>
            <w:r>
              <w:rPr>
                <w:rFonts w:ascii="仿宋" w:hAnsi="仿宋" w:eastAsia="仿宋" w:cs="Arial"/>
                <w:b/>
                <w:color w:val="auto"/>
                <w:sz w:val="24"/>
              </w:rPr>
              <w:t>备注</w:t>
            </w:r>
          </w:p>
        </w:tc>
      </w:tr>
      <w:tr w14:paraId="4B65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78" w:type="dxa"/>
            <w:tcBorders>
              <w:left w:val="single" w:color="auto" w:sz="4" w:space="0"/>
              <w:bottom w:val="single" w:color="auto" w:sz="4" w:space="0"/>
              <w:right w:val="single" w:color="auto" w:sz="4" w:space="0"/>
            </w:tcBorders>
            <w:vAlign w:val="center"/>
          </w:tcPr>
          <w:p w14:paraId="266A9147">
            <w:pPr>
              <w:snapToGrid w:val="0"/>
              <w:jc w:val="center"/>
              <w:rPr>
                <w:rFonts w:hint="eastAsia" w:ascii="仿宋" w:hAnsi="仿宋" w:eastAsia="仿宋" w:cs="Arial"/>
                <w:color w:val="auto"/>
                <w:sz w:val="24"/>
                <w:lang w:eastAsia="zh-CN"/>
              </w:rPr>
            </w:pPr>
            <w:r>
              <w:rPr>
                <w:rFonts w:hint="eastAsia" w:ascii="仿宋" w:hAnsi="仿宋" w:eastAsia="仿宋" w:cs="Arial"/>
                <w:color w:val="auto"/>
                <w:sz w:val="24"/>
                <w:lang w:val="en-US" w:eastAsia="zh-CN"/>
              </w:rPr>
              <w:t>1</w:t>
            </w:r>
          </w:p>
        </w:tc>
        <w:tc>
          <w:tcPr>
            <w:tcW w:w="1990" w:type="dxa"/>
            <w:tcBorders>
              <w:top w:val="single" w:color="auto" w:sz="4" w:space="0"/>
              <w:left w:val="single" w:color="auto" w:sz="4" w:space="0"/>
              <w:bottom w:val="single" w:color="auto" w:sz="4" w:space="0"/>
              <w:right w:val="single" w:color="auto" w:sz="4" w:space="0"/>
            </w:tcBorders>
            <w:vAlign w:val="center"/>
          </w:tcPr>
          <w:p w14:paraId="21DBFFDF">
            <w:pPr>
              <w:jc w:val="center"/>
              <w:rPr>
                <w:rFonts w:ascii="仿宋" w:hAnsi="仿宋" w:eastAsia="仿宋" w:cs="仿宋"/>
                <w:color w:val="auto"/>
                <w:sz w:val="24"/>
              </w:rPr>
            </w:pPr>
            <w:r>
              <w:rPr>
                <w:rFonts w:hint="eastAsia" w:ascii="仿宋" w:hAnsi="仿宋" w:eastAsia="仿宋"/>
                <w:color w:val="auto"/>
                <w:sz w:val="24"/>
                <w:lang w:eastAsia="zh-CN"/>
              </w:rPr>
              <w:t>三墩镇华联村、绕城村撤村建居土地测绘服务项目</w:t>
            </w:r>
          </w:p>
        </w:tc>
        <w:tc>
          <w:tcPr>
            <w:tcW w:w="992" w:type="dxa"/>
            <w:tcBorders>
              <w:top w:val="single" w:color="auto" w:sz="4" w:space="0"/>
              <w:left w:val="single" w:color="auto" w:sz="4" w:space="0"/>
              <w:bottom w:val="single" w:color="auto" w:sz="4" w:space="0"/>
              <w:right w:val="single" w:color="auto" w:sz="4" w:space="0"/>
            </w:tcBorders>
            <w:vAlign w:val="center"/>
          </w:tcPr>
          <w:p w14:paraId="3B4FF4F4">
            <w:pPr>
              <w:jc w:val="center"/>
              <w:rPr>
                <w:rFonts w:hint="eastAsia" w:ascii="仿宋" w:hAnsi="仿宋" w:eastAsia="仿宋" w:cs="Arial"/>
                <w:color w:val="auto"/>
                <w:sz w:val="24"/>
                <w:lang w:eastAsia="zh-CN"/>
              </w:rPr>
            </w:pPr>
            <w:r>
              <w:rPr>
                <w:rFonts w:hint="eastAsia" w:ascii="仿宋" w:hAnsi="仿宋" w:eastAsia="仿宋" w:cs="Arial"/>
                <w:color w:val="auto"/>
                <w:sz w:val="24"/>
                <w:lang w:val="en-US" w:eastAsia="zh-CN"/>
              </w:rPr>
              <w:t>1</w:t>
            </w:r>
          </w:p>
        </w:tc>
        <w:tc>
          <w:tcPr>
            <w:tcW w:w="2703" w:type="dxa"/>
            <w:tcBorders>
              <w:top w:val="single" w:color="auto" w:sz="4" w:space="0"/>
              <w:left w:val="single" w:color="auto" w:sz="4" w:space="0"/>
              <w:bottom w:val="single" w:color="auto" w:sz="4" w:space="0"/>
              <w:right w:val="single" w:color="auto" w:sz="4" w:space="0"/>
            </w:tcBorders>
            <w:vAlign w:val="center"/>
          </w:tcPr>
          <w:p w14:paraId="46019890">
            <w:pPr>
              <w:jc w:val="left"/>
              <w:rPr>
                <w:rFonts w:ascii="仿宋" w:hAnsi="仿宋" w:eastAsia="仿宋" w:cs="Arial"/>
                <w:color w:val="auto"/>
                <w:kern w:val="0"/>
                <w:sz w:val="24"/>
              </w:rPr>
            </w:pPr>
            <w:r>
              <w:rPr>
                <w:rFonts w:hint="eastAsia" w:ascii="仿宋" w:hAnsi="仿宋" w:eastAsia="仿宋" w:cs="仿宋"/>
                <w:color w:val="auto"/>
                <w:sz w:val="24"/>
              </w:rPr>
              <w:t>土地测绘范围包含：控制测绘、</w:t>
            </w:r>
            <w:r>
              <w:rPr>
                <w:rFonts w:hint="eastAsia" w:ascii="仿宋" w:hAnsi="仿宋" w:eastAsia="仿宋" w:cs="仿宋"/>
                <w:color w:val="auto"/>
                <w:sz w:val="24"/>
                <w:lang w:val="en-US" w:eastAsia="zh-CN"/>
              </w:rPr>
              <w:t>拔地定桩、</w:t>
            </w:r>
            <w:r>
              <w:rPr>
                <w:rFonts w:hint="eastAsia" w:ascii="仿宋" w:hAnsi="仿宋" w:eastAsia="仿宋" w:cs="仿宋"/>
                <w:color w:val="auto"/>
                <w:sz w:val="24"/>
              </w:rPr>
              <w:t>地形图测绘（比例尺：1:500）、土地调查、土地分类、数字地形图制图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边界测量等</w:t>
            </w:r>
            <w:r>
              <w:rPr>
                <w:rFonts w:hint="eastAsia" w:ascii="仿宋" w:hAnsi="仿宋" w:eastAsia="仿宋" w:cs="仿宋"/>
                <w:color w:val="auto"/>
                <w:sz w:val="24"/>
                <w:highlight w:val="none"/>
              </w:rPr>
              <w:t>。</w:t>
            </w:r>
          </w:p>
        </w:tc>
        <w:tc>
          <w:tcPr>
            <w:tcW w:w="1230" w:type="dxa"/>
            <w:tcBorders>
              <w:left w:val="single" w:color="auto" w:sz="4" w:space="0"/>
              <w:bottom w:val="single" w:color="auto" w:sz="4" w:space="0"/>
              <w:right w:val="single" w:color="auto" w:sz="4" w:space="0"/>
            </w:tcBorders>
          </w:tcPr>
          <w:p w14:paraId="3547ACEB">
            <w:pPr>
              <w:jc w:val="center"/>
              <w:rPr>
                <w:rFonts w:ascii="仿宋" w:hAnsi="仿宋" w:eastAsia="仿宋" w:cs="Arial"/>
                <w:color w:val="auto"/>
                <w:kern w:val="0"/>
                <w:sz w:val="24"/>
              </w:rPr>
            </w:pPr>
          </w:p>
          <w:p w14:paraId="043E5B54">
            <w:pPr>
              <w:jc w:val="center"/>
              <w:rPr>
                <w:rFonts w:ascii="仿宋" w:hAnsi="仿宋" w:eastAsia="仿宋" w:cs="Arial"/>
                <w:color w:val="auto"/>
                <w:kern w:val="0"/>
                <w:sz w:val="24"/>
              </w:rPr>
            </w:pPr>
          </w:p>
          <w:p w14:paraId="55F32547">
            <w:pPr>
              <w:jc w:val="both"/>
              <w:rPr>
                <w:rFonts w:ascii="仿宋" w:hAnsi="仿宋" w:eastAsia="仿宋" w:cs="Arial"/>
                <w:color w:val="auto"/>
                <w:kern w:val="0"/>
                <w:sz w:val="24"/>
              </w:rPr>
            </w:pPr>
          </w:p>
          <w:p w14:paraId="7D4DCBD5">
            <w:pPr>
              <w:jc w:val="center"/>
              <w:rPr>
                <w:rFonts w:ascii="仿宋" w:hAnsi="仿宋" w:eastAsia="仿宋" w:cs="Arial"/>
                <w:color w:val="auto"/>
                <w:kern w:val="0"/>
                <w:sz w:val="24"/>
              </w:rPr>
            </w:pPr>
            <w:r>
              <w:rPr>
                <w:rFonts w:hint="eastAsia" w:ascii="仿宋" w:hAnsi="仿宋" w:eastAsia="仿宋" w:cs="Arial"/>
                <w:color w:val="auto"/>
                <w:kern w:val="0"/>
                <w:sz w:val="24"/>
                <w:lang w:val="en-US" w:eastAsia="zh-CN"/>
              </w:rPr>
              <w:t>9</w:t>
            </w:r>
            <w:r>
              <w:rPr>
                <w:rFonts w:ascii="仿宋" w:hAnsi="仿宋" w:eastAsia="仿宋" w:cs="Arial"/>
                <w:color w:val="auto"/>
                <w:kern w:val="0"/>
                <w:sz w:val="24"/>
              </w:rPr>
              <w:t>0</w:t>
            </w:r>
          </w:p>
        </w:tc>
        <w:tc>
          <w:tcPr>
            <w:tcW w:w="1437" w:type="dxa"/>
            <w:tcBorders>
              <w:left w:val="single" w:color="auto" w:sz="4" w:space="0"/>
              <w:bottom w:val="single" w:color="auto" w:sz="4" w:space="0"/>
              <w:right w:val="single" w:color="auto" w:sz="4" w:space="0"/>
            </w:tcBorders>
            <w:vAlign w:val="center"/>
          </w:tcPr>
          <w:p w14:paraId="0960D5E8">
            <w:pPr>
              <w:jc w:val="center"/>
              <w:rPr>
                <w:rFonts w:ascii="仿宋" w:hAnsi="仿宋" w:eastAsia="仿宋" w:cs="Arial"/>
                <w:color w:val="auto"/>
                <w:kern w:val="0"/>
                <w:sz w:val="24"/>
              </w:rPr>
            </w:pPr>
            <w:r>
              <w:rPr>
                <w:rFonts w:hint="eastAsia" w:ascii="仿宋" w:hAnsi="仿宋" w:eastAsia="仿宋" w:cs="Arial"/>
                <w:color w:val="auto"/>
                <w:kern w:val="0"/>
                <w:sz w:val="24"/>
              </w:rPr>
              <w:t>本项目预算价</w:t>
            </w:r>
            <w:r>
              <w:rPr>
                <w:rFonts w:hint="eastAsia" w:ascii="仿宋" w:hAnsi="仿宋" w:eastAsia="仿宋" w:cs="Arial"/>
                <w:color w:val="auto"/>
                <w:kern w:val="0"/>
                <w:sz w:val="24"/>
                <w:lang w:val="en-US" w:eastAsia="zh-CN"/>
              </w:rPr>
              <w:t>90</w:t>
            </w:r>
            <w:r>
              <w:rPr>
                <w:rFonts w:hint="eastAsia" w:ascii="仿宋" w:hAnsi="仿宋" w:eastAsia="仿宋" w:cs="Arial"/>
                <w:color w:val="auto"/>
                <w:kern w:val="0"/>
                <w:sz w:val="24"/>
              </w:rPr>
              <w:t>万元只是预估价，具体按实际完成量和中标单价结算。</w:t>
            </w:r>
          </w:p>
        </w:tc>
      </w:tr>
    </w:tbl>
    <w:p w14:paraId="2FD6E99D">
      <w:pPr>
        <w:spacing w:line="440" w:lineRule="exact"/>
        <w:rPr>
          <w:rFonts w:ascii="仿宋" w:eastAsia="仿宋"/>
          <w:color w:val="auto"/>
          <w:sz w:val="24"/>
        </w:rPr>
      </w:pPr>
      <w:r>
        <w:rPr>
          <w:rFonts w:hint="eastAsia" w:ascii="仿宋" w:eastAsia="仿宋"/>
          <w:b/>
          <w:bCs/>
          <w:color w:val="auto"/>
          <w:sz w:val="24"/>
        </w:rPr>
        <w:t>合同履行期限：</w:t>
      </w:r>
      <w:r>
        <w:rPr>
          <w:rFonts w:hint="eastAsia" w:ascii="仿宋" w:eastAsia="仿宋"/>
          <w:color w:val="auto"/>
          <w:sz w:val="24"/>
          <w:lang w:val="en-US" w:eastAsia="zh-CN"/>
        </w:rPr>
        <w:t>30日历天</w:t>
      </w:r>
      <w:r>
        <w:rPr>
          <w:rFonts w:hint="eastAsia" w:ascii="仿宋" w:eastAsia="仿宋"/>
          <w:color w:val="auto"/>
          <w:sz w:val="24"/>
        </w:rPr>
        <w:t>。具体要求详见招标文件。</w:t>
      </w:r>
    </w:p>
    <w:p w14:paraId="43D7A986">
      <w:pPr>
        <w:spacing w:line="440" w:lineRule="exact"/>
        <w:ind w:firstLine="480" w:firstLineChars="200"/>
        <w:rPr>
          <w:rFonts w:ascii="仿宋" w:eastAsia="仿宋"/>
          <w:color w:val="auto"/>
          <w:sz w:val="24"/>
        </w:rPr>
      </w:pPr>
      <w:r>
        <w:rPr>
          <w:rFonts w:hint="eastAsia" w:ascii="仿宋" w:eastAsia="仿宋"/>
          <w:color w:val="auto"/>
          <w:sz w:val="24"/>
        </w:rPr>
        <w:t>本项目接受联合体投标：</w:t>
      </w:r>
      <w:sdt>
        <w:sdtPr>
          <w:rPr>
            <w:rFonts w:hint="eastAsia" w:ascii="仿宋" w:eastAsia="仿宋"/>
            <w:color w:val="auto"/>
            <w:sz w:val="24"/>
          </w:rPr>
          <w:id w:val="2035453831"/>
        </w:sdtPr>
        <w:sdtEndPr>
          <w:rPr>
            <w:rFonts w:hint="eastAsia" w:ascii="仿宋" w:eastAsia="仿宋"/>
            <w:color w:val="auto"/>
            <w:sz w:val="24"/>
          </w:rPr>
        </w:sdtEndPr>
        <w:sdtContent>
          <w:sdt>
            <w:sdtPr>
              <w:rPr>
                <w:rFonts w:hint="eastAsia" w:ascii="仿宋" w:eastAsia="仿宋"/>
                <w:color w:val="auto"/>
                <w:sz w:val="24"/>
              </w:rPr>
              <w:id w:val="297060018"/>
            </w:sdtPr>
            <w:sdtEndPr>
              <w:rPr>
                <w:rFonts w:hint="eastAsia" w:ascii="仿宋" w:eastAsia="仿宋"/>
                <w:color w:val="auto"/>
                <w:sz w:val="24"/>
              </w:rPr>
            </w:sdtEndPr>
            <w:sdtContent>
              <w:sdt>
                <w:sdtPr>
                  <w:rPr>
                    <w:rFonts w:hint="eastAsia" w:ascii="仿宋" w:eastAsia="仿宋"/>
                    <w:color w:val="auto"/>
                    <w:sz w:val="24"/>
                  </w:rPr>
                  <w:id w:val="297060016"/>
                </w:sdtPr>
                <w:sdtEndPr>
                  <w:rPr>
                    <w:rFonts w:hint="eastAsia" w:ascii="仿宋" w:eastAsia="仿宋"/>
                    <w:color w:val="auto"/>
                    <w:sz w:val="24"/>
                  </w:rPr>
                </w:sdtEndPr>
                <w:sdtContent>
                  <w:r>
                    <w:rPr>
                      <w:rFonts w:hint="eastAsia" w:ascii="仿宋" w:eastAsia="仿宋"/>
                      <w:color w:val="auto"/>
                      <w:sz w:val="24"/>
                    </w:rPr>
                    <w:sym w:font="Wingdings" w:char="00FE"/>
                  </w:r>
                </w:sdtContent>
              </w:sdt>
            </w:sdtContent>
          </w:sdt>
        </w:sdtContent>
      </w:sdt>
      <w:r>
        <w:rPr>
          <w:rFonts w:hint="eastAsia" w:ascii="仿宋" w:eastAsia="仿宋"/>
          <w:color w:val="auto"/>
          <w:sz w:val="24"/>
        </w:rPr>
        <w:t>是，</w:t>
      </w:r>
      <w:sdt>
        <w:sdtPr>
          <w:rPr>
            <w:rFonts w:hint="eastAsia" w:ascii="仿宋" w:eastAsia="仿宋"/>
            <w:color w:val="auto"/>
            <w:sz w:val="24"/>
          </w:rPr>
          <w:id w:val="-1"/>
        </w:sdtPr>
        <w:sdtEndPr>
          <w:rPr>
            <w:rFonts w:hint="eastAsia" w:ascii="仿宋" w:eastAsia="仿宋"/>
            <w:color w:val="auto"/>
            <w:sz w:val="24"/>
          </w:rPr>
        </w:sdtEndPr>
        <w:sdtContent>
          <w:r>
            <w:rPr>
              <w:rFonts w:hint="eastAsia" w:ascii="仿宋" w:eastAsia="仿宋"/>
              <w:color w:val="auto"/>
              <w:sz w:val="24"/>
            </w:rPr>
            <w:t>☐</w:t>
          </w:r>
        </w:sdtContent>
      </w:sdt>
      <w:r>
        <w:rPr>
          <w:rFonts w:hint="eastAsia" w:ascii="仿宋" w:eastAsia="仿宋"/>
          <w:color w:val="auto"/>
          <w:sz w:val="24"/>
        </w:rPr>
        <w:t>否。</w:t>
      </w:r>
    </w:p>
    <w:p w14:paraId="322ECA88">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5B08B23D">
      <w:pPr>
        <w:spacing w:line="440" w:lineRule="exact"/>
        <w:ind w:firstLine="480"/>
        <w:rPr>
          <w:rFonts w:ascii="仿宋" w:hAnsi="仿宋" w:eastAsia="仿宋" w:cs="仿宋_GB2312"/>
          <w:snapToGrid w:val="0"/>
          <w:color w:val="auto"/>
          <w:kern w:val="28"/>
          <w:sz w:val="24"/>
          <w:szCs w:val="20"/>
        </w:rPr>
      </w:pPr>
      <w:r>
        <w:rPr>
          <w:rFonts w:hint="eastAsia" w:ascii="仿宋" w:eastAsia="仿宋"/>
          <w:color w:val="auto"/>
          <w:sz w:val="24"/>
        </w:rPr>
        <w:t>1.</w:t>
      </w:r>
      <w:r>
        <w:rPr>
          <w:rFonts w:hint="eastAsia" w:ascii="仿宋" w:hAnsi="仿宋" w:eastAsia="仿宋" w:cs="仿宋_GB2312"/>
          <w:snapToGrid w:val="0"/>
          <w:color w:val="auto"/>
          <w:kern w:val="28"/>
          <w:sz w:val="24"/>
          <w:szCs w:val="20"/>
        </w:rPr>
        <w:t>满足《中华人民共和国政府采购法》第二十二条规定；未被“信用中国”（www.creditchina.gov.cn</w:t>
      </w:r>
      <w:r>
        <w:rPr>
          <w:rFonts w:hint="eastAsia" w:ascii="仿宋" w:hAnsi="仿宋" w:eastAsia="仿宋" w:cs="仿宋_GB2312"/>
          <w:snapToGrid w:val="0"/>
          <w:color w:val="auto"/>
          <w:kern w:val="28"/>
          <w:sz w:val="24"/>
          <w:szCs w:val="20"/>
          <w:lang w:eastAsia="zh-CN"/>
        </w:rPr>
        <w:t>）</w:t>
      </w:r>
      <w:r>
        <w:rPr>
          <w:rFonts w:hint="eastAsia" w:ascii="仿宋" w:hAnsi="仿宋" w:eastAsia="仿宋" w:cs="仿宋_GB2312"/>
          <w:snapToGrid w:val="0"/>
          <w:color w:val="auto"/>
          <w:kern w:val="28"/>
          <w:sz w:val="24"/>
          <w:szCs w:val="20"/>
        </w:rPr>
        <w:t>、中国政府采购网（www.ccgp.gov.cn）列入失信</w:t>
      </w:r>
      <w:r>
        <w:rPr>
          <w:rFonts w:hint="eastAsia" w:ascii="仿宋" w:eastAsia="仿宋"/>
          <w:color w:val="auto"/>
          <w:sz w:val="24"/>
        </w:rPr>
        <w:t>被执行人、重大税收违法失信主体、政府采购严重违法失信行为记录名单；</w:t>
      </w:r>
    </w:p>
    <w:p w14:paraId="595672F7">
      <w:pPr>
        <w:spacing w:line="440" w:lineRule="exact"/>
        <w:ind w:firstLine="480" w:firstLineChars="200"/>
        <w:rPr>
          <w:rFonts w:ascii="仿宋" w:eastAsia="仿宋"/>
          <w:color w:val="auto"/>
          <w:sz w:val="24"/>
        </w:rPr>
      </w:pPr>
      <w:r>
        <w:rPr>
          <w:rFonts w:hint="eastAsia" w:ascii="仿宋" w:eastAsia="仿宋"/>
          <w:color w:val="auto"/>
          <w:sz w:val="24"/>
        </w:rPr>
        <w:t>2.以联合体形式投标的，提供联合协议</w:t>
      </w:r>
      <w:r>
        <w:rPr>
          <w:rFonts w:hint="eastAsia" w:ascii="仿宋" w:eastAsia="仿宋"/>
          <w:color w:val="auto"/>
          <w:sz w:val="24"/>
          <w:lang w:eastAsia="zh-CN"/>
        </w:rPr>
        <w:t>（</w:t>
      </w:r>
      <w:r>
        <w:rPr>
          <w:rFonts w:hint="eastAsia" w:ascii="仿宋" w:eastAsia="仿宋"/>
          <w:color w:val="auto"/>
          <w:sz w:val="24"/>
        </w:rPr>
        <w:t>本项目不接受联合体投标或者投标人不以联合体形式投标的，则不需要提供</w:t>
      </w:r>
      <w:r>
        <w:rPr>
          <w:rFonts w:hint="eastAsia" w:ascii="仿宋" w:eastAsia="仿宋"/>
          <w:color w:val="auto"/>
          <w:sz w:val="24"/>
          <w:lang w:eastAsia="zh-CN"/>
        </w:rPr>
        <w:t>）</w:t>
      </w:r>
    </w:p>
    <w:p w14:paraId="363B1AF1">
      <w:pPr>
        <w:spacing w:line="440" w:lineRule="exact"/>
        <w:ind w:firstLine="360" w:firstLineChars="150"/>
        <w:outlineLvl w:val="2"/>
        <w:rPr>
          <w:rFonts w:ascii="仿宋" w:eastAsia="仿宋"/>
          <w:color w:val="auto"/>
          <w:sz w:val="24"/>
        </w:rPr>
      </w:pPr>
      <w:r>
        <w:rPr>
          <w:rFonts w:hint="eastAsia" w:ascii="仿宋" w:eastAsia="仿宋"/>
          <w:color w:val="auto"/>
          <w:sz w:val="24"/>
        </w:rPr>
        <w:t>3.落实政府采购政策需满足的资格要求：</w:t>
      </w:r>
    </w:p>
    <w:p w14:paraId="1484DB9D">
      <w:pPr>
        <w:spacing w:line="440" w:lineRule="exact"/>
        <w:ind w:firstLine="480" w:firstLineChars="200"/>
        <w:rPr>
          <w:rFonts w:ascii="仿宋" w:eastAsia="仿宋"/>
          <w:color w:val="auto"/>
          <w:sz w:val="24"/>
        </w:rPr>
      </w:pPr>
      <w:r>
        <w:rPr>
          <w:rFonts w:ascii="仿宋_GB2312" w:hAnsi="仿宋" w:eastAsia="仿宋_GB2312" w:cs="Arial"/>
          <w:color w:val="auto"/>
          <w:kern w:val="0"/>
          <w:sz w:val="24"/>
        </w:rPr>
        <w:sym w:font="Wingdings" w:char="00A8"/>
      </w:r>
      <w:r>
        <w:rPr>
          <w:rFonts w:hint="eastAsia" w:ascii="仿宋" w:eastAsia="仿宋"/>
          <w:color w:val="auto"/>
          <w:sz w:val="24"/>
        </w:rPr>
        <w:t>无；（注：不得限制大中型企业与小微企业组成联合体参与投标）</w:t>
      </w:r>
    </w:p>
    <w:p w14:paraId="610B380B">
      <w:pPr>
        <w:spacing w:line="440" w:lineRule="exact"/>
        <w:ind w:firstLine="480" w:firstLineChars="200"/>
        <w:rPr>
          <w:rFonts w:ascii="仿宋" w:hAnsi="仿宋" w:eastAsia="仿宋" w:cs="仿宋_GB2312"/>
          <w:snapToGrid w:val="0"/>
          <w:color w:val="auto"/>
          <w:kern w:val="28"/>
          <w:sz w:val="24"/>
          <w:szCs w:val="20"/>
        </w:rPr>
      </w:pPr>
      <w:r>
        <w:rPr>
          <w:rFonts w:ascii="仿宋_GB2312" w:hAnsi="仿宋" w:eastAsia="仿宋_GB2312" w:cs="Arial"/>
          <w:color w:val="auto"/>
          <w:kern w:val="0"/>
          <w:sz w:val="24"/>
        </w:rPr>
        <w:sym w:font="Wingdings" w:char="00FE"/>
      </w:r>
      <w:r>
        <w:rPr>
          <w:rFonts w:hint="eastAsia" w:ascii="仿宋" w:hAnsi="仿宋" w:eastAsia="仿宋" w:cs="仿宋_GB2312"/>
          <w:snapToGrid w:val="0"/>
          <w:color w:val="auto"/>
          <w:kern w:val="28"/>
          <w:sz w:val="24"/>
          <w:szCs w:val="20"/>
        </w:rPr>
        <w:t>专门面向中小企业</w:t>
      </w:r>
    </w:p>
    <w:p w14:paraId="44AD908D">
      <w:pPr>
        <w:spacing w:line="440" w:lineRule="exact"/>
        <w:ind w:firstLine="960" w:firstLineChars="400"/>
        <w:rPr>
          <w:rFonts w:ascii="仿宋" w:eastAsia="仿宋"/>
          <w:color w:val="auto"/>
          <w:sz w:val="24"/>
        </w:rPr>
      </w:pPr>
      <w:r>
        <w:rPr>
          <w:rFonts w:ascii="仿宋_GB2312" w:hAnsi="仿宋" w:eastAsia="仿宋_GB2312" w:cs="Arial"/>
          <w:color w:val="auto"/>
          <w:kern w:val="0"/>
          <w:sz w:val="24"/>
        </w:rPr>
        <w:sym w:font="Wingdings" w:char="00FE"/>
      </w:r>
      <w:r>
        <w:rPr>
          <w:rFonts w:hint="eastAsia" w:ascii="仿宋" w:eastAsia="仿宋"/>
          <w:color w:val="auto"/>
          <w:sz w:val="24"/>
          <w:u w:val="dotted"/>
        </w:rPr>
        <w:t>服务</w:t>
      </w:r>
      <w:r>
        <w:rPr>
          <w:rFonts w:hint="eastAsia" w:ascii="仿宋" w:eastAsia="仿宋"/>
          <w:color w:val="auto"/>
          <w:sz w:val="24"/>
        </w:rPr>
        <w:t>全部由符合政策要求的中小企业承接，提供中小企业声明函；</w:t>
      </w:r>
    </w:p>
    <w:p w14:paraId="4045BE05">
      <w:pPr>
        <w:spacing w:line="460" w:lineRule="exact"/>
        <w:ind w:firstLine="960" w:firstLineChars="400"/>
        <w:rPr>
          <w:rFonts w:ascii="仿宋" w:hAnsi="仿宋" w:eastAsia="仿宋" w:cs="仿宋"/>
          <w:color w:val="auto"/>
          <w:sz w:val="24"/>
        </w:rPr>
      </w:pPr>
      <w:r>
        <w:rPr>
          <w:rFonts w:hint="eastAsia" w:ascii="仿宋" w:hAnsi="仿宋" w:eastAsia="仿宋" w:cs="仿宋"/>
          <w:color w:val="auto"/>
          <w:sz w:val="24"/>
        </w:rPr>
        <w:t>☐服务全部由符合政策要求的小微企业承接，提供中小企业声明函；</w:t>
      </w:r>
    </w:p>
    <w:p w14:paraId="7A94C062">
      <w:pPr>
        <w:spacing w:line="406" w:lineRule="exact"/>
        <w:ind w:firstLine="960" w:firstLineChars="400"/>
        <w:rPr>
          <w:rFonts w:hint="eastAsia" w:ascii="仿宋" w:hAnsi="仿宋" w:eastAsia="仿宋" w:cs="仿宋_GB2312"/>
          <w:snapToGrid w:val="0"/>
          <w:color w:val="auto"/>
          <w:kern w:val="28"/>
          <w:sz w:val="24"/>
          <w:szCs w:val="20"/>
        </w:rPr>
      </w:pPr>
      <w:r>
        <w:rPr>
          <w:rFonts w:hint="eastAsia" w:ascii="仿宋" w:hAnsi="仿宋" w:eastAsia="仿宋" w:cs="仿宋_GB2312"/>
          <w:snapToGrid w:val="0"/>
          <w:color w:val="auto"/>
          <w:kern w:val="28"/>
          <w:sz w:val="24"/>
          <w:szCs w:val="20"/>
        </w:rPr>
        <w:t>☐要求以联合体形式参加，提供联合协议和中小企业声明函，联合协议中中小企业合同金额应当达到</w:t>
      </w:r>
      <w:r>
        <w:rPr>
          <w:rFonts w:hint="eastAsia" w:ascii="仿宋" w:hAnsi="仿宋" w:eastAsia="仿宋" w:cs="仿宋_GB2312"/>
          <w:snapToGrid w:val="0"/>
          <w:color w:val="auto"/>
          <w:kern w:val="28"/>
          <w:sz w:val="24"/>
          <w:szCs w:val="20"/>
          <w:u w:val="single"/>
        </w:rPr>
        <w:t xml:space="preserve">    </w:t>
      </w:r>
      <w:r>
        <w:rPr>
          <w:rFonts w:hint="eastAsia" w:ascii="仿宋" w:hAnsi="仿宋" w:eastAsia="仿宋" w:cs="仿宋_GB2312"/>
          <w:snapToGrid w:val="0"/>
          <w:color w:val="auto"/>
          <w:kern w:val="28"/>
          <w:sz w:val="24"/>
          <w:szCs w:val="20"/>
        </w:rPr>
        <w:t>%，小微企业合同金额应当达到</w:t>
      </w:r>
      <w:r>
        <w:rPr>
          <w:rFonts w:hint="eastAsia" w:ascii="仿宋" w:hAnsi="仿宋" w:eastAsia="仿宋" w:cs="仿宋_GB2312"/>
          <w:snapToGrid w:val="0"/>
          <w:color w:val="auto"/>
          <w:kern w:val="28"/>
          <w:sz w:val="24"/>
          <w:szCs w:val="20"/>
          <w:u w:val="single"/>
        </w:rPr>
        <w:t xml:space="preserve">   </w:t>
      </w:r>
      <w:r>
        <w:rPr>
          <w:rFonts w:hint="eastAsia" w:ascii="仿宋" w:hAnsi="仿宋" w:eastAsia="仿宋" w:cs="仿宋_GB2312"/>
          <w:snapToGrid w:val="0"/>
          <w:color w:val="auto"/>
          <w:kern w:val="28"/>
          <w:sz w:val="24"/>
          <w:szCs w:val="20"/>
        </w:rPr>
        <w:t>%</w:t>
      </w:r>
      <w:r>
        <w:rPr>
          <w:rFonts w:hint="eastAsia" w:ascii="仿宋" w:hAnsi="仿宋" w:eastAsia="仿宋" w:cs="仿宋_GB2312"/>
          <w:snapToGrid w:val="0"/>
          <w:color w:val="auto"/>
          <w:kern w:val="28"/>
          <w:sz w:val="24"/>
          <w:szCs w:val="20"/>
          <w:lang w:eastAsia="zh-CN"/>
        </w:rPr>
        <w:t>；</w:t>
      </w:r>
      <w:r>
        <w:rPr>
          <w:rFonts w:hint="eastAsia" w:ascii="仿宋" w:hAnsi="仿宋" w:eastAsia="仿宋" w:cs="仿宋_GB2312"/>
          <w:snapToGrid w:val="0"/>
          <w:color w:val="auto"/>
          <w:kern w:val="28"/>
          <w:sz w:val="24"/>
          <w:szCs w:val="20"/>
        </w:rPr>
        <w:t>如果供应商本身提供所有标的均由中小企业制造、承建或承接，视同符合了资格条件，无需再与其他中小企业组成联合体参加政府采购活动，无需提供联合协议；</w:t>
      </w:r>
    </w:p>
    <w:p w14:paraId="2E8AC4A9">
      <w:pPr>
        <w:spacing w:line="460" w:lineRule="exact"/>
        <w:ind w:firstLine="480" w:firstLineChars="200"/>
        <w:rPr>
          <w:rFonts w:hint="eastAsia" w:ascii="仿宋" w:hAnsi="仿宋" w:eastAsia="仿宋" w:cs="仿宋_GB2312"/>
          <w:snapToGrid w:val="0"/>
          <w:color w:val="auto"/>
          <w:kern w:val="28"/>
          <w:sz w:val="24"/>
          <w:szCs w:val="20"/>
        </w:rPr>
      </w:pPr>
      <w:r>
        <w:rPr>
          <w:rFonts w:hint="eastAsia" w:ascii="仿宋" w:hAnsi="仿宋" w:eastAsia="仿宋" w:cs="仿宋_GB2312"/>
          <w:snapToGrid w:val="0"/>
          <w:color w:val="auto"/>
          <w:kern w:val="28"/>
          <w:sz w:val="24"/>
          <w:szCs w:val="20"/>
        </w:rPr>
        <w:t>☐要求合同分包，提供分包意向协议和中小企业声明函，分包意向协议中中小企业合同金额应当</w:t>
      </w:r>
      <w:r>
        <w:rPr>
          <w:rFonts w:hint="eastAsia" w:ascii="仿宋" w:hAnsi="仿宋" w:eastAsia="仿宋" w:cs="仿宋_GB2312"/>
          <w:snapToGrid w:val="0"/>
          <w:color w:val="auto"/>
          <w:kern w:val="28"/>
          <w:sz w:val="24"/>
          <w:szCs w:val="20"/>
          <w:lang w:eastAsia="zh-CN"/>
        </w:rPr>
        <w:t>达到</w:t>
      </w:r>
      <w:r>
        <w:rPr>
          <w:rFonts w:hint="eastAsia" w:ascii="仿宋" w:hAnsi="仿宋" w:eastAsia="仿宋" w:cs="仿宋_GB2312"/>
          <w:snapToGrid w:val="0"/>
          <w:color w:val="auto"/>
          <w:kern w:val="28"/>
          <w:sz w:val="24"/>
          <w:szCs w:val="20"/>
          <w:u w:val="single"/>
        </w:rPr>
        <w:t xml:space="preserve">    </w:t>
      </w:r>
      <w:r>
        <w:rPr>
          <w:rFonts w:hint="eastAsia" w:ascii="仿宋" w:hAnsi="仿宋" w:eastAsia="仿宋" w:cs="仿宋_GB2312"/>
          <w:snapToGrid w:val="0"/>
          <w:color w:val="auto"/>
          <w:kern w:val="28"/>
          <w:sz w:val="24"/>
          <w:szCs w:val="20"/>
        </w:rPr>
        <w:t>% ，小微企业合同金额应当达到</w:t>
      </w:r>
      <w:r>
        <w:rPr>
          <w:rFonts w:hint="eastAsia" w:ascii="仿宋" w:hAnsi="仿宋" w:eastAsia="仿宋" w:cs="仿宋_GB2312"/>
          <w:snapToGrid w:val="0"/>
          <w:color w:val="auto"/>
          <w:kern w:val="28"/>
          <w:sz w:val="24"/>
          <w:szCs w:val="20"/>
          <w:u w:val="single"/>
        </w:rPr>
        <w:t xml:space="preserve">   </w:t>
      </w:r>
      <w:r>
        <w:rPr>
          <w:rFonts w:hint="eastAsia" w:ascii="仿宋" w:hAnsi="仿宋" w:eastAsia="仿宋" w:cs="仿宋_GB2312"/>
          <w:snapToGrid w:val="0"/>
          <w:color w:val="auto"/>
          <w:kern w:val="28"/>
          <w:sz w:val="24"/>
          <w:szCs w:val="20"/>
        </w:rPr>
        <w:t xml:space="preserve">% </w:t>
      </w:r>
      <w:r>
        <w:rPr>
          <w:rFonts w:hint="eastAsia" w:ascii="仿宋" w:hAnsi="仿宋" w:eastAsia="仿宋" w:cs="仿宋_GB2312"/>
          <w:snapToGrid w:val="0"/>
          <w:color w:val="auto"/>
          <w:kern w:val="28"/>
          <w:sz w:val="24"/>
          <w:szCs w:val="20"/>
          <w:lang w:eastAsia="zh-CN"/>
        </w:rPr>
        <w:t>；</w:t>
      </w:r>
      <w:r>
        <w:rPr>
          <w:rFonts w:hint="eastAsia" w:ascii="仿宋" w:hAnsi="仿宋" w:eastAsia="仿宋" w:cs="仿宋_GB2312"/>
          <w:snapToGrid w:val="0"/>
          <w:color w:val="auto"/>
          <w:kern w:val="28"/>
          <w:sz w:val="24"/>
          <w:szCs w:val="20"/>
        </w:rPr>
        <w:t>如果供应商本身提供所有标的均由中小企业制造、承建或承接，视同符合了资格条件，无需再向中小企业分包，无需提供分包意向协议；</w:t>
      </w:r>
    </w:p>
    <w:p w14:paraId="722AE14B">
      <w:pPr>
        <w:spacing w:line="46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4.本项目的特定资格要求：</w:t>
      </w:r>
      <w:r>
        <w:rPr>
          <w:rFonts w:hint="eastAsia" w:ascii="仿宋" w:hAnsi="仿宋" w:eastAsia="仿宋" w:cs="仿宋"/>
          <w:snapToGrid w:val="0"/>
          <w:color w:val="auto"/>
          <w:kern w:val="28"/>
          <w:sz w:val="24"/>
          <w:szCs w:val="20"/>
        </w:rPr>
        <w:sym w:font="Wingdings" w:char="00A8"/>
      </w:r>
      <w:r>
        <w:rPr>
          <w:rFonts w:hint="eastAsia" w:ascii="仿宋" w:hAnsi="仿宋" w:eastAsia="仿宋" w:cs="仿宋"/>
          <w:snapToGrid w:val="0"/>
          <w:color w:val="auto"/>
          <w:kern w:val="28"/>
          <w:sz w:val="24"/>
          <w:szCs w:val="20"/>
        </w:rPr>
        <w:t>无。</w:t>
      </w:r>
    </w:p>
    <w:p w14:paraId="4A5F1D71">
      <w:pPr>
        <w:spacing w:line="460" w:lineRule="exact"/>
        <w:ind w:firstLine="480" w:firstLineChars="200"/>
        <w:rPr>
          <w:rFonts w:hint="eastAsia" w:ascii="仿宋" w:hAnsi="仿宋" w:eastAsia="仿宋" w:cs="仿宋"/>
          <w:snapToGrid w:val="0"/>
          <w:color w:val="auto"/>
          <w:kern w:val="28"/>
          <w:sz w:val="24"/>
          <w:szCs w:val="20"/>
          <w:u w:val="single"/>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有特定资格要求：</w:t>
      </w:r>
      <w:r>
        <w:rPr>
          <w:rFonts w:hint="eastAsia" w:ascii="仿宋" w:hAnsi="仿宋" w:eastAsia="仿宋" w:cs="仿宋"/>
          <w:snapToGrid w:val="0"/>
          <w:color w:val="auto"/>
          <w:kern w:val="28"/>
          <w:sz w:val="24"/>
          <w:szCs w:val="20"/>
          <w:u w:val="single"/>
        </w:rPr>
        <w:t>具备</w:t>
      </w:r>
      <w:r>
        <w:rPr>
          <w:rFonts w:hint="eastAsia" w:ascii="仿宋" w:hAnsi="仿宋" w:eastAsia="仿宋" w:cs="仿宋"/>
          <w:snapToGrid w:val="0"/>
          <w:color w:val="auto"/>
          <w:kern w:val="28"/>
          <w:sz w:val="24"/>
          <w:szCs w:val="20"/>
          <w:u w:val="single"/>
          <w:lang w:eastAsia="zh-CN"/>
        </w:rPr>
        <w:t>乙</w:t>
      </w:r>
      <w:r>
        <w:rPr>
          <w:rFonts w:hint="eastAsia" w:ascii="仿宋" w:hAnsi="仿宋" w:eastAsia="仿宋" w:cs="仿宋"/>
          <w:snapToGrid w:val="0"/>
          <w:color w:val="auto"/>
          <w:kern w:val="28"/>
          <w:sz w:val="24"/>
          <w:szCs w:val="20"/>
          <w:u w:val="single"/>
        </w:rPr>
        <w:t>级及以上测绘资质（工程测量、界线与不动产测绘），</w:t>
      </w:r>
      <w:r>
        <w:rPr>
          <w:rFonts w:hint="eastAsia" w:ascii="仿宋" w:hAnsi="仿宋" w:eastAsia="仿宋" w:cs="仿宋"/>
          <w:snapToGrid w:val="0"/>
          <w:color w:val="auto"/>
          <w:kern w:val="28"/>
          <w:sz w:val="24"/>
          <w:szCs w:val="20"/>
        </w:rPr>
        <w:t>该特定条件的法律法规依据：</w:t>
      </w:r>
      <w:r>
        <w:rPr>
          <w:rFonts w:hint="eastAsia" w:ascii="仿宋" w:hAnsi="仿宋" w:eastAsia="仿宋" w:cs="仿宋"/>
          <w:snapToGrid w:val="0"/>
          <w:color w:val="auto"/>
          <w:kern w:val="28"/>
          <w:sz w:val="24"/>
          <w:szCs w:val="20"/>
          <w:u w:val="single"/>
          <w:lang w:val="en-US" w:eastAsia="zh-CN"/>
        </w:rPr>
        <w:t>根据</w:t>
      </w:r>
      <w:r>
        <w:rPr>
          <w:rFonts w:hint="eastAsia" w:ascii="仿宋" w:hAnsi="仿宋" w:eastAsia="仿宋" w:cs="仿宋"/>
          <w:snapToGrid w:val="0"/>
          <w:color w:val="auto"/>
          <w:kern w:val="28"/>
          <w:sz w:val="24"/>
          <w:szCs w:val="20"/>
          <w:u w:val="single"/>
        </w:rPr>
        <w:t>《测绘资质管理规定》</w:t>
      </w:r>
      <w:r>
        <w:rPr>
          <w:rFonts w:hint="eastAsia" w:ascii="仿宋" w:hAnsi="仿宋" w:eastAsia="仿宋" w:cs="仿宋"/>
          <w:snapToGrid w:val="0"/>
          <w:color w:val="auto"/>
          <w:kern w:val="28"/>
          <w:sz w:val="24"/>
          <w:szCs w:val="20"/>
          <w:u w:val="single"/>
          <w:lang w:val="en-US" w:eastAsia="zh-CN"/>
        </w:rPr>
        <w:t>中第二条规定：</w:t>
      </w:r>
      <w:r>
        <w:rPr>
          <w:rFonts w:hint="eastAsia" w:ascii="仿宋" w:hAnsi="仿宋" w:eastAsia="仿宋" w:cs="仿宋"/>
          <w:snapToGrid w:val="0"/>
          <w:color w:val="auto"/>
          <w:kern w:val="28"/>
          <w:sz w:val="24"/>
          <w:szCs w:val="20"/>
          <w:u w:val="single"/>
        </w:rPr>
        <w:t>凡从事测绘活动的单位，必须取得《测绘资质证书》，并在其资质等级许可的范围内从事测绘活动。</w:t>
      </w:r>
    </w:p>
    <w:p w14:paraId="10E616FE">
      <w:pPr>
        <w:spacing w:line="460" w:lineRule="exact"/>
        <w:ind w:firstLine="480"/>
        <w:rPr>
          <w:rFonts w:ascii="仿宋" w:hAnsi="仿宋" w:eastAsia="仿宋" w:cs="仿宋"/>
          <w:color w:val="auto"/>
          <w:sz w:val="24"/>
        </w:rPr>
      </w:pPr>
      <w:r>
        <w:rPr>
          <w:rFonts w:hint="eastAsia" w:ascii="仿宋" w:hAnsi="仿宋" w:eastAsia="仿宋" w:cs="仿宋"/>
          <w:color w:val="auto"/>
          <w:sz w:val="24"/>
        </w:rPr>
        <w:t>5.</w:t>
      </w:r>
      <w:r>
        <w:rPr>
          <w:rFonts w:hint="eastAsia" w:ascii="仿宋" w:eastAsia="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F6EF01">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w:t>
      </w:r>
    </w:p>
    <w:p w14:paraId="190B672A">
      <w:pPr>
        <w:adjustRightInd/>
        <w:spacing w:line="440" w:lineRule="exact"/>
        <w:ind w:firstLine="480" w:firstLineChars="200"/>
        <w:rPr>
          <w:rFonts w:ascii="仿宋" w:eastAsia="仿宋" w:cs="仿宋"/>
          <w:color w:val="auto"/>
          <w:sz w:val="24"/>
        </w:rPr>
      </w:pPr>
      <w:r>
        <w:rPr>
          <w:rFonts w:hint="eastAsia" w:ascii="仿宋" w:eastAsia="仿宋" w:cs="仿宋"/>
          <w:color w:val="auto"/>
          <w:sz w:val="24"/>
        </w:rPr>
        <w:t>1.</w:t>
      </w:r>
      <w:r>
        <w:rPr>
          <w:rFonts w:hint="eastAsia" w:ascii="仿宋" w:eastAsia="仿宋" w:cs="仿宋"/>
          <w:b/>
          <w:color w:val="auto"/>
          <w:sz w:val="24"/>
        </w:rPr>
        <w:t>时间</w:t>
      </w:r>
      <w:r>
        <w:rPr>
          <w:rFonts w:hint="eastAsia" w:ascii="仿宋" w:eastAsia="仿宋" w:cs="仿宋"/>
          <w:b/>
          <w:color w:val="auto"/>
          <w:sz w:val="24"/>
          <w:lang w:eastAsia="zh-CN"/>
        </w:rPr>
        <w:t>：</w:t>
      </w:r>
      <w:r>
        <w:rPr>
          <w:rFonts w:hint="eastAsia" w:ascii="仿宋" w:eastAsia="仿宋"/>
          <w:color w:val="auto"/>
          <w:sz w:val="24"/>
        </w:rPr>
        <w:t>至</w:t>
      </w:r>
      <w:r>
        <w:rPr>
          <w:rFonts w:hint="eastAsia" w:ascii="仿宋" w:hAnsi="仿宋" w:eastAsia="仿宋" w:cs="仿宋"/>
          <w:color w:val="auto"/>
          <w:sz w:val="24"/>
        </w:rPr>
        <w:t>202</w:t>
      </w:r>
      <w:r>
        <w:rPr>
          <w:rFonts w:hint="eastAsia" w:ascii="仿宋" w:hAnsi="仿宋" w:eastAsia="仿宋" w:cs="仿宋"/>
          <w:color w:val="auto"/>
          <w:sz w:val="24"/>
          <w:lang w:val="en-US" w:eastAsia="zh-CN"/>
        </w:rPr>
        <w:t>5</w:t>
      </w:r>
      <w:r>
        <w:rPr>
          <w:rFonts w:hint="eastAsia" w:ascii="仿宋" w:hAnsi="仿宋" w:eastAsia="仿宋" w:cs="仿宋"/>
          <w:color w:val="auto"/>
          <w:sz w:val="24"/>
        </w:rPr>
        <w:t>年</w:t>
      </w:r>
      <w:r>
        <w:rPr>
          <w:rFonts w:hint="eastAsia" w:ascii="仿宋" w:hAnsi="仿宋" w:eastAsia="仿宋" w:cs="仿宋"/>
          <w:color w:val="auto"/>
          <w:sz w:val="24"/>
          <w:lang w:val="en-US" w:eastAsia="zh-CN"/>
        </w:rPr>
        <w:t>4</w:t>
      </w:r>
      <w:r>
        <w:rPr>
          <w:rFonts w:hint="eastAsia" w:ascii="仿宋" w:hAnsi="仿宋" w:eastAsia="仿宋" w:cs="仿宋"/>
          <w:color w:val="auto"/>
          <w:sz w:val="24"/>
        </w:rPr>
        <w:t>月</w:t>
      </w:r>
      <w:r>
        <w:rPr>
          <w:rFonts w:hint="eastAsia" w:ascii="仿宋" w:hAnsi="仿宋" w:eastAsia="仿宋" w:cs="仿宋"/>
          <w:color w:val="auto"/>
          <w:sz w:val="24"/>
          <w:lang w:val="en-US" w:eastAsia="zh-CN"/>
        </w:rPr>
        <w:t>2</w:t>
      </w:r>
      <w:r>
        <w:rPr>
          <w:rFonts w:hint="eastAsia" w:ascii="仿宋" w:hAnsi="仿宋" w:eastAsia="仿宋" w:cs="仿宋"/>
          <w:color w:val="auto"/>
          <w:sz w:val="24"/>
        </w:rPr>
        <w:t>日</w:t>
      </w:r>
      <w:r>
        <w:rPr>
          <w:rFonts w:hint="eastAsia" w:ascii="仿宋" w:eastAsia="仿宋"/>
          <w:color w:val="auto"/>
          <w:sz w:val="24"/>
        </w:rPr>
        <w:t>，每天上午00:00至12:00 ，下午12:00至23:59（北京时间，线上获取法定节假日均可。）</w:t>
      </w:r>
    </w:p>
    <w:p w14:paraId="4F3E180C">
      <w:pPr>
        <w:spacing w:line="440" w:lineRule="exact"/>
        <w:ind w:firstLine="480" w:firstLineChars="200"/>
        <w:rPr>
          <w:rFonts w:ascii="仿宋" w:hAnsi="仿宋" w:eastAsia="仿宋" w:cs="仿宋"/>
          <w:color w:val="auto"/>
          <w:sz w:val="24"/>
        </w:rPr>
      </w:pPr>
      <w:r>
        <w:rPr>
          <w:rFonts w:hint="eastAsia" w:ascii="仿宋" w:hAnsi="仿宋" w:eastAsia="仿宋" w:cs="仿宋"/>
          <w:bCs/>
          <w:color w:val="auto"/>
          <w:sz w:val="24"/>
        </w:rPr>
        <w:t>2</w:t>
      </w:r>
      <w:r>
        <w:rPr>
          <w:rFonts w:ascii="仿宋" w:hAnsi="仿宋" w:eastAsia="仿宋" w:cs="仿宋"/>
          <w:b/>
          <w:color w:val="auto"/>
          <w:sz w:val="24"/>
        </w:rPr>
        <w:t>.</w:t>
      </w: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r>
        <w:rPr>
          <w:rFonts w:hint="eastAsia" w:ascii="仿宋" w:hAnsi="仿宋" w:eastAsia="仿宋" w:cs="仿宋"/>
          <w:color w:val="auto"/>
          <w:sz w:val="24"/>
          <w:lang w:eastAsia="zh-CN"/>
        </w:rPr>
        <w:t>）</w:t>
      </w:r>
    </w:p>
    <w:p w14:paraId="047EAD1A">
      <w:pPr>
        <w:spacing w:line="440" w:lineRule="exact"/>
        <w:ind w:firstLine="480" w:firstLineChars="200"/>
        <w:rPr>
          <w:rFonts w:ascii="仿宋" w:hAnsi="仿宋" w:eastAsia="仿宋" w:cs="仿宋"/>
          <w:color w:val="auto"/>
          <w:sz w:val="24"/>
        </w:rPr>
      </w:pPr>
      <w:r>
        <w:rPr>
          <w:rFonts w:hint="eastAsia" w:ascii="仿宋" w:hAnsi="仿宋" w:eastAsia="仿宋" w:cs="仿宋"/>
          <w:bCs/>
          <w:color w:val="auto"/>
          <w:sz w:val="24"/>
        </w:rPr>
        <w:t>3</w:t>
      </w:r>
      <w:r>
        <w:rPr>
          <w:rFonts w:ascii="仿宋" w:hAnsi="仿宋" w:eastAsia="仿宋" w:cs="仿宋"/>
          <w:b/>
          <w:color w:val="auto"/>
          <w:sz w:val="24"/>
        </w:rPr>
        <w:t>.</w:t>
      </w: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2AA49842">
      <w:pPr>
        <w:spacing w:line="440" w:lineRule="exact"/>
        <w:ind w:firstLine="480" w:firstLineChars="200"/>
        <w:rPr>
          <w:rFonts w:ascii="仿宋" w:hAnsi="仿宋" w:eastAsia="仿宋" w:cs="仿宋"/>
          <w:color w:val="auto"/>
          <w:sz w:val="24"/>
        </w:rPr>
      </w:pPr>
      <w:r>
        <w:rPr>
          <w:rFonts w:hint="eastAsia" w:ascii="仿宋" w:hAnsi="仿宋" w:eastAsia="仿宋" w:cs="仿宋"/>
          <w:bCs/>
          <w:color w:val="auto"/>
          <w:sz w:val="24"/>
        </w:rPr>
        <w:t>4</w:t>
      </w:r>
      <w:r>
        <w:rPr>
          <w:rFonts w:ascii="仿宋" w:hAnsi="仿宋" w:eastAsia="仿宋" w:cs="仿宋"/>
          <w:b/>
          <w:color w:val="auto"/>
          <w:sz w:val="24"/>
        </w:rPr>
        <w:t>.</w:t>
      </w: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6B044A4">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09BD2BEB">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rPr>
        <w:t>202</w:t>
      </w:r>
      <w:r>
        <w:rPr>
          <w:rFonts w:hint="eastAsia" w:ascii="仿宋" w:hAnsi="仿宋" w:eastAsia="仿宋" w:cs="仿宋"/>
          <w:color w:val="auto"/>
          <w:sz w:val="24"/>
          <w:lang w:val="en-US" w:eastAsia="zh-CN"/>
        </w:rPr>
        <w:t>5</w:t>
      </w:r>
      <w:r>
        <w:rPr>
          <w:rFonts w:hint="eastAsia" w:ascii="仿宋" w:hAnsi="仿宋" w:eastAsia="仿宋" w:cs="仿宋"/>
          <w:color w:val="auto"/>
          <w:sz w:val="24"/>
        </w:rPr>
        <w:t>年</w:t>
      </w:r>
      <w:r>
        <w:rPr>
          <w:rFonts w:hint="eastAsia" w:ascii="仿宋" w:hAnsi="仿宋" w:eastAsia="仿宋" w:cs="仿宋"/>
          <w:color w:val="auto"/>
          <w:sz w:val="24"/>
          <w:lang w:val="en-US" w:eastAsia="zh-CN"/>
        </w:rPr>
        <w:t>4</w:t>
      </w:r>
      <w:r>
        <w:rPr>
          <w:rFonts w:hint="eastAsia" w:ascii="仿宋" w:hAnsi="仿宋" w:eastAsia="仿宋" w:cs="仿宋"/>
          <w:color w:val="auto"/>
          <w:sz w:val="24"/>
        </w:rPr>
        <w:t>月</w:t>
      </w:r>
      <w:r>
        <w:rPr>
          <w:rFonts w:hint="eastAsia" w:ascii="仿宋" w:hAnsi="仿宋" w:eastAsia="仿宋" w:cs="仿宋"/>
          <w:color w:val="auto"/>
          <w:sz w:val="24"/>
          <w:lang w:val="en-US" w:eastAsia="zh-CN"/>
        </w:rPr>
        <w:t>2</w:t>
      </w:r>
      <w:r>
        <w:rPr>
          <w:rFonts w:hint="eastAsia" w:ascii="仿宋" w:hAnsi="仿宋" w:eastAsia="仿宋" w:cs="仿宋"/>
          <w:color w:val="auto"/>
          <w:sz w:val="24"/>
        </w:rPr>
        <w:t>日</w:t>
      </w:r>
      <w:r>
        <w:rPr>
          <w:rFonts w:hint="eastAsia" w:ascii="仿宋" w:hAnsi="仿宋" w:eastAsia="仿宋" w:cs="仿宋"/>
          <w:color w:val="auto"/>
          <w:sz w:val="24"/>
          <w:lang w:val="en-US" w:eastAsia="zh-CN"/>
        </w:rPr>
        <w:t>13</w:t>
      </w:r>
      <w:r>
        <w:rPr>
          <w:rFonts w:hint="eastAsia" w:ascii="仿宋" w:hAnsi="仿宋" w:eastAsia="仿宋" w:cs="仿宋"/>
          <w:color w:val="auto"/>
          <w:sz w:val="24"/>
        </w:rPr>
        <w:t>点30分（北京时间）</w:t>
      </w:r>
    </w:p>
    <w:p w14:paraId="22D6E45E">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r>
        <w:rPr>
          <w:rFonts w:hint="eastAsia" w:ascii="仿宋" w:hAnsi="仿宋" w:eastAsia="仿宋" w:cs="仿宋"/>
          <w:color w:val="auto"/>
          <w:sz w:val="24"/>
          <w:lang w:eastAsia="zh-CN"/>
        </w:rPr>
        <w:t>）</w:t>
      </w:r>
    </w:p>
    <w:p w14:paraId="0D572427">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rPr>
        <w:t>202</w:t>
      </w:r>
      <w:r>
        <w:rPr>
          <w:rFonts w:hint="eastAsia" w:ascii="仿宋" w:hAnsi="仿宋" w:eastAsia="仿宋" w:cs="仿宋"/>
          <w:color w:val="auto"/>
          <w:sz w:val="24"/>
          <w:lang w:val="en-US" w:eastAsia="zh-CN"/>
        </w:rPr>
        <w:t>5</w:t>
      </w:r>
      <w:r>
        <w:rPr>
          <w:rFonts w:hint="eastAsia" w:ascii="仿宋" w:hAnsi="仿宋" w:eastAsia="仿宋" w:cs="仿宋"/>
          <w:color w:val="auto"/>
          <w:sz w:val="24"/>
        </w:rPr>
        <w:t>年</w:t>
      </w:r>
      <w:r>
        <w:rPr>
          <w:rFonts w:hint="eastAsia" w:ascii="仿宋" w:hAnsi="仿宋" w:eastAsia="仿宋" w:cs="仿宋"/>
          <w:color w:val="auto"/>
          <w:sz w:val="24"/>
          <w:lang w:val="en-US" w:eastAsia="zh-CN"/>
        </w:rPr>
        <w:t>4</w:t>
      </w:r>
      <w:r>
        <w:rPr>
          <w:rFonts w:hint="eastAsia" w:ascii="仿宋" w:hAnsi="仿宋" w:eastAsia="仿宋" w:cs="仿宋"/>
          <w:color w:val="auto"/>
          <w:sz w:val="24"/>
        </w:rPr>
        <w:t>月</w:t>
      </w:r>
      <w:r>
        <w:rPr>
          <w:rFonts w:hint="eastAsia" w:ascii="仿宋" w:hAnsi="仿宋" w:eastAsia="仿宋" w:cs="仿宋"/>
          <w:color w:val="auto"/>
          <w:sz w:val="24"/>
          <w:lang w:val="en-US" w:eastAsia="zh-CN"/>
        </w:rPr>
        <w:t>2</w:t>
      </w:r>
      <w:r>
        <w:rPr>
          <w:rFonts w:hint="eastAsia" w:ascii="仿宋" w:hAnsi="仿宋" w:eastAsia="仿宋" w:cs="仿宋"/>
          <w:color w:val="auto"/>
          <w:sz w:val="24"/>
        </w:rPr>
        <w:t>日</w:t>
      </w:r>
      <w:r>
        <w:rPr>
          <w:rFonts w:hint="eastAsia" w:ascii="仿宋" w:hAnsi="仿宋" w:eastAsia="仿宋" w:cs="仿宋"/>
          <w:color w:val="auto"/>
          <w:sz w:val="24"/>
          <w:lang w:val="en-US" w:eastAsia="zh-CN"/>
        </w:rPr>
        <w:t>13</w:t>
      </w:r>
      <w:r>
        <w:rPr>
          <w:rFonts w:hint="eastAsia" w:ascii="仿宋" w:hAnsi="仿宋" w:eastAsia="仿宋" w:cs="仿宋"/>
          <w:color w:val="auto"/>
          <w:sz w:val="24"/>
        </w:rPr>
        <w:t>点30分</w:t>
      </w:r>
    </w:p>
    <w:p w14:paraId="20F209BA">
      <w:pPr>
        <w:pStyle w:val="27"/>
        <w:widowControl/>
        <w:snapToGrid w:val="0"/>
        <w:spacing w:after="120" w:line="360" w:lineRule="auto"/>
        <w:ind w:right="-512" w:firstLine="482"/>
        <w:rPr>
          <w:rFonts w:ascii="仿宋" w:hAnsi="仿宋" w:eastAsia="仿宋" w:cs="宋体"/>
          <w:color w:val="auto"/>
        </w:rPr>
      </w:pPr>
      <w:r>
        <w:rPr>
          <w:rFonts w:hint="eastAsia" w:ascii="仿宋" w:hAnsi="仿宋" w:eastAsia="仿宋" w:cs="仿宋"/>
          <w:b/>
          <w:color w:val="auto"/>
        </w:rPr>
        <w:t>开标地点（网址）：</w:t>
      </w:r>
      <w:r>
        <w:rPr>
          <w:rFonts w:hint="eastAsia" w:ascii="仿宋" w:hAnsi="仿宋" w:eastAsia="仿宋" w:cs="仿宋"/>
          <w:color w:val="auto"/>
          <w:sz w:val="24"/>
          <w:lang w:eastAsia="zh-CN"/>
        </w:rPr>
        <w:t>浙江省杭州市</w:t>
      </w:r>
      <w:r>
        <w:rPr>
          <w:rFonts w:hint="eastAsia" w:ascii="仿宋" w:hAnsi="仿宋" w:eastAsia="仿宋" w:cs="仿宋"/>
          <w:color w:val="auto"/>
          <w:sz w:val="24"/>
          <w:lang w:val="en-US" w:eastAsia="zh-CN"/>
        </w:rPr>
        <w:t>西湖区三墩镇西港发展中心7幢1楼会议室</w:t>
      </w:r>
      <w:r>
        <w:rPr>
          <w:rFonts w:hint="eastAsia" w:ascii="仿宋" w:hAnsi="仿宋" w:eastAsia="仿宋" w:cs="仿宋"/>
          <w:color w:val="auto"/>
          <w:sz w:val="24"/>
        </w:rPr>
        <w:t>，</w:t>
      </w:r>
      <w:r>
        <w:rPr>
          <w:rFonts w:hint="eastAsia" w:ascii="仿宋" w:hAnsi="仿宋" w:eastAsia="仿宋" w:cs="仿宋"/>
          <w:bCs/>
          <w:color w:val="auto"/>
          <w:highlight w:val="none"/>
        </w:rPr>
        <w:t>通过“政府采购云平台（https://www.zcygov.cn</w:t>
      </w:r>
      <w:r>
        <w:rPr>
          <w:rFonts w:hint="eastAsia" w:ascii="仿宋" w:hAnsi="仿宋" w:eastAsia="仿宋" w:cs="仿宋"/>
          <w:bCs/>
          <w:color w:val="auto"/>
          <w:highlight w:val="none"/>
          <w:lang w:eastAsia="zh-CN"/>
        </w:rPr>
        <w:t>）</w:t>
      </w:r>
      <w:r>
        <w:rPr>
          <w:rFonts w:hint="eastAsia" w:ascii="仿宋" w:hAnsi="仿宋" w:eastAsia="仿宋" w:cs="仿宋"/>
          <w:bCs/>
          <w:color w:val="auto"/>
          <w:highlight w:val="none"/>
        </w:rPr>
        <w:t>”实行在线开</w:t>
      </w:r>
      <w:r>
        <w:rPr>
          <w:rFonts w:hint="eastAsia" w:ascii="仿宋" w:hAnsi="仿宋" w:eastAsia="仿宋" w:cs="仿宋"/>
          <w:bCs/>
          <w:color w:val="auto"/>
        </w:rPr>
        <w:t>标。</w:t>
      </w:r>
    </w:p>
    <w:p w14:paraId="7436A45C">
      <w:pPr>
        <w:spacing w:line="360" w:lineRule="auto"/>
        <w:rPr>
          <w:rFonts w:ascii="仿宋" w:hAnsi="仿宋" w:eastAsia="仿宋" w:cs="仿宋"/>
          <w:color w:val="auto"/>
          <w:sz w:val="24"/>
        </w:rPr>
      </w:pPr>
      <w:r>
        <w:rPr>
          <w:rFonts w:hint="eastAsia" w:ascii="仿宋" w:hAnsi="仿宋" w:eastAsia="仿宋" w:cs="仿宋"/>
          <w:b/>
          <w:color w:val="auto"/>
          <w:sz w:val="24"/>
        </w:rPr>
        <w:t>五、公告期限</w:t>
      </w:r>
    </w:p>
    <w:p w14:paraId="28796D1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0E03B37F">
      <w:pPr>
        <w:spacing w:line="360" w:lineRule="auto"/>
        <w:rPr>
          <w:rFonts w:ascii="仿宋" w:hAnsi="仿宋" w:eastAsia="仿宋" w:cs="仿宋"/>
          <w:b/>
          <w:color w:val="auto"/>
          <w:sz w:val="24"/>
        </w:rPr>
      </w:pPr>
      <w:r>
        <w:rPr>
          <w:rFonts w:hint="eastAsia" w:ascii="仿宋" w:hAnsi="仿宋" w:eastAsia="仿宋" w:cs="仿宋"/>
          <w:b/>
          <w:color w:val="auto"/>
          <w:sz w:val="24"/>
        </w:rPr>
        <w:t>六、其他补充事宜</w:t>
      </w:r>
    </w:p>
    <w:p w14:paraId="4036AE9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eastAsia="仿宋"/>
          <w:color w:val="auto"/>
          <w:sz w:val="24"/>
        </w:rPr>
      </w:pPr>
      <w:r>
        <w:rPr>
          <w:rFonts w:hint="eastAsia" w:ascii="仿宋" w:eastAsia="仿宋"/>
          <w:color w:val="auto"/>
          <w:sz w:val="24"/>
        </w:rPr>
        <w:t>1.《浙江省财政厅关于进一步发挥政府采购政策功能全力推动经济稳进提质的通知》 （浙财采监</w:t>
      </w:r>
      <w:r>
        <w:rPr>
          <w:rFonts w:hint="eastAsia" w:ascii="仿宋" w:eastAsia="仿宋"/>
          <w:color w:val="auto"/>
          <w:sz w:val="24"/>
          <w:lang w:eastAsia="zh-CN"/>
        </w:rPr>
        <w:t>〔2022〕3号</w:t>
      </w:r>
      <w:r>
        <w:rPr>
          <w:rFonts w:hint="eastAsia" w:ascii="仿宋" w:eastAsia="仿宋"/>
          <w:color w:val="auto"/>
          <w:sz w:val="24"/>
        </w:rPr>
        <w:t>）、《浙江省财政厅关于进一步促进政府采购公平竞争打造最优营商环境的通知》（浙财采监</w:t>
      </w:r>
      <w:r>
        <w:rPr>
          <w:rFonts w:hint="eastAsia" w:ascii="仿宋" w:eastAsia="仿宋"/>
          <w:color w:val="auto"/>
          <w:sz w:val="24"/>
          <w:lang w:eastAsia="zh-CN"/>
        </w:rPr>
        <w:t>〔2021〕22号</w:t>
      </w:r>
      <w:r>
        <w:rPr>
          <w:rFonts w:hint="eastAsia" w:ascii="仿宋" w:eastAsia="仿宋"/>
          <w:color w:val="auto"/>
          <w:sz w:val="24"/>
        </w:rPr>
        <w:t>）、《浙江省财政厅关于进一步加大政府采购支持中小企业力度助力扎实稳住经济的通知》 （浙财采监</w:t>
      </w:r>
      <w:r>
        <w:rPr>
          <w:rFonts w:hint="eastAsia" w:ascii="仿宋" w:eastAsia="仿宋"/>
          <w:color w:val="auto"/>
          <w:sz w:val="24"/>
          <w:lang w:eastAsia="zh-CN"/>
        </w:rPr>
        <w:t>〔2022〕8号</w:t>
      </w:r>
      <w:r>
        <w:rPr>
          <w:rFonts w:hint="eastAsia" w:ascii="仿宋" w:eastAsia="仿宋"/>
          <w:color w:val="auto"/>
          <w:sz w:val="24"/>
        </w:rPr>
        <w:t>）已分别于2022年1月29日和2022年2月1日和2022年7月1日开始实施，此前有关规定与上述文件内容不一致的，按上述文件要求执行。</w:t>
      </w:r>
    </w:p>
    <w:p w14:paraId="1AEEC0C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eastAsia="仿宋"/>
          <w:color w:val="auto"/>
          <w:sz w:val="24"/>
        </w:rPr>
      </w:pPr>
      <w:r>
        <w:rPr>
          <w:rFonts w:hint="eastAsia" w:ascii="仿宋" w:eastAsia="仿宋"/>
          <w:color w:val="auto"/>
          <w:sz w:val="24"/>
        </w:rPr>
        <w:t xml:space="preserve"> 2.根据《浙江省财政厅关于进一步促进政府采购公平竞争打造最优营商环境的通知》（浙财采监</w:t>
      </w:r>
      <w:r>
        <w:rPr>
          <w:rFonts w:hint="eastAsia" w:ascii="仿宋" w:eastAsia="仿宋"/>
          <w:color w:val="auto"/>
          <w:sz w:val="24"/>
          <w:lang w:eastAsia="zh-CN"/>
        </w:rPr>
        <w:t>〔2021〕22号</w:t>
      </w:r>
      <w:r>
        <w:rPr>
          <w:rFonts w:hint="eastAsia" w:ascii="仿宋" w:eastAsia="仿宋"/>
          <w:color w:val="auto"/>
          <w:sz w:val="24"/>
        </w:rPr>
        <w:t>）文件关于“健全行政裁决机制”要求，鼓励供应商在线提起询问，路径为：政采云</w:t>
      </w:r>
      <w:r>
        <w:rPr>
          <w:rFonts w:hint="eastAsia" w:ascii="仿宋" w:eastAsia="仿宋"/>
          <w:color w:val="auto"/>
          <w:sz w:val="24"/>
          <w:lang w:eastAsia="zh-CN"/>
        </w:rPr>
        <w:t>－</w:t>
      </w:r>
      <w:r>
        <w:rPr>
          <w:rFonts w:hint="eastAsia" w:ascii="仿宋" w:eastAsia="仿宋"/>
          <w:color w:val="auto"/>
          <w:sz w:val="24"/>
        </w:rPr>
        <w:t>项目采购</w:t>
      </w:r>
      <w:r>
        <w:rPr>
          <w:rFonts w:hint="eastAsia" w:ascii="仿宋" w:eastAsia="仿宋"/>
          <w:color w:val="auto"/>
          <w:sz w:val="24"/>
          <w:lang w:eastAsia="zh-CN"/>
        </w:rPr>
        <w:t>－</w:t>
      </w:r>
      <w:r>
        <w:rPr>
          <w:rFonts w:hint="eastAsia" w:ascii="仿宋" w:eastAsia="仿宋"/>
          <w:color w:val="auto"/>
          <w:sz w:val="24"/>
        </w:rPr>
        <w:t>询问质疑投诉</w:t>
      </w:r>
      <w:r>
        <w:rPr>
          <w:rFonts w:hint="eastAsia" w:ascii="仿宋" w:eastAsia="仿宋"/>
          <w:color w:val="auto"/>
          <w:sz w:val="24"/>
          <w:lang w:eastAsia="zh-CN"/>
        </w:rPr>
        <w:t>－</w:t>
      </w:r>
      <w:r>
        <w:rPr>
          <w:rFonts w:hint="eastAsia" w:ascii="仿宋" w:eastAsia="仿宋"/>
          <w:color w:val="auto"/>
          <w:sz w:val="24"/>
        </w:rPr>
        <w:t>询问列表</w:t>
      </w:r>
      <w:r>
        <w:rPr>
          <w:rFonts w:hint="eastAsia" w:ascii="仿宋" w:eastAsia="仿宋"/>
          <w:color w:val="auto"/>
          <w:sz w:val="24"/>
          <w:lang w:eastAsia="zh-CN"/>
        </w:rPr>
        <w:t>：</w:t>
      </w:r>
      <w:r>
        <w:rPr>
          <w:rFonts w:hint="eastAsia" w:ascii="仿宋" w:eastAsia="仿宋"/>
          <w:color w:val="auto"/>
          <w:sz w:val="24"/>
        </w:rPr>
        <w:t>鼓励供应商在线提起质疑，路径为：政采云</w:t>
      </w:r>
      <w:r>
        <w:rPr>
          <w:rFonts w:hint="eastAsia" w:ascii="仿宋" w:eastAsia="仿宋"/>
          <w:color w:val="auto"/>
          <w:sz w:val="24"/>
          <w:lang w:eastAsia="zh-CN"/>
        </w:rPr>
        <w:t>－</w:t>
      </w:r>
      <w:r>
        <w:rPr>
          <w:rFonts w:hint="eastAsia" w:ascii="仿宋" w:eastAsia="仿宋"/>
          <w:color w:val="auto"/>
          <w:sz w:val="24"/>
        </w:rPr>
        <w:t>项目采购</w:t>
      </w:r>
      <w:r>
        <w:rPr>
          <w:rFonts w:hint="eastAsia" w:ascii="仿宋" w:eastAsia="仿宋"/>
          <w:color w:val="auto"/>
          <w:sz w:val="24"/>
          <w:lang w:eastAsia="zh-CN"/>
        </w:rPr>
        <w:t>－</w:t>
      </w:r>
      <w:r>
        <w:rPr>
          <w:rFonts w:hint="eastAsia" w:ascii="仿宋" w:eastAsia="仿宋"/>
          <w:color w:val="auto"/>
          <w:sz w:val="24"/>
        </w:rPr>
        <w:t>询问质疑投诉</w:t>
      </w:r>
      <w:r>
        <w:rPr>
          <w:rFonts w:hint="eastAsia" w:ascii="仿宋" w:eastAsia="仿宋"/>
          <w:color w:val="auto"/>
          <w:sz w:val="24"/>
          <w:lang w:eastAsia="zh-CN"/>
        </w:rPr>
        <w:t>－</w:t>
      </w:r>
      <w:r>
        <w:rPr>
          <w:rFonts w:hint="eastAsia" w:ascii="仿宋" w:eastAsia="仿宋"/>
          <w:color w:val="auto"/>
          <w:sz w:val="24"/>
        </w:rPr>
        <w:t>质疑列表。质疑供应商对在线质疑答复不满意的，可在线提起投诉，路径为：浙江政府服务网</w:t>
      </w:r>
      <w:r>
        <w:rPr>
          <w:rFonts w:hint="eastAsia" w:ascii="仿宋" w:eastAsia="仿宋"/>
          <w:color w:val="auto"/>
          <w:sz w:val="24"/>
          <w:lang w:eastAsia="zh-CN"/>
        </w:rPr>
        <w:t>－</w:t>
      </w:r>
      <w:r>
        <w:rPr>
          <w:rFonts w:hint="eastAsia" w:ascii="仿宋" w:eastAsia="仿宋"/>
          <w:color w:val="auto"/>
          <w:sz w:val="24"/>
        </w:rPr>
        <w:t>政府采购投诉处理</w:t>
      </w:r>
      <w:r>
        <w:rPr>
          <w:rFonts w:hint="eastAsia" w:ascii="仿宋" w:eastAsia="仿宋"/>
          <w:color w:val="auto"/>
          <w:sz w:val="24"/>
          <w:lang w:eastAsia="zh-CN"/>
        </w:rPr>
        <w:t>－</w:t>
      </w:r>
      <w:r>
        <w:rPr>
          <w:rFonts w:hint="eastAsia" w:ascii="仿宋" w:eastAsia="仿宋"/>
          <w:color w:val="auto"/>
          <w:sz w:val="24"/>
        </w:rPr>
        <w:t>在线办理。</w:t>
      </w:r>
    </w:p>
    <w:p w14:paraId="30741D6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eastAsia="仿宋"/>
          <w:color w:val="auto"/>
          <w:sz w:val="24"/>
        </w:rPr>
      </w:pPr>
      <w:r>
        <w:rPr>
          <w:rFonts w:hint="eastAsia" w:ascii="仿宋" w:eastAsia="仿宋"/>
          <w:color w:val="auto"/>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3F1624">
      <w:pPr>
        <w:spacing w:line="360" w:lineRule="auto"/>
        <w:ind w:firstLine="480" w:firstLineChars="200"/>
        <w:rPr>
          <w:rFonts w:ascii="仿宋" w:eastAsia="仿宋"/>
          <w:color w:val="auto"/>
          <w:sz w:val="24"/>
        </w:rPr>
      </w:pPr>
      <w:r>
        <w:rPr>
          <w:rFonts w:hint="eastAsia" w:ascii="仿宋" w:eastAsia="仿宋"/>
          <w:color w:val="auto"/>
          <w:sz w:val="24"/>
        </w:rPr>
        <w:t>4.</w:t>
      </w:r>
      <w:r>
        <w:rPr>
          <w:rFonts w:hint="eastAsia" w:ascii="仿宋_GB2312" w:hAnsi="仿宋" w:eastAsia="仿宋_GB2312"/>
          <w:color w:val="auto"/>
          <w:sz w:val="24"/>
        </w:rPr>
        <w:t>其他事项：（1）需要落实的政府采购政策：包括节约资源、保护环境、支持创新、促进中小企业发展等。详见招标文件的第二部分总则。（2）</w:t>
      </w:r>
      <w:r>
        <w:rPr>
          <w:rFonts w:ascii="仿宋_GB2312" w:hAnsi="仿宋" w:eastAsia="仿宋_GB2312"/>
          <w:color w:val="auto"/>
          <w:sz w:val="24"/>
        </w:rPr>
        <w:t>电子招投标的说明：</w:t>
      </w:r>
      <w:r>
        <w:rPr>
          <w:rFonts w:hint="eastAsia" w:ascii="仿宋_GB2312" w:hAnsi="仿宋" w:eastAsia="仿宋_GB2312" w:cs="仿宋_GB2312"/>
          <w:color w:val="auto"/>
          <w:sz w:val="24"/>
        </w:rPr>
        <w:t>①</w:t>
      </w:r>
      <w:r>
        <w:rPr>
          <w:rFonts w:ascii="仿宋_GB2312" w:hAnsi="仿宋" w:eastAsia="仿宋_GB2312" w:cs="仿宋_GB2312"/>
          <w:color w:val="auto"/>
          <w:sz w:val="24"/>
        </w:rPr>
        <w:t>电子招投标：本项目以数据电文形式，依托“政府采购云平台（www.zcygov.cn）”进行招投标活动，不接受纸质投标文件</w:t>
      </w:r>
      <w:r>
        <w:rPr>
          <w:rFonts w:hint="eastAsia" w:ascii="仿宋_GB2312" w:hAnsi="仿宋" w:eastAsia="仿宋_GB2312" w:cs="仿宋_GB2312"/>
          <w:color w:val="auto"/>
          <w:sz w:val="24"/>
        </w:rPr>
        <w:t>；②</w:t>
      </w:r>
      <w:r>
        <w:rPr>
          <w:rFonts w:ascii="仿宋_GB2312" w:hAnsi="仿宋" w:eastAsia="仿宋_GB2312" w:cs="仿宋_GB2312"/>
          <w:color w:val="auto"/>
          <w:sz w:val="24"/>
        </w:rPr>
        <w:t>投标准备：注册账号</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点击“商家入驻”，进行政府采购供应商资料填写；申领CA数字证书---申领流程详见“浙江政府采购网-下载专区</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电子交易客户端-CA驱动和申领流程”；安装“政</w:t>
      </w:r>
      <w:r>
        <w:rPr>
          <w:rFonts w:hint="eastAsia" w:ascii="仿宋_GB2312" w:hAnsi="仿宋" w:eastAsia="仿宋_GB2312" w:cs="仿宋_GB2312"/>
          <w:color w:val="auto"/>
          <w:sz w:val="24"/>
        </w:rPr>
        <w:t>采云电子交易客户端”</w:t>
      </w:r>
      <w:r>
        <w:rPr>
          <w:rFonts w:ascii="仿宋_GB2312" w:hAnsi="仿宋" w:eastAsia="仿宋_GB2312" w:cs="仿宋_GB2312"/>
          <w:color w:val="auto"/>
          <w:sz w:val="24"/>
        </w:rPr>
        <w:t>----前往“浙江政府采购网-下载专区</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电子交易客户端”进行下载并安装</w:t>
      </w:r>
      <w:r>
        <w:rPr>
          <w:rFonts w:hint="eastAsia" w:ascii="仿宋_GB2312" w:hAnsi="仿宋" w:eastAsia="仿宋_GB2312" w:cs="仿宋_GB2312"/>
          <w:color w:val="auto"/>
          <w:sz w:val="24"/>
        </w:rPr>
        <w:t>；③</w:t>
      </w:r>
      <w:r>
        <w:rPr>
          <w:rFonts w:ascii="仿宋_GB2312" w:hAnsi="仿宋" w:eastAsia="仿宋_GB2312" w:cs="仿宋_GB2312"/>
          <w:color w:val="auto"/>
          <w:sz w:val="24"/>
        </w:rPr>
        <w:t>招标文件的获取：使用账号登录或者使用CA登录政</w:t>
      </w:r>
      <w:r>
        <w:rPr>
          <w:rFonts w:hint="eastAsia" w:ascii="仿宋_GB2312" w:hAnsi="仿宋" w:eastAsia="仿宋_GB2312" w:cs="仿宋_GB2312"/>
          <w:color w:val="auto"/>
          <w:sz w:val="24"/>
        </w:rPr>
        <w:t>采云平台；进入“项目采购”应用，在获取采购文件菜单中选择项目，在线获取招标文件，供应商不赴现场领用；④</w:t>
      </w:r>
      <w:r>
        <w:rPr>
          <w:rFonts w:ascii="仿宋_GB2312" w:hAnsi="仿宋" w:eastAsia="仿宋_GB2312" w:cs="仿宋_GB2312"/>
          <w:color w:val="auto"/>
          <w:sz w:val="24"/>
        </w:rPr>
        <w:t>投标文件的制作：在“政</w:t>
      </w:r>
      <w:r>
        <w:rPr>
          <w:rFonts w:hint="eastAsia" w:ascii="仿宋_GB2312" w:hAnsi="仿宋" w:eastAsia="仿宋_GB2312" w:cs="仿宋_GB2312"/>
          <w:color w:val="auto"/>
          <w:sz w:val="24"/>
        </w:rPr>
        <w:t>采云电子交易客户端”中完成“填写基本信息</w:t>
      </w:r>
      <w:r>
        <w:rPr>
          <w:rFonts w:hint="eastAsia" w:ascii="仿宋_GB2312" w:hAnsi="仿宋" w:eastAsia="仿宋_GB2312" w:cs="仿宋_GB2312"/>
          <w:color w:val="auto"/>
          <w:sz w:val="24"/>
          <w:lang w:eastAsia="zh-CN"/>
        </w:rPr>
        <w:t>”“</w:t>
      </w:r>
      <w:r>
        <w:rPr>
          <w:rFonts w:hint="eastAsia" w:ascii="仿宋_GB2312" w:hAnsi="仿宋" w:eastAsia="仿宋_GB2312" w:cs="仿宋_GB2312"/>
          <w:color w:val="auto"/>
          <w:sz w:val="24"/>
        </w:rPr>
        <w:t>导入投标文件</w:t>
      </w:r>
      <w:r>
        <w:rPr>
          <w:rFonts w:hint="eastAsia" w:ascii="仿宋_GB2312" w:hAnsi="仿宋" w:eastAsia="仿宋_GB2312" w:cs="仿宋_GB2312"/>
          <w:color w:val="auto"/>
          <w:sz w:val="24"/>
          <w:lang w:eastAsia="zh-CN"/>
        </w:rPr>
        <w:t>”“</w:t>
      </w:r>
      <w:r>
        <w:rPr>
          <w:rFonts w:hint="eastAsia" w:ascii="仿宋_GB2312" w:hAnsi="仿宋" w:eastAsia="仿宋_GB2312" w:cs="仿宋_GB2312"/>
          <w:color w:val="auto"/>
          <w:sz w:val="24"/>
        </w:rPr>
        <w:t>标书关联</w:t>
      </w:r>
      <w:r>
        <w:rPr>
          <w:rFonts w:hint="eastAsia" w:ascii="仿宋_GB2312" w:hAnsi="仿宋" w:eastAsia="仿宋_GB2312" w:cs="仿宋_GB2312"/>
          <w:color w:val="auto"/>
          <w:sz w:val="24"/>
          <w:lang w:eastAsia="zh-CN"/>
        </w:rPr>
        <w:t>”“</w:t>
      </w:r>
      <w:r>
        <w:rPr>
          <w:rFonts w:hint="eastAsia" w:ascii="仿宋_GB2312" w:hAnsi="仿宋" w:eastAsia="仿宋_GB2312" w:cs="仿宋_GB2312"/>
          <w:color w:val="auto"/>
          <w:sz w:val="24"/>
        </w:rPr>
        <w:t>标书检查</w:t>
      </w:r>
      <w:r>
        <w:rPr>
          <w:rFonts w:hint="eastAsia" w:ascii="仿宋_GB2312" w:hAnsi="仿宋" w:eastAsia="仿宋_GB2312" w:cs="仿宋_GB2312"/>
          <w:color w:val="auto"/>
          <w:sz w:val="24"/>
          <w:lang w:eastAsia="zh-CN"/>
        </w:rPr>
        <w:t>”“</w:t>
      </w:r>
      <w:r>
        <w:rPr>
          <w:rFonts w:hint="eastAsia" w:ascii="仿宋_GB2312" w:hAnsi="仿宋" w:eastAsia="仿宋_GB2312" w:cs="仿宋_GB2312"/>
          <w:color w:val="auto"/>
          <w:sz w:val="24"/>
        </w:rPr>
        <w:t>电子签名</w:t>
      </w:r>
      <w:r>
        <w:rPr>
          <w:rFonts w:hint="eastAsia" w:ascii="仿宋_GB2312" w:hAnsi="仿宋" w:eastAsia="仿宋_GB2312" w:cs="仿宋_GB2312"/>
          <w:color w:val="auto"/>
          <w:sz w:val="24"/>
          <w:lang w:eastAsia="zh-CN"/>
        </w:rPr>
        <w:t>”“</w:t>
      </w:r>
      <w:r>
        <w:rPr>
          <w:rFonts w:hint="eastAsia" w:ascii="仿宋_GB2312" w:hAnsi="仿宋" w:eastAsia="仿宋_GB2312" w:cs="仿宋_GB2312"/>
          <w:color w:val="auto"/>
          <w:sz w:val="24"/>
        </w:rPr>
        <w:t>生成电子标书”等操作；</w:t>
      </w:r>
      <w:r>
        <w:rPr>
          <w:rFonts w:hint="eastAsia" w:ascii="仿宋_GB2312" w:hAnsi="仿宋" w:eastAsia="仿宋_GB2312"/>
          <w:color w:val="auto"/>
          <w:sz w:val="24"/>
        </w:rPr>
        <w:t>⑤</w:t>
      </w:r>
      <w:r>
        <w:rPr>
          <w:rFonts w:ascii="仿宋_GB2312" w:hAnsi="仿宋" w:eastAsia="仿宋_GB2312"/>
          <w:color w:val="auto"/>
          <w:sz w:val="24"/>
        </w:rPr>
        <w:t>采购人、采购机构将依托政</w:t>
      </w:r>
      <w:r>
        <w:rPr>
          <w:rFonts w:hint="eastAsia" w:ascii="仿宋_GB2312" w:hAnsi="仿宋" w:eastAsia="仿宋_GB2312"/>
          <w:color w:val="auto"/>
          <w:sz w:val="24"/>
        </w:rPr>
        <w:t>采云平台完成本项目的在线电子交易活动，无需到线下开标场所，平台不接受未按上述方式获取招标文件的供应商进行投标活动；</w:t>
      </w:r>
      <w:r>
        <w:rPr>
          <w:rFonts w:ascii="仿宋_GB2312" w:hAnsi="仿宋" w:eastAsia="仿宋_GB2312"/>
          <w:color w:val="auto"/>
          <w:sz w:val="24"/>
        </w:rPr>
        <w:t xml:space="preserve"> </w:t>
      </w:r>
      <w:r>
        <w:rPr>
          <w:rFonts w:hint="eastAsia" w:ascii="仿宋_GB2312" w:hAnsi="仿宋" w:eastAsia="仿宋_GB2312"/>
          <w:color w:val="auto"/>
          <w:sz w:val="24"/>
        </w:rPr>
        <w:t>⑥</w:t>
      </w:r>
      <w:r>
        <w:rPr>
          <w:rFonts w:ascii="仿宋_GB2312" w:hAnsi="仿宋" w:eastAsia="仿宋_GB2312"/>
          <w:color w:val="auto"/>
          <w:sz w:val="24"/>
        </w:rPr>
        <w:t>对未按上述方式获取招标文件的供应商对该文件提出的质疑，采购人或采购代理机构将</w:t>
      </w:r>
      <w:r>
        <w:rPr>
          <w:rFonts w:hint="eastAsia" w:ascii="仿宋_GB2312" w:hAnsi="仿宋" w:eastAsia="仿宋_GB2312"/>
          <w:color w:val="auto"/>
          <w:sz w:val="24"/>
        </w:rPr>
        <w:t>不予处理；⑦</w:t>
      </w:r>
      <w:r>
        <w:rPr>
          <w:rFonts w:ascii="仿宋_GB2312" w:hAnsi="仿宋" w:eastAsia="仿宋_GB2312"/>
          <w:color w:val="auto"/>
          <w:sz w:val="24"/>
        </w:rPr>
        <w:t>不提供招标文件纸质版</w:t>
      </w:r>
      <w:r>
        <w:rPr>
          <w:rFonts w:hint="eastAsia" w:ascii="仿宋_GB2312" w:hAnsi="仿宋" w:eastAsia="仿宋_GB2312"/>
          <w:color w:val="auto"/>
          <w:sz w:val="24"/>
        </w:rPr>
        <w:t>；</w:t>
      </w:r>
      <w:r>
        <w:rPr>
          <w:rFonts w:hint="eastAsia" w:ascii="仿宋_GB2312" w:hAnsi="仿宋" w:eastAsia="仿宋_GB2312" w:cs="仿宋_GB2312"/>
          <w:color w:val="auto"/>
          <w:sz w:val="24"/>
        </w:rPr>
        <w:t>⑧</w:t>
      </w:r>
      <w:r>
        <w:rPr>
          <w:rFonts w:ascii="仿宋_GB2312" w:hAnsi="仿宋" w:eastAsia="仿宋_GB2312" w:cs="仿宋_GB2312"/>
          <w:color w:val="auto"/>
          <w:sz w:val="24"/>
        </w:rPr>
        <w:t>投标文件的传输递交：投标人在投标截止时间前将加密的投标文件上传至政府采购云平台，</w:t>
      </w:r>
      <w:r>
        <w:rPr>
          <w:rFonts w:hint="eastAsia" w:ascii="仿宋_GB2312" w:hAnsi="仿宋" w:eastAsia="仿宋_GB2312" w:cs="仿宋_GB2312"/>
          <w:color w:val="auto"/>
          <w:sz w:val="24"/>
        </w:rPr>
        <w:t>还可以在投标截止时间前以介质存储的数据电文形式提交备份投标文件。备份投标文件的制作、存储、密封详见招标文件第二部分第15点—“备份投标文件”；</w:t>
      </w:r>
      <w:r>
        <w:rPr>
          <w:rFonts w:hint="eastAsia" w:ascii="仿宋_GB2312" w:hAnsi="仿宋" w:eastAsia="仿宋_GB2312"/>
          <w:color w:val="auto"/>
          <w:sz w:val="24"/>
        </w:rPr>
        <w:t>⑨本项目不收取投标保证金；</w:t>
      </w:r>
      <w:r>
        <w:rPr>
          <w:rFonts w:hint="eastAsia" w:ascii="宋体" w:hAnsi="宋体" w:cs="宋体"/>
          <w:color w:val="auto"/>
          <w:sz w:val="24"/>
        </w:rPr>
        <w:t>⑩</w:t>
      </w:r>
      <w:r>
        <w:rPr>
          <w:rFonts w:hint="eastAsia" w:ascii="仿宋_GB2312" w:hAnsi="仿宋" w:eastAsia="仿宋_GB2312" w:cs="仿宋_GB2312"/>
          <w:color w:val="auto"/>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hint="eastAsia" w:ascii="Arial Unicode MS" w:hAnsi="Arial Unicode MS" w:eastAsia="Arial Unicode MS" w:cs="Arial Unicode MS"/>
          <w:color w:val="auto"/>
          <w:sz w:val="24"/>
        </w:rPr>
        <w:t>⑪</w:t>
      </w:r>
      <w:r>
        <w:rPr>
          <w:rFonts w:ascii="仿宋_GB2312" w:hAnsi="仿宋" w:eastAsia="仿宋_GB2312" w:cs="仿宋_GB2312"/>
          <w:color w:val="auto"/>
          <w:sz w:val="24"/>
        </w:rPr>
        <w:t>具体操作指南：详见政</w:t>
      </w:r>
      <w:r>
        <w:rPr>
          <w:rFonts w:hint="eastAsia" w:ascii="仿宋_GB2312" w:hAnsi="仿宋" w:eastAsia="仿宋_GB2312" w:cs="仿宋_GB2312"/>
          <w:color w:val="auto"/>
          <w:sz w:val="24"/>
        </w:rPr>
        <w:t>采云平台“服务中心</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帮助文档</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项目采购</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操作流程</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电子招投标</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政府采购项目电子交易管理操作指南</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供应商”。</w:t>
      </w:r>
      <w:r>
        <w:rPr>
          <w:rFonts w:hint="eastAsia" w:ascii="仿宋_GB2312" w:hAnsi="仿宋" w:eastAsia="仿宋_GB2312" w:cs="仿宋_GB2312"/>
          <w:color w:val="auto"/>
          <w:sz w:val="24"/>
        </w:rPr>
        <w:t>（3）招标文件公告期限与招标公告的公告期限一致。</w:t>
      </w:r>
    </w:p>
    <w:p w14:paraId="3A12BB7B">
      <w:pPr>
        <w:spacing w:line="360" w:lineRule="auto"/>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293CA2F6">
      <w:pPr>
        <w:pStyle w:val="7"/>
        <w:spacing w:line="360" w:lineRule="auto"/>
        <w:ind w:firstLine="470" w:firstLineChars="196"/>
        <w:rPr>
          <w:rFonts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1.采购单位：</w:t>
      </w:r>
      <w:r>
        <w:rPr>
          <w:rFonts w:hint="eastAsia" w:ascii="仿宋" w:hAnsi="仿宋" w:eastAsia="仿宋" w:cs="仿宋"/>
          <w:snapToGrid/>
          <w:color w:val="auto"/>
          <w:kern w:val="2"/>
          <w:sz w:val="24"/>
          <w:szCs w:val="24"/>
          <w:lang w:eastAsia="zh-CN"/>
        </w:rPr>
        <w:t>杭州市西湖区三墩镇人民政府</w:t>
      </w:r>
      <w:r>
        <w:rPr>
          <w:rFonts w:hint="eastAsia" w:ascii="仿宋" w:hAnsi="仿宋" w:eastAsia="仿宋" w:cs="仿宋"/>
          <w:snapToGrid/>
          <w:color w:val="auto"/>
          <w:kern w:val="2"/>
          <w:sz w:val="24"/>
          <w:szCs w:val="24"/>
        </w:rPr>
        <w:t>；</w:t>
      </w:r>
    </w:p>
    <w:p w14:paraId="19086581">
      <w:pPr>
        <w:pStyle w:val="7"/>
        <w:spacing w:line="360" w:lineRule="auto"/>
        <w:ind w:firstLine="470" w:firstLineChars="196"/>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采购人：</w:t>
      </w:r>
      <w:r>
        <w:rPr>
          <w:rFonts w:hint="eastAsia" w:ascii="仿宋" w:hAnsi="仿宋" w:eastAsia="仿宋" w:cs="仿宋"/>
          <w:snapToGrid/>
          <w:color w:val="auto"/>
          <w:kern w:val="2"/>
          <w:sz w:val="24"/>
          <w:szCs w:val="24"/>
          <w:lang w:val="en-US" w:eastAsia="zh-CN"/>
        </w:rPr>
        <w:t>穆工</w:t>
      </w:r>
      <w:r>
        <w:rPr>
          <w:rFonts w:hint="eastAsia" w:ascii="仿宋" w:hAnsi="仿宋" w:eastAsia="仿宋" w:cs="仿宋"/>
          <w:snapToGrid/>
          <w:color w:val="auto"/>
          <w:kern w:val="2"/>
          <w:sz w:val="24"/>
          <w:szCs w:val="24"/>
        </w:rPr>
        <w:t xml:space="preserve">   联系电话：0571-8895</w:t>
      </w:r>
      <w:r>
        <w:rPr>
          <w:rFonts w:hint="eastAsia" w:ascii="仿宋" w:hAnsi="仿宋" w:eastAsia="仿宋" w:cs="仿宋"/>
          <w:snapToGrid/>
          <w:color w:val="auto"/>
          <w:kern w:val="2"/>
          <w:sz w:val="24"/>
          <w:szCs w:val="24"/>
          <w:lang w:val="en-US" w:eastAsia="zh-CN"/>
        </w:rPr>
        <w:t>7663</w:t>
      </w:r>
      <w:r>
        <w:rPr>
          <w:rFonts w:hint="eastAsia" w:ascii="仿宋" w:hAnsi="仿宋" w:eastAsia="仿宋" w:cs="仿宋"/>
          <w:snapToGrid/>
          <w:color w:val="auto"/>
          <w:kern w:val="2"/>
          <w:sz w:val="24"/>
          <w:szCs w:val="24"/>
        </w:rPr>
        <w:t>，</w:t>
      </w:r>
    </w:p>
    <w:p w14:paraId="510906F2">
      <w:pPr>
        <w:pStyle w:val="7"/>
        <w:spacing w:line="360" w:lineRule="auto"/>
        <w:ind w:firstLine="470" w:firstLineChars="196"/>
        <w:rPr>
          <w:rFonts w:hint="default" w:ascii="仿宋" w:hAnsi="仿宋" w:eastAsia="仿宋" w:cs="仿宋"/>
          <w:snapToGrid/>
          <w:color w:val="auto"/>
          <w:kern w:val="2"/>
          <w:sz w:val="24"/>
          <w:szCs w:val="24"/>
          <w:highlight w:val="none"/>
          <w:lang w:val="en-US"/>
        </w:rPr>
      </w:pPr>
      <w:r>
        <w:rPr>
          <w:rFonts w:hint="eastAsia" w:ascii="仿宋" w:hAnsi="仿宋" w:eastAsia="仿宋" w:cs="仿宋"/>
          <w:snapToGrid/>
          <w:color w:val="auto"/>
          <w:kern w:val="2"/>
          <w:sz w:val="24"/>
          <w:szCs w:val="24"/>
          <w:highlight w:val="none"/>
        </w:rPr>
        <w:t>质疑接收人：</w:t>
      </w:r>
      <w:r>
        <w:rPr>
          <w:rFonts w:hint="eastAsia" w:ascii="仿宋" w:hAnsi="仿宋" w:eastAsia="仿宋" w:cs="仿宋"/>
          <w:snapToGrid/>
          <w:color w:val="auto"/>
          <w:kern w:val="2"/>
          <w:sz w:val="24"/>
          <w:szCs w:val="24"/>
          <w:highlight w:val="none"/>
          <w:lang w:val="en-US" w:eastAsia="zh-CN"/>
        </w:rPr>
        <w:t>郝工</w:t>
      </w:r>
      <w:r>
        <w:rPr>
          <w:rFonts w:hint="eastAsia" w:ascii="仿宋" w:hAnsi="仿宋" w:eastAsia="仿宋" w:cs="仿宋"/>
          <w:snapToGrid/>
          <w:color w:val="auto"/>
          <w:kern w:val="2"/>
          <w:sz w:val="24"/>
          <w:szCs w:val="24"/>
          <w:highlight w:val="none"/>
        </w:rPr>
        <w:t xml:space="preserve">  联系电话</w:t>
      </w:r>
      <w:r>
        <w:rPr>
          <w:rFonts w:hint="eastAsia" w:ascii="仿宋" w:hAnsi="仿宋" w:eastAsia="仿宋" w:cs="仿宋"/>
          <w:snapToGrid/>
          <w:color w:val="auto"/>
          <w:kern w:val="2"/>
          <w:sz w:val="24"/>
          <w:szCs w:val="24"/>
          <w:highlight w:val="none"/>
          <w:lang w:eastAsia="zh-CN"/>
        </w:rPr>
        <w:t>：</w:t>
      </w:r>
      <w:r>
        <w:rPr>
          <w:rFonts w:hint="eastAsia" w:ascii="仿宋" w:hAnsi="仿宋" w:eastAsia="仿宋" w:cs="仿宋"/>
          <w:snapToGrid/>
          <w:color w:val="auto"/>
          <w:kern w:val="2"/>
          <w:sz w:val="24"/>
          <w:szCs w:val="24"/>
          <w:highlight w:val="none"/>
          <w:lang w:val="en-US" w:eastAsia="zh-CN"/>
        </w:rPr>
        <w:t>0571-87352373</w:t>
      </w:r>
    </w:p>
    <w:p w14:paraId="7D74CA32">
      <w:pPr>
        <w:pStyle w:val="7"/>
        <w:spacing w:line="360" w:lineRule="auto"/>
        <w:ind w:firstLine="470" w:firstLineChars="196"/>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地址：杭州市西湖区三墩镇三墩街188号</w:t>
      </w:r>
    </w:p>
    <w:p w14:paraId="45C4FFC2">
      <w:pPr>
        <w:pStyle w:val="7"/>
        <w:spacing w:line="360" w:lineRule="auto"/>
        <w:ind w:firstLine="470" w:firstLineChars="196"/>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rPr>
        <w:t>2.采购代理机构信息代理机构：</w:t>
      </w:r>
      <w:r>
        <w:rPr>
          <w:rFonts w:hint="eastAsia" w:ascii="仿宋" w:hAnsi="仿宋" w:eastAsia="仿宋" w:cs="仿宋"/>
          <w:snapToGrid/>
          <w:color w:val="auto"/>
          <w:kern w:val="2"/>
          <w:sz w:val="24"/>
          <w:szCs w:val="24"/>
          <w:lang w:eastAsia="zh-CN"/>
        </w:rPr>
        <w:t>浙江建友工程咨询有限公司</w:t>
      </w:r>
    </w:p>
    <w:p w14:paraId="6A3EB5BF">
      <w:pPr>
        <w:pStyle w:val="7"/>
        <w:spacing w:line="360" w:lineRule="auto"/>
        <w:ind w:firstLine="470" w:firstLineChars="196"/>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rPr>
        <w:t>联系人</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 xml:space="preserve"> </w:t>
      </w:r>
      <w:r>
        <w:rPr>
          <w:rFonts w:hint="eastAsia" w:ascii="仿宋" w:hAnsi="仿宋" w:eastAsia="仿宋" w:cs="仿宋"/>
          <w:snapToGrid/>
          <w:color w:val="auto"/>
          <w:kern w:val="2"/>
          <w:sz w:val="24"/>
          <w:szCs w:val="24"/>
          <w:lang w:val="en-US" w:eastAsia="zh-CN"/>
        </w:rPr>
        <w:t xml:space="preserve"> 梅工、方工</w:t>
      </w:r>
      <w:r>
        <w:rPr>
          <w:rFonts w:hint="eastAsia" w:ascii="仿宋" w:hAnsi="仿宋" w:eastAsia="仿宋" w:cs="仿宋"/>
          <w:snapToGrid/>
          <w:color w:val="auto"/>
          <w:kern w:val="2"/>
          <w:sz w:val="24"/>
          <w:szCs w:val="24"/>
        </w:rPr>
        <w:t xml:space="preserve">   联系电话：</w:t>
      </w:r>
      <w:r>
        <w:rPr>
          <w:rFonts w:hint="eastAsia" w:ascii="仿宋" w:hAnsi="仿宋" w:eastAsia="仿宋" w:cs="仿宋"/>
          <w:snapToGrid/>
          <w:color w:val="auto"/>
          <w:kern w:val="2"/>
          <w:sz w:val="24"/>
          <w:szCs w:val="24"/>
          <w:lang w:val="en-US" w:eastAsia="zh-CN"/>
        </w:rPr>
        <w:t xml:space="preserve">19210960527、18268143839 </w:t>
      </w:r>
    </w:p>
    <w:p w14:paraId="06D949D0">
      <w:pPr>
        <w:pStyle w:val="7"/>
        <w:spacing w:line="360" w:lineRule="auto"/>
        <w:ind w:firstLine="470" w:firstLineChars="196"/>
        <w:rPr>
          <w:rFonts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质疑接收人：</w:t>
      </w:r>
      <w:r>
        <w:rPr>
          <w:rFonts w:hint="eastAsia" w:ascii="仿宋" w:hAnsi="仿宋" w:eastAsia="仿宋" w:cs="仿宋"/>
          <w:snapToGrid/>
          <w:color w:val="auto"/>
          <w:kern w:val="2"/>
          <w:sz w:val="24"/>
          <w:szCs w:val="24"/>
          <w:lang w:val="en-US" w:eastAsia="zh-CN"/>
        </w:rPr>
        <w:t>董工</w:t>
      </w:r>
      <w:r>
        <w:rPr>
          <w:rFonts w:hint="eastAsia" w:ascii="仿宋" w:hAnsi="仿宋" w:eastAsia="仿宋" w:cs="仿宋"/>
          <w:snapToGrid/>
          <w:color w:val="auto"/>
          <w:kern w:val="2"/>
          <w:sz w:val="24"/>
          <w:szCs w:val="24"/>
        </w:rPr>
        <w:t xml:space="preserve">   联系电话：</w:t>
      </w:r>
      <w:r>
        <w:rPr>
          <w:rFonts w:hint="eastAsia" w:ascii="仿宋" w:hAnsi="仿宋" w:eastAsia="仿宋" w:cs="仿宋"/>
          <w:snapToGrid/>
          <w:color w:val="auto"/>
          <w:kern w:val="2"/>
          <w:sz w:val="24"/>
          <w:szCs w:val="24"/>
          <w:lang w:val="en-US" w:eastAsia="zh-CN"/>
        </w:rPr>
        <w:t>15256088749</w:t>
      </w:r>
      <w:r>
        <w:rPr>
          <w:rFonts w:hint="eastAsia" w:ascii="仿宋" w:hAnsi="仿宋" w:eastAsia="仿宋" w:cs="仿宋"/>
          <w:snapToGrid/>
          <w:color w:val="auto"/>
          <w:kern w:val="2"/>
          <w:sz w:val="24"/>
          <w:szCs w:val="24"/>
        </w:rPr>
        <w:t xml:space="preserve"> </w:t>
      </w:r>
    </w:p>
    <w:p w14:paraId="541DA72E">
      <w:pPr>
        <w:pStyle w:val="7"/>
        <w:spacing w:line="360" w:lineRule="auto"/>
        <w:ind w:firstLine="470" w:firstLineChars="196"/>
        <w:rPr>
          <w:rFonts w:hint="default"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地址：</w:t>
      </w:r>
      <w:r>
        <w:rPr>
          <w:rFonts w:hint="eastAsia" w:ascii="仿宋" w:hAnsi="仿宋" w:eastAsia="仿宋" w:cs="仿宋"/>
          <w:color w:val="auto"/>
          <w:sz w:val="24"/>
          <w:lang w:eastAsia="zh-CN"/>
        </w:rPr>
        <w:t>浙江省杭州市</w:t>
      </w:r>
      <w:r>
        <w:rPr>
          <w:rFonts w:hint="eastAsia" w:ascii="仿宋" w:hAnsi="仿宋" w:eastAsia="仿宋" w:cs="仿宋"/>
          <w:color w:val="auto"/>
          <w:sz w:val="24"/>
          <w:lang w:val="en-US" w:eastAsia="zh-CN"/>
        </w:rPr>
        <w:t>西湖区三墩镇西港发展中心7幢7层</w:t>
      </w:r>
    </w:p>
    <w:p w14:paraId="75EF5B15">
      <w:pPr>
        <w:pStyle w:val="7"/>
        <w:numPr>
          <w:ilvl w:val="0"/>
          <w:numId w:val="9"/>
        </w:numPr>
        <w:spacing w:line="360" w:lineRule="auto"/>
        <w:ind w:firstLine="470" w:firstLineChars="196"/>
        <w:rPr>
          <w:rFonts w:ascii="仿宋" w:hAnsi="仿宋" w:eastAsia="仿宋" w:cs="宋体"/>
          <w:color w:val="auto"/>
          <w:sz w:val="24"/>
        </w:rPr>
      </w:pPr>
      <w:r>
        <w:rPr>
          <w:rFonts w:hint="eastAsia" w:ascii="仿宋" w:hAnsi="仿宋" w:eastAsia="仿宋" w:cs="仿宋"/>
          <w:snapToGrid/>
          <w:color w:val="auto"/>
          <w:kern w:val="2"/>
          <w:sz w:val="24"/>
          <w:szCs w:val="24"/>
        </w:rPr>
        <w:t>同级政府采购监督管理部门</w:t>
      </w:r>
    </w:p>
    <w:p w14:paraId="2AE187FA">
      <w:pPr>
        <w:spacing w:line="460" w:lineRule="exact"/>
        <w:ind w:firstLine="240" w:firstLineChars="100"/>
        <w:rPr>
          <w:rFonts w:ascii="仿宋" w:hAnsi="仿宋" w:eastAsia="仿宋" w:cs="仿宋"/>
          <w:color w:val="auto"/>
          <w:sz w:val="24"/>
        </w:rPr>
      </w:pPr>
      <w:r>
        <w:rPr>
          <w:rFonts w:hint="eastAsia" w:ascii="仿宋" w:hAnsi="仿宋" w:eastAsia="仿宋" w:cs="仿宋"/>
          <w:color w:val="auto"/>
          <w:sz w:val="24"/>
        </w:rPr>
        <w:t xml:space="preserve"> 名    称：浙江省政府采购行政裁决服务中心（杭州）</w:t>
      </w:r>
    </w:p>
    <w:p w14:paraId="7F4DCC2E">
      <w:pPr>
        <w:spacing w:line="460" w:lineRule="exact"/>
        <w:ind w:left="479" w:leftChars="114" w:hanging="240" w:hangingChars="100"/>
        <w:rPr>
          <w:rFonts w:hint="eastAsia" w:ascii="仿宋" w:hAnsi="仿宋" w:eastAsia="仿宋" w:cs="仿宋"/>
          <w:color w:val="auto"/>
          <w:sz w:val="24"/>
          <w:lang w:eastAsia="zh-CN"/>
        </w:rPr>
      </w:pPr>
      <w:r>
        <w:rPr>
          <w:rFonts w:hint="eastAsia" w:ascii="仿宋" w:hAnsi="仿宋" w:eastAsia="仿宋" w:cs="仿宋"/>
          <w:color w:val="auto"/>
          <w:sz w:val="24"/>
        </w:rPr>
        <w:t xml:space="preserve"> 地    址：杭州市上城区清泰街549号城建综合大楼11楼（快递仅限ems或顺丰</w:t>
      </w:r>
      <w:r>
        <w:rPr>
          <w:rFonts w:hint="eastAsia" w:ascii="仿宋" w:hAnsi="仿宋" w:eastAsia="仿宋" w:cs="仿宋"/>
          <w:color w:val="auto"/>
          <w:sz w:val="24"/>
          <w:lang w:eastAsia="zh-CN"/>
        </w:rPr>
        <w:t>）</w:t>
      </w:r>
    </w:p>
    <w:p w14:paraId="6AEE8D2B">
      <w:pPr>
        <w:spacing w:line="460" w:lineRule="exact"/>
        <w:ind w:left="479" w:leftChars="114" w:hanging="240" w:hangingChars="100"/>
        <w:rPr>
          <w:rFonts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color w:val="auto"/>
          <w:sz w:val="24"/>
          <w:lang w:eastAsia="zh-CN"/>
        </w:rPr>
        <w:t>：</w:t>
      </w:r>
    </w:p>
    <w:p w14:paraId="708B0C92">
      <w:pPr>
        <w:spacing w:line="460" w:lineRule="exact"/>
        <w:ind w:firstLine="240" w:firstLineChars="100"/>
        <w:rPr>
          <w:rFonts w:ascii="仿宋" w:hAnsi="仿宋" w:eastAsia="仿宋" w:cs="仿宋"/>
          <w:color w:val="auto"/>
          <w:sz w:val="24"/>
        </w:rPr>
      </w:pPr>
      <w:r>
        <w:rPr>
          <w:rFonts w:hint="eastAsia" w:ascii="仿宋" w:hAnsi="仿宋" w:eastAsia="仿宋" w:cs="仿宋"/>
          <w:color w:val="auto"/>
          <w:sz w:val="24"/>
        </w:rPr>
        <w:t xml:space="preserve"> 联 系 人：朱女士、王女士</w:t>
      </w:r>
    </w:p>
    <w:p w14:paraId="77A1F05C">
      <w:pPr>
        <w:spacing w:line="460" w:lineRule="exact"/>
        <w:ind w:firstLine="240" w:firstLineChars="100"/>
        <w:rPr>
          <w:rFonts w:ascii="仿宋" w:hAnsi="仿宋" w:eastAsia="仿宋" w:cs="仿宋"/>
          <w:color w:val="auto"/>
          <w:sz w:val="24"/>
        </w:rPr>
      </w:pPr>
      <w:r>
        <w:rPr>
          <w:rFonts w:hint="eastAsia" w:ascii="仿宋" w:hAnsi="仿宋" w:eastAsia="仿宋" w:cs="仿宋"/>
          <w:color w:val="auto"/>
          <w:sz w:val="24"/>
        </w:rPr>
        <w:t xml:space="preserve"> 监督投诉电话：0571-87227671、0571-87800218</w:t>
      </w:r>
    </w:p>
    <w:p w14:paraId="056AC56B">
      <w:pPr>
        <w:spacing w:line="360" w:lineRule="auto"/>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w:t>
      </w:r>
      <w:r>
        <w:rPr>
          <w:rFonts w:hint="eastAsia" w:ascii="仿宋" w:hAnsi="仿宋" w:eastAsia="仿宋" w:cs="仿宋"/>
          <w:color w:val="auto"/>
          <w:sz w:val="24"/>
          <w:lang w:eastAsia="zh-CN"/>
        </w:rPr>
        <w:t>）</w:t>
      </w:r>
      <w:r>
        <w:rPr>
          <w:rFonts w:hint="eastAsia" w:ascii="仿宋" w:hAnsi="仿宋" w:eastAsia="仿宋" w:cs="仿宋"/>
          <w:color w:val="auto"/>
          <w:sz w:val="24"/>
        </w:rPr>
        <w:t>，点击右侧咨询小采，获取采小蜜智能服务管家帮助，或拨打政采云服务热线</w:t>
      </w:r>
      <w:r>
        <w:rPr>
          <w:rFonts w:hint="eastAsia" w:ascii="仿宋" w:hAnsi="仿宋" w:eastAsia="仿宋" w:cs="仿宋"/>
          <w:color w:val="auto"/>
          <w:sz w:val="24"/>
          <w:lang w:val="en-US" w:eastAsia="zh-CN"/>
        </w:rPr>
        <w:t>95763</w:t>
      </w:r>
      <w:r>
        <w:rPr>
          <w:rFonts w:hint="eastAsia" w:ascii="仿宋" w:hAnsi="仿宋" w:eastAsia="仿宋" w:cs="仿宋"/>
          <w:color w:val="auto"/>
          <w:sz w:val="24"/>
        </w:rPr>
        <w:t>获取热线服务帮助。</w:t>
      </w:r>
    </w:p>
    <w:p w14:paraId="116506F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03672C6">
      <w:pPr>
        <w:widowControl/>
        <w:adjustRightInd/>
        <w:jc w:val="center"/>
        <w:rPr>
          <w:rFonts w:ascii="仿宋" w:hAnsi="仿宋" w:eastAsia="仿宋" w:cs="仿宋"/>
          <w:b/>
          <w:color w:val="auto"/>
          <w:sz w:val="36"/>
          <w:szCs w:val="20"/>
        </w:rPr>
      </w:pPr>
    </w:p>
    <w:p w14:paraId="2254D4ED">
      <w:pPr>
        <w:widowControl/>
        <w:adjustRightInd/>
        <w:jc w:val="center"/>
        <w:rPr>
          <w:rFonts w:ascii="仿宋" w:hAnsi="仿宋" w:eastAsia="仿宋" w:cs="仿宋"/>
          <w:b/>
          <w:color w:val="auto"/>
          <w:sz w:val="36"/>
          <w:szCs w:val="20"/>
        </w:rPr>
      </w:pPr>
    </w:p>
    <w:p w14:paraId="1969F42C">
      <w:pPr>
        <w:pStyle w:val="83"/>
        <w:rPr>
          <w:rFonts w:ascii="仿宋" w:hAnsi="仿宋" w:eastAsia="仿宋" w:cs="仿宋"/>
          <w:b/>
          <w:color w:val="auto"/>
          <w:sz w:val="36"/>
          <w:szCs w:val="20"/>
        </w:rPr>
      </w:pPr>
    </w:p>
    <w:p w14:paraId="71069C20">
      <w:pPr>
        <w:pStyle w:val="83"/>
        <w:rPr>
          <w:rFonts w:ascii="仿宋" w:hAnsi="仿宋" w:eastAsia="仿宋" w:cs="仿宋"/>
          <w:b/>
          <w:color w:val="auto"/>
          <w:sz w:val="36"/>
          <w:szCs w:val="20"/>
        </w:rPr>
      </w:pPr>
    </w:p>
    <w:p w14:paraId="05C8314A">
      <w:pPr>
        <w:pStyle w:val="83"/>
        <w:rPr>
          <w:rFonts w:ascii="仿宋" w:hAnsi="仿宋" w:eastAsia="仿宋" w:cs="仿宋"/>
          <w:b/>
          <w:color w:val="auto"/>
          <w:sz w:val="36"/>
          <w:szCs w:val="20"/>
        </w:rPr>
      </w:pPr>
    </w:p>
    <w:p w14:paraId="6EE75C81">
      <w:pPr>
        <w:pStyle w:val="83"/>
        <w:rPr>
          <w:rFonts w:ascii="仿宋" w:hAnsi="仿宋" w:eastAsia="仿宋" w:cs="仿宋"/>
          <w:b/>
          <w:color w:val="auto"/>
          <w:sz w:val="36"/>
          <w:szCs w:val="20"/>
        </w:rPr>
      </w:pPr>
    </w:p>
    <w:p w14:paraId="75AC2CEE">
      <w:pPr>
        <w:pStyle w:val="83"/>
        <w:rPr>
          <w:rFonts w:ascii="仿宋" w:hAnsi="仿宋" w:eastAsia="仿宋" w:cs="仿宋"/>
          <w:b/>
          <w:color w:val="auto"/>
          <w:sz w:val="36"/>
          <w:szCs w:val="20"/>
        </w:rPr>
      </w:pPr>
    </w:p>
    <w:p w14:paraId="06C3D1F4">
      <w:pPr>
        <w:pStyle w:val="83"/>
        <w:rPr>
          <w:rFonts w:ascii="仿宋" w:hAnsi="仿宋" w:eastAsia="仿宋" w:cs="仿宋"/>
          <w:b/>
          <w:color w:val="auto"/>
          <w:sz w:val="36"/>
          <w:szCs w:val="20"/>
        </w:rPr>
      </w:pPr>
    </w:p>
    <w:p w14:paraId="7D7382E7">
      <w:pPr>
        <w:pStyle w:val="83"/>
        <w:rPr>
          <w:rFonts w:ascii="仿宋" w:hAnsi="仿宋" w:eastAsia="仿宋" w:cs="仿宋"/>
          <w:b/>
          <w:color w:val="auto"/>
          <w:sz w:val="36"/>
          <w:szCs w:val="20"/>
        </w:rPr>
      </w:pPr>
    </w:p>
    <w:p w14:paraId="51BB696B">
      <w:pPr>
        <w:pStyle w:val="83"/>
        <w:rPr>
          <w:rFonts w:ascii="仿宋" w:hAnsi="仿宋" w:eastAsia="仿宋" w:cs="仿宋"/>
          <w:b/>
          <w:color w:val="auto"/>
          <w:sz w:val="36"/>
          <w:szCs w:val="20"/>
        </w:rPr>
      </w:pPr>
    </w:p>
    <w:p w14:paraId="0D5C14E3">
      <w:pPr>
        <w:pStyle w:val="83"/>
        <w:rPr>
          <w:rFonts w:ascii="仿宋" w:hAnsi="仿宋" w:eastAsia="仿宋" w:cs="仿宋"/>
          <w:b/>
          <w:color w:val="auto"/>
          <w:sz w:val="36"/>
          <w:szCs w:val="20"/>
        </w:rPr>
      </w:pPr>
    </w:p>
    <w:p w14:paraId="0A88DFDE">
      <w:pPr>
        <w:pStyle w:val="83"/>
        <w:rPr>
          <w:rFonts w:ascii="仿宋" w:hAnsi="仿宋" w:eastAsia="仿宋" w:cs="仿宋"/>
          <w:b/>
          <w:color w:val="auto"/>
          <w:sz w:val="36"/>
          <w:szCs w:val="20"/>
        </w:rPr>
      </w:pPr>
    </w:p>
    <w:p w14:paraId="1720AB1B">
      <w:pPr>
        <w:pStyle w:val="83"/>
        <w:rPr>
          <w:rFonts w:ascii="仿宋" w:hAnsi="仿宋" w:eastAsia="仿宋" w:cs="仿宋"/>
          <w:b/>
          <w:color w:val="auto"/>
          <w:sz w:val="36"/>
          <w:szCs w:val="20"/>
        </w:rPr>
      </w:pPr>
    </w:p>
    <w:p w14:paraId="232374E5">
      <w:pPr>
        <w:pStyle w:val="83"/>
        <w:rPr>
          <w:rFonts w:ascii="仿宋" w:hAnsi="仿宋" w:eastAsia="仿宋" w:cs="仿宋"/>
          <w:b/>
          <w:color w:val="auto"/>
          <w:sz w:val="36"/>
          <w:szCs w:val="20"/>
        </w:rPr>
      </w:pPr>
    </w:p>
    <w:p w14:paraId="2E4B9525">
      <w:pPr>
        <w:pStyle w:val="83"/>
        <w:rPr>
          <w:rFonts w:ascii="仿宋" w:hAnsi="仿宋" w:eastAsia="仿宋" w:cs="仿宋"/>
          <w:b/>
          <w:color w:val="auto"/>
          <w:sz w:val="36"/>
          <w:szCs w:val="20"/>
        </w:rPr>
      </w:pPr>
    </w:p>
    <w:p w14:paraId="2B951EBE">
      <w:pPr>
        <w:pStyle w:val="83"/>
        <w:rPr>
          <w:rFonts w:ascii="仿宋" w:hAnsi="仿宋" w:eastAsia="仿宋" w:cs="仿宋"/>
          <w:b/>
          <w:color w:val="auto"/>
          <w:sz w:val="36"/>
          <w:szCs w:val="20"/>
        </w:rPr>
      </w:pPr>
    </w:p>
    <w:p w14:paraId="4A643A2A">
      <w:pPr>
        <w:pStyle w:val="83"/>
        <w:rPr>
          <w:rFonts w:ascii="仿宋" w:hAnsi="仿宋" w:eastAsia="仿宋" w:cs="仿宋"/>
          <w:b/>
          <w:color w:val="auto"/>
          <w:sz w:val="36"/>
          <w:szCs w:val="20"/>
        </w:rPr>
      </w:pPr>
    </w:p>
    <w:p w14:paraId="4B8CB989">
      <w:pPr>
        <w:pStyle w:val="83"/>
        <w:rPr>
          <w:rFonts w:ascii="仿宋" w:hAnsi="仿宋" w:eastAsia="仿宋" w:cs="仿宋"/>
          <w:b/>
          <w:color w:val="auto"/>
          <w:sz w:val="36"/>
          <w:szCs w:val="20"/>
        </w:rPr>
      </w:pPr>
    </w:p>
    <w:p w14:paraId="47C1CF48">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7"/>
      <w:r>
        <w:rPr>
          <w:rFonts w:hint="eastAsia" w:ascii="仿宋" w:hAnsi="仿宋" w:eastAsia="仿宋" w:cs="仿宋"/>
          <w:b/>
          <w:color w:val="auto"/>
          <w:sz w:val="36"/>
          <w:szCs w:val="20"/>
        </w:rPr>
        <w:t>投标人须知</w:t>
      </w:r>
      <w:bookmarkEnd w:id="8"/>
    </w:p>
    <w:p w14:paraId="1C229028">
      <w:pPr>
        <w:snapToGrid w:val="0"/>
        <w:spacing w:line="360" w:lineRule="auto"/>
        <w:jc w:val="center"/>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5"/>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183D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F3438BC">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EB7787D">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CDE8CFA">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本项目的特别规定</w:t>
            </w:r>
          </w:p>
        </w:tc>
      </w:tr>
      <w:tr w14:paraId="70457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581EA859">
            <w:pPr>
              <w:snapToGrid w:val="0"/>
              <w:spacing w:line="360" w:lineRule="auto"/>
              <w:jc w:val="center"/>
              <w:rPr>
                <w:rFonts w:ascii="仿宋" w:hAnsi="仿宋" w:eastAsia="仿宋" w:cs="宋体"/>
                <w:color w:val="auto"/>
                <w:sz w:val="24"/>
              </w:rPr>
            </w:pPr>
          </w:p>
          <w:p w14:paraId="08CC4D78">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7F5517B">
            <w:pPr>
              <w:snapToGrid w:val="0"/>
              <w:spacing w:line="360" w:lineRule="auto"/>
              <w:jc w:val="center"/>
              <w:rPr>
                <w:rFonts w:ascii="仿宋" w:hAnsi="仿宋" w:eastAsia="仿宋" w:cs="宋体"/>
                <w:b/>
                <w:color w:val="auto"/>
                <w:sz w:val="24"/>
              </w:rPr>
            </w:pPr>
            <w:r>
              <w:rPr>
                <w:rFonts w:hint="eastAsia" w:ascii="仿宋_GB2312" w:hAnsi="仿宋" w:eastAsia="仿宋_GB2312" w:cs="仿宋_GB2312"/>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B5EFE82">
            <w:pPr>
              <w:spacing w:line="360" w:lineRule="auto"/>
              <w:rPr>
                <w:rFonts w:ascii="仿宋" w:hAnsi="仿宋" w:eastAsia="仿宋" w:cs="宋体"/>
                <w:color w:val="auto"/>
                <w:sz w:val="24"/>
              </w:rPr>
            </w:pPr>
            <w:r>
              <w:rPr>
                <w:rFonts w:hint="eastAsia" w:ascii="仿宋_GB2312" w:hAnsi="仿宋" w:eastAsia="仿宋_GB2312"/>
                <w:color w:val="auto"/>
                <w:sz w:val="24"/>
              </w:rPr>
              <w:t>服务类。</w:t>
            </w:r>
          </w:p>
        </w:tc>
      </w:tr>
      <w:tr w14:paraId="0CAC3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03B6CC87">
            <w:pPr>
              <w:snapToGrid w:val="0"/>
              <w:spacing w:line="360" w:lineRule="auto"/>
              <w:jc w:val="center"/>
              <w:rPr>
                <w:rFonts w:ascii="仿宋" w:hAnsi="仿宋" w:eastAsia="仿宋" w:cs="宋体"/>
                <w:color w:val="auto"/>
                <w:sz w:val="24"/>
              </w:rPr>
            </w:pPr>
          </w:p>
          <w:p w14:paraId="79C07029">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A64FCFB">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78AC1A3">
            <w:pPr>
              <w:numPr>
                <w:ilvl w:val="0"/>
                <w:numId w:val="10"/>
              </w:numPr>
              <w:snapToGrid w:val="0"/>
              <w:spacing w:line="360" w:lineRule="auto"/>
              <w:rPr>
                <w:rFonts w:hint="eastAsia" w:ascii="仿宋" w:eastAsia="仿宋" w:cs="仿宋"/>
                <w:color w:val="auto"/>
                <w:sz w:val="24"/>
                <w:u w:val="single"/>
              </w:rPr>
            </w:pPr>
            <w:r>
              <w:rPr>
                <w:rFonts w:hint="eastAsia" w:ascii="仿宋" w:hAnsi="仿宋" w:eastAsia="仿宋" w:cs="宋体"/>
                <w:color w:val="auto"/>
                <w:kern w:val="0"/>
                <w:sz w:val="24"/>
              </w:rPr>
              <w:t>标的：</w:t>
            </w:r>
            <w:r>
              <w:rPr>
                <w:rFonts w:hint="eastAsia" w:ascii="仿宋" w:hAnsi="仿宋" w:eastAsia="仿宋"/>
                <w:color w:val="auto"/>
                <w:sz w:val="24"/>
                <w:u w:val="single"/>
              </w:rPr>
              <w:t>土地测绘</w:t>
            </w:r>
            <w:r>
              <w:rPr>
                <w:rFonts w:hint="eastAsia" w:ascii="仿宋" w:eastAsia="仿宋"/>
                <w:color w:val="auto"/>
                <w:sz w:val="24"/>
              </w:rPr>
              <w:t>。</w:t>
            </w:r>
            <w:r>
              <w:rPr>
                <w:rFonts w:hint="eastAsia" w:ascii="仿宋" w:hAnsi="仿宋" w:eastAsia="仿宋" w:cs="宋体"/>
                <w:color w:val="auto"/>
                <w:kern w:val="0"/>
                <w:sz w:val="24"/>
              </w:rPr>
              <w:t>详见附件7《中小企业声明函》</w:t>
            </w:r>
            <w:r>
              <w:rPr>
                <w:rFonts w:hint="eastAsia" w:ascii="仿宋" w:hAnsi="仿宋" w:eastAsia="仿宋" w:cs="仿宋"/>
                <w:color w:val="auto"/>
                <w:sz w:val="24"/>
              </w:rPr>
              <w:t>，所属行业：</w:t>
            </w:r>
            <w:r>
              <w:rPr>
                <w:rFonts w:hint="eastAsia" w:ascii="仿宋" w:eastAsia="仿宋" w:cs="仿宋"/>
                <w:color w:val="auto"/>
                <w:sz w:val="24"/>
                <w:u w:val="single"/>
              </w:rPr>
              <w:t>未列明的其他行业。</w:t>
            </w:r>
          </w:p>
          <w:p w14:paraId="07202F20">
            <w:pPr>
              <w:pStyle w:val="10"/>
              <w:numPr>
                <w:ilvl w:val="0"/>
                <w:numId w:val="0"/>
              </w:numPr>
              <w:ind w:leftChars="0"/>
              <w:rPr>
                <w:color w:val="auto"/>
              </w:rPr>
            </w:pPr>
            <w:r>
              <w:rPr>
                <w:rFonts w:hint="eastAsia" w:ascii="仿宋" w:hAnsi="仿宋" w:eastAsia="仿宋" w:cs="仿宋"/>
                <w:b w:val="0"/>
                <w:bCs w:val="0"/>
                <w:color w:val="auto"/>
                <w:kern w:val="0"/>
                <w:sz w:val="24"/>
                <w:highlight w:val="none"/>
                <w:lang w:val="en-US" w:eastAsia="zh-CN"/>
              </w:rPr>
              <w:t>根据</w:t>
            </w:r>
            <w:r>
              <w:rPr>
                <w:rFonts w:hint="eastAsia" w:ascii="仿宋" w:hAnsi="仿宋" w:eastAsia="仿宋" w:cs="仿宋"/>
                <w:b w:val="0"/>
                <w:bCs w:val="0"/>
                <w:color w:val="auto"/>
                <w:kern w:val="0"/>
                <w:sz w:val="24"/>
                <w:highlight w:val="none"/>
              </w:rPr>
              <w:t>《关于印发中小企业划型标准规定的通知》（工信部联企业〔2011〕300）第</w:t>
            </w:r>
            <w:r>
              <w:rPr>
                <w:rFonts w:hint="eastAsia" w:ascii="仿宋" w:hAnsi="仿宋" w:eastAsia="仿宋" w:cs="仿宋"/>
                <w:b w:val="0"/>
                <w:bCs w:val="0"/>
                <w:color w:val="auto"/>
                <w:kern w:val="0"/>
                <w:sz w:val="24"/>
                <w:highlight w:val="none"/>
                <w:lang w:val="en-US" w:eastAsia="zh-CN"/>
              </w:rPr>
              <w:t>四条第</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二</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项规定</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未列明的其他行业。</w:t>
            </w:r>
            <w:r>
              <w:rPr>
                <w:rFonts w:hint="eastAsia" w:ascii="仿宋" w:hAnsi="仿宋" w:eastAsia="仿宋" w:cs="仿宋"/>
                <w:b w:val="0"/>
                <w:bCs w:val="0"/>
                <w:color w:val="auto"/>
                <w:kern w:val="0"/>
                <w:sz w:val="24"/>
                <w:highlight w:val="none"/>
              </w:rPr>
              <w:t>其中，</w:t>
            </w:r>
            <w:r>
              <w:rPr>
                <w:rFonts w:hint="eastAsia" w:ascii="仿宋" w:hAnsi="仿宋" w:eastAsia="仿宋" w:cs="仿宋"/>
                <w:b w:val="0"/>
                <w:bCs w:val="0"/>
                <w:color w:val="auto"/>
                <w:kern w:val="0"/>
                <w:sz w:val="24"/>
                <w:highlight w:val="none"/>
                <w:lang w:val="en-US" w:eastAsia="zh-CN"/>
              </w:rPr>
              <w:t>从业人员300人及以上为大型企业；</w:t>
            </w:r>
            <w:r>
              <w:rPr>
                <w:rFonts w:hint="eastAsia" w:ascii="仿宋" w:hAnsi="仿宋" w:eastAsia="仿宋" w:cs="仿宋"/>
                <w:b w:val="0"/>
                <w:bCs w:val="0"/>
                <w:color w:val="auto"/>
                <w:kern w:val="0"/>
                <w:sz w:val="24"/>
                <w:highlight w:val="none"/>
              </w:rPr>
              <w:t>从业人员</w:t>
            </w:r>
            <w:r>
              <w:rPr>
                <w:rFonts w:hint="eastAsia" w:ascii="仿宋" w:hAnsi="仿宋" w:eastAsia="仿宋" w:cs="仿宋"/>
                <w:b w:val="0"/>
                <w:bCs w:val="0"/>
                <w:color w:val="auto"/>
                <w:kern w:val="0"/>
                <w:sz w:val="24"/>
                <w:highlight w:val="none"/>
                <w:lang w:val="en-US" w:eastAsia="zh-CN"/>
              </w:rPr>
              <w:t>1</w:t>
            </w:r>
            <w:r>
              <w:rPr>
                <w:rFonts w:hint="eastAsia" w:ascii="仿宋" w:hAnsi="仿宋" w:eastAsia="仿宋" w:cs="仿宋"/>
                <w:b w:val="0"/>
                <w:bCs w:val="0"/>
                <w:color w:val="auto"/>
                <w:kern w:val="0"/>
                <w:sz w:val="24"/>
                <w:highlight w:val="none"/>
              </w:rPr>
              <w:t>00人及以上的为中型企业；从业人员</w:t>
            </w:r>
            <w:r>
              <w:rPr>
                <w:rFonts w:hint="eastAsia" w:ascii="仿宋" w:hAnsi="仿宋" w:eastAsia="仿宋" w:cs="仿宋"/>
                <w:b w:val="0"/>
                <w:bCs w:val="0"/>
                <w:color w:val="auto"/>
                <w:kern w:val="0"/>
                <w:sz w:val="24"/>
                <w:highlight w:val="none"/>
                <w:lang w:val="en-US" w:eastAsia="zh-CN"/>
              </w:rPr>
              <w:t>1</w:t>
            </w:r>
            <w:r>
              <w:rPr>
                <w:rFonts w:hint="eastAsia" w:ascii="仿宋" w:hAnsi="仿宋" w:eastAsia="仿宋" w:cs="仿宋"/>
                <w:b w:val="0"/>
                <w:bCs w:val="0"/>
                <w:color w:val="auto"/>
                <w:kern w:val="0"/>
                <w:sz w:val="24"/>
                <w:highlight w:val="none"/>
              </w:rPr>
              <w:t>0人及以上的为小型企业；从业人员</w:t>
            </w:r>
            <w:r>
              <w:rPr>
                <w:rFonts w:hint="eastAsia" w:ascii="仿宋" w:hAnsi="仿宋" w:eastAsia="仿宋" w:cs="仿宋"/>
                <w:b w:val="0"/>
                <w:bCs w:val="0"/>
                <w:color w:val="auto"/>
                <w:kern w:val="0"/>
                <w:sz w:val="24"/>
                <w:highlight w:val="none"/>
                <w:lang w:val="en-US" w:eastAsia="zh-CN"/>
              </w:rPr>
              <w:t>1</w:t>
            </w:r>
            <w:r>
              <w:rPr>
                <w:rFonts w:hint="eastAsia" w:ascii="仿宋" w:hAnsi="仿宋" w:eastAsia="仿宋" w:cs="仿宋"/>
                <w:b w:val="0"/>
                <w:bCs w:val="0"/>
                <w:color w:val="auto"/>
                <w:kern w:val="0"/>
                <w:sz w:val="24"/>
                <w:highlight w:val="none"/>
              </w:rPr>
              <w:t>0人以下的为微型企业</w:t>
            </w:r>
            <w:r>
              <w:rPr>
                <w:rFonts w:hint="eastAsia" w:ascii="仿宋" w:hAnsi="仿宋" w:eastAsia="仿宋" w:cs="仿宋"/>
                <w:b w:val="0"/>
                <w:bCs w:val="0"/>
                <w:color w:val="auto"/>
                <w:kern w:val="0"/>
                <w:sz w:val="24"/>
                <w:highlight w:val="none"/>
                <w:lang w:eastAsia="zh-CN"/>
              </w:rPr>
              <w:t>。</w:t>
            </w:r>
          </w:p>
        </w:tc>
      </w:tr>
      <w:tr w14:paraId="41C78F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8849FB2">
            <w:pPr>
              <w:snapToGrid w:val="0"/>
              <w:spacing w:line="360" w:lineRule="auto"/>
              <w:jc w:val="center"/>
              <w:rPr>
                <w:rFonts w:ascii="仿宋" w:hAnsi="仿宋" w:eastAsia="仿宋" w:cs="宋体"/>
                <w:color w:val="auto"/>
                <w:sz w:val="24"/>
              </w:rPr>
            </w:pPr>
          </w:p>
          <w:p w14:paraId="6A5FEFC5">
            <w:pPr>
              <w:snapToGrid w:val="0"/>
              <w:spacing w:line="360" w:lineRule="auto"/>
              <w:jc w:val="center"/>
              <w:rPr>
                <w:rFonts w:ascii="仿宋" w:hAnsi="仿宋" w:eastAsia="仿宋" w:cs="宋体"/>
                <w:color w:val="auto"/>
                <w:sz w:val="24"/>
              </w:rPr>
            </w:pPr>
          </w:p>
          <w:p w14:paraId="064649E9">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A5F2461">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956B9A7">
            <w:pPr>
              <w:spacing w:line="360" w:lineRule="auto"/>
              <w:rPr>
                <w:rFonts w:ascii="仿宋" w:hAnsi="仿宋" w:eastAsia="仿宋" w:cs="宋体"/>
                <w:color w:val="auto"/>
                <w:kern w:val="0"/>
                <w:sz w:val="24"/>
              </w:rPr>
            </w:pPr>
            <w:sdt>
              <w:sdtPr>
                <w:rPr>
                  <w:rFonts w:hint="eastAsia" w:ascii="仿宋" w:hAnsi="仿宋" w:eastAsia="仿宋" w:cs="宋体"/>
                  <w:color w:val="auto"/>
                  <w:kern w:val="0"/>
                  <w:sz w:val="24"/>
                </w:rPr>
                <w:id w:val="13"/>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286092281"/>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111742407"/>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F0FE"/>
                        </w:r>
                        <w:r>
                          <w:rPr>
                            <w:rFonts w:hint="eastAsia" w:ascii="仿宋" w:hAnsi="仿宋" w:eastAsia="仿宋" w:cs="宋体"/>
                            <w:color w:val="auto"/>
                            <w:kern w:val="0"/>
                            <w:sz w:val="24"/>
                            <w:lang w:val="en-US" w:eastAsia="zh-CN"/>
                          </w:rPr>
                          <w:t xml:space="preserve"> </w:t>
                        </w:r>
                      </w:sdtContent>
                    </w:sdt>
                  </w:sdtContent>
                </w:sdt>
              </w:sdtContent>
            </w:sdt>
            <w:r>
              <w:rPr>
                <w:rFonts w:hint="eastAsia" w:ascii="仿宋" w:hAnsi="仿宋" w:eastAsia="仿宋" w:cs="宋体"/>
                <w:color w:val="auto"/>
                <w:kern w:val="0"/>
                <w:sz w:val="24"/>
              </w:rPr>
              <w:t>本项目不允许采购进口产品。</w:t>
            </w:r>
          </w:p>
          <w:p w14:paraId="37A106B3">
            <w:pPr>
              <w:spacing w:line="360" w:lineRule="auto"/>
              <w:rPr>
                <w:rFonts w:ascii="仿宋" w:hAnsi="仿宋" w:eastAsia="仿宋" w:cs="宋体"/>
                <w:color w:val="auto"/>
              </w:rPr>
            </w:pPr>
            <w:sdt>
              <w:sdtPr>
                <w:rPr>
                  <w:rFonts w:hint="eastAsia" w:ascii="仿宋" w:hAnsi="仿宋" w:eastAsia="仿宋" w:cs="宋体"/>
                  <w:color w:val="auto"/>
                  <w:kern w:val="0"/>
                  <w:sz w:val="24"/>
                </w:rPr>
                <w:id w:val="14"/>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286092279"/>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t>☐</w:t>
                    </w:r>
                  </w:sdtContent>
                </w:sdt>
              </w:sdtContent>
            </w:sdt>
            <w:r>
              <w:rPr>
                <w:rFonts w:hint="eastAsia" w:ascii="仿宋" w:hAnsi="仿宋" w:eastAsia="仿宋" w:cs="宋体"/>
                <w:color w:val="auto"/>
                <w:kern w:val="0"/>
                <w:sz w:val="24"/>
                <w:lang w:eastAsia="zh-CN"/>
              </w:rPr>
              <w:t>可以</w:t>
            </w:r>
            <w:r>
              <w:rPr>
                <w:rFonts w:hint="eastAsia" w:ascii="仿宋" w:hAnsi="仿宋" w:eastAsia="仿宋" w:cs="宋体"/>
                <w:color w:val="auto"/>
                <w:kern w:val="0"/>
                <w:sz w:val="24"/>
              </w:rPr>
              <w:t>采购进口产品。</w:t>
            </w:r>
          </w:p>
        </w:tc>
      </w:tr>
      <w:tr w14:paraId="18E70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A39BB40">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FC96074">
            <w:pPr>
              <w:snapToGrid w:val="0"/>
              <w:spacing w:line="360" w:lineRule="auto"/>
              <w:ind w:firstLine="482" w:firstLineChars="200"/>
              <w:rPr>
                <w:rFonts w:ascii="仿宋" w:hAnsi="仿宋" w:eastAsia="仿宋" w:cs="宋体"/>
                <w:b/>
                <w:color w:val="auto"/>
                <w:sz w:val="24"/>
              </w:rPr>
            </w:pPr>
            <w:r>
              <w:rPr>
                <w:rFonts w:hint="eastAsia" w:ascii="仿宋" w:hAnsi="仿宋" w:eastAsia="仿宋" w:cs="宋体"/>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5100CDF">
            <w:pPr>
              <w:spacing w:line="360" w:lineRule="auto"/>
              <w:rPr>
                <w:rFonts w:ascii="仿宋" w:hAnsi="仿宋" w:eastAsia="仿宋" w:cs="宋体"/>
                <w:color w:val="auto"/>
                <w:sz w:val="24"/>
              </w:rPr>
            </w:pPr>
            <w:sdt>
              <w:sdtPr>
                <w:rPr>
                  <w:rFonts w:hint="eastAsia" w:ascii="仿宋" w:hAnsi="仿宋" w:eastAsia="仿宋" w:cs="宋体"/>
                  <w:color w:val="auto"/>
                  <w:kern w:val="0"/>
                  <w:sz w:val="24"/>
                </w:rPr>
                <w:id w:val="15"/>
              </w:sdtPr>
              <w:sdtEndPr>
                <w:rPr>
                  <w:rFonts w:hint="eastAsia" w:ascii="仿宋" w:hAnsi="仿宋" w:eastAsia="仿宋" w:cs="宋体"/>
                  <w:color w:val="auto"/>
                  <w:kern w:val="0"/>
                  <w:sz w:val="24"/>
                </w:rPr>
              </w:sdtEndPr>
              <w:sdtContent>
                <w:r>
                  <w:rPr>
                    <w:rFonts w:hint="eastAsia" w:ascii="仿宋" w:hAnsi="仿宋" w:eastAsia="仿宋" w:cs="宋体"/>
                    <w:color w:val="auto"/>
                    <w:sz w:val="24"/>
                  </w:rPr>
                  <w:sym w:font="Wingdings" w:char="00A8"/>
                </w:r>
              </w:sdtContent>
            </w:sdt>
            <w:r>
              <w:rPr>
                <w:rFonts w:hint="eastAsia" w:ascii="仿宋" w:hAnsi="仿宋" w:eastAsia="仿宋" w:cs="宋体"/>
                <w:color w:val="auto"/>
                <w:sz w:val="24"/>
              </w:rPr>
              <w:t xml:space="preserve"> A同意将非主体、非关键性的</w:t>
            </w:r>
            <w:r>
              <w:rPr>
                <w:rFonts w:hint="eastAsia" w:ascii="仿宋" w:hAnsi="仿宋" w:eastAsia="仿宋" w:cs="宋体"/>
                <w:color w:val="auto"/>
                <w:sz w:val="24"/>
                <w:u w:val="single"/>
                <w:lang w:val="en-US" w:eastAsia="zh-CN"/>
              </w:rPr>
              <w:t xml:space="preserve">    </w:t>
            </w:r>
            <w:r>
              <w:rPr>
                <w:rFonts w:hint="eastAsia" w:ascii="仿宋" w:hAnsi="仿宋" w:eastAsia="仿宋" w:cs="宋体"/>
                <w:color w:val="auto"/>
                <w:sz w:val="24"/>
              </w:rPr>
              <w:t>工作分包。</w:t>
            </w:r>
            <w:sdt>
              <w:sdtPr>
                <w:rPr>
                  <w:rFonts w:hint="eastAsia" w:ascii="仿宋" w:hAnsi="仿宋" w:eastAsia="仿宋" w:cs="宋体"/>
                  <w:color w:val="auto"/>
                  <w:sz w:val="24"/>
                </w:rPr>
                <w:id w:val="16"/>
              </w:sdtPr>
              <w:sdtEndPr>
                <w:rPr>
                  <w:rFonts w:hint="eastAsia" w:ascii="仿宋" w:hAnsi="仿宋" w:eastAsia="仿宋" w:cs="宋体"/>
                  <w:color w:val="auto"/>
                  <w:kern w:val="0"/>
                  <w:sz w:val="24"/>
                </w:rPr>
              </w:sdtEndPr>
              <w:sdtContent>
                <w:sdt>
                  <w:sdtPr>
                    <w:rPr>
                      <w:rFonts w:hint="eastAsia" w:ascii="仿宋" w:hAnsi="仿宋" w:eastAsia="仿宋" w:cs="宋体"/>
                      <w:color w:val="auto"/>
                      <w:sz w:val="24"/>
                    </w:rPr>
                    <w:id w:val="172115564"/>
                  </w:sdtPr>
                  <w:sdtEndPr>
                    <w:rPr>
                      <w:rFonts w:hint="eastAsia" w:ascii="仿宋" w:hAnsi="仿宋" w:eastAsia="仿宋" w:cs="宋体"/>
                      <w:color w:val="auto"/>
                      <w:kern w:val="0"/>
                      <w:sz w:val="24"/>
                    </w:rPr>
                  </w:sdtEndPr>
                  <w:sdtContent>
                    <w:sdt>
                      <w:sdtPr>
                        <w:rPr>
                          <w:rFonts w:hint="eastAsia" w:ascii="仿宋" w:hAnsi="仿宋" w:eastAsia="仿宋" w:cs="宋体"/>
                          <w:color w:val="auto"/>
                          <w:sz w:val="24"/>
                        </w:rPr>
                        <w:id w:val="111742408"/>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147475339"/>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lang w:val="en-US" w:eastAsia="zh-CN"/>
                              </w:rPr>
                              <w:t xml:space="preserve">         </w:t>
                            </w:r>
                            <w:r>
                              <w:rPr>
                                <w:rFonts w:hint="eastAsia" w:ascii="仿宋" w:hAnsi="仿宋" w:eastAsia="仿宋" w:cs="宋体"/>
                                <w:color w:val="auto"/>
                                <w:sz w:val="24"/>
                              </w:rPr>
                              <w:sym w:font="Wingdings" w:char="00FE"/>
                            </w:r>
                          </w:sdtContent>
                        </w:sdt>
                      </w:sdtContent>
                    </w:sdt>
                  </w:sdtContent>
                </w:sdt>
              </w:sdtContent>
            </w:sdt>
            <w:r>
              <w:rPr>
                <w:rFonts w:hint="eastAsia" w:ascii="仿宋" w:hAnsi="仿宋" w:eastAsia="仿宋" w:cs="宋体"/>
                <w:color w:val="auto"/>
                <w:kern w:val="0"/>
                <w:sz w:val="24"/>
              </w:rPr>
              <w:t xml:space="preserve"> B</w:t>
            </w:r>
            <w:r>
              <w:rPr>
                <w:rFonts w:hint="eastAsia" w:ascii="仿宋" w:hAnsi="仿宋" w:eastAsia="仿宋" w:cs="宋体"/>
                <w:color w:val="auto"/>
                <w:sz w:val="24"/>
              </w:rPr>
              <w:t>不同意分包。</w:t>
            </w:r>
          </w:p>
          <w:p w14:paraId="2D6CF94F">
            <w:pPr>
              <w:spacing w:line="360" w:lineRule="auto"/>
              <w:rPr>
                <w:rFonts w:ascii="仿宋" w:hAnsi="仿宋" w:eastAsia="仿宋" w:cs="宋体"/>
                <w:color w:val="auto"/>
                <w:sz w:val="24"/>
              </w:rPr>
            </w:pPr>
            <w:r>
              <w:rPr>
                <w:rFonts w:hint="eastAsia" w:ascii="仿宋" w:hAnsi="仿宋" w:eastAsia="仿宋" w:cs="宋体"/>
                <w:color w:val="auto"/>
                <w:sz w:val="24"/>
              </w:rPr>
              <w:t>注：不得限制大中型企业向小微企业合理分包。</w:t>
            </w:r>
          </w:p>
        </w:tc>
      </w:tr>
      <w:tr w14:paraId="6DE164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D026205">
            <w:pPr>
              <w:snapToGrid w:val="0"/>
              <w:spacing w:line="360" w:lineRule="auto"/>
              <w:jc w:val="center"/>
              <w:rPr>
                <w:rFonts w:ascii="仿宋" w:hAnsi="仿宋" w:eastAsia="仿宋" w:cs="宋体"/>
                <w:color w:val="auto"/>
                <w:sz w:val="24"/>
              </w:rPr>
            </w:pPr>
          </w:p>
          <w:p w14:paraId="2BCDAAE9">
            <w:pPr>
              <w:snapToGrid w:val="0"/>
              <w:spacing w:line="360" w:lineRule="auto"/>
              <w:jc w:val="center"/>
              <w:rPr>
                <w:rFonts w:ascii="仿宋" w:hAnsi="仿宋" w:eastAsia="仿宋" w:cs="宋体"/>
                <w:color w:val="auto"/>
                <w:sz w:val="24"/>
              </w:rPr>
            </w:pPr>
          </w:p>
          <w:p w14:paraId="4382FD40">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14C97C9">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8058881">
            <w:pPr>
              <w:spacing w:line="360" w:lineRule="auto"/>
              <w:rPr>
                <w:rFonts w:ascii="仿宋" w:hAnsi="仿宋" w:eastAsia="仿宋" w:cs="宋体"/>
                <w:color w:val="auto"/>
                <w:sz w:val="24"/>
              </w:rPr>
            </w:pPr>
            <w:sdt>
              <w:sdtPr>
                <w:rPr>
                  <w:rFonts w:hint="eastAsia" w:ascii="仿宋" w:hAnsi="仿宋" w:eastAsia="仿宋" w:cs="宋体"/>
                  <w:color w:val="auto"/>
                  <w:kern w:val="0"/>
                  <w:sz w:val="24"/>
                </w:rPr>
                <w:id w:val="17"/>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172115565"/>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F0FE"/>
                    </w:r>
                  </w:sdtContent>
                </w:sdt>
              </w:sdtContent>
            </w:sdt>
            <w:r>
              <w:rPr>
                <w:rFonts w:hint="eastAsia" w:ascii="仿宋" w:hAnsi="仿宋" w:eastAsia="仿宋" w:cs="宋体"/>
                <w:color w:val="auto"/>
                <w:kern w:val="0"/>
                <w:sz w:val="24"/>
              </w:rPr>
              <w:t>A</w:t>
            </w:r>
            <w:r>
              <w:rPr>
                <w:rFonts w:hint="eastAsia" w:ascii="仿宋" w:hAnsi="仿宋" w:eastAsia="仿宋" w:cs="宋体"/>
                <w:color w:val="auto"/>
                <w:sz w:val="24"/>
              </w:rPr>
              <w:t>不组织。</w:t>
            </w:r>
          </w:p>
          <w:sdt>
            <w:sdtPr>
              <w:rPr>
                <w:rFonts w:hint="eastAsia" w:ascii="仿宋" w:hAnsi="仿宋" w:eastAsia="仿宋" w:cs="宋体"/>
                <w:color w:val="auto"/>
                <w:kern w:val="0"/>
                <w:sz w:val="24"/>
              </w:rPr>
              <w:id w:val="18"/>
            </w:sdtPr>
            <w:sdtEndPr>
              <w:rPr>
                <w:rFonts w:hint="eastAsia" w:ascii="仿宋" w:hAnsi="仿宋" w:eastAsia="仿宋" w:cs="仿宋"/>
                <w:color w:val="auto"/>
                <w:kern w:val="0"/>
                <w:sz w:val="24"/>
                <w:szCs w:val="24"/>
              </w:rPr>
            </w:sdtEndPr>
            <w:sdtContent>
              <w:p w14:paraId="154897A7">
                <w:pPr>
                  <w:spacing w:line="360" w:lineRule="auto"/>
                  <w:rPr>
                    <w:rFonts w:hint="eastAsia" w:ascii="仿宋" w:hAnsi="仿宋" w:eastAsia="仿宋" w:cs="仿宋"/>
                    <w:color w:val="auto"/>
                    <w:sz w:val="24"/>
                    <w:szCs w:val="24"/>
                  </w:rPr>
                </w:pPr>
                <w:r>
                  <w:rPr>
                    <w:rFonts w:hint="eastAsia" w:ascii="仿宋" w:hAnsi="仿宋" w:eastAsia="仿宋" w:cs="宋体"/>
                    <w:color w:val="auto"/>
                    <w:kern w:val="0"/>
                    <w:sz w:val="24"/>
                  </w:rPr>
                  <w:t>☐</w:t>
                </w:r>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2B7CFBD3">
                <w:pPr>
                  <w:pStyle w:val="84"/>
                  <w:ind w:left="0" w:leftChars="0" w:firstLine="0" w:firstLineChars="0"/>
                  <w:rPr>
                    <w:rFonts w:ascii="仿宋" w:hAnsi="仿宋" w:eastAsia="仿宋" w:cs="宋体"/>
                    <w:color w:val="auto"/>
                    <w:sz w:val="24"/>
                    <w:szCs w:val="20"/>
                  </w:rPr>
                </w:pPr>
                <w:r>
                  <w:rPr>
                    <w:rFonts w:hint="eastAsia"/>
                    <w:color w:val="auto"/>
                  </w:rPr>
                  <w:t>☐</w:t>
                </w:r>
                <w:r>
                  <w:rPr>
                    <w:rFonts w:hint="eastAsia" w:ascii="仿宋" w:hAnsi="仿宋" w:eastAsia="仿宋" w:cs="仿宋"/>
                    <w:color w:val="auto"/>
                    <w:sz w:val="24"/>
                    <w:szCs w:val="24"/>
                  </w:rPr>
                  <w:t>C不统一组织，供应商在获取采购文件后，自行至项目现场考察。地点：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sdtContent>
          </w:sdt>
        </w:tc>
      </w:tr>
      <w:tr w14:paraId="36F993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8106C1C">
            <w:pPr>
              <w:snapToGrid w:val="0"/>
              <w:spacing w:line="360" w:lineRule="auto"/>
              <w:jc w:val="center"/>
              <w:rPr>
                <w:rFonts w:ascii="仿宋" w:hAnsi="仿宋" w:eastAsia="仿宋" w:cs="宋体"/>
                <w:color w:val="auto"/>
                <w:sz w:val="24"/>
              </w:rPr>
            </w:pPr>
          </w:p>
          <w:p w14:paraId="272C335A">
            <w:pPr>
              <w:snapToGrid w:val="0"/>
              <w:spacing w:line="360" w:lineRule="auto"/>
              <w:jc w:val="center"/>
              <w:rPr>
                <w:rFonts w:ascii="仿宋" w:hAnsi="仿宋" w:eastAsia="仿宋" w:cs="宋体"/>
                <w:color w:val="auto"/>
                <w:sz w:val="24"/>
              </w:rPr>
            </w:pPr>
          </w:p>
          <w:p w14:paraId="737B1813">
            <w:pPr>
              <w:snapToGrid w:val="0"/>
              <w:spacing w:line="360" w:lineRule="auto"/>
              <w:jc w:val="center"/>
              <w:rPr>
                <w:rFonts w:ascii="仿宋" w:hAnsi="仿宋" w:eastAsia="仿宋" w:cs="宋体"/>
                <w:color w:val="auto"/>
                <w:sz w:val="24"/>
              </w:rPr>
            </w:pPr>
          </w:p>
          <w:p w14:paraId="4DCBA217">
            <w:pPr>
              <w:snapToGrid w:val="0"/>
              <w:spacing w:line="360" w:lineRule="auto"/>
              <w:jc w:val="center"/>
              <w:rPr>
                <w:rFonts w:ascii="仿宋" w:hAnsi="仿宋" w:eastAsia="仿宋" w:cs="宋体"/>
                <w:color w:val="auto"/>
                <w:sz w:val="24"/>
              </w:rPr>
            </w:pPr>
          </w:p>
          <w:p w14:paraId="628BCC7B">
            <w:pPr>
              <w:snapToGrid w:val="0"/>
              <w:spacing w:line="360" w:lineRule="auto"/>
              <w:jc w:val="center"/>
              <w:rPr>
                <w:rFonts w:ascii="仿宋" w:hAnsi="仿宋" w:eastAsia="仿宋" w:cs="宋体"/>
                <w:color w:val="auto"/>
                <w:sz w:val="24"/>
              </w:rPr>
            </w:pPr>
          </w:p>
          <w:p w14:paraId="65D84EB9">
            <w:pPr>
              <w:snapToGrid w:val="0"/>
              <w:spacing w:line="360" w:lineRule="auto"/>
              <w:jc w:val="center"/>
              <w:rPr>
                <w:rFonts w:ascii="仿宋" w:hAnsi="仿宋" w:eastAsia="仿宋" w:cs="宋体"/>
                <w:color w:val="auto"/>
                <w:sz w:val="24"/>
              </w:rPr>
            </w:pPr>
          </w:p>
          <w:p w14:paraId="685DD3CC">
            <w:pPr>
              <w:snapToGrid w:val="0"/>
              <w:spacing w:line="360" w:lineRule="auto"/>
              <w:jc w:val="center"/>
              <w:rPr>
                <w:rFonts w:ascii="仿宋" w:hAnsi="仿宋" w:eastAsia="仿宋" w:cs="宋体"/>
                <w:color w:val="auto"/>
                <w:sz w:val="24"/>
              </w:rPr>
            </w:pPr>
          </w:p>
          <w:p w14:paraId="1758E4C3">
            <w:pPr>
              <w:snapToGrid w:val="0"/>
              <w:spacing w:line="360" w:lineRule="auto"/>
              <w:jc w:val="center"/>
              <w:rPr>
                <w:rFonts w:ascii="仿宋" w:hAnsi="仿宋" w:eastAsia="仿宋" w:cs="宋体"/>
                <w:color w:val="auto"/>
                <w:sz w:val="24"/>
              </w:rPr>
            </w:pPr>
          </w:p>
          <w:p w14:paraId="629A045D">
            <w:pPr>
              <w:snapToGrid w:val="0"/>
              <w:spacing w:line="360" w:lineRule="auto"/>
              <w:jc w:val="center"/>
              <w:rPr>
                <w:rFonts w:ascii="仿宋" w:hAnsi="仿宋" w:eastAsia="仿宋" w:cs="宋体"/>
                <w:color w:val="auto"/>
                <w:sz w:val="24"/>
              </w:rPr>
            </w:pPr>
          </w:p>
          <w:p w14:paraId="0C0354A5">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35C4FFF">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7E896B6">
            <w:pPr>
              <w:spacing w:line="360" w:lineRule="auto"/>
              <w:rPr>
                <w:rFonts w:ascii="仿宋" w:hAnsi="仿宋" w:eastAsia="仿宋" w:cs="宋体"/>
                <w:color w:val="auto"/>
                <w:sz w:val="24"/>
              </w:rPr>
            </w:pPr>
            <w:sdt>
              <w:sdtPr>
                <w:rPr>
                  <w:rFonts w:hint="eastAsia" w:ascii="仿宋" w:hAnsi="仿宋" w:eastAsia="仿宋" w:cs="宋体"/>
                  <w:color w:val="auto"/>
                  <w:kern w:val="0"/>
                  <w:sz w:val="24"/>
                </w:rPr>
                <w:id w:val="19"/>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F0FE"/>
                </w:r>
              </w:sdtContent>
            </w:sdt>
            <w:r>
              <w:rPr>
                <w:rFonts w:hint="eastAsia" w:ascii="仿宋" w:hAnsi="仿宋" w:eastAsia="仿宋" w:cs="宋体"/>
                <w:color w:val="auto"/>
                <w:kern w:val="0"/>
                <w:sz w:val="24"/>
              </w:rPr>
              <w:t>A</w:t>
            </w:r>
            <w:r>
              <w:rPr>
                <w:rFonts w:hint="eastAsia" w:ascii="仿宋" w:hAnsi="仿宋" w:eastAsia="仿宋" w:cs="宋体"/>
                <w:color w:val="auto"/>
                <w:sz w:val="24"/>
              </w:rPr>
              <w:t>不要求提供。</w:t>
            </w:r>
          </w:p>
          <w:p w14:paraId="40BD8D0C">
            <w:pPr>
              <w:spacing w:line="360" w:lineRule="auto"/>
              <w:rPr>
                <w:rFonts w:ascii="仿宋" w:hAnsi="仿宋" w:eastAsia="仿宋" w:cs="宋体"/>
                <w:color w:val="auto"/>
                <w:kern w:val="0"/>
                <w:sz w:val="24"/>
              </w:rPr>
            </w:pPr>
            <w:sdt>
              <w:sdtPr>
                <w:rPr>
                  <w:rFonts w:hint="eastAsia" w:ascii="仿宋" w:hAnsi="仿宋" w:eastAsia="仿宋" w:cs="宋体"/>
                  <w:color w:val="auto"/>
                  <w:kern w:val="0"/>
                  <w:sz w:val="24"/>
                </w:rPr>
                <w:id w:val="1026831988"/>
              </w:sdtPr>
              <w:sdtEndPr>
                <w:rPr>
                  <w:rFonts w:hint="eastAsia" w:ascii="仿宋" w:hAnsi="仿宋" w:eastAsia="仿宋" w:cs="宋体"/>
                  <w:color w:val="auto"/>
                  <w:kern w:val="0"/>
                  <w:sz w:val="24"/>
                </w:rPr>
              </w:sdtEndPr>
              <w:sdtContent>
                <w:r>
                  <w:rPr>
                    <w:rFonts w:hint="eastAsia" w:ascii="仿宋" w:hAnsi="MS Gothic" w:eastAsia="MS Gothic" w:cs="宋体"/>
                    <w:color w:val="auto"/>
                    <w:kern w:val="0"/>
                    <w:sz w:val="24"/>
                  </w:rPr>
                  <w:t>☐</w:t>
                </w:r>
              </w:sdtContent>
            </w:sdt>
            <w:r>
              <w:rPr>
                <w:rFonts w:hint="eastAsia" w:ascii="仿宋" w:hAnsi="仿宋" w:eastAsia="仿宋" w:cs="宋体"/>
                <w:color w:val="auto"/>
                <w:kern w:val="0"/>
                <w:sz w:val="24"/>
              </w:rPr>
              <w:t>B要求提供，</w:t>
            </w:r>
          </w:p>
          <w:p w14:paraId="56B8BA8D">
            <w:pPr>
              <w:spacing w:line="360" w:lineRule="auto"/>
              <w:rPr>
                <w:rFonts w:ascii="仿宋" w:hAnsi="仿宋" w:eastAsia="仿宋" w:cs="宋体"/>
                <w:color w:val="auto"/>
                <w:kern w:val="0"/>
                <w:sz w:val="24"/>
              </w:rPr>
            </w:pPr>
            <w:r>
              <w:rPr>
                <w:rFonts w:hint="eastAsia" w:ascii="仿宋" w:hAnsi="仿宋" w:eastAsia="仿宋" w:cs="宋体"/>
                <w:color w:val="auto"/>
                <w:kern w:val="0"/>
                <w:sz w:val="24"/>
                <w:lang w:eastAsia="zh-CN"/>
              </w:rPr>
              <w:t>(1)</w:t>
            </w:r>
            <w:r>
              <w:rPr>
                <w:rFonts w:hint="eastAsia" w:ascii="仿宋" w:hAnsi="仿宋" w:eastAsia="仿宋" w:cs="宋体"/>
                <w:snapToGrid w:val="0"/>
                <w:color w:val="auto"/>
                <w:kern w:val="28"/>
                <w:sz w:val="24"/>
              </w:rPr>
              <w:t>样品</w:t>
            </w:r>
            <w:r>
              <w:rPr>
                <w:rFonts w:hint="eastAsia" w:ascii="仿宋" w:hAnsi="仿宋" w:eastAsia="仿宋" w:cs="宋体"/>
                <w:snapToGrid w:val="0"/>
                <w:color w:val="auto"/>
                <w:kern w:val="28"/>
                <w:sz w:val="24"/>
                <w:lang w:eastAsia="zh-CN"/>
              </w:rPr>
              <w:t>：</w:t>
            </w:r>
          </w:p>
          <w:p w14:paraId="03A837CF">
            <w:pPr>
              <w:spacing w:line="360" w:lineRule="auto"/>
              <w:rPr>
                <w:rFonts w:ascii="仿宋" w:hAnsi="仿宋" w:eastAsia="仿宋" w:cs="宋体"/>
                <w:color w:val="auto"/>
                <w:kern w:val="0"/>
                <w:sz w:val="24"/>
              </w:rPr>
            </w:pPr>
            <w:r>
              <w:rPr>
                <w:rFonts w:hint="eastAsia" w:ascii="仿宋" w:hAnsi="仿宋" w:eastAsia="仿宋" w:cs="宋体"/>
                <w:color w:val="auto"/>
                <w:kern w:val="0"/>
                <w:sz w:val="24"/>
                <w:lang w:eastAsia="zh-CN"/>
              </w:rPr>
              <w:t>(2)</w:t>
            </w:r>
            <w:r>
              <w:rPr>
                <w:rFonts w:hint="eastAsia" w:ascii="仿宋" w:hAnsi="仿宋" w:eastAsia="仿宋" w:cs="宋体"/>
                <w:snapToGrid w:val="0"/>
                <w:color w:val="auto"/>
                <w:kern w:val="28"/>
                <w:sz w:val="24"/>
              </w:rPr>
              <w:t>样品制作的标准和要求</w:t>
            </w:r>
            <w:r>
              <w:rPr>
                <w:rFonts w:hint="eastAsia" w:ascii="仿宋" w:hAnsi="仿宋" w:eastAsia="仿宋" w:cs="宋体"/>
                <w:snapToGrid w:val="0"/>
                <w:color w:val="auto"/>
                <w:kern w:val="28"/>
                <w:sz w:val="24"/>
                <w:lang w:eastAsia="zh-CN"/>
              </w:rPr>
              <w:t>：</w:t>
            </w:r>
          </w:p>
          <w:p w14:paraId="352D4797">
            <w:pPr>
              <w:spacing w:line="360" w:lineRule="auto"/>
              <w:rPr>
                <w:rFonts w:ascii="仿宋" w:hAnsi="仿宋" w:eastAsia="仿宋" w:cs="宋体"/>
                <w:color w:val="auto"/>
                <w:kern w:val="0"/>
                <w:sz w:val="24"/>
              </w:rPr>
            </w:pPr>
            <w:r>
              <w:rPr>
                <w:rFonts w:hint="eastAsia" w:ascii="仿宋" w:hAnsi="仿宋" w:eastAsia="仿宋" w:cs="宋体"/>
                <w:color w:val="auto"/>
                <w:kern w:val="0"/>
                <w:sz w:val="24"/>
                <w:lang w:eastAsia="zh-CN"/>
              </w:rPr>
              <w:t>(3)</w:t>
            </w:r>
            <w:r>
              <w:rPr>
                <w:rFonts w:hint="eastAsia" w:ascii="仿宋" w:hAnsi="仿宋" w:eastAsia="仿宋" w:cs="宋体"/>
                <w:color w:val="auto"/>
                <w:kern w:val="0"/>
                <w:sz w:val="24"/>
              </w:rPr>
              <w:t>样品的评审方法以及评审标准</w:t>
            </w:r>
            <w:r>
              <w:rPr>
                <w:rFonts w:hint="eastAsia" w:ascii="仿宋" w:hAnsi="仿宋" w:eastAsia="仿宋" w:cs="宋体"/>
                <w:snapToGrid w:val="0"/>
                <w:color w:val="auto"/>
                <w:kern w:val="28"/>
                <w:sz w:val="24"/>
              </w:rPr>
              <w:t>：详见</w:t>
            </w:r>
            <w:r>
              <w:rPr>
                <w:rFonts w:hint="eastAsia" w:ascii="仿宋" w:hAnsi="仿宋" w:eastAsia="仿宋" w:cs="宋体"/>
                <w:color w:val="auto"/>
                <w:sz w:val="24"/>
                <w:u w:val="single"/>
              </w:rPr>
              <w:t>评标办法</w:t>
            </w:r>
            <w:r>
              <w:rPr>
                <w:rFonts w:hint="eastAsia" w:ascii="仿宋" w:hAnsi="仿宋" w:eastAsia="仿宋" w:cs="宋体"/>
                <w:color w:val="auto"/>
                <w:kern w:val="0"/>
                <w:sz w:val="24"/>
              </w:rPr>
              <w:t>；</w:t>
            </w:r>
          </w:p>
          <w:p w14:paraId="5BBFDF51">
            <w:pPr>
              <w:spacing w:line="360" w:lineRule="auto"/>
              <w:rPr>
                <w:rFonts w:ascii="仿宋" w:hAnsi="仿宋" w:eastAsia="仿宋" w:cs="宋体"/>
                <w:color w:val="auto"/>
                <w:kern w:val="0"/>
                <w:sz w:val="24"/>
              </w:rPr>
            </w:pPr>
            <w:r>
              <w:rPr>
                <w:rFonts w:hint="eastAsia" w:ascii="仿宋" w:hAnsi="仿宋" w:eastAsia="仿宋" w:cs="宋体"/>
                <w:color w:val="auto"/>
                <w:kern w:val="0"/>
                <w:sz w:val="24"/>
                <w:lang w:eastAsia="zh-CN"/>
              </w:rPr>
              <w:t>(4)</w:t>
            </w:r>
            <w:r>
              <w:rPr>
                <w:rFonts w:hint="eastAsia" w:ascii="仿宋" w:hAnsi="仿宋" w:eastAsia="仿宋" w:cs="宋体"/>
                <w:color w:val="auto"/>
                <w:kern w:val="0"/>
                <w:sz w:val="24"/>
              </w:rPr>
              <w:t>是否需要随样品提交检测报告：</w:t>
            </w:r>
            <w:sdt>
              <w:sdtPr>
                <w:rPr>
                  <w:rFonts w:hint="eastAsia" w:ascii="仿宋" w:hAnsi="仿宋" w:eastAsia="仿宋" w:cs="宋体"/>
                  <w:color w:val="auto"/>
                  <w:kern w:val="0"/>
                  <w:sz w:val="24"/>
                </w:rPr>
                <w:id w:val="1303421454"/>
              </w:sdtPr>
              <w:sdtEndPr>
                <w:rPr>
                  <w:rFonts w:hint="eastAsia" w:ascii="仿宋" w:hAnsi="仿宋" w:eastAsia="仿宋" w:cs="宋体"/>
                  <w:color w:val="auto"/>
                  <w:kern w:val="0"/>
                  <w:sz w:val="24"/>
                </w:rPr>
              </w:sdtEndPr>
              <w:sdtContent>
                <w:r>
                  <w:rPr>
                    <w:rFonts w:hint="eastAsia" w:ascii="仿宋" w:hAnsi="MS Gothic" w:eastAsia="MS Gothic" w:cs="宋体"/>
                    <w:color w:val="auto"/>
                    <w:kern w:val="0"/>
                    <w:sz w:val="24"/>
                  </w:rPr>
                  <w:t>☐</w:t>
                </w:r>
              </w:sdtContent>
            </w:sdt>
            <w:r>
              <w:rPr>
                <w:rFonts w:hint="eastAsia" w:ascii="仿宋" w:hAnsi="仿宋" w:eastAsia="仿宋" w:cs="宋体"/>
                <w:color w:val="auto"/>
                <w:kern w:val="0"/>
                <w:sz w:val="24"/>
              </w:rPr>
              <w:t>否；</w:t>
            </w:r>
            <w:sdt>
              <w:sdtPr>
                <w:rPr>
                  <w:rFonts w:hint="eastAsia" w:ascii="仿宋" w:hAnsi="仿宋" w:eastAsia="仿宋" w:cs="宋体"/>
                  <w:color w:val="auto"/>
                  <w:kern w:val="0"/>
                  <w:sz w:val="24"/>
                </w:rPr>
                <w:id w:val="1621728433"/>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t>☐</w:t>
                </w:r>
              </w:sdtContent>
            </w:sdt>
            <w:r>
              <w:rPr>
                <w:rFonts w:hint="eastAsia" w:ascii="仿宋" w:hAnsi="仿宋" w:eastAsia="仿宋" w:cs="宋体"/>
                <w:color w:val="auto"/>
                <w:kern w:val="0"/>
                <w:sz w:val="24"/>
              </w:rPr>
              <w:t>是，检测机构的要求</w:t>
            </w:r>
            <w:r>
              <w:rPr>
                <w:rFonts w:hint="eastAsia" w:ascii="仿宋" w:hAnsi="仿宋" w:eastAsia="仿宋" w:cs="宋体"/>
                <w:color w:val="auto"/>
                <w:kern w:val="0"/>
                <w:sz w:val="24"/>
                <w:lang w:eastAsia="zh-CN"/>
              </w:rPr>
              <w:t>：</w:t>
            </w:r>
            <w:r>
              <w:rPr>
                <w:rFonts w:hint="eastAsia" w:ascii="仿宋" w:hAnsi="仿宋" w:eastAsia="仿宋" w:cs="宋体"/>
                <w:color w:val="auto"/>
                <w:kern w:val="0"/>
                <w:sz w:val="24"/>
              </w:rPr>
              <w:t>检测内容</w:t>
            </w:r>
            <w:r>
              <w:rPr>
                <w:rFonts w:hint="eastAsia" w:ascii="仿宋" w:hAnsi="仿宋" w:eastAsia="仿宋" w:cs="宋体"/>
                <w:color w:val="auto"/>
                <w:kern w:val="0"/>
                <w:sz w:val="24"/>
                <w:lang w:eastAsia="zh-CN"/>
              </w:rPr>
              <w:t>：</w:t>
            </w:r>
          </w:p>
          <w:p w14:paraId="0CDA404D">
            <w:pPr>
              <w:spacing w:line="360" w:lineRule="auto"/>
              <w:rPr>
                <w:rFonts w:ascii="仿宋" w:hAnsi="仿宋" w:eastAsia="仿宋" w:cs="宋体"/>
                <w:color w:val="auto"/>
                <w:sz w:val="24"/>
              </w:rPr>
            </w:pPr>
            <w:r>
              <w:rPr>
                <w:rFonts w:hint="eastAsia" w:ascii="仿宋" w:hAnsi="仿宋" w:eastAsia="仿宋" w:cs="宋体"/>
                <w:color w:val="auto"/>
                <w:sz w:val="24"/>
                <w:lang w:eastAsia="zh-CN"/>
              </w:rPr>
              <w:t>(5)</w:t>
            </w:r>
            <w:r>
              <w:rPr>
                <w:rFonts w:hint="eastAsia" w:ascii="仿宋" w:hAnsi="仿宋" w:eastAsia="仿宋" w:cs="宋体"/>
                <w:color w:val="auto"/>
                <w:sz w:val="24"/>
              </w:rPr>
              <w:t>提供样品的时间</w:t>
            </w:r>
            <w:r>
              <w:rPr>
                <w:rFonts w:hint="eastAsia" w:ascii="仿宋" w:hAnsi="仿宋" w:eastAsia="仿宋" w:cs="宋体"/>
                <w:color w:val="auto"/>
                <w:sz w:val="24"/>
                <w:lang w:eastAsia="zh-CN"/>
              </w:rPr>
              <w:t>：</w:t>
            </w:r>
            <w:r>
              <w:rPr>
                <w:rFonts w:hint="eastAsia" w:ascii="仿宋" w:hAnsi="仿宋" w:eastAsia="仿宋" w:cs="宋体"/>
                <w:color w:val="auto"/>
                <w:kern w:val="0"/>
                <w:sz w:val="24"/>
              </w:rPr>
              <w:t>地点</w:t>
            </w:r>
            <w:r>
              <w:rPr>
                <w:rFonts w:hint="eastAsia" w:ascii="仿宋" w:hAnsi="仿宋" w:eastAsia="仿宋" w:cs="宋体"/>
                <w:color w:val="auto"/>
                <w:kern w:val="0"/>
                <w:sz w:val="24"/>
                <w:lang w:eastAsia="zh-CN"/>
              </w:rPr>
              <w:t>：</w:t>
            </w:r>
            <w:r>
              <w:rPr>
                <w:rFonts w:hint="eastAsia" w:ascii="仿宋" w:hAnsi="仿宋" w:eastAsia="仿宋" w:cs="宋体"/>
                <w:color w:val="auto"/>
                <w:kern w:val="0"/>
                <w:sz w:val="24"/>
              </w:rPr>
              <w:t>联系人</w:t>
            </w:r>
            <w:r>
              <w:rPr>
                <w:rFonts w:hint="eastAsia" w:ascii="仿宋" w:hAnsi="仿宋" w:eastAsia="仿宋" w:cs="宋体"/>
                <w:color w:val="auto"/>
                <w:kern w:val="0"/>
                <w:sz w:val="24"/>
                <w:lang w:eastAsia="zh-CN"/>
              </w:rPr>
              <w:t>：</w:t>
            </w:r>
            <w:r>
              <w:rPr>
                <w:rFonts w:hint="eastAsia" w:ascii="仿宋" w:hAnsi="仿宋" w:eastAsia="仿宋" w:cs="宋体"/>
                <w:color w:val="auto"/>
                <w:kern w:val="28"/>
                <w:sz w:val="24"/>
              </w:rPr>
              <w:t>联系电话</w:t>
            </w:r>
            <w:r>
              <w:rPr>
                <w:rFonts w:hint="eastAsia" w:ascii="仿宋" w:hAnsi="仿宋" w:eastAsia="仿宋" w:cs="宋体"/>
                <w:color w:val="auto"/>
                <w:kern w:val="28"/>
                <w:sz w:val="24"/>
                <w:lang w:eastAsia="zh-CN"/>
              </w:rPr>
              <w:t>：</w:t>
            </w:r>
            <w:r>
              <w:rPr>
                <w:rFonts w:hint="eastAsia" w:ascii="仿宋" w:hAnsi="仿宋" w:eastAsia="仿宋" w:cs="宋体"/>
                <w:color w:val="auto"/>
                <w:sz w:val="24"/>
              </w:rPr>
              <w:t>请投标人在上述时间内提供样品并按规定位置安装完毕。超过截止时间的，采购人或采购代理机构将不予接收，并将清场并封闭样品现场。</w:t>
            </w:r>
          </w:p>
          <w:p w14:paraId="76D3C9A5">
            <w:pPr>
              <w:spacing w:line="360" w:lineRule="auto"/>
              <w:rPr>
                <w:rFonts w:ascii="仿宋" w:hAnsi="仿宋" w:eastAsia="仿宋" w:cs="宋体"/>
                <w:color w:val="auto"/>
                <w:sz w:val="24"/>
              </w:rPr>
            </w:pPr>
            <w:r>
              <w:rPr>
                <w:rFonts w:hint="eastAsia" w:ascii="仿宋" w:hAnsi="仿宋" w:eastAsia="仿宋" w:cs="宋体"/>
                <w:color w:val="auto"/>
                <w:sz w:val="24"/>
              </w:rPr>
              <w:t xml:space="preserve"> </w:t>
            </w:r>
            <w:r>
              <w:rPr>
                <w:rFonts w:hint="eastAsia" w:ascii="仿宋" w:hAnsi="仿宋" w:eastAsia="仿宋" w:cs="宋体"/>
                <w:color w:val="auto"/>
                <w:sz w:val="24"/>
                <w:lang w:eastAsia="zh-CN"/>
              </w:rPr>
              <w:t>(6)</w:t>
            </w:r>
            <w:r>
              <w:rPr>
                <w:rFonts w:hint="eastAsia" w:ascii="仿宋" w:hAnsi="仿宋" w:eastAsia="仿宋" w:cs="宋体"/>
                <w:color w:val="auto"/>
                <w:sz w:val="24"/>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9236892">
            <w:pPr>
              <w:spacing w:line="360" w:lineRule="auto"/>
              <w:rPr>
                <w:rFonts w:ascii="仿宋" w:hAnsi="仿宋" w:eastAsia="仿宋" w:cs="宋体"/>
                <w:b/>
                <w:color w:val="auto"/>
                <w:sz w:val="24"/>
              </w:rPr>
            </w:pPr>
            <w:r>
              <w:rPr>
                <w:rFonts w:hint="eastAsia" w:ascii="仿宋" w:hAnsi="仿宋" w:eastAsia="仿宋" w:cs="宋体"/>
                <w:color w:val="auto"/>
                <w:sz w:val="24"/>
                <w:lang w:eastAsia="zh-CN"/>
              </w:rPr>
              <w:t>(7)</w:t>
            </w:r>
            <w:r>
              <w:rPr>
                <w:rFonts w:hint="eastAsia" w:ascii="仿宋" w:hAnsi="仿宋" w:eastAsia="仿宋" w:cs="宋体"/>
                <w:color w:val="auto"/>
                <w:sz w:val="24"/>
              </w:rPr>
              <w:t>制作、运输、安装和保管样品所发生的一切费用由投标人自理。</w:t>
            </w:r>
          </w:p>
        </w:tc>
      </w:tr>
      <w:tr w14:paraId="1A009B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E273A8">
            <w:pPr>
              <w:snapToGrid w:val="0"/>
              <w:spacing w:line="360" w:lineRule="auto"/>
              <w:jc w:val="center"/>
              <w:rPr>
                <w:rFonts w:ascii="仿宋" w:hAnsi="仿宋" w:eastAsia="仿宋" w:cs="宋体"/>
                <w:color w:val="auto"/>
                <w:sz w:val="24"/>
              </w:rPr>
            </w:pPr>
          </w:p>
          <w:p w14:paraId="20A025E3">
            <w:pPr>
              <w:snapToGrid w:val="0"/>
              <w:spacing w:line="360" w:lineRule="auto"/>
              <w:jc w:val="center"/>
              <w:rPr>
                <w:rFonts w:ascii="仿宋" w:hAnsi="仿宋" w:eastAsia="仿宋" w:cs="宋体"/>
                <w:color w:val="auto"/>
                <w:sz w:val="24"/>
              </w:rPr>
            </w:pPr>
          </w:p>
          <w:p w14:paraId="19352C51">
            <w:pPr>
              <w:snapToGrid w:val="0"/>
              <w:spacing w:line="360" w:lineRule="auto"/>
              <w:jc w:val="center"/>
              <w:rPr>
                <w:rFonts w:ascii="仿宋" w:hAnsi="仿宋" w:eastAsia="仿宋" w:cs="宋体"/>
                <w:color w:val="auto"/>
                <w:sz w:val="24"/>
              </w:rPr>
            </w:pPr>
          </w:p>
          <w:p w14:paraId="79E81F6A">
            <w:pPr>
              <w:snapToGrid w:val="0"/>
              <w:spacing w:line="360" w:lineRule="auto"/>
              <w:jc w:val="center"/>
              <w:rPr>
                <w:rFonts w:ascii="仿宋" w:hAnsi="仿宋" w:eastAsia="仿宋" w:cs="宋体"/>
                <w:color w:val="auto"/>
                <w:sz w:val="24"/>
              </w:rPr>
            </w:pPr>
          </w:p>
          <w:p w14:paraId="7FD9FA90">
            <w:pPr>
              <w:snapToGrid w:val="0"/>
              <w:spacing w:line="360" w:lineRule="auto"/>
              <w:jc w:val="center"/>
              <w:rPr>
                <w:rFonts w:ascii="仿宋" w:hAnsi="仿宋" w:eastAsia="仿宋" w:cs="宋体"/>
                <w:color w:val="auto"/>
                <w:sz w:val="24"/>
              </w:rPr>
            </w:pPr>
          </w:p>
          <w:p w14:paraId="0A9BF5EB">
            <w:pPr>
              <w:snapToGrid w:val="0"/>
              <w:spacing w:line="360" w:lineRule="auto"/>
              <w:jc w:val="center"/>
              <w:rPr>
                <w:rFonts w:ascii="仿宋" w:hAnsi="仿宋" w:eastAsia="仿宋" w:cs="宋体"/>
                <w:color w:val="auto"/>
                <w:sz w:val="24"/>
              </w:rPr>
            </w:pPr>
          </w:p>
          <w:p w14:paraId="2FD554F6">
            <w:pPr>
              <w:snapToGrid w:val="0"/>
              <w:spacing w:line="360" w:lineRule="auto"/>
              <w:jc w:val="center"/>
              <w:rPr>
                <w:rFonts w:ascii="仿宋" w:hAnsi="仿宋" w:eastAsia="仿宋" w:cs="宋体"/>
                <w:color w:val="auto"/>
                <w:sz w:val="24"/>
              </w:rPr>
            </w:pPr>
          </w:p>
          <w:p w14:paraId="087EF7D8">
            <w:pPr>
              <w:snapToGrid w:val="0"/>
              <w:spacing w:line="360" w:lineRule="auto"/>
              <w:jc w:val="center"/>
              <w:rPr>
                <w:rFonts w:ascii="仿宋" w:hAnsi="仿宋" w:eastAsia="仿宋" w:cs="宋体"/>
                <w:color w:val="auto"/>
                <w:sz w:val="24"/>
              </w:rPr>
            </w:pPr>
          </w:p>
          <w:p w14:paraId="199E598B">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77DFCE8">
            <w:pPr>
              <w:snapToGrid w:val="0"/>
              <w:spacing w:line="360" w:lineRule="auto"/>
              <w:jc w:val="center"/>
              <w:rPr>
                <w:rFonts w:ascii="仿宋" w:hAnsi="仿宋" w:eastAsia="仿宋" w:cs="宋体"/>
                <w:bCs/>
                <w:color w:val="auto"/>
                <w:sz w:val="24"/>
              </w:rPr>
            </w:pPr>
            <w:r>
              <w:rPr>
                <w:rFonts w:hint="eastAsia" w:ascii="仿宋" w:hAnsi="仿宋" w:eastAsia="仿宋" w:cs="宋体"/>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8C6A45B">
            <w:pPr>
              <w:spacing w:line="360" w:lineRule="auto"/>
              <w:rPr>
                <w:rFonts w:ascii="仿宋" w:hAnsi="仿宋" w:eastAsia="仿宋" w:cs="宋体"/>
                <w:color w:val="auto"/>
                <w:sz w:val="24"/>
              </w:rPr>
            </w:pPr>
            <w:r>
              <w:rPr>
                <w:rFonts w:hint="eastAsia" w:ascii="仿宋" w:hAnsi="仿宋" w:eastAsia="仿宋" w:cs="宋体"/>
                <w:color w:val="auto"/>
                <w:kern w:val="0"/>
                <w:sz w:val="24"/>
              </w:rPr>
              <w:sym w:font="Wingdings" w:char="00FE"/>
            </w:r>
            <w:r>
              <w:rPr>
                <w:rFonts w:hint="eastAsia" w:ascii="仿宋" w:hAnsi="仿宋" w:eastAsia="仿宋" w:cs="宋体"/>
                <w:color w:val="auto"/>
                <w:kern w:val="0"/>
                <w:sz w:val="24"/>
              </w:rPr>
              <w:t>A</w:t>
            </w:r>
            <w:r>
              <w:rPr>
                <w:rFonts w:hint="eastAsia" w:ascii="仿宋" w:hAnsi="仿宋" w:eastAsia="仿宋" w:cs="宋体"/>
                <w:color w:val="auto"/>
                <w:sz w:val="24"/>
              </w:rPr>
              <w:t>不组织。</w:t>
            </w:r>
          </w:p>
          <w:p w14:paraId="6EB974B0">
            <w:pPr>
              <w:snapToGrid w:val="0"/>
              <w:spacing w:line="360" w:lineRule="auto"/>
              <w:rPr>
                <w:rFonts w:ascii="仿宋" w:hAnsi="仿宋" w:eastAsia="仿宋" w:cs="宋体"/>
                <w:b/>
                <w:color w:val="auto"/>
                <w:kern w:val="0"/>
                <w:sz w:val="24"/>
                <w:lang w:val="zh-CN"/>
              </w:rPr>
            </w:pPr>
            <w:sdt>
              <w:sdtPr>
                <w:rPr>
                  <w:rFonts w:hint="eastAsia" w:ascii="仿宋" w:hAnsi="仿宋" w:eastAsia="仿宋" w:cs="宋体"/>
                  <w:color w:val="auto"/>
                  <w:kern w:val="0"/>
                  <w:sz w:val="24"/>
                </w:rPr>
                <w:id w:val="23"/>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172115566"/>
                  </w:sdtPr>
                  <w:sdtEndPr>
                    <w:rPr>
                      <w:rFonts w:hint="eastAsia" w:ascii="仿宋" w:hAnsi="仿宋" w:eastAsia="仿宋" w:cs="宋体"/>
                      <w:color w:val="auto"/>
                      <w:kern w:val="0"/>
                      <w:sz w:val="24"/>
                    </w:rPr>
                  </w:sdtEndPr>
                  <w:sdtContent>
                    <w:sdt>
                      <w:sdtPr>
                        <w:rPr>
                          <w:rFonts w:hint="eastAsia" w:ascii="仿宋" w:hAnsi="仿宋" w:eastAsia="仿宋" w:cs="宋体"/>
                          <w:color w:val="auto"/>
                          <w:kern w:val="0"/>
                          <w:sz w:val="24"/>
                        </w:rPr>
                        <w:id w:val="89949626"/>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00A8"/>
                        </w:r>
                      </w:sdtContent>
                    </w:sdt>
                    <w:r>
                      <w:rPr>
                        <w:rFonts w:hint="eastAsia" w:ascii="仿宋" w:hAnsi="仿宋" w:eastAsia="仿宋" w:cs="宋体"/>
                        <w:color w:val="auto"/>
                        <w:kern w:val="0"/>
                        <w:sz w:val="24"/>
                      </w:rPr>
                      <w:t>B组织。（1）在评标时安排每个投标人进行方案讲解演示。每个投标人演示时间不超过</w:t>
                    </w:r>
                    <w:r>
                      <w:rPr>
                        <w:rFonts w:hint="eastAsia" w:ascii="仿宋" w:hAnsi="仿宋" w:eastAsia="仿宋" w:cs="宋体"/>
                        <w:color w:val="auto"/>
                        <w:kern w:val="0"/>
                        <w:sz w:val="24"/>
                        <w:u w:val="single"/>
                      </w:rPr>
                      <w:t>10</w:t>
                    </w:r>
                    <w:r>
                      <w:rPr>
                        <w:rFonts w:hint="eastAsia" w:ascii="仿宋" w:hAnsi="仿宋" w:eastAsia="仿宋" w:cs="宋体"/>
                        <w:color w:val="auto"/>
                        <w:kern w:val="0"/>
                        <w:sz w:val="24"/>
                      </w:rPr>
                      <w:t>分钟，讲解次序以投标文件解密时间先后次序为准。</w:t>
                    </w:r>
                    <w:r>
                      <w:rPr>
                        <w:rFonts w:hint="eastAsia" w:ascii="仿宋" w:eastAsia="仿宋" w:cs="宋体"/>
                        <w:color w:val="auto"/>
                        <w:kern w:val="0"/>
                        <w:sz w:val="24"/>
                      </w:rPr>
                      <w:t>提供演示</w:t>
                    </w:r>
                    <w:r>
                      <w:rPr>
                        <w:rFonts w:ascii="仿宋" w:eastAsia="仿宋" w:cs="宋体"/>
                        <w:color w:val="auto"/>
                        <w:kern w:val="0"/>
                        <w:sz w:val="24"/>
                      </w:rPr>
                      <w:t>U</w:t>
                    </w:r>
                    <w:r>
                      <w:rPr>
                        <w:rFonts w:hint="eastAsia" w:ascii="仿宋" w:eastAsia="仿宋" w:cs="宋体"/>
                        <w:color w:val="auto"/>
                        <w:kern w:val="0"/>
                        <w:sz w:val="24"/>
                      </w:rPr>
                      <w:t>盘文件形式。</w:t>
                    </w:r>
                    <w:r>
                      <w:rPr>
                        <w:rFonts w:hint="eastAsia" w:ascii="仿宋" w:hAnsi="仿宋" w:eastAsia="仿宋" w:cs="宋体"/>
                        <w:color w:val="auto"/>
                        <w:kern w:val="0"/>
                        <w:sz w:val="24"/>
                      </w:rPr>
                      <w:t>（2）方案讲解演示可选择以下其中一种方式：</w:t>
                    </w:r>
                    <w:r>
                      <w:rPr>
                        <w:rFonts w:hint="eastAsia" w:ascii="仿宋" w:hAnsi="仿宋" w:eastAsia="仿宋" w:cs="宋体"/>
                        <w:color w:val="auto"/>
                        <w:kern w:val="0"/>
                        <w:sz w:val="24"/>
                        <w:lang w:eastAsia="zh-CN"/>
                      </w:rPr>
                      <w:t>（（</w:t>
                    </w:r>
                    <w:sdt>
                      <w:sdtPr>
                        <w:rPr>
                          <w:rFonts w:hint="eastAsia" w:ascii="仿宋" w:eastAsia="仿宋" w:cs="宋体"/>
                          <w:color w:val="auto"/>
                          <w:kern w:val="0"/>
                          <w:sz w:val="24"/>
                        </w:rPr>
                        <w:id w:val="1313216767"/>
                      </w:sdtPr>
                      <w:sdtEndPr>
                        <w:rPr>
                          <w:rFonts w:hint="eastAsia" w:ascii="仿宋" w:eastAsia="仿宋" w:cs="宋体"/>
                          <w:color w:val="auto"/>
                          <w:kern w:val="0"/>
                          <w:sz w:val="24"/>
                        </w:rPr>
                      </w:sdtEndPr>
                      <w:sdtContent>
                        <w:r>
                          <w:rPr>
                            <w:rFonts w:hint="eastAsia" w:ascii="仿宋" w:eastAsia="仿宋" w:cs="宋体"/>
                            <w:color w:val="auto"/>
                            <w:kern w:val="0"/>
                            <w:sz w:val="24"/>
                          </w:rPr>
                          <w:sym w:font="Wingdings" w:char="00A8"/>
                        </w:r>
                      </w:sdtContent>
                    </w:sdt>
                    <w:r>
                      <w:rPr>
                        <w:rFonts w:hint="eastAsia" w:ascii="仿宋" w:eastAsia="仿宋" w:cs="宋体"/>
                        <w:color w:val="auto"/>
                        <w:kern w:val="0"/>
                        <w:sz w:val="24"/>
                      </w:rPr>
                      <w:t>方式一：提供演示</w:t>
                    </w:r>
                    <w:r>
                      <w:rPr>
                        <w:rFonts w:ascii="仿宋" w:eastAsia="仿宋" w:cs="宋体"/>
                        <w:color w:val="auto"/>
                        <w:kern w:val="0"/>
                        <w:sz w:val="24"/>
                      </w:rPr>
                      <w:t>U</w:t>
                    </w:r>
                    <w:r>
                      <w:rPr>
                        <w:rFonts w:hint="eastAsia" w:ascii="仿宋" w:eastAsia="仿宋" w:cs="宋体"/>
                        <w:color w:val="auto"/>
                        <w:kern w:val="0"/>
                        <w:sz w:val="24"/>
                      </w:rPr>
                      <w:t>盘文件加密密封包装邮寄至代理公司。快件务必在投标截止时间前送达到招标代理公司指定接收人员处（确保开标前收到，合理安排时间），演示开始前，代理公司人员将联系供应商进行解密。</w:t>
                    </w:r>
                    <w:r>
                      <w:rPr>
                        <w:rFonts w:hint="eastAsia" w:ascii="仿宋" w:hAnsi="仿宋" w:eastAsia="仿宋"/>
                        <w:color w:val="auto"/>
                        <w:sz w:val="24"/>
                      </w:rPr>
                      <w:t>提供演示的时间：年0月00日17点前；地点：</w:t>
                    </w:r>
                    <w:r>
                      <w:rPr>
                        <w:rFonts w:hint="eastAsia" w:ascii="仿宋" w:hAnsi="仿宋" w:eastAsia="仿宋" w:cs="仿宋"/>
                        <w:color w:val="auto"/>
                        <w:sz w:val="24"/>
                        <w:lang w:eastAsia="zh-CN"/>
                      </w:rPr>
                      <w:t>浙江省杭州市</w:t>
                    </w:r>
                    <w:r>
                      <w:rPr>
                        <w:rFonts w:hint="eastAsia" w:ascii="仿宋" w:hAnsi="仿宋" w:eastAsia="仿宋" w:cs="仿宋"/>
                        <w:color w:val="auto"/>
                        <w:sz w:val="24"/>
                        <w:lang w:val="en-US" w:eastAsia="zh-CN"/>
                      </w:rPr>
                      <w:t xml:space="preserve">西湖区三墩镇西港发展中心7幢7层 </w:t>
                    </w:r>
                    <w:r>
                      <w:rPr>
                        <w:rFonts w:hint="eastAsia" w:ascii="仿宋" w:hAnsi="仿宋" w:eastAsia="仿宋" w:cs="宋体"/>
                        <w:color w:val="auto"/>
                        <w:kern w:val="0"/>
                        <w:sz w:val="24"/>
                      </w:rPr>
                      <w:t>；联系人</w:t>
                    </w:r>
                    <w:r>
                      <w:rPr>
                        <w:rFonts w:hint="eastAsia" w:ascii="仿宋" w:hAnsi="仿宋" w:eastAsia="仿宋" w:cs="宋体"/>
                        <w:color w:val="auto"/>
                        <w:sz w:val="24"/>
                      </w:rPr>
                      <w:t>：</w:t>
                    </w:r>
                    <w:r>
                      <w:rPr>
                        <w:rFonts w:hint="eastAsia" w:ascii="仿宋" w:hAnsi="仿宋" w:eastAsia="仿宋" w:cs="宋体"/>
                        <w:color w:val="auto"/>
                        <w:sz w:val="24"/>
                        <w:lang w:val="en-US" w:eastAsia="zh-CN"/>
                      </w:rPr>
                      <w:t>梅工、方工</w:t>
                    </w:r>
                    <w:r>
                      <w:rPr>
                        <w:rFonts w:hint="eastAsia" w:ascii="仿宋" w:hAnsi="仿宋" w:eastAsia="仿宋" w:cs="宋体"/>
                        <w:color w:val="auto"/>
                        <w:sz w:val="24"/>
                      </w:rPr>
                      <w:t>，</w:t>
                    </w:r>
                    <w:r>
                      <w:rPr>
                        <w:rFonts w:hint="eastAsia" w:ascii="仿宋" w:hAnsi="仿宋" w:eastAsia="仿宋" w:cs="宋体"/>
                        <w:color w:val="auto"/>
                        <w:kern w:val="28"/>
                        <w:sz w:val="24"/>
                      </w:rPr>
                      <w:t>联系电话：</w:t>
                    </w:r>
                    <w:r>
                      <w:rPr>
                        <w:rFonts w:hint="eastAsia" w:ascii="仿宋" w:hAnsi="仿宋" w:eastAsia="仿宋" w:cs="宋体"/>
                        <w:color w:val="auto"/>
                        <w:sz w:val="24"/>
                        <w:u w:val="single"/>
                        <w:lang w:val="en-US" w:eastAsia="zh-CN"/>
                      </w:rPr>
                      <w:t>19210960527、18268143839</w:t>
                    </w:r>
                    <w:r>
                      <w:rPr>
                        <w:rFonts w:hint="eastAsia" w:ascii="仿宋" w:hAnsi="仿宋" w:eastAsia="仿宋" w:cs="宋体"/>
                        <w:color w:val="auto"/>
                        <w:sz w:val="24"/>
                      </w:rPr>
                      <w:t>。</w:t>
                    </w:r>
                    <w:r>
                      <w:rPr>
                        <w:rFonts w:hint="eastAsia" w:ascii="仿宋" w:hAnsi="仿宋" w:eastAsia="仿宋" w:cs="宋体"/>
                        <w:color w:val="auto"/>
                        <w:sz w:val="24"/>
                        <w:lang w:eastAsia="zh-CN"/>
                      </w:rPr>
                      <w:t>（</w:t>
                    </w:r>
                    <w:sdt>
                      <w:sdtPr>
                        <w:rPr>
                          <w:rFonts w:hint="eastAsia" w:ascii="仿宋" w:hAnsi="仿宋" w:eastAsia="仿宋" w:cs="宋体"/>
                          <w:color w:val="auto"/>
                          <w:kern w:val="0"/>
                          <w:sz w:val="24"/>
                        </w:rPr>
                        <w:id w:val="172115563"/>
                      </w:sdtPr>
                      <w:sdtEndPr>
                        <w:rPr>
                          <w:rFonts w:hint="eastAsia" w:ascii="仿宋" w:hAnsi="仿宋" w:eastAsia="仿宋" w:cs="宋体"/>
                          <w:color w:val="auto"/>
                          <w:kern w:val="0"/>
                          <w:sz w:val="24"/>
                        </w:rPr>
                      </w:sdtEndPr>
                      <w:sdtContent>
                        <w:r>
                          <w:rPr>
                            <w:rFonts w:hint="eastAsia" w:ascii="仿宋" w:hAnsi="仿宋" w:eastAsia="仿宋" w:cs="宋体"/>
                            <w:color w:val="auto"/>
                            <w:kern w:val="0"/>
                            <w:sz w:val="24"/>
                          </w:rPr>
                          <w:sym w:font="Wingdings" w:char="00A8"/>
                        </w:r>
                      </w:sdtContent>
                    </w:sdt>
                    <w:r>
                      <w:rPr>
                        <w:rFonts w:hint="eastAsia" w:ascii="仿宋" w:hAnsi="仿宋" w:eastAsia="仿宋" w:cs="宋体"/>
                        <w:color w:val="auto"/>
                        <w:kern w:val="0"/>
                        <w:sz w:val="24"/>
                      </w:rPr>
                      <w:t>方式二：交易中心现场讲解演示。现场讲解地点为，讲解演示所用电脑等设备由投标人自备。现场讲解演示人员进场时提供讲解人员名单（加盖公章或授权代表签名）及身份证明，否则不得讲解演示。注：因投标人自身原因导致无法演示或者演示效果不理想的，责任自负。因平台原因导致本项目方案讲解演示环节无法顺利开展，按照《浙江省政府采购项目电子交易管理暂行办法》相关规定执行。</w:t>
                    </w:r>
                  </w:sdtContent>
                </w:sdt>
              </w:sdtContent>
            </w:sdt>
            <w:sdt>
              <w:sdtPr>
                <w:rPr>
                  <w:rFonts w:hint="eastAsia" w:ascii="仿宋" w:hAnsi="仿宋" w:eastAsia="仿宋" w:cs="宋体"/>
                  <w:color w:val="auto"/>
                  <w:kern w:val="0"/>
                  <w:sz w:val="24"/>
                </w:rPr>
                <w:id w:val="1174071719"/>
                <w:showingPlcHdr/>
              </w:sdtPr>
              <w:sdtEndPr>
                <w:rPr>
                  <w:rFonts w:hint="eastAsia" w:ascii="仿宋" w:hAnsi="仿宋" w:eastAsia="仿宋" w:cs="宋体"/>
                  <w:color w:val="auto"/>
                  <w:kern w:val="0"/>
                  <w:sz w:val="24"/>
                </w:rPr>
              </w:sdtEndPr>
              <w:sdtContent/>
            </w:sdt>
          </w:p>
        </w:tc>
      </w:tr>
      <w:tr w14:paraId="2D088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B4B3CA2">
            <w:pPr>
              <w:snapToGrid w:val="0"/>
              <w:spacing w:line="360" w:lineRule="auto"/>
              <w:jc w:val="center"/>
              <w:rPr>
                <w:rFonts w:ascii="仿宋" w:hAnsi="仿宋" w:eastAsia="仿宋" w:cs="宋体"/>
                <w:color w:val="auto"/>
                <w:sz w:val="24"/>
              </w:rPr>
            </w:pPr>
          </w:p>
          <w:p w14:paraId="51D4137A">
            <w:pPr>
              <w:snapToGrid w:val="0"/>
              <w:spacing w:line="360" w:lineRule="auto"/>
              <w:jc w:val="center"/>
              <w:rPr>
                <w:rFonts w:ascii="仿宋" w:hAnsi="仿宋" w:eastAsia="仿宋" w:cs="宋体"/>
                <w:color w:val="auto"/>
                <w:sz w:val="24"/>
              </w:rPr>
            </w:pPr>
          </w:p>
          <w:p w14:paraId="149DA4BC">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8</w:t>
            </w:r>
          </w:p>
        </w:tc>
        <w:tc>
          <w:tcPr>
            <w:tcW w:w="1843" w:type="dxa"/>
            <w:vMerge w:val="restart"/>
            <w:tcBorders>
              <w:top w:val="single" w:color="000000" w:sz="8" w:space="0"/>
              <w:left w:val="single" w:color="auto" w:sz="4" w:space="0"/>
              <w:right w:val="single" w:color="000000" w:sz="8" w:space="0"/>
            </w:tcBorders>
            <w:vAlign w:val="center"/>
          </w:tcPr>
          <w:p w14:paraId="177D20E2">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B6F951D">
            <w:pPr>
              <w:spacing w:line="360" w:lineRule="auto"/>
              <w:rPr>
                <w:rFonts w:ascii="仿宋" w:hAnsi="仿宋" w:eastAsia="仿宋" w:cs="宋体"/>
                <w:color w:val="auto"/>
                <w:sz w:val="24"/>
              </w:rPr>
            </w:pPr>
            <w:r>
              <w:rPr>
                <w:rFonts w:hint="eastAsia" w:ascii="仿宋" w:hAnsi="仿宋" w:eastAsia="仿宋" w:cs="宋体"/>
                <w:color w:val="auto"/>
                <w:sz w:val="24"/>
                <w:lang w:eastAsia="zh-CN"/>
              </w:rPr>
              <w:t>(1)</w:t>
            </w:r>
            <w:r>
              <w:rPr>
                <w:rFonts w:hint="eastAsia" w:ascii="仿宋" w:hAnsi="仿宋" w:eastAsia="仿宋" w:cs="宋体"/>
                <w:color w:val="auto"/>
                <w:sz w:val="24"/>
              </w:rPr>
              <w:t>资格证明文件：见招标文件第二部分11.1。</w:t>
            </w:r>
          </w:p>
          <w:p w14:paraId="5D3E70F8">
            <w:pPr>
              <w:spacing w:line="360" w:lineRule="auto"/>
              <w:rPr>
                <w:rFonts w:ascii="仿宋" w:hAnsi="仿宋" w:eastAsia="仿宋" w:cs="宋体"/>
                <w:snapToGrid w:val="0"/>
                <w:color w:val="auto"/>
                <w:kern w:val="0"/>
                <w:szCs w:val="21"/>
              </w:rPr>
            </w:pPr>
            <w:r>
              <w:rPr>
                <w:rFonts w:hint="eastAsia" w:ascii="仿宋" w:hAnsi="仿宋" w:eastAsia="仿宋" w:cs="宋体"/>
                <w:color w:val="auto"/>
                <w:kern w:val="0"/>
                <w:sz w:val="24"/>
                <w:lang w:val="zh-CN"/>
              </w:rPr>
              <w:t>投标人未提供有效的资格证明文件的，视为投标人不具备招标文件中规定的资格要求，投标无效。</w:t>
            </w:r>
          </w:p>
        </w:tc>
      </w:tr>
      <w:tr w14:paraId="19087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054A7710">
            <w:pPr>
              <w:snapToGrid w:val="0"/>
              <w:spacing w:line="360" w:lineRule="auto"/>
              <w:jc w:val="center"/>
              <w:rPr>
                <w:rFonts w:ascii="仿宋" w:hAnsi="仿宋" w:eastAsia="仿宋" w:cs="宋体"/>
                <w:color w:val="auto"/>
                <w:sz w:val="24"/>
              </w:rPr>
            </w:pPr>
          </w:p>
        </w:tc>
        <w:tc>
          <w:tcPr>
            <w:tcW w:w="1843" w:type="dxa"/>
            <w:vMerge w:val="continue"/>
            <w:tcBorders>
              <w:left w:val="single" w:color="auto" w:sz="4" w:space="0"/>
              <w:bottom w:val="single" w:color="000000" w:sz="8" w:space="0"/>
              <w:right w:val="single" w:color="000000" w:sz="8" w:space="0"/>
            </w:tcBorders>
            <w:vAlign w:val="center"/>
          </w:tcPr>
          <w:p w14:paraId="6BBFDAD7">
            <w:pPr>
              <w:snapToGrid w:val="0"/>
              <w:spacing w:line="360" w:lineRule="auto"/>
              <w:jc w:val="center"/>
              <w:rPr>
                <w:rFonts w:ascii="仿宋" w:hAnsi="仿宋" w:eastAsia="仿宋" w:cs="宋体"/>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A653DF8">
            <w:pPr>
              <w:spacing w:line="360" w:lineRule="auto"/>
              <w:rPr>
                <w:rFonts w:ascii="仿宋" w:hAnsi="仿宋" w:eastAsia="仿宋" w:cs="宋体"/>
                <w:color w:val="auto"/>
                <w:sz w:val="24"/>
              </w:rPr>
            </w:pPr>
            <w:r>
              <w:rPr>
                <w:rFonts w:hint="eastAsia" w:ascii="仿宋" w:hAnsi="仿宋" w:eastAsia="仿宋" w:cs="宋体"/>
                <w:color w:val="auto"/>
                <w:sz w:val="24"/>
                <w:lang w:eastAsia="zh-CN"/>
              </w:rPr>
              <w:t>(2)</w:t>
            </w:r>
            <w:r>
              <w:rPr>
                <w:rFonts w:hint="eastAsia" w:ascii="仿宋" w:hAnsi="仿宋" w:eastAsia="仿宋" w:cs="宋体"/>
                <w:color w:val="auto"/>
                <w:sz w:val="24"/>
              </w:rPr>
              <w:t>资信证明文件：根据招标文件第四部分评标标准提供。</w:t>
            </w:r>
          </w:p>
        </w:tc>
      </w:tr>
      <w:tr w14:paraId="583B20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6D19AE2F">
            <w:pPr>
              <w:snapToGrid w:val="0"/>
              <w:spacing w:line="360" w:lineRule="auto"/>
              <w:jc w:val="center"/>
              <w:rPr>
                <w:rFonts w:ascii="仿宋" w:hAnsi="仿宋" w:eastAsia="仿宋" w:cs="宋体"/>
                <w:color w:val="auto"/>
                <w:sz w:val="24"/>
              </w:rPr>
            </w:pPr>
          </w:p>
          <w:p w14:paraId="2ADE01EC">
            <w:pPr>
              <w:snapToGrid w:val="0"/>
              <w:spacing w:line="360" w:lineRule="auto"/>
              <w:jc w:val="center"/>
              <w:rPr>
                <w:rFonts w:ascii="仿宋" w:hAnsi="仿宋" w:eastAsia="仿宋" w:cs="宋体"/>
                <w:color w:val="auto"/>
                <w:sz w:val="24"/>
              </w:rPr>
            </w:pPr>
          </w:p>
          <w:p w14:paraId="2216A4CA">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916EA9D">
            <w:pPr>
              <w:snapToGrid w:val="0"/>
              <w:spacing w:line="360" w:lineRule="auto"/>
              <w:jc w:val="center"/>
              <w:rPr>
                <w:rFonts w:ascii="仿宋" w:hAnsi="仿宋" w:eastAsia="仿宋" w:cs="宋体"/>
                <w:b/>
                <w:color w:val="auto"/>
                <w:sz w:val="24"/>
              </w:rPr>
            </w:pPr>
            <w:r>
              <w:rPr>
                <w:rFonts w:hint="eastAsia" w:ascii="仿宋" w:hAnsi="仿宋" w:eastAsia="仿宋" w:cs="仿宋"/>
                <w:b/>
                <w:color w:val="auto"/>
                <w:sz w:val="24"/>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14:paraId="549085A6">
            <w:pPr>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45D05ED1">
            <w:pPr>
              <w:pStyle w:val="84"/>
              <w:rPr>
                <w:rFonts w:hint="eastAsia" w:ascii="仿宋" w:hAnsi="仿宋" w:eastAsia="仿宋" w:cs="仿宋"/>
                <w:color w:val="auto"/>
                <w:kern w:val="0"/>
                <w:sz w:val="24"/>
                <w:szCs w:val="24"/>
                <w:lang w:eastAsia="zh-CN"/>
              </w:rPr>
            </w:pPr>
            <w:sdt>
              <w:sdtPr>
                <w:rPr>
                  <w:rFonts w:hint="eastAsia" w:ascii="仿宋" w:hAnsi="仿宋" w:eastAsia="仿宋" w:cs="仿宋"/>
                  <w:color w:val="auto"/>
                  <w:kern w:val="0"/>
                  <w:sz w:val="24"/>
                  <w:szCs w:val="24"/>
                </w:rPr>
                <w:id w:val="14746184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lang w:eastAsia="zh-CN"/>
              </w:rPr>
              <w:t>强制采购。产品</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 xml:space="preserve">    </w:t>
            </w:r>
          </w:p>
          <w:p w14:paraId="71B2EE72">
            <w:pPr>
              <w:pStyle w:val="84"/>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eastAsia="zh-CN"/>
              </w:rPr>
              <w:t>□优先采购节能产品。产品</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 xml:space="preserve">   </w:t>
            </w:r>
          </w:p>
          <w:p w14:paraId="60606868">
            <w:pPr>
              <w:pStyle w:val="84"/>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□优先采购环保产品。产品</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 xml:space="preserve">    </w:t>
            </w:r>
          </w:p>
          <w:p w14:paraId="6AD124BB">
            <w:pPr>
              <w:pStyle w:val="84"/>
              <w:rPr>
                <w:rFonts w:ascii="仿宋" w:hAnsi="仿宋" w:eastAsia="仿宋" w:cs="宋体"/>
                <w:color w:val="auto"/>
              </w:rPr>
            </w:pPr>
            <w:r>
              <w:rPr>
                <w:rFonts w:hint="eastAsia" w:ascii="仿宋" w:hAnsi="仿宋" w:eastAsia="仿宋" w:cs="仿宋"/>
                <w:color w:val="auto"/>
                <w:kern w:val="0"/>
                <w:sz w:val="24"/>
                <w:szCs w:val="24"/>
                <w:lang w:eastAsia="zh-CN"/>
              </w:rPr>
              <w:t>☑无</w:t>
            </w:r>
          </w:p>
        </w:tc>
      </w:tr>
      <w:tr w14:paraId="0ED1E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D13F488">
            <w:pPr>
              <w:snapToGrid w:val="0"/>
              <w:spacing w:line="360" w:lineRule="auto"/>
              <w:jc w:val="center"/>
              <w:rPr>
                <w:rFonts w:ascii="仿宋" w:hAnsi="仿宋" w:eastAsia="仿宋" w:cs="宋体"/>
                <w:color w:val="auto"/>
                <w:sz w:val="24"/>
              </w:rPr>
            </w:pPr>
            <w:r>
              <w:rPr>
                <w:rFonts w:hint="eastAsia" w:ascii="仿宋" w:hAnsi="仿宋" w:eastAsia="仿宋" w:cs="宋体"/>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A6C06EE">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BFA797D">
            <w:pPr>
              <w:snapToGrid w:val="0"/>
              <w:spacing w:line="360" w:lineRule="auto"/>
              <w:jc w:val="left"/>
              <w:rPr>
                <w:rFonts w:ascii="仿宋" w:hAnsi="仿宋" w:eastAsia="仿宋" w:cs="宋体"/>
                <w:color w:val="auto"/>
                <w:kern w:val="0"/>
                <w:sz w:val="24"/>
                <w:lang w:val="zh-CN"/>
              </w:rPr>
            </w:pPr>
            <w:r>
              <w:rPr>
                <w:rFonts w:hint="eastAsia" w:ascii="仿宋" w:hAnsi="仿宋" w:eastAsia="仿宋" w:cs="宋体"/>
                <w:color w:val="auto"/>
                <w:kern w:val="0"/>
                <w:sz w:val="24"/>
                <w:lang w:val="zh-CN"/>
              </w:rPr>
              <w:t>有关本项目实施所需的所有费用（含税费）均计入报价。</w:t>
            </w:r>
            <w:r>
              <w:rPr>
                <w:rFonts w:hint="eastAsia" w:ascii="仿宋" w:hAnsi="仿宋" w:eastAsia="仿宋" w:cs="宋体"/>
                <w:b/>
                <w:bCs/>
                <w:color w:val="auto"/>
                <w:kern w:val="0"/>
                <w:sz w:val="24"/>
                <w:lang w:val="zh-CN"/>
              </w:rPr>
              <w:t>投标文件</w:t>
            </w:r>
            <w:r>
              <w:rPr>
                <w:rFonts w:hint="eastAsia" w:ascii="仿宋" w:hAnsi="仿宋" w:eastAsia="仿宋"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color w:val="auto"/>
                <w:kern w:val="0"/>
                <w:sz w:val="24"/>
                <w:lang w:val="zh-CN"/>
              </w:rPr>
              <w:t>投标文件中价格全部采用人民币报价。招标文件未列明，而投标人认为必需的费用也需列入报价。</w:t>
            </w:r>
          </w:p>
          <w:p w14:paraId="57A5F87C">
            <w:pPr>
              <w:snapToGrid w:val="0"/>
              <w:spacing w:line="360" w:lineRule="auto"/>
              <w:jc w:val="left"/>
              <w:rPr>
                <w:rFonts w:ascii="仿宋" w:hAnsi="仿宋" w:eastAsia="仿宋" w:cs="宋体"/>
                <w:b/>
                <w:color w:val="auto"/>
                <w:kern w:val="0"/>
                <w:sz w:val="24"/>
                <w:lang w:val="zh-CN"/>
              </w:rPr>
            </w:pPr>
            <w:r>
              <w:rPr>
                <w:rFonts w:hint="eastAsia" w:ascii="仿宋" w:hAnsi="仿宋" w:eastAsia="仿宋" w:cs="宋体"/>
                <w:b/>
                <w:color w:val="auto"/>
                <w:kern w:val="0"/>
                <w:sz w:val="24"/>
                <w:lang w:val="zh-CN"/>
              </w:rPr>
              <w:t>投标报价出现下列情形的，投标无效：</w:t>
            </w:r>
          </w:p>
          <w:p w14:paraId="0F3C46C3">
            <w:pPr>
              <w:snapToGrid w:val="0"/>
              <w:spacing w:line="360" w:lineRule="auto"/>
              <w:ind w:firstLine="241" w:firstLineChars="100"/>
              <w:jc w:val="left"/>
              <w:rPr>
                <w:rFonts w:ascii="仿宋" w:hAnsi="仿宋" w:eastAsia="仿宋" w:cs="宋体"/>
                <w:b/>
                <w:color w:val="auto"/>
                <w:kern w:val="0"/>
                <w:sz w:val="24"/>
                <w:lang w:val="zh-CN"/>
              </w:rPr>
            </w:pPr>
            <w:r>
              <w:rPr>
                <w:rFonts w:hint="eastAsia" w:ascii="仿宋" w:hAnsi="仿宋" w:eastAsia="仿宋" w:cs="宋体"/>
                <w:b/>
                <w:color w:val="auto"/>
                <w:kern w:val="0"/>
                <w:sz w:val="24"/>
                <w:lang w:val="zh-CN"/>
              </w:rPr>
              <w:t>投标文件出现不是唯一的、有选择性投标报价的；</w:t>
            </w:r>
          </w:p>
          <w:p w14:paraId="07EEC188">
            <w:pPr>
              <w:snapToGrid w:val="0"/>
              <w:spacing w:line="360" w:lineRule="auto"/>
              <w:ind w:firstLine="241" w:firstLineChars="100"/>
              <w:jc w:val="left"/>
              <w:rPr>
                <w:rFonts w:ascii="仿宋" w:hAnsi="仿宋" w:eastAsia="仿宋" w:cs="宋体"/>
                <w:color w:val="auto"/>
                <w:kern w:val="0"/>
                <w:sz w:val="24"/>
                <w:lang w:val="zh-CN"/>
              </w:rPr>
            </w:pPr>
            <w:r>
              <w:rPr>
                <w:rFonts w:hint="eastAsia" w:ascii="仿宋" w:hAnsi="仿宋" w:eastAsia="仿宋" w:cs="宋体"/>
                <w:b/>
                <w:color w:val="auto"/>
                <w:kern w:val="0"/>
                <w:sz w:val="24"/>
                <w:lang w:val="zh-CN"/>
              </w:rPr>
              <w:t>投标报价超过招标文件中规定的预算金额或者最高限价的；</w:t>
            </w:r>
          </w:p>
          <w:p w14:paraId="095745DC">
            <w:pPr>
              <w:spacing w:line="360" w:lineRule="auto"/>
              <w:ind w:firstLine="241" w:firstLineChars="100"/>
              <w:rPr>
                <w:rFonts w:ascii="仿宋" w:hAnsi="仿宋" w:eastAsia="仿宋" w:cs="宋体"/>
                <w:b/>
                <w:color w:val="auto"/>
                <w:sz w:val="24"/>
              </w:rPr>
            </w:pPr>
            <w:r>
              <w:rPr>
                <w:rFonts w:hint="eastAsia" w:ascii="仿宋" w:hAnsi="仿宋" w:eastAsia="仿宋" w:cs="宋体"/>
                <w:b/>
                <w:color w:val="auto"/>
                <w:kern w:val="0"/>
                <w:sz w:val="24"/>
              </w:rPr>
              <w:t>报价明显低于其他通过符合性审</w:t>
            </w:r>
            <w:r>
              <w:rPr>
                <w:rFonts w:hint="eastAsia" w:ascii="仿宋" w:hAnsi="仿宋" w:eastAsia="仿宋" w:cs="宋体"/>
                <w:b/>
                <w:color w:val="auto"/>
                <w:kern w:val="0"/>
                <w:sz w:val="24"/>
                <w:lang w:eastAsia="zh-CN"/>
              </w:rPr>
              <w:t>查的</w:t>
            </w:r>
            <w:r>
              <w:rPr>
                <w:rFonts w:hint="eastAsia" w:ascii="仿宋" w:hAnsi="仿宋" w:eastAsia="仿宋" w:cs="宋体"/>
                <w:b/>
                <w:color w:val="auto"/>
                <w:kern w:val="0"/>
                <w:sz w:val="24"/>
              </w:rPr>
              <w:t>投标人的报价，有可能影响产品质量或者不能诚信履约的，未能按要求提供书面说明或者提交相关证明材料证明其报价合理性的</w:t>
            </w:r>
            <w:r>
              <w:rPr>
                <w:rFonts w:hint="eastAsia" w:ascii="仿宋" w:hAnsi="仿宋" w:eastAsia="仿宋" w:cs="宋体"/>
                <w:b/>
                <w:color w:val="auto"/>
                <w:kern w:val="0"/>
                <w:sz w:val="24"/>
                <w:lang w:eastAsia="zh-CN"/>
              </w:rPr>
              <w:t>；</w:t>
            </w:r>
          </w:p>
          <w:p w14:paraId="5946653A">
            <w:pPr>
              <w:spacing w:line="360" w:lineRule="auto"/>
              <w:ind w:firstLine="241" w:firstLineChars="100"/>
              <w:rPr>
                <w:rFonts w:ascii="仿宋" w:hAnsi="仿宋" w:eastAsia="仿宋" w:cs="宋体"/>
                <w:color w:val="auto"/>
                <w:sz w:val="24"/>
              </w:rPr>
            </w:pPr>
            <w:r>
              <w:rPr>
                <w:rFonts w:hint="eastAsia" w:ascii="仿宋" w:hAnsi="仿宋" w:eastAsia="仿宋" w:cs="宋体"/>
                <w:b/>
                <w:color w:val="auto"/>
                <w:kern w:val="0"/>
                <w:sz w:val="24"/>
              </w:rPr>
              <w:t>投标人对根据修正原则修正后的报价不确认的</w:t>
            </w:r>
            <w:r>
              <w:rPr>
                <w:rFonts w:hint="eastAsia" w:ascii="仿宋" w:hAnsi="仿宋" w:eastAsia="仿宋" w:cs="宋体"/>
                <w:b/>
                <w:color w:val="auto"/>
                <w:sz w:val="24"/>
              </w:rPr>
              <w:t>。</w:t>
            </w:r>
          </w:p>
        </w:tc>
      </w:tr>
      <w:tr w14:paraId="4A543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2D62550">
            <w:pPr>
              <w:snapToGrid w:val="0"/>
              <w:spacing w:line="360" w:lineRule="auto"/>
              <w:jc w:val="center"/>
              <w:rPr>
                <w:rFonts w:hint="eastAsia" w:ascii="仿宋" w:hAnsi="仿宋" w:eastAsia="仿宋" w:cs="宋体"/>
                <w:color w:val="auto"/>
                <w:sz w:val="24"/>
                <w:lang w:eastAsia="zh-CN"/>
              </w:rPr>
            </w:pPr>
            <w:r>
              <w:rPr>
                <w:rFonts w:hint="eastAsia" w:ascii="仿宋" w:hAnsi="仿宋" w:eastAsia="仿宋" w:cs="宋体"/>
                <w:color w:val="auto"/>
                <w:sz w:val="24"/>
              </w:rPr>
              <w:t>1</w:t>
            </w:r>
            <w:r>
              <w:rPr>
                <w:rFonts w:hint="eastAsia" w:ascii="仿宋" w:hAnsi="仿宋" w:eastAsia="仿宋" w:cs="宋体"/>
                <w:color w:val="auto"/>
                <w:sz w:val="24"/>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1991C5B4">
            <w:pPr>
              <w:snapToGrid w:val="0"/>
              <w:spacing w:line="360" w:lineRule="auto"/>
              <w:jc w:val="center"/>
              <w:rPr>
                <w:rFonts w:ascii="仿宋" w:hAnsi="仿宋" w:eastAsia="仿宋" w:cs="宋体"/>
                <w:b/>
                <w:color w:val="auto"/>
                <w:sz w:val="24"/>
              </w:rPr>
            </w:pPr>
            <w:r>
              <w:rPr>
                <w:rFonts w:hint="eastAsia" w:ascii="仿宋" w:hAnsi="仿宋" w:eastAsia="仿宋" w:cs="宋体"/>
                <w:b/>
                <w:color w:val="auto"/>
                <w:sz w:val="24"/>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1EC0661E">
            <w:pPr>
              <w:pStyle w:val="35"/>
              <w:spacing w:line="360" w:lineRule="auto"/>
              <w:rPr>
                <w:rFonts w:ascii="仿宋" w:hAnsi="仿宋" w:eastAsia="仿宋" w:cs="宋体"/>
                <w:color w:val="auto"/>
                <w:kern w:val="28"/>
                <w:sz w:val="24"/>
              </w:rPr>
            </w:pPr>
            <w:r>
              <w:rPr>
                <w:rFonts w:hint="eastAsia" w:ascii="仿宋" w:hAnsi="仿宋" w:eastAsia="仿宋" w:cs="宋体"/>
                <w:color w:val="auto"/>
                <w:kern w:val="28"/>
                <w:sz w:val="24"/>
                <w:szCs w:val="24"/>
              </w:rPr>
              <w:t>备份投标文件送达地点：</w:t>
            </w:r>
            <w:r>
              <w:rPr>
                <w:rFonts w:hint="eastAsia" w:ascii="仿宋" w:hAnsi="仿宋" w:eastAsia="仿宋" w:cs="仿宋"/>
                <w:color w:val="auto"/>
                <w:sz w:val="24"/>
                <w:lang w:eastAsia="zh-CN"/>
              </w:rPr>
              <w:t>浙江省杭州市</w:t>
            </w:r>
            <w:r>
              <w:rPr>
                <w:rFonts w:hint="eastAsia" w:ascii="仿宋" w:hAnsi="仿宋" w:eastAsia="仿宋" w:cs="仿宋"/>
                <w:color w:val="auto"/>
                <w:sz w:val="24"/>
                <w:lang w:val="en-US" w:eastAsia="zh-CN"/>
              </w:rPr>
              <w:t>西湖区三墩镇西港发展中心7幢7层</w:t>
            </w:r>
            <w:r>
              <w:rPr>
                <w:rFonts w:hint="eastAsia" w:ascii="仿宋" w:hAnsi="仿宋" w:eastAsia="仿宋" w:cs="宋体"/>
                <w:color w:val="auto"/>
                <w:kern w:val="28"/>
                <w:sz w:val="24"/>
                <w:szCs w:val="24"/>
              </w:rPr>
              <w:t>；备份投标文件签收人员联系电话</w:t>
            </w:r>
            <w:r>
              <w:rPr>
                <w:rFonts w:hint="eastAsia" w:ascii="仿宋" w:hAnsi="仿宋" w:eastAsia="仿宋" w:cs="宋体"/>
                <w:color w:val="auto"/>
                <w:kern w:val="28"/>
                <w:sz w:val="24"/>
                <w:szCs w:val="24"/>
                <w:lang w:val="en-US" w:eastAsia="zh-CN"/>
              </w:rPr>
              <w:t>梅工、方工</w:t>
            </w:r>
            <w:r>
              <w:rPr>
                <w:rFonts w:hint="eastAsia" w:ascii="仿宋" w:hAnsi="仿宋" w:eastAsia="仿宋" w:cs="宋体"/>
                <w:color w:val="auto"/>
                <w:kern w:val="28"/>
                <w:sz w:val="24"/>
                <w:szCs w:val="24"/>
              </w:rPr>
              <w:t>，联系电话：</w:t>
            </w:r>
            <w:r>
              <w:rPr>
                <w:rFonts w:hint="eastAsia" w:ascii="仿宋" w:hAnsi="仿宋" w:eastAsia="仿宋" w:cs="宋体"/>
                <w:color w:val="auto"/>
                <w:kern w:val="28"/>
                <w:sz w:val="24"/>
                <w:szCs w:val="24"/>
                <w:lang w:val="en-US" w:eastAsia="zh-CN"/>
              </w:rPr>
              <w:t>19210960527、18268143839</w:t>
            </w:r>
            <w:r>
              <w:rPr>
                <w:rFonts w:hint="eastAsia" w:ascii="仿宋" w:hAnsi="仿宋" w:eastAsia="仿宋" w:cs="宋体"/>
                <w:color w:val="auto"/>
                <w:sz w:val="24"/>
                <w:szCs w:val="24"/>
              </w:rPr>
              <w:t>。</w:t>
            </w:r>
            <w:r>
              <w:rPr>
                <w:rFonts w:hint="eastAsia" w:ascii="仿宋" w:hAnsi="仿宋" w:eastAsia="仿宋" w:cs="宋体"/>
                <w:b/>
                <w:color w:val="auto"/>
                <w:sz w:val="24"/>
                <w:szCs w:val="24"/>
              </w:rPr>
              <w:t>采购人、采购代理机构不强制或变相强制投标人提交备份投标文件。</w:t>
            </w:r>
          </w:p>
        </w:tc>
      </w:tr>
      <w:tr w14:paraId="47CD9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307BD04">
            <w:pPr>
              <w:snapToGrid w:val="0"/>
              <w:spacing w:line="360" w:lineRule="auto"/>
              <w:jc w:val="center"/>
              <w:rPr>
                <w:rFonts w:hint="eastAsia" w:ascii="仿宋" w:hAnsi="仿宋" w:eastAsia="仿宋" w:cs="宋体"/>
                <w:color w:val="auto"/>
                <w:sz w:val="24"/>
                <w:lang w:eastAsia="zh-CN"/>
              </w:rPr>
            </w:pPr>
            <w:r>
              <w:rPr>
                <w:rFonts w:hint="eastAsia" w:ascii="仿宋" w:hAnsi="仿宋" w:eastAsia="仿宋" w:cs="宋体"/>
                <w:color w:val="auto"/>
                <w:sz w:val="24"/>
              </w:rPr>
              <w:t>1</w:t>
            </w:r>
            <w:r>
              <w:rPr>
                <w:rFonts w:hint="eastAsia" w:ascii="仿宋" w:hAnsi="仿宋" w:eastAsia="仿宋" w:cs="宋体"/>
                <w:color w:val="auto"/>
                <w:sz w:val="24"/>
                <w:lang w:val="en-US" w:eastAsia="zh-CN"/>
              </w:rPr>
              <w:t>2</w:t>
            </w:r>
          </w:p>
        </w:tc>
        <w:tc>
          <w:tcPr>
            <w:tcW w:w="1843" w:type="dxa"/>
            <w:vMerge w:val="restart"/>
            <w:tcBorders>
              <w:top w:val="single" w:color="000000" w:sz="8" w:space="0"/>
              <w:left w:val="single" w:color="000000" w:sz="2" w:space="0"/>
              <w:right w:val="single" w:color="000000" w:sz="8" w:space="0"/>
            </w:tcBorders>
            <w:vAlign w:val="center"/>
          </w:tcPr>
          <w:p w14:paraId="7A646140">
            <w:pPr>
              <w:snapToGrid w:val="0"/>
              <w:spacing w:line="360" w:lineRule="auto"/>
              <w:jc w:val="center"/>
              <w:rPr>
                <w:rFonts w:ascii="仿宋" w:hAnsi="仿宋" w:eastAsia="仿宋" w:cs="宋体"/>
                <w:b/>
                <w:color w:val="auto"/>
                <w:sz w:val="24"/>
              </w:rPr>
            </w:pPr>
            <w:r>
              <w:rPr>
                <w:rFonts w:hint="eastAsia" w:ascii="仿宋" w:hAnsi="仿宋" w:eastAsia="仿宋" w:cs="仿宋_GB2312"/>
                <w:b/>
                <w:color w:val="auto"/>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49658A3">
            <w:pPr>
              <w:spacing w:line="360" w:lineRule="auto"/>
              <w:rPr>
                <w:rFonts w:ascii="仿宋" w:hAnsi="仿宋" w:eastAsia="仿宋" w:cs="宋体"/>
                <w:snapToGrid w:val="0"/>
                <w:color w:val="auto"/>
                <w:kern w:val="28"/>
                <w:sz w:val="24"/>
              </w:rPr>
            </w:pPr>
            <w:r>
              <w:rPr>
                <w:rFonts w:hint="eastAsia" w:ascii="仿宋" w:hAnsi="仿宋" w:eastAsia="仿宋" w:cs="宋体"/>
                <w:snapToGrid w:val="0"/>
                <w:color w:val="auto"/>
                <w:kern w:val="28"/>
                <w:sz w:val="24"/>
              </w:rPr>
              <w:t>联合体投标的，联合体各方分别提供与联合体协议中规定的分工内容相应的业绩证明材料，业绩数量以提供材料较少的一方为准。</w:t>
            </w:r>
          </w:p>
        </w:tc>
      </w:tr>
      <w:tr w14:paraId="0A1FC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6371AFFA">
            <w:pPr>
              <w:snapToGrid w:val="0"/>
              <w:spacing w:line="360" w:lineRule="auto"/>
              <w:jc w:val="center"/>
              <w:rPr>
                <w:rFonts w:ascii="仿宋" w:hAnsi="仿宋" w:eastAsia="仿宋" w:cs="宋体"/>
                <w:color w:val="auto"/>
                <w:sz w:val="24"/>
              </w:rPr>
            </w:pPr>
          </w:p>
        </w:tc>
        <w:tc>
          <w:tcPr>
            <w:tcW w:w="1843" w:type="dxa"/>
            <w:vMerge w:val="continue"/>
            <w:tcBorders>
              <w:left w:val="single" w:color="000000" w:sz="2" w:space="0"/>
              <w:right w:val="single" w:color="000000" w:sz="8" w:space="0"/>
            </w:tcBorders>
            <w:vAlign w:val="center"/>
          </w:tcPr>
          <w:p w14:paraId="7AFDF794">
            <w:pPr>
              <w:snapToGrid w:val="0"/>
              <w:spacing w:line="360" w:lineRule="auto"/>
              <w:jc w:val="center"/>
              <w:rPr>
                <w:rFonts w:ascii="仿宋" w:hAnsi="仿宋" w:eastAsia="仿宋" w:cs="宋体"/>
                <w:b/>
                <w:color w:val="auto"/>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6C34881C">
            <w:pPr>
              <w:spacing w:line="360" w:lineRule="auto"/>
              <w:rPr>
                <w:rFonts w:ascii="仿宋" w:hAnsi="仿宋" w:eastAsia="仿宋" w:cs="宋体"/>
                <w:snapToGrid w:val="0"/>
                <w:color w:val="auto"/>
                <w:kern w:val="28"/>
                <w:sz w:val="24"/>
              </w:rPr>
            </w:pPr>
            <w:sdt>
              <w:sdtPr>
                <w:rPr>
                  <w:rFonts w:hint="eastAsia" w:ascii="仿宋" w:hAnsi="仿宋" w:eastAsia="仿宋" w:cs="Arial"/>
                  <w:color w:val="auto"/>
                  <w:kern w:val="0"/>
                  <w:sz w:val="24"/>
                </w:rPr>
                <w:id w:val="25"/>
              </w:sdtPr>
              <w:sdtEndPr>
                <w:rPr>
                  <w:rFonts w:hint="eastAsia" w:ascii="仿宋" w:hAnsi="仿宋" w:eastAsia="仿宋" w:cs="Arial"/>
                  <w:color w:val="auto"/>
                  <w:kern w:val="0"/>
                  <w:sz w:val="24"/>
                </w:rPr>
              </w:sdtEndPr>
              <w:sdtContent>
                <w:r>
                  <w:rPr>
                    <w:rFonts w:hint="eastAsia" w:ascii="仿宋" w:hAnsi="MS Mincho" w:eastAsia="MS Mincho" w:cs="MS Mincho"/>
                    <w:color w:val="auto"/>
                    <w:kern w:val="0"/>
                    <w:sz w:val="24"/>
                  </w:rPr>
                  <w:t>☐</w:t>
                </w:r>
              </w:sdtContent>
            </w:sdt>
            <w:r>
              <w:rPr>
                <w:rFonts w:hint="eastAsia" w:ascii="仿宋" w:hAnsi="仿宋" w:eastAsia="仿宋" w:cs="宋体"/>
                <w:snapToGrid w:val="0"/>
                <w:color w:val="auto"/>
                <w:kern w:val="28"/>
                <w:sz w:val="24"/>
              </w:rPr>
              <w:t>联合体投标的，联合体各方均需按招标文件第四部分评标标准要求提供资信证明文件，否则视为不符合相关要求。</w:t>
            </w:r>
          </w:p>
          <w:p w14:paraId="0F7D542C">
            <w:pPr>
              <w:spacing w:line="360" w:lineRule="auto"/>
              <w:rPr>
                <w:rFonts w:ascii="仿宋" w:hAnsi="仿宋" w:eastAsia="仿宋" w:cs="宋体"/>
                <w:snapToGrid w:val="0"/>
                <w:color w:val="auto"/>
                <w:kern w:val="28"/>
                <w:sz w:val="24"/>
              </w:rPr>
            </w:pPr>
            <w:sdt>
              <w:sdtPr>
                <w:rPr>
                  <w:rFonts w:hint="eastAsia" w:ascii="仿宋" w:hAnsi="仿宋" w:eastAsia="仿宋" w:cs="Arial"/>
                  <w:color w:val="auto"/>
                  <w:kern w:val="0"/>
                  <w:sz w:val="24"/>
                </w:rPr>
                <w:id w:val="1052570136"/>
              </w:sdtPr>
              <w:sdtEndPr>
                <w:rPr>
                  <w:rFonts w:hint="eastAsia" w:ascii="仿宋" w:hAnsi="仿宋" w:eastAsia="仿宋" w:cs="Arial"/>
                  <w:color w:val="auto"/>
                  <w:kern w:val="0"/>
                  <w:sz w:val="24"/>
                </w:rPr>
              </w:sdtEndPr>
              <w:sdtContent>
                <w:r>
                  <w:rPr>
                    <w:rFonts w:hint="eastAsia" w:ascii="仿宋" w:hAnsi="仿宋" w:eastAsia="仿宋" w:cs="Arial"/>
                    <w:color w:val="auto"/>
                    <w:kern w:val="0"/>
                    <w:sz w:val="24"/>
                  </w:rPr>
                  <w:sym w:font="Wingdings" w:char="F0FE"/>
                </w:r>
              </w:sdtContent>
            </w:sdt>
            <w:r>
              <w:rPr>
                <w:rFonts w:hint="eastAsia" w:ascii="仿宋" w:hAnsi="仿宋" w:eastAsia="仿宋" w:cs="宋体"/>
                <w:snapToGrid w:val="0"/>
                <w:color w:val="auto"/>
                <w:kern w:val="28"/>
                <w:sz w:val="24"/>
              </w:rPr>
              <w:t>联合体投标的，联合体中有一方或者联合体成员根据分工按招标文件第四部分评标标准要求提供资信证明文件的，视为符合了相关要求。</w:t>
            </w:r>
          </w:p>
        </w:tc>
      </w:tr>
      <w:tr w14:paraId="64B8F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5" w:hRule="atLeast"/>
          <w:tblHeader/>
        </w:trPr>
        <w:tc>
          <w:tcPr>
            <w:tcW w:w="629" w:type="dxa"/>
            <w:vMerge w:val="continue"/>
            <w:tcBorders>
              <w:left w:val="single" w:color="000000" w:sz="8" w:space="0"/>
              <w:bottom w:val="single" w:color="auto" w:sz="4" w:space="0"/>
              <w:right w:val="single" w:color="000000" w:sz="2" w:space="0"/>
            </w:tcBorders>
            <w:vAlign w:val="center"/>
          </w:tcPr>
          <w:p w14:paraId="0CA9BA68">
            <w:pPr>
              <w:snapToGrid w:val="0"/>
              <w:spacing w:line="360" w:lineRule="auto"/>
              <w:jc w:val="center"/>
              <w:rPr>
                <w:rFonts w:ascii="仿宋" w:hAnsi="仿宋" w:eastAsia="仿宋" w:cs="宋体"/>
                <w:color w:val="auto"/>
                <w:sz w:val="24"/>
              </w:rPr>
            </w:pPr>
          </w:p>
        </w:tc>
        <w:tc>
          <w:tcPr>
            <w:tcW w:w="1843" w:type="dxa"/>
            <w:vMerge w:val="continue"/>
            <w:tcBorders>
              <w:left w:val="single" w:color="000000" w:sz="2" w:space="0"/>
              <w:bottom w:val="single" w:color="auto" w:sz="4" w:space="0"/>
              <w:right w:val="single" w:color="000000" w:sz="8" w:space="0"/>
            </w:tcBorders>
            <w:vAlign w:val="center"/>
          </w:tcPr>
          <w:p w14:paraId="3AC0FC63">
            <w:pPr>
              <w:snapToGrid w:val="0"/>
              <w:spacing w:line="360" w:lineRule="auto"/>
              <w:jc w:val="center"/>
              <w:rPr>
                <w:rFonts w:ascii="仿宋" w:hAnsi="仿宋" w:eastAsia="仿宋" w:cs="宋体"/>
                <w:b/>
                <w:color w:val="auto"/>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1BA71551">
            <w:pPr>
              <w:spacing w:line="360" w:lineRule="auto"/>
              <w:rPr>
                <w:rFonts w:hint="eastAsia" w:ascii="仿宋" w:hAnsi="仿宋" w:eastAsia="仿宋" w:cs="Arial"/>
                <w:color w:val="auto"/>
                <w:kern w:val="0"/>
                <w:sz w:val="24"/>
              </w:rPr>
            </w:pP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1  </w:t>
            </w:r>
            <w:r>
              <w:rPr>
                <w:rFonts w:hint="eastAsia" w:ascii="仿宋" w:hAnsi="仿宋" w:eastAsia="仿宋" w:cs="仿宋"/>
                <w:color w:val="auto"/>
                <w:kern w:val="0"/>
                <w:sz w:val="24"/>
                <w:highlight w:val="none"/>
                <w:lang w:val="en" w:eastAsia="zh-CN"/>
              </w:rPr>
              <w:t>。</w:t>
            </w:r>
          </w:p>
        </w:tc>
      </w:tr>
      <w:tr w14:paraId="484B8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8537428">
            <w:pPr>
              <w:snapToGrid w:val="0"/>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3</w:t>
            </w:r>
          </w:p>
        </w:tc>
        <w:tc>
          <w:tcPr>
            <w:tcW w:w="1843" w:type="dxa"/>
            <w:tcBorders>
              <w:top w:val="single" w:color="auto" w:sz="4" w:space="0"/>
              <w:left w:val="single" w:color="000000" w:sz="2" w:space="0"/>
              <w:bottom w:val="single" w:color="auto" w:sz="4" w:space="0"/>
              <w:right w:val="single" w:color="000000" w:sz="8" w:space="0"/>
            </w:tcBorders>
            <w:vAlign w:val="center"/>
          </w:tcPr>
          <w:p w14:paraId="4087C768">
            <w:pPr>
              <w:snapToGrid w:val="0"/>
              <w:spacing w:line="400" w:lineRule="exact"/>
              <w:jc w:val="center"/>
              <w:rPr>
                <w:rFonts w:ascii="仿宋" w:hAnsi="仿宋" w:eastAsia="仿宋" w:cs="宋体"/>
                <w:snapToGrid w:val="0"/>
                <w:color w:val="auto"/>
                <w:kern w:val="28"/>
                <w:sz w:val="24"/>
              </w:rPr>
            </w:pPr>
            <w:r>
              <w:rPr>
                <w:rFonts w:hint="eastAsia" w:ascii="仿宋" w:hAnsi="仿宋" w:eastAsia="仿宋" w:cs="宋体"/>
                <w:snapToGrid w:val="0"/>
                <w:color w:val="auto"/>
                <w:kern w:val="28"/>
                <w:sz w:val="24"/>
              </w:rPr>
              <w:t>采购代理服务费</w:t>
            </w:r>
          </w:p>
        </w:tc>
        <w:tc>
          <w:tcPr>
            <w:tcW w:w="6095" w:type="dxa"/>
            <w:tcBorders>
              <w:top w:val="single" w:color="auto" w:sz="4" w:space="0"/>
              <w:left w:val="single" w:color="000000" w:sz="2" w:space="0"/>
              <w:bottom w:val="single" w:color="auto" w:sz="4" w:space="0"/>
              <w:right w:val="single" w:color="000000" w:sz="8" w:space="0"/>
            </w:tcBorders>
            <w:vAlign w:val="center"/>
          </w:tcPr>
          <w:p w14:paraId="2BF4BE09">
            <w:pPr>
              <w:spacing w:line="360" w:lineRule="auto"/>
              <w:rPr>
                <w:rFonts w:ascii="仿宋" w:hAnsi="仿宋" w:eastAsia="仿宋" w:cs="宋体"/>
                <w:snapToGrid w:val="0"/>
                <w:color w:val="auto"/>
                <w:kern w:val="28"/>
                <w:sz w:val="24"/>
              </w:rPr>
            </w:pPr>
            <w:r>
              <w:rPr>
                <w:rFonts w:hint="eastAsia" w:ascii="仿宋" w:hAnsi="仿宋" w:eastAsia="仿宋" w:cs="宋体"/>
                <w:snapToGrid w:val="0"/>
                <w:color w:val="auto"/>
                <w:kern w:val="28"/>
                <w:sz w:val="24"/>
              </w:rPr>
              <w:t>采购服务费按照国家发展计划委员会计价格[2002]1980 号文《招标代理服务费管理暂行办法》及发改办价格</w:t>
            </w:r>
            <w:r>
              <w:rPr>
                <w:rFonts w:hint="eastAsia" w:ascii="仿宋" w:hAnsi="仿宋" w:eastAsia="仿宋" w:cs="宋体"/>
                <w:snapToGrid w:val="0"/>
                <w:color w:val="auto"/>
                <w:kern w:val="28"/>
                <w:sz w:val="24"/>
                <w:lang w:eastAsia="zh-CN"/>
              </w:rPr>
              <w:t>〔2003〕857号</w:t>
            </w:r>
            <w:r>
              <w:rPr>
                <w:rFonts w:hint="eastAsia" w:ascii="仿宋" w:hAnsi="仿宋" w:eastAsia="仿宋" w:cs="宋体"/>
                <w:snapToGrid w:val="0"/>
                <w:color w:val="auto"/>
                <w:kern w:val="28"/>
                <w:sz w:val="24"/>
              </w:rPr>
              <w:t>文件的收费标准计取。本项目的招标代理服务费由</w:t>
            </w:r>
            <w:r>
              <w:rPr>
                <w:rFonts w:hint="eastAsia" w:ascii="仿宋" w:hAnsi="仿宋" w:eastAsia="仿宋" w:cs="宋体"/>
                <w:snapToGrid w:val="0"/>
                <w:color w:val="auto"/>
                <w:kern w:val="28"/>
                <w:sz w:val="24"/>
                <w:lang w:val="en-US" w:eastAsia="zh-CN"/>
              </w:rPr>
              <w:t>招标人</w:t>
            </w:r>
            <w:r>
              <w:rPr>
                <w:rFonts w:hint="eastAsia" w:ascii="仿宋" w:hAnsi="仿宋" w:eastAsia="仿宋" w:cs="宋体"/>
                <w:snapToGrid w:val="0"/>
                <w:color w:val="auto"/>
                <w:kern w:val="28"/>
                <w:sz w:val="24"/>
              </w:rPr>
              <w:t>一次性向采购代理机构支付。</w:t>
            </w:r>
            <w:r>
              <w:rPr>
                <w:rFonts w:ascii="仿宋" w:hAnsi="仿宋" w:eastAsia="仿宋" w:cs="宋体"/>
                <w:snapToGrid w:val="0"/>
                <w:color w:val="auto"/>
                <w:kern w:val="28"/>
                <w:sz w:val="24"/>
              </w:rPr>
              <w:t xml:space="preserve"> </w:t>
            </w:r>
          </w:p>
        </w:tc>
      </w:tr>
      <w:tr w14:paraId="44523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1429180">
            <w:pPr>
              <w:snapToGrid w:val="0"/>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1843" w:type="dxa"/>
            <w:tcBorders>
              <w:top w:val="single" w:color="auto" w:sz="4" w:space="0"/>
              <w:left w:val="single" w:color="000000" w:sz="2" w:space="0"/>
              <w:bottom w:val="single" w:color="000000" w:sz="8" w:space="0"/>
              <w:right w:val="single" w:color="000000" w:sz="8" w:space="0"/>
            </w:tcBorders>
            <w:vAlign w:val="center"/>
          </w:tcPr>
          <w:p w14:paraId="375BBBE5">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c>
          <w:tcPr>
            <w:tcW w:w="6095" w:type="dxa"/>
            <w:tcBorders>
              <w:top w:val="single" w:color="auto" w:sz="4" w:space="0"/>
              <w:left w:val="single" w:color="000000" w:sz="2" w:space="0"/>
              <w:bottom w:val="single" w:color="000000" w:sz="8" w:space="0"/>
              <w:right w:val="single" w:color="000000" w:sz="8" w:space="0"/>
            </w:tcBorders>
            <w:vAlign w:val="center"/>
          </w:tcPr>
          <w:p w14:paraId="37337D83">
            <w:pPr>
              <w:spacing w:line="360" w:lineRule="auto"/>
              <w:rPr>
                <w:rFonts w:ascii="仿宋" w:hAnsi="仿宋" w:eastAsia="仿宋" w:cs="仿宋"/>
                <w:snapToGrid w:val="0"/>
                <w:color w:val="auto"/>
                <w:kern w:val="28"/>
                <w:sz w:val="24"/>
              </w:rPr>
            </w:pPr>
            <w:r>
              <w:rPr>
                <w:rFonts w:hint="eastAsia" w:ascii="仿宋" w:hAnsi="仿宋" w:eastAsia="仿宋" w:cs="宋体"/>
                <w:snapToGrid w:val="0"/>
                <w:color w:val="auto"/>
                <w:kern w:val="28"/>
                <w:sz w:val="24"/>
              </w:rPr>
              <w:t>中标人中标后须提供给采购代理机构两份加盖公章的纸质投标文件</w:t>
            </w:r>
            <w:r>
              <w:rPr>
                <w:rFonts w:hint="eastAsia" w:ascii="仿宋" w:hAnsi="仿宋" w:eastAsia="仿宋" w:cs="宋体"/>
                <w:snapToGrid w:val="0"/>
                <w:color w:val="auto"/>
                <w:kern w:val="28"/>
                <w:sz w:val="24"/>
                <w:lang w:eastAsia="zh-CN"/>
              </w:rPr>
              <w:t>（</w:t>
            </w:r>
            <w:r>
              <w:rPr>
                <w:rFonts w:hint="eastAsia" w:ascii="仿宋" w:hAnsi="仿宋" w:eastAsia="仿宋" w:cs="宋体"/>
                <w:snapToGrid w:val="0"/>
                <w:color w:val="auto"/>
                <w:kern w:val="28"/>
                <w:sz w:val="24"/>
              </w:rPr>
              <w:t>一正一副，副本是正本的复印件，与电子投标文件一致，如不一致，以电子投标文件为准</w:t>
            </w:r>
            <w:r>
              <w:rPr>
                <w:rFonts w:hint="eastAsia" w:ascii="仿宋" w:hAnsi="仿宋" w:eastAsia="仿宋" w:cs="宋体"/>
                <w:snapToGrid w:val="0"/>
                <w:color w:val="auto"/>
                <w:kern w:val="28"/>
                <w:sz w:val="24"/>
                <w:lang w:eastAsia="zh-CN"/>
              </w:rPr>
              <w:t>）</w:t>
            </w:r>
            <w:r>
              <w:rPr>
                <w:rFonts w:hint="eastAsia" w:ascii="仿宋" w:hAnsi="仿宋" w:eastAsia="仿宋" w:cs="宋体"/>
                <w:snapToGrid w:val="0"/>
                <w:color w:val="auto"/>
                <w:kern w:val="28"/>
                <w:sz w:val="24"/>
              </w:rPr>
              <w:t>。</w:t>
            </w:r>
          </w:p>
        </w:tc>
      </w:tr>
    </w:tbl>
    <w:p w14:paraId="67A10769">
      <w:pPr>
        <w:pStyle w:val="57"/>
        <w:ind w:left="0" w:leftChars="0"/>
        <w:rPr>
          <w:color w:val="auto"/>
        </w:rPr>
      </w:pPr>
    </w:p>
    <w:bookmarkEnd w:id="9"/>
    <w:p w14:paraId="25561BFA">
      <w:pPr>
        <w:widowControl/>
        <w:adjustRightInd/>
        <w:jc w:val="left"/>
        <w:rPr>
          <w:rFonts w:ascii="仿宋" w:hAnsi="仿宋" w:eastAsia="仿宋" w:cs="仿宋"/>
          <w:b/>
          <w:color w:val="auto"/>
          <w:sz w:val="32"/>
          <w:szCs w:val="20"/>
        </w:rPr>
      </w:pPr>
      <w:bookmarkStart w:id="10" w:name="第三部分"/>
      <w:bookmarkStart w:id="11" w:name="_Toc164416483"/>
      <w:r>
        <w:rPr>
          <w:rFonts w:ascii="仿宋" w:hAnsi="仿宋" w:eastAsia="仿宋" w:cs="仿宋"/>
          <w:b/>
          <w:color w:val="auto"/>
          <w:sz w:val="32"/>
          <w:szCs w:val="20"/>
        </w:rPr>
        <w:br w:type="page"/>
      </w:r>
    </w:p>
    <w:p w14:paraId="3E65F5C2">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一、总则</w:t>
      </w:r>
    </w:p>
    <w:p w14:paraId="26D5EE2F">
      <w:pPr>
        <w:snapToGrid w:val="0"/>
        <w:spacing w:line="360" w:lineRule="auto"/>
        <w:ind w:firstLine="361" w:firstLineChars="150"/>
        <w:jc w:val="left"/>
        <w:outlineLvl w:val="1"/>
        <w:rPr>
          <w:rFonts w:hint="eastAsia" w:ascii="仿宋" w:eastAsia="仿宋" w:cs="仿宋"/>
          <w:b/>
          <w:color w:val="auto"/>
          <w:sz w:val="24"/>
        </w:rPr>
      </w:pPr>
      <w:r>
        <w:rPr>
          <w:rFonts w:hint="eastAsia" w:ascii="仿宋" w:eastAsia="仿宋" w:cs="仿宋"/>
          <w:b/>
          <w:color w:val="auto"/>
          <w:sz w:val="24"/>
        </w:rPr>
        <w:t>1. 适用范围</w:t>
      </w:r>
    </w:p>
    <w:p w14:paraId="70C9A320">
      <w:pPr>
        <w:snapToGrid w:val="0"/>
        <w:spacing w:line="360" w:lineRule="auto"/>
        <w:ind w:firstLine="480" w:firstLineChars="200"/>
        <w:jc w:val="left"/>
        <w:rPr>
          <w:rFonts w:hint="eastAsia" w:ascii="仿宋" w:eastAsia="仿宋" w:cs="仿宋"/>
          <w:color w:val="auto"/>
          <w:sz w:val="24"/>
        </w:rPr>
      </w:pPr>
      <w:r>
        <w:rPr>
          <w:rFonts w:hint="eastAsia" w:ascii="仿宋" w:eastAsia="仿宋" w:cs="仿宋"/>
          <w:color w:val="auto"/>
          <w:sz w:val="24"/>
        </w:rPr>
        <w:t>本招标文件适用于该项目的招标、投标、开标、资格审查及信用信息查询、评标、定标、合同、验收等行为（</w:t>
      </w:r>
      <w:r>
        <w:rPr>
          <w:rFonts w:hint="eastAsia" w:ascii="仿宋" w:eastAsia="仿宋" w:cs="仿宋"/>
          <w:color w:val="auto"/>
          <w:sz w:val="24"/>
          <w:lang w:eastAsia="zh-CN"/>
        </w:rPr>
        <w:t>法律法规</w:t>
      </w:r>
      <w:r>
        <w:rPr>
          <w:rFonts w:hint="eastAsia" w:ascii="仿宋" w:eastAsia="仿宋" w:cs="仿宋"/>
          <w:color w:val="auto"/>
          <w:sz w:val="24"/>
        </w:rPr>
        <w:t>另有规定的，从其规定）。</w:t>
      </w:r>
    </w:p>
    <w:p w14:paraId="66912C00">
      <w:pPr>
        <w:spacing w:line="360" w:lineRule="auto"/>
        <w:outlineLvl w:val="0"/>
        <w:rPr>
          <w:rFonts w:hint="eastAsia" w:ascii="仿宋" w:eastAsia="仿宋" w:cs="仿宋"/>
          <w:b/>
          <w:color w:val="auto"/>
          <w:sz w:val="24"/>
        </w:rPr>
      </w:pPr>
      <w:r>
        <w:rPr>
          <w:rFonts w:hint="eastAsia" w:ascii="仿宋" w:eastAsia="仿宋" w:cs="仿宋"/>
          <w:b/>
          <w:color w:val="auto"/>
          <w:sz w:val="24"/>
        </w:rPr>
        <w:t xml:space="preserve">   2.定义</w:t>
      </w:r>
    </w:p>
    <w:p w14:paraId="42983BC0">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2.1 “采购人”系指招标公告中载明的本项目的采购人。</w:t>
      </w:r>
    </w:p>
    <w:p w14:paraId="1A5229AD">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2.2 “采购代理机构”系指招标公告中载明的本项目的采购代理机构。</w:t>
      </w:r>
    </w:p>
    <w:p w14:paraId="3E58879E">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2.3 “投标人”系指是指响应招标、参加投标竞争的法人、其他组织或者自然人。</w:t>
      </w:r>
    </w:p>
    <w:p w14:paraId="172E9C80">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2.4 “负责人”系指法人企业的法定负责人，或其他组织为法律、行政法规规定代表单位行使职权的主要负责人，或自然人本人。</w:t>
      </w:r>
    </w:p>
    <w:p w14:paraId="3B41A1AD">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2.5“电子签名”系指数据电文中以电子形式所含、所附用于识别签名人身份并表明签名人认可其中内容的数据；</w:t>
      </w:r>
      <w:r>
        <w:rPr>
          <w:rFonts w:hint="eastAsia" w:ascii="仿宋" w:hAnsi="仿宋" w:eastAsia="仿宋"/>
          <w:color w:val="auto"/>
          <w:sz w:val="24"/>
        </w:rPr>
        <w:t>“公章”系指单位法定名称章。因特殊原因需要使用冠以法定名称的业务专用章的，投标时须提供《业务专用章使用说明函》（附件</w:t>
      </w:r>
      <w:r>
        <w:rPr>
          <w:rFonts w:ascii="仿宋" w:hAnsi="仿宋" w:eastAsia="仿宋"/>
          <w:color w:val="auto"/>
          <w:sz w:val="24"/>
        </w:rPr>
        <w:t>4）</w:t>
      </w:r>
      <w:r>
        <w:rPr>
          <w:rFonts w:hint="eastAsia" w:ascii="仿宋_GB2312" w:hAnsi="仿宋" w:eastAsia="仿宋_GB2312"/>
          <w:color w:val="auto"/>
          <w:sz w:val="24"/>
        </w:rPr>
        <w:t>。</w:t>
      </w:r>
    </w:p>
    <w:p w14:paraId="76D60924">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2.6“电子交易平台”是指本项目政府采购活动所依托的政府采购云平台（https://www.zcygov.cn</w:t>
      </w:r>
      <w:r>
        <w:rPr>
          <w:rFonts w:hint="eastAsia" w:ascii="仿宋" w:eastAsia="仿宋" w:cs="仿宋"/>
          <w:color w:val="auto"/>
          <w:sz w:val="24"/>
          <w:lang w:eastAsia="zh-CN"/>
        </w:rPr>
        <w:t>）</w:t>
      </w:r>
      <w:r>
        <w:rPr>
          <w:rFonts w:hint="eastAsia" w:ascii="仿宋" w:eastAsia="仿宋" w:cs="仿宋"/>
          <w:color w:val="auto"/>
          <w:sz w:val="24"/>
        </w:rPr>
        <w:t>。</w:t>
      </w:r>
    </w:p>
    <w:p w14:paraId="759791D1">
      <w:pPr>
        <w:spacing w:line="360" w:lineRule="auto"/>
        <w:ind w:firstLine="480" w:firstLineChars="200"/>
        <w:rPr>
          <w:rFonts w:ascii="仿宋_GB2312" w:hAnsi="仿宋" w:eastAsia="仿宋_GB2312"/>
          <w:color w:val="auto"/>
          <w:sz w:val="24"/>
        </w:rPr>
      </w:pPr>
      <w:r>
        <w:rPr>
          <w:rFonts w:hint="eastAsia" w:ascii="仿宋" w:eastAsia="仿宋" w:cs="仿宋"/>
          <w:color w:val="auto"/>
          <w:sz w:val="24"/>
        </w:rPr>
        <w:t>2.7 “▲” 系指实质性要求条款，</w:t>
      </w:r>
      <w:r>
        <w:rPr>
          <w:rFonts w:hint="eastAsia" w:ascii="仿宋_GB2312" w:hAnsi="仿宋" w:eastAsia="仿宋_GB2312"/>
          <w:color w:val="auto"/>
          <w:sz w:val="24"/>
        </w:rPr>
        <w:t>“</w:t>
      </w:r>
      <w:r>
        <w:rPr>
          <w:rFonts w:ascii="Wingdings" w:hAnsi="Wingdings" w:eastAsia="仿宋_GB2312" w:cs="Arial"/>
          <w:color w:val="auto"/>
          <w:kern w:val="0"/>
          <w:sz w:val="24"/>
        </w:rPr>
        <w:t></w:t>
      </w:r>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系指适用本项目的要求，“</w:t>
      </w:r>
      <w:r>
        <w:rPr>
          <w:rFonts w:ascii="MS Gothic" w:hAnsi="MS Gothic" w:eastAsia="MS Gothic" w:cs="Arial"/>
          <w:color w:val="auto"/>
          <w:kern w:val="0"/>
          <w:sz w:val="24"/>
        </w:rPr>
        <w:t>☐</w:t>
      </w:r>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系指不适用本项目的要求。</w:t>
      </w:r>
    </w:p>
    <w:p w14:paraId="5C0DD9EF">
      <w:pPr>
        <w:spacing w:line="360" w:lineRule="auto"/>
        <w:ind w:firstLine="241" w:firstLineChars="100"/>
        <w:rPr>
          <w:rFonts w:hint="eastAsia" w:ascii="仿宋" w:eastAsia="仿宋" w:cs="仿宋"/>
          <w:b/>
          <w:color w:val="auto"/>
          <w:sz w:val="24"/>
        </w:rPr>
      </w:pPr>
      <w:r>
        <w:rPr>
          <w:rFonts w:hint="eastAsia" w:ascii="仿宋" w:eastAsia="仿宋" w:cs="仿宋"/>
          <w:b/>
          <w:color w:val="auto"/>
          <w:sz w:val="24"/>
        </w:rPr>
        <w:t>3.</w:t>
      </w:r>
      <w:r>
        <w:rPr>
          <w:rFonts w:hint="eastAsia" w:ascii="仿宋" w:eastAsia="仿宋" w:cs="仿宋"/>
          <w:color w:val="auto"/>
          <w:sz w:val="24"/>
        </w:rPr>
        <w:t xml:space="preserve"> </w:t>
      </w:r>
      <w:r>
        <w:rPr>
          <w:rFonts w:hint="eastAsia" w:ascii="仿宋" w:eastAsia="仿宋" w:cs="仿宋"/>
          <w:b/>
          <w:color w:val="auto"/>
          <w:sz w:val="24"/>
        </w:rPr>
        <w:t>采购项目需要落实的政府采购政策</w:t>
      </w:r>
    </w:p>
    <w:p w14:paraId="4D858C6B">
      <w:pPr>
        <w:spacing w:line="360" w:lineRule="auto"/>
        <w:ind w:firstLine="240" w:firstLineChars="100"/>
        <w:rPr>
          <w:rFonts w:hint="eastAsia" w:ascii="仿宋" w:eastAsia="仿宋" w:cs="仿宋"/>
          <w:color w:val="auto"/>
          <w:sz w:val="24"/>
        </w:rPr>
      </w:pPr>
      <w:r>
        <w:rPr>
          <w:rFonts w:hint="eastAsia" w:asci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消化吸收再创新方案的供应商的进口产品。</w:t>
      </w:r>
    </w:p>
    <w:p w14:paraId="19210EAB">
      <w:pPr>
        <w:spacing w:line="360" w:lineRule="auto"/>
        <w:ind w:firstLine="240" w:firstLineChars="100"/>
        <w:rPr>
          <w:rFonts w:hint="eastAsia" w:ascii="仿宋" w:eastAsia="仿宋" w:cs="仿宋"/>
          <w:color w:val="auto"/>
          <w:sz w:val="24"/>
        </w:rPr>
      </w:pPr>
      <w:r>
        <w:rPr>
          <w:rFonts w:hint="eastAsia" w:ascii="仿宋" w:eastAsia="仿宋" w:cs="仿宋"/>
          <w:color w:val="auto"/>
          <w:sz w:val="24"/>
        </w:rPr>
        <w:t>3.2 支持绿色发展</w:t>
      </w:r>
    </w:p>
    <w:p w14:paraId="65E123BB">
      <w:pPr>
        <w:spacing w:line="360" w:lineRule="auto"/>
        <w:ind w:firstLine="480" w:firstLineChars="200"/>
        <w:rPr>
          <w:rFonts w:ascii="仿宋_GB2312" w:hAnsi="仿宋" w:eastAsia="仿宋_GB2312"/>
          <w:b/>
          <w:color w:val="auto"/>
          <w:sz w:val="24"/>
        </w:rPr>
      </w:pPr>
      <w:r>
        <w:rPr>
          <w:rFonts w:hint="eastAsia" w:asci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仿宋_GB2312" w:hAnsi="仿宋" w:eastAsia="仿宋_GB2312"/>
          <w:color w:val="auto"/>
          <w:sz w:val="24"/>
        </w:rPr>
        <w:t>▲</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采购人拟采购的产品属于政府强制采购的节能产品品目清单范围的，投标人未按招标文件要求提供国家确定的认证机构出具的、处于有效期之内的节能产品认证证书的，投标无效。</w:t>
      </w:r>
    </w:p>
    <w:p w14:paraId="050F1971">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3.2.2</w:t>
      </w:r>
      <w:r>
        <w:rPr>
          <w:rFonts w:ascii="仿宋_GB2312" w:hAnsi="仿宋" w:eastAsia="仿宋_GB2312"/>
          <w:color w:val="auto"/>
          <w:sz w:val="24"/>
        </w:rPr>
        <w:t xml:space="preserve"> </w:t>
      </w:r>
      <w:r>
        <w:rPr>
          <w:rFonts w:hint="eastAsia" w:ascii="仿宋" w:eastAsia="仿宋" w:cs="仿宋"/>
          <w:color w:val="auto"/>
          <w:sz w:val="24"/>
        </w:rPr>
        <w:t>纳入政府采购管理的修缮、装修类项目采购建材的，鼓励采购单位将绿色建材性能、指标等作为实质性条件纳入采购文件和合同，具体性能指标要求参考相关绿色建材政府采购需求标准。</w:t>
      </w:r>
    </w:p>
    <w:p w14:paraId="1C98EAB9">
      <w:pPr>
        <w:spacing w:line="360" w:lineRule="auto"/>
        <w:ind w:firstLine="480" w:firstLineChars="200"/>
        <w:rPr>
          <w:rFonts w:hint="eastAsia" w:ascii="仿宋_GB2312" w:hAnsi="仿宋" w:eastAsia="仿宋_GB2312"/>
          <w:color w:val="auto"/>
          <w:sz w:val="24"/>
        </w:rPr>
      </w:pPr>
      <w:r>
        <w:rPr>
          <w:rFonts w:ascii="仿宋_GB2312" w:hAnsi="仿宋" w:eastAsia="仿宋_GB2312"/>
          <w:color w:val="auto"/>
          <w:sz w:val="24"/>
        </w:rPr>
        <w:t>3.2.3</w:t>
      </w:r>
      <w:r>
        <w:rPr>
          <w:rFonts w:hint="eastAsia" w:ascii="仿宋_GB2312" w:hAnsi="仿宋" w:eastAsia="仿宋_GB2312"/>
          <w:color w:val="auto"/>
          <w:sz w:val="24"/>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仿宋_GB2312" w:hAnsi="仿宋" w:eastAsia="仿宋_GB2312"/>
          <w:color w:val="auto"/>
          <w:sz w:val="24"/>
          <w:lang w:eastAsia="zh-CN"/>
        </w:rPr>
        <w:t>》《</w:t>
      </w:r>
      <w:r>
        <w:rPr>
          <w:rFonts w:hint="eastAsia" w:ascii="仿宋_GB2312" w:hAnsi="仿宋" w:eastAsia="仿宋_GB2312"/>
          <w:color w:val="auto"/>
          <w:sz w:val="24"/>
        </w:rPr>
        <w:t>快递包装政府采购需求标准（试行）》。</w:t>
      </w:r>
      <w:r>
        <w:rPr>
          <w:rFonts w:hint="eastAsia" w:ascii="仿宋" w:eastAsia="仿宋" w:cs="仿宋"/>
          <w:color w:val="auto"/>
          <w:sz w:val="24"/>
        </w:rPr>
        <w:t>鼓励采购单位优先采购秸秆环保板材等资源综合利用产品。</w:t>
      </w:r>
      <w:r>
        <w:rPr>
          <w:rFonts w:hint="eastAsia" w:ascii="仿宋_GB2312" w:hAnsi="仿宋" w:eastAsia="仿宋_GB2312"/>
          <w:color w:val="auto"/>
          <w:sz w:val="24"/>
        </w:rPr>
        <w:t>优先采购绿色包装产品、绿色物流配送服务以及循环利用产品。</w:t>
      </w:r>
    </w:p>
    <w:p w14:paraId="058382E9">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E574EAB">
      <w:pPr>
        <w:spacing w:line="360" w:lineRule="auto"/>
        <w:ind w:firstLine="480" w:firstLineChars="200"/>
        <w:rPr>
          <w:rFonts w:hint="eastAsia" w:ascii="仿宋_GB2312" w:eastAsia="仿宋_GB2312"/>
          <w:color w:val="auto"/>
          <w:sz w:val="24"/>
        </w:rPr>
      </w:pPr>
      <w:r>
        <w:rPr>
          <w:rFonts w:hint="eastAsia" w:ascii="仿宋_GB2312" w:eastAsia="仿宋_GB2312"/>
          <w:color w:val="auto"/>
          <w:sz w:val="24"/>
        </w:rPr>
        <w:t>3.3</w:t>
      </w:r>
      <w:r>
        <w:rPr>
          <w:rFonts w:hint="eastAsia" w:ascii="仿宋_GB2312" w:eastAsia="仿宋_GB2312"/>
          <w:bCs/>
          <w:color w:val="auto"/>
          <w:sz w:val="24"/>
        </w:rPr>
        <w:t>支持中小企业发展</w:t>
      </w:r>
      <w:r>
        <w:rPr>
          <w:rFonts w:hint="eastAsia" w:ascii="仿宋_GB2312" w:eastAsia="仿宋_GB2312"/>
          <w:color w:val="auto"/>
          <w:sz w:val="24"/>
        </w:rPr>
        <w:t>。</w:t>
      </w:r>
    </w:p>
    <w:p w14:paraId="64641532">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6E1D76F">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符合中小企业划分标准的个体工商户，在政府采购活动中视同中小企业。</w:t>
      </w:r>
    </w:p>
    <w:p w14:paraId="6AB52447">
      <w:pPr>
        <w:widowControl/>
        <w:spacing w:line="360" w:lineRule="auto"/>
        <w:ind w:firstLine="480" w:firstLineChars="200"/>
        <w:jc w:val="left"/>
        <w:rPr>
          <w:rFonts w:hint="eastAsia" w:ascii="仿宋" w:eastAsia="仿宋" w:cs="仿宋"/>
          <w:color w:val="auto"/>
          <w:sz w:val="24"/>
        </w:rPr>
      </w:pPr>
      <w:r>
        <w:rPr>
          <w:rFonts w:hint="eastAsia" w:ascii="仿宋" w:eastAsia="仿宋" w:cs="仿宋"/>
          <w:color w:val="auto"/>
          <w:sz w:val="24"/>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3A5A3E2">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以联合体形式参加政府采购活动，联合体各方均为中小企业的，联合体视同中小企业。其中，联合体各方均为小微企业的，联合体视同小微企业。</w:t>
      </w:r>
    </w:p>
    <w:p w14:paraId="739BD50A">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3.3.3对于未预留份额专门面向中小企业的政府采购货物项目，以及预留份额政府采购货物项目中的非预留部分标项，对小型和微型企业的投标报价给予</w:t>
      </w:r>
      <w:r>
        <w:rPr>
          <w:rFonts w:hint="eastAsia" w:ascii="仿宋" w:eastAsia="仿宋" w:cs="仿宋"/>
          <w:color w:val="auto"/>
          <w:sz w:val="24"/>
          <w:lang w:val="en-US" w:eastAsia="zh-CN"/>
        </w:rPr>
        <w:t>2</w:t>
      </w:r>
      <w:r>
        <w:rPr>
          <w:rFonts w:hint="eastAsia" w:ascii="仿宋" w:eastAsia="仿宋" w:cs="仿宋"/>
          <w:color w:val="auto"/>
          <w:sz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4726EC4D">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3.3.4符合《关于促进残疾人就业政府采购政策的通知》（财库〔2017〕141号）规定的条件并提供《残疾人福利性单位声明函》（附件1）的残疾人福利性单位视同小型、微型企业；</w:t>
      </w:r>
    </w:p>
    <w:p w14:paraId="76A5E5D9">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3.3.5符合《关于政府采购支持监狱企业发展有关问题的通知》（财库</w:t>
      </w:r>
      <w:r>
        <w:rPr>
          <w:rFonts w:hint="eastAsia" w:ascii="仿宋" w:eastAsia="仿宋" w:cs="仿宋"/>
          <w:color w:val="auto"/>
          <w:sz w:val="24"/>
          <w:lang w:eastAsia="zh-CN"/>
        </w:rPr>
        <w:t>〔2014〕68号</w:t>
      </w:r>
      <w:r>
        <w:rPr>
          <w:rFonts w:hint="eastAsia" w:ascii="仿宋" w:eastAsia="仿宋" w:cs="仿宋"/>
          <w:color w:val="auto"/>
          <w:sz w:val="24"/>
        </w:rPr>
        <w:t>）规定的监狱企业并提供由省级以上监狱管理局、戒毒管理局（含新疆生产建设兵团）出具的属于监狱企业证明文件的，视同为小型、微型企业。</w:t>
      </w:r>
    </w:p>
    <w:p w14:paraId="79621FF2">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3.3.6</w:t>
      </w:r>
      <w:r>
        <w:rPr>
          <w:rFonts w:hint="eastAsia" w:ascii="仿宋_GB2312" w:hAnsi="仿宋" w:eastAsia="仿宋_GB2312"/>
          <w:color w:val="auto"/>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971EDBB">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3.3.7中小企业享受扶持政策获得政府采购合同的，小微企业不得将合同分包给大中型企业，中型企业不得将合同分包给大型企业</w:t>
      </w:r>
      <w:r>
        <w:rPr>
          <w:rFonts w:hint="eastAsia" w:ascii="仿宋_GB2312" w:hAnsi="仿宋" w:eastAsia="仿宋_GB2312"/>
          <w:color w:val="auto"/>
          <w:sz w:val="24"/>
        </w:rPr>
        <w:t>。</w:t>
      </w:r>
    </w:p>
    <w:p w14:paraId="37486CB6">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支持创新发展</w:t>
      </w:r>
    </w:p>
    <w:p w14:paraId="1ACF92E4">
      <w:pPr>
        <w:pageBreakBefore w:val="0"/>
        <w:widowControl w:val="0"/>
        <w:kinsoku/>
        <w:wordWrap/>
        <w:overflowPunct/>
        <w:topLinePunct w:val="0"/>
        <w:autoSpaceDE/>
        <w:autoSpaceDN/>
        <w:bidi w:val="0"/>
        <w:snapToGrid/>
        <w:spacing w:line="380" w:lineRule="exact"/>
        <w:ind w:firstLine="480" w:firstLineChars="200"/>
        <w:textAlignment w:val="auto"/>
        <w:rPr>
          <w:rFonts w:ascii="仿宋_GB2312" w:hAnsi="仿宋" w:eastAsia="仿宋_GB2312"/>
          <w:color w:val="auto"/>
          <w:sz w:val="24"/>
        </w:rPr>
      </w:pPr>
      <w:r>
        <w:rPr>
          <w:rFonts w:ascii="仿宋_GB2312" w:hAnsi="仿宋" w:eastAsia="仿宋_GB2312"/>
          <w:color w:val="auto"/>
          <w:sz w:val="24"/>
        </w:rPr>
        <w:t>3.4.1 采购人优先采购被认定</w:t>
      </w:r>
      <w:r>
        <w:rPr>
          <w:rFonts w:hint="eastAsia" w:ascii="仿宋_GB2312" w:hAnsi="仿宋" w:eastAsia="仿宋_GB2312"/>
          <w:color w:val="auto"/>
          <w:sz w:val="24"/>
        </w:rPr>
        <w:t>为首台套产品和“制造精品”的自主创新产品。</w:t>
      </w:r>
    </w:p>
    <w:p w14:paraId="5C076E2B">
      <w:pPr>
        <w:pageBreakBefore w:val="0"/>
        <w:widowControl w:val="0"/>
        <w:kinsoku/>
        <w:wordWrap/>
        <w:overflowPunct/>
        <w:topLinePunct w:val="0"/>
        <w:autoSpaceDE/>
        <w:autoSpaceDN/>
        <w:bidi w:val="0"/>
        <w:snapToGrid/>
        <w:spacing w:line="380" w:lineRule="exact"/>
        <w:ind w:firstLine="480" w:firstLineChars="200"/>
        <w:textAlignment w:val="auto"/>
        <w:rPr>
          <w:rFonts w:hint="eastAsia" w:ascii="仿宋_GB2312" w:hAnsi="仿宋" w:eastAsia="仿宋_GB2312"/>
          <w:color w:val="auto"/>
          <w:sz w:val="24"/>
        </w:rPr>
      </w:pPr>
      <w:r>
        <w:rPr>
          <w:rFonts w:ascii="仿宋_GB2312" w:hAnsi="仿宋" w:eastAsia="仿宋_GB2312"/>
          <w:color w:val="auto"/>
          <w:sz w:val="24"/>
        </w:rPr>
        <w:t>3.4.2首台套产品</w:t>
      </w:r>
      <w:r>
        <w:rPr>
          <w:rFonts w:hint="eastAsia" w:ascii="仿宋_GB2312" w:hAnsi="仿宋" w:eastAsia="仿宋_GB2312"/>
          <w:color w:val="auto"/>
          <w:sz w:val="24"/>
        </w:rPr>
        <w:t>被纳入《首台套产品推广应用指导目录》之日起3</w:t>
      </w:r>
      <w:r>
        <w:rPr>
          <w:rFonts w:ascii="仿宋_GB2312" w:hAnsi="仿宋" w:eastAsia="仿宋_GB2312"/>
          <w:color w:val="auto"/>
          <w:sz w:val="24"/>
        </w:rPr>
        <w:t>年内，以及产品核心技术高于国内领先水平，并具有明晰自主知识产权的“制造精品”产品，</w:t>
      </w:r>
      <w:r>
        <w:rPr>
          <w:rFonts w:hint="eastAsia" w:ascii="仿宋_GB2312" w:hAnsi="仿宋" w:eastAsia="仿宋_GB2312"/>
          <w:color w:val="auto"/>
          <w:sz w:val="24"/>
        </w:rPr>
        <w:t>自认定之日起</w:t>
      </w:r>
      <w:r>
        <w:rPr>
          <w:rFonts w:ascii="仿宋_GB2312" w:hAnsi="仿宋" w:eastAsia="仿宋_GB2312"/>
          <w:color w:val="auto"/>
          <w:sz w:val="24"/>
        </w:rPr>
        <w:t>2年内视同已具备相应销售业绩，参加政府采购活动</w:t>
      </w:r>
      <w:r>
        <w:rPr>
          <w:rFonts w:hint="eastAsia" w:ascii="仿宋_GB2312" w:hAnsi="仿宋" w:eastAsia="仿宋_GB2312"/>
          <w:color w:val="auto"/>
          <w:sz w:val="24"/>
        </w:rPr>
        <w:t>时业绩分值为满分。</w:t>
      </w:r>
    </w:p>
    <w:p w14:paraId="0DDA17D1">
      <w:pPr>
        <w:pStyle w:val="5"/>
        <w:pageBreakBefore w:val="0"/>
        <w:widowControl w:val="0"/>
        <w:kinsoku/>
        <w:wordWrap/>
        <w:overflowPunct/>
        <w:topLinePunct w:val="0"/>
        <w:autoSpaceDE/>
        <w:autoSpaceDN/>
        <w:bidi w:val="0"/>
        <w:adjustRightInd w:val="0"/>
        <w:snapToGrid/>
        <w:spacing w:line="380" w:lineRule="exact"/>
        <w:ind w:left="0" w:firstLine="480" w:firstLineChars="200"/>
        <w:textAlignment w:val="auto"/>
        <w:rPr>
          <w:rFonts w:ascii="仿宋_GB2312" w:hAnsi="仿宋" w:eastAsia="仿宋_GB2312" w:cs="Times New Roman"/>
          <w:b w:val="0"/>
          <w:bCs w:val="0"/>
          <w:color w:val="auto"/>
          <w:kern w:val="2"/>
          <w:sz w:val="24"/>
          <w:szCs w:val="24"/>
          <w:highlight w:val="none"/>
          <w:lang w:val="en-US" w:eastAsia="zh-CN" w:bidi="ar-SA"/>
        </w:rPr>
      </w:pPr>
      <w:r>
        <w:rPr>
          <w:rFonts w:hint="eastAsia" w:ascii="仿宋_GB2312" w:hAnsi="仿宋" w:eastAsia="仿宋_GB2312" w:cs="Times New Roman"/>
          <w:b w:val="0"/>
          <w:bCs w:val="0"/>
          <w:color w:val="auto"/>
          <w:kern w:val="2"/>
          <w:sz w:val="24"/>
          <w:szCs w:val="24"/>
          <w:highlight w:val="none"/>
          <w:lang w:val="en-US" w:eastAsia="zh-CN" w:bidi="ar-SA"/>
        </w:rPr>
        <w:t>3.4.3 采购人应当贯彻落实知识产权保护相关法律法规，应当采购使用正版软件。</w:t>
      </w:r>
    </w:p>
    <w:p w14:paraId="6CC6ADEE">
      <w:pPr>
        <w:spacing w:line="360" w:lineRule="auto"/>
        <w:ind w:firstLine="480" w:firstLineChars="200"/>
        <w:rPr>
          <w:rFonts w:hint="eastAsia" w:ascii="仿宋" w:eastAsia="仿宋" w:cs="仿宋"/>
          <w:color w:val="auto"/>
          <w:sz w:val="24"/>
        </w:rPr>
      </w:pPr>
      <w:r>
        <w:rPr>
          <w:rFonts w:hint="eastAsia" w:ascii="仿宋" w:eastAsia="仿宋" w:cs="仿宋"/>
          <w:color w:val="auto"/>
          <w:sz w:val="24"/>
        </w:rPr>
        <w:t>3.</w:t>
      </w:r>
      <w:r>
        <w:rPr>
          <w:rFonts w:hint="eastAsia" w:ascii="仿宋" w:eastAsia="仿宋" w:cs="仿宋"/>
          <w:color w:val="auto"/>
          <w:sz w:val="24"/>
          <w:lang w:val="en-US" w:eastAsia="zh-CN"/>
        </w:rPr>
        <w:t>5</w:t>
      </w:r>
      <w:r>
        <w:rPr>
          <w:rFonts w:hint="eastAsia" w:ascii="仿宋" w:eastAsia="仿宋" w:cs="仿宋"/>
          <w:color w:val="auto"/>
          <w:sz w:val="24"/>
        </w:rPr>
        <w:t>平等对待内外资企业和符合条件的破产重整企业平等对待内外资企业和符合条件的破产重整企业，切实保障企业公平竞争，平等维护企业的合法利益。</w:t>
      </w:r>
    </w:p>
    <w:p w14:paraId="7FBA857E">
      <w:pPr>
        <w:spacing w:line="360" w:lineRule="auto"/>
        <w:ind w:firstLine="241" w:firstLineChars="100"/>
        <w:rPr>
          <w:rFonts w:hint="eastAsia" w:ascii="仿宋" w:eastAsia="仿宋" w:cs="仿宋"/>
          <w:b/>
          <w:color w:val="auto"/>
          <w:sz w:val="24"/>
          <w:highlight w:val="none"/>
          <w:lang w:eastAsia="zh-CN"/>
        </w:rPr>
      </w:pPr>
      <w:r>
        <w:rPr>
          <w:rFonts w:hint="eastAsia" w:ascii="仿宋" w:eastAsia="仿宋" w:cs="仿宋"/>
          <w:b/>
          <w:color w:val="auto"/>
          <w:sz w:val="24"/>
        </w:rPr>
        <w:t>4. 询问、质疑、投诉</w:t>
      </w:r>
      <w:r>
        <w:rPr>
          <w:rFonts w:hint="eastAsia" w:ascii="仿宋" w:eastAsia="仿宋" w:cs="仿宋"/>
          <w:b/>
          <w:color w:val="auto"/>
          <w:sz w:val="24"/>
          <w:lang w:eastAsia="zh-CN"/>
        </w:rPr>
        <w:t>、</w:t>
      </w:r>
      <w:r>
        <w:rPr>
          <w:rFonts w:hint="eastAsia" w:ascii="仿宋" w:eastAsia="仿宋" w:cs="仿宋"/>
          <w:b/>
          <w:color w:val="auto"/>
          <w:sz w:val="24"/>
          <w:highlight w:val="none"/>
          <w:lang w:eastAsia="zh-CN"/>
        </w:rPr>
        <w:t>补偿救济</w:t>
      </w:r>
    </w:p>
    <w:p w14:paraId="5EE52FBE">
      <w:pPr>
        <w:autoSpaceDE w:val="0"/>
        <w:autoSpaceDN w:val="0"/>
        <w:spacing w:line="360" w:lineRule="auto"/>
        <w:ind w:firstLine="240" w:firstLineChars="100"/>
        <w:jc w:val="left"/>
        <w:rPr>
          <w:rFonts w:hint="eastAsia" w:ascii="仿宋" w:eastAsia="仿宋" w:cs="仿宋"/>
          <w:color w:val="auto"/>
          <w:kern w:val="0"/>
          <w:sz w:val="24"/>
          <w:lang w:val="zh-CN"/>
        </w:rPr>
      </w:pPr>
      <w:r>
        <w:rPr>
          <w:rFonts w:hint="eastAsia" w:ascii="仿宋" w:eastAsia="仿宋" w:cs="仿宋"/>
          <w:color w:val="auto"/>
          <w:kern w:val="0"/>
          <w:sz w:val="24"/>
          <w:lang w:val="zh-CN"/>
        </w:rPr>
        <w:t>4.1供应商询问、质疑、投诉</w:t>
      </w:r>
    </w:p>
    <w:p w14:paraId="41A7B4E2">
      <w:pPr>
        <w:autoSpaceDE w:val="0"/>
        <w:autoSpaceDN w:val="0"/>
        <w:spacing w:line="360" w:lineRule="auto"/>
        <w:ind w:firstLine="240" w:firstLineChars="100"/>
        <w:jc w:val="left"/>
        <w:rPr>
          <w:rFonts w:hint="eastAsia" w:ascii="仿宋" w:eastAsia="仿宋" w:cs="仿宋"/>
          <w:color w:val="auto"/>
          <w:sz w:val="24"/>
          <w:lang w:val="zh-CN"/>
        </w:rPr>
      </w:pPr>
      <w:r>
        <w:rPr>
          <w:rFonts w:hint="eastAsia" w:ascii="仿宋" w:eastAsia="仿宋" w:cs="仿宋"/>
          <w:color w:val="auto"/>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EAA25C">
      <w:pPr>
        <w:autoSpaceDE w:val="0"/>
        <w:autoSpaceDN w:val="0"/>
        <w:spacing w:line="360" w:lineRule="auto"/>
        <w:ind w:firstLine="240" w:firstLineChars="100"/>
        <w:jc w:val="left"/>
        <w:rPr>
          <w:rFonts w:hint="eastAsia" w:ascii="仿宋" w:eastAsia="仿宋" w:cs="仿宋"/>
          <w:color w:val="auto"/>
          <w:sz w:val="24"/>
          <w:lang w:val="zh-CN"/>
        </w:rPr>
      </w:pPr>
      <w:r>
        <w:rPr>
          <w:rFonts w:hint="eastAsia" w:ascii="仿宋" w:eastAsia="仿宋" w:cs="仿宋"/>
          <w:color w:val="auto"/>
          <w:sz w:val="24"/>
          <w:lang w:val="zh-CN"/>
        </w:rPr>
        <w:t>4.2供应商询问</w:t>
      </w:r>
    </w:p>
    <w:p w14:paraId="2D210EC4">
      <w:pPr>
        <w:autoSpaceDE w:val="0"/>
        <w:autoSpaceDN w:val="0"/>
        <w:spacing w:line="360" w:lineRule="auto"/>
        <w:ind w:firstLine="240" w:firstLineChars="100"/>
        <w:jc w:val="left"/>
        <w:rPr>
          <w:rFonts w:hint="eastAsia"/>
          <w:color w:val="auto"/>
          <w:lang w:val="zh-CN"/>
        </w:rPr>
      </w:pPr>
      <w:r>
        <w:rPr>
          <w:rFonts w:hint="eastAsia" w:ascii="仿宋" w:eastAsia="仿宋" w:cs="仿宋"/>
          <w:color w:val="auto"/>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8853E0B">
      <w:pPr>
        <w:autoSpaceDE w:val="0"/>
        <w:autoSpaceDN w:val="0"/>
        <w:spacing w:line="360" w:lineRule="auto"/>
        <w:ind w:firstLine="240" w:firstLineChars="100"/>
        <w:jc w:val="left"/>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zh-CN"/>
        </w:rPr>
        <w:t>供应商质疑</w:t>
      </w:r>
    </w:p>
    <w:p w14:paraId="4264D2B6">
      <w:pPr>
        <w:pStyle w:val="35"/>
        <w:spacing w:before="120"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szCs w:val="24"/>
        </w:rPr>
        <w:t>3</w:t>
      </w:r>
      <w:r>
        <w:rPr>
          <w:rFonts w:hint="eastAsia" w:ascii="仿宋" w:hAnsi="仿宋" w:eastAsia="仿宋" w:cs="仿宋"/>
          <w:color w:val="auto"/>
          <w:sz w:val="24"/>
          <w:szCs w:val="24"/>
        </w:rPr>
        <w:t>.1提出质疑的供应商应当是参与所质疑项目采购活动的供应商。潜在供应商已依法获取其可质疑的采购文件的，可以对该文件提出质疑。</w:t>
      </w:r>
    </w:p>
    <w:p w14:paraId="76C9CFC7">
      <w:pPr>
        <w:pStyle w:val="35"/>
        <w:spacing w:before="120"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szCs w:val="24"/>
        </w:rPr>
        <w:t>3</w:t>
      </w:r>
      <w:r>
        <w:rPr>
          <w:rFonts w:hint="eastAsia" w:ascii="仿宋" w:hAnsi="仿宋" w:eastAsia="仿宋" w:cs="仿宋"/>
          <w:color w:val="auto"/>
          <w:sz w:val="24"/>
          <w:szCs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3CA558DF">
      <w:pPr>
        <w:pStyle w:val="7"/>
        <w:spacing w:line="360" w:lineRule="auto"/>
        <w:ind w:firstLine="434" w:firstLineChars="181"/>
        <w:rPr>
          <w:rFonts w:hint="eastAsia" w:ascii="仿宋" w:hAnsi="仿宋" w:eastAsia="仿宋" w:cs="仿宋"/>
          <w:color w:val="auto"/>
          <w:sz w:val="24"/>
          <w:szCs w:val="24"/>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szCs w:val="24"/>
        </w:rPr>
        <w:t>3</w:t>
      </w:r>
      <w:r>
        <w:rPr>
          <w:rFonts w:hint="eastAsia" w:ascii="仿宋" w:hAnsi="仿宋" w:eastAsia="仿宋" w:cs="仿宋"/>
          <w:color w:val="auto"/>
          <w:sz w:val="24"/>
          <w:szCs w:val="24"/>
        </w:rPr>
        <w:t>.2.1对采购文件提出质疑的，质疑期限为供应商获得采购文件之日或者采购文件公告期限届满之日起计算。</w:t>
      </w:r>
    </w:p>
    <w:p w14:paraId="578E7C1B">
      <w:pPr>
        <w:pStyle w:val="35"/>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4.3.2.2对采购过程提出质疑的，质疑期限为各采购程序环节结束之日起计算。</w:t>
      </w:r>
    </w:p>
    <w:p w14:paraId="76BBB406">
      <w:pPr>
        <w:pStyle w:val="35"/>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4.3.2.3对采购结果提出质疑的，质疑期限自采购结果公告期限届满之日起计算。</w:t>
      </w:r>
    </w:p>
    <w:p w14:paraId="1FF147D0">
      <w:pPr>
        <w:pStyle w:val="35"/>
        <w:spacing w:line="360" w:lineRule="auto"/>
        <w:ind w:firstLine="480" w:firstLineChars="200"/>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zh-CN"/>
        </w:rPr>
        <w:t>.3</w:t>
      </w:r>
      <w:r>
        <w:rPr>
          <w:rFonts w:hint="eastAsia" w:ascii="仿宋" w:hAnsi="仿宋" w:eastAsia="仿宋" w:cs="仿宋"/>
          <w:color w:val="auto"/>
          <w:sz w:val="24"/>
          <w:szCs w:val="24"/>
        </w:rPr>
        <w:t>供应商提出质疑应当提交质疑函和必要的证明材料。质疑函应当包括下列内容：</w:t>
      </w:r>
    </w:p>
    <w:p w14:paraId="2703D52E">
      <w:pPr>
        <w:pStyle w:val="893"/>
        <w:shd w:val="clear" w:color="auto" w:fill="FFFFFF"/>
        <w:snapToGrid w:val="0"/>
        <w:spacing w:after="240" w:afterAutospacing="0" w:line="360" w:lineRule="auto"/>
        <w:contextualSpacing/>
        <w:rPr>
          <w:rFonts w:hint="eastAsia" w:ascii="仿宋" w:hAnsi="仿宋" w:eastAsia="仿宋" w:cs="仿宋"/>
          <w:snapToGrid w:val="0"/>
          <w:color w:val="auto"/>
          <w:kern w:val="2"/>
          <w:sz w:val="24"/>
          <w:szCs w:val="24"/>
        </w:rPr>
      </w:pPr>
      <w:r>
        <w:rPr>
          <w:rFonts w:hint="eastAsia" w:ascii="仿宋" w:hAnsi="仿宋" w:eastAsia="仿宋" w:cs="仿宋"/>
          <w:snapToGrid w:val="0"/>
          <w:color w:val="auto"/>
          <w:kern w:val="2"/>
          <w:sz w:val="24"/>
          <w:szCs w:val="24"/>
        </w:rPr>
        <w:t>　　</w:t>
      </w:r>
      <w:r>
        <w:rPr>
          <w:rFonts w:hint="eastAsia" w:ascii="仿宋" w:hAnsi="仿宋" w:eastAsia="仿宋" w:cs="仿宋"/>
          <w:color w:val="auto"/>
          <w:sz w:val="24"/>
          <w:szCs w:val="24"/>
          <w:lang w:val="zh-CN"/>
        </w:rPr>
        <w:t>4.</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.3.1</w:t>
      </w:r>
      <w:r>
        <w:rPr>
          <w:rFonts w:hint="eastAsia" w:ascii="仿宋" w:hAnsi="仿宋" w:eastAsia="仿宋" w:cs="仿宋"/>
          <w:snapToGrid w:val="0"/>
          <w:color w:val="auto"/>
          <w:kern w:val="2"/>
          <w:sz w:val="24"/>
          <w:szCs w:val="24"/>
        </w:rPr>
        <w:t>供应商的姓名或者名称、地址、邮编、联系人及联系电话；</w:t>
      </w:r>
    </w:p>
    <w:p w14:paraId="181EA91E">
      <w:pPr>
        <w:pStyle w:val="893"/>
        <w:shd w:val="clear" w:color="auto" w:fill="FFFFFF"/>
        <w:snapToGrid w:val="0"/>
        <w:spacing w:after="240" w:afterAutospacing="0" w:line="360" w:lineRule="auto"/>
        <w:contextualSpacing/>
        <w:rPr>
          <w:rFonts w:hint="eastAsia" w:ascii="仿宋" w:eastAsia="仿宋" w:cs="仿宋"/>
          <w:snapToGrid w:val="0"/>
          <w:color w:val="auto"/>
          <w:kern w:val="2"/>
        </w:rPr>
      </w:pPr>
      <w:r>
        <w:rPr>
          <w:rFonts w:hint="eastAsia" w:ascii="仿宋" w:eastAsia="仿宋" w:cs="仿宋"/>
          <w:snapToGrid w:val="0"/>
          <w:color w:val="auto"/>
          <w:kern w:val="2"/>
        </w:rPr>
        <w:t>　　</w:t>
      </w:r>
      <w:r>
        <w:rPr>
          <w:rFonts w:hint="eastAsia" w:ascii="仿宋" w:eastAsia="仿宋" w:cs="仿宋"/>
          <w:color w:val="auto"/>
          <w:lang w:val="zh-CN"/>
        </w:rPr>
        <w:t>4.</w:t>
      </w:r>
      <w:r>
        <w:rPr>
          <w:rFonts w:hint="eastAsia" w:ascii="仿宋" w:eastAsia="仿宋" w:cs="仿宋"/>
          <w:color w:val="auto"/>
        </w:rPr>
        <w:t>3</w:t>
      </w:r>
      <w:r>
        <w:rPr>
          <w:rFonts w:hint="eastAsia" w:ascii="仿宋" w:eastAsia="仿宋" w:cs="仿宋"/>
          <w:color w:val="auto"/>
          <w:lang w:val="zh-CN"/>
        </w:rPr>
        <w:t>.3.2</w:t>
      </w:r>
      <w:r>
        <w:rPr>
          <w:rFonts w:hint="eastAsia" w:ascii="仿宋" w:eastAsia="仿宋" w:cs="仿宋"/>
          <w:snapToGrid w:val="0"/>
          <w:color w:val="auto"/>
          <w:kern w:val="2"/>
        </w:rPr>
        <w:t>质疑项目的名称、编号；</w:t>
      </w:r>
    </w:p>
    <w:p w14:paraId="65960237">
      <w:pPr>
        <w:pStyle w:val="893"/>
        <w:shd w:val="clear" w:color="auto" w:fill="FFFFFF"/>
        <w:snapToGrid w:val="0"/>
        <w:spacing w:after="240" w:afterAutospacing="0" w:line="360" w:lineRule="auto"/>
        <w:contextualSpacing/>
        <w:rPr>
          <w:rFonts w:hint="eastAsia" w:ascii="仿宋" w:eastAsia="仿宋" w:cs="仿宋"/>
          <w:snapToGrid w:val="0"/>
          <w:color w:val="auto"/>
          <w:kern w:val="2"/>
        </w:rPr>
      </w:pPr>
      <w:r>
        <w:rPr>
          <w:rFonts w:hint="eastAsia" w:ascii="仿宋" w:eastAsia="仿宋" w:cs="仿宋"/>
          <w:snapToGrid w:val="0"/>
          <w:color w:val="auto"/>
          <w:kern w:val="2"/>
        </w:rPr>
        <w:t>　　</w:t>
      </w:r>
      <w:r>
        <w:rPr>
          <w:rFonts w:hint="eastAsia" w:ascii="仿宋" w:eastAsia="仿宋" w:cs="仿宋"/>
          <w:color w:val="auto"/>
          <w:lang w:val="zh-CN"/>
        </w:rPr>
        <w:t>4.</w:t>
      </w:r>
      <w:r>
        <w:rPr>
          <w:rFonts w:hint="eastAsia" w:ascii="仿宋" w:eastAsia="仿宋" w:cs="仿宋"/>
          <w:color w:val="auto"/>
        </w:rPr>
        <w:t>3</w:t>
      </w:r>
      <w:r>
        <w:rPr>
          <w:rFonts w:hint="eastAsia" w:ascii="仿宋" w:eastAsia="仿宋" w:cs="仿宋"/>
          <w:color w:val="auto"/>
          <w:lang w:val="zh-CN"/>
        </w:rPr>
        <w:t>.3.3</w:t>
      </w:r>
      <w:r>
        <w:rPr>
          <w:rFonts w:hint="eastAsia" w:ascii="仿宋" w:eastAsia="仿宋" w:cs="仿宋"/>
          <w:snapToGrid w:val="0"/>
          <w:color w:val="auto"/>
          <w:kern w:val="2"/>
        </w:rPr>
        <w:t>具体、明确的质疑事项和与质疑事项相关的请求；</w:t>
      </w:r>
    </w:p>
    <w:p w14:paraId="30C90928">
      <w:pPr>
        <w:pStyle w:val="893"/>
        <w:shd w:val="clear" w:color="auto" w:fill="FFFFFF"/>
        <w:snapToGrid w:val="0"/>
        <w:spacing w:after="240" w:afterAutospacing="0" w:line="360" w:lineRule="auto"/>
        <w:contextualSpacing/>
        <w:rPr>
          <w:rFonts w:hint="eastAsia" w:ascii="仿宋" w:eastAsia="仿宋" w:cs="仿宋"/>
          <w:snapToGrid w:val="0"/>
          <w:color w:val="auto"/>
          <w:kern w:val="2"/>
        </w:rPr>
      </w:pPr>
      <w:r>
        <w:rPr>
          <w:rFonts w:hint="eastAsia" w:ascii="仿宋" w:eastAsia="仿宋" w:cs="仿宋"/>
          <w:snapToGrid w:val="0"/>
          <w:color w:val="auto"/>
          <w:kern w:val="2"/>
        </w:rPr>
        <w:t>　　</w:t>
      </w:r>
      <w:r>
        <w:rPr>
          <w:rFonts w:hint="eastAsia" w:ascii="仿宋" w:eastAsia="仿宋" w:cs="仿宋"/>
          <w:color w:val="auto"/>
          <w:lang w:val="zh-CN"/>
        </w:rPr>
        <w:t>4.</w:t>
      </w:r>
      <w:r>
        <w:rPr>
          <w:rFonts w:hint="eastAsia" w:ascii="仿宋" w:eastAsia="仿宋" w:cs="仿宋"/>
          <w:color w:val="auto"/>
        </w:rPr>
        <w:t>3</w:t>
      </w:r>
      <w:r>
        <w:rPr>
          <w:rFonts w:hint="eastAsia" w:ascii="仿宋" w:eastAsia="仿宋" w:cs="仿宋"/>
          <w:color w:val="auto"/>
          <w:lang w:val="zh-CN"/>
        </w:rPr>
        <w:t>.3.4</w:t>
      </w:r>
      <w:r>
        <w:rPr>
          <w:rFonts w:hint="eastAsia" w:ascii="仿宋" w:eastAsia="仿宋" w:cs="仿宋"/>
          <w:snapToGrid w:val="0"/>
          <w:color w:val="auto"/>
          <w:kern w:val="2"/>
        </w:rPr>
        <w:t>事实依据；</w:t>
      </w:r>
    </w:p>
    <w:p w14:paraId="58587145">
      <w:pPr>
        <w:pStyle w:val="893"/>
        <w:shd w:val="clear" w:color="auto" w:fill="FFFFFF"/>
        <w:snapToGrid w:val="0"/>
        <w:spacing w:after="240" w:afterAutospacing="0" w:line="360" w:lineRule="auto"/>
        <w:contextualSpacing/>
        <w:rPr>
          <w:rFonts w:hint="eastAsia" w:ascii="仿宋" w:eastAsia="仿宋" w:cs="仿宋"/>
          <w:snapToGrid w:val="0"/>
          <w:color w:val="auto"/>
          <w:kern w:val="2"/>
        </w:rPr>
      </w:pPr>
      <w:r>
        <w:rPr>
          <w:rFonts w:hint="eastAsia" w:ascii="仿宋" w:eastAsia="仿宋" w:cs="仿宋"/>
          <w:snapToGrid w:val="0"/>
          <w:color w:val="auto"/>
          <w:kern w:val="2"/>
        </w:rPr>
        <w:t>　　</w:t>
      </w:r>
      <w:r>
        <w:rPr>
          <w:rFonts w:hint="eastAsia" w:ascii="仿宋" w:eastAsia="仿宋" w:cs="仿宋"/>
          <w:color w:val="auto"/>
          <w:lang w:val="zh-CN"/>
        </w:rPr>
        <w:t>4.</w:t>
      </w:r>
      <w:r>
        <w:rPr>
          <w:rFonts w:hint="eastAsia" w:ascii="仿宋" w:eastAsia="仿宋" w:cs="仿宋"/>
          <w:color w:val="auto"/>
        </w:rPr>
        <w:t>3</w:t>
      </w:r>
      <w:r>
        <w:rPr>
          <w:rFonts w:hint="eastAsia" w:ascii="仿宋" w:eastAsia="仿宋" w:cs="仿宋"/>
          <w:color w:val="auto"/>
          <w:lang w:val="zh-CN"/>
        </w:rPr>
        <w:t>.3.5</w:t>
      </w:r>
      <w:r>
        <w:rPr>
          <w:rFonts w:hint="eastAsia" w:ascii="仿宋" w:eastAsia="仿宋" w:cs="仿宋"/>
          <w:snapToGrid w:val="0"/>
          <w:color w:val="auto"/>
          <w:kern w:val="2"/>
        </w:rPr>
        <w:t>必要的法律依据；</w:t>
      </w:r>
    </w:p>
    <w:p w14:paraId="074C3EC5">
      <w:pPr>
        <w:pStyle w:val="893"/>
        <w:shd w:val="clear" w:color="auto" w:fill="FFFFFF"/>
        <w:snapToGrid w:val="0"/>
        <w:spacing w:after="240" w:afterAutospacing="0" w:line="360" w:lineRule="auto"/>
        <w:ind w:firstLine="480"/>
        <w:contextualSpacing/>
        <w:rPr>
          <w:rFonts w:hint="eastAsia" w:ascii="仿宋" w:eastAsia="仿宋" w:cs="仿宋"/>
          <w:snapToGrid w:val="0"/>
          <w:color w:val="auto"/>
          <w:kern w:val="2"/>
        </w:rPr>
      </w:pPr>
      <w:r>
        <w:rPr>
          <w:rFonts w:hint="eastAsia" w:ascii="仿宋" w:eastAsia="仿宋" w:cs="仿宋"/>
          <w:color w:val="auto"/>
          <w:lang w:val="zh-CN"/>
        </w:rPr>
        <w:t>4.</w:t>
      </w:r>
      <w:r>
        <w:rPr>
          <w:rFonts w:hint="eastAsia" w:ascii="仿宋" w:eastAsia="仿宋" w:cs="仿宋"/>
          <w:color w:val="auto"/>
        </w:rPr>
        <w:t>3</w:t>
      </w:r>
      <w:r>
        <w:rPr>
          <w:rFonts w:hint="eastAsia" w:ascii="仿宋" w:eastAsia="仿宋" w:cs="仿宋"/>
          <w:color w:val="auto"/>
          <w:lang w:val="zh-CN"/>
        </w:rPr>
        <w:t>.3.6</w:t>
      </w:r>
      <w:r>
        <w:rPr>
          <w:rFonts w:hint="eastAsia" w:ascii="仿宋" w:eastAsia="仿宋" w:cs="仿宋"/>
          <w:snapToGrid w:val="0"/>
          <w:color w:val="auto"/>
          <w:kern w:val="2"/>
        </w:rPr>
        <w:t>提出质疑的日期。</w:t>
      </w:r>
    </w:p>
    <w:p w14:paraId="0627AC5D">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14:paraId="5E798A21">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质疑函范本及制作说明详见附件2。</w:t>
      </w:r>
    </w:p>
    <w:p w14:paraId="362B31C9">
      <w:pPr>
        <w:pStyle w:val="893"/>
        <w:shd w:val="clear" w:color="auto" w:fill="FFFFFF"/>
        <w:snapToGrid w:val="0"/>
        <w:spacing w:after="240" w:afterAutospacing="0" w:line="360" w:lineRule="auto"/>
        <w:ind w:firstLine="400"/>
        <w:contextualSpacing/>
        <w:rPr>
          <w:rFonts w:hint="eastAsia" w:ascii="仿宋" w:eastAsia="仿宋" w:cs="仿宋"/>
          <w:color w:val="auto"/>
        </w:rPr>
      </w:pPr>
      <w:r>
        <w:rPr>
          <w:rFonts w:hint="eastAsia" w:ascii="仿宋" w:eastAsia="仿宋" w:cs="仿宋"/>
          <w:color w:val="auto"/>
          <w:lang w:val="zh-CN"/>
        </w:rPr>
        <w:t>4.</w:t>
      </w:r>
      <w:r>
        <w:rPr>
          <w:rFonts w:hint="eastAsia" w:ascii="仿宋" w:eastAsia="仿宋" w:cs="仿宋"/>
          <w:color w:val="auto"/>
        </w:rPr>
        <w:t>3.4对同一采购程序环节的质疑，供应商须在法定质疑期内一次性提出</w:t>
      </w:r>
      <w:r>
        <w:rPr>
          <w:rFonts w:hint="eastAsia"/>
          <w:color w:val="auto"/>
        </w:rPr>
        <w:t>。</w:t>
      </w:r>
    </w:p>
    <w:p w14:paraId="6C760FB1">
      <w:pPr>
        <w:pStyle w:val="893"/>
        <w:shd w:val="clear" w:color="auto" w:fill="FFFFFF"/>
        <w:snapToGrid w:val="0"/>
        <w:spacing w:after="240" w:afterAutospacing="0" w:line="360" w:lineRule="auto"/>
        <w:ind w:firstLine="400"/>
        <w:contextualSpacing/>
        <w:rPr>
          <w:rFonts w:ascii="仿宋_GB2312" w:hAnsi="仿宋" w:eastAsia="仿宋_GB2312"/>
          <w:color w:val="auto"/>
        </w:rPr>
      </w:pPr>
      <w:r>
        <w:rPr>
          <w:rFonts w:hint="eastAsia" w:ascii="仿宋" w:eastAsia="仿宋" w:cs="仿宋"/>
          <w:color w:val="auto"/>
          <w:lang w:val="zh-CN"/>
        </w:rPr>
        <w:t>4.</w:t>
      </w:r>
      <w:r>
        <w:rPr>
          <w:rFonts w:hint="eastAsia" w:ascii="仿宋" w:eastAsia="仿宋" w:cs="仿宋"/>
          <w:color w:val="auto"/>
        </w:rPr>
        <w:t>3.5</w:t>
      </w:r>
      <w:r>
        <w:rPr>
          <w:rFonts w:hint="eastAsia" w:ascii="仿宋_GB2312" w:hAnsi="仿宋" w:eastAsia="仿宋_GB2312"/>
          <w:color w:val="auto"/>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olor w:val="auto"/>
        </w:rPr>
        <w:t>2021〕17号）</w:t>
      </w:r>
      <w:r>
        <w:rPr>
          <w:rFonts w:hint="eastAsia" w:ascii="仿宋_GB2312" w:hAnsi="仿宋" w:eastAsia="仿宋_GB2312"/>
          <w:color w:val="auto"/>
          <w:lang w:eastAsia="zh-CN"/>
        </w:rPr>
        <w:t>，</w:t>
      </w:r>
      <w:r>
        <w:rPr>
          <w:rFonts w:hint="eastAsia" w:ascii="仿宋_GB2312" w:hAnsi="仿宋" w:eastAsia="仿宋_GB2312"/>
          <w:color w:val="auto"/>
        </w:rPr>
        <w:t>采购人或者采购机构在质疑回复后</w:t>
      </w:r>
      <w:r>
        <w:rPr>
          <w:rFonts w:ascii="仿宋_GB2312" w:hAnsi="仿宋" w:eastAsia="仿宋_GB2312"/>
          <w:color w:val="auto"/>
        </w:rPr>
        <w:t>5个工作日内，在浙江政府采购网的“其他公告”栏目公开质疑答复，答复内容应当完整。质疑</w:t>
      </w:r>
      <w:r>
        <w:rPr>
          <w:rFonts w:hint="eastAsia" w:ascii="仿宋_GB2312" w:hAnsi="仿宋" w:eastAsia="仿宋_GB2312"/>
          <w:color w:val="auto"/>
        </w:rPr>
        <w:t>函作为附件上传。</w:t>
      </w:r>
    </w:p>
    <w:p w14:paraId="107EA5B7">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lang w:val="zh-CN"/>
        </w:rPr>
        <w:t>4.</w:t>
      </w:r>
      <w:r>
        <w:rPr>
          <w:rFonts w:hint="eastAsia" w:ascii="仿宋" w:eastAsia="仿宋" w:cs="仿宋"/>
          <w:color w:val="auto"/>
        </w:rPr>
        <w:t>3.6询问或者质疑事项可能影响采购结果的，采购人应当暂停签合同，已经签合同的，应当中止履行合同。</w:t>
      </w:r>
    </w:p>
    <w:p w14:paraId="3D3AD2C8">
      <w:pPr>
        <w:pStyle w:val="893"/>
        <w:shd w:val="clear" w:color="auto" w:fill="FFFFFF"/>
        <w:snapToGrid w:val="0"/>
        <w:spacing w:after="240" w:afterAutospacing="0" w:line="360" w:lineRule="auto"/>
        <w:ind w:firstLine="480"/>
        <w:contextualSpacing/>
        <w:rPr>
          <w:rFonts w:hint="eastAsia" w:ascii="仿宋" w:eastAsia="仿宋" w:cs="仿宋"/>
          <w:color w:val="auto"/>
          <w:lang w:val="zh-CN"/>
        </w:rPr>
      </w:pPr>
      <w:r>
        <w:rPr>
          <w:rFonts w:hint="eastAsia" w:ascii="仿宋" w:eastAsia="仿宋" w:cs="仿宋"/>
          <w:color w:val="auto"/>
          <w:lang w:val="zh-CN"/>
        </w:rPr>
        <w:t>4.</w:t>
      </w:r>
      <w:r>
        <w:rPr>
          <w:rFonts w:hint="eastAsia" w:ascii="仿宋" w:eastAsia="仿宋" w:cs="仿宋"/>
          <w:color w:val="auto"/>
        </w:rPr>
        <w:t>4</w:t>
      </w:r>
      <w:r>
        <w:rPr>
          <w:rFonts w:hint="eastAsia" w:ascii="仿宋" w:eastAsia="仿宋" w:cs="仿宋"/>
          <w:color w:val="auto"/>
          <w:lang w:val="zh-CN"/>
        </w:rPr>
        <w:t>供应商投诉</w:t>
      </w:r>
    </w:p>
    <w:p w14:paraId="296863DD">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4.4.1质疑供应商对采购人、采购机构的答复不满意或者采购人、采购机构未在规定的时间内作出答复的，可以在答复期满后十五个工作日内向同级政府采购监督管理部门提出投诉。</w:t>
      </w:r>
    </w:p>
    <w:p w14:paraId="7277B5E6">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4.4.</w:t>
      </w:r>
      <w:r>
        <w:rPr>
          <w:rFonts w:hint="eastAsia" w:ascii="仿宋" w:eastAsia="仿宋" w:cs="仿宋"/>
          <w:color w:val="auto"/>
          <w:lang w:val="zh-CN"/>
        </w:rPr>
        <w:t>2</w:t>
      </w:r>
      <w:r>
        <w:rPr>
          <w:rFonts w:hint="eastAsia" w:ascii="仿宋" w:eastAsia="仿宋" w:cs="仿宋"/>
          <w:color w:val="auto"/>
        </w:rPr>
        <w:t>供应商投诉的事项不得超出已质疑事项的范围，基于质疑答复内容提出的投诉事项除外。</w:t>
      </w:r>
    </w:p>
    <w:p w14:paraId="522CD8A9">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4.4.3供应商投诉应当有明确的请求和必要的证明材料。</w:t>
      </w:r>
    </w:p>
    <w:p w14:paraId="7DCAA108">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4.4.4 以联合体形式参加政府采购活动的，其投诉应当由组成联合体的所有供应商共同提出。</w:t>
      </w:r>
    </w:p>
    <w:p w14:paraId="40977DE1">
      <w:pPr>
        <w:pStyle w:val="893"/>
        <w:shd w:val="clear" w:color="auto" w:fill="FFFFFF"/>
        <w:snapToGrid w:val="0"/>
        <w:spacing w:after="240" w:afterAutospacing="0" w:line="360" w:lineRule="auto"/>
        <w:ind w:firstLine="480"/>
        <w:contextualSpacing/>
        <w:rPr>
          <w:rFonts w:hint="eastAsia" w:ascii="仿宋" w:hAnsi="Times New Roman" w:eastAsia="仿宋" w:cs="仿宋"/>
          <w:color w:val="auto"/>
        </w:rPr>
      </w:pPr>
      <w:r>
        <w:rPr>
          <w:rFonts w:hint="eastAsia" w:ascii="仿宋" w:hAnsi="Times New Roman" w:eastAsia="仿宋" w:cs="仿宋"/>
          <w:color w:val="auto"/>
        </w:rPr>
        <w:t>4.4.5根据政府采购行政裁决省市区三级联动试点工作安排，杭州市本级</w:t>
      </w:r>
      <w:r>
        <w:rPr>
          <w:rFonts w:hint="eastAsia" w:ascii="仿宋" w:hAnsi="Times New Roman" w:eastAsia="仿宋" w:cs="仿宋"/>
          <w:color w:val="auto"/>
          <w:lang w:eastAsia="zh-CN"/>
        </w:rPr>
        <w:t>及各区、县（市）</w:t>
      </w:r>
      <w:r>
        <w:rPr>
          <w:rFonts w:hint="eastAsia" w:ascii="仿宋" w:hAnsi="Times New Roman" w:eastAsia="仿宋" w:cs="仿宋"/>
          <w:color w:val="auto"/>
        </w:rPr>
        <w:t>政府采购项目投诉材料可寄送至浙江省政府采购行政裁决服务中心（杭州），地址：</w:t>
      </w:r>
      <w:r>
        <w:rPr>
          <w:rFonts w:hint="eastAsia" w:ascii="仿宋" w:hAnsi="Times New Roman" w:eastAsia="仿宋" w:cs="仿宋"/>
          <w:color w:val="auto"/>
          <w:lang w:eastAsia="zh-CN"/>
        </w:rPr>
        <w:t>杭州市上城区清泰街549号城建综合大楼11楼</w:t>
      </w:r>
      <w:r>
        <w:rPr>
          <w:rFonts w:hint="eastAsia" w:ascii="仿宋" w:hAnsi="Times New Roman" w:eastAsia="仿宋" w:cs="仿宋"/>
          <w:color w:val="auto"/>
        </w:rPr>
        <w:t>（快递仅限ems或顺丰）</w:t>
      </w:r>
      <w:r>
        <w:rPr>
          <w:rFonts w:hint="eastAsia" w:ascii="仿宋" w:hAnsi="Times New Roman" w:eastAsia="仿宋" w:cs="仿宋"/>
          <w:color w:val="auto"/>
          <w:lang w:eastAsia="zh-CN"/>
        </w:rPr>
        <w:t>，</w:t>
      </w:r>
      <w:r>
        <w:rPr>
          <w:rFonts w:hint="eastAsia" w:ascii="仿宋" w:hAnsi="Times New Roman" w:eastAsia="仿宋" w:cs="仿宋"/>
          <w:color w:val="auto"/>
        </w:rPr>
        <w:t>收件人：朱女士、王女士，电话：0571-8</w:t>
      </w:r>
      <w:r>
        <w:rPr>
          <w:rFonts w:hint="eastAsia" w:ascii="仿宋" w:hAnsi="Times New Roman" w:eastAsia="仿宋" w:cs="仿宋"/>
          <w:color w:val="auto"/>
          <w:lang w:val="en-US" w:eastAsia="zh-CN"/>
        </w:rPr>
        <w:t>7227671,0571-87800218</w:t>
      </w:r>
    </w:p>
    <w:p w14:paraId="33D8D227">
      <w:pPr>
        <w:pStyle w:val="893"/>
        <w:shd w:val="clear" w:color="auto" w:fill="FFFFFF"/>
        <w:snapToGrid w:val="0"/>
        <w:spacing w:after="240" w:afterAutospacing="0" w:line="360" w:lineRule="auto"/>
        <w:ind w:firstLine="480"/>
        <w:contextualSpacing/>
        <w:rPr>
          <w:rFonts w:hint="eastAsia" w:ascii="仿宋" w:hAnsi="Times New Roman" w:eastAsia="仿宋" w:cs="仿宋"/>
          <w:color w:val="auto"/>
          <w:highlight w:val="none"/>
        </w:rPr>
      </w:pPr>
      <w:r>
        <w:rPr>
          <w:rFonts w:hint="eastAsia" w:ascii="仿宋" w:hAnsi="Times New Roman" w:eastAsia="仿宋" w:cs="仿宋"/>
          <w:color w:val="auto"/>
          <w:highlight w:val="none"/>
        </w:rPr>
        <w:t>4.5 补偿救济</w:t>
      </w:r>
    </w:p>
    <w:p w14:paraId="6E46DDB0">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hAnsi="Times New Roman" w:eastAsia="仿宋" w:cs="仿宋"/>
          <w:color w:val="auto"/>
          <w:highlight w:val="none"/>
        </w:rPr>
        <w:t>采购人（行政机关）因政策变化、规划调整而不履行政府采购合同的，供应商可依据《杭州市涉企补偿救济实施办法（试行）》向采购人（行政机关）提起补偿申请。</w:t>
      </w:r>
    </w:p>
    <w:p w14:paraId="196D5C74">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投诉书范本及制作说明详见附件3。</w:t>
      </w:r>
    </w:p>
    <w:p w14:paraId="334F3EA7">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4.5在线质疑、投诉。</w:t>
      </w:r>
    </w:p>
    <w:p w14:paraId="7BD655D1">
      <w:pPr>
        <w:pStyle w:val="893"/>
        <w:shd w:val="clear" w:color="auto" w:fill="FFFFFF"/>
        <w:snapToGrid w:val="0"/>
        <w:spacing w:after="240" w:afterAutospacing="0" w:line="360" w:lineRule="auto"/>
        <w:ind w:firstLine="480"/>
        <w:contextualSpacing/>
        <w:rPr>
          <w:rFonts w:hint="eastAsia" w:ascii="仿宋" w:eastAsia="仿宋" w:cs="仿宋"/>
          <w:color w:val="auto"/>
        </w:rPr>
      </w:pPr>
      <w:r>
        <w:rPr>
          <w:rFonts w:hint="eastAsia" w:ascii="仿宋" w:eastAsia="仿宋" w:cs="仿宋"/>
          <w:color w:val="auto"/>
        </w:rPr>
        <w:t>根据《浙江省财政厅关于进一步促进政府采购公平竞争打造最优营商环境的通知》（浙财采监</w:t>
      </w:r>
      <w:r>
        <w:rPr>
          <w:rFonts w:hint="eastAsia" w:ascii="仿宋" w:eastAsia="仿宋" w:cs="仿宋"/>
          <w:color w:val="auto"/>
          <w:lang w:eastAsia="zh-CN"/>
        </w:rPr>
        <w:t>〔2021〕22号</w:t>
      </w:r>
      <w:r>
        <w:rPr>
          <w:rFonts w:hint="eastAsia" w:ascii="仿宋" w:eastAsia="仿宋" w:cs="仿宋"/>
          <w:color w:val="auto"/>
        </w:rPr>
        <w:t>）文件关于“健全行政裁决机制”要求，鼓励供应商在线提起询问，路径为：政采云</w:t>
      </w:r>
      <w:r>
        <w:rPr>
          <w:rFonts w:hint="eastAsia" w:ascii="仿宋" w:eastAsia="仿宋" w:cs="仿宋"/>
          <w:color w:val="auto"/>
          <w:lang w:eastAsia="zh-CN"/>
        </w:rPr>
        <w:t>－</w:t>
      </w:r>
      <w:r>
        <w:rPr>
          <w:rFonts w:hint="eastAsia" w:ascii="仿宋" w:eastAsia="仿宋" w:cs="仿宋"/>
          <w:color w:val="auto"/>
        </w:rPr>
        <w:t>项目采购</w:t>
      </w:r>
      <w:r>
        <w:rPr>
          <w:rFonts w:hint="eastAsia" w:ascii="仿宋" w:eastAsia="仿宋" w:cs="仿宋"/>
          <w:color w:val="auto"/>
          <w:lang w:eastAsia="zh-CN"/>
        </w:rPr>
        <w:t>－</w:t>
      </w:r>
      <w:r>
        <w:rPr>
          <w:rFonts w:hint="eastAsia" w:ascii="仿宋" w:eastAsia="仿宋" w:cs="仿宋"/>
          <w:color w:val="auto"/>
        </w:rPr>
        <w:t>询问质疑投诉</w:t>
      </w:r>
      <w:r>
        <w:rPr>
          <w:rFonts w:hint="eastAsia" w:ascii="仿宋" w:eastAsia="仿宋" w:cs="仿宋"/>
          <w:color w:val="auto"/>
          <w:lang w:eastAsia="zh-CN"/>
        </w:rPr>
        <w:t>－</w:t>
      </w:r>
      <w:r>
        <w:rPr>
          <w:rFonts w:hint="eastAsia" w:ascii="仿宋" w:eastAsia="仿宋" w:cs="仿宋"/>
          <w:color w:val="auto"/>
        </w:rPr>
        <w:t>询问列表；鼓励供应商在线提起质疑，路径为：政采云</w:t>
      </w:r>
      <w:r>
        <w:rPr>
          <w:rFonts w:hint="eastAsia" w:ascii="仿宋" w:eastAsia="仿宋" w:cs="仿宋"/>
          <w:color w:val="auto"/>
          <w:lang w:eastAsia="zh-CN"/>
        </w:rPr>
        <w:t>－</w:t>
      </w:r>
      <w:r>
        <w:rPr>
          <w:rFonts w:hint="eastAsia" w:ascii="仿宋" w:eastAsia="仿宋" w:cs="仿宋"/>
          <w:color w:val="auto"/>
        </w:rPr>
        <w:t>项目采购</w:t>
      </w:r>
      <w:r>
        <w:rPr>
          <w:rFonts w:hint="eastAsia" w:ascii="仿宋" w:eastAsia="仿宋" w:cs="仿宋"/>
          <w:color w:val="auto"/>
          <w:lang w:eastAsia="zh-CN"/>
        </w:rPr>
        <w:t>－</w:t>
      </w:r>
      <w:r>
        <w:rPr>
          <w:rFonts w:hint="eastAsia" w:ascii="仿宋" w:eastAsia="仿宋" w:cs="仿宋"/>
          <w:color w:val="auto"/>
        </w:rPr>
        <w:t>询问质疑投诉</w:t>
      </w:r>
      <w:r>
        <w:rPr>
          <w:rFonts w:hint="eastAsia" w:ascii="仿宋" w:eastAsia="仿宋" w:cs="仿宋"/>
          <w:color w:val="auto"/>
          <w:lang w:eastAsia="zh-CN"/>
        </w:rPr>
        <w:t>－</w:t>
      </w:r>
      <w:r>
        <w:rPr>
          <w:rFonts w:hint="eastAsia" w:ascii="仿宋" w:eastAsia="仿宋" w:cs="仿宋"/>
          <w:color w:val="auto"/>
        </w:rPr>
        <w:t>质疑列表。质疑供应商对在线质疑答复不满意的，可在线提起投诉，路径为：浙江政府服务网</w:t>
      </w:r>
      <w:r>
        <w:rPr>
          <w:rFonts w:hint="eastAsia" w:ascii="仿宋" w:eastAsia="仿宋" w:cs="仿宋"/>
          <w:color w:val="auto"/>
          <w:lang w:eastAsia="zh-CN"/>
        </w:rPr>
        <w:t>－</w:t>
      </w:r>
      <w:r>
        <w:rPr>
          <w:rFonts w:hint="eastAsia" w:ascii="仿宋" w:eastAsia="仿宋" w:cs="仿宋"/>
          <w:color w:val="auto"/>
        </w:rPr>
        <w:t>政府采购投诉处理</w:t>
      </w:r>
      <w:r>
        <w:rPr>
          <w:rFonts w:hint="eastAsia" w:ascii="仿宋" w:eastAsia="仿宋" w:cs="仿宋"/>
          <w:color w:val="auto"/>
          <w:lang w:eastAsia="zh-CN"/>
        </w:rPr>
        <w:t>－</w:t>
      </w:r>
      <w:r>
        <w:rPr>
          <w:rFonts w:hint="eastAsia" w:ascii="仿宋" w:eastAsia="仿宋" w:cs="仿宋"/>
          <w:color w:val="auto"/>
        </w:rPr>
        <w:t>在线办理。</w:t>
      </w:r>
    </w:p>
    <w:p w14:paraId="14757C2B">
      <w:pPr>
        <w:spacing w:line="360" w:lineRule="auto"/>
        <w:jc w:val="center"/>
        <w:outlineLvl w:val="0"/>
        <w:rPr>
          <w:rFonts w:hint="eastAsia" w:ascii="仿宋" w:eastAsia="仿宋" w:cs="仿宋"/>
          <w:b/>
          <w:color w:val="auto"/>
          <w:sz w:val="32"/>
          <w:szCs w:val="32"/>
        </w:rPr>
      </w:pPr>
      <w:bookmarkStart w:id="12" w:name="_Toc91899879"/>
      <w:r>
        <w:rPr>
          <w:rFonts w:hint="eastAsia" w:ascii="仿宋" w:eastAsia="仿宋" w:cs="仿宋"/>
          <w:b/>
          <w:color w:val="auto"/>
          <w:sz w:val="32"/>
          <w:szCs w:val="32"/>
        </w:rPr>
        <w:t>二、招标文件</w:t>
      </w:r>
      <w:bookmarkEnd w:id="12"/>
      <w:r>
        <w:rPr>
          <w:rFonts w:hint="eastAsia" w:ascii="仿宋" w:eastAsia="仿宋" w:cs="仿宋"/>
          <w:b/>
          <w:color w:val="auto"/>
          <w:sz w:val="32"/>
          <w:szCs w:val="32"/>
        </w:rPr>
        <w:t>的构成、澄清、修改</w:t>
      </w:r>
    </w:p>
    <w:p w14:paraId="484FFAE7">
      <w:pPr>
        <w:pStyle w:val="35"/>
        <w:spacing w:before="120" w:after="120" w:line="360" w:lineRule="auto"/>
        <w:rPr>
          <w:rFonts w:hint="eastAsia" w:ascii="仿宋" w:hAnsi="仿宋" w:eastAsia="仿宋" w:cs="仿宋"/>
          <w:b/>
          <w:color w:val="auto"/>
          <w:sz w:val="24"/>
          <w:szCs w:val="24"/>
        </w:rPr>
      </w:pPr>
      <w:bookmarkStart w:id="13" w:name="_Toc91899880"/>
      <w:bookmarkStart w:id="14" w:name="_Hlt74730307"/>
      <w:r>
        <w:rPr>
          <w:rFonts w:hint="eastAsia" w:ascii="仿宋" w:hAnsi="仿宋" w:eastAsia="仿宋" w:cs="仿宋"/>
          <w:b/>
          <w:color w:val="auto"/>
          <w:sz w:val="24"/>
          <w:szCs w:val="24"/>
          <w:lang w:eastAsia="zh-CN"/>
        </w:rPr>
        <w:t>5.</w:t>
      </w:r>
      <w:r>
        <w:rPr>
          <w:rFonts w:hint="eastAsia" w:ascii="仿宋" w:hAnsi="仿宋" w:eastAsia="仿宋" w:cs="仿宋"/>
          <w:b/>
          <w:color w:val="auto"/>
          <w:sz w:val="24"/>
          <w:szCs w:val="24"/>
        </w:rPr>
        <w:t>招标文件的构成</w:t>
      </w:r>
      <w:bookmarkEnd w:id="13"/>
    </w:p>
    <w:bookmarkEnd w:id="14"/>
    <w:p w14:paraId="00DACE2A">
      <w:pPr>
        <w:pStyle w:val="35"/>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14:paraId="71275B0E">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14:paraId="47B81B2B">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14:paraId="60AD0B09">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14:paraId="7EE8190B">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14:paraId="172A68C0">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5.1.5拟签的合同文本；</w:t>
      </w:r>
    </w:p>
    <w:p w14:paraId="3B7B02B1">
      <w:pPr>
        <w:pStyle w:val="35"/>
        <w:tabs>
          <w:tab w:val="left" w:pos="840"/>
        </w:tabs>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5.1.6应提交的有关格式范例。</w:t>
      </w:r>
    </w:p>
    <w:p w14:paraId="729759E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5.2与本项目有关的</w:t>
      </w:r>
      <w:r>
        <w:rPr>
          <w:rFonts w:hint="eastAsia" w:ascii="仿宋" w:hAnsi="仿宋" w:eastAsia="仿宋" w:cs="仿宋"/>
          <w:bCs/>
          <w:color w:val="auto"/>
          <w:sz w:val="24"/>
          <w:szCs w:val="24"/>
        </w:rPr>
        <w:t>澄清或者修改的内容为招标文件的组成部分</w:t>
      </w:r>
      <w:r>
        <w:rPr>
          <w:rFonts w:hint="eastAsia" w:ascii="仿宋" w:hAnsi="仿宋" w:eastAsia="仿宋" w:cs="仿宋"/>
          <w:color w:val="auto"/>
          <w:sz w:val="24"/>
          <w:szCs w:val="24"/>
        </w:rPr>
        <w:t>。</w:t>
      </w:r>
    </w:p>
    <w:p w14:paraId="08F05BD8">
      <w:pPr>
        <w:pStyle w:val="35"/>
        <w:spacing w:before="120" w:after="120"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6. 招标文件的澄清、修改</w:t>
      </w:r>
    </w:p>
    <w:p w14:paraId="2B44328F">
      <w:pPr>
        <w:pStyle w:val="137"/>
        <w:snapToGrid w:val="0"/>
        <w:spacing w:before="0"/>
        <w:ind w:firstLine="480"/>
        <w:rPr>
          <w:rFonts w:hint="eastAsia" w:ascii="仿宋" w:eastAsia="仿宋" w:cs="仿宋"/>
          <w:color w:val="auto"/>
          <w:sz w:val="24"/>
          <w:szCs w:val="24"/>
        </w:rPr>
      </w:pPr>
      <w:r>
        <w:rPr>
          <w:rFonts w:hint="eastAsia" w:ascii="仿宋" w:eastAsia="仿宋" w:cs="仿宋"/>
          <w:color w:val="auto"/>
          <w:sz w:val="24"/>
          <w:szCs w:val="24"/>
        </w:rPr>
        <w:t>6.1已获取招标文件的潜在投标人，若有问题需要澄清，应于投标截止时间前，以书面形式向采购机构提出。</w:t>
      </w:r>
    </w:p>
    <w:p w14:paraId="2D580E57">
      <w:pPr>
        <w:adjustRightInd/>
        <w:spacing w:line="360" w:lineRule="auto"/>
        <w:jc w:val="center"/>
        <w:outlineLvl w:val="0"/>
        <w:rPr>
          <w:rFonts w:hint="eastAsia" w:ascii="仿宋" w:eastAsia="仿宋" w:cs="仿宋"/>
          <w:color w:val="auto"/>
          <w:sz w:val="24"/>
          <w:szCs w:val="24"/>
        </w:rPr>
      </w:pPr>
      <w:r>
        <w:rPr>
          <w:rFonts w:hint="eastAsia" w:ascii="仿宋" w:eastAsia="仿宋" w:cs="仿宋"/>
          <w:color w:val="auto"/>
          <w:sz w:val="24"/>
          <w:szCs w:val="24"/>
          <w:lang w:val="en-US" w:eastAsia="zh-CN"/>
        </w:rPr>
        <w:t xml:space="preserve">    </w:t>
      </w:r>
      <w:r>
        <w:rPr>
          <w:rFonts w:hint="eastAsia" w:ascii="仿宋" w:eastAsia="仿宋" w:cs="仿宋"/>
          <w:color w:val="auto"/>
          <w:sz w:val="24"/>
          <w:szCs w:val="24"/>
        </w:rPr>
        <w:t>6.2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14:paraId="04B1547A">
      <w:pPr>
        <w:adjustRightInd/>
        <w:spacing w:line="360" w:lineRule="auto"/>
        <w:jc w:val="center"/>
        <w:outlineLvl w:val="0"/>
        <w:rPr>
          <w:rFonts w:ascii="仿宋" w:hAnsi="仿宋" w:eastAsia="仿宋" w:cs="仿宋"/>
          <w:b/>
          <w:color w:val="auto"/>
          <w:sz w:val="30"/>
          <w:szCs w:val="20"/>
        </w:rPr>
      </w:pPr>
      <w:r>
        <w:rPr>
          <w:rFonts w:hint="eastAsia" w:ascii="仿宋" w:hAnsi="仿宋" w:eastAsia="仿宋" w:cs="仿宋"/>
          <w:b/>
          <w:color w:val="auto"/>
          <w:sz w:val="30"/>
          <w:szCs w:val="20"/>
        </w:rPr>
        <w:t>三、投标</w:t>
      </w:r>
    </w:p>
    <w:p w14:paraId="3D90E21B">
      <w:pPr>
        <w:pStyle w:val="35"/>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7. 招标文件的获取</w:t>
      </w:r>
    </w:p>
    <w:p w14:paraId="794F6BF2">
      <w:pPr>
        <w:spacing w:line="360" w:lineRule="auto"/>
        <w:ind w:firstLine="480" w:firstLineChars="200"/>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14:paraId="2276A830">
      <w:pPr>
        <w:pStyle w:val="35"/>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8.开标前答疑会或现场考察</w:t>
      </w:r>
    </w:p>
    <w:p w14:paraId="0505A6AE">
      <w:pPr>
        <w:pStyle w:val="35"/>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14:paraId="2618F337">
      <w:pPr>
        <w:pStyle w:val="35"/>
        <w:spacing w:line="360" w:lineRule="auto"/>
        <w:rPr>
          <w:rFonts w:ascii="仿宋" w:hAnsi="仿宋" w:eastAsia="仿宋" w:cs="仿宋"/>
          <w:b/>
          <w:color w:val="auto"/>
          <w:szCs w:val="24"/>
        </w:rPr>
      </w:pPr>
      <w:r>
        <w:rPr>
          <w:rFonts w:hint="eastAsia" w:ascii="仿宋" w:hAnsi="仿宋" w:eastAsia="仿宋" w:cs="仿宋"/>
          <w:b/>
          <w:color w:val="auto"/>
          <w:kern w:val="28"/>
          <w:sz w:val="24"/>
          <w:szCs w:val="24"/>
        </w:rPr>
        <w:t>9.投标保证金</w:t>
      </w:r>
    </w:p>
    <w:p w14:paraId="6F47B248">
      <w:pPr>
        <w:pStyle w:val="7"/>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本项目不需缴纳投标保证金。</w:t>
      </w:r>
    </w:p>
    <w:p w14:paraId="66DDD93F">
      <w:pPr>
        <w:pStyle w:val="35"/>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10. 投标文件的语言</w:t>
      </w:r>
    </w:p>
    <w:p w14:paraId="2DA0C618">
      <w:pPr>
        <w:autoSpaceDE w:val="0"/>
        <w:autoSpaceDN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14:paraId="013B6E86">
      <w:pPr>
        <w:pStyle w:val="35"/>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11. 投标文件的组成</w:t>
      </w:r>
    </w:p>
    <w:p w14:paraId="589136BB">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b/>
          <w:color w:val="auto"/>
          <w:sz w:val="24"/>
        </w:rPr>
        <w:t>资格文件</w:t>
      </w:r>
      <w:r>
        <w:rPr>
          <w:rFonts w:hint="eastAsia" w:ascii="仿宋" w:hAnsi="仿宋" w:eastAsia="仿宋" w:cs="仿宋"/>
          <w:color w:val="auto"/>
          <w:sz w:val="24"/>
        </w:rPr>
        <w:t>：</w:t>
      </w:r>
    </w:p>
    <w:p w14:paraId="33C85C37">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11.1.1符合参加政府采购活动应当具备的一般条件的承诺函；</w:t>
      </w:r>
    </w:p>
    <w:p w14:paraId="688B23F1">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11.1.2</w:t>
      </w:r>
      <w:bookmarkStart w:id="15" w:name="_Hlk101259339"/>
      <w:r>
        <w:rPr>
          <w:rFonts w:hint="eastAsia" w:ascii="仿宋" w:hAnsi="仿宋" w:eastAsia="仿宋" w:cs="仿宋"/>
          <w:snapToGrid w:val="0"/>
          <w:color w:val="auto"/>
          <w:kern w:val="28"/>
          <w:sz w:val="24"/>
          <w:szCs w:val="20"/>
        </w:rPr>
        <w:t>联合协议</w:t>
      </w:r>
      <w:bookmarkEnd w:id="15"/>
      <w:r>
        <w:rPr>
          <w:rFonts w:hint="eastAsia" w:ascii="仿宋" w:hAnsi="仿宋" w:eastAsia="仿宋" w:cs="仿宋"/>
          <w:snapToGrid w:val="0"/>
          <w:color w:val="auto"/>
          <w:kern w:val="28"/>
          <w:sz w:val="24"/>
          <w:szCs w:val="20"/>
        </w:rPr>
        <w:t>（如果有</w:t>
      </w:r>
      <w:r>
        <w:rPr>
          <w:rFonts w:hint="eastAsia" w:ascii="仿宋" w:hAnsi="仿宋" w:eastAsia="仿宋" w:cs="仿宋"/>
          <w:snapToGrid w:val="0"/>
          <w:color w:val="auto"/>
          <w:kern w:val="28"/>
          <w:sz w:val="24"/>
          <w:szCs w:val="20"/>
          <w:lang w:eastAsia="zh-CN"/>
        </w:rPr>
        <w:t>）</w:t>
      </w:r>
      <w:r>
        <w:rPr>
          <w:rFonts w:hint="eastAsia" w:ascii="仿宋" w:hAnsi="仿宋" w:eastAsia="仿宋" w:cs="仿宋"/>
          <w:snapToGrid w:val="0"/>
          <w:color w:val="auto"/>
          <w:kern w:val="28"/>
          <w:sz w:val="24"/>
          <w:szCs w:val="20"/>
        </w:rPr>
        <w:t>；</w:t>
      </w:r>
    </w:p>
    <w:p w14:paraId="19527521">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11.1.3落实政府采购政策需满足的资格要求</w:t>
      </w:r>
      <w:r>
        <w:rPr>
          <w:rFonts w:hint="eastAsia" w:ascii="仿宋" w:hAnsi="仿宋" w:eastAsia="仿宋" w:cs="仿宋"/>
          <w:snapToGrid w:val="0"/>
          <w:color w:val="auto"/>
          <w:kern w:val="28"/>
          <w:sz w:val="24"/>
          <w:szCs w:val="20"/>
        </w:rPr>
        <w:t>：中小企业声明函</w:t>
      </w:r>
      <w:r>
        <w:rPr>
          <w:rFonts w:hint="eastAsia" w:ascii="仿宋" w:hAnsi="仿宋" w:eastAsia="仿宋" w:cs="仿宋"/>
          <w:color w:val="auto"/>
          <w:sz w:val="24"/>
        </w:rPr>
        <w:t>；</w:t>
      </w:r>
    </w:p>
    <w:p w14:paraId="39888C6B">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11.1.4本项目的特定资格要求</w:t>
      </w:r>
      <w:r>
        <w:rPr>
          <w:rFonts w:hint="eastAsia" w:ascii="仿宋" w:hAnsi="仿宋" w:eastAsia="仿宋" w:cs="仿宋"/>
          <w:snapToGrid w:val="0"/>
          <w:color w:val="auto"/>
          <w:kern w:val="28"/>
          <w:sz w:val="24"/>
          <w:szCs w:val="20"/>
        </w:rPr>
        <w:t>（如果有</w:t>
      </w:r>
      <w:r>
        <w:rPr>
          <w:rFonts w:hint="eastAsia" w:ascii="仿宋" w:hAnsi="仿宋" w:eastAsia="仿宋" w:cs="仿宋"/>
          <w:snapToGrid w:val="0"/>
          <w:color w:val="auto"/>
          <w:kern w:val="28"/>
          <w:sz w:val="24"/>
          <w:szCs w:val="20"/>
          <w:lang w:eastAsia="zh-CN"/>
        </w:rPr>
        <w:t>）</w:t>
      </w:r>
      <w:r>
        <w:rPr>
          <w:rFonts w:hint="eastAsia" w:ascii="仿宋" w:hAnsi="仿宋" w:eastAsia="仿宋" w:cs="仿宋"/>
          <w:color w:val="auto"/>
          <w:sz w:val="24"/>
        </w:rPr>
        <w:t>。</w:t>
      </w:r>
    </w:p>
    <w:p w14:paraId="4CA90489">
      <w:pPr>
        <w:snapToGrid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11.</w:t>
      </w:r>
      <w:r>
        <w:rPr>
          <w:rFonts w:hint="eastAsia" w:ascii="仿宋" w:hAnsi="仿宋" w:eastAsia="仿宋" w:cs="仿宋"/>
          <w:color w:val="auto"/>
          <w:sz w:val="24"/>
        </w:rPr>
        <w:t>2商务技术</w:t>
      </w:r>
      <w:r>
        <w:rPr>
          <w:rFonts w:hint="eastAsia" w:ascii="仿宋" w:hAnsi="仿宋" w:eastAsia="仿宋" w:cs="仿宋"/>
          <w:color w:val="auto"/>
          <w:sz w:val="24"/>
          <w:lang w:val="zh-CN"/>
        </w:rPr>
        <w:t>文件：</w:t>
      </w:r>
    </w:p>
    <w:p w14:paraId="4CC10D90">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11.2.1投标函；</w:t>
      </w:r>
    </w:p>
    <w:p w14:paraId="440EF5F8">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11.2.2授权委托书或法定代表人（单位负责人、自然人本人）身份证明；</w:t>
      </w:r>
    </w:p>
    <w:p w14:paraId="50F130FD">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11.2.3联合协议；</w:t>
      </w:r>
    </w:p>
    <w:p w14:paraId="0C3B6BB5">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11.2.4分包意向协议</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如果有</w:t>
      </w:r>
      <w:r>
        <w:rPr>
          <w:rFonts w:hint="eastAsia" w:ascii="仿宋" w:hAnsi="仿宋" w:eastAsia="仿宋" w:cs="仿宋"/>
          <w:color w:val="auto"/>
          <w:sz w:val="24"/>
          <w:lang w:eastAsia="zh-CN"/>
        </w:rPr>
        <w:t>）</w:t>
      </w:r>
      <w:r>
        <w:rPr>
          <w:rFonts w:hint="eastAsia" w:ascii="仿宋" w:hAnsi="仿宋" w:eastAsia="仿宋" w:cs="仿宋"/>
          <w:color w:val="auto"/>
          <w:sz w:val="24"/>
        </w:rPr>
        <w:t>；</w:t>
      </w:r>
    </w:p>
    <w:p w14:paraId="5E445B8B">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11.2.5符合性审查资料；</w:t>
      </w:r>
    </w:p>
    <w:p w14:paraId="04C5EE0A">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11.2.6评标标准相应的商务技术资料；</w:t>
      </w:r>
    </w:p>
    <w:p w14:paraId="683AA25C">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11.2.7商务技术偏离表；</w:t>
      </w:r>
    </w:p>
    <w:p w14:paraId="2245B2FE">
      <w:pPr>
        <w:snapToGrid w:val="0"/>
        <w:spacing w:line="360" w:lineRule="auto"/>
        <w:ind w:firstLine="960" w:firstLineChars="400"/>
        <w:rPr>
          <w:rFonts w:ascii="仿宋" w:hAnsi="仿宋" w:eastAsia="仿宋" w:cs="仿宋"/>
          <w:color w:val="auto"/>
          <w:sz w:val="24"/>
          <w:lang w:val="zh-CN"/>
        </w:rPr>
      </w:pPr>
      <w:r>
        <w:rPr>
          <w:rFonts w:hint="eastAsia" w:ascii="仿宋" w:hAnsi="仿宋" w:eastAsia="仿宋" w:cs="仿宋"/>
          <w:color w:val="auto"/>
          <w:sz w:val="24"/>
          <w:lang w:val="zh-CN"/>
        </w:rPr>
        <w:t>11.</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14:paraId="1D043056">
      <w:pPr>
        <w:snapToGrid w:val="0"/>
        <w:spacing w:line="360" w:lineRule="auto"/>
        <w:ind w:firstLine="480" w:firstLineChars="200"/>
        <w:rPr>
          <w:rFonts w:ascii="仿宋" w:hAnsi="仿宋" w:eastAsia="仿宋" w:cs="仿宋"/>
          <w:color w:val="auto"/>
          <w:sz w:val="24"/>
          <w:u w:val="single"/>
          <w:lang w:val="zh-CN"/>
        </w:rPr>
      </w:pPr>
      <w:r>
        <w:rPr>
          <w:rFonts w:hint="eastAsia" w:ascii="仿宋" w:hAnsi="仿宋" w:eastAsia="仿宋" w:cs="仿宋"/>
          <w:color w:val="auto"/>
          <w:kern w:val="0"/>
          <w:sz w:val="24"/>
          <w:lang w:val="zh-CN"/>
        </w:rPr>
        <w:t>11.</w:t>
      </w:r>
      <w:r>
        <w:rPr>
          <w:rFonts w:hint="eastAsia" w:ascii="仿宋" w:hAnsi="仿宋" w:eastAsia="仿宋" w:cs="仿宋"/>
          <w:color w:val="auto"/>
          <w:kern w:val="0"/>
          <w:sz w:val="24"/>
        </w:rPr>
        <w:t>3</w:t>
      </w:r>
      <w:r>
        <w:rPr>
          <w:rFonts w:hint="eastAsia" w:ascii="仿宋" w:hAnsi="仿宋" w:eastAsia="仿宋" w:cs="仿宋"/>
          <w:b/>
          <w:color w:val="auto"/>
          <w:sz w:val="24"/>
        </w:rPr>
        <w:t>报价文件：</w:t>
      </w:r>
    </w:p>
    <w:p w14:paraId="5D5E7EED">
      <w:pPr>
        <w:snapToGrid w:val="0"/>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sz w:val="24"/>
        </w:rPr>
        <w:t>11.3.1开标一览表（报价表）；</w:t>
      </w:r>
    </w:p>
    <w:p w14:paraId="28EE0372">
      <w:pPr>
        <w:pStyle w:val="1131"/>
        <w:adjustRightInd w:val="0"/>
        <w:spacing w:line="360" w:lineRule="auto"/>
        <w:ind w:firstLine="960" w:firstLineChars="40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11.3.2 报价情况说明；</w:t>
      </w:r>
    </w:p>
    <w:p w14:paraId="73E032F1">
      <w:pPr>
        <w:spacing w:line="360" w:lineRule="auto"/>
        <w:ind w:firstLine="723" w:firstLineChars="300"/>
        <w:rPr>
          <w:rFonts w:ascii="仿宋" w:hAnsi="仿宋" w:eastAsia="仿宋" w:cs="仿宋"/>
          <w:b/>
          <w:color w:val="auto"/>
          <w:sz w:val="24"/>
        </w:rPr>
      </w:pPr>
      <w:r>
        <w:rPr>
          <w:rFonts w:hint="eastAsia" w:ascii="仿宋" w:hAnsi="仿宋" w:eastAsia="仿宋" w:cs="仿宋"/>
          <w:b/>
          <w:color w:val="auto"/>
          <w:sz w:val="24"/>
        </w:rPr>
        <w:t>投标文件含有采购人不能接受的附加条件的，投标无效；</w:t>
      </w:r>
    </w:p>
    <w:p w14:paraId="163511D5">
      <w:pPr>
        <w:spacing w:line="360" w:lineRule="auto"/>
        <w:ind w:firstLine="723" w:firstLineChars="300"/>
        <w:rPr>
          <w:rFonts w:hint="eastAsia" w:ascii="仿宋" w:hAnsi="仿宋" w:eastAsia="仿宋" w:cs="仿宋"/>
          <w:b/>
          <w:color w:val="auto"/>
          <w:sz w:val="24"/>
        </w:rPr>
      </w:pPr>
      <w:r>
        <w:rPr>
          <w:rFonts w:hint="eastAsia" w:ascii="仿宋" w:hAnsi="仿宋" w:eastAsia="仿宋" w:cs="仿宋"/>
          <w:b/>
          <w:color w:val="auto"/>
          <w:sz w:val="24"/>
        </w:rPr>
        <w:t>投标人提供虚假材料投标的，投标无效。</w:t>
      </w:r>
    </w:p>
    <w:p w14:paraId="0769C141">
      <w:pPr>
        <w:pStyle w:val="84"/>
        <w:rPr>
          <w:rFonts w:hint="eastAsia" w:ascii="仿宋" w:hAnsi="仿宋" w:eastAsia="仿宋" w:cs="仿宋"/>
          <w:b/>
          <w:bCs/>
          <w:color w:val="auto"/>
          <w:sz w:val="24"/>
          <w:szCs w:val="24"/>
        </w:rPr>
      </w:pPr>
      <w:r>
        <w:rPr>
          <w:rFonts w:hint="eastAsia" w:ascii="仿宋" w:hAnsi="仿宋" w:eastAsia="仿宋" w:cs="仿宋"/>
          <w:b/>
          <w:bCs/>
          <w:color w:val="auto"/>
          <w:sz w:val="24"/>
          <w:szCs w:val="24"/>
          <w:shd w:val="clear" w:color="auto" w:fill="FFFFFF"/>
          <w:lang w:val="en-US" w:eastAsia="zh-CN"/>
        </w:rPr>
        <w:t>投标人应对投标文件中材料的真实性、合法性负责。</w:t>
      </w:r>
    </w:p>
    <w:p w14:paraId="38D48BB5">
      <w:pPr>
        <w:pStyle w:val="137"/>
        <w:snapToGrid w:val="0"/>
        <w:spacing w:before="0"/>
        <w:ind w:firstLine="0" w:firstLineChars="0"/>
        <w:outlineLvl w:val="0"/>
        <w:rPr>
          <w:rFonts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p>
    <w:p w14:paraId="2D251EEB">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4586F51">
      <w:pPr>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BA174A0">
      <w:pPr>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14:paraId="64751519">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13.投标文件的签署、盖章</w:t>
      </w:r>
    </w:p>
    <w:p w14:paraId="7D876AD5">
      <w:pPr>
        <w:pStyle w:val="137"/>
        <w:snapToGrid w:val="0"/>
        <w:spacing w:before="0"/>
        <w:ind w:firstLine="480"/>
        <w:rPr>
          <w:rFonts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14:paraId="36D928C5">
      <w:pPr>
        <w:pStyle w:val="137"/>
        <w:snapToGrid w:val="0"/>
        <w:spacing w:before="0"/>
        <w:ind w:firstLine="480"/>
        <w:rPr>
          <w:rFonts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14:paraId="672CDF30">
      <w:pPr>
        <w:pStyle w:val="137"/>
        <w:snapToGrid w:val="0"/>
        <w:spacing w:before="0"/>
        <w:ind w:firstLine="480"/>
        <w:rPr>
          <w:rFonts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14:paraId="437D6443">
      <w:pPr>
        <w:pStyle w:val="137"/>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14. 投标文件的提交、补充、修改、撤回</w:t>
      </w:r>
    </w:p>
    <w:p w14:paraId="59F9AFC7">
      <w:pPr>
        <w:pStyle w:val="137"/>
        <w:ind w:firstLine="480"/>
        <w:rPr>
          <w:rFonts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863B9AC">
      <w:pPr>
        <w:pStyle w:val="137"/>
        <w:spacing w:before="0"/>
        <w:ind w:firstLine="480"/>
        <w:rPr>
          <w:rFonts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14:paraId="0E035DBB">
      <w:pPr>
        <w:pStyle w:val="137"/>
        <w:spacing w:before="0"/>
        <w:ind w:firstLine="480"/>
        <w:rPr>
          <w:rFonts w:ascii="仿宋" w:hAnsi="仿宋" w:eastAsia="仿宋" w:cs="仿宋"/>
          <w:color w:val="auto"/>
          <w:szCs w:val="24"/>
        </w:rPr>
      </w:pPr>
      <w:r>
        <w:rPr>
          <w:rFonts w:hint="eastAsia" w:ascii="仿宋" w:hAnsi="仿宋" w:eastAsia="仿宋" w:cs="仿宋"/>
          <w:color w:val="auto"/>
          <w:szCs w:val="24"/>
        </w:rPr>
        <w:t>14.3采购人、采购机构可以视情况延长投标文件提交的截止时间。在上述情况下，采购机构与投标人以前在投标截止期方面的全部权利、责任和义务，将适用于延长至新的投标截止期。</w:t>
      </w:r>
    </w:p>
    <w:p w14:paraId="1F730174">
      <w:pPr>
        <w:pStyle w:val="35"/>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15.备份投标文件</w:t>
      </w:r>
    </w:p>
    <w:p w14:paraId="2BE1C284">
      <w:pPr>
        <w:pStyle w:val="35"/>
        <w:spacing w:line="360" w:lineRule="auto"/>
        <w:ind w:firstLine="360" w:firstLineChars="150"/>
        <w:rPr>
          <w:rFonts w:ascii="仿宋" w:hAnsi="仿宋" w:eastAsia="仿宋" w:cs="仿宋"/>
          <w:b/>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rPr>
        <w:t>但采购人、采购机构不强制或变相强制投标人提交备份投标文件。</w:t>
      </w:r>
    </w:p>
    <w:p w14:paraId="36603746">
      <w:pPr>
        <w:pStyle w:val="35"/>
        <w:spacing w:line="360" w:lineRule="auto"/>
        <w:ind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15.2备份投标文件须在“政采云投标客户端”制作生成，并储存在</w:t>
      </w:r>
      <w:r>
        <w:rPr>
          <w:rFonts w:hint="eastAsia" w:ascii="仿宋" w:hAnsi="仿宋" w:eastAsia="仿宋" w:cs="仿宋"/>
          <w:color w:val="auto"/>
          <w:sz w:val="24"/>
        </w:rPr>
        <w:t>DVD光盘</w:t>
      </w:r>
      <w:r>
        <w:rPr>
          <w:rFonts w:hint="eastAsia" w:ascii="仿宋" w:hAnsi="仿宋" w:eastAsia="仿宋" w:cs="仿宋"/>
          <w:color w:val="auto"/>
          <w:sz w:val="24"/>
          <w:szCs w:val="24"/>
        </w:rPr>
        <w:t>中。备份投标文件应当密封包装并在包装上加盖公章并注明投标项目名称，投标人名称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联合体投标的，包装物封面需注明联合体投标，并注明联合体成员各方的名称和联合协议中约定的牵头人的名称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b/>
          <w:color w:val="auto"/>
          <w:sz w:val="24"/>
        </w:rPr>
        <w:t>不符合上述制作、</w:t>
      </w:r>
      <w:r>
        <w:rPr>
          <w:rFonts w:hint="eastAsia" w:ascii="仿宋" w:hAnsi="仿宋" w:eastAsia="仿宋" w:cs="仿宋"/>
          <w:b/>
          <w:color w:val="auto"/>
          <w:sz w:val="24"/>
          <w:szCs w:val="24"/>
        </w:rPr>
        <w:t>存储、密封规定的备份投标文件将被视为无效或者被拒绝接收。</w:t>
      </w:r>
    </w:p>
    <w:p w14:paraId="0496EC44">
      <w:pPr>
        <w:pStyle w:val="35"/>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15.3直接提交备份投标文件的，投标人应于投标截止时间前在招标公告中载明的开标地点将备份投标文件提交给采购机构，采购机构将拒绝接受逾期送达的备份投标文件。</w:t>
      </w:r>
    </w:p>
    <w:p w14:paraId="3834AF1A">
      <w:pPr>
        <w:pStyle w:val="35"/>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送达时间以签收人签收时间为准。采购机构将拒绝接受逾期送达的备份投标文件。邮寄过程中，电子备份投标文件发生</w:t>
      </w:r>
      <w:r>
        <w:rPr>
          <w:rFonts w:hint="eastAsia" w:ascii="仿宋" w:hAnsi="仿宋" w:eastAsia="仿宋" w:cs="仿宋"/>
          <w:color w:val="auto"/>
          <w:sz w:val="24"/>
          <w:szCs w:val="24"/>
          <w:lang w:eastAsia="zh-CN"/>
        </w:rPr>
        <w:t>泄漏</w:t>
      </w:r>
      <w:r>
        <w:rPr>
          <w:rFonts w:hint="eastAsia" w:ascii="仿宋" w:hAnsi="仿宋" w:eastAsia="仿宋" w:cs="仿宋"/>
          <w:color w:val="auto"/>
          <w:sz w:val="24"/>
          <w:szCs w:val="24"/>
        </w:rPr>
        <w:t>、遗失、损坏或延期送达等情况的，由投标人自行负责。</w:t>
      </w:r>
    </w:p>
    <w:p w14:paraId="12AF63F4">
      <w:pPr>
        <w:pStyle w:val="35"/>
        <w:spacing w:line="360" w:lineRule="auto"/>
        <w:ind w:firstLine="479" w:firstLineChars="199"/>
        <w:rPr>
          <w:rFonts w:ascii="仿宋" w:hAnsi="仿宋" w:eastAsia="仿宋" w:cs="仿宋"/>
          <w:b/>
          <w:color w:val="auto"/>
          <w:sz w:val="24"/>
          <w:szCs w:val="24"/>
        </w:rPr>
      </w:pPr>
      <w:r>
        <w:rPr>
          <w:rFonts w:hint="eastAsia" w:ascii="仿宋" w:hAnsi="仿宋" w:eastAsia="仿宋" w:cs="仿宋"/>
          <w:b/>
          <w:color w:val="auto"/>
          <w:sz w:val="24"/>
          <w:szCs w:val="24"/>
        </w:rPr>
        <w:t>15.5投标人仅提交备份投标文件，没有在电子交易平台传输递交投标文件的，投标无效。</w:t>
      </w:r>
    </w:p>
    <w:p w14:paraId="72C53CCC">
      <w:pPr>
        <w:pStyle w:val="137"/>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16.投标文件的无效处理</w:t>
      </w:r>
    </w:p>
    <w:p w14:paraId="44E07505">
      <w:pPr>
        <w:pStyle w:val="27"/>
        <w:spacing w:line="360" w:lineRule="auto"/>
        <w:ind w:firstLine="360" w:firstLineChars="150"/>
        <w:rPr>
          <w:rFonts w:ascii="仿宋" w:hAnsi="仿宋" w:eastAsia="仿宋" w:cs="仿宋"/>
          <w:color w:val="auto"/>
          <w:szCs w:val="21"/>
        </w:rPr>
      </w:pPr>
      <w:r>
        <w:rPr>
          <w:rFonts w:hint="eastAsia" w:ascii="仿宋" w:hAnsi="仿宋" w:eastAsia="仿宋" w:cs="仿宋"/>
          <w:color w:val="auto"/>
          <w:szCs w:val="21"/>
        </w:rPr>
        <w:t>有招标文件第四部分</w:t>
      </w:r>
      <w:r>
        <w:rPr>
          <w:rFonts w:hint="eastAsia" w:ascii="仿宋" w:hAnsi="仿宋" w:eastAsia="仿宋" w:cs="仿宋"/>
          <w:color w:val="auto"/>
        </w:rPr>
        <w:t>第</w:t>
      </w:r>
      <w:r>
        <w:rPr>
          <w:rFonts w:ascii="仿宋" w:hAnsi="仿宋" w:eastAsia="仿宋" w:cs="仿宋"/>
          <w:color w:val="auto"/>
        </w:rPr>
        <w:t>4.2</w:t>
      </w:r>
      <w:r>
        <w:rPr>
          <w:rFonts w:hint="eastAsia" w:ascii="仿宋" w:hAnsi="仿宋" w:eastAsia="仿宋" w:cs="仿宋"/>
          <w:color w:val="auto"/>
        </w:rPr>
        <w:t>项规定</w:t>
      </w:r>
      <w:r>
        <w:rPr>
          <w:rFonts w:hint="eastAsia" w:ascii="仿宋" w:hAnsi="仿宋" w:eastAsia="仿宋" w:cs="仿宋"/>
          <w:color w:val="auto"/>
          <w:szCs w:val="21"/>
        </w:rPr>
        <w:t>的情形之一的，投标无效：</w:t>
      </w:r>
    </w:p>
    <w:p w14:paraId="25F67C44">
      <w:pPr>
        <w:pStyle w:val="137"/>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17.投标有效期</w:t>
      </w:r>
    </w:p>
    <w:p w14:paraId="46E4FC2D">
      <w:pPr>
        <w:spacing w:line="360" w:lineRule="auto"/>
        <w:ind w:firstLine="480" w:firstLineChars="200"/>
        <w:rPr>
          <w:rFonts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14:paraId="58F2E4CB">
      <w:pPr>
        <w:pStyle w:val="137"/>
        <w:spacing w:before="0"/>
        <w:ind w:firstLine="480"/>
        <w:rPr>
          <w:rFonts w:ascii="仿宋" w:hAnsi="仿宋" w:eastAsia="仿宋" w:cs="仿宋"/>
          <w:color w:val="auto"/>
        </w:rPr>
      </w:pPr>
      <w:r>
        <w:rPr>
          <w:rFonts w:hint="eastAsia" w:ascii="仿宋" w:hAnsi="仿宋" w:eastAsia="仿宋" w:cs="仿宋"/>
          <w:color w:val="auto"/>
        </w:rPr>
        <w:t>17.2投标文件合格投递后，自投标截止日期起，在投标有效期内有效。</w:t>
      </w:r>
    </w:p>
    <w:p w14:paraId="08BADA07">
      <w:pPr>
        <w:pStyle w:val="137"/>
        <w:spacing w:before="0"/>
        <w:ind w:firstLine="480"/>
        <w:rPr>
          <w:rFonts w:ascii="仿宋" w:hAnsi="仿宋" w:eastAsia="仿宋" w:cs="仿宋"/>
          <w:b/>
          <w:color w:val="auto"/>
          <w:sz w:val="32"/>
        </w:rPr>
      </w:pPr>
      <w:r>
        <w:rPr>
          <w:rFonts w:hint="eastAsia" w:ascii="仿宋" w:hAnsi="仿宋" w:eastAsia="仿宋" w:cs="仿宋"/>
          <w:color w:val="auto"/>
        </w:rPr>
        <w:t>17.3在原定投标有效期满之前，如果出现特殊情况，采购机构可以以书面形式通知投标人延长投标有效期。投标人同意延长的，不得要求或被允许修改其投标文件，投标人拒绝延长的，其投标无效。</w:t>
      </w:r>
    </w:p>
    <w:p w14:paraId="718403A7">
      <w:pPr>
        <w:pStyle w:val="137"/>
        <w:spacing w:before="0"/>
        <w:ind w:firstLine="1928" w:firstLineChars="600"/>
        <w:rPr>
          <w:rFonts w:ascii="仿宋" w:hAnsi="仿宋" w:eastAsia="仿宋" w:cs="仿宋"/>
          <w:b/>
          <w:color w:val="auto"/>
          <w:sz w:val="32"/>
        </w:rPr>
      </w:pPr>
      <w:r>
        <w:rPr>
          <w:rFonts w:hint="eastAsia" w:ascii="仿宋" w:hAnsi="仿宋" w:eastAsia="仿宋" w:cs="仿宋"/>
          <w:b/>
          <w:color w:val="auto"/>
          <w:sz w:val="32"/>
        </w:rPr>
        <w:t>四、开标、资格审查与信用信息查询</w:t>
      </w:r>
    </w:p>
    <w:p w14:paraId="1C3DFE05">
      <w:pPr>
        <w:pStyle w:val="561"/>
        <w:spacing w:before="0" w:line="360" w:lineRule="auto"/>
        <w:ind w:left="0" w:firstLine="241" w:firstLineChars="100"/>
        <w:contextualSpacing/>
        <w:rPr>
          <w:rFonts w:ascii="仿宋" w:hAnsi="仿宋" w:eastAsia="仿宋" w:cs="仿宋"/>
          <w:color w:val="auto"/>
          <w:sz w:val="24"/>
        </w:rPr>
      </w:pPr>
      <w:r>
        <w:rPr>
          <w:rFonts w:hint="eastAsia" w:ascii="仿宋" w:hAnsi="仿宋" w:eastAsia="仿宋" w:cs="仿宋"/>
          <w:b/>
          <w:color w:val="auto"/>
          <w:sz w:val="24"/>
          <w:szCs w:val="24"/>
        </w:rPr>
        <w:t>18.开标</w:t>
      </w:r>
    </w:p>
    <w:p w14:paraId="2C7C38C5">
      <w:pPr>
        <w:pStyle w:val="561"/>
        <w:spacing w:before="0" w:line="360" w:lineRule="auto"/>
        <w:ind w:left="0" w:firstLine="480" w:firstLineChars="200"/>
        <w:contextualSpacing/>
        <w:rPr>
          <w:rFonts w:ascii="仿宋" w:hAnsi="仿宋" w:eastAsia="仿宋" w:cs="仿宋"/>
          <w:color w:val="auto"/>
          <w:sz w:val="24"/>
        </w:rPr>
      </w:pPr>
      <w:r>
        <w:rPr>
          <w:rFonts w:hint="eastAsia" w:ascii="仿宋" w:hAnsi="仿宋" w:eastAsia="仿宋" w:cs="仿宋"/>
          <w:color w:val="auto"/>
          <w:sz w:val="24"/>
        </w:rPr>
        <w:t>18.1采购机构按照招标文件规定的时间通过电子交易平台组织开标，所有投标人均应当准时在线参加。投标人不足3家的，不得开标。</w:t>
      </w:r>
    </w:p>
    <w:p w14:paraId="3681CEB0">
      <w:pPr>
        <w:pStyle w:val="561"/>
        <w:spacing w:before="0" w:line="360" w:lineRule="auto"/>
        <w:ind w:left="0" w:firstLine="240" w:firstLineChars="100"/>
        <w:contextualSpacing/>
        <w:rPr>
          <w:rFonts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18.2开标时，电子交易平台按开标时间自动提取所有投标文件。采购机构依托电子交易平台发起开始解密指令，投标人按照平台提示和招标文件的规定在半小时内完成在线解密。</w:t>
      </w:r>
    </w:p>
    <w:p w14:paraId="78A0BE8C">
      <w:pPr>
        <w:pStyle w:val="561"/>
        <w:spacing w:before="0" w:line="360" w:lineRule="auto"/>
        <w:ind w:left="0" w:firstLine="240" w:firstLineChars="100"/>
        <w:contextualSpacing/>
        <w:rPr>
          <w:rFonts w:ascii="仿宋" w:hAnsi="仿宋" w:eastAsia="仿宋" w:cs="仿宋"/>
          <w:b/>
          <w:color w:val="auto"/>
          <w:sz w:val="24"/>
        </w:rPr>
      </w:pPr>
      <w:r>
        <w:rPr>
          <w:rFonts w:hint="eastAsia" w:ascii="仿宋" w:hAnsi="仿宋" w:eastAsia="仿宋" w:cs="仿宋"/>
          <w:color w:val="auto"/>
          <w:sz w:val="24"/>
        </w:rPr>
        <w:t>　18.3</w:t>
      </w:r>
      <w:r>
        <w:rPr>
          <w:rFonts w:hint="eastAsia" w:ascii="仿宋" w:hAnsi="仿宋" w:eastAsia="仿宋" w:cs="仿宋"/>
          <w:b/>
          <w:color w:val="auto"/>
          <w:sz w:val="24"/>
        </w:rPr>
        <w:t>投标文件未按时解密，投标人提供了备份投标文件的，以备份投标文件作为依据，否则视为投标文件撤回。投标文件已按时解密的，备份投标文件自动失效。</w:t>
      </w:r>
    </w:p>
    <w:p w14:paraId="3E5F3636">
      <w:pPr>
        <w:widowControl/>
        <w:spacing w:before="100" w:beforeAutospacing="1" w:after="240" w:line="360" w:lineRule="auto"/>
        <w:jc w:val="left"/>
        <w:rPr>
          <w:rFonts w:ascii="仿宋" w:hAnsi="仿宋" w:eastAsia="仿宋" w:cs="仿宋"/>
          <w:b/>
          <w:color w:val="auto"/>
          <w:sz w:val="24"/>
          <w:szCs w:val="20"/>
        </w:rPr>
      </w:pPr>
      <w:r>
        <w:rPr>
          <w:rFonts w:hint="eastAsia" w:ascii="仿宋" w:hAnsi="仿宋" w:eastAsia="仿宋" w:cs="仿宋"/>
          <w:b/>
          <w:color w:val="auto"/>
          <w:sz w:val="24"/>
          <w:szCs w:val="20"/>
        </w:rPr>
        <w:t>　19、资格审查</w:t>
      </w:r>
    </w:p>
    <w:p w14:paraId="1DFFEF0F">
      <w:pPr>
        <w:pStyle w:val="137"/>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0"/>
          <w:szCs w:val="24"/>
        </w:rPr>
      </w:pPr>
      <w:r>
        <w:rPr>
          <w:rFonts w:hint="eastAsia" w:ascii="仿宋" w:hAnsi="仿宋" w:eastAsia="仿宋" w:cs="仿宋"/>
          <w:color w:val="auto"/>
          <w:kern w:val="0"/>
          <w:szCs w:val="24"/>
        </w:rPr>
        <w:t>19.1采购人或采购代理机构依据法律法规和招标文件的规定，对投标人的资格进行审查。</w:t>
      </w:r>
    </w:p>
    <w:p w14:paraId="0F17D785">
      <w:pPr>
        <w:pStyle w:val="137"/>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0"/>
          <w:szCs w:val="24"/>
        </w:rPr>
      </w:pPr>
      <w:r>
        <w:rPr>
          <w:rFonts w:hint="eastAsia" w:ascii="仿宋" w:hAnsi="仿宋" w:eastAsia="仿宋" w:cs="仿宋"/>
          <w:color w:val="auto"/>
          <w:kern w:val="0"/>
          <w:szCs w:val="24"/>
        </w:rPr>
        <w:t>19.2投标人未按照招标文件要求提供与资格条件相应的有效资格证明材料的，视为投标人不具备招标文件中规定的资格要求，其投标无效。</w:t>
      </w:r>
    </w:p>
    <w:p w14:paraId="11E9CA60">
      <w:pPr>
        <w:pStyle w:val="137"/>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0"/>
          <w:szCs w:val="24"/>
        </w:rPr>
      </w:pPr>
      <w:r>
        <w:rPr>
          <w:rFonts w:hint="eastAsia" w:ascii="仿宋" w:hAnsi="仿宋" w:eastAsia="仿宋" w:cs="仿宋"/>
          <w:color w:val="auto"/>
          <w:kern w:val="0"/>
          <w:szCs w:val="24"/>
        </w:rPr>
        <w:t>19.3对未通过资格审查的投标人，采购人或采购代理机构告知其未通过的原因。</w:t>
      </w:r>
    </w:p>
    <w:p w14:paraId="638EE1C4">
      <w:pPr>
        <w:pStyle w:val="137"/>
        <w:keepNext w:val="0"/>
        <w:keepLines w:val="0"/>
        <w:pageBreakBefore w:val="0"/>
        <w:widowControl w:val="0"/>
        <w:kinsoku/>
        <w:wordWrap/>
        <w:overflowPunct/>
        <w:topLinePunct w:val="0"/>
        <w:autoSpaceDE/>
        <w:autoSpaceDN/>
        <w:bidi w:val="0"/>
        <w:adjustRightInd w:val="0"/>
        <w:snapToGrid/>
        <w:spacing w:before="0"/>
        <w:ind w:firstLine="480" w:firstLineChars="200"/>
        <w:textAlignment w:val="auto"/>
        <w:rPr>
          <w:rFonts w:hint="eastAsia" w:ascii="仿宋" w:hAnsi="仿宋" w:eastAsia="仿宋" w:cs="仿宋"/>
          <w:color w:val="auto"/>
          <w:kern w:val="0"/>
          <w:szCs w:val="24"/>
        </w:rPr>
      </w:pPr>
      <w:r>
        <w:rPr>
          <w:rFonts w:hint="eastAsia" w:ascii="仿宋" w:hAnsi="仿宋" w:eastAsia="仿宋" w:cs="仿宋"/>
          <w:color w:val="auto"/>
          <w:kern w:val="0"/>
          <w:szCs w:val="24"/>
        </w:rPr>
        <w:t>19.4合格投标人不足3家的，不再评标。</w:t>
      </w:r>
    </w:p>
    <w:p w14:paraId="2AF071B0">
      <w:pPr>
        <w:pStyle w:val="137"/>
        <w:spacing w:before="0"/>
        <w:ind w:firstLine="0" w:firstLineChars="0"/>
        <w:rPr>
          <w:rFonts w:ascii="仿宋" w:hAnsi="仿宋" w:eastAsia="仿宋" w:cs="仿宋"/>
          <w:b/>
          <w:color w:val="auto"/>
          <w:szCs w:val="24"/>
        </w:rPr>
      </w:pPr>
      <w:r>
        <w:rPr>
          <w:rFonts w:hint="eastAsia" w:ascii="仿宋" w:hAnsi="仿宋" w:eastAsia="仿宋" w:cs="仿宋"/>
          <w:b/>
          <w:color w:val="auto"/>
          <w:szCs w:val="24"/>
          <w:lang w:eastAsia="zh-CN"/>
        </w:rPr>
        <w:t>20.</w:t>
      </w:r>
      <w:r>
        <w:rPr>
          <w:rFonts w:hint="eastAsia" w:ascii="仿宋" w:hAnsi="仿宋" w:eastAsia="仿宋" w:cs="仿宋"/>
          <w:b/>
          <w:color w:val="auto"/>
          <w:szCs w:val="24"/>
        </w:rPr>
        <w:t>信用信息查询</w:t>
      </w:r>
    </w:p>
    <w:p w14:paraId="5D01AB96">
      <w:pPr>
        <w:pStyle w:val="137"/>
        <w:spacing w:before="0"/>
        <w:ind w:firstLine="495" w:firstLineChars="0"/>
        <w:rPr>
          <w:rFonts w:ascii="仿宋" w:hAnsi="仿宋" w:eastAsia="仿宋" w:cs="仿宋"/>
          <w:color w:val="auto"/>
          <w:kern w:val="0"/>
          <w:szCs w:val="24"/>
        </w:rPr>
      </w:pPr>
      <w:r>
        <w:rPr>
          <w:rFonts w:hint="eastAsia" w:ascii="仿宋" w:hAnsi="仿宋" w:eastAsia="仿宋" w:cs="仿宋"/>
          <w:color w:val="auto"/>
          <w:kern w:val="0"/>
          <w:szCs w:val="24"/>
        </w:rPr>
        <w:t>20.1信用信息查询渠道及截止时间：采购机构将通过“信用中国”网站</w:t>
      </w:r>
      <w:r>
        <w:rPr>
          <w:rFonts w:hint="eastAsia" w:ascii="仿宋" w:hAnsi="仿宋" w:eastAsia="仿宋" w:cs="仿宋"/>
          <w:color w:val="auto"/>
          <w:kern w:val="0"/>
          <w:szCs w:val="24"/>
          <w:lang w:eastAsia="zh-CN"/>
        </w:rPr>
        <w:t>（</w:t>
      </w:r>
      <w:r>
        <w:rPr>
          <w:rFonts w:hint="eastAsia" w:ascii="仿宋" w:hAnsi="仿宋" w:eastAsia="仿宋" w:cs="仿宋"/>
          <w:color w:val="auto"/>
          <w:kern w:val="0"/>
          <w:szCs w:val="24"/>
        </w:rPr>
        <w:t>www.creditchina.gov.cn</w:t>
      </w:r>
      <w:r>
        <w:rPr>
          <w:rFonts w:hint="eastAsia" w:ascii="仿宋" w:hAnsi="仿宋" w:eastAsia="仿宋" w:cs="仿宋"/>
          <w:color w:val="auto"/>
          <w:kern w:val="0"/>
          <w:szCs w:val="24"/>
          <w:lang w:eastAsia="zh-CN"/>
        </w:rPr>
        <w:t>）</w:t>
      </w:r>
      <w:r>
        <w:rPr>
          <w:rFonts w:hint="eastAsia" w:ascii="仿宋" w:hAnsi="仿宋" w:eastAsia="仿宋" w:cs="仿宋"/>
          <w:color w:val="auto"/>
          <w:kern w:val="0"/>
          <w:szCs w:val="24"/>
        </w:rPr>
        <w:t>、中国政府采购网</w:t>
      </w:r>
      <w:r>
        <w:rPr>
          <w:rFonts w:hint="eastAsia" w:ascii="仿宋" w:hAnsi="仿宋" w:eastAsia="仿宋" w:cs="仿宋"/>
          <w:color w:val="auto"/>
          <w:kern w:val="0"/>
          <w:szCs w:val="24"/>
          <w:lang w:eastAsia="zh-CN"/>
        </w:rPr>
        <w:t>（</w:t>
      </w:r>
      <w:r>
        <w:rPr>
          <w:rFonts w:hint="eastAsia" w:ascii="仿宋" w:hAnsi="仿宋" w:eastAsia="仿宋" w:cs="仿宋"/>
          <w:color w:val="auto"/>
          <w:kern w:val="0"/>
          <w:szCs w:val="24"/>
        </w:rPr>
        <w:t>www.ccgp.gov.cn</w:t>
      </w:r>
      <w:r>
        <w:rPr>
          <w:rFonts w:hint="eastAsia" w:ascii="仿宋" w:hAnsi="仿宋" w:eastAsia="仿宋" w:cs="仿宋"/>
          <w:color w:val="auto"/>
          <w:kern w:val="0"/>
          <w:szCs w:val="24"/>
          <w:lang w:eastAsia="zh-CN"/>
        </w:rPr>
        <w:t>）</w:t>
      </w:r>
      <w:r>
        <w:rPr>
          <w:rFonts w:hint="eastAsia" w:ascii="仿宋" w:hAnsi="仿宋" w:eastAsia="仿宋" w:cs="仿宋"/>
          <w:color w:val="auto"/>
          <w:kern w:val="0"/>
          <w:szCs w:val="24"/>
        </w:rPr>
        <w:t>渠道查询投标人投标截止时间当天的信用记录。</w:t>
      </w:r>
    </w:p>
    <w:p w14:paraId="580D907F">
      <w:pPr>
        <w:pStyle w:val="137"/>
        <w:spacing w:before="0"/>
        <w:ind w:firstLine="495" w:firstLineChars="0"/>
        <w:rPr>
          <w:rFonts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14:paraId="03938746">
      <w:pPr>
        <w:pStyle w:val="137"/>
        <w:spacing w:before="0" w:line="450" w:lineRule="exact"/>
        <w:ind w:firstLine="480"/>
        <w:rPr>
          <w:rFonts w:ascii="仿宋" w:eastAsia="仿宋" w:cs="仿宋"/>
          <w:color w:val="auto"/>
          <w:kern w:val="0"/>
          <w:szCs w:val="24"/>
        </w:rPr>
      </w:pPr>
      <w:r>
        <w:rPr>
          <w:rFonts w:hint="eastAsia" w:ascii="仿宋" w:hAnsi="仿宋" w:eastAsia="仿宋" w:cs="仿宋"/>
          <w:color w:val="auto"/>
          <w:kern w:val="0"/>
          <w:szCs w:val="24"/>
        </w:rPr>
        <w:t>20.3</w:t>
      </w:r>
      <w:r>
        <w:rPr>
          <w:rFonts w:hint="eastAsia" w:ascii="仿宋" w:eastAsia="仿宋" w:cs="仿宋"/>
          <w:color w:val="auto"/>
          <w:kern w:val="0"/>
          <w:szCs w:val="24"/>
        </w:rPr>
        <w:t>信用信息的使用规则：经查询列入失信被执行人名单、</w:t>
      </w:r>
      <w:r>
        <w:rPr>
          <w:rFonts w:hint="eastAsia" w:ascii="仿宋" w:hAnsi="仿宋" w:eastAsia="仿宋" w:cs="仿宋_GB2312"/>
          <w:snapToGrid w:val="0"/>
          <w:color w:val="auto"/>
          <w:kern w:val="28"/>
        </w:rPr>
        <w:t>重大税收违法失信主体</w:t>
      </w:r>
      <w:r>
        <w:rPr>
          <w:rFonts w:hint="eastAsia" w:ascii="仿宋" w:eastAsia="仿宋" w:cs="仿宋"/>
          <w:color w:val="auto"/>
          <w:kern w:val="0"/>
          <w:szCs w:val="24"/>
        </w:rPr>
        <w:t>、政府采购严重违法失信行为记录名单的投标人将被拒绝参与政府采购活动。</w:t>
      </w:r>
    </w:p>
    <w:p w14:paraId="136E0AAA">
      <w:pPr>
        <w:pStyle w:val="137"/>
        <w:spacing w:before="0"/>
        <w:ind w:firstLine="480"/>
        <w:rPr>
          <w:rFonts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14:paraId="73E76800">
      <w:pPr>
        <w:snapToGrid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五、评标</w:t>
      </w:r>
    </w:p>
    <w:p w14:paraId="2F73F21C">
      <w:pPr>
        <w:spacing w:line="360" w:lineRule="auto"/>
        <w:rPr>
          <w:rFonts w:ascii="仿宋" w:hAnsi="仿宋" w:eastAsia="仿宋" w:cs="仿宋"/>
          <w:b/>
          <w:color w:val="auto"/>
          <w:sz w:val="24"/>
        </w:rPr>
      </w:pPr>
      <w:bookmarkStart w:id="16" w:name="_Toc91899903"/>
      <w:r>
        <w:rPr>
          <w:rFonts w:hint="eastAsia" w:ascii="仿宋" w:hAnsi="仿宋" w:eastAsia="仿宋" w:cs="仿宋"/>
          <w:b/>
          <w:color w:val="auto"/>
          <w:sz w:val="24"/>
        </w:rPr>
        <w:t>21.</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rPr>
        <w:t>详见招标文件第四部分评标办法。</w:t>
      </w:r>
    </w:p>
    <w:p w14:paraId="75258D24">
      <w:pPr>
        <w:snapToGrid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六、定标</w:t>
      </w:r>
    </w:p>
    <w:p w14:paraId="4A538445">
      <w:pPr>
        <w:pStyle w:val="27"/>
        <w:spacing w:line="360" w:lineRule="auto"/>
        <w:ind w:left="479" w:hanging="479" w:hangingChars="199"/>
        <w:rPr>
          <w:rFonts w:ascii="仿宋" w:hAnsi="仿宋" w:eastAsia="仿宋" w:cs="仿宋"/>
          <w:b/>
          <w:color w:val="auto"/>
        </w:rPr>
      </w:pPr>
      <w:r>
        <w:rPr>
          <w:rFonts w:hint="eastAsia" w:ascii="仿宋" w:hAnsi="仿宋" w:eastAsia="仿宋" w:cs="仿宋"/>
          <w:b/>
          <w:color w:val="auto"/>
        </w:rPr>
        <w:t>22. 确定中标供应商</w:t>
      </w:r>
    </w:p>
    <w:p w14:paraId="093B8D25">
      <w:pPr>
        <w:pStyle w:val="137"/>
        <w:snapToGrid w:val="0"/>
        <w:spacing w:before="0"/>
        <w:ind w:firstLine="480"/>
        <w:rPr>
          <w:rFonts w:ascii="仿宋" w:hAnsi="仿宋" w:eastAsia="仿宋" w:cs="宋体"/>
          <w:b/>
          <w:color w:val="auto"/>
          <w:szCs w:val="24"/>
        </w:rPr>
      </w:pPr>
      <w:r>
        <w:rPr>
          <w:rFonts w:hint="eastAsia" w:ascii="仿宋" w:hAnsi="仿宋" w:eastAsia="仿宋"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仿宋" w:hAnsi="仿宋" w:eastAsia="仿宋" w:cs="仿宋"/>
          <w:color w:val="auto"/>
          <w:szCs w:val="24"/>
        </w:rPr>
        <w:t>为提高政府采购效率，</w:t>
      </w:r>
      <w:r>
        <w:rPr>
          <w:rFonts w:hint="eastAsia" w:ascii="仿宋" w:hAnsi="仿宋" w:eastAsia="仿宋" w:cs="仿宋"/>
          <w:color w:val="auto"/>
          <w:szCs w:val="24"/>
          <w:lang w:val="en-US" w:eastAsia="zh-CN"/>
        </w:rPr>
        <w:t>鼓励</w:t>
      </w:r>
      <w:r>
        <w:rPr>
          <w:rFonts w:hint="eastAsia" w:ascii="仿宋" w:hAnsi="仿宋" w:eastAsia="仿宋" w:cs="仿宋"/>
          <w:color w:val="auto"/>
          <w:szCs w:val="24"/>
        </w:rPr>
        <w:t>在收到评审报告当天</w:t>
      </w:r>
      <w:r>
        <w:rPr>
          <w:rFonts w:hint="eastAsia" w:ascii="仿宋" w:hAnsi="仿宋" w:eastAsia="仿宋" w:cs="仿宋"/>
          <w:color w:val="auto"/>
          <w:szCs w:val="24"/>
          <w:lang w:val="en-US" w:eastAsia="zh-CN"/>
        </w:rPr>
        <w:t>在线</w:t>
      </w:r>
      <w:r>
        <w:rPr>
          <w:rFonts w:hint="eastAsia" w:ascii="仿宋" w:hAnsi="仿宋" w:eastAsia="仿宋" w:cs="仿宋"/>
          <w:color w:val="auto"/>
          <w:szCs w:val="24"/>
        </w:rPr>
        <w:t>确定中标或者成交供应商。</w:t>
      </w:r>
      <w:r>
        <w:rPr>
          <w:rFonts w:hint="eastAsia" w:ascii="仿宋" w:hAnsi="仿宋" w:eastAsia="仿宋" w:cs="宋体"/>
          <w:color w:val="auto"/>
          <w:szCs w:val="24"/>
        </w:rPr>
        <w:t>中标、成交通知书和中标、成交结果公告应当在规定时间内同时发出。</w:t>
      </w:r>
    </w:p>
    <w:p w14:paraId="2C0A86D4">
      <w:pPr>
        <w:pStyle w:val="137"/>
        <w:snapToGrid w:val="0"/>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23. 中标通知与中标结果公告</w:t>
      </w:r>
    </w:p>
    <w:p w14:paraId="27676B6C">
      <w:pPr>
        <w:widowControl/>
        <w:shd w:val="clear" w:color="auto" w:fill="FFFFFF"/>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23.1自中标人确定之日起2个工作日内，采购机构通过电子交易平台向中标人发出中标通知书，同时编制发布采购结果公告。采购机构也可以以纸质形式进行中标通知。</w:t>
      </w:r>
    </w:p>
    <w:p w14:paraId="0ADD81D4">
      <w:pPr>
        <w:widowControl/>
        <w:shd w:val="clear" w:color="auto" w:fill="FFFFFF"/>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1E4C2CF2">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23.3公告期限为1个工作日。</w:t>
      </w:r>
    </w:p>
    <w:p w14:paraId="2B11A04C">
      <w:pPr>
        <w:pStyle w:val="84"/>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23.4 由于中标、成交供应商原因导致重新采购的，应当承担支付代理费和专家评审费等费用在内的赔偿责任。</w:t>
      </w:r>
    </w:p>
    <w:p w14:paraId="127F8601">
      <w:pPr>
        <w:snapToGrid w:val="0"/>
        <w:spacing w:line="360" w:lineRule="auto"/>
        <w:jc w:val="center"/>
        <w:rPr>
          <w:rFonts w:ascii="仿宋" w:hAnsi="仿宋" w:eastAsia="仿宋" w:cs="仿宋"/>
          <w:b/>
          <w:color w:val="auto"/>
          <w:sz w:val="32"/>
        </w:rPr>
      </w:pPr>
      <w:r>
        <w:rPr>
          <w:rFonts w:hint="eastAsia" w:ascii="仿宋" w:hAnsi="仿宋" w:eastAsia="仿宋" w:cs="仿宋"/>
          <w:b/>
          <w:color w:val="auto"/>
          <w:sz w:val="32"/>
        </w:rPr>
        <w:t>七、合同授予</w:t>
      </w:r>
    </w:p>
    <w:p w14:paraId="7316FA54">
      <w:pPr>
        <w:pStyle w:val="27"/>
        <w:spacing w:line="360" w:lineRule="auto"/>
        <w:ind w:left="479" w:hanging="479" w:hangingChars="199"/>
        <w:rPr>
          <w:rFonts w:ascii="仿宋" w:hAnsi="仿宋" w:eastAsia="仿宋" w:cs="仿宋"/>
          <w:b/>
          <w:color w:val="auto"/>
        </w:rPr>
      </w:pPr>
      <w:r>
        <w:rPr>
          <w:rFonts w:hint="eastAsia" w:ascii="仿宋" w:hAnsi="仿宋" w:eastAsia="仿宋" w:cs="仿宋"/>
          <w:b/>
          <w:color w:val="auto"/>
        </w:rPr>
        <w:t xml:space="preserve">24. </w:t>
      </w:r>
      <w:r>
        <w:rPr>
          <w:rFonts w:hint="eastAsia" w:ascii="仿宋" w:hAnsi="仿宋" w:eastAsia="仿宋" w:cs="仿宋"/>
          <w:color w:val="auto"/>
        </w:rPr>
        <w:t>合同主要条款详见第五部分拟签订的合同文本。</w:t>
      </w:r>
    </w:p>
    <w:p w14:paraId="1B3D9812">
      <w:pPr>
        <w:pStyle w:val="27"/>
        <w:spacing w:line="360" w:lineRule="auto"/>
        <w:ind w:left="479" w:hanging="479" w:hangingChars="199"/>
        <w:rPr>
          <w:rFonts w:ascii="仿宋" w:hAnsi="仿宋" w:eastAsia="仿宋" w:cs="仿宋"/>
          <w:b/>
          <w:color w:val="auto"/>
        </w:rPr>
      </w:pPr>
      <w:r>
        <w:rPr>
          <w:rFonts w:hint="eastAsia" w:ascii="仿宋" w:hAnsi="仿宋" w:eastAsia="仿宋" w:cs="仿宋"/>
          <w:b/>
          <w:color w:val="auto"/>
        </w:rPr>
        <w:t>25. 合同的签订</w:t>
      </w:r>
    </w:p>
    <w:p w14:paraId="46908C55">
      <w:pPr>
        <w:widowControl/>
        <w:shd w:val="clear" w:color="auto" w:fill="FFFFFF"/>
        <w:spacing w:line="360" w:lineRule="auto"/>
        <w:ind w:firstLine="480"/>
        <w:jc w:val="left"/>
        <w:rPr>
          <w:rFonts w:ascii="仿宋" w:hAnsi="仿宋" w:eastAsia="仿宋" w:cs="仿宋"/>
          <w:color w:val="auto"/>
          <w:kern w:val="0"/>
          <w:sz w:val="24"/>
          <w:szCs w:val="20"/>
          <w:lang w:val="zh-CN"/>
        </w:rPr>
      </w:pPr>
      <w:r>
        <w:rPr>
          <w:rFonts w:hint="eastAsia" w:ascii="仿宋" w:hAnsi="仿宋" w:eastAsia="仿宋" w:cs="仿宋"/>
          <w:color w:val="auto"/>
          <w:sz w:val="24"/>
        </w:rPr>
        <w:t>25.1</w:t>
      </w:r>
      <w:r>
        <w:rPr>
          <w:rFonts w:hint="eastAsia" w:ascii="仿宋" w:hAnsi="仿宋" w:eastAsia="仿宋" w:cs="仿宋"/>
          <w:color w:val="auto"/>
          <w:kern w:val="0"/>
          <w:sz w:val="24"/>
          <w:szCs w:val="20"/>
          <w:lang w:val="zh-CN"/>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47258DA">
      <w:pPr>
        <w:pStyle w:val="137"/>
        <w:snapToGrid w:val="0"/>
        <w:spacing w:before="0"/>
        <w:ind w:firstLine="480"/>
        <w:rPr>
          <w:rFonts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14:paraId="3308B3D5">
      <w:pPr>
        <w:pStyle w:val="137"/>
        <w:snapToGrid w:val="0"/>
        <w:spacing w:before="0"/>
        <w:ind w:firstLine="480"/>
        <w:rPr>
          <w:rFonts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14:paraId="3F7BE4EF">
      <w:pPr>
        <w:pStyle w:val="137"/>
        <w:snapToGrid w:val="0"/>
        <w:spacing w:before="0"/>
        <w:ind w:firstLine="480"/>
        <w:rPr>
          <w:rFonts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14:paraId="47DC4D1E">
      <w:pPr>
        <w:pStyle w:val="137"/>
        <w:snapToGrid w:val="0"/>
        <w:spacing w:before="0" w:after="120"/>
        <w:ind w:firstLine="480"/>
        <w:rPr>
          <w:rFonts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14:paraId="094FE8C1">
      <w:pPr>
        <w:rPr>
          <w:rFonts w:ascii="仿宋" w:hAnsi="仿宋" w:eastAsia="仿宋" w:cs="仿宋"/>
          <w:b/>
          <w:color w:val="auto"/>
          <w:sz w:val="24"/>
        </w:rPr>
      </w:pPr>
      <w:r>
        <w:rPr>
          <w:rFonts w:hint="eastAsia" w:ascii="仿宋" w:hAnsi="仿宋" w:eastAsia="仿宋" w:cs="仿宋"/>
          <w:b/>
          <w:color w:val="auto"/>
          <w:sz w:val="24"/>
        </w:rPr>
        <w:t>26.履约保证金</w:t>
      </w:r>
    </w:p>
    <w:p w14:paraId="45AFCC96">
      <w:pPr>
        <w:tabs>
          <w:tab w:val="left" w:pos="0"/>
        </w:tabs>
        <w:spacing w:line="360" w:lineRule="auto"/>
        <w:ind w:firstLine="482"/>
        <w:rPr>
          <w:rFonts w:ascii="仿宋" w:hAnsi="仿宋" w:eastAsia="仿宋" w:cs="仿宋"/>
          <w:color w:val="auto"/>
          <w:sz w:val="24"/>
          <w:szCs w:val="20"/>
        </w:rPr>
      </w:pPr>
      <w:r>
        <w:rPr>
          <w:rFonts w:hint="eastAsia" w:ascii="仿宋" w:hAnsi="仿宋" w:eastAsia="仿宋" w:cs="仿宋"/>
          <w:color w:val="auto"/>
          <w:sz w:val="24"/>
          <w:szCs w:val="20"/>
        </w:rPr>
        <w:t>26.1拟签订的合同文本要求中标供应商提交履约保证金</w:t>
      </w:r>
      <w:r>
        <w:rPr>
          <w:rFonts w:hint="eastAsia" w:ascii="仿宋" w:hAnsi="仿宋" w:eastAsia="仿宋" w:cs="仿宋"/>
          <w:b/>
          <w:bCs/>
          <w:color w:val="auto"/>
          <w:sz w:val="24"/>
          <w:szCs w:val="20"/>
          <w:lang w:eastAsia="zh-CN"/>
        </w:rPr>
        <w:t>（</w:t>
      </w:r>
      <w:r>
        <w:rPr>
          <w:rFonts w:hint="eastAsia" w:ascii="仿宋" w:hAnsi="仿宋" w:eastAsia="仿宋" w:cs="仿宋"/>
          <w:b/>
          <w:bCs/>
          <w:color w:val="auto"/>
          <w:sz w:val="24"/>
          <w:szCs w:val="20"/>
          <w:lang w:val="en-US" w:eastAsia="zh-CN"/>
        </w:rPr>
        <w:t>中标通知书发出7日历天内交付）</w:t>
      </w:r>
      <w:r>
        <w:rPr>
          <w:rFonts w:hint="eastAsia" w:ascii="仿宋" w:hAnsi="仿宋" w:eastAsia="仿宋" w:cs="仿宋"/>
          <w:color w:val="auto"/>
          <w:sz w:val="24"/>
          <w:szCs w:val="20"/>
        </w:rPr>
        <w:t>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w:t>
      </w:r>
    </w:p>
    <w:p w14:paraId="056C9A93">
      <w:pPr>
        <w:tabs>
          <w:tab w:val="left" w:pos="0"/>
        </w:tabs>
        <w:spacing w:line="360" w:lineRule="auto"/>
        <w:ind w:firstLine="482"/>
        <w:rPr>
          <w:rFonts w:ascii="仿宋" w:hAnsi="仿宋" w:eastAsia="仿宋" w:cs="仿宋"/>
          <w:color w:val="auto"/>
          <w:sz w:val="24"/>
          <w:szCs w:val="20"/>
        </w:rPr>
      </w:pPr>
      <w:r>
        <w:rPr>
          <w:rFonts w:hint="eastAsia" w:ascii="仿宋" w:hAnsi="仿宋" w:eastAsia="仿宋" w:cs="仿宋"/>
          <w:color w:val="auto"/>
          <w:sz w:val="24"/>
          <w:szCs w:val="20"/>
        </w:rPr>
        <w:t>26.2供应商可登录政采云平台</w:t>
      </w:r>
      <w:r>
        <w:rPr>
          <w:rFonts w:hint="eastAsia" w:ascii="仿宋" w:hAnsi="仿宋" w:eastAsia="仿宋" w:cs="仿宋"/>
          <w:color w:val="auto"/>
          <w:sz w:val="24"/>
          <w:szCs w:val="20"/>
          <w:lang w:eastAsia="zh-CN"/>
        </w:rPr>
        <w:t>－</w:t>
      </w:r>
      <w:r>
        <w:rPr>
          <w:rFonts w:hint="eastAsia" w:ascii="仿宋" w:hAnsi="仿宋" w:eastAsia="仿宋" w:cs="仿宋"/>
          <w:color w:val="auto"/>
          <w:sz w:val="24"/>
          <w:szCs w:val="20"/>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color w:val="auto"/>
          <w:sz w:val="24"/>
          <w:szCs w:val="20"/>
          <w:lang w:val="en-US" w:eastAsia="zh-CN"/>
        </w:rPr>
        <w:t>95763</w:t>
      </w:r>
      <w:r>
        <w:rPr>
          <w:rFonts w:hint="eastAsia" w:ascii="仿宋" w:hAnsi="仿宋" w:eastAsia="仿宋" w:cs="仿宋"/>
          <w:color w:val="auto"/>
          <w:sz w:val="24"/>
          <w:szCs w:val="20"/>
        </w:rPr>
        <w:t>。</w:t>
      </w:r>
    </w:p>
    <w:p w14:paraId="11701428">
      <w:pPr>
        <w:rPr>
          <w:rFonts w:ascii="仿宋" w:hAnsi="仿宋" w:eastAsia="仿宋" w:cs="仿宋"/>
          <w:b/>
          <w:color w:val="auto"/>
          <w:sz w:val="24"/>
        </w:rPr>
      </w:pPr>
      <w:r>
        <w:rPr>
          <w:rFonts w:ascii="仿宋" w:hAnsi="仿宋" w:eastAsia="仿宋" w:cs="仿宋"/>
          <w:b/>
          <w:color w:val="auto"/>
          <w:sz w:val="24"/>
        </w:rPr>
        <w:t>27.预付款</w:t>
      </w:r>
    </w:p>
    <w:p w14:paraId="19293CBB">
      <w:pPr>
        <w:adjustRightInd/>
        <w:spacing w:line="360" w:lineRule="auto"/>
        <w:ind w:firstLine="480" w:firstLineChars="200"/>
        <w:rPr>
          <w:rFonts w:ascii="仿宋" w:hAnsi="仿宋" w:eastAsia="仿宋"/>
          <w:color w:val="auto"/>
        </w:rPr>
      </w:pPr>
      <w:r>
        <w:rPr>
          <w:rFonts w:hint="eastAsia" w:ascii="仿宋" w:hAnsi="仿宋" w:eastAsia="仿宋"/>
          <w:color w:val="auto"/>
          <w:sz w:val="24"/>
        </w:rPr>
        <w:t>采购单位应当在政府采购合同中约定预付款，对中小企业合同预付款比例原则上不低于合同金额的</w:t>
      </w:r>
      <w:r>
        <w:rPr>
          <w:rFonts w:ascii="仿宋" w:hAnsi="仿宋" w:eastAsia="仿宋"/>
          <w:color w:val="auto"/>
          <w:sz w:val="24"/>
        </w:rPr>
        <w:t>40％</w:t>
      </w:r>
      <w:r>
        <w:rPr>
          <w:rFonts w:hint="eastAsia" w:ascii="仿宋" w:hAnsi="仿宋" w:eastAsia="仿宋"/>
          <w:color w:val="auto"/>
          <w:sz w:val="24"/>
        </w:rPr>
        <w:t>，不高于合同金额的</w:t>
      </w:r>
      <w:r>
        <w:rPr>
          <w:rFonts w:ascii="仿宋" w:hAnsi="仿宋" w:eastAsia="仿宋"/>
          <w:color w:val="auto"/>
          <w:sz w:val="24"/>
        </w:rPr>
        <w:t>70%；项目分年安排预算的，每年预付款比例</w:t>
      </w:r>
      <w:r>
        <w:rPr>
          <w:rFonts w:hint="eastAsia" w:ascii="仿宋" w:hAnsi="仿宋" w:eastAsia="仿宋"/>
          <w:color w:val="auto"/>
          <w:sz w:val="24"/>
        </w:rPr>
        <w:t>不低于</w:t>
      </w:r>
      <w:r>
        <w:rPr>
          <w:rFonts w:ascii="仿宋" w:hAnsi="仿宋" w:eastAsia="仿宋"/>
          <w:color w:val="auto"/>
          <w:sz w:val="24"/>
        </w:rPr>
        <w:t>项目年度计划支付资金额的40％</w:t>
      </w:r>
      <w:r>
        <w:rPr>
          <w:rFonts w:hint="eastAsia" w:ascii="仿宋" w:hAnsi="仿宋" w:eastAsia="仿宋"/>
          <w:color w:val="auto"/>
          <w:sz w:val="24"/>
        </w:rPr>
        <w:t>，不高于合同金额的</w:t>
      </w:r>
      <w:r>
        <w:rPr>
          <w:rFonts w:ascii="仿宋" w:hAnsi="仿宋" w:eastAsia="仿宋"/>
          <w:color w:val="auto"/>
          <w:sz w:val="24"/>
        </w:rPr>
        <w:t>70%；采购项目实施以人工投入为主的，</w:t>
      </w:r>
      <w:r>
        <w:rPr>
          <w:rFonts w:hint="eastAsia" w:ascii="仿宋" w:hAnsi="仿宋" w:eastAsia="仿宋"/>
          <w:color w:val="auto"/>
          <w:sz w:val="24"/>
        </w:rPr>
        <w:t>可适当降低预付款比例，但不得低于</w:t>
      </w:r>
      <w:r>
        <w:rPr>
          <w:rFonts w:ascii="仿宋" w:hAnsi="仿宋" w:eastAsia="仿宋"/>
          <w:color w:val="auto"/>
          <w:sz w:val="24"/>
        </w:rPr>
        <w:t>20%。对供应商为大型企业的项目或者以人工投入为主且实行按月定期结算支付款项的项目，预付款可低于上述比例或者不约定预付款。在签订合同时，</w:t>
      </w:r>
      <w:r>
        <w:rPr>
          <w:rFonts w:hint="eastAsia" w:ascii="仿宋" w:hAnsi="仿宋" w:eastAsia="仿宋"/>
          <w:color w:val="auto"/>
          <w:sz w:val="24"/>
        </w:rPr>
        <w:t>供应商</w:t>
      </w:r>
      <w:r>
        <w:rPr>
          <w:rFonts w:ascii="仿宋" w:hAnsi="仿宋" w:eastAsia="仿宋"/>
          <w:color w:val="auto"/>
          <w:sz w:val="24"/>
        </w:rPr>
        <w:t>明确表示无需预付款或者主动要求降低预付款比例的，</w:t>
      </w:r>
      <w:r>
        <w:rPr>
          <w:rFonts w:hint="eastAsia" w:ascii="仿宋" w:hAnsi="仿宋" w:eastAsia="仿宋"/>
          <w:color w:val="auto"/>
          <w:sz w:val="24"/>
        </w:rPr>
        <w:t>采购单位</w:t>
      </w:r>
      <w:r>
        <w:rPr>
          <w:rFonts w:ascii="仿宋" w:hAnsi="仿宋" w:eastAsia="仿宋"/>
          <w:color w:val="auto"/>
          <w:sz w:val="24"/>
        </w:rPr>
        <w:t>可不适用前述规定。</w:t>
      </w:r>
      <w:r>
        <w:rPr>
          <w:rFonts w:hint="eastAsia" w:ascii="仿宋" w:hAnsi="仿宋" w:eastAsia="仿宋"/>
          <w:color w:val="auto"/>
          <w:sz w:val="24"/>
        </w:rPr>
        <w:t>采购单位</w:t>
      </w:r>
      <w:r>
        <w:rPr>
          <w:rFonts w:ascii="仿宋" w:hAnsi="仿宋" w:eastAsia="仿宋"/>
          <w:color w:val="auto"/>
          <w:sz w:val="24"/>
        </w:rPr>
        <w:t>根据项目特点、供应商诚信等因素，可以要求</w:t>
      </w:r>
      <w:r>
        <w:rPr>
          <w:rFonts w:hint="eastAsia" w:ascii="仿宋" w:hAnsi="仿宋" w:eastAsia="仿宋"/>
          <w:color w:val="auto"/>
          <w:sz w:val="24"/>
        </w:rPr>
        <w:t>供应商</w:t>
      </w:r>
      <w:r>
        <w:rPr>
          <w:rFonts w:ascii="仿宋" w:hAnsi="仿宋" w:eastAsia="仿宋"/>
          <w:color w:val="auto"/>
          <w:sz w:val="24"/>
        </w:rPr>
        <w:t>提交银行、保险公司等金融机构出具的预付款保函或其他担保措施。政府采购预付款应在合同生效以及具备实施条件后5个工作日内支付。</w:t>
      </w:r>
      <w:r>
        <w:rPr>
          <w:rFonts w:hint="eastAsia" w:ascii="仿宋" w:hAnsi="仿宋" w:eastAsia="仿宋"/>
          <w:color w:val="auto"/>
          <w:sz w:val="24"/>
        </w:rPr>
        <w:t>政府采购工程以及与工程建设有关的货物、服务，采用招标方式采购的，预付款从其相关规定。供应商可登录政采云前台大厅选择金融服务</w:t>
      </w:r>
      <w:r>
        <w:rPr>
          <w:rFonts w:ascii="仿宋" w:hAnsi="仿宋" w:eastAsia="仿宋"/>
          <w:color w:val="auto"/>
          <w:sz w:val="24"/>
        </w:rPr>
        <w:t xml:space="preserve"> - </w:t>
      </w:r>
      <w:r>
        <w:rPr>
          <w:rFonts w:hint="eastAsia" w:ascii="仿宋" w:hAnsi="仿宋" w:eastAsia="仿宋"/>
          <w:color w:val="auto"/>
          <w:sz w:val="24"/>
        </w:rPr>
        <w:t>【保函保险服务】出具预付款保函，具体步骤：选择产品—填写供应商信息—选择中标项目—确认信息—等待保险</w:t>
      </w:r>
      <w:r>
        <w:rPr>
          <w:rFonts w:ascii="仿宋" w:hAnsi="仿宋" w:eastAsia="仿宋"/>
          <w:color w:val="auto"/>
          <w:sz w:val="24"/>
        </w:rPr>
        <w:t>/保函受理—确认保单—支付保费—成功出单。政</w:t>
      </w:r>
      <w:r>
        <w:rPr>
          <w:rFonts w:hint="eastAsia" w:ascii="仿宋" w:hAnsi="仿宋" w:eastAsia="仿宋"/>
          <w:color w:val="auto"/>
          <w:sz w:val="24"/>
        </w:rPr>
        <w:t>采云金融专线</w:t>
      </w:r>
      <w:r>
        <w:rPr>
          <w:rFonts w:hint="eastAsia" w:ascii="仿宋" w:hAnsi="仿宋" w:eastAsia="仿宋"/>
          <w:color w:val="auto"/>
          <w:sz w:val="24"/>
          <w:lang w:val="en-US" w:eastAsia="zh-CN"/>
        </w:rPr>
        <w:t>95763</w:t>
      </w:r>
      <w:r>
        <w:rPr>
          <w:rFonts w:ascii="仿宋" w:hAnsi="仿宋" w:eastAsia="仿宋"/>
          <w:color w:val="auto"/>
          <w:sz w:val="24"/>
        </w:rPr>
        <w:t>。</w:t>
      </w:r>
    </w:p>
    <w:p w14:paraId="08EAD7D1">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32"/>
        </w:rPr>
        <w:t>八、电子交易活动的中止</w:t>
      </w:r>
    </w:p>
    <w:p w14:paraId="12549E86">
      <w:pPr>
        <w:pStyle w:val="137"/>
        <w:snapToGrid w:val="0"/>
        <w:spacing w:before="0"/>
        <w:ind w:firstLine="0" w:firstLineChars="0"/>
        <w:rPr>
          <w:rFonts w:ascii="仿宋" w:hAnsi="仿宋" w:eastAsia="仿宋" w:cs="仿宋"/>
          <w:color w:val="auto"/>
        </w:rPr>
      </w:pPr>
      <w:r>
        <w:rPr>
          <w:rFonts w:hint="eastAsia" w:ascii="仿宋" w:hAnsi="仿宋" w:eastAsia="仿宋" w:cs="仿宋"/>
          <w:color w:val="auto"/>
          <w:lang w:eastAsia="zh-CN"/>
        </w:rPr>
        <w:t>2.</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采购过程中出现以下情形，导致电子交易平台无法正常运行，或者无法保证电子交易的公平、公正和安全时，采购机构可中止电子交易活动：</w:t>
      </w:r>
    </w:p>
    <w:p w14:paraId="7BD3E804">
      <w:pPr>
        <w:pStyle w:val="137"/>
        <w:snapToGrid w:val="0"/>
        <w:spacing w:before="0"/>
        <w:ind w:firstLine="480"/>
        <w:rPr>
          <w:rFonts w:ascii="仿宋" w:hAnsi="仿宋" w:eastAsia="仿宋" w:cs="仿宋"/>
          <w:color w:val="auto"/>
        </w:rPr>
      </w:pPr>
      <w:r>
        <w:rPr>
          <w:rFonts w:hint="eastAsia" w:ascii="仿宋" w:hAnsi="仿宋" w:eastAsia="仿宋" w:cs="仿宋"/>
          <w:color w:val="auto"/>
          <w:lang w:eastAsia="zh-CN"/>
        </w:rPr>
        <w:t>2.</w:t>
      </w:r>
      <w:r>
        <w:rPr>
          <w:rFonts w:hint="eastAsia" w:ascii="仿宋" w:hAnsi="仿宋" w:eastAsia="仿宋" w:cs="仿宋"/>
          <w:color w:val="auto"/>
        </w:rPr>
        <w:t>.1电子交易平台发生故障而无法登录访问的；</w:t>
      </w:r>
    </w:p>
    <w:p w14:paraId="4ED154FE">
      <w:pPr>
        <w:pStyle w:val="137"/>
        <w:snapToGrid w:val="0"/>
        <w:spacing w:before="0"/>
        <w:ind w:firstLine="480"/>
        <w:rPr>
          <w:rFonts w:ascii="仿宋" w:hAnsi="仿宋" w:eastAsia="仿宋" w:cs="仿宋"/>
          <w:color w:val="auto"/>
        </w:rPr>
      </w:pPr>
      <w:r>
        <w:rPr>
          <w:rFonts w:hint="eastAsia" w:ascii="仿宋" w:hAnsi="仿宋" w:eastAsia="仿宋" w:cs="仿宋"/>
          <w:color w:val="auto"/>
          <w:lang w:eastAsia="zh-CN"/>
        </w:rPr>
        <w:t>2.</w:t>
      </w:r>
      <w:r>
        <w:rPr>
          <w:rFonts w:hint="eastAsia" w:ascii="仿宋" w:hAnsi="仿宋" w:eastAsia="仿宋" w:cs="仿宋"/>
          <w:color w:val="auto"/>
        </w:rPr>
        <w:t>.2电子交易平台应用或数据库出现错误，不能进行正常操作的；</w:t>
      </w:r>
    </w:p>
    <w:p w14:paraId="3CF3AB22">
      <w:pPr>
        <w:pStyle w:val="137"/>
        <w:snapToGrid w:val="0"/>
        <w:spacing w:before="0"/>
        <w:ind w:firstLine="480"/>
        <w:rPr>
          <w:rFonts w:ascii="仿宋" w:hAnsi="仿宋" w:eastAsia="仿宋" w:cs="仿宋"/>
          <w:color w:val="auto"/>
        </w:rPr>
      </w:pPr>
      <w:r>
        <w:rPr>
          <w:rFonts w:hint="eastAsia" w:ascii="仿宋" w:hAnsi="仿宋" w:eastAsia="仿宋" w:cs="仿宋"/>
          <w:color w:val="auto"/>
        </w:rPr>
        <w:t>2８.3电子交易平台发现严重安全漏洞，有潜在泄密危险的；</w:t>
      </w:r>
    </w:p>
    <w:p w14:paraId="7B52E2DE">
      <w:pPr>
        <w:pStyle w:val="137"/>
        <w:snapToGrid w:val="0"/>
        <w:spacing w:before="0"/>
        <w:ind w:firstLine="480"/>
        <w:rPr>
          <w:rFonts w:ascii="仿宋" w:hAnsi="仿宋" w:eastAsia="仿宋" w:cs="仿宋"/>
          <w:color w:val="auto"/>
        </w:rPr>
      </w:pPr>
      <w:r>
        <w:rPr>
          <w:rFonts w:hint="eastAsia" w:ascii="仿宋" w:hAnsi="仿宋" w:eastAsia="仿宋" w:cs="仿宋"/>
          <w:color w:val="auto"/>
        </w:rPr>
        <w:t>2８.4病毒发作导致不能进行正常操作的；</w:t>
      </w:r>
    </w:p>
    <w:p w14:paraId="179D3B03">
      <w:pPr>
        <w:pStyle w:val="137"/>
        <w:snapToGrid w:val="0"/>
        <w:spacing w:before="0"/>
        <w:ind w:firstLine="480"/>
        <w:rPr>
          <w:rFonts w:ascii="仿宋" w:hAnsi="仿宋" w:eastAsia="仿宋" w:cs="仿宋"/>
          <w:color w:val="auto"/>
        </w:rPr>
      </w:pPr>
      <w:r>
        <w:rPr>
          <w:rFonts w:hint="eastAsia" w:ascii="仿宋" w:hAnsi="仿宋" w:eastAsia="仿宋" w:cs="仿宋"/>
          <w:color w:val="auto"/>
        </w:rPr>
        <w:t>2８.5其他无法保证电子交易的公平、公正和安全的情况。</w:t>
      </w:r>
    </w:p>
    <w:p w14:paraId="339C4569">
      <w:pPr>
        <w:pStyle w:val="137"/>
        <w:snapToGrid w:val="0"/>
        <w:spacing w:before="0"/>
        <w:ind w:firstLine="0" w:firstLineChars="0"/>
        <w:rPr>
          <w:rFonts w:ascii="仿宋" w:hAnsi="仿宋" w:eastAsia="仿宋" w:cs="仿宋"/>
          <w:color w:val="auto"/>
        </w:rPr>
      </w:pPr>
      <w:r>
        <w:rPr>
          <w:rFonts w:hint="eastAsia" w:ascii="仿宋" w:hAnsi="仿宋" w:eastAsia="仿宋" w:cs="仿宋"/>
          <w:color w:val="auto"/>
        </w:rPr>
        <w:t xml:space="preserve"> </w:t>
      </w:r>
      <w:r>
        <w:rPr>
          <w:rFonts w:hint="eastAsia" w:ascii="仿宋" w:hAnsi="仿宋" w:eastAsia="仿宋" w:cs="仿宋"/>
          <w:color w:val="auto"/>
          <w:lang w:eastAsia="zh-CN"/>
        </w:rPr>
        <w:t>2.</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.出现以上情形，不影响采购公平、公正性的，采购组织机构可以待上述情形消除后继续组织电子交易活动，也可以决定某些环节以纸质形式进行；影响或可能影响采购公平、公正性的，应当重新采购。</w:t>
      </w:r>
    </w:p>
    <w:p w14:paraId="3956FB8E">
      <w:pPr>
        <w:snapToGrid w:val="0"/>
        <w:spacing w:line="360" w:lineRule="auto"/>
        <w:jc w:val="center"/>
        <w:rPr>
          <w:rFonts w:ascii="仿宋" w:hAnsi="仿宋" w:eastAsia="仿宋" w:cs="仿宋"/>
          <w:b/>
          <w:color w:val="auto"/>
          <w:sz w:val="32"/>
        </w:rPr>
      </w:pPr>
      <w:r>
        <w:rPr>
          <w:rFonts w:hint="eastAsia" w:ascii="仿宋" w:hAnsi="仿宋" w:eastAsia="仿宋" w:cs="仿宋"/>
          <w:b/>
          <w:color w:val="auto"/>
          <w:sz w:val="32"/>
        </w:rPr>
        <w:t>九、验收</w:t>
      </w:r>
    </w:p>
    <w:p w14:paraId="1E92F012">
      <w:pPr>
        <w:pStyle w:val="27"/>
        <w:spacing w:line="360" w:lineRule="auto"/>
        <w:ind w:firstLine="0" w:firstLineChars="0"/>
        <w:rPr>
          <w:rFonts w:ascii="仿宋" w:hAnsi="仿宋" w:eastAsia="仿宋" w:cs="仿宋"/>
          <w:b/>
          <w:color w:val="auto"/>
        </w:rPr>
      </w:pPr>
      <w:r>
        <w:rPr>
          <w:rFonts w:hint="eastAsia" w:ascii="仿宋" w:hAnsi="仿宋" w:eastAsia="仿宋" w:cs="仿宋"/>
          <w:b/>
          <w:color w:val="auto"/>
        </w:rPr>
        <w:t>３０.验收</w:t>
      </w:r>
    </w:p>
    <w:bookmarkEnd w:id="16"/>
    <w:p w14:paraId="249791FB">
      <w:pPr>
        <w:tabs>
          <w:tab w:val="left" w:pos="0"/>
        </w:tabs>
        <w:spacing w:line="360" w:lineRule="auto"/>
        <w:ind w:firstLine="480"/>
        <w:rPr>
          <w:rFonts w:ascii="仿宋" w:hAnsi="仿宋" w:eastAsia="仿宋" w:cs="宋体"/>
          <w:color w:val="auto"/>
          <w:kern w:val="0"/>
          <w:sz w:val="24"/>
        </w:rPr>
      </w:pPr>
      <w:bookmarkStart w:id="17" w:name="_Hlt68073093"/>
      <w:bookmarkEnd w:id="17"/>
      <w:bookmarkStart w:id="18" w:name="_Hlt75236101"/>
      <w:bookmarkEnd w:id="18"/>
      <w:bookmarkStart w:id="19" w:name="_Hlt75236011"/>
      <w:bookmarkEnd w:id="19"/>
      <w:bookmarkStart w:id="20" w:name="_Hlt74729768"/>
      <w:bookmarkEnd w:id="20"/>
      <w:bookmarkStart w:id="21" w:name="_Hlt74707468"/>
      <w:bookmarkEnd w:id="21"/>
      <w:bookmarkStart w:id="22" w:name="_Hlt74730295"/>
      <w:bookmarkEnd w:id="22"/>
      <w:bookmarkStart w:id="23" w:name="_Hlt68072990"/>
      <w:bookmarkEnd w:id="23"/>
      <w:bookmarkStart w:id="24" w:name="_Hlt75236290"/>
      <w:bookmarkEnd w:id="24"/>
      <w:bookmarkStart w:id="25" w:name="_Hlt74714665"/>
      <w:bookmarkEnd w:id="25"/>
      <w:bookmarkStart w:id="26" w:name="_Hlt68403820"/>
      <w:bookmarkEnd w:id="26"/>
      <w:bookmarkStart w:id="27" w:name="_Hlt68057669"/>
      <w:bookmarkEnd w:id="27"/>
      <w:bookmarkStart w:id="28" w:name="_Hlt68072998"/>
      <w:bookmarkEnd w:id="28"/>
      <w:r>
        <w:rPr>
          <w:rFonts w:hint="eastAsia" w:ascii="仿宋" w:hAnsi="仿宋" w:eastAsia="仿宋" w:cs="宋体"/>
          <w:color w:val="auto"/>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F01413B">
      <w:pPr>
        <w:tabs>
          <w:tab w:val="left" w:pos="0"/>
        </w:tabs>
        <w:spacing w:line="360" w:lineRule="auto"/>
        <w:ind w:firstLine="480"/>
        <w:rPr>
          <w:rFonts w:ascii="仿宋" w:hAnsi="仿宋" w:eastAsia="仿宋" w:cs="宋体"/>
          <w:color w:val="auto"/>
          <w:kern w:val="0"/>
          <w:sz w:val="24"/>
        </w:rPr>
      </w:pPr>
      <w:r>
        <w:rPr>
          <w:rFonts w:hint="eastAsia" w:ascii="仿宋" w:hAnsi="仿宋" w:eastAsia="仿宋" w:cs="宋体"/>
          <w:color w:val="auto"/>
          <w:kern w:val="0"/>
          <w:sz w:val="24"/>
        </w:rPr>
        <w:t>30.2采购人可以邀请参加本项目的其他投标人或者第三方机构参与验收。参与验收的投标人或者第三方机构的意见作为验收书的参考资料一并存档。</w:t>
      </w:r>
    </w:p>
    <w:p w14:paraId="4A2DB005">
      <w:pPr>
        <w:tabs>
          <w:tab w:val="left" w:pos="0"/>
        </w:tabs>
        <w:spacing w:line="360" w:lineRule="auto"/>
        <w:ind w:firstLine="480"/>
        <w:rPr>
          <w:rFonts w:ascii="仿宋" w:hAnsi="仿宋" w:eastAsia="仿宋" w:cs="宋体"/>
          <w:color w:val="auto"/>
          <w:kern w:val="0"/>
          <w:sz w:val="24"/>
        </w:rPr>
      </w:pPr>
      <w:r>
        <w:rPr>
          <w:rFonts w:hint="eastAsia" w:ascii="仿宋" w:hAnsi="仿宋" w:eastAsia="仿宋" w:cs="宋体"/>
          <w:color w:val="auto"/>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E93789F">
      <w:pPr>
        <w:spacing w:line="360" w:lineRule="auto"/>
        <w:jc w:val="left"/>
        <w:outlineLvl w:val="0"/>
        <w:rPr>
          <w:rFonts w:ascii="仿宋" w:hAnsi="仿宋" w:eastAsia="仿宋" w:cs="仿宋"/>
          <w:b/>
          <w:color w:val="auto"/>
          <w:sz w:val="36"/>
          <w:szCs w:val="36"/>
        </w:rPr>
      </w:pPr>
      <w:r>
        <w:rPr>
          <w:rFonts w:hint="eastAsia" w:ascii="仿宋" w:hAnsi="仿宋" w:eastAsia="仿宋" w:cs="宋体"/>
          <w:color w:val="auto"/>
          <w:kern w:val="0"/>
          <w:sz w:val="24"/>
        </w:rPr>
        <w:t>　　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E2AEF82">
      <w:pPr>
        <w:pStyle w:val="3"/>
        <w:ind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30.5 对于满足合同约定的采购资金支付条件的，供应商可通过政采云平台提起在线支付申请、查询支付结果，路径为政采云</w:t>
      </w:r>
      <w:r>
        <w:rPr>
          <w:rFonts w:hint="eastAsia" w:ascii="仿宋" w:hAnsi="仿宋" w:eastAsia="仿宋" w:cs="仿宋"/>
          <w:b w:val="0"/>
          <w:bCs w:val="0"/>
          <w:color w:val="auto"/>
          <w:kern w:val="0"/>
          <w:sz w:val="24"/>
          <w:szCs w:val="24"/>
          <w:lang w:val="en-US" w:eastAsia="zh-CN"/>
        </w:rPr>
        <w:t>－</w:t>
      </w:r>
      <w:r>
        <w:rPr>
          <w:rFonts w:hint="eastAsia" w:ascii="仿宋" w:hAnsi="仿宋" w:eastAsia="仿宋" w:cs="仿宋"/>
          <w:b w:val="0"/>
          <w:bCs w:val="0"/>
          <w:color w:val="auto"/>
          <w:kern w:val="0"/>
          <w:sz w:val="24"/>
          <w:szCs w:val="24"/>
          <w:lang w:val="en-US"/>
        </w:rPr>
        <w:t>我的工作台</w:t>
      </w:r>
      <w:r>
        <w:rPr>
          <w:rFonts w:hint="eastAsia" w:ascii="仿宋" w:hAnsi="仿宋" w:eastAsia="仿宋" w:cs="仿宋"/>
          <w:b w:val="0"/>
          <w:bCs w:val="0"/>
          <w:color w:val="auto"/>
          <w:kern w:val="0"/>
          <w:sz w:val="24"/>
          <w:szCs w:val="24"/>
          <w:lang w:val="en-US" w:eastAsia="zh-CN"/>
        </w:rPr>
        <w:t>－合同管理－</w:t>
      </w:r>
      <w:r>
        <w:rPr>
          <w:rFonts w:hint="eastAsia" w:ascii="仿宋" w:hAnsi="仿宋" w:eastAsia="仿宋" w:cs="仿宋"/>
          <w:b w:val="0"/>
          <w:bCs w:val="0"/>
          <w:color w:val="auto"/>
          <w:kern w:val="0"/>
          <w:sz w:val="24"/>
          <w:szCs w:val="24"/>
          <w:lang w:val="en-US"/>
        </w:rPr>
        <w:t>支付管理。对于供应商提起在线支付申请的，采购</w:t>
      </w:r>
      <w:r>
        <w:rPr>
          <w:rFonts w:hint="eastAsia" w:ascii="仿宋" w:hAnsi="仿宋" w:eastAsia="仿宋" w:cs="仿宋"/>
          <w:b w:val="0"/>
          <w:bCs w:val="0"/>
          <w:color w:val="auto"/>
          <w:kern w:val="0"/>
          <w:sz w:val="24"/>
          <w:szCs w:val="24"/>
          <w:lang w:val="en-US" w:eastAsia="zh-CN"/>
        </w:rPr>
        <w:t>人</w:t>
      </w:r>
      <w:r>
        <w:rPr>
          <w:rFonts w:hint="eastAsia" w:ascii="仿宋" w:hAnsi="仿宋" w:eastAsia="仿宋" w:cs="仿宋"/>
          <w:b w:val="0"/>
          <w:bCs w:val="0"/>
          <w:color w:val="auto"/>
          <w:kern w:val="0"/>
          <w:sz w:val="24"/>
          <w:szCs w:val="24"/>
          <w:lang w:val="en-US"/>
        </w:rPr>
        <w:t>应当</w:t>
      </w:r>
      <w:r>
        <w:rPr>
          <w:rFonts w:hint="eastAsia" w:ascii="仿宋" w:hAnsi="仿宋" w:eastAsia="仿宋" w:cs="仿宋"/>
          <w:b w:val="0"/>
          <w:bCs w:val="0"/>
          <w:color w:val="auto"/>
          <w:kern w:val="0"/>
          <w:sz w:val="24"/>
          <w:szCs w:val="24"/>
          <w:lang w:val="en-US" w:eastAsia="zh-CN"/>
        </w:rPr>
        <w:t>按规定</w:t>
      </w:r>
      <w:r>
        <w:rPr>
          <w:rFonts w:hint="eastAsia" w:ascii="仿宋" w:hAnsi="仿宋" w:eastAsia="仿宋" w:cs="仿宋"/>
          <w:b w:val="0"/>
          <w:bCs w:val="0"/>
          <w:color w:val="auto"/>
          <w:kern w:val="0"/>
          <w:sz w:val="24"/>
          <w:szCs w:val="24"/>
          <w:lang w:val="en-US"/>
        </w:rPr>
        <w:t>做好审核并完成支付。</w:t>
      </w:r>
    </w:p>
    <w:p w14:paraId="79F734C3">
      <w:pPr>
        <w:pStyle w:val="4"/>
        <w:rPr>
          <w:color w:val="auto"/>
          <w:lang w:val="en-US"/>
        </w:rPr>
      </w:pPr>
    </w:p>
    <w:p w14:paraId="41CAE04F">
      <w:pPr>
        <w:pStyle w:val="4"/>
        <w:rPr>
          <w:color w:val="auto"/>
          <w:lang w:val="en-US"/>
        </w:rPr>
      </w:pPr>
    </w:p>
    <w:p w14:paraId="308DD8E2">
      <w:pPr>
        <w:pStyle w:val="4"/>
        <w:rPr>
          <w:color w:val="auto"/>
          <w:lang w:val="en-US"/>
        </w:rPr>
      </w:pPr>
    </w:p>
    <w:p w14:paraId="5CA48874">
      <w:pPr>
        <w:pStyle w:val="4"/>
        <w:rPr>
          <w:color w:val="auto"/>
          <w:lang w:val="en-US"/>
        </w:rPr>
      </w:pPr>
    </w:p>
    <w:p w14:paraId="72F903EE">
      <w:pPr>
        <w:pStyle w:val="4"/>
        <w:rPr>
          <w:color w:val="auto"/>
          <w:lang w:val="en-US"/>
        </w:rPr>
      </w:pPr>
    </w:p>
    <w:p w14:paraId="3CA72B7D">
      <w:pPr>
        <w:pStyle w:val="4"/>
        <w:rPr>
          <w:color w:val="auto"/>
          <w:lang w:val="en-US"/>
        </w:rPr>
      </w:pPr>
    </w:p>
    <w:p w14:paraId="66DE2F8E">
      <w:pPr>
        <w:pStyle w:val="4"/>
        <w:rPr>
          <w:color w:val="auto"/>
          <w:lang w:val="en-US"/>
        </w:rPr>
      </w:pPr>
    </w:p>
    <w:p w14:paraId="0DC7852F">
      <w:pPr>
        <w:pStyle w:val="4"/>
        <w:rPr>
          <w:color w:val="auto"/>
          <w:lang w:val="en-US"/>
        </w:rPr>
      </w:pPr>
    </w:p>
    <w:p w14:paraId="073B64FB">
      <w:pPr>
        <w:pStyle w:val="4"/>
        <w:rPr>
          <w:color w:val="auto"/>
          <w:lang w:val="en-US"/>
        </w:rPr>
      </w:pPr>
    </w:p>
    <w:p w14:paraId="4CBA7A7A">
      <w:pPr>
        <w:widowControl/>
        <w:adjustRightInd/>
        <w:jc w:val="center"/>
        <w:rPr>
          <w:rFonts w:ascii="仿宋" w:hAnsi="仿宋" w:eastAsia="仿宋" w:cs="仿宋"/>
          <w:b/>
          <w:color w:val="auto"/>
          <w:sz w:val="36"/>
          <w:szCs w:val="36"/>
        </w:rPr>
      </w:pPr>
      <w:r>
        <w:rPr>
          <w:rFonts w:hint="eastAsia" w:ascii="仿宋" w:hAnsi="仿宋" w:eastAsia="仿宋" w:cs="仿宋"/>
          <w:b/>
          <w:color w:val="auto"/>
          <w:sz w:val="36"/>
          <w:szCs w:val="36"/>
        </w:rPr>
        <w:t>第三部分采购需求</w:t>
      </w:r>
      <w:bookmarkEnd w:id="10"/>
      <w:bookmarkEnd w:id="11"/>
      <w:bookmarkStart w:id="29" w:name="_Toc86217003"/>
      <w:bookmarkStart w:id="30" w:name="第五部分"/>
    </w:p>
    <w:p w14:paraId="444E137C">
      <w:pPr>
        <w:widowControl/>
        <w:tabs>
          <w:tab w:val="left" w:pos="425"/>
          <w:tab w:val="left" w:pos="747"/>
        </w:tabs>
        <w:spacing w:line="400" w:lineRule="exact"/>
        <w:jc w:val="left"/>
        <w:rPr>
          <w:rFonts w:ascii="仿宋" w:hAnsi="仿宋" w:eastAsia="仿宋" w:cs="宋体"/>
          <w:b/>
          <w:color w:val="auto"/>
          <w:sz w:val="24"/>
          <w:highlight w:val="none"/>
        </w:rPr>
      </w:pPr>
      <w:r>
        <w:rPr>
          <w:rFonts w:hint="eastAsia" w:ascii="仿宋" w:hAnsi="仿宋" w:eastAsia="仿宋" w:cs="宋体"/>
          <w:b/>
          <w:color w:val="auto"/>
          <w:sz w:val="24"/>
          <w:highlight w:val="none"/>
        </w:rPr>
        <w:t>一、采购需求概况</w:t>
      </w:r>
    </w:p>
    <w:p w14:paraId="2F06E8AF">
      <w:pPr>
        <w:spacing w:line="520" w:lineRule="exact"/>
        <w:ind w:firstLine="360" w:firstLineChars="150"/>
        <w:rPr>
          <w:rFonts w:hint="eastAsia" w:ascii="仿宋" w:hAnsi="仿宋" w:eastAsia="仿宋"/>
          <w:color w:val="auto"/>
          <w:sz w:val="24"/>
          <w:highlight w:val="none"/>
          <w:shd w:val="clear" w:color="auto" w:fill="FFFFFF"/>
        </w:rPr>
      </w:pPr>
      <w:r>
        <w:rPr>
          <w:rFonts w:hint="eastAsia" w:ascii="仿宋" w:hAnsi="仿宋" w:eastAsia="仿宋"/>
          <w:color w:val="auto"/>
          <w:sz w:val="24"/>
          <w:highlight w:val="none"/>
          <w:shd w:val="clear" w:color="auto" w:fill="FFFFFF"/>
        </w:rPr>
        <w:t>根据西湖区“三区三线”划定范围，华联村98%、绕城村95%的村域面积已划入城镇开发边界内。为适应城西科创大走廊东翼区域发展需要，顺应中央和国家加快城中村改造的发展形势，进一步加快西湖区城市化进程，2024年11月西湖区人民政府向杭州市城乡建设委员会请示，建议将华联</w:t>
      </w:r>
      <w:r>
        <w:rPr>
          <w:rFonts w:hint="eastAsia" w:ascii="仿宋" w:hAnsi="仿宋" w:eastAsia="仿宋"/>
          <w:color w:val="auto"/>
          <w:sz w:val="24"/>
          <w:highlight w:val="none"/>
          <w:shd w:val="clear" w:color="auto" w:fill="FFFFFF"/>
          <w:lang w:val="en-US" w:eastAsia="zh-CN"/>
        </w:rPr>
        <w:t>村、</w:t>
      </w:r>
      <w:r>
        <w:rPr>
          <w:rFonts w:hint="eastAsia" w:ascii="仿宋" w:hAnsi="仿宋" w:eastAsia="仿宋"/>
          <w:color w:val="auto"/>
          <w:sz w:val="24"/>
          <w:highlight w:val="none"/>
          <w:shd w:val="clear" w:color="auto" w:fill="FFFFFF"/>
        </w:rPr>
        <w:t>绕城</w:t>
      </w:r>
      <w:r>
        <w:rPr>
          <w:rFonts w:hint="eastAsia" w:ascii="仿宋" w:hAnsi="仿宋" w:eastAsia="仿宋"/>
          <w:color w:val="auto"/>
          <w:sz w:val="24"/>
          <w:highlight w:val="none"/>
          <w:shd w:val="clear" w:color="auto" w:fill="FFFFFF"/>
          <w:lang w:val="en-US" w:eastAsia="zh-CN"/>
        </w:rPr>
        <w:t>村</w:t>
      </w:r>
      <w:r>
        <w:rPr>
          <w:rFonts w:hint="eastAsia" w:ascii="仿宋" w:hAnsi="仿宋" w:eastAsia="仿宋"/>
          <w:color w:val="auto"/>
          <w:sz w:val="24"/>
          <w:highlight w:val="none"/>
          <w:shd w:val="clear" w:color="auto" w:fill="FFFFFF"/>
        </w:rPr>
        <w:t>两村列入撤村建居试点。2024年12月23日杭州市城乡建设委员会专题会议纪要</w:t>
      </w:r>
      <w:r>
        <w:rPr>
          <w:rFonts w:hint="eastAsia" w:ascii="仿宋" w:hAnsi="仿宋" w:eastAsia="仿宋"/>
          <w:color w:val="auto"/>
          <w:sz w:val="24"/>
          <w:highlight w:val="none"/>
          <w:shd w:val="clear" w:color="auto" w:fill="FFFFFF"/>
          <w:lang w:eastAsia="zh-CN"/>
        </w:rPr>
        <w:t>（</w:t>
      </w:r>
      <w:r>
        <w:rPr>
          <w:rFonts w:hint="eastAsia" w:ascii="仿宋" w:hAnsi="仿宋" w:eastAsia="仿宋"/>
          <w:color w:val="auto"/>
          <w:sz w:val="24"/>
          <w:highlight w:val="none"/>
          <w:shd w:val="clear" w:color="auto" w:fill="FFFFFF"/>
        </w:rPr>
        <w:t>杭建村改发</w:t>
      </w:r>
      <w:r>
        <w:rPr>
          <w:rFonts w:hint="eastAsia" w:ascii="仿宋" w:hAnsi="仿宋" w:eastAsia="仿宋"/>
          <w:color w:val="auto"/>
          <w:sz w:val="24"/>
          <w:highlight w:val="none"/>
          <w:shd w:val="clear" w:color="auto" w:fill="FFFFFF"/>
          <w:lang w:eastAsia="zh-CN"/>
        </w:rPr>
        <w:t>〔2024〕290号）</w:t>
      </w:r>
      <w:r>
        <w:rPr>
          <w:rFonts w:hint="eastAsia" w:ascii="仿宋" w:hAnsi="仿宋" w:eastAsia="仿宋"/>
          <w:color w:val="auto"/>
          <w:sz w:val="24"/>
          <w:highlight w:val="none"/>
          <w:shd w:val="clear" w:color="auto" w:fill="FFFFFF"/>
        </w:rPr>
        <w:t>明确，两村已具备实施撤村建居的条件，并要求抓紧开展村域内土地利用现状调查。</w:t>
      </w:r>
      <w:r>
        <w:rPr>
          <w:rFonts w:hint="eastAsia" w:ascii="仿宋" w:hAnsi="仿宋" w:eastAsia="仿宋"/>
          <w:color w:val="auto"/>
          <w:sz w:val="24"/>
          <w:highlight w:val="none"/>
          <w:shd w:val="clear" w:color="auto" w:fill="FFFFFF"/>
          <w:lang w:val="en-US" w:eastAsia="zh-CN"/>
        </w:rPr>
        <w:t>现</w:t>
      </w:r>
      <w:r>
        <w:rPr>
          <w:rFonts w:hint="eastAsia" w:ascii="仿宋" w:hAnsi="仿宋" w:eastAsia="仿宋"/>
          <w:color w:val="auto"/>
          <w:sz w:val="24"/>
          <w:highlight w:val="none"/>
          <w:shd w:val="clear" w:color="auto" w:fill="FFFFFF"/>
        </w:rPr>
        <w:t>拟通过政采云平台采取公开招标的形式</w:t>
      </w:r>
      <w:r>
        <w:rPr>
          <w:rFonts w:hint="eastAsia" w:ascii="仿宋" w:hAnsi="仿宋" w:eastAsia="仿宋"/>
          <w:color w:val="auto"/>
          <w:sz w:val="24"/>
          <w:highlight w:val="none"/>
          <w:shd w:val="clear" w:color="auto" w:fill="FFFFFF"/>
          <w:lang w:val="en-US" w:eastAsia="zh-CN"/>
        </w:rPr>
        <w:t>产生</w:t>
      </w:r>
      <w:r>
        <w:rPr>
          <w:rFonts w:hint="eastAsia" w:ascii="仿宋" w:hAnsi="仿宋" w:eastAsia="仿宋"/>
          <w:color w:val="auto"/>
          <w:sz w:val="24"/>
          <w:highlight w:val="none"/>
          <w:shd w:val="clear" w:color="auto" w:fill="FFFFFF"/>
        </w:rPr>
        <w:t>土地调查测绘单位，对华联村、绕城村开展村域内土地利用现状调查。</w:t>
      </w:r>
    </w:p>
    <w:p w14:paraId="448AA635">
      <w:pPr>
        <w:widowControl/>
        <w:tabs>
          <w:tab w:val="left" w:pos="425"/>
          <w:tab w:val="left" w:pos="747"/>
        </w:tabs>
        <w:spacing w:line="400" w:lineRule="exact"/>
        <w:jc w:val="left"/>
        <w:rPr>
          <w:rFonts w:hint="default"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二、工作内容</w:t>
      </w:r>
    </w:p>
    <w:p w14:paraId="1069D541">
      <w:pPr>
        <w:spacing w:line="520" w:lineRule="exact"/>
        <w:ind w:firstLine="360" w:firstLineChars="150"/>
        <w:rPr>
          <w:rFonts w:hint="eastAsia" w:ascii="仿宋" w:hAnsi="仿宋" w:eastAsia="仿宋" w:cs="Times New Roman"/>
          <w:color w:val="auto"/>
          <w:sz w:val="24"/>
          <w:highlight w:val="none"/>
          <w:shd w:val="clear" w:color="auto" w:fill="FFFFFF"/>
        </w:rPr>
      </w:pPr>
      <w:r>
        <w:rPr>
          <w:rFonts w:hint="eastAsia" w:ascii="仿宋" w:hAnsi="仿宋" w:eastAsia="仿宋" w:cs="Times New Roman"/>
          <w:color w:val="auto"/>
          <w:sz w:val="24"/>
          <w:highlight w:val="none"/>
          <w:shd w:val="clear" w:color="auto" w:fill="FFFFFF"/>
        </w:rPr>
        <w:t>具体工作任务为：</w:t>
      </w:r>
    </w:p>
    <w:p w14:paraId="76C8C715">
      <w:pPr>
        <w:spacing w:line="520" w:lineRule="exact"/>
        <w:ind w:firstLine="360" w:firstLineChars="150"/>
        <w:rPr>
          <w:rFonts w:hint="eastAsia" w:ascii="仿宋" w:hAnsi="仿宋" w:eastAsia="仿宋" w:cs="Times New Roman"/>
          <w:color w:val="auto"/>
          <w:sz w:val="24"/>
          <w:highlight w:val="none"/>
          <w:shd w:val="clear" w:color="auto" w:fill="FFFFFF"/>
        </w:rPr>
      </w:pPr>
      <w:r>
        <w:rPr>
          <w:rFonts w:hint="eastAsia" w:ascii="仿宋" w:hAnsi="仿宋" w:eastAsia="仿宋" w:cs="Times New Roman"/>
          <w:color w:val="auto"/>
          <w:sz w:val="24"/>
          <w:highlight w:val="none"/>
          <w:shd w:val="clear" w:color="auto" w:fill="FFFFFF"/>
        </w:rPr>
        <w:t>（1）完成华联村、绕城村撤村建居土地利用现状调查测绘工作。掌握</w:t>
      </w:r>
      <w:r>
        <w:rPr>
          <w:rFonts w:hint="eastAsia" w:ascii="仿宋" w:hAnsi="仿宋" w:eastAsia="仿宋" w:cs="Times New Roman"/>
          <w:color w:val="auto"/>
          <w:sz w:val="24"/>
          <w:highlight w:val="none"/>
          <w:shd w:val="clear" w:color="auto" w:fill="FFFFFF"/>
          <w:lang w:val="en-US" w:eastAsia="zh-CN"/>
        </w:rPr>
        <w:t>两村</w:t>
      </w:r>
      <w:r>
        <w:rPr>
          <w:rFonts w:hint="eastAsia" w:ascii="仿宋" w:hAnsi="仿宋" w:eastAsia="仿宋" w:cs="Times New Roman"/>
          <w:color w:val="auto"/>
          <w:sz w:val="24"/>
          <w:highlight w:val="none"/>
          <w:shd w:val="clear" w:color="auto" w:fill="FFFFFF"/>
        </w:rPr>
        <w:t>地形、地类及权属等准确数据，形成调查成果资料，主要包括技术报告、数据汇总表、面积计算表、土地分类示意图以及权属确认图等资料。</w:t>
      </w:r>
    </w:p>
    <w:p w14:paraId="301A7335">
      <w:pPr>
        <w:spacing w:line="520" w:lineRule="exact"/>
        <w:ind w:firstLine="360" w:firstLineChars="150"/>
        <w:rPr>
          <w:rFonts w:hint="eastAsia" w:ascii="仿宋" w:hAnsi="仿宋" w:eastAsia="仿宋" w:cs="Times New Roman"/>
          <w:color w:val="auto"/>
          <w:sz w:val="24"/>
          <w:highlight w:val="none"/>
          <w:shd w:val="clear" w:color="auto" w:fill="FFFFFF"/>
          <w:lang w:eastAsia="zh-CN"/>
        </w:rPr>
      </w:pPr>
      <w:r>
        <w:rPr>
          <w:rFonts w:hint="eastAsia" w:ascii="仿宋" w:hAnsi="仿宋" w:eastAsia="仿宋" w:cs="Times New Roman"/>
          <w:color w:val="auto"/>
          <w:sz w:val="24"/>
          <w:highlight w:val="none"/>
          <w:shd w:val="clear" w:color="auto" w:fill="FFFFFF"/>
        </w:rPr>
        <w:t>（2）完成</w:t>
      </w:r>
      <w:r>
        <w:rPr>
          <w:rFonts w:hint="eastAsia" w:ascii="仿宋" w:hAnsi="仿宋" w:eastAsia="仿宋"/>
          <w:color w:val="auto"/>
          <w:sz w:val="24"/>
          <w:highlight w:val="none"/>
          <w:shd w:val="clear" w:color="auto" w:fill="FFFFFF"/>
        </w:rPr>
        <w:t>华联村、绕城村</w:t>
      </w:r>
      <w:r>
        <w:rPr>
          <w:rFonts w:hint="eastAsia" w:ascii="仿宋" w:hAnsi="仿宋" w:eastAsia="仿宋" w:cs="Times New Roman"/>
          <w:color w:val="auto"/>
          <w:sz w:val="24"/>
          <w:highlight w:val="none"/>
          <w:shd w:val="clear" w:color="auto" w:fill="FFFFFF"/>
        </w:rPr>
        <w:t>撤村建居的土地利用现状面积统计汇总工作，掌握</w:t>
      </w:r>
      <w:r>
        <w:rPr>
          <w:rFonts w:hint="eastAsia" w:ascii="仿宋" w:hAnsi="仿宋" w:eastAsia="仿宋" w:cs="Times New Roman"/>
          <w:color w:val="auto"/>
          <w:sz w:val="24"/>
          <w:highlight w:val="none"/>
          <w:shd w:val="clear" w:color="auto" w:fill="FFFFFF"/>
          <w:lang w:val="en-US" w:eastAsia="zh-CN"/>
        </w:rPr>
        <w:t>两村</w:t>
      </w:r>
      <w:r>
        <w:rPr>
          <w:rFonts w:hint="eastAsia" w:ascii="仿宋" w:hAnsi="仿宋" w:eastAsia="仿宋" w:cs="Times New Roman"/>
          <w:color w:val="auto"/>
          <w:sz w:val="24"/>
          <w:highlight w:val="none"/>
          <w:shd w:val="clear" w:color="auto" w:fill="FFFFFF"/>
        </w:rPr>
        <w:t>的集体农用地等各项地类的准确数据</w:t>
      </w:r>
      <w:r>
        <w:rPr>
          <w:rFonts w:hint="eastAsia" w:ascii="仿宋" w:hAnsi="仿宋" w:eastAsia="仿宋" w:cs="Times New Roman"/>
          <w:color w:val="auto"/>
          <w:sz w:val="24"/>
          <w:highlight w:val="none"/>
          <w:shd w:val="clear" w:color="auto" w:fill="FFFFFF"/>
          <w:lang w:eastAsia="zh-CN"/>
        </w:rPr>
        <w:t>。</w:t>
      </w:r>
    </w:p>
    <w:p w14:paraId="54C1683B">
      <w:pPr>
        <w:spacing w:line="520" w:lineRule="exact"/>
        <w:ind w:firstLine="360" w:firstLineChars="150"/>
        <w:rPr>
          <w:rFonts w:hint="eastAsia" w:ascii="仿宋" w:hAnsi="仿宋" w:eastAsia="仿宋" w:cs="Times New Roman"/>
          <w:color w:val="auto"/>
          <w:sz w:val="24"/>
          <w:highlight w:val="none"/>
          <w:shd w:val="clear" w:color="auto" w:fill="FFFFFF"/>
          <w:lang w:val="en-US" w:eastAsia="zh-CN"/>
        </w:rPr>
      </w:pPr>
      <w:r>
        <w:rPr>
          <w:rFonts w:hint="eastAsia" w:ascii="仿宋" w:hAnsi="仿宋" w:eastAsia="仿宋" w:cs="Times New Roman"/>
          <w:color w:val="auto"/>
          <w:sz w:val="24"/>
          <w:highlight w:val="none"/>
          <w:shd w:val="clear" w:color="auto" w:fill="FFFFFF"/>
          <w:lang w:val="en-US" w:eastAsia="zh-CN"/>
        </w:rPr>
        <w:t>工作地点：杭州市三墩镇</w:t>
      </w:r>
    </w:p>
    <w:p w14:paraId="50EA6C17">
      <w:pPr>
        <w:spacing w:line="520" w:lineRule="exact"/>
        <w:ind w:firstLine="360" w:firstLineChars="150"/>
        <w:rPr>
          <w:rFonts w:hint="default" w:ascii="仿宋" w:hAnsi="仿宋" w:eastAsia="仿宋" w:cs="Times New Roman"/>
          <w:color w:val="auto"/>
          <w:sz w:val="24"/>
          <w:highlight w:val="none"/>
          <w:shd w:val="clear" w:color="auto" w:fill="FFFFFF"/>
          <w:lang w:val="en-US" w:eastAsia="zh-CN"/>
        </w:rPr>
      </w:pPr>
      <w:r>
        <w:rPr>
          <w:rFonts w:hint="eastAsia" w:ascii="仿宋" w:hAnsi="仿宋" w:eastAsia="仿宋" w:cs="Times New Roman"/>
          <w:color w:val="auto"/>
          <w:sz w:val="24"/>
          <w:highlight w:val="none"/>
          <w:shd w:val="clear" w:color="auto" w:fill="FFFFFF"/>
          <w:lang w:val="en-US" w:eastAsia="zh-CN"/>
        </w:rPr>
        <w:t>服务期限：30日历天（具体时间以合同签订时间为准）</w:t>
      </w:r>
    </w:p>
    <w:p w14:paraId="57863F07">
      <w:pPr>
        <w:widowControl/>
        <w:numPr>
          <w:ilvl w:val="0"/>
          <w:numId w:val="11"/>
        </w:numPr>
        <w:tabs>
          <w:tab w:val="left" w:pos="425"/>
          <w:tab w:val="left" w:pos="747"/>
        </w:tabs>
        <w:spacing w:line="400" w:lineRule="exact"/>
        <w:jc w:val="left"/>
        <w:rPr>
          <w:rFonts w:hint="default"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项目预算</w:t>
      </w:r>
    </w:p>
    <w:p w14:paraId="4B747C80">
      <w:pPr>
        <w:spacing w:line="440" w:lineRule="exact"/>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1、总预算</w:t>
      </w:r>
    </w:p>
    <w:tbl>
      <w:tblPr>
        <w:tblStyle w:val="65"/>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917"/>
        <w:gridCol w:w="992"/>
        <w:gridCol w:w="2839"/>
        <w:gridCol w:w="980"/>
        <w:gridCol w:w="1064"/>
      </w:tblGrid>
      <w:tr w14:paraId="7747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4EF5BFDF">
            <w:pPr>
              <w:spacing w:line="336" w:lineRule="auto"/>
              <w:jc w:val="center"/>
              <w:rPr>
                <w:rFonts w:hint="eastAsia" w:ascii="仿宋" w:hAnsi="仿宋" w:eastAsia="仿宋" w:cs="Arial"/>
                <w:b/>
                <w:color w:val="auto"/>
                <w:sz w:val="24"/>
                <w:highlight w:val="none"/>
                <w:lang w:eastAsia="zh-CN"/>
              </w:rPr>
            </w:pPr>
            <w:r>
              <w:rPr>
                <w:rFonts w:hint="eastAsia" w:ascii="仿宋" w:hAnsi="仿宋" w:eastAsia="仿宋" w:cs="Arial"/>
                <w:b/>
                <w:color w:val="auto"/>
                <w:sz w:val="24"/>
                <w:highlight w:val="none"/>
                <w:lang w:val="en-US" w:eastAsia="zh-CN"/>
              </w:rPr>
              <w:t>序号</w:t>
            </w:r>
          </w:p>
        </w:tc>
        <w:tc>
          <w:tcPr>
            <w:tcW w:w="1917" w:type="dxa"/>
            <w:tcBorders>
              <w:top w:val="single" w:color="auto" w:sz="4" w:space="0"/>
              <w:left w:val="single" w:color="auto" w:sz="4" w:space="0"/>
              <w:bottom w:val="single" w:color="auto" w:sz="4" w:space="0"/>
              <w:right w:val="single" w:color="auto" w:sz="4" w:space="0"/>
            </w:tcBorders>
            <w:vAlign w:val="center"/>
          </w:tcPr>
          <w:p w14:paraId="3952D2CA">
            <w:pPr>
              <w:spacing w:line="33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项目名称</w:t>
            </w:r>
          </w:p>
        </w:tc>
        <w:tc>
          <w:tcPr>
            <w:tcW w:w="992" w:type="dxa"/>
            <w:tcBorders>
              <w:top w:val="single" w:color="auto" w:sz="4" w:space="0"/>
              <w:left w:val="single" w:color="auto" w:sz="4" w:space="0"/>
              <w:bottom w:val="single" w:color="auto" w:sz="4" w:space="0"/>
              <w:right w:val="single" w:color="auto" w:sz="4" w:space="0"/>
            </w:tcBorders>
            <w:vAlign w:val="center"/>
          </w:tcPr>
          <w:p w14:paraId="5FDB0471">
            <w:pPr>
              <w:spacing w:line="33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单位及数量</w:t>
            </w:r>
          </w:p>
        </w:tc>
        <w:tc>
          <w:tcPr>
            <w:tcW w:w="2839" w:type="dxa"/>
            <w:tcBorders>
              <w:top w:val="single" w:color="auto" w:sz="4" w:space="0"/>
              <w:left w:val="single" w:color="auto" w:sz="4" w:space="0"/>
              <w:bottom w:val="single" w:color="auto" w:sz="4" w:space="0"/>
              <w:right w:val="single" w:color="auto" w:sz="4" w:space="0"/>
            </w:tcBorders>
            <w:vAlign w:val="center"/>
          </w:tcPr>
          <w:p w14:paraId="416B4EDB">
            <w:pPr>
              <w:spacing w:line="336" w:lineRule="auto"/>
              <w:jc w:val="center"/>
              <w:rPr>
                <w:rFonts w:ascii="仿宋" w:hAnsi="仿宋" w:eastAsia="仿宋" w:cs="Arial"/>
                <w:b/>
                <w:color w:val="auto"/>
                <w:sz w:val="24"/>
                <w:highlight w:val="none"/>
              </w:rPr>
            </w:pPr>
            <w:r>
              <w:rPr>
                <w:rFonts w:ascii="仿宋" w:hAnsi="仿宋" w:eastAsia="仿宋" w:cs="Arial"/>
                <w:b/>
                <w:color w:val="auto"/>
                <w:sz w:val="24"/>
                <w:highlight w:val="none"/>
              </w:rPr>
              <w:t>简要技术要求、用途</w:t>
            </w:r>
          </w:p>
        </w:tc>
        <w:tc>
          <w:tcPr>
            <w:tcW w:w="980" w:type="dxa"/>
            <w:tcBorders>
              <w:top w:val="single" w:color="auto" w:sz="4" w:space="0"/>
              <w:left w:val="single" w:color="auto" w:sz="4" w:space="0"/>
              <w:bottom w:val="single" w:color="auto" w:sz="4" w:space="0"/>
              <w:right w:val="single" w:color="auto" w:sz="4" w:space="0"/>
            </w:tcBorders>
          </w:tcPr>
          <w:p w14:paraId="0EB00EAF">
            <w:pPr>
              <w:spacing w:line="33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预算金额（万元）</w:t>
            </w:r>
          </w:p>
        </w:tc>
        <w:tc>
          <w:tcPr>
            <w:tcW w:w="1064" w:type="dxa"/>
            <w:tcBorders>
              <w:top w:val="single" w:color="auto" w:sz="4" w:space="0"/>
              <w:left w:val="single" w:color="auto" w:sz="4" w:space="0"/>
              <w:bottom w:val="single" w:color="auto" w:sz="4" w:space="0"/>
              <w:right w:val="single" w:color="auto" w:sz="4" w:space="0"/>
            </w:tcBorders>
            <w:vAlign w:val="center"/>
          </w:tcPr>
          <w:p w14:paraId="67B9EC67">
            <w:pPr>
              <w:spacing w:line="33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备注</w:t>
            </w:r>
          </w:p>
        </w:tc>
      </w:tr>
      <w:tr w14:paraId="2652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43" w:type="dxa"/>
            <w:tcBorders>
              <w:left w:val="single" w:color="auto" w:sz="4" w:space="0"/>
              <w:bottom w:val="single" w:color="auto" w:sz="4" w:space="0"/>
              <w:right w:val="single" w:color="auto" w:sz="4" w:space="0"/>
            </w:tcBorders>
            <w:vAlign w:val="center"/>
          </w:tcPr>
          <w:p w14:paraId="17CA4996">
            <w:pPr>
              <w:snapToGrid w:val="0"/>
              <w:jc w:val="center"/>
              <w:rPr>
                <w:rFonts w:hint="eastAsia" w:ascii="仿宋" w:hAnsi="仿宋" w:eastAsia="仿宋" w:cs="Arial"/>
                <w:color w:val="auto"/>
                <w:sz w:val="24"/>
                <w:highlight w:val="none"/>
                <w:lang w:eastAsia="zh-CN"/>
              </w:rPr>
            </w:pPr>
            <w:r>
              <w:rPr>
                <w:rFonts w:hint="eastAsia" w:ascii="仿宋" w:hAnsi="仿宋" w:eastAsia="仿宋" w:cs="Arial"/>
                <w:color w:val="auto"/>
                <w:sz w:val="24"/>
                <w:highlight w:val="none"/>
                <w:lang w:val="en-US" w:eastAsia="zh-CN"/>
              </w:rPr>
              <w:t>1</w:t>
            </w:r>
          </w:p>
        </w:tc>
        <w:tc>
          <w:tcPr>
            <w:tcW w:w="1917" w:type="dxa"/>
            <w:tcBorders>
              <w:top w:val="single" w:color="auto" w:sz="4" w:space="0"/>
              <w:left w:val="single" w:color="auto" w:sz="4" w:space="0"/>
              <w:bottom w:val="single" w:color="auto" w:sz="4" w:space="0"/>
              <w:right w:val="single" w:color="auto" w:sz="4" w:space="0"/>
            </w:tcBorders>
            <w:vAlign w:val="center"/>
          </w:tcPr>
          <w:p w14:paraId="743F4E27">
            <w:pPr>
              <w:jc w:val="center"/>
              <w:rPr>
                <w:rFonts w:ascii="仿宋" w:hAnsi="仿宋" w:eastAsia="仿宋" w:cs="仿宋"/>
                <w:color w:val="auto"/>
                <w:sz w:val="24"/>
                <w:highlight w:val="none"/>
              </w:rPr>
            </w:pPr>
            <w:r>
              <w:rPr>
                <w:rFonts w:ascii="仿宋" w:hAnsi="仿宋" w:eastAsia="仿宋" w:cs="仿宋"/>
                <w:color w:val="auto"/>
                <w:sz w:val="24"/>
                <w:highlight w:val="none"/>
              </w:rPr>
              <w:t>三墩镇华联村、绕城村撤村建居土地测绘服务项目</w:t>
            </w:r>
          </w:p>
        </w:tc>
        <w:tc>
          <w:tcPr>
            <w:tcW w:w="992" w:type="dxa"/>
            <w:tcBorders>
              <w:top w:val="single" w:color="auto" w:sz="4" w:space="0"/>
              <w:left w:val="single" w:color="auto" w:sz="4" w:space="0"/>
              <w:bottom w:val="single" w:color="auto" w:sz="4" w:space="0"/>
              <w:right w:val="single" w:color="auto" w:sz="4" w:space="0"/>
            </w:tcBorders>
            <w:vAlign w:val="center"/>
          </w:tcPr>
          <w:p w14:paraId="3D4D3EF0">
            <w:pPr>
              <w:jc w:val="center"/>
              <w:rPr>
                <w:rFonts w:hint="default" w:ascii="仿宋" w:hAnsi="仿宋" w:eastAsia="仿宋" w:cs="Arial"/>
                <w:color w:val="auto"/>
                <w:sz w:val="24"/>
                <w:highlight w:val="none"/>
                <w:lang w:val="en-US"/>
              </w:rPr>
            </w:pPr>
            <w:r>
              <w:rPr>
                <w:rFonts w:hint="eastAsia" w:ascii="仿宋" w:hAnsi="仿宋" w:eastAsia="仿宋" w:cs="Arial"/>
                <w:color w:val="auto"/>
                <w:sz w:val="24"/>
                <w:highlight w:val="none"/>
                <w:lang w:val="en-US" w:eastAsia="zh-CN"/>
              </w:rPr>
              <w:t>1</w:t>
            </w:r>
          </w:p>
        </w:tc>
        <w:tc>
          <w:tcPr>
            <w:tcW w:w="2839" w:type="dxa"/>
            <w:tcBorders>
              <w:top w:val="single" w:color="auto" w:sz="4" w:space="0"/>
              <w:left w:val="single" w:color="auto" w:sz="4" w:space="0"/>
              <w:bottom w:val="single" w:color="auto" w:sz="4" w:space="0"/>
              <w:right w:val="single" w:color="auto" w:sz="4" w:space="0"/>
            </w:tcBorders>
            <w:vAlign w:val="center"/>
          </w:tcPr>
          <w:p w14:paraId="335A97EE">
            <w:pPr>
              <w:jc w:val="left"/>
              <w:rPr>
                <w:rFonts w:ascii="仿宋" w:hAnsi="仿宋" w:eastAsia="仿宋" w:cs="Arial"/>
                <w:color w:val="auto"/>
                <w:kern w:val="0"/>
                <w:sz w:val="24"/>
                <w:highlight w:val="none"/>
              </w:rPr>
            </w:pPr>
            <w:r>
              <w:rPr>
                <w:rFonts w:hint="eastAsia" w:ascii="仿宋" w:hAnsi="仿宋" w:eastAsia="仿宋" w:cs="仿宋"/>
                <w:color w:val="auto"/>
                <w:sz w:val="24"/>
                <w:highlight w:val="none"/>
              </w:rPr>
              <w:t>土地测绘范围包含：控制测绘、</w:t>
            </w:r>
            <w:r>
              <w:rPr>
                <w:rFonts w:hint="eastAsia" w:ascii="仿宋" w:hAnsi="仿宋" w:eastAsia="仿宋" w:cs="仿宋"/>
                <w:color w:val="auto"/>
                <w:sz w:val="24"/>
                <w:highlight w:val="none"/>
                <w:lang w:val="en-US" w:eastAsia="zh-CN"/>
              </w:rPr>
              <w:t>拔地定桩、</w:t>
            </w:r>
            <w:r>
              <w:rPr>
                <w:rFonts w:hint="eastAsia" w:ascii="仿宋" w:hAnsi="仿宋" w:eastAsia="仿宋" w:cs="仿宋"/>
                <w:color w:val="auto"/>
                <w:sz w:val="24"/>
                <w:highlight w:val="none"/>
              </w:rPr>
              <w:t>地形图测绘（比例尺：1:500）、土地调查、土地分类、数字地形图制图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边界测量等</w:t>
            </w:r>
            <w:r>
              <w:rPr>
                <w:rFonts w:hint="eastAsia" w:ascii="仿宋" w:hAnsi="仿宋" w:eastAsia="仿宋" w:cs="仿宋"/>
                <w:color w:val="auto"/>
                <w:sz w:val="24"/>
                <w:highlight w:val="none"/>
              </w:rPr>
              <w:t>。</w:t>
            </w:r>
          </w:p>
        </w:tc>
        <w:tc>
          <w:tcPr>
            <w:tcW w:w="980" w:type="dxa"/>
            <w:tcBorders>
              <w:left w:val="single" w:color="auto" w:sz="4" w:space="0"/>
              <w:bottom w:val="single" w:color="auto" w:sz="4" w:space="0"/>
              <w:right w:val="single" w:color="auto" w:sz="4" w:space="0"/>
            </w:tcBorders>
            <w:vAlign w:val="center"/>
          </w:tcPr>
          <w:p w14:paraId="10C9E955">
            <w:pPr>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lang w:val="en-US" w:eastAsia="zh-CN"/>
              </w:rPr>
              <w:t>9</w:t>
            </w:r>
            <w:r>
              <w:rPr>
                <w:rFonts w:ascii="仿宋" w:hAnsi="仿宋" w:eastAsia="仿宋" w:cs="Arial"/>
                <w:color w:val="auto"/>
                <w:kern w:val="0"/>
                <w:sz w:val="24"/>
                <w:highlight w:val="none"/>
              </w:rPr>
              <w:t>0</w:t>
            </w:r>
          </w:p>
        </w:tc>
        <w:tc>
          <w:tcPr>
            <w:tcW w:w="1064" w:type="dxa"/>
            <w:tcBorders>
              <w:left w:val="single" w:color="auto" w:sz="4" w:space="0"/>
              <w:bottom w:val="single" w:color="auto" w:sz="4" w:space="0"/>
              <w:right w:val="single" w:color="auto" w:sz="4" w:space="0"/>
            </w:tcBorders>
            <w:vAlign w:val="center"/>
          </w:tcPr>
          <w:p w14:paraId="364640B4">
            <w:pPr>
              <w:jc w:val="center"/>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本项目预算价</w:t>
            </w:r>
            <w:r>
              <w:rPr>
                <w:rFonts w:hint="eastAsia" w:ascii="仿宋" w:hAnsi="仿宋" w:eastAsia="仿宋" w:cs="Arial"/>
                <w:color w:val="auto"/>
                <w:kern w:val="0"/>
                <w:sz w:val="24"/>
                <w:highlight w:val="none"/>
                <w:lang w:val="en-US" w:eastAsia="zh-CN"/>
              </w:rPr>
              <w:t>90</w:t>
            </w:r>
            <w:r>
              <w:rPr>
                <w:rFonts w:hint="eastAsia" w:ascii="仿宋" w:hAnsi="仿宋" w:eastAsia="仿宋" w:cs="Arial"/>
                <w:color w:val="auto"/>
                <w:kern w:val="0"/>
                <w:sz w:val="24"/>
                <w:highlight w:val="none"/>
              </w:rPr>
              <w:t>万元只是预估价，具体按实际完成量和中标单价结算。</w:t>
            </w:r>
          </w:p>
        </w:tc>
      </w:tr>
    </w:tbl>
    <w:p w14:paraId="6CC82C7D">
      <w:pPr>
        <w:widowControl/>
        <w:numPr>
          <w:ilvl w:val="0"/>
          <w:numId w:val="12"/>
        </w:numPr>
        <w:autoSpaceDE w:val="0"/>
        <w:autoSpaceDN w:val="0"/>
        <w:spacing w:line="500" w:lineRule="exact"/>
        <w:ind w:right="-178" w:rightChars="-85"/>
        <w:textAlignment w:val="bottom"/>
        <w:rPr>
          <w:rFonts w:hint="eastAsia"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单价</w:t>
      </w:r>
    </w:p>
    <w:tbl>
      <w:tblPr>
        <w:tblStyle w:val="65"/>
        <w:tblW w:w="8260" w:type="dxa"/>
        <w:tblInd w:w="154" w:type="dxa"/>
        <w:tblLayout w:type="autofit"/>
        <w:tblCellMar>
          <w:top w:w="0" w:type="dxa"/>
          <w:left w:w="108" w:type="dxa"/>
          <w:bottom w:w="0" w:type="dxa"/>
          <w:right w:w="108" w:type="dxa"/>
        </w:tblCellMar>
      </w:tblPr>
      <w:tblGrid>
        <w:gridCol w:w="801"/>
        <w:gridCol w:w="1850"/>
        <w:gridCol w:w="1266"/>
        <w:gridCol w:w="2498"/>
        <w:gridCol w:w="1845"/>
      </w:tblGrid>
      <w:tr w14:paraId="16CF2DC4">
        <w:tblPrEx>
          <w:tblCellMar>
            <w:top w:w="0" w:type="dxa"/>
            <w:left w:w="108" w:type="dxa"/>
            <w:bottom w:w="0" w:type="dxa"/>
            <w:right w:w="108" w:type="dxa"/>
          </w:tblCellMar>
        </w:tblPrEx>
        <w:trPr>
          <w:trHeight w:val="551"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18372C99">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序号</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28DD9C91">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工作内容</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E72BAB3">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单位</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4CAA43F8">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预算单价控制价（元）</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328AA3AF">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备注</w:t>
            </w:r>
          </w:p>
        </w:tc>
      </w:tr>
      <w:tr w14:paraId="60A7C109">
        <w:tblPrEx>
          <w:tblCellMar>
            <w:top w:w="0" w:type="dxa"/>
            <w:left w:w="108" w:type="dxa"/>
            <w:bottom w:w="0" w:type="dxa"/>
            <w:right w:w="108" w:type="dxa"/>
          </w:tblCellMar>
        </w:tblPrEx>
        <w:trPr>
          <w:trHeight w:val="448"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148CA75E">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1</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1860A442">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E级点观测</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236CCED8">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点</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776C34BA">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1903.56</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295D09D3">
            <w:pPr>
              <w:jc w:val="center"/>
              <w:rPr>
                <w:rFonts w:hint="eastAsia" w:ascii="仿宋" w:hAnsi="仿宋" w:eastAsia="仿宋" w:cs="Times New Roman"/>
                <w:color w:val="auto"/>
                <w:sz w:val="24"/>
                <w:highlight w:val="none"/>
                <w:lang w:val="en-US" w:eastAsia="zh-CN"/>
              </w:rPr>
            </w:pPr>
          </w:p>
        </w:tc>
      </w:tr>
      <w:tr w14:paraId="4E1B81D3">
        <w:tblPrEx>
          <w:tblCellMar>
            <w:top w:w="0" w:type="dxa"/>
            <w:left w:w="108" w:type="dxa"/>
            <w:bottom w:w="0" w:type="dxa"/>
            <w:right w:w="108" w:type="dxa"/>
          </w:tblCellMar>
        </w:tblPrEx>
        <w:trPr>
          <w:trHeight w:val="448"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3FA30864">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2</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27C2CCB3">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拔地定桩</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6CF7399F">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点</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5645509B">
            <w:pPr>
              <w:jc w:val="center"/>
              <w:rPr>
                <w:rFonts w:hint="default" w:ascii="仿宋" w:hAnsi="仿宋" w:eastAsia="仿宋" w:cs="Times New Roman"/>
                <w:color w:val="auto"/>
                <w:sz w:val="24"/>
                <w:highlight w:val="none"/>
                <w:lang w:val="en-US" w:eastAsia="zh-CN"/>
              </w:rPr>
            </w:pPr>
            <w:r>
              <w:rPr>
                <w:rFonts w:hint="default" w:ascii="仿宋" w:hAnsi="仿宋" w:eastAsia="仿宋" w:cs="Times New Roman"/>
                <w:color w:val="auto"/>
                <w:sz w:val="24"/>
                <w:highlight w:val="none"/>
                <w:lang w:val="en-US" w:eastAsia="zh-CN"/>
              </w:rPr>
              <w:t>648.58</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0D35C73E">
            <w:pPr>
              <w:jc w:val="center"/>
              <w:rPr>
                <w:rFonts w:hint="eastAsia" w:ascii="仿宋" w:hAnsi="仿宋" w:eastAsia="仿宋" w:cs="Times New Roman"/>
                <w:color w:val="auto"/>
                <w:sz w:val="24"/>
                <w:highlight w:val="none"/>
                <w:lang w:val="en-US" w:eastAsia="zh-CN"/>
              </w:rPr>
            </w:pPr>
          </w:p>
        </w:tc>
      </w:tr>
      <w:tr w14:paraId="359B851C">
        <w:tblPrEx>
          <w:tblCellMar>
            <w:top w:w="0" w:type="dxa"/>
            <w:left w:w="108" w:type="dxa"/>
            <w:bottom w:w="0" w:type="dxa"/>
            <w:right w:w="108" w:type="dxa"/>
          </w:tblCellMar>
        </w:tblPrEx>
        <w:trPr>
          <w:trHeight w:val="448"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5DFE11C9">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3</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6A298E83">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地籍测量</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7E77CA38">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Km²</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0C46C7AC">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227527.11</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4D3E1FBD">
            <w:pPr>
              <w:jc w:val="center"/>
              <w:rPr>
                <w:rFonts w:hint="eastAsia" w:ascii="仿宋" w:hAnsi="仿宋" w:eastAsia="仿宋" w:cs="Times New Roman"/>
                <w:color w:val="auto"/>
                <w:sz w:val="24"/>
                <w:highlight w:val="none"/>
                <w:lang w:val="en-US" w:eastAsia="zh-CN"/>
              </w:rPr>
            </w:pPr>
          </w:p>
        </w:tc>
      </w:tr>
      <w:tr w14:paraId="0F252A4C">
        <w:tblPrEx>
          <w:tblCellMar>
            <w:top w:w="0" w:type="dxa"/>
            <w:left w:w="108" w:type="dxa"/>
            <w:bottom w:w="0" w:type="dxa"/>
            <w:right w:w="108" w:type="dxa"/>
          </w:tblCellMar>
        </w:tblPrEx>
        <w:trPr>
          <w:trHeight w:val="448"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6D59E63C">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4</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6F0187F2">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土地分类</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782956D">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Km²</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18A0AFEB">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227527.11</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57749547">
            <w:pPr>
              <w:jc w:val="center"/>
              <w:rPr>
                <w:rFonts w:hint="eastAsia" w:ascii="仿宋" w:hAnsi="仿宋" w:eastAsia="仿宋" w:cs="Times New Roman"/>
                <w:color w:val="auto"/>
                <w:sz w:val="24"/>
                <w:highlight w:val="none"/>
                <w:lang w:val="en-US" w:eastAsia="zh-CN"/>
              </w:rPr>
            </w:pPr>
          </w:p>
        </w:tc>
      </w:tr>
      <w:tr w14:paraId="2D48A385">
        <w:tblPrEx>
          <w:tblCellMar>
            <w:top w:w="0" w:type="dxa"/>
            <w:left w:w="108" w:type="dxa"/>
            <w:bottom w:w="0" w:type="dxa"/>
            <w:right w:w="108" w:type="dxa"/>
          </w:tblCellMar>
        </w:tblPrEx>
        <w:trPr>
          <w:trHeight w:val="448" w:hRule="atLeast"/>
        </w:trPr>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14:paraId="6FB56531">
            <w:pPr>
              <w:jc w:val="center"/>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5</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14:paraId="58342902">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数字制图</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7631766A">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幅</w:t>
            </w:r>
          </w:p>
        </w:tc>
        <w:tc>
          <w:tcPr>
            <w:tcW w:w="2498" w:type="dxa"/>
            <w:tcBorders>
              <w:top w:val="single" w:color="auto" w:sz="4" w:space="0"/>
              <w:left w:val="single" w:color="auto" w:sz="4" w:space="0"/>
              <w:bottom w:val="single" w:color="auto" w:sz="4" w:space="0"/>
              <w:right w:val="single" w:color="auto" w:sz="4" w:space="0"/>
            </w:tcBorders>
            <w:shd w:val="clear" w:color="auto" w:fill="auto"/>
            <w:vAlign w:val="center"/>
          </w:tcPr>
          <w:p w14:paraId="148E0EC2">
            <w:pPr>
              <w:jc w:val="center"/>
              <w:rPr>
                <w:rFonts w:hint="eastAsia"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1156.93</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14:paraId="1BF8ADF8">
            <w:pPr>
              <w:jc w:val="center"/>
              <w:rPr>
                <w:rFonts w:hint="eastAsia" w:ascii="仿宋" w:hAnsi="仿宋" w:eastAsia="仿宋" w:cs="Times New Roman"/>
                <w:color w:val="auto"/>
                <w:sz w:val="24"/>
                <w:highlight w:val="none"/>
                <w:lang w:val="en-US" w:eastAsia="zh-CN"/>
              </w:rPr>
            </w:pPr>
          </w:p>
        </w:tc>
      </w:tr>
    </w:tbl>
    <w:p w14:paraId="7AF64E89">
      <w:pPr>
        <w:pStyle w:val="61"/>
        <w:spacing w:beforeAutospacing="0" w:afterAutospacing="0" w:line="24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注：（1）取费依据：本</w:t>
      </w:r>
      <w:r>
        <w:rPr>
          <w:rFonts w:hint="eastAsia" w:ascii="仿宋" w:hAnsi="仿宋" w:eastAsia="仿宋" w:cs="Helvetica"/>
          <w:color w:val="auto"/>
          <w:kern w:val="0"/>
          <w:sz w:val="24"/>
          <w:highlight w:val="none"/>
          <w:lang w:val="en-US" w:eastAsia="zh-CN"/>
        </w:rPr>
        <w:t>项目</w:t>
      </w:r>
      <w:r>
        <w:rPr>
          <w:rFonts w:hint="eastAsia" w:ascii="仿宋" w:hAnsi="仿宋" w:eastAsia="仿宋" w:cs="Helvetica"/>
          <w:color w:val="auto"/>
          <w:kern w:val="0"/>
          <w:sz w:val="24"/>
          <w:highlight w:val="none"/>
        </w:rPr>
        <w:t>按照国家测绘局印发的《测绘工程产品价格》（国测财字[2002]3号）文件</w:t>
      </w:r>
      <w:r>
        <w:rPr>
          <w:rFonts w:hint="eastAsia" w:ascii="仿宋" w:hAnsi="仿宋" w:eastAsia="仿宋" w:cs="Helvetica"/>
          <w:color w:val="auto"/>
          <w:kern w:val="0"/>
          <w:sz w:val="24"/>
          <w:highlight w:val="none"/>
          <w:lang w:val="en-US" w:eastAsia="zh-CN"/>
        </w:rPr>
        <w:t>执行</w:t>
      </w:r>
      <w:r>
        <w:rPr>
          <w:rFonts w:hint="eastAsia" w:ascii="仿宋" w:hAnsi="仿宋" w:eastAsia="仿宋" w:cs="Helvetica"/>
          <w:color w:val="auto"/>
          <w:kern w:val="0"/>
          <w:sz w:val="24"/>
          <w:highlight w:val="none"/>
        </w:rPr>
        <w:t>。</w:t>
      </w:r>
    </w:p>
    <w:p w14:paraId="6479747E">
      <w:pPr>
        <w:pStyle w:val="61"/>
        <w:spacing w:beforeAutospacing="0" w:afterAutospacing="0" w:line="240" w:lineRule="auto"/>
        <w:ind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lang w:val="en-US" w:eastAsia="zh-CN"/>
        </w:rPr>
        <w:t>2）供应商</w:t>
      </w:r>
      <w:r>
        <w:rPr>
          <w:rFonts w:hint="eastAsia" w:ascii="仿宋" w:hAnsi="仿宋" w:eastAsia="仿宋" w:cs="Helvetica"/>
          <w:color w:val="auto"/>
          <w:kern w:val="0"/>
          <w:sz w:val="24"/>
          <w:highlight w:val="none"/>
        </w:rPr>
        <w:t>及时提供相应的资料成果</w:t>
      </w:r>
      <w:r>
        <w:rPr>
          <w:rFonts w:hint="eastAsia" w:ascii="仿宋" w:hAnsi="仿宋" w:eastAsia="仿宋" w:cs="Helvetica"/>
          <w:color w:val="auto"/>
          <w:kern w:val="0"/>
          <w:sz w:val="24"/>
          <w:highlight w:val="none"/>
          <w:lang w:eastAsia="zh-CN"/>
        </w:rPr>
        <w:t>，采购人</w:t>
      </w:r>
      <w:r>
        <w:rPr>
          <w:rFonts w:hint="eastAsia" w:ascii="仿宋" w:hAnsi="仿宋" w:eastAsia="仿宋" w:cs="Helvetica"/>
          <w:color w:val="auto"/>
          <w:kern w:val="0"/>
          <w:sz w:val="24"/>
          <w:highlight w:val="none"/>
        </w:rPr>
        <w:t>按测绘项目内容</w:t>
      </w:r>
      <w:r>
        <w:rPr>
          <w:rFonts w:hint="eastAsia" w:ascii="仿宋" w:hAnsi="仿宋" w:eastAsia="仿宋" w:cs="Helvetica"/>
          <w:color w:val="auto"/>
          <w:kern w:val="0"/>
          <w:sz w:val="24"/>
          <w:highlight w:val="none"/>
          <w:lang w:val="en-US" w:eastAsia="zh-CN"/>
        </w:rPr>
        <w:t>及</w:t>
      </w:r>
      <w:r>
        <w:rPr>
          <w:rFonts w:hint="eastAsia" w:ascii="仿宋" w:hAnsi="仿宋" w:eastAsia="仿宋" w:cs="Helvetica"/>
          <w:color w:val="auto"/>
          <w:kern w:val="0"/>
          <w:sz w:val="24"/>
          <w:highlight w:val="none"/>
        </w:rPr>
        <w:t>实际完成的工作量</w:t>
      </w:r>
      <w:r>
        <w:rPr>
          <w:rFonts w:hint="eastAsia" w:ascii="仿宋" w:hAnsi="仿宋" w:eastAsia="仿宋" w:cs="Helvetica"/>
          <w:color w:val="auto"/>
          <w:kern w:val="0"/>
          <w:sz w:val="24"/>
          <w:highlight w:val="none"/>
          <w:lang w:val="en-US" w:eastAsia="zh-CN"/>
        </w:rPr>
        <w:t>给予</w:t>
      </w:r>
      <w:r>
        <w:rPr>
          <w:rFonts w:hint="eastAsia" w:ascii="仿宋" w:hAnsi="仿宋" w:eastAsia="仿宋" w:cs="Helvetica"/>
          <w:color w:val="auto"/>
          <w:kern w:val="0"/>
          <w:sz w:val="24"/>
          <w:highlight w:val="none"/>
        </w:rPr>
        <w:t>结算</w:t>
      </w:r>
      <w:r>
        <w:rPr>
          <w:rFonts w:hint="eastAsia" w:ascii="仿宋" w:hAnsi="仿宋" w:eastAsia="仿宋" w:cs="Helvetica"/>
          <w:color w:val="auto"/>
          <w:kern w:val="0"/>
          <w:sz w:val="24"/>
          <w:highlight w:val="none"/>
          <w:lang w:eastAsia="zh-CN"/>
        </w:rPr>
        <w:t>。</w:t>
      </w:r>
    </w:p>
    <w:p w14:paraId="75434DF0">
      <w:pPr>
        <w:pStyle w:val="61"/>
        <w:numPr>
          <w:ilvl w:val="0"/>
          <w:numId w:val="0"/>
        </w:numPr>
        <w:spacing w:beforeAutospacing="0" w:afterAutospacing="0" w:line="240" w:lineRule="auto"/>
        <w:ind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预算总价包括人员工资、代理服务费、交通、住宿、</w:t>
      </w:r>
      <w:bookmarkStart w:id="31" w:name="_Toc257892675"/>
      <w:r>
        <w:rPr>
          <w:rFonts w:hint="eastAsia" w:ascii="仿宋" w:hAnsi="仿宋" w:eastAsia="仿宋" w:cs="Helvetica"/>
          <w:color w:val="auto"/>
          <w:kern w:val="0"/>
          <w:sz w:val="24"/>
          <w:highlight w:val="none"/>
        </w:rPr>
        <w:t>税金、保险、验收、编制服务及辅助工作等完成本项目所需的一切费用</w:t>
      </w:r>
      <w:r>
        <w:rPr>
          <w:rFonts w:hint="eastAsia" w:ascii="仿宋" w:hAnsi="仿宋" w:eastAsia="仿宋" w:cs="Helvetica"/>
          <w:color w:val="auto"/>
          <w:kern w:val="0"/>
          <w:sz w:val="24"/>
          <w:highlight w:val="none"/>
          <w:lang w:eastAsia="zh-CN"/>
        </w:rPr>
        <w:t>。</w:t>
      </w:r>
    </w:p>
    <w:bookmarkEnd w:id="31"/>
    <w:p w14:paraId="0D8364D8">
      <w:pPr>
        <w:widowControl/>
        <w:autoSpaceDE w:val="0"/>
        <w:autoSpaceDN w:val="0"/>
        <w:spacing w:line="500" w:lineRule="exact"/>
        <w:ind w:right="-178" w:rightChars="-85" w:firstLine="118" w:firstLineChars="49"/>
        <w:textAlignment w:val="bottom"/>
        <w:rPr>
          <w:rFonts w:ascii="仿宋" w:hAnsi="仿宋" w:eastAsia="仿宋" w:cs="宋体"/>
          <w:b/>
          <w:color w:val="auto"/>
          <w:sz w:val="24"/>
          <w:highlight w:val="none"/>
        </w:rPr>
      </w:pPr>
      <w:r>
        <w:rPr>
          <w:rFonts w:hint="eastAsia" w:ascii="仿宋" w:hAnsi="仿宋" w:eastAsia="仿宋" w:cs="宋体"/>
          <w:b/>
          <w:color w:val="auto"/>
          <w:sz w:val="24"/>
          <w:highlight w:val="none"/>
          <w:lang w:val="en-US" w:eastAsia="zh-CN"/>
        </w:rPr>
        <w:t>四</w:t>
      </w:r>
      <w:r>
        <w:rPr>
          <w:rFonts w:hint="eastAsia" w:ascii="仿宋" w:hAnsi="仿宋" w:eastAsia="仿宋" w:cs="宋体"/>
          <w:b/>
          <w:color w:val="auto"/>
          <w:sz w:val="24"/>
          <w:highlight w:val="none"/>
        </w:rPr>
        <w:t>、项目主要依据</w:t>
      </w:r>
    </w:p>
    <w:p w14:paraId="574ECF5E">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rPr>
        <w:t>1.法规依据：</w:t>
      </w:r>
    </w:p>
    <w:p w14:paraId="531B3DD5">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rPr>
        <w:t>（1）《中华人民共和国土地管理法》；</w:t>
      </w:r>
    </w:p>
    <w:p w14:paraId="49B9E317">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lang w:eastAsia="zh-CN"/>
        </w:rPr>
        <w:t>中华人民共和国著作权法</w:t>
      </w:r>
      <w:r>
        <w:rPr>
          <w:rFonts w:hint="eastAsia" w:ascii="仿宋" w:hAnsi="仿宋" w:eastAsia="仿宋" w:cs="宋体"/>
          <w:color w:val="auto"/>
          <w:sz w:val="24"/>
          <w:highlight w:val="none"/>
        </w:rPr>
        <w:t>》;</w:t>
      </w:r>
    </w:p>
    <w:p w14:paraId="59930ED6">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lang w:eastAsia="zh-CN"/>
        </w:rPr>
        <w:t>(3)</w:t>
      </w:r>
      <w:r>
        <w:rPr>
          <w:rFonts w:hint="eastAsia" w:ascii="仿宋" w:hAnsi="仿宋" w:eastAsia="仿宋" w:cs="宋体"/>
          <w:color w:val="auto"/>
          <w:sz w:val="24"/>
          <w:highlight w:val="none"/>
        </w:rPr>
        <w:t>《土地登记办法》；</w:t>
      </w:r>
    </w:p>
    <w:p w14:paraId="3E19919C">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lang w:eastAsia="zh-CN"/>
        </w:rPr>
        <w:t>(4)</w:t>
      </w:r>
      <w:r>
        <w:rPr>
          <w:rFonts w:hint="eastAsia" w:ascii="仿宋" w:hAnsi="仿宋" w:eastAsia="仿宋" w:cs="宋体"/>
          <w:color w:val="auto"/>
          <w:sz w:val="24"/>
          <w:highlight w:val="none"/>
        </w:rPr>
        <w:t>其他法律法规。</w:t>
      </w:r>
    </w:p>
    <w:p w14:paraId="6FE35F5B">
      <w:pPr>
        <w:widowControl/>
        <w:autoSpaceDE w:val="0"/>
        <w:autoSpaceDN w:val="0"/>
        <w:spacing w:line="440" w:lineRule="exact"/>
        <w:ind w:right="-178" w:rightChars="-85" w:firstLine="480" w:firstLineChars="200"/>
        <w:textAlignment w:val="bottom"/>
        <w:rPr>
          <w:rFonts w:ascii="仿宋" w:hAnsi="仿宋" w:eastAsia="仿宋" w:cs="宋体"/>
          <w:color w:val="auto"/>
          <w:sz w:val="24"/>
          <w:highlight w:val="none"/>
        </w:rPr>
      </w:pPr>
      <w:r>
        <w:rPr>
          <w:rFonts w:hint="eastAsia" w:ascii="仿宋" w:hAnsi="仿宋" w:eastAsia="仿宋" w:cs="宋体"/>
          <w:color w:val="auto"/>
          <w:sz w:val="24"/>
          <w:highlight w:val="none"/>
        </w:rPr>
        <w:t>2.行业标准：</w:t>
      </w:r>
    </w:p>
    <w:p w14:paraId="41074C84">
      <w:pPr>
        <w:widowControl/>
        <w:autoSpaceDE w:val="0"/>
        <w:autoSpaceDN w:val="0"/>
        <w:spacing w:line="440" w:lineRule="exact"/>
        <w:ind w:right="-178" w:rightChars="-85" w:firstLine="540" w:firstLineChars="225"/>
        <w:textAlignment w:val="bottom"/>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hint="eastAsia" w:ascii="仿宋" w:hAnsi="仿宋" w:eastAsia="仿宋" w:cs="宋体"/>
          <w:color w:val="auto"/>
          <w:sz w:val="24"/>
          <w:highlight w:val="none"/>
          <w:lang w:eastAsia="zh-CN"/>
        </w:rPr>
        <w:t>地籍调查规程</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GB/T 42547-2023</w:t>
      </w:r>
      <w:r>
        <w:rPr>
          <w:rFonts w:hint="eastAsia" w:ascii="仿宋" w:hAnsi="仿宋" w:eastAsia="仿宋" w:cs="宋体"/>
          <w:color w:val="auto"/>
          <w:sz w:val="24"/>
          <w:highlight w:val="none"/>
          <w:lang w:eastAsia="zh-CN"/>
        </w:rPr>
        <w:t>）；</w:t>
      </w:r>
    </w:p>
    <w:p w14:paraId="77109197">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eastAsia="zh-CN"/>
        </w:rPr>
        <w:t>国家基本比例尺地图图式 第1部分：1:500 1:1 000 1:2 000地形图图式</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eastAsia="zh-CN"/>
        </w:rPr>
        <w:t>（GB/T 20257.1-2017）</w:t>
      </w:r>
      <w:r>
        <w:rPr>
          <w:rFonts w:hint="eastAsia" w:ascii="仿宋" w:hAnsi="仿宋" w:eastAsia="仿宋" w:cs="宋体"/>
          <w:color w:val="auto"/>
          <w:sz w:val="24"/>
          <w:highlight w:val="none"/>
        </w:rPr>
        <w:t>；</w:t>
      </w:r>
    </w:p>
    <w:p w14:paraId="0011F716">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(3)</w:t>
      </w:r>
      <w:r>
        <w:rPr>
          <w:rFonts w:hint="eastAsia" w:ascii="仿宋" w:hAnsi="仿宋" w:eastAsia="仿宋" w:cs="宋体"/>
          <w:color w:val="auto"/>
          <w:sz w:val="24"/>
          <w:highlight w:val="none"/>
        </w:rPr>
        <w:t>《土地利用现状分类》(GB/T</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rPr>
        <w:t>21010</w:t>
      </w:r>
      <w:r>
        <w:rPr>
          <w:rFonts w:hint="eastAsia" w:ascii="仿宋" w:hAnsi="仿宋" w:eastAsia="仿宋" w:cs="宋体"/>
          <w:color w:val="auto"/>
          <w:sz w:val="24"/>
          <w:highlight w:val="none"/>
          <w:lang w:val="en-US" w:eastAsia="zh-CN"/>
        </w:rPr>
        <w:t>-2017</w:t>
      </w:r>
      <w:r>
        <w:rPr>
          <w:rFonts w:hint="eastAsia" w:ascii="仿宋" w:hAnsi="仿宋" w:eastAsia="仿宋" w:cs="宋体"/>
          <w:color w:val="auto"/>
          <w:sz w:val="24"/>
          <w:highlight w:val="none"/>
        </w:rPr>
        <w:t>)；</w:t>
      </w:r>
    </w:p>
    <w:p w14:paraId="1D5FCA9C">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(4)</w:t>
      </w:r>
      <w:r>
        <w:rPr>
          <w:rFonts w:hint="eastAsia" w:ascii="仿宋" w:hAnsi="仿宋" w:eastAsia="仿宋" w:cs="宋体"/>
          <w:color w:val="auto"/>
          <w:sz w:val="24"/>
          <w:highlight w:val="none"/>
        </w:rPr>
        <w:t>《浙江数字地籍调查技术规范》（浙江省国土资源厅，2008年11月10日起实施）；</w:t>
      </w:r>
    </w:p>
    <w:p w14:paraId="4C920545">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(5)</w:t>
      </w:r>
      <w:r>
        <w:rPr>
          <w:rFonts w:hint="eastAsia" w:ascii="仿宋" w:hAnsi="仿宋" w:eastAsia="仿宋" w:cs="宋体"/>
          <w:color w:val="auto"/>
          <w:sz w:val="24"/>
          <w:highlight w:val="none"/>
        </w:rPr>
        <w:t>《农村土地承包经营权调查规程》 (NY/T</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rPr>
        <w:t>2537</w:t>
      </w:r>
      <w:r>
        <w:rPr>
          <w:rFonts w:hint="eastAsia" w:ascii="仿宋" w:hAnsi="仿宋" w:eastAsia="仿宋" w:cs="宋体"/>
          <w:color w:val="auto"/>
          <w:sz w:val="24"/>
          <w:highlight w:val="none"/>
          <w:lang w:val="en-US" w:eastAsia="zh-CN"/>
        </w:rPr>
        <w:t>-2014</w:t>
      </w:r>
      <w:r>
        <w:rPr>
          <w:rFonts w:hint="eastAsia" w:ascii="仿宋" w:hAnsi="仿宋" w:eastAsia="仿宋" w:cs="宋体"/>
          <w:color w:val="auto"/>
          <w:sz w:val="24"/>
          <w:highlight w:val="none"/>
        </w:rPr>
        <w:t>)；</w:t>
      </w:r>
    </w:p>
    <w:p w14:paraId="7475B4B5">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(6)</w:t>
      </w:r>
      <w:r>
        <w:rPr>
          <w:rFonts w:hint="eastAsia" w:ascii="仿宋" w:hAnsi="仿宋" w:eastAsia="仿宋" w:cs="宋体"/>
          <w:color w:val="auto"/>
          <w:sz w:val="24"/>
          <w:highlight w:val="none"/>
        </w:rPr>
        <w:t>《基础地理信息要素分类与代码》（GB/T 13923-20</w:t>
      </w:r>
      <w:r>
        <w:rPr>
          <w:rFonts w:hint="eastAsia" w:ascii="仿宋" w:hAnsi="仿宋" w:eastAsia="仿宋" w:cs="宋体"/>
          <w:color w:val="auto"/>
          <w:sz w:val="24"/>
          <w:highlight w:val="none"/>
          <w:lang w:val="en-US" w:eastAsia="zh-CN"/>
        </w:rPr>
        <w:t>22</w:t>
      </w:r>
      <w:r>
        <w:rPr>
          <w:rFonts w:hint="eastAsia" w:ascii="仿宋" w:hAnsi="仿宋" w:eastAsia="仿宋" w:cs="宋体"/>
          <w:color w:val="auto"/>
          <w:sz w:val="24"/>
          <w:highlight w:val="none"/>
        </w:rPr>
        <w:t>）；</w:t>
      </w:r>
    </w:p>
    <w:p w14:paraId="78AA5194">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(7)</w:t>
      </w:r>
      <w:r>
        <w:rPr>
          <w:rFonts w:hint="eastAsia" w:ascii="仿宋" w:hAnsi="仿宋" w:eastAsia="仿宋" w:cs="宋体"/>
          <w:color w:val="auto"/>
          <w:sz w:val="24"/>
          <w:highlight w:val="none"/>
        </w:rPr>
        <w:t>《测绘成果质量检查与验收》（GB/T 24356-2023）；</w:t>
      </w:r>
    </w:p>
    <w:p w14:paraId="398ED2A7">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8</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《城市测量规范》（CJJ/T 8-2011）；</w:t>
      </w:r>
    </w:p>
    <w:p w14:paraId="239BA5A4">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(9)《</w:t>
      </w:r>
      <w:r>
        <w:rPr>
          <w:rFonts w:hint="eastAsia" w:ascii="仿宋" w:hAnsi="仿宋" w:eastAsia="仿宋" w:cs="宋体"/>
          <w:color w:val="auto"/>
          <w:sz w:val="24"/>
          <w:highlight w:val="none"/>
        </w:rPr>
        <w:t>卫星导航定位基准站网络实时动态测量</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RTK</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规范</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（GB/T 39616-2020）；</w:t>
      </w:r>
    </w:p>
    <w:p w14:paraId="2A92BF66">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10</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《全球定位系统（GPS）测量规范</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（GB/T 18314-2009）；</w:t>
      </w:r>
    </w:p>
    <w:p w14:paraId="36EC2D0F">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lang w:eastAsia="zh-CN"/>
        </w:rPr>
        <w:t>(11)</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eastAsia="zh-CN"/>
        </w:rPr>
        <w:t>1:500 1:1000 1:2000数字地形图测绘规范</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eastAsia="zh-CN"/>
        </w:rPr>
        <w:t>（DB33/T</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lang w:eastAsia="zh-CN"/>
        </w:rPr>
        <w:t>552-2014）；</w:t>
      </w:r>
    </w:p>
    <w:p w14:paraId="21B97278">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eastAsia="zh-CN"/>
        </w:rPr>
        <w:t>(12)《浙江省工程建设项目“多测合一”测量技术规程（试行）》（浙自然资函〔2024〕15号）</w:t>
      </w:r>
    </w:p>
    <w:p w14:paraId="4C6BF577">
      <w:pPr>
        <w:widowControl/>
        <w:autoSpaceDE w:val="0"/>
        <w:autoSpaceDN w:val="0"/>
        <w:spacing w:line="440" w:lineRule="exact"/>
        <w:ind w:right="-178" w:rightChars="-85" w:firstLine="540" w:firstLineChars="225"/>
        <w:textAlignment w:val="bottom"/>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lang w:eastAsia="zh-CN"/>
        </w:rPr>
        <w:t>(13)</w:t>
      </w:r>
      <w:r>
        <w:rPr>
          <w:rFonts w:hint="eastAsia" w:ascii="仿宋" w:hAnsi="仿宋" w:eastAsia="仿宋" w:cs="宋体"/>
          <w:color w:val="auto"/>
          <w:sz w:val="24"/>
          <w:highlight w:val="none"/>
        </w:rPr>
        <w:t>《杭州市规划和自然资源局综合测绘技术规定》</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杭规划资源发</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2020</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14号</w:t>
      </w:r>
      <w:r>
        <w:rPr>
          <w:rFonts w:hint="eastAsia" w:ascii="仿宋" w:hAnsi="仿宋" w:eastAsia="仿宋" w:cs="宋体"/>
          <w:color w:val="auto"/>
          <w:sz w:val="24"/>
          <w:highlight w:val="none"/>
          <w:lang w:eastAsia="zh-CN"/>
        </w:rPr>
        <w:t>）。</w:t>
      </w:r>
    </w:p>
    <w:p w14:paraId="01D68A60">
      <w:pPr>
        <w:widowControl/>
        <w:autoSpaceDE w:val="0"/>
        <w:autoSpaceDN w:val="0"/>
        <w:spacing w:line="500" w:lineRule="exact"/>
        <w:ind w:right="-178" w:rightChars="-85" w:firstLine="118" w:firstLineChars="49"/>
        <w:textAlignment w:val="bottom"/>
        <w:rPr>
          <w:rFonts w:hint="eastAsia" w:ascii="仿宋" w:hAnsi="仿宋" w:eastAsia="仿宋" w:cs="宋体"/>
          <w:b/>
          <w:color w:val="auto"/>
          <w:sz w:val="24"/>
          <w:highlight w:val="none"/>
          <w:lang w:val="zh-CN"/>
        </w:rPr>
      </w:pPr>
      <w:r>
        <w:rPr>
          <w:rFonts w:hint="eastAsia" w:ascii="仿宋" w:hAnsi="仿宋" w:eastAsia="仿宋" w:cs="宋体"/>
          <w:b/>
          <w:color w:val="auto"/>
          <w:sz w:val="24"/>
          <w:highlight w:val="none"/>
          <w:lang w:val="en-US" w:eastAsia="zh-CN"/>
        </w:rPr>
        <w:t>五、</w:t>
      </w:r>
      <w:r>
        <w:rPr>
          <w:rFonts w:hint="eastAsia" w:ascii="仿宋" w:hAnsi="仿宋" w:eastAsia="仿宋" w:cs="宋体"/>
          <w:b/>
          <w:color w:val="auto"/>
          <w:sz w:val="24"/>
          <w:highlight w:val="none"/>
          <w:lang w:val="zh-CN"/>
        </w:rPr>
        <w:t>作业方法</w:t>
      </w:r>
    </w:p>
    <w:p w14:paraId="13E66C35">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本次</w:t>
      </w:r>
      <w:r>
        <w:rPr>
          <w:rFonts w:hint="eastAsia" w:ascii="仿宋" w:hAnsi="仿宋" w:eastAsia="仿宋"/>
          <w:color w:val="auto"/>
          <w:sz w:val="24"/>
          <w:highlight w:val="none"/>
          <w:shd w:val="clear" w:color="auto" w:fill="FFFFFF"/>
        </w:rPr>
        <w:t>华联村、绕城村</w:t>
      </w:r>
      <w:r>
        <w:rPr>
          <w:rFonts w:hint="eastAsia" w:ascii="仿宋" w:hAnsi="仿宋" w:eastAsia="仿宋" w:cs="仿宋"/>
          <w:bCs/>
          <w:color w:val="auto"/>
          <w:sz w:val="24"/>
          <w:szCs w:val="24"/>
          <w:highlight w:val="none"/>
        </w:rPr>
        <w:t>撤村建居土地利用现状调查以“</w:t>
      </w:r>
      <w:r>
        <w:rPr>
          <w:rFonts w:hint="eastAsia" w:ascii="仿宋" w:hAnsi="仿宋" w:eastAsia="仿宋" w:cs="仿宋"/>
          <w:bCs/>
          <w:color w:val="auto"/>
          <w:sz w:val="24"/>
          <w:szCs w:val="24"/>
          <w:highlight w:val="none"/>
          <w:lang w:val="en-US" w:eastAsia="zh-CN"/>
        </w:rPr>
        <w:t>三</w:t>
      </w:r>
      <w:r>
        <w:rPr>
          <w:rFonts w:hint="eastAsia" w:ascii="仿宋" w:hAnsi="仿宋" w:eastAsia="仿宋" w:cs="仿宋"/>
          <w:bCs/>
          <w:color w:val="auto"/>
          <w:sz w:val="24"/>
          <w:szCs w:val="24"/>
          <w:highlight w:val="none"/>
        </w:rPr>
        <w:t>调</w:t>
      </w:r>
      <w:r>
        <w:rPr>
          <w:rFonts w:hint="eastAsia" w:ascii="仿宋" w:hAnsi="仿宋" w:eastAsia="仿宋" w:cs="仿宋"/>
          <w:bCs/>
          <w:color w:val="auto"/>
          <w:sz w:val="24"/>
          <w:szCs w:val="24"/>
          <w:highlight w:val="none"/>
          <w:lang w:eastAsia="zh-CN"/>
        </w:rPr>
        <w:t>（第三次全国国土调查）</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和逐年变更调查</w:t>
      </w:r>
      <w:r>
        <w:rPr>
          <w:rFonts w:hint="eastAsia" w:ascii="仿宋" w:hAnsi="仿宋" w:eastAsia="仿宋" w:cs="仿宋"/>
          <w:bCs/>
          <w:color w:val="auto"/>
          <w:sz w:val="24"/>
          <w:szCs w:val="24"/>
          <w:highlight w:val="none"/>
        </w:rPr>
        <w:t>成果为基础数据，对照</w:t>
      </w:r>
      <w:r>
        <w:rPr>
          <w:rFonts w:hint="eastAsia" w:ascii="仿宋" w:hAnsi="仿宋" w:eastAsia="仿宋" w:cs="仿宋"/>
          <w:bCs/>
          <w:color w:val="auto"/>
          <w:sz w:val="24"/>
          <w:szCs w:val="24"/>
          <w:highlight w:val="none"/>
          <w:lang w:val="en-US" w:eastAsia="zh-CN"/>
        </w:rPr>
        <w:t>两村</w:t>
      </w:r>
      <w:r>
        <w:rPr>
          <w:rFonts w:hint="eastAsia" w:ascii="仿宋" w:hAnsi="仿宋" w:eastAsia="仿宋" w:cs="仿宋"/>
          <w:bCs/>
          <w:color w:val="auto"/>
          <w:sz w:val="24"/>
          <w:szCs w:val="24"/>
          <w:highlight w:val="none"/>
        </w:rPr>
        <w:t>外业测绘、地类及权属调查完成时点，调查在此期间的土地征收、使用、整理等各类土地权属、地类变化等情况</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修测调整</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完成测量工作</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通过WALK软件对</w:t>
      </w:r>
      <w:r>
        <w:rPr>
          <w:rFonts w:hint="eastAsia" w:ascii="仿宋" w:hAnsi="仿宋" w:eastAsia="仿宋"/>
          <w:color w:val="auto"/>
          <w:sz w:val="24"/>
          <w:highlight w:val="none"/>
          <w:shd w:val="clear" w:color="auto" w:fill="FFFFFF"/>
        </w:rPr>
        <w:t>华联村、绕城村</w:t>
      </w:r>
      <w:r>
        <w:rPr>
          <w:rFonts w:hint="eastAsia" w:ascii="仿宋" w:hAnsi="仿宋" w:eastAsia="仿宋" w:cs="仿宋"/>
          <w:bCs/>
          <w:color w:val="auto"/>
          <w:sz w:val="24"/>
          <w:szCs w:val="24"/>
          <w:highlight w:val="none"/>
          <w:lang w:val="en-US" w:eastAsia="zh-CN"/>
        </w:rPr>
        <w:t>撤村建居村数据进行重新编辑、统计、汇总，由两村对土地权属、地类等情况进行核对后盖章确认后，汇总制作</w:t>
      </w:r>
      <w:r>
        <w:rPr>
          <w:rFonts w:hint="eastAsia" w:ascii="仿宋" w:hAnsi="仿宋" w:eastAsia="仿宋" w:cs="仿宋"/>
          <w:bCs/>
          <w:color w:val="auto"/>
          <w:sz w:val="24"/>
          <w:szCs w:val="24"/>
          <w:highlight w:val="none"/>
        </w:rPr>
        <w:t>最终成果。</w:t>
      </w:r>
    </w:p>
    <w:p w14:paraId="305DEDE7">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r>
        <w:rPr>
          <w:rFonts w:hint="default" w:ascii="仿宋" w:hAnsi="仿宋" w:eastAsia="仿宋" w:cs="仿宋"/>
          <w:bCs/>
          <w:color w:val="auto"/>
          <w:sz w:val="24"/>
          <w:szCs w:val="24"/>
          <w:highlight w:val="none"/>
          <w:lang w:val="en-US" w:eastAsia="zh-CN"/>
        </w:rPr>
        <w:t>.数据整理：根据“</w:t>
      </w:r>
      <w:r>
        <w:rPr>
          <w:rFonts w:hint="eastAsia" w:ascii="仿宋" w:hAnsi="仿宋" w:eastAsia="仿宋" w:cs="仿宋"/>
          <w:bCs/>
          <w:color w:val="auto"/>
          <w:sz w:val="24"/>
          <w:szCs w:val="24"/>
          <w:highlight w:val="none"/>
          <w:lang w:val="en-US" w:eastAsia="zh-CN"/>
        </w:rPr>
        <w:t>三</w:t>
      </w:r>
      <w:r>
        <w:rPr>
          <w:rFonts w:hint="default" w:ascii="仿宋" w:hAnsi="仿宋" w:eastAsia="仿宋" w:cs="仿宋"/>
          <w:bCs/>
          <w:color w:val="auto"/>
          <w:sz w:val="24"/>
          <w:szCs w:val="24"/>
          <w:highlight w:val="none"/>
          <w:lang w:val="en-US" w:eastAsia="zh-CN"/>
        </w:rPr>
        <w:t>调”</w:t>
      </w:r>
      <w:r>
        <w:rPr>
          <w:rFonts w:hint="eastAsia" w:ascii="仿宋" w:hAnsi="仿宋" w:eastAsia="仿宋" w:cs="仿宋"/>
          <w:bCs/>
          <w:color w:val="auto"/>
          <w:sz w:val="24"/>
          <w:szCs w:val="24"/>
          <w:highlight w:val="none"/>
          <w:lang w:val="en-US" w:eastAsia="zh-CN"/>
        </w:rPr>
        <w:t>和变更调查</w:t>
      </w:r>
      <w:r>
        <w:rPr>
          <w:rFonts w:hint="default" w:ascii="仿宋" w:hAnsi="仿宋" w:eastAsia="仿宋" w:cs="仿宋"/>
          <w:bCs/>
          <w:color w:val="auto"/>
          <w:sz w:val="24"/>
          <w:szCs w:val="24"/>
          <w:highlight w:val="none"/>
          <w:lang w:val="en-US" w:eastAsia="zh-CN"/>
        </w:rPr>
        <w:t>成果，对照</w:t>
      </w:r>
      <w:r>
        <w:rPr>
          <w:rFonts w:hint="eastAsia" w:ascii="仿宋" w:hAnsi="仿宋" w:eastAsia="仿宋" w:cs="仿宋"/>
          <w:bCs/>
          <w:color w:val="auto"/>
          <w:sz w:val="24"/>
          <w:szCs w:val="24"/>
          <w:highlight w:val="none"/>
          <w:lang w:val="en-US" w:eastAsia="zh-CN"/>
        </w:rPr>
        <w:t>两</w:t>
      </w:r>
      <w:r>
        <w:rPr>
          <w:rFonts w:hint="default" w:ascii="仿宋" w:hAnsi="仿宋" w:eastAsia="仿宋" w:cs="仿宋"/>
          <w:bCs/>
          <w:color w:val="auto"/>
          <w:sz w:val="24"/>
          <w:szCs w:val="24"/>
          <w:highlight w:val="none"/>
          <w:lang w:val="en-US" w:eastAsia="zh-CN"/>
        </w:rPr>
        <w:t>村实际情况，按权属、地类等进行面积统计核实，对有变化的地类权属等，再经过检测后重新统计核算。</w:t>
      </w:r>
    </w:p>
    <w:p w14:paraId="3042EDF5">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default" w:ascii="仿宋" w:hAnsi="仿宋" w:eastAsia="仿宋" w:cs="仿宋"/>
          <w:bCs/>
          <w:color w:val="auto"/>
          <w:sz w:val="24"/>
          <w:szCs w:val="24"/>
          <w:highlight w:val="none"/>
          <w:lang w:val="en-US" w:eastAsia="zh-CN"/>
        </w:rPr>
        <w:t>地籍调查：包括</w:t>
      </w:r>
      <w:r>
        <w:rPr>
          <w:rFonts w:hint="eastAsia" w:ascii="仿宋" w:hAnsi="仿宋" w:eastAsia="仿宋" w:cs="仿宋"/>
          <w:bCs/>
          <w:color w:val="auto"/>
          <w:sz w:val="24"/>
          <w:szCs w:val="24"/>
          <w:highlight w:val="none"/>
          <w:lang w:val="en-US" w:eastAsia="zh-CN"/>
        </w:rPr>
        <w:t>地形勘测</w:t>
      </w:r>
      <w:r>
        <w:rPr>
          <w:rFonts w:hint="default" w:ascii="仿宋" w:hAnsi="仿宋" w:eastAsia="仿宋" w:cs="仿宋"/>
          <w:bCs/>
          <w:color w:val="auto"/>
          <w:sz w:val="24"/>
          <w:szCs w:val="24"/>
          <w:highlight w:val="none"/>
          <w:lang w:val="en-US" w:eastAsia="zh-CN"/>
        </w:rPr>
        <w:t>、权属调（核）查、土地利用现状调查等内容。</w:t>
      </w:r>
    </w:p>
    <w:p w14:paraId="0258E731">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(1)地形勘测</w:t>
      </w:r>
      <w:r>
        <w:rPr>
          <w:rFonts w:hint="default" w:ascii="仿宋" w:hAnsi="仿宋" w:eastAsia="仿宋" w:cs="仿宋"/>
          <w:bCs/>
          <w:color w:val="auto"/>
          <w:sz w:val="24"/>
          <w:szCs w:val="24"/>
          <w:highlight w:val="none"/>
          <w:lang w:val="en-US" w:eastAsia="zh-CN"/>
        </w:rPr>
        <w:t>。根据</w:t>
      </w:r>
      <w:r>
        <w:rPr>
          <w:rFonts w:hint="eastAsia" w:ascii="仿宋" w:hAnsi="仿宋" w:eastAsia="仿宋" w:cs="仿宋"/>
          <w:bCs/>
          <w:color w:val="auto"/>
          <w:sz w:val="24"/>
          <w:szCs w:val="24"/>
          <w:highlight w:val="none"/>
          <w:lang w:val="en-US" w:eastAsia="zh-CN"/>
        </w:rPr>
        <w:t>两</w:t>
      </w:r>
      <w:r>
        <w:rPr>
          <w:rFonts w:hint="default" w:ascii="仿宋" w:hAnsi="仿宋" w:eastAsia="仿宋" w:cs="仿宋"/>
          <w:bCs/>
          <w:color w:val="auto"/>
          <w:sz w:val="24"/>
          <w:szCs w:val="24"/>
          <w:highlight w:val="none"/>
          <w:lang w:val="en-US" w:eastAsia="zh-CN"/>
        </w:rPr>
        <w:t>村实际情况，对比</w:t>
      </w:r>
      <w:r>
        <w:rPr>
          <w:rFonts w:hint="eastAsia" w:ascii="仿宋" w:hAnsi="仿宋" w:eastAsia="仿宋" w:cs="仿宋"/>
          <w:bCs/>
          <w:color w:val="auto"/>
          <w:sz w:val="24"/>
          <w:szCs w:val="24"/>
          <w:highlight w:val="none"/>
          <w:lang w:val="en-US" w:eastAsia="zh-CN"/>
        </w:rPr>
        <w:t>原有地形数据</w:t>
      </w:r>
      <w:r>
        <w:rPr>
          <w:rFonts w:hint="default" w:ascii="仿宋" w:hAnsi="仿宋" w:eastAsia="仿宋" w:cs="仿宋"/>
          <w:bCs/>
          <w:color w:val="auto"/>
          <w:sz w:val="24"/>
          <w:szCs w:val="24"/>
          <w:highlight w:val="none"/>
          <w:lang w:val="en-US" w:eastAsia="zh-CN"/>
        </w:rPr>
        <w:t>，对发生变化的地物、地形进行修测，对存在疑问的地物</w:t>
      </w:r>
      <w:r>
        <w:rPr>
          <w:rFonts w:hint="eastAsia" w:ascii="仿宋" w:hAnsi="仿宋" w:eastAsia="仿宋" w:cs="仿宋"/>
          <w:bCs/>
          <w:color w:val="auto"/>
          <w:sz w:val="24"/>
          <w:szCs w:val="24"/>
          <w:highlight w:val="none"/>
          <w:lang w:val="en-US" w:eastAsia="zh-CN"/>
        </w:rPr>
        <w:t>、</w:t>
      </w:r>
      <w:r>
        <w:rPr>
          <w:rFonts w:hint="default" w:ascii="仿宋" w:hAnsi="仿宋" w:eastAsia="仿宋" w:cs="仿宋"/>
          <w:bCs/>
          <w:color w:val="auto"/>
          <w:sz w:val="24"/>
          <w:szCs w:val="24"/>
          <w:highlight w:val="none"/>
          <w:lang w:val="en-US" w:eastAsia="zh-CN"/>
        </w:rPr>
        <w:t>地形进行</w:t>
      </w:r>
      <w:r>
        <w:rPr>
          <w:rFonts w:hint="eastAsia" w:ascii="仿宋" w:hAnsi="仿宋" w:eastAsia="仿宋" w:cs="仿宋"/>
          <w:bCs/>
          <w:color w:val="auto"/>
          <w:sz w:val="24"/>
          <w:szCs w:val="24"/>
          <w:highlight w:val="none"/>
          <w:lang w:val="en-US" w:eastAsia="zh-CN"/>
        </w:rPr>
        <w:t>检核</w:t>
      </w:r>
      <w:r>
        <w:rPr>
          <w:rFonts w:hint="default" w:ascii="仿宋" w:hAnsi="仿宋" w:eastAsia="仿宋" w:cs="仿宋"/>
          <w:bCs/>
          <w:color w:val="auto"/>
          <w:sz w:val="24"/>
          <w:szCs w:val="24"/>
          <w:highlight w:val="none"/>
          <w:lang w:val="en-US" w:eastAsia="zh-CN"/>
        </w:rPr>
        <w:t>，应用测绘和信息等技术测定、记录土地权属、位置、界线、面积等地籍要素和相关地形要素，提供相应的</w:t>
      </w:r>
      <w:r>
        <w:rPr>
          <w:rFonts w:hint="eastAsia" w:ascii="仿宋" w:hAnsi="仿宋" w:eastAsia="仿宋" w:cs="仿宋"/>
          <w:bCs/>
          <w:color w:val="auto"/>
          <w:sz w:val="24"/>
          <w:szCs w:val="24"/>
          <w:highlight w:val="none"/>
          <w:lang w:val="en-US" w:eastAsia="zh-CN"/>
        </w:rPr>
        <w:t>纸质</w:t>
      </w:r>
      <w:r>
        <w:rPr>
          <w:rFonts w:hint="default" w:ascii="仿宋" w:hAnsi="仿宋" w:eastAsia="仿宋" w:cs="仿宋"/>
          <w:bCs/>
          <w:color w:val="auto"/>
          <w:sz w:val="24"/>
          <w:szCs w:val="24"/>
          <w:highlight w:val="none"/>
          <w:lang w:val="en-US" w:eastAsia="zh-CN"/>
        </w:rPr>
        <w:t>和数字化成果。</w:t>
      </w:r>
    </w:p>
    <w:p w14:paraId="076761E9">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default" w:ascii="仿宋" w:hAnsi="仿宋" w:eastAsia="仿宋" w:cs="仿宋"/>
          <w:bCs/>
          <w:color w:val="auto"/>
          <w:sz w:val="24"/>
          <w:szCs w:val="24"/>
          <w:highlight w:val="none"/>
          <w:lang w:val="en-US" w:eastAsia="zh-CN"/>
        </w:rPr>
        <w:t>权属调（核）查。对比“</w:t>
      </w:r>
      <w:r>
        <w:rPr>
          <w:rFonts w:hint="eastAsia" w:ascii="仿宋" w:hAnsi="仿宋" w:eastAsia="仿宋" w:cs="仿宋"/>
          <w:bCs/>
          <w:color w:val="auto"/>
          <w:sz w:val="24"/>
          <w:szCs w:val="24"/>
          <w:highlight w:val="none"/>
          <w:lang w:val="en-US" w:eastAsia="zh-CN"/>
        </w:rPr>
        <w:t>三</w:t>
      </w:r>
      <w:r>
        <w:rPr>
          <w:rFonts w:hint="default" w:ascii="仿宋" w:hAnsi="仿宋" w:eastAsia="仿宋" w:cs="仿宋"/>
          <w:bCs/>
          <w:color w:val="auto"/>
          <w:sz w:val="24"/>
          <w:szCs w:val="24"/>
          <w:highlight w:val="none"/>
          <w:lang w:val="en-US" w:eastAsia="zh-CN"/>
        </w:rPr>
        <w:t>调”</w:t>
      </w:r>
      <w:r>
        <w:rPr>
          <w:rFonts w:hint="eastAsia" w:ascii="仿宋" w:hAnsi="仿宋" w:eastAsia="仿宋" w:cs="仿宋"/>
          <w:bCs/>
          <w:color w:val="auto"/>
          <w:sz w:val="24"/>
          <w:szCs w:val="24"/>
          <w:highlight w:val="none"/>
          <w:lang w:val="en-US" w:eastAsia="zh-CN"/>
        </w:rPr>
        <w:t>和变更调查</w:t>
      </w:r>
      <w:r>
        <w:rPr>
          <w:rFonts w:hint="default" w:ascii="仿宋" w:hAnsi="仿宋" w:eastAsia="仿宋" w:cs="仿宋"/>
          <w:bCs/>
          <w:color w:val="auto"/>
          <w:sz w:val="24"/>
          <w:szCs w:val="24"/>
          <w:highlight w:val="none"/>
          <w:lang w:val="en-US" w:eastAsia="zh-CN"/>
        </w:rPr>
        <w:t>成果，对发生变化或存在疑问的地物地形进行权属调（核）查；并对照</w:t>
      </w:r>
      <w:r>
        <w:rPr>
          <w:rFonts w:hint="eastAsia" w:ascii="仿宋" w:hAnsi="仿宋" w:eastAsia="仿宋" w:cs="仿宋"/>
          <w:bCs/>
          <w:color w:val="auto"/>
          <w:sz w:val="24"/>
          <w:szCs w:val="24"/>
          <w:highlight w:val="none"/>
          <w:lang w:val="en-US" w:eastAsia="zh-CN"/>
        </w:rPr>
        <w:t>两</w:t>
      </w:r>
      <w:r>
        <w:rPr>
          <w:rFonts w:hint="default" w:ascii="仿宋" w:hAnsi="仿宋" w:eastAsia="仿宋" w:cs="仿宋"/>
          <w:bCs/>
          <w:color w:val="auto"/>
          <w:sz w:val="24"/>
          <w:szCs w:val="24"/>
          <w:highlight w:val="none"/>
          <w:lang w:val="en-US" w:eastAsia="zh-CN"/>
        </w:rPr>
        <w:t>村权属调查完成时点，利用接边系统等手段调查在此期间的土地征收、使用、整理等土地权属变化等情况，并进行修测调整，最后收集整理权属资料，装订成册。</w:t>
      </w:r>
    </w:p>
    <w:p w14:paraId="35DDC9F7">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default" w:ascii="仿宋" w:hAnsi="仿宋" w:eastAsia="仿宋" w:cs="仿宋"/>
          <w:bCs/>
          <w:color w:val="auto"/>
          <w:sz w:val="24"/>
          <w:szCs w:val="24"/>
          <w:highlight w:val="none"/>
          <w:lang w:val="en-US" w:eastAsia="zh-CN"/>
        </w:rPr>
        <w:t>土地利用现状调查。按国家标准《土地利用现状分类》的要求进行地类调查，对照</w:t>
      </w:r>
      <w:r>
        <w:rPr>
          <w:rFonts w:hint="eastAsia" w:ascii="仿宋" w:hAnsi="仿宋" w:eastAsia="仿宋" w:cs="仿宋"/>
          <w:bCs/>
          <w:color w:val="auto"/>
          <w:sz w:val="24"/>
          <w:szCs w:val="24"/>
          <w:highlight w:val="none"/>
          <w:lang w:val="en-US" w:eastAsia="zh-CN"/>
        </w:rPr>
        <w:t>两村</w:t>
      </w:r>
      <w:r>
        <w:rPr>
          <w:rFonts w:hint="default"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三</w:t>
      </w:r>
      <w:r>
        <w:rPr>
          <w:rFonts w:hint="default" w:ascii="仿宋" w:hAnsi="仿宋" w:eastAsia="仿宋" w:cs="仿宋"/>
          <w:bCs/>
          <w:color w:val="auto"/>
          <w:sz w:val="24"/>
          <w:szCs w:val="24"/>
          <w:highlight w:val="none"/>
          <w:lang w:val="en-US" w:eastAsia="zh-CN"/>
        </w:rPr>
        <w:t>调”</w:t>
      </w:r>
      <w:r>
        <w:rPr>
          <w:rFonts w:hint="eastAsia" w:ascii="仿宋" w:hAnsi="仿宋" w:eastAsia="仿宋" w:cs="仿宋"/>
          <w:bCs/>
          <w:color w:val="auto"/>
          <w:sz w:val="24"/>
          <w:szCs w:val="24"/>
          <w:highlight w:val="none"/>
          <w:lang w:val="en-US" w:eastAsia="zh-CN"/>
        </w:rPr>
        <w:t>和变更调查</w:t>
      </w:r>
      <w:r>
        <w:rPr>
          <w:rFonts w:hint="default" w:ascii="仿宋" w:hAnsi="仿宋" w:eastAsia="仿宋" w:cs="仿宋"/>
          <w:bCs/>
          <w:color w:val="auto"/>
          <w:sz w:val="24"/>
          <w:szCs w:val="24"/>
          <w:highlight w:val="none"/>
          <w:lang w:val="en-US" w:eastAsia="zh-CN"/>
        </w:rPr>
        <w:t>地类及权属调查完成时点，利用接边系统等手段调查在此期间的土地征收、使用、整理等土地地类变化等情况，并进行修测、调整、统计。</w:t>
      </w:r>
    </w:p>
    <w:p w14:paraId="60A35837">
      <w:pPr>
        <w:spacing w:line="360" w:lineRule="auto"/>
        <w:ind w:firstLine="480" w:firstLineChars="2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3.边界测量：</w:t>
      </w:r>
    </w:p>
    <w:p w14:paraId="2BDBAC52">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确定两村之间的土地边界，绘制界址线，明确两村的土地范围和权属界限。</w:t>
      </w:r>
    </w:p>
    <w:p w14:paraId="2610D6CA">
      <w:pPr>
        <w:spacing w:line="360" w:lineRule="auto"/>
        <w:ind w:firstLine="480" w:firstLineChars="200"/>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r>
        <w:rPr>
          <w:rFonts w:hint="default" w:ascii="仿宋" w:hAnsi="仿宋" w:eastAsia="仿宋" w:cs="仿宋"/>
          <w:bCs/>
          <w:color w:val="auto"/>
          <w:sz w:val="24"/>
          <w:szCs w:val="24"/>
          <w:highlight w:val="none"/>
          <w:lang w:val="en-US" w:eastAsia="zh-CN"/>
        </w:rPr>
        <w:t>成果资料制作：</w:t>
      </w:r>
    </w:p>
    <w:p w14:paraId="5F02278C">
      <w:pPr>
        <w:spacing w:line="360" w:lineRule="auto"/>
        <w:ind w:firstLine="480" w:firstLineChars="200"/>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土地调查成果资料（每村5套）、权源依据（每村1套）、电子光盘数据（每村1套）等</w:t>
      </w:r>
      <w:r>
        <w:rPr>
          <w:rFonts w:hint="eastAsia" w:ascii="仿宋" w:hAnsi="仿宋" w:eastAsia="仿宋" w:cs="仿宋"/>
          <w:bCs/>
          <w:color w:val="auto"/>
          <w:sz w:val="24"/>
          <w:szCs w:val="24"/>
          <w:highlight w:val="none"/>
          <w:lang w:val="en-US" w:eastAsia="zh-CN"/>
        </w:rPr>
        <w:t>。</w:t>
      </w:r>
      <w:r>
        <w:rPr>
          <w:rFonts w:hint="default" w:ascii="仿宋" w:hAnsi="仿宋" w:eastAsia="仿宋" w:cs="仿宋"/>
          <w:bCs/>
          <w:color w:val="auto"/>
          <w:sz w:val="24"/>
          <w:szCs w:val="24"/>
          <w:highlight w:val="none"/>
          <w:lang w:val="en-US" w:eastAsia="zh-CN"/>
        </w:rPr>
        <w:t>土地调查成果资料</w:t>
      </w:r>
      <w:r>
        <w:rPr>
          <w:rFonts w:hint="eastAsia" w:ascii="仿宋" w:hAnsi="仿宋" w:eastAsia="仿宋" w:cs="仿宋"/>
          <w:bCs/>
          <w:color w:val="auto"/>
          <w:sz w:val="24"/>
          <w:szCs w:val="24"/>
          <w:highlight w:val="none"/>
          <w:lang w:val="en-US" w:eastAsia="zh-CN"/>
        </w:rPr>
        <w:t>包括</w:t>
      </w:r>
      <w:r>
        <w:rPr>
          <w:rFonts w:hint="default" w:ascii="仿宋" w:hAnsi="仿宋" w:eastAsia="仿宋" w:cs="仿宋"/>
          <w:bCs/>
          <w:color w:val="auto"/>
          <w:sz w:val="24"/>
          <w:szCs w:val="24"/>
          <w:highlight w:val="none"/>
          <w:lang w:val="en-US" w:eastAsia="zh-CN"/>
        </w:rPr>
        <w:t>土地利用现状调查测绘成果资料、土地利用现状分类面积汇总、土地利用现状调查图</w:t>
      </w:r>
      <w:r>
        <w:rPr>
          <w:rFonts w:hint="eastAsia" w:ascii="仿宋" w:hAnsi="仿宋" w:eastAsia="仿宋" w:cs="仿宋"/>
          <w:bCs/>
          <w:color w:val="auto"/>
          <w:sz w:val="24"/>
          <w:szCs w:val="24"/>
          <w:highlight w:val="none"/>
          <w:lang w:val="en-US" w:eastAsia="zh-CN"/>
        </w:rPr>
        <w:t>等</w:t>
      </w:r>
      <w:r>
        <w:rPr>
          <w:rFonts w:hint="default" w:ascii="仿宋" w:hAnsi="仿宋" w:eastAsia="仿宋" w:cs="仿宋"/>
          <w:bCs/>
          <w:color w:val="auto"/>
          <w:sz w:val="24"/>
          <w:szCs w:val="24"/>
          <w:highlight w:val="none"/>
          <w:lang w:val="en-US" w:eastAsia="zh-CN"/>
        </w:rPr>
        <w:t>。</w:t>
      </w:r>
    </w:p>
    <w:p w14:paraId="4996A2F7">
      <w:pPr>
        <w:widowControl/>
        <w:autoSpaceDE w:val="0"/>
        <w:autoSpaceDN w:val="0"/>
        <w:spacing w:line="500" w:lineRule="exact"/>
        <w:ind w:right="-178" w:rightChars="-85" w:firstLine="118" w:firstLineChars="49"/>
        <w:textAlignment w:val="bottom"/>
        <w:rPr>
          <w:rFonts w:hint="eastAsia"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六、其他技术质量要求</w:t>
      </w:r>
    </w:p>
    <w:p w14:paraId="647F5C37">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测绘、成图比例尺为1</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500、1</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1000，特殊情况除外。</w:t>
      </w:r>
    </w:p>
    <w:p w14:paraId="75766830">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杭州市区范围内的建设用地勘测定界测绘，采用最新坐标系。</w:t>
      </w:r>
    </w:p>
    <w:p w14:paraId="277303DF">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需报省以上审批的项目其建设用地勘测定界测绘应同时采用最新坐标系。</w:t>
      </w:r>
    </w:p>
    <w:p w14:paraId="03309A73">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采用WALK软件为制图软件。</w:t>
      </w:r>
    </w:p>
    <w:p w14:paraId="44B19366">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特殊情况以</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的具体要求为准。</w:t>
      </w:r>
    </w:p>
    <w:p w14:paraId="2D1D4A15">
      <w:pPr>
        <w:widowControl/>
        <w:autoSpaceDE w:val="0"/>
        <w:autoSpaceDN w:val="0"/>
        <w:spacing w:line="500" w:lineRule="exact"/>
        <w:ind w:right="-178" w:rightChars="-85" w:firstLine="118" w:firstLineChars="49"/>
        <w:textAlignment w:val="bottom"/>
        <w:rPr>
          <w:rFonts w:hint="default"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七</w:t>
      </w:r>
      <w:r>
        <w:rPr>
          <w:rFonts w:hint="eastAsia" w:ascii="仿宋" w:hAnsi="仿宋" w:eastAsia="仿宋" w:cs="宋体"/>
          <w:b/>
          <w:color w:val="auto"/>
          <w:sz w:val="24"/>
          <w:highlight w:val="none"/>
        </w:rPr>
        <w:t>、</w:t>
      </w:r>
      <w:r>
        <w:rPr>
          <w:rFonts w:hint="eastAsia" w:ascii="仿宋" w:hAnsi="仿宋" w:eastAsia="仿宋" w:cs="宋体"/>
          <w:b/>
          <w:color w:val="auto"/>
          <w:sz w:val="24"/>
          <w:highlight w:val="none"/>
          <w:lang w:val="en-US" w:eastAsia="zh-CN"/>
        </w:rPr>
        <w:t>项目验收要求</w:t>
      </w:r>
    </w:p>
    <w:p w14:paraId="31854D7B">
      <w:pPr>
        <w:widowControl/>
        <w:autoSpaceDE w:val="0"/>
        <w:autoSpaceDN w:val="0"/>
        <w:spacing w:line="500" w:lineRule="exact"/>
        <w:ind w:left="-181" w:leftChars="-86" w:right="-178" w:rightChars="-85" w:firstLine="600" w:firstLineChars="250"/>
        <w:textAlignment w:val="bottom"/>
        <w:rPr>
          <w:rFonts w:ascii="仿宋" w:hAnsi="仿宋" w:eastAsia="仿宋" w:cs="仿宋"/>
          <w:bCs/>
          <w:color w:val="auto"/>
          <w:sz w:val="24"/>
          <w:highlight w:val="none"/>
        </w:rPr>
      </w:pPr>
      <w:r>
        <w:rPr>
          <w:rFonts w:hint="eastAsia" w:ascii="仿宋" w:hAnsi="仿宋" w:eastAsia="仿宋"/>
          <w:color w:val="auto"/>
          <w:sz w:val="24"/>
          <w:highlight w:val="none"/>
          <w:shd w:val="clear" w:color="auto" w:fill="FFFFFF"/>
        </w:rPr>
        <w:t>华联村、绕城村</w:t>
      </w:r>
      <w:r>
        <w:rPr>
          <w:rFonts w:hint="eastAsia" w:ascii="仿宋" w:hAnsi="仿宋" w:eastAsia="仿宋" w:cs="仿宋"/>
          <w:bCs/>
          <w:color w:val="auto"/>
          <w:sz w:val="24"/>
          <w:highlight w:val="none"/>
          <w:lang w:val="en-US" w:eastAsia="zh-CN"/>
        </w:rPr>
        <w:t>撤村建居成果报告及电子数据成果应符合杭州市规划和自然资源局要求</w:t>
      </w:r>
      <w:r>
        <w:rPr>
          <w:rFonts w:hint="eastAsia" w:ascii="仿宋" w:hAnsi="仿宋" w:eastAsia="仿宋" w:cs="仿宋"/>
          <w:bCs/>
          <w:color w:val="auto"/>
          <w:sz w:val="24"/>
          <w:highlight w:val="none"/>
        </w:rPr>
        <w:t>。</w:t>
      </w:r>
    </w:p>
    <w:p w14:paraId="3ADD52DE">
      <w:pPr>
        <w:widowControl/>
        <w:autoSpaceDE w:val="0"/>
        <w:autoSpaceDN w:val="0"/>
        <w:spacing w:line="500" w:lineRule="exact"/>
        <w:ind w:right="-178" w:rightChars="-85" w:firstLine="118" w:firstLineChars="49"/>
        <w:textAlignment w:val="bottom"/>
        <w:rPr>
          <w:rFonts w:hint="eastAsia"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八、</w:t>
      </w:r>
      <w:bookmarkStart w:id="32" w:name="_Toc20433"/>
      <w:r>
        <w:rPr>
          <w:rFonts w:hint="eastAsia" w:ascii="仿宋" w:hAnsi="仿宋" w:eastAsia="仿宋" w:cs="宋体"/>
          <w:b/>
          <w:color w:val="auto"/>
          <w:sz w:val="24"/>
          <w:highlight w:val="none"/>
          <w:lang w:val="en-US" w:eastAsia="zh-CN"/>
        </w:rPr>
        <w:t>服务要求</w:t>
      </w:r>
      <w:bookmarkEnd w:id="32"/>
    </w:p>
    <w:p w14:paraId="30BB72DE">
      <w:pPr>
        <w:widowControl/>
        <w:autoSpaceDE w:val="0"/>
        <w:autoSpaceDN w:val="0"/>
        <w:spacing w:line="500" w:lineRule="exact"/>
        <w:ind w:left="-181" w:leftChars="-86" w:right="-178" w:rightChars="-85" w:firstLine="480" w:firstLineChars="200"/>
        <w:textAlignment w:val="bottom"/>
        <w:rPr>
          <w:rFonts w:ascii="仿宋" w:hAnsi="仿宋" w:eastAsia="仿宋" w:cs="宋体"/>
          <w:color w:val="auto"/>
          <w:sz w:val="24"/>
          <w:highlight w:val="none"/>
        </w:rPr>
      </w:pPr>
      <w:r>
        <w:rPr>
          <w:rFonts w:hint="eastAsia" w:ascii="仿宋" w:hAnsi="仿宋" w:eastAsia="仿宋" w:cs="宋体"/>
          <w:color w:val="auto"/>
          <w:sz w:val="24"/>
          <w:highlight w:val="none"/>
          <w:lang w:val="en-US" w:eastAsia="zh-CN"/>
        </w:rPr>
        <w:t>1</w:t>
      </w:r>
      <w:r>
        <w:rPr>
          <w:rFonts w:hint="eastAsia" w:ascii="仿宋" w:hAnsi="仿宋" w:eastAsia="仿宋" w:cs="宋体"/>
          <w:color w:val="auto"/>
          <w:sz w:val="24"/>
          <w:highlight w:val="none"/>
        </w:rPr>
        <w:t>.供应商在履行合同义务期间，应遵守国家有关</w:t>
      </w:r>
      <w:r>
        <w:rPr>
          <w:rFonts w:hint="eastAsia" w:ascii="仿宋" w:hAnsi="仿宋" w:eastAsia="仿宋" w:cs="宋体"/>
          <w:color w:val="auto"/>
          <w:sz w:val="24"/>
          <w:highlight w:val="none"/>
          <w:lang w:eastAsia="zh-CN"/>
        </w:rPr>
        <w:t>法律法规</w:t>
      </w:r>
      <w:r>
        <w:rPr>
          <w:rFonts w:hint="eastAsia" w:ascii="仿宋" w:hAnsi="仿宋" w:eastAsia="仿宋" w:cs="宋体"/>
          <w:color w:val="auto"/>
          <w:sz w:val="24"/>
          <w:highlight w:val="none"/>
        </w:rPr>
        <w:t>、维护</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rPr>
        <w:t>的合法权益。</w:t>
      </w:r>
    </w:p>
    <w:p w14:paraId="4C4C7423">
      <w:pPr>
        <w:widowControl/>
        <w:autoSpaceDE w:val="0"/>
        <w:autoSpaceDN w:val="0"/>
        <w:spacing w:line="500" w:lineRule="exact"/>
        <w:ind w:left="-181" w:leftChars="-86" w:right="-178" w:rightChars="-85" w:firstLine="480" w:firstLineChars="200"/>
        <w:textAlignment w:val="bottom"/>
        <w:rPr>
          <w:rFonts w:ascii="仿宋" w:hAnsi="仿宋" w:eastAsia="仿宋" w:cs="宋体"/>
          <w:color w:val="auto"/>
          <w:sz w:val="24"/>
          <w:highlight w:val="none"/>
        </w:rPr>
      </w:pP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.供应商应组建能够满足本项目服务需要的项目组，按照工作范围和内容完成技术服务工作，并按约定向</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rPr>
        <w:t>汇报工作进展。</w:t>
      </w:r>
    </w:p>
    <w:p w14:paraId="41E58DB8">
      <w:pPr>
        <w:widowControl/>
        <w:autoSpaceDE w:val="0"/>
        <w:autoSpaceDN w:val="0"/>
        <w:spacing w:line="500" w:lineRule="exact"/>
        <w:ind w:left="-181" w:leftChars="-86" w:right="-178" w:rightChars="-85" w:firstLine="480" w:firstLineChars="200"/>
        <w:textAlignment w:val="bottom"/>
        <w:rPr>
          <w:rFonts w:ascii="仿宋" w:hAnsi="仿宋" w:eastAsia="仿宋" w:cs="宋体"/>
          <w:color w:val="auto"/>
          <w:sz w:val="24"/>
          <w:highlight w:val="none"/>
        </w:rPr>
      </w:pPr>
      <w:r>
        <w:rPr>
          <w:rFonts w:hint="eastAsia" w:ascii="仿宋" w:hAnsi="仿宋" w:eastAsia="仿宋" w:cs="宋体"/>
          <w:color w:val="auto"/>
          <w:sz w:val="24"/>
          <w:highlight w:val="none"/>
          <w:lang w:val="en-US" w:eastAsia="zh-CN"/>
        </w:rPr>
        <w:t>3</w:t>
      </w:r>
      <w:r>
        <w:rPr>
          <w:rFonts w:hint="eastAsia" w:ascii="仿宋" w:hAnsi="仿宋" w:eastAsia="仿宋" w:cs="宋体"/>
          <w:color w:val="auto"/>
          <w:sz w:val="24"/>
          <w:highlight w:val="none"/>
        </w:rPr>
        <w:t>.供应商应协助</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rPr>
        <w:t>开展</w:t>
      </w:r>
      <w:r>
        <w:rPr>
          <w:rFonts w:hint="eastAsia" w:ascii="仿宋" w:hAnsi="仿宋" w:eastAsia="仿宋" w:cs="宋体"/>
          <w:color w:val="auto"/>
          <w:sz w:val="24"/>
          <w:highlight w:val="none"/>
          <w:lang w:val="en-US" w:eastAsia="zh-CN"/>
        </w:rPr>
        <w:t>权属确认盖章和送审工作</w:t>
      </w:r>
      <w:r>
        <w:rPr>
          <w:rFonts w:hint="eastAsia" w:ascii="仿宋" w:hAnsi="仿宋" w:eastAsia="仿宋" w:cs="宋体"/>
          <w:color w:val="auto"/>
          <w:sz w:val="24"/>
          <w:highlight w:val="none"/>
        </w:rPr>
        <w:t>。项目成果必须满足</w:t>
      </w:r>
      <w:r>
        <w:rPr>
          <w:rFonts w:hint="eastAsia" w:ascii="仿宋" w:hAnsi="仿宋" w:eastAsia="仿宋" w:cs="宋体"/>
          <w:color w:val="auto"/>
          <w:sz w:val="24"/>
          <w:highlight w:val="none"/>
          <w:lang w:val="en-US" w:eastAsia="zh-CN"/>
        </w:rPr>
        <w:t>采购人</w:t>
      </w:r>
      <w:r>
        <w:rPr>
          <w:rFonts w:hint="eastAsia" w:ascii="仿宋" w:hAnsi="仿宋" w:eastAsia="仿宋" w:cs="宋体"/>
          <w:color w:val="auto"/>
          <w:sz w:val="24"/>
          <w:highlight w:val="none"/>
        </w:rPr>
        <w:t>的工作要求。</w:t>
      </w:r>
    </w:p>
    <w:p w14:paraId="38A40618">
      <w:pPr>
        <w:widowControl/>
        <w:autoSpaceDE w:val="0"/>
        <w:autoSpaceDN w:val="0"/>
        <w:spacing w:line="500" w:lineRule="exact"/>
        <w:ind w:left="-181" w:leftChars="-86" w:right="-178" w:rightChars="-85" w:firstLine="480" w:firstLineChars="200"/>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4</w:t>
      </w:r>
      <w:r>
        <w:rPr>
          <w:rFonts w:hint="eastAsia" w:ascii="仿宋" w:hAnsi="仿宋" w:eastAsia="仿宋" w:cs="宋体"/>
          <w:color w:val="auto"/>
          <w:sz w:val="24"/>
          <w:highlight w:val="none"/>
        </w:rPr>
        <w:t>.供应商应自行承担项目实施过程中的安全责任，</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rPr>
        <w:t>在任何情况下不承担任何责任。</w:t>
      </w:r>
    </w:p>
    <w:p w14:paraId="5A4DF652">
      <w:pPr>
        <w:widowControl/>
        <w:autoSpaceDE w:val="0"/>
        <w:autoSpaceDN w:val="0"/>
        <w:spacing w:line="500" w:lineRule="exact"/>
        <w:ind w:left="-181" w:leftChars="-86" w:right="-178" w:rightChars="-85" w:firstLine="480" w:firstLineChars="200"/>
        <w:textAlignment w:val="bottom"/>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5.</w:t>
      </w:r>
      <w:r>
        <w:rPr>
          <w:rFonts w:hint="eastAsia" w:ascii="仿宋" w:hAnsi="仿宋" w:eastAsia="仿宋" w:cs="宋体"/>
          <w:color w:val="auto"/>
          <w:sz w:val="24"/>
          <w:highlight w:val="none"/>
        </w:rPr>
        <w:t>人员要求：项目组成员（不含项目负责人）须5人及以上，到岗率90%以上，在项目实施过程中</w:t>
      </w:r>
      <w:r>
        <w:rPr>
          <w:rFonts w:hint="eastAsia" w:ascii="仿宋" w:hAnsi="仿宋" w:eastAsia="仿宋" w:cs="宋体"/>
          <w:color w:val="auto"/>
          <w:sz w:val="24"/>
          <w:highlight w:val="none"/>
          <w:lang w:eastAsia="zh-CN"/>
        </w:rPr>
        <w:t>采购人</w:t>
      </w:r>
      <w:r>
        <w:rPr>
          <w:rFonts w:hint="eastAsia" w:ascii="仿宋" w:hAnsi="仿宋" w:eastAsia="仿宋" w:cs="宋体"/>
          <w:color w:val="auto"/>
          <w:sz w:val="24"/>
          <w:highlight w:val="none"/>
        </w:rPr>
        <w:t>进行现场抽查、突击检查人员到岗率，发现3次（含）以上不满足要求的，采购人有权终止与中标单位合作。</w:t>
      </w:r>
    </w:p>
    <w:p w14:paraId="1AB8A2CE">
      <w:pPr>
        <w:widowControl/>
        <w:spacing w:line="312" w:lineRule="auto"/>
        <w:ind w:left="62" w:right="62" w:firstLine="480" w:firstLineChars="200"/>
        <w:jc w:val="left"/>
        <w:rPr>
          <w:rFonts w:ascii="仿宋" w:hAnsi="仿宋" w:eastAsia="仿宋" w:cs="宋体"/>
          <w:color w:val="auto"/>
          <w:sz w:val="24"/>
          <w:highlight w:val="red"/>
        </w:rPr>
      </w:pPr>
    </w:p>
    <w:p w14:paraId="570D5FB7">
      <w:pPr>
        <w:spacing w:line="360" w:lineRule="auto"/>
        <w:jc w:val="center"/>
        <w:outlineLvl w:val="0"/>
        <w:rPr>
          <w:rFonts w:hint="eastAsia" w:ascii="宋体" w:hAnsi="宋体" w:cs="宋体"/>
          <w:b/>
          <w:color w:val="auto"/>
          <w:sz w:val="36"/>
          <w:szCs w:val="36"/>
        </w:rPr>
      </w:pPr>
    </w:p>
    <w:p w14:paraId="01F72798">
      <w:pPr>
        <w:spacing w:line="360" w:lineRule="auto"/>
        <w:jc w:val="center"/>
        <w:outlineLvl w:val="0"/>
        <w:rPr>
          <w:rFonts w:hint="eastAsia" w:ascii="宋体" w:hAnsi="宋体" w:cs="宋体"/>
          <w:b/>
          <w:color w:val="auto"/>
          <w:sz w:val="36"/>
          <w:szCs w:val="36"/>
        </w:rPr>
      </w:pPr>
    </w:p>
    <w:p w14:paraId="541E0D21">
      <w:pPr>
        <w:spacing w:line="360" w:lineRule="auto"/>
        <w:jc w:val="center"/>
        <w:outlineLvl w:val="0"/>
        <w:rPr>
          <w:rFonts w:hint="eastAsia" w:ascii="宋体" w:hAnsi="宋体" w:cs="宋体"/>
          <w:b/>
          <w:color w:val="auto"/>
          <w:sz w:val="36"/>
          <w:szCs w:val="36"/>
        </w:rPr>
      </w:pPr>
    </w:p>
    <w:p w14:paraId="7A005993">
      <w:pPr>
        <w:spacing w:line="360" w:lineRule="auto"/>
        <w:jc w:val="center"/>
        <w:outlineLvl w:val="0"/>
        <w:rPr>
          <w:rFonts w:hint="eastAsia" w:ascii="宋体" w:hAnsi="宋体" w:cs="宋体"/>
          <w:b/>
          <w:color w:val="auto"/>
          <w:sz w:val="36"/>
          <w:szCs w:val="36"/>
        </w:rPr>
      </w:pPr>
    </w:p>
    <w:p w14:paraId="1E924855">
      <w:pPr>
        <w:spacing w:line="360" w:lineRule="auto"/>
        <w:jc w:val="center"/>
        <w:outlineLvl w:val="0"/>
        <w:rPr>
          <w:rFonts w:hint="eastAsia" w:ascii="宋体" w:hAnsi="宋体" w:cs="宋体"/>
          <w:b/>
          <w:color w:val="auto"/>
          <w:sz w:val="36"/>
          <w:szCs w:val="36"/>
        </w:rPr>
      </w:pPr>
    </w:p>
    <w:p w14:paraId="2A82F5BF">
      <w:pPr>
        <w:spacing w:line="360" w:lineRule="auto"/>
        <w:jc w:val="center"/>
        <w:outlineLvl w:val="0"/>
        <w:rPr>
          <w:rFonts w:hint="eastAsia" w:ascii="宋体" w:hAnsi="宋体" w:cs="宋体"/>
          <w:b/>
          <w:color w:val="auto"/>
          <w:sz w:val="36"/>
          <w:szCs w:val="36"/>
        </w:rPr>
      </w:pPr>
    </w:p>
    <w:p w14:paraId="255B99EF">
      <w:pPr>
        <w:spacing w:line="360" w:lineRule="auto"/>
        <w:jc w:val="center"/>
        <w:outlineLvl w:val="0"/>
        <w:rPr>
          <w:rFonts w:hint="eastAsia" w:ascii="宋体" w:hAnsi="宋体" w:cs="宋体"/>
          <w:b/>
          <w:color w:val="auto"/>
          <w:sz w:val="36"/>
          <w:szCs w:val="36"/>
        </w:rPr>
      </w:pPr>
    </w:p>
    <w:p w14:paraId="547D7AFD">
      <w:pPr>
        <w:spacing w:line="360" w:lineRule="auto"/>
        <w:jc w:val="center"/>
        <w:outlineLvl w:val="0"/>
        <w:rPr>
          <w:rFonts w:hint="eastAsia" w:ascii="宋体" w:hAnsi="宋体" w:cs="宋体"/>
          <w:b/>
          <w:color w:val="auto"/>
          <w:sz w:val="36"/>
          <w:szCs w:val="36"/>
        </w:rPr>
      </w:pPr>
    </w:p>
    <w:p w14:paraId="357B086B">
      <w:pPr>
        <w:spacing w:line="360" w:lineRule="auto"/>
        <w:jc w:val="center"/>
        <w:outlineLvl w:val="0"/>
        <w:rPr>
          <w:rFonts w:hint="eastAsia" w:ascii="宋体" w:hAnsi="宋体" w:cs="宋体"/>
          <w:b/>
          <w:color w:val="auto"/>
          <w:sz w:val="36"/>
          <w:szCs w:val="36"/>
        </w:rPr>
      </w:pPr>
    </w:p>
    <w:p w14:paraId="46793A95">
      <w:pPr>
        <w:spacing w:line="360" w:lineRule="auto"/>
        <w:jc w:val="both"/>
        <w:outlineLvl w:val="0"/>
        <w:rPr>
          <w:rFonts w:hint="eastAsia" w:ascii="宋体" w:hAnsi="宋体" w:cs="宋体"/>
          <w:b/>
          <w:color w:val="auto"/>
          <w:sz w:val="36"/>
          <w:szCs w:val="36"/>
        </w:rPr>
      </w:pPr>
    </w:p>
    <w:p w14:paraId="72AA9794">
      <w:pPr>
        <w:spacing w:line="360" w:lineRule="auto"/>
        <w:jc w:val="center"/>
        <w:outlineLvl w:val="0"/>
        <w:rPr>
          <w:rFonts w:hint="eastAsia" w:ascii="宋体" w:hAnsi="宋体" w:cs="宋体"/>
          <w:b/>
          <w:color w:val="auto"/>
          <w:sz w:val="36"/>
          <w:szCs w:val="36"/>
        </w:rPr>
      </w:pPr>
    </w:p>
    <w:p w14:paraId="7C379D86">
      <w:pPr>
        <w:spacing w:line="360" w:lineRule="auto"/>
        <w:jc w:val="center"/>
        <w:outlineLvl w:val="0"/>
        <w:rPr>
          <w:rFonts w:hint="eastAsia" w:ascii="宋体" w:hAnsi="宋体" w:cs="宋体"/>
          <w:b/>
          <w:color w:val="auto"/>
          <w:sz w:val="36"/>
          <w:szCs w:val="36"/>
        </w:rPr>
      </w:pPr>
    </w:p>
    <w:p w14:paraId="12BB34A2">
      <w:pPr>
        <w:spacing w:line="360" w:lineRule="auto"/>
        <w:jc w:val="center"/>
        <w:outlineLvl w:val="0"/>
        <w:rPr>
          <w:rFonts w:hint="eastAsia" w:ascii="宋体" w:hAnsi="宋体" w:cs="宋体"/>
          <w:b/>
          <w:color w:val="auto"/>
          <w:sz w:val="36"/>
          <w:szCs w:val="36"/>
        </w:rPr>
      </w:pPr>
    </w:p>
    <w:p w14:paraId="161CBD23">
      <w:pPr>
        <w:spacing w:line="360" w:lineRule="auto"/>
        <w:jc w:val="center"/>
        <w:outlineLvl w:val="0"/>
        <w:rPr>
          <w:rFonts w:hint="eastAsia" w:ascii="宋体" w:hAnsi="宋体" w:cs="宋体"/>
          <w:b/>
          <w:color w:val="auto"/>
          <w:sz w:val="36"/>
          <w:szCs w:val="36"/>
        </w:rPr>
      </w:pPr>
    </w:p>
    <w:p w14:paraId="2CF5B4F9">
      <w:pPr>
        <w:spacing w:line="360" w:lineRule="auto"/>
        <w:jc w:val="center"/>
        <w:outlineLvl w:val="0"/>
        <w:rPr>
          <w:rFonts w:hint="eastAsia" w:ascii="宋体" w:hAnsi="宋体" w:cs="宋体"/>
          <w:b/>
          <w:color w:val="auto"/>
          <w:sz w:val="36"/>
          <w:szCs w:val="36"/>
        </w:rPr>
      </w:pPr>
    </w:p>
    <w:p w14:paraId="2220EEE8">
      <w:pPr>
        <w:spacing w:line="360" w:lineRule="auto"/>
        <w:jc w:val="center"/>
        <w:outlineLvl w:val="0"/>
        <w:rPr>
          <w:rFonts w:hint="eastAsia" w:ascii="宋体" w:hAnsi="宋体" w:cs="宋体"/>
          <w:b/>
          <w:color w:val="auto"/>
          <w:sz w:val="36"/>
          <w:szCs w:val="36"/>
        </w:rPr>
      </w:pPr>
    </w:p>
    <w:p w14:paraId="2B0E6664">
      <w:pPr>
        <w:spacing w:line="360" w:lineRule="auto"/>
        <w:jc w:val="both"/>
        <w:outlineLvl w:val="0"/>
        <w:rPr>
          <w:rFonts w:hint="eastAsia" w:ascii="宋体" w:hAnsi="宋体" w:cs="宋体"/>
          <w:b/>
          <w:color w:val="auto"/>
          <w:sz w:val="36"/>
          <w:szCs w:val="36"/>
        </w:rPr>
      </w:pPr>
    </w:p>
    <w:p w14:paraId="31CDE7E8">
      <w:pPr>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 xml:space="preserve">第四部分   </w:t>
      </w:r>
      <w:bookmarkStart w:id="33" w:name="_Toc184308094"/>
      <w:bookmarkEnd w:id="33"/>
      <w:bookmarkStart w:id="34" w:name="_Toc184313263"/>
      <w:bookmarkEnd w:id="34"/>
      <w:bookmarkStart w:id="35" w:name="_Toc184313301"/>
      <w:bookmarkEnd w:id="35"/>
      <w:bookmarkStart w:id="36" w:name="_Toc184314451"/>
      <w:bookmarkEnd w:id="36"/>
      <w:bookmarkStart w:id="37" w:name="_Toc184314468"/>
      <w:bookmarkEnd w:id="37"/>
      <w:bookmarkStart w:id="38" w:name="_Toc184308105"/>
      <w:bookmarkEnd w:id="38"/>
      <w:bookmarkStart w:id="39" w:name="_Toc184313291"/>
      <w:bookmarkEnd w:id="39"/>
      <w:bookmarkStart w:id="40" w:name="_Toc184312080"/>
      <w:bookmarkEnd w:id="40"/>
      <w:bookmarkStart w:id="41" w:name="_Toc184312072"/>
      <w:bookmarkEnd w:id="41"/>
      <w:bookmarkStart w:id="42" w:name="_Toc184314448"/>
      <w:bookmarkEnd w:id="42"/>
      <w:bookmarkStart w:id="43" w:name="_Toc184310335"/>
      <w:bookmarkEnd w:id="43"/>
      <w:bookmarkStart w:id="44" w:name="_Toc184313284"/>
      <w:bookmarkEnd w:id="44"/>
      <w:bookmarkStart w:id="45" w:name="_Toc184312099"/>
      <w:bookmarkEnd w:id="45"/>
      <w:bookmarkStart w:id="46" w:name="_Toc184308097"/>
      <w:bookmarkEnd w:id="46"/>
      <w:bookmarkStart w:id="47" w:name="_Toc184314453"/>
      <w:bookmarkEnd w:id="47"/>
      <w:bookmarkStart w:id="48" w:name="_Toc184313239"/>
      <w:bookmarkEnd w:id="48"/>
      <w:bookmarkStart w:id="49" w:name="_Toc184310303"/>
      <w:bookmarkEnd w:id="49"/>
      <w:bookmarkStart w:id="50" w:name="_Toc184314457"/>
      <w:bookmarkEnd w:id="50"/>
      <w:bookmarkStart w:id="51" w:name="_Toc184312096"/>
      <w:bookmarkEnd w:id="51"/>
      <w:bookmarkStart w:id="52" w:name="_Toc184310308"/>
      <w:bookmarkEnd w:id="52"/>
      <w:bookmarkStart w:id="53" w:name="_Toc184314412"/>
      <w:bookmarkEnd w:id="53"/>
      <w:bookmarkStart w:id="54" w:name="_Toc184310319"/>
      <w:bookmarkEnd w:id="54"/>
      <w:bookmarkStart w:id="55" w:name="_Toc184313296"/>
      <w:bookmarkEnd w:id="55"/>
      <w:bookmarkStart w:id="56" w:name="_Toc184314472"/>
      <w:bookmarkEnd w:id="56"/>
      <w:bookmarkStart w:id="57" w:name="_Toc184310320"/>
      <w:bookmarkEnd w:id="57"/>
      <w:bookmarkStart w:id="58" w:name="_Toc184313259"/>
      <w:bookmarkEnd w:id="58"/>
      <w:bookmarkStart w:id="59" w:name="_Toc184308043"/>
      <w:bookmarkEnd w:id="59"/>
      <w:bookmarkStart w:id="60" w:name="_Toc184310273"/>
      <w:bookmarkEnd w:id="60"/>
      <w:bookmarkStart w:id="61" w:name="_Toc184310325"/>
      <w:bookmarkEnd w:id="61"/>
      <w:bookmarkStart w:id="62" w:name="_Toc184312084"/>
      <w:bookmarkEnd w:id="62"/>
      <w:bookmarkStart w:id="63" w:name="_Toc184310304"/>
      <w:bookmarkEnd w:id="63"/>
      <w:bookmarkStart w:id="64" w:name="_Toc184314436"/>
      <w:bookmarkEnd w:id="64"/>
      <w:bookmarkStart w:id="65" w:name="_Toc184313285"/>
      <w:bookmarkEnd w:id="65"/>
      <w:bookmarkStart w:id="66" w:name="_Toc184313294"/>
      <w:bookmarkEnd w:id="66"/>
      <w:bookmarkStart w:id="67" w:name="_Toc184312127"/>
      <w:bookmarkEnd w:id="67"/>
      <w:bookmarkStart w:id="68" w:name="_Toc184308041"/>
      <w:bookmarkEnd w:id="68"/>
      <w:bookmarkStart w:id="69" w:name="_Toc184312076"/>
      <w:bookmarkEnd w:id="69"/>
      <w:bookmarkStart w:id="70" w:name="_Toc184313295"/>
      <w:bookmarkEnd w:id="70"/>
      <w:bookmarkStart w:id="71" w:name="_Toc184308048"/>
      <w:bookmarkEnd w:id="71"/>
      <w:bookmarkStart w:id="72" w:name="_Toc184314447"/>
      <w:bookmarkEnd w:id="72"/>
      <w:bookmarkStart w:id="73" w:name="_Toc184310287"/>
      <w:bookmarkEnd w:id="73"/>
      <w:bookmarkStart w:id="74" w:name="_Toc184308087"/>
      <w:bookmarkEnd w:id="74"/>
      <w:bookmarkStart w:id="75" w:name="_Toc184314420"/>
      <w:bookmarkEnd w:id="75"/>
      <w:bookmarkStart w:id="76" w:name="_Toc184313277"/>
      <w:bookmarkEnd w:id="76"/>
      <w:bookmarkStart w:id="77" w:name="_Toc184308063"/>
      <w:bookmarkEnd w:id="77"/>
      <w:bookmarkStart w:id="78" w:name="_Toc184312111"/>
      <w:bookmarkEnd w:id="78"/>
      <w:bookmarkStart w:id="79" w:name="_Toc184312097"/>
      <w:bookmarkEnd w:id="79"/>
      <w:bookmarkStart w:id="80" w:name="_Toc184312137"/>
      <w:bookmarkEnd w:id="80"/>
      <w:bookmarkStart w:id="81" w:name="_Toc184310334"/>
      <w:bookmarkEnd w:id="81"/>
      <w:bookmarkStart w:id="82" w:name="_Toc184312093"/>
      <w:bookmarkEnd w:id="82"/>
      <w:bookmarkStart w:id="83" w:name="_Toc184312131"/>
      <w:bookmarkEnd w:id="83"/>
      <w:bookmarkStart w:id="84" w:name="_Toc184314476"/>
      <w:bookmarkEnd w:id="84"/>
      <w:bookmarkStart w:id="85" w:name="_Toc184310328"/>
      <w:bookmarkEnd w:id="85"/>
      <w:bookmarkStart w:id="86" w:name="_Toc184314465"/>
      <w:bookmarkEnd w:id="86"/>
      <w:bookmarkStart w:id="87" w:name="_Toc184310327"/>
      <w:bookmarkEnd w:id="87"/>
      <w:bookmarkStart w:id="88" w:name="_Toc184308098"/>
      <w:bookmarkEnd w:id="88"/>
      <w:bookmarkStart w:id="89" w:name="_Toc184308051"/>
      <w:bookmarkEnd w:id="89"/>
      <w:bookmarkStart w:id="90" w:name="_Toc184313240"/>
      <w:bookmarkEnd w:id="90"/>
      <w:bookmarkStart w:id="91" w:name="_Toc184310280"/>
      <w:bookmarkEnd w:id="91"/>
      <w:bookmarkStart w:id="92" w:name="_Toc184312081"/>
      <w:bookmarkEnd w:id="92"/>
      <w:bookmarkStart w:id="93" w:name="_Toc184313305"/>
      <w:bookmarkEnd w:id="93"/>
      <w:bookmarkStart w:id="94" w:name="_Toc184308066"/>
      <w:bookmarkEnd w:id="94"/>
      <w:bookmarkStart w:id="95" w:name="_Toc184310318"/>
      <w:bookmarkEnd w:id="95"/>
      <w:bookmarkStart w:id="96" w:name="_Toc184308059"/>
      <w:bookmarkEnd w:id="96"/>
      <w:bookmarkStart w:id="97" w:name="_Toc184314424"/>
      <w:bookmarkEnd w:id="97"/>
      <w:bookmarkStart w:id="98" w:name="_Toc184308061"/>
      <w:bookmarkEnd w:id="98"/>
      <w:bookmarkStart w:id="99" w:name="_Toc184308096"/>
      <w:bookmarkEnd w:id="99"/>
      <w:bookmarkStart w:id="100" w:name="_Toc184312071"/>
      <w:bookmarkEnd w:id="100"/>
      <w:bookmarkStart w:id="101" w:name="_Toc184312114"/>
      <w:bookmarkEnd w:id="101"/>
      <w:bookmarkStart w:id="102" w:name="_Toc184308107"/>
      <w:bookmarkEnd w:id="102"/>
      <w:bookmarkStart w:id="103" w:name="_Toc184314439"/>
      <w:bookmarkEnd w:id="103"/>
      <w:bookmarkStart w:id="104" w:name="_Toc184312074"/>
      <w:bookmarkEnd w:id="104"/>
      <w:bookmarkStart w:id="105" w:name="_Toc184314480"/>
      <w:bookmarkEnd w:id="105"/>
      <w:bookmarkStart w:id="106" w:name="_Toc184312087"/>
      <w:bookmarkEnd w:id="106"/>
      <w:bookmarkStart w:id="107" w:name="_Toc184313306"/>
      <w:bookmarkEnd w:id="107"/>
      <w:bookmarkStart w:id="108" w:name="_Toc184310333"/>
      <w:bookmarkEnd w:id="108"/>
      <w:bookmarkStart w:id="109" w:name="_Toc184314478"/>
      <w:bookmarkEnd w:id="109"/>
      <w:bookmarkStart w:id="110" w:name="_Toc184310292"/>
      <w:bookmarkEnd w:id="110"/>
      <w:bookmarkStart w:id="111" w:name="_Toc184312075"/>
      <w:bookmarkEnd w:id="111"/>
      <w:bookmarkStart w:id="112" w:name="_Toc184313271"/>
      <w:bookmarkEnd w:id="112"/>
      <w:bookmarkStart w:id="113" w:name="_Toc184314466"/>
      <w:bookmarkEnd w:id="113"/>
      <w:bookmarkStart w:id="114" w:name="_Toc184312078"/>
      <w:bookmarkEnd w:id="114"/>
      <w:bookmarkStart w:id="115" w:name="_Toc184308064"/>
      <w:bookmarkEnd w:id="115"/>
      <w:bookmarkStart w:id="116" w:name="_Toc184312130"/>
      <w:bookmarkEnd w:id="116"/>
      <w:bookmarkStart w:id="117" w:name="_Toc184310338"/>
      <w:bookmarkEnd w:id="117"/>
      <w:bookmarkStart w:id="118" w:name="_Toc184312123"/>
      <w:bookmarkEnd w:id="118"/>
      <w:bookmarkStart w:id="119" w:name="_Toc184314474"/>
      <w:bookmarkEnd w:id="119"/>
      <w:bookmarkStart w:id="120" w:name="_Toc184314444"/>
      <w:bookmarkEnd w:id="120"/>
      <w:bookmarkStart w:id="121" w:name="_Toc184308057"/>
      <w:bookmarkEnd w:id="121"/>
      <w:bookmarkStart w:id="122" w:name="_Toc184308062"/>
      <w:bookmarkEnd w:id="122"/>
      <w:bookmarkStart w:id="123" w:name="_Toc184313251"/>
      <w:bookmarkEnd w:id="123"/>
      <w:bookmarkStart w:id="124" w:name="_Toc184313303"/>
      <w:bookmarkEnd w:id="124"/>
      <w:bookmarkStart w:id="125" w:name="_Toc184308103"/>
      <w:bookmarkEnd w:id="125"/>
      <w:bookmarkStart w:id="126" w:name="_Toc184314440"/>
      <w:bookmarkEnd w:id="126"/>
      <w:bookmarkStart w:id="127" w:name="_Toc184313281"/>
      <w:bookmarkEnd w:id="127"/>
      <w:bookmarkStart w:id="128" w:name="_Toc184308089"/>
      <w:bookmarkEnd w:id="128"/>
      <w:bookmarkStart w:id="129" w:name="_Toc184313266"/>
      <w:bookmarkEnd w:id="129"/>
      <w:bookmarkStart w:id="130" w:name="_Toc184313255"/>
      <w:bookmarkEnd w:id="130"/>
      <w:bookmarkStart w:id="131" w:name="_Toc184313254"/>
      <w:bookmarkEnd w:id="131"/>
      <w:bookmarkStart w:id="132" w:name="_Toc184312073"/>
      <w:bookmarkEnd w:id="132"/>
      <w:bookmarkStart w:id="133" w:name="_Toc184314415"/>
      <w:bookmarkEnd w:id="133"/>
      <w:bookmarkStart w:id="134" w:name="_Toc184314422"/>
      <w:bookmarkEnd w:id="134"/>
      <w:bookmarkStart w:id="135" w:name="_Toc184314481"/>
      <w:bookmarkEnd w:id="135"/>
      <w:bookmarkStart w:id="136" w:name="_Toc184313261"/>
      <w:bookmarkEnd w:id="136"/>
      <w:bookmarkStart w:id="137" w:name="_Toc184308072"/>
      <w:bookmarkEnd w:id="137"/>
      <w:bookmarkStart w:id="138" w:name="_Toc184314482"/>
      <w:bookmarkEnd w:id="138"/>
      <w:bookmarkStart w:id="139" w:name="_Toc184314454"/>
      <w:bookmarkEnd w:id="139"/>
      <w:bookmarkStart w:id="140" w:name="_Toc184308054"/>
      <w:bookmarkEnd w:id="140"/>
      <w:bookmarkStart w:id="141" w:name="_Toc184312135"/>
      <w:bookmarkEnd w:id="141"/>
      <w:bookmarkStart w:id="142" w:name="_Toc184313298"/>
      <w:bookmarkEnd w:id="142"/>
      <w:bookmarkStart w:id="143" w:name="_Toc184310316"/>
      <w:bookmarkEnd w:id="143"/>
      <w:bookmarkStart w:id="144" w:name="_Toc184312102"/>
      <w:bookmarkEnd w:id="144"/>
      <w:bookmarkStart w:id="145" w:name="_Toc184314446"/>
      <w:bookmarkEnd w:id="145"/>
      <w:bookmarkStart w:id="146" w:name="_Toc184312091"/>
      <w:bookmarkEnd w:id="146"/>
      <w:bookmarkStart w:id="147" w:name="_Toc184313302"/>
      <w:bookmarkEnd w:id="147"/>
      <w:bookmarkStart w:id="148" w:name="_Toc184314425"/>
      <w:bookmarkEnd w:id="148"/>
      <w:bookmarkStart w:id="149" w:name="_Toc184312128"/>
      <w:bookmarkEnd w:id="149"/>
      <w:bookmarkStart w:id="150" w:name="_Toc184313245"/>
      <w:bookmarkEnd w:id="150"/>
      <w:bookmarkStart w:id="151" w:name="_Toc184314452"/>
      <w:bookmarkEnd w:id="151"/>
      <w:bookmarkStart w:id="152" w:name="_Toc184308106"/>
      <w:bookmarkEnd w:id="152"/>
      <w:bookmarkStart w:id="153" w:name="_Toc184312101"/>
      <w:bookmarkEnd w:id="153"/>
      <w:bookmarkStart w:id="154" w:name="_Toc184313269"/>
      <w:bookmarkEnd w:id="154"/>
      <w:bookmarkStart w:id="155" w:name="_Toc184310281"/>
      <w:bookmarkEnd w:id="155"/>
      <w:bookmarkStart w:id="156" w:name="_Toc184314429"/>
      <w:bookmarkEnd w:id="156"/>
      <w:bookmarkStart w:id="157" w:name="_Toc184314477"/>
      <w:bookmarkEnd w:id="157"/>
      <w:bookmarkStart w:id="158" w:name="_Toc184313249"/>
      <w:bookmarkEnd w:id="158"/>
      <w:bookmarkStart w:id="159" w:name="_Toc184313287"/>
      <w:bookmarkEnd w:id="159"/>
      <w:bookmarkStart w:id="160" w:name="_Toc184310283"/>
      <w:bookmarkEnd w:id="160"/>
      <w:bookmarkStart w:id="161" w:name="_Toc184313242"/>
      <w:bookmarkEnd w:id="161"/>
      <w:bookmarkStart w:id="162" w:name="_Toc184313299"/>
      <w:bookmarkEnd w:id="162"/>
      <w:bookmarkStart w:id="163" w:name="_Toc184310315"/>
      <w:bookmarkEnd w:id="163"/>
      <w:bookmarkStart w:id="164" w:name="_Toc184313243"/>
      <w:bookmarkEnd w:id="164"/>
      <w:bookmarkStart w:id="165" w:name="_Toc184313267"/>
      <w:bookmarkEnd w:id="165"/>
      <w:bookmarkStart w:id="166" w:name="_Toc184314431"/>
      <w:bookmarkEnd w:id="166"/>
      <w:bookmarkStart w:id="167" w:name="_Toc184310309"/>
      <w:bookmarkEnd w:id="167"/>
      <w:bookmarkStart w:id="168" w:name="_Toc184312121"/>
      <w:bookmarkEnd w:id="168"/>
      <w:bookmarkStart w:id="169" w:name="_Toc184314433"/>
      <w:bookmarkEnd w:id="169"/>
      <w:bookmarkStart w:id="170" w:name="_Toc184312090"/>
      <w:bookmarkEnd w:id="170"/>
      <w:bookmarkStart w:id="171" w:name="_Toc184312079"/>
      <w:bookmarkEnd w:id="171"/>
      <w:bookmarkStart w:id="172" w:name="_Toc184310329"/>
      <w:bookmarkEnd w:id="172"/>
      <w:bookmarkStart w:id="173" w:name="_Toc184312086"/>
      <w:bookmarkEnd w:id="173"/>
      <w:bookmarkStart w:id="174" w:name="_Toc184314458"/>
      <w:bookmarkEnd w:id="174"/>
      <w:bookmarkStart w:id="175" w:name="_Toc184314475"/>
      <w:bookmarkEnd w:id="175"/>
      <w:bookmarkStart w:id="176" w:name="_Toc184308084"/>
      <w:bookmarkEnd w:id="176"/>
      <w:bookmarkStart w:id="177" w:name="_Toc184308056"/>
      <w:bookmarkEnd w:id="177"/>
      <w:bookmarkStart w:id="178" w:name="_Toc184308068"/>
      <w:bookmarkEnd w:id="178"/>
      <w:bookmarkStart w:id="179" w:name="_Toc184310322"/>
      <w:bookmarkEnd w:id="179"/>
      <w:bookmarkStart w:id="180" w:name="_Toc184310299"/>
      <w:bookmarkEnd w:id="180"/>
      <w:bookmarkStart w:id="181" w:name="_Toc184312112"/>
      <w:bookmarkEnd w:id="181"/>
      <w:bookmarkStart w:id="182" w:name="_Toc184312107"/>
      <w:bookmarkEnd w:id="182"/>
      <w:bookmarkStart w:id="183" w:name="_Toc184310284"/>
      <w:bookmarkEnd w:id="183"/>
      <w:bookmarkStart w:id="184" w:name="_Toc184312094"/>
      <w:bookmarkEnd w:id="184"/>
      <w:bookmarkStart w:id="185" w:name="_Toc184308069"/>
      <w:bookmarkEnd w:id="185"/>
      <w:bookmarkStart w:id="186" w:name="_Toc184313293"/>
      <w:bookmarkEnd w:id="186"/>
      <w:bookmarkStart w:id="187" w:name="_Toc184312120"/>
      <w:bookmarkEnd w:id="187"/>
      <w:bookmarkStart w:id="188" w:name="_Toc184314456"/>
      <w:bookmarkEnd w:id="188"/>
      <w:bookmarkStart w:id="189" w:name="_Toc184312100"/>
      <w:bookmarkEnd w:id="189"/>
      <w:bookmarkStart w:id="190" w:name="_Toc184312085"/>
      <w:bookmarkEnd w:id="190"/>
      <w:bookmarkStart w:id="191" w:name="_Toc184312134"/>
      <w:bookmarkEnd w:id="191"/>
      <w:bookmarkStart w:id="192" w:name="_Toc184310317"/>
      <w:bookmarkEnd w:id="192"/>
      <w:bookmarkStart w:id="193" w:name="_Toc184312069"/>
      <w:bookmarkEnd w:id="193"/>
      <w:bookmarkStart w:id="194" w:name="_Toc184313253"/>
      <w:bookmarkEnd w:id="194"/>
      <w:bookmarkStart w:id="195" w:name="_Toc184313268"/>
      <w:bookmarkEnd w:id="195"/>
      <w:bookmarkStart w:id="196" w:name="_Toc184308083"/>
      <w:bookmarkEnd w:id="196"/>
      <w:bookmarkStart w:id="197" w:name="_Toc184308091"/>
      <w:bookmarkEnd w:id="197"/>
      <w:bookmarkStart w:id="198" w:name="_Toc184312067"/>
      <w:bookmarkEnd w:id="198"/>
      <w:bookmarkStart w:id="199" w:name="_Toc184314470"/>
      <w:bookmarkEnd w:id="199"/>
      <w:bookmarkStart w:id="200" w:name="_Toc184308037"/>
      <w:bookmarkEnd w:id="200"/>
      <w:bookmarkStart w:id="201" w:name="_Toc184313288"/>
      <w:bookmarkEnd w:id="201"/>
      <w:bookmarkStart w:id="202" w:name="_Toc184314460"/>
      <w:bookmarkEnd w:id="202"/>
      <w:bookmarkStart w:id="203" w:name="_Toc184310324"/>
      <w:bookmarkEnd w:id="203"/>
      <w:bookmarkStart w:id="204" w:name="_Toc184308040"/>
      <w:bookmarkEnd w:id="204"/>
      <w:bookmarkStart w:id="205" w:name="_Toc184310337"/>
      <w:bookmarkEnd w:id="205"/>
      <w:bookmarkStart w:id="206" w:name="_Toc184310343"/>
      <w:bookmarkEnd w:id="206"/>
      <w:bookmarkStart w:id="207" w:name="_Toc184308099"/>
      <w:bookmarkEnd w:id="207"/>
      <w:bookmarkStart w:id="208" w:name="_Toc184312136"/>
      <w:bookmarkEnd w:id="208"/>
      <w:bookmarkStart w:id="209" w:name="_Toc184314416"/>
      <w:bookmarkEnd w:id="209"/>
      <w:bookmarkStart w:id="210" w:name="_Toc184312117"/>
      <w:bookmarkEnd w:id="210"/>
      <w:bookmarkStart w:id="211" w:name="_Toc184312106"/>
      <w:bookmarkEnd w:id="211"/>
      <w:bookmarkStart w:id="212" w:name="_Toc184312118"/>
      <w:bookmarkEnd w:id="212"/>
      <w:bookmarkStart w:id="213" w:name="_Toc184310274"/>
      <w:bookmarkEnd w:id="213"/>
      <w:bookmarkStart w:id="214" w:name="_Toc184314479"/>
      <w:bookmarkEnd w:id="214"/>
      <w:bookmarkStart w:id="215" w:name="_Toc184312115"/>
      <w:bookmarkEnd w:id="215"/>
      <w:bookmarkStart w:id="216" w:name="_Toc184310341"/>
      <w:bookmarkEnd w:id="216"/>
      <w:bookmarkStart w:id="217" w:name="_Toc184312126"/>
      <w:bookmarkEnd w:id="217"/>
      <w:bookmarkStart w:id="218" w:name="_Toc184313238"/>
      <w:bookmarkEnd w:id="218"/>
      <w:bookmarkStart w:id="219" w:name="_Toc184310336"/>
      <w:bookmarkEnd w:id="219"/>
      <w:bookmarkStart w:id="220" w:name="_Toc184310313"/>
      <w:bookmarkEnd w:id="220"/>
      <w:bookmarkStart w:id="221" w:name="_Toc184310312"/>
      <w:bookmarkEnd w:id="221"/>
      <w:bookmarkStart w:id="222" w:name="_Toc184310307"/>
      <w:bookmarkEnd w:id="222"/>
      <w:bookmarkStart w:id="223" w:name="_Toc184314417"/>
      <w:bookmarkEnd w:id="223"/>
      <w:bookmarkStart w:id="224" w:name="_Toc184310298"/>
      <w:bookmarkEnd w:id="224"/>
      <w:bookmarkStart w:id="225" w:name="_Toc184310340"/>
      <w:bookmarkEnd w:id="225"/>
      <w:bookmarkStart w:id="226" w:name="_Toc184310330"/>
      <w:bookmarkEnd w:id="226"/>
      <w:bookmarkStart w:id="227" w:name="_Toc184310311"/>
      <w:bookmarkEnd w:id="227"/>
      <w:bookmarkStart w:id="228" w:name="_Toc184308108"/>
      <w:bookmarkEnd w:id="228"/>
      <w:bookmarkStart w:id="229" w:name="_Toc184314427"/>
      <w:bookmarkEnd w:id="229"/>
      <w:bookmarkStart w:id="230" w:name="_Toc184314435"/>
      <w:bookmarkEnd w:id="230"/>
      <w:bookmarkStart w:id="231" w:name="_Toc184314449"/>
      <w:bookmarkEnd w:id="231"/>
      <w:bookmarkStart w:id="232" w:name="_Toc184312133"/>
      <w:bookmarkEnd w:id="232"/>
      <w:bookmarkStart w:id="233" w:name="_Toc184314443"/>
      <w:bookmarkEnd w:id="233"/>
      <w:bookmarkStart w:id="234" w:name="_Toc184314411"/>
      <w:bookmarkEnd w:id="234"/>
      <w:bookmarkStart w:id="235" w:name="_Toc184308065"/>
      <w:bookmarkEnd w:id="235"/>
      <w:bookmarkStart w:id="236" w:name="_Toc184314471"/>
      <w:bookmarkEnd w:id="236"/>
      <w:bookmarkStart w:id="237" w:name="_Toc184310314"/>
      <w:bookmarkEnd w:id="237"/>
      <w:bookmarkStart w:id="238" w:name="_Toc184310296"/>
      <w:bookmarkEnd w:id="238"/>
      <w:bookmarkStart w:id="239" w:name="_Toc184310279"/>
      <w:bookmarkEnd w:id="239"/>
      <w:bookmarkStart w:id="240" w:name="_Toc184313257"/>
      <w:bookmarkEnd w:id="240"/>
      <w:bookmarkStart w:id="241" w:name="_Toc184314455"/>
      <w:bookmarkEnd w:id="241"/>
      <w:bookmarkStart w:id="242" w:name="_Toc184308102"/>
      <w:bookmarkEnd w:id="242"/>
      <w:bookmarkStart w:id="243" w:name="_Toc184308076"/>
      <w:bookmarkEnd w:id="243"/>
      <w:bookmarkStart w:id="244" w:name="_Toc184312110"/>
      <w:bookmarkEnd w:id="244"/>
      <w:bookmarkStart w:id="245" w:name="_Toc184312108"/>
      <w:bookmarkEnd w:id="245"/>
      <w:bookmarkStart w:id="246" w:name="_Toc184312105"/>
      <w:bookmarkEnd w:id="246"/>
      <w:bookmarkStart w:id="247" w:name="_Toc184308044"/>
      <w:bookmarkEnd w:id="247"/>
      <w:bookmarkStart w:id="248" w:name="_Toc184313246"/>
      <w:bookmarkEnd w:id="248"/>
      <w:bookmarkStart w:id="249" w:name="_Toc184314423"/>
      <w:bookmarkEnd w:id="249"/>
      <w:bookmarkStart w:id="250" w:name="_Toc184314421"/>
      <w:bookmarkEnd w:id="250"/>
      <w:bookmarkStart w:id="251" w:name="_Toc184314462"/>
      <w:bookmarkEnd w:id="251"/>
      <w:bookmarkStart w:id="252" w:name="_Toc184308055"/>
      <w:bookmarkEnd w:id="252"/>
      <w:bookmarkStart w:id="253" w:name="_Toc184312109"/>
      <w:bookmarkEnd w:id="253"/>
      <w:bookmarkStart w:id="254" w:name="_Toc184310275"/>
      <w:bookmarkEnd w:id="254"/>
      <w:bookmarkStart w:id="255" w:name="_Toc184308081"/>
      <w:bookmarkEnd w:id="255"/>
      <w:bookmarkStart w:id="256" w:name="_Toc184308071"/>
      <w:bookmarkEnd w:id="256"/>
      <w:bookmarkStart w:id="257" w:name="_Toc184308086"/>
      <w:bookmarkEnd w:id="257"/>
      <w:bookmarkStart w:id="258" w:name="_Toc184313300"/>
      <w:bookmarkEnd w:id="258"/>
      <w:bookmarkStart w:id="259" w:name="_Toc184314442"/>
      <w:bookmarkEnd w:id="259"/>
      <w:bookmarkStart w:id="260" w:name="_Toc184308047"/>
      <w:bookmarkEnd w:id="260"/>
      <w:bookmarkStart w:id="261" w:name="_Toc184312070"/>
      <w:bookmarkEnd w:id="261"/>
      <w:bookmarkStart w:id="262" w:name="_Toc184312095"/>
      <w:bookmarkEnd w:id="262"/>
      <w:bookmarkStart w:id="263" w:name="_Toc184312132"/>
      <w:bookmarkEnd w:id="263"/>
      <w:bookmarkStart w:id="264" w:name="_Toc184314428"/>
      <w:bookmarkEnd w:id="264"/>
      <w:bookmarkStart w:id="265" w:name="_Toc184314438"/>
      <w:bookmarkEnd w:id="265"/>
      <w:bookmarkStart w:id="266" w:name="_Toc184308052"/>
      <w:bookmarkEnd w:id="266"/>
      <w:bookmarkStart w:id="267" w:name="_Toc184310278"/>
      <w:bookmarkEnd w:id="267"/>
      <w:bookmarkStart w:id="268" w:name="_Toc184313279"/>
      <w:bookmarkEnd w:id="268"/>
      <w:bookmarkStart w:id="269" w:name="_Toc184308045"/>
      <w:bookmarkEnd w:id="269"/>
      <w:bookmarkStart w:id="270" w:name="_Toc184312077"/>
      <w:bookmarkEnd w:id="270"/>
      <w:bookmarkStart w:id="271" w:name="_Toc184308088"/>
      <w:bookmarkEnd w:id="271"/>
      <w:bookmarkStart w:id="272" w:name="_Toc184308075"/>
      <w:bookmarkEnd w:id="272"/>
      <w:bookmarkStart w:id="273" w:name="_Toc184308060"/>
      <w:bookmarkEnd w:id="273"/>
      <w:bookmarkStart w:id="274" w:name="_Toc184313280"/>
      <w:bookmarkEnd w:id="274"/>
      <w:bookmarkStart w:id="275" w:name="_Toc184313283"/>
      <w:bookmarkEnd w:id="275"/>
      <w:bookmarkStart w:id="276" w:name="_Toc184310285"/>
      <w:bookmarkEnd w:id="276"/>
      <w:bookmarkStart w:id="277" w:name="_Toc184308104"/>
      <w:bookmarkEnd w:id="277"/>
      <w:bookmarkStart w:id="278" w:name="_Toc184308078"/>
      <w:bookmarkEnd w:id="278"/>
      <w:bookmarkStart w:id="279" w:name="_Toc184312098"/>
      <w:bookmarkEnd w:id="279"/>
      <w:bookmarkStart w:id="280" w:name="_Toc184310310"/>
      <w:bookmarkEnd w:id="280"/>
      <w:bookmarkStart w:id="281" w:name="_Toc184314450"/>
      <w:bookmarkEnd w:id="281"/>
      <w:bookmarkStart w:id="282" w:name="_Toc184313260"/>
      <w:bookmarkEnd w:id="282"/>
      <w:bookmarkStart w:id="283" w:name="_Toc184310276"/>
      <w:bookmarkEnd w:id="283"/>
      <w:bookmarkStart w:id="284" w:name="_Toc184308053"/>
      <w:bookmarkEnd w:id="284"/>
      <w:bookmarkStart w:id="285" w:name="_Toc184310302"/>
      <w:bookmarkEnd w:id="285"/>
      <w:bookmarkStart w:id="286" w:name="_Toc184312129"/>
      <w:bookmarkEnd w:id="286"/>
      <w:bookmarkStart w:id="287" w:name="_Toc184312125"/>
      <w:bookmarkEnd w:id="287"/>
      <w:bookmarkStart w:id="288" w:name="_Toc184308049"/>
      <w:bookmarkEnd w:id="288"/>
      <w:bookmarkStart w:id="289" w:name="_Toc184310272"/>
      <w:bookmarkEnd w:id="289"/>
      <w:bookmarkStart w:id="290" w:name="_Toc184312113"/>
      <w:bookmarkEnd w:id="290"/>
      <w:bookmarkStart w:id="291" w:name="_Toc184313264"/>
      <w:bookmarkEnd w:id="291"/>
      <w:bookmarkStart w:id="292" w:name="_Toc184314419"/>
      <w:bookmarkEnd w:id="292"/>
      <w:bookmarkStart w:id="293" w:name="_Toc184314445"/>
      <w:bookmarkEnd w:id="293"/>
      <w:bookmarkStart w:id="294" w:name="_Toc184313274"/>
      <w:bookmarkEnd w:id="294"/>
      <w:bookmarkStart w:id="295" w:name="_Toc184310295"/>
      <w:bookmarkEnd w:id="295"/>
      <w:bookmarkStart w:id="296" w:name="_Toc184308039"/>
      <w:bookmarkEnd w:id="296"/>
      <w:bookmarkStart w:id="297" w:name="_Toc184310277"/>
      <w:bookmarkEnd w:id="297"/>
      <w:bookmarkStart w:id="298" w:name="_Toc184308092"/>
      <w:bookmarkEnd w:id="298"/>
      <w:bookmarkStart w:id="299" w:name="_Toc184313241"/>
      <w:bookmarkEnd w:id="299"/>
      <w:bookmarkStart w:id="300" w:name="_Toc184310332"/>
      <w:bookmarkEnd w:id="300"/>
      <w:bookmarkStart w:id="301" w:name="_Toc184314459"/>
      <w:bookmarkEnd w:id="301"/>
      <w:bookmarkStart w:id="302" w:name="_Toc184308070"/>
      <w:bookmarkEnd w:id="302"/>
      <w:bookmarkStart w:id="303" w:name="_Toc184310326"/>
      <w:bookmarkEnd w:id="303"/>
      <w:bookmarkStart w:id="304" w:name="_Toc184314464"/>
      <w:bookmarkEnd w:id="304"/>
      <w:bookmarkStart w:id="305" w:name="_Toc184313276"/>
      <w:bookmarkEnd w:id="305"/>
      <w:bookmarkStart w:id="306" w:name="_Toc184313309"/>
      <w:bookmarkEnd w:id="306"/>
      <w:bookmarkStart w:id="307" w:name="_Toc184312119"/>
      <w:bookmarkEnd w:id="307"/>
      <w:bookmarkStart w:id="308" w:name="_Toc184308100"/>
      <w:bookmarkEnd w:id="308"/>
      <w:bookmarkStart w:id="309" w:name="_Toc184310301"/>
      <w:bookmarkEnd w:id="309"/>
      <w:bookmarkStart w:id="310" w:name="_Toc184313304"/>
      <w:bookmarkEnd w:id="310"/>
      <w:bookmarkStart w:id="311" w:name="_Toc184308082"/>
      <w:bookmarkEnd w:id="311"/>
      <w:bookmarkStart w:id="312" w:name="_Toc184308073"/>
      <w:bookmarkEnd w:id="312"/>
      <w:bookmarkStart w:id="313" w:name="_Toc184314410"/>
      <w:bookmarkEnd w:id="313"/>
      <w:bookmarkStart w:id="314" w:name="_Toc184313252"/>
      <w:bookmarkEnd w:id="314"/>
      <w:bookmarkStart w:id="315" w:name="_Toc184312138"/>
      <w:bookmarkEnd w:id="315"/>
      <w:bookmarkStart w:id="316" w:name="_Toc184313273"/>
      <w:bookmarkEnd w:id="316"/>
      <w:bookmarkStart w:id="317" w:name="_Toc184308080"/>
      <w:bookmarkEnd w:id="317"/>
      <w:bookmarkStart w:id="318" w:name="_Toc184310290"/>
      <w:bookmarkEnd w:id="318"/>
      <w:bookmarkStart w:id="319" w:name="_Toc184313308"/>
      <w:bookmarkEnd w:id="319"/>
      <w:bookmarkStart w:id="320" w:name="_Toc184313270"/>
      <w:bookmarkEnd w:id="320"/>
      <w:bookmarkStart w:id="321" w:name="_Toc184310331"/>
      <w:bookmarkEnd w:id="321"/>
      <w:bookmarkStart w:id="322" w:name="_Toc184312088"/>
      <w:bookmarkEnd w:id="322"/>
      <w:bookmarkStart w:id="323" w:name="_Toc184313290"/>
      <w:bookmarkEnd w:id="323"/>
      <w:bookmarkStart w:id="324" w:name="_Toc184312124"/>
      <w:bookmarkEnd w:id="324"/>
      <w:bookmarkStart w:id="325" w:name="_Toc184310339"/>
      <w:bookmarkEnd w:id="325"/>
      <w:bookmarkStart w:id="326" w:name="_Toc184308036"/>
      <w:bookmarkEnd w:id="326"/>
      <w:bookmarkStart w:id="327" w:name="_Toc184310300"/>
      <w:bookmarkEnd w:id="327"/>
      <w:bookmarkStart w:id="328" w:name="_Toc184313275"/>
      <w:bookmarkEnd w:id="328"/>
      <w:bookmarkStart w:id="329" w:name="_Toc184312103"/>
      <w:bookmarkEnd w:id="329"/>
      <w:bookmarkStart w:id="330" w:name="_Toc184312104"/>
      <w:bookmarkEnd w:id="330"/>
      <w:bookmarkStart w:id="331" w:name="_Toc184313289"/>
      <w:bookmarkEnd w:id="331"/>
      <w:bookmarkStart w:id="332" w:name="_Toc184314441"/>
      <w:bookmarkEnd w:id="332"/>
      <w:bookmarkStart w:id="333" w:name="_Toc184310286"/>
      <w:bookmarkEnd w:id="333"/>
      <w:bookmarkStart w:id="334" w:name="_Toc184310282"/>
      <w:bookmarkEnd w:id="334"/>
      <w:bookmarkStart w:id="335" w:name="_Toc184313244"/>
      <w:bookmarkEnd w:id="335"/>
      <w:bookmarkStart w:id="336" w:name="_Toc184312083"/>
      <w:bookmarkEnd w:id="336"/>
      <w:bookmarkStart w:id="337" w:name="_Toc184313286"/>
      <w:bookmarkEnd w:id="337"/>
      <w:bookmarkStart w:id="338" w:name="_Toc184313258"/>
      <w:bookmarkEnd w:id="338"/>
      <w:bookmarkStart w:id="339" w:name="_Toc184314437"/>
      <w:bookmarkEnd w:id="339"/>
      <w:bookmarkStart w:id="340" w:name="_Toc184314473"/>
      <w:bookmarkEnd w:id="340"/>
      <w:bookmarkStart w:id="341" w:name="_Toc184308101"/>
      <w:bookmarkEnd w:id="341"/>
      <w:bookmarkStart w:id="342" w:name="_Toc184308074"/>
      <w:bookmarkEnd w:id="342"/>
      <w:bookmarkStart w:id="343" w:name="_Toc184310342"/>
      <w:bookmarkEnd w:id="343"/>
      <w:bookmarkStart w:id="344" w:name="_Toc184313265"/>
      <w:bookmarkEnd w:id="344"/>
      <w:bookmarkStart w:id="345" w:name="_Toc184308090"/>
      <w:bookmarkEnd w:id="345"/>
      <w:bookmarkStart w:id="346" w:name="_Toc184313262"/>
      <w:bookmarkEnd w:id="346"/>
      <w:bookmarkStart w:id="347" w:name="_Toc184308085"/>
      <w:bookmarkEnd w:id="347"/>
      <w:bookmarkStart w:id="348" w:name="_Toc184314434"/>
      <w:bookmarkEnd w:id="348"/>
      <w:bookmarkStart w:id="349" w:name="_Toc184312089"/>
      <w:bookmarkEnd w:id="349"/>
      <w:bookmarkStart w:id="350" w:name="_Toc184310288"/>
      <w:bookmarkEnd w:id="350"/>
      <w:bookmarkStart w:id="351" w:name="_Toc184312068"/>
      <w:bookmarkEnd w:id="351"/>
      <w:bookmarkStart w:id="352" w:name="_Toc184313310"/>
      <w:bookmarkEnd w:id="352"/>
      <w:bookmarkStart w:id="353" w:name="_Toc184314432"/>
      <w:bookmarkEnd w:id="353"/>
      <w:bookmarkStart w:id="354" w:name="_Toc184314461"/>
      <w:bookmarkEnd w:id="354"/>
      <w:bookmarkStart w:id="355" w:name="_Toc184314463"/>
      <w:bookmarkEnd w:id="355"/>
      <w:bookmarkStart w:id="356" w:name="_Toc184308093"/>
      <w:bookmarkEnd w:id="356"/>
      <w:bookmarkStart w:id="357" w:name="_Toc184314426"/>
      <w:bookmarkEnd w:id="357"/>
      <w:bookmarkStart w:id="358" w:name="_Toc184308038"/>
      <w:bookmarkEnd w:id="358"/>
      <w:bookmarkStart w:id="359" w:name="_Toc184313272"/>
      <w:bookmarkEnd w:id="359"/>
      <w:bookmarkStart w:id="360" w:name="_Toc184313307"/>
      <w:bookmarkEnd w:id="360"/>
      <w:bookmarkStart w:id="361" w:name="_Toc184308095"/>
      <w:bookmarkEnd w:id="361"/>
      <w:bookmarkStart w:id="362" w:name="_Toc184313250"/>
      <w:bookmarkEnd w:id="362"/>
      <w:bookmarkStart w:id="363" w:name="_Toc184313256"/>
      <w:bookmarkEnd w:id="363"/>
      <w:bookmarkStart w:id="364" w:name="_Toc184314413"/>
      <w:bookmarkEnd w:id="364"/>
      <w:bookmarkStart w:id="365" w:name="_Toc184310291"/>
      <w:bookmarkEnd w:id="365"/>
      <w:bookmarkStart w:id="366" w:name="_Toc184314430"/>
      <w:bookmarkEnd w:id="366"/>
      <w:bookmarkStart w:id="367" w:name="_Toc184310306"/>
      <w:bookmarkEnd w:id="367"/>
      <w:bookmarkStart w:id="368" w:name="_Toc184310297"/>
      <w:bookmarkEnd w:id="368"/>
      <w:bookmarkStart w:id="369" w:name="_Toc184308046"/>
      <w:bookmarkEnd w:id="369"/>
      <w:bookmarkStart w:id="370" w:name="_Toc184310289"/>
      <w:bookmarkEnd w:id="370"/>
      <w:bookmarkStart w:id="371" w:name="_Toc184310293"/>
      <w:bookmarkEnd w:id="371"/>
      <w:bookmarkStart w:id="372" w:name="_Toc184308042"/>
      <w:bookmarkEnd w:id="372"/>
      <w:bookmarkStart w:id="373" w:name="_Toc184313282"/>
      <w:bookmarkEnd w:id="373"/>
      <w:bookmarkStart w:id="374" w:name="_Toc184312082"/>
      <w:bookmarkEnd w:id="374"/>
      <w:bookmarkStart w:id="375" w:name="_Toc184308079"/>
      <w:bookmarkEnd w:id="375"/>
      <w:bookmarkStart w:id="376" w:name="_Toc184310294"/>
      <w:bookmarkEnd w:id="376"/>
      <w:bookmarkStart w:id="377" w:name="_Toc184310323"/>
      <w:bookmarkEnd w:id="377"/>
      <w:bookmarkStart w:id="378" w:name="_Toc184313248"/>
      <w:bookmarkEnd w:id="378"/>
      <w:bookmarkStart w:id="379" w:name="_Toc184312139"/>
      <w:bookmarkEnd w:id="379"/>
      <w:bookmarkStart w:id="380" w:name="_Toc184312122"/>
      <w:bookmarkEnd w:id="380"/>
      <w:bookmarkStart w:id="381" w:name="_Toc184308058"/>
      <w:bookmarkEnd w:id="381"/>
      <w:bookmarkStart w:id="382" w:name="_Toc184308050"/>
      <w:bookmarkEnd w:id="382"/>
      <w:bookmarkStart w:id="383" w:name="_Toc184308067"/>
      <w:bookmarkEnd w:id="383"/>
      <w:bookmarkStart w:id="384" w:name="_Toc184313247"/>
      <w:bookmarkEnd w:id="384"/>
      <w:bookmarkStart w:id="385" w:name="_Toc184312092"/>
      <w:bookmarkEnd w:id="385"/>
      <w:bookmarkStart w:id="386" w:name="_Toc184314418"/>
      <w:bookmarkEnd w:id="386"/>
      <w:bookmarkStart w:id="387" w:name="_Toc184310321"/>
      <w:bookmarkEnd w:id="387"/>
      <w:bookmarkStart w:id="388" w:name="_Toc184312116"/>
      <w:bookmarkEnd w:id="388"/>
      <w:bookmarkStart w:id="389" w:name="_Toc184313297"/>
      <w:bookmarkEnd w:id="389"/>
      <w:bookmarkStart w:id="390" w:name="_Toc184314467"/>
      <w:bookmarkEnd w:id="390"/>
      <w:bookmarkStart w:id="391" w:name="_Toc184313278"/>
      <w:bookmarkEnd w:id="391"/>
      <w:bookmarkStart w:id="392" w:name="_Toc184314414"/>
      <w:bookmarkEnd w:id="392"/>
      <w:bookmarkStart w:id="393" w:name="_Toc184310305"/>
      <w:bookmarkEnd w:id="393"/>
      <w:bookmarkStart w:id="394" w:name="_Toc184313292"/>
      <w:bookmarkEnd w:id="394"/>
      <w:bookmarkStart w:id="395" w:name="_Toc184310344"/>
      <w:bookmarkEnd w:id="395"/>
      <w:bookmarkStart w:id="396" w:name="_Toc184308077"/>
      <w:bookmarkEnd w:id="396"/>
      <w:bookmarkStart w:id="397" w:name="_Toc184314469"/>
      <w:bookmarkEnd w:id="397"/>
      <w:r>
        <w:rPr>
          <w:rFonts w:hint="eastAsia" w:ascii="宋体" w:hAnsi="宋体" w:cs="宋体"/>
          <w:b/>
          <w:color w:val="auto"/>
          <w:sz w:val="36"/>
          <w:szCs w:val="36"/>
        </w:rPr>
        <w:t>评标办法</w:t>
      </w:r>
    </w:p>
    <w:p w14:paraId="16701AC5">
      <w:pPr>
        <w:snapToGrid w:val="0"/>
        <w:spacing w:line="360" w:lineRule="auto"/>
        <w:jc w:val="center"/>
        <w:rPr>
          <w:rFonts w:ascii="宋体" w:hAnsi="宋体" w:cs="宋体"/>
          <w:b/>
          <w:color w:val="auto"/>
          <w:sz w:val="32"/>
          <w:szCs w:val="20"/>
        </w:rPr>
      </w:pPr>
      <w:r>
        <w:rPr>
          <w:rFonts w:hint="eastAsia" w:ascii="宋体" w:hAnsi="宋体" w:cs="宋体"/>
          <w:b/>
          <w:color w:val="auto"/>
          <w:sz w:val="32"/>
          <w:szCs w:val="20"/>
        </w:rPr>
        <w:t>评标办法前附表</w:t>
      </w:r>
    </w:p>
    <w:tbl>
      <w:tblPr>
        <w:tblStyle w:val="65"/>
        <w:tblW w:w="96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945"/>
        <w:gridCol w:w="5430"/>
        <w:gridCol w:w="694"/>
        <w:gridCol w:w="1276"/>
        <w:gridCol w:w="1255"/>
      </w:tblGrid>
      <w:tr w14:paraId="52BCEB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bottom w:val="single" w:color="000000" w:sz="4" w:space="0"/>
              <w:right w:val="single" w:color="000000" w:sz="4" w:space="0"/>
            </w:tcBorders>
            <w:vAlign w:val="center"/>
          </w:tcPr>
          <w:p w14:paraId="5F421BC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5430" w:type="dxa"/>
            <w:tcBorders>
              <w:left w:val="single" w:color="000000" w:sz="4" w:space="0"/>
              <w:bottom w:val="single" w:color="000000" w:sz="4" w:space="0"/>
              <w:right w:val="single" w:color="000000" w:sz="4" w:space="0"/>
            </w:tcBorders>
            <w:vAlign w:val="center"/>
          </w:tcPr>
          <w:p w14:paraId="662EB4E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评标标准</w:t>
            </w:r>
          </w:p>
        </w:tc>
        <w:tc>
          <w:tcPr>
            <w:tcW w:w="694" w:type="dxa"/>
            <w:tcBorders>
              <w:left w:val="single" w:color="000000" w:sz="4" w:space="0"/>
              <w:bottom w:val="single" w:color="000000" w:sz="4" w:space="0"/>
              <w:right w:val="single" w:color="000000" w:sz="4" w:space="0"/>
            </w:tcBorders>
            <w:vAlign w:val="center"/>
          </w:tcPr>
          <w:p w14:paraId="201DC40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权重</w:t>
            </w:r>
          </w:p>
        </w:tc>
        <w:tc>
          <w:tcPr>
            <w:tcW w:w="1276" w:type="dxa"/>
            <w:tcBorders>
              <w:left w:val="single" w:color="000000" w:sz="4" w:space="0"/>
              <w:bottom w:val="single" w:color="000000" w:sz="4" w:space="0"/>
              <w:right w:val="single" w:color="000000" w:sz="4" w:space="0"/>
            </w:tcBorders>
          </w:tcPr>
          <w:p w14:paraId="5F0E8E27">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主观分/客观分属性</w:t>
            </w:r>
          </w:p>
        </w:tc>
        <w:tc>
          <w:tcPr>
            <w:tcW w:w="1255" w:type="dxa"/>
            <w:tcBorders>
              <w:left w:val="single" w:color="000000" w:sz="4" w:space="0"/>
              <w:bottom w:val="single" w:color="000000" w:sz="4" w:space="0"/>
            </w:tcBorders>
          </w:tcPr>
          <w:p w14:paraId="4B9CEE07">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投标文件中评标标准相应的商务技术资料目录 *</w:t>
            </w:r>
          </w:p>
        </w:tc>
      </w:tr>
      <w:tr w14:paraId="05909D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235FED0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7B6F">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投标人是否具有较强的方便快捷服务能力及技术服务人员，提供优质、快捷的服务，满足招标单位相关需求。（提供营业执照复印件及人员名单、社保证明，不提供不得分。）最高得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46B5D05F">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①服务能力强，人员充足完全满足招标单位需求的得</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val="en-US"/>
              </w:rPr>
              <w:t>分；</w:t>
            </w:r>
          </w:p>
          <w:p w14:paraId="7091F608">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②服务能力较强，人员较充足能满足招标需求的得</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lang w:val="en-US"/>
              </w:rPr>
              <w:t>分；</w:t>
            </w:r>
          </w:p>
          <w:p w14:paraId="73DF437A">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③服务能力、人员基本能满足招标需求的得3分；</w:t>
            </w:r>
          </w:p>
          <w:p w14:paraId="7F4F4070">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④服务能力、人员一般的得2分；</w:t>
            </w:r>
          </w:p>
          <w:p w14:paraId="316826B5">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⑤服务能力、人员较差得1分。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A911">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5DA1">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000000" w:sz="4" w:space="0"/>
              <w:left w:val="single" w:color="000000" w:sz="4" w:space="0"/>
              <w:bottom w:val="single" w:color="auto" w:sz="4" w:space="0"/>
            </w:tcBorders>
            <w:vAlign w:val="center"/>
          </w:tcPr>
          <w:p w14:paraId="77986BD8">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服务能力</w:t>
            </w:r>
          </w:p>
        </w:tc>
      </w:tr>
      <w:tr w14:paraId="671B81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1600551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029C">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投标人通过质量管理体系认证、环境管理体系认证、职业健康安全管理体系认证</w:t>
            </w:r>
            <w:r>
              <w:rPr>
                <w:rFonts w:hint="eastAsia" w:ascii="仿宋" w:hAnsi="仿宋" w:eastAsia="仿宋" w:cs="仿宋"/>
                <w:color w:val="auto"/>
                <w:sz w:val="24"/>
                <w:highlight w:val="none"/>
                <w:lang w:eastAsia="zh-CN"/>
              </w:rPr>
              <w:t>、信息技术体系认证、信息安全体系认证</w:t>
            </w:r>
            <w:r>
              <w:rPr>
                <w:rFonts w:hint="eastAsia" w:ascii="仿宋" w:hAnsi="仿宋" w:eastAsia="仿宋" w:cs="仿宋"/>
                <w:color w:val="auto"/>
                <w:sz w:val="24"/>
                <w:highlight w:val="none"/>
              </w:rPr>
              <w:t>的每个得1分，最高分</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分。（证明材料提供有效期内的体系认证证书扫描件，且该证书在国家认证认可业务信息统一查询平台（http://cx.cnca.cn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上证书状态为“有效”，否则不予认可（附查询截图））</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E688">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AD1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客观分</w:t>
            </w:r>
          </w:p>
        </w:tc>
        <w:tc>
          <w:tcPr>
            <w:tcW w:w="1255" w:type="dxa"/>
            <w:tcBorders>
              <w:top w:val="single" w:color="auto" w:sz="4" w:space="0"/>
              <w:left w:val="single" w:color="000000" w:sz="4" w:space="0"/>
            </w:tcBorders>
            <w:vAlign w:val="center"/>
          </w:tcPr>
          <w:p w14:paraId="73F1FF9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体系认证</w:t>
            </w:r>
          </w:p>
        </w:tc>
      </w:tr>
      <w:tr w14:paraId="0EC849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7C4A1C4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7FC3">
            <w:pPr>
              <w:widowControl/>
              <w:rPr>
                <w:rFonts w:ascii="仿宋" w:hAnsi="仿宋" w:eastAsia="仿宋" w:cs="仿宋"/>
                <w:color w:val="auto"/>
                <w:sz w:val="24"/>
                <w:highlight w:val="none"/>
              </w:rPr>
            </w:pPr>
            <w:r>
              <w:rPr>
                <w:rFonts w:hint="eastAsia" w:ascii="仿宋" w:hAnsi="仿宋" w:eastAsia="仿宋" w:cs="仿宋"/>
                <w:color w:val="auto"/>
                <w:sz w:val="24"/>
                <w:highlight w:val="none"/>
              </w:rPr>
              <w:t>对本项目后期服务工作提供的合理可行的服务方案，最高得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22F79B1E">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①方案全面且符合项目需求得</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val="en-US"/>
              </w:rPr>
              <w:t>分；</w:t>
            </w:r>
          </w:p>
          <w:p w14:paraId="43D3C68C">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②方案较全面较符合项目需求得</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lang w:val="en-US"/>
              </w:rPr>
              <w:t>分；</w:t>
            </w:r>
          </w:p>
          <w:p w14:paraId="5B038115">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③方案基本符合项目需求得</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val="en-US"/>
              </w:rPr>
              <w:t>分；</w:t>
            </w:r>
          </w:p>
          <w:p w14:paraId="7615B09B">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④方案一般得</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lang w:val="en-US"/>
              </w:rPr>
              <w:t>分；</w:t>
            </w:r>
          </w:p>
          <w:p w14:paraId="5CF0EE57">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w:t>
            </w:r>
            <w:r>
              <w:rPr>
                <w:rFonts w:hint="eastAsia" w:ascii="仿宋" w:hAnsi="仿宋" w:eastAsia="仿宋" w:cs="仿宋"/>
                <w:color w:val="auto"/>
                <w:szCs w:val="24"/>
                <w:highlight w:val="none"/>
                <w:lang w:val="en-US" w:eastAsia="zh-CN"/>
              </w:rPr>
              <w:t>方案较差的</w:t>
            </w:r>
            <w:r>
              <w:rPr>
                <w:rFonts w:hint="eastAsia" w:ascii="仿宋" w:hAnsi="仿宋" w:eastAsia="仿宋" w:cs="仿宋"/>
                <w:color w:val="auto"/>
                <w:szCs w:val="24"/>
                <w:highlight w:val="none"/>
                <w:lang w:val="en-US"/>
              </w:rPr>
              <w:t>得</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val="en-US"/>
              </w:rPr>
              <w:t>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78EB">
            <w:pPr>
              <w:pStyle w:val="7"/>
              <w:spacing w:line="300" w:lineRule="exact"/>
              <w:ind w:firstLine="0"/>
              <w:jc w:val="center"/>
              <w:rPr>
                <w:rFonts w:hint="eastAsia" w:ascii="仿宋" w:hAnsi="仿宋" w:eastAsia="仿宋" w:cs="仿宋"/>
                <w:snapToGrid/>
                <w:color w:val="auto"/>
                <w:kern w:val="2"/>
                <w:sz w:val="24"/>
                <w:szCs w:val="24"/>
                <w:highlight w:val="none"/>
                <w:lang w:eastAsia="zh-CN"/>
              </w:rPr>
            </w:pPr>
            <w:r>
              <w:rPr>
                <w:rFonts w:hint="eastAsia" w:ascii="仿宋" w:hAnsi="仿宋" w:eastAsia="仿宋" w:cs="仿宋"/>
                <w:snapToGrid/>
                <w:color w:val="auto"/>
                <w:kern w:val="2"/>
                <w:sz w:val="24"/>
                <w:szCs w:val="24"/>
                <w:highlight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CD35">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000000" w:sz="4" w:space="0"/>
              <w:bottom w:val="single" w:color="auto" w:sz="4" w:space="0"/>
            </w:tcBorders>
            <w:vAlign w:val="center"/>
          </w:tcPr>
          <w:p w14:paraId="3BB9381A">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后期服务</w:t>
            </w:r>
          </w:p>
        </w:tc>
      </w:tr>
      <w:tr w14:paraId="0C462C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95" w:hRule="atLeast"/>
          <w:jc w:val="center"/>
        </w:trPr>
        <w:tc>
          <w:tcPr>
            <w:tcW w:w="945" w:type="dxa"/>
            <w:tcBorders>
              <w:bottom w:val="single" w:color="000000" w:sz="4" w:space="0"/>
              <w:right w:val="single" w:color="000000" w:sz="4" w:space="0"/>
            </w:tcBorders>
            <w:shd w:val="clear" w:color="auto" w:fill="auto"/>
            <w:vAlign w:val="center"/>
          </w:tcPr>
          <w:p w14:paraId="2A7F8783">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05F2">
            <w:pPr>
              <w:widowControl/>
              <w:rPr>
                <w:rFonts w:ascii="仿宋" w:hAnsi="仿宋" w:eastAsia="仿宋" w:cs="仿宋"/>
                <w:color w:val="auto"/>
                <w:sz w:val="24"/>
                <w:highlight w:val="none"/>
              </w:rPr>
            </w:pPr>
            <w:r>
              <w:rPr>
                <w:rFonts w:hint="eastAsia" w:ascii="仿宋" w:hAnsi="仿宋" w:eastAsia="仿宋" w:cs="仿宋"/>
                <w:color w:val="auto"/>
                <w:sz w:val="24"/>
                <w:highlight w:val="none"/>
              </w:rPr>
              <w:t>提供近五年（2019年1月1日以来）类似的成功案例（服务内容与本项目招标要求相似），每提供1个得1分，最高2分。需提供合同扫描件</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证明材料，不提供不得分。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BEB5">
            <w:pPr>
              <w:pStyle w:val="7"/>
              <w:spacing w:line="300" w:lineRule="exact"/>
              <w:ind w:firstLine="240" w:firstLineChars="100"/>
              <w:rPr>
                <w:rFonts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2</w:t>
            </w:r>
          </w:p>
        </w:tc>
        <w:tc>
          <w:tcPr>
            <w:tcW w:w="1276" w:type="dxa"/>
            <w:tcBorders>
              <w:left w:val="single" w:color="000000" w:sz="4" w:space="0"/>
              <w:bottom w:val="single" w:color="000000" w:sz="4" w:space="0"/>
              <w:right w:val="single" w:color="000000" w:sz="4" w:space="0"/>
            </w:tcBorders>
            <w:shd w:val="clear" w:color="auto" w:fill="auto"/>
            <w:vAlign w:val="center"/>
          </w:tcPr>
          <w:p w14:paraId="1C4AF59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客观分</w:t>
            </w:r>
          </w:p>
        </w:tc>
        <w:tc>
          <w:tcPr>
            <w:tcW w:w="1255" w:type="dxa"/>
            <w:tcBorders>
              <w:top w:val="single" w:color="auto" w:sz="4" w:space="0"/>
              <w:left w:val="single" w:color="000000" w:sz="4" w:space="0"/>
              <w:bottom w:val="single" w:color="auto" w:sz="4" w:space="0"/>
            </w:tcBorders>
            <w:vAlign w:val="center"/>
          </w:tcPr>
          <w:p w14:paraId="663E1D62">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业绩</w:t>
            </w:r>
          </w:p>
        </w:tc>
      </w:tr>
      <w:tr w14:paraId="38ABD92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bottom w:val="single" w:color="000000" w:sz="4" w:space="0"/>
              <w:right w:val="single" w:color="000000" w:sz="4" w:space="0"/>
            </w:tcBorders>
            <w:shd w:val="clear" w:color="auto" w:fill="auto"/>
            <w:vAlign w:val="center"/>
          </w:tcPr>
          <w:p w14:paraId="0E7195A1">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5</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B00E">
            <w:pPr>
              <w:spacing w:line="340" w:lineRule="exact"/>
              <w:rPr>
                <w:rFonts w:ascii="仿宋" w:hAnsi="仿宋" w:eastAsia="仿宋" w:cs="仿宋"/>
                <w:color w:val="auto"/>
                <w:sz w:val="24"/>
                <w:highlight w:val="none"/>
              </w:rPr>
            </w:pPr>
            <w:r>
              <w:rPr>
                <w:rFonts w:hint="eastAsia" w:ascii="仿宋" w:hAnsi="仿宋" w:eastAsia="仿宋" w:cs="仿宋"/>
                <w:color w:val="auto"/>
                <w:sz w:val="24"/>
                <w:highlight w:val="none"/>
              </w:rPr>
              <w:t>项目总体要求的理解：根据投标人对项目背景和现状、相关标准及规范、需求的描述与用户需求吻合程度进行打分。最高得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0AD7C9CF">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①理解分析全面且符合项目需求得</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val="en-US"/>
              </w:rPr>
              <w:t>分；</w:t>
            </w:r>
          </w:p>
          <w:p w14:paraId="11A2A42C">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②理解分析较全面较符合项目需求得4分；</w:t>
            </w:r>
          </w:p>
          <w:p w14:paraId="54F3406B">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③理解分析基本符合项目需求得3分；</w:t>
            </w:r>
          </w:p>
          <w:p w14:paraId="5231131D">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④理解分析一般得2分；</w:t>
            </w:r>
          </w:p>
          <w:p w14:paraId="4F2A043D">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⑤理解分析较差得1分；</w:t>
            </w:r>
          </w:p>
          <w:p w14:paraId="77F0CE56">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⑥未提供或完全不满足项目需求不得分。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A3A4">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left w:val="single" w:color="000000" w:sz="4" w:space="0"/>
              <w:bottom w:val="single" w:color="000000" w:sz="4" w:space="0"/>
              <w:right w:val="single" w:color="000000" w:sz="4" w:space="0"/>
            </w:tcBorders>
            <w:shd w:val="clear" w:color="auto" w:fill="auto"/>
            <w:vAlign w:val="center"/>
          </w:tcPr>
          <w:p w14:paraId="20873B0F">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000000" w:sz="4" w:space="0"/>
              <w:bottom w:val="single" w:color="000000" w:sz="4" w:space="0"/>
            </w:tcBorders>
            <w:shd w:val="clear" w:color="auto" w:fill="auto"/>
            <w:vAlign w:val="center"/>
          </w:tcPr>
          <w:p w14:paraId="0D9B83F8">
            <w:pPr>
              <w:widowControl/>
              <w:jc w:val="center"/>
              <w:textAlignment w:val="center"/>
              <w:rPr>
                <w:rFonts w:ascii="仿宋" w:hAnsi="仿宋" w:eastAsia="仿宋" w:cs="仿宋"/>
                <w:color w:val="auto"/>
                <w:kern w:val="0"/>
                <w:sz w:val="24"/>
              </w:rPr>
            </w:pPr>
            <w:r>
              <w:rPr>
                <w:rFonts w:hint="eastAsia" w:ascii="仿宋" w:hAnsi="仿宋" w:eastAsia="仿宋" w:cs="仿宋"/>
                <w:color w:val="auto"/>
                <w:sz w:val="24"/>
              </w:rPr>
              <w:t>项目总体要求的理解</w:t>
            </w:r>
          </w:p>
        </w:tc>
      </w:tr>
      <w:tr w14:paraId="361D08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10CFCCEC">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6</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644D">
            <w:pPr>
              <w:widowControl/>
              <w:rPr>
                <w:rFonts w:ascii="仿宋" w:hAnsi="仿宋" w:eastAsia="仿宋" w:cs="仿宋"/>
                <w:color w:val="auto"/>
                <w:sz w:val="24"/>
                <w:highlight w:val="none"/>
              </w:rPr>
            </w:pPr>
            <w:r>
              <w:rPr>
                <w:rFonts w:hint="eastAsia" w:ascii="仿宋" w:hAnsi="仿宋" w:eastAsia="仿宋" w:cs="仿宋"/>
                <w:color w:val="auto"/>
                <w:sz w:val="24"/>
                <w:highlight w:val="none"/>
              </w:rPr>
              <w:t>根据投标人对完成本项目的总体思路、项目目标的阐述是否满足招标文件要求进行评分，最高分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7A3DCF4E">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①项目总体思路、目标分析全面且符合项目需求得</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val="en-US"/>
              </w:rPr>
              <w:t>分；</w:t>
            </w:r>
          </w:p>
          <w:p w14:paraId="2A636492">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②项目总体思路、目标较全面较符合项目需求得4分；</w:t>
            </w:r>
          </w:p>
          <w:p w14:paraId="2D27C8C7">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③项目总体思路、目标基本符合项目需求得3分；</w:t>
            </w:r>
          </w:p>
          <w:p w14:paraId="3584824A">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④项目总体思路、目标分析一般得2分；</w:t>
            </w:r>
          </w:p>
          <w:p w14:paraId="0DF5D404">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⑤项目总体思路、目标分析较差得1分；</w:t>
            </w:r>
          </w:p>
          <w:p w14:paraId="08B1167D">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⑥未提供或完全不满足项目需求不得分。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9BFD">
            <w:pPr>
              <w:widowControl/>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7A71">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000000" w:sz="4" w:space="0"/>
              <w:left w:val="single" w:color="000000" w:sz="4" w:space="0"/>
              <w:bottom w:val="single" w:color="000000" w:sz="4" w:space="0"/>
            </w:tcBorders>
            <w:shd w:val="clear" w:color="auto" w:fill="auto"/>
            <w:vAlign w:val="center"/>
          </w:tcPr>
          <w:p w14:paraId="09C15389">
            <w:pPr>
              <w:pStyle w:val="27"/>
              <w:widowControl/>
              <w:snapToGrid w:val="0"/>
              <w:spacing w:line="240" w:lineRule="auto"/>
              <w:ind w:firstLine="0" w:firstLineChars="0"/>
              <w:jc w:val="center"/>
              <w:textAlignment w:val="center"/>
              <w:rPr>
                <w:rFonts w:ascii="仿宋" w:hAnsi="仿宋" w:eastAsia="仿宋" w:cs="仿宋"/>
                <w:color w:val="auto"/>
                <w:kern w:val="0"/>
              </w:rPr>
            </w:pPr>
            <w:r>
              <w:rPr>
                <w:rFonts w:hint="eastAsia" w:ascii="仿宋" w:hAnsi="仿宋" w:eastAsia="仿宋" w:cs="仿宋"/>
                <w:color w:val="auto"/>
                <w:kern w:val="0"/>
              </w:rPr>
              <w:t>项目总体思路和目标</w:t>
            </w:r>
          </w:p>
        </w:tc>
      </w:tr>
      <w:tr w14:paraId="40196D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0AE8789D">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7</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ECF0">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根据投标人提供的测绘项目作业实施流程内容进行打分。最高分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56FC0780">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①内容全面且符合项目需求得</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val="en-US"/>
              </w:rPr>
              <w:t>分；</w:t>
            </w:r>
          </w:p>
          <w:p w14:paraId="66B0E940">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②内容较全面较符合项目需求得4分；</w:t>
            </w:r>
          </w:p>
          <w:p w14:paraId="368E275B">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③内容基本符合项目需求得3分；</w:t>
            </w:r>
          </w:p>
          <w:p w14:paraId="1DB138FD">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④内容分析一般得2分；</w:t>
            </w:r>
          </w:p>
          <w:p w14:paraId="76FE6761">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⑤内容分析较差得1分；</w:t>
            </w:r>
          </w:p>
          <w:p w14:paraId="43A58FC3">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⑥未提供或完全不满足项目需求不得分。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335C">
            <w:pPr>
              <w:spacing w:line="3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92B0">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000000" w:sz="4" w:space="0"/>
              <w:left w:val="single" w:color="000000" w:sz="4" w:space="0"/>
              <w:bottom w:val="single" w:color="auto" w:sz="4" w:space="0"/>
            </w:tcBorders>
            <w:shd w:val="clear" w:color="auto" w:fill="auto"/>
            <w:vAlign w:val="center"/>
          </w:tcPr>
          <w:p w14:paraId="367A05FC">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作业实施内容</w:t>
            </w:r>
          </w:p>
        </w:tc>
      </w:tr>
      <w:tr w14:paraId="588047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5"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2DB25BEC">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8</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ECEE">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根据投标人提供的针对本项目测绘质量控制方案及方案的合理性、可行性进行打分。最高分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243C8870">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①质量控制方案合理性、可行性完全满足需求的得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20474750">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②质量控制方案合理性、可行性较符合项目需求得4分；</w:t>
            </w:r>
          </w:p>
          <w:p w14:paraId="607F7817">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③质量控制方案合理性、可行性基本符合项目需求得3分；</w:t>
            </w:r>
          </w:p>
          <w:p w14:paraId="4781E067">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④质量控制方案合理性、可行性一般得2分；</w:t>
            </w:r>
          </w:p>
          <w:p w14:paraId="630F538F">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⑤质量控制方案合理性、可行性较差得1分；</w:t>
            </w:r>
          </w:p>
          <w:p w14:paraId="3F57E91A">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⑥未提供或完全不满足项目需求不得分。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7CAB">
            <w:pPr>
              <w:spacing w:line="3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0464FD3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69CC82BC">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质量控制方案</w:t>
            </w:r>
          </w:p>
        </w:tc>
      </w:tr>
      <w:tr w14:paraId="2711EB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42E99A6C">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9</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C23A">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根据投标人针对本项目测绘进度控制措施进行打分（提供进度实施表及分析说明）。最高分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0A5F9316">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①进度控制措施详细可行完全符合项目需求得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3DBEAD1D">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②进度控制措施较详细可行较符合项目需求得4分；</w:t>
            </w:r>
          </w:p>
          <w:p w14:paraId="1A0D594C">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③进度控制措施一般得3分；</w:t>
            </w:r>
          </w:p>
          <w:p w14:paraId="0545C05B">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④进度控制措施较差得2分；</w:t>
            </w:r>
          </w:p>
          <w:p w14:paraId="7AFF2B8B">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⑤进度控制措施差得1分；</w:t>
            </w:r>
          </w:p>
          <w:p w14:paraId="5774A9BB">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⑥未提供或完全不满足不得分。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8263">
            <w:pPr>
              <w:spacing w:line="3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10FADDA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12023105">
            <w:pPr>
              <w:widowControl/>
              <w:jc w:val="center"/>
              <w:textAlignment w:val="center"/>
              <w:rPr>
                <w:rFonts w:ascii="仿宋" w:hAnsi="仿宋" w:eastAsia="仿宋" w:cs="仿宋"/>
                <w:color w:val="auto"/>
                <w:kern w:val="0"/>
                <w:sz w:val="24"/>
              </w:rPr>
            </w:pPr>
            <w:r>
              <w:rPr>
                <w:rFonts w:hint="eastAsia" w:ascii="仿宋" w:hAnsi="仿宋" w:eastAsia="仿宋" w:cs="仿宋"/>
                <w:color w:val="auto"/>
                <w:sz w:val="24"/>
              </w:rPr>
              <w:t>项目进度控制措施</w:t>
            </w:r>
          </w:p>
        </w:tc>
      </w:tr>
      <w:tr w14:paraId="10829D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7BC4E06F">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0</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83B0">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根据本项目实际情况，提出针对项目的合理化建议，最高得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09C5DEBD">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①提出的合理化建议可行且符合项目得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00686D59">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②提出的合理化建议较合理可行得2分；</w:t>
            </w:r>
          </w:p>
          <w:p w14:paraId="0D0D0A31">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③提出的合理化建议一般得1分；</w:t>
            </w:r>
          </w:p>
          <w:p w14:paraId="7F774DB9">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④未提供或完全不符合项目不得分。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1C8A">
            <w:pPr>
              <w:spacing w:line="3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3BFA36B7">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5D2A9818">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合理化建议</w:t>
            </w:r>
          </w:p>
        </w:tc>
      </w:tr>
      <w:tr w14:paraId="694517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7C984EDA">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1</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6590">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对此项目土地测绘市场的熟悉程度，分析及理解到位情况进行打分，最高得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28F24AB5">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①了解到位得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7703114B">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②了解较清楚详细得3分；</w:t>
            </w:r>
          </w:p>
          <w:p w14:paraId="586B6733">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③了解一般得2分；</w:t>
            </w:r>
          </w:p>
          <w:p w14:paraId="62FBA19C">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④了解情况不够全面有缺失得1分；</w:t>
            </w:r>
          </w:p>
          <w:p w14:paraId="07D3E97B">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⑤未提供或完全不符合不得分。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1E4F">
            <w:pPr>
              <w:spacing w:line="3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2AA492C2">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79EADB07">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项目熟悉程度</w:t>
            </w:r>
          </w:p>
        </w:tc>
      </w:tr>
      <w:tr w14:paraId="5FC6A8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5D12D532">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2</w:t>
            </w:r>
          </w:p>
        </w:tc>
        <w:tc>
          <w:tcPr>
            <w:tcW w:w="5430" w:type="dxa"/>
            <w:tcBorders>
              <w:top w:val="single" w:color="000000" w:sz="4" w:space="0"/>
              <w:left w:val="single" w:color="000000" w:sz="4" w:space="0"/>
              <w:bottom w:val="single" w:color="000000" w:sz="4" w:space="0"/>
              <w:right w:val="single" w:color="000000" w:sz="4" w:space="0"/>
            </w:tcBorders>
            <w:shd w:val="clear" w:color="auto" w:fill="auto"/>
          </w:tcPr>
          <w:p w14:paraId="2BD30883">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根据投标人提供的安全技术措施是否合理、符合本项目要求且管理方案是否规范进行评分，最高得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1159AD0A">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①措施合理规范符合项目需求得</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lang w:val="en-US"/>
              </w:rPr>
              <w:t>分；</w:t>
            </w:r>
          </w:p>
          <w:p w14:paraId="1650AB2F">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②措施较合理规范较符合项目需求得3分；</w:t>
            </w:r>
          </w:p>
          <w:p w14:paraId="2FECE221">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③措施一般得2分；</w:t>
            </w:r>
          </w:p>
          <w:p w14:paraId="237DABCE">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④措施较差得1分；</w:t>
            </w:r>
          </w:p>
          <w:p w14:paraId="6D4D6BF4">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⑤未提供或完全不符合不得分。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26D6">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78FD">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000000" w:sz="4" w:space="0"/>
              <w:bottom w:val="single" w:color="000000" w:sz="4" w:space="0"/>
            </w:tcBorders>
            <w:vAlign w:val="center"/>
          </w:tcPr>
          <w:p w14:paraId="702857ED">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安全技术措施</w:t>
            </w:r>
          </w:p>
        </w:tc>
      </w:tr>
      <w:tr w14:paraId="793D79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5CE48CB8">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3</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5F29">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根据投标人提供的各项测绘管理制度进行评分（提供相关材料），最高得4分。</w:t>
            </w:r>
          </w:p>
          <w:p w14:paraId="2E782A08">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①管理制度详细符合项目需求得4分；</w:t>
            </w:r>
          </w:p>
          <w:p w14:paraId="0DCD5932">
            <w:pPr>
              <w:pStyle w:val="83"/>
              <w:rPr>
                <w:rFonts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②管理制度较详细较符合项目需求得3分；</w:t>
            </w:r>
          </w:p>
          <w:p w14:paraId="4A866028">
            <w:pPr>
              <w:pStyle w:val="83"/>
              <w:rPr>
                <w:rFonts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③管理制度基本符合项目得2分；</w:t>
            </w:r>
          </w:p>
          <w:p w14:paraId="2E8CF3E8">
            <w:pPr>
              <w:pStyle w:val="83"/>
              <w:rPr>
                <w:rFonts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④管理制度较差得1分；</w:t>
            </w:r>
          </w:p>
          <w:p w14:paraId="60A76762">
            <w:pPr>
              <w:pStyle w:val="83"/>
              <w:rPr>
                <w:rFonts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⑤未提供或完全不符合不得分。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D2A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E026">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000000" w:sz="4" w:space="0"/>
              <w:left w:val="single" w:color="000000" w:sz="4" w:space="0"/>
              <w:bottom w:val="single" w:color="auto" w:sz="4" w:space="0"/>
            </w:tcBorders>
            <w:vAlign w:val="center"/>
          </w:tcPr>
          <w:p w14:paraId="02EBEDE3">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测绘管理制度</w:t>
            </w:r>
          </w:p>
        </w:tc>
      </w:tr>
      <w:tr w14:paraId="5F27F5A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5D3FAF25">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4</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8A60">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根据服务的便利性，应急响应制度，遇紧急、特殊项目的应急响应制度、保障措施。进行打分，最高得3分。</w:t>
            </w:r>
          </w:p>
          <w:p w14:paraId="5FB469F4">
            <w:pPr>
              <w:pStyle w:val="83"/>
              <w:rPr>
                <w:rFonts w:ascii="仿宋" w:hAnsi="仿宋" w:eastAsia="仿宋" w:cs="仿宋"/>
                <w:color w:val="auto"/>
                <w:szCs w:val="24"/>
                <w:highlight w:val="none"/>
              </w:rPr>
            </w:pPr>
            <w:r>
              <w:rPr>
                <w:rFonts w:hint="eastAsia" w:ascii="仿宋" w:hAnsi="仿宋" w:eastAsia="仿宋" w:cs="仿宋"/>
                <w:color w:val="auto"/>
                <w:szCs w:val="24"/>
                <w:highlight w:val="none"/>
                <w:lang w:val="en-US"/>
              </w:rPr>
              <w:t>①</w:t>
            </w:r>
            <w:r>
              <w:rPr>
                <w:rFonts w:hint="eastAsia" w:ascii="仿宋" w:hAnsi="仿宋" w:eastAsia="仿宋" w:cs="仿宋"/>
                <w:color w:val="auto"/>
                <w:szCs w:val="24"/>
                <w:highlight w:val="none"/>
              </w:rPr>
              <w:t>应对措施合理有效的得</w:t>
            </w:r>
            <w:r>
              <w:rPr>
                <w:rFonts w:hint="eastAsia" w:ascii="仿宋" w:hAnsi="仿宋" w:eastAsia="仿宋" w:cs="仿宋"/>
                <w:color w:val="auto"/>
                <w:szCs w:val="24"/>
                <w:highlight w:val="none"/>
                <w:lang w:val="en-US"/>
              </w:rPr>
              <w:t>3</w:t>
            </w:r>
            <w:r>
              <w:rPr>
                <w:rFonts w:hint="eastAsia" w:ascii="仿宋" w:hAnsi="仿宋" w:eastAsia="仿宋" w:cs="仿宋"/>
                <w:color w:val="auto"/>
                <w:szCs w:val="24"/>
                <w:highlight w:val="none"/>
              </w:rPr>
              <w:t>分；</w:t>
            </w:r>
          </w:p>
          <w:p w14:paraId="223B0A24">
            <w:pPr>
              <w:pStyle w:val="83"/>
              <w:rPr>
                <w:rFonts w:ascii="仿宋" w:hAnsi="仿宋" w:eastAsia="仿宋" w:cs="仿宋"/>
                <w:color w:val="auto"/>
                <w:szCs w:val="24"/>
                <w:highlight w:val="none"/>
              </w:rPr>
            </w:pPr>
            <w:r>
              <w:rPr>
                <w:rFonts w:hint="eastAsia" w:ascii="仿宋" w:hAnsi="仿宋" w:eastAsia="仿宋" w:cs="仿宋"/>
                <w:color w:val="auto"/>
                <w:szCs w:val="24"/>
                <w:highlight w:val="none"/>
                <w:lang w:val="en-US"/>
              </w:rPr>
              <w:t>②</w:t>
            </w:r>
            <w:r>
              <w:rPr>
                <w:rFonts w:hint="eastAsia" w:ascii="仿宋" w:hAnsi="仿宋" w:eastAsia="仿宋" w:cs="仿宋"/>
                <w:color w:val="auto"/>
                <w:szCs w:val="24"/>
                <w:highlight w:val="none"/>
              </w:rPr>
              <w:t>内容基本全面、应对措施基本合理的得</w:t>
            </w:r>
            <w:r>
              <w:rPr>
                <w:rFonts w:hint="eastAsia" w:ascii="仿宋" w:hAnsi="仿宋" w:eastAsia="仿宋" w:cs="仿宋"/>
                <w:color w:val="auto"/>
                <w:szCs w:val="24"/>
                <w:highlight w:val="none"/>
                <w:lang w:val="en-US"/>
              </w:rPr>
              <w:t>2</w:t>
            </w:r>
            <w:r>
              <w:rPr>
                <w:rFonts w:hint="eastAsia" w:ascii="仿宋" w:hAnsi="仿宋" w:eastAsia="仿宋" w:cs="仿宋"/>
                <w:color w:val="auto"/>
                <w:szCs w:val="24"/>
                <w:highlight w:val="none"/>
              </w:rPr>
              <w:t>分；</w:t>
            </w:r>
          </w:p>
          <w:p w14:paraId="77D0F333">
            <w:pPr>
              <w:pStyle w:val="83"/>
              <w:rPr>
                <w:rFonts w:ascii="仿宋" w:hAnsi="仿宋" w:eastAsia="仿宋" w:cs="仿宋"/>
                <w:bCs/>
                <w:color w:val="auto"/>
                <w:szCs w:val="24"/>
                <w:highlight w:val="none"/>
              </w:rPr>
            </w:pPr>
            <w:r>
              <w:rPr>
                <w:rFonts w:hint="eastAsia" w:ascii="仿宋" w:hAnsi="仿宋" w:eastAsia="仿宋" w:cs="仿宋"/>
                <w:bCs/>
                <w:color w:val="auto"/>
                <w:szCs w:val="24"/>
                <w:highlight w:val="none"/>
                <w:lang w:val="en-US"/>
              </w:rPr>
              <w:t>③</w:t>
            </w:r>
            <w:r>
              <w:rPr>
                <w:rFonts w:hint="eastAsia" w:ascii="仿宋" w:hAnsi="仿宋" w:eastAsia="仿宋" w:cs="仿宋"/>
                <w:bCs/>
                <w:color w:val="auto"/>
                <w:szCs w:val="24"/>
                <w:highlight w:val="none"/>
              </w:rPr>
              <w:t>内容有欠缺</w:t>
            </w:r>
            <w:r>
              <w:rPr>
                <w:rFonts w:hint="eastAsia" w:ascii="仿宋" w:hAnsi="仿宋" w:eastAsia="仿宋" w:cs="仿宋"/>
                <w:color w:val="auto"/>
                <w:szCs w:val="24"/>
                <w:highlight w:val="none"/>
              </w:rPr>
              <w:t>、应对措施合理性一般</w:t>
            </w:r>
            <w:r>
              <w:rPr>
                <w:rFonts w:hint="eastAsia" w:ascii="仿宋" w:hAnsi="仿宋" w:eastAsia="仿宋" w:cs="仿宋"/>
                <w:bCs/>
                <w:color w:val="auto"/>
                <w:szCs w:val="24"/>
                <w:highlight w:val="none"/>
              </w:rPr>
              <w:t>的得</w:t>
            </w:r>
            <w:r>
              <w:rPr>
                <w:rFonts w:hint="eastAsia" w:ascii="仿宋" w:hAnsi="仿宋" w:eastAsia="仿宋" w:cs="仿宋"/>
                <w:bCs/>
                <w:color w:val="auto"/>
                <w:szCs w:val="24"/>
                <w:highlight w:val="none"/>
                <w:lang w:val="en-US"/>
              </w:rPr>
              <w:t>1</w:t>
            </w:r>
            <w:r>
              <w:rPr>
                <w:rFonts w:hint="eastAsia" w:ascii="仿宋" w:hAnsi="仿宋" w:eastAsia="仿宋" w:cs="仿宋"/>
                <w:bCs/>
                <w:color w:val="auto"/>
                <w:szCs w:val="24"/>
                <w:highlight w:val="none"/>
              </w:rPr>
              <w:t>分</w:t>
            </w:r>
          </w:p>
          <w:p w14:paraId="354E1F08">
            <w:pPr>
              <w:pStyle w:val="83"/>
              <w:rPr>
                <w:rFonts w:ascii="仿宋" w:hAnsi="仿宋" w:eastAsia="仿宋" w:cs="仿宋"/>
                <w:color w:val="auto"/>
                <w:szCs w:val="24"/>
                <w:highlight w:val="none"/>
                <w:lang w:val="en-US"/>
              </w:rPr>
            </w:pPr>
            <w:r>
              <w:rPr>
                <w:rFonts w:hint="eastAsia" w:ascii="仿宋" w:hAnsi="仿宋" w:eastAsia="仿宋" w:cs="仿宋"/>
                <w:bCs/>
                <w:color w:val="auto"/>
                <w:szCs w:val="24"/>
                <w:highlight w:val="none"/>
                <w:lang w:val="en-US"/>
              </w:rPr>
              <w:t>④</w:t>
            </w:r>
            <w:r>
              <w:rPr>
                <w:rFonts w:hint="eastAsia" w:ascii="仿宋" w:hAnsi="仿宋" w:eastAsia="仿宋" w:cs="仿宋"/>
                <w:bCs/>
                <w:color w:val="auto"/>
                <w:szCs w:val="24"/>
                <w:highlight w:val="none"/>
              </w:rPr>
              <w:t>方案未提供或与项目需求不吻合的</w:t>
            </w:r>
            <w:r>
              <w:rPr>
                <w:rFonts w:hint="eastAsia" w:ascii="仿宋" w:hAnsi="仿宋" w:eastAsia="仿宋" w:cs="仿宋"/>
                <w:color w:val="auto"/>
                <w:kern w:val="2"/>
                <w:szCs w:val="24"/>
                <w:highlight w:val="none"/>
                <w:lang w:val="en-US"/>
              </w:rPr>
              <w:t>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66FB">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766C0B91">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44F02D46">
            <w:pPr>
              <w:widowControl/>
              <w:jc w:val="center"/>
              <w:textAlignment w:val="center"/>
              <w:rPr>
                <w:rFonts w:ascii="仿宋" w:hAnsi="仿宋" w:eastAsia="仿宋" w:cs="仿宋"/>
                <w:color w:val="auto"/>
                <w:kern w:val="0"/>
                <w:sz w:val="24"/>
              </w:rPr>
            </w:pPr>
            <w:r>
              <w:rPr>
                <w:rFonts w:hint="eastAsia" w:ascii="仿宋" w:hAnsi="仿宋" w:eastAsia="仿宋" w:cs="仿宋"/>
                <w:color w:val="auto"/>
                <w:sz w:val="24"/>
              </w:rPr>
              <w:t>应急响应制度</w:t>
            </w:r>
          </w:p>
        </w:tc>
      </w:tr>
      <w:tr w14:paraId="3A67F4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8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203EF3F6">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5</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8644">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根据投标人提供服务机构和人员等情况，是否拥有常驻服务和技术支持机构及较强的专业技术队伍，能否提供快速的服务响应进行打分，最高得4分。</w:t>
            </w:r>
          </w:p>
          <w:p w14:paraId="254325C7">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①人员充足能快速响应的得4分；</w:t>
            </w:r>
          </w:p>
          <w:p w14:paraId="77EA32D3">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②人员较充足，应对措施较合理的得3分；</w:t>
            </w:r>
          </w:p>
          <w:p w14:paraId="16AECA46">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③人员一般，应对措施一般，响应速度一般得2分；</w:t>
            </w:r>
          </w:p>
          <w:p w14:paraId="2516C071">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④人员配备不足，响应速度较慢得1分；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D4F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76" w:type="dxa"/>
            <w:tcBorders>
              <w:top w:val="single" w:color="000000" w:sz="4" w:space="0"/>
              <w:left w:val="single" w:color="000000" w:sz="4" w:space="0"/>
              <w:bottom w:val="single" w:color="000000" w:sz="4" w:space="0"/>
              <w:right w:val="single" w:color="auto" w:sz="4" w:space="0"/>
            </w:tcBorders>
            <w:shd w:val="clear" w:color="auto" w:fill="auto"/>
            <w:vAlign w:val="center"/>
          </w:tcPr>
          <w:p w14:paraId="7E11A04F">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auto" w:sz="4" w:space="0"/>
              <w:bottom w:val="single" w:color="auto" w:sz="4" w:space="0"/>
            </w:tcBorders>
            <w:vAlign w:val="center"/>
          </w:tcPr>
          <w:p w14:paraId="245EF53D">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服务响应</w:t>
            </w:r>
          </w:p>
        </w:tc>
      </w:tr>
      <w:tr w14:paraId="016A7E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303CC154">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EE58">
            <w:pPr>
              <w:pStyle w:val="525"/>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根据投标人提供的项目服务方案的可行性、完整性以及服务落实的保障措施，在测绘报告等成果有效期内的后续技术支持能力情况进行打分，最高得4分。</w:t>
            </w:r>
          </w:p>
          <w:p w14:paraId="0B32F591">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①服务方案全面且符合项目需求得4分；</w:t>
            </w:r>
          </w:p>
          <w:p w14:paraId="1CEEBCB9">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②服务方案较全面较符合项目需求得3分；</w:t>
            </w:r>
          </w:p>
          <w:p w14:paraId="65A86AED">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③服务方案基本符合项目需求得2分；</w:t>
            </w:r>
          </w:p>
          <w:p w14:paraId="7644B408">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④服务方案一般得1分；</w:t>
            </w:r>
          </w:p>
          <w:p w14:paraId="18322367">
            <w:pPr>
              <w:pStyle w:val="83"/>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⑤未提供或完全不满足项目需求不得分。</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750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7DED">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主观分</w:t>
            </w:r>
          </w:p>
        </w:tc>
        <w:tc>
          <w:tcPr>
            <w:tcW w:w="1255" w:type="dxa"/>
            <w:tcBorders>
              <w:top w:val="single" w:color="auto" w:sz="4" w:space="0"/>
              <w:left w:val="single" w:color="000000" w:sz="4" w:space="0"/>
              <w:bottom w:val="single" w:color="000000" w:sz="4" w:space="0"/>
            </w:tcBorders>
            <w:vAlign w:val="center"/>
          </w:tcPr>
          <w:p w14:paraId="079A5D18">
            <w:pPr>
              <w:widowControl/>
              <w:jc w:val="center"/>
              <w:textAlignment w:val="center"/>
              <w:rPr>
                <w:rFonts w:ascii="仿宋" w:hAnsi="仿宋" w:eastAsia="仿宋" w:cs="仿宋"/>
                <w:color w:val="auto"/>
                <w:kern w:val="0"/>
                <w:sz w:val="24"/>
              </w:rPr>
            </w:pPr>
            <w:r>
              <w:rPr>
                <w:rFonts w:hint="eastAsia" w:ascii="仿宋" w:hAnsi="仿宋" w:eastAsia="仿宋" w:cs="仿宋"/>
                <w:color w:val="auto"/>
                <w:sz w:val="24"/>
              </w:rPr>
              <w:t>服务方案</w:t>
            </w:r>
          </w:p>
        </w:tc>
      </w:tr>
      <w:tr w14:paraId="0935572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224A65D1">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15A7">
            <w:p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项目负责人具有测绘或地理信息相关专业高级及以上工程师职称证书得2分（中级工程师职称证书得1分），注册测绘师证书资格的证书得1分，最高得3分；</w:t>
            </w:r>
          </w:p>
          <w:p w14:paraId="2266A8AC">
            <w:pPr>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项目技术负责人具有测绘或地理信息相关专业高级及以上工程师职称证书得2分（中级工程师职称证书得1分）、</w:t>
            </w:r>
            <w:r>
              <w:rPr>
                <w:rFonts w:hint="eastAsia" w:ascii="仿宋" w:hAnsi="仿宋" w:eastAsia="仿宋" w:cs="仿宋"/>
                <w:b/>
                <w:bCs/>
                <w:color w:val="auto"/>
                <w:kern w:val="0"/>
                <w:sz w:val="24"/>
                <w:szCs w:val="24"/>
                <w:highlight w:val="none"/>
                <w:lang w:val="en-US" w:eastAsia="zh-CN" w:bidi="ar-SA"/>
              </w:rPr>
              <w:t>测绘地理信息保密知识培训证书资格</w:t>
            </w:r>
            <w:r>
              <w:rPr>
                <w:rFonts w:hint="eastAsia" w:ascii="仿宋" w:hAnsi="仿宋" w:eastAsia="仿宋" w:cs="仿宋"/>
                <w:color w:val="auto"/>
                <w:kern w:val="0"/>
                <w:sz w:val="24"/>
                <w:szCs w:val="24"/>
                <w:highlight w:val="none"/>
                <w:lang w:val="en-US" w:eastAsia="zh-CN" w:bidi="ar-SA"/>
              </w:rPr>
              <w:t>的得1分，最高得3分（项目负责人不计分）。（以</w:t>
            </w:r>
            <w:r>
              <w:rPr>
                <w:rFonts w:hint="eastAsia" w:ascii="仿宋" w:hAnsi="仿宋" w:eastAsia="仿宋" w:cs="仿宋"/>
                <w:color w:val="auto"/>
                <w:sz w:val="24"/>
                <w:highlight w:val="none"/>
              </w:rPr>
              <w:t>上人员需提供项目实施人员相关证书扫描件及近3个月社保证明。）</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43FE">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276" w:type="dxa"/>
            <w:tcBorders>
              <w:top w:val="single" w:color="000000" w:sz="4" w:space="0"/>
              <w:left w:val="single" w:color="000000" w:sz="4" w:space="0"/>
              <w:bottom w:val="single" w:color="000000" w:sz="4" w:space="0"/>
              <w:right w:val="single" w:color="000000" w:sz="4" w:space="0"/>
            </w:tcBorders>
            <w:vAlign w:val="center"/>
          </w:tcPr>
          <w:p w14:paraId="65CD7B89">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客观分</w:t>
            </w:r>
          </w:p>
        </w:tc>
        <w:tc>
          <w:tcPr>
            <w:tcW w:w="1255" w:type="dxa"/>
            <w:tcBorders>
              <w:top w:val="single" w:color="000000" w:sz="4" w:space="0"/>
              <w:left w:val="single" w:color="000000" w:sz="4" w:space="0"/>
              <w:bottom w:val="single" w:color="000000" w:sz="4" w:space="0"/>
            </w:tcBorders>
            <w:vAlign w:val="center"/>
          </w:tcPr>
          <w:p w14:paraId="4E40385B">
            <w:pPr>
              <w:widowControl/>
              <w:jc w:val="center"/>
              <w:textAlignment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rPr>
              <w:t>项目负责人</w:t>
            </w:r>
            <w:r>
              <w:rPr>
                <w:rFonts w:hint="eastAsia" w:ascii="仿宋" w:hAnsi="仿宋" w:eastAsia="仿宋" w:cs="仿宋"/>
                <w:color w:val="auto"/>
                <w:kern w:val="0"/>
                <w:sz w:val="24"/>
                <w:szCs w:val="24"/>
                <w:lang w:val="en-US" w:eastAsia="zh-CN" w:bidi="ar-SA"/>
              </w:rPr>
              <w:t>和技术负责人</w:t>
            </w:r>
          </w:p>
        </w:tc>
      </w:tr>
      <w:tr w14:paraId="56A4F1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6C9FCEB7">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A686">
            <w:pPr>
              <w:snapToGrid w:val="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根据投标人拟投入本项目的主要技术人员（不包括项目负责人</w:t>
            </w:r>
            <w:r>
              <w:rPr>
                <w:rFonts w:hint="eastAsia" w:ascii="仿宋" w:hAnsi="仿宋" w:eastAsia="仿宋" w:cs="仿宋"/>
                <w:color w:val="auto"/>
                <w:sz w:val="24"/>
                <w:highlight w:val="none"/>
                <w:lang w:eastAsia="zh-CN"/>
              </w:rPr>
              <w:t>和技术负责人</w:t>
            </w:r>
            <w:r>
              <w:rPr>
                <w:rFonts w:hint="eastAsia" w:ascii="仿宋" w:hAnsi="仿宋" w:eastAsia="仿宋" w:cs="仿宋"/>
                <w:color w:val="auto"/>
                <w:sz w:val="24"/>
                <w:highlight w:val="none"/>
              </w:rPr>
              <w:t>）具有测绘</w:t>
            </w:r>
            <w:r>
              <w:rPr>
                <w:rFonts w:hint="eastAsia" w:ascii="仿宋" w:hAnsi="仿宋" w:eastAsia="仿宋" w:cs="仿宋"/>
                <w:color w:val="auto"/>
                <w:sz w:val="24"/>
                <w:highlight w:val="none"/>
                <w:lang w:eastAsia="zh-CN"/>
              </w:rPr>
              <w:t>或地理信息</w:t>
            </w:r>
            <w:r>
              <w:rPr>
                <w:rFonts w:hint="eastAsia" w:ascii="仿宋" w:hAnsi="仿宋" w:eastAsia="仿宋" w:cs="仿宋"/>
                <w:color w:val="auto"/>
                <w:sz w:val="24"/>
                <w:highlight w:val="none"/>
                <w:lang w:val="en-US" w:eastAsia="zh-CN"/>
              </w:rPr>
              <w:t>相关</w:t>
            </w:r>
            <w:r>
              <w:rPr>
                <w:rFonts w:hint="eastAsia" w:ascii="仿宋" w:hAnsi="仿宋" w:eastAsia="仿宋" w:cs="仿宋"/>
                <w:color w:val="auto"/>
                <w:sz w:val="24"/>
                <w:highlight w:val="none"/>
                <w:lang w:eastAsia="zh-CN"/>
              </w:rPr>
              <w:t>专业</w:t>
            </w:r>
            <w:r>
              <w:rPr>
                <w:rFonts w:hint="eastAsia" w:ascii="仿宋" w:hAnsi="仿宋" w:eastAsia="仿宋" w:cs="仿宋"/>
                <w:color w:val="auto"/>
                <w:sz w:val="24"/>
                <w:highlight w:val="none"/>
              </w:rPr>
              <w:t>中级及以上职称的每人得0.5分，最高得2分。</w:t>
            </w:r>
            <w:r>
              <w:rPr>
                <w:rFonts w:hint="eastAsia" w:ascii="仿宋" w:hAnsi="仿宋" w:eastAsia="仿宋" w:cs="仿宋"/>
                <w:color w:val="auto"/>
                <w:sz w:val="24"/>
                <w:highlight w:val="none"/>
                <w:lang w:val="en-US" w:eastAsia="zh-CN"/>
              </w:rPr>
              <w:t>其中</w:t>
            </w:r>
            <w:r>
              <w:rPr>
                <w:rFonts w:hint="eastAsia" w:ascii="仿宋" w:hAnsi="仿宋" w:eastAsia="仿宋" w:cs="仿宋"/>
                <w:b/>
                <w:bCs/>
                <w:color w:val="auto"/>
                <w:sz w:val="24"/>
                <w:highlight w:val="none"/>
                <w:lang w:val="en-US" w:eastAsia="zh-CN"/>
              </w:rPr>
              <w:t>具有高级信息系统管理师证书</w:t>
            </w:r>
            <w:r>
              <w:rPr>
                <w:rFonts w:hint="eastAsia" w:ascii="仿宋" w:hAnsi="仿宋" w:eastAsia="仿宋" w:cs="仿宋"/>
                <w:color w:val="auto"/>
                <w:sz w:val="24"/>
                <w:highlight w:val="none"/>
                <w:lang w:val="en-US" w:eastAsia="zh-CN"/>
              </w:rPr>
              <w:t>的技术人员得1分</w:t>
            </w:r>
            <w:r>
              <w:rPr>
                <w:rFonts w:hint="eastAsia" w:ascii="仿宋" w:hAnsi="仿宋" w:eastAsia="仿宋" w:cs="仿宋"/>
                <w:color w:val="auto"/>
                <w:sz w:val="24"/>
                <w:highlight w:val="none"/>
              </w:rPr>
              <w:t>（投标人需提供项目实施人员相关证书复印件及近3个月社保证明。）</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3B0B">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1FE7">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客观分</w:t>
            </w:r>
          </w:p>
        </w:tc>
        <w:tc>
          <w:tcPr>
            <w:tcW w:w="1255" w:type="dxa"/>
            <w:tcBorders>
              <w:top w:val="single" w:color="000000" w:sz="4" w:space="0"/>
              <w:left w:val="single" w:color="000000" w:sz="4" w:space="0"/>
              <w:bottom w:val="single" w:color="000000" w:sz="4" w:space="0"/>
            </w:tcBorders>
            <w:shd w:val="clear" w:color="auto" w:fill="auto"/>
            <w:vAlign w:val="center"/>
          </w:tcPr>
          <w:p w14:paraId="263ABF36">
            <w:pPr>
              <w:pStyle w:val="61"/>
              <w:adjustRightInd/>
              <w:snapToGrid w:val="0"/>
              <w:spacing w:before="0" w:beforeAutospacing="0" w:after="0" w:afterAutospacing="0"/>
              <w:jc w:val="center"/>
              <w:textAlignment w:val="center"/>
              <w:rPr>
                <w:rFonts w:ascii="仿宋" w:hAnsi="仿宋" w:eastAsia="仿宋" w:cs="仿宋"/>
                <w:color w:val="auto"/>
              </w:rPr>
            </w:pPr>
            <w:r>
              <w:rPr>
                <w:rFonts w:hint="eastAsia" w:ascii="仿宋" w:hAnsi="仿宋" w:eastAsia="仿宋" w:cs="仿宋"/>
                <w:color w:val="auto"/>
              </w:rPr>
              <w:t>项目技术人员</w:t>
            </w:r>
          </w:p>
        </w:tc>
      </w:tr>
      <w:tr w14:paraId="4E6032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shd w:val="clear" w:color="auto" w:fill="auto"/>
            <w:vAlign w:val="center"/>
          </w:tcPr>
          <w:p w14:paraId="66E979F0">
            <w:pPr>
              <w:widowControl/>
              <w:jc w:val="center"/>
              <w:textAlignment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19</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2E5">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根据拟投入本项目的仪器设备：无人机设备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需提供配套得无人机驾驶人员合格证）</w:t>
            </w:r>
            <w:r>
              <w:rPr>
                <w:rFonts w:hint="eastAsia" w:ascii="仿宋" w:hAnsi="仿宋" w:eastAsia="仿宋" w:cs="仿宋"/>
                <w:color w:val="auto"/>
                <w:sz w:val="24"/>
                <w:highlight w:val="none"/>
              </w:rPr>
              <w:t>、GPS设备、全站仪设备每提供一种得1分，最高得3分。</w:t>
            </w:r>
          </w:p>
          <w:p w14:paraId="45345158">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（投标人需提供仪器设备检定证书及相关发票证明材料。）</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DA6">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0CCF">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客观分</w:t>
            </w:r>
          </w:p>
        </w:tc>
        <w:tc>
          <w:tcPr>
            <w:tcW w:w="1255" w:type="dxa"/>
            <w:tcBorders>
              <w:top w:val="single" w:color="000000" w:sz="4" w:space="0"/>
              <w:left w:val="single" w:color="000000" w:sz="4" w:space="0"/>
              <w:bottom w:val="single" w:color="000000" w:sz="4" w:space="0"/>
            </w:tcBorders>
            <w:shd w:val="clear" w:color="auto" w:fill="auto"/>
            <w:vAlign w:val="center"/>
          </w:tcPr>
          <w:p w14:paraId="6966540F">
            <w:pPr>
              <w:pStyle w:val="61"/>
              <w:adjustRightInd/>
              <w:snapToGrid w:val="0"/>
              <w:spacing w:before="0" w:beforeAutospacing="0" w:after="0" w:afterAutospacing="0"/>
              <w:jc w:val="center"/>
              <w:textAlignment w:val="center"/>
              <w:rPr>
                <w:rFonts w:ascii="仿宋" w:hAnsi="仿宋" w:eastAsia="仿宋" w:cs="仿宋"/>
                <w:color w:val="auto"/>
              </w:rPr>
            </w:pPr>
            <w:r>
              <w:rPr>
                <w:rFonts w:hint="eastAsia" w:ascii="仿宋" w:hAnsi="仿宋" w:eastAsia="仿宋" w:cs="仿宋"/>
                <w:color w:val="auto"/>
              </w:rPr>
              <w:t>仪器设备</w:t>
            </w:r>
          </w:p>
        </w:tc>
      </w:tr>
      <w:tr w14:paraId="2324A42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0" w:hRule="atLeast"/>
          <w:jc w:val="center"/>
        </w:trPr>
        <w:tc>
          <w:tcPr>
            <w:tcW w:w="945" w:type="dxa"/>
            <w:tcBorders>
              <w:top w:val="single" w:color="000000" w:sz="4" w:space="0"/>
              <w:bottom w:val="single" w:color="000000" w:sz="4" w:space="0"/>
              <w:right w:val="single" w:color="000000" w:sz="4" w:space="0"/>
            </w:tcBorders>
            <w:vAlign w:val="center"/>
          </w:tcPr>
          <w:p w14:paraId="1ECF3C61">
            <w:pPr>
              <w:widowControl/>
              <w:jc w:val="center"/>
              <w:textAlignment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rPr>
              <w:t>2</w:t>
            </w:r>
            <w:r>
              <w:rPr>
                <w:rFonts w:hint="eastAsia" w:ascii="仿宋" w:hAnsi="仿宋" w:eastAsia="仿宋" w:cs="仿宋"/>
                <w:color w:val="auto"/>
                <w:kern w:val="0"/>
                <w:sz w:val="24"/>
                <w:lang w:val="en-US" w:eastAsia="zh-CN"/>
              </w:rPr>
              <w:t>0</w:t>
            </w:r>
          </w:p>
        </w:tc>
        <w:tc>
          <w:tcPr>
            <w:tcW w:w="5430" w:type="dxa"/>
            <w:tcBorders>
              <w:top w:val="single" w:color="000000" w:sz="4" w:space="0"/>
              <w:left w:val="single" w:color="000000" w:sz="4" w:space="0"/>
              <w:bottom w:val="single" w:color="000000" w:sz="4" w:space="0"/>
              <w:right w:val="single" w:color="000000" w:sz="4" w:space="0"/>
            </w:tcBorders>
          </w:tcPr>
          <w:p w14:paraId="7751C1E2">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lang w:val="en-US" w:eastAsia="zh-CN"/>
              </w:rPr>
              <w:t>本次</w:t>
            </w:r>
            <w:r>
              <w:rPr>
                <w:rFonts w:hint="eastAsia" w:ascii="仿宋" w:hAnsi="仿宋" w:eastAsia="仿宋" w:cs="仿宋"/>
                <w:color w:val="auto"/>
                <w:kern w:val="0"/>
                <w:sz w:val="24"/>
              </w:rPr>
              <w:t>有效投标报价的最低价作为评标基准价，其最低报价为满分；按［投标报价得分=（评标基准价/投标报价）*</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］的计算公式计算。</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评标过程中，不得去掉报价中的最高报价和最低报价。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w:t>
            </w:r>
          </w:p>
        </w:tc>
        <w:tc>
          <w:tcPr>
            <w:tcW w:w="694" w:type="dxa"/>
            <w:tcBorders>
              <w:top w:val="single" w:color="000000" w:sz="4" w:space="0"/>
              <w:left w:val="single" w:color="000000" w:sz="4" w:space="0"/>
              <w:bottom w:val="single" w:color="000000" w:sz="4" w:space="0"/>
              <w:right w:val="single" w:color="000000" w:sz="4" w:space="0"/>
            </w:tcBorders>
            <w:vAlign w:val="center"/>
          </w:tcPr>
          <w:p w14:paraId="5ECD82F3">
            <w:pPr>
              <w:widowControl/>
              <w:jc w:val="center"/>
              <w:textAlignment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10</w:t>
            </w:r>
          </w:p>
        </w:tc>
        <w:tc>
          <w:tcPr>
            <w:tcW w:w="1276" w:type="dxa"/>
            <w:tcBorders>
              <w:top w:val="single" w:color="000000" w:sz="4" w:space="0"/>
              <w:left w:val="single" w:color="000000" w:sz="4" w:space="0"/>
              <w:bottom w:val="single" w:color="000000" w:sz="4" w:space="0"/>
              <w:right w:val="single" w:color="000000" w:sz="4" w:space="0"/>
            </w:tcBorders>
            <w:vAlign w:val="center"/>
          </w:tcPr>
          <w:p w14:paraId="0525D5EC">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1255" w:type="dxa"/>
            <w:tcBorders>
              <w:top w:val="single" w:color="000000" w:sz="4" w:space="0"/>
              <w:left w:val="single" w:color="000000" w:sz="4" w:space="0"/>
              <w:bottom w:val="single" w:color="000000" w:sz="4" w:space="0"/>
            </w:tcBorders>
            <w:vAlign w:val="center"/>
          </w:tcPr>
          <w:p w14:paraId="16C4CEF7">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w:t>
            </w:r>
          </w:p>
        </w:tc>
      </w:tr>
    </w:tbl>
    <w:p w14:paraId="22DF79E5">
      <w:pPr>
        <w:spacing w:line="360" w:lineRule="auto"/>
        <w:rPr>
          <w:rFonts w:ascii="仿宋" w:hAnsi="仿宋" w:eastAsia="仿宋" w:cs="宋体"/>
          <w:color w:val="auto"/>
          <w:sz w:val="24"/>
        </w:rPr>
      </w:pPr>
      <w:r>
        <w:rPr>
          <w:rFonts w:hint="eastAsia" w:ascii="仿宋" w:hAnsi="仿宋" w:eastAsia="仿宋" w:cs="宋体"/>
          <w:color w:val="auto"/>
          <w:sz w:val="20"/>
          <w:szCs w:val="20"/>
          <w:shd w:val="clear" w:color="auto" w:fill="FFFFFF"/>
        </w:rPr>
        <w:t>*</w:t>
      </w:r>
      <w:r>
        <w:rPr>
          <w:rFonts w:hint="eastAsia" w:ascii="仿宋" w:hAnsi="仿宋" w:eastAsia="仿宋" w:cs="宋体"/>
          <w:b/>
          <w:color w:val="auto"/>
          <w:sz w:val="24"/>
        </w:rPr>
        <w:t>备注：</w:t>
      </w:r>
      <w:r>
        <w:rPr>
          <w:rFonts w:hint="eastAsia" w:ascii="仿宋" w:eastAsia="仿宋" w:cs="仿宋"/>
          <w:b/>
          <w:bCs/>
          <w:color w:val="auto"/>
          <w:kern w:val="0"/>
          <w:sz w:val="24"/>
          <w:lang w:val="en-US" w:eastAsia="zh-CN"/>
        </w:rPr>
        <w:t>1、</w:t>
      </w:r>
      <w:r>
        <w:rPr>
          <w:rFonts w:hint="eastAsia" w:ascii="仿宋" w:hAnsi="仿宋" w:eastAsia="仿宋" w:cs="宋体"/>
          <w:color w:val="auto"/>
          <w:sz w:val="24"/>
        </w:rPr>
        <w:t>投标人编制投标文件（商务技术文件部分）时，建议按此目录（序号和内容）提供评标标准相应的商务技术资料。</w:t>
      </w:r>
    </w:p>
    <w:p w14:paraId="187B1882">
      <w:pPr>
        <w:snapToGrid w:val="0"/>
        <w:spacing w:line="360" w:lineRule="auto"/>
        <w:rPr>
          <w:rFonts w:ascii="仿宋" w:hAnsi="仿宋" w:eastAsia="仿宋" w:cs="仿宋"/>
          <w:b/>
          <w:color w:val="auto"/>
          <w:sz w:val="28"/>
          <w:szCs w:val="28"/>
        </w:rPr>
      </w:pPr>
      <w:r>
        <w:rPr>
          <w:rFonts w:hint="eastAsia" w:ascii="仿宋" w:hAnsi="仿宋" w:eastAsia="仿宋" w:cs="仿宋"/>
          <w:b/>
          <w:color w:val="auto"/>
          <w:sz w:val="32"/>
        </w:rPr>
        <w:t>一、评标方法</w:t>
      </w:r>
    </w:p>
    <w:p w14:paraId="67012996">
      <w:pPr>
        <w:adjustRightInd/>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14:paraId="5B17C66A">
      <w:pPr>
        <w:adjustRightInd/>
        <w:spacing w:line="360" w:lineRule="auto"/>
        <w:rPr>
          <w:rFonts w:ascii="仿宋" w:hAnsi="仿宋" w:eastAsia="仿宋" w:cs="仿宋"/>
          <w:color w:val="auto"/>
          <w:kern w:val="0"/>
          <w:sz w:val="24"/>
        </w:rPr>
      </w:pPr>
      <w:r>
        <w:rPr>
          <w:rFonts w:hint="eastAsia" w:ascii="仿宋" w:hAnsi="仿宋" w:eastAsia="仿宋" w:cs="仿宋"/>
          <w:b/>
          <w:color w:val="auto"/>
          <w:sz w:val="32"/>
        </w:rPr>
        <w:t>二、评标标准</w:t>
      </w:r>
    </w:p>
    <w:p w14:paraId="2D868D33">
      <w:pPr>
        <w:spacing w:line="360" w:lineRule="auto"/>
        <w:ind w:firstLine="472" w:firstLineChars="196"/>
        <w:rPr>
          <w:rFonts w:ascii="仿宋" w:hAnsi="仿宋" w:eastAsia="仿宋" w:cs="仿宋"/>
          <w:b/>
          <w:color w:val="auto"/>
          <w:sz w:val="24"/>
        </w:rPr>
      </w:pPr>
      <w:r>
        <w:rPr>
          <w:rFonts w:hint="eastAsia" w:ascii="仿宋" w:hAnsi="仿宋" w:eastAsia="仿宋" w:cs="仿宋"/>
          <w:b/>
          <w:color w:val="auto"/>
          <w:sz w:val="24"/>
        </w:rPr>
        <w:t>2.评标标准：</w:t>
      </w:r>
      <w:r>
        <w:rPr>
          <w:rFonts w:hint="eastAsia" w:ascii="仿宋" w:hAnsi="仿宋" w:eastAsia="仿宋" w:cs="仿宋"/>
          <w:color w:val="auto"/>
          <w:kern w:val="0"/>
          <w:sz w:val="24"/>
        </w:rPr>
        <w:t>见评标办法前附表。</w:t>
      </w:r>
    </w:p>
    <w:p w14:paraId="743E7304">
      <w:pPr>
        <w:spacing w:line="360" w:lineRule="auto"/>
        <w:outlineLvl w:val="0"/>
        <w:rPr>
          <w:rFonts w:ascii="仿宋" w:hAnsi="仿宋" w:eastAsia="仿宋" w:cs="仿宋"/>
          <w:b/>
          <w:color w:val="auto"/>
          <w:sz w:val="36"/>
          <w:szCs w:val="36"/>
        </w:rPr>
      </w:pPr>
      <w:r>
        <w:rPr>
          <w:rFonts w:hint="eastAsia" w:ascii="仿宋" w:hAnsi="仿宋" w:eastAsia="仿宋" w:cs="仿宋"/>
          <w:b/>
          <w:color w:val="auto"/>
          <w:sz w:val="36"/>
          <w:szCs w:val="36"/>
        </w:rPr>
        <w:t>三、评标程序</w:t>
      </w:r>
    </w:p>
    <w:p w14:paraId="29D6EAC6">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14:paraId="15EC5768">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14:paraId="5618F798">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14:paraId="55B807A9">
      <w:pPr>
        <w:spacing w:line="440" w:lineRule="exact"/>
        <w:ind w:firstLine="472" w:firstLineChars="196"/>
        <w:rPr>
          <w:rFonts w:ascii="仿宋" w:hAnsi="仿宋" w:eastAsia="仿宋" w:cs="仿宋"/>
          <w:b/>
          <w:color w:val="auto"/>
          <w:kern w:val="0"/>
          <w:sz w:val="24"/>
        </w:rPr>
      </w:pPr>
      <w:r>
        <w:rPr>
          <w:rFonts w:hint="eastAsia" w:ascii="仿宋" w:hAnsi="仿宋" w:eastAsia="仿宋" w:cs="仿宋"/>
          <w:b/>
          <w:color w:val="auto"/>
          <w:kern w:val="0"/>
          <w:sz w:val="24"/>
        </w:rPr>
        <w:t>3.4报价评审。</w:t>
      </w:r>
    </w:p>
    <w:p w14:paraId="49747E69">
      <w:pPr>
        <w:pStyle w:val="137"/>
        <w:spacing w:before="0" w:line="440" w:lineRule="exact"/>
        <w:ind w:firstLine="508" w:firstLineChars="212"/>
        <w:rPr>
          <w:rFonts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14:paraId="19A20DD3">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3.4.1.1投标文件中开标一览表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报价表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内容与投标文件中相应内容不一致的，以开标一览表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报价表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为准</w:t>
      </w:r>
      <w:r>
        <w:rPr>
          <w:rFonts w:hint="eastAsia" w:ascii="仿宋" w:hAnsi="仿宋" w:eastAsia="仿宋" w:cs="仿宋"/>
          <w:color w:val="auto"/>
          <w:kern w:val="0"/>
          <w:sz w:val="24"/>
          <w:lang w:eastAsia="zh-CN"/>
        </w:rPr>
        <w:t>；</w:t>
      </w:r>
    </w:p>
    <w:p w14:paraId="1A235F01">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3.4.1.2大写金额和小写金额不一致的，以大写金额为准</w:t>
      </w:r>
      <w:r>
        <w:rPr>
          <w:rFonts w:hint="eastAsia" w:ascii="仿宋" w:hAnsi="仿宋" w:eastAsia="仿宋" w:cs="仿宋"/>
          <w:color w:val="auto"/>
          <w:kern w:val="0"/>
          <w:sz w:val="24"/>
          <w:lang w:eastAsia="zh-CN"/>
        </w:rPr>
        <w:t>；</w:t>
      </w:r>
    </w:p>
    <w:p w14:paraId="73B20703">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3.4.1.3单价金额小数点或者百分比有明显错位的，以开标一览表的总价为准，并修改单价</w:t>
      </w:r>
      <w:r>
        <w:rPr>
          <w:rFonts w:hint="eastAsia" w:ascii="仿宋" w:hAnsi="仿宋" w:eastAsia="仿宋" w:cs="仿宋"/>
          <w:color w:val="auto"/>
          <w:kern w:val="0"/>
          <w:sz w:val="24"/>
          <w:lang w:eastAsia="zh-CN"/>
        </w:rPr>
        <w:t>；</w:t>
      </w:r>
    </w:p>
    <w:p w14:paraId="0E367CAA">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3.4.1.4总价金额与按单价汇总金额不一致的，以单价金额计算结果为准。</w:t>
      </w:r>
    </w:p>
    <w:p w14:paraId="216CA0D8">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3.4.1.5同时出现两种以上不一致的，按照3.4.1规定的顺序修正。修正后的报价按照财政部第87号令《政府采购货物和服务招标投标管理办法》第五十一条第二款的规定经投标人确认后产生约束力。</w:t>
      </w:r>
    </w:p>
    <w:p w14:paraId="6CC92FA4">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14:paraId="1CFA38D6">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14:paraId="47285884">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3.4.4评标委员会认为投标人的报价明显低于其他通过符合性审</w:t>
      </w:r>
      <w:r>
        <w:rPr>
          <w:rFonts w:hint="eastAsia" w:ascii="仿宋" w:hAnsi="仿宋" w:eastAsia="仿宋" w:cs="仿宋"/>
          <w:color w:val="auto"/>
          <w:kern w:val="0"/>
          <w:sz w:val="24"/>
          <w:lang w:eastAsia="zh-CN"/>
        </w:rPr>
        <w:t>查的</w:t>
      </w:r>
      <w:r>
        <w:rPr>
          <w:rFonts w:hint="eastAsia" w:ascii="仿宋" w:hAnsi="仿宋" w:eastAsia="仿宋" w:cs="仿宋"/>
          <w:color w:val="auto"/>
          <w:kern w:val="0"/>
          <w:sz w:val="24"/>
        </w:rPr>
        <w:t>投标人的报价，有可能影响产品质量或者不能诚信履约的，应当要求其在合理的时间内提供书面说明，必要时提交相关证明材料</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投标人不能证明其报价合理性的，评标委员会应当将其作为无效投标处理。</w:t>
      </w:r>
    </w:p>
    <w:p w14:paraId="446B86E4">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3.4.5对于未预留份额专门面向中小企业的政府采购货物或服务项目，以及预留份额政府采购货物或服务项目中的非预留部分标项，对小型和微型企业的投标报价给予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auto"/>
          <w:kern w:val="0"/>
          <w:sz w:val="24"/>
        </w:rPr>
        <w:t>2</w:t>
      </w:r>
      <w:r>
        <w:rPr>
          <w:rFonts w:hint="eastAsia" w:ascii="仿宋" w:hAnsi="仿宋" w:eastAsia="仿宋" w:cs="仿宋"/>
          <w:color w:val="auto"/>
          <w:kern w:val="0"/>
          <w:sz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ascii="仿宋" w:hAnsi="仿宋" w:eastAsia="仿宋" w:cs="仿宋"/>
          <w:color w:val="auto"/>
          <w:kern w:val="0"/>
          <w:sz w:val="24"/>
        </w:rPr>
        <w:t>6</w:t>
      </w:r>
      <w:r>
        <w:rPr>
          <w:rFonts w:hint="eastAsia" w:ascii="仿宋" w:hAnsi="仿宋" w:eastAsia="仿宋" w:cs="仿宋"/>
          <w:color w:val="auto"/>
          <w:kern w:val="0"/>
          <w:sz w:val="24"/>
        </w:rPr>
        <w:t>%的扣除，用扣除后的价格参加评审。组成联合体或者接受分包的小微企业与联合体内其他企业、分包企业之间存在直接控股、管理关系的，不享受价格扣除优惠政策。</w:t>
      </w:r>
    </w:p>
    <w:p w14:paraId="38B60BA6">
      <w:pPr>
        <w:spacing w:line="440" w:lineRule="exact"/>
        <w:ind w:firstLine="482" w:firstLineChars="200"/>
        <w:rPr>
          <w:rFonts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91C0A28">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24ED236">
      <w:pPr>
        <w:spacing w:line="440" w:lineRule="exact"/>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A4D46F8">
      <w:pPr>
        <w:widowControl/>
        <w:shd w:val="clear" w:color="auto" w:fill="FFFFFF"/>
        <w:adjustRightInd/>
        <w:spacing w:after="225" w:line="440" w:lineRule="exact"/>
        <w:jc w:val="left"/>
        <w:rPr>
          <w:rFonts w:ascii="仿宋" w:hAnsi="仿宋" w:eastAsia="仿宋" w:cs="仿宋"/>
          <w:b/>
          <w:color w:val="auto"/>
          <w:sz w:val="32"/>
        </w:rPr>
      </w:pPr>
      <w:r>
        <w:rPr>
          <w:rFonts w:hint="eastAsia" w:ascii="仿宋" w:hAnsi="仿宋" w:eastAsia="仿宋" w:cs="仿宋"/>
          <w:b/>
          <w:color w:val="auto"/>
          <w:sz w:val="32"/>
        </w:rPr>
        <w:t>四、评标中的其他事项</w:t>
      </w:r>
    </w:p>
    <w:p w14:paraId="77943F19">
      <w:pPr>
        <w:pStyle w:val="137"/>
        <w:spacing w:before="0" w:line="440" w:lineRule="exact"/>
        <w:ind w:firstLine="472" w:firstLineChars="196"/>
        <w:rPr>
          <w:rFonts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C4E9A8D">
      <w:pPr>
        <w:pStyle w:val="27"/>
        <w:spacing w:line="440" w:lineRule="exact"/>
        <w:ind w:left="954" w:leftChars="226" w:hanging="479" w:firstLineChars="0"/>
        <w:rPr>
          <w:rFonts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有下列情况之一的，投标无效：</w:t>
      </w:r>
    </w:p>
    <w:p w14:paraId="49C550EA">
      <w:pPr>
        <w:spacing w:line="360" w:lineRule="auto"/>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4.2.1投标人不具备招标文件中规定的资格要求的（投标人未提供有效的资格文件的，视为投标人不具备招标文件中规定的资格要求）；</w:t>
      </w:r>
    </w:p>
    <w:p w14:paraId="4A0C6EBC">
      <w:pPr>
        <w:spacing w:line="360" w:lineRule="auto"/>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4.2.2投标文件未按照招标文件要求签署、盖章的；</w:t>
      </w:r>
    </w:p>
    <w:p w14:paraId="6F685F12">
      <w:pPr>
        <w:spacing w:line="360" w:lineRule="auto"/>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4.2.3采购人拟采购的产品属于政府强制采购的节能产品品目清单范围的，投标人</w:t>
      </w:r>
      <w:r>
        <w:rPr>
          <w:rFonts w:hint="eastAsia" w:ascii="仿宋_GB2312" w:hAnsi="仿宋" w:eastAsia="仿宋_GB2312" w:cs="Arial"/>
          <w:color w:val="auto"/>
          <w:kern w:val="0"/>
          <w:sz w:val="24"/>
        </w:rPr>
        <w:t>相应的投标产品</w:t>
      </w:r>
      <w:r>
        <w:rPr>
          <w:rFonts w:ascii="仿宋_GB2312" w:hAnsi="仿宋" w:eastAsia="仿宋_GB2312" w:cs="Arial"/>
          <w:color w:val="auto"/>
          <w:kern w:val="0"/>
          <w:sz w:val="24"/>
        </w:rPr>
        <w:t>未</w:t>
      </w:r>
      <w:r>
        <w:rPr>
          <w:rFonts w:hint="eastAsia" w:ascii="仿宋_GB2312" w:hAnsi="仿宋" w:eastAsia="仿宋_GB2312" w:cs="Arial"/>
          <w:color w:val="auto"/>
          <w:kern w:val="0"/>
          <w:sz w:val="24"/>
        </w:rPr>
        <w:t>获得</w:t>
      </w:r>
      <w:r>
        <w:rPr>
          <w:rFonts w:ascii="仿宋_GB2312" w:hAnsi="仿宋" w:eastAsia="仿宋_GB2312" w:cs="Arial"/>
          <w:color w:val="auto"/>
          <w:kern w:val="0"/>
          <w:sz w:val="24"/>
        </w:rPr>
        <w:t>国家确定的认证机构出具的、处于有效期之内的节能产品认证证书</w:t>
      </w:r>
      <w:r>
        <w:rPr>
          <w:rFonts w:hint="eastAsia" w:ascii="仿宋_GB2312" w:hAnsi="仿宋" w:eastAsia="仿宋_GB2312" w:cs="Arial"/>
          <w:color w:val="auto"/>
          <w:kern w:val="0"/>
          <w:sz w:val="24"/>
        </w:rPr>
        <w:t>的；</w:t>
      </w:r>
    </w:p>
    <w:p w14:paraId="5C58683C">
      <w:pPr>
        <w:spacing w:line="360" w:lineRule="auto"/>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4.2.4投标文件</w:t>
      </w:r>
      <w:r>
        <w:rPr>
          <w:rFonts w:hint="eastAsia" w:ascii="仿宋_GB2312" w:hAnsi="仿宋" w:eastAsia="仿宋_GB2312" w:cs="Arial"/>
          <w:color w:val="auto"/>
          <w:kern w:val="0"/>
          <w:sz w:val="24"/>
        </w:rPr>
        <w:t>未按招标文件要求编制且影响评审的或</w:t>
      </w:r>
      <w:r>
        <w:rPr>
          <w:rFonts w:ascii="仿宋_GB2312" w:hAnsi="仿宋" w:eastAsia="仿宋_GB2312" w:cs="Arial"/>
          <w:color w:val="auto"/>
          <w:kern w:val="0"/>
          <w:sz w:val="24"/>
        </w:rPr>
        <w:t>含有采购人不能接受的附加条件的；</w:t>
      </w:r>
    </w:p>
    <w:p w14:paraId="67005DE9">
      <w:pPr>
        <w:spacing w:line="360" w:lineRule="auto"/>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4.2.5投标文件中承诺的投标有效期少于招标文件中载明的投标有效期的；</w:t>
      </w:r>
    </w:p>
    <w:p w14:paraId="3FF00AC2">
      <w:pPr>
        <w:snapToGrid w:val="0"/>
        <w:spacing w:line="360" w:lineRule="auto"/>
        <w:ind w:firstLine="360" w:firstLineChars="150"/>
        <w:jc w:val="left"/>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eastAsia="仿宋_GB2312" w:cs="Arial"/>
          <w:color w:val="auto"/>
          <w:kern w:val="0"/>
          <w:sz w:val="24"/>
          <w:highlight w:val="none"/>
          <w:lang w:val="en-US" w:eastAsia="zh-CN"/>
        </w:rPr>
        <w:t>6</w:t>
      </w:r>
      <w:r>
        <w:rPr>
          <w:rFonts w:ascii="仿宋_GB2312" w:hAnsi="仿宋" w:eastAsia="仿宋_GB2312" w:cs="Arial"/>
          <w:color w:val="auto"/>
          <w:kern w:val="0"/>
          <w:sz w:val="24"/>
          <w:highlight w:val="none"/>
        </w:rPr>
        <w:t>投标文件出现不是唯一的、有选择性投标报价的</w:t>
      </w:r>
      <w:r>
        <w:rPr>
          <w:rFonts w:hint="eastAsia" w:ascii="仿宋_GB2312" w:hAnsi="仿宋" w:eastAsia="仿宋_GB2312" w:cs="Arial"/>
          <w:color w:val="auto"/>
          <w:kern w:val="0"/>
          <w:sz w:val="24"/>
          <w:highlight w:val="none"/>
          <w:lang w:eastAsia="zh-CN"/>
        </w:rPr>
        <w:t>；</w:t>
      </w:r>
    </w:p>
    <w:p w14:paraId="6FAC4B50">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eastAsia="仿宋_GB2312" w:cs="Arial"/>
          <w:color w:val="auto"/>
          <w:kern w:val="0"/>
          <w:sz w:val="24"/>
          <w:highlight w:val="none"/>
          <w:lang w:val="en-US" w:eastAsia="zh-CN"/>
        </w:rPr>
        <w:t>7</w:t>
      </w:r>
      <w:r>
        <w:rPr>
          <w:rFonts w:ascii="仿宋_GB2312" w:hAnsi="仿宋" w:eastAsia="仿宋_GB2312" w:cs="Arial"/>
          <w:color w:val="auto"/>
          <w:kern w:val="0"/>
          <w:sz w:val="24"/>
          <w:highlight w:val="none"/>
        </w:rPr>
        <w:t>投标报价超过招标文件中规定的预算金额或者最高限价的</w:t>
      </w:r>
      <w:r>
        <w:rPr>
          <w:rFonts w:hint="eastAsia" w:ascii="仿宋_GB2312" w:hAnsi="仿宋" w:eastAsia="仿宋_GB2312" w:cs="Arial"/>
          <w:color w:val="auto"/>
          <w:kern w:val="0"/>
          <w:sz w:val="24"/>
          <w:highlight w:val="none"/>
          <w:lang w:eastAsia="zh-CN"/>
        </w:rPr>
        <w:t>；</w:t>
      </w:r>
    </w:p>
    <w:p w14:paraId="0D564112">
      <w:pPr>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eastAsia="仿宋_GB2312" w:cs="Arial"/>
          <w:color w:val="auto"/>
          <w:kern w:val="0"/>
          <w:sz w:val="24"/>
          <w:highlight w:val="none"/>
          <w:lang w:val="en-US" w:eastAsia="zh-CN"/>
        </w:rPr>
        <w:t>8《中小企业声明函》填写企业类型错误或者未填写企业类型的，投标无效；</w:t>
      </w:r>
    </w:p>
    <w:p w14:paraId="09DB0C9B">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eastAsia="仿宋_GB2312" w:cs="Arial"/>
          <w:color w:val="auto"/>
          <w:kern w:val="0"/>
          <w:sz w:val="24"/>
          <w:highlight w:val="none"/>
          <w:lang w:val="en-US" w:eastAsia="zh-CN"/>
        </w:rPr>
        <w:t>9</w:t>
      </w:r>
      <w:r>
        <w:rPr>
          <w:rFonts w:ascii="仿宋_GB2312" w:hAnsi="仿宋" w:eastAsia="仿宋_GB2312" w:cs="Arial"/>
          <w:color w:val="auto"/>
          <w:kern w:val="0"/>
          <w:sz w:val="24"/>
          <w:highlight w:val="none"/>
        </w:rPr>
        <w:t>投标人对根据修正原则修正后的报价不确认的；</w:t>
      </w:r>
    </w:p>
    <w:p w14:paraId="2F606551">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eastAsia="仿宋_GB2312" w:cs="Arial"/>
          <w:color w:val="auto"/>
          <w:kern w:val="0"/>
          <w:sz w:val="24"/>
          <w:highlight w:val="none"/>
          <w:lang w:val="en-US" w:eastAsia="zh-CN"/>
        </w:rPr>
        <w:t>0</w:t>
      </w:r>
      <w:r>
        <w:rPr>
          <w:rFonts w:ascii="仿宋_GB2312" w:hAnsi="仿宋" w:eastAsia="仿宋_GB2312" w:cs="Arial"/>
          <w:color w:val="auto"/>
          <w:kern w:val="0"/>
          <w:sz w:val="24"/>
          <w:highlight w:val="none"/>
        </w:rPr>
        <w:t>投标人提供虚假材料投标的；</w:t>
      </w:r>
    </w:p>
    <w:p w14:paraId="5D9B5D31">
      <w:pPr>
        <w:spacing w:line="360" w:lineRule="auto"/>
        <w:ind w:firstLine="240" w:firstLineChars="1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 xml:space="preserve">  4.2.1</w:t>
      </w:r>
      <w:r>
        <w:rPr>
          <w:rFonts w:hint="eastAsia" w:ascii="仿宋_GB2312" w:hAnsi="仿宋" w:eastAsia="仿宋_GB2312" w:cs="Arial"/>
          <w:color w:val="auto"/>
          <w:kern w:val="0"/>
          <w:sz w:val="24"/>
          <w:highlight w:val="none"/>
          <w:lang w:val="en-US" w:eastAsia="zh-CN"/>
        </w:rPr>
        <w:t>1</w:t>
      </w:r>
      <w:r>
        <w:rPr>
          <w:rFonts w:ascii="仿宋_GB2312" w:hAnsi="仿宋" w:eastAsia="仿宋_GB2312" w:cs="Arial"/>
          <w:color w:val="auto"/>
          <w:kern w:val="0"/>
          <w:sz w:val="24"/>
          <w:highlight w:val="none"/>
        </w:rPr>
        <w:t>投标人有恶意串通、妨碍其他投标人的竞争行为、损害采购人或者其他投标人的合法权益情形的；</w:t>
      </w:r>
    </w:p>
    <w:p w14:paraId="6FDEDA9D">
      <w:pPr>
        <w:spacing w:line="360" w:lineRule="auto"/>
        <w:ind w:firstLine="480" w:firstLineChars="200"/>
        <w:rPr>
          <w:rFonts w:ascii="仿宋_GB2312" w:hAnsi="仿宋" w:eastAsia="仿宋_GB2312" w:cs="Arial"/>
          <w:color w:val="auto"/>
          <w:kern w:val="0"/>
          <w:sz w:val="24"/>
          <w:highlight w:val="none"/>
          <w:lang w:val="en-US" w:eastAsia="zh-CN"/>
        </w:rPr>
      </w:pPr>
      <w:r>
        <w:rPr>
          <w:rFonts w:ascii="仿宋_GB2312" w:hAnsi="仿宋" w:eastAsia="仿宋_GB2312" w:cs="Arial"/>
          <w:color w:val="auto"/>
          <w:kern w:val="0"/>
          <w:sz w:val="24"/>
          <w:highlight w:val="none"/>
        </w:rPr>
        <w:t>4.2.1</w:t>
      </w:r>
      <w:r>
        <w:rPr>
          <w:rFonts w:hint="eastAsia" w:ascii="仿宋_GB2312" w:hAnsi="仿宋" w:eastAsia="仿宋_GB2312" w:cs="Arial"/>
          <w:color w:val="auto"/>
          <w:kern w:val="0"/>
          <w:sz w:val="24"/>
          <w:highlight w:val="none"/>
          <w:lang w:val="en-US" w:eastAsia="zh-CN"/>
        </w:rPr>
        <w:t>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不一致，且无法合理解释的；（4）不同供应商联系人为同一人或不同联系人的联系电话一致，且无法合理解释的。</w:t>
      </w:r>
    </w:p>
    <w:p w14:paraId="250A18D5">
      <w:pPr>
        <w:spacing w:line="360" w:lineRule="auto"/>
        <w:ind w:firstLine="480" w:firstLineChars="200"/>
        <w:rPr>
          <w:rFonts w:ascii="仿宋_GB2312" w:hAnsi="仿宋" w:eastAsia="仿宋_GB2312" w:cs="Arial"/>
          <w:color w:val="auto"/>
          <w:kern w:val="0"/>
          <w:sz w:val="24"/>
        </w:rPr>
      </w:pPr>
      <w:r>
        <w:rPr>
          <w:rFonts w:hint="eastAsia" w:ascii="仿宋_GB2312" w:hAnsi="仿宋" w:eastAsia="仿宋_GB2312" w:cs="Arial"/>
          <w:color w:val="auto"/>
          <w:kern w:val="0"/>
          <w:sz w:val="24"/>
          <w:lang w:val="en-US" w:eastAsia="zh-CN"/>
        </w:rPr>
        <w:t>4.2.13</w:t>
      </w:r>
      <w:r>
        <w:rPr>
          <w:rFonts w:ascii="仿宋_GB2312" w:hAnsi="仿宋" w:eastAsia="仿宋_GB2312" w:cs="Arial"/>
          <w:color w:val="auto"/>
          <w:kern w:val="0"/>
          <w:sz w:val="24"/>
        </w:rPr>
        <w:t>投标人仅提交备份投标文件，</w:t>
      </w:r>
      <w:r>
        <w:rPr>
          <w:rFonts w:hint="eastAsia" w:ascii="仿宋_GB2312" w:hAnsi="仿宋" w:eastAsia="仿宋_GB2312" w:cs="Arial"/>
          <w:color w:val="auto"/>
          <w:kern w:val="0"/>
          <w:sz w:val="24"/>
        </w:rPr>
        <w:t>未</w:t>
      </w:r>
      <w:r>
        <w:rPr>
          <w:rFonts w:ascii="仿宋_GB2312" w:hAnsi="仿宋" w:eastAsia="仿宋_GB2312" w:cs="Arial"/>
          <w:color w:val="auto"/>
          <w:kern w:val="0"/>
          <w:sz w:val="24"/>
        </w:rPr>
        <w:t>在电子交易平台传输递交投标文件的，投标无效；</w:t>
      </w:r>
    </w:p>
    <w:p w14:paraId="4D205C95">
      <w:pPr>
        <w:spacing w:line="424" w:lineRule="exact"/>
        <w:ind w:firstLine="480" w:firstLineChars="200"/>
        <w:rPr>
          <w:rFonts w:ascii="仿宋_GB2312" w:hAnsi="仿宋" w:eastAsia="仿宋_GB2312" w:cs="Arial"/>
          <w:color w:val="auto"/>
          <w:kern w:val="0"/>
          <w:sz w:val="24"/>
        </w:rPr>
      </w:pPr>
      <w:r>
        <w:rPr>
          <w:rFonts w:ascii="仿宋_GB2312" w:hAnsi="仿宋" w:eastAsia="仿宋_GB2312" w:cs="Arial"/>
          <w:color w:val="auto"/>
          <w:kern w:val="0"/>
          <w:sz w:val="24"/>
        </w:rPr>
        <w:t>4.2.1</w:t>
      </w:r>
      <w:r>
        <w:rPr>
          <w:rFonts w:hint="eastAsia" w:ascii="仿宋_GB2312" w:hAnsi="仿宋" w:eastAsia="仿宋_GB2312" w:cs="Arial"/>
          <w:color w:val="auto"/>
          <w:kern w:val="0"/>
          <w:sz w:val="24"/>
          <w:lang w:val="en-US" w:eastAsia="zh-CN"/>
        </w:rPr>
        <w:t>4</w:t>
      </w:r>
      <w:r>
        <w:rPr>
          <w:rFonts w:ascii="仿宋_GB2312" w:hAnsi="仿宋" w:eastAsia="仿宋_GB2312" w:cs="Arial"/>
          <w:color w:val="auto"/>
          <w:kern w:val="0"/>
          <w:sz w:val="24"/>
        </w:rPr>
        <w:t xml:space="preserve"> </w:t>
      </w:r>
      <w:r>
        <w:rPr>
          <w:rFonts w:hint="eastAsia" w:ascii="仿宋_GB2312" w:hAnsi="仿宋" w:eastAsia="仿宋_GB2312" w:cs="Arial"/>
          <w:color w:val="auto"/>
          <w:kern w:val="0"/>
          <w:sz w:val="24"/>
        </w:rPr>
        <w:t>投标文件不满足招标文件的其它实质性要求的；</w:t>
      </w:r>
    </w:p>
    <w:p w14:paraId="0F52F5A9">
      <w:pPr>
        <w:spacing w:line="440" w:lineRule="exact"/>
        <w:ind w:firstLine="480" w:firstLineChars="200"/>
        <w:rPr>
          <w:rFonts w:ascii="仿宋" w:hAnsi="仿宋" w:eastAsia="仿宋" w:cs="仿宋"/>
          <w:color w:val="auto"/>
          <w:kern w:val="0"/>
          <w:sz w:val="24"/>
        </w:rPr>
      </w:pPr>
      <w:r>
        <w:rPr>
          <w:rFonts w:ascii="仿宋_GB2312" w:hAnsi="仿宋" w:eastAsia="仿宋_GB2312" w:cs="Arial"/>
          <w:color w:val="auto"/>
          <w:kern w:val="0"/>
          <w:sz w:val="24"/>
        </w:rPr>
        <w:t>4.2.1</w:t>
      </w:r>
      <w:r>
        <w:rPr>
          <w:rFonts w:hint="eastAsia" w:ascii="仿宋_GB2312" w:hAnsi="仿宋" w:eastAsia="仿宋_GB2312" w:cs="Arial"/>
          <w:color w:val="auto"/>
          <w:kern w:val="0"/>
          <w:sz w:val="24"/>
          <w:lang w:val="en-US" w:eastAsia="zh-CN"/>
        </w:rPr>
        <w:t>5法律法规</w:t>
      </w:r>
      <w:r>
        <w:rPr>
          <w:rFonts w:ascii="仿宋_GB2312" w:hAnsi="仿宋" w:eastAsia="仿宋_GB2312" w:cs="Arial"/>
          <w:color w:val="auto"/>
          <w:kern w:val="0"/>
          <w:sz w:val="24"/>
        </w:rPr>
        <w:t>、规章（适用本市的）及省级以上规范性文件（适用本市的）规定的其他无效情形。</w:t>
      </w:r>
    </w:p>
    <w:p w14:paraId="16E8325D">
      <w:pPr>
        <w:pStyle w:val="27"/>
        <w:snapToGrid w:val="0"/>
        <w:spacing w:line="440" w:lineRule="exact"/>
        <w:ind w:firstLine="472" w:firstLineChars="196"/>
        <w:rPr>
          <w:rFonts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14:paraId="4BD6609D">
      <w:pPr>
        <w:pStyle w:val="27"/>
        <w:snapToGrid w:val="0"/>
        <w:spacing w:line="440" w:lineRule="exact"/>
        <w:rPr>
          <w:rFonts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14:paraId="324C7358">
      <w:pPr>
        <w:pStyle w:val="27"/>
        <w:snapToGrid w:val="0"/>
        <w:spacing w:line="440" w:lineRule="exact"/>
        <w:rPr>
          <w:rFonts w:ascii="仿宋" w:hAnsi="仿宋" w:eastAsia="仿宋" w:cs="仿宋"/>
          <w:color w:val="auto"/>
        </w:rPr>
      </w:pPr>
      <w:r>
        <w:rPr>
          <w:rFonts w:hint="eastAsia" w:ascii="仿宋" w:hAnsi="仿宋" w:eastAsia="仿宋" w:cs="仿宋"/>
          <w:color w:val="auto"/>
        </w:rPr>
        <w:t>5.2出现影响采购公正的违法、违规行为的；</w:t>
      </w:r>
    </w:p>
    <w:p w14:paraId="101DAB48">
      <w:pPr>
        <w:pStyle w:val="27"/>
        <w:snapToGrid w:val="0"/>
        <w:spacing w:line="440" w:lineRule="exact"/>
        <w:rPr>
          <w:rFonts w:ascii="仿宋" w:hAnsi="仿宋" w:eastAsia="仿宋" w:cs="仿宋"/>
          <w:color w:val="auto"/>
        </w:rPr>
      </w:pPr>
      <w:r>
        <w:rPr>
          <w:rFonts w:hint="eastAsia" w:ascii="仿宋" w:hAnsi="仿宋" w:eastAsia="仿宋" w:cs="仿宋"/>
          <w:color w:val="auto"/>
        </w:rPr>
        <w:t>5.3投标人的报价均超过了采购预算，采购人不能支付的；</w:t>
      </w:r>
    </w:p>
    <w:p w14:paraId="2D3484A0">
      <w:pPr>
        <w:pStyle w:val="27"/>
        <w:snapToGrid w:val="0"/>
        <w:spacing w:line="440" w:lineRule="exact"/>
        <w:rPr>
          <w:rFonts w:ascii="仿宋" w:hAnsi="仿宋" w:eastAsia="仿宋" w:cs="仿宋"/>
          <w:color w:val="auto"/>
        </w:rPr>
      </w:pPr>
      <w:r>
        <w:rPr>
          <w:rFonts w:hint="eastAsia" w:ascii="仿宋" w:hAnsi="仿宋" w:eastAsia="仿宋" w:cs="仿宋"/>
          <w:color w:val="auto"/>
        </w:rPr>
        <w:t>5.4因重大变故，采购任务取消的。</w:t>
      </w:r>
    </w:p>
    <w:p w14:paraId="571DF215">
      <w:pPr>
        <w:pStyle w:val="27"/>
        <w:snapToGrid w:val="0"/>
        <w:spacing w:line="440" w:lineRule="exact"/>
        <w:rPr>
          <w:rFonts w:ascii="仿宋" w:hAnsi="仿宋" w:eastAsia="仿宋" w:cs="仿宋"/>
          <w:color w:val="auto"/>
        </w:rPr>
      </w:pPr>
      <w:r>
        <w:rPr>
          <w:rFonts w:hint="eastAsia" w:ascii="仿宋" w:hAnsi="仿宋" w:eastAsia="仿宋" w:cs="仿宋"/>
          <w:color w:val="auto"/>
        </w:rPr>
        <w:t>废标后，采购机构应当将废标理由通知所有投标人。</w:t>
      </w:r>
    </w:p>
    <w:p w14:paraId="65553DA8">
      <w:pPr>
        <w:pStyle w:val="27"/>
        <w:snapToGrid w:val="0"/>
        <w:spacing w:line="440" w:lineRule="exact"/>
        <w:ind w:firstLine="590" w:firstLineChars="245"/>
        <w:rPr>
          <w:rFonts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5B81DBBC">
      <w:pPr>
        <w:pStyle w:val="27"/>
        <w:snapToGrid w:val="0"/>
        <w:spacing w:line="440" w:lineRule="exact"/>
        <w:ind w:firstLine="590" w:firstLineChars="245"/>
        <w:rPr>
          <w:rFonts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有政府采购法第七十一条、第七十二条规定的违法行为之一，影响或者可能影响中标、成交结果的，依照下列规定处理：</w:t>
      </w:r>
    </w:p>
    <w:p w14:paraId="71BF8182">
      <w:pPr>
        <w:pStyle w:val="27"/>
        <w:snapToGrid w:val="0"/>
        <w:spacing w:line="440" w:lineRule="exact"/>
        <w:ind w:firstLine="600" w:firstLineChars="250"/>
        <w:rPr>
          <w:rFonts w:ascii="仿宋" w:hAnsi="仿宋" w:eastAsia="仿宋" w:cs="仿宋"/>
          <w:color w:val="auto"/>
        </w:rPr>
      </w:pPr>
      <w:r>
        <w:rPr>
          <w:rFonts w:hint="eastAsia" w:ascii="仿宋" w:hAnsi="仿宋" w:eastAsia="仿宋" w:cs="仿宋"/>
          <w:color w:val="auto"/>
        </w:rPr>
        <w:t>7.1未确定中标或者中标人的，终止本次政府采购活动，重新开展政府采购活动。</w:t>
      </w:r>
    </w:p>
    <w:p w14:paraId="1C382E17">
      <w:pPr>
        <w:pStyle w:val="27"/>
        <w:snapToGrid w:val="0"/>
        <w:spacing w:line="440" w:lineRule="exact"/>
        <w:ind w:firstLine="600" w:firstLineChars="250"/>
        <w:rPr>
          <w:rFonts w:ascii="仿宋" w:hAnsi="仿宋" w:eastAsia="仿宋" w:cs="仿宋"/>
          <w:color w:val="auto"/>
        </w:rPr>
      </w:pPr>
      <w:r>
        <w:rPr>
          <w:rFonts w:hint="eastAsia" w:ascii="仿宋" w:hAnsi="仿宋" w:eastAsia="仿宋" w:cs="仿宋"/>
          <w:color w:val="auto"/>
        </w:rPr>
        <w:t>7.2已确定中标或者中标人但尚未签订政府采购合同的，中标或者成交结果无效，从合格的中标或者成交候选人中另行确定中标或者中标人；没有合格的中标或者成交候选人的，重新开展政府采购活动。</w:t>
      </w:r>
    </w:p>
    <w:p w14:paraId="680CF14A">
      <w:pPr>
        <w:pStyle w:val="27"/>
        <w:snapToGrid w:val="0"/>
        <w:spacing w:line="440" w:lineRule="exact"/>
        <w:ind w:firstLine="600" w:firstLineChars="250"/>
        <w:rPr>
          <w:rFonts w:ascii="仿宋" w:hAnsi="仿宋" w:eastAsia="仿宋" w:cs="仿宋"/>
          <w:color w:val="auto"/>
        </w:rPr>
      </w:pPr>
      <w:r>
        <w:rPr>
          <w:rFonts w:hint="eastAsia" w:ascii="仿宋" w:hAnsi="仿宋" w:eastAsia="仿宋" w:cs="仿宋"/>
          <w:color w:val="auto"/>
        </w:rPr>
        <w:t>7.3政府采购合同已签订但尚未履行的，撤销合同，从合格的中标或者成交候选人中另行确定中标或者中标人；没有合格的中标或者成交候选人的，重新开展政府采购活动。</w:t>
      </w:r>
    </w:p>
    <w:p w14:paraId="0157BDBC">
      <w:pPr>
        <w:pStyle w:val="27"/>
        <w:snapToGrid w:val="0"/>
        <w:spacing w:line="440" w:lineRule="exact"/>
        <w:rPr>
          <w:rFonts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14:paraId="62AA8BAD">
      <w:pPr>
        <w:pStyle w:val="27"/>
        <w:snapToGrid w:val="0"/>
        <w:spacing w:line="440" w:lineRule="exact"/>
        <w:rPr>
          <w:rFonts w:hint="eastAsia" w:ascii="仿宋" w:hAnsi="仿宋" w:eastAsia="仿宋" w:cs="仿宋"/>
          <w:color w:val="auto"/>
        </w:rPr>
      </w:pPr>
      <w:r>
        <w:rPr>
          <w:rFonts w:hint="eastAsia" w:ascii="仿宋" w:hAnsi="仿宋" w:eastAsia="仿宋" w:cs="仿宋"/>
          <w:color w:val="auto"/>
        </w:rPr>
        <w:t>7.5政府采购当事人有其他违反政府采购法</w:t>
      </w:r>
      <w:r>
        <w:rPr>
          <w:rFonts w:hint="eastAsia" w:ascii="仿宋" w:hAnsi="仿宋" w:eastAsia="仿宋" w:cs="仿宋"/>
          <w:color w:val="auto"/>
          <w:kern w:val="0"/>
        </w:rPr>
        <w:t>或者政府采购法实施条例等法律法规规定</w:t>
      </w:r>
      <w:r>
        <w:rPr>
          <w:rFonts w:hint="eastAsia" w:ascii="仿宋" w:hAnsi="仿宋" w:eastAsia="仿宋" w:cs="仿宋"/>
          <w:color w:val="auto"/>
        </w:rPr>
        <w:t>的行为，经改正后仍然影响或者可能影响中标、成交结果或者依法被认定为中标、成交无效的，依照7.1-7.4规定处理。</w:t>
      </w:r>
    </w:p>
    <w:p w14:paraId="013D2547">
      <w:pPr>
        <w:rPr>
          <w:rFonts w:hint="eastAsia" w:ascii="仿宋" w:hAnsi="仿宋" w:eastAsia="仿宋" w:cs="仿宋"/>
          <w:color w:val="auto"/>
        </w:rPr>
      </w:pPr>
    </w:p>
    <w:p w14:paraId="4E6F0168">
      <w:pPr>
        <w:rPr>
          <w:rFonts w:hint="eastAsia" w:ascii="仿宋" w:hAnsi="仿宋" w:eastAsia="仿宋" w:cs="仿宋"/>
          <w:color w:val="auto"/>
        </w:rPr>
      </w:pPr>
    </w:p>
    <w:p w14:paraId="7BA16FF2">
      <w:pPr>
        <w:rPr>
          <w:rFonts w:hint="eastAsia" w:ascii="仿宋" w:hAnsi="仿宋" w:eastAsia="仿宋" w:cs="仿宋"/>
          <w:color w:val="auto"/>
        </w:rPr>
      </w:pPr>
    </w:p>
    <w:p w14:paraId="6EB91E3E">
      <w:pPr>
        <w:rPr>
          <w:rFonts w:hint="eastAsia" w:ascii="仿宋" w:hAnsi="仿宋" w:eastAsia="仿宋" w:cs="仿宋"/>
          <w:color w:val="auto"/>
        </w:rPr>
      </w:pPr>
    </w:p>
    <w:p w14:paraId="58DDB66C">
      <w:pPr>
        <w:spacing w:line="360" w:lineRule="auto"/>
        <w:ind w:left="720" w:leftChars="343" w:firstLine="1084" w:firstLineChars="300"/>
        <w:outlineLvl w:val="0"/>
        <w:rPr>
          <w:rFonts w:ascii="仿宋" w:hAnsi="仿宋" w:eastAsia="仿宋" w:cs="宋体"/>
          <w:b/>
          <w:color w:val="auto"/>
          <w:sz w:val="36"/>
          <w:szCs w:val="36"/>
        </w:rPr>
      </w:pPr>
      <w:r>
        <w:rPr>
          <w:rFonts w:hint="eastAsia" w:ascii="仿宋" w:hAnsi="仿宋" w:eastAsia="仿宋" w:cs="宋体"/>
          <w:b/>
          <w:color w:val="auto"/>
          <w:sz w:val="36"/>
          <w:szCs w:val="36"/>
        </w:rPr>
        <w:t>第五部分拟签订的合同文本</w:t>
      </w:r>
    </w:p>
    <w:p w14:paraId="4C58916D">
      <w:pPr>
        <w:spacing w:line="480" w:lineRule="auto"/>
        <w:jc w:val="center"/>
        <w:rPr>
          <w:rFonts w:ascii="仿宋" w:hAnsi="仿宋" w:eastAsia="仿宋" w:cs="宋体"/>
          <w:b/>
          <w:color w:val="auto"/>
          <w:sz w:val="28"/>
          <w:szCs w:val="28"/>
        </w:rPr>
      </w:pPr>
    </w:p>
    <w:p w14:paraId="00BC635B">
      <w:pPr>
        <w:spacing w:line="480" w:lineRule="auto"/>
        <w:rPr>
          <w:rFonts w:ascii="仿宋" w:hAnsi="仿宋" w:eastAsia="仿宋" w:cs="宋体"/>
          <w:b/>
          <w:color w:val="auto"/>
          <w:sz w:val="24"/>
        </w:rPr>
      </w:pPr>
    </w:p>
    <w:p w14:paraId="377A7F54">
      <w:pPr>
        <w:spacing w:line="480" w:lineRule="auto"/>
        <w:jc w:val="center"/>
        <w:rPr>
          <w:rFonts w:ascii="仿宋" w:hAnsi="仿宋" w:eastAsia="仿宋" w:cs="宋体"/>
          <w:b/>
          <w:color w:val="auto"/>
          <w:sz w:val="36"/>
          <w:szCs w:val="36"/>
        </w:rPr>
      </w:pPr>
      <w:r>
        <w:rPr>
          <w:rFonts w:hint="eastAsia" w:ascii="仿宋" w:hAnsi="仿宋" w:eastAsia="仿宋" w:cs="宋体"/>
          <w:b/>
          <w:color w:val="auto"/>
          <w:sz w:val="36"/>
          <w:szCs w:val="36"/>
        </w:rPr>
        <w:t>政府采购合同参考范本</w:t>
      </w:r>
    </w:p>
    <w:p w14:paraId="171A20CC">
      <w:pPr>
        <w:spacing w:line="480" w:lineRule="auto"/>
        <w:jc w:val="center"/>
        <w:rPr>
          <w:rFonts w:ascii="仿宋" w:hAnsi="仿宋" w:eastAsia="仿宋" w:cs="宋体"/>
          <w:b/>
          <w:color w:val="auto"/>
          <w:sz w:val="36"/>
          <w:szCs w:val="36"/>
        </w:rPr>
      </w:pPr>
      <w:r>
        <w:rPr>
          <w:rFonts w:hint="eastAsia" w:ascii="仿宋" w:hAnsi="仿宋" w:eastAsia="仿宋" w:cs="宋体"/>
          <w:b/>
          <w:color w:val="auto"/>
          <w:sz w:val="36"/>
          <w:szCs w:val="36"/>
        </w:rPr>
        <w:t>（服务类）</w:t>
      </w:r>
    </w:p>
    <w:p w14:paraId="00371D3E">
      <w:pPr>
        <w:pStyle w:val="706"/>
        <w:rPr>
          <w:rFonts w:ascii="仿宋" w:hAnsi="仿宋" w:eastAsia="仿宋" w:cs="宋体"/>
          <w:color w:val="auto"/>
          <w:szCs w:val="24"/>
        </w:rPr>
      </w:pPr>
    </w:p>
    <w:p w14:paraId="2F1549CE">
      <w:pPr>
        <w:pStyle w:val="706"/>
        <w:rPr>
          <w:rFonts w:ascii="仿宋" w:hAnsi="仿宋" w:eastAsia="仿宋" w:cs="宋体"/>
          <w:color w:val="auto"/>
          <w:szCs w:val="24"/>
        </w:rPr>
      </w:pPr>
    </w:p>
    <w:p w14:paraId="2ED1185F">
      <w:pPr>
        <w:pStyle w:val="706"/>
        <w:jc w:val="center"/>
        <w:rPr>
          <w:rFonts w:ascii="仿宋" w:hAnsi="仿宋" w:eastAsia="仿宋" w:cs="宋体"/>
          <w:color w:val="auto"/>
          <w:szCs w:val="24"/>
        </w:rPr>
      </w:pPr>
    </w:p>
    <w:p w14:paraId="64E8A60B">
      <w:pPr>
        <w:pStyle w:val="706"/>
        <w:ind w:firstLine="2843" w:firstLineChars="1180"/>
        <w:rPr>
          <w:rFonts w:ascii="仿宋" w:hAnsi="仿宋" w:eastAsia="仿宋" w:cs="宋体"/>
          <w:b/>
          <w:color w:val="auto"/>
          <w:szCs w:val="24"/>
        </w:rPr>
      </w:pPr>
      <w:r>
        <w:rPr>
          <w:rFonts w:hint="eastAsia" w:ascii="仿宋" w:hAnsi="仿宋" w:eastAsia="仿宋" w:cs="宋体"/>
          <w:b/>
          <w:color w:val="auto"/>
          <w:szCs w:val="24"/>
        </w:rPr>
        <w:t>第一部分合同书</w:t>
      </w:r>
    </w:p>
    <w:p w14:paraId="0D0A4E61">
      <w:pPr>
        <w:pStyle w:val="706"/>
        <w:rPr>
          <w:rFonts w:ascii="仿宋" w:hAnsi="仿宋" w:eastAsia="仿宋" w:cs="宋体"/>
          <w:color w:val="auto"/>
          <w:szCs w:val="24"/>
        </w:rPr>
      </w:pPr>
    </w:p>
    <w:p w14:paraId="27ABB1FF">
      <w:pPr>
        <w:pStyle w:val="706"/>
        <w:rPr>
          <w:rFonts w:ascii="仿宋" w:hAnsi="仿宋" w:eastAsia="仿宋" w:cs="宋体"/>
          <w:color w:val="auto"/>
          <w:szCs w:val="24"/>
        </w:rPr>
      </w:pPr>
    </w:p>
    <w:p w14:paraId="5192DC6F">
      <w:pPr>
        <w:spacing w:before="120" w:line="22" w:lineRule="atLeast"/>
        <w:rPr>
          <w:rFonts w:ascii="仿宋" w:hAnsi="仿宋" w:eastAsia="仿宋" w:cs="宋体"/>
          <w:color w:val="auto"/>
          <w:sz w:val="24"/>
        </w:rPr>
      </w:pPr>
    </w:p>
    <w:p w14:paraId="151A745A">
      <w:pPr>
        <w:spacing w:before="120" w:line="22" w:lineRule="atLeast"/>
        <w:ind w:left="960"/>
        <w:rPr>
          <w:rFonts w:hint="eastAsia" w:ascii="仿宋" w:hAnsi="仿宋" w:eastAsia="仿宋" w:cs="宋体"/>
          <w:color w:val="auto"/>
          <w:sz w:val="24"/>
          <w:lang w:eastAsia="zh-CN"/>
        </w:rPr>
      </w:pPr>
      <w:r>
        <w:rPr>
          <w:rFonts w:hint="eastAsia" w:ascii="仿宋" w:hAnsi="仿宋" w:eastAsia="仿宋" w:cs="宋体"/>
          <w:color w:val="auto"/>
          <w:sz w:val="24"/>
        </w:rPr>
        <w:t>项目名称：</w:t>
      </w:r>
      <w:r>
        <w:rPr>
          <w:rFonts w:hint="eastAsia" w:ascii="仿宋" w:hAnsi="仿宋" w:eastAsia="仿宋" w:cs="宋体"/>
          <w:color w:val="auto"/>
          <w:sz w:val="24"/>
          <w:lang w:eastAsia="zh-CN"/>
        </w:rPr>
        <w:t>三墩镇华联村、绕城村撤村建居土地测绘服务项目</w:t>
      </w:r>
    </w:p>
    <w:p w14:paraId="0DF05CF4">
      <w:pPr>
        <w:pStyle w:val="603"/>
        <w:spacing w:before="120" w:line="22" w:lineRule="atLeast"/>
        <w:rPr>
          <w:rFonts w:ascii="仿宋" w:hAnsi="仿宋" w:eastAsia="仿宋" w:cs="宋体"/>
          <w:color w:val="auto"/>
          <w:szCs w:val="24"/>
        </w:rPr>
      </w:pPr>
    </w:p>
    <w:p w14:paraId="7CE195CA">
      <w:pPr>
        <w:pStyle w:val="603"/>
        <w:spacing w:before="120" w:line="22" w:lineRule="atLeast"/>
        <w:rPr>
          <w:rFonts w:hint="default" w:ascii="仿宋" w:hAnsi="仿宋" w:eastAsia="仿宋" w:cs="宋体"/>
          <w:color w:val="auto"/>
          <w:szCs w:val="24"/>
          <w:lang w:val="en-US" w:eastAsia="zh-CN"/>
        </w:rPr>
      </w:pPr>
      <w:r>
        <w:rPr>
          <w:rFonts w:hint="eastAsia" w:ascii="仿宋" w:hAnsi="仿宋" w:eastAsia="仿宋" w:cs="宋体"/>
          <w:color w:val="auto"/>
          <w:szCs w:val="24"/>
          <w:lang w:val="en-US" w:eastAsia="zh-CN"/>
        </w:rPr>
        <w:t xml:space="preserve">        合同编号：</w:t>
      </w:r>
    </w:p>
    <w:p w14:paraId="763FA4CB">
      <w:pPr>
        <w:rPr>
          <w:rFonts w:ascii="仿宋" w:hAnsi="仿宋" w:eastAsia="仿宋" w:cs="宋体"/>
          <w:color w:val="auto"/>
          <w:sz w:val="24"/>
        </w:rPr>
      </w:pPr>
    </w:p>
    <w:p w14:paraId="50120708">
      <w:pPr>
        <w:spacing w:before="120" w:line="22" w:lineRule="atLeast"/>
        <w:ind w:left="960"/>
        <w:rPr>
          <w:rFonts w:ascii="仿宋" w:hAnsi="仿宋" w:eastAsia="仿宋" w:cs="宋体"/>
          <w:color w:val="auto"/>
          <w:sz w:val="24"/>
          <w:u w:val="single"/>
        </w:rPr>
      </w:pPr>
      <w:r>
        <w:rPr>
          <w:rFonts w:hint="eastAsia" w:ascii="仿宋" w:hAnsi="仿宋" w:eastAsia="仿宋" w:cs="宋体"/>
          <w:color w:val="auto"/>
          <w:sz w:val="24"/>
        </w:rPr>
        <w:t>甲方：</w:t>
      </w:r>
    </w:p>
    <w:p w14:paraId="2C66A973">
      <w:pPr>
        <w:spacing w:before="120" w:line="22" w:lineRule="atLeast"/>
        <w:rPr>
          <w:rFonts w:ascii="仿宋" w:hAnsi="仿宋" w:eastAsia="仿宋" w:cs="宋体"/>
          <w:color w:val="auto"/>
          <w:sz w:val="24"/>
        </w:rPr>
      </w:pPr>
    </w:p>
    <w:p w14:paraId="35B4C500">
      <w:pPr>
        <w:spacing w:before="120" w:line="22" w:lineRule="atLeast"/>
        <w:ind w:left="960"/>
        <w:rPr>
          <w:rFonts w:ascii="仿宋" w:hAnsi="仿宋" w:eastAsia="仿宋" w:cs="宋体"/>
          <w:color w:val="auto"/>
          <w:sz w:val="24"/>
          <w:u w:val="single"/>
        </w:rPr>
      </w:pPr>
      <w:r>
        <w:rPr>
          <w:rFonts w:hint="eastAsia" w:ascii="仿宋" w:hAnsi="仿宋" w:eastAsia="仿宋" w:cs="宋体"/>
          <w:color w:val="auto"/>
          <w:sz w:val="24"/>
        </w:rPr>
        <w:t>乙方：</w:t>
      </w:r>
    </w:p>
    <w:p w14:paraId="2EE89D28">
      <w:pPr>
        <w:spacing w:before="120" w:line="22" w:lineRule="atLeast"/>
        <w:rPr>
          <w:rFonts w:ascii="仿宋" w:hAnsi="仿宋" w:eastAsia="仿宋" w:cs="宋体"/>
          <w:color w:val="auto"/>
          <w:sz w:val="24"/>
        </w:rPr>
      </w:pPr>
    </w:p>
    <w:p w14:paraId="2E011706">
      <w:pPr>
        <w:spacing w:before="120" w:line="22" w:lineRule="atLeast"/>
        <w:ind w:firstLine="960" w:firstLineChars="400"/>
        <w:rPr>
          <w:rFonts w:ascii="仿宋" w:hAnsi="仿宋" w:eastAsia="仿宋" w:cs="宋体"/>
          <w:color w:val="auto"/>
          <w:sz w:val="24"/>
          <w:u w:val="single"/>
        </w:rPr>
      </w:pPr>
      <w:r>
        <w:rPr>
          <w:rFonts w:hint="eastAsia" w:ascii="仿宋" w:hAnsi="仿宋" w:eastAsia="仿宋" w:cs="宋体"/>
          <w:color w:val="auto"/>
          <w:sz w:val="24"/>
        </w:rPr>
        <w:t>签订地：</w:t>
      </w:r>
    </w:p>
    <w:p w14:paraId="57E5AA28">
      <w:pPr>
        <w:spacing w:before="120" w:line="22" w:lineRule="atLeast"/>
        <w:rPr>
          <w:rFonts w:ascii="仿宋" w:hAnsi="仿宋" w:eastAsia="仿宋" w:cs="宋体"/>
          <w:color w:val="auto"/>
          <w:sz w:val="24"/>
        </w:rPr>
      </w:pPr>
    </w:p>
    <w:p w14:paraId="2A2A59B5">
      <w:pPr>
        <w:spacing w:before="120" w:line="22" w:lineRule="atLeast"/>
        <w:ind w:firstLine="960" w:firstLineChars="400"/>
        <w:rPr>
          <w:rFonts w:ascii="仿宋" w:hAnsi="仿宋" w:eastAsia="仿宋" w:cs="宋体"/>
          <w:color w:val="auto"/>
          <w:sz w:val="24"/>
          <w:u w:val="single"/>
        </w:rPr>
      </w:pPr>
      <w:r>
        <w:rPr>
          <w:rFonts w:hint="eastAsia" w:ascii="仿宋" w:hAnsi="仿宋" w:eastAsia="仿宋" w:cs="宋体"/>
          <w:color w:val="auto"/>
          <w:sz w:val="24"/>
        </w:rPr>
        <w:t>签订日期：202</w:t>
      </w:r>
      <w:r>
        <w:rPr>
          <w:rFonts w:hint="eastAsia" w:ascii="仿宋" w:hAnsi="仿宋" w:eastAsia="仿宋" w:cs="宋体"/>
          <w:color w:val="auto"/>
          <w:sz w:val="24"/>
          <w:lang w:val="en-US" w:eastAsia="zh-CN"/>
        </w:rPr>
        <w:t>5</w:t>
      </w:r>
      <w:r>
        <w:rPr>
          <w:rFonts w:hint="eastAsia" w:ascii="仿宋" w:hAnsi="仿宋" w:eastAsia="仿宋" w:cs="宋体"/>
          <w:color w:val="auto"/>
          <w:sz w:val="24"/>
        </w:rPr>
        <w:t>年月日</w:t>
      </w:r>
    </w:p>
    <w:p w14:paraId="64AC379F">
      <w:pPr>
        <w:widowControl/>
        <w:jc w:val="left"/>
        <w:rPr>
          <w:rFonts w:ascii="仿宋" w:hAnsi="仿宋" w:eastAsia="仿宋" w:cs="宋体"/>
          <w:color w:val="auto"/>
          <w:kern w:val="0"/>
          <w:sz w:val="24"/>
        </w:rPr>
        <w:sectPr>
          <w:headerReference r:id="rId5" w:type="first"/>
          <w:footerReference r:id="rId8" w:type="first"/>
          <w:headerReference r:id="rId3" w:type="default"/>
          <w:footerReference r:id="rId6" w:type="default"/>
          <w:headerReference r:id="rId4" w:type="even"/>
          <w:footerReference r:id="rId7" w:type="even"/>
          <w:pgSz w:w="11907" w:h="16840"/>
          <w:pgMar w:top="1474" w:right="1814" w:bottom="1474" w:left="1814" w:header="851" w:footer="851" w:gutter="0"/>
          <w:pgNumType w:fmt="decimal"/>
          <w:cols w:space="720" w:num="1"/>
        </w:sectPr>
      </w:pPr>
    </w:p>
    <w:p w14:paraId="6B9C3827">
      <w:pPr>
        <w:spacing w:line="560" w:lineRule="exact"/>
        <w:ind w:firstLine="480" w:firstLineChars="200"/>
        <w:rPr>
          <w:rFonts w:ascii="仿宋" w:hAnsi="仿宋" w:eastAsia="仿宋" w:cs="宋体"/>
          <w:color w:val="auto"/>
          <w:sz w:val="24"/>
        </w:rPr>
      </w:pPr>
      <w:r>
        <w:rPr>
          <w:rFonts w:hint="eastAsia" w:ascii="仿宋" w:hAnsi="仿宋" w:eastAsia="仿宋" w:cs="宋体"/>
          <w:color w:val="auto"/>
          <w:sz w:val="24"/>
          <w:lang w:val="zh-CN"/>
        </w:rPr>
        <w:t>年月日</w:t>
      </w:r>
      <w:r>
        <w:rPr>
          <w:rFonts w:hint="eastAsia" w:ascii="仿宋" w:hAnsi="仿宋" w:eastAsia="仿宋" w:cs="宋体"/>
          <w:color w:val="auto"/>
          <w:sz w:val="24"/>
        </w:rPr>
        <w:t>，</w:t>
      </w:r>
      <w:r>
        <w:rPr>
          <w:rFonts w:hint="eastAsia" w:ascii="仿宋" w:hAnsi="仿宋" w:eastAsia="仿宋" w:cs="宋体"/>
          <w:color w:val="auto"/>
          <w:sz w:val="24"/>
          <w:u w:val="single"/>
        </w:rPr>
        <w:t>（采购人）</w:t>
      </w:r>
      <w:r>
        <w:rPr>
          <w:rFonts w:hint="eastAsia" w:ascii="仿宋" w:hAnsi="仿宋" w:eastAsia="仿宋" w:cs="宋体"/>
          <w:color w:val="auto"/>
          <w:sz w:val="24"/>
        </w:rPr>
        <w:t>以</w:t>
      </w:r>
      <w:r>
        <w:rPr>
          <w:rFonts w:hint="eastAsia" w:ascii="仿宋" w:hAnsi="仿宋" w:eastAsia="仿宋" w:cs="宋体"/>
          <w:color w:val="auto"/>
          <w:sz w:val="24"/>
          <w:u w:val="single"/>
        </w:rPr>
        <w:t>（政府采购方式）</w:t>
      </w:r>
      <w:r>
        <w:rPr>
          <w:rFonts w:hint="eastAsia" w:ascii="仿宋" w:hAnsi="仿宋" w:eastAsia="仿宋" w:cs="宋体"/>
          <w:color w:val="auto"/>
          <w:sz w:val="24"/>
        </w:rPr>
        <w:t>对</w:t>
      </w:r>
      <w:r>
        <w:rPr>
          <w:rFonts w:hint="eastAsia" w:ascii="仿宋" w:hAnsi="仿宋" w:eastAsia="仿宋" w:cs="宋体"/>
          <w:color w:val="auto"/>
          <w:sz w:val="24"/>
          <w:u w:val="single"/>
        </w:rPr>
        <w:t>（项目名称、编号）</w:t>
      </w:r>
      <w:r>
        <w:rPr>
          <w:rFonts w:hint="eastAsia" w:ascii="仿宋" w:hAnsi="仿宋" w:eastAsia="仿宋" w:cs="宋体"/>
          <w:color w:val="auto"/>
          <w:sz w:val="24"/>
        </w:rPr>
        <w:t>项目进行了采购。经</w:t>
      </w:r>
      <w:r>
        <w:rPr>
          <w:rFonts w:hint="eastAsia" w:ascii="仿宋" w:hAnsi="仿宋" w:eastAsia="仿宋" w:cs="宋体"/>
          <w:color w:val="auto"/>
          <w:sz w:val="24"/>
          <w:u w:val="single"/>
        </w:rPr>
        <w:t>（相关评定主体名称）</w:t>
      </w:r>
      <w:r>
        <w:rPr>
          <w:rFonts w:hint="eastAsia" w:ascii="仿宋" w:hAnsi="仿宋" w:eastAsia="仿宋" w:cs="宋体"/>
          <w:color w:val="auto"/>
          <w:sz w:val="24"/>
        </w:rPr>
        <w:t>评定，</w:t>
      </w:r>
      <w:r>
        <w:rPr>
          <w:rFonts w:hint="eastAsia" w:ascii="仿宋" w:hAnsi="仿宋" w:eastAsia="仿宋" w:cs="宋体"/>
          <w:color w:val="auto"/>
          <w:sz w:val="24"/>
          <w:u w:val="single"/>
        </w:rPr>
        <w:t>（中标或者成交供应商名称）</w:t>
      </w:r>
      <w:r>
        <w:rPr>
          <w:rFonts w:hint="eastAsia" w:ascii="仿宋" w:hAnsi="仿宋" w:eastAsia="仿宋" w:cs="宋体"/>
          <w:color w:val="auto"/>
          <w:sz w:val="24"/>
        </w:rPr>
        <w:t>为该项目中标或者成交供应商。</w:t>
      </w:r>
      <w:r>
        <w:rPr>
          <w:rFonts w:hint="eastAsia" w:ascii="仿宋" w:hAnsi="仿宋" w:eastAsia="仿宋" w:cs="宋体"/>
          <w:color w:val="auto"/>
          <w:sz w:val="24"/>
          <w:lang w:eastAsia="zh-CN"/>
        </w:rPr>
        <w:t>限于</w:t>
      </w:r>
      <w:r>
        <w:rPr>
          <w:rFonts w:hint="eastAsia" w:ascii="仿宋" w:hAnsi="仿宋" w:eastAsia="仿宋" w:cs="宋体"/>
          <w:color w:val="auto"/>
          <w:sz w:val="24"/>
        </w:rPr>
        <w:t>中标或者成交通知书发出之日起10个工作日内，按照采购文件等确定的事项签订本合同。</w:t>
      </w:r>
    </w:p>
    <w:p w14:paraId="46901CFA">
      <w:pPr>
        <w:spacing w:line="560" w:lineRule="exact"/>
        <w:ind w:firstLine="480" w:firstLineChars="200"/>
        <w:rPr>
          <w:rFonts w:ascii="仿宋" w:hAnsi="仿宋" w:eastAsia="仿宋" w:cs="宋体"/>
          <w:color w:val="auto"/>
          <w:sz w:val="24"/>
        </w:rPr>
      </w:pPr>
      <w:r>
        <w:rPr>
          <w:rFonts w:hint="eastAsia" w:ascii="仿宋" w:hAnsi="仿宋" w:eastAsia="仿宋" w:cs="宋体"/>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宋体"/>
          <w:color w:val="auto"/>
          <w:sz w:val="24"/>
          <w:u w:val="single"/>
        </w:rPr>
        <w:t>（采购人）</w:t>
      </w:r>
      <w:r>
        <w:rPr>
          <w:rFonts w:hint="eastAsia" w:ascii="仿宋" w:hAnsi="仿宋" w:eastAsia="仿宋" w:cs="宋体"/>
          <w:color w:val="auto"/>
          <w:sz w:val="24"/>
          <w:u w:val="single"/>
          <w:lang w:eastAsia="zh-CN"/>
        </w:rPr>
        <w:t>（</w:t>
      </w:r>
      <w:r>
        <w:rPr>
          <w:rFonts w:hint="eastAsia" w:ascii="仿宋" w:hAnsi="仿宋" w:eastAsia="仿宋" w:cs="宋体"/>
          <w:color w:val="auto"/>
          <w:sz w:val="24"/>
          <w:lang w:val="zh-CN"/>
        </w:rPr>
        <w:t>以下简称：甲方）和</w:t>
      </w:r>
      <w:r>
        <w:rPr>
          <w:rFonts w:hint="eastAsia" w:ascii="仿宋" w:hAnsi="仿宋" w:eastAsia="仿宋" w:cs="宋体"/>
          <w:color w:val="auto"/>
          <w:sz w:val="24"/>
          <w:u w:val="single"/>
        </w:rPr>
        <w:t>（中标或者成交供应商名称）</w:t>
      </w:r>
      <w:r>
        <w:rPr>
          <w:rFonts w:hint="eastAsia" w:ascii="仿宋" w:hAnsi="仿宋" w:eastAsia="仿宋" w:cs="宋体"/>
          <w:color w:val="auto"/>
          <w:sz w:val="24"/>
          <w:u w:val="single"/>
          <w:lang w:eastAsia="zh-CN"/>
        </w:rPr>
        <w:t>（</w:t>
      </w:r>
      <w:r>
        <w:rPr>
          <w:rFonts w:hint="eastAsia" w:ascii="仿宋" w:hAnsi="仿宋" w:eastAsia="仿宋" w:cs="宋体"/>
          <w:color w:val="auto"/>
          <w:sz w:val="24"/>
          <w:lang w:val="zh-CN"/>
        </w:rPr>
        <w:t>以下简称：乙方）协商一致，约定以下合同</w:t>
      </w:r>
      <w:r>
        <w:rPr>
          <w:rFonts w:hint="eastAsia" w:ascii="仿宋" w:hAnsi="仿宋" w:eastAsia="仿宋" w:cs="宋体"/>
          <w:color w:val="auto"/>
          <w:sz w:val="24"/>
        </w:rPr>
        <w:t>条款，以兹共同遵守、全面履行。</w:t>
      </w:r>
    </w:p>
    <w:p w14:paraId="413B25E6">
      <w:pPr>
        <w:spacing w:line="520" w:lineRule="exact"/>
        <w:ind w:firstLine="482" w:firstLineChars="200"/>
        <w:outlineLvl w:val="0"/>
        <w:rPr>
          <w:rFonts w:ascii="仿宋" w:hAnsi="仿宋" w:eastAsia="仿宋" w:cs="宋体"/>
          <w:b/>
          <w:color w:val="auto"/>
          <w:sz w:val="24"/>
          <w:lang w:val="zh-CN"/>
        </w:rPr>
      </w:pPr>
      <w:bookmarkStart w:id="398" w:name="_Toc24059"/>
      <w:bookmarkStart w:id="399" w:name="_Toc3029"/>
      <w:bookmarkStart w:id="400" w:name="_Toc2232"/>
      <w:r>
        <w:rPr>
          <w:rFonts w:hint="eastAsia" w:ascii="仿宋" w:hAnsi="仿宋" w:eastAsia="仿宋" w:cs="宋体"/>
          <w:b/>
          <w:color w:val="auto"/>
          <w:sz w:val="24"/>
          <w:lang w:val="zh-CN"/>
        </w:rPr>
        <w:t>1.1 合同组成部分</w:t>
      </w:r>
      <w:bookmarkEnd w:id="398"/>
      <w:bookmarkEnd w:id="399"/>
      <w:bookmarkEnd w:id="400"/>
    </w:p>
    <w:p w14:paraId="3D669B15">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下列文件为本合同的组成部分，并构成一个整体，需综合解释、相互补充。如果下列文件内容出现不一致的情形，那么在保证按照采购文件确定的事项的前提下，组成本合同的多份文件如下：</w:t>
      </w:r>
    </w:p>
    <w:p w14:paraId="0852CD04">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1.1.1 本合同及其补充合同、变更协议；</w:t>
      </w:r>
    </w:p>
    <w:p w14:paraId="5E1F29A7">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1.1.2 中标通知书；</w:t>
      </w:r>
    </w:p>
    <w:p w14:paraId="283B0E94">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1.1.3 投标文件（含澄清或者说明文件）；</w:t>
      </w:r>
    </w:p>
    <w:p w14:paraId="46EF930E">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1.1.4 招标文件（含澄清或者修改文件）；</w:t>
      </w:r>
    </w:p>
    <w:p w14:paraId="7217F169">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1.1.5 其他相关采购文件。</w:t>
      </w:r>
    </w:p>
    <w:p w14:paraId="239DFB59">
      <w:pPr>
        <w:spacing w:line="520" w:lineRule="exact"/>
        <w:ind w:firstLine="480" w:firstLineChars="200"/>
        <w:outlineLvl w:val="0"/>
        <w:rPr>
          <w:rFonts w:ascii="仿宋" w:hAnsi="仿宋" w:eastAsia="仿宋" w:cs="宋体"/>
          <w:color w:val="auto"/>
          <w:sz w:val="24"/>
          <w:lang w:val="zh-CN"/>
        </w:rPr>
      </w:pPr>
      <w:bookmarkStart w:id="401" w:name="_Toc21295"/>
      <w:bookmarkStart w:id="402" w:name="_Toc24300"/>
      <w:bookmarkStart w:id="403" w:name="_Toc27126"/>
      <w:r>
        <w:rPr>
          <w:rFonts w:hint="eastAsia" w:ascii="仿宋" w:hAnsi="仿宋" w:eastAsia="仿宋" w:cs="宋体"/>
          <w:color w:val="auto"/>
          <w:sz w:val="24"/>
          <w:lang w:val="zh-CN"/>
        </w:rPr>
        <w:t xml:space="preserve">1.2 </w:t>
      </w:r>
      <w:bookmarkEnd w:id="401"/>
      <w:bookmarkEnd w:id="402"/>
      <w:bookmarkEnd w:id="403"/>
      <w:r>
        <w:rPr>
          <w:rFonts w:hint="eastAsia" w:ascii="仿宋" w:hAnsi="仿宋" w:eastAsia="仿宋" w:cs="宋体"/>
          <w:color w:val="auto"/>
          <w:sz w:val="24"/>
          <w:lang w:val="zh-CN"/>
        </w:rPr>
        <w:t>服务</w:t>
      </w:r>
    </w:p>
    <w:p w14:paraId="0C85DA75">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1.2.1 服务名称：</w:t>
      </w:r>
    </w:p>
    <w:p w14:paraId="6B85A732">
      <w:pPr>
        <w:spacing w:line="520" w:lineRule="exact"/>
        <w:ind w:left="480"/>
        <w:rPr>
          <w:rFonts w:ascii="仿宋" w:hAnsi="仿宋" w:eastAsia="仿宋" w:cs="宋体"/>
          <w:color w:val="auto"/>
          <w:sz w:val="24"/>
          <w:lang w:val="zh-CN"/>
        </w:rPr>
      </w:pPr>
      <w:r>
        <w:rPr>
          <w:rFonts w:hint="eastAsia" w:ascii="仿宋" w:hAnsi="仿宋" w:eastAsia="仿宋" w:cs="宋体"/>
          <w:color w:val="auto"/>
          <w:sz w:val="24"/>
          <w:lang w:val="zh-CN"/>
        </w:rPr>
        <w:t>1.2.2 服务数量：</w:t>
      </w:r>
    </w:p>
    <w:p w14:paraId="2E30E0AB">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1.2.3 服务质量：</w:t>
      </w:r>
    </w:p>
    <w:p w14:paraId="3DE02077">
      <w:pPr>
        <w:spacing w:line="520" w:lineRule="exact"/>
        <w:ind w:firstLine="480" w:firstLineChars="200"/>
        <w:outlineLvl w:val="0"/>
        <w:rPr>
          <w:rFonts w:ascii="仿宋" w:hAnsi="仿宋" w:eastAsia="仿宋" w:cs="宋体"/>
          <w:color w:val="auto"/>
          <w:sz w:val="24"/>
          <w:lang w:val="zh-CN"/>
        </w:rPr>
      </w:pPr>
      <w:bookmarkStart w:id="404" w:name="_Toc23292"/>
      <w:bookmarkStart w:id="405" w:name="_Toc21551"/>
      <w:bookmarkStart w:id="406" w:name="_Toc21631"/>
      <w:r>
        <w:rPr>
          <w:rFonts w:hint="eastAsia" w:ascii="仿宋" w:hAnsi="仿宋" w:eastAsia="仿宋" w:cs="宋体"/>
          <w:color w:val="auto"/>
          <w:sz w:val="24"/>
          <w:lang w:val="zh-CN"/>
        </w:rPr>
        <w:t>1.3 价款</w:t>
      </w:r>
      <w:bookmarkEnd w:id="404"/>
      <w:bookmarkEnd w:id="405"/>
      <w:bookmarkEnd w:id="406"/>
    </w:p>
    <w:p w14:paraId="62DBDD0A">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本合同总价为：￥元（大写：元人民币）。</w:t>
      </w:r>
    </w:p>
    <w:p w14:paraId="66393D31">
      <w:pPr>
        <w:spacing w:line="520" w:lineRule="exact"/>
        <w:ind w:firstLine="480" w:firstLineChars="200"/>
        <w:rPr>
          <w:rFonts w:ascii="仿宋" w:hAnsi="仿宋" w:eastAsia="仿宋" w:cs="宋体"/>
          <w:color w:val="auto"/>
          <w:sz w:val="24"/>
          <w:lang w:val="zh-CN"/>
        </w:rPr>
      </w:pPr>
      <w:r>
        <w:rPr>
          <w:rFonts w:hint="eastAsia" w:ascii="仿宋" w:hAnsi="仿宋" w:eastAsia="仿宋" w:cs="宋体"/>
          <w:color w:val="auto"/>
          <w:sz w:val="24"/>
          <w:lang w:val="zh-CN"/>
        </w:rPr>
        <w:t>分项价格：</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C67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9BD17C">
            <w:pPr>
              <w:pStyle w:val="324"/>
              <w:spacing w:line="520" w:lineRule="exact"/>
              <w:jc w:val="center"/>
              <w:rPr>
                <w:rFonts w:ascii="仿宋" w:hAnsi="仿宋" w:eastAsia="仿宋" w:cs="宋体"/>
                <w:color w:val="auto"/>
                <w:kern w:val="2"/>
                <w:sz w:val="24"/>
                <w:szCs w:val="24"/>
                <w:lang w:val="zh-CN"/>
              </w:rPr>
            </w:pPr>
            <w:r>
              <w:rPr>
                <w:rFonts w:hint="eastAsia" w:ascii="仿宋" w:hAnsi="仿宋" w:eastAsia="仿宋" w:cs="宋体"/>
                <w:color w:val="auto"/>
                <w:kern w:val="2"/>
                <w:sz w:val="24"/>
                <w:szCs w:val="24"/>
                <w:lang w:val="zh-CN"/>
              </w:rPr>
              <w:t>序号</w:t>
            </w:r>
          </w:p>
        </w:tc>
        <w:tc>
          <w:tcPr>
            <w:tcW w:w="3402" w:type="dxa"/>
            <w:vAlign w:val="center"/>
          </w:tcPr>
          <w:p w14:paraId="6560465D">
            <w:pPr>
              <w:pStyle w:val="324"/>
              <w:spacing w:line="520" w:lineRule="exact"/>
              <w:ind w:firstLine="200"/>
              <w:jc w:val="center"/>
              <w:rPr>
                <w:rFonts w:ascii="仿宋" w:hAnsi="仿宋" w:eastAsia="仿宋" w:cs="宋体"/>
                <w:color w:val="auto"/>
                <w:kern w:val="2"/>
                <w:sz w:val="24"/>
                <w:szCs w:val="24"/>
                <w:lang w:val="zh-CN"/>
              </w:rPr>
            </w:pPr>
            <w:r>
              <w:rPr>
                <w:rFonts w:hint="eastAsia" w:ascii="仿宋" w:hAnsi="仿宋" w:eastAsia="仿宋" w:cs="宋体"/>
                <w:color w:val="auto"/>
                <w:kern w:val="2"/>
                <w:sz w:val="24"/>
                <w:szCs w:val="24"/>
                <w:lang w:val="zh-CN"/>
              </w:rPr>
              <w:t>分项名称</w:t>
            </w:r>
          </w:p>
        </w:tc>
        <w:tc>
          <w:tcPr>
            <w:tcW w:w="2552" w:type="dxa"/>
            <w:vAlign w:val="center"/>
          </w:tcPr>
          <w:p w14:paraId="3C450728">
            <w:pPr>
              <w:pStyle w:val="324"/>
              <w:spacing w:line="520" w:lineRule="exact"/>
              <w:jc w:val="center"/>
              <w:rPr>
                <w:rFonts w:ascii="仿宋" w:hAnsi="仿宋" w:eastAsia="仿宋" w:cs="宋体"/>
                <w:color w:val="auto"/>
                <w:kern w:val="2"/>
                <w:sz w:val="24"/>
                <w:szCs w:val="24"/>
                <w:lang w:val="zh-CN"/>
              </w:rPr>
            </w:pPr>
            <w:r>
              <w:rPr>
                <w:rFonts w:hint="eastAsia" w:ascii="仿宋" w:hAnsi="仿宋" w:eastAsia="仿宋" w:cs="宋体"/>
                <w:color w:val="auto"/>
                <w:kern w:val="2"/>
                <w:sz w:val="24"/>
                <w:szCs w:val="24"/>
                <w:lang w:val="zh-CN"/>
              </w:rPr>
              <w:t>分项价格</w:t>
            </w:r>
          </w:p>
        </w:tc>
      </w:tr>
      <w:tr w14:paraId="72B6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6CD791">
            <w:pPr>
              <w:pStyle w:val="324"/>
              <w:spacing w:line="520" w:lineRule="exact"/>
              <w:ind w:firstLine="200"/>
              <w:jc w:val="center"/>
              <w:rPr>
                <w:rFonts w:ascii="仿宋" w:hAnsi="仿宋" w:eastAsia="仿宋" w:cs="宋体"/>
                <w:color w:val="auto"/>
                <w:kern w:val="2"/>
                <w:sz w:val="24"/>
                <w:szCs w:val="24"/>
                <w:lang w:val="zh-CN"/>
              </w:rPr>
            </w:pPr>
          </w:p>
        </w:tc>
        <w:tc>
          <w:tcPr>
            <w:tcW w:w="3402" w:type="dxa"/>
            <w:vAlign w:val="center"/>
          </w:tcPr>
          <w:p w14:paraId="4D002B1D">
            <w:pPr>
              <w:pStyle w:val="324"/>
              <w:spacing w:line="520" w:lineRule="exact"/>
              <w:ind w:firstLine="200"/>
              <w:jc w:val="center"/>
              <w:rPr>
                <w:rFonts w:ascii="仿宋" w:hAnsi="仿宋" w:eastAsia="仿宋" w:cs="宋体"/>
                <w:color w:val="auto"/>
                <w:kern w:val="2"/>
                <w:sz w:val="24"/>
                <w:szCs w:val="24"/>
                <w:lang w:val="zh-CN"/>
              </w:rPr>
            </w:pPr>
          </w:p>
        </w:tc>
        <w:tc>
          <w:tcPr>
            <w:tcW w:w="2552" w:type="dxa"/>
            <w:vAlign w:val="center"/>
          </w:tcPr>
          <w:p w14:paraId="63DAF334">
            <w:pPr>
              <w:pStyle w:val="324"/>
              <w:spacing w:line="520" w:lineRule="exact"/>
              <w:ind w:firstLine="200"/>
              <w:jc w:val="center"/>
              <w:rPr>
                <w:rFonts w:ascii="仿宋" w:hAnsi="仿宋" w:eastAsia="仿宋" w:cs="宋体"/>
                <w:color w:val="auto"/>
                <w:kern w:val="2"/>
                <w:sz w:val="24"/>
                <w:szCs w:val="24"/>
                <w:lang w:val="zh-CN"/>
              </w:rPr>
            </w:pPr>
          </w:p>
        </w:tc>
      </w:tr>
      <w:tr w14:paraId="0CBC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F38461">
            <w:pPr>
              <w:pStyle w:val="324"/>
              <w:spacing w:line="520" w:lineRule="exact"/>
              <w:ind w:firstLine="200"/>
              <w:jc w:val="center"/>
              <w:rPr>
                <w:rFonts w:ascii="仿宋" w:hAnsi="仿宋" w:eastAsia="仿宋" w:cs="宋体"/>
                <w:color w:val="auto"/>
                <w:kern w:val="2"/>
                <w:sz w:val="24"/>
                <w:szCs w:val="24"/>
                <w:lang w:val="zh-CN"/>
              </w:rPr>
            </w:pPr>
          </w:p>
        </w:tc>
        <w:tc>
          <w:tcPr>
            <w:tcW w:w="3402" w:type="dxa"/>
            <w:vAlign w:val="center"/>
          </w:tcPr>
          <w:p w14:paraId="0814EDF6">
            <w:pPr>
              <w:pStyle w:val="324"/>
              <w:spacing w:line="520" w:lineRule="exact"/>
              <w:ind w:firstLine="200"/>
              <w:jc w:val="center"/>
              <w:rPr>
                <w:rFonts w:ascii="仿宋" w:hAnsi="仿宋" w:eastAsia="仿宋" w:cs="宋体"/>
                <w:color w:val="auto"/>
                <w:kern w:val="2"/>
                <w:sz w:val="24"/>
                <w:szCs w:val="24"/>
                <w:lang w:val="zh-CN"/>
              </w:rPr>
            </w:pPr>
          </w:p>
        </w:tc>
        <w:tc>
          <w:tcPr>
            <w:tcW w:w="2552" w:type="dxa"/>
            <w:vAlign w:val="center"/>
          </w:tcPr>
          <w:p w14:paraId="688CCB3F">
            <w:pPr>
              <w:pStyle w:val="324"/>
              <w:spacing w:line="520" w:lineRule="exact"/>
              <w:ind w:firstLine="200"/>
              <w:jc w:val="center"/>
              <w:rPr>
                <w:rFonts w:ascii="仿宋" w:hAnsi="仿宋" w:eastAsia="仿宋" w:cs="宋体"/>
                <w:color w:val="auto"/>
                <w:kern w:val="2"/>
                <w:sz w:val="24"/>
                <w:szCs w:val="24"/>
                <w:lang w:val="zh-CN"/>
              </w:rPr>
            </w:pPr>
          </w:p>
        </w:tc>
      </w:tr>
      <w:tr w14:paraId="4542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B3AAFF">
            <w:pPr>
              <w:pStyle w:val="324"/>
              <w:spacing w:line="520" w:lineRule="exact"/>
              <w:ind w:firstLine="200"/>
              <w:jc w:val="center"/>
              <w:rPr>
                <w:rFonts w:ascii="仿宋" w:hAnsi="仿宋" w:eastAsia="仿宋" w:cs="宋体"/>
                <w:color w:val="auto"/>
                <w:kern w:val="2"/>
                <w:sz w:val="24"/>
                <w:szCs w:val="24"/>
                <w:lang w:val="zh-CN"/>
              </w:rPr>
            </w:pPr>
          </w:p>
        </w:tc>
        <w:tc>
          <w:tcPr>
            <w:tcW w:w="3402" w:type="dxa"/>
            <w:vAlign w:val="center"/>
          </w:tcPr>
          <w:p w14:paraId="74F2BE6A">
            <w:pPr>
              <w:pStyle w:val="324"/>
              <w:spacing w:line="520" w:lineRule="exact"/>
              <w:ind w:firstLine="200"/>
              <w:jc w:val="center"/>
              <w:rPr>
                <w:rFonts w:ascii="仿宋" w:hAnsi="仿宋" w:eastAsia="仿宋" w:cs="宋体"/>
                <w:color w:val="auto"/>
                <w:kern w:val="2"/>
                <w:sz w:val="24"/>
                <w:szCs w:val="24"/>
                <w:lang w:val="zh-CN"/>
              </w:rPr>
            </w:pPr>
          </w:p>
        </w:tc>
        <w:tc>
          <w:tcPr>
            <w:tcW w:w="2552" w:type="dxa"/>
            <w:vAlign w:val="center"/>
          </w:tcPr>
          <w:p w14:paraId="45C479B2">
            <w:pPr>
              <w:pStyle w:val="324"/>
              <w:spacing w:line="520" w:lineRule="exact"/>
              <w:ind w:firstLine="200"/>
              <w:jc w:val="center"/>
              <w:rPr>
                <w:rFonts w:ascii="仿宋" w:hAnsi="仿宋" w:eastAsia="仿宋" w:cs="宋体"/>
                <w:color w:val="auto"/>
                <w:kern w:val="2"/>
                <w:sz w:val="24"/>
                <w:szCs w:val="24"/>
                <w:lang w:val="zh-CN"/>
              </w:rPr>
            </w:pPr>
          </w:p>
        </w:tc>
      </w:tr>
      <w:tr w14:paraId="3A84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475AAD">
            <w:pPr>
              <w:pStyle w:val="324"/>
              <w:spacing w:line="520" w:lineRule="exact"/>
              <w:ind w:firstLine="200"/>
              <w:jc w:val="center"/>
              <w:rPr>
                <w:rFonts w:ascii="仿宋" w:hAnsi="仿宋" w:eastAsia="仿宋" w:cs="宋体"/>
                <w:color w:val="auto"/>
                <w:kern w:val="2"/>
                <w:sz w:val="24"/>
                <w:szCs w:val="24"/>
                <w:lang w:val="zh-CN"/>
              </w:rPr>
            </w:pPr>
          </w:p>
        </w:tc>
        <w:tc>
          <w:tcPr>
            <w:tcW w:w="3402" w:type="dxa"/>
            <w:vAlign w:val="center"/>
          </w:tcPr>
          <w:p w14:paraId="42C9FA78">
            <w:pPr>
              <w:pStyle w:val="324"/>
              <w:spacing w:line="520" w:lineRule="exact"/>
              <w:ind w:firstLine="200"/>
              <w:jc w:val="center"/>
              <w:rPr>
                <w:rFonts w:ascii="仿宋" w:hAnsi="仿宋" w:eastAsia="仿宋" w:cs="宋体"/>
                <w:color w:val="auto"/>
                <w:kern w:val="2"/>
                <w:sz w:val="24"/>
                <w:szCs w:val="24"/>
                <w:lang w:val="zh-CN"/>
              </w:rPr>
            </w:pPr>
          </w:p>
        </w:tc>
        <w:tc>
          <w:tcPr>
            <w:tcW w:w="2552" w:type="dxa"/>
            <w:vAlign w:val="center"/>
          </w:tcPr>
          <w:p w14:paraId="720CF8AD">
            <w:pPr>
              <w:pStyle w:val="324"/>
              <w:spacing w:line="520" w:lineRule="exact"/>
              <w:ind w:firstLine="200"/>
              <w:jc w:val="center"/>
              <w:rPr>
                <w:rFonts w:ascii="仿宋" w:hAnsi="仿宋" w:eastAsia="仿宋" w:cs="宋体"/>
                <w:color w:val="auto"/>
                <w:kern w:val="2"/>
                <w:sz w:val="24"/>
                <w:szCs w:val="24"/>
                <w:lang w:val="zh-CN"/>
              </w:rPr>
            </w:pPr>
          </w:p>
        </w:tc>
      </w:tr>
      <w:tr w14:paraId="32AC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2362771">
            <w:pPr>
              <w:pStyle w:val="324"/>
              <w:spacing w:line="520" w:lineRule="exact"/>
              <w:ind w:firstLine="200"/>
              <w:jc w:val="center"/>
              <w:rPr>
                <w:rFonts w:ascii="仿宋" w:hAnsi="仿宋" w:eastAsia="仿宋" w:cs="宋体"/>
                <w:color w:val="auto"/>
                <w:kern w:val="2"/>
                <w:sz w:val="24"/>
                <w:szCs w:val="24"/>
                <w:lang w:val="zh-CN"/>
              </w:rPr>
            </w:pPr>
            <w:r>
              <w:rPr>
                <w:rFonts w:hint="eastAsia" w:ascii="仿宋" w:hAnsi="仿宋" w:eastAsia="仿宋" w:cs="宋体"/>
                <w:color w:val="auto"/>
                <w:kern w:val="2"/>
                <w:sz w:val="24"/>
                <w:szCs w:val="24"/>
                <w:lang w:val="zh-CN"/>
              </w:rPr>
              <w:t>总价</w:t>
            </w:r>
          </w:p>
        </w:tc>
        <w:tc>
          <w:tcPr>
            <w:tcW w:w="2552" w:type="dxa"/>
            <w:vAlign w:val="center"/>
          </w:tcPr>
          <w:p w14:paraId="036AA761">
            <w:pPr>
              <w:pStyle w:val="324"/>
              <w:spacing w:line="520" w:lineRule="exact"/>
              <w:ind w:firstLine="200"/>
              <w:jc w:val="center"/>
              <w:rPr>
                <w:rFonts w:ascii="仿宋" w:hAnsi="仿宋" w:eastAsia="仿宋" w:cs="宋体"/>
                <w:color w:val="auto"/>
                <w:kern w:val="2"/>
                <w:sz w:val="24"/>
                <w:szCs w:val="24"/>
                <w:lang w:val="zh-CN"/>
              </w:rPr>
            </w:pPr>
          </w:p>
        </w:tc>
      </w:tr>
    </w:tbl>
    <w:p w14:paraId="0DDA8F42">
      <w:pPr>
        <w:spacing w:line="520" w:lineRule="exact"/>
        <w:ind w:firstLine="482" w:firstLineChars="200"/>
        <w:outlineLvl w:val="0"/>
        <w:rPr>
          <w:rFonts w:ascii="仿宋" w:hAnsi="仿宋" w:eastAsia="仿宋" w:cs="宋体"/>
          <w:b/>
          <w:color w:val="auto"/>
          <w:sz w:val="24"/>
          <w:lang w:val="zh-CN"/>
        </w:rPr>
      </w:pPr>
      <w:bookmarkStart w:id="407" w:name="_Toc1814"/>
      <w:bookmarkStart w:id="408" w:name="_Toc10340"/>
      <w:bookmarkStart w:id="409" w:name="_Toc22618"/>
      <w:r>
        <w:rPr>
          <w:rFonts w:hint="eastAsia" w:ascii="仿宋" w:hAnsi="仿宋" w:eastAsia="仿宋" w:cs="宋体"/>
          <w:b/>
          <w:color w:val="auto"/>
          <w:sz w:val="24"/>
          <w:lang w:val="zh-CN"/>
        </w:rPr>
        <w:t>1.4 付款方式</w:t>
      </w:r>
      <w:bookmarkEnd w:id="407"/>
      <w:bookmarkEnd w:id="408"/>
      <w:bookmarkEnd w:id="409"/>
      <w:r>
        <w:rPr>
          <w:rFonts w:hint="eastAsia" w:ascii="仿宋" w:hAnsi="仿宋" w:eastAsia="仿宋" w:cs="宋体"/>
          <w:b/>
          <w:color w:val="auto"/>
          <w:sz w:val="24"/>
          <w:lang w:val="zh-CN"/>
        </w:rPr>
        <w:t>、时间和条件</w:t>
      </w:r>
    </w:p>
    <w:p w14:paraId="008955E3">
      <w:pPr>
        <w:pStyle w:val="964"/>
        <w:spacing w:before="0" w:beforeAutospacing="0" w:after="0" w:afterAutospacing="0" w:line="360" w:lineRule="auto"/>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w:t>
      </w:r>
      <w:r>
        <w:rPr>
          <w:rFonts w:hint="eastAsia" w:ascii="仿宋" w:hAnsi="仿宋" w:eastAsia="仿宋" w:cs="Times New Roman"/>
          <w:color w:val="auto"/>
          <w:lang w:val="en-US" w:eastAsia="zh-CN"/>
        </w:rPr>
        <w:t>15</w:t>
      </w:r>
      <w:r>
        <w:rPr>
          <w:rFonts w:ascii="仿宋" w:hAnsi="仿宋" w:eastAsia="仿宋" w:cs="Times New Roman"/>
          <w:color w:val="auto"/>
        </w:rPr>
        <w:t>个工作日内将资金支付到合同约定的乙方账户，有条件的甲方可以即时支付。甲方不得以机构变动、人员更替、政策调整、单位放假等为由延迟付款。</w:t>
      </w:r>
    </w:p>
    <w:p w14:paraId="3121565F">
      <w:pPr>
        <w:spacing w:line="560" w:lineRule="exact"/>
        <w:ind w:firstLine="480" w:firstLineChars="200"/>
        <w:rPr>
          <w:rFonts w:ascii="仿宋" w:hAnsi="仿宋" w:eastAsia="仿宋"/>
          <w:color w:val="auto"/>
          <w:sz w:val="24"/>
        </w:rPr>
      </w:pPr>
      <w:r>
        <w:rPr>
          <w:rFonts w:ascii="仿宋" w:hAnsi="仿宋" w:eastAsia="仿宋"/>
          <w:color w:val="auto"/>
          <w:sz w:val="24"/>
        </w:rPr>
        <w:t>1.</w:t>
      </w:r>
      <w:bookmarkStart w:id="525" w:name="_GoBack"/>
      <w:r>
        <w:rPr>
          <w:rFonts w:ascii="仿宋" w:hAnsi="仿宋" w:eastAsia="仿宋"/>
          <w:color w:val="auto"/>
          <w:sz w:val="24"/>
          <w:highlight w:val="none"/>
        </w:rPr>
        <w:t>4.2</w:t>
      </w:r>
      <w:r>
        <w:rPr>
          <w:rFonts w:hint="eastAsia" w:ascii="仿宋" w:hAnsi="仿宋" w:eastAsia="仿宋"/>
          <w:color w:val="auto"/>
          <w:kern w:val="0"/>
          <w:sz w:val="24"/>
          <w:highlight w:val="none"/>
        </w:rPr>
        <w:t>合同预付款比例为合同金额的</w:t>
      </w:r>
      <w:r>
        <w:rPr>
          <w:rFonts w:hint="eastAsia" w:ascii="仿宋" w:hAnsi="仿宋" w:eastAsia="仿宋"/>
          <w:color w:val="auto"/>
          <w:kern w:val="0"/>
          <w:sz w:val="24"/>
          <w:highlight w:val="none"/>
          <w:lang w:val="en-US" w:eastAsia="zh-CN"/>
        </w:rPr>
        <w:t>20</w:t>
      </w:r>
      <w:r>
        <w:rPr>
          <w:rFonts w:hint="eastAsia" w:ascii="仿宋" w:hAnsi="仿宋" w:eastAsia="仿宋"/>
          <w:color w:val="auto"/>
          <w:kern w:val="0"/>
          <w:sz w:val="24"/>
          <w:highlight w:val="none"/>
        </w:rPr>
        <w:t>％。甲</w:t>
      </w:r>
      <w:bookmarkEnd w:id="525"/>
      <w:r>
        <w:rPr>
          <w:rFonts w:hint="eastAsia" w:ascii="仿宋" w:hAnsi="仿宋" w:eastAsia="仿宋"/>
          <w:color w:val="auto"/>
          <w:kern w:val="0"/>
          <w:sz w:val="24"/>
        </w:rPr>
        <w:t>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r>
        <w:rPr>
          <w:rFonts w:ascii="Calibri" w:hAnsi="Calibri" w:eastAsia="仿宋" w:cs="Calibri"/>
          <w:color w:val="auto"/>
          <w:kern w:val="0"/>
          <w:sz w:val="24"/>
        </w:rPr>
        <w:t> </w:t>
      </w:r>
    </w:p>
    <w:p w14:paraId="54C9974F">
      <w:pPr>
        <w:spacing w:line="560" w:lineRule="exact"/>
        <w:ind w:firstLine="480" w:firstLineChars="200"/>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14:paraId="3F2609DC">
      <w:pPr>
        <w:spacing w:line="560" w:lineRule="exact"/>
        <w:ind w:firstLine="480" w:firstLineChars="200"/>
        <w:outlineLvl w:val="0"/>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14:paraId="5F58FC2C">
      <w:pPr>
        <w:spacing w:line="560" w:lineRule="exact"/>
        <w:ind w:firstLine="480" w:firstLineChars="200"/>
        <w:rPr>
          <w:rFonts w:ascii="仿宋" w:hAnsi="仿宋" w:eastAsia="仿宋"/>
          <w:color w:val="auto"/>
          <w:sz w:val="24"/>
        </w:rPr>
      </w:pPr>
      <w:r>
        <w:rPr>
          <w:rFonts w:hint="eastAsia" w:ascii="仿宋" w:hAnsi="仿宋" w:eastAsia="仿宋"/>
          <w:color w:val="auto"/>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2C41FEF7">
      <w:pPr>
        <w:spacing w:line="520" w:lineRule="exact"/>
        <w:ind w:firstLine="482" w:firstLineChars="200"/>
        <w:outlineLvl w:val="0"/>
        <w:rPr>
          <w:rFonts w:ascii="仿宋_GB2312" w:eastAsia="仿宋_GB2312"/>
          <w:b/>
          <w:color w:val="auto"/>
          <w:sz w:val="24"/>
        </w:rPr>
      </w:pPr>
      <w:bookmarkStart w:id="410" w:name="_Toc19304"/>
      <w:bookmarkStart w:id="411" w:name="_Toc2846"/>
      <w:bookmarkStart w:id="412" w:name="_Toc32071"/>
      <w:r>
        <w:rPr>
          <w:rFonts w:hint="eastAsia" w:ascii="仿宋_GB2312" w:eastAsia="仿宋_GB2312"/>
          <w:b/>
          <w:color w:val="auto"/>
          <w:sz w:val="24"/>
        </w:rPr>
        <w:t>1.5 履行服务期限、地点和方式</w:t>
      </w:r>
      <w:bookmarkEnd w:id="410"/>
      <w:bookmarkEnd w:id="411"/>
      <w:bookmarkEnd w:id="412"/>
    </w:p>
    <w:p w14:paraId="501B47DF">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1.5.1 </w:t>
      </w:r>
      <w:r>
        <w:rPr>
          <w:rFonts w:hint="eastAsia" w:ascii="仿宋" w:hAnsi="仿宋" w:eastAsia="仿宋"/>
          <w:color w:val="auto"/>
          <w:sz w:val="24"/>
        </w:rPr>
        <w:t>履行期限：</w:t>
      </w:r>
      <w:r>
        <w:rPr>
          <w:rFonts w:ascii="仿宋" w:hAnsi="仿宋" w:eastAsia="仿宋"/>
          <w:color w:val="auto"/>
          <w:sz w:val="24"/>
        </w:rPr>
        <w:t>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14:paraId="1A7ADF2F">
      <w:pPr>
        <w:spacing w:line="560" w:lineRule="exact"/>
        <w:ind w:firstLine="480" w:firstLineChars="200"/>
        <w:rPr>
          <w:rFonts w:ascii="仿宋" w:hAnsi="仿宋" w:eastAsia="仿宋"/>
          <w:color w:val="auto"/>
          <w:sz w:val="24"/>
        </w:rPr>
      </w:pPr>
      <w:r>
        <w:rPr>
          <w:rFonts w:ascii="仿宋" w:hAnsi="仿宋" w:eastAsia="仿宋"/>
          <w:color w:val="auto"/>
          <w:sz w:val="24"/>
        </w:rPr>
        <w:t xml:space="preserve">1.5.2 </w:t>
      </w:r>
      <w:r>
        <w:rPr>
          <w:rFonts w:hint="eastAsia" w:ascii="仿宋" w:hAnsi="仿宋" w:eastAsia="仿宋"/>
          <w:color w:val="auto"/>
          <w:sz w:val="24"/>
        </w:rPr>
        <w:t>履行地点：</w:t>
      </w:r>
      <w:r>
        <w:rPr>
          <w:rFonts w:hint="eastAsia" w:ascii="仿宋" w:hAnsi="仿宋" w:eastAsia="仿宋"/>
          <w:b/>
          <w:i/>
          <w:color w:val="auto"/>
          <w:sz w:val="24"/>
          <w:u w:val="single"/>
        </w:rPr>
        <w:t>合同专用条款</w:t>
      </w:r>
      <w:r>
        <w:rPr>
          <w:rFonts w:hint="eastAsia" w:ascii="仿宋" w:hAnsi="仿宋" w:eastAsia="仿宋"/>
          <w:color w:val="auto"/>
          <w:sz w:val="24"/>
        </w:rPr>
        <w:t>；</w:t>
      </w:r>
    </w:p>
    <w:p w14:paraId="7A18F74D">
      <w:pPr>
        <w:spacing w:line="520" w:lineRule="exact"/>
        <w:ind w:firstLine="480" w:firstLineChars="200"/>
        <w:outlineLvl w:val="0"/>
        <w:rPr>
          <w:rFonts w:ascii="仿宋" w:hAnsi="仿宋" w:eastAsia="仿宋"/>
          <w:color w:val="auto"/>
          <w:sz w:val="24"/>
        </w:rPr>
      </w:pPr>
      <w:r>
        <w:rPr>
          <w:rFonts w:ascii="仿宋" w:hAnsi="仿宋" w:eastAsia="仿宋"/>
          <w:color w:val="auto"/>
          <w:sz w:val="24"/>
        </w:rPr>
        <w:t xml:space="preserve">1.5.3 </w:t>
      </w:r>
      <w:r>
        <w:rPr>
          <w:rFonts w:hint="eastAsia" w:ascii="仿宋" w:hAnsi="仿宋" w:eastAsia="仿宋"/>
          <w:color w:val="auto"/>
          <w:sz w:val="24"/>
        </w:rPr>
        <w:t>履行方式：</w:t>
      </w:r>
      <w:r>
        <w:rPr>
          <w:rFonts w:hint="eastAsia" w:ascii="仿宋" w:hAnsi="仿宋" w:eastAsia="仿宋"/>
          <w:b/>
          <w:i/>
          <w:color w:val="auto"/>
          <w:sz w:val="24"/>
          <w:u w:val="single"/>
        </w:rPr>
        <w:t>合同专用条款</w:t>
      </w:r>
      <w:r>
        <w:rPr>
          <w:rFonts w:hint="eastAsia" w:ascii="仿宋" w:hAnsi="仿宋" w:eastAsia="仿宋"/>
          <w:color w:val="auto"/>
          <w:sz w:val="24"/>
        </w:rPr>
        <w:t>。</w:t>
      </w:r>
    </w:p>
    <w:p w14:paraId="44F35B45">
      <w:pPr>
        <w:spacing w:line="560" w:lineRule="exact"/>
        <w:ind w:firstLine="482" w:firstLineChars="200"/>
        <w:outlineLvl w:val="0"/>
        <w:rPr>
          <w:rFonts w:ascii="仿宋" w:hAnsi="仿宋" w:eastAsia="仿宋"/>
          <w:b/>
          <w:color w:val="auto"/>
          <w:sz w:val="24"/>
        </w:rPr>
      </w:pPr>
      <w:bookmarkStart w:id="413" w:name="_Toc27250"/>
      <w:bookmarkStart w:id="414" w:name="_Toc19554"/>
      <w:bookmarkStart w:id="415" w:name="_Toc21423"/>
      <w:r>
        <w:rPr>
          <w:rFonts w:ascii="仿宋" w:hAnsi="仿宋" w:eastAsia="仿宋"/>
          <w:b/>
          <w:color w:val="auto"/>
          <w:sz w:val="24"/>
        </w:rPr>
        <w:t xml:space="preserve">1.6 </w:t>
      </w:r>
      <w:r>
        <w:rPr>
          <w:rFonts w:hint="eastAsia" w:ascii="仿宋" w:hAnsi="仿宋" w:eastAsia="仿宋"/>
          <w:b/>
          <w:color w:val="auto"/>
          <w:sz w:val="24"/>
        </w:rPr>
        <w:t>违约责任</w:t>
      </w:r>
      <w:bookmarkEnd w:id="413"/>
      <w:bookmarkEnd w:id="414"/>
      <w:bookmarkEnd w:id="415"/>
    </w:p>
    <w:p w14:paraId="2BCA24D8">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1.6.1 </w:t>
      </w:r>
      <w:r>
        <w:rPr>
          <w:rFonts w:hint="eastAsia" w:ascii="仿宋" w:hAnsi="仿宋" w:eastAsia="仿宋"/>
          <w:color w:val="auto"/>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olor w:val="auto"/>
          <w:sz w:val="24"/>
          <w:u w:val="single"/>
        </w:rPr>
        <w:t>0.05</w:t>
      </w:r>
      <w:r>
        <w:rPr>
          <w:rFonts w:ascii="仿宋" w:hAnsi="仿宋" w:eastAsia="仿宋"/>
          <w:color w:val="auto"/>
          <w:sz w:val="24"/>
        </w:rPr>
        <w:t>%计算，最高限额为本合同总价的</w:t>
      </w:r>
      <w:r>
        <w:rPr>
          <w:rFonts w:hint="eastAsia" w:ascii="仿宋" w:hAnsi="仿宋" w:eastAsia="仿宋"/>
          <w:color w:val="auto"/>
          <w:sz w:val="24"/>
          <w:u w:val="single"/>
        </w:rPr>
        <w:t>20</w:t>
      </w:r>
      <w:r>
        <w:rPr>
          <w:rFonts w:ascii="仿宋" w:hAnsi="仿宋" w:eastAsia="仿宋"/>
          <w:color w:val="auto"/>
          <w:sz w:val="24"/>
        </w:rPr>
        <w:t>%；迟延交付货物的违约金计算数额达到前述最高限额之日起，甲方有权在要求乙方支付违约金的同时，书面通知乙方解除本合同；</w:t>
      </w:r>
    </w:p>
    <w:p w14:paraId="06352E58">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1.6.2 </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hint="eastAsia" w:ascii="仿宋" w:hAnsi="仿宋" w:eastAsia="仿宋"/>
          <w:color w:val="auto"/>
          <w:sz w:val="24"/>
          <w:u w:val="single"/>
        </w:rPr>
        <w:t>0.05</w:t>
      </w:r>
      <w:r>
        <w:rPr>
          <w:rFonts w:ascii="仿宋" w:hAnsi="仿宋" w:eastAsia="仿宋"/>
          <w:color w:val="auto"/>
          <w:sz w:val="24"/>
        </w:rPr>
        <w:t>%计算，最高限额为本合同总价的</w:t>
      </w:r>
      <w:r>
        <w:rPr>
          <w:rFonts w:hint="eastAsia" w:ascii="仿宋" w:hAnsi="仿宋" w:eastAsia="仿宋"/>
          <w:color w:val="auto"/>
          <w:sz w:val="24"/>
          <w:u w:val="single"/>
        </w:rPr>
        <w:t>20</w:t>
      </w:r>
      <w:r>
        <w:rPr>
          <w:rFonts w:ascii="仿宋" w:hAnsi="仿宋" w:eastAsia="仿宋"/>
          <w:color w:val="auto"/>
          <w:sz w:val="24"/>
        </w:rPr>
        <w:t>%；迟延付款的违约金计算数额达到前述最高限额之日起，乙方有权在要求甲方支付违约金的同时，书面通知甲方解除本合同；</w:t>
      </w:r>
    </w:p>
    <w:p w14:paraId="4EF80115">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1.6.3 </w:t>
      </w:r>
      <w:r>
        <w:rPr>
          <w:rFonts w:hint="eastAsia" w:ascii="仿宋" w:hAnsi="仿宋" w:eastAsia="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BE85454">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1.6.4 </w:t>
      </w:r>
      <w:r>
        <w:rPr>
          <w:rFonts w:hint="eastAsia" w:ascii="仿宋" w:hAnsi="仿宋" w:eastAsia="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12C360B">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1.6.5 </w:t>
      </w:r>
      <w:r>
        <w:rPr>
          <w:rFonts w:hint="eastAsia" w:ascii="仿宋" w:hAnsi="仿宋" w:eastAsia="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18C70D5">
      <w:pPr>
        <w:adjustRightInd/>
        <w:spacing w:line="566" w:lineRule="exact"/>
        <w:ind w:firstLine="480" w:firstLineChars="200"/>
        <w:rPr>
          <w:rFonts w:ascii="仿宋" w:hAnsi="仿宋" w:eastAsia="仿宋"/>
          <w:color w:val="auto"/>
          <w:sz w:val="24"/>
        </w:rPr>
      </w:pPr>
      <w:r>
        <w:rPr>
          <w:rFonts w:ascii="仿宋" w:hAnsi="仿宋" w:eastAsia="仿宋"/>
          <w:color w:val="auto"/>
          <w:sz w:val="24"/>
        </w:rPr>
        <w:t xml:space="preserve">1.6.6 </w:t>
      </w:r>
      <w:r>
        <w:rPr>
          <w:rFonts w:hint="eastAsia" w:ascii="仿宋" w:hAnsi="仿宋" w:eastAsia="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14:paraId="00529182">
      <w:pPr>
        <w:adjustRightInd/>
        <w:spacing w:line="566" w:lineRule="exact"/>
        <w:ind w:left="-420" w:leftChars="-200" w:right="-420" w:rightChars="-200" w:firstLine="960" w:firstLineChars="400"/>
        <w:rPr>
          <w:color w:val="auto"/>
        </w:rPr>
      </w:pPr>
      <w:r>
        <w:rPr>
          <w:rFonts w:hint="eastAsia" w:ascii="仿宋" w:hAnsi="仿宋" w:eastAsia="仿宋"/>
          <w:color w:val="auto"/>
          <w:sz w:val="24"/>
        </w:rPr>
        <w:t>1.6.7违约责任</w:t>
      </w:r>
      <w:r>
        <w:rPr>
          <w:rFonts w:hint="eastAsia" w:ascii="仿宋" w:hAnsi="仿宋" w:eastAsia="仿宋"/>
          <w:b/>
          <w:i/>
          <w:color w:val="auto"/>
          <w:sz w:val="24"/>
          <w:u w:val="single"/>
        </w:rPr>
        <w:t>合同专用条款</w:t>
      </w:r>
      <w:r>
        <w:rPr>
          <w:rFonts w:hint="eastAsia" w:ascii="仿宋" w:hAnsi="仿宋" w:eastAsia="仿宋"/>
          <w:color w:val="auto"/>
          <w:sz w:val="24"/>
        </w:rPr>
        <w:t>另有约定的，从其约定。</w:t>
      </w:r>
    </w:p>
    <w:p w14:paraId="291DFCFE">
      <w:pPr>
        <w:adjustRightInd/>
        <w:spacing w:line="566" w:lineRule="exact"/>
        <w:ind w:firstLine="482" w:firstLineChars="200"/>
        <w:outlineLvl w:val="0"/>
        <w:rPr>
          <w:rFonts w:ascii="仿宋" w:hAnsi="仿宋" w:eastAsia="仿宋" w:cs="仿宋"/>
          <w:b/>
          <w:color w:val="auto"/>
          <w:sz w:val="24"/>
        </w:rPr>
      </w:pPr>
      <w:bookmarkStart w:id="416" w:name="_Toc28375"/>
      <w:bookmarkStart w:id="417" w:name="_Toc16021"/>
      <w:bookmarkStart w:id="418" w:name="_Toc15583"/>
      <w:r>
        <w:rPr>
          <w:rFonts w:hint="eastAsia" w:ascii="仿宋" w:hAnsi="仿宋" w:eastAsia="仿宋" w:cs="仿宋"/>
          <w:b/>
          <w:color w:val="auto"/>
          <w:sz w:val="24"/>
        </w:rPr>
        <w:t>1.7 合同争议的解决</w:t>
      </w:r>
      <w:bookmarkEnd w:id="416"/>
      <w:bookmarkEnd w:id="417"/>
      <w:bookmarkEnd w:id="418"/>
    </w:p>
    <w:p w14:paraId="2EF490E5">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w:t>
      </w:r>
      <w:r>
        <w:rPr>
          <w:rFonts w:hint="eastAsia" w:ascii="仿宋" w:hAnsi="仿宋" w:eastAsia="仿宋" w:cs="仿宋"/>
          <w:color w:val="auto"/>
          <w:sz w:val="24"/>
          <w:lang w:eastAsia="zh-CN"/>
        </w:rPr>
        <w:t>以下</w:t>
      </w:r>
      <w:r>
        <w:rPr>
          <w:rFonts w:hint="eastAsia" w:ascii="仿宋" w:hAnsi="仿宋" w:eastAsia="仿宋" w:cs="仿宋"/>
          <w:b/>
          <w:i/>
          <w:color w:val="auto"/>
          <w:sz w:val="24"/>
          <w:u w:val="single"/>
        </w:rPr>
        <w:t>合同专用</w:t>
      </w:r>
      <w:r>
        <w:rPr>
          <w:rFonts w:hint="eastAsia" w:ascii="仿宋" w:hAnsi="仿宋" w:eastAsia="仿宋" w:cs="仿宋"/>
          <w:b/>
          <w:i/>
          <w:color w:val="auto"/>
          <w:sz w:val="24"/>
          <w:u w:val="single"/>
          <w:lang w:eastAsia="zh-CN"/>
        </w:rPr>
        <w:t>条款</w:t>
      </w:r>
      <w:r>
        <w:rPr>
          <w:rFonts w:hint="eastAsia" w:ascii="仿宋" w:hAnsi="仿宋" w:eastAsia="仿宋" w:cs="仿宋"/>
          <w:color w:val="auto"/>
          <w:sz w:val="24"/>
        </w:rPr>
        <w:t>规定的方式解决：</w:t>
      </w:r>
    </w:p>
    <w:p w14:paraId="2487B9DF">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1.7.1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08E9BF47">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1.7.2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0F43BF8A">
      <w:pPr>
        <w:spacing w:line="560" w:lineRule="exact"/>
        <w:ind w:firstLine="482" w:firstLineChars="200"/>
        <w:outlineLvl w:val="0"/>
        <w:rPr>
          <w:rFonts w:ascii="仿宋" w:hAnsi="仿宋" w:eastAsia="仿宋" w:cs="仿宋"/>
          <w:b/>
          <w:color w:val="auto"/>
          <w:sz w:val="24"/>
        </w:rPr>
      </w:pPr>
      <w:bookmarkStart w:id="419" w:name="_Toc15322"/>
      <w:bookmarkStart w:id="420" w:name="_Toc7245"/>
      <w:bookmarkStart w:id="421" w:name="_Toc11173"/>
      <w:r>
        <w:rPr>
          <w:rFonts w:hint="eastAsia" w:ascii="仿宋" w:hAnsi="仿宋" w:eastAsia="仿宋" w:cs="仿宋"/>
          <w:b/>
          <w:color w:val="auto"/>
          <w:sz w:val="24"/>
        </w:rPr>
        <w:t>1.8 合同生效</w:t>
      </w:r>
      <w:bookmarkEnd w:id="419"/>
      <w:bookmarkEnd w:id="420"/>
      <w:bookmarkEnd w:id="421"/>
    </w:p>
    <w:p w14:paraId="739A4401">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本合同自双方当事人盖章或者签字时生效。</w:t>
      </w:r>
    </w:p>
    <w:p w14:paraId="6FD99FFC">
      <w:pPr>
        <w:autoSpaceDE w:val="0"/>
        <w:autoSpaceDN w:val="0"/>
        <w:spacing w:line="52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（注：本合同不强制现场签订，</w:t>
      </w:r>
      <w:r>
        <w:rPr>
          <w:rFonts w:hint="eastAsia" w:ascii="仿宋" w:hAnsi="仿宋" w:eastAsia="仿宋" w:cs="仿宋"/>
          <w:b/>
          <w:bCs/>
          <w:color w:val="auto"/>
          <w:sz w:val="24"/>
          <w:lang w:val="zh-CN"/>
        </w:rPr>
        <w:t>可</w:t>
      </w:r>
      <w:r>
        <w:rPr>
          <w:rFonts w:hint="eastAsia" w:ascii="仿宋" w:hAnsi="仿宋" w:eastAsia="仿宋" w:cs="仿宋"/>
          <w:b/>
          <w:bCs/>
          <w:color w:val="auto"/>
          <w:sz w:val="24"/>
        </w:rPr>
        <w:t>盖章后</w:t>
      </w:r>
      <w:r>
        <w:rPr>
          <w:rFonts w:hint="eastAsia" w:ascii="仿宋" w:hAnsi="仿宋" w:eastAsia="仿宋" w:cs="仿宋"/>
          <w:b/>
          <w:bCs/>
          <w:color w:val="auto"/>
          <w:sz w:val="24"/>
          <w:lang w:val="zh-CN"/>
        </w:rPr>
        <w:t>邮寄送达</w:t>
      </w:r>
      <w:r>
        <w:rPr>
          <w:rFonts w:hint="eastAsia" w:ascii="仿宋" w:hAnsi="仿宋" w:eastAsia="仿宋" w:cs="仿宋"/>
          <w:b/>
          <w:bCs/>
          <w:color w:val="auto"/>
          <w:sz w:val="24"/>
        </w:rPr>
        <w:t>。）</w:t>
      </w:r>
    </w:p>
    <w:p w14:paraId="0C0DBB3A">
      <w:pPr>
        <w:autoSpaceDE w:val="0"/>
        <w:autoSpaceDN w:val="0"/>
        <w:spacing w:line="520" w:lineRule="exact"/>
        <w:rPr>
          <w:rFonts w:ascii="仿宋" w:hAnsi="仿宋" w:eastAsia="仿宋" w:cs="仿宋"/>
          <w:color w:val="auto"/>
          <w:sz w:val="24"/>
          <w:lang w:val="zh-CN"/>
        </w:rPr>
      </w:pPr>
    </w:p>
    <w:p w14:paraId="2AB29CCA">
      <w:pPr>
        <w:autoSpaceDE w:val="0"/>
        <w:autoSpaceDN w:val="0"/>
        <w:spacing w:line="52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b/>
          <w:color w:val="auto"/>
          <w:sz w:val="24"/>
          <w:lang w:val="zh-CN"/>
        </w:rPr>
        <w:t>乙方</w:t>
      </w:r>
      <w:r>
        <w:rPr>
          <w:rFonts w:hint="eastAsia" w:ascii="仿宋" w:hAnsi="仿宋" w:eastAsia="仿宋" w:cs="仿宋"/>
          <w:color w:val="auto"/>
          <w:sz w:val="24"/>
          <w:lang w:val="zh-CN"/>
        </w:rPr>
        <w:t>：</w:t>
      </w:r>
    </w:p>
    <w:p w14:paraId="1E04029E">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统一社会信用代码：统一社会信用代码或身份证号码：</w:t>
      </w:r>
    </w:p>
    <w:p w14:paraId="02B34ED0">
      <w:pPr>
        <w:autoSpaceDE w:val="0"/>
        <w:autoSpaceDN w:val="0"/>
        <w:spacing w:line="520" w:lineRule="exact"/>
        <w:rPr>
          <w:rFonts w:ascii="仿宋" w:hAnsi="仿宋" w:eastAsia="仿宋" w:cs="仿宋"/>
          <w:color w:val="auto"/>
          <w:sz w:val="24"/>
          <w:lang w:val="zh-CN"/>
        </w:rPr>
      </w:pPr>
    </w:p>
    <w:p w14:paraId="35EDE0A6">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住所：住所：</w:t>
      </w:r>
    </w:p>
    <w:p w14:paraId="45DFF100">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法定代表人或法定代表人</w:t>
      </w:r>
    </w:p>
    <w:p w14:paraId="53F9A0A8">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授权代表（签字）：或授权代表（签字）： </w:t>
      </w:r>
    </w:p>
    <w:p w14:paraId="7C8F4A2A">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联系人：联系人：</w:t>
      </w:r>
    </w:p>
    <w:p w14:paraId="52EE00F2">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约定送达地址：约定送达地址：</w:t>
      </w:r>
    </w:p>
    <w:p w14:paraId="0106F964">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邮政编码：邮政编码：</w:t>
      </w:r>
    </w:p>
    <w:p w14:paraId="13C8D19E">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110F8526">
      <w:pPr>
        <w:autoSpaceDE w:val="0"/>
        <w:autoSpaceDN w:val="0"/>
        <w:spacing w:line="52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4336BC3B">
      <w:pPr>
        <w:autoSpaceDE w:val="0"/>
        <w:autoSpaceDN w:val="0"/>
        <w:spacing w:line="520" w:lineRule="exact"/>
        <w:rPr>
          <w:rFonts w:ascii="仿宋" w:hAnsi="仿宋" w:eastAsia="仿宋" w:cs="仿宋"/>
          <w:color w:val="auto"/>
          <w:sz w:val="24"/>
        </w:rPr>
      </w:pPr>
      <w:r>
        <w:rPr>
          <w:rFonts w:hint="eastAsia" w:ascii="仿宋" w:hAnsi="仿宋" w:eastAsia="仿宋" w:cs="仿宋"/>
          <w:color w:val="auto"/>
          <w:sz w:val="24"/>
          <w:lang w:val="zh-CN"/>
        </w:rPr>
        <w:t>电子邮箱：电子邮箱：</w:t>
      </w:r>
    </w:p>
    <w:p w14:paraId="51B2489B">
      <w:pPr>
        <w:autoSpaceDE w:val="0"/>
        <w:autoSpaceDN w:val="0"/>
        <w:spacing w:line="520" w:lineRule="exact"/>
        <w:rPr>
          <w:rFonts w:ascii="仿宋" w:hAnsi="仿宋" w:eastAsia="仿宋" w:cs="仿宋"/>
          <w:color w:val="auto"/>
          <w:sz w:val="24"/>
        </w:rPr>
      </w:pPr>
      <w:r>
        <w:rPr>
          <w:rFonts w:hint="eastAsia" w:ascii="仿宋" w:hAnsi="仿宋" w:eastAsia="仿宋" w:cs="仿宋"/>
          <w:color w:val="auto"/>
          <w:sz w:val="24"/>
        </w:rPr>
        <w:t>开户银行：开户银行：</w:t>
      </w:r>
    </w:p>
    <w:p w14:paraId="7037F274">
      <w:pPr>
        <w:autoSpaceDE w:val="0"/>
        <w:autoSpaceDN w:val="0"/>
        <w:spacing w:line="520" w:lineRule="exact"/>
        <w:rPr>
          <w:rFonts w:ascii="仿宋" w:hAnsi="仿宋" w:eastAsia="仿宋" w:cs="仿宋"/>
          <w:color w:val="auto"/>
          <w:sz w:val="24"/>
        </w:rPr>
      </w:pPr>
      <w:r>
        <w:rPr>
          <w:rFonts w:hint="eastAsia" w:ascii="仿宋" w:hAnsi="仿宋" w:eastAsia="仿宋" w:cs="仿宋"/>
          <w:color w:val="auto"/>
          <w:sz w:val="24"/>
        </w:rPr>
        <w:t>开户名称：开户名称：</w:t>
      </w:r>
    </w:p>
    <w:p w14:paraId="44953259">
      <w:pPr>
        <w:autoSpaceDE w:val="0"/>
        <w:autoSpaceDN w:val="0"/>
        <w:spacing w:line="520" w:lineRule="exact"/>
        <w:rPr>
          <w:rFonts w:ascii="仿宋" w:hAnsi="仿宋" w:eastAsia="仿宋" w:cs="仿宋"/>
          <w:color w:val="auto"/>
          <w:sz w:val="24"/>
        </w:rPr>
      </w:pPr>
      <w:r>
        <w:rPr>
          <w:rFonts w:hint="eastAsia" w:ascii="仿宋" w:hAnsi="仿宋" w:eastAsia="仿宋" w:cs="仿宋"/>
          <w:color w:val="auto"/>
          <w:sz w:val="24"/>
        </w:rPr>
        <w:t>开户账号：开户账号：</w:t>
      </w:r>
    </w:p>
    <w:p w14:paraId="789508D4">
      <w:pPr>
        <w:pStyle w:val="83"/>
        <w:rPr>
          <w:rFonts w:ascii="仿宋" w:hAnsi="仿宋" w:eastAsia="仿宋" w:cs="仿宋"/>
          <w:color w:val="auto"/>
        </w:rPr>
      </w:pPr>
    </w:p>
    <w:p w14:paraId="5D438EBE">
      <w:pPr>
        <w:pStyle w:val="83"/>
        <w:rPr>
          <w:rFonts w:ascii="仿宋" w:hAnsi="仿宋" w:eastAsia="仿宋" w:cs="仿宋"/>
          <w:color w:val="auto"/>
        </w:rPr>
      </w:pPr>
    </w:p>
    <w:p w14:paraId="701F22BE">
      <w:pPr>
        <w:pStyle w:val="83"/>
        <w:rPr>
          <w:rFonts w:ascii="仿宋" w:hAnsi="仿宋" w:eastAsia="仿宋" w:cs="仿宋"/>
          <w:color w:val="auto"/>
        </w:rPr>
      </w:pPr>
    </w:p>
    <w:p w14:paraId="31E81E71">
      <w:pPr>
        <w:pStyle w:val="706"/>
        <w:spacing w:line="520" w:lineRule="exact"/>
        <w:ind w:firstLine="562"/>
        <w:jc w:val="center"/>
        <w:rPr>
          <w:rFonts w:ascii="仿宋" w:hAnsi="仿宋" w:eastAsia="仿宋" w:cs="仿宋"/>
          <w:b/>
          <w:color w:val="auto"/>
          <w:sz w:val="28"/>
          <w:szCs w:val="28"/>
        </w:rPr>
      </w:pPr>
      <w:bookmarkStart w:id="422" w:name="_Toc331685783"/>
      <w:r>
        <w:rPr>
          <w:rFonts w:hint="eastAsia" w:ascii="仿宋" w:hAnsi="仿宋" w:eastAsia="仿宋" w:cs="仿宋"/>
          <w:b/>
          <w:color w:val="auto"/>
          <w:sz w:val="28"/>
          <w:szCs w:val="28"/>
        </w:rPr>
        <w:t>第二部分合同一般条款</w:t>
      </w:r>
      <w:bookmarkEnd w:id="422"/>
    </w:p>
    <w:p w14:paraId="137FDF06">
      <w:pPr>
        <w:spacing w:line="360" w:lineRule="auto"/>
        <w:ind w:firstLine="482" w:firstLineChars="200"/>
        <w:outlineLvl w:val="0"/>
        <w:rPr>
          <w:rFonts w:ascii="仿宋" w:hAnsi="仿宋" w:eastAsia="仿宋" w:cs="仿宋"/>
          <w:b/>
          <w:color w:val="auto"/>
          <w:sz w:val="24"/>
        </w:rPr>
      </w:pPr>
      <w:bookmarkStart w:id="423" w:name="_Ref467378404"/>
      <w:bookmarkStart w:id="424" w:name="_Ref467379225"/>
      <w:bookmarkStart w:id="425" w:name="_Ref467378499"/>
      <w:bookmarkStart w:id="426" w:name="_Ref467379205"/>
      <w:bookmarkStart w:id="427" w:name="_Ref467378463"/>
      <w:bookmarkStart w:id="428" w:name="_Toc487900349"/>
      <w:bookmarkStart w:id="429" w:name="_Toc279701240"/>
      <w:bookmarkStart w:id="430" w:name="_Ref467379214"/>
      <w:bookmarkStart w:id="431" w:name="_Toc19614"/>
      <w:bookmarkStart w:id="432" w:name="_Toc16917"/>
      <w:bookmarkStart w:id="433" w:name="_Ref467379195"/>
      <w:bookmarkStart w:id="434" w:name="_Toc259093669"/>
      <w:bookmarkStart w:id="435" w:name="_Ref467379094"/>
      <w:bookmarkStart w:id="436" w:name="_Ref467379101"/>
      <w:bookmarkStart w:id="437" w:name="_Toc28763"/>
      <w:bookmarkStart w:id="438" w:name="_Ref467379109"/>
      <w:r>
        <w:rPr>
          <w:rFonts w:hint="eastAsia" w:ascii="仿宋" w:hAnsi="仿宋" w:eastAsia="仿宋" w:cs="仿宋"/>
          <w:b/>
          <w:color w:val="auto"/>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2588B65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61EC78A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14:paraId="661FD9E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14:paraId="5F97857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2.1.3</w:t>
      </w:r>
      <w:bookmarkStart w:id="439" w:name="_Ref467378840"/>
      <w:r>
        <w:rPr>
          <w:rFonts w:hint="eastAsia" w:ascii="仿宋" w:hAnsi="仿宋" w:eastAsia="仿宋" w:cs="仿宋"/>
          <w:color w:val="auto"/>
          <w:sz w:val="24"/>
        </w:rPr>
        <w:t>“服务”系指中标供应商根据合同约定应向采购人交付的一切各种形态和种类的物品，包括原材料、燃料、设备、机械、仪表、备件、计算机软件、产品等，并包括工具、手册等其他相关资料。</w:t>
      </w:r>
    </w:p>
    <w:p w14:paraId="1196524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“甲方”系指与中标供应商签署合同的采购人</w:t>
      </w:r>
      <w:bookmarkEnd w:id="439"/>
      <w:r>
        <w:rPr>
          <w:rFonts w:hint="eastAsia" w:ascii="仿宋" w:hAnsi="仿宋" w:eastAsia="仿宋" w:cs="仿宋"/>
          <w:color w:val="auto"/>
          <w:sz w:val="24"/>
        </w:rPr>
        <w:t>；采购人委托采购机构代表其与乙方签订合同的，采购人的授权委托书作为合同附件。</w:t>
      </w:r>
    </w:p>
    <w:p w14:paraId="714A3086">
      <w:pPr>
        <w:spacing w:line="360" w:lineRule="auto"/>
        <w:ind w:firstLine="480" w:firstLineChars="200"/>
        <w:rPr>
          <w:rFonts w:ascii="仿宋" w:hAnsi="仿宋" w:eastAsia="仿宋" w:cs="仿宋"/>
          <w:color w:val="auto"/>
          <w:sz w:val="24"/>
        </w:rPr>
      </w:pPr>
      <w:bookmarkStart w:id="440" w:name="_Ref467379400"/>
      <w:r>
        <w:rPr>
          <w:rFonts w:hint="eastAsia" w:ascii="仿宋" w:hAnsi="仿宋" w:eastAsia="仿宋" w:cs="仿宋"/>
          <w:color w:val="auto"/>
          <w:sz w:val="24"/>
        </w:rPr>
        <w:t>2.1.5 “乙方”系指根据合同约定交付服务的中标供应商</w:t>
      </w:r>
      <w:bookmarkEnd w:id="440"/>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3D32F1">
      <w:pPr>
        <w:spacing w:line="360" w:lineRule="auto"/>
        <w:ind w:firstLine="480" w:firstLineChars="200"/>
        <w:rPr>
          <w:rFonts w:ascii="仿宋" w:hAnsi="仿宋" w:eastAsia="仿宋" w:cs="仿宋"/>
          <w:color w:val="auto"/>
          <w:sz w:val="24"/>
        </w:rPr>
      </w:pPr>
      <w:bookmarkStart w:id="441" w:name="_Ref467379436"/>
      <w:r>
        <w:rPr>
          <w:rFonts w:hint="eastAsia" w:ascii="仿宋" w:hAnsi="仿宋" w:eastAsia="仿宋" w:cs="仿宋"/>
          <w:color w:val="auto"/>
          <w:sz w:val="24"/>
        </w:rPr>
        <w:t>2.1.6 “现场”系指合同约定服务将要运至或者安装的地点。</w:t>
      </w:r>
      <w:bookmarkEnd w:id="441"/>
    </w:p>
    <w:p w14:paraId="71EADE97">
      <w:pPr>
        <w:spacing w:line="360" w:lineRule="auto"/>
        <w:ind w:firstLine="482" w:firstLineChars="200"/>
        <w:outlineLvl w:val="0"/>
        <w:rPr>
          <w:rFonts w:ascii="仿宋" w:hAnsi="仿宋" w:eastAsia="仿宋" w:cs="仿宋"/>
          <w:b/>
          <w:color w:val="auto"/>
          <w:sz w:val="24"/>
        </w:rPr>
      </w:pPr>
      <w:bookmarkStart w:id="442" w:name="_Toc279701241"/>
      <w:bookmarkStart w:id="443" w:name="_Toc32504"/>
      <w:bookmarkStart w:id="444" w:name="_Toc13336"/>
      <w:bookmarkStart w:id="445" w:name="_Toc487900350"/>
      <w:bookmarkStart w:id="446" w:name="_Toc259093670"/>
      <w:bookmarkStart w:id="447" w:name="_Toc27635"/>
      <w:r>
        <w:rPr>
          <w:rFonts w:hint="eastAsia" w:ascii="仿宋" w:hAnsi="仿宋" w:eastAsia="仿宋" w:cs="仿宋"/>
          <w:b/>
          <w:color w:val="auto"/>
          <w:sz w:val="24"/>
        </w:rPr>
        <w:t>2.2 技术规范</w:t>
      </w:r>
      <w:bookmarkEnd w:id="442"/>
      <w:bookmarkEnd w:id="443"/>
      <w:bookmarkEnd w:id="444"/>
      <w:bookmarkEnd w:id="445"/>
      <w:bookmarkEnd w:id="446"/>
      <w:bookmarkEnd w:id="447"/>
    </w:p>
    <w:p w14:paraId="5803210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w:t>
      </w:r>
      <w:r>
        <w:rPr>
          <w:rFonts w:hint="eastAsia" w:ascii="仿宋" w:hAnsi="仿宋" w:eastAsia="仿宋" w:cs="仿宋"/>
          <w:color w:val="auto"/>
          <w:sz w:val="24"/>
          <w:lang w:eastAsia="zh-CN"/>
        </w:rPr>
        <w:t>（</w:t>
      </w:r>
      <w:r>
        <w:rPr>
          <w:rFonts w:hint="eastAsia" w:ascii="仿宋" w:hAnsi="仿宋" w:eastAsia="仿宋" w:cs="仿宋"/>
          <w:color w:val="auto"/>
          <w:sz w:val="24"/>
        </w:rPr>
        <w:t>如果有的话</w:t>
      </w:r>
      <w:r>
        <w:rPr>
          <w:rFonts w:hint="eastAsia" w:ascii="仿宋" w:hAnsi="仿宋" w:eastAsia="仿宋" w:cs="仿宋"/>
          <w:color w:val="auto"/>
          <w:sz w:val="24"/>
          <w:lang w:eastAsia="zh-CN"/>
        </w:rPr>
        <w:t>）</w:t>
      </w:r>
      <w:r>
        <w:rPr>
          <w:rFonts w:hint="eastAsia" w:ascii="仿宋" w:hAnsi="仿宋" w:eastAsia="仿宋" w:cs="仿宋"/>
          <w:color w:val="auto"/>
          <w:sz w:val="24"/>
        </w:rPr>
        <w:t>及其技术规范偏差表</w:t>
      </w:r>
      <w:r>
        <w:rPr>
          <w:rFonts w:hint="eastAsia" w:ascii="仿宋" w:hAnsi="仿宋" w:eastAsia="仿宋" w:cs="仿宋"/>
          <w:color w:val="auto"/>
          <w:sz w:val="24"/>
          <w:lang w:eastAsia="zh-CN"/>
        </w:rPr>
        <w:t>（</w:t>
      </w:r>
      <w:r>
        <w:rPr>
          <w:rFonts w:hint="eastAsia" w:ascii="仿宋" w:hAnsi="仿宋" w:eastAsia="仿宋" w:cs="仿宋"/>
          <w:color w:val="auto"/>
          <w:sz w:val="24"/>
        </w:rPr>
        <w:t>如果被甲方接受的话</w:t>
      </w:r>
      <w:r>
        <w:rPr>
          <w:rFonts w:hint="eastAsia" w:ascii="仿宋" w:hAnsi="仿宋" w:eastAsia="仿宋" w:cs="仿宋"/>
          <w:color w:val="auto"/>
          <w:sz w:val="24"/>
          <w:lang w:eastAsia="zh-CN"/>
        </w:rPr>
        <w:t>）</w:t>
      </w:r>
      <w:r>
        <w:rPr>
          <w:rFonts w:hint="eastAsia" w:ascii="仿宋" w:hAnsi="仿宋" w:eastAsia="仿宋" w:cs="仿宋"/>
          <w:color w:val="auto"/>
          <w:sz w:val="24"/>
        </w:rPr>
        <w:t>相一致；如果采购文件中没有技术规范的相应说明，那么应以国家有关部门最新颁布的相应标准和规范为准。</w:t>
      </w:r>
    </w:p>
    <w:p w14:paraId="72DA21D9">
      <w:pPr>
        <w:spacing w:line="360" w:lineRule="auto"/>
        <w:ind w:firstLine="482" w:firstLineChars="200"/>
        <w:outlineLvl w:val="0"/>
        <w:rPr>
          <w:rFonts w:ascii="仿宋" w:hAnsi="仿宋" w:eastAsia="仿宋" w:cs="仿宋"/>
          <w:b/>
          <w:color w:val="auto"/>
          <w:sz w:val="24"/>
        </w:rPr>
      </w:pPr>
      <w:bookmarkStart w:id="448" w:name="_Toc9829"/>
      <w:bookmarkStart w:id="449" w:name="_Toc279701242"/>
      <w:bookmarkStart w:id="450" w:name="_Toc27853"/>
      <w:bookmarkStart w:id="451" w:name="_Toc31634"/>
      <w:bookmarkStart w:id="452" w:name="_Toc487900351"/>
      <w:bookmarkStart w:id="453" w:name="_Toc259093671"/>
      <w:r>
        <w:rPr>
          <w:rFonts w:hint="eastAsia" w:ascii="仿宋" w:hAnsi="仿宋" w:eastAsia="仿宋" w:cs="仿宋"/>
          <w:b/>
          <w:color w:val="auto"/>
          <w:sz w:val="24"/>
        </w:rPr>
        <w:t>2.3 知识产权</w:t>
      </w:r>
      <w:bookmarkEnd w:id="448"/>
      <w:bookmarkEnd w:id="449"/>
      <w:bookmarkEnd w:id="450"/>
      <w:bookmarkEnd w:id="451"/>
      <w:bookmarkEnd w:id="452"/>
      <w:bookmarkEnd w:id="453"/>
    </w:p>
    <w:p w14:paraId="19AE11A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2FA7E34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2.3.2合同涉及技术成果的归属和收益的分成办法的，详见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0974DA1">
      <w:pPr>
        <w:spacing w:line="360" w:lineRule="auto"/>
        <w:ind w:firstLine="482" w:firstLineChars="200"/>
        <w:outlineLvl w:val="0"/>
        <w:rPr>
          <w:rFonts w:ascii="仿宋" w:hAnsi="仿宋" w:eastAsia="仿宋" w:cs="仿宋"/>
          <w:b/>
          <w:color w:val="auto"/>
          <w:sz w:val="24"/>
        </w:rPr>
      </w:pPr>
      <w:bookmarkStart w:id="454" w:name="_Toc29149"/>
      <w:bookmarkStart w:id="455" w:name="_Toc11932"/>
      <w:bookmarkStart w:id="456" w:name="_Toc4194"/>
      <w:r>
        <w:rPr>
          <w:rFonts w:hint="eastAsia" w:ascii="仿宋" w:hAnsi="仿宋" w:eastAsia="仿宋" w:cs="仿宋"/>
          <w:b/>
          <w:color w:val="auto"/>
          <w:sz w:val="24"/>
        </w:rPr>
        <w:t xml:space="preserve">2.4 </w:t>
      </w:r>
      <w:bookmarkEnd w:id="454"/>
      <w:bookmarkEnd w:id="455"/>
      <w:bookmarkEnd w:id="456"/>
      <w:bookmarkStart w:id="457" w:name="_Toc30272"/>
      <w:bookmarkStart w:id="458" w:name="_Toc19074"/>
      <w:bookmarkStart w:id="459" w:name="_Toc26182"/>
      <w:r>
        <w:rPr>
          <w:rFonts w:hint="eastAsia" w:ascii="仿宋" w:hAnsi="仿宋" w:eastAsia="仿宋" w:cs="仿宋"/>
          <w:b/>
          <w:color w:val="auto"/>
          <w:sz w:val="24"/>
        </w:rPr>
        <w:t>履约检查和问题反馈</w:t>
      </w:r>
      <w:bookmarkEnd w:id="457"/>
      <w:bookmarkEnd w:id="458"/>
      <w:bookmarkEnd w:id="459"/>
    </w:p>
    <w:p w14:paraId="7AAFABCE">
      <w:pPr>
        <w:spacing w:line="360" w:lineRule="auto"/>
        <w:ind w:firstLine="480" w:firstLineChars="200"/>
        <w:rPr>
          <w:rFonts w:ascii="仿宋" w:hAnsi="仿宋" w:eastAsia="仿宋" w:cs="仿宋"/>
          <w:color w:val="auto"/>
          <w:sz w:val="24"/>
        </w:rPr>
      </w:pPr>
      <w:bookmarkStart w:id="460" w:name="_Ref467379657"/>
      <w:r>
        <w:rPr>
          <w:rFonts w:hint="eastAsia" w:ascii="仿宋" w:hAnsi="仿宋" w:eastAsia="仿宋" w:cs="仿宋"/>
          <w:color w:val="auto"/>
          <w:sz w:val="24"/>
        </w:rPr>
        <w:t>2.4.1</w:t>
      </w:r>
      <w:bookmarkEnd w:id="460"/>
      <w:bookmarkStart w:id="461" w:name="_Toc186431854"/>
      <w:bookmarkStart w:id="462" w:name="_Ref467379793"/>
      <w:bookmarkStart w:id="463" w:name="_Toc259093676"/>
      <w:bookmarkStart w:id="464" w:name="_Toc487900357"/>
      <w:bookmarkStart w:id="465" w:name="_Toc279701247"/>
      <w:bookmarkStart w:id="466" w:name="_Ref467379807"/>
      <w:r>
        <w:rPr>
          <w:rFonts w:hint="eastAsia" w:ascii="仿宋" w:hAnsi="仿宋" w:eastAsia="仿宋" w:cs="仿宋"/>
          <w:color w:val="auto"/>
          <w:sz w:val="24"/>
        </w:rPr>
        <w:t>甲方有权在其认为必要时，对乙方是否能够按照合同约定交付服务进行履约检查，以确保乙方所交付的服务能够依约满足甲方之项目需求，但不得因履约检查妨碍乙方的正常工作，乙方应予积极配合；</w:t>
      </w:r>
    </w:p>
    <w:p w14:paraId="2AEDDBF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bookmarkEnd w:id="461"/>
      <w:bookmarkStart w:id="467" w:name="_Toc186431855"/>
      <w:r>
        <w:rPr>
          <w:rFonts w:hint="eastAsia" w:ascii="仿宋" w:hAnsi="仿宋" w:eastAsia="仿宋" w:cs="仿宋"/>
          <w:color w:val="auto"/>
          <w:sz w:val="24"/>
        </w:rPr>
        <w:t>。</w:t>
      </w:r>
    </w:p>
    <w:bookmarkEnd w:id="462"/>
    <w:bookmarkEnd w:id="463"/>
    <w:bookmarkEnd w:id="464"/>
    <w:bookmarkEnd w:id="465"/>
    <w:bookmarkEnd w:id="466"/>
    <w:bookmarkEnd w:id="467"/>
    <w:p w14:paraId="78F35804">
      <w:pPr>
        <w:spacing w:line="360" w:lineRule="auto"/>
        <w:ind w:firstLine="482" w:firstLineChars="200"/>
        <w:outlineLvl w:val="0"/>
        <w:rPr>
          <w:rFonts w:ascii="仿宋" w:hAnsi="仿宋" w:eastAsia="仿宋" w:cs="仿宋"/>
          <w:b/>
          <w:color w:val="auto"/>
          <w:sz w:val="24"/>
        </w:rPr>
      </w:pPr>
      <w:bookmarkStart w:id="468" w:name="_Toc31233"/>
      <w:bookmarkStart w:id="469" w:name="_Toc22011"/>
      <w:bookmarkStart w:id="470" w:name="_Toc15447"/>
      <w:bookmarkStart w:id="471" w:name="_Toc32670"/>
      <w:bookmarkStart w:id="472" w:name="_Toc26555"/>
      <w:r>
        <w:rPr>
          <w:rFonts w:hint="eastAsia" w:ascii="仿宋" w:hAnsi="仿宋" w:eastAsia="仿宋" w:cs="仿宋"/>
          <w:b/>
          <w:color w:val="auto"/>
          <w:sz w:val="24"/>
        </w:rPr>
        <w:t>2.5 结算方式和付款条件</w:t>
      </w:r>
      <w:bookmarkEnd w:id="468"/>
      <w:bookmarkEnd w:id="469"/>
      <w:bookmarkEnd w:id="470"/>
      <w:bookmarkEnd w:id="471"/>
      <w:bookmarkEnd w:id="472"/>
    </w:p>
    <w:p w14:paraId="698C0CE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1CE518F">
      <w:pPr>
        <w:spacing w:line="360" w:lineRule="auto"/>
        <w:ind w:firstLine="482" w:firstLineChars="200"/>
        <w:rPr>
          <w:rFonts w:ascii="仿宋" w:hAnsi="仿宋" w:eastAsia="仿宋" w:cs="仿宋"/>
          <w:b/>
          <w:bCs/>
          <w:color w:val="auto"/>
          <w:sz w:val="24"/>
        </w:rPr>
      </w:pPr>
      <w:bookmarkStart w:id="473" w:name="_Toc18990"/>
      <w:bookmarkStart w:id="474" w:name="_Toc16163"/>
      <w:bookmarkStart w:id="475" w:name="_Toc13467"/>
      <w:bookmarkStart w:id="476" w:name="_Toc30507"/>
      <w:bookmarkStart w:id="477" w:name="_Toc13154"/>
      <w:r>
        <w:rPr>
          <w:rFonts w:hint="eastAsia" w:ascii="仿宋" w:hAnsi="仿宋" w:eastAsia="仿宋" w:cs="仿宋"/>
          <w:b/>
          <w:bCs/>
          <w:color w:val="auto"/>
          <w:sz w:val="24"/>
        </w:rPr>
        <w:t>2.6 技术资料和保密义务</w:t>
      </w:r>
      <w:bookmarkEnd w:id="473"/>
      <w:bookmarkEnd w:id="474"/>
      <w:bookmarkEnd w:id="475"/>
      <w:bookmarkEnd w:id="476"/>
      <w:bookmarkEnd w:id="477"/>
    </w:p>
    <w:p w14:paraId="35366C1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6AF6A92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05856B3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FBBEC6">
      <w:pPr>
        <w:spacing w:line="360" w:lineRule="auto"/>
        <w:ind w:firstLine="482" w:firstLineChars="200"/>
        <w:rPr>
          <w:rFonts w:ascii="仿宋" w:hAnsi="仿宋" w:eastAsia="仿宋" w:cs="仿宋"/>
          <w:b/>
          <w:bCs/>
          <w:color w:val="auto"/>
          <w:sz w:val="24"/>
        </w:rPr>
      </w:pPr>
      <w:bookmarkStart w:id="478" w:name="_Toc19069"/>
      <w:r>
        <w:rPr>
          <w:rFonts w:hint="eastAsia" w:ascii="仿宋" w:hAnsi="仿宋" w:eastAsia="仿宋" w:cs="仿宋"/>
          <w:b/>
          <w:bCs/>
          <w:color w:val="auto"/>
          <w:sz w:val="24"/>
        </w:rPr>
        <w:t>2.7 质量保证</w:t>
      </w:r>
      <w:bookmarkEnd w:id="478"/>
    </w:p>
    <w:p w14:paraId="03ED17A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64EAF84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BFC685B">
      <w:pPr>
        <w:spacing w:line="360" w:lineRule="auto"/>
        <w:ind w:firstLine="482" w:firstLineChars="200"/>
        <w:rPr>
          <w:rFonts w:ascii="仿宋" w:hAnsi="仿宋" w:eastAsia="仿宋" w:cs="仿宋"/>
          <w:b/>
          <w:bCs/>
          <w:color w:val="auto"/>
          <w:sz w:val="24"/>
        </w:rPr>
      </w:pPr>
      <w:bookmarkStart w:id="479" w:name="_Toc22267"/>
      <w:r>
        <w:rPr>
          <w:rFonts w:hint="eastAsia" w:ascii="仿宋" w:hAnsi="仿宋" w:eastAsia="仿宋" w:cs="仿宋"/>
          <w:b/>
          <w:bCs/>
          <w:color w:val="auto"/>
          <w:sz w:val="24"/>
        </w:rPr>
        <w:t>2.8 延迟履行</w:t>
      </w:r>
      <w:bookmarkEnd w:id="479"/>
    </w:p>
    <w:p w14:paraId="52EA685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6D64E19A">
      <w:pPr>
        <w:spacing w:line="360" w:lineRule="auto"/>
        <w:ind w:firstLine="482" w:firstLineChars="200"/>
        <w:rPr>
          <w:rFonts w:ascii="仿宋" w:hAnsi="仿宋" w:eastAsia="仿宋" w:cs="仿宋"/>
          <w:color w:val="auto"/>
          <w:sz w:val="24"/>
        </w:rPr>
      </w:pPr>
      <w:bookmarkStart w:id="480" w:name="_Toc10611"/>
      <w:r>
        <w:rPr>
          <w:rFonts w:hint="eastAsia" w:ascii="仿宋" w:hAnsi="仿宋" w:eastAsia="仿宋" w:cs="仿宋"/>
          <w:b/>
          <w:bCs/>
          <w:color w:val="auto"/>
          <w:sz w:val="24"/>
        </w:rPr>
        <w:t>2.9 合同变更</w:t>
      </w:r>
      <w:bookmarkEnd w:id="480"/>
    </w:p>
    <w:p w14:paraId="74EA8DA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03C7CAA">
      <w:pPr>
        <w:spacing w:line="360" w:lineRule="auto"/>
        <w:ind w:firstLine="482" w:firstLineChars="200"/>
        <w:rPr>
          <w:rFonts w:ascii="仿宋" w:hAnsi="仿宋" w:eastAsia="仿宋" w:cs="仿宋"/>
          <w:b/>
          <w:bCs/>
          <w:color w:val="auto"/>
          <w:sz w:val="24"/>
        </w:rPr>
      </w:pPr>
      <w:bookmarkStart w:id="481" w:name="_Toc26689"/>
      <w:bookmarkStart w:id="482" w:name="_Toc21830"/>
      <w:bookmarkStart w:id="483" w:name="_Toc42"/>
      <w:bookmarkStart w:id="484" w:name="_Toc10663"/>
      <w:bookmarkStart w:id="485" w:name="_Toc23368"/>
      <w:r>
        <w:rPr>
          <w:rFonts w:hint="eastAsia" w:ascii="仿宋" w:hAnsi="仿宋" w:eastAsia="仿宋" w:cs="仿宋"/>
          <w:b/>
          <w:bCs/>
          <w:color w:val="auto"/>
          <w:sz w:val="24"/>
        </w:rPr>
        <w:t>2.10 合同转让和分包</w:t>
      </w:r>
      <w:bookmarkEnd w:id="481"/>
      <w:bookmarkEnd w:id="482"/>
      <w:bookmarkEnd w:id="483"/>
      <w:bookmarkEnd w:id="484"/>
      <w:bookmarkEnd w:id="485"/>
    </w:p>
    <w:p w14:paraId="061BBDF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D951DC5">
      <w:pPr>
        <w:spacing w:line="360" w:lineRule="auto"/>
        <w:ind w:firstLine="482" w:firstLineChars="200"/>
        <w:rPr>
          <w:rFonts w:ascii="仿宋" w:hAnsi="仿宋" w:eastAsia="仿宋" w:cs="仿宋"/>
          <w:b/>
          <w:bCs/>
          <w:color w:val="auto"/>
          <w:sz w:val="24"/>
        </w:rPr>
      </w:pPr>
      <w:bookmarkStart w:id="486" w:name="_Toc4720"/>
      <w:bookmarkStart w:id="487" w:name="_Toc25571"/>
      <w:bookmarkStart w:id="488" w:name="_Toc32494"/>
      <w:bookmarkStart w:id="489" w:name="_Toc14371"/>
      <w:bookmarkStart w:id="490" w:name="_Toc26633"/>
      <w:r>
        <w:rPr>
          <w:rFonts w:hint="eastAsia" w:ascii="仿宋" w:hAnsi="仿宋" w:eastAsia="仿宋" w:cs="仿宋"/>
          <w:b/>
          <w:bCs/>
          <w:color w:val="auto"/>
          <w:sz w:val="24"/>
        </w:rPr>
        <w:t>2.11 不可抗力</w:t>
      </w:r>
      <w:bookmarkEnd w:id="486"/>
      <w:bookmarkEnd w:id="487"/>
      <w:bookmarkEnd w:id="488"/>
      <w:bookmarkEnd w:id="489"/>
      <w:bookmarkEnd w:id="490"/>
    </w:p>
    <w:p w14:paraId="7DC3F74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12CFFE3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1806F77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37489B8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544B4AF7">
      <w:pPr>
        <w:spacing w:line="360" w:lineRule="auto"/>
        <w:ind w:firstLine="482" w:firstLineChars="200"/>
        <w:rPr>
          <w:rFonts w:ascii="仿宋" w:hAnsi="仿宋" w:eastAsia="仿宋" w:cs="仿宋"/>
          <w:b/>
          <w:bCs/>
          <w:color w:val="auto"/>
          <w:sz w:val="24"/>
        </w:rPr>
      </w:pPr>
      <w:bookmarkStart w:id="491" w:name="_Toc24465"/>
      <w:bookmarkStart w:id="492" w:name="_Toc14115"/>
      <w:bookmarkStart w:id="493" w:name="_Toc25783"/>
      <w:bookmarkStart w:id="494" w:name="_Toc23854"/>
      <w:bookmarkStart w:id="495" w:name="_Toc3638"/>
      <w:r>
        <w:rPr>
          <w:rFonts w:hint="eastAsia" w:ascii="仿宋" w:hAnsi="仿宋" w:eastAsia="仿宋" w:cs="仿宋"/>
          <w:b/>
          <w:bCs/>
          <w:color w:val="auto"/>
          <w:sz w:val="24"/>
        </w:rPr>
        <w:t>2.12 税费</w:t>
      </w:r>
      <w:bookmarkEnd w:id="491"/>
      <w:bookmarkEnd w:id="492"/>
      <w:bookmarkEnd w:id="493"/>
      <w:bookmarkEnd w:id="494"/>
      <w:bookmarkEnd w:id="495"/>
    </w:p>
    <w:p w14:paraId="2598E71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185AECE2">
      <w:pPr>
        <w:spacing w:line="360" w:lineRule="auto"/>
        <w:ind w:firstLine="482" w:firstLineChars="200"/>
        <w:rPr>
          <w:rFonts w:ascii="仿宋" w:hAnsi="仿宋" w:eastAsia="仿宋" w:cs="仿宋"/>
          <w:color w:val="auto"/>
          <w:sz w:val="24"/>
        </w:rPr>
      </w:pPr>
      <w:bookmarkStart w:id="496" w:name="_Toc7315"/>
      <w:bookmarkStart w:id="497" w:name="_Toc14814"/>
      <w:bookmarkStart w:id="498" w:name="_Toc30105"/>
      <w:bookmarkStart w:id="499" w:name="_Toc25525"/>
      <w:bookmarkStart w:id="500" w:name="_Toc26883"/>
      <w:r>
        <w:rPr>
          <w:rFonts w:hint="eastAsia" w:ascii="仿宋" w:hAnsi="仿宋" w:eastAsia="仿宋" w:cs="仿宋"/>
          <w:b/>
          <w:bCs/>
          <w:color w:val="auto"/>
          <w:sz w:val="24"/>
        </w:rPr>
        <w:t>2.13 乙方破产</w:t>
      </w:r>
      <w:bookmarkEnd w:id="496"/>
      <w:bookmarkEnd w:id="497"/>
      <w:bookmarkEnd w:id="498"/>
      <w:bookmarkEnd w:id="499"/>
      <w:bookmarkEnd w:id="500"/>
    </w:p>
    <w:p w14:paraId="7131D7A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3DB304E">
      <w:pPr>
        <w:spacing w:line="360" w:lineRule="auto"/>
        <w:ind w:firstLine="482" w:firstLineChars="200"/>
        <w:rPr>
          <w:rFonts w:ascii="仿宋" w:hAnsi="仿宋" w:eastAsia="仿宋" w:cs="仿宋"/>
          <w:b/>
          <w:bCs/>
          <w:color w:val="auto"/>
          <w:sz w:val="24"/>
        </w:rPr>
      </w:pPr>
      <w:bookmarkStart w:id="501" w:name="_Toc23323"/>
      <w:bookmarkStart w:id="502" w:name="_Toc1123"/>
      <w:bookmarkStart w:id="503" w:name="_Toc2016"/>
      <w:r>
        <w:rPr>
          <w:rFonts w:hint="eastAsia" w:ascii="仿宋" w:hAnsi="仿宋" w:eastAsia="仿宋" w:cs="仿宋"/>
          <w:b/>
          <w:bCs/>
          <w:color w:val="auto"/>
          <w:sz w:val="24"/>
        </w:rPr>
        <w:t>2.14 合同中止、终止</w:t>
      </w:r>
      <w:bookmarkEnd w:id="501"/>
      <w:bookmarkEnd w:id="502"/>
      <w:bookmarkEnd w:id="503"/>
    </w:p>
    <w:p w14:paraId="79735B6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2E95799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38119BD2">
      <w:pPr>
        <w:spacing w:line="360" w:lineRule="auto"/>
        <w:ind w:firstLine="482" w:firstLineChars="200"/>
        <w:rPr>
          <w:rFonts w:ascii="仿宋" w:hAnsi="仿宋" w:eastAsia="仿宋" w:cs="仿宋"/>
          <w:b/>
          <w:bCs/>
          <w:color w:val="auto"/>
          <w:sz w:val="24"/>
        </w:rPr>
      </w:pPr>
      <w:bookmarkStart w:id="504" w:name="_Toc1969"/>
      <w:bookmarkStart w:id="505" w:name="_Toc14525"/>
      <w:bookmarkStart w:id="506" w:name="_Toc17363"/>
      <w:r>
        <w:rPr>
          <w:rFonts w:hint="eastAsia" w:ascii="仿宋" w:hAnsi="仿宋" w:eastAsia="仿宋" w:cs="仿宋"/>
          <w:b/>
          <w:bCs/>
          <w:color w:val="auto"/>
          <w:sz w:val="24"/>
        </w:rPr>
        <w:t>2.15 检验和验收</w:t>
      </w:r>
      <w:bookmarkEnd w:id="504"/>
      <w:bookmarkEnd w:id="505"/>
      <w:bookmarkEnd w:id="506"/>
    </w:p>
    <w:p w14:paraId="63B1EA1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2.15.1 乙方按照合同专用条款的约定，甲方按照合同专用条款的约定进行验收；</w:t>
      </w:r>
    </w:p>
    <w:p w14:paraId="2C33F8C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7155B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检验和验收标准、程序等具体内容以及前述验收书的效力详见合同专用条款。</w:t>
      </w:r>
    </w:p>
    <w:p w14:paraId="766DCC16">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2.15.4 验收资料包括</w:t>
      </w:r>
      <w:r>
        <w:rPr>
          <w:rFonts w:hint="default" w:ascii="仿宋" w:hAnsi="仿宋" w:eastAsia="仿宋" w:cs="仿宋"/>
          <w:bCs/>
          <w:color w:val="auto"/>
          <w:sz w:val="24"/>
          <w:szCs w:val="24"/>
          <w:highlight w:val="none"/>
          <w:lang w:val="en-US" w:eastAsia="zh-CN"/>
        </w:rPr>
        <w:t>土地调查成果资料（每村5套）、权源依据（每村1套）、电子光盘数据（每村1套）等</w:t>
      </w:r>
      <w:r>
        <w:rPr>
          <w:rFonts w:hint="eastAsia" w:ascii="仿宋" w:hAnsi="仿宋" w:eastAsia="仿宋" w:cs="仿宋"/>
          <w:bCs/>
          <w:color w:val="auto"/>
          <w:sz w:val="24"/>
          <w:szCs w:val="24"/>
          <w:highlight w:val="none"/>
          <w:lang w:val="en-US" w:eastAsia="zh-CN"/>
        </w:rPr>
        <w:t>。</w:t>
      </w:r>
    </w:p>
    <w:p w14:paraId="6FB3089D">
      <w:pPr>
        <w:spacing w:line="360" w:lineRule="auto"/>
        <w:ind w:firstLine="482" w:firstLineChars="200"/>
        <w:rPr>
          <w:rFonts w:ascii="仿宋" w:hAnsi="仿宋" w:eastAsia="仿宋" w:cs="仿宋"/>
          <w:b/>
          <w:bCs/>
          <w:color w:val="auto"/>
          <w:sz w:val="24"/>
        </w:rPr>
      </w:pPr>
      <w:bookmarkStart w:id="507" w:name="_Toc25198"/>
      <w:bookmarkStart w:id="508" w:name="_Toc2308"/>
      <w:bookmarkStart w:id="509" w:name="_Toc9808"/>
      <w:bookmarkStart w:id="510" w:name="_Toc31892"/>
      <w:bookmarkStart w:id="511" w:name="_Toc12666"/>
      <w:r>
        <w:rPr>
          <w:rFonts w:hint="eastAsia" w:ascii="仿宋" w:hAnsi="仿宋" w:eastAsia="仿宋" w:cs="仿宋"/>
          <w:b/>
          <w:bCs/>
          <w:color w:val="auto"/>
          <w:sz w:val="24"/>
        </w:rPr>
        <w:t>2.16 通知和送达</w:t>
      </w:r>
      <w:bookmarkEnd w:id="507"/>
      <w:bookmarkEnd w:id="508"/>
      <w:bookmarkEnd w:id="509"/>
      <w:bookmarkEnd w:id="510"/>
      <w:bookmarkEnd w:id="511"/>
    </w:p>
    <w:p w14:paraId="297FF126">
      <w:pPr>
        <w:spacing w:line="360" w:lineRule="auto"/>
        <w:ind w:firstLine="480" w:firstLineChars="200"/>
        <w:rPr>
          <w:rFonts w:ascii="仿宋" w:hAnsi="仿宋" w:eastAsia="仿宋" w:cs="仿宋"/>
          <w:color w:val="auto"/>
          <w:sz w:val="24"/>
        </w:rPr>
      </w:pPr>
      <w:bookmarkStart w:id="512" w:name="_Toc18401"/>
      <w:bookmarkStart w:id="513" w:name="_Toc27674"/>
      <w:r>
        <w:rPr>
          <w:rFonts w:hint="eastAsia" w:ascii="仿宋" w:hAnsi="仿宋" w:eastAsia="仿宋" w:cs="仿宋"/>
          <w:color w:val="auto"/>
          <w:sz w:val="24"/>
        </w:rPr>
        <w:t>2.16.1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p>
    <w:p w14:paraId="5AB4DF0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512"/>
      <w:bookmarkEnd w:id="513"/>
    </w:p>
    <w:p w14:paraId="2F6518D4">
      <w:pPr>
        <w:spacing w:line="360" w:lineRule="auto"/>
        <w:ind w:firstLine="482" w:firstLineChars="200"/>
        <w:rPr>
          <w:rFonts w:ascii="仿宋" w:hAnsi="仿宋" w:eastAsia="仿宋" w:cs="仿宋"/>
          <w:b/>
          <w:bCs/>
          <w:color w:val="auto"/>
          <w:sz w:val="24"/>
        </w:rPr>
      </w:pPr>
      <w:bookmarkStart w:id="514" w:name="_Toc28906"/>
      <w:bookmarkStart w:id="515" w:name="_Toc5063"/>
      <w:bookmarkStart w:id="516" w:name="_Toc12254"/>
      <w:bookmarkStart w:id="517" w:name="_Toc20808"/>
      <w:bookmarkStart w:id="518" w:name="_Toc27644"/>
      <w:r>
        <w:rPr>
          <w:rFonts w:hint="eastAsia" w:ascii="仿宋" w:hAnsi="仿宋" w:eastAsia="仿宋" w:cs="仿宋"/>
          <w:b/>
          <w:bCs/>
          <w:color w:val="auto"/>
          <w:sz w:val="24"/>
        </w:rPr>
        <w:t>2.17 合同使用的文字和适用的法律</w:t>
      </w:r>
      <w:bookmarkEnd w:id="514"/>
      <w:bookmarkEnd w:id="515"/>
      <w:bookmarkEnd w:id="516"/>
      <w:bookmarkEnd w:id="517"/>
      <w:bookmarkEnd w:id="518"/>
    </w:p>
    <w:p w14:paraId="31EF886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w:t>
      </w:r>
      <w:r>
        <w:rPr>
          <w:rFonts w:hint="eastAsia" w:ascii="仿宋" w:hAnsi="仿宋" w:eastAsia="仿宋" w:cs="仿宋"/>
          <w:color w:val="auto"/>
          <w:sz w:val="24"/>
          <w:lang w:eastAsia="zh-CN"/>
        </w:rPr>
        <w:t>书写</w:t>
      </w:r>
      <w:r>
        <w:rPr>
          <w:rFonts w:hint="eastAsia" w:ascii="仿宋" w:hAnsi="仿宋" w:eastAsia="仿宋" w:cs="仿宋"/>
          <w:color w:val="auto"/>
          <w:sz w:val="24"/>
        </w:rPr>
        <w:t>、变更和解释；</w:t>
      </w:r>
    </w:p>
    <w:p w14:paraId="7876784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54345118">
      <w:pPr>
        <w:spacing w:line="360" w:lineRule="auto"/>
        <w:ind w:firstLine="482" w:firstLineChars="200"/>
        <w:rPr>
          <w:rFonts w:ascii="仿宋" w:hAnsi="仿宋" w:eastAsia="仿宋" w:cs="仿宋"/>
          <w:b/>
          <w:bCs/>
          <w:color w:val="auto"/>
          <w:sz w:val="24"/>
        </w:rPr>
      </w:pPr>
      <w:bookmarkStart w:id="519" w:name="_Toc22266"/>
      <w:bookmarkStart w:id="520" w:name="_Toc27403"/>
      <w:bookmarkStart w:id="521" w:name="_Toc27127"/>
      <w:bookmarkStart w:id="522" w:name="_Toc30096"/>
      <w:bookmarkStart w:id="523" w:name="_Toc1492"/>
      <w:r>
        <w:rPr>
          <w:rFonts w:hint="eastAsia" w:ascii="仿宋" w:hAnsi="仿宋" w:eastAsia="仿宋" w:cs="仿宋"/>
          <w:b/>
          <w:bCs/>
          <w:color w:val="auto"/>
          <w:sz w:val="24"/>
        </w:rPr>
        <w:t>2.18 履约保证金</w:t>
      </w:r>
      <w:bookmarkEnd w:id="519"/>
      <w:bookmarkEnd w:id="520"/>
      <w:bookmarkEnd w:id="521"/>
      <w:bookmarkEnd w:id="522"/>
      <w:bookmarkEnd w:id="523"/>
    </w:p>
    <w:p w14:paraId="21D9517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2.18.1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14:paraId="6545D20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2.18.2  甲方在项目验收结束后及时退还履约保证金。甲方在项目通过验收之日起 </w:t>
      </w:r>
      <w:r>
        <w:rPr>
          <w:rFonts w:hint="eastAsia" w:ascii="仿宋" w:hAnsi="仿宋" w:eastAsia="仿宋" w:cs="仿宋"/>
          <w:color w:val="auto"/>
          <w:sz w:val="24"/>
          <w:lang w:val="en-US" w:eastAsia="zh-CN"/>
        </w:rPr>
        <w:t>7</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 xml:space="preserve"> %计算，最高限额为本合同履约保证金的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w:t>
      </w:r>
    </w:p>
    <w:p w14:paraId="185D9E7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30567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2.18.4甲方根据杭州市政府采购网公布的供应商履约评价情况减免履约保证金。乙方履约验收评价总分为100分的，甲方免收履约保证金。</w:t>
      </w:r>
    </w:p>
    <w:p w14:paraId="079D904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2.18.5甲方在乙方履行完合同约定义务事项后及时退还，延迟退还的，应当按照合同约定和法律规定承担相应的赔偿责任。</w:t>
      </w:r>
    </w:p>
    <w:p w14:paraId="02151EA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2.19对于因甲方原因导致变更、中止或者终止政府采购合同的，甲方应当依照合同约定对供应商受到的损失予以赔偿或者补偿。</w:t>
      </w:r>
    </w:p>
    <w:p w14:paraId="2A7CCF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2.20合同份数</w:t>
      </w:r>
    </w:p>
    <w:p w14:paraId="77F5A78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6A29176B">
      <w:pPr>
        <w:adjustRightInd/>
        <w:spacing w:line="360" w:lineRule="auto"/>
        <w:ind w:firstLine="2513" w:firstLineChars="1197"/>
        <w:outlineLvl w:val="0"/>
        <w:rPr>
          <w:rFonts w:ascii="仿宋" w:hAnsi="仿宋" w:eastAsia="仿宋" w:cs="宋体"/>
          <w:b/>
          <w:color w:val="auto"/>
        </w:rPr>
      </w:pPr>
      <w:r>
        <w:rPr>
          <w:rFonts w:hint="eastAsia" w:ascii="仿宋" w:hAnsi="仿宋" w:eastAsia="仿宋" w:cs="宋体"/>
          <w:color w:val="auto"/>
          <w:kern w:val="0"/>
        </w:rPr>
        <w:br w:type="page"/>
      </w:r>
      <w:r>
        <w:rPr>
          <w:rFonts w:hint="eastAsia" w:ascii="仿宋" w:hAnsi="仿宋" w:eastAsia="仿宋" w:cs="宋体"/>
          <w:b/>
          <w:color w:val="auto"/>
          <w:sz w:val="32"/>
          <w:szCs w:val="20"/>
        </w:rPr>
        <w:t>第三部分合同专用条款</w:t>
      </w:r>
    </w:p>
    <w:p w14:paraId="43E4EFBF">
      <w:pPr>
        <w:snapToGrid w:val="0"/>
        <w:spacing w:line="360" w:lineRule="auto"/>
        <w:ind w:firstLine="480" w:firstLineChars="200"/>
        <w:jc w:val="left"/>
        <w:rPr>
          <w:rFonts w:ascii="仿宋" w:hAnsi="仿宋" w:eastAsia="仿宋" w:cs="宋体"/>
          <w:color w:val="auto"/>
          <w:sz w:val="24"/>
        </w:rPr>
      </w:pPr>
      <w:r>
        <w:rPr>
          <w:rFonts w:hint="eastAsia" w:ascii="仿宋" w:hAnsi="仿宋" w:eastAsia="仿宋"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94"/>
        <w:gridCol w:w="8244"/>
      </w:tblGrid>
      <w:tr w14:paraId="6EEA5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94" w:type="dxa"/>
            <w:tcBorders>
              <w:left w:val="single" w:color="auto" w:sz="4" w:space="0"/>
            </w:tcBorders>
            <w:vAlign w:val="center"/>
          </w:tcPr>
          <w:p w14:paraId="7738075F">
            <w:pPr>
              <w:spacing w:line="360" w:lineRule="auto"/>
              <w:jc w:val="center"/>
              <w:rPr>
                <w:rFonts w:ascii="仿宋" w:hAnsi="仿宋" w:eastAsia="仿宋" w:cs="宋体"/>
                <w:b/>
                <w:color w:val="auto"/>
                <w:sz w:val="24"/>
              </w:rPr>
            </w:pPr>
            <w:r>
              <w:rPr>
                <w:rFonts w:hint="eastAsia" w:ascii="仿宋" w:hAnsi="仿宋" w:eastAsia="仿宋" w:cs="宋体"/>
                <w:b/>
                <w:color w:val="auto"/>
                <w:sz w:val="24"/>
              </w:rPr>
              <w:t>条款号</w:t>
            </w:r>
          </w:p>
        </w:tc>
        <w:tc>
          <w:tcPr>
            <w:tcW w:w="8244" w:type="dxa"/>
            <w:vAlign w:val="center"/>
          </w:tcPr>
          <w:p w14:paraId="665B119B">
            <w:pPr>
              <w:spacing w:line="360" w:lineRule="auto"/>
              <w:jc w:val="center"/>
              <w:rPr>
                <w:rFonts w:ascii="仿宋" w:hAnsi="仿宋" w:eastAsia="仿宋" w:cs="宋体"/>
                <w:b/>
                <w:color w:val="auto"/>
                <w:sz w:val="24"/>
              </w:rPr>
            </w:pPr>
            <w:r>
              <w:rPr>
                <w:rFonts w:hint="eastAsia" w:ascii="仿宋" w:hAnsi="仿宋" w:eastAsia="仿宋" w:cs="宋体"/>
                <w:b/>
                <w:color w:val="auto"/>
                <w:sz w:val="24"/>
              </w:rPr>
              <w:t>约定内容</w:t>
            </w:r>
          </w:p>
        </w:tc>
      </w:tr>
      <w:tr w14:paraId="21C4B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3" w:hRule="atLeast"/>
        </w:trPr>
        <w:tc>
          <w:tcPr>
            <w:tcW w:w="894" w:type="dxa"/>
            <w:tcBorders>
              <w:top w:val="single" w:color="auto" w:sz="6" w:space="0"/>
              <w:left w:val="single" w:color="auto" w:sz="4" w:space="0"/>
              <w:bottom w:val="single" w:color="auto" w:sz="6" w:space="0"/>
              <w:right w:val="single" w:color="auto" w:sz="6" w:space="0"/>
            </w:tcBorders>
            <w:vAlign w:val="center"/>
          </w:tcPr>
          <w:p w14:paraId="3F94F8AF">
            <w:pPr>
              <w:spacing w:line="280" w:lineRule="exact"/>
              <w:jc w:val="center"/>
              <w:rPr>
                <w:rFonts w:ascii="仿宋" w:hAnsi="仿宋" w:eastAsia="仿宋" w:cs="仿宋"/>
                <w:color w:val="auto"/>
                <w:sz w:val="24"/>
              </w:rPr>
            </w:pPr>
            <w:r>
              <w:rPr>
                <w:rFonts w:hint="eastAsia" w:ascii="仿宋" w:hAnsi="仿宋" w:eastAsia="仿宋" w:cs="仿宋"/>
                <w:color w:val="auto"/>
                <w:sz w:val="24"/>
              </w:rPr>
              <w:t>1.4.4</w:t>
            </w:r>
          </w:p>
        </w:tc>
        <w:tc>
          <w:tcPr>
            <w:tcW w:w="8244" w:type="dxa"/>
            <w:tcBorders>
              <w:top w:val="single" w:color="auto" w:sz="6" w:space="0"/>
              <w:left w:val="single" w:color="auto" w:sz="6" w:space="0"/>
              <w:bottom w:val="single" w:color="auto" w:sz="6" w:space="0"/>
              <w:right w:val="single" w:color="auto" w:sz="6" w:space="0"/>
            </w:tcBorders>
            <w:vAlign w:val="center"/>
          </w:tcPr>
          <w:p w14:paraId="600FE6D0">
            <w:pPr>
              <w:widowControl/>
              <w:spacing w:line="312" w:lineRule="auto"/>
              <w:ind w:right="62"/>
              <w:jc w:val="left"/>
              <w:rPr>
                <w:rFonts w:hint="eastAsia" w:ascii="仿宋" w:hAnsi="仿宋" w:eastAsia="仿宋" w:cs="宋体"/>
                <w:color w:val="auto"/>
                <w:sz w:val="24"/>
                <w:highlight w:val="none"/>
              </w:rPr>
            </w:pPr>
            <w:r>
              <w:rPr>
                <w:rFonts w:hint="eastAsia" w:ascii="仿宋" w:hAnsi="仿宋" w:eastAsia="仿宋" w:cs="宋体"/>
                <w:b/>
                <w:bCs/>
                <w:color w:val="auto"/>
                <w:sz w:val="24"/>
                <w:highlight w:val="none"/>
              </w:rPr>
              <w:t>付款方式</w:t>
            </w:r>
            <w:r>
              <w:rPr>
                <w:rFonts w:hint="eastAsia" w:ascii="仿宋" w:hAnsi="仿宋" w:eastAsia="仿宋" w:cs="宋体"/>
                <w:color w:val="auto"/>
                <w:sz w:val="24"/>
                <w:highlight w:val="none"/>
              </w:rPr>
              <w:t>：本项目合同生效</w:t>
            </w:r>
            <w:r>
              <w:rPr>
                <w:rFonts w:hint="eastAsia" w:ascii="仿宋" w:hAnsi="仿宋" w:eastAsia="仿宋" w:cs="宋体"/>
                <w:color w:val="auto"/>
                <w:sz w:val="24"/>
                <w:highlight w:val="none"/>
                <w:lang w:val="en-US" w:eastAsia="zh-CN"/>
              </w:rPr>
              <w:t>且</w:t>
            </w:r>
            <w:r>
              <w:rPr>
                <w:rFonts w:hint="eastAsia" w:ascii="仿宋" w:hAnsi="仿宋" w:eastAsia="仿宋" w:cs="宋体"/>
                <w:color w:val="auto"/>
                <w:sz w:val="24"/>
                <w:highlight w:val="none"/>
              </w:rPr>
              <w:t>具备实施条件后7个工作日内</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甲</w:t>
            </w:r>
            <w:r>
              <w:rPr>
                <w:rFonts w:hint="eastAsia" w:ascii="仿宋" w:hAnsi="仿宋" w:eastAsia="仿宋" w:cs="宋体"/>
                <w:color w:val="auto"/>
                <w:sz w:val="24"/>
                <w:highlight w:val="none"/>
              </w:rPr>
              <w:t>方向乙方支付</w:t>
            </w:r>
            <w:r>
              <w:rPr>
                <w:rFonts w:hint="eastAsia" w:ascii="仿宋" w:hAnsi="仿宋" w:eastAsia="仿宋" w:cs="宋体"/>
                <w:color w:val="auto"/>
                <w:sz w:val="24"/>
                <w:highlight w:val="none"/>
                <w:lang w:val="en-US" w:eastAsia="zh-CN"/>
              </w:rPr>
              <w:t>合同价的20%</w:t>
            </w:r>
            <w:r>
              <w:rPr>
                <w:rFonts w:hint="eastAsia" w:ascii="仿宋" w:hAnsi="仿宋" w:eastAsia="仿宋" w:cs="宋体"/>
                <w:color w:val="auto"/>
                <w:sz w:val="24"/>
                <w:highlight w:val="none"/>
              </w:rPr>
              <w:t>作为合同预付款；通过竣工验收</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交</w:t>
            </w:r>
            <w:r>
              <w:rPr>
                <w:rFonts w:hint="eastAsia" w:ascii="仿宋" w:hAnsi="仿宋" w:eastAsia="仿宋" w:cs="宋体"/>
                <w:color w:val="auto"/>
                <w:sz w:val="24"/>
                <w:highlight w:val="none"/>
                <w:lang w:val="en-US" w:eastAsia="zh-CN"/>
              </w:rPr>
              <w:t>齐</w:t>
            </w:r>
            <w:r>
              <w:rPr>
                <w:rFonts w:hint="eastAsia" w:ascii="仿宋" w:hAnsi="仿宋" w:eastAsia="仿宋" w:cs="宋体"/>
                <w:color w:val="auto"/>
                <w:sz w:val="24"/>
                <w:highlight w:val="none"/>
              </w:rPr>
              <w:t>所有资料后，</w:t>
            </w:r>
            <w:r>
              <w:rPr>
                <w:rFonts w:hint="eastAsia" w:ascii="仿宋" w:hAnsi="仿宋" w:eastAsia="仿宋" w:cs="宋体"/>
                <w:color w:val="auto"/>
                <w:sz w:val="24"/>
                <w:highlight w:val="none"/>
                <w:lang w:val="en-US" w:eastAsia="zh-CN"/>
              </w:rPr>
              <w:t>甲方向乙方支付合同剩余款项</w:t>
            </w:r>
            <w:r>
              <w:rPr>
                <w:rFonts w:hint="eastAsia" w:ascii="仿宋" w:hAnsi="仿宋" w:eastAsia="仿宋" w:cs="宋体"/>
                <w:color w:val="auto"/>
                <w:sz w:val="24"/>
                <w:highlight w:val="none"/>
              </w:rPr>
              <w:t>。</w:t>
            </w:r>
          </w:p>
          <w:p w14:paraId="5D30395C">
            <w:pPr>
              <w:widowControl/>
              <w:spacing w:line="312" w:lineRule="auto"/>
              <w:ind w:right="62"/>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甲方每次付款以乙方提供符合要求的发票为前提，乙方未按约定提供符合要求的发票的，甲方有权不付款且不视作违约。</w:t>
            </w:r>
          </w:p>
        </w:tc>
      </w:tr>
      <w:tr w14:paraId="57774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94" w:type="dxa"/>
            <w:tcBorders>
              <w:top w:val="single" w:color="auto" w:sz="6" w:space="0"/>
              <w:left w:val="single" w:color="auto" w:sz="4" w:space="0"/>
              <w:bottom w:val="single" w:color="auto" w:sz="6" w:space="0"/>
              <w:right w:val="single" w:color="auto" w:sz="6" w:space="0"/>
            </w:tcBorders>
            <w:vAlign w:val="center"/>
          </w:tcPr>
          <w:p w14:paraId="570B8E95">
            <w:pPr>
              <w:spacing w:line="420" w:lineRule="exact"/>
              <w:jc w:val="center"/>
              <w:rPr>
                <w:rFonts w:ascii="仿宋" w:hAnsi="仿宋" w:eastAsia="仿宋" w:cs="仿宋"/>
                <w:color w:val="auto"/>
                <w:kern w:val="1"/>
                <w:sz w:val="24"/>
              </w:rPr>
            </w:pPr>
            <w:r>
              <w:rPr>
                <w:rFonts w:hint="eastAsia" w:ascii="仿宋" w:hAnsi="仿宋" w:eastAsia="仿宋" w:cs="仿宋"/>
                <w:color w:val="auto"/>
                <w:kern w:val="1"/>
                <w:sz w:val="24"/>
              </w:rPr>
              <w:t>1.5.1</w:t>
            </w:r>
          </w:p>
        </w:tc>
        <w:tc>
          <w:tcPr>
            <w:tcW w:w="8244" w:type="dxa"/>
            <w:tcBorders>
              <w:top w:val="single" w:color="auto" w:sz="6" w:space="0"/>
              <w:left w:val="single" w:color="auto" w:sz="6" w:space="0"/>
              <w:bottom w:val="single" w:color="auto" w:sz="6" w:space="0"/>
              <w:right w:val="single" w:color="auto" w:sz="6" w:space="0"/>
            </w:tcBorders>
            <w:vAlign w:val="center"/>
          </w:tcPr>
          <w:p w14:paraId="36215488">
            <w:pPr>
              <w:spacing w:line="460" w:lineRule="exact"/>
              <w:rPr>
                <w:rFonts w:ascii="仿宋" w:hAnsi="仿宋" w:eastAsia="仿宋" w:cs="仿宋"/>
                <w:color w:val="auto"/>
                <w:kern w:val="1"/>
                <w:sz w:val="24"/>
              </w:rPr>
            </w:pPr>
            <w:r>
              <w:rPr>
                <w:rFonts w:hint="eastAsia" w:ascii="仿宋" w:hAnsi="仿宋" w:eastAsia="仿宋" w:cs="宋体"/>
                <w:snapToGrid w:val="0"/>
                <w:color w:val="auto"/>
                <w:kern w:val="28"/>
                <w:sz w:val="24"/>
                <w:szCs w:val="20"/>
              </w:rPr>
              <w:t>履行期限：</w:t>
            </w:r>
            <w:r>
              <w:rPr>
                <w:rFonts w:hint="eastAsia" w:ascii="仿宋" w:eastAsia="仿宋"/>
                <w:color w:val="auto"/>
                <w:sz w:val="24"/>
                <w:lang w:val="en-US" w:eastAsia="zh-CN"/>
              </w:rPr>
              <w:t>30日历天</w:t>
            </w:r>
            <w:r>
              <w:rPr>
                <w:rFonts w:hint="eastAsia" w:ascii="仿宋" w:eastAsia="仿宋"/>
                <w:color w:val="auto"/>
                <w:sz w:val="24"/>
              </w:rPr>
              <w:t>。具体要求详见招标文件。</w:t>
            </w:r>
          </w:p>
        </w:tc>
      </w:tr>
      <w:tr w14:paraId="1ADCE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94" w:type="dxa"/>
            <w:tcBorders>
              <w:top w:val="single" w:color="auto" w:sz="6" w:space="0"/>
              <w:left w:val="single" w:color="auto" w:sz="4" w:space="0"/>
              <w:bottom w:val="single" w:color="auto" w:sz="6" w:space="0"/>
              <w:right w:val="single" w:color="auto" w:sz="6" w:space="0"/>
            </w:tcBorders>
            <w:vAlign w:val="center"/>
          </w:tcPr>
          <w:p w14:paraId="36B51C59">
            <w:pPr>
              <w:spacing w:line="440" w:lineRule="exact"/>
              <w:jc w:val="center"/>
              <w:rPr>
                <w:rFonts w:ascii="仿宋" w:hAnsi="仿宋" w:eastAsia="仿宋" w:cs="仿宋"/>
                <w:color w:val="auto"/>
                <w:sz w:val="24"/>
              </w:rPr>
            </w:pPr>
            <w:r>
              <w:rPr>
                <w:rFonts w:hint="eastAsia" w:ascii="仿宋" w:hAnsi="仿宋" w:eastAsia="仿宋" w:cs="仿宋"/>
                <w:color w:val="auto"/>
                <w:sz w:val="24"/>
              </w:rPr>
              <w:t>1.5.2</w:t>
            </w:r>
          </w:p>
        </w:tc>
        <w:tc>
          <w:tcPr>
            <w:tcW w:w="8244" w:type="dxa"/>
            <w:tcBorders>
              <w:top w:val="single" w:color="auto" w:sz="6" w:space="0"/>
              <w:left w:val="single" w:color="auto" w:sz="6" w:space="0"/>
              <w:bottom w:val="single" w:color="auto" w:sz="6" w:space="0"/>
              <w:right w:val="single" w:color="auto" w:sz="6" w:space="0"/>
            </w:tcBorders>
            <w:vAlign w:val="center"/>
          </w:tcPr>
          <w:p w14:paraId="76BD4777">
            <w:pPr>
              <w:spacing w:line="440" w:lineRule="exact"/>
              <w:jc w:val="left"/>
              <w:rPr>
                <w:rFonts w:ascii="仿宋" w:hAnsi="仿宋" w:eastAsia="仿宋" w:cs="仿宋"/>
                <w:color w:val="auto"/>
                <w:sz w:val="24"/>
              </w:rPr>
            </w:pPr>
            <w:r>
              <w:rPr>
                <w:rFonts w:hint="eastAsia" w:ascii="仿宋" w:hAnsi="仿宋" w:eastAsia="仿宋" w:cs="仿宋"/>
                <w:color w:val="auto"/>
                <w:sz w:val="24"/>
              </w:rPr>
              <w:t>履行地点：</w:t>
            </w:r>
            <w:r>
              <w:rPr>
                <w:rFonts w:hint="eastAsia" w:ascii="仿宋" w:hAnsi="仿宋" w:eastAsia="仿宋" w:cs="仿宋"/>
                <w:color w:val="auto"/>
                <w:sz w:val="24"/>
                <w:lang w:val="en-US" w:eastAsia="zh-CN"/>
              </w:rPr>
              <w:t>杭州市西湖区三墩镇</w:t>
            </w:r>
            <w:r>
              <w:rPr>
                <w:rFonts w:hint="eastAsia" w:ascii="仿宋" w:hAnsi="仿宋" w:eastAsia="仿宋" w:cs="仿宋"/>
                <w:color w:val="auto"/>
                <w:sz w:val="24"/>
              </w:rPr>
              <w:t>。</w:t>
            </w:r>
          </w:p>
        </w:tc>
      </w:tr>
      <w:tr w14:paraId="12530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94" w:type="dxa"/>
            <w:tcBorders>
              <w:top w:val="single" w:color="auto" w:sz="6" w:space="0"/>
              <w:left w:val="single" w:color="auto" w:sz="4" w:space="0"/>
              <w:bottom w:val="single" w:color="auto" w:sz="6" w:space="0"/>
              <w:right w:val="single" w:color="auto" w:sz="6" w:space="0"/>
            </w:tcBorders>
            <w:vAlign w:val="center"/>
          </w:tcPr>
          <w:p w14:paraId="20F5FC7F">
            <w:pPr>
              <w:spacing w:line="440" w:lineRule="exact"/>
              <w:jc w:val="center"/>
              <w:rPr>
                <w:rFonts w:ascii="仿宋" w:hAnsi="仿宋" w:eastAsia="仿宋" w:cs="仿宋"/>
                <w:color w:val="auto"/>
                <w:sz w:val="24"/>
              </w:rPr>
            </w:pPr>
            <w:r>
              <w:rPr>
                <w:rFonts w:hint="eastAsia" w:ascii="仿宋" w:hAnsi="仿宋" w:eastAsia="仿宋" w:cs="仿宋"/>
                <w:color w:val="auto"/>
                <w:sz w:val="24"/>
              </w:rPr>
              <w:t>1.5.3</w:t>
            </w:r>
          </w:p>
        </w:tc>
        <w:tc>
          <w:tcPr>
            <w:tcW w:w="8244" w:type="dxa"/>
            <w:tcBorders>
              <w:top w:val="single" w:color="auto" w:sz="6" w:space="0"/>
              <w:left w:val="single" w:color="auto" w:sz="6" w:space="0"/>
              <w:bottom w:val="single" w:color="auto" w:sz="6" w:space="0"/>
              <w:right w:val="single" w:color="auto" w:sz="6" w:space="0"/>
            </w:tcBorders>
            <w:vAlign w:val="center"/>
          </w:tcPr>
          <w:p w14:paraId="6843E060">
            <w:pPr>
              <w:spacing w:line="440" w:lineRule="exact"/>
              <w:jc w:val="left"/>
              <w:rPr>
                <w:rFonts w:ascii="仿宋" w:hAnsi="仿宋" w:eastAsia="仿宋" w:cs="仿宋"/>
                <w:color w:val="auto"/>
                <w:sz w:val="24"/>
              </w:rPr>
            </w:pPr>
            <w:r>
              <w:rPr>
                <w:rFonts w:hint="eastAsia" w:ascii="仿宋" w:hAnsi="仿宋" w:eastAsia="仿宋" w:cs="仿宋"/>
                <w:color w:val="auto"/>
                <w:sz w:val="24"/>
              </w:rPr>
              <w:t>履行方式：按采购人及项目要求提供服务</w:t>
            </w:r>
          </w:p>
        </w:tc>
      </w:tr>
      <w:tr w14:paraId="350FB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04E1F316">
            <w:pPr>
              <w:spacing w:line="360" w:lineRule="auto"/>
              <w:jc w:val="center"/>
              <w:rPr>
                <w:rFonts w:ascii="仿宋" w:hAnsi="仿宋" w:eastAsia="仿宋" w:cs="仿宋"/>
                <w:color w:val="auto"/>
                <w:sz w:val="24"/>
              </w:rPr>
            </w:pPr>
            <w:r>
              <w:rPr>
                <w:rFonts w:hint="eastAsia" w:ascii="仿宋" w:hAnsi="仿宋" w:eastAsia="仿宋" w:cs="仿宋"/>
                <w:color w:val="auto"/>
                <w:sz w:val="24"/>
              </w:rPr>
              <w:t>1.6.7</w:t>
            </w:r>
          </w:p>
        </w:tc>
        <w:tc>
          <w:tcPr>
            <w:tcW w:w="8244" w:type="dxa"/>
            <w:tcBorders>
              <w:top w:val="single" w:color="auto" w:sz="6" w:space="0"/>
              <w:left w:val="single" w:color="auto" w:sz="6" w:space="0"/>
              <w:bottom w:val="single" w:color="auto" w:sz="6" w:space="0"/>
              <w:right w:val="single" w:color="auto" w:sz="6" w:space="0"/>
            </w:tcBorders>
            <w:vAlign w:val="center"/>
          </w:tcPr>
          <w:p w14:paraId="13581FD6">
            <w:pPr>
              <w:rPr>
                <w:rFonts w:ascii="仿宋" w:hAnsi="仿宋" w:eastAsia="仿宋" w:cs="仿宋"/>
                <w:color w:val="auto"/>
                <w:sz w:val="24"/>
              </w:rPr>
            </w:pPr>
            <w:r>
              <w:rPr>
                <w:rFonts w:hint="eastAsia" w:ascii="仿宋" w:hAnsi="仿宋" w:eastAsia="仿宋" w:cs="仿宋"/>
                <w:color w:val="auto"/>
                <w:sz w:val="24"/>
              </w:rPr>
              <w:t>违约责任：由于乙方原因</w:t>
            </w:r>
            <w:r>
              <w:rPr>
                <w:rFonts w:hint="eastAsia" w:ascii="仿宋" w:hAnsi="仿宋" w:eastAsia="仿宋" w:cs="仿宋"/>
                <w:color w:val="auto"/>
                <w:sz w:val="24"/>
                <w:lang w:eastAsia="zh-CN"/>
              </w:rPr>
              <w:t>（</w:t>
            </w:r>
            <w:r>
              <w:rPr>
                <w:rFonts w:hint="eastAsia" w:ascii="仿宋" w:hAnsi="仿宋" w:eastAsia="仿宋" w:cs="仿宋"/>
                <w:color w:val="auto"/>
                <w:sz w:val="24"/>
              </w:rPr>
              <w:t>除不可抗力外</w:t>
            </w:r>
            <w:r>
              <w:rPr>
                <w:rFonts w:hint="eastAsia" w:ascii="仿宋" w:hAnsi="仿宋" w:eastAsia="仿宋" w:cs="仿宋"/>
                <w:color w:val="auto"/>
                <w:sz w:val="24"/>
                <w:lang w:eastAsia="zh-CN"/>
              </w:rPr>
              <w:t>）</w:t>
            </w:r>
            <w:r>
              <w:rPr>
                <w:rFonts w:hint="eastAsia" w:ascii="仿宋" w:hAnsi="仿宋" w:eastAsia="仿宋" w:cs="仿宋"/>
                <w:color w:val="auto"/>
                <w:sz w:val="24"/>
              </w:rPr>
              <w:t>不能按期履行合同标的，对超出履行期的，每逾一天，乙方应按合同总价款的万分之五承担违约金，在合同支付时一次性扣除。若超出履行期十天</w:t>
            </w:r>
            <w:r>
              <w:rPr>
                <w:rFonts w:hint="eastAsia" w:ascii="仿宋" w:hAnsi="仿宋" w:eastAsia="仿宋" w:cs="仿宋"/>
                <w:color w:val="auto"/>
                <w:sz w:val="24"/>
                <w:lang w:eastAsia="zh-CN"/>
              </w:rPr>
              <w:t>（</w:t>
            </w:r>
            <w:r>
              <w:rPr>
                <w:rFonts w:hint="eastAsia" w:ascii="仿宋" w:hAnsi="仿宋" w:eastAsia="仿宋" w:cs="仿宋"/>
                <w:color w:val="auto"/>
                <w:sz w:val="24"/>
              </w:rPr>
              <w:t>含十天</w:t>
            </w:r>
            <w:r>
              <w:rPr>
                <w:rFonts w:hint="eastAsia" w:ascii="仿宋" w:hAnsi="仿宋" w:eastAsia="仿宋" w:cs="仿宋"/>
                <w:color w:val="auto"/>
                <w:sz w:val="24"/>
                <w:lang w:eastAsia="zh-CN"/>
              </w:rPr>
              <w:t>）</w:t>
            </w:r>
            <w:r>
              <w:rPr>
                <w:rFonts w:hint="eastAsia" w:ascii="仿宋" w:hAnsi="仿宋" w:eastAsia="仿宋" w:cs="仿宋"/>
                <w:color w:val="auto"/>
                <w:sz w:val="24"/>
              </w:rPr>
              <w:t>以上的，甲方有权终止合同，履约保证金不予退还。</w:t>
            </w:r>
          </w:p>
          <w:p w14:paraId="1F95C823">
            <w:pPr>
              <w:jc w:val="left"/>
              <w:rPr>
                <w:rFonts w:ascii="仿宋" w:hAnsi="仿宋" w:eastAsia="仿宋" w:cs="仿宋"/>
                <w:color w:val="auto"/>
                <w:sz w:val="24"/>
              </w:rPr>
            </w:pPr>
            <w:r>
              <w:rPr>
                <w:rFonts w:hint="eastAsia" w:ascii="仿宋" w:hAnsi="仿宋" w:eastAsia="仿宋" w:cs="仿宋"/>
                <w:color w:val="auto"/>
                <w:sz w:val="24"/>
              </w:rPr>
              <w:t>乙方按合同要求提供服务后，经验收合格后，甲方超出付款期支付服务款的，每逾一天，甲方应向乙方支付合同金额的万分之五的滞纳金。如遇特殊情况甲方要求推迟提供服务或验收的，必须事先征得乙方的同意，否则应承担由此给乙方造成的损失。</w:t>
            </w:r>
          </w:p>
        </w:tc>
      </w:tr>
      <w:tr w14:paraId="73023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6" w:hRule="atLeast"/>
        </w:trPr>
        <w:tc>
          <w:tcPr>
            <w:tcW w:w="894" w:type="dxa"/>
            <w:tcBorders>
              <w:top w:val="single" w:color="auto" w:sz="6" w:space="0"/>
              <w:left w:val="single" w:color="auto" w:sz="4" w:space="0"/>
              <w:bottom w:val="single" w:color="auto" w:sz="6" w:space="0"/>
              <w:right w:val="single" w:color="auto" w:sz="6" w:space="0"/>
            </w:tcBorders>
            <w:vAlign w:val="center"/>
          </w:tcPr>
          <w:p w14:paraId="0448E8FD">
            <w:pPr>
              <w:spacing w:line="360" w:lineRule="auto"/>
              <w:jc w:val="center"/>
              <w:rPr>
                <w:rFonts w:ascii="仿宋" w:hAnsi="仿宋" w:eastAsia="仿宋" w:cs="仿宋"/>
                <w:color w:val="auto"/>
                <w:sz w:val="24"/>
              </w:rPr>
            </w:pPr>
            <w:r>
              <w:rPr>
                <w:rFonts w:hint="eastAsia" w:ascii="仿宋" w:hAnsi="仿宋" w:eastAsia="仿宋" w:cs="仿宋"/>
                <w:color w:val="auto"/>
                <w:sz w:val="24"/>
              </w:rPr>
              <w:t>1.7</w:t>
            </w:r>
          </w:p>
        </w:tc>
        <w:tc>
          <w:tcPr>
            <w:tcW w:w="8244" w:type="dxa"/>
            <w:tcBorders>
              <w:top w:val="single" w:color="auto" w:sz="6" w:space="0"/>
              <w:left w:val="single" w:color="auto" w:sz="6" w:space="0"/>
              <w:bottom w:val="single" w:color="auto" w:sz="6" w:space="0"/>
              <w:right w:val="single" w:color="auto" w:sz="6" w:space="0"/>
            </w:tcBorders>
            <w:vAlign w:val="center"/>
          </w:tcPr>
          <w:p w14:paraId="4AD06BE4">
            <w:pPr>
              <w:jc w:val="left"/>
              <w:rPr>
                <w:rFonts w:ascii="仿宋" w:hAnsi="仿宋" w:eastAsia="仿宋" w:cs="仿宋"/>
                <w:color w:val="auto"/>
                <w:sz w:val="24"/>
              </w:rPr>
            </w:pPr>
            <w:r>
              <w:rPr>
                <w:rFonts w:hint="eastAsia" w:ascii="仿宋" w:hAnsi="仿宋" w:eastAsia="仿宋" w:cs="仿宋"/>
                <w:color w:val="auto"/>
                <w:sz w:val="24"/>
              </w:rPr>
              <w:t>/</w:t>
            </w:r>
          </w:p>
        </w:tc>
      </w:tr>
      <w:tr w14:paraId="1451F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353913E4">
            <w:pPr>
              <w:spacing w:line="440" w:lineRule="exact"/>
              <w:jc w:val="center"/>
              <w:rPr>
                <w:rFonts w:ascii="仿宋" w:hAnsi="仿宋" w:eastAsia="仿宋" w:cs="仿宋"/>
                <w:color w:val="auto"/>
                <w:sz w:val="24"/>
              </w:rPr>
            </w:pPr>
            <w:r>
              <w:rPr>
                <w:rFonts w:hint="eastAsia" w:ascii="仿宋" w:hAnsi="仿宋" w:eastAsia="仿宋" w:cs="仿宋"/>
                <w:color w:val="auto"/>
                <w:sz w:val="24"/>
              </w:rPr>
              <w:t>1.7.1</w:t>
            </w:r>
          </w:p>
        </w:tc>
        <w:tc>
          <w:tcPr>
            <w:tcW w:w="8244" w:type="dxa"/>
            <w:tcBorders>
              <w:top w:val="single" w:color="auto" w:sz="6" w:space="0"/>
              <w:left w:val="single" w:color="auto" w:sz="6" w:space="0"/>
              <w:bottom w:val="single" w:color="auto" w:sz="6" w:space="0"/>
              <w:right w:val="single" w:color="auto" w:sz="6" w:space="0"/>
            </w:tcBorders>
            <w:vAlign w:val="center"/>
          </w:tcPr>
          <w:p w14:paraId="5C56E49B">
            <w:pPr>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杭州市</w:t>
            </w:r>
          </w:p>
        </w:tc>
      </w:tr>
      <w:tr w14:paraId="5A4E8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5E150D6D">
            <w:pPr>
              <w:spacing w:line="440" w:lineRule="exact"/>
              <w:jc w:val="center"/>
              <w:rPr>
                <w:rFonts w:ascii="仿宋" w:hAnsi="仿宋" w:eastAsia="仿宋" w:cs="仿宋"/>
                <w:color w:val="auto"/>
                <w:sz w:val="24"/>
              </w:rPr>
            </w:pPr>
            <w:r>
              <w:rPr>
                <w:rFonts w:hint="eastAsia" w:ascii="仿宋" w:hAnsi="仿宋" w:eastAsia="仿宋" w:cs="仿宋"/>
                <w:color w:val="auto"/>
                <w:sz w:val="24"/>
              </w:rPr>
              <w:t>1.7.2</w:t>
            </w:r>
          </w:p>
        </w:tc>
        <w:tc>
          <w:tcPr>
            <w:tcW w:w="8244" w:type="dxa"/>
            <w:tcBorders>
              <w:top w:val="single" w:color="auto" w:sz="6" w:space="0"/>
              <w:left w:val="single" w:color="auto" w:sz="6" w:space="0"/>
              <w:bottom w:val="single" w:color="auto" w:sz="6" w:space="0"/>
              <w:right w:val="single" w:color="auto" w:sz="6" w:space="0"/>
            </w:tcBorders>
            <w:vAlign w:val="center"/>
          </w:tcPr>
          <w:p w14:paraId="2623C0BC">
            <w:pPr>
              <w:spacing w:line="440" w:lineRule="exact"/>
              <w:jc w:val="left"/>
              <w:rPr>
                <w:rFonts w:ascii="仿宋" w:hAnsi="仿宋" w:eastAsia="仿宋" w:cs="仿宋"/>
                <w:color w:val="auto"/>
                <w:sz w:val="24"/>
              </w:rPr>
            </w:pPr>
            <w:r>
              <w:rPr>
                <w:rFonts w:hint="eastAsia" w:ascii="仿宋" w:hAnsi="仿宋" w:eastAsia="仿宋" w:cs="仿宋"/>
                <w:color w:val="auto"/>
                <w:sz w:val="24"/>
                <w:lang w:val="en-US" w:eastAsia="zh-CN"/>
              </w:rPr>
              <w:t>杭州市</w:t>
            </w:r>
            <w:r>
              <w:rPr>
                <w:rFonts w:hint="eastAsia" w:ascii="仿宋" w:hAnsi="仿宋" w:eastAsia="仿宋" w:cs="仿宋"/>
                <w:color w:val="auto"/>
                <w:sz w:val="24"/>
              </w:rPr>
              <w:t>人民法院</w:t>
            </w:r>
          </w:p>
        </w:tc>
      </w:tr>
      <w:tr w14:paraId="42B75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187F78BC">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2.3.2</w:t>
            </w:r>
          </w:p>
        </w:tc>
        <w:tc>
          <w:tcPr>
            <w:tcW w:w="8244" w:type="dxa"/>
            <w:tcBorders>
              <w:top w:val="single" w:color="auto" w:sz="6" w:space="0"/>
              <w:left w:val="single" w:color="auto" w:sz="6" w:space="0"/>
              <w:bottom w:val="single" w:color="auto" w:sz="6" w:space="0"/>
              <w:right w:val="single" w:color="auto" w:sz="6" w:space="0"/>
            </w:tcBorders>
            <w:vAlign w:val="center"/>
          </w:tcPr>
          <w:p w14:paraId="19353D6E">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w:t>
            </w:r>
          </w:p>
        </w:tc>
      </w:tr>
      <w:tr w14:paraId="7A8BE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6A8343A0">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2.5</w:t>
            </w:r>
          </w:p>
        </w:tc>
        <w:tc>
          <w:tcPr>
            <w:tcW w:w="8244" w:type="dxa"/>
            <w:tcBorders>
              <w:top w:val="single" w:color="auto" w:sz="6" w:space="0"/>
              <w:left w:val="single" w:color="auto" w:sz="6" w:space="0"/>
              <w:bottom w:val="single" w:color="auto" w:sz="6" w:space="0"/>
              <w:right w:val="single" w:color="auto" w:sz="6" w:space="0"/>
            </w:tcBorders>
            <w:vAlign w:val="center"/>
          </w:tcPr>
          <w:p w14:paraId="3244F7BE">
            <w:pPr>
              <w:spacing w:line="440" w:lineRule="exact"/>
              <w:jc w:val="left"/>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同专用条款1.4.4。</w:t>
            </w:r>
          </w:p>
        </w:tc>
      </w:tr>
      <w:tr w14:paraId="0C9F9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5AD172AD">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2.11.3</w:t>
            </w:r>
          </w:p>
        </w:tc>
        <w:tc>
          <w:tcPr>
            <w:tcW w:w="8244" w:type="dxa"/>
            <w:tcBorders>
              <w:top w:val="single" w:color="auto" w:sz="6" w:space="0"/>
              <w:left w:val="single" w:color="auto" w:sz="6" w:space="0"/>
              <w:bottom w:val="single" w:color="auto" w:sz="6" w:space="0"/>
              <w:right w:val="single" w:color="auto" w:sz="6" w:space="0"/>
            </w:tcBorders>
            <w:vAlign w:val="center"/>
          </w:tcPr>
          <w:p w14:paraId="6952B364">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因不可抗力致使合同有变更必要的，双方当事人应在30日内以书面形式变更合同</w:t>
            </w:r>
          </w:p>
        </w:tc>
      </w:tr>
      <w:tr w14:paraId="1AC6C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537361AC">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2.11.4</w:t>
            </w:r>
          </w:p>
        </w:tc>
        <w:tc>
          <w:tcPr>
            <w:tcW w:w="8244" w:type="dxa"/>
            <w:tcBorders>
              <w:top w:val="single" w:color="auto" w:sz="6" w:space="0"/>
              <w:left w:val="single" w:color="auto" w:sz="6" w:space="0"/>
              <w:bottom w:val="single" w:color="auto" w:sz="6" w:space="0"/>
              <w:right w:val="single" w:color="auto" w:sz="6" w:space="0"/>
            </w:tcBorders>
            <w:vAlign w:val="center"/>
          </w:tcPr>
          <w:p w14:paraId="77CA67F2">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受不可抗力影响的一方在不可抗力发生后，应在15日内以书面形式通知对方当事人，并在15日内，将有关部门出具的证明文件送达对方当事人。</w:t>
            </w:r>
          </w:p>
        </w:tc>
      </w:tr>
      <w:tr w14:paraId="07939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03E4BBE3">
            <w:pPr>
              <w:spacing w:line="44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2.18.1</w:t>
            </w:r>
          </w:p>
        </w:tc>
        <w:tc>
          <w:tcPr>
            <w:tcW w:w="8244" w:type="dxa"/>
            <w:tcBorders>
              <w:top w:val="single" w:color="auto" w:sz="6" w:space="0"/>
              <w:left w:val="single" w:color="auto" w:sz="6" w:space="0"/>
              <w:bottom w:val="single" w:color="auto" w:sz="6" w:space="0"/>
              <w:right w:val="single" w:color="auto" w:sz="6" w:space="0"/>
            </w:tcBorders>
            <w:vAlign w:val="center"/>
          </w:tcPr>
          <w:p w14:paraId="7F12F274">
            <w:pPr>
              <w:spacing w:line="440" w:lineRule="exact"/>
              <w:jc w:val="left"/>
              <w:rPr>
                <w:rFonts w:hint="eastAsia" w:ascii="仿宋" w:hAnsi="仿宋" w:eastAsia="仿宋" w:cs="仿宋"/>
                <w:color w:val="auto"/>
                <w:kern w:val="0"/>
                <w:sz w:val="24"/>
                <w:lang w:val="en-US" w:eastAsia="zh-CN"/>
              </w:rPr>
            </w:pPr>
            <w:r>
              <w:rPr>
                <w:rFonts w:hint="eastAsia" w:ascii="仿宋" w:hAnsi="仿宋" w:eastAsia="仿宋" w:cs="仿宋"/>
                <w:b/>
                <w:bCs/>
                <w:color w:val="auto"/>
                <w:kern w:val="0"/>
                <w:sz w:val="24"/>
                <w:lang w:val="en-US" w:eastAsia="zh-CN"/>
              </w:rPr>
              <w:t>履约保证金</w:t>
            </w: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u w:val="single"/>
                <w:lang w:val="en-US" w:eastAsia="zh-CN"/>
              </w:rPr>
              <w:t>中标通知书发出</w:t>
            </w:r>
            <w:r>
              <w:rPr>
                <w:rFonts w:hint="eastAsia" w:ascii="仿宋" w:hAnsi="仿宋" w:eastAsia="仿宋" w:cs="仿宋"/>
                <w:color w:val="auto"/>
                <w:kern w:val="0"/>
                <w:sz w:val="24"/>
                <w:u w:val="single"/>
              </w:rPr>
              <w:t>后7个工作日内</w:t>
            </w:r>
            <w:r>
              <w:rPr>
                <w:rFonts w:hint="eastAsia" w:ascii="仿宋" w:hAnsi="仿宋" w:eastAsia="仿宋" w:cs="仿宋"/>
                <w:color w:val="auto"/>
                <w:kern w:val="0"/>
                <w:sz w:val="24"/>
              </w:rPr>
              <w:t>，乙方应提交合同价1%的履约保证金，以支票、汇票、本票或者金融机构、担保机构出具的保函等非现金形式；鼓励和支持乙方以银行、保险公司出具的保函形式提供履约保证。甲方在项目</w:t>
            </w:r>
            <w:r>
              <w:rPr>
                <w:rFonts w:hint="eastAsia" w:ascii="仿宋" w:hAnsi="仿宋" w:eastAsia="仿宋" w:cs="仿宋"/>
                <w:color w:val="auto"/>
                <w:kern w:val="0"/>
                <w:sz w:val="24"/>
                <w:lang w:val="en-US" w:eastAsia="zh-CN"/>
              </w:rPr>
              <w:t>完成验收后7</w:t>
            </w:r>
            <w:r>
              <w:rPr>
                <w:rFonts w:hint="eastAsia" w:ascii="仿宋" w:hAnsi="仿宋" w:eastAsia="仿宋" w:cs="仿宋"/>
                <w:color w:val="auto"/>
                <w:kern w:val="0"/>
                <w:sz w:val="24"/>
              </w:rPr>
              <w:t>个工作日内将履约保证金无息退还乙方</w:t>
            </w:r>
            <w:r>
              <w:rPr>
                <w:rFonts w:hint="eastAsia" w:ascii="仿宋" w:hAnsi="仿宋" w:eastAsia="仿宋" w:cs="仿宋"/>
                <w:color w:val="auto"/>
                <w:kern w:val="0"/>
                <w:sz w:val="24"/>
                <w:lang w:eastAsia="zh-CN"/>
              </w:rPr>
              <w:t>。</w:t>
            </w:r>
          </w:p>
        </w:tc>
      </w:tr>
      <w:tr w14:paraId="12E17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4A2BA909">
            <w:pPr>
              <w:spacing w:line="440" w:lineRule="exact"/>
              <w:jc w:val="center"/>
              <w:rPr>
                <w:rFonts w:ascii="仿宋" w:hAnsi="仿宋" w:eastAsia="仿宋" w:cs="仿宋"/>
                <w:color w:val="auto"/>
                <w:sz w:val="24"/>
              </w:rPr>
            </w:pPr>
            <w:r>
              <w:rPr>
                <w:rFonts w:hint="eastAsia" w:ascii="仿宋" w:hAnsi="仿宋" w:eastAsia="仿宋" w:cs="仿宋"/>
                <w:color w:val="auto"/>
                <w:sz w:val="24"/>
              </w:rPr>
              <w:t>2.18.2</w:t>
            </w:r>
          </w:p>
        </w:tc>
        <w:tc>
          <w:tcPr>
            <w:tcW w:w="8244" w:type="dxa"/>
            <w:tcBorders>
              <w:top w:val="single" w:color="auto" w:sz="6" w:space="0"/>
              <w:left w:val="single" w:color="auto" w:sz="6" w:space="0"/>
              <w:bottom w:val="single" w:color="auto" w:sz="6" w:space="0"/>
              <w:right w:val="single" w:color="auto" w:sz="6" w:space="0"/>
            </w:tcBorders>
            <w:vAlign w:val="center"/>
          </w:tcPr>
          <w:p w14:paraId="17F46E8D">
            <w:pPr>
              <w:spacing w:line="440" w:lineRule="exact"/>
              <w:jc w:val="left"/>
              <w:rPr>
                <w:rFonts w:ascii="仿宋" w:hAnsi="仿宋" w:eastAsia="仿宋" w:cs="仿宋"/>
                <w:color w:val="auto"/>
                <w:kern w:val="0"/>
                <w:sz w:val="24"/>
              </w:rPr>
            </w:pPr>
            <w:r>
              <w:rPr>
                <w:rFonts w:hint="eastAsia" w:ascii="仿宋" w:hAnsi="仿宋" w:eastAsia="仿宋" w:cs="仿宋"/>
                <w:color w:val="auto"/>
                <w:kern w:val="0"/>
                <w:sz w:val="24"/>
              </w:rPr>
              <w:t>/</w:t>
            </w:r>
          </w:p>
        </w:tc>
      </w:tr>
      <w:tr w14:paraId="36518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94" w:type="dxa"/>
            <w:tcBorders>
              <w:top w:val="single" w:color="auto" w:sz="6" w:space="0"/>
              <w:left w:val="single" w:color="auto" w:sz="4" w:space="0"/>
              <w:bottom w:val="single" w:color="auto" w:sz="6" w:space="0"/>
              <w:right w:val="single" w:color="auto" w:sz="6" w:space="0"/>
            </w:tcBorders>
            <w:vAlign w:val="center"/>
          </w:tcPr>
          <w:p w14:paraId="01A6CA2B">
            <w:pPr>
              <w:spacing w:line="440" w:lineRule="exact"/>
              <w:jc w:val="center"/>
              <w:rPr>
                <w:rFonts w:ascii="仿宋" w:hAnsi="仿宋" w:eastAsia="仿宋" w:cs="仿宋"/>
                <w:color w:val="auto"/>
                <w:sz w:val="24"/>
              </w:rPr>
            </w:pPr>
            <w:r>
              <w:rPr>
                <w:rFonts w:hint="eastAsia" w:ascii="仿宋" w:hAnsi="仿宋" w:eastAsia="仿宋" w:cs="仿宋"/>
                <w:color w:val="auto"/>
                <w:sz w:val="24"/>
              </w:rPr>
              <w:t>2.20</w:t>
            </w:r>
          </w:p>
        </w:tc>
        <w:tc>
          <w:tcPr>
            <w:tcW w:w="8244" w:type="dxa"/>
            <w:tcBorders>
              <w:top w:val="single" w:color="auto" w:sz="6" w:space="0"/>
              <w:left w:val="single" w:color="auto" w:sz="6" w:space="0"/>
              <w:bottom w:val="single" w:color="auto" w:sz="6" w:space="0"/>
              <w:right w:val="single" w:color="auto" w:sz="6" w:space="0"/>
            </w:tcBorders>
            <w:vAlign w:val="center"/>
          </w:tcPr>
          <w:p w14:paraId="4E45FF68">
            <w:pPr>
              <w:spacing w:line="440" w:lineRule="exact"/>
              <w:jc w:val="left"/>
              <w:rPr>
                <w:rFonts w:ascii="仿宋" w:hAnsi="仿宋" w:eastAsia="仿宋" w:cs="仿宋"/>
                <w:color w:val="auto"/>
                <w:sz w:val="24"/>
              </w:rPr>
            </w:pPr>
            <w:r>
              <w:rPr>
                <w:rFonts w:hint="eastAsia" w:ascii="仿宋" w:hAnsi="仿宋" w:eastAsia="仿宋" w:cs="仿宋"/>
                <w:color w:val="auto"/>
                <w:sz w:val="24"/>
                <w:lang w:eastAsia="zh-CN"/>
              </w:rPr>
              <w:t>一式</w:t>
            </w:r>
            <w:r>
              <w:rPr>
                <w:rFonts w:hint="eastAsia" w:ascii="仿宋" w:hAnsi="仿宋" w:eastAsia="仿宋" w:cs="仿宋"/>
                <w:color w:val="auto"/>
                <w:sz w:val="24"/>
                <w:lang w:val="en-US" w:eastAsia="zh-CN"/>
              </w:rPr>
              <w:t>陆</w:t>
            </w:r>
            <w:r>
              <w:rPr>
                <w:rFonts w:hint="eastAsia" w:ascii="仿宋" w:hAnsi="仿宋" w:eastAsia="仿宋" w:cs="仿宋"/>
                <w:color w:val="auto"/>
                <w:sz w:val="24"/>
                <w:lang w:eastAsia="zh-CN"/>
              </w:rPr>
              <w:t>份</w:t>
            </w:r>
            <w:r>
              <w:rPr>
                <w:rFonts w:hint="eastAsia" w:ascii="仿宋" w:hAnsi="仿宋" w:eastAsia="仿宋" w:cs="仿宋"/>
                <w:color w:val="auto"/>
                <w:sz w:val="24"/>
              </w:rPr>
              <w:t>，甲、乙双方各执</w:t>
            </w:r>
            <w:r>
              <w:rPr>
                <w:rFonts w:hint="eastAsia" w:ascii="仿宋" w:hAnsi="仿宋" w:eastAsia="仿宋" w:cs="仿宋"/>
                <w:color w:val="auto"/>
                <w:sz w:val="24"/>
                <w:lang w:val="en-US" w:eastAsia="zh-CN"/>
              </w:rPr>
              <w:t>叁</w:t>
            </w:r>
            <w:r>
              <w:rPr>
                <w:rFonts w:hint="eastAsia" w:ascii="仿宋" w:hAnsi="仿宋" w:eastAsia="仿宋" w:cs="仿宋"/>
                <w:color w:val="auto"/>
                <w:sz w:val="24"/>
              </w:rPr>
              <w:t>份</w:t>
            </w:r>
          </w:p>
        </w:tc>
      </w:tr>
    </w:tbl>
    <w:p w14:paraId="6085F6BE">
      <w:pPr>
        <w:widowControl/>
        <w:adjustRightInd/>
        <w:jc w:val="center"/>
        <w:rPr>
          <w:rFonts w:hint="eastAsia" w:ascii="仿宋" w:hAnsi="仿宋" w:eastAsia="仿宋" w:cs="仿宋"/>
          <w:b/>
          <w:color w:val="auto"/>
          <w:sz w:val="36"/>
          <w:szCs w:val="20"/>
        </w:rPr>
      </w:pPr>
    </w:p>
    <w:p w14:paraId="1187A518">
      <w:pPr>
        <w:widowControl/>
        <w:adjustRightInd/>
        <w:jc w:val="center"/>
        <w:rPr>
          <w:rFonts w:hint="eastAsia" w:ascii="仿宋" w:hAnsi="仿宋" w:eastAsia="仿宋" w:cs="仿宋"/>
          <w:b/>
          <w:color w:val="auto"/>
          <w:sz w:val="36"/>
          <w:szCs w:val="20"/>
        </w:rPr>
      </w:pPr>
    </w:p>
    <w:p w14:paraId="06AE9116">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29"/>
      <w:bookmarkEnd w:id="30"/>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应提交的有关格式范例</w:t>
      </w:r>
    </w:p>
    <w:p w14:paraId="6C21F233">
      <w:pPr>
        <w:spacing w:line="360" w:lineRule="auto"/>
        <w:jc w:val="center"/>
        <w:outlineLvl w:val="0"/>
        <w:rPr>
          <w:rFonts w:ascii="仿宋" w:hAnsi="仿宋" w:eastAsia="仿宋" w:cs="仿宋"/>
          <w:b/>
          <w:color w:val="auto"/>
          <w:kern w:val="0"/>
          <w:sz w:val="36"/>
          <w:szCs w:val="36"/>
        </w:rPr>
      </w:pPr>
    </w:p>
    <w:p w14:paraId="017EC0C7">
      <w:pPr>
        <w:spacing w:line="360" w:lineRule="auto"/>
        <w:jc w:val="center"/>
        <w:outlineLvl w:val="0"/>
        <w:rPr>
          <w:rFonts w:ascii="仿宋" w:hAnsi="仿宋" w:eastAsia="仿宋" w:cs="仿宋"/>
          <w:color w:val="auto"/>
          <w:sz w:val="24"/>
          <w:lang w:val="zh-CN"/>
        </w:rPr>
      </w:pPr>
    </w:p>
    <w:p w14:paraId="40C8FB9A">
      <w:pPr>
        <w:spacing w:line="360" w:lineRule="auto"/>
        <w:jc w:val="center"/>
        <w:outlineLvl w:val="0"/>
        <w:rPr>
          <w:rFonts w:ascii="仿宋" w:hAnsi="仿宋" w:eastAsia="仿宋" w:cs="仿宋"/>
          <w:b/>
          <w:color w:val="auto"/>
          <w:kern w:val="0"/>
          <w:sz w:val="30"/>
          <w:szCs w:val="30"/>
        </w:rPr>
      </w:pPr>
      <w:r>
        <w:rPr>
          <w:rFonts w:hint="eastAsia" w:ascii="仿宋" w:hAnsi="仿宋" w:eastAsia="仿宋" w:cs="仿宋"/>
          <w:b/>
          <w:color w:val="auto"/>
          <w:kern w:val="0"/>
          <w:sz w:val="30"/>
          <w:szCs w:val="30"/>
        </w:rPr>
        <w:t>资格文件部分</w:t>
      </w:r>
    </w:p>
    <w:p w14:paraId="0F917589">
      <w:pPr>
        <w:spacing w:line="360" w:lineRule="auto"/>
        <w:jc w:val="center"/>
        <w:outlineLvl w:val="0"/>
        <w:rPr>
          <w:rFonts w:ascii="仿宋" w:hAnsi="仿宋" w:eastAsia="仿宋" w:cs="仿宋"/>
          <w:b/>
          <w:color w:val="auto"/>
          <w:kern w:val="0"/>
          <w:sz w:val="30"/>
          <w:szCs w:val="30"/>
        </w:rPr>
      </w:pPr>
      <w:r>
        <w:rPr>
          <w:rFonts w:hint="eastAsia" w:ascii="仿宋" w:hAnsi="仿宋" w:eastAsia="仿宋" w:cs="仿宋"/>
          <w:b/>
          <w:color w:val="auto"/>
          <w:kern w:val="0"/>
          <w:sz w:val="30"/>
          <w:szCs w:val="30"/>
        </w:rPr>
        <w:t>目录</w:t>
      </w:r>
    </w:p>
    <w:p w14:paraId="662A99CF">
      <w:pPr>
        <w:spacing w:line="360" w:lineRule="auto"/>
        <w:jc w:val="center"/>
        <w:outlineLvl w:val="0"/>
        <w:rPr>
          <w:rFonts w:ascii="仿宋" w:hAnsi="仿宋" w:eastAsia="仿宋" w:cs="仿宋"/>
          <w:b/>
          <w:color w:val="auto"/>
          <w:kern w:val="0"/>
          <w:sz w:val="24"/>
        </w:rPr>
      </w:pPr>
    </w:p>
    <w:p w14:paraId="41729839">
      <w:pPr>
        <w:numPr>
          <w:ilvl w:val="0"/>
          <w:numId w:val="13"/>
        </w:numPr>
        <w:adjustRightInd/>
        <w:snapToGrid w:val="0"/>
        <w:spacing w:line="360" w:lineRule="auto"/>
        <w:rPr>
          <w:rFonts w:ascii="仿宋" w:hAnsi="仿宋" w:eastAsia="仿宋" w:cs="仿宋"/>
          <w:color w:val="auto"/>
          <w:sz w:val="24"/>
        </w:rPr>
      </w:pPr>
      <w:r>
        <w:rPr>
          <w:rFonts w:hint="eastAsia" w:ascii="仿宋" w:hAnsi="仿宋" w:eastAsia="仿宋" w:cs="仿宋"/>
          <w:color w:val="auto"/>
          <w:sz w:val="24"/>
        </w:rPr>
        <w:t>符合参加政府采购活动应当具备的一般条件的承诺函……………（页码）</w:t>
      </w:r>
    </w:p>
    <w:p w14:paraId="455C3E76">
      <w:pPr>
        <w:snapToGrid w:val="0"/>
        <w:spacing w:line="360" w:lineRule="auto"/>
        <w:rPr>
          <w:rFonts w:ascii="仿宋" w:hAnsi="仿宋" w:eastAsia="仿宋" w:cs="仿宋"/>
          <w:color w:val="auto"/>
        </w:rPr>
      </w:pPr>
      <w:r>
        <w:rPr>
          <w:rFonts w:hint="eastAsia" w:ascii="仿宋" w:hAnsi="仿宋" w:eastAsia="仿宋" w:cs="仿宋"/>
          <w:color w:val="auto"/>
          <w:sz w:val="24"/>
          <w:lang w:eastAsia="zh-CN"/>
        </w:rPr>
        <w:t>(2)</w:t>
      </w:r>
      <w:r>
        <w:rPr>
          <w:rFonts w:hint="eastAsia" w:ascii="仿宋" w:hAnsi="仿宋" w:eastAsia="仿宋" w:cs="仿宋"/>
          <w:color w:val="auto"/>
          <w:sz w:val="24"/>
        </w:rPr>
        <w:t>联合协议………………………………………………………………（页码）</w:t>
      </w:r>
    </w:p>
    <w:p w14:paraId="4331699E">
      <w:pPr>
        <w:snapToGrid w:val="0"/>
        <w:spacing w:line="360" w:lineRule="auto"/>
        <w:rPr>
          <w:rFonts w:ascii="仿宋" w:hAnsi="仿宋" w:eastAsia="仿宋" w:cs="仿宋"/>
          <w:color w:val="auto"/>
          <w:sz w:val="24"/>
        </w:rPr>
      </w:pPr>
      <w:r>
        <w:rPr>
          <w:rFonts w:hint="eastAsia" w:ascii="仿宋" w:hAnsi="仿宋" w:eastAsia="仿宋" w:cs="仿宋"/>
          <w:color w:val="auto"/>
          <w:sz w:val="24"/>
          <w:lang w:eastAsia="zh-CN"/>
        </w:rPr>
        <w:t>(3)</w:t>
      </w:r>
      <w:r>
        <w:rPr>
          <w:rFonts w:hint="eastAsia" w:ascii="仿宋" w:hAnsi="仿宋" w:eastAsia="仿宋" w:cs="仿宋"/>
          <w:color w:val="auto"/>
          <w:sz w:val="24"/>
        </w:rPr>
        <w:t>落实政府采购政策需满足的资格要求（中小企业声明函）</w:t>
      </w:r>
      <w:r>
        <w:rPr>
          <w:rFonts w:hint="eastAsia" w:ascii="仿宋" w:hAnsi="仿宋" w:eastAsia="仿宋" w:cs="仿宋"/>
          <w:color w:val="auto"/>
          <w:sz w:val="24"/>
          <w:lang w:eastAsia="zh-CN"/>
        </w:rPr>
        <w:t>…</w:t>
      </w:r>
      <w:r>
        <w:rPr>
          <w:rFonts w:hint="eastAsia" w:ascii="仿宋" w:hAnsi="仿宋" w:eastAsia="仿宋" w:cs="仿宋"/>
          <w:color w:val="auto"/>
          <w:sz w:val="24"/>
        </w:rPr>
        <w:t>（页码）</w:t>
      </w:r>
    </w:p>
    <w:p w14:paraId="3A352E38">
      <w:pPr>
        <w:snapToGrid w:val="0"/>
        <w:spacing w:line="360" w:lineRule="auto"/>
        <w:rPr>
          <w:rFonts w:ascii="仿宋" w:hAnsi="仿宋" w:eastAsia="仿宋" w:cs="仿宋"/>
          <w:color w:val="auto"/>
          <w:sz w:val="24"/>
        </w:rPr>
      </w:pPr>
      <w:r>
        <w:rPr>
          <w:rFonts w:hint="eastAsia" w:ascii="仿宋" w:hAnsi="仿宋" w:eastAsia="仿宋" w:cs="仿宋"/>
          <w:color w:val="auto"/>
          <w:sz w:val="24"/>
        </w:rPr>
        <w:t>（4）本项目的特定资格要求………………………………………………（页码）</w:t>
      </w:r>
    </w:p>
    <w:p w14:paraId="265BA8A1">
      <w:pPr>
        <w:pStyle w:val="3"/>
        <w:rPr>
          <w:rFonts w:ascii="仿宋" w:hAnsi="仿宋" w:eastAsia="仿宋" w:cs="仿宋"/>
          <w:color w:val="auto"/>
          <w:lang w:val="en-US"/>
        </w:rPr>
      </w:pPr>
    </w:p>
    <w:p w14:paraId="714F47A5">
      <w:pPr>
        <w:snapToGrid w:val="0"/>
        <w:spacing w:line="360" w:lineRule="auto"/>
        <w:rPr>
          <w:rFonts w:ascii="仿宋" w:hAnsi="仿宋" w:eastAsia="仿宋" w:cs="仿宋"/>
          <w:color w:val="auto"/>
          <w:sz w:val="24"/>
        </w:rPr>
      </w:pPr>
    </w:p>
    <w:p w14:paraId="4D9EEEE1">
      <w:pPr>
        <w:spacing w:line="360" w:lineRule="auto"/>
        <w:ind w:firstLine="480" w:firstLineChars="200"/>
        <w:rPr>
          <w:rFonts w:ascii="仿宋" w:hAnsi="仿宋" w:eastAsia="仿宋" w:cs="仿宋"/>
          <w:color w:val="auto"/>
          <w:sz w:val="24"/>
        </w:rPr>
      </w:pPr>
    </w:p>
    <w:p w14:paraId="489C048F">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一、符合参加政府采购活动应当具备的一般条件的承诺函</w:t>
      </w:r>
    </w:p>
    <w:p w14:paraId="75D54979">
      <w:pPr>
        <w:snapToGrid w:val="0"/>
        <w:spacing w:line="360" w:lineRule="auto"/>
        <w:rPr>
          <w:rFonts w:ascii="仿宋" w:hAnsi="仿宋" w:eastAsia="仿宋" w:cs="仿宋"/>
          <w:color w:val="auto"/>
          <w:sz w:val="24"/>
        </w:rPr>
      </w:pPr>
      <w:r>
        <w:rPr>
          <w:rFonts w:hint="eastAsia" w:ascii="仿宋" w:hAnsi="仿宋" w:eastAsia="仿宋" w:cs="仿宋"/>
          <w:color w:val="auto"/>
          <w:sz w:val="24"/>
          <w:lang w:eastAsia="zh-CN"/>
        </w:rPr>
        <w:t>杭州市西湖区三墩镇人民政府</w:t>
      </w:r>
      <w:r>
        <w:rPr>
          <w:rFonts w:hint="eastAsia" w:ascii="仿宋" w:hAnsi="仿宋" w:eastAsia="仿宋" w:cs="仿宋"/>
          <w:color w:val="auto"/>
          <w:sz w:val="24"/>
        </w:rPr>
        <w:t>、</w:t>
      </w:r>
      <w:r>
        <w:rPr>
          <w:rFonts w:hint="eastAsia" w:ascii="仿宋" w:hAnsi="仿宋" w:eastAsia="仿宋" w:cs="仿宋"/>
          <w:color w:val="auto"/>
          <w:sz w:val="24"/>
          <w:lang w:eastAsia="zh-CN"/>
        </w:rPr>
        <w:t>浙江建友工程咨询有限公司</w:t>
      </w:r>
      <w:r>
        <w:rPr>
          <w:rFonts w:hint="eastAsia" w:ascii="仿宋" w:hAnsi="仿宋" w:eastAsia="仿宋" w:cs="仿宋"/>
          <w:color w:val="auto"/>
          <w:sz w:val="24"/>
        </w:rPr>
        <w:t>：</w:t>
      </w:r>
    </w:p>
    <w:p w14:paraId="3B46768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项目名称</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w:t>
      </w:r>
      <w:r>
        <w:rPr>
          <w:rFonts w:hint="eastAsia" w:ascii="仿宋" w:hAnsi="仿宋" w:eastAsia="仿宋" w:cs="仿宋"/>
          <w:color w:val="auto"/>
          <w:sz w:val="24"/>
        </w:rPr>
        <w:t>政府采购活动，郑重承诺：</w:t>
      </w:r>
    </w:p>
    <w:p w14:paraId="3BD66FE9">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4CB559ED">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1.</w:t>
      </w:r>
      <w:r>
        <w:rPr>
          <w:rFonts w:hint="eastAsia" w:ascii="仿宋" w:hAnsi="仿宋" w:eastAsia="仿宋" w:cs="仿宋"/>
          <w:color w:val="auto"/>
          <w:sz w:val="24"/>
        </w:rPr>
        <w:t>具有独立承担民事责任的能力；</w:t>
      </w:r>
    </w:p>
    <w:p w14:paraId="3EE0E1F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2.</w:t>
      </w:r>
      <w:r>
        <w:rPr>
          <w:rFonts w:hint="eastAsia" w:ascii="仿宋" w:hAnsi="仿宋" w:eastAsia="仿宋" w:cs="仿宋"/>
          <w:color w:val="auto"/>
          <w:sz w:val="24"/>
        </w:rPr>
        <w:t>具有良好的商业信誉和健全的财务会计制度；</w:t>
      </w:r>
    </w:p>
    <w:p w14:paraId="7AD1351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3.</w:t>
      </w:r>
      <w:r>
        <w:rPr>
          <w:rFonts w:hint="eastAsia" w:ascii="仿宋" w:hAnsi="仿宋" w:eastAsia="仿宋" w:cs="仿宋"/>
          <w:color w:val="auto"/>
          <w:sz w:val="24"/>
        </w:rPr>
        <w:t>具有履行合同所必需的设备和专业技术能力；</w:t>
      </w:r>
    </w:p>
    <w:p w14:paraId="5C26BC01">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4.</w:t>
      </w:r>
      <w:r>
        <w:rPr>
          <w:rFonts w:hint="eastAsia" w:ascii="仿宋" w:hAnsi="仿宋" w:eastAsia="仿宋" w:cs="仿宋"/>
          <w:color w:val="auto"/>
          <w:sz w:val="24"/>
        </w:rPr>
        <w:t>有依法缴纳税收和社会保障资金的良好记录；</w:t>
      </w:r>
    </w:p>
    <w:p w14:paraId="0B9FB88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5.</w:t>
      </w:r>
      <w:r>
        <w:rPr>
          <w:rFonts w:hint="eastAsia" w:ascii="仿宋" w:hAnsi="仿宋" w:eastAsia="仿宋" w:cs="仿宋"/>
          <w:color w:val="auto"/>
          <w:sz w:val="24"/>
        </w:rPr>
        <w:t>参加政府采购活动前三年内，在经营活动中没有重大违法记录；</w:t>
      </w:r>
    </w:p>
    <w:p w14:paraId="35D359F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6.</w:t>
      </w:r>
      <w:r>
        <w:rPr>
          <w:rFonts w:hint="eastAsia" w:ascii="仿宋" w:hAnsi="仿宋" w:eastAsia="仿宋" w:cs="仿宋"/>
          <w:color w:val="auto"/>
          <w:sz w:val="24"/>
        </w:rPr>
        <w:t>具有法律、行政法规规定的其他条件。</w:t>
      </w:r>
    </w:p>
    <w:p w14:paraId="07A080C8">
      <w:pPr>
        <w:snapToGrid w:val="0"/>
        <w:spacing w:line="360" w:lineRule="auto"/>
        <w:ind w:firstLine="480" w:firstLineChars="200"/>
        <w:rPr>
          <w:rFonts w:ascii="仿宋" w:hAnsi="仿宋" w:eastAsia="仿宋" w:cs="仿宋"/>
          <w:color w:val="auto"/>
          <w:sz w:val="24"/>
        </w:rPr>
      </w:pPr>
      <w:bookmarkStart w:id="524" w:name="_Hlk118448793"/>
      <w:r>
        <w:rPr>
          <w:rFonts w:hint="eastAsia" w:ascii="仿宋" w:hAnsi="仿宋" w:eastAsia="仿宋" w:cs="仿宋"/>
          <w:color w:val="auto"/>
          <w:sz w:val="24"/>
        </w:rPr>
        <w:t>（二）未被信用中国（www.creditchina.gov.cn</w:t>
      </w:r>
      <w:r>
        <w:rPr>
          <w:rFonts w:hint="eastAsia" w:ascii="仿宋" w:hAnsi="仿宋" w:eastAsia="仿宋" w:cs="仿宋"/>
          <w:color w:val="auto"/>
          <w:sz w:val="24"/>
          <w:lang w:eastAsia="zh-CN"/>
        </w:rPr>
        <w:t>）</w:t>
      </w:r>
      <w:r>
        <w:rPr>
          <w:rFonts w:hint="eastAsia" w:ascii="仿宋" w:hAnsi="仿宋" w:eastAsia="仿宋" w:cs="仿宋"/>
          <w:color w:val="auto"/>
          <w:sz w:val="24"/>
        </w:rPr>
        <w:t>、中国政府采购网（www.ccgp.gov.cn）列入失信被执行人、</w:t>
      </w:r>
      <w:r>
        <w:rPr>
          <w:rFonts w:hint="eastAsia" w:ascii="仿宋" w:hAnsi="仿宋" w:eastAsia="仿宋" w:cs="仿宋"/>
          <w:snapToGrid w:val="0"/>
          <w:color w:val="auto"/>
          <w:kern w:val="28"/>
          <w:sz w:val="24"/>
          <w:szCs w:val="20"/>
        </w:rPr>
        <w:t>重大税收违法失信主体</w:t>
      </w:r>
      <w:r>
        <w:rPr>
          <w:rFonts w:hint="eastAsia" w:ascii="仿宋" w:hAnsi="仿宋" w:eastAsia="仿宋" w:cs="仿宋"/>
          <w:color w:val="auto"/>
          <w:sz w:val="24"/>
        </w:rPr>
        <w:t>、政府采购严重违法失信行为记录名单。</w:t>
      </w:r>
    </w:p>
    <w:bookmarkEnd w:id="524"/>
    <w:p w14:paraId="013EF31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31D32E84">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1A3E5E6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2.</w:t>
      </w:r>
      <w:r>
        <w:rPr>
          <w:rFonts w:hint="eastAsia" w:ascii="仿宋" w:hAnsi="仿宋" w:eastAsia="仿宋" w:cs="仿宋"/>
          <w:color w:val="auto"/>
          <w:sz w:val="24"/>
        </w:rPr>
        <w:t>为采购项目提供整体设计、规范编制或者项目管理、监理、检测等服务后再参加该采购项目的其他采购活动的。</w:t>
      </w:r>
    </w:p>
    <w:p w14:paraId="7A12CF14">
      <w:pPr>
        <w:pStyle w:val="7"/>
        <w:spacing w:after="120"/>
        <w:rPr>
          <w:rFonts w:ascii="仿宋" w:hAnsi="仿宋" w:eastAsia="仿宋" w:cs="仿宋"/>
          <w:color w:val="auto"/>
          <w:sz w:val="21"/>
        </w:rPr>
      </w:pPr>
    </w:p>
    <w:p w14:paraId="40623825">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641733A6">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3EB70991">
      <w:pPr>
        <w:spacing w:line="360" w:lineRule="auto"/>
        <w:jc w:val="center"/>
        <w:rPr>
          <w:rFonts w:ascii="仿宋" w:hAnsi="仿宋" w:eastAsia="仿宋" w:cs="仿宋"/>
          <w:b/>
          <w:color w:val="auto"/>
          <w:sz w:val="24"/>
        </w:rPr>
      </w:pPr>
    </w:p>
    <w:p w14:paraId="5B9AA957">
      <w:pPr>
        <w:spacing w:line="360" w:lineRule="auto"/>
        <w:jc w:val="center"/>
        <w:rPr>
          <w:rFonts w:ascii="仿宋" w:hAnsi="仿宋" w:eastAsia="仿宋" w:cs="仿宋"/>
          <w:b/>
          <w:color w:val="auto"/>
          <w:sz w:val="24"/>
        </w:rPr>
      </w:pPr>
    </w:p>
    <w:p w14:paraId="6BCFC445">
      <w:pPr>
        <w:snapToGrid w:val="0"/>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br w:type="page"/>
      </w:r>
    </w:p>
    <w:p w14:paraId="520E5AC7">
      <w:pPr>
        <w:numPr>
          <w:ilvl w:val="0"/>
          <w:numId w:val="14"/>
        </w:numPr>
        <w:adjustRightInd/>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联合协议（如果有）</w:t>
      </w:r>
    </w:p>
    <w:p w14:paraId="6304406F">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F9C301F">
      <w:pPr>
        <w:pStyle w:val="5"/>
        <w:jc w:val="center"/>
        <w:rPr>
          <w:rFonts w:ascii="仿宋" w:eastAsia="仿宋" w:cs="仿宋"/>
          <w:color w:val="auto"/>
          <w:kern w:val="0"/>
        </w:rPr>
      </w:pPr>
      <w:r>
        <w:rPr>
          <w:rFonts w:hint="eastAsia" w:ascii="仿宋" w:eastAsia="仿宋" w:cs="仿宋"/>
          <w:b w:val="0"/>
          <w:bCs w:val="0"/>
          <w:color w:val="auto"/>
        </w:rPr>
        <w:br w:type="page"/>
      </w:r>
      <w:r>
        <w:rPr>
          <w:rFonts w:hint="eastAsia" w:ascii="仿宋" w:eastAsia="仿宋" w:cs="仿宋"/>
          <w:color w:val="auto"/>
          <w:kern w:val="0"/>
        </w:rPr>
        <w:t>三、落实政府采购政策需满足的资格要求</w:t>
      </w:r>
    </w:p>
    <w:p w14:paraId="0C42ECBD">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755F7E5">
      <w:pPr>
        <w:numPr>
          <w:ilvl w:val="0"/>
          <w:numId w:val="15"/>
        </w:numPr>
        <w:adjustRightInd/>
        <w:snapToGrid w:val="0"/>
        <w:spacing w:before="50" w:after="50" w:line="360" w:lineRule="auto"/>
        <w:ind w:firstLine="470" w:firstLineChars="196"/>
        <w:jc w:val="left"/>
        <w:rPr>
          <w:rFonts w:ascii="仿宋" w:hAnsi="仿宋" w:eastAsia="仿宋" w:cs="仿宋"/>
          <w:color w:val="auto"/>
        </w:rPr>
      </w:pP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专门面向中小企业，货物全部由符合政策要求的中小企业（或小微企业）制造或者服务全部由符合政策要求的中小企业（或小微企业）承接的，提供相应的中小企业声明函（附件7）。</w:t>
      </w:r>
    </w:p>
    <w:p w14:paraId="7D007F19">
      <w:pPr>
        <w:widowControl/>
        <w:spacing w:line="360" w:lineRule="auto"/>
        <w:jc w:val="left"/>
        <w:rPr>
          <w:rFonts w:ascii="仿宋" w:hAnsi="仿宋" w:eastAsia="仿宋" w:cs="仿宋"/>
          <w:color w:val="auto"/>
          <w:sz w:val="24"/>
        </w:rPr>
      </w:pPr>
    </w:p>
    <w:p w14:paraId="6B48518F">
      <w:pPr>
        <w:widowControl/>
        <w:numPr>
          <w:ilvl w:val="0"/>
          <w:numId w:val="16"/>
        </w:numPr>
        <w:adjustRightInd/>
        <w:spacing w:line="360"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1F737A03">
      <w:pPr>
        <w:widowControl/>
        <w:spacing w:line="360" w:lineRule="auto"/>
        <w:jc w:val="left"/>
        <w:rPr>
          <w:rFonts w:ascii="仿宋" w:hAnsi="仿宋" w:eastAsia="仿宋" w:cs="仿宋"/>
          <w:color w:val="auto"/>
          <w:sz w:val="24"/>
        </w:rPr>
      </w:pPr>
    </w:p>
    <w:p w14:paraId="7E86BA81">
      <w:pPr>
        <w:widowControl/>
        <w:numPr>
          <w:ilvl w:val="0"/>
          <w:numId w:val="16"/>
        </w:numPr>
        <w:adjustRightInd/>
        <w:spacing w:line="360"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视同符合了资格条件，无需再向中小企业分包，无需提供分包意向协议。</w:t>
      </w:r>
    </w:p>
    <w:p w14:paraId="2F3823B4">
      <w:pPr>
        <w:widowControl/>
        <w:tabs>
          <w:tab w:val="left" w:pos="312"/>
        </w:tabs>
        <w:adjustRightInd/>
        <w:spacing w:line="360" w:lineRule="auto"/>
        <w:jc w:val="left"/>
        <w:rPr>
          <w:rFonts w:ascii="仿宋" w:hAnsi="仿宋" w:eastAsia="仿宋" w:cs="仿宋"/>
          <w:color w:val="auto"/>
          <w:sz w:val="24"/>
        </w:rPr>
      </w:pPr>
    </w:p>
    <w:p w14:paraId="304A678B">
      <w:pPr>
        <w:widowControl/>
        <w:tabs>
          <w:tab w:val="left" w:pos="312"/>
        </w:tabs>
        <w:adjustRightInd/>
        <w:spacing w:line="360" w:lineRule="auto"/>
        <w:jc w:val="left"/>
        <w:rPr>
          <w:rFonts w:ascii="仿宋" w:hAnsi="仿宋" w:eastAsia="仿宋" w:cs="仿宋"/>
          <w:color w:val="auto"/>
          <w:sz w:val="24"/>
        </w:rPr>
      </w:pPr>
    </w:p>
    <w:p w14:paraId="6F65ADF2">
      <w:pPr>
        <w:widowControl/>
        <w:tabs>
          <w:tab w:val="left" w:pos="312"/>
        </w:tabs>
        <w:adjustRightInd/>
        <w:spacing w:line="360" w:lineRule="auto"/>
        <w:jc w:val="left"/>
        <w:rPr>
          <w:rFonts w:ascii="仿宋" w:hAnsi="仿宋" w:eastAsia="仿宋" w:cs="仿宋"/>
          <w:color w:val="auto"/>
          <w:sz w:val="24"/>
        </w:rPr>
      </w:pPr>
    </w:p>
    <w:p w14:paraId="70B0151F">
      <w:pPr>
        <w:widowControl/>
        <w:tabs>
          <w:tab w:val="left" w:pos="312"/>
        </w:tabs>
        <w:adjustRightInd/>
        <w:spacing w:line="360" w:lineRule="auto"/>
        <w:jc w:val="left"/>
        <w:rPr>
          <w:rFonts w:ascii="仿宋" w:hAnsi="仿宋" w:eastAsia="仿宋" w:cs="仿宋"/>
          <w:color w:val="auto"/>
          <w:sz w:val="24"/>
        </w:rPr>
      </w:pPr>
    </w:p>
    <w:p w14:paraId="67D1EB7A">
      <w:pPr>
        <w:widowControl/>
        <w:tabs>
          <w:tab w:val="left" w:pos="312"/>
        </w:tabs>
        <w:adjustRightInd/>
        <w:spacing w:line="360" w:lineRule="auto"/>
        <w:jc w:val="left"/>
        <w:rPr>
          <w:rFonts w:ascii="仿宋" w:hAnsi="仿宋" w:eastAsia="仿宋" w:cs="仿宋"/>
          <w:color w:val="auto"/>
          <w:sz w:val="24"/>
        </w:rPr>
      </w:pPr>
    </w:p>
    <w:p w14:paraId="3E923972">
      <w:pPr>
        <w:widowControl/>
        <w:tabs>
          <w:tab w:val="left" w:pos="312"/>
        </w:tabs>
        <w:adjustRightInd/>
        <w:spacing w:line="360" w:lineRule="auto"/>
        <w:jc w:val="left"/>
        <w:rPr>
          <w:rFonts w:ascii="仿宋" w:hAnsi="仿宋" w:eastAsia="仿宋" w:cs="仿宋"/>
          <w:color w:val="auto"/>
          <w:sz w:val="24"/>
        </w:rPr>
      </w:pPr>
    </w:p>
    <w:p w14:paraId="0E29734E">
      <w:pPr>
        <w:widowControl/>
        <w:tabs>
          <w:tab w:val="left" w:pos="312"/>
        </w:tabs>
        <w:adjustRightInd/>
        <w:spacing w:line="360" w:lineRule="auto"/>
        <w:jc w:val="left"/>
        <w:rPr>
          <w:rFonts w:ascii="仿宋" w:hAnsi="仿宋" w:eastAsia="仿宋" w:cs="仿宋"/>
          <w:color w:val="auto"/>
          <w:sz w:val="24"/>
        </w:rPr>
      </w:pPr>
    </w:p>
    <w:p w14:paraId="2BC4A67C">
      <w:pPr>
        <w:widowControl/>
        <w:tabs>
          <w:tab w:val="left" w:pos="312"/>
        </w:tabs>
        <w:adjustRightInd/>
        <w:spacing w:line="360" w:lineRule="auto"/>
        <w:jc w:val="left"/>
        <w:rPr>
          <w:rFonts w:ascii="仿宋" w:hAnsi="仿宋" w:eastAsia="仿宋" w:cs="仿宋"/>
          <w:color w:val="auto"/>
          <w:sz w:val="24"/>
        </w:rPr>
      </w:pPr>
    </w:p>
    <w:p w14:paraId="206286DC">
      <w:pPr>
        <w:widowControl/>
        <w:tabs>
          <w:tab w:val="left" w:pos="312"/>
        </w:tabs>
        <w:adjustRightInd/>
        <w:spacing w:line="360" w:lineRule="auto"/>
        <w:jc w:val="left"/>
        <w:rPr>
          <w:rFonts w:ascii="仿宋" w:hAnsi="仿宋" w:eastAsia="仿宋" w:cs="仿宋"/>
          <w:color w:val="auto"/>
          <w:sz w:val="24"/>
        </w:rPr>
      </w:pPr>
    </w:p>
    <w:p w14:paraId="6AC8D240">
      <w:pPr>
        <w:widowControl/>
        <w:tabs>
          <w:tab w:val="left" w:pos="312"/>
        </w:tabs>
        <w:adjustRightInd/>
        <w:spacing w:line="360" w:lineRule="auto"/>
        <w:jc w:val="left"/>
        <w:rPr>
          <w:rFonts w:ascii="仿宋" w:hAnsi="仿宋" w:eastAsia="仿宋" w:cs="仿宋"/>
          <w:color w:val="auto"/>
          <w:sz w:val="24"/>
        </w:rPr>
      </w:pPr>
    </w:p>
    <w:p w14:paraId="243468D4">
      <w:pPr>
        <w:widowControl/>
        <w:tabs>
          <w:tab w:val="left" w:pos="312"/>
        </w:tabs>
        <w:adjustRightInd/>
        <w:spacing w:line="360" w:lineRule="auto"/>
        <w:jc w:val="left"/>
        <w:rPr>
          <w:rFonts w:ascii="仿宋" w:hAnsi="仿宋" w:eastAsia="仿宋" w:cs="仿宋"/>
          <w:color w:val="auto"/>
          <w:sz w:val="24"/>
        </w:rPr>
      </w:pPr>
    </w:p>
    <w:p w14:paraId="2B8A28F7">
      <w:pPr>
        <w:widowControl/>
        <w:tabs>
          <w:tab w:val="left" w:pos="312"/>
        </w:tabs>
        <w:adjustRightInd/>
        <w:spacing w:line="360" w:lineRule="auto"/>
        <w:jc w:val="left"/>
        <w:rPr>
          <w:rFonts w:ascii="仿宋" w:hAnsi="仿宋" w:eastAsia="仿宋" w:cs="仿宋"/>
          <w:color w:val="auto"/>
          <w:sz w:val="24"/>
        </w:rPr>
      </w:pPr>
    </w:p>
    <w:p w14:paraId="54981736">
      <w:pPr>
        <w:widowControl/>
        <w:adjustRightInd/>
        <w:jc w:val="left"/>
        <w:rPr>
          <w:rFonts w:ascii="仿宋" w:hAnsi="仿宋" w:eastAsia="仿宋" w:cs="仿宋"/>
          <w:b/>
          <w:color w:val="auto"/>
          <w:sz w:val="24"/>
        </w:rPr>
      </w:pPr>
    </w:p>
    <w:p w14:paraId="4530CE75">
      <w:pPr>
        <w:spacing w:line="360" w:lineRule="auto"/>
        <w:ind w:firstLine="643" w:firstLineChars="200"/>
        <w:jc w:val="center"/>
        <w:rPr>
          <w:rFonts w:hint="eastAsia" w:ascii="仿宋" w:hAnsi="仿宋" w:eastAsia="仿宋" w:cs="仿宋"/>
          <w:b/>
          <w:bCs/>
          <w:color w:val="auto"/>
          <w:sz w:val="32"/>
          <w:szCs w:val="32"/>
          <w:lang w:eastAsia="zh-CN"/>
        </w:rPr>
      </w:pPr>
      <w:r>
        <w:rPr>
          <w:rFonts w:hint="eastAsia" w:ascii="仿宋" w:hAnsi="仿宋" w:eastAsia="仿宋" w:cs="仿宋"/>
          <w:b/>
          <w:color w:val="auto"/>
          <w:sz w:val="32"/>
          <w:szCs w:val="32"/>
          <w:lang w:val="zh-CN"/>
        </w:rPr>
        <w:t>附件</w:t>
      </w:r>
      <w:r>
        <w:rPr>
          <w:rFonts w:hint="eastAsia" w:ascii="仿宋" w:hAnsi="仿宋" w:eastAsia="仿宋" w:cs="仿宋"/>
          <w:b/>
          <w:color w:val="auto"/>
          <w:sz w:val="32"/>
          <w:szCs w:val="32"/>
        </w:rPr>
        <w:t>7：中小企业声明函</w:t>
      </w:r>
    </w:p>
    <w:p w14:paraId="09B41BB9">
      <w:pPr>
        <w:snapToGrid w:val="0"/>
        <w:spacing w:beforeLines="20" w:afterLines="20" w:line="400" w:lineRule="atLeast"/>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w:t>
      </w:r>
      <w:r>
        <w:rPr>
          <w:rFonts w:hint="eastAsia" w:ascii="仿宋" w:hAnsi="仿宋" w:eastAsia="仿宋" w:cs="仿宋"/>
          <w:b/>
          <w:color w:val="auto"/>
          <w:sz w:val="32"/>
          <w:szCs w:val="32"/>
          <w:lang w:eastAsia="zh-CN"/>
        </w:rPr>
        <w:t>（</w:t>
      </w:r>
      <w:r>
        <w:rPr>
          <w:rFonts w:hint="eastAsia" w:ascii="仿宋" w:hAnsi="仿宋" w:eastAsia="仿宋" w:cs="仿宋"/>
          <w:b/>
          <w:color w:val="auto"/>
          <w:sz w:val="32"/>
          <w:szCs w:val="32"/>
        </w:rPr>
        <w:t>服务</w:t>
      </w:r>
      <w:r>
        <w:rPr>
          <w:rFonts w:hint="eastAsia" w:ascii="仿宋" w:hAnsi="仿宋" w:eastAsia="仿宋" w:cs="仿宋"/>
          <w:b/>
          <w:color w:val="auto"/>
          <w:sz w:val="32"/>
          <w:szCs w:val="32"/>
          <w:lang w:eastAsia="zh-CN"/>
        </w:rPr>
        <w:t>）</w:t>
      </w:r>
    </w:p>
    <w:p w14:paraId="3A1E51EE">
      <w:pPr>
        <w:snapToGrid w:val="0"/>
        <w:spacing w:beforeLines="20" w:afterLines="20" w:line="400" w:lineRule="atLeast"/>
        <w:ind w:firstLine="48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（采购单位名称）</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2327686C">
      <w:pPr>
        <w:snapToGrid w:val="0"/>
        <w:spacing w:beforeLines="20" w:afterLines="20" w:line="400" w:lineRule="atLeast"/>
        <w:ind w:firstLine="48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项目名称</w:t>
      </w:r>
      <w:r>
        <w:rPr>
          <w:rFonts w:hint="eastAsia" w:ascii="仿宋" w:hAnsi="仿宋" w:eastAsia="仿宋" w:cs="仿宋"/>
          <w:color w:val="auto"/>
          <w:sz w:val="24"/>
          <w:u w:val="single"/>
        </w:rPr>
        <w:t>）</w:t>
      </w:r>
      <w:r>
        <w:rPr>
          <w:rFonts w:hint="eastAsia" w:ascii="仿宋" w:hAnsi="仿宋" w:eastAsia="仿宋" w:cs="仿宋"/>
          <w:color w:val="auto"/>
          <w:sz w:val="24"/>
        </w:rPr>
        <w:t>，属于</w:t>
      </w:r>
      <w:r>
        <w:rPr>
          <w:rFonts w:hint="eastAsia" w:ascii="仿宋" w:hAnsi="仿宋" w:eastAsia="仿宋" w:cs="仿宋"/>
          <w:color w:val="auto"/>
          <w:sz w:val="24"/>
          <w:u w:val="single"/>
        </w:rPr>
        <w:t>（</w:t>
      </w:r>
      <w:r>
        <w:rPr>
          <w:rFonts w:hint="eastAsia" w:ascii="仿宋" w:eastAsia="仿宋" w:cs="仿宋"/>
          <w:color w:val="auto"/>
          <w:sz w:val="24"/>
          <w:u w:val="single"/>
        </w:rPr>
        <w:t>未列明的其他行业</w:t>
      </w:r>
      <w:r>
        <w:rPr>
          <w:rFonts w:hint="eastAsia" w:ascii="仿宋" w:hAnsi="仿宋" w:eastAsia="仿宋" w:cs="仿宋"/>
          <w:color w:val="auto"/>
          <w:sz w:val="24"/>
          <w:u w:val="single"/>
        </w:rPr>
        <w:t>）</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万元</w:t>
      </w:r>
      <w:r>
        <w:rPr>
          <w:color w:val="auto"/>
        </w:rPr>
        <w:fldChar w:fldCharType="begin"/>
      </w:r>
      <w:r>
        <w:rPr>
          <w:color w:val="auto"/>
        </w:rPr>
        <w:instrText xml:space="preserve"> HYPERLINK \l "_bookmark0" \h </w:instrText>
      </w:r>
      <w:r>
        <w:rPr>
          <w:color w:val="auto"/>
        </w:rPr>
        <w:fldChar w:fldCharType="separate"/>
      </w:r>
      <w:r>
        <w:rPr>
          <w:rStyle w:val="976"/>
          <w:rFonts w:hint="eastAsia" w:ascii="仿宋" w:hAnsi="仿宋" w:eastAsia="仿宋" w:cs="仿宋"/>
          <w:color w:val="auto"/>
          <w:szCs w:val="18"/>
          <w:vertAlign w:val="superscript"/>
        </w:rPr>
        <w:t>1</w:t>
      </w:r>
      <w:r>
        <w:rPr>
          <w:rStyle w:val="976"/>
          <w:rFonts w:hint="eastAsia" w:ascii="仿宋" w:hAnsi="仿宋" w:eastAsia="仿宋" w:cs="仿宋"/>
          <w:color w:val="auto"/>
          <w:szCs w:val="18"/>
          <w:vertAlign w:val="superscript"/>
        </w:rPr>
        <w:fldChar w:fldCharType="end"/>
      </w:r>
      <w:r>
        <w:rPr>
          <w:rFonts w:hint="eastAsia" w:ascii="仿宋" w:hAnsi="仿宋" w:eastAsia="仿宋" w:cs="仿宋"/>
          <w:color w:val="auto"/>
          <w:sz w:val="24"/>
        </w:rPr>
        <w:t>，属于</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中型企业、</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小型企业、</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微型企业）</w:t>
      </w:r>
      <w:r>
        <w:rPr>
          <w:rFonts w:hint="eastAsia" w:ascii="仿宋" w:hAnsi="仿宋" w:eastAsia="仿宋" w:cs="仿宋"/>
          <w:color w:val="auto"/>
          <w:sz w:val="24"/>
        </w:rPr>
        <w:t>；</w:t>
      </w:r>
    </w:p>
    <w:p w14:paraId="47458176">
      <w:pPr>
        <w:snapToGrid w:val="0"/>
        <w:spacing w:beforeLines="20" w:afterLines="20" w:line="400" w:lineRule="atLeast"/>
        <w:ind w:firstLine="48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w:t>
      </w:r>
      <w:r>
        <w:rPr>
          <w:rFonts w:hint="eastAsia" w:ascii="仿宋" w:hAnsi="仿宋" w:eastAsia="仿宋" w:cs="仿宋"/>
          <w:color w:val="auto"/>
          <w:sz w:val="24"/>
        </w:rPr>
        <w:t>，属于</w:t>
      </w:r>
      <w:r>
        <w:rPr>
          <w:rFonts w:hint="eastAsia" w:ascii="仿宋" w:hAnsi="仿宋" w:eastAsia="仿宋" w:cs="仿宋"/>
          <w:color w:val="auto"/>
          <w:sz w:val="24"/>
          <w:u w:val="single"/>
        </w:rPr>
        <w:t>（）</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w:t>
      </w:r>
      <w:r>
        <w:rPr>
          <w:rFonts w:hint="eastAsia" w:ascii="仿宋" w:hAnsi="仿宋" w:eastAsia="仿宋" w:cs="仿宋"/>
          <w:color w:val="auto"/>
          <w:kern w:val="0"/>
          <w:sz w:val="24"/>
        </w:rPr>
        <w:sym w:font="Wingdings" w:char="00A8"/>
      </w:r>
      <w:r>
        <w:rPr>
          <w:rFonts w:hint="eastAsia" w:ascii="仿宋" w:hAnsi="仿宋" w:eastAsia="仿宋" w:cs="仿宋"/>
          <w:color w:val="auto"/>
          <w:sz w:val="24"/>
          <w:u w:val="single"/>
        </w:rPr>
        <w:t>中型企业、</w:t>
      </w:r>
      <w:r>
        <w:rPr>
          <w:rFonts w:hint="eastAsia" w:ascii="仿宋" w:hAnsi="仿宋" w:eastAsia="仿宋" w:cs="仿宋"/>
          <w:color w:val="auto"/>
          <w:kern w:val="0"/>
          <w:sz w:val="24"/>
        </w:rPr>
        <w:sym w:font="Wingdings" w:char="00A8"/>
      </w:r>
      <w:r>
        <w:rPr>
          <w:rFonts w:hint="eastAsia" w:ascii="仿宋" w:hAnsi="仿宋" w:eastAsia="仿宋" w:cs="仿宋"/>
          <w:color w:val="auto"/>
          <w:sz w:val="24"/>
          <w:u w:val="single"/>
        </w:rPr>
        <w:t>小型企业、</w:t>
      </w:r>
      <w:r>
        <w:rPr>
          <w:rFonts w:hint="eastAsia" w:ascii="仿宋" w:hAnsi="仿宋" w:eastAsia="仿宋" w:cs="仿宋"/>
          <w:color w:val="auto"/>
          <w:kern w:val="0"/>
          <w:sz w:val="24"/>
        </w:rPr>
        <w:sym w:font="Wingdings" w:char="00A8"/>
      </w:r>
      <w:r>
        <w:rPr>
          <w:rFonts w:hint="eastAsia" w:ascii="仿宋" w:hAnsi="仿宋" w:eastAsia="仿宋" w:cs="仿宋"/>
          <w:color w:val="auto"/>
          <w:sz w:val="24"/>
          <w:u w:val="single"/>
        </w:rPr>
        <w:t>微型企业）</w:t>
      </w:r>
      <w:r>
        <w:rPr>
          <w:rFonts w:hint="eastAsia" w:ascii="仿宋" w:hAnsi="仿宋" w:eastAsia="仿宋" w:cs="仿宋"/>
          <w:color w:val="auto"/>
          <w:sz w:val="24"/>
        </w:rPr>
        <w:t>；</w:t>
      </w:r>
    </w:p>
    <w:p w14:paraId="100B0ADC">
      <w:pPr>
        <w:snapToGrid w:val="0"/>
        <w:spacing w:beforeLines="20" w:afterLines="20" w:line="400" w:lineRule="atLeast"/>
        <w:ind w:firstLine="480"/>
        <w:jc w:val="left"/>
        <w:rPr>
          <w:rFonts w:ascii="仿宋" w:hAnsi="仿宋" w:eastAsia="仿宋" w:cs="仿宋"/>
          <w:color w:val="auto"/>
          <w:sz w:val="24"/>
        </w:rPr>
      </w:pPr>
    </w:p>
    <w:p w14:paraId="35A1CC11">
      <w:pPr>
        <w:snapToGrid w:val="0"/>
        <w:spacing w:beforeLines="20" w:afterLines="20" w:line="400" w:lineRule="atLeast"/>
        <w:ind w:firstLine="48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ADB1E43">
      <w:pPr>
        <w:snapToGrid w:val="0"/>
        <w:spacing w:beforeLines="20" w:afterLines="20" w:line="400" w:lineRule="atLeast"/>
        <w:ind w:firstLine="48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863A5D7">
      <w:pPr>
        <w:snapToGrid w:val="0"/>
        <w:spacing w:beforeLines="20" w:afterLines="20" w:line="400" w:lineRule="atLeast"/>
        <w:ind w:firstLine="4200"/>
        <w:jc w:val="left"/>
        <w:rPr>
          <w:rFonts w:ascii="仿宋" w:hAnsi="仿宋" w:eastAsia="仿宋" w:cs="仿宋"/>
          <w:color w:val="auto"/>
          <w:sz w:val="24"/>
        </w:rPr>
      </w:pPr>
      <w:r>
        <w:rPr>
          <w:rFonts w:hint="eastAsia" w:ascii="仿宋" w:hAnsi="仿宋" w:eastAsia="仿宋" w:cs="仿宋"/>
          <w:color w:val="auto"/>
          <w:sz w:val="24"/>
        </w:rPr>
        <w:t>企业名称（盖章）：</w:t>
      </w:r>
    </w:p>
    <w:p w14:paraId="0895B17E">
      <w:pPr>
        <w:snapToGrid w:val="0"/>
        <w:spacing w:beforeLines="20" w:afterLines="20" w:line="400" w:lineRule="atLeast"/>
        <w:ind w:firstLine="4080"/>
        <w:jc w:val="left"/>
        <w:rPr>
          <w:rFonts w:ascii="仿宋" w:hAnsi="仿宋" w:eastAsia="仿宋" w:cs="仿宋"/>
          <w:color w:val="auto"/>
          <w:sz w:val="24"/>
        </w:rPr>
      </w:pPr>
      <w:r>
        <w:rPr>
          <w:rFonts w:hint="eastAsia" w:ascii="仿宋" w:hAnsi="仿宋" w:eastAsia="仿宋" w:cs="仿宋"/>
          <w:color w:val="auto"/>
          <w:sz w:val="24"/>
        </w:rPr>
        <w:t>日期： 202</w:t>
      </w:r>
      <w:r>
        <w:rPr>
          <w:rFonts w:hint="eastAsia" w:ascii="仿宋" w:hAnsi="仿宋" w:eastAsia="仿宋" w:cs="仿宋"/>
          <w:color w:val="auto"/>
          <w:sz w:val="24"/>
          <w:lang w:val="en-US" w:eastAsia="zh-CN"/>
        </w:rPr>
        <w:t>5</w:t>
      </w:r>
      <w:r>
        <w:rPr>
          <w:rFonts w:hint="eastAsia" w:ascii="仿宋" w:hAnsi="仿宋" w:eastAsia="仿宋" w:cs="仿宋"/>
          <w:color w:val="auto"/>
          <w:sz w:val="24"/>
        </w:rPr>
        <w:t>年月日</w:t>
      </w:r>
    </w:p>
    <w:p w14:paraId="12DA237F">
      <w:pPr>
        <w:pStyle w:val="27"/>
        <w:snapToGrid w:val="0"/>
        <w:spacing w:after="120" w:line="400" w:lineRule="atLeast"/>
        <w:rPr>
          <w:rFonts w:ascii="仿宋" w:hAnsi="仿宋" w:eastAsia="仿宋" w:cs="仿宋"/>
          <w:color w:val="auto"/>
        </w:rPr>
      </w:pPr>
      <w:r>
        <w:rPr>
          <w:rFonts w:hint="eastAsia" w:ascii="仿宋" w:hAnsi="仿宋" w:eastAsia="仿宋" w:cs="仿宋"/>
          <w:color w:val="auto"/>
          <w:sz w:val="24"/>
        </w:rPr>
        <w:t>①从业人员、营业收入、资产总额填报上一年度数据，无上一年度数据的新成立企业可不填报。②《中小企业声明函》中“标的名称</w:t>
      </w:r>
      <w:r>
        <w:rPr>
          <w:rFonts w:hint="eastAsia" w:ascii="仿宋" w:hAnsi="仿宋" w:eastAsia="仿宋" w:cs="仿宋"/>
          <w:color w:val="auto"/>
          <w:sz w:val="24"/>
          <w:lang w:eastAsia="zh-CN"/>
        </w:rPr>
        <w:t>”“</w:t>
      </w:r>
      <w:r>
        <w:rPr>
          <w:rFonts w:hint="eastAsia" w:ascii="仿宋" w:hAnsi="仿宋" w:eastAsia="仿宋" w:cs="仿宋"/>
          <w:color w:val="auto"/>
          <w:sz w:val="24"/>
        </w:rPr>
        <w:t>采购文件中明确的所属行业”依据招标文件第二部分投标人须知前附表中“采购标的及其对应的中小企业划分标准所属行业”的指引，逐一填写，不得缺漏。《中小企业声明函》填写标的、行业错误或者未填写标的、行业的，声明函无效。③《中小企业声明函》填写企业类型错误或者未填写企业类型的，投标无效。</w:t>
      </w:r>
    </w:p>
    <w:p w14:paraId="116F634D">
      <w:pPr>
        <w:rPr>
          <w:color w:val="auto"/>
        </w:rPr>
      </w:pPr>
    </w:p>
    <w:p w14:paraId="5407FA40">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14:paraId="54066F2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DF91601">
      <w:pPr>
        <w:pStyle w:val="84"/>
        <w:rPr>
          <w:rFonts w:hint="eastAsia" w:ascii="仿宋" w:hAnsi="仿宋" w:eastAsia="仿宋" w:cs="仿宋"/>
          <w:color w:val="auto"/>
          <w:sz w:val="24"/>
        </w:rPr>
      </w:pPr>
    </w:p>
    <w:p w14:paraId="0AEBE218">
      <w:pPr>
        <w:pStyle w:val="84"/>
        <w:rPr>
          <w:rFonts w:hint="eastAsia" w:ascii="仿宋" w:hAnsi="仿宋" w:eastAsia="仿宋" w:cs="仿宋"/>
          <w:color w:val="auto"/>
          <w:sz w:val="24"/>
        </w:rPr>
      </w:pPr>
    </w:p>
    <w:p w14:paraId="699B71EB">
      <w:pPr>
        <w:pStyle w:val="84"/>
        <w:rPr>
          <w:rFonts w:hint="eastAsia" w:ascii="仿宋" w:hAnsi="仿宋" w:eastAsia="仿宋" w:cs="仿宋"/>
          <w:color w:val="auto"/>
          <w:sz w:val="24"/>
        </w:rPr>
      </w:pPr>
    </w:p>
    <w:p w14:paraId="341A5054">
      <w:pPr>
        <w:pStyle w:val="84"/>
        <w:rPr>
          <w:rFonts w:hint="eastAsia" w:ascii="仿宋" w:hAnsi="仿宋" w:eastAsia="仿宋" w:cs="仿宋"/>
          <w:color w:val="auto"/>
          <w:sz w:val="24"/>
        </w:rPr>
      </w:pPr>
    </w:p>
    <w:p w14:paraId="4F0EB2A0">
      <w:pPr>
        <w:pStyle w:val="84"/>
        <w:rPr>
          <w:rFonts w:hint="eastAsia" w:ascii="仿宋" w:hAnsi="仿宋" w:eastAsia="仿宋" w:cs="仿宋"/>
          <w:color w:val="auto"/>
          <w:sz w:val="24"/>
        </w:rPr>
      </w:pPr>
    </w:p>
    <w:p w14:paraId="4F2C3BED">
      <w:pPr>
        <w:pStyle w:val="84"/>
        <w:rPr>
          <w:rFonts w:hint="eastAsia" w:ascii="仿宋" w:hAnsi="仿宋" w:eastAsia="仿宋" w:cs="仿宋"/>
          <w:color w:val="auto"/>
          <w:sz w:val="24"/>
        </w:rPr>
      </w:pPr>
    </w:p>
    <w:p w14:paraId="5FA257D4">
      <w:pPr>
        <w:widowControl/>
        <w:adjustRightInd/>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6B3A91F">
      <w:pPr>
        <w:spacing w:line="360" w:lineRule="auto"/>
        <w:jc w:val="center"/>
        <w:outlineLvl w:val="0"/>
        <w:rPr>
          <w:rFonts w:ascii="仿宋" w:hAnsi="仿宋" w:eastAsia="仿宋" w:cs="仿宋"/>
          <w:b/>
          <w:color w:val="auto"/>
          <w:kern w:val="0"/>
          <w:sz w:val="24"/>
        </w:rPr>
      </w:pPr>
    </w:p>
    <w:p w14:paraId="274FDA70">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A0680AA">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eastAsia="zh-CN"/>
        </w:rPr>
        <w:t>(1)</w:t>
      </w:r>
      <w:r>
        <w:rPr>
          <w:rFonts w:hint="eastAsia" w:ascii="仿宋" w:hAnsi="仿宋" w:eastAsia="仿宋" w:cs="仿宋"/>
          <w:color w:val="auto"/>
          <w:sz w:val="24"/>
        </w:rPr>
        <w:t>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sz w:val="24"/>
          <w:lang w:eastAsia="zh-CN"/>
        </w:rPr>
        <w:t>…</w:t>
      </w:r>
      <w:r>
        <w:rPr>
          <w:rFonts w:hint="eastAsia" w:ascii="仿宋" w:hAnsi="仿宋" w:eastAsia="仿宋" w:cs="仿宋"/>
          <w:color w:val="auto"/>
        </w:rPr>
        <w:t>（页码）</w:t>
      </w:r>
    </w:p>
    <w:p w14:paraId="76E53528">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eastAsia="zh-CN"/>
        </w:rPr>
        <w:t>(3)</w:t>
      </w:r>
      <w:r>
        <w:rPr>
          <w:rFonts w:hint="eastAsia" w:ascii="仿宋" w:hAnsi="仿宋" w:eastAsia="仿宋" w:cs="仿宋"/>
          <w:color w:val="auto"/>
          <w:sz w:val="24"/>
        </w:rPr>
        <w:t>联合协议</w:t>
      </w:r>
      <w:r>
        <w:rPr>
          <w:rFonts w:hint="eastAsia" w:ascii="仿宋" w:hAnsi="仿宋" w:eastAsia="仿宋" w:cs="仿宋"/>
          <w:color w:val="auto"/>
        </w:rPr>
        <w:t>………………………………………………………………………………（页码）</w:t>
      </w:r>
    </w:p>
    <w:p w14:paraId="6FADBB6C">
      <w:pPr>
        <w:snapToGrid w:val="0"/>
        <w:spacing w:line="360" w:lineRule="auto"/>
        <w:ind w:firstLine="480" w:firstLineChars="200"/>
        <w:rPr>
          <w:rFonts w:ascii="仿宋" w:hAnsi="仿宋" w:eastAsia="仿宋" w:cs="仿宋"/>
          <w:color w:val="auto"/>
        </w:rPr>
      </w:pPr>
      <w:r>
        <w:rPr>
          <w:rFonts w:hint="eastAsia" w:ascii="仿宋" w:hAnsi="仿宋" w:eastAsia="仿宋" w:cs="仿宋"/>
          <w:color w:val="auto"/>
          <w:sz w:val="24"/>
        </w:rPr>
        <w:t>（4）分包意向协议</w:t>
      </w:r>
      <w:r>
        <w:rPr>
          <w:rFonts w:hint="eastAsia" w:ascii="仿宋" w:hAnsi="仿宋" w:eastAsia="仿宋" w:cs="仿宋"/>
          <w:color w:val="auto"/>
        </w:rPr>
        <w:t>…………………………………………………………………………（页码）</w:t>
      </w:r>
    </w:p>
    <w:p w14:paraId="6219B0D6">
      <w:pPr>
        <w:snapToGrid w:val="0"/>
        <w:spacing w:line="360" w:lineRule="auto"/>
        <w:ind w:firstLine="480" w:firstLineChars="200"/>
        <w:rPr>
          <w:rFonts w:ascii="仿宋" w:hAnsi="仿宋" w:eastAsia="仿宋" w:cs="仿宋"/>
          <w:color w:val="auto"/>
        </w:rPr>
      </w:pPr>
      <w:r>
        <w:rPr>
          <w:rFonts w:hint="eastAsia" w:ascii="仿宋" w:hAnsi="仿宋" w:eastAsia="仿宋" w:cs="仿宋"/>
          <w:color w:val="auto"/>
          <w:sz w:val="24"/>
          <w:lang w:eastAsia="zh-CN"/>
        </w:rPr>
        <w:t>(5)</w:t>
      </w:r>
      <w:r>
        <w:rPr>
          <w:rFonts w:hint="eastAsia" w:ascii="仿宋" w:hAnsi="仿宋" w:eastAsia="仿宋" w:cs="仿宋"/>
          <w:color w:val="auto"/>
          <w:sz w:val="24"/>
        </w:rPr>
        <w:t>符合性审查资料</w:t>
      </w:r>
      <w:r>
        <w:rPr>
          <w:rFonts w:hint="eastAsia" w:ascii="仿宋" w:hAnsi="仿宋" w:eastAsia="仿宋" w:cs="仿宋"/>
          <w:color w:val="auto"/>
        </w:rPr>
        <w:t>………………………………………………………………………（页码）</w:t>
      </w:r>
    </w:p>
    <w:p w14:paraId="3DDD49CC">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eastAsia="zh-CN"/>
        </w:rPr>
        <w:t>(6)</w:t>
      </w:r>
      <w:r>
        <w:rPr>
          <w:rFonts w:hint="eastAsia" w:ascii="仿宋" w:hAnsi="仿宋" w:eastAsia="仿宋" w:cs="仿宋"/>
          <w:color w:val="auto"/>
          <w:sz w:val="24"/>
        </w:rPr>
        <w:t>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p>
    <w:p w14:paraId="3F54E622">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eastAsia="zh-CN"/>
        </w:rPr>
        <w:t>(7)</w:t>
      </w:r>
      <w:r>
        <w:rPr>
          <w:rFonts w:hint="eastAsia" w:ascii="仿宋" w:hAnsi="仿宋" w:eastAsia="仿宋" w:cs="仿宋"/>
          <w:color w:val="auto"/>
          <w:sz w:val="24"/>
        </w:rPr>
        <w:t>商务技术偏离表</w:t>
      </w:r>
      <w:r>
        <w:rPr>
          <w:rFonts w:hint="eastAsia" w:ascii="仿宋" w:hAnsi="仿宋" w:eastAsia="仿宋" w:cs="仿宋"/>
          <w:color w:val="auto"/>
        </w:rPr>
        <w:t>………………………………………………………………………（页码）</w:t>
      </w:r>
    </w:p>
    <w:p w14:paraId="0734BCE3">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val="zh-CN"/>
        </w:rPr>
        <w:t>(8)政府采购供应商廉洁自律承诺书</w:t>
      </w:r>
      <w:r>
        <w:rPr>
          <w:rFonts w:hint="eastAsia" w:ascii="仿宋" w:hAnsi="仿宋" w:eastAsia="仿宋" w:cs="仿宋"/>
          <w:color w:val="auto"/>
        </w:rPr>
        <w:t>…………………………………………………（页码）</w:t>
      </w:r>
    </w:p>
    <w:p w14:paraId="5FD6FE18">
      <w:pPr>
        <w:snapToGrid w:val="0"/>
        <w:spacing w:line="360" w:lineRule="auto"/>
        <w:jc w:val="center"/>
        <w:rPr>
          <w:rFonts w:ascii="仿宋" w:hAnsi="仿宋" w:eastAsia="仿宋" w:cs="仿宋"/>
          <w:b/>
          <w:color w:val="auto"/>
          <w:kern w:val="0"/>
          <w:sz w:val="32"/>
          <w:szCs w:val="32"/>
          <w:lang w:val="zh-CN"/>
        </w:rPr>
      </w:pPr>
    </w:p>
    <w:p w14:paraId="565F3D16">
      <w:pPr>
        <w:snapToGrid w:val="0"/>
        <w:spacing w:line="360" w:lineRule="auto"/>
        <w:jc w:val="center"/>
        <w:rPr>
          <w:rFonts w:ascii="仿宋" w:hAnsi="仿宋" w:eastAsia="仿宋" w:cs="仿宋"/>
          <w:b/>
          <w:color w:val="auto"/>
          <w:kern w:val="0"/>
          <w:sz w:val="32"/>
          <w:szCs w:val="32"/>
          <w:lang w:val="zh-CN"/>
        </w:rPr>
      </w:pPr>
    </w:p>
    <w:p w14:paraId="706648F1">
      <w:pPr>
        <w:snapToGrid w:val="0"/>
        <w:spacing w:line="360" w:lineRule="auto"/>
        <w:jc w:val="center"/>
        <w:rPr>
          <w:rFonts w:ascii="仿宋" w:hAnsi="仿宋" w:eastAsia="仿宋" w:cs="仿宋"/>
          <w:b/>
          <w:color w:val="auto"/>
          <w:kern w:val="0"/>
          <w:sz w:val="32"/>
          <w:szCs w:val="32"/>
          <w:lang w:val="zh-CN"/>
        </w:rPr>
      </w:pPr>
    </w:p>
    <w:p w14:paraId="6298B637">
      <w:pPr>
        <w:snapToGrid w:val="0"/>
        <w:spacing w:line="360" w:lineRule="auto"/>
        <w:jc w:val="center"/>
        <w:rPr>
          <w:rFonts w:ascii="仿宋" w:hAnsi="仿宋" w:eastAsia="仿宋" w:cs="仿宋"/>
          <w:b/>
          <w:color w:val="auto"/>
          <w:kern w:val="0"/>
          <w:sz w:val="32"/>
          <w:szCs w:val="32"/>
          <w:lang w:val="zh-CN"/>
        </w:rPr>
      </w:pPr>
    </w:p>
    <w:p w14:paraId="63FFD41C">
      <w:pPr>
        <w:snapToGrid w:val="0"/>
        <w:spacing w:line="360" w:lineRule="auto"/>
        <w:jc w:val="center"/>
        <w:rPr>
          <w:rFonts w:ascii="仿宋" w:hAnsi="仿宋" w:eastAsia="仿宋" w:cs="仿宋"/>
          <w:b/>
          <w:color w:val="auto"/>
          <w:kern w:val="0"/>
          <w:sz w:val="32"/>
          <w:szCs w:val="32"/>
          <w:lang w:val="zh-CN"/>
        </w:rPr>
      </w:pPr>
    </w:p>
    <w:p w14:paraId="0D3651E4">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5A113ED">
      <w:pPr>
        <w:snapToGrid w:val="0"/>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F70CEF4">
      <w:pPr>
        <w:snapToGrid w:val="0"/>
        <w:spacing w:line="312"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1847B44A">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我方参加你方组织的（项目名称）【招标编号：（采购编号）】招标的有关活动，并对此项目进行投标。为此：</w:t>
      </w:r>
    </w:p>
    <w:p w14:paraId="7DDAF06A">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（填具体天数）</w:t>
      </w:r>
      <w:r>
        <w:rPr>
          <w:rFonts w:hint="eastAsia" w:ascii="仿宋" w:hAnsi="仿宋" w:eastAsia="仿宋" w:cs="仿宋"/>
          <w:color w:val="auto"/>
          <w:sz w:val="24"/>
        </w:rPr>
        <w:t>天（不少于</w:t>
      </w:r>
      <w:r>
        <w:rPr>
          <w:rFonts w:hint="eastAsia" w:ascii="仿宋" w:hAnsi="仿宋" w:eastAsia="仿宋" w:cs="仿宋"/>
          <w:color w:val="auto"/>
          <w:sz w:val="24"/>
          <w:u w:val="single"/>
        </w:rPr>
        <w:t>90</w:t>
      </w:r>
      <w:r>
        <w:rPr>
          <w:rFonts w:hint="eastAsia" w:ascii="仿宋" w:hAnsi="仿宋" w:eastAsia="仿宋" w:cs="仿宋"/>
          <w:color w:val="auto"/>
          <w:sz w:val="24"/>
        </w:rPr>
        <w:t>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14:paraId="7CF4A209">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2、我方的投标文件包括以下内容：</w:t>
      </w:r>
    </w:p>
    <w:p w14:paraId="31255C40">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2.1资格文件：</w:t>
      </w:r>
    </w:p>
    <w:p w14:paraId="08488EE9">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65088AFF">
      <w:pPr>
        <w:snapToGrid w:val="0"/>
        <w:spacing w:line="312" w:lineRule="auto"/>
        <w:ind w:left="420" w:leftChars="200" w:firstLine="480" w:firstLineChars="200"/>
        <w:rPr>
          <w:rFonts w:ascii="仿宋" w:hAnsi="仿宋" w:eastAsia="仿宋" w:cs="仿宋"/>
          <w:snapToGrid w:val="0"/>
          <w:color w:val="auto"/>
          <w:kern w:val="28"/>
          <w:sz w:val="24"/>
          <w:szCs w:val="20"/>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联合协议（如果有</w:t>
      </w:r>
      <w:r>
        <w:rPr>
          <w:rFonts w:hint="eastAsia" w:ascii="仿宋" w:hAnsi="仿宋" w:eastAsia="仿宋" w:cs="仿宋"/>
          <w:snapToGrid w:val="0"/>
          <w:color w:val="auto"/>
          <w:kern w:val="28"/>
          <w:sz w:val="24"/>
          <w:szCs w:val="20"/>
          <w:lang w:eastAsia="zh-CN"/>
        </w:rPr>
        <w:t>）</w:t>
      </w:r>
      <w:r>
        <w:rPr>
          <w:rFonts w:hint="eastAsia" w:ascii="仿宋" w:hAnsi="仿宋" w:eastAsia="仿宋" w:cs="仿宋"/>
          <w:snapToGrid w:val="0"/>
          <w:color w:val="auto"/>
          <w:kern w:val="28"/>
          <w:sz w:val="24"/>
          <w:szCs w:val="20"/>
        </w:rPr>
        <w:t>；</w:t>
      </w:r>
    </w:p>
    <w:p w14:paraId="6BD4AA00">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2.1.3落实政府采购政策需满足的资格要求</w:t>
      </w:r>
      <w:r>
        <w:rPr>
          <w:rFonts w:hint="eastAsia" w:ascii="仿宋" w:hAnsi="仿宋" w:eastAsia="仿宋" w:cs="仿宋"/>
          <w:snapToGrid w:val="0"/>
          <w:color w:val="auto"/>
          <w:kern w:val="28"/>
          <w:sz w:val="24"/>
          <w:szCs w:val="20"/>
        </w:rPr>
        <w:t>：中小企业声明函</w:t>
      </w:r>
      <w:r>
        <w:rPr>
          <w:rFonts w:hint="eastAsia" w:ascii="仿宋" w:hAnsi="仿宋" w:eastAsia="仿宋" w:cs="仿宋"/>
          <w:color w:val="auto"/>
          <w:sz w:val="24"/>
        </w:rPr>
        <w:t>；</w:t>
      </w:r>
    </w:p>
    <w:p w14:paraId="57B57A7B">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2.1.4 本项目的特定资格要求</w:t>
      </w:r>
      <w:r>
        <w:rPr>
          <w:rFonts w:hint="eastAsia" w:ascii="仿宋" w:hAnsi="仿宋" w:eastAsia="仿宋" w:cs="仿宋"/>
          <w:snapToGrid w:val="0"/>
          <w:color w:val="auto"/>
          <w:kern w:val="28"/>
          <w:sz w:val="24"/>
          <w:szCs w:val="20"/>
        </w:rPr>
        <w:t>（如果有</w:t>
      </w:r>
      <w:r>
        <w:rPr>
          <w:rFonts w:hint="eastAsia" w:ascii="仿宋" w:hAnsi="仿宋" w:eastAsia="仿宋" w:cs="仿宋"/>
          <w:snapToGrid w:val="0"/>
          <w:color w:val="auto"/>
          <w:kern w:val="28"/>
          <w:sz w:val="24"/>
          <w:szCs w:val="20"/>
          <w:lang w:eastAsia="zh-CN"/>
        </w:rPr>
        <w:t>）</w:t>
      </w:r>
      <w:r>
        <w:rPr>
          <w:rFonts w:hint="eastAsia" w:ascii="仿宋" w:hAnsi="仿宋" w:eastAsia="仿宋" w:cs="仿宋"/>
          <w:color w:val="auto"/>
          <w:sz w:val="24"/>
        </w:rPr>
        <w:t>。</w:t>
      </w:r>
    </w:p>
    <w:p w14:paraId="0B33A877">
      <w:pPr>
        <w:snapToGrid w:val="0"/>
        <w:spacing w:line="312" w:lineRule="auto"/>
        <w:ind w:left="210" w:leftChars="100" w:firstLine="480" w:firstLineChars="200"/>
        <w:rPr>
          <w:rFonts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2商务技术</w:t>
      </w:r>
      <w:r>
        <w:rPr>
          <w:rFonts w:hint="eastAsia" w:ascii="仿宋" w:hAnsi="仿宋" w:eastAsia="仿宋" w:cs="仿宋"/>
          <w:color w:val="auto"/>
          <w:sz w:val="24"/>
          <w:lang w:val="zh-CN"/>
        </w:rPr>
        <w:t>文件：</w:t>
      </w:r>
    </w:p>
    <w:p w14:paraId="6D617B79">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2.2.1投标函；</w:t>
      </w:r>
    </w:p>
    <w:p w14:paraId="674D985F">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14:paraId="5119EF9F">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2.2.3联合协议（如果有）；</w:t>
      </w:r>
    </w:p>
    <w:p w14:paraId="2C4253B8">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2.2.4分包意向协议（如果有）；</w:t>
      </w:r>
    </w:p>
    <w:p w14:paraId="06CB0569">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2.2.5符合性审查资料；</w:t>
      </w:r>
    </w:p>
    <w:p w14:paraId="30C0B331">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2.2.6评标标准相应的商务技术资料；</w:t>
      </w:r>
    </w:p>
    <w:p w14:paraId="1C1FF3F2">
      <w:pPr>
        <w:snapToGrid w:val="0"/>
        <w:spacing w:line="312"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2.2.7商务技术偏离表；</w:t>
      </w:r>
    </w:p>
    <w:p w14:paraId="331D3E53">
      <w:pPr>
        <w:snapToGrid w:val="0"/>
        <w:spacing w:line="312" w:lineRule="auto"/>
        <w:ind w:left="420" w:leftChars="200" w:firstLine="480" w:firstLineChars="200"/>
        <w:rPr>
          <w:rFonts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14:paraId="0B6B7A3E">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14:paraId="7DD6F518">
      <w:pPr>
        <w:snapToGrid w:val="0"/>
        <w:spacing w:line="312"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08C95745">
      <w:pPr>
        <w:pStyle w:val="84"/>
        <w:rPr>
          <w:rFonts w:hint="default" w:eastAsia="仿宋"/>
          <w:color w:val="auto"/>
          <w:lang w:val="en-US" w:eastAsia="zh-CN"/>
        </w:rPr>
      </w:pPr>
      <w:r>
        <w:rPr>
          <w:rFonts w:hint="eastAsia" w:ascii="仿宋" w:hAnsi="仿宋" w:eastAsia="仿宋" w:cs="仿宋"/>
          <w:color w:val="auto"/>
          <w:sz w:val="24"/>
          <w:lang w:val="en-US" w:eastAsia="zh-CN"/>
        </w:rPr>
        <w:t xml:space="preserve">   2.3.2 报价情况说明（如果有）</w:t>
      </w:r>
    </w:p>
    <w:p w14:paraId="566A4A2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3、我方承诺除商务技术偏离表列出的偏离外，我方响应招标文件的全部要求。对投标文件中材料的真实性、合法性负责。</w:t>
      </w:r>
    </w:p>
    <w:p w14:paraId="50D2649B">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lang w:eastAsia="zh-CN"/>
        </w:rPr>
        <w:t>4.</w:t>
      </w:r>
      <w:r>
        <w:rPr>
          <w:rFonts w:hint="eastAsia" w:ascii="仿宋" w:hAnsi="仿宋" w:eastAsia="仿宋" w:cs="仿宋"/>
          <w:color w:val="auto"/>
          <w:sz w:val="24"/>
        </w:rPr>
        <w:t>如我方中标，我方承诺：</w:t>
      </w:r>
    </w:p>
    <w:p w14:paraId="5A1344E7">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14:paraId="0E2BA7FC">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14:paraId="4196AC29">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4.3按照招标文件要求提交履约保证金；</w:t>
      </w:r>
    </w:p>
    <w:p w14:paraId="6EF075BD">
      <w:pPr>
        <w:snapToGrid w:val="0"/>
        <w:spacing w:line="312"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14:paraId="24F8DC74">
      <w:pPr>
        <w:widowControl w:val="0"/>
        <w:numPr>
          <w:ilvl w:val="0"/>
          <w:numId w:val="0"/>
        </w:numPr>
        <w:spacing w:line="360" w:lineRule="auto"/>
        <w:ind w:firstLine="480" w:firstLineChars="200"/>
        <w:jc w:val="both"/>
        <w:rPr>
          <w:rFonts w:hint="eastAsia" w:ascii="仿宋" w:hAnsi="仿宋" w:eastAsia="仿宋" w:cs="仿宋"/>
          <w:color w:val="auto"/>
          <w:sz w:val="24"/>
          <w:lang w:val="en-US" w:eastAsia="zh-CN"/>
        </w:rPr>
      </w:pPr>
      <w:r>
        <w:rPr>
          <w:rFonts w:hint="eastAsia" w:ascii="仿宋" w:hAnsi="仿宋" w:eastAsia="仿宋" w:cs="仿宋"/>
          <w:color w:val="auto"/>
          <w:sz w:val="24"/>
          <w:szCs w:val="24"/>
          <w:lang w:val="en-US" w:eastAsia="zh-CN"/>
        </w:rPr>
        <w:t>5、</w:t>
      </w:r>
      <w:r>
        <w:rPr>
          <w:rFonts w:hint="eastAsia" w:ascii="仿宋" w:hAnsi="仿宋" w:eastAsia="仿宋" w:cs="仿宋"/>
          <w:i w:val="0"/>
          <w:caps w:val="0"/>
          <w:color w:val="auto"/>
          <w:spacing w:val="0"/>
          <w:sz w:val="24"/>
          <w:szCs w:val="24"/>
          <w:shd w:val="clear" w:color="auto" w:fill="FFFFFF"/>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1395C595">
      <w:pPr>
        <w:numPr>
          <w:ilvl w:val="0"/>
          <w:numId w:val="0"/>
        </w:numPr>
        <w:spacing w:line="312" w:lineRule="auto"/>
        <w:rPr>
          <w:rFonts w:ascii="仿宋" w:hAnsi="仿宋" w:eastAsia="仿宋" w:cs="仿宋"/>
          <w:color w:val="auto"/>
          <w:sz w:val="24"/>
        </w:rPr>
      </w:pPr>
      <w:r>
        <w:rPr>
          <w:rFonts w:hint="eastAsia" w:ascii="仿宋" w:hAnsi="仿宋" w:eastAsia="仿宋" w:cs="仿宋"/>
          <w:color w:val="auto"/>
          <w:sz w:val="24"/>
          <w:lang w:val="en-US" w:eastAsia="zh-CN"/>
        </w:rPr>
        <w:t>6.</w:t>
      </w:r>
      <w:r>
        <w:rPr>
          <w:rFonts w:hint="eastAsia" w:ascii="仿宋" w:hAnsi="仿宋" w:eastAsia="仿宋" w:cs="仿宋"/>
          <w:color w:val="auto"/>
          <w:sz w:val="24"/>
        </w:rPr>
        <w:t>其他补充说明</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w:t>
      </w:r>
    </w:p>
    <w:p w14:paraId="686BF667">
      <w:pPr>
        <w:spacing w:line="312" w:lineRule="auto"/>
        <w:ind w:firstLine="2640" w:firstLineChars="1100"/>
        <w:rPr>
          <w:rFonts w:ascii="仿宋" w:hAnsi="仿宋" w:eastAsia="仿宋" w:cs="仿宋"/>
          <w:color w:val="auto"/>
          <w:sz w:val="24"/>
        </w:rPr>
      </w:pPr>
      <w:r>
        <w:rPr>
          <w:rFonts w:hint="eastAsia" w:ascii="仿宋" w:hAnsi="仿宋" w:eastAsia="仿宋" w:cs="仿宋"/>
          <w:color w:val="auto"/>
          <w:sz w:val="24"/>
        </w:rPr>
        <w:t>投标人名称（电子签名）：</w:t>
      </w:r>
    </w:p>
    <w:p w14:paraId="584DAABD">
      <w:pPr>
        <w:spacing w:line="312" w:lineRule="auto"/>
        <w:jc w:val="center"/>
        <w:rPr>
          <w:rFonts w:ascii="仿宋" w:hAnsi="仿宋" w:eastAsia="仿宋" w:cs="仿宋"/>
          <w:color w:val="auto"/>
          <w:sz w:val="24"/>
        </w:rPr>
      </w:pPr>
      <w:r>
        <w:rPr>
          <w:rFonts w:hint="eastAsia" w:ascii="仿宋" w:hAnsi="仿宋" w:eastAsia="仿宋" w:cs="仿宋"/>
          <w:color w:val="auto"/>
          <w:sz w:val="24"/>
        </w:rPr>
        <w:t>日期：</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p>
    <w:p w14:paraId="38D41A35">
      <w:pPr>
        <w:snapToGrid w:val="0"/>
        <w:spacing w:line="360" w:lineRule="auto"/>
        <w:ind w:left="420" w:leftChars="200" w:firstLine="4200" w:firstLineChars="1750"/>
        <w:rPr>
          <w:rFonts w:ascii="宋体" w:hAnsi="宋体" w:cs="宋体"/>
          <w:color w:val="auto"/>
          <w:kern w:val="0"/>
          <w:sz w:val="24"/>
          <w:u w:val="single"/>
        </w:rPr>
      </w:pPr>
    </w:p>
    <w:p w14:paraId="2C0274B8">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0A28269">
      <w:pPr>
        <w:rPr>
          <w:rFonts w:ascii="仿宋" w:hAnsi="仿宋" w:eastAsia="仿宋" w:cs="仿宋"/>
          <w:b/>
          <w:color w:val="auto"/>
          <w:kern w:val="0"/>
          <w:sz w:val="32"/>
          <w:szCs w:val="32"/>
          <w:lang w:val="zh-CN"/>
        </w:rPr>
      </w:pPr>
    </w:p>
    <w:p w14:paraId="057F0FC5">
      <w:pPr>
        <w:pStyle w:val="84"/>
        <w:rPr>
          <w:rFonts w:ascii="仿宋" w:hAnsi="仿宋" w:eastAsia="仿宋" w:cs="仿宋"/>
          <w:b/>
          <w:color w:val="auto"/>
          <w:kern w:val="0"/>
          <w:sz w:val="32"/>
          <w:szCs w:val="32"/>
          <w:lang w:val="zh-CN"/>
        </w:rPr>
      </w:pPr>
    </w:p>
    <w:p w14:paraId="39924EC0">
      <w:pPr>
        <w:pStyle w:val="84"/>
        <w:rPr>
          <w:rFonts w:ascii="仿宋" w:hAnsi="仿宋" w:eastAsia="仿宋" w:cs="仿宋"/>
          <w:b/>
          <w:color w:val="auto"/>
          <w:kern w:val="0"/>
          <w:sz w:val="32"/>
          <w:szCs w:val="32"/>
          <w:lang w:val="zh-CN"/>
        </w:rPr>
      </w:pPr>
    </w:p>
    <w:p w14:paraId="4B6FA9A0">
      <w:pPr>
        <w:pStyle w:val="84"/>
        <w:rPr>
          <w:rFonts w:ascii="仿宋" w:hAnsi="仿宋" w:eastAsia="仿宋" w:cs="仿宋"/>
          <w:b/>
          <w:color w:val="auto"/>
          <w:kern w:val="0"/>
          <w:sz w:val="32"/>
          <w:szCs w:val="32"/>
          <w:lang w:val="zh-CN"/>
        </w:rPr>
      </w:pPr>
    </w:p>
    <w:p w14:paraId="5BBD8FB2">
      <w:pPr>
        <w:pStyle w:val="84"/>
        <w:rPr>
          <w:rFonts w:ascii="仿宋" w:hAnsi="仿宋" w:eastAsia="仿宋" w:cs="仿宋"/>
          <w:b/>
          <w:color w:val="auto"/>
          <w:kern w:val="0"/>
          <w:sz w:val="32"/>
          <w:szCs w:val="32"/>
          <w:lang w:val="zh-CN"/>
        </w:rPr>
      </w:pPr>
    </w:p>
    <w:p w14:paraId="6FCBDE3A">
      <w:pPr>
        <w:pStyle w:val="84"/>
        <w:rPr>
          <w:rFonts w:ascii="仿宋" w:hAnsi="仿宋" w:eastAsia="仿宋" w:cs="仿宋"/>
          <w:b/>
          <w:color w:val="auto"/>
          <w:kern w:val="0"/>
          <w:sz w:val="32"/>
          <w:szCs w:val="32"/>
          <w:lang w:val="zh-CN"/>
        </w:rPr>
      </w:pPr>
    </w:p>
    <w:p w14:paraId="3E485FA9">
      <w:pPr>
        <w:pStyle w:val="84"/>
        <w:rPr>
          <w:rFonts w:ascii="仿宋" w:hAnsi="仿宋" w:eastAsia="仿宋" w:cs="仿宋"/>
          <w:b/>
          <w:color w:val="auto"/>
          <w:kern w:val="0"/>
          <w:sz w:val="32"/>
          <w:szCs w:val="32"/>
          <w:lang w:val="zh-CN"/>
        </w:rPr>
      </w:pPr>
    </w:p>
    <w:p w14:paraId="2834D005">
      <w:pPr>
        <w:pStyle w:val="84"/>
        <w:rPr>
          <w:rFonts w:ascii="仿宋" w:hAnsi="仿宋" w:eastAsia="仿宋" w:cs="仿宋"/>
          <w:b/>
          <w:color w:val="auto"/>
          <w:kern w:val="0"/>
          <w:sz w:val="32"/>
          <w:szCs w:val="32"/>
          <w:lang w:val="zh-CN"/>
        </w:rPr>
      </w:pPr>
    </w:p>
    <w:p w14:paraId="69BAB056">
      <w:pPr>
        <w:pStyle w:val="84"/>
        <w:rPr>
          <w:rFonts w:ascii="仿宋" w:hAnsi="仿宋" w:eastAsia="仿宋" w:cs="仿宋"/>
          <w:b/>
          <w:color w:val="auto"/>
          <w:kern w:val="0"/>
          <w:sz w:val="32"/>
          <w:szCs w:val="32"/>
          <w:lang w:val="zh-CN"/>
        </w:rPr>
      </w:pPr>
    </w:p>
    <w:p w14:paraId="6819CCFA">
      <w:pPr>
        <w:pStyle w:val="84"/>
        <w:rPr>
          <w:rFonts w:ascii="仿宋" w:hAnsi="仿宋" w:eastAsia="仿宋" w:cs="仿宋"/>
          <w:b/>
          <w:color w:val="auto"/>
          <w:kern w:val="0"/>
          <w:sz w:val="32"/>
          <w:szCs w:val="32"/>
          <w:lang w:val="zh-CN"/>
        </w:rPr>
      </w:pPr>
    </w:p>
    <w:p w14:paraId="1857686A">
      <w:pPr>
        <w:pStyle w:val="84"/>
        <w:rPr>
          <w:rFonts w:ascii="仿宋" w:hAnsi="仿宋" w:eastAsia="仿宋" w:cs="仿宋"/>
          <w:b/>
          <w:color w:val="auto"/>
          <w:kern w:val="0"/>
          <w:sz w:val="32"/>
          <w:szCs w:val="32"/>
          <w:lang w:val="zh-CN"/>
        </w:rPr>
      </w:pPr>
    </w:p>
    <w:p w14:paraId="47EBBCE7">
      <w:pPr>
        <w:pStyle w:val="84"/>
        <w:rPr>
          <w:rFonts w:ascii="仿宋" w:hAnsi="仿宋" w:eastAsia="仿宋" w:cs="仿宋"/>
          <w:b/>
          <w:color w:val="auto"/>
          <w:kern w:val="0"/>
          <w:sz w:val="32"/>
          <w:szCs w:val="32"/>
          <w:lang w:val="zh-CN"/>
        </w:rPr>
      </w:pPr>
    </w:p>
    <w:p w14:paraId="3ECEE391">
      <w:pPr>
        <w:pStyle w:val="84"/>
        <w:rPr>
          <w:rFonts w:ascii="仿宋" w:hAnsi="仿宋" w:eastAsia="仿宋" w:cs="仿宋"/>
          <w:b/>
          <w:color w:val="auto"/>
          <w:kern w:val="0"/>
          <w:sz w:val="32"/>
          <w:szCs w:val="32"/>
          <w:lang w:val="zh-CN"/>
        </w:rPr>
      </w:pPr>
    </w:p>
    <w:p w14:paraId="05B95A79">
      <w:pPr>
        <w:pStyle w:val="84"/>
        <w:rPr>
          <w:rFonts w:ascii="仿宋" w:hAnsi="仿宋" w:eastAsia="仿宋" w:cs="仿宋"/>
          <w:b/>
          <w:color w:val="auto"/>
          <w:kern w:val="0"/>
          <w:sz w:val="32"/>
          <w:szCs w:val="32"/>
          <w:lang w:val="zh-CN"/>
        </w:rPr>
      </w:pPr>
    </w:p>
    <w:p w14:paraId="275BFCA4">
      <w:pPr>
        <w:pStyle w:val="84"/>
        <w:rPr>
          <w:rFonts w:ascii="仿宋" w:hAnsi="仿宋" w:eastAsia="仿宋" w:cs="仿宋"/>
          <w:b/>
          <w:color w:val="auto"/>
          <w:kern w:val="0"/>
          <w:sz w:val="32"/>
          <w:szCs w:val="32"/>
          <w:lang w:val="zh-CN"/>
        </w:rPr>
      </w:pPr>
    </w:p>
    <w:p w14:paraId="12721D25">
      <w:pPr>
        <w:pStyle w:val="84"/>
        <w:rPr>
          <w:rFonts w:ascii="仿宋" w:hAnsi="仿宋" w:eastAsia="仿宋" w:cs="仿宋"/>
          <w:b/>
          <w:color w:val="auto"/>
          <w:kern w:val="0"/>
          <w:sz w:val="32"/>
          <w:szCs w:val="32"/>
          <w:lang w:val="zh-CN"/>
        </w:rPr>
      </w:pPr>
    </w:p>
    <w:p w14:paraId="73FE7E35">
      <w:pPr>
        <w:pStyle w:val="84"/>
        <w:rPr>
          <w:rFonts w:ascii="仿宋" w:hAnsi="仿宋" w:eastAsia="仿宋" w:cs="仿宋"/>
          <w:b/>
          <w:color w:val="auto"/>
          <w:kern w:val="0"/>
          <w:sz w:val="32"/>
          <w:szCs w:val="32"/>
          <w:lang w:val="zh-CN"/>
        </w:rPr>
      </w:pPr>
    </w:p>
    <w:p w14:paraId="4FAF26A8">
      <w:pPr>
        <w:pStyle w:val="84"/>
        <w:rPr>
          <w:rFonts w:ascii="仿宋" w:hAnsi="仿宋" w:eastAsia="仿宋" w:cs="仿宋"/>
          <w:b/>
          <w:color w:val="auto"/>
          <w:kern w:val="0"/>
          <w:sz w:val="32"/>
          <w:szCs w:val="32"/>
          <w:lang w:val="zh-CN"/>
        </w:rPr>
      </w:pPr>
    </w:p>
    <w:p w14:paraId="7570502C">
      <w:pPr>
        <w:pStyle w:val="84"/>
        <w:rPr>
          <w:rFonts w:ascii="仿宋" w:hAnsi="仿宋" w:eastAsia="仿宋" w:cs="仿宋"/>
          <w:b/>
          <w:color w:val="auto"/>
          <w:kern w:val="0"/>
          <w:sz w:val="32"/>
          <w:szCs w:val="32"/>
          <w:lang w:val="zh-CN"/>
        </w:rPr>
      </w:pPr>
    </w:p>
    <w:p w14:paraId="6F961062">
      <w:pPr>
        <w:pStyle w:val="84"/>
        <w:rPr>
          <w:rFonts w:ascii="仿宋" w:hAnsi="仿宋" w:eastAsia="仿宋" w:cs="仿宋"/>
          <w:b/>
          <w:color w:val="auto"/>
          <w:kern w:val="0"/>
          <w:sz w:val="32"/>
          <w:szCs w:val="32"/>
          <w:lang w:val="zh-CN"/>
        </w:rPr>
      </w:pPr>
    </w:p>
    <w:p w14:paraId="17DE0F06">
      <w:pPr>
        <w:pStyle w:val="84"/>
        <w:rPr>
          <w:rFonts w:ascii="仿宋" w:hAnsi="仿宋" w:eastAsia="仿宋" w:cs="仿宋"/>
          <w:b/>
          <w:color w:val="auto"/>
          <w:kern w:val="0"/>
          <w:sz w:val="32"/>
          <w:szCs w:val="32"/>
          <w:lang w:val="zh-CN"/>
        </w:rPr>
      </w:pPr>
    </w:p>
    <w:p w14:paraId="4C360805">
      <w:pPr>
        <w:pStyle w:val="84"/>
        <w:rPr>
          <w:rFonts w:ascii="仿宋" w:hAnsi="仿宋" w:eastAsia="仿宋" w:cs="仿宋"/>
          <w:b/>
          <w:color w:val="auto"/>
          <w:kern w:val="0"/>
          <w:sz w:val="32"/>
          <w:szCs w:val="32"/>
          <w:lang w:val="zh-CN"/>
        </w:rPr>
      </w:pPr>
    </w:p>
    <w:p w14:paraId="71F3A539">
      <w:pPr>
        <w:pStyle w:val="84"/>
        <w:rPr>
          <w:rFonts w:ascii="仿宋" w:hAnsi="仿宋" w:eastAsia="仿宋" w:cs="仿宋"/>
          <w:b/>
          <w:color w:val="auto"/>
          <w:kern w:val="0"/>
          <w:sz w:val="32"/>
          <w:szCs w:val="32"/>
          <w:lang w:val="zh-CN"/>
        </w:rPr>
      </w:pPr>
    </w:p>
    <w:p w14:paraId="3EC80034">
      <w:pPr>
        <w:pStyle w:val="84"/>
        <w:rPr>
          <w:rFonts w:ascii="仿宋" w:hAnsi="仿宋" w:eastAsia="仿宋" w:cs="仿宋"/>
          <w:b/>
          <w:color w:val="auto"/>
          <w:kern w:val="0"/>
          <w:sz w:val="32"/>
          <w:szCs w:val="32"/>
          <w:lang w:val="zh-CN"/>
        </w:rPr>
      </w:pPr>
    </w:p>
    <w:p w14:paraId="2B0B4ABF">
      <w:pPr>
        <w:pStyle w:val="84"/>
        <w:rPr>
          <w:rFonts w:ascii="仿宋" w:hAnsi="仿宋" w:eastAsia="仿宋" w:cs="仿宋"/>
          <w:b/>
          <w:color w:val="auto"/>
          <w:kern w:val="0"/>
          <w:sz w:val="32"/>
          <w:szCs w:val="32"/>
          <w:lang w:val="zh-CN"/>
        </w:rPr>
      </w:pPr>
    </w:p>
    <w:p w14:paraId="16FEE156">
      <w:pPr>
        <w:pStyle w:val="84"/>
        <w:rPr>
          <w:rFonts w:ascii="仿宋" w:hAnsi="仿宋" w:eastAsia="仿宋" w:cs="仿宋"/>
          <w:b/>
          <w:color w:val="auto"/>
          <w:kern w:val="0"/>
          <w:sz w:val="32"/>
          <w:szCs w:val="32"/>
          <w:lang w:val="zh-CN"/>
        </w:rPr>
      </w:pPr>
    </w:p>
    <w:p w14:paraId="11C3FA28">
      <w:pPr>
        <w:pStyle w:val="84"/>
        <w:rPr>
          <w:color w:val="auto"/>
          <w:lang w:val="zh-CN"/>
        </w:rPr>
      </w:pPr>
    </w:p>
    <w:p w14:paraId="7A2F06B8">
      <w:pPr>
        <w:pStyle w:val="84"/>
        <w:rPr>
          <w:color w:val="auto"/>
          <w:lang w:val="zh-CN"/>
        </w:rPr>
      </w:pPr>
    </w:p>
    <w:p w14:paraId="3C7C527E">
      <w:pPr>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14:paraId="090FF278">
      <w:pPr>
        <w:snapToGrid w:val="0"/>
        <w:spacing w:line="360" w:lineRule="auto"/>
        <w:rPr>
          <w:rFonts w:ascii="仿宋" w:hAnsi="仿宋" w:eastAsia="仿宋" w:cs="仿宋"/>
          <w:color w:val="auto"/>
          <w:sz w:val="24"/>
        </w:rPr>
      </w:pPr>
    </w:p>
    <w:p w14:paraId="2BB2EF40">
      <w:pPr>
        <w:snapToGrid w:val="0"/>
        <w:spacing w:line="360" w:lineRule="auto"/>
        <w:ind w:firstLine="2872" w:firstLineChars="894"/>
        <w:rPr>
          <w:rFonts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p>
    <w:p w14:paraId="4BAE949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777BB56">
      <w:pPr>
        <w:snapToGrid w:val="0"/>
        <w:spacing w:line="36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lang w:val="en-US" w:eastAsia="zh-CN"/>
        </w:rPr>
        <w:t>，所在单位：</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政府采购投标的一切事项，其法律后果由我方承担。</w:t>
      </w:r>
    </w:p>
    <w:p w14:paraId="14100B2F">
      <w:pPr>
        <w:snapToGrid w:val="0"/>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日止。</w:t>
      </w:r>
    </w:p>
    <w:p w14:paraId="0574803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特此告知。</w:t>
      </w:r>
    </w:p>
    <w:p w14:paraId="2676C314">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6B7C5F2C">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签发日期：年月日</w:t>
      </w:r>
    </w:p>
    <w:p w14:paraId="42D47D6D">
      <w:pPr>
        <w:snapToGrid w:val="0"/>
        <w:spacing w:line="360" w:lineRule="auto"/>
        <w:rPr>
          <w:rFonts w:ascii="仿宋" w:hAnsi="仿宋" w:eastAsia="仿宋" w:cs="仿宋"/>
          <w:color w:val="auto"/>
          <w:sz w:val="24"/>
        </w:rPr>
      </w:pPr>
    </w:p>
    <w:p w14:paraId="1760C08E">
      <w:pPr>
        <w:snapToGrid w:val="0"/>
        <w:spacing w:line="360" w:lineRule="auto"/>
        <w:rPr>
          <w:rFonts w:ascii="仿宋" w:hAnsi="仿宋" w:eastAsia="仿宋" w:cs="仿宋"/>
          <w:color w:val="auto"/>
          <w:sz w:val="24"/>
        </w:rPr>
      </w:pPr>
    </w:p>
    <w:p w14:paraId="2D6CC9CB">
      <w:pPr>
        <w:widowControl/>
        <w:adjustRightInd/>
        <w:jc w:val="left"/>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br w:type="page"/>
      </w:r>
    </w:p>
    <w:p w14:paraId="6544EACF">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zh-CN"/>
        </w:rPr>
        <w:t>授权委托书（适用于联合体投标）</w:t>
      </w:r>
    </w:p>
    <w:p w14:paraId="60D008F9">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95308AA">
      <w:pPr>
        <w:snapToGrid w:val="0"/>
        <w:spacing w:line="36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lang w:val="en-US" w:eastAsia="zh-CN"/>
        </w:rPr>
        <w:t>，所在单位：</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政府采购投标的一切事项，其法律后果由我方承担。</w:t>
      </w:r>
    </w:p>
    <w:p w14:paraId="0D66185C">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lang w:val="zh-CN"/>
        </w:rPr>
        <w:t>日止。特此告知。</w:t>
      </w:r>
    </w:p>
    <w:p w14:paraId="316157FF">
      <w:pPr>
        <w:jc w:val="center"/>
        <w:rPr>
          <w:rFonts w:ascii="仿宋" w:hAnsi="仿宋" w:eastAsia="仿宋" w:cs="仿宋"/>
          <w:b/>
          <w:color w:val="auto"/>
          <w:kern w:val="0"/>
          <w:sz w:val="32"/>
          <w:szCs w:val="32"/>
        </w:rPr>
      </w:pPr>
    </w:p>
    <w:p w14:paraId="2E93B333">
      <w:pPr>
        <w:jc w:val="center"/>
        <w:rPr>
          <w:rFonts w:ascii="仿宋" w:hAnsi="仿宋" w:eastAsia="仿宋" w:cs="仿宋"/>
          <w:b/>
          <w:color w:val="auto"/>
          <w:kern w:val="0"/>
          <w:sz w:val="32"/>
          <w:szCs w:val="32"/>
        </w:rPr>
      </w:pPr>
    </w:p>
    <w:p w14:paraId="7C45C0C8">
      <w:pPr>
        <w:jc w:val="center"/>
        <w:rPr>
          <w:rFonts w:ascii="仿宋" w:hAnsi="仿宋" w:eastAsia="仿宋" w:cs="仿宋"/>
          <w:b/>
          <w:color w:val="auto"/>
          <w:kern w:val="0"/>
          <w:sz w:val="32"/>
          <w:szCs w:val="32"/>
        </w:rPr>
      </w:pPr>
    </w:p>
    <w:p w14:paraId="6FAA3F62">
      <w:pPr>
        <w:rPr>
          <w:rFonts w:ascii="仿宋" w:hAnsi="仿宋" w:eastAsia="仿宋" w:cs="仿宋"/>
          <w:color w:val="auto"/>
        </w:rPr>
      </w:pPr>
    </w:p>
    <w:p w14:paraId="53006F81">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05FD25D">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93A64B5">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425A3970">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7E059469">
      <w:pPr>
        <w:widowControl/>
        <w:adjustRightInd/>
        <w:jc w:val="left"/>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br w:type="page"/>
      </w:r>
    </w:p>
    <w:p w14:paraId="60FAFFD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14:paraId="5A7A8774">
      <w:pPr>
        <w:pStyle w:val="155"/>
        <w:spacing w:line="360" w:lineRule="auto"/>
        <w:rPr>
          <w:rFonts w:ascii="仿宋" w:hAnsi="仿宋" w:eastAsia="仿宋" w:cs="仿宋"/>
          <w:bCs/>
          <w:color w:val="auto"/>
          <w:sz w:val="24"/>
        </w:rPr>
      </w:pPr>
      <w:r>
        <w:rPr>
          <w:rFonts w:hint="eastAsia" w:ascii="仿宋" w:hAnsi="仿宋" w:eastAsia="仿宋" w:cs="仿宋"/>
          <w:bCs/>
          <w:color w:val="auto"/>
          <w:sz w:val="24"/>
        </w:rPr>
        <w:t>身份证件扫描件：</w:t>
      </w:r>
    </w:p>
    <w:tbl>
      <w:tblPr>
        <w:tblStyle w:val="65"/>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9"/>
      </w:tblGrid>
      <w:tr w14:paraId="34D3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109" w:type="dxa"/>
          </w:tcPr>
          <w:p w14:paraId="06446B57">
            <w:pPr>
              <w:pStyle w:val="155"/>
              <w:adjustRightInd w:val="0"/>
              <w:spacing w:line="360" w:lineRule="auto"/>
              <w:rPr>
                <w:rFonts w:ascii="仿宋" w:hAnsi="仿宋" w:eastAsia="仿宋" w:cs="仿宋"/>
                <w:bCs/>
                <w:color w:val="auto"/>
                <w:sz w:val="24"/>
              </w:rPr>
            </w:pPr>
            <w:r>
              <w:rPr>
                <w:rFonts w:hint="eastAsia" w:ascii="仿宋" w:hAnsi="仿宋" w:eastAsia="仿宋" w:cs="仿宋"/>
                <w:bCs/>
                <w:color w:val="auto"/>
                <w:sz w:val="24"/>
              </w:rPr>
              <w:t>正面：反面：</w:t>
            </w:r>
          </w:p>
          <w:p w14:paraId="2CDE836B">
            <w:pPr>
              <w:pStyle w:val="155"/>
              <w:adjustRightInd w:val="0"/>
              <w:spacing w:line="360" w:lineRule="auto"/>
              <w:rPr>
                <w:rFonts w:ascii="仿宋" w:hAnsi="仿宋" w:eastAsia="仿宋" w:cs="仿宋"/>
                <w:bCs/>
                <w:color w:val="auto"/>
                <w:sz w:val="24"/>
              </w:rPr>
            </w:pPr>
          </w:p>
        </w:tc>
      </w:tr>
    </w:tbl>
    <w:p w14:paraId="2A217640">
      <w:pPr>
        <w:snapToGrid w:val="0"/>
        <w:spacing w:line="360" w:lineRule="auto"/>
        <w:ind w:firstLine="576"/>
        <w:jc w:val="center"/>
        <w:rPr>
          <w:rFonts w:ascii="仿宋" w:hAnsi="仿宋" w:eastAsia="仿宋" w:cs="仿宋"/>
          <w:color w:val="auto"/>
          <w:kern w:val="0"/>
          <w:sz w:val="24"/>
          <w:lang w:val="zh-CN"/>
        </w:rPr>
      </w:pPr>
    </w:p>
    <w:p w14:paraId="7490E034">
      <w:pPr>
        <w:snapToGrid w:val="0"/>
        <w:spacing w:line="360" w:lineRule="auto"/>
        <w:ind w:firstLine="576"/>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投标人名称（电子签名）：</w:t>
      </w:r>
    </w:p>
    <w:p w14:paraId="013A7CD4">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4EB2C0DD">
      <w:pPr>
        <w:jc w:val="center"/>
        <w:rPr>
          <w:rFonts w:ascii="仿宋" w:hAnsi="仿宋" w:eastAsia="仿宋" w:cs="仿宋"/>
          <w:b/>
          <w:color w:val="auto"/>
          <w:kern w:val="0"/>
          <w:sz w:val="32"/>
          <w:szCs w:val="32"/>
        </w:rPr>
      </w:pPr>
    </w:p>
    <w:p w14:paraId="3DE8E7FA">
      <w:pPr>
        <w:jc w:val="center"/>
        <w:rPr>
          <w:rFonts w:ascii="仿宋" w:hAnsi="仿宋" w:eastAsia="仿宋" w:cs="仿宋"/>
          <w:b/>
          <w:color w:val="auto"/>
          <w:kern w:val="0"/>
          <w:sz w:val="32"/>
          <w:szCs w:val="32"/>
        </w:rPr>
      </w:pPr>
    </w:p>
    <w:p w14:paraId="519E74F3">
      <w:pPr>
        <w:rPr>
          <w:rFonts w:ascii="仿宋" w:hAnsi="仿宋" w:eastAsia="仿宋" w:cs="仿宋"/>
          <w:color w:val="auto"/>
        </w:rPr>
      </w:pPr>
    </w:p>
    <w:p w14:paraId="2F553F26">
      <w:pPr>
        <w:rPr>
          <w:rFonts w:ascii="仿宋" w:hAnsi="仿宋" w:eastAsia="仿宋" w:cs="仿宋"/>
          <w:color w:val="auto"/>
        </w:rPr>
      </w:pPr>
    </w:p>
    <w:p w14:paraId="508EBB3F">
      <w:pPr>
        <w:rPr>
          <w:rFonts w:ascii="仿宋" w:hAnsi="仿宋" w:eastAsia="仿宋" w:cs="仿宋"/>
          <w:color w:val="auto"/>
        </w:rPr>
      </w:pPr>
    </w:p>
    <w:p w14:paraId="2BE4D120">
      <w:pPr>
        <w:rPr>
          <w:rFonts w:ascii="仿宋" w:hAnsi="仿宋" w:eastAsia="仿宋" w:cs="仿宋"/>
          <w:color w:val="auto"/>
        </w:rPr>
      </w:pPr>
    </w:p>
    <w:p w14:paraId="0A2539BD">
      <w:pPr>
        <w:rPr>
          <w:rFonts w:ascii="仿宋" w:hAnsi="仿宋" w:eastAsia="仿宋" w:cs="仿宋"/>
          <w:color w:val="auto"/>
        </w:rPr>
      </w:pPr>
    </w:p>
    <w:p w14:paraId="1BDD72BD">
      <w:pPr>
        <w:rPr>
          <w:rFonts w:ascii="仿宋" w:hAnsi="仿宋" w:eastAsia="仿宋" w:cs="仿宋"/>
          <w:color w:val="auto"/>
        </w:rPr>
      </w:pPr>
    </w:p>
    <w:p w14:paraId="628A2D76">
      <w:pPr>
        <w:rPr>
          <w:rFonts w:ascii="仿宋" w:hAnsi="仿宋" w:eastAsia="仿宋" w:cs="仿宋"/>
          <w:color w:val="auto"/>
        </w:rPr>
      </w:pPr>
    </w:p>
    <w:p w14:paraId="03E4B963">
      <w:pPr>
        <w:rPr>
          <w:rFonts w:ascii="仿宋" w:hAnsi="仿宋" w:eastAsia="仿宋" w:cs="仿宋"/>
          <w:color w:val="auto"/>
        </w:rPr>
      </w:pPr>
    </w:p>
    <w:p w14:paraId="590F379E">
      <w:pPr>
        <w:rPr>
          <w:rFonts w:ascii="仿宋" w:hAnsi="仿宋" w:eastAsia="仿宋" w:cs="仿宋"/>
          <w:color w:val="auto"/>
        </w:rPr>
      </w:pPr>
    </w:p>
    <w:p w14:paraId="67959F48">
      <w:pPr>
        <w:rPr>
          <w:rFonts w:ascii="仿宋" w:hAnsi="仿宋" w:eastAsia="仿宋" w:cs="仿宋"/>
          <w:color w:val="auto"/>
        </w:rPr>
      </w:pPr>
    </w:p>
    <w:p w14:paraId="5AE1244B">
      <w:pPr>
        <w:jc w:val="center"/>
        <w:rPr>
          <w:rFonts w:ascii="仿宋" w:hAnsi="仿宋" w:eastAsia="仿宋" w:cs="仿宋"/>
          <w:b/>
          <w:color w:val="auto"/>
          <w:kern w:val="0"/>
          <w:sz w:val="32"/>
          <w:szCs w:val="32"/>
        </w:rPr>
      </w:pPr>
    </w:p>
    <w:p w14:paraId="52A7BE46">
      <w:pPr>
        <w:widowControl/>
        <w:adjustRightInd/>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br w:type="page"/>
      </w:r>
      <w:r>
        <w:rPr>
          <w:rFonts w:hint="eastAsia" w:ascii="仿宋" w:hAnsi="仿宋" w:eastAsia="仿宋" w:cs="仿宋"/>
          <w:b/>
          <w:color w:val="auto"/>
          <w:kern w:val="0"/>
          <w:sz w:val="32"/>
          <w:szCs w:val="32"/>
        </w:rPr>
        <w:t>三、</w:t>
      </w:r>
      <w:r>
        <w:rPr>
          <w:rFonts w:hint="eastAsia" w:ascii="仿宋" w:hAnsi="仿宋" w:eastAsia="仿宋" w:cs="仿宋"/>
          <w:b/>
          <w:color w:val="auto"/>
          <w:kern w:val="0"/>
          <w:sz w:val="32"/>
          <w:szCs w:val="32"/>
          <w:lang w:val="zh-CN"/>
        </w:rPr>
        <w:t>联合协议（</w:t>
      </w:r>
      <w:r>
        <w:rPr>
          <w:rFonts w:hint="eastAsia" w:ascii="仿宋" w:hAnsi="仿宋" w:eastAsia="仿宋" w:cs="仿宋"/>
          <w:b/>
          <w:color w:val="auto"/>
          <w:kern w:val="0"/>
          <w:sz w:val="32"/>
          <w:szCs w:val="32"/>
          <w:lang w:val="en-US" w:eastAsia="zh-CN"/>
        </w:rPr>
        <w:t>如果有</w:t>
      </w:r>
      <w:r>
        <w:rPr>
          <w:rFonts w:hint="eastAsia" w:ascii="仿宋" w:hAnsi="仿宋" w:eastAsia="仿宋" w:cs="仿宋"/>
          <w:b/>
          <w:color w:val="auto"/>
          <w:kern w:val="0"/>
          <w:sz w:val="32"/>
          <w:szCs w:val="32"/>
          <w:lang w:val="zh-CN"/>
        </w:rPr>
        <w:t>）</w:t>
      </w:r>
    </w:p>
    <w:p w14:paraId="42E97496">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3919B9C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14:paraId="42D8C28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2479C4A">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授权代表根据招标文件规定及投标内容而对采购人、采购机构所作的任何合法承诺，包括书面澄清及响应等均对联合投标各方产生约束力。</w:t>
      </w:r>
    </w:p>
    <w:p w14:paraId="04C48BAE">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14:paraId="350988B8">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体其中一方提供的货物全部由小微企业制造，且其合同份额占到合同总金额30%以上，对联合体报价给予6%的扣除）</w:t>
      </w:r>
    </w:p>
    <w:p w14:paraId="56746FD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0A9FE14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FB8BBD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57BC9B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5DAAF7D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14:paraId="7422EFC4">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90C5777">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243572A7">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3595E10E">
      <w:pPr>
        <w:snapToGrid w:val="0"/>
        <w:spacing w:line="360" w:lineRule="auto"/>
        <w:ind w:right="480"/>
        <w:rPr>
          <w:rFonts w:ascii="仿宋" w:hAnsi="仿宋" w:eastAsia="仿宋" w:cs="仿宋"/>
          <w:b/>
          <w:color w:val="auto"/>
          <w:kern w:val="0"/>
          <w:sz w:val="32"/>
          <w:szCs w:val="32"/>
          <w:lang w:val="zh-CN"/>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3F7D65EB">
      <w:pPr>
        <w:snapToGrid w:val="0"/>
        <w:spacing w:line="360" w:lineRule="auto"/>
        <w:ind w:firstLine="3534" w:firstLineChars="1100"/>
        <w:rPr>
          <w:rFonts w:ascii="仿宋" w:hAnsi="仿宋" w:eastAsia="仿宋" w:cs="仿宋"/>
          <w:b/>
          <w:color w:val="auto"/>
          <w:kern w:val="0"/>
          <w:sz w:val="32"/>
          <w:szCs w:val="32"/>
        </w:rPr>
      </w:pPr>
      <w:r>
        <w:rPr>
          <w:rFonts w:hint="eastAsia" w:ascii="仿宋" w:hAnsi="仿宋" w:eastAsia="仿宋" w:cs="仿宋"/>
          <w:b/>
          <w:color w:val="auto"/>
          <w:kern w:val="0"/>
          <w:sz w:val="32"/>
          <w:szCs w:val="32"/>
        </w:rPr>
        <w:t>四、分包意向协议</w:t>
      </w:r>
      <w:r>
        <w:rPr>
          <w:rFonts w:hint="eastAsia" w:ascii="仿宋" w:hAnsi="仿宋" w:eastAsia="仿宋" w:cs="仿宋"/>
          <w:b/>
          <w:color w:val="auto"/>
          <w:kern w:val="0"/>
          <w:sz w:val="32"/>
          <w:szCs w:val="32"/>
          <w:lang w:val="zh-CN"/>
        </w:rPr>
        <w:t>（</w:t>
      </w:r>
      <w:r>
        <w:rPr>
          <w:rFonts w:hint="eastAsia" w:ascii="仿宋" w:hAnsi="仿宋" w:eastAsia="仿宋" w:cs="仿宋"/>
          <w:b/>
          <w:color w:val="auto"/>
          <w:kern w:val="0"/>
          <w:sz w:val="32"/>
          <w:szCs w:val="32"/>
          <w:lang w:val="en-US" w:eastAsia="zh-CN"/>
        </w:rPr>
        <w:t>如果有</w:t>
      </w:r>
      <w:r>
        <w:rPr>
          <w:rFonts w:hint="eastAsia" w:ascii="仿宋" w:hAnsi="仿宋" w:eastAsia="仿宋" w:cs="仿宋"/>
          <w:b/>
          <w:color w:val="auto"/>
          <w:kern w:val="0"/>
          <w:sz w:val="32"/>
          <w:szCs w:val="32"/>
          <w:lang w:val="zh-CN"/>
        </w:rPr>
        <w:t>）</w:t>
      </w:r>
    </w:p>
    <w:p w14:paraId="3D2B4952">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116338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14:paraId="2AE95C1B">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09E3A1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2A85860C">
      <w:pPr>
        <w:pStyle w:val="5"/>
        <w:ind w:left="664" w:leftChars="316" w:firstLine="229" w:firstLineChars="95"/>
        <w:rPr>
          <w:rFonts w:ascii="仿宋" w:eastAsia="仿宋" w:cs="仿宋"/>
          <w:color w:val="auto"/>
        </w:rPr>
      </w:pPr>
      <w:r>
        <w:rPr>
          <w:rFonts w:hint="eastAsia" w:ascii="仿宋" w:eastAsia="仿宋" w:cs="仿宋"/>
          <w:color w:val="auto"/>
          <w:kern w:val="0"/>
          <w:sz w:val="24"/>
          <w:szCs w:val="24"/>
        </w:rPr>
        <w:t>……</w:t>
      </w:r>
    </w:p>
    <w:p w14:paraId="504F61C8">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14:paraId="059D8FDA">
      <w:pPr>
        <w:snapToGrid w:val="0"/>
        <w:spacing w:line="360" w:lineRule="auto"/>
        <w:ind w:firstLine="576"/>
        <w:rPr>
          <w:rFonts w:ascii="仿宋" w:hAnsi="仿宋" w:eastAsia="仿宋" w:cs="仿宋"/>
          <w:color w:val="auto"/>
          <w:u w:val="single"/>
        </w:rPr>
      </w:pPr>
    </w:p>
    <w:p w14:paraId="6D198C2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14:paraId="42D5C516">
      <w:pPr>
        <w:snapToGrid w:val="0"/>
        <w:spacing w:line="360" w:lineRule="auto"/>
        <w:ind w:firstLine="576"/>
        <w:rPr>
          <w:rFonts w:ascii="仿宋" w:hAnsi="仿宋" w:eastAsia="仿宋" w:cs="仿宋"/>
          <w:color w:val="auto"/>
          <w:kern w:val="0"/>
          <w:sz w:val="24"/>
          <w:lang w:val="zh-CN"/>
        </w:rPr>
      </w:pPr>
    </w:p>
    <w:p w14:paraId="3BED017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14:paraId="4C1A884F">
      <w:pPr>
        <w:snapToGrid w:val="0"/>
        <w:spacing w:line="360" w:lineRule="auto"/>
        <w:ind w:left="573" w:leftChars="273"/>
        <w:rPr>
          <w:rFonts w:ascii="仿宋" w:hAnsi="仿宋" w:eastAsia="仿宋" w:cs="仿宋"/>
          <w:color w:val="auto"/>
          <w:kern w:val="0"/>
          <w:sz w:val="24"/>
          <w:lang w:val="zh-CN"/>
        </w:rPr>
      </w:pPr>
    </w:p>
    <w:p w14:paraId="10C03D51">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14:paraId="50B1B1FA">
      <w:pPr>
        <w:snapToGrid w:val="0"/>
        <w:spacing w:line="360" w:lineRule="auto"/>
        <w:ind w:firstLine="576"/>
        <w:rPr>
          <w:rFonts w:ascii="仿宋" w:hAnsi="仿宋" w:eastAsia="仿宋" w:cs="仿宋"/>
          <w:color w:val="auto"/>
          <w:kern w:val="0"/>
          <w:sz w:val="24"/>
          <w:lang w:val="zh-CN"/>
        </w:rPr>
      </w:pPr>
    </w:p>
    <w:p w14:paraId="7414F03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14:paraId="2ED22FEE">
      <w:pPr>
        <w:snapToGrid w:val="0"/>
        <w:spacing w:line="360" w:lineRule="auto"/>
        <w:ind w:firstLine="576"/>
        <w:rPr>
          <w:rFonts w:ascii="仿宋" w:hAnsi="仿宋" w:eastAsia="仿宋" w:cs="仿宋"/>
          <w:color w:val="auto"/>
          <w:kern w:val="0"/>
          <w:sz w:val="24"/>
          <w:lang w:val="zh-CN"/>
        </w:rPr>
      </w:pPr>
    </w:p>
    <w:p w14:paraId="5B11F4BB">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14:paraId="562FE749">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供应商提供的货物全部由小微企业制造，且其合同份额占到合同总金额30%以上的，对大中型企业的报价给予</w:t>
      </w:r>
      <w:r>
        <w:rPr>
          <w:rFonts w:hint="eastAsia" w:ascii="仿宋" w:hAnsi="仿宋" w:eastAsia="仿宋" w:cs="仿宋"/>
          <w:b/>
          <w:color w:val="auto"/>
          <w:kern w:val="0"/>
          <w:sz w:val="24"/>
        </w:rPr>
        <w:t>6</w:t>
      </w:r>
      <w:r>
        <w:rPr>
          <w:rFonts w:hint="eastAsia" w:ascii="仿宋" w:hAnsi="仿宋" w:eastAsia="仿宋" w:cs="仿宋"/>
          <w:b/>
          <w:color w:val="auto"/>
          <w:kern w:val="0"/>
          <w:sz w:val="24"/>
          <w:lang w:val="zh-CN"/>
        </w:rPr>
        <w:t>%的扣除）</w:t>
      </w:r>
    </w:p>
    <w:p w14:paraId="26097E94">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投标人名称（电子签名）：</w:t>
      </w:r>
    </w:p>
    <w:p w14:paraId="763F4964">
      <w:pPr>
        <w:snapToGrid w:val="0"/>
        <w:spacing w:line="360" w:lineRule="auto"/>
        <w:ind w:firstLine="5640" w:firstLineChars="2350"/>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14:paraId="0D3762E0">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621CD1B2">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14:paraId="1AC1831C">
      <w:pPr>
        <w:widowControl/>
        <w:adjustRightInd/>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五、符合性审查资料</w:t>
      </w:r>
    </w:p>
    <w:p w14:paraId="3E53FADB">
      <w:pPr>
        <w:jc w:val="center"/>
        <w:rPr>
          <w:rFonts w:ascii="仿宋" w:hAnsi="仿宋" w:eastAsia="仿宋" w:cs="仿宋"/>
          <w:b/>
          <w:color w:val="auto"/>
          <w:kern w:val="0"/>
          <w:sz w:val="32"/>
          <w:szCs w:val="32"/>
        </w:rPr>
      </w:pPr>
    </w:p>
    <w:tbl>
      <w:tblPr>
        <w:tblStyle w:val="65"/>
        <w:tblW w:w="9052"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965"/>
        <w:gridCol w:w="2580"/>
        <w:gridCol w:w="1752"/>
      </w:tblGrid>
      <w:tr w14:paraId="7E2D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55" w:type="dxa"/>
            <w:vAlign w:val="center"/>
          </w:tcPr>
          <w:p w14:paraId="0231B49D">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序号</w:t>
            </w:r>
          </w:p>
        </w:tc>
        <w:tc>
          <w:tcPr>
            <w:tcW w:w="3965" w:type="dxa"/>
            <w:vAlign w:val="center"/>
          </w:tcPr>
          <w:p w14:paraId="4F478AD7">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实质性要求</w:t>
            </w:r>
          </w:p>
        </w:tc>
        <w:tc>
          <w:tcPr>
            <w:tcW w:w="2580" w:type="dxa"/>
            <w:vAlign w:val="center"/>
          </w:tcPr>
          <w:p w14:paraId="3EF72F88">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需要提供的符合性审查资料</w:t>
            </w:r>
          </w:p>
        </w:tc>
        <w:tc>
          <w:tcPr>
            <w:tcW w:w="1752" w:type="dxa"/>
            <w:vAlign w:val="center"/>
          </w:tcPr>
          <w:p w14:paraId="2FF48A5C">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投标文件中的</w:t>
            </w:r>
          </w:p>
          <w:p w14:paraId="71F68655">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页码位置</w:t>
            </w:r>
          </w:p>
        </w:tc>
      </w:tr>
      <w:tr w14:paraId="1031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5" w:type="dxa"/>
            <w:vAlign w:val="center"/>
          </w:tcPr>
          <w:p w14:paraId="6094F922">
            <w:pPr>
              <w:jc w:val="center"/>
              <w:rPr>
                <w:rFonts w:ascii="仿宋" w:hAnsi="仿宋" w:eastAsia="仿宋" w:cs="仿宋"/>
                <w:color w:val="auto"/>
                <w:sz w:val="24"/>
              </w:rPr>
            </w:pPr>
            <w:r>
              <w:rPr>
                <w:rFonts w:hint="eastAsia" w:ascii="仿宋" w:hAnsi="仿宋" w:eastAsia="仿宋" w:cs="仿宋"/>
                <w:color w:val="auto"/>
                <w:sz w:val="24"/>
              </w:rPr>
              <w:t>1</w:t>
            </w:r>
          </w:p>
        </w:tc>
        <w:tc>
          <w:tcPr>
            <w:tcW w:w="3965" w:type="dxa"/>
          </w:tcPr>
          <w:p w14:paraId="761633B9">
            <w:pPr>
              <w:spacing w:line="360" w:lineRule="auto"/>
              <w:rPr>
                <w:rFonts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80" w:type="dxa"/>
            <w:vAlign w:val="center"/>
          </w:tcPr>
          <w:p w14:paraId="066DE6E4">
            <w:pPr>
              <w:rPr>
                <w:rFonts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752" w:type="dxa"/>
            <w:vAlign w:val="center"/>
          </w:tcPr>
          <w:p w14:paraId="5C7E376C">
            <w:pPr>
              <w:jc w:val="center"/>
              <w:rPr>
                <w:rFonts w:ascii="仿宋" w:hAnsi="仿宋" w:eastAsia="仿宋" w:cs="仿宋"/>
                <w:color w:val="auto"/>
                <w:sz w:val="24"/>
              </w:rPr>
            </w:pPr>
            <w:r>
              <w:rPr>
                <w:rFonts w:hint="eastAsia" w:ascii="仿宋" w:hAnsi="仿宋" w:eastAsia="仿宋" w:cs="仿宋"/>
                <w:color w:val="auto"/>
                <w:sz w:val="24"/>
              </w:rPr>
              <w:t>见投标文件</w:t>
            </w:r>
          </w:p>
          <w:p w14:paraId="6FCD4E36">
            <w:pPr>
              <w:jc w:val="center"/>
              <w:rPr>
                <w:rFonts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w:t>
            </w:r>
            <w:r>
              <w:rPr>
                <w:rFonts w:hint="eastAsia" w:ascii="仿宋" w:hAnsi="仿宋" w:eastAsia="仿宋" w:cs="仿宋"/>
                <w:color w:val="auto"/>
                <w:sz w:val="24"/>
              </w:rPr>
              <w:t>页</w:t>
            </w:r>
          </w:p>
        </w:tc>
      </w:tr>
      <w:tr w14:paraId="360C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755" w:type="dxa"/>
            <w:vAlign w:val="center"/>
          </w:tcPr>
          <w:p w14:paraId="4F53FC8E">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3965" w:type="dxa"/>
          </w:tcPr>
          <w:p w14:paraId="54BFB4F0">
            <w:pPr>
              <w:spacing w:line="360" w:lineRule="auto"/>
              <w:rPr>
                <w:rFonts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2580" w:type="dxa"/>
            <w:vAlign w:val="center"/>
          </w:tcPr>
          <w:p w14:paraId="6CA74676">
            <w:pPr>
              <w:rPr>
                <w:rFonts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1752" w:type="dxa"/>
            <w:vAlign w:val="center"/>
          </w:tcPr>
          <w:p w14:paraId="11FF964B">
            <w:pPr>
              <w:jc w:val="center"/>
              <w:rPr>
                <w:rFonts w:ascii="仿宋" w:hAnsi="仿宋" w:eastAsia="仿宋" w:cs="仿宋"/>
                <w:color w:val="auto"/>
                <w:sz w:val="24"/>
              </w:rPr>
            </w:pPr>
            <w:r>
              <w:rPr>
                <w:rFonts w:hint="eastAsia" w:ascii="仿宋" w:hAnsi="仿宋" w:eastAsia="仿宋" w:cs="仿宋"/>
                <w:color w:val="auto"/>
                <w:sz w:val="24"/>
              </w:rPr>
              <w:t>见投标文件</w:t>
            </w:r>
          </w:p>
          <w:p w14:paraId="03D5FF17">
            <w:pPr>
              <w:pStyle w:val="5"/>
              <w:jc w:val="center"/>
              <w:rPr>
                <w:rFonts w:ascii="仿宋" w:eastAsia="仿宋" w:cs="仿宋"/>
                <w:color w:val="auto"/>
                <w:lang w:val="en-US"/>
              </w:rPr>
            </w:pPr>
            <w:r>
              <w:rPr>
                <w:rFonts w:hint="eastAsia" w:ascii="仿宋" w:eastAsia="仿宋" w:cs="仿宋"/>
                <w:b w:val="0"/>
                <w:bCs w:val="0"/>
                <w:color w:val="auto"/>
                <w:sz w:val="24"/>
                <w:szCs w:val="24"/>
                <w:lang w:val="en-US"/>
              </w:rPr>
              <w:t>第</w:t>
            </w:r>
            <w:r>
              <w:rPr>
                <w:rFonts w:hint="eastAsia" w:ascii="仿宋" w:eastAsia="仿宋" w:cs="仿宋"/>
                <w:color w:val="auto"/>
                <w:sz w:val="24"/>
                <w:u w:val="single"/>
              </w:rPr>
              <w:t>　　</w:t>
            </w:r>
            <w:r>
              <w:rPr>
                <w:rFonts w:hint="eastAsia" w:ascii="仿宋" w:eastAsia="仿宋" w:cs="仿宋"/>
                <w:b w:val="0"/>
                <w:bCs w:val="0"/>
                <w:color w:val="auto"/>
                <w:sz w:val="24"/>
                <w:szCs w:val="24"/>
                <w:lang w:val="en-US"/>
              </w:rPr>
              <w:t>页</w:t>
            </w:r>
          </w:p>
        </w:tc>
      </w:tr>
      <w:tr w14:paraId="7EDA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5" w:type="dxa"/>
            <w:vAlign w:val="center"/>
          </w:tcPr>
          <w:p w14:paraId="5AF42F5D">
            <w:pPr>
              <w:jc w:val="center"/>
              <w:rPr>
                <w:rFonts w:ascii="仿宋" w:hAnsi="仿宋" w:eastAsia="仿宋" w:cs="仿宋"/>
                <w:color w:val="auto"/>
                <w:sz w:val="24"/>
              </w:rPr>
            </w:pPr>
            <w:r>
              <w:rPr>
                <w:rFonts w:hint="eastAsia" w:ascii="仿宋" w:hAnsi="仿宋" w:eastAsia="仿宋" w:cs="仿宋"/>
                <w:color w:val="auto"/>
                <w:sz w:val="24"/>
              </w:rPr>
              <w:t>3</w:t>
            </w:r>
          </w:p>
        </w:tc>
        <w:tc>
          <w:tcPr>
            <w:tcW w:w="3965" w:type="dxa"/>
          </w:tcPr>
          <w:p w14:paraId="25A541CC">
            <w:pPr>
              <w:spacing w:line="360" w:lineRule="auto"/>
              <w:rPr>
                <w:rFonts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80" w:type="dxa"/>
            <w:vAlign w:val="center"/>
          </w:tcPr>
          <w:p w14:paraId="3D08438D">
            <w:pPr>
              <w:rPr>
                <w:rFonts w:ascii="仿宋" w:hAnsi="仿宋" w:eastAsia="仿宋" w:cs="仿宋"/>
                <w:color w:val="auto"/>
                <w:sz w:val="24"/>
              </w:rPr>
            </w:pPr>
            <w:r>
              <w:rPr>
                <w:rFonts w:hint="eastAsia" w:ascii="仿宋" w:hAnsi="仿宋" w:eastAsia="仿宋" w:cs="仿宋"/>
                <w:color w:val="auto"/>
                <w:sz w:val="24"/>
              </w:rPr>
              <w:t>投标函</w:t>
            </w:r>
          </w:p>
        </w:tc>
        <w:tc>
          <w:tcPr>
            <w:tcW w:w="1752" w:type="dxa"/>
            <w:vAlign w:val="center"/>
          </w:tcPr>
          <w:p w14:paraId="2CF65025">
            <w:pPr>
              <w:jc w:val="center"/>
              <w:rPr>
                <w:rFonts w:ascii="仿宋" w:hAnsi="仿宋" w:eastAsia="仿宋" w:cs="仿宋"/>
                <w:color w:val="auto"/>
                <w:sz w:val="24"/>
              </w:rPr>
            </w:pPr>
            <w:r>
              <w:rPr>
                <w:rFonts w:hint="eastAsia" w:ascii="仿宋" w:hAnsi="仿宋" w:eastAsia="仿宋" w:cs="仿宋"/>
                <w:color w:val="auto"/>
                <w:sz w:val="24"/>
              </w:rPr>
              <w:t>见投标文件</w:t>
            </w:r>
          </w:p>
          <w:p w14:paraId="593DCB05">
            <w:pPr>
              <w:jc w:val="center"/>
              <w:rPr>
                <w:rFonts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w:t>
            </w:r>
            <w:r>
              <w:rPr>
                <w:rFonts w:hint="eastAsia" w:ascii="仿宋" w:hAnsi="仿宋" w:eastAsia="仿宋" w:cs="仿宋"/>
                <w:color w:val="auto"/>
                <w:sz w:val="24"/>
              </w:rPr>
              <w:t>页</w:t>
            </w:r>
          </w:p>
        </w:tc>
      </w:tr>
      <w:tr w14:paraId="500E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5" w:type="dxa"/>
            <w:vAlign w:val="center"/>
          </w:tcPr>
          <w:p w14:paraId="0BFB8FFB">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3965" w:type="dxa"/>
            <w:shd w:val="clear" w:color="auto" w:fill="auto"/>
            <w:vAlign w:val="top"/>
          </w:tcPr>
          <w:p w14:paraId="4F5A9EAF">
            <w:pPr>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snapToGrid w:val="0"/>
                <w:color w:val="auto"/>
                <w:sz w:val="24"/>
                <w:szCs w:val="24"/>
                <w:highlight w:val="none"/>
              </w:rPr>
              <w:t>投标</w:t>
            </w:r>
            <w:r>
              <w:rPr>
                <w:rFonts w:hint="eastAsia" w:ascii="仿宋" w:hAnsi="仿宋" w:eastAsia="仿宋" w:cs="仿宋"/>
                <w:b w:val="0"/>
                <w:bCs w:val="0"/>
                <w:snapToGrid w:val="0"/>
                <w:color w:val="auto"/>
                <w:sz w:val="24"/>
                <w:szCs w:val="24"/>
                <w:highlight w:val="none"/>
                <w:lang w:val="en-US" w:eastAsia="zh-CN"/>
              </w:rPr>
              <w:t>文件的组成应符合招标文件要求</w:t>
            </w:r>
          </w:p>
        </w:tc>
        <w:tc>
          <w:tcPr>
            <w:tcW w:w="2580" w:type="dxa"/>
            <w:shd w:val="clear" w:color="auto" w:fill="auto"/>
            <w:vAlign w:val="center"/>
          </w:tcPr>
          <w:p w14:paraId="345BB696">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投标文件</w:t>
            </w:r>
          </w:p>
        </w:tc>
        <w:tc>
          <w:tcPr>
            <w:tcW w:w="1752" w:type="dxa"/>
            <w:shd w:val="clear" w:color="auto" w:fill="auto"/>
            <w:vAlign w:val="top"/>
          </w:tcPr>
          <w:p w14:paraId="47D59DBE">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w:t>
            </w:r>
          </w:p>
        </w:tc>
      </w:tr>
      <w:tr w14:paraId="4E5B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5" w:type="dxa"/>
            <w:vAlign w:val="center"/>
          </w:tcPr>
          <w:p w14:paraId="3C92DB1B">
            <w:pPr>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3965" w:type="dxa"/>
          </w:tcPr>
          <w:p w14:paraId="7EF60C7F">
            <w:pPr>
              <w:spacing w:line="360" w:lineRule="auto"/>
              <w:rPr>
                <w:rFonts w:ascii="仿宋" w:hAnsi="仿宋" w:eastAsia="仿宋" w:cs="仿宋"/>
                <w:color w:val="auto"/>
                <w:sz w:val="24"/>
              </w:rPr>
            </w:pPr>
            <w:r>
              <w:rPr>
                <w:rFonts w:hint="eastAsia" w:ascii="仿宋" w:hAnsi="仿宋" w:eastAsia="仿宋" w:cs="仿宋"/>
                <w:b w:val="0"/>
                <w:bCs w:val="0"/>
                <w:snapToGrid w:val="0"/>
                <w:color w:val="auto"/>
                <w:sz w:val="24"/>
                <w:szCs w:val="24"/>
                <w:highlight w:val="none"/>
                <w:lang w:val="en-US" w:eastAsia="zh-CN"/>
              </w:rPr>
              <w:t>其他实质性要求1：</w:t>
            </w:r>
          </w:p>
        </w:tc>
        <w:tc>
          <w:tcPr>
            <w:tcW w:w="2580" w:type="dxa"/>
            <w:vMerge w:val="restart"/>
            <w:vAlign w:val="center"/>
          </w:tcPr>
          <w:p w14:paraId="3A85E7AA">
            <w:pPr>
              <w:rPr>
                <w:rFonts w:ascii="仿宋" w:hAnsi="仿宋" w:eastAsia="仿宋" w:cs="仿宋"/>
                <w:color w:val="auto"/>
                <w:sz w:val="24"/>
              </w:rPr>
            </w:pPr>
            <w:r>
              <w:rPr>
                <w:rFonts w:hint="eastAsia" w:ascii="仿宋" w:hAnsi="仿宋" w:eastAsia="仿宋" w:cs="仿宋"/>
                <w:color w:val="auto"/>
                <w:kern w:val="0"/>
                <w:sz w:val="24"/>
              </w:rPr>
              <w:t>招标文件</w:t>
            </w:r>
            <w:r>
              <w:rPr>
                <w:rFonts w:hint="eastAsia" w:ascii="仿宋" w:hAnsi="仿宋" w:eastAsia="仿宋" w:cs="仿宋"/>
                <w:color w:val="auto"/>
                <w:kern w:val="0"/>
                <w:sz w:val="24"/>
                <w:lang w:eastAsia="zh-CN"/>
              </w:rPr>
              <w:t>其他</w:t>
            </w:r>
            <w:r>
              <w:rPr>
                <w:rFonts w:hint="eastAsia" w:ascii="仿宋" w:hAnsi="仿宋" w:eastAsia="仿宋" w:cs="仿宋"/>
                <w:color w:val="auto"/>
                <w:kern w:val="0"/>
                <w:sz w:val="24"/>
              </w:rPr>
              <w:t>实质性要求相应的材料（“▲”系指实质性要求条款，招标文件</w:t>
            </w:r>
            <w:r>
              <w:rPr>
                <w:rFonts w:hint="eastAsia" w:ascii="仿宋" w:hAnsi="仿宋" w:eastAsia="仿宋" w:cs="仿宋"/>
                <w:color w:val="auto"/>
                <w:kern w:val="0"/>
                <w:sz w:val="24"/>
                <w:lang w:eastAsia="zh-CN"/>
              </w:rPr>
              <w:t>无其他</w:t>
            </w:r>
            <w:r>
              <w:rPr>
                <w:rFonts w:hint="eastAsia" w:ascii="仿宋" w:hAnsi="仿宋" w:eastAsia="仿宋" w:cs="仿宋"/>
                <w:color w:val="auto"/>
                <w:kern w:val="0"/>
                <w:sz w:val="24"/>
              </w:rPr>
              <w:t>实质性要求的，无需提供）</w:t>
            </w:r>
          </w:p>
        </w:tc>
        <w:tc>
          <w:tcPr>
            <w:tcW w:w="1752" w:type="dxa"/>
            <w:vAlign w:val="center"/>
          </w:tcPr>
          <w:p w14:paraId="5F905C4C">
            <w:pPr>
              <w:jc w:val="center"/>
              <w:rPr>
                <w:rFonts w:ascii="仿宋" w:hAnsi="仿宋" w:eastAsia="仿宋" w:cs="仿宋"/>
                <w:color w:val="auto"/>
                <w:sz w:val="24"/>
              </w:rPr>
            </w:pPr>
            <w:r>
              <w:rPr>
                <w:rFonts w:hint="eastAsia" w:ascii="仿宋" w:hAnsi="仿宋" w:eastAsia="仿宋" w:cs="仿宋"/>
                <w:color w:val="auto"/>
                <w:sz w:val="24"/>
              </w:rPr>
              <w:t>见投标文件</w:t>
            </w:r>
          </w:p>
          <w:p w14:paraId="19759CC6">
            <w:pPr>
              <w:jc w:val="center"/>
              <w:rPr>
                <w:rFonts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w:t>
            </w:r>
            <w:r>
              <w:rPr>
                <w:rFonts w:hint="eastAsia" w:ascii="仿宋" w:hAnsi="仿宋" w:eastAsia="仿宋" w:cs="仿宋"/>
                <w:color w:val="auto"/>
                <w:sz w:val="24"/>
              </w:rPr>
              <w:t>页</w:t>
            </w:r>
          </w:p>
        </w:tc>
      </w:tr>
      <w:tr w14:paraId="06AB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5" w:type="dxa"/>
            <w:vAlign w:val="center"/>
          </w:tcPr>
          <w:p w14:paraId="2E46014A">
            <w:pPr>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3965" w:type="dxa"/>
          </w:tcPr>
          <w:p w14:paraId="60BFEA84">
            <w:pPr>
              <w:spacing w:line="360" w:lineRule="auto"/>
              <w:rPr>
                <w:rFonts w:hint="eastAsia" w:ascii="宋体" w:hAnsi="宋体" w:cs="宋体"/>
                <w:b w:val="0"/>
                <w:bCs w:val="0"/>
                <w:snapToGrid w:val="0"/>
                <w:color w:val="auto"/>
                <w:sz w:val="24"/>
                <w:highlight w:val="yellow"/>
                <w:lang w:val="en-US" w:eastAsia="zh-CN"/>
              </w:rPr>
            </w:pPr>
            <w:r>
              <w:rPr>
                <w:rFonts w:hint="eastAsia" w:ascii="仿宋" w:hAnsi="仿宋" w:eastAsia="仿宋" w:cs="仿宋"/>
                <w:b w:val="0"/>
                <w:bCs w:val="0"/>
                <w:snapToGrid w:val="0"/>
                <w:color w:val="auto"/>
                <w:sz w:val="24"/>
                <w:szCs w:val="24"/>
                <w:highlight w:val="none"/>
                <w:lang w:val="en-US" w:eastAsia="zh-CN"/>
              </w:rPr>
              <w:t>其他实质性要求2：</w:t>
            </w:r>
          </w:p>
        </w:tc>
        <w:tc>
          <w:tcPr>
            <w:tcW w:w="2580" w:type="dxa"/>
            <w:vMerge w:val="continue"/>
            <w:vAlign w:val="center"/>
          </w:tcPr>
          <w:p w14:paraId="76EF35FD">
            <w:pPr>
              <w:rPr>
                <w:rFonts w:hint="eastAsia" w:ascii="仿宋" w:hAnsi="仿宋" w:eastAsia="仿宋" w:cs="仿宋"/>
                <w:color w:val="auto"/>
                <w:kern w:val="0"/>
                <w:sz w:val="24"/>
              </w:rPr>
            </w:pPr>
          </w:p>
        </w:tc>
        <w:tc>
          <w:tcPr>
            <w:tcW w:w="1752" w:type="dxa"/>
            <w:vAlign w:val="center"/>
          </w:tcPr>
          <w:p w14:paraId="560D98ED">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2CFBCCFF">
            <w:pPr>
              <w:jc w:val="center"/>
              <w:rPr>
                <w:rFonts w:hint="eastAsia" w:ascii="仿宋" w:hAnsi="仿宋" w:eastAsia="仿宋" w:cs="仿宋"/>
                <w:color w:val="auto"/>
                <w:sz w:val="24"/>
              </w:rPr>
            </w:pPr>
            <w:r>
              <w:rPr>
                <w:rFonts w:hint="eastAsia" w:ascii="仿宋" w:hAnsi="仿宋" w:eastAsia="仿宋" w:cs="仿宋"/>
                <w:color w:val="auto"/>
                <w:sz w:val="24"/>
              </w:rPr>
              <w:t>第</w:t>
            </w:r>
            <w:r>
              <w:rPr>
                <w:rFonts w:hint="eastAsia" w:ascii="仿宋" w:hAnsi="仿宋" w:eastAsia="仿宋" w:cs="仿宋"/>
                <w:color w:val="auto"/>
                <w:sz w:val="24"/>
                <w:u w:val="single"/>
              </w:rPr>
              <w:t>　　</w:t>
            </w:r>
            <w:r>
              <w:rPr>
                <w:rFonts w:hint="eastAsia" w:ascii="仿宋" w:hAnsi="仿宋" w:eastAsia="仿宋" w:cs="仿宋"/>
                <w:color w:val="auto"/>
                <w:sz w:val="24"/>
              </w:rPr>
              <w:t>页</w:t>
            </w:r>
          </w:p>
        </w:tc>
      </w:tr>
      <w:tr w14:paraId="2C44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5" w:type="dxa"/>
            <w:vAlign w:val="center"/>
          </w:tcPr>
          <w:p w14:paraId="3F6A04F0">
            <w:pPr>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3965" w:type="dxa"/>
          </w:tcPr>
          <w:p w14:paraId="1FD2480E">
            <w:pPr>
              <w:spacing w:line="360" w:lineRule="auto"/>
              <w:rPr>
                <w:rFonts w:hint="eastAsia" w:ascii="仿宋" w:hAnsi="仿宋" w:eastAsia="仿宋" w:cs="仿宋"/>
                <w:b w:val="0"/>
                <w:bCs w:val="0"/>
                <w:snapToGrid w:val="0"/>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lang w:val="en-US" w:eastAsia="zh-CN"/>
              </w:rPr>
              <w:t>其他实质性要求</w:t>
            </w:r>
            <w:r>
              <w:rPr>
                <w:rFonts w:hint="eastAsia" w:ascii="宋体" w:hAnsi="宋体" w:cs="宋体"/>
                <w:color w:val="auto"/>
                <w:kern w:val="0"/>
                <w:sz w:val="24"/>
                <w:highlight w:val="none"/>
              </w:rPr>
              <w:t>……</w:t>
            </w:r>
          </w:p>
        </w:tc>
        <w:tc>
          <w:tcPr>
            <w:tcW w:w="2580" w:type="dxa"/>
            <w:vMerge w:val="continue"/>
            <w:vAlign w:val="center"/>
          </w:tcPr>
          <w:p w14:paraId="5BB5EAF2">
            <w:pPr>
              <w:rPr>
                <w:rFonts w:hint="eastAsia" w:ascii="仿宋" w:hAnsi="仿宋" w:eastAsia="仿宋" w:cs="仿宋"/>
                <w:color w:val="auto"/>
                <w:kern w:val="0"/>
                <w:sz w:val="24"/>
              </w:rPr>
            </w:pPr>
          </w:p>
        </w:tc>
        <w:tc>
          <w:tcPr>
            <w:tcW w:w="1752" w:type="dxa"/>
            <w:vAlign w:val="center"/>
          </w:tcPr>
          <w:p w14:paraId="361774B8">
            <w:pPr>
              <w:jc w:val="center"/>
              <w:rPr>
                <w:rFonts w:hint="eastAsia" w:ascii="仿宋" w:hAnsi="仿宋" w:eastAsia="仿宋" w:cs="仿宋"/>
                <w:color w:val="auto"/>
                <w:sz w:val="24"/>
              </w:rPr>
            </w:pPr>
            <w:r>
              <w:rPr>
                <w:rFonts w:hint="eastAsia" w:ascii="仿宋" w:hAnsi="仿宋" w:eastAsia="仿宋" w:cs="仿宋"/>
                <w:color w:val="auto"/>
                <w:sz w:val="24"/>
              </w:rPr>
              <w:t>第</w:t>
            </w:r>
            <w:r>
              <w:rPr>
                <w:rFonts w:hint="eastAsia" w:ascii="仿宋" w:hAnsi="仿宋" w:eastAsia="仿宋" w:cs="仿宋"/>
                <w:color w:val="auto"/>
                <w:sz w:val="24"/>
                <w:u w:val="single"/>
              </w:rPr>
              <w:t>　　</w:t>
            </w:r>
            <w:r>
              <w:rPr>
                <w:rFonts w:hint="eastAsia" w:ascii="仿宋" w:hAnsi="仿宋" w:eastAsia="仿宋" w:cs="仿宋"/>
                <w:color w:val="auto"/>
                <w:sz w:val="24"/>
              </w:rPr>
              <w:t>页</w:t>
            </w:r>
          </w:p>
        </w:tc>
      </w:tr>
    </w:tbl>
    <w:p w14:paraId="2BEB1F03">
      <w:pPr>
        <w:spacing w:line="360" w:lineRule="auto"/>
        <w:ind w:right="420"/>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按本格式和要求提供。</w:t>
      </w:r>
    </w:p>
    <w:p w14:paraId="6FF8005C">
      <w:pPr>
        <w:jc w:val="both"/>
        <w:rPr>
          <w:rFonts w:hint="eastAsia" w:ascii="仿宋" w:hAnsi="仿宋" w:eastAsia="仿宋" w:cs="仿宋"/>
          <w:b/>
          <w:color w:val="auto"/>
          <w:kern w:val="0"/>
          <w:sz w:val="24"/>
          <w:szCs w:val="24"/>
        </w:rPr>
      </w:pP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招标文件中实质性要求必须明确响应。</w:t>
      </w:r>
    </w:p>
    <w:p w14:paraId="7572DCE8">
      <w:pPr>
        <w:jc w:val="center"/>
        <w:rPr>
          <w:rFonts w:ascii="仿宋" w:hAnsi="仿宋" w:eastAsia="仿宋" w:cs="仿宋"/>
          <w:b/>
          <w:color w:val="auto"/>
          <w:kern w:val="0"/>
          <w:sz w:val="32"/>
          <w:szCs w:val="32"/>
        </w:rPr>
      </w:pPr>
    </w:p>
    <w:p w14:paraId="0B84130E">
      <w:pPr>
        <w:jc w:val="center"/>
        <w:rPr>
          <w:rFonts w:ascii="仿宋" w:hAnsi="仿宋" w:eastAsia="仿宋" w:cs="仿宋"/>
          <w:b/>
          <w:color w:val="auto"/>
          <w:kern w:val="0"/>
          <w:sz w:val="32"/>
          <w:szCs w:val="32"/>
        </w:rPr>
      </w:pPr>
    </w:p>
    <w:p w14:paraId="28359FFD">
      <w:pPr>
        <w:jc w:val="center"/>
        <w:rPr>
          <w:rFonts w:ascii="仿宋" w:hAnsi="仿宋" w:eastAsia="仿宋" w:cs="仿宋"/>
          <w:b/>
          <w:color w:val="auto"/>
          <w:kern w:val="0"/>
          <w:sz w:val="32"/>
          <w:szCs w:val="32"/>
        </w:rPr>
      </w:pPr>
    </w:p>
    <w:p w14:paraId="68122639">
      <w:pPr>
        <w:jc w:val="center"/>
        <w:rPr>
          <w:rFonts w:ascii="仿宋" w:hAnsi="仿宋" w:eastAsia="仿宋" w:cs="仿宋"/>
          <w:b/>
          <w:color w:val="auto"/>
          <w:kern w:val="0"/>
          <w:sz w:val="32"/>
          <w:szCs w:val="32"/>
        </w:rPr>
      </w:pPr>
    </w:p>
    <w:p w14:paraId="48E3A2CC">
      <w:pPr>
        <w:pStyle w:val="5"/>
        <w:rPr>
          <w:rFonts w:ascii="仿宋" w:eastAsia="仿宋" w:cs="仿宋"/>
          <w:color w:val="auto"/>
          <w:kern w:val="0"/>
        </w:rPr>
      </w:pPr>
    </w:p>
    <w:p w14:paraId="5768A53E">
      <w:pPr>
        <w:rPr>
          <w:color w:val="auto"/>
        </w:rPr>
      </w:pPr>
    </w:p>
    <w:p w14:paraId="1532A015">
      <w:pPr>
        <w:rPr>
          <w:rFonts w:ascii="仿宋" w:hAnsi="仿宋" w:eastAsia="仿宋" w:cs="仿宋"/>
          <w:b/>
          <w:color w:val="auto"/>
          <w:kern w:val="0"/>
          <w:sz w:val="32"/>
          <w:szCs w:val="32"/>
        </w:rPr>
      </w:pPr>
    </w:p>
    <w:p w14:paraId="2AE22EF5">
      <w:pPr>
        <w:rPr>
          <w:rFonts w:ascii="仿宋" w:hAnsi="仿宋" w:eastAsia="仿宋" w:cs="仿宋"/>
          <w:color w:val="auto"/>
        </w:rPr>
      </w:pPr>
    </w:p>
    <w:p w14:paraId="56551F47">
      <w:pPr>
        <w:rPr>
          <w:rFonts w:ascii="仿宋" w:hAnsi="仿宋" w:eastAsia="仿宋" w:cs="仿宋"/>
          <w:color w:val="auto"/>
        </w:rPr>
      </w:pPr>
    </w:p>
    <w:p w14:paraId="1C03C0D0">
      <w:pPr>
        <w:jc w:val="center"/>
        <w:rPr>
          <w:rFonts w:ascii="仿宋" w:hAnsi="仿宋" w:eastAsia="仿宋" w:cs="仿宋"/>
          <w:color w:val="auto"/>
        </w:rPr>
      </w:pPr>
      <w:r>
        <w:rPr>
          <w:rFonts w:hint="eastAsia" w:ascii="仿宋" w:hAnsi="仿宋" w:eastAsia="仿宋" w:cs="仿宋"/>
          <w:b/>
          <w:color w:val="auto"/>
          <w:kern w:val="0"/>
          <w:sz w:val="32"/>
          <w:szCs w:val="32"/>
        </w:rPr>
        <w:t>六、评标标准相应的商务技术资料</w:t>
      </w:r>
    </w:p>
    <w:p w14:paraId="0F98D3CE">
      <w:pPr>
        <w:snapToGrid w:val="0"/>
        <w:spacing w:line="360" w:lineRule="auto"/>
        <w:jc w:val="left"/>
        <w:rPr>
          <w:rFonts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tbl>
      <w:tblPr>
        <w:tblStyle w:val="66"/>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302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E57CAFB">
            <w:pPr>
              <w:snapToGrid w:val="0"/>
              <w:spacing w:line="360" w:lineRule="auto"/>
              <w:jc w:val="center"/>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序号</w:t>
            </w:r>
          </w:p>
        </w:tc>
        <w:tc>
          <w:tcPr>
            <w:tcW w:w="5465" w:type="dxa"/>
          </w:tcPr>
          <w:p w14:paraId="0DA26E21">
            <w:pPr>
              <w:snapToGrid w:val="0"/>
              <w:spacing w:line="360" w:lineRule="auto"/>
              <w:jc w:val="center"/>
              <w:rPr>
                <w:rFonts w:hint="eastAsia" w:ascii="仿宋" w:hAnsi="仿宋" w:eastAsia="仿宋" w:cs="仿宋"/>
                <w:b w:val="0"/>
                <w:bCs/>
                <w:color w:val="auto"/>
                <w:sz w:val="24"/>
                <w:vertAlign w:val="baseline"/>
              </w:rPr>
            </w:pPr>
            <w:r>
              <w:rPr>
                <w:rFonts w:hint="eastAsia" w:ascii="仿宋" w:hAnsi="仿宋" w:eastAsia="仿宋" w:cs="仿宋"/>
                <w:b w:val="0"/>
                <w:bCs/>
                <w:color w:val="auto"/>
                <w:sz w:val="24"/>
              </w:rPr>
              <w:t>投标文件中评标标准相应的商务技术资料目录*</w:t>
            </w:r>
          </w:p>
        </w:tc>
        <w:tc>
          <w:tcPr>
            <w:tcW w:w="3046" w:type="dxa"/>
          </w:tcPr>
          <w:p w14:paraId="1041FBCE">
            <w:pPr>
              <w:snapToGrid w:val="0"/>
              <w:spacing w:line="240" w:lineRule="atLeast"/>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b w:val="0"/>
                <w:bCs/>
                <w:color w:val="auto"/>
                <w:sz w:val="24"/>
              </w:rPr>
              <w:t>投标文件中的页码位置</w:t>
            </w:r>
          </w:p>
        </w:tc>
      </w:tr>
      <w:tr w14:paraId="5554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92B2EBE">
            <w:pPr>
              <w:snapToGrid w:val="0"/>
              <w:spacing w:line="360" w:lineRule="auto"/>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b w:val="0"/>
                <w:bCs/>
                <w:color w:val="auto"/>
                <w:sz w:val="24"/>
                <w:vertAlign w:val="baseline"/>
                <w:lang w:val="en-US" w:eastAsia="zh-CN"/>
              </w:rPr>
              <w:t>1</w:t>
            </w:r>
          </w:p>
        </w:tc>
        <w:tc>
          <w:tcPr>
            <w:tcW w:w="5465" w:type="dxa"/>
          </w:tcPr>
          <w:p w14:paraId="3D5BCF0C">
            <w:pPr>
              <w:snapToGrid w:val="0"/>
              <w:spacing w:line="360" w:lineRule="auto"/>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b w:val="0"/>
                <w:bCs/>
                <w:color w:val="auto"/>
                <w:sz w:val="24"/>
                <w:vertAlign w:val="baseline"/>
                <w:lang w:val="en-US" w:eastAsia="zh-CN"/>
              </w:rPr>
              <w:t>XXX（预先填写）</w:t>
            </w:r>
          </w:p>
        </w:tc>
        <w:tc>
          <w:tcPr>
            <w:tcW w:w="3046" w:type="dxa"/>
          </w:tcPr>
          <w:p w14:paraId="006BD5CA">
            <w:pPr>
              <w:snapToGrid/>
              <w:spacing w:line="240" w:lineRule="auto"/>
              <w:jc w:val="center"/>
              <w:rPr>
                <w:rFonts w:hint="eastAsia" w:ascii="仿宋" w:hAnsi="仿宋" w:eastAsia="仿宋" w:cs="仿宋"/>
                <w:b w:val="0"/>
                <w:bCs/>
                <w:color w:val="auto"/>
                <w:sz w:val="24"/>
                <w:vertAlign w:val="baseline"/>
              </w:rPr>
            </w:pPr>
            <w:r>
              <w:rPr>
                <w:rFonts w:hint="eastAsia" w:ascii="仿宋" w:hAnsi="仿宋" w:eastAsia="仿宋" w:cs="仿宋"/>
                <w:b w:val="0"/>
                <w:bCs/>
                <w:color w:val="auto"/>
                <w:sz w:val="24"/>
              </w:rPr>
              <w:t>见投标文件第</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rPr>
              <w:t>页</w:t>
            </w:r>
          </w:p>
        </w:tc>
      </w:tr>
      <w:tr w14:paraId="4771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E83432F">
            <w:pPr>
              <w:snapToGrid w:val="0"/>
              <w:spacing w:line="360" w:lineRule="auto"/>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b w:val="0"/>
                <w:bCs/>
                <w:color w:val="auto"/>
                <w:sz w:val="24"/>
                <w:vertAlign w:val="baseline"/>
                <w:lang w:val="en-US" w:eastAsia="zh-CN"/>
              </w:rPr>
              <w:t>2</w:t>
            </w:r>
          </w:p>
        </w:tc>
        <w:tc>
          <w:tcPr>
            <w:tcW w:w="5465" w:type="dxa"/>
          </w:tcPr>
          <w:p w14:paraId="12D903EC">
            <w:pPr>
              <w:snapToGrid w:val="0"/>
              <w:spacing w:line="360" w:lineRule="auto"/>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b w:val="0"/>
                <w:bCs/>
                <w:color w:val="auto"/>
                <w:sz w:val="24"/>
                <w:vertAlign w:val="baseline"/>
                <w:lang w:val="en-US" w:eastAsia="zh-CN"/>
              </w:rPr>
              <w:t>XXX</w:t>
            </w:r>
          </w:p>
        </w:tc>
        <w:tc>
          <w:tcPr>
            <w:tcW w:w="3046" w:type="dxa"/>
          </w:tcPr>
          <w:p w14:paraId="42D8637F">
            <w:pPr>
              <w:snapToGrid/>
              <w:spacing w:line="240" w:lineRule="auto"/>
              <w:jc w:val="center"/>
              <w:rPr>
                <w:rFonts w:hint="eastAsia" w:ascii="仿宋" w:hAnsi="仿宋" w:eastAsia="仿宋" w:cs="仿宋"/>
                <w:b w:val="0"/>
                <w:bCs/>
                <w:color w:val="auto"/>
                <w:sz w:val="24"/>
                <w:vertAlign w:val="baseline"/>
              </w:rPr>
            </w:pPr>
            <w:r>
              <w:rPr>
                <w:rFonts w:hint="eastAsia" w:ascii="仿宋" w:hAnsi="仿宋" w:eastAsia="仿宋" w:cs="仿宋"/>
                <w:b w:val="0"/>
                <w:bCs/>
                <w:color w:val="auto"/>
                <w:sz w:val="24"/>
              </w:rPr>
              <w:t>见投标文件第</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rPr>
              <w:t>页</w:t>
            </w:r>
          </w:p>
        </w:tc>
      </w:tr>
      <w:tr w14:paraId="1162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A1758C4">
            <w:pPr>
              <w:snapToGrid w:val="0"/>
              <w:spacing w:line="360" w:lineRule="auto"/>
              <w:jc w:val="center"/>
              <w:rPr>
                <w:rFonts w:hint="eastAsia" w:ascii="仿宋" w:hAnsi="仿宋" w:eastAsia="仿宋" w:cs="仿宋"/>
                <w:b w:val="0"/>
                <w:bCs/>
                <w:color w:val="auto"/>
                <w:sz w:val="24"/>
                <w:vertAlign w:val="baseline"/>
                <w:lang w:val="en-US" w:eastAsia="zh-CN"/>
              </w:rPr>
            </w:pPr>
            <w:r>
              <w:rPr>
                <w:rFonts w:hint="eastAsia" w:ascii="仿宋" w:hAnsi="仿宋" w:eastAsia="仿宋" w:cs="仿宋"/>
                <w:color w:val="auto"/>
                <w:kern w:val="0"/>
                <w:sz w:val="24"/>
              </w:rPr>
              <w:t>……</w:t>
            </w:r>
          </w:p>
        </w:tc>
        <w:tc>
          <w:tcPr>
            <w:tcW w:w="5465" w:type="dxa"/>
          </w:tcPr>
          <w:p w14:paraId="72AD1EE5">
            <w:pPr>
              <w:snapToGrid w:val="0"/>
              <w:spacing w:line="360" w:lineRule="auto"/>
              <w:jc w:val="center"/>
              <w:rPr>
                <w:rFonts w:hint="eastAsia" w:ascii="仿宋" w:hAnsi="仿宋" w:eastAsia="仿宋" w:cs="仿宋"/>
                <w:b w:val="0"/>
                <w:bCs/>
                <w:color w:val="auto"/>
                <w:sz w:val="24"/>
                <w:vertAlign w:val="baseline"/>
              </w:rPr>
            </w:pPr>
          </w:p>
        </w:tc>
        <w:tc>
          <w:tcPr>
            <w:tcW w:w="3046" w:type="dxa"/>
          </w:tcPr>
          <w:p w14:paraId="5BF4E672">
            <w:pPr>
              <w:snapToGrid/>
              <w:spacing w:line="240" w:lineRule="auto"/>
              <w:jc w:val="center"/>
              <w:rPr>
                <w:rFonts w:hint="eastAsia" w:ascii="仿宋" w:hAnsi="仿宋" w:eastAsia="仿宋" w:cs="仿宋"/>
                <w:b w:val="0"/>
                <w:bCs/>
                <w:color w:val="auto"/>
                <w:sz w:val="24"/>
              </w:rPr>
            </w:pPr>
            <w:r>
              <w:rPr>
                <w:rFonts w:hint="eastAsia" w:ascii="仿宋" w:hAnsi="仿宋" w:eastAsia="仿宋" w:cs="仿宋"/>
                <w:b w:val="0"/>
                <w:bCs/>
                <w:color w:val="auto"/>
                <w:sz w:val="24"/>
              </w:rPr>
              <w:t>见投标文件第</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rPr>
              <w:t>页</w:t>
            </w:r>
          </w:p>
        </w:tc>
      </w:tr>
    </w:tbl>
    <w:p w14:paraId="347EA83F">
      <w:pPr>
        <w:rPr>
          <w:rFonts w:ascii="仿宋" w:hAnsi="仿宋" w:eastAsia="仿宋" w:cs="仿宋"/>
          <w:color w:val="auto"/>
        </w:rPr>
      </w:pPr>
    </w:p>
    <w:p w14:paraId="4A9A5B16">
      <w:pPr>
        <w:jc w:val="center"/>
        <w:rPr>
          <w:rFonts w:ascii="仿宋" w:hAnsi="仿宋" w:eastAsia="仿宋" w:cs="仿宋"/>
          <w:b/>
          <w:color w:val="auto"/>
          <w:kern w:val="0"/>
          <w:sz w:val="32"/>
          <w:szCs w:val="32"/>
        </w:rPr>
      </w:pPr>
    </w:p>
    <w:p w14:paraId="52ECEFD4">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七、商务技术偏离表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B98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F2FB66">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1870783">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43D0F5DE">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232E2D86">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0A27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FBAFEC">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0C03FF4F">
            <w:pPr>
              <w:jc w:val="center"/>
              <w:rPr>
                <w:rFonts w:ascii="仿宋" w:hAnsi="仿宋" w:eastAsia="仿宋" w:cs="仿宋"/>
                <w:b/>
                <w:color w:val="auto"/>
                <w:kern w:val="0"/>
                <w:sz w:val="32"/>
                <w:szCs w:val="32"/>
              </w:rPr>
            </w:pPr>
          </w:p>
        </w:tc>
        <w:tc>
          <w:tcPr>
            <w:tcW w:w="3546" w:type="dxa"/>
          </w:tcPr>
          <w:p w14:paraId="68293E71">
            <w:pPr>
              <w:jc w:val="center"/>
              <w:rPr>
                <w:rFonts w:ascii="仿宋" w:hAnsi="仿宋" w:eastAsia="仿宋" w:cs="仿宋"/>
                <w:b/>
                <w:color w:val="auto"/>
                <w:kern w:val="0"/>
                <w:sz w:val="32"/>
                <w:szCs w:val="32"/>
              </w:rPr>
            </w:pPr>
          </w:p>
        </w:tc>
        <w:tc>
          <w:tcPr>
            <w:tcW w:w="1276" w:type="dxa"/>
          </w:tcPr>
          <w:p w14:paraId="06ABF9A3">
            <w:pPr>
              <w:jc w:val="center"/>
              <w:rPr>
                <w:rFonts w:ascii="仿宋" w:hAnsi="仿宋" w:eastAsia="仿宋" w:cs="仿宋"/>
                <w:b/>
                <w:color w:val="auto"/>
                <w:kern w:val="0"/>
                <w:sz w:val="32"/>
                <w:szCs w:val="32"/>
              </w:rPr>
            </w:pPr>
          </w:p>
        </w:tc>
      </w:tr>
      <w:tr w14:paraId="2A89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D9D1F8">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DCAF208">
            <w:pPr>
              <w:jc w:val="center"/>
              <w:rPr>
                <w:rFonts w:ascii="仿宋" w:hAnsi="仿宋" w:eastAsia="仿宋" w:cs="仿宋"/>
                <w:b/>
                <w:color w:val="auto"/>
                <w:kern w:val="0"/>
                <w:sz w:val="32"/>
                <w:szCs w:val="32"/>
              </w:rPr>
            </w:pPr>
          </w:p>
        </w:tc>
        <w:tc>
          <w:tcPr>
            <w:tcW w:w="3546" w:type="dxa"/>
          </w:tcPr>
          <w:p w14:paraId="5C7C908F">
            <w:pPr>
              <w:jc w:val="center"/>
              <w:rPr>
                <w:rFonts w:ascii="仿宋" w:hAnsi="仿宋" w:eastAsia="仿宋" w:cs="仿宋"/>
                <w:b/>
                <w:color w:val="auto"/>
                <w:kern w:val="0"/>
                <w:sz w:val="32"/>
                <w:szCs w:val="32"/>
              </w:rPr>
            </w:pPr>
          </w:p>
        </w:tc>
        <w:tc>
          <w:tcPr>
            <w:tcW w:w="1276" w:type="dxa"/>
          </w:tcPr>
          <w:p w14:paraId="44D321D7">
            <w:pPr>
              <w:jc w:val="center"/>
              <w:rPr>
                <w:rFonts w:ascii="仿宋" w:hAnsi="仿宋" w:eastAsia="仿宋" w:cs="仿宋"/>
                <w:b/>
                <w:color w:val="auto"/>
                <w:kern w:val="0"/>
                <w:sz w:val="32"/>
                <w:szCs w:val="32"/>
              </w:rPr>
            </w:pPr>
          </w:p>
        </w:tc>
      </w:tr>
      <w:tr w14:paraId="77E9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B010A8">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96BD768">
            <w:pPr>
              <w:jc w:val="center"/>
              <w:rPr>
                <w:rFonts w:ascii="仿宋" w:hAnsi="仿宋" w:eastAsia="仿宋" w:cs="仿宋"/>
                <w:b/>
                <w:color w:val="auto"/>
                <w:kern w:val="0"/>
                <w:sz w:val="32"/>
                <w:szCs w:val="32"/>
              </w:rPr>
            </w:pPr>
          </w:p>
        </w:tc>
        <w:tc>
          <w:tcPr>
            <w:tcW w:w="3546" w:type="dxa"/>
          </w:tcPr>
          <w:p w14:paraId="67CEA74C">
            <w:pPr>
              <w:jc w:val="center"/>
              <w:rPr>
                <w:rFonts w:ascii="仿宋" w:hAnsi="仿宋" w:eastAsia="仿宋" w:cs="仿宋"/>
                <w:b/>
                <w:color w:val="auto"/>
                <w:kern w:val="0"/>
                <w:sz w:val="32"/>
                <w:szCs w:val="32"/>
              </w:rPr>
            </w:pPr>
          </w:p>
        </w:tc>
        <w:tc>
          <w:tcPr>
            <w:tcW w:w="1276" w:type="dxa"/>
          </w:tcPr>
          <w:p w14:paraId="700AF67A">
            <w:pPr>
              <w:jc w:val="center"/>
              <w:rPr>
                <w:rFonts w:ascii="仿宋" w:hAnsi="仿宋" w:eastAsia="仿宋" w:cs="仿宋"/>
                <w:b/>
                <w:color w:val="auto"/>
                <w:kern w:val="0"/>
                <w:sz w:val="32"/>
                <w:szCs w:val="32"/>
              </w:rPr>
            </w:pPr>
          </w:p>
        </w:tc>
      </w:tr>
    </w:tbl>
    <w:p w14:paraId="3BC96370">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EB56680">
      <w:pPr>
        <w:spacing w:line="360" w:lineRule="auto"/>
        <w:ind w:right="420"/>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按本格式和要求提供。</w:t>
      </w:r>
    </w:p>
    <w:p w14:paraId="41E47B83">
      <w:pPr>
        <w:pStyle w:val="84"/>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2.本表格所反映的偏离情况与“符合性审查资料”“评标标准相应的商务技术资料”不一致的，以“符合性审查资料”“评标标准相应的商务技术资料”为准。</w:t>
      </w:r>
    </w:p>
    <w:p w14:paraId="382C43D8">
      <w:pPr>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3.投标人须保证：除商务技术偏离表列出的偏离外，投标人响应招标文件的全部非实质性要求。</w:t>
      </w:r>
    </w:p>
    <w:p w14:paraId="1AB63CE7">
      <w:pPr>
        <w:pStyle w:val="5"/>
        <w:rPr>
          <w:rFonts w:hint="eastAsia" w:ascii="仿宋" w:hAnsi="仿宋" w:eastAsia="仿宋" w:cs="仿宋"/>
          <w:color w:val="auto"/>
          <w:sz w:val="24"/>
          <w:szCs w:val="24"/>
          <w:lang w:val="en-US" w:eastAsia="zh-CN"/>
        </w:rPr>
      </w:pPr>
    </w:p>
    <w:p w14:paraId="2A2AA3CF">
      <w:pPr>
        <w:rPr>
          <w:rFonts w:hint="eastAsia" w:ascii="仿宋" w:hAnsi="仿宋" w:eastAsia="仿宋" w:cs="仿宋"/>
          <w:color w:val="auto"/>
          <w:sz w:val="24"/>
          <w:szCs w:val="24"/>
          <w:lang w:val="en-US" w:eastAsia="zh-CN"/>
        </w:rPr>
      </w:pPr>
    </w:p>
    <w:p w14:paraId="26D07993">
      <w:pPr>
        <w:pStyle w:val="5"/>
        <w:rPr>
          <w:rFonts w:hint="eastAsia" w:ascii="仿宋" w:hAnsi="仿宋" w:eastAsia="仿宋" w:cs="仿宋"/>
          <w:color w:val="auto"/>
          <w:sz w:val="24"/>
          <w:szCs w:val="24"/>
          <w:lang w:val="en-US" w:eastAsia="zh-CN"/>
        </w:rPr>
      </w:pPr>
    </w:p>
    <w:p w14:paraId="753E58E2">
      <w:pPr>
        <w:rPr>
          <w:rFonts w:hint="eastAsia" w:ascii="仿宋" w:hAnsi="仿宋" w:eastAsia="仿宋" w:cs="仿宋"/>
          <w:color w:val="auto"/>
          <w:sz w:val="24"/>
          <w:szCs w:val="24"/>
          <w:lang w:val="en-US" w:eastAsia="zh-CN"/>
        </w:rPr>
      </w:pPr>
    </w:p>
    <w:p w14:paraId="014A4B19">
      <w:pPr>
        <w:pStyle w:val="5"/>
        <w:rPr>
          <w:rFonts w:hint="eastAsia" w:ascii="仿宋" w:hAnsi="仿宋" w:eastAsia="仿宋" w:cs="仿宋"/>
          <w:color w:val="auto"/>
          <w:sz w:val="24"/>
          <w:szCs w:val="24"/>
          <w:lang w:val="en-US" w:eastAsia="zh-CN"/>
        </w:rPr>
      </w:pPr>
    </w:p>
    <w:p w14:paraId="2950127D">
      <w:pPr>
        <w:rPr>
          <w:rFonts w:hint="eastAsia" w:ascii="仿宋" w:hAnsi="仿宋" w:eastAsia="仿宋" w:cs="仿宋"/>
          <w:color w:val="auto"/>
          <w:sz w:val="24"/>
          <w:szCs w:val="24"/>
          <w:lang w:val="en-US" w:eastAsia="zh-CN"/>
        </w:rPr>
      </w:pPr>
    </w:p>
    <w:p w14:paraId="7B32B21A">
      <w:pPr>
        <w:pStyle w:val="5"/>
        <w:rPr>
          <w:rFonts w:hint="eastAsia" w:ascii="仿宋" w:hAnsi="仿宋" w:eastAsia="仿宋" w:cs="仿宋"/>
          <w:color w:val="auto"/>
          <w:sz w:val="24"/>
          <w:szCs w:val="24"/>
          <w:lang w:val="en-US" w:eastAsia="zh-CN"/>
        </w:rPr>
      </w:pPr>
    </w:p>
    <w:p w14:paraId="1D580AAB">
      <w:pPr>
        <w:rPr>
          <w:rFonts w:hint="eastAsia" w:ascii="仿宋" w:hAnsi="仿宋" w:eastAsia="仿宋" w:cs="仿宋"/>
          <w:color w:val="auto"/>
          <w:sz w:val="24"/>
          <w:szCs w:val="24"/>
          <w:lang w:val="en-US" w:eastAsia="zh-CN"/>
        </w:rPr>
      </w:pPr>
    </w:p>
    <w:p w14:paraId="585CE342">
      <w:pPr>
        <w:pStyle w:val="5"/>
        <w:rPr>
          <w:rFonts w:hint="eastAsia" w:ascii="仿宋" w:hAnsi="仿宋" w:eastAsia="仿宋" w:cs="仿宋"/>
          <w:color w:val="auto"/>
          <w:sz w:val="24"/>
          <w:szCs w:val="24"/>
          <w:lang w:val="en-US" w:eastAsia="zh-CN"/>
        </w:rPr>
      </w:pPr>
    </w:p>
    <w:p w14:paraId="791B68DE">
      <w:pPr>
        <w:rPr>
          <w:rFonts w:hint="eastAsia" w:ascii="仿宋" w:hAnsi="仿宋" w:eastAsia="仿宋" w:cs="仿宋"/>
          <w:color w:val="auto"/>
          <w:sz w:val="24"/>
          <w:szCs w:val="24"/>
          <w:lang w:val="en-US" w:eastAsia="zh-CN"/>
        </w:rPr>
      </w:pPr>
    </w:p>
    <w:p w14:paraId="793B4701">
      <w:pPr>
        <w:pStyle w:val="5"/>
        <w:rPr>
          <w:rFonts w:hint="eastAsia" w:ascii="仿宋" w:hAnsi="仿宋" w:eastAsia="仿宋" w:cs="仿宋"/>
          <w:color w:val="auto"/>
          <w:sz w:val="24"/>
          <w:szCs w:val="24"/>
          <w:lang w:val="en-US" w:eastAsia="zh-CN"/>
        </w:rPr>
      </w:pPr>
    </w:p>
    <w:p w14:paraId="78903AFB">
      <w:pPr>
        <w:rPr>
          <w:rFonts w:hint="eastAsia" w:ascii="仿宋" w:hAnsi="仿宋" w:eastAsia="仿宋" w:cs="仿宋"/>
          <w:color w:val="auto"/>
          <w:sz w:val="24"/>
          <w:szCs w:val="24"/>
          <w:lang w:val="en-US" w:eastAsia="zh-CN"/>
        </w:rPr>
      </w:pPr>
    </w:p>
    <w:p w14:paraId="58E4F429">
      <w:pPr>
        <w:pStyle w:val="5"/>
        <w:rPr>
          <w:rFonts w:hint="eastAsia" w:ascii="仿宋" w:hAnsi="仿宋" w:eastAsia="仿宋" w:cs="仿宋"/>
          <w:color w:val="auto"/>
          <w:sz w:val="24"/>
          <w:szCs w:val="24"/>
          <w:lang w:val="en-US" w:eastAsia="zh-CN"/>
        </w:rPr>
      </w:pPr>
    </w:p>
    <w:p w14:paraId="443E1213">
      <w:pPr>
        <w:rPr>
          <w:rFonts w:hint="eastAsia" w:ascii="仿宋" w:hAnsi="仿宋" w:eastAsia="仿宋" w:cs="仿宋"/>
          <w:color w:val="auto"/>
          <w:sz w:val="24"/>
          <w:szCs w:val="24"/>
          <w:lang w:val="en-US" w:eastAsia="zh-CN"/>
        </w:rPr>
      </w:pPr>
    </w:p>
    <w:p w14:paraId="49681885">
      <w:pPr>
        <w:rPr>
          <w:rFonts w:hint="eastAsia"/>
          <w:color w:val="auto"/>
        </w:rPr>
      </w:pPr>
    </w:p>
    <w:p w14:paraId="7665B3B0">
      <w:pPr>
        <w:ind w:firstLine="1911" w:firstLineChars="595"/>
        <w:rPr>
          <w:rFonts w:ascii="仿宋" w:hAnsi="仿宋" w:eastAsia="仿宋" w:cs="仿宋"/>
          <w:b/>
          <w:color w:val="auto"/>
          <w:kern w:val="0"/>
          <w:sz w:val="32"/>
          <w:szCs w:val="32"/>
        </w:rPr>
      </w:pPr>
      <w:r>
        <w:rPr>
          <w:rFonts w:hint="eastAsia" w:ascii="仿宋" w:hAnsi="仿宋" w:eastAsia="仿宋" w:cs="仿宋"/>
          <w:b/>
          <w:color w:val="auto"/>
          <w:kern w:val="0"/>
          <w:sz w:val="32"/>
          <w:szCs w:val="32"/>
        </w:rPr>
        <w:t>八、</w:t>
      </w:r>
      <w:r>
        <w:rPr>
          <w:rFonts w:hint="eastAsia" w:ascii="仿宋" w:hAnsi="仿宋" w:eastAsia="仿宋" w:cs="仿宋"/>
          <w:b/>
          <w:color w:val="auto"/>
          <w:kern w:val="0"/>
          <w:sz w:val="32"/>
          <w:szCs w:val="32"/>
          <w:lang w:val="zh-CN"/>
        </w:rPr>
        <w:t>政府采购供应商廉洁自律承诺书</w:t>
      </w:r>
    </w:p>
    <w:p w14:paraId="659F210A">
      <w:pPr>
        <w:snapToGrid w:val="0"/>
        <w:spacing w:line="360" w:lineRule="auto"/>
        <w:rPr>
          <w:rFonts w:ascii="仿宋" w:hAnsi="仿宋" w:eastAsia="仿宋" w:cs="仿宋"/>
          <w:color w:val="auto"/>
          <w:sz w:val="24"/>
        </w:rPr>
      </w:pPr>
    </w:p>
    <w:p w14:paraId="5E874FEC">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3B1F3D8">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A9D876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14:paraId="0DEFD3B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14:paraId="208D9D96">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14:paraId="03E76F08">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F4ECB2D">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2159D1AE">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339D2FD9">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5F670ADD">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14:paraId="1EA42B76">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8BFDC95">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2EA6DCAE">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年月日</w:t>
      </w:r>
    </w:p>
    <w:p w14:paraId="60493C4A">
      <w:pPr>
        <w:spacing w:line="360" w:lineRule="auto"/>
        <w:jc w:val="both"/>
        <w:rPr>
          <w:rFonts w:ascii="仿宋" w:hAnsi="仿宋" w:eastAsia="仿宋" w:cs="仿宋"/>
          <w:b/>
          <w:bCs/>
          <w:color w:val="auto"/>
          <w:sz w:val="24"/>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1C4E1A7B">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7208E3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F09874F">
      <w:pPr>
        <w:spacing w:line="360" w:lineRule="auto"/>
        <w:jc w:val="center"/>
        <w:outlineLvl w:val="0"/>
        <w:rPr>
          <w:rFonts w:ascii="仿宋" w:hAnsi="仿宋" w:eastAsia="仿宋" w:cs="仿宋"/>
          <w:b/>
          <w:color w:val="auto"/>
          <w:kern w:val="0"/>
          <w:sz w:val="36"/>
          <w:szCs w:val="36"/>
        </w:rPr>
      </w:pPr>
    </w:p>
    <w:p w14:paraId="070FB9C3">
      <w:pPr>
        <w:snapToGrid w:val="0"/>
        <w:spacing w:line="360" w:lineRule="auto"/>
        <w:rPr>
          <w:rFonts w:ascii="仿宋" w:hAnsi="仿宋" w:eastAsia="仿宋" w:cs="仿宋"/>
          <w:color w:val="auto"/>
          <w:sz w:val="24"/>
        </w:rPr>
      </w:pPr>
      <w:r>
        <w:rPr>
          <w:rFonts w:hint="eastAsia" w:ascii="仿宋" w:hAnsi="仿宋" w:eastAsia="仿宋" w:cs="仿宋"/>
          <w:color w:val="auto"/>
          <w:sz w:val="24"/>
          <w:lang w:eastAsia="zh-CN"/>
        </w:rPr>
        <w:t>(1)</w:t>
      </w:r>
      <w:r>
        <w:rPr>
          <w:rFonts w:hint="eastAsia" w:ascii="仿宋" w:hAnsi="仿宋" w:eastAsia="仿宋" w:cs="仿宋"/>
          <w:color w:val="auto"/>
          <w:sz w:val="24"/>
        </w:rPr>
        <w:t>开标一览表（报价表）………………………………………………………（页码）</w:t>
      </w:r>
    </w:p>
    <w:p w14:paraId="6C00E239">
      <w:pPr>
        <w:snapToGrid w:val="0"/>
        <w:spacing w:line="360" w:lineRule="auto"/>
        <w:rPr>
          <w:rFonts w:ascii="仿宋" w:hAnsi="仿宋" w:eastAsia="仿宋" w:cs="仿宋"/>
          <w:color w:val="auto"/>
          <w:sz w:val="24"/>
        </w:rPr>
      </w:pPr>
      <w:r>
        <w:rPr>
          <w:rFonts w:hint="eastAsia" w:ascii="仿宋" w:hAnsi="仿宋" w:eastAsia="仿宋" w:cs="仿宋"/>
          <w:color w:val="auto"/>
          <w:sz w:val="24"/>
          <w:lang w:eastAsia="zh-CN"/>
        </w:rPr>
        <w:t>(2)</w:t>
      </w:r>
      <w:r>
        <w:rPr>
          <w:rFonts w:hint="eastAsia" w:ascii="仿宋" w:hAnsi="仿宋" w:eastAsia="仿宋" w:cs="仿宋"/>
          <w:color w:val="auto"/>
          <w:sz w:val="24"/>
        </w:rPr>
        <w:t>报价</w:t>
      </w:r>
      <w:r>
        <w:rPr>
          <w:rFonts w:hint="eastAsia" w:ascii="仿宋" w:hAnsi="仿宋" w:eastAsia="仿宋" w:cs="仿宋"/>
          <w:color w:val="auto"/>
          <w:sz w:val="24"/>
          <w:lang w:val="en-US" w:eastAsia="zh-CN"/>
        </w:rPr>
        <w:t>情况说明（如有）</w:t>
      </w:r>
      <w:r>
        <w:rPr>
          <w:rFonts w:hint="eastAsia" w:ascii="仿宋" w:hAnsi="仿宋" w:eastAsia="仿宋" w:cs="仿宋"/>
          <w:color w:val="auto"/>
          <w:sz w:val="24"/>
        </w:rPr>
        <w:t>………………………………………………………（页码）</w:t>
      </w:r>
    </w:p>
    <w:p w14:paraId="545E648D">
      <w:pPr>
        <w:snapToGrid w:val="0"/>
        <w:spacing w:line="360" w:lineRule="auto"/>
        <w:ind w:right="480"/>
        <w:jc w:val="center"/>
        <w:rPr>
          <w:rFonts w:ascii="仿宋" w:hAnsi="仿宋" w:eastAsia="仿宋" w:cs="仿宋"/>
          <w:b/>
          <w:color w:val="auto"/>
          <w:kern w:val="0"/>
          <w:sz w:val="32"/>
          <w:szCs w:val="32"/>
        </w:rPr>
      </w:pPr>
    </w:p>
    <w:p w14:paraId="171ED0BD">
      <w:pPr>
        <w:snapToGrid w:val="0"/>
        <w:spacing w:line="360" w:lineRule="auto"/>
        <w:ind w:right="480"/>
        <w:jc w:val="center"/>
        <w:rPr>
          <w:rFonts w:ascii="仿宋" w:hAnsi="仿宋" w:eastAsia="仿宋" w:cs="仿宋"/>
          <w:b/>
          <w:color w:val="auto"/>
          <w:kern w:val="0"/>
          <w:sz w:val="32"/>
          <w:szCs w:val="32"/>
        </w:rPr>
      </w:pPr>
    </w:p>
    <w:p w14:paraId="659F7707">
      <w:pPr>
        <w:snapToGrid w:val="0"/>
        <w:spacing w:line="360" w:lineRule="auto"/>
        <w:ind w:right="480"/>
        <w:jc w:val="center"/>
        <w:rPr>
          <w:rFonts w:ascii="仿宋" w:hAnsi="仿宋" w:eastAsia="仿宋" w:cs="仿宋"/>
          <w:b/>
          <w:color w:val="auto"/>
          <w:kern w:val="0"/>
          <w:sz w:val="32"/>
          <w:szCs w:val="32"/>
        </w:rPr>
      </w:pPr>
    </w:p>
    <w:p w14:paraId="41D189C1">
      <w:pPr>
        <w:snapToGrid w:val="0"/>
        <w:spacing w:line="360" w:lineRule="auto"/>
        <w:ind w:right="480"/>
        <w:jc w:val="center"/>
        <w:rPr>
          <w:rFonts w:ascii="仿宋" w:hAnsi="仿宋" w:eastAsia="仿宋" w:cs="仿宋"/>
          <w:b/>
          <w:color w:val="auto"/>
          <w:kern w:val="0"/>
          <w:sz w:val="32"/>
          <w:szCs w:val="32"/>
        </w:rPr>
      </w:pPr>
    </w:p>
    <w:p w14:paraId="7DBC8DBB">
      <w:pPr>
        <w:snapToGrid w:val="0"/>
        <w:spacing w:line="360" w:lineRule="auto"/>
        <w:ind w:right="480"/>
        <w:jc w:val="center"/>
        <w:rPr>
          <w:rFonts w:ascii="仿宋" w:hAnsi="仿宋" w:eastAsia="仿宋" w:cs="仿宋"/>
          <w:b/>
          <w:color w:val="auto"/>
          <w:kern w:val="0"/>
          <w:sz w:val="32"/>
          <w:szCs w:val="32"/>
        </w:rPr>
      </w:pPr>
    </w:p>
    <w:p w14:paraId="755E352B">
      <w:pPr>
        <w:snapToGrid w:val="0"/>
        <w:spacing w:line="360" w:lineRule="auto"/>
        <w:ind w:right="480"/>
        <w:jc w:val="center"/>
        <w:rPr>
          <w:rFonts w:ascii="仿宋" w:hAnsi="仿宋" w:eastAsia="仿宋" w:cs="仿宋"/>
          <w:b/>
          <w:color w:val="auto"/>
          <w:kern w:val="0"/>
          <w:sz w:val="32"/>
          <w:szCs w:val="32"/>
        </w:rPr>
      </w:pPr>
    </w:p>
    <w:p w14:paraId="06A733D9">
      <w:pPr>
        <w:snapToGrid w:val="0"/>
        <w:spacing w:line="360" w:lineRule="auto"/>
        <w:ind w:right="480"/>
        <w:jc w:val="center"/>
        <w:rPr>
          <w:rFonts w:ascii="仿宋" w:hAnsi="仿宋" w:eastAsia="仿宋" w:cs="仿宋"/>
          <w:b/>
          <w:color w:val="auto"/>
          <w:kern w:val="0"/>
          <w:sz w:val="32"/>
          <w:szCs w:val="32"/>
        </w:rPr>
      </w:pPr>
    </w:p>
    <w:p w14:paraId="11B969A6">
      <w:pPr>
        <w:snapToGrid w:val="0"/>
        <w:spacing w:line="360" w:lineRule="auto"/>
        <w:ind w:right="480"/>
        <w:jc w:val="center"/>
        <w:rPr>
          <w:rFonts w:ascii="仿宋" w:hAnsi="仿宋" w:eastAsia="仿宋" w:cs="仿宋"/>
          <w:b/>
          <w:color w:val="auto"/>
          <w:kern w:val="0"/>
          <w:sz w:val="32"/>
          <w:szCs w:val="32"/>
        </w:rPr>
      </w:pPr>
    </w:p>
    <w:p w14:paraId="15664B19">
      <w:pPr>
        <w:snapToGrid w:val="0"/>
        <w:spacing w:line="360" w:lineRule="auto"/>
        <w:ind w:right="480"/>
        <w:jc w:val="center"/>
        <w:rPr>
          <w:rFonts w:ascii="仿宋" w:hAnsi="仿宋" w:eastAsia="仿宋" w:cs="仿宋"/>
          <w:b/>
          <w:color w:val="auto"/>
          <w:kern w:val="0"/>
          <w:sz w:val="32"/>
          <w:szCs w:val="32"/>
        </w:rPr>
      </w:pPr>
    </w:p>
    <w:p w14:paraId="4DC85ED0">
      <w:pPr>
        <w:snapToGrid w:val="0"/>
        <w:spacing w:line="360" w:lineRule="auto"/>
        <w:ind w:right="480"/>
        <w:jc w:val="center"/>
        <w:rPr>
          <w:rFonts w:ascii="仿宋" w:hAnsi="仿宋" w:eastAsia="仿宋" w:cs="仿宋"/>
          <w:b/>
          <w:color w:val="auto"/>
          <w:kern w:val="0"/>
          <w:sz w:val="32"/>
          <w:szCs w:val="32"/>
        </w:rPr>
      </w:pPr>
    </w:p>
    <w:p w14:paraId="27E55104">
      <w:pPr>
        <w:snapToGrid w:val="0"/>
        <w:spacing w:line="360" w:lineRule="auto"/>
        <w:ind w:right="480"/>
        <w:jc w:val="center"/>
        <w:rPr>
          <w:rFonts w:ascii="仿宋" w:hAnsi="仿宋" w:eastAsia="仿宋" w:cs="仿宋"/>
          <w:b/>
          <w:color w:val="auto"/>
          <w:kern w:val="0"/>
          <w:sz w:val="32"/>
          <w:szCs w:val="32"/>
        </w:rPr>
      </w:pPr>
    </w:p>
    <w:p w14:paraId="47FFFD4B">
      <w:pPr>
        <w:snapToGrid w:val="0"/>
        <w:spacing w:line="360" w:lineRule="auto"/>
        <w:ind w:right="480"/>
        <w:jc w:val="center"/>
        <w:rPr>
          <w:rFonts w:ascii="仿宋" w:hAnsi="仿宋" w:eastAsia="仿宋" w:cs="仿宋"/>
          <w:b/>
          <w:color w:val="auto"/>
          <w:kern w:val="0"/>
          <w:sz w:val="32"/>
          <w:szCs w:val="32"/>
        </w:rPr>
      </w:pPr>
    </w:p>
    <w:p w14:paraId="563935AF">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28D5CD95">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rPr>
        <w:t>一、开标一览表（报价表）</w:t>
      </w:r>
    </w:p>
    <w:p w14:paraId="3A94374D">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7BEC647">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采购项目名称：</w:t>
      </w:r>
      <w:r>
        <w:rPr>
          <w:rFonts w:hint="eastAsia" w:ascii="仿宋" w:hAnsi="仿宋" w:eastAsia="仿宋" w:cs="仿宋"/>
          <w:color w:val="auto"/>
          <w:sz w:val="24"/>
          <w:lang w:eastAsia="zh-CN"/>
        </w:rPr>
        <w:t>（一</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lang w:eastAsia="zh-CN"/>
        </w:rPr>
        <w:t>）</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ZJCGZF[2024]037-2号</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tbl>
      <w:tblPr>
        <w:tblStyle w:val="65"/>
        <w:tblpPr w:leftFromText="180" w:rightFromText="180" w:vertAnchor="text" w:horzAnchor="page" w:tblpXSpec="center" w:tblpY="481"/>
        <w:tblOverlap w:val="never"/>
        <w:tblW w:w="15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590"/>
        <w:gridCol w:w="2160"/>
        <w:gridCol w:w="2745"/>
        <w:gridCol w:w="2765"/>
        <w:gridCol w:w="2167"/>
        <w:gridCol w:w="2167"/>
      </w:tblGrid>
      <w:tr w14:paraId="25AA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558" w:type="dxa"/>
            <w:vAlign w:val="center"/>
          </w:tcPr>
          <w:p w14:paraId="57A29D08">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序号</w:t>
            </w:r>
          </w:p>
        </w:tc>
        <w:tc>
          <w:tcPr>
            <w:tcW w:w="1590" w:type="dxa"/>
            <w:vAlign w:val="center"/>
          </w:tcPr>
          <w:p w14:paraId="73585560">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项目名称</w:t>
            </w:r>
          </w:p>
        </w:tc>
        <w:tc>
          <w:tcPr>
            <w:tcW w:w="2160" w:type="dxa"/>
            <w:vAlign w:val="center"/>
          </w:tcPr>
          <w:p w14:paraId="29791463">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服务类型</w:t>
            </w:r>
          </w:p>
        </w:tc>
        <w:tc>
          <w:tcPr>
            <w:tcW w:w="2745" w:type="dxa"/>
            <w:vAlign w:val="center"/>
          </w:tcPr>
          <w:p w14:paraId="710E3113">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rPr>
              <w:t>服务</w:t>
            </w:r>
            <w:r>
              <w:rPr>
                <w:rFonts w:hint="eastAsia" w:ascii="仿宋" w:hAnsi="仿宋" w:eastAsia="仿宋" w:cs="仿宋"/>
                <w:color w:val="auto"/>
                <w:kern w:val="0"/>
                <w:sz w:val="24"/>
                <w:lang w:val="zh-CN"/>
              </w:rPr>
              <w:t>内容</w:t>
            </w:r>
          </w:p>
        </w:tc>
        <w:tc>
          <w:tcPr>
            <w:tcW w:w="2765" w:type="dxa"/>
            <w:vAlign w:val="center"/>
          </w:tcPr>
          <w:p w14:paraId="246160D8">
            <w:pPr>
              <w:snapToGrid w:val="0"/>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单位及数量</w:t>
            </w:r>
          </w:p>
        </w:tc>
        <w:tc>
          <w:tcPr>
            <w:tcW w:w="2167" w:type="dxa"/>
            <w:vAlign w:val="center"/>
          </w:tcPr>
          <w:p w14:paraId="15B0EF2B">
            <w:pPr>
              <w:snapToGrid w:val="0"/>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投标报价折扣（%）</w:t>
            </w:r>
          </w:p>
        </w:tc>
        <w:tc>
          <w:tcPr>
            <w:tcW w:w="2167" w:type="dxa"/>
            <w:vAlign w:val="center"/>
          </w:tcPr>
          <w:p w14:paraId="6786083B">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备注（如果有）</w:t>
            </w:r>
          </w:p>
        </w:tc>
      </w:tr>
      <w:tr w14:paraId="50A1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8" w:type="dxa"/>
            <w:vAlign w:val="center"/>
          </w:tcPr>
          <w:p w14:paraId="3A2C15AC">
            <w:pPr>
              <w:spacing w:line="360" w:lineRule="auto"/>
              <w:jc w:val="center"/>
              <w:rPr>
                <w:rFonts w:ascii="仿宋_GB2312" w:hAnsi="仿宋" w:eastAsia="仿宋_GB2312" w:cs="仿宋_GB2312"/>
                <w:color w:val="auto"/>
                <w:sz w:val="24"/>
              </w:rPr>
            </w:pPr>
            <w:r>
              <w:rPr>
                <w:rFonts w:ascii="仿宋_GB2312" w:hAnsi="仿宋" w:eastAsia="仿宋_GB2312" w:cs="仿宋_GB2312"/>
                <w:color w:val="auto"/>
                <w:sz w:val="24"/>
              </w:rPr>
              <w:t>1</w:t>
            </w:r>
          </w:p>
        </w:tc>
        <w:tc>
          <w:tcPr>
            <w:tcW w:w="1590" w:type="dxa"/>
            <w:vAlign w:val="center"/>
          </w:tcPr>
          <w:p w14:paraId="1192F2F1">
            <w:pPr>
              <w:snapToGrid w:val="0"/>
              <w:spacing w:line="360" w:lineRule="auto"/>
              <w:jc w:val="center"/>
              <w:rPr>
                <w:rFonts w:ascii="仿宋_GB2312" w:hAnsi="仿宋" w:eastAsia="仿宋_GB2312" w:cs="仿宋_GB2312"/>
                <w:color w:val="auto"/>
                <w:sz w:val="24"/>
              </w:rPr>
            </w:pPr>
          </w:p>
        </w:tc>
        <w:tc>
          <w:tcPr>
            <w:tcW w:w="2160" w:type="dxa"/>
            <w:vAlign w:val="center"/>
          </w:tcPr>
          <w:p w14:paraId="14238E65">
            <w:pPr>
              <w:snapToGrid w:val="0"/>
              <w:spacing w:line="360" w:lineRule="auto"/>
              <w:jc w:val="center"/>
              <w:rPr>
                <w:rFonts w:ascii="仿宋_GB2312" w:hAnsi="仿宋" w:eastAsia="仿宋_GB2312" w:cs="仿宋_GB2312"/>
                <w:color w:val="auto"/>
                <w:sz w:val="24"/>
              </w:rPr>
            </w:pPr>
          </w:p>
        </w:tc>
        <w:tc>
          <w:tcPr>
            <w:tcW w:w="2745" w:type="dxa"/>
            <w:vAlign w:val="center"/>
          </w:tcPr>
          <w:p w14:paraId="63CC84DB">
            <w:pPr>
              <w:snapToGrid w:val="0"/>
              <w:spacing w:line="360" w:lineRule="auto"/>
              <w:jc w:val="center"/>
              <w:rPr>
                <w:rFonts w:ascii="仿宋_GB2312" w:hAnsi="仿宋" w:eastAsia="仿宋_GB2312" w:cs="仿宋_GB2312"/>
                <w:color w:val="auto"/>
                <w:sz w:val="24"/>
              </w:rPr>
            </w:pPr>
          </w:p>
        </w:tc>
        <w:tc>
          <w:tcPr>
            <w:tcW w:w="2765" w:type="dxa"/>
            <w:vAlign w:val="center"/>
          </w:tcPr>
          <w:p w14:paraId="15120E53">
            <w:pPr>
              <w:spacing w:line="360" w:lineRule="auto"/>
              <w:jc w:val="center"/>
              <w:rPr>
                <w:rFonts w:ascii="仿宋_GB2312" w:hAnsi="仿宋" w:eastAsia="仿宋_GB2312" w:cs="仿宋_GB2312"/>
                <w:color w:val="auto"/>
                <w:sz w:val="24"/>
              </w:rPr>
            </w:pPr>
          </w:p>
        </w:tc>
        <w:tc>
          <w:tcPr>
            <w:tcW w:w="2167" w:type="dxa"/>
            <w:vAlign w:val="center"/>
          </w:tcPr>
          <w:p w14:paraId="42B8CE0B">
            <w:pPr>
              <w:spacing w:line="360" w:lineRule="auto"/>
              <w:jc w:val="center"/>
              <w:rPr>
                <w:rFonts w:ascii="仿宋_GB2312" w:hAnsi="仿宋" w:eastAsia="仿宋_GB2312" w:cs="仿宋_GB2312"/>
                <w:color w:val="auto"/>
                <w:sz w:val="24"/>
              </w:rPr>
            </w:pPr>
          </w:p>
        </w:tc>
        <w:tc>
          <w:tcPr>
            <w:tcW w:w="2167" w:type="dxa"/>
            <w:vAlign w:val="center"/>
          </w:tcPr>
          <w:p w14:paraId="1B48EEF0">
            <w:pPr>
              <w:spacing w:line="360" w:lineRule="auto"/>
              <w:jc w:val="center"/>
              <w:rPr>
                <w:rFonts w:ascii="仿宋_GB2312" w:hAnsi="仿宋" w:eastAsia="仿宋_GB2312" w:cs="仿宋_GB2312"/>
                <w:color w:val="auto"/>
                <w:sz w:val="24"/>
              </w:rPr>
            </w:pPr>
            <w:r>
              <w:rPr>
                <w:rFonts w:hint="eastAsia" w:ascii="仿宋" w:hAnsi="仿宋" w:eastAsia="仿宋" w:cs="仿宋"/>
                <w:color w:val="auto"/>
                <w:kern w:val="0"/>
                <w:sz w:val="24"/>
                <w:lang w:val="zh-CN"/>
              </w:rPr>
              <w:t>本项目所有内容的投标单价按同一个折扣报价</w:t>
            </w:r>
          </w:p>
        </w:tc>
      </w:tr>
      <w:tr w14:paraId="5464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58" w:type="dxa"/>
            <w:vAlign w:val="center"/>
          </w:tcPr>
          <w:p w14:paraId="3EBB0F76">
            <w:pPr>
              <w:spacing w:line="360" w:lineRule="auto"/>
              <w:jc w:val="center"/>
              <w:rPr>
                <w:rFonts w:ascii="仿宋_GB2312" w:hAnsi="仿宋" w:eastAsia="仿宋_GB2312" w:cs="仿宋_GB2312"/>
                <w:color w:val="auto"/>
                <w:sz w:val="24"/>
              </w:rPr>
            </w:pPr>
            <w:r>
              <w:rPr>
                <w:rFonts w:ascii="仿宋_GB2312" w:hAnsi="仿宋" w:eastAsia="仿宋_GB2312" w:cs="仿宋_GB2312"/>
                <w:color w:val="auto"/>
                <w:sz w:val="24"/>
              </w:rPr>
              <w:t>2</w:t>
            </w:r>
          </w:p>
        </w:tc>
        <w:tc>
          <w:tcPr>
            <w:tcW w:w="1590" w:type="dxa"/>
            <w:vAlign w:val="center"/>
          </w:tcPr>
          <w:p w14:paraId="085A539D">
            <w:pPr>
              <w:snapToGrid w:val="0"/>
              <w:spacing w:line="360" w:lineRule="auto"/>
              <w:jc w:val="center"/>
              <w:rPr>
                <w:rFonts w:ascii="仿宋_GB2312" w:hAnsi="仿宋" w:eastAsia="仿宋_GB2312" w:cs="仿宋_GB2312"/>
                <w:color w:val="auto"/>
                <w:sz w:val="24"/>
              </w:rPr>
            </w:pPr>
          </w:p>
        </w:tc>
        <w:tc>
          <w:tcPr>
            <w:tcW w:w="2160" w:type="dxa"/>
            <w:vAlign w:val="center"/>
          </w:tcPr>
          <w:p w14:paraId="4DED3DB7">
            <w:pPr>
              <w:snapToGrid w:val="0"/>
              <w:spacing w:line="360" w:lineRule="auto"/>
              <w:jc w:val="center"/>
              <w:rPr>
                <w:rFonts w:ascii="仿宋_GB2312" w:hAnsi="仿宋" w:eastAsia="仿宋_GB2312" w:cs="仿宋_GB2312"/>
                <w:color w:val="auto"/>
                <w:sz w:val="24"/>
              </w:rPr>
            </w:pPr>
          </w:p>
        </w:tc>
        <w:tc>
          <w:tcPr>
            <w:tcW w:w="2745" w:type="dxa"/>
            <w:vAlign w:val="center"/>
          </w:tcPr>
          <w:p w14:paraId="1F4E601C">
            <w:pPr>
              <w:snapToGrid w:val="0"/>
              <w:spacing w:line="360" w:lineRule="auto"/>
              <w:jc w:val="center"/>
              <w:rPr>
                <w:rFonts w:ascii="仿宋_GB2312" w:hAnsi="仿宋" w:eastAsia="仿宋_GB2312" w:cs="仿宋_GB2312"/>
                <w:color w:val="auto"/>
                <w:sz w:val="24"/>
              </w:rPr>
            </w:pPr>
          </w:p>
        </w:tc>
        <w:tc>
          <w:tcPr>
            <w:tcW w:w="2765" w:type="dxa"/>
            <w:vAlign w:val="center"/>
          </w:tcPr>
          <w:p w14:paraId="3AF72D4E">
            <w:pPr>
              <w:spacing w:line="360" w:lineRule="auto"/>
              <w:jc w:val="center"/>
              <w:rPr>
                <w:rFonts w:ascii="仿宋_GB2312" w:hAnsi="仿宋" w:eastAsia="仿宋_GB2312" w:cs="仿宋_GB2312"/>
                <w:color w:val="auto"/>
                <w:sz w:val="24"/>
              </w:rPr>
            </w:pPr>
          </w:p>
        </w:tc>
        <w:tc>
          <w:tcPr>
            <w:tcW w:w="2167" w:type="dxa"/>
            <w:vAlign w:val="center"/>
          </w:tcPr>
          <w:p w14:paraId="77282153">
            <w:pPr>
              <w:spacing w:line="360" w:lineRule="auto"/>
              <w:jc w:val="center"/>
              <w:rPr>
                <w:rFonts w:ascii="仿宋_GB2312" w:hAnsi="仿宋" w:eastAsia="仿宋_GB2312" w:cs="仿宋_GB2312"/>
                <w:color w:val="auto"/>
                <w:sz w:val="24"/>
              </w:rPr>
            </w:pPr>
          </w:p>
        </w:tc>
        <w:tc>
          <w:tcPr>
            <w:tcW w:w="2167" w:type="dxa"/>
            <w:vAlign w:val="center"/>
          </w:tcPr>
          <w:p w14:paraId="40D8933E">
            <w:pPr>
              <w:spacing w:line="360" w:lineRule="auto"/>
              <w:jc w:val="center"/>
              <w:rPr>
                <w:rFonts w:ascii="仿宋_GB2312" w:hAnsi="仿宋" w:eastAsia="仿宋_GB2312" w:cs="仿宋_GB2312"/>
                <w:color w:val="auto"/>
                <w:sz w:val="24"/>
              </w:rPr>
            </w:pPr>
          </w:p>
        </w:tc>
      </w:tr>
      <w:tr w14:paraId="3B07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58" w:type="dxa"/>
            <w:vAlign w:val="center"/>
          </w:tcPr>
          <w:p w14:paraId="1C92F375">
            <w:pPr>
              <w:spacing w:line="360" w:lineRule="auto"/>
              <w:jc w:val="center"/>
              <w:rPr>
                <w:rFonts w:ascii="仿宋_GB2312" w:hAnsi="仿宋" w:eastAsia="仿宋_GB2312" w:cs="仿宋_GB2312"/>
                <w:color w:val="auto"/>
                <w:sz w:val="24"/>
              </w:rPr>
            </w:pPr>
            <w:r>
              <w:rPr>
                <w:rFonts w:hint="eastAsia" w:ascii="仿宋_GB2312" w:hAnsi="仿宋" w:eastAsia="仿宋_GB2312" w:cs="仿宋_GB2312"/>
                <w:color w:val="auto"/>
                <w:sz w:val="24"/>
              </w:rPr>
              <w:t>…</w:t>
            </w:r>
          </w:p>
        </w:tc>
        <w:tc>
          <w:tcPr>
            <w:tcW w:w="1590" w:type="dxa"/>
            <w:vAlign w:val="center"/>
          </w:tcPr>
          <w:p w14:paraId="34811046">
            <w:pPr>
              <w:snapToGrid w:val="0"/>
              <w:spacing w:line="360" w:lineRule="auto"/>
              <w:jc w:val="center"/>
              <w:rPr>
                <w:rFonts w:ascii="仿宋_GB2312" w:hAnsi="仿宋" w:eastAsia="仿宋_GB2312" w:cs="仿宋_GB2312"/>
                <w:color w:val="auto"/>
                <w:sz w:val="24"/>
              </w:rPr>
            </w:pPr>
          </w:p>
        </w:tc>
        <w:tc>
          <w:tcPr>
            <w:tcW w:w="2160" w:type="dxa"/>
            <w:vAlign w:val="center"/>
          </w:tcPr>
          <w:p w14:paraId="3F6F5180">
            <w:pPr>
              <w:snapToGrid w:val="0"/>
              <w:spacing w:line="360" w:lineRule="auto"/>
              <w:jc w:val="center"/>
              <w:rPr>
                <w:rFonts w:ascii="仿宋_GB2312" w:hAnsi="仿宋" w:eastAsia="仿宋_GB2312" w:cs="仿宋_GB2312"/>
                <w:color w:val="auto"/>
                <w:sz w:val="24"/>
              </w:rPr>
            </w:pPr>
          </w:p>
        </w:tc>
        <w:tc>
          <w:tcPr>
            <w:tcW w:w="2745" w:type="dxa"/>
            <w:vAlign w:val="center"/>
          </w:tcPr>
          <w:p w14:paraId="66EA521B">
            <w:pPr>
              <w:snapToGrid w:val="0"/>
              <w:spacing w:line="360" w:lineRule="auto"/>
              <w:jc w:val="center"/>
              <w:rPr>
                <w:rFonts w:ascii="仿宋_GB2312" w:hAnsi="仿宋" w:eastAsia="仿宋_GB2312" w:cs="仿宋_GB2312"/>
                <w:color w:val="auto"/>
                <w:sz w:val="24"/>
              </w:rPr>
            </w:pPr>
          </w:p>
        </w:tc>
        <w:tc>
          <w:tcPr>
            <w:tcW w:w="2765" w:type="dxa"/>
            <w:vAlign w:val="center"/>
          </w:tcPr>
          <w:p w14:paraId="0B83F341">
            <w:pPr>
              <w:spacing w:line="360" w:lineRule="auto"/>
              <w:jc w:val="center"/>
              <w:rPr>
                <w:rFonts w:ascii="仿宋_GB2312" w:hAnsi="仿宋" w:eastAsia="仿宋_GB2312" w:cs="仿宋_GB2312"/>
                <w:color w:val="auto"/>
                <w:sz w:val="24"/>
              </w:rPr>
            </w:pPr>
          </w:p>
        </w:tc>
        <w:tc>
          <w:tcPr>
            <w:tcW w:w="2167" w:type="dxa"/>
            <w:vAlign w:val="center"/>
          </w:tcPr>
          <w:p w14:paraId="7F16DF28">
            <w:pPr>
              <w:spacing w:line="360" w:lineRule="auto"/>
              <w:jc w:val="center"/>
              <w:rPr>
                <w:rFonts w:ascii="仿宋_GB2312" w:hAnsi="仿宋" w:eastAsia="仿宋_GB2312" w:cs="仿宋_GB2312"/>
                <w:color w:val="auto"/>
                <w:sz w:val="24"/>
              </w:rPr>
            </w:pPr>
          </w:p>
        </w:tc>
        <w:tc>
          <w:tcPr>
            <w:tcW w:w="2167" w:type="dxa"/>
            <w:vAlign w:val="center"/>
          </w:tcPr>
          <w:p w14:paraId="5FE85706">
            <w:pPr>
              <w:spacing w:line="360" w:lineRule="auto"/>
              <w:jc w:val="center"/>
              <w:rPr>
                <w:rFonts w:ascii="仿宋_GB2312" w:hAnsi="仿宋" w:eastAsia="仿宋_GB2312" w:cs="仿宋_GB2312"/>
                <w:color w:val="auto"/>
                <w:sz w:val="24"/>
              </w:rPr>
            </w:pPr>
          </w:p>
        </w:tc>
      </w:tr>
      <w:tr w14:paraId="1870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053" w:type="dxa"/>
            <w:gridSpan w:val="4"/>
            <w:vAlign w:val="center"/>
          </w:tcPr>
          <w:p w14:paraId="57BC2CBB">
            <w:pPr>
              <w:spacing w:line="360" w:lineRule="auto"/>
              <w:jc w:val="left"/>
              <w:rPr>
                <w:rFonts w:ascii="仿宋_GB2312" w:hAnsi="仿宋" w:eastAsia="仿宋_GB2312" w:cs="仿宋_GB2312"/>
                <w:b/>
                <w:color w:val="auto"/>
                <w:sz w:val="24"/>
              </w:rPr>
            </w:pPr>
            <w:r>
              <w:rPr>
                <w:rFonts w:hint="eastAsia" w:ascii="仿宋" w:hAnsi="仿宋" w:eastAsia="仿宋" w:cs="宋体"/>
                <w:b/>
                <w:bCs/>
                <w:color w:val="auto"/>
                <w:sz w:val="24"/>
                <w:szCs w:val="24"/>
              </w:rPr>
              <w:t>投标报价折扣（%）</w:t>
            </w:r>
          </w:p>
        </w:tc>
        <w:tc>
          <w:tcPr>
            <w:tcW w:w="7099" w:type="dxa"/>
            <w:gridSpan w:val="3"/>
            <w:vAlign w:val="center"/>
          </w:tcPr>
          <w:p w14:paraId="4EB4F273">
            <w:pPr>
              <w:spacing w:line="360" w:lineRule="auto"/>
              <w:jc w:val="center"/>
              <w:rPr>
                <w:rFonts w:ascii="仿宋_GB2312" w:hAnsi="仿宋" w:eastAsia="仿宋_GB2312" w:cs="仿宋_GB2312"/>
                <w:color w:val="auto"/>
                <w:sz w:val="24"/>
              </w:rPr>
            </w:pPr>
          </w:p>
        </w:tc>
      </w:tr>
    </w:tbl>
    <w:p w14:paraId="07A356B2">
      <w:pPr>
        <w:spacing w:line="360" w:lineRule="auto"/>
        <w:ind w:left="-2" w:leftChars="-1" w:firstLine="482" w:firstLineChars="200"/>
        <w:rPr>
          <w:rFonts w:ascii="仿宋" w:hAnsi="仿宋" w:eastAsia="仿宋" w:cs="仿宋"/>
          <w:b/>
          <w:color w:val="auto"/>
          <w:kern w:val="0"/>
          <w:sz w:val="24"/>
          <w:lang w:val="zh-CN"/>
        </w:rPr>
      </w:pPr>
    </w:p>
    <w:p w14:paraId="7E472763">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1C154786">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，报价明细表中</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r>
        <w:rPr>
          <w:rFonts w:hint="eastAsia" w:ascii="仿宋" w:eastAsia="仿宋" w:cs="仿宋"/>
          <w:bCs/>
          <w:color w:val="auto"/>
          <w:kern w:val="0"/>
          <w:sz w:val="24"/>
          <w:highlight w:val="none"/>
          <w:lang w:val="zh-CN"/>
        </w:rPr>
        <w:t>有关本项目实施所涉及的一切费用均计入报价。</w:t>
      </w:r>
    </w:p>
    <w:p w14:paraId="6A612DD0">
      <w:pPr>
        <w:spacing w:line="360" w:lineRule="auto"/>
        <w:ind w:firstLine="480" w:firstLineChars="200"/>
        <w:rPr>
          <w:rFonts w:hint="default" w:ascii="仿宋" w:hAnsi="仿宋" w:eastAsia="仿宋" w:cs="仿宋"/>
          <w:b/>
          <w:color w:val="auto"/>
          <w:kern w:val="0"/>
          <w:sz w:val="24"/>
          <w:lang w:val="en-US" w:eastAsia="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778BEF8E">
      <w:pPr>
        <w:spacing w:line="360" w:lineRule="auto"/>
        <w:ind w:firstLine="482" w:firstLineChars="200"/>
        <w:rPr>
          <w:rFonts w:ascii="仿宋" w:hAnsi="仿宋" w:eastAsia="仿宋" w:cs="仿宋"/>
          <w:b/>
          <w:color w:val="auto"/>
          <w:kern w:val="0"/>
          <w:sz w:val="24"/>
        </w:rPr>
      </w:pPr>
    </w:p>
    <w:p w14:paraId="4596A9E2">
      <w:pPr>
        <w:autoSpaceDE w:val="0"/>
        <w:autoSpaceDN w:val="0"/>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2B8B88F1">
      <w:pPr>
        <w:autoSpaceDE w:val="0"/>
        <w:autoSpaceDN w:val="0"/>
        <w:ind w:left="2" w:leftChars="1" w:right="1120" w:firstLine="4560" w:firstLineChars="1900"/>
        <w:jc w:val="left"/>
        <w:rPr>
          <w:rFonts w:ascii="仿宋" w:hAnsi="仿宋" w:eastAsia="仿宋" w:cs="仿宋"/>
          <w:color w:val="auto"/>
          <w:kern w:val="0"/>
          <w:sz w:val="24"/>
          <w:lang w:val="zh-CN"/>
        </w:rPr>
        <w:sectPr>
          <w:pgSz w:w="16838" w:h="11906" w:orient="landscape"/>
          <w:pgMar w:top="1418" w:right="1247" w:bottom="1418" w:left="1276" w:header="851" w:footer="992" w:gutter="0"/>
          <w:pgNumType w:fmt="decimal"/>
          <w:cols w:space="720" w:num="1"/>
          <w:titlePg/>
          <w:docGrid w:linePitch="312" w:charSpace="0"/>
        </w:sect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年月日</w:t>
      </w:r>
    </w:p>
    <w:p w14:paraId="7DA39741">
      <w:pPr>
        <w:snapToGrid w:val="0"/>
        <w:spacing w:line="46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报价明细清单</w:t>
      </w:r>
    </w:p>
    <w:p w14:paraId="265CDB3F">
      <w:pPr>
        <w:spacing w:line="300" w:lineRule="auto"/>
        <w:jc w:val="left"/>
        <w:rPr>
          <w:rFonts w:ascii="仿宋" w:hAnsi="仿宋" w:eastAsia="仿宋" w:cs="仿宋"/>
          <w:b/>
          <w:color w:val="auto"/>
          <w:sz w:val="24"/>
          <w:szCs w:val="22"/>
        </w:rPr>
      </w:pPr>
      <w:r>
        <w:rPr>
          <w:rFonts w:hint="eastAsia" w:ascii="仿宋" w:hAnsi="仿宋" w:eastAsia="仿宋" w:cs="仿宋"/>
          <w:b/>
          <w:color w:val="auto"/>
          <w:sz w:val="24"/>
          <w:szCs w:val="22"/>
        </w:rPr>
        <w:t>项目编号：项目名称：</w:t>
      </w:r>
    </w:p>
    <w:tbl>
      <w:tblPr>
        <w:tblStyle w:val="65"/>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06"/>
        <w:gridCol w:w="2443"/>
        <w:gridCol w:w="2445"/>
        <w:gridCol w:w="1395"/>
      </w:tblGrid>
      <w:tr w14:paraId="5557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737" w:type="dxa"/>
            <w:tcBorders>
              <w:top w:val="single" w:color="auto" w:sz="4" w:space="0"/>
              <w:left w:val="single" w:color="auto" w:sz="4" w:space="0"/>
              <w:bottom w:val="single" w:color="auto" w:sz="4" w:space="0"/>
              <w:right w:val="single" w:color="auto" w:sz="4" w:space="0"/>
            </w:tcBorders>
            <w:vAlign w:val="center"/>
          </w:tcPr>
          <w:p w14:paraId="1F369179">
            <w:pPr>
              <w:spacing w:line="30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206" w:type="dxa"/>
            <w:tcBorders>
              <w:top w:val="single" w:color="auto" w:sz="4" w:space="0"/>
              <w:left w:val="single" w:color="auto" w:sz="4" w:space="0"/>
              <w:bottom w:val="single" w:color="auto" w:sz="4" w:space="0"/>
              <w:right w:val="single" w:color="auto" w:sz="4" w:space="0"/>
            </w:tcBorders>
            <w:vAlign w:val="center"/>
          </w:tcPr>
          <w:p w14:paraId="61BFAF09">
            <w:pPr>
              <w:spacing w:line="300" w:lineRule="auto"/>
              <w:jc w:val="center"/>
              <w:rPr>
                <w:rFonts w:ascii="仿宋" w:hAnsi="仿宋" w:eastAsia="仿宋" w:cs="仿宋"/>
                <w:b/>
                <w:color w:val="auto"/>
                <w:sz w:val="24"/>
              </w:rPr>
            </w:pPr>
            <w:r>
              <w:rPr>
                <w:rFonts w:hint="eastAsia" w:ascii="仿宋" w:hAnsi="仿宋" w:eastAsia="仿宋" w:cs="仿宋"/>
                <w:b/>
                <w:color w:val="auto"/>
                <w:sz w:val="24"/>
              </w:rPr>
              <w:t>具体服务内容</w:t>
            </w:r>
          </w:p>
        </w:tc>
        <w:tc>
          <w:tcPr>
            <w:tcW w:w="2443" w:type="dxa"/>
            <w:tcBorders>
              <w:top w:val="single" w:color="auto" w:sz="4" w:space="0"/>
              <w:left w:val="single" w:color="auto" w:sz="4" w:space="0"/>
              <w:bottom w:val="single" w:color="auto" w:sz="4" w:space="0"/>
              <w:right w:val="single" w:color="auto" w:sz="4" w:space="0"/>
            </w:tcBorders>
            <w:vAlign w:val="center"/>
          </w:tcPr>
          <w:p w14:paraId="01D65B4D">
            <w:pPr>
              <w:spacing w:line="300" w:lineRule="auto"/>
              <w:jc w:val="center"/>
              <w:rPr>
                <w:rFonts w:ascii="仿宋" w:hAnsi="仿宋" w:eastAsia="仿宋" w:cs="仿宋"/>
                <w:b/>
                <w:color w:val="auto"/>
                <w:sz w:val="24"/>
              </w:rPr>
            </w:pPr>
            <w:r>
              <w:rPr>
                <w:rFonts w:hint="eastAsia" w:ascii="仿宋" w:hAnsi="仿宋" w:eastAsia="仿宋" w:cs="仿宋"/>
                <w:b/>
                <w:color w:val="auto"/>
                <w:sz w:val="24"/>
              </w:rPr>
              <w:t>预算</w:t>
            </w:r>
            <w:r>
              <w:rPr>
                <w:rFonts w:ascii="仿宋" w:hAnsi="仿宋" w:eastAsia="仿宋" w:cs="仿宋"/>
                <w:b/>
                <w:color w:val="auto"/>
                <w:sz w:val="24"/>
              </w:rPr>
              <w:t>控制单价</w:t>
            </w:r>
          </w:p>
        </w:tc>
        <w:tc>
          <w:tcPr>
            <w:tcW w:w="2445" w:type="dxa"/>
            <w:tcBorders>
              <w:top w:val="single" w:color="auto" w:sz="4" w:space="0"/>
              <w:left w:val="single" w:color="auto" w:sz="4" w:space="0"/>
              <w:bottom w:val="single" w:color="auto" w:sz="4" w:space="0"/>
              <w:right w:val="single" w:color="auto" w:sz="4" w:space="0"/>
            </w:tcBorders>
            <w:vAlign w:val="center"/>
          </w:tcPr>
          <w:p w14:paraId="68C813C4">
            <w:pPr>
              <w:spacing w:line="300" w:lineRule="auto"/>
              <w:jc w:val="center"/>
              <w:rPr>
                <w:rFonts w:ascii="仿宋" w:hAnsi="仿宋" w:eastAsia="仿宋" w:cs="仿宋"/>
                <w:b/>
                <w:color w:val="auto"/>
                <w:sz w:val="24"/>
              </w:rPr>
            </w:pPr>
            <w:r>
              <w:rPr>
                <w:rFonts w:hint="eastAsia" w:ascii="仿宋" w:hAnsi="仿宋" w:eastAsia="仿宋" w:cs="仿宋"/>
                <w:b/>
                <w:color w:val="auto"/>
                <w:sz w:val="24"/>
              </w:rPr>
              <w:t>单价</w:t>
            </w:r>
            <w:r>
              <w:rPr>
                <w:rFonts w:ascii="仿宋" w:hAnsi="仿宋" w:eastAsia="仿宋" w:cs="仿宋"/>
                <w:b/>
                <w:color w:val="auto"/>
                <w:sz w:val="24"/>
              </w:rPr>
              <w:t>报价折扣（%）</w:t>
            </w:r>
          </w:p>
        </w:tc>
        <w:tc>
          <w:tcPr>
            <w:tcW w:w="1395" w:type="dxa"/>
            <w:tcBorders>
              <w:top w:val="single" w:color="auto" w:sz="4" w:space="0"/>
              <w:left w:val="single" w:color="auto" w:sz="4" w:space="0"/>
              <w:bottom w:val="single" w:color="auto" w:sz="4" w:space="0"/>
              <w:right w:val="single" w:color="auto" w:sz="4" w:space="0"/>
            </w:tcBorders>
            <w:vAlign w:val="center"/>
          </w:tcPr>
          <w:p w14:paraId="2AAED6CD">
            <w:pPr>
              <w:spacing w:line="30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7559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5F38BCCA">
            <w:pPr>
              <w:spacing w:line="30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206" w:type="dxa"/>
            <w:tcBorders>
              <w:top w:val="single" w:color="auto" w:sz="4" w:space="0"/>
              <w:left w:val="single" w:color="auto" w:sz="4" w:space="0"/>
              <w:bottom w:val="single" w:color="auto" w:sz="4" w:space="0"/>
              <w:right w:val="single" w:color="auto" w:sz="4" w:space="0"/>
            </w:tcBorders>
            <w:vAlign w:val="center"/>
          </w:tcPr>
          <w:p w14:paraId="708034E6">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164B2A4C">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7713A20D">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7A32B078">
            <w:pPr>
              <w:spacing w:line="300" w:lineRule="auto"/>
              <w:jc w:val="center"/>
              <w:rPr>
                <w:rFonts w:ascii="仿宋" w:hAnsi="仿宋" w:eastAsia="仿宋" w:cs="仿宋"/>
                <w:color w:val="auto"/>
                <w:sz w:val="24"/>
              </w:rPr>
            </w:pPr>
          </w:p>
        </w:tc>
      </w:tr>
      <w:tr w14:paraId="2A68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D12103C">
            <w:pPr>
              <w:spacing w:line="30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206" w:type="dxa"/>
            <w:tcBorders>
              <w:top w:val="single" w:color="auto" w:sz="4" w:space="0"/>
              <w:left w:val="single" w:color="auto" w:sz="4" w:space="0"/>
              <w:bottom w:val="single" w:color="auto" w:sz="4" w:space="0"/>
              <w:right w:val="single" w:color="auto" w:sz="4" w:space="0"/>
            </w:tcBorders>
            <w:vAlign w:val="center"/>
          </w:tcPr>
          <w:p w14:paraId="0C908DDC">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07922E89">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165929B3">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5C7F615D">
            <w:pPr>
              <w:spacing w:line="300" w:lineRule="auto"/>
              <w:jc w:val="center"/>
              <w:rPr>
                <w:rFonts w:ascii="仿宋" w:hAnsi="仿宋" w:eastAsia="仿宋" w:cs="仿宋"/>
                <w:color w:val="auto"/>
                <w:sz w:val="24"/>
              </w:rPr>
            </w:pPr>
          </w:p>
        </w:tc>
      </w:tr>
      <w:tr w14:paraId="0D90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4E4C9754">
            <w:pPr>
              <w:spacing w:line="30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2206" w:type="dxa"/>
            <w:tcBorders>
              <w:top w:val="single" w:color="auto" w:sz="4" w:space="0"/>
              <w:left w:val="single" w:color="auto" w:sz="4" w:space="0"/>
              <w:bottom w:val="single" w:color="auto" w:sz="4" w:space="0"/>
              <w:right w:val="single" w:color="auto" w:sz="4" w:space="0"/>
            </w:tcBorders>
            <w:vAlign w:val="center"/>
          </w:tcPr>
          <w:p w14:paraId="18694CF0">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5497E27C">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68A4EB91">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6A27FEDE">
            <w:pPr>
              <w:spacing w:line="300" w:lineRule="auto"/>
              <w:jc w:val="center"/>
              <w:rPr>
                <w:rFonts w:ascii="仿宋" w:hAnsi="仿宋" w:eastAsia="仿宋" w:cs="仿宋"/>
                <w:color w:val="auto"/>
                <w:sz w:val="24"/>
              </w:rPr>
            </w:pPr>
          </w:p>
        </w:tc>
      </w:tr>
      <w:tr w14:paraId="43FB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DAEBA85">
            <w:pPr>
              <w:spacing w:line="30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2206" w:type="dxa"/>
            <w:tcBorders>
              <w:top w:val="single" w:color="auto" w:sz="4" w:space="0"/>
              <w:left w:val="single" w:color="auto" w:sz="4" w:space="0"/>
              <w:bottom w:val="single" w:color="auto" w:sz="4" w:space="0"/>
              <w:right w:val="single" w:color="auto" w:sz="4" w:space="0"/>
            </w:tcBorders>
            <w:vAlign w:val="center"/>
          </w:tcPr>
          <w:p w14:paraId="610D3182">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4374642C">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0902DF6F">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73020DA6">
            <w:pPr>
              <w:spacing w:line="300" w:lineRule="auto"/>
              <w:jc w:val="center"/>
              <w:rPr>
                <w:rFonts w:ascii="仿宋" w:hAnsi="仿宋" w:eastAsia="仿宋" w:cs="仿宋"/>
                <w:color w:val="auto"/>
                <w:sz w:val="24"/>
              </w:rPr>
            </w:pPr>
          </w:p>
        </w:tc>
      </w:tr>
      <w:tr w14:paraId="02CE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CEA0BD1">
            <w:pPr>
              <w:spacing w:line="30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2206" w:type="dxa"/>
            <w:tcBorders>
              <w:top w:val="single" w:color="auto" w:sz="4" w:space="0"/>
              <w:left w:val="single" w:color="auto" w:sz="4" w:space="0"/>
              <w:bottom w:val="single" w:color="auto" w:sz="4" w:space="0"/>
              <w:right w:val="single" w:color="auto" w:sz="4" w:space="0"/>
            </w:tcBorders>
            <w:vAlign w:val="center"/>
          </w:tcPr>
          <w:p w14:paraId="4FC335CE">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2D7137D2">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12BC10EA">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7C872E3F">
            <w:pPr>
              <w:spacing w:line="300" w:lineRule="auto"/>
              <w:jc w:val="center"/>
              <w:rPr>
                <w:rFonts w:ascii="仿宋" w:hAnsi="仿宋" w:eastAsia="仿宋" w:cs="仿宋"/>
                <w:color w:val="auto"/>
                <w:sz w:val="24"/>
              </w:rPr>
            </w:pPr>
          </w:p>
        </w:tc>
      </w:tr>
      <w:tr w14:paraId="455D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64AA72AB">
            <w:pPr>
              <w:spacing w:line="30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2206" w:type="dxa"/>
            <w:tcBorders>
              <w:top w:val="single" w:color="auto" w:sz="4" w:space="0"/>
              <w:left w:val="single" w:color="auto" w:sz="4" w:space="0"/>
              <w:bottom w:val="single" w:color="auto" w:sz="4" w:space="0"/>
              <w:right w:val="single" w:color="auto" w:sz="4" w:space="0"/>
            </w:tcBorders>
            <w:vAlign w:val="center"/>
          </w:tcPr>
          <w:p w14:paraId="4300456D">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61F7C5CA">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7EE4E4F5">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3652D67D">
            <w:pPr>
              <w:spacing w:line="300" w:lineRule="auto"/>
              <w:jc w:val="center"/>
              <w:rPr>
                <w:rFonts w:ascii="仿宋" w:hAnsi="仿宋" w:eastAsia="仿宋" w:cs="仿宋"/>
                <w:color w:val="auto"/>
                <w:sz w:val="24"/>
              </w:rPr>
            </w:pPr>
          </w:p>
        </w:tc>
      </w:tr>
      <w:tr w14:paraId="7601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322E6678">
            <w:pPr>
              <w:spacing w:line="30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2206" w:type="dxa"/>
            <w:tcBorders>
              <w:top w:val="single" w:color="auto" w:sz="4" w:space="0"/>
              <w:left w:val="single" w:color="auto" w:sz="4" w:space="0"/>
              <w:bottom w:val="single" w:color="auto" w:sz="4" w:space="0"/>
              <w:right w:val="single" w:color="auto" w:sz="4" w:space="0"/>
            </w:tcBorders>
            <w:vAlign w:val="center"/>
          </w:tcPr>
          <w:p w14:paraId="1AD1FF67">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78F8783B">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5D9CD1A3">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2007CC1F">
            <w:pPr>
              <w:spacing w:line="300" w:lineRule="auto"/>
              <w:jc w:val="center"/>
              <w:rPr>
                <w:rFonts w:ascii="仿宋" w:hAnsi="仿宋" w:eastAsia="仿宋" w:cs="仿宋"/>
                <w:color w:val="auto"/>
                <w:sz w:val="24"/>
              </w:rPr>
            </w:pPr>
          </w:p>
        </w:tc>
      </w:tr>
      <w:tr w14:paraId="20A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6C250314">
            <w:pPr>
              <w:spacing w:line="30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2206" w:type="dxa"/>
            <w:tcBorders>
              <w:top w:val="single" w:color="auto" w:sz="4" w:space="0"/>
              <w:left w:val="single" w:color="auto" w:sz="4" w:space="0"/>
              <w:bottom w:val="single" w:color="auto" w:sz="4" w:space="0"/>
              <w:right w:val="single" w:color="auto" w:sz="4" w:space="0"/>
            </w:tcBorders>
            <w:vAlign w:val="center"/>
          </w:tcPr>
          <w:p w14:paraId="7834C762">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5F3795B5">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2F95D8C0">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25FCD4E8">
            <w:pPr>
              <w:spacing w:line="300" w:lineRule="auto"/>
              <w:jc w:val="center"/>
              <w:rPr>
                <w:rFonts w:ascii="仿宋" w:hAnsi="仿宋" w:eastAsia="仿宋" w:cs="仿宋"/>
                <w:color w:val="auto"/>
                <w:sz w:val="24"/>
              </w:rPr>
            </w:pPr>
          </w:p>
        </w:tc>
      </w:tr>
      <w:tr w14:paraId="26C2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6B459D78">
            <w:pPr>
              <w:spacing w:line="30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2206" w:type="dxa"/>
            <w:tcBorders>
              <w:top w:val="single" w:color="auto" w:sz="4" w:space="0"/>
              <w:left w:val="single" w:color="auto" w:sz="4" w:space="0"/>
              <w:bottom w:val="single" w:color="auto" w:sz="4" w:space="0"/>
              <w:right w:val="single" w:color="auto" w:sz="4" w:space="0"/>
            </w:tcBorders>
            <w:vAlign w:val="center"/>
          </w:tcPr>
          <w:p w14:paraId="6BEC11F9">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34CFEB89">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3542DE46">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02C7C0B9">
            <w:pPr>
              <w:spacing w:line="300" w:lineRule="auto"/>
              <w:jc w:val="center"/>
              <w:rPr>
                <w:rFonts w:ascii="仿宋" w:hAnsi="仿宋" w:eastAsia="仿宋" w:cs="仿宋"/>
                <w:color w:val="auto"/>
                <w:sz w:val="24"/>
              </w:rPr>
            </w:pPr>
          </w:p>
        </w:tc>
      </w:tr>
      <w:tr w14:paraId="3AFC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0A9EC6C1">
            <w:pPr>
              <w:spacing w:line="300"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0</w:t>
            </w:r>
          </w:p>
        </w:tc>
        <w:tc>
          <w:tcPr>
            <w:tcW w:w="2206" w:type="dxa"/>
            <w:tcBorders>
              <w:top w:val="single" w:color="auto" w:sz="4" w:space="0"/>
              <w:left w:val="single" w:color="auto" w:sz="4" w:space="0"/>
              <w:bottom w:val="single" w:color="auto" w:sz="4" w:space="0"/>
              <w:right w:val="single" w:color="auto" w:sz="4" w:space="0"/>
            </w:tcBorders>
            <w:vAlign w:val="center"/>
          </w:tcPr>
          <w:p w14:paraId="5E5A2CB7">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4A1DB60D">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7C0D6501">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02DCE371">
            <w:pPr>
              <w:spacing w:line="300" w:lineRule="auto"/>
              <w:jc w:val="center"/>
              <w:rPr>
                <w:rFonts w:ascii="仿宋" w:hAnsi="仿宋" w:eastAsia="仿宋" w:cs="仿宋"/>
                <w:color w:val="auto"/>
                <w:sz w:val="24"/>
              </w:rPr>
            </w:pPr>
          </w:p>
        </w:tc>
      </w:tr>
      <w:tr w14:paraId="0128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1D7D1469">
            <w:pPr>
              <w:spacing w:line="300"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1</w:t>
            </w:r>
          </w:p>
        </w:tc>
        <w:tc>
          <w:tcPr>
            <w:tcW w:w="2206" w:type="dxa"/>
            <w:tcBorders>
              <w:top w:val="single" w:color="auto" w:sz="4" w:space="0"/>
              <w:left w:val="single" w:color="auto" w:sz="4" w:space="0"/>
              <w:bottom w:val="single" w:color="auto" w:sz="4" w:space="0"/>
              <w:right w:val="single" w:color="auto" w:sz="4" w:space="0"/>
            </w:tcBorders>
            <w:vAlign w:val="center"/>
          </w:tcPr>
          <w:p w14:paraId="46E5054C">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667E19D5">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54E5AED8">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38D45BC1">
            <w:pPr>
              <w:spacing w:line="300" w:lineRule="auto"/>
              <w:jc w:val="center"/>
              <w:rPr>
                <w:rFonts w:ascii="仿宋" w:hAnsi="仿宋" w:eastAsia="仿宋" w:cs="仿宋"/>
                <w:color w:val="auto"/>
                <w:sz w:val="24"/>
              </w:rPr>
            </w:pPr>
          </w:p>
        </w:tc>
      </w:tr>
      <w:tr w14:paraId="35D9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55D64667">
            <w:pPr>
              <w:spacing w:line="300"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2</w:t>
            </w:r>
          </w:p>
        </w:tc>
        <w:tc>
          <w:tcPr>
            <w:tcW w:w="2206" w:type="dxa"/>
            <w:tcBorders>
              <w:top w:val="single" w:color="auto" w:sz="4" w:space="0"/>
              <w:left w:val="single" w:color="auto" w:sz="4" w:space="0"/>
              <w:bottom w:val="single" w:color="auto" w:sz="4" w:space="0"/>
              <w:right w:val="single" w:color="auto" w:sz="4" w:space="0"/>
            </w:tcBorders>
            <w:vAlign w:val="center"/>
          </w:tcPr>
          <w:p w14:paraId="2F323271">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4A355F85">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41DA4DF8">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5D7AD847">
            <w:pPr>
              <w:spacing w:line="300" w:lineRule="auto"/>
              <w:jc w:val="center"/>
              <w:rPr>
                <w:rFonts w:ascii="仿宋" w:hAnsi="仿宋" w:eastAsia="仿宋" w:cs="仿宋"/>
                <w:color w:val="auto"/>
                <w:sz w:val="24"/>
              </w:rPr>
            </w:pPr>
          </w:p>
        </w:tc>
      </w:tr>
      <w:tr w14:paraId="641D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6FC06D2C">
            <w:pPr>
              <w:spacing w:line="300"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3</w:t>
            </w:r>
          </w:p>
        </w:tc>
        <w:tc>
          <w:tcPr>
            <w:tcW w:w="2206" w:type="dxa"/>
            <w:tcBorders>
              <w:top w:val="single" w:color="auto" w:sz="4" w:space="0"/>
              <w:left w:val="single" w:color="auto" w:sz="4" w:space="0"/>
              <w:bottom w:val="single" w:color="auto" w:sz="4" w:space="0"/>
              <w:right w:val="single" w:color="auto" w:sz="4" w:space="0"/>
            </w:tcBorders>
            <w:vAlign w:val="center"/>
          </w:tcPr>
          <w:p w14:paraId="7EBAB090">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7E311DDC">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06EC748C">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6A55B299">
            <w:pPr>
              <w:spacing w:line="300" w:lineRule="auto"/>
              <w:jc w:val="center"/>
              <w:rPr>
                <w:rFonts w:ascii="仿宋" w:hAnsi="仿宋" w:eastAsia="仿宋" w:cs="仿宋"/>
                <w:color w:val="auto"/>
                <w:sz w:val="24"/>
              </w:rPr>
            </w:pPr>
          </w:p>
        </w:tc>
      </w:tr>
      <w:tr w14:paraId="3B1E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970530B">
            <w:pPr>
              <w:spacing w:line="300" w:lineRule="auto"/>
              <w:jc w:val="center"/>
              <w:rPr>
                <w:rFonts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4</w:t>
            </w:r>
          </w:p>
        </w:tc>
        <w:tc>
          <w:tcPr>
            <w:tcW w:w="2206" w:type="dxa"/>
            <w:tcBorders>
              <w:top w:val="single" w:color="auto" w:sz="4" w:space="0"/>
              <w:left w:val="single" w:color="auto" w:sz="4" w:space="0"/>
              <w:bottom w:val="single" w:color="auto" w:sz="4" w:space="0"/>
              <w:right w:val="single" w:color="auto" w:sz="4" w:space="0"/>
            </w:tcBorders>
            <w:vAlign w:val="center"/>
          </w:tcPr>
          <w:p w14:paraId="727187CB">
            <w:pPr>
              <w:spacing w:line="300" w:lineRule="auto"/>
              <w:jc w:val="center"/>
              <w:rPr>
                <w:rFonts w:ascii="仿宋" w:hAnsi="仿宋" w:eastAsia="仿宋" w:cs="仿宋"/>
                <w:color w:val="auto"/>
                <w:sz w:val="24"/>
              </w:rPr>
            </w:pPr>
          </w:p>
        </w:tc>
        <w:tc>
          <w:tcPr>
            <w:tcW w:w="2443" w:type="dxa"/>
            <w:tcBorders>
              <w:top w:val="single" w:color="auto" w:sz="4" w:space="0"/>
              <w:left w:val="single" w:color="auto" w:sz="4" w:space="0"/>
              <w:bottom w:val="single" w:color="auto" w:sz="4" w:space="0"/>
              <w:right w:val="single" w:color="auto" w:sz="4" w:space="0"/>
            </w:tcBorders>
            <w:vAlign w:val="center"/>
          </w:tcPr>
          <w:p w14:paraId="2AD837D1">
            <w:pPr>
              <w:spacing w:line="300" w:lineRule="auto"/>
              <w:jc w:val="center"/>
              <w:rPr>
                <w:rFonts w:ascii="仿宋" w:hAnsi="仿宋" w:eastAsia="仿宋" w:cs="仿宋"/>
                <w:color w:val="auto"/>
                <w:sz w:val="24"/>
              </w:rPr>
            </w:pPr>
          </w:p>
        </w:tc>
        <w:tc>
          <w:tcPr>
            <w:tcW w:w="2445" w:type="dxa"/>
            <w:tcBorders>
              <w:top w:val="single" w:color="auto" w:sz="4" w:space="0"/>
              <w:left w:val="single" w:color="auto" w:sz="4" w:space="0"/>
              <w:bottom w:val="single" w:color="auto" w:sz="4" w:space="0"/>
              <w:right w:val="single" w:color="auto" w:sz="4" w:space="0"/>
            </w:tcBorders>
            <w:vAlign w:val="center"/>
          </w:tcPr>
          <w:p w14:paraId="556F739B">
            <w:pPr>
              <w:spacing w:line="300" w:lineRule="auto"/>
              <w:jc w:val="center"/>
              <w:rPr>
                <w:rFonts w:ascii="仿宋" w:hAnsi="仿宋" w:eastAsia="仿宋" w:cs="仿宋"/>
                <w:color w:val="auto"/>
                <w:sz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2A274DA0">
            <w:pPr>
              <w:spacing w:line="300" w:lineRule="auto"/>
              <w:jc w:val="center"/>
              <w:rPr>
                <w:rFonts w:ascii="仿宋" w:hAnsi="仿宋" w:eastAsia="仿宋" w:cs="仿宋"/>
                <w:color w:val="auto"/>
                <w:sz w:val="24"/>
              </w:rPr>
            </w:pPr>
          </w:p>
        </w:tc>
      </w:tr>
    </w:tbl>
    <w:p w14:paraId="76E00750">
      <w:pPr>
        <w:snapToGrid w:val="0"/>
        <w:spacing w:line="30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注： 1、以上表格要求按系统细分项目及报价，包括</w:t>
      </w:r>
      <w:r>
        <w:rPr>
          <w:rFonts w:hint="eastAsia" w:ascii="仿宋" w:hAnsi="仿宋" w:eastAsia="仿宋" w:cs="仿宋"/>
          <w:color w:val="auto"/>
          <w:sz w:val="24"/>
        </w:rPr>
        <w:t>有关本项目实施所需的一切费用均计入报价</w:t>
      </w:r>
      <w:r>
        <w:rPr>
          <w:rFonts w:hint="eastAsia" w:ascii="仿宋" w:hAnsi="仿宋" w:eastAsia="仿宋" w:cs="仿宋"/>
          <w:color w:val="auto"/>
          <w:kern w:val="0"/>
          <w:sz w:val="24"/>
          <w:lang w:val="zh-CN"/>
        </w:rPr>
        <w:t>。</w:t>
      </w:r>
    </w:p>
    <w:p w14:paraId="6B27BB07">
      <w:pPr>
        <w:snapToGrid w:val="0"/>
        <w:spacing w:line="30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2.此表仅提供了表格形式，投标供应商应根据需要来填写完整的报价明细清单。</w:t>
      </w:r>
      <w:r>
        <w:rPr>
          <w:rFonts w:hint="eastAsia" w:ascii="仿宋" w:hAnsi="仿宋" w:eastAsia="仿宋" w:cs="仿宋"/>
          <w:color w:val="auto"/>
          <w:sz w:val="24"/>
        </w:rPr>
        <w:t>明细清单合计总价应与投标（开标）一览表报价保持一致。</w:t>
      </w:r>
    </w:p>
    <w:p w14:paraId="5BFD770A">
      <w:pPr>
        <w:pStyle w:val="27"/>
        <w:spacing w:after="120" w:line="400" w:lineRule="exact"/>
        <w:rPr>
          <w:rFonts w:ascii="仿宋" w:hAnsi="仿宋" w:eastAsia="仿宋" w:cs="仿宋"/>
          <w:color w:val="auto"/>
          <w:kern w:val="0"/>
          <w:lang w:val="zh-CN"/>
        </w:rPr>
      </w:pPr>
      <w:r>
        <w:rPr>
          <w:rFonts w:hint="eastAsia" w:ascii="仿宋" w:hAnsi="仿宋" w:eastAsia="仿宋" w:cs="仿宋"/>
          <w:color w:val="auto"/>
          <w:kern w:val="0"/>
          <w:lang w:val="zh-CN"/>
        </w:rPr>
        <w:t>▲3、本项目所有内容的投标单价按同一个折扣报价，即所有招标内容的投标单价=预算单价控制价*折扣。比如投标报价折扣为70%，即所有内容的投标单价=预算单价控制价*70%。预算单价控制价已经在招标文件中注明。请投标单位结合自身情况合理报价。</w:t>
      </w:r>
    </w:p>
    <w:p w14:paraId="31537F9D">
      <w:pPr>
        <w:snapToGrid w:val="0"/>
        <w:spacing w:line="300" w:lineRule="auto"/>
        <w:ind w:firstLine="480" w:firstLineChars="200"/>
        <w:jc w:val="left"/>
        <w:rPr>
          <w:rFonts w:ascii="仿宋" w:hAnsi="仿宋" w:eastAsia="仿宋" w:cs="仿宋"/>
          <w:color w:val="auto"/>
          <w:kern w:val="0"/>
          <w:sz w:val="24"/>
          <w:lang w:val="zh-CN"/>
        </w:rPr>
      </w:pPr>
    </w:p>
    <w:p w14:paraId="697E7C32">
      <w:pPr>
        <w:autoSpaceDE w:val="0"/>
        <w:autoSpaceDN w:val="0"/>
        <w:spacing w:line="360" w:lineRule="auto"/>
        <w:ind w:left="2" w:leftChars="1" w:right="1120" w:firstLine="4560" w:firstLineChars="1900"/>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5961E5C2">
      <w:pPr>
        <w:spacing w:line="360" w:lineRule="auto"/>
        <w:ind w:firstLine="5040" w:firstLineChars="21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年月日</w:t>
      </w:r>
    </w:p>
    <w:p w14:paraId="1F40D97F">
      <w:pPr>
        <w:autoSpaceDE w:val="0"/>
        <w:autoSpaceDN w:val="0"/>
        <w:jc w:val="center"/>
        <w:rPr>
          <w:rFonts w:ascii="仿宋" w:hAnsi="仿宋" w:eastAsia="仿宋" w:cs="仿宋"/>
          <w:b/>
          <w:color w:val="auto"/>
          <w:sz w:val="32"/>
          <w:szCs w:val="32"/>
        </w:rPr>
      </w:pPr>
    </w:p>
    <w:p w14:paraId="213907D5">
      <w:pPr>
        <w:spacing w:line="360" w:lineRule="auto"/>
        <w:ind w:left="5060" w:hanging="5060" w:hangingChars="2100"/>
        <w:rPr>
          <w:rFonts w:ascii="仿宋" w:hAnsi="仿宋" w:eastAsia="仿宋" w:cs="仿宋"/>
          <w:b/>
          <w:bCs/>
          <w:color w:val="auto"/>
          <w:kern w:val="0"/>
          <w:sz w:val="24"/>
        </w:rPr>
      </w:pPr>
    </w:p>
    <w:p w14:paraId="7B6D19C5">
      <w:pPr>
        <w:autoSpaceDE w:val="0"/>
        <w:autoSpaceDN w:val="0"/>
        <w:spacing w:line="360" w:lineRule="auto"/>
        <w:ind w:right="1120"/>
        <w:jc w:val="left"/>
        <w:rPr>
          <w:rFonts w:ascii="仿宋" w:hAnsi="仿宋" w:eastAsia="仿宋" w:cs="仿宋"/>
          <w:color w:val="auto"/>
          <w:sz w:val="24"/>
        </w:rPr>
        <w:sectPr>
          <w:pgSz w:w="11906" w:h="16838"/>
          <w:pgMar w:top="1247" w:right="1418" w:bottom="1276" w:left="1418" w:header="851" w:footer="992" w:gutter="0"/>
          <w:pgNumType w:fmt="decimal"/>
          <w:cols w:space="720" w:num="1"/>
          <w:titlePg/>
          <w:docGrid w:linePitch="312" w:charSpace="0"/>
        </w:sectPr>
      </w:pPr>
    </w:p>
    <w:p w14:paraId="6869FDC1">
      <w:pPr>
        <w:pStyle w:val="2"/>
        <w:keepNext w:val="0"/>
        <w:keepLines w:val="0"/>
        <w:pageBreakBefore/>
        <w:widowControl/>
        <w:numPr>
          <w:ilvl w:val="0"/>
          <w:numId w:val="0"/>
        </w:numPr>
        <w:tabs>
          <w:tab w:val="left" w:pos="360"/>
        </w:tabs>
        <w:spacing w:before="100" w:beforeAutospacing="1" w:after="100" w:afterAutospacing="1" w:line="360" w:lineRule="auto"/>
        <w:ind w:leftChars="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二、报价情况说明（如果有）</w:t>
      </w:r>
    </w:p>
    <w:p w14:paraId="25DC4B5C">
      <w:pPr>
        <w:pStyle w:val="697"/>
        <w:keepNext w:val="0"/>
        <w:pageBreakBefore w:val="0"/>
        <w:tabs>
          <w:tab w:val="clear" w:pos="720"/>
        </w:tabs>
        <w:snapToGrid w:val="0"/>
        <w:spacing w:before="120" w:after="120" w:line="360" w:lineRule="auto"/>
        <w:ind w:firstLine="643"/>
        <w:jc w:val="left"/>
        <w:outlineLvl w:val="9"/>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（如供应商报价低于项目预算50%的，应当提交本文档，详细阐述不影响产品质量或者诚信履约的具体原因</w:t>
      </w:r>
      <w:r>
        <w:rPr>
          <w:rFonts w:hint="eastAsia" w:ascii="仿宋_GB2312" w:hAnsi="仿宋_GB2312" w:eastAsia="仿宋_GB2312" w:cs="仿宋_GB2312"/>
          <w:b/>
          <w:color w:val="auto"/>
          <w:kern w:val="2"/>
          <w:sz w:val="24"/>
          <w:szCs w:val="24"/>
          <w:highlight w:val="none"/>
        </w:rPr>
        <w:t>，否则投标无效</w:t>
      </w:r>
      <w:r>
        <w:rPr>
          <w:rFonts w:hint="eastAsia" w:ascii="仿宋_GB2312" w:hAnsi="仿宋_GB2312" w:eastAsia="仿宋_GB2312" w:cs="仿宋_GB2312"/>
          <w:b/>
          <w:bCs w:val="0"/>
          <w:color w:val="auto"/>
          <w:kern w:val="2"/>
          <w:sz w:val="24"/>
          <w:szCs w:val="24"/>
          <w:highlight w:val="none"/>
          <w:lang w:val="en-US" w:eastAsia="zh-CN"/>
        </w:rPr>
        <w:t>。</w:t>
      </w:r>
      <w:r>
        <w:rPr>
          <w:rFonts w:hint="eastAsia" w:ascii="仿宋_GB2312" w:hAnsi="仿宋_GB2312" w:eastAsia="仿宋_GB2312" w:cs="仿宋_GB2312"/>
          <w:b w:val="0"/>
          <w:bCs w:val="0"/>
          <w:color w:val="auto"/>
          <w:sz w:val="24"/>
          <w:szCs w:val="24"/>
          <w:highlight w:val="none"/>
          <w:lang w:val="en-US"/>
        </w:rPr>
        <w:t>）</w:t>
      </w:r>
    </w:p>
    <w:p w14:paraId="0C5E5548">
      <w:pPr>
        <w:pStyle w:val="2"/>
        <w:keepNext w:val="0"/>
        <w:keepLines w:val="0"/>
        <w:pageBreakBefore/>
        <w:widowControl/>
        <w:tabs>
          <w:tab w:val="left" w:pos="360"/>
        </w:tabs>
        <w:spacing w:before="100" w:beforeAutospacing="1" w:after="100" w:afterAutospacing="1" w:line="360" w:lineRule="auto"/>
        <w:ind w:left="1290" w:firstLine="3213" w:firstLineChars="1000"/>
        <w:rPr>
          <w:rFonts w:ascii="仿宋" w:hAnsi="仿宋" w:eastAsia="仿宋" w:cs="仿宋"/>
          <w:color w:val="auto"/>
          <w:sz w:val="32"/>
          <w:szCs w:val="32"/>
        </w:rPr>
      </w:pPr>
      <w:r>
        <w:rPr>
          <w:rFonts w:hint="eastAsia" w:ascii="仿宋" w:hAnsi="仿宋" w:eastAsia="仿宋" w:cs="仿宋"/>
          <w:color w:val="auto"/>
          <w:sz w:val="32"/>
          <w:szCs w:val="32"/>
        </w:rPr>
        <w:t>附件</w:t>
      </w:r>
    </w:p>
    <w:p w14:paraId="2039CEB0">
      <w:pPr>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附件1：</w:t>
      </w:r>
    </w:p>
    <w:p w14:paraId="0C49F428">
      <w:pPr>
        <w:spacing w:line="360" w:lineRule="auto"/>
        <w:jc w:val="center"/>
        <w:rPr>
          <w:rFonts w:ascii="仿宋" w:hAnsi="仿宋" w:eastAsia="仿宋" w:cs="仿宋"/>
          <w:b/>
          <w:color w:val="auto"/>
          <w:spacing w:val="6"/>
          <w:sz w:val="28"/>
          <w:szCs w:val="28"/>
        </w:rPr>
      </w:pPr>
      <w:r>
        <w:rPr>
          <w:rFonts w:hint="eastAsia" w:ascii="仿宋" w:hAnsi="仿宋" w:eastAsia="仿宋" w:cs="仿宋"/>
          <w:b/>
          <w:color w:val="auto"/>
          <w:spacing w:val="6"/>
          <w:sz w:val="28"/>
          <w:szCs w:val="28"/>
        </w:rPr>
        <w:t>残疾人福利性单位声明函</w:t>
      </w:r>
    </w:p>
    <w:p w14:paraId="1BA3BE1F">
      <w:pPr>
        <w:spacing w:line="360" w:lineRule="auto"/>
        <w:rPr>
          <w:rFonts w:ascii="仿宋" w:hAnsi="仿宋" w:eastAsia="仿宋" w:cs="仿宋"/>
          <w:b/>
          <w:color w:val="auto"/>
          <w:spacing w:val="6"/>
          <w:sz w:val="24"/>
        </w:rPr>
      </w:pPr>
    </w:p>
    <w:p w14:paraId="36D0049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w:t>
      </w:r>
      <w:r>
        <w:rPr>
          <w:rFonts w:hint="eastAsia" w:ascii="仿宋" w:hAnsi="仿宋" w:eastAsia="仿宋" w:cs="仿宋"/>
          <w:color w:val="auto"/>
          <w:sz w:val="24"/>
          <w:lang w:eastAsia="zh-CN"/>
        </w:rPr>
        <w:t>〔2017〕141号</w:t>
      </w:r>
      <w:r>
        <w:rPr>
          <w:rFonts w:hint="eastAsia" w:ascii="仿宋" w:hAnsi="仿宋" w:eastAsia="仿宋" w:cs="仿宋"/>
          <w:color w:val="auto"/>
          <w:sz w:val="24"/>
        </w:rPr>
        <w:t>）的规定，本单位为符合条件的残疾人福利性单位，且本单位参加_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CB4884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255F59FB">
      <w:pPr>
        <w:spacing w:line="360" w:lineRule="auto"/>
        <w:ind w:firstLine="480" w:firstLineChars="200"/>
        <w:rPr>
          <w:rFonts w:ascii="仿宋" w:hAnsi="仿宋" w:eastAsia="仿宋" w:cs="仿宋"/>
          <w:color w:val="auto"/>
          <w:sz w:val="24"/>
        </w:rPr>
      </w:pPr>
    </w:p>
    <w:p w14:paraId="445698EE">
      <w:pPr>
        <w:spacing w:line="360" w:lineRule="auto"/>
        <w:ind w:firstLine="480" w:firstLineChars="200"/>
        <w:rPr>
          <w:rFonts w:ascii="仿宋" w:hAnsi="仿宋" w:eastAsia="仿宋" w:cs="仿宋"/>
          <w:color w:val="auto"/>
          <w:sz w:val="24"/>
        </w:rPr>
      </w:pPr>
    </w:p>
    <w:p w14:paraId="624A32D3">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单位名称（</w:t>
      </w:r>
      <w:r>
        <w:rPr>
          <w:rFonts w:hint="eastAsia" w:ascii="仿宋" w:hAnsi="仿宋" w:eastAsia="仿宋" w:cs="仿宋"/>
          <w:color w:val="auto"/>
          <w:kern w:val="0"/>
          <w:sz w:val="24"/>
          <w:lang w:val="zh-CN"/>
        </w:rPr>
        <w:t>电子签名</w:t>
      </w:r>
      <w:r>
        <w:rPr>
          <w:rFonts w:hint="eastAsia" w:ascii="仿宋" w:hAnsi="仿宋" w:eastAsia="仿宋" w:cs="仿宋"/>
          <w:color w:val="auto"/>
          <w:sz w:val="24"/>
        </w:rPr>
        <w:t>）：</w:t>
      </w:r>
    </w:p>
    <w:p w14:paraId="274251AD">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日期：</w:t>
      </w:r>
    </w:p>
    <w:p w14:paraId="4D69C669">
      <w:pPr>
        <w:spacing w:line="360" w:lineRule="auto"/>
        <w:ind w:firstLine="480" w:firstLineChars="200"/>
        <w:rPr>
          <w:rFonts w:ascii="仿宋" w:hAnsi="仿宋" w:eastAsia="仿宋" w:cs="仿宋"/>
          <w:color w:val="auto"/>
          <w:sz w:val="24"/>
        </w:rPr>
      </w:pPr>
    </w:p>
    <w:p w14:paraId="58CC45E4">
      <w:pPr>
        <w:spacing w:line="360" w:lineRule="auto"/>
        <w:ind w:firstLine="480" w:firstLineChars="200"/>
        <w:rPr>
          <w:rFonts w:ascii="仿宋" w:hAnsi="仿宋" w:eastAsia="仿宋" w:cs="仿宋"/>
          <w:color w:val="auto"/>
          <w:sz w:val="24"/>
        </w:rPr>
      </w:pPr>
    </w:p>
    <w:p w14:paraId="5FE5C1D7">
      <w:pPr>
        <w:spacing w:line="360" w:lineRule="auto"/>
        <w:ind w:firstLine="480" w:firstLineChars="200"/>
        <w:rPr>
          <w:rFonts w:ascii="仿宋" w:hAnsi="仿宋" w:eastAsia="仿宋" w:cs="仿宋"/>
          <w:color w:val="auto"/>
          <w:sz w:val="24"/>
        </w:rPr>
      </w:pPr>
    </w:p>
    <w:p w14:paraId="1A90FB99">
      <w:pPr>
        <w:spacing w:line="360" w:lineRule="auto"/>
        <w:ind w:firstLine="480" w:firstLineChars="200"/>
        <w:rPr>
          <w:rFonts w:ascii="仿宋" w:hAnsi="仿宋" w:eastAsia="仿宋" w:cs="仿宋"/>
          <w:color w:val="auto"/>
          <w:sz w:val="24"/>
        </w:rPr>
      </w:pPr>
    </w:p>
    <w:p w14:paraId="13F9D29A">
      <w:pPr>
        <w:spacing w:line="360" w:lineRule="auto"/>
        <w:ind w:firstLine="480" w:firstLineChars="200"/>
        <w:rPr>
          <w:rFonts w:ascii="仿宋" w:hAnsi="仿宋" w:eastAsia="仿宋" w:cs="仿宋"/>
          <w:color w:val="auto"/>
          <w:sz w:val="24"/>
        </w:rPr>
      </w:pPr>
    </w:p>
    <w:p w14:paraId="0FB004C1">
      <w:pPr>
        <w:spacing w:line="360" w:lineRule="auto"/>
        <w:rPr>
          <w:rFonts w:ascii="仿宋" w:hAnsi="仿宋" w:eastAsia="仿宋" w:cs="仿宋"/>
          <w:b/>
          <w:color w:val="auto"/>
          <w:sz w:val="24"/>
        </w:rPr>
      </w:pPr>
    </w:p>
    <w:p w14:paraId="48660661">
      <w:pPr>
        <w:spacing w:line="360" w:lineRule="auto"/>
        <w:rPr>
          <w:rFonts w:ascii="仿宋" w:hAnsi="仿宋" w:eastAsia="仿宋" w:cs="仿宋"/>
          <w:b/>
          <w:color w:val="auto"/>
          <w:sz w:val="24"/>
        </w:rPr>
      </w:pPr>
    </w:p>
    <w:p w14:paraId="16201A4F">
      <w:pPr>
        <w:spacing w:line="360" w:lineRule="auto"/>
        <w:rPr>
          <w:rFonts w:ascii="仿宋" w:hAnsi="仿宋" w:eastAsia="仿宋" w:cs="仿宋"/>
          <w:b/>
          <w:color w:val="auto"/>
          <w:sz w:val="24"/>
        </w:rPr>
      </w:pPr>
    </w:p>
    <w:p w14:paraId="450091BB">
      <w:pPr>
        <w:spacing w:line="360" w:lineRule="auto"/>
        <w:rPr>
          <w:rFonts w:ascii="仿宋" w:hAnsi="仿宋" w:eastAsia="仿宋" w:cs="仿宋"/>
          <w:b/>
          <w:color w:val="auto"/>
          <w:sz w:val="24"/>
        </w:rPr>
      </w:pPr>
    </w:p>
    <w:p w14:paraId="2139186D">
      <w:pPr>
        <w:spacing w:line="360" w:lineRule="auto"/>
        <w:rPr>
          <w:rFonts w:ascii="仿宋" w:hAnsi="仿宋" w:eastAsia="仿宋" w:cs="仿宋"/>
          <w:b/>
          <w:color w:val="auto"/>
          <w:sz w:val="24"/>
        </w:rPr>
      </w:pPr>
      <w:r>
        <w:rPr>
          <w:rFonts w:hint="eastAsia" w:ascii="仿宋" w:hAnsi="仿宋" w:eastAsia="仿宋" w:cs="仿宋"/>
          <w:b/>
          <w:color w:val="auto"/>
          <w:sz w:val="24"/>
        </w:rPr>
        <w:br w:type="page"/>
      </w:r>
    </w:p>
    <w:p w14:paraId="508DD7A2">
      <w:pPr>
        <w:spacing w:line="360" w:lineRule="auto"/>
        <w:jc w:val="left"/>
        <w:rPr>
          <w:rFonts w:ascii="仿宋" w:hAnsi="仿宋" w:eastAsia="仿宋" w:cs="仿宋"/>
          <w:b/>
          <w:color w:val="auto"/>
          <w:spacing w:val="6"/>
          <w:sz w:val="24"/>
        </w:rPr>
      </w:pPr>
      <w:r>
        <w:rPr>
          <w:rFonts w:hint="eastAsia" w:ascii="仿宋" w:hAnsi="仿宋" w:eastAsia="仿宋" w:cs="仿宋"/>
          <w:b/>
          <w:color w:val="auto"/>
          <w:spacing w:val="6"/>
          <w:sz w:val="24"/>
        </w:rPr>
        <w:t>附件2：质疑函范本及制作说明</w:t>
      </w:r>
    </w:p>
    <w:p w14:paraId="3F354F48">
      <w:pPr>
        <w:spacing w:line="360" w:lineRule="auto"/>
        <w:jc w:val="center"/>
        <w:rPr>
          <w:rFonts w:ascii="仿宋" w:hAnsi="仿宋" w:eastAsia="仿宋" w:cs="仿宋"/>
          <w:b/>
          <w:color w:val="auto"/>
          <w:spacing w:val="6"/>
          <w:sz w:val="28"/>
          <w:szCs w:val="28"/>
        </w:rPr>
      </w:pPr>
      <w:r>
        <w:rPr>
          <w:rFonts w:hint="eastAsia" w:ascii="仿宋" w:hAnsi="仿宋" w:eastAsia="仿宋" w:cs="仿宋"/>
          <w:b/>
          <w:color w:val="auto"/>
          <w:spacing w:val="6"/>
          <w:sz w:val="28"/>
          <w:szCs w:val="28"/>
        </w:rPr>
        <w:t>质疑函范本</w:t>
      </w:r>
    </w:p>
    <w:p w14:paraId="3FCC5C0F">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2C033CE6">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38635470">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23CEB204">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7E466A4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391A1C3C">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04D041EC">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28AF7478">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2AC0E99">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6583658C">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lang w:eastAsia="zh-CN"/>
        </w:rPr>
        <w:t>编号</w:t>
      </w:r>
      <w:r>
        <w:rPr>
          <w:rFonts w:hint="eastAsia" w:ascii="仿宋" w:hAnsi="仿宋" w:eastAsia="仿宋" w:cs="仿宋"/>
          <w:color w:val="auto"/>
          <w:sz w:val="24"/>
        </w:rPr>
        <w:t>：</w:t>
      </w:r>
    </w:p>
    <w:p w14:paraId="14DA95D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45DBF97A">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2868D24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5FE61C1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14:paraId="5F42CDE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506698B0">
      <w:pPr>
        <w:snapToGrid w:val="0"/>
        <w:spacing w:line="360" w:lineRule="auto"/>
        <w:rPr>
          <w:rFonts w:ascii="仿宋" w:hAnsi="仿宋" w:eastAsia="仿宋" w:cs="仿宋"/>
          <w:color w:val="auto"/>
          <w:sz w:val="24"/>
        </w:rPr>
      </w:pPr>
    </w:p>
    <w:p w14:paraId="09D04BD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5FE054BF">
      <w:pPr>
        <w:snapToGrid w:val="0"/>
        <w:spacing w:line="360" w:lineRule="auto"/>
        <w:rPr>
          <w:rFonts w:ascii="仿宋" w:hAnsi="仿宋" w:eastAsia="仿宋" w:cs="仿宋"/>
          <w:color w:val="auto"/>
          <w:sz w:val="24"/>
          <w:u w:val="dotted"/>
        </w:rPr>
      </w:pPr>
    </w:p>
    <w:p w14:paraId="46FEA69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1D0DC66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578FBE9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099D958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52766990">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hint="eastAsia" w:ascii="仿宋" w:hAnsi="仿宋" w:eastAsia="仿宋" w:cs="仿宋"/>
          <w:color w:val="auto"/>
          <w:sz w:val="24"/>
          <w:lang w:eastAsia="zh-CN"/>
        </w:rPr>
        <w:t>（</w:t>
      </w:r>
      <w:r>
        <w:rPr>
          <w:rFonts w:hint="eastAsia" w:ascii="仿宋" w:hAnsi="仿宋" w:eastAsia="仿宋" w:cs="仿宋"/>
          <w:color w:val="auto"/>
          <w:sz w:val="24"/>
        </w:rPr>
        <w:t>签章</w:t>
      </w:r>
      <w:r>
        <w:rPr>
          <w:rFonts w:hint="eastAsia" w:ascii="仿宋" w:hAnsi="仿宋" w:eastAsia="仿宋" w:cs="仿宋"/>
          <w:color w:val="auto"/>
          <w:sz w:val="24"/>
          <w:lang w:eastAsia="zh-CN"/>
        </w:rPr>
        <w:t>）</w:t>
      </w:r>
      <w:r>
        <w:rPr>
          <w:rFonts w:hint="eastAsia" w:ascii="仿宋" w:hAnsi="仿宋" w:eastAsia="仿宋" w:cs="仿宋"/>
          <w:color w:val="auto"/>
          <w:sz w:val="24"/>
        </w:rPr>
        <w:t>：公章：</w:t>
      </w:r>
    </w:p>
    <w:p w14:paraId="32E3BC46">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2FD53A38">
      <w:pPr>
        <w:spacing w:line="360" w:lineRule="auto"/>
        <w:jc w:val="center"/>
        <w:rPr>
          <w:rFonts w:ascii="仿宋" w:hAnsi="仿宋" w:eastAsia="仿宋" w:cs="仿宋"/>
          <w:b/>
          <w:bCs/>
          <w:color w:val="auto"/>
          <w:sz w:val="24"/>
        </w:rPr>
      </w:pPr>
    </w:p>
    <w:p w14:paraId="3111712E">
      <w:pPr>
        <w:spacing w:line="360" w:lineRule="auto"/>
        <w:rPr>
          <w:rFonts w:ascii="仿宋" w:hAnsi="仿宋" w:eastAsia="仿宋" w:cs="仿宋"/>
          <w:b/>
          <w:color w:val="auto"/>
          <w:sz w:val="24"/>
        </w:rPr>
      </w:pPr>
    </w:p>
    <w:p w14:paraId="007F2D16">
      <w:pPr>
        <w:spacing w:line="360" w:lineRule="auto"/>
        <w:rPr>
          <w:rFonts w:ascii="仿宋" w:hAnsi="仿宋" w:eastAsia="仿宋" w:cs="仿宋"/>
          <w:b/>
          <w:color w:val="auto"/>
          <w:sz w:val="24"/>
        </w:rPr>
      </w:pPr>
    </w:p>
    <w:p w14:paraId="0A962853">
      <w:pPr>
        <w:spacing w:line="360" w:lineRule="auto"/>
        <w:rPr>
          <w:rFonts w:ascii="仿宋" w:hAnsi="仿宋" w:eastAsia="仿宋" w:cs="仿宋"/>
          <w:b/>
          <w:color w:val="auto"/>
          <w:sz w:val="24"/>
        </w:rPr>
      </w:pPr>
    </w:p>
    <w:p w14:paraId="2463EAA4">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58A9912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53AE25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4E0258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BC3BE8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255A20C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697A8C1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54B4EEA">
      <w:pPr>
        <w:widowControl/>
        <w:spacing w:line="360" w:lineRule="auto"/>
        <w:ind w:firstLine="480" w:firstLineChars="200"/>
        <w:jc w:val="left"/>
        <w:rPr>
          <w:rFonts w:ascii="仿宋" w:hAnsi="仿宋" w:eastAsia="仿宋" w:cs="仿宋"/>
          <w:color w:val="auto"/>
          <w:sz w:val="24"/>
        </w:rPr>
      </w:pPr>
    </w:p>
    <w:p w14:paraId="41B805B1">
      <w:pPr>
        <w:spacing w:line="360" w:lineRule="auto"/>
        <w:jc w:val="center"/>
        <w:rPr>
          <w:rFonts w:ascii="仿宋" w:hAnsi="仿宋" w:eastAsia="仿宋" w:cs="仿宋"/>
          <w:b/>
          <w:color w:val="auto"/>
          <w:spacing w:val="6"/>
          <w:sz w:val="24"/>
        </w:rPr>
      </w:pPr>
    </w:p>
    <w:p w14:paraId="24DDAFF0">
      <w:pPr>
        <w:spacing w:line="360" w:lineRule="auto"/>
        <w:jc w:val="center"/>
        <w:rPr>
          <w:rFonts w:ascii="仿宋" w:hAnsi="仿宋" w:eastAsia="仿宋" w:cs="仿宋"/>
          <w:b/>
          <w:color w:val="auto"/>
          <w:spacing w:val="6"/>
          <w:sz w:val="24"/>
        </w:rPr>
      </w:pPr>
    </w:p>
    <w:p w14:paraId="42AD8170">
      <w:pPr>
        <w:spacing w:line="360" w:lineRule="auto"/>
        <w:jc w:val="center"/>
        <w:rPr>
          <w:rFonts w:ascii="仿宋" w:hAnsi="仿宋" w:eastAsia="仿宋" w:cs="仿宋"/>
          <w:b/>
          <w:color w:val="auto"/>
          <w:spacing w:val="6"/>
          <w:sz w:val="24"/>
        </w:rPr>
      </w:pPr>
    </w:p>
    <w:p w14:paraId="052468CF">
      <w:pPr>
        <w:spacing w:line="360" w:lineRule="auto"/>
        <w:jc w:val="center"/>
        <w:rPr>
          <w:rFonts w:ascii="仿宋" w:hAnsi="仿宋" w:eastAsia="仿宋" w:cs="仿宋"/>
          <w:b/>
          <w:color w:val="auto"/>
          <w:spacing w:val="6"/>
          <w:sz w:val="24"/>
        </w:rPr>
      </w:pPr>
    </w:p>
    <w:p w14:paraId="70E20E7D">
      <w:pPr>
        <w:spacing w:line="360" w:lineRule="auto"/>
        <w:jc w:val="center"/>
        <w:rPr>
          <w:rFonts w:ascii="仿宋" w:hAnsi="仿宋" w:eastAsia="仿宋" w:cs="仿宋"/>
          <w:b/>
          <w:color w:val="auto"/>
          <w:spacing w:val="6"/>
          <w:sz w:val="24"/>
        </w:rPr>
      </w:pPr>
    </w:p>
    <w:p w14:paraId="36FAC91A">
      <w:pPr>
        <w:spacing w:line="360" w:lineRule="auto"/>
        <w:jc w:val="center"/>
        <w:rPr>
          <w:rFonts w:ascii="仿宋" w:hAnsi="仿宋" w:eastAsia="仿宋" w:cs="仿宋"/>
          <w:b/>
          <w:color w:val="auto"/>
          <w:spacing w:val="6"/>
          <w:sz w:val="24"/>
        </w:rPr>
      </w:pPr>
    </w:p>
    <w:p w14:paraId="42223BAB">
      <w:pPr>
        <w:spacing w:line="360" w:lineRule="auto"/>
        <w:jc w:val="center"/>
        <w:rPr>
          <w:rFonts w:ascii="仿宋" w:hAnsi="仿宋" w:eastAsia="仿宋" w:cs="仿宋"/>
          <w:b/>
          <w:color w:val="auto"/>
          <w:spacing w:val="6"/>
          <w:sz w:val="24"/>
        </w:rPr>
      </w:pPr>
    </w:p>
    <w:p w14:paraId="5636EFA4">
      <w:pPr>
        <w:spacing w:line="360" w:lineRule="auto"/>
        <w:jc w:val="center"/>
        <w:rPr>
          <w:rFonts w:ascii="仿宋" w:hAnsi="仿宋" w:eastAsia="仿宋" w:cs="仿宋"/>
          <w:b/>
          <w:color w:val="auto"/>
          <w:spacing w:val="6"/>
          <w:sz w:val="24"/>
        </w:rPr>
      </w:pPr>
    </w:p>
    <w:p w14:paraId="618D6296">
      <w:pPr>
        <w:spacing w:line="360" w:lineRule="auto"/>
        <w:jc w:val="center"/>
        <w:rPr>
          <w:rFonts w:ascii="仿宋" w:hAnsi="仿宋" w:eastAsia="仿宋" w:cs="仿宋"/>
          <w:b/>
          <w:color w:val="auto"/>
          <w:spacing w:val="6"/>
          <w:sz w:val="24"/>
        </w:rPr>
      </w:pPr>
    </w:p>
    <w:p w14:paraId="6C329B84">
      <w:pPr>
        <w:spacing w:line="360" w:lineRule="auto"/>
        <w:jc w:val="center"/>
        <w:rPr>
          <w:rFonts w:ascii="仿宋" w:hAnsi="仿宋" w:eastAsia="仿宋" w:cs="仿宋"/>
          <w:b/>
          <w:color w:val="auto"/>
          <w:spacing w:val="6"/>
          <w:sz w:val="24"/>
        </w:rPr>
      </w:pPr>
    </w:p>
    <w:p w14:paraId="7E5CF12F">
      <w:pPr>
        <w:pStyle w:val="519"/>
        <w:ind w:firstLine="506"/>
        <w:rPr>
          <w:rFonts w:ascii="仿宋" w:hAnsi="仿宋" w:eastAsia="仿宋" w:cs="仿宋"/>
          <w:b/>
          <w:color w:val="auto"/>
          <w:spacing w:val="6"/>
        </w:rPr>
      </w:pPr>
    </w:p>
    <w:p w14:paraId="04CD4AB8">
      <w:pPr>
        <w:pStyle w:val="3"/>
        <w:rPr>
          <w:rFonts w:ascii="仿宋" w:hAnsi="仿宋" w:eastAsia="仿宋" w:cs="仿宋"/>
          <w:b/>
          <w:color w:val="auto"/>
          <w:spacing w:val="6"/>
        </w:rPr>
      </w:pPr>
    </w:p>
    <w:p w14:paraId="2CFD84B2">
      <w:pPr>
        <w:pStyle w:val="3"/>
        <w:rPr>
          <w:rFonts w:ascii="仿宋" w:hAnsi="仿宋" w:eastAsia="仿宋" w:cs="仿宋"/>
          <w:b/>
          <w:color w:val="auto"/>
          <w:spacing w:val="6"/>
        </w:rPr>
      </w:pPr>
    </w:p>
    <w:p w14:paraId="702FBF6D">
      <w:pPr>
        <w:pStyle w:val="3"/>
        <w:rPr>
          <w:rFonts w:ascii="仿宋" w:hAnsi="仿宋" w:eastAsia="仿宋" w:cs="仿宋"/>
          <w:b/>
          <w:color w:val="auto"/>
          <w:spacing w:val="6"/>
        </w:rPr>
      </w:pPr>
    </w:p>
    <w:p w14:paraId="56DA780E">
      <w:pPr>
        <w:pStyle w:val="3"/>
        <w:rPr>
          <w:rFonts w:ascii="仿宋" w:hAnsi="仿宋" w:eastAsia="仿宋" w:cs="仿宋"/>
          <w:b/>
          <w:color w:val="auto"/>
          <w:spacing w:val="6"/>
        </w:rPr>
      </w:pPr>
    </w:p>
    <w:p w14:paraId="3D043845">
      <w:pPr>
        <w:spacing w:line="360" w:lineRule="auto"/>
        <w:jc w:val="center"/>
        <w:rPr>
          <w:rFonts w:ascii="仿宋" w:hAnsi="仿宋" w:eastAsia="仿宋" w:cs="仿宋"/>
          <w:b/>
          <w:color w:val="auto"/>
          <w:spacing w:val="6"/>
          <w:sz w:val="24"/>
        </w:rPr>
      </w:pPr>
    </w:p>
    <w:p w14:paraId="0C6DF442">
      <w:pPr>
        <w:spacing w:line="360" w:lineRule="auto"/>
        <w:jc w:val="center"/>
        <w:rPr>
          <w:rFonts w:ascii="仿宋" w:hAnsi="仿宋" w:eastAsia="仿宋" w:cs="仿宋"/>
          <w:b/>
          <w:color w:val="auto"/>
          <w:spacing w:val="6"/>
          <w:sz w:val="24"/>
        </w:rPr>
      </w:pPr>
    </w:p>
    <w:p w14:paraId="1D1223B5">
      <w:pPr>
        <w:spacing w:line="360" w:lineRule="auto"/>
        <w:jc w:val="left"/>
        <w:rPr>
          <w:rFonts w:ascii="仿宋" w:hAnsi="仿宋" w:eastAsia="仿宋" w:cs="仿宋"/>
          <w:b/>
          <w:color w:val="auto"/>
          <w:spacing w:val="6"/>
          <w:sz w:val="24"/>
        </w:rPr>
      </w:pPr>
    </w:p>
    <w:p w14:paraId="0C7AF70D">
      <w:pPr>
        <w:pStyle w:val="83"/>
        <w:rPr>
          <w:rFonts w:ascii="仿宋" w:hAnsi="仿宋" w:eastAsia="仿宋" w:cs="仿宋"/>
          <w:b/>
          <w:color w:val="auto"/>
          <w:spacing w:val="6"/>
        </w:rPr>
      </w:pPr>
    </w:p>
    <w:p w14:paraId="6DCC3737">
      <w:pPr>
        <w:pStyle w:val="83"/>
        <w:rPr>
          <w:rFonts w:ascii="仿宋" w:hAnsi="仿宋" w:eastAsia="仿宋" w:cs="仿宋"/>
          <w:b/>
          <w:color w:val="auto"/>
          <w:spacing w:val="6"/>
        </w:rPr>
      </w:pPr>
    </w:p>
    <w:p w14:paraId="3FAD444D">
      <w:pPr>
        <w:spacing w:line="360" w:lineRule="auto"/>
        <w:jc w:val="left"/>
        <w:rPr>
          <w:rFonts w:ascii="仿宋" w:hAnsi="仿宋" w:eastAsia="仿宋" w:cs="仿宋"/>
          <w:b/>
          <w:color w:val="auto"/>
          <w:sz w:val="24"/>
        </w:rPr>
      </w:pPr>
      <w:r>
        <w:rPr>
          <w:rFonts w:hint="eastAsia" w:ascii="仿宋" w:hAnsi="仿宋" w:eastAsia="仿宋" w:cs="仿宋"/>
          <w:b/>
          <w:color w:val="auto"/>
          <w:spacing w:val="6"/>
          <w:sz w:val="24"/>
        </w:rPr>
        <w:t>附件3：投诉书范本及制作说明</w:t>
      </w:r>
    </w:p>
    <w:p w14:paraId="0319F93F">
      <w:pPr>
        <w:spacing w:line="360" w:lineRule="auto"/>
        <w:jc w:val="center"/>
        <w:rPr>
          <w:rFonts w:ascii="仿宋" w:hAnsi="仿宋" w:eastAsia="仿宋" w:cs="仿宋"/>
          <w:b/>
          <w:color w:val="auto"/>
          <w:spacing w:val="6"/>
          <w:sz w:val="28"/>
          <w:szCs w:val="28"/>
        </w:rPr>
      </w:pPr>
      <w:r>
        <w:rPr>
          <w:rFonts w:hint="eastAsia" w:ascii="仿宋" w:hAnsi="仿宋" w:eastAsia="仿宋" w:cs="仿宋"/>
          <w:b/>
          <w:color w:val="auto"/>
          <w:spacing w:val="6"/>
          <w:sz w:val="28"/>
          <w:szCs w:val="28"/>
        </w:rPr>
        <w:t>投诉书范本</w:t>
      </w:r>
    </w:p>
    <w:p w14:paraId="2E7E8381">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3DC1437C">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086790F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30B2B33F">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14:paraId="3BCB3612">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0299D468">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w:t>
      </w:r>
    </w:p>
    <w:p w14:paraId="1EB25579">
      <w:pPr>
        <w:spacing w:line="360" w:lineRule="auto"/>
        <w:rPr>
          <w:rFonts w:ascii="仿宋" w:hAnsi="仿宋" w:eastAsia="仿宋" w:cs="仿宋"/>
          <w:color w:val="auto"/>
          <w:sz w:val="24"/>
          <w:u w:val="dotted"/>
        </w:rPr>
      </w:pPr>
      <w:r>
        <w:rPr>
          <w:rFonts w:hint="eastAsia" w:ascii="仿宋" w:hAnsi="仿宋" w:eastAsia="仿宋" w:cs="仿宋"/>
          <w:color w:val="auto"/>
          <w:sz w:val="24"/>
        </w:rPr>
        <w:t>地址：邮编：</w:t>
      </w:r>
    </w:p>
    <w:p w14:paraId="0BD6DB6B">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14:paraId="100C3877">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23360578">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46E40EAF">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034F8F62">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A4EF30D">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5688BF4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7357B447">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668490D8">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5089FDFF">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273D7643">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lang w:eastAsia="zh-CN"/>
        </w:rPr>
        <w:t>编号</w:t>
      </w:r>
      <w:r>
        <w:rPr>
          <w:rFonts w:hint="eastAsia" w:ascii="仿宋" w:hAnsi="仿宋" w:eastAsia="仿宋" w:cs="仿宋"/>
          <w:color w:val="auto"/>
          <w:sz w:val="24"/>
        </w:rPr>
        <w:t>：</w:t>
      </w:r>
    </w:p>
    <w:p w14:paraId="5C57CCFF">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72472A5D">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0D32503A">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lang w:eastAsia="zh-CN"/>
        </w:rPr>
        <w:t>：</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14:paraId="0B9037B3">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lang w:eastAsia="zh-CN"/>
        </w:rPr>
        <w:t>：</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14:paraId="46B727E7">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14A20EA5">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7C7A7663">
      <w:pPr>
        <w:spacing w:line="360" w:lineRule="auto"/>
        <w:rPr>
          <w:rFonts w:ascii="仿宋" w:hAnsi="仿宋" w:eastAsia="仿宋" w:cs="仿宋"/>
          <w:color w:val="auto"/>
          <w:sz w:val="24"/>
          <w:u w:val="dotted"/>
        </w:rPr>
      </w:pPr>
    </w:p>
    <w:p w14:paraId="03E32E74">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w:t>
      </w:r>
      <w:r>
        <w:rPr>
          <w:rFonts w:hint="eastAsia" w:ascii="仿宋" w:hAnsi="仿宋" w:eastAsia="仿宋" w:cs="仿宋"/>
          <w:color w:val="auto"/>
          <w:sz w:val="24"/>
          <w:lang w:eastAsia="zh-CN"/>
        </w:rPr>
        <w:t>，</w:t>
      </w:r>
      <w:r>
        <w:rPr>
          <w:rFonts w:hint="eastAsia" w:ascii="仿宋" w:hAnsi="仿宋" w:eastAsia="仿宋" w:cs="仿宋"/>
          <w:color w:val="auto"/>
          <w:sz w:val="24"/>
        </w:rPr>
        <w:t>就质疑事项作出了答复/没有在法定期限内作出答复。</w:t>
      </w:r>
    </w:p>
    <w:p w14:paraId="47560D2A">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07A3D754">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14:paraId="30011CCB">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3DFF1421">
      <w:pPr>
        <w:spacing w:line="360" w:lineRule="auto"/>
        <w:rPr>
          <w:rFonts w:ascii="仿宋" w:hAnsi="仿宋" w:eastAsia="仿宋" w:cs="仿宋"/>
          <w:color w:val="auto"/>
          <w:sz w:val="24"/>
          <w:u w:val="dotted"/>
        </w:rPr>
      </w:pPr>
    </w:p>
    <w:p w14:paraId="2095EF1C">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6D6F8212">
      <w:pPr>
        <w:spacing w:line="360" w:lineRule="auto"/>
        <w:rPr>
          <w:rFonts w:ascii="仿宋" w:hAnsi="仿宋" w:eastAsia="仿宋" w:cs="仿宋"/>
          <w:color w:val="auto"/>
          <w:sz w:val="24"/>
          <w:u w:val="dotted"/>
        </w:rPr>
      </w:pPr>
    </w:p>
    <w:p w14:paraId="1645A25E">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63104EA2">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43CFD7B5">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7E115130">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25121CF4">
      <w:pPr>
        <w:spacing w:line="360" w:lineRule="auto"/>
        <w:rPr>
          <w:rFonts w:ascii="仿宋" w:hAnsi="仿宋" w:eastAsia="仿宋" w:cs="仿宋"/>
          <w:color w:val="auto"/>
          <w:sz w:val="24"/>
          <w:u w:val="single"/>
        </w:rPr>
      </w:pPr>
    </w:p>
    <w:p w14:paraId="783FA407">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hint="eastAsia" w:ascii="仿宋" w:hAnsi="仿宋" w:eastAsia="仿宋" w:cs="仿宋"/>
          <w:color w:val="auto"/>
          <w:sz w:val="24"/>
          <w:lang w:eastAsia="zh-CN"/>
        </w:rPr>
        <w:t>（</w:t>
      </w:r>
      <w:r>
        <w:rPr>
          <w:rFonts w:hint="eastAsia" w:ascii="仿宋" w:hAnsi="仿宋" w:eastAsia="仿宋" w:cs="仿宋"/>
          <w:color w:val="auto"/>
          <w:sz w:val="24"/>
        </w:rPr>
        <w:t>签章</w:t>
      </w:r>
      <w:r>
        <w:rPr>
          <w:rFonts w:hint="eastAsia" w:ascii="仿宋" w:hAnsi="仿宋" w:eastAsia="仿宋" w:cs="仿宋"/>
          <w:color w:val="auto"/>
          <w:sz w:val="24"/>
          <w:lang w:eastAsia="zh-CN"/>
        </w:rPr>
        <w:t>）</w:t>
      </w:r>
      <w:r>
        <w:rPr>
          <w:rFonts w:hint="eastAsia" w:ascii="仿宋" w:hAnsi="仿宋" w:eastAsia="仿宋" w:cs="仿宋"/>
          <w:color w:val="auto"/>
          <w:sz w:val="24"/>
        </w:rPr>
        <w:t>：公章：</w:t>
      </w:r>
    </w:p>
    <w:p w14:paraId="528585EE">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52776786">
      <w:pPr>
        <w:spacing w:line="360" w:lineRule="auto"/>
        <w:rPr>
          <w:rFonts w:ascii="仿宋" w:hAnsi="仿宋" w:eastAsia="仿宋" w:cs="仿宋"/>
          <w:b/>
          <w:color w:val="auto"/>
          <w:sz w:val="24"/>
        </w:rPr>
      </w:pPr>
    </w:p>
    <w:p w14:paraId="5D70302A">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006995EC">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58EFBC">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559DADB5">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EAD2E3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r>
        <w:rPr>
          <w:rFonts w:hint="eastAsia" w:ascii="仿宋" w:hAnsi="仿宋" w:eastAsia="仿宋" w:cs="仿宋"/>
          <w:color w:val="auto"/>
          <w:sz w:val="24"/>
          <w:lang w:eastAsia="zh-CN"/>
        </w:rPr>
        <w:t>。</w:t>
      </w:r>
    </w:p>
    <w:p w14:paraId="5C1BBF7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C2860C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2809E5A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28B96CE">
      <w:pPr>
        <w:autoSpaceDE w:val="0"/>
        <w:autoSpaceDN w:val="0"/>
        <w:jc w:val="center"/>
        <w:rPr>
          <w:rFonts w:ascii="仿宋" w:hAnsi="仿宋" w:eastAsia="仿宋" w:cs="仿宋"/>
          <w:b/>
          <w:bCs/>
          <w:color w:val="auto"/>
          <w:sz w:val="32"/>
          <w:szCs w:val="32"/>
        </w:rPr>
      </w:pPr>
      <w:r>
        <w:rPr>
          <w:rFonts w:hint="eastAsia" w:ascii="仿宋" w:hAnsi="仿宋" w:eastAsia="仿宋" w:cs="仿宋"/>
          <w:color w:val="auto"/>
          <w:sz w:val="24"/>
        </w:rPr>
        <w:br w:type="page"/>
      </w: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14:paraId="3A37AD00">
      <w:pPr>
        <w:spacing w:line="360" w:lineRule="auto"/>
        <w:ind w:firstLine="480" w:firstLineChars="200"/>
        <w:rPr>
          <w:rFonts w:ascii="仿宋" w:hAnsi="仿宋" w:eastAsia="仿宋" w:cs="仿宋"/>
          <w:color w:val="auto"/>
          <w:sz w:val="24"/>
        </w:rPr>
      </w:pPr>
    </w:p>
    <w:p w14:paraId="1F0F6B28">
      <w:pPr>
        <w:spacing w:line="360" w:lineRule="auto"/>
        <w:rPr>
          <w:rFonts w:ascii="仿宋" w:hAnsi="仿宋" w:eastAsia="仿宋" w:cs="仿宋"/>
          <w:color w:val="auto"/>
          <w:sz w:val="24"/>
        </w:rPr>
      </w:pPr>
      <w:r>
        <w:rPr>
          <w:rFonts w:hint="eastAsia" w:ascii="仿宋" w:hAnsi="仿宋" w:eastAsia="仿宋" w:cs="仿宋"/>
          <w:color w:val="auto"/>
          <w:sz w:val="24"/>
          <w:lang w:eastAsia="zh-CN"/>
        </w:rPr>
        <w:t>杭州市西湖区三墩镇人民政府</w:t>
      </w:r>
      <w:r>
        <w:rPr>
          <w:rFonts w:hint="eastAsia" w:ascii="仿宋" w:hAnsi="仿宋" w:eastAsia="仿宋" w:cs="仿宋"/>
          <w:color w:val="auto"/>
          <w:sz w:val="24"/>
        </w:rPr>
        <w:t>、</w:t>
      </w:r>
      <w:r>
        <w:rPr>
          <w:rFonts w:hint="eastAsia" w:ascii="仿宋" w:hAnsi="仿宋" w:eastAsia="仿宋" w:cs="仿宋"/>
          <w:color w:val="auto"/>
          <w:sz w:val="24"/>
          <w:lang w:eastAsia="zh-CN"/>
        </w:rPr>
        <w:t>浙江建友工程咨询有限公司</w:t>
      </w:r>
      <w:r>
        <w:rPr>
          <w:rFonts w:hint="eastAsia" w:ascii="仿宋" w:hAnsi="仿宋" w:eastAsia="仿宋" w:cs="仿宋"/>
          <w:color w:val="auto"/>
          <w:sz w:val="24"/>
        </w:rPr>
        <w:t>：</w:t>
      </w:r>
    </w:p>
    <w:p w14:paraId="3C2EB5C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w:t>
      </w:r>
      <w:r>
        <w:rPr>
          <w:rFonts w:hint="eastAsia" w:ascii="仿宋" w:hAnsi="仿宋" w:eastAsia="仿宋" w:cs="仿宋"/>
          <w:color w:val="auto"/>
          <w:sz w:val="24"/>
          <w:lang w:eastAsia="zh-CN"/>
        </w:rPr>
        <w:t>（</w:t>
      </w:r>
      <w:r>
        <w:rPr>
          <w:rFonts w:hint="eastAsia" w:ascii="仿宋" w:hAnsi="仿宋" w:eastAsia="仿宋" w:cs="仿宋"/>
          <w:color w:val="auto"/>
          <w:sz w:val="24"/>
        </w:rPr>
        <w:t>投标人全称</w:t>
      </w:r>
      <w:r>
        <w:rPr>
          <w:rFonts w:hint="eastAsia" w:ascii="仿宋" w:hAnsi="仿宋" w:eastAsia="仿宋" w:cs="仿宋"/>
          <w:color w:val="auto"/>
          <w:sz w:val="24"/>
          <w:lang w:eastAsia="zh-CN"/>
        </w:rPr>
        <w:t>）</w:t>
      </w:r>
      <w:r>
        <w:rPr>
          <w:rFonts w:hint="eastAsia" w:ascii="仿宋" w:hAnsi="仿宋" w:eastAsia="仿宋" w:cs="仿宋"/>
          <w:color w:val="auto"/>
          <w:sz w:val="24"/>
        </w:rPr>
        <w:t>是中华人民共和国依法登记注册的合法企业，在参加你方组织的（项目名称）项目【招标编号：（采购编号）】投标活动中作如下说明：我方所使用的“XX专用章”与法定名称章具有同等的法律效力，对使用“XX专用章”的行为予以完全承认，并愿意承担相应责任。</w:t>
      </w:r>
    </w:p>
    <w:p w14:paraId="632D582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9B15121">
      <w:pPr>
        <w:spacing w:line="360" w:lineRule="auto"/>
        <w:ind w:firstLine="494"/>
        <w:rPr>
          <w:rFonts w:ascii="仿宋" w:hAnsi="仿宋" w:eastAsia="仿宋" w:cs="仿宋"/>
          <w:color w:val="auto"/>
          <w:sz w:val="24"/>
        </w:rPr>
      </w:pPr>
    </w:p>
    <w:p w14:paraId="79EE3D58">
      <w:pPr>
        <w:spacing w:line="360" w:lineRule="auto"/>
        <w:ind w:firstLine="494"/>
        <w:rPr>
          <w:rFonts w:ascii="仿宋" w:hAnsi="仿宋" w:eastAsia="仿宋" w:cs="仿宋"/>
          <w:color w:val="auto"/>
          <w:sz w:val="24"/>
        </w:rPr>
      </w:pPr>
    </w:p>
    <w:p w14:paraId="734DD589">
      <w:pPr>
        <w:spacing w:line="360" w:lineRule="auto"/>
        <w:ind w:firstLine="494"/>
        <w:rPr>
          <w:rFonts w:ascii="仿宋" w:hAnsi="仿宋" w:eastAsia="仿宋" w:cs="仿宋"/>
          <w:color w:val="auto"/>
          <w:sz w:val="24"/>
        </w:rPr>
      </w:pPr>
    </w:p>
    <w:p w14:paraId="7F72BD41">
      <w:pPr>
        <w:spacing w:line="360" w:lineRule="auto"/>
        <w:ind w:firstLine="494"/>
        <w:rPr>
          <w:rFonts w:ascii="仿宋" w:hAnsi="仿宋" w:eastAsia="仿宋" w:cs="仿宋"/>
          <w:color w:val="auto"/>
          <w:sz w:val="24"/>
        </w:rPr>
      </w:pPr>
    </w:p>
    <w:p w14:paraId="2A0469C8">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w:t>
      </w:r>
      <w:r>
        <w:rPr>
          <w:rFonts w:hint="eastAsia" w:ascii="仿宋" w:hAnsi="仿宋" w:eastAsia="仿宋" w:cs="仿宋"/>
          <w:color w:val="auto"/>
          <w:sz w:val="24"/>
          <w:lang w:eastAsia="zh-CN"/>
        </w:rPr>
        <w:t>名称</w:t>
      </w:r>
      <w:r>
        <w:rPr>
          <w:rFonts w:hint="eastAsia" w:ascii="仿宋" w:hAnsi="仿宋" w:eastAsia="仿宋" w:cs="仿宋"/>
          <w:color w:val="auto"/>
          <w:sz w:val="24"/>
        </w:rPr>
        <w:t>）：</w:t>
      </w:r>
    </w:p>
    <w:p w14:paraId="4EB4133A">
      <w:pPr>
        <w:ind w:right="1440" w:firstLine="494"/>
        <w:jc w:val="center"/>
        <w:rPr>
          <w:rFonts w:ascii="仿宋" w:hAnsi="仿宋" w:eastAsia="仿宋" w:cs="仿宋"/>
          <w:color w:val="auto"/>
          <w:sz w:val="24"/>
        </w:rPr>
      </w:pPr>
      <w:r>
        <w:rPr>
          <w:rFonts w:hint="eastAsia" w:ascii="仿宋" w:hAnsi="仿宋" w:eastAsia="仿宋" w:cs="仿宋"/>
          <w:color w:val="auto"/>
          <w:sz w:val="24"/>
        </w:rPr>
        <w:t>日期：年月日</w:t>
      </w:r>
    </w:p>
    <w:p w14:paraId="02E84DB2">
      <w:pPr>
        <w:rPr>
          <w:rFonts w:ascii="仿宋" w:hAnsi="仿宋" w:eastAsia="仿宋" w:cs="仿宋"/>
          <w:color w:val="auto"/>
          <w:sz w:val="24"/>
        </w:rPr>
      </w:pPr>
      <w:r>
        <w:rPr>
          <w:rFonts w:hint="eastAsia" w:ascii="仿宋" w:hAnsi="仿宋" w:eastAsia="仿宋" w:cs="仿宋"/>
          <w:b/>
          <w:bCs/>
          <w:color w:val="auto"/>
          <w:sz w:val="24"/>
        </w:rPr>
        <w:t>附：</w:t>
      </w:r>
    </w:p>
    <w:p w14:paraId="6CF94003">
      <w:pPr>
        <w:spacing w:line="360" w:lineRule="auto"/>
        <w:rPr>
          <w:rFonts w:ascii="仿宋" w:hAnsi="仿宋" w:eastAsia="仿宋" w:cs="仿宋"/>
          <w:bCs/>
          <w:color w:val="auto"/>
          <w:sz w:val="24"/>
        </w:rPr>
      </w:pPr>
      <w:r>
        <w:rPr>
          <w:rFonts w:ascii="仿宋" w:hAnsi="仿宋" w:eastAsia="仿宋" w:cs="仿宋"/>
          <w:color w:val="auto"/>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矩形 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矩形 8"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gC8LO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cs="仿宋"/>
          <w:color w:val="auto"/>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矩形 7"/>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矩形 7"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AbrXtT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14:paraId="486B3465">
      <w:pPr>
        <w:autoSpaceDE w:val="0"/>
        <w:autoSpaceDN w:val="0"/>
        <w:jc w:val="center"/>
        <w:rPr>
          <w:rFonts w:ascii="仿宋" w:hAnsi="仿宋" w:eastAsia="仿宋" w:cs="仿宋"/>
          <w:b/>
          <w:color w:val="auto"/>
          <w:spacing w:val="6"/>
          <w:sz w:val="32"/>
          <w:szCs w:val="32"/>
        </w:rPr>
      </w:pPr>
    </w:p>
    <w:p w14:paraId="2DAD04A3">
      <w:pPr>
        <w:autoSpaceDE w:val="0"/>
        <w:autoSpaceDN w:val="0"/>
        <w:jc w:val="center"/>
        <w:rPr>
          <w:rFonts w:ascii="仿宋" w:hAnsi="仿宋" w:eastAsia="仿宋" w:cs="仿宋"/>
          <w:b/>
          <w:color w:val="auto"/>
          <w:spacing w:val="6"/>
          <w:sz w:val="32"/>
          <w:szCs w:val="32"/>
        </w:rPr>
      </w:pPr>
    </w:p>
    <w:p w14:paraId="70BDCFE9">
      <w:pPr>
        <w:autoSpaceDE w:val="0"/>
        <w:autoSpaceDN w:val="0"/>
        <w:jc w:val="center"/>
        <w:rPr>
          <w:rFonts w:ascii="仿宋" w:hAnsi="仿宋" w:eastAsia="仿宋" w:cs="仿宋"/>
          <w:b/>
          <w:color w:val="auto"/>
          <w:spacing w:val="6"/>
          <w:sz w:val="32"/>
          <w:szCs w:val="32"/>
        </w:rPr>
      </w:pPr>
    </w:p>
    <w:p w14:paraId="36483E88">
      <w:pPr>
        <w:autoSpaceDE w:val="0"/>
        <w:autoSpaceDN w:val="0"/>
        <w:jc w:val="center"/>
        <w:rPr>
          <w:rFonts w:ascii="仿宋" w:hAnsi="仿宋" w:eastAsia="仿宋" w:cs="仿宋"/>
          <w:b/>
          <w:color w:val="auto"/>
          <w:spacing w:val="6"/>
          <w:sz w:val="32"/>
          <w:szCs w:val="32"/>
        </w:rPr>
      </w:pPr>
    </w:p>
    <w:p w14:paraId="5D600FA9">
      <w:pPr>
        <w:autoSpaceDE w:val="0"/>
        <w:autoSpaceDN w:val="0"/>
        <w:jc w:val="center"/>
        <w:rPr>
          <w:rFonts w:ascii="仿宋" w:hAnsi="仿宋" w:eastAsia="仿宋" w:cs="仿宋"/>
          <w:b/>
          <w:color w:val="auto"/>
          <w:spacing w:val="6"/>
          <w:sz w:val="32"/>
          <w:szCs w:val="32"/>
        </w:rPr>
      </w:pPr>
    </w:p>
    <w:p w14:paraId="1D75AA7B">
      <w:pPr>
        <w:autoSpaceDE w:val="0"/>
        <w:autoSpaceDN w:val="0"/>
        <w:jc w:val="center"/>
        <w:rPr>
          <w:rFonts w:ascii="仿宋" w:hAnsi="仿宋" w:eastAsia="仿宋" w:cs="仿宋"/>
          <w:b/>
          <w:color w:val="auto"/>
          <w:spacing w:val="6"/>
          <w:sz w:val="32"/>
          <w:szCs w:val="32"/>
        </w:rPr>
      </w:pPr>
    </w:p>
    <w:p w14:paraId="77D361B4">
      <w:pPr>
        <w:autoSpaceDE w:val="0"/>
        <w:autoSpaceDN w:val="0"/>
        <w:jc w:val="center"/>
        <w:rPr>
          <w:rFonts w:ascii="仿宋" w:hAnsi="仿宋" w:eastAsia="仿宋" w:cs="仿宋"/>
          <w:b/>
          <w:color w:val="auto"/>
          <w:spacing w:val="6"/>
          <w:sz w:val="32"/>
          <w:szCs w:val="32"/>
        </w:rPr>
      </w:pPr>
    </w:p>
    <w:p w14:paraId="524CEE30">
      <w:pPr>
        <w:autoSpaceDE w:val="0"/>
        <w:autoSpaceDN w:val="0"/>
        <w:jc w:val="center"/>
        <w:rPr>
          <w:rFonts w:ascii="仿宋" w:hAnsi="仿宋" w:eastAsia="仿宋" w:cs="仿宋"/>
          <w:b/>
          <w:color w:val="auto"/>
          <w:spacing w:val="6"/>
          <w:sz w:val="32"/>
          <w:szCs w:val="32"/>
        </w:rPr>
      </w:pPr>
    </w:p>
    <w:p w14:paraId="1E8472F1">
      <w:pPr>
        <w:autoSpaceDE w:val="0"/>
        <w:autoSpaceDN w:val="0"/>
        <w:jc w:val="center"/>
        <w:rPr>
          <w:rFonts w:ascii="仿宋" w:hAnsi="仿宋" w:eastAsia="仿宋" w:cs="仿宋"/>
          <w:b/>
          <w:color w:val="auto"/>
          <w:spacing w:val="6"/>
          <w:sz w:val="32"/>
          <w:szCs w:val="32"/>
        </w:rPr>
      </w:pPr>
    </w:p>
    <w:p w14:paraId="62A034EC">
      <w:pPr>
        <w:autoSpaceDE w:val="0"/>
        <w:autoSpaceDN w:val="0"/>
        <w:jc w:val="center"/>
        <w:rPr>
          <w:rFonts w:ascii="仿宋" w:hAnsi="仿宋" w:eastAsia="仿宋" w:cs="仿宋"/>
          <w:b/>
          <w:color w:val="auto"/>
          <w:spacing w:val="6"/>
          <w:sz w:val="32"/>
          <w:szCs w:val="32"/>
        </w:rPr>
      </w:pPr>
    </w:p>
    <w:p w14:paraId="0051BD07">
      <w:pPr>
        <w:autoSpaceDE w:val="0"/>
        <w:autoSpaceDN w:val="0"/>
        <w:jc w:val="center"/>
        <w:rPr>
          <w:rFonts w:ascii="仿宋" w:hAnsi="仿宋" w:eastAsia="仿宋" w:cs="仿宋"/>
          <w:b/>
          <w:color w:val="auto"/>
          <w:spacing w:val="6"/>
          <w:sz w:val="32"/>
          <w:szCs w:val="32"/>
        </w:rPr>
      </w:pPr>
    </w:p>
    <w:p w14:paraId="4CC3FD1A">
      <w:pPr>
        <w:autoSpaceDE w:val="0"/>
        <w:autoSpaceDN w:val="0"/>
        <w:jc w:val="center"/>
        <w:rPr>
          <w:rFonts w:ascii="仿宋" w:hAnsi="仿宋" w:eastAsia="仿宋" w:cs="仿宋"/>
          <w:b/>
          <w:color w:val="auto"/>
          <w:spacing w:val="6"/>
          <w:sz w:val="32"/>
          <w:szCs w:val="32"/>
        </w:rPr>
      </w:pPr>
    </w:p>
    <w:p w14:paraId="28542E4F">
      <w:pPr>
        <w:autoSpaceDE w:val="0"/>
        <w:autoSpaceDN w:val="0"/>
        <w:jc w:val="center"/>
        <w:rPr>
          <w:rFonts w:ascii="仿宋" w:hAnsi="仿宋" w:eastAsia="仿宋" w:cs="仿宋"/>
          <w:b/>
          <w:color w:val="auto"/>
          <w:spacing w:val="6"/>
          <w:sz w:val="32"/>
          <w:szCs w:val="32"/>
        </w:rPr>
      </w:pPr>
    </w:p>
    <w:p w14:paraId="1330D766">
      <w:pPr>
        <w:autoSpaceDE w:val="0"/>
        <w:autoSpaceDN w:val="0"/>
        <w:jc w:val="center"/>
        <w:rPr>
          <w:rFonts w:ascii="仿宋" w:hAnsi="仿宋" w:eastAsia="仿宋" w:cs="仿宋"/>
          <w:b/>
          <w:color w:val="auto"/>
          <w:spacing w:val="6"/>
          <w:sz w:val="32"/>
          <w:szCs w:val="32"/>
        </w:rPr>
      </w:pPr>
    </w:p>
    <w:p w14:paraId="160AA62C">
      <w:pPr>
        <w:pStyle w:val="84"/>
        <w:rPr>
          <w:color w:val="auto"/>
        </w:rPr>
      </w:pPr>
    </w:p>
    <w:p w14:paraId="289107C4">
      <w:pPr>
        <w:autoSpaceDE w:val="0"/>
        <w:autoSpaceDN w:val="0"/>
        <w:jc w:val="center"/>
        <w:rPr>
          <w:rFonts w:ascii="仿宋" w:hAnsi="仿宋" w:eastAsia="仿宋" w:cs="仿宋"/>
          <w:b/>
          <w:color w:val="auto"/>
          <w:spacing w:val="6"/>
          <w:sz w:val="32"/>
          <w:szCs w:val="32"/>
        </w:rPr>
      </w:pPr>
    </w:p>
    <w:p w14:paraId="6793E725">
      <w:pPr>
        <w:autoSpaceDE w:val="0"/>
        <w:autoSpaceDN w:val="0"/>
        <w:jc w:val="center"/>
        <w:rPr>
          <w:rFonts w:ascii="仿宋" w:hAnsi="仿宋" w:eastAsia="仿宋" w:cs="仿宋"/>
          <w:b/>
          <w:color w:val="auto"/>
          <w:spacing w:val="6"/>
          <w:sz w:val="32"/>
          <w:szCs w:val="32"/>
        </w:rPr>
      </w:pPr>
    </w:p>
    <w:p w14:paraId="7FAAB496">
      <w:pPr>
        <w:autoSpaceDE w:val="0"/>
        <w:autoSpaceDN w:val="0"/>
        <w:jc w:val="center"/>
        <w:rPr>
          <w:rFonts w:ascii="仿宋" w:hAnsi="仿宋" w:eastAsia="仿宋" w:cs="仿宋"/>
          <w:b/>
          <w:bCs/>
          <w:color w:val="auto"/>
          <w:sz w:val="32"/>
          <w:szCs w:val="32"/>
          <w:lang w:val="zh-CN"/>
        </w:rPr>
      </w:pPr>
      <w:r>
        <w:rPr>
          <w:rFonts w:hint="eastAsia" w:ascii="仿宋" w:hAnsi="仿宋" w:eastAsia="仿宋" w:cs="仿宋"/>
          <w:b/>
          <w:color w:val="auto"/>
          <w:spacing w:val="6"/>
          <w:sz w:val="32"/>
          <w:szCs w:val="32"/>
        </w:rPr>
        <w:t>附件5：</w:t>
      </w:r>
      <w:r>
        <w:rPr>
          <w:rFonts w:hint="eastAsia" w:ascii="仿宋" w:hAnsi="仿宋" w:eastAsia="仿宋" w:cs="仿宋"/>
          <w:b/>
          <w:bCs/>
          <w:color w:val="auto"/>
          <w:sz w:val="32"/>
          <w:szCs w:val="32"/>
          <w:lang w:val="zh-CN"/>
        </w:rPr>
        <w:t>联合协议</w:t>
      </w:r>
    </w:p>
    <w:p w14:paraId="20CDCAAF">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（以联合体形式投标的，提供联合协议；本项目不接受联合体投标或者投标人不以联合体形式投标的，则不需要提供）</w:t>
      </w:r>
    </w:p>
    <w:p w14:paraId="0FC1A58B">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 xml:space="preserve">（联合体所有成员名称）自愿组成一个联合体，以一个投标人的身份参加（项目名称）【招标编号：（采购编号）】投标。 </w:t>
      </w:r>
    </w:p>
    <w:p w14:paraId="6A3AF043">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一、各方一致决定，（某联合体成员名称）为联合体牵头人，代表所有联合体成员负责投标和合同实施阶段的主办、协调工作。</w:t>
      </w:r>
    </w:p>
    <w:p w14:paraId="50CCDFAD">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二、所有联合体成员各方签署授权书，授权书载明的授权代表根据招标文件规定及投标内容而对采购人、采购代理机构所作的任何合法承诺，包括书面澄清及响应等均对联合投标各方产生约束力。</w:t>
      </w:r>
    </w:p>
    <w:p w14:paraId="0F81547C">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三、本次联合投标中，分工如下：</w:t>
      </w:r>
    </w:p>
    <w:p w14:paraId="12AC3F11">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（联合体成员1）承担的工作和义务为：             ；</w:t>
      </w:r>
    </w:p>
    <w:p w14:paraId="70B4F9EE">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（联合体成员2）承担的工作和义务为：             ；</w:t>
      </w:r>
    </w:p>
    <w:p w14:paraId="2B221525">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w:t>
      </w:r>
    </w:p>
    <w:p w14:paraId="7EB8D539">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四、联合体成员中小企业合同份额。</w:t>
      </w:r>
    </w:p>
    <w:p w14:paraId="22CDC283">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1、（联合体成员X,……）提供的全部货物由小微企业制造，其合同份额占到合同总金额     %以上；……。（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14:paraId="2E1C4D1A">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lang w:eastAsia="zh-CN"/>
        </w:rPr>
        <w:t>2.</w:t>
      </w:r>
      <w:r>
        <w:rPr>
          <w:rFonts w:hint="eastAsia" w:ascii="仿宋" w:hAnsi="仿宋" w:eastAsia="仿宋" w:cs="仿宋"/>
          <w:b/>
          <w:bCs/>
          <w:color w:val="auto"/>
          <w:sz w:val="24"/>
        </w:rPr>
        <w:t>中小企业合同金额达到</w:t>
      </w:r>
      <w:r>
        <w:rPr>
          <w:rFonts w:hint="eastAsia" w:ascii="仿宋" w:hAnsi="仿宋" w:eastAsia="仿宋" w:cs="仿宋"/>
          <w:b/>
          <w:bCs/>
          <w:color w:val="auto"/>
          <w:sz w:val="24"/>
          <w:u w:val="single"/>
        </w:rPr>
        <w:t xml:space="preserve">  </w:t>
      </w:r>
      <w:r>
        <w:rPr>
          <w:rFonts w:hint="eastAsia" w:ascii="仿宋" w:hAnsi="仿宋" w:eastAsia="仿宋" w:cs="仿宋"/>
          <w:b/>
          <w:bCs/>
          <w:color w:val="auto"/>
          <w:sz w:val="24"/>
        </w:rPr>
        <w:t>%，其中小微企业合同金额达到</w:t>
      </w:r>
      <w:r>
        <w:rPr>
          <w:rFonts w:hint="eastAsia" w:ascii="仿宋" w:hAnsi="仿宋" w:eastAsia="仿宋" w:cs="仿宋"/>
          <w:b/>
          <w:bCs/>
          <w:color w:val="auto"/>
          <w:sz w:val="24"/>
          <w:u w:val="single"/>
          <w:lang w:val="en-US" w:eastAsia="zh-CN"/>
        </w:rPr>
        <w:t xml:space="preserve">   </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p>
    <w:p w14:paraId="4E1EA7F0">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五、如果中标，联合体各成员方共同与采购人签订合同，并就采购合同约定的事项对采购人承担连带责任。</w:t>
      </w:r>
    </w:p>
    <w:p w14:paraId="190173AE">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六、有关本次联合投标的其他事宜：</w:t>
      </w:r>
    </w:p>
    <w:p w14:paraId="2362D040">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lang w:eastAsia="zh-CN"/>
        </w:rPr>
        <w:t>1.</w:t>
      </w:r>
      <w:r>
        <w:rPr>
          <w:rFonts w:hint="eastAsia" w:ascii="仿宋" w:hAnsi="仿宋" w:eastAsia="仿宋" w:cs="仿宋"/>
          <w:b/>
          <w:bCs/>
          <w:color w:val="auto"/>
          <w:sz w:val="24"/>
        </w:rPr>
        <w:t>联合体各方不再单独参加或者与其他供应商另外组成联合体参加同一合同项下的政府采购活动。</w:t>
      </w:r>
    </w:p>
    <w:p w14:paraId="72B0DFF5">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lang w:eastAsia="zh-CN"/>
        </w:rPr>
        <w:t>2.</w:t>
      </w:r>
      <w:r>
        <w:rPr>
          <w:rFonts w:hint="eastAsia" w:ascii="仿宋" w:hAnsi="仿宋" w:eastAsia="仿宋" w:cs="仿宋"/>
          <w:b/>
          <w:bCs/>
          <w:color w:val="auto"/>
          <w:sz w:val="24"/>
        </w:rPr>
        <w:t>联合体中有同类资质的各方按照联合体分工承担相同工作的，按照资质等级较低的供应商确定资质等级。</w:t>
      </w:r>
    </w:p>
    <w:p w14:paraId="3A994220">
      <w:pPr>
        <w:spacing w:line="360" w:lineRule="auto"/>
        <w:ind w:firstLine="482" w:firstLineChars="200"/>
        <w:rPr>
          <w:rFonts w:ascii="仿宋" w:hAnsi="仿宋" w:eastAsia="仿宋" w:cs="仿宋"/>
          <w:color w:val="auto"/>
          <w:sz w:val="24"/>
          <w:lang w:val="zh-CN"/>
        </w:rPr>
      </w:pPr>
      <w:r>
        <w:rPr>
          <w:rFonts w:hint="eastAsia" w:ascii="仿宋" w:hAnsi="仿宋" w:eastAsia="仿宋" w:cs="仿宋"/>
          <w:b/>
          <w:bCs/>
          <w:color w:val="auto"/>
          <w:sz w:val="24"/>
          <w:lang w:eastAsia="zh-CN"/>
        </w:rPr>
        <w:t>3.</w:t>
      </w:r>
      <w:r>
        <w:rPr>
          <w:rFonts w:hint="eastAsia" w:ascii="仿宋" w:hAnsi="仿宋" w:eastAsia="仿宋" w:cs="仿宋"/>
          <w:b/>
          <w:bCs/>
          <w:color w:val="auto"/>
          <w:sz w:val="24"/>
        </w:rPr>
        <w:t>本协议提交采购人、采购代理机构后，联合体各方不得以任何形式对上述内容进行修改或撤销。</w:t>
      </w:r>
    </w:p>
    <w:p w14:paraId="7DDE8FFD">
      <w:pPr>
        <w:pStyle w:val="5"/>
        <w:rPr>
          <w:rFonts w:ascii="仿宋" w:eastAsia="仿宋" w:cs="仿宋"/>
          <w:color w:val="auto"/>
        </w:rPr>
      </w:pPr>
    </w:p>
    <w:p w14:paraId="792A206B">
      <w:pPr>
        <w:spacing w:line="360" w:lineRule="auto"/>
        <w:ind w:firstLine="4800" w:firstLineChars="2000"/>
        <w:rPr>
          <w:rFonts w:ascii="仿宋" w:hAnsi="仿宋" w:eastAsia="仿宋" w:cs="仿宋"/>
          <w:color w:val="auto"/>
          <w:sz w:val="24"/>
          <w:lang w:val="zh-CN"/>
        </w:rPr>
      </w:pPr>
      <w:r>
        <w:rPr>
          <w:rFonts w:hint="eastAsia" w:ascii="仿宋" w:hAnsi="仿宋" w:eastAsia="仿宋" w:cs="仿宋"/>
          <w:color w:val="auto"/>
          <w:sz w:val="24"/>
          <w:lang w:val="zh-CN"/>
        </w:rPr>
        <w:t>联合体成员名称（电子签名/公章）：</w:t>
      </w:r>
    </w:p>
    <w:p w14:paraId="23B80B55">
      <w:pPr>
        <w:spacing w:line="360" w:lineRule="auto"/>
        <w:rPr>
          <w:rFonts w:ascii="仿宋" w:hAnsi="仿宋" w:eastAsia="仿宋" w:cs="仿宋"/>
          <w:color w:val="auto"/>
          <w:sz w:val="24"/>
          <w:lang w:val="zh-CN"/>
        </w:rPr>
      </w:pPr>
      <w:r>
        <w:rPr>
          <w:rFonts w:hint="eastAsia" w:ascii="仿宋" w:hAnsi="仿宋" w:eastAsia="仿宋" w:cs="仿宋"/>
          <w:color w:val="auto"/>
          <w:sz w:val="24"/>
          <w:lang w:val="zh-CN"/>
        </w:rPr>
        <w:t>日期：年月日</w:t>
      </w:r>
    </w:p>
    <w:p w14:paraId="0BF311B4">
      <w:pPr>
        <w:spacing w:line="360" w:lineRule="auto"/>
        <w:rPr>
          <w:rFonts w:ascii="仿宋" w:hAnsi="仿宋" w:eastAsia="仿宋" w:cs="仿宋"/>
          <w:color w:val="auto"/>
          <w:sz w:val="24"/>
        </w:rPr>
      </w:pPr>
      <w:r>
        <w:rPr>
          <w:rFonts w:hint="eastAsia" w:ascii="仿宋" w:hAnsi="仿宋" w:eastAsia="仿宋" w:cs="仿宋"/>
          <w:color w:val="auto"/>
          <w:sz w:val="24"/>
        </w:rPr>
        <w:t>注：按本格式和要求提供。</w:t>
      </w:r>
    </w:p>
    <w:p w14:paraId="5AA91CA0">
      <w:pPr>
        <w:autoSpaceDE w:val="0"/>
        <w:autoSpaceDN w:val="0"/>
        <w:jc w:val="center"/>
        <w:rPr>
          <w:rFonts w:ascii="仿宋" w:hAnsi="仿宋" w:eastAsia="仿宋" w:cs="仿宋"/>
          <w:b/>
          <w:color w:val="auto"/>
          <w:spacing w:val="6"/>
          <w:sz w:val="32"/>
          <w:szCs w:val="32"/>
        </w:rPr>
      </w:pPr>
    </w:p>
    <w:p w14:paraId="41DD5A8A">
      <w:pPr>
        <w:autoSpaceDE w:val="0"/>
        <w:autoSpaceDN w:val="0"/>
        <w:jc w:val="center"/>
        <w:rPr>
          <w:rFonts w:ascii="仿宋" w:hAnsi="仿宋" w:eastAsia="仿宋" w:cs="仿宋"/>
          <w:b/>
          <w:color w:val="auto"/>
          <w:spacing w:val="6"/>
          <w:sz w:val="32"/>
          <w:szCs w:val="32"/>
        </w:rPr>
      </w:pPr>
    </w:p>
    <w:p w14:paraId="4272019D">
      <w:pPr>
        <w:autoSpaceDE w:val="0"/>
        <w:autoSpaceDN w:val="0"/>
        <w:jc w:val="center"/>
        <w:rPr>
          <w:rFonts w:ascii="仿宋" w:hAnsi="仿宋" w:eastAsia="仿宋" w:cs="仿宋"/>
          <w:b/>
          <w:color w:val="auto"/>
          <w:spacing w:val="6"/>
          <w:sz w:val="32"/>
          <w:szCs w:val="32"/>
        </w:rPr>
      </w:pPr>
    </w:p>
    <w:p w14:paraId="5DA8802D">
      <w:pPr>
        <w:autoSpaceDE w:val="0"/>
        <w:autoSpaceDN w:val="0"/>
        <w:jc w:val="center"/>
        <w:rPr>
          <w:rFonts w:ascii="仿宋" w:hAnsi="仿宋" w:eastAsia="仿宋" w:cs="仿宋"/>
          <w:b/>
          <w:color w:val="auto"/>
          <w:spacing w:val="6"/>
          <w:sz w:val="32"/>
          <w:szCs w:val="32"/>
        </w:rPr>
      </w:pPr>
    </w:p>
    <w:p w14:paraId="2E06D54F">
      <w:pPr>
        <w:autoSpaceDE w:val="0"/>
        <w:autoSpaceDN w:val="0"/>
        <w:jc w:val="center"/>
        <w:rPr>
          <w:rFonts w:ascii="仿宋" w:hAnsi="仿宋" w:eastAsia="仿宋" w:cs="仿宋"/>
          <w:b/>
          <w:color w:val="auto"/>
          <w:spacing w:val="6"/>
          <w:sz w:val="32"/>
          <w:szCs w:val="32"/>
        </w:rPr>
      </w:pPr>
    </w:p>
    <w:p w14:paraId="4518F2BB">
      <w:pPr>
        <w:autoSpaceDE w:val="0"/>
        <w:autoSpaceDN w:val="0"/>
        <w:jc w:val="center"/>
        <w:rPr>
          <w:rFonts w:ascii="仿宋" w:hAnsi="仿宋" w:eastAsia="仿宋" w:cs="仿宋"/>
          <w:b/>
          <w:color w:val="auto"/>
          <w:spacing w:val="6"/>
          <w:sz w:val="32"/>
          <w:szCs w:val="32"/>
        </w:rPr>
      </w:pPr>
    </w:p>
    <w:p w14:paraId="43E731FA">
      <w:pPr>
        <w:autoSpaceDE w:val="0"/>
        <w:autoSpaceDN w:val="0"/>
        <w:jc w:val="center"/>
        <w:rPr>
          <w:rFonts w:ascii="仿宋" w:hAnsi="仿宋" w:eastAsia="仿宋" w:cs="仿宋"/>
          <w:b/>
          <w:color w:val="auto"/>
          <w:spacing w:val="6"/>
          <w:sz w:val="32"/>
          <w:szCs w:val="32"/>
        </w:rPr>
      </w:pPr>
    </w:p>
    <w:p w14:paraId="1F124980">
      <w:pPr>
        <w:autoSpaceDE w:val="0"/>
        <w:autoSpaceDN w:val="0"/>
        <w:jc w:val="center"/>
        <w:rPr>
          <w:rFonts w:ascii="仿宋" w:hAnsi="仿宋" w:eastAsia="仿宋" w:cs="仿宋"/>
          <w:b/>
          <w:color w:val="auto"/>
          <w:spacing w:val="6"/>
          <w:sz w:val="32"/>
          <w:szCs w:val="32"/>
        </w:rPr>
      </w:pPr>
    </w:p>
    <w:p w14:paraId="2687D0B4">
      <w:pPr>
        <w:autoSpaceDE w:val="0"/>
        <w:autoSpaceDN w:val="0"/>
        <w:jc w:val="center"/>
        <w:rPr>
          <w:rFonts w:ascii="仿宋" w:hAnsi="仿宋" w:eastAsia="仿宋" w:cs="仿宋"/>
          <w:b/>
          <w:color w:val="auto"/>
          <w:spacing w:val="6"/>
          <w:sz w:val="32"/>
          <w:szCs w:val="32"/>
        </w:rPr>
      </w:pPr>
    </w:p>
    <w:p w14:paraId="6910B6FD">
      <w:pPr>
        <w:autoSpaceDE w:val="0"/>
        <w:autoSpaceDN w:val="0"/>
        <w:jc w:val="center"/>
        <w:rPr>
          <w:rFonts w:ascii="仿宋" w:hAnsi="仿宋" w:eastAsia="仿宋" w:cs="仿宋"/>
          <w:b/>
          <w:color w:val="auto"/>
          <w:spacing w:val="6"/>
          <w:sz w:val="32"/>
          <w:szCs w:val="32"/>
        </w:rPr>
      </w:pPr>
    </w:p>
    <w:p w14:paraId="78A5834E">
      <w:pPr>
        <w:autoSpaceDE w:val="0"/>
        <w:autoSpaceDN w:val="0"/>
        <w:jc w:val="center"/>
        <w:rPr>
          <w:rFonts w:ascii="仿宋" w:hAnsi="仿宋" w:eastAsia="仿宋" w:cs="仿宋"/>
          <w:b/>
          <w:color w:val="auto"/>
          <w:spacing w:val="6"/>
          <w:sz w:val="32"/>
          <w:szCs w:val="32"/>
        </w:rPr>
      </w:pPr>
    </w:p>
    <w:p w14:paraId="1E3D2565">
      <w:pPr>
        <w:autoSpaceDE w:val="0"/>
        <w:autoSpaceDN w:val="0"/>
        <w:jc w:val="center"/>
        <w:rPr>
          <w:rFonts w:ascii="仿宋" w:hAnsi="仿宋" w:eastAsia="仿宋" w:cs="仿宋"/>
          <w:b/>
          <w:color w:val="auto"/>
          <w:spacing w:val="6"/>
          <w:sz w:val="32"/>
          <w:szCs w:val="32"/>
        </w:rPr>
      </w:pPr>
    </w:p>
    <w:p w14:paraId="1D414D1A">
      <w:pPr>
        <w:autoSpaceDE w:val="0"/>
        <w:autoSpaceDN w:val="0"/>
        <w:jc w:val="center"/>
        <w:rPr>
          <w:rFonts w:ascii="仿宋" w:hAnsi="仿宋" w:eastAsia="仿宋" w:cs="仿宋"/>
          <w:b/>
          <w:color w:val="auto"/>
          <w:spacing w:val="6"/>
          <w:sz w:val="32"/>
          <w:szCs w:val="32"/>
        </w:rPr>
      </w:pPr>
    </w:p>
    <w:p w14:paraId="4FD3BEA6">
      <w:pPr>
        <w:autoSpaceDE w:val="0"/>
        <w:autoSpaceDN w:val="0"/>
        <w:jc w:val="center"/>
        <w:rPr>
          <w:rFonts w:ascii="仿宋" w:hAnsi="仿宋" w:eastAsia="仿宋" w:cs="仿宋"/>
          <w:b/>
          <w:color w:val="auto"/>
          <w:spacing w:val="6"/>
          <w:sz w:val="32"/>
          <w:szCs w:val="32"/>
        </w:rPr>
      </w:pPr>
    </w:p>
    <w:p w14:paraId="3FB8C9C6">
      <w:pPr>
        <w:autoSpaceDE w:val="0"/>
        <w:autoSpaceDN w:val="0"/>
        <w:jc w:val="center"/>
        <w:rPr>
          <w:rFonts w:ascii="仿宋" w:hAnsi="仿宋" w:eastAsia="仿宋" w:cs="仿宋"/>
          <w:b/>
          <w:color w:val="auto"/>
          <w:spacing w:val="6"/>
          <w:sz w:val="32"/>
          <w:szCs w:val="32"/>
        </w:rPr>
      </w:pPr>
    </w:p>
    <w:p w14:paraId="6DDAD813">
      <w:pPr>
        <w:autoSpaceDE w:val="0"/>
        <w:autoSpaceDN w:val="0"/>
        <w:jc w:val="center"/>
        <w:rPr>
          <w:rFonts w:ascii="仿宋" w:hAnsi="仿宋" w:eastAsia="仿宋" w:cs="仿宋"/>
          <w:b/>
          <w:color w:val="auto"/>
          <w:spacing w:val="6"/>
          <w:sz w:val="32"/>
          <w:szCs w:val="32"/>
        </w:rPr>
      </w:pPr>
    </w:p>
    <w:p w14:paraId="2A78EFC6">
      <w:pPr>
        <w:autoSpaceDE w:val="0"/>
        <w:autoSpaceDN w:val="0"/>
        <w:jc w:val="center"/>
        <w:rPr>
          <w:rFonts w:ascii="仿宋" w:hAnsi="仿宋" w:eastAsia="仿宋" w:cs="仿宋"/>
          <w:b/>
          <w:color w:val="auto"/>
          <w:spacing w:val="6"/>
          <w:sz w:val="32"/>
          <w:szCs w:val="32"/>
        </w:rPr>
      </w:pPr>
    </w:p>
    <w:p w14:paraId="5B2280F3">
      <w:pPr>
        <w:snapToGrid w:val="0"/>
        <w:spacing w:line="360" w:lineRule="auto"/>
        <w:ind w:firstLine="3666" w:firstLineChars="1100"/>
        <w:rPr>
          <w:rFonts w:ascii="仿宋" w:hAnsi="仿宋" w:eastAsia="仿宋" w:cs="仿宋"/>
          <w:b/>
          <w:bCs/>
          <w:color w:val="auto"/>
          <w:sz w:val="32"/>
          <w:szCs w:val="32"/>
          <w:lang w:val="zh-CN"/>
        </w:rPr>
      </w:pPr>
      <w:r>
        <w:rPr>
          <w:rFonts w:hint="eastAsia" w:ascii="仿宋" w:hAnsi="仿宋" w:eastAsia="仿宋" w:cs="仿宋"/>
          <w:b/>
          <w:color w:val="auto"/>
          <w:spacing w:val="6"/>
          <w:sz w:val="32"/>
          <w:szCs w:val="32"/>
        </w:rPr>
        <w:br w:type="page"/>
      </w:r>
      <w:r>
        <w:rPr>
          <w:rFonts w:hint="eastAsia" w:ascii="仿宋" w:hAnsi="仿宋" w:eastAsia="仿宋" w:cs="仿宋"/>
          <w:b/>
          <w:bCs/>
          <w:color w:val="auto"/>
          <w:sz w:val="32"/>
          <w:szCs w:val="32"/>
          <w:lang w:val="zh-CN"/>
        </w:rPr>
        <w:t>附件6：分包意向协议</w:t>
      </w:r>
    </w:p>
    <w:p w14:paraId="6D09B52D">
      <w:pPr>
        <w:spacing w:line="360" w:lineRule="auto"/>
        <w:ind w:firstLine="482" w:firstLineChars="200"/>
        <w:rPr>
          <w:rFonts w:ascii="仿宋" w:hAnsi="仿宋" w:eastAsia="仿宋" w:cs="仿宋"/>
          <w:b/>
          <w:bCs/>
          <w:color w:val="auto"/>
          <w:sz w:val="24"/>
          <w:lang w:val="zh-CN"/>
        </w:rPr>
      </w:pPr>
      <w:r>
        <w:rPr>
          <w:rFonts w:hint="eastAsia" w:ascii="仿宋" w:hAnsi="仿宋" w:eastAsia="仿宋" w:cs="仿宋"/>
          <w:b/>
          <w:bCs/>
          <w:color w:val="auto"/>
          <w:sz w:val="24"/>
          <w:lang w:val="zh-CN"/>
        </w:rPr>
        <w:t>（中标后以分包方式履行合同的，提供分包意向协议；采购人不同意分包或者投标人中标后不以分包方式履行合同的，则不需要提供。）</w:t>
      </w:r>
    </w:p>
    <w:p w14:paraId="1FE0FE87">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u w:val="single"/>
          <w:lang w:val="zh-CN"/>
        </w:rPr>
        <w:t>（投标人名称）</w:t>
      </w:r>
      <w:r>
        <w:rPr>
          <w:rFonts w:hint="eastAsia" w:ascii="仿宋" w:hAnsi="仿宋" w:eastAsia="仿宋" w:cs="仿宋"/>
          <w:color w:val="auto"/>
          <w:sz w:val="24"/>
          <w:lang w:val="zh-CN"/>
        </w:rPr>
        <w:t>若成为（项目名称）【招标编号：（采购编号）】的中标供应商，将依法采取分包方式履行合同。</w:t>
      </w:r>
      <w:r>
        <w:rPr>
          <w:rFonts w:hint="eastAsia" w:ascii="仿宋" w:hAnsi="仿宋" w:eastAsia="仿宋" w:cs="仿宋"/>
          <w:color w:val="auto"/>
          <w:sz w:val="24"/>
          <w:u w:val="single"/>
          <w:lang w:val="zh-CN"/>
        </w:rPr>
        <w:t>（投标人名称）</w:t>
      </w:r>
      <w:r>
        <w:rPr>
          <w:rFonts w:hint="eastAsia" w:ascii="仿宋" w:hAnsi="仿宋" w:eastAsia="仿宋" w:cs="仿宋"/>
          <w:color w:val="auto"/>
          <w:sz w:val="24"/>
          <w:lang w:val="zh-CN"/>
        </w:rPr>
        <w:t>与</w:t>
      </w:r>
      <w:r>
        <w:rPr>
          <w:rFonts w:hint="eastAsia" w:ascii="仿宋" w:hAnsi="仿宋" w:eastAsia="仿宋" w:cs="仿宋"/>
          <w:color w:val="auto"/>
          <w:sz w:val="24"/>
          <w:u w:val="single"/>
          <w:lang w:val="zh-CN"/>
        </w:rPr>
        <w:t>（所有分包供应商名称）</w:t>
      </w:r>
      <w:r>
        <w:rPr>
          <w:rFonts w:hint="eastAsia" w:ascii="仿宋" w:hAnsi="仿宋" w:eastAsia="仿宋" w:cs="仿宋"/>
          <w:color w:val="auto"/>
          <w:sz w:val="24"/>
          <w:lang w:val="zh-CN"/>
        </w:rPr>
        <w:t>达成分包意向协议。</w:t>
      </w:r>
    </w:p>
    <w:p w14:paraId="68DBE0F2">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一、分包标的及数量</w:t>
      </w:r>
    </w:p>
    <w:p w14:paraId="453FD8DE">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u w:val="single"/>
          <w:lang w:val="zh-CN"/>
        </w:rPr>
        <w:t>（投标人名称）</w:t>
      </w:r>
      <w:r>
        <w:rPr>
          <w:rFonts w:hint="eastAsia" w:ascii="仿宋" w:hAnsi="仿宋" w:eastAsia="仿宋" w:cs="仿宋"/>
          <w:color w:val="auto"/>
          <w:sz w:val="24"/>
          <w:lang w:val="zh-CN"/>
        </w:rPr>
        <w:t>将</w:t>
      </w:r>
      <w:r>
        <w:rPr>
          <w:rFonts w:hint="eastAsia" w:ascii="仿宋" w:hAnsi="仿宋" w:eastAsia="仿宋" w:cs="仿宋"/>
          <w:color w:val="auto"/>
          <w:sz w:val="24"/>
          <w:u w:val="single"/>
          <w:lang w:val="zh-CN"/>
        </w:rPr>
        <w:t xml:space="preserve">   XX工作内容</w:t>
      </w:r>
      <w:r>
        <w:rPr>
          <w:rFonts w:hint="eastAsia" w:ascii="仿宋" w:hAnsi="仿宋" w:eastAsia="仿宋" w:cs="仿宋"/>
          <w:color w:val="auto"/>
          <w:sz w:val="24"/>
          <w:lang w:val="zh-CN"/>
        </w:rPr>
        <w:t>分包给</w:t>
      </w:r>
      <w:r>
        <w:rPr>
          <w:rFonts w:hint="eastAsia" w:ascii="仿宋" w:hAnsi="仿宋" w:eastAsia="仿宋" w:cs="仿宋"/>
          <w:color w:val="auto"/>
          <w:sz w:val="24"/>
          <w:u w:val="single"/>
          <w:lang w:val="zh-CN"/>
        </w:rPr>
        <w:t>（分包供应商1名称）</w:t>
      </w:r>
      <w:r>
        <w:rPr>
          <w:rFonts w:hint="eastAsia" w:ascii="仿宋" w:hAnsi="仿宋" w:eastAsia="仿宋" w:cs="仿宋"/>
          <w:color w:val="auto"/>
          <w:sz w:val="24"/>
          <w:lang w:val="zh-CN"/>
        </w:rPr>
        <w:t>，</w:t>
      </w:r>
      <w:r>
        <w:rPr>
          <w:rFonts w:hint="eastAsia" w:ascii="仿宋" w:hAnsi="仿宋" w:eastAsia="仿宋" w:cs="仿宋"/>
          <w:color w:val="auto"/>
          <w:sz w:val="24"/>
          <w:u w:val="single"/>
          <w:lang w:val="zh-CN"/>
        </w:rPr>
        <w:t>（分包供应商2名称）</w:t>
      </w:r>
      <w:r>
        <w:rPr>
          <w:rFonts w:hint="eastAsia" w:ascii="仿宋" w:hAnsi="仿宋" w:eastAsia="仿宋" w:cs="仿宋"/>
          <w:color w:val="auto"/>
          <w:sz w:val="24"/>
          <w:lang w:val="zh-CN"/>
        </w:rPr>
        <w:t>，具备承担</w:t>
      </w:r>
      <w:r>
        <w:rPr>
          <w:rFonts w:hint="eastAsia" w:ascii="仿宋" w:hAnsi="仿宋" w:eastAsia="仿宋" w:cs="仿宋"/>
          <w:color w:val="auto"/>
          <w:sz w:val="24"/>
          <w:u w:val="single"/>
          <w:lang w:val="zh-CN"/>
        </w:rPr>
        <w:t>XX工作内容</w:t>
      </w:r>
      <w:r>
        <w:rPr>
          <w:rFonts w:hint="eastAsia" w:ascii="仿宋" w:hAnsi="仿宋" w:eastAsia="仿宋" w:cs="仿宋"/>
          <w:color w:val="auto"/>
          <w:sz w:val="24"/>
          <w:lang w:val="zh-CN"/>
        </w:rPr>
        <w:t>相应资质条件且不得再次分包；</w:t>
      </w:r>
    </w:p>
    <w:p w14:paraId="5B80AF5C">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w:t>
      </w:r>
    </w:p>
    <w:p w14:paraId="0E87E156">
      <w:pPr>
        <w:spacing w:line="360" w:lineRule="auto"/>
        <w:ind w:firstLine="480" w:firstLineChars="200"/>
        <w:rPr>
          <w:rFonts w:ascii="仿宋" w:hAnsi="仿宋" w:eastAsia="仿宋" w:cs="仿宋"/>
          <w:color w:val="auto"/>
          <w:sz w:val="24"/>
          <w:lang w:val="zh-CN"/>
        </w:rPr>
      </w:pPr>
    </w:p>
    <w:p w14:paraId="654FDBA4">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二、分包供应商中小企业合同份额</w:t>
      </w:r>
    </w:p>
    <w:p w14:paraId="24964BF4">
      <w:pPr>
        <w:spacing w:line="360" w:lineRule="auto"/>
        <w:ind w:firstLine="480" w:firstLineChars="200"/>
        <w:rPr>
          <w:rFonts w:ascii="仿宋" w:hAnsi="仿宋" w:eastAsia="仿宋" w:cs="仿宋"/>
          <w:b/>
          <w:bCs/>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u w:val="single"/>
          <w:lang w:val="zh-CN"/>
        </w:rPr>
        <w:t>（分包供应商X,……）</w:t>
      </w:r>
      <w:r>
        <w:rPr>
          <w:rFonts w:hint="eastAsia" w:ascii="仿宋" w:hAnsi="仿宋" w:eastAsia="仿宋" w:cs="仿宋"/>
          <w:color w:val="auto"/>
          <w:sz w:val="24"/>
          <w:lang w:val="zh-CN"/>
        </w:rPr>
        <w:t>提供的服务全部由小微企业承接，其合同份额占到合同总金额%以上。</w:t>
      </w:r>
      <w:r>
        <w:rPr>
          <w:rFonts w:hint="eastAsia" w:ascii="仿宋" w:hAnsi="仿宋" w:eastAsia="仿宋" w:cs="仿宋"/>
          <w:b/>
          <w:bCs/>
          <w:color w:val="auto"/>
          <w:sz w:val="24"/>
          <w:lang w:val="zh-CN"/>
        </w:rPr>
        <w:t>（未预留份额专门面向中小企业采购的采购项目，以及预留份额中的非预留部分采购包，允许分包的，分包意向协议约定小微企业的合同份额占到合同总金额30%以上的，对大中型企业的报价给予6%的扣除。供应商拟享受以上价格扣除政策的，填写有关内容。）</w:t>
      </w:r>
    </w:p>
    <w:p w14:paraId="6BAD345B">
      <w:pPr>
        <w:spacing w:line="360" w:lineRule="auto"/>
        <w:ind w:firstLine="480" w:firstLineChars="200"/>
        <w:rPr>
          <w:rFonts w:ascii="仿宋" w:hAnsi="仿宋" w:eastAsia="仿宋" w:cs="仿宋"/>
          <w:b/>
          <w:bCs/>
          <w:color w:val="auto"/>
          <w:sz w:val="24"/>
          <w:lang w:val="zh-CN"/>
        </w:rPr>
      </w:pPr>
      <w:r>
        <w:rPr>
          <w:rFonts w:hint="eastAsia" w:ascii="仿宋" w:hAnsi="仿宋" w:eastAsia="仿宋" w:cs="仿宋"/>
          <w:color w:val="auto"/>
          <w:sz w:val="24"/>
          <w:lang w:val="zh-CN"/>
        </w:rPr>
        <w:t>2.中小企业合同金额达到%，小微企业合同金额达到 %。</w:t>
      </w:r>
      <w:r>
        <w:rPr>
          <w:rFonts w:hint="eastAsia" w:ascii="仿宋" w:hAnsi="仿宋" w:eastAsia="仿宋" w:cs="仿宋"/>
          <w:b/>
          <w:bCs/>
          <w:color w:val="auto"/>
          <w:sz w:val="24"/>
          <w:lang w:val="zh-CN"/>
        </w:rPr>
        <w:t>（要求合同分包形式参加的项目或采购包，供应商按招标文件第一部分招标公告申请人的资格要求中规定的分包意向协议中中小企业、小微企业合同金额应当达到的比例要求填写。）</w:t>
      </w:r>
    </w:p>
    <w:p w14:paraId="258E61DA">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三、分包工作履行期限、地点、方式</w:t>
      </w:r>
    </w:p>
    <w:p w14:paraId="73C086A1">
      <w:pPr>
        <w:spacing w:line="360" w:lineRule="auto"/>
        <w:ind w:firstLine="480" w:firstLineChars="200"/>
        <w:rPr>
          <w:rFonts w:ascii="仿宋" w:hAnsi="仿宋" w:eastAsia="仿宋" w:cs="仿宋"/>
          <w:color w:val="auto"/>
          <w:sz w:val="24"/>
          <w:lang w:val="zh-CN"/>
        </w:rPr>
      </w:pPr>
    </w:p>
    <w:p w14:paraId="190223FF">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四、质量</w:t>
      </w:r>
    </w:p>
    <w:p w14:paraId="2ACB9C48">
      <w:pPr>
        <w:spacing w:line="360" w:lineRule="auto"/>
        <w:ind w:firstLine="480" w:firstLineChars="200"/>
        <w:rPr>
          <w:rFonts w:ascii="仿宋" w:hAnsi="仿宋" w:eastAsia="仿宋" w:cs="仿宋"/>
          <w:color w:val="auto"/>
          <w:sz w:val="24"/>
          <w:lang w:val="zh-CN"/>
        </w:rPr>
      </w:pPr>
    </w:p>
    <w:p w14:paraId="5B027285">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五、价款或者报酬</w:t>
      </w:r>
    </w:p>
    <w:p w14:paraId="1756B45C">
      <w:pPr>
        <w:spacing w:line="360" w:lineRule="auto"/>
        <w:ind w:firstLine="480" w:firstLineChars="200"/>
        <w:rPr>
          <w:rFonts w:ascii="仿宋" w:hAnsi="仿宋" w:eastAsia="仿宋" w:cs="仿宋"/>
          <w:color w:val="auto"/>
          <w:sz w:val="24"/>
          <w:lang w:val="zh-CN"/>
        </w:rPr>
      </w:pPr>
    </w:p>
    <w:p w14:paraId="38C55BB5">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六、违约责任</w:t>
      </w:r>
    </w:p>
    <w:p w14:paraId="7F52C1E4">
      <w:pPr>
        <w:spacing w:line="360" w:lineRule="auto"/>
        <w:ind w:firstLine="480" w:firstLineChars="200"/>
        <w:rPr>
          <w:rFonts w:ascii="仿宋" w:hAnsi="仿宋" w:eastAsia="仿宋" w:cs="仿宋"/>
          <w:color w:val="auto"/>
          <w:sz w:val="24"/>
          <w:lang w:val="zh-CN"/>
        </w:rPr>
      </w:pPr>
    </w:p>
    <w:p w14:paraId="42FCB32D">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七、争议解决的办法</w:t>
      </w:r>
    </w:p>
    <w:p w14:paraId="376FE5AE">
      <w:pPr>
        <w:spacing w:line="360" w:lineRule="auto"/>
        <w:ind w:firstLine="480" w:firstLineChars="200"/>
        <w:rPr>
          <w:rFonts w:ascii="仿宋" w:hAnsi="仿宋" w:eastAsia="仿宋" w:cs="仿宋"/>
          <w:color w:val="auto"/>
          <w:sz w:val="24"/>
          <w:lang w:val="zh-CN"/>
        </w:rPr>
      </w:pPr>
    </w:p>
    <w:p w14:paraId="4DC8C6AE">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八、其他</w:t>
      </w:r>
    </w:p>
    <w:p w14:paraId="5FF05CE2">
      <w:pPr>
        <w:spacing w:line="360" w:lineRule="auto"/>
        <w:ind w:left="5279" w:leftChars="228" w:hanging="4800" w:hangingChars="2000"/>
        <w:rPr>
          <w:rFonts w:ascii="仿宋" w:hAnsi="仿宋" w:eastAsia="仿宋" w:cs="仿宋"/>
          <w:color w:val="auto"/>
          <w:sz w:val="24"/>
          <w:lang w:val="zh-CN"/>
        </w:rPr>
      </w:pPr>
      <w:r>
        <w:rPr>
          <w:rFonts w:hint="eastAsia" w:ascii="仿宋" w:hAnsi="仿宋" w:eastAsia="仿宋" w:cs="仿宋"/>
          <w:color w:val="auto"/>
          <w:sz w:val="24"/>
          <w:lang w:val="zh-CN"/>
        </w:rPr>
        <w:t>中小企业合同金额达到%，小微企业合同金额达到%。</w:t>
      </w:r>
    </w:p>
    <w:p w14:paraId="7A70C335">
      <w:pPr>
        <w:spacing w:line="360" w:lineRule="auto"/>
        <w:ind w:left="5279" w:leftChars="228" w:hanging="4800" w:hangingChars="2000"/>
        <w:rPr>
          <w:rFonts w:ascii="仿宋" w:hAnsi="仿宋" w:eastAsia="仿宋" w:cs="仿宋"/>
          <w:color w:val="auto"/>
          <w:sz w:val="24"/>
          <w:lang w:val="zh-CN"/>
        </w:rPr>
      </w:pPr>
    </w:p>
    <w:p w14:paraId="2D880035">
      <w:pPr>
        <w:spacing w:line="360" w:lineRule="auto"/>
        <w:ind w:left="5267" w:leftChars="2508"/>
        <w:rPr>
          <w:rFonts w:ascii="仿宋" w:hAnsi="仿宋" w:eastAsia="仿宋" w:cs="仿宋"/>
          <w:color w:val="auto"/>
          <w:sz w:val="24"/>
          <w:lang w:val="zh-CN"/>
        </w:rPr>
      </w:pPr>
      <w:r>
        <w:rPr>
          <w:rFonts w:hint="eastAsia" w:ascii="仿宋" w:hAnsi="仿宋" w:eastAsia="仿宋" w:cs="仿宋"/>
          <w:color w:val="auto"/>
          <w:sz w:val="24"/>
          <w:lang w:val="zh-CN"/>
        </w:rPr>
        <w:t>投标人名称（电子签名）：</w:t>
      </w:r>
    </w:p>
    <w:p w14:paraId="4529BD15">
      <w:pPr>
        <w:spacing w:line="360" w:lineRule="auto"/>
        <w:ind w:firstLine="5280" w:firstLineChars="2200"/>
        <w:rPr>
          <w:rFonts w:ascii="仿宋" w:hAnsi="仿宋" w:eastAsia="仿宋" w:cs="仿宋"/>
          <w:color w:val="auto"/>
          <w:sz w:val="24"/>
          <w:lang w:val="zh-CN"/>
        </w:rPr>
      </w:pPr>
      <w:r>
        <w:rPr>
          <w:rFonts w:hint="eastAsia" w:ascii="仿宋" w:hAnsi="仿宋" w:eastAsia="仿宋" w:cs="仿宋"/>
          <w:color w:val="auto"/>
          <w:sz w:val="24"/>
          <w:lang w:val="zh-CN"/>
        </w:rPr>
        <w:t>分包供应商名称：</w:t>
      </w:r>
    </w:p>
    <w:p w14:paraId="54E4DA8E">
      <w:pPr>
        <w:spacing w:line="360" w:lineRule="auto"/>
        <w:ind w:firstLine="5520" w:firstLineChars="2300"/>
        <w:rPr>
          <w:rFonts w:ascii="仿宋" w:hAnsi="仿宋" w:eastAsia="仿宋" w:cs="仿宋"/>
          <w:color w:val="auto"/>
          <w:sz w:val="24"/>
          <w:lang w:val="zh-CN"/>
        </w:rPr>
      </w:pPr>
      <w:r>
        <w:rPr>
          <w:rFonts w:hint="eastAsia" w:ascii="仿宋" w:hAnsi="仿宋" w:eastAsia="仿宋" w:cs="仿宋"/>
          <w:color w:val="auto"/>
          <w:sz w:val="24"/>
          <w:lang w:val="zh-CN"/>
        </w:rPr>
        <w:t>……</w:t>
      </w:r>
    </w:p>
    <w:p w14:paraId="7D46BE81">
      <w:pPr>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日期：年月日</w:t>
      </w:r>
    </w:p>
    <w:p w14:paraId="0F13AF2D">
      <w:pPr>
        <w:spacing w:line="360" w:lineRule="auto"/>
        <w:ind w:firstLine="480" w:firstLineChars="200"/>
        <w:rPr>
          <w:rFonts w:ascii="仿宋" w:hAnsi="仿宋" w:eastAsia="仿宋" w:cs="仿宋"/>
          <w:color w:val="auto"/>
          <w:sz w:val="24"/>
          <w:lang w:val="zh-CN"/>
        </w:rPr>
      </w:pPr>
    </w:p>
    <w:p w14:paraId="683007B2">
      <w:pPr>
        <w:widowControl/>
        <w:adjustRightInd/>
        <w:jc w:val="left"/>
        <w:rPr>
          <w:rFonts w:ascii="仿宋" w:hAnsi="仿宋" w:eastAsia="仿宋" w:cs="仿宋"/>
          <w:b/>
          <w:color w:val="auto"/>
          <w:spacing w:val="6"/>
          <w:sz w:val="32"/>
          <w:szCs w:val="32"/>
        </w:rPr>
      </w:pPr>
    </w:p>
    <w:sectPr>
      <w:headerReference r:id="rId22" w:type="first"/>
      <w:footerReference r:id="rId25" w:type="first"/>
      <w:headerReference r:id="rId21" w:type="default"/>
      <w:footerReference r:id="rId23" w:type="default"/>
      <w:footerReference r:id="rId24" w:type="even"/>
      <w:pgSz w:w="11906" w:h="16838"/>
      <w:pgMar w:top="1247" w:right="1418" w:bottom="1276"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B0AC14-3162-48C8-B482-E3CE49804414}"/>
  </w:font>
  <w:font w:name="Arial">
    <w:panose1 w:val="020B0604020202020204"/>
    <w:charset w:val="01"/>
    <w:family w:val="swiss"/>
    <w:pitch w:val="default"/>
    <w:sig w:usb0="E0002EFF" w:usb1="C000785B" w:usb2="00000009" w:usb3="00000000" w:csb0="400001FF" w:csb1="FFFF0000"/>
    <w:embedRegular r:id="rId2" w:fontKey="{278F2679-CFE1-4753-8CD2-F3E5243F7C54}"/>
  </w:font>
  <w:font w:name="黑体">
    <w:panose1 w:val="02010609060101010101"/>
    <w:charset w:val="86"/>
    <w:family w:val="auto"/>
    <w:pitch w:val="default"/>
    <w:sig w:usb0="800002BF" w:usb1="38CF7CFA" w:usb2="00000016" w:usb3="00000000" w:csb0="00040001" w:csb1="00000000"/>
    <w:embedRegular r:id="rId3" w:fontKey="{99FCDA49-DBEC-4358-86EF-4407A7134E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1041843-073C-4CA2-9551-701F0DA5FE6D}"/>
  </w:font>
  <w:font w:name="仿宋_GB2312">
    <w:panose1 w:val="02010609030101010101"/>
    <w:charset w:val="86"/>
    <w:family w:val="modern"/>
    <w:pitch w:val="default"/>
    <w:sig w:usb0="00000001" w:usb1="080E0000" w:usb2="00000000" w:usb3="00000000" w:csb0="00040000" w:csb1="00000000"/>
    <w:embedRegular r:id="rId5" w:fontKey="{74BD7596-4002-4807-BAD8-47551307BD85}"/>
  </w:font>
  <w:font w:name="仿宋">
    <w:panose1 w:val="02010609060101010101"/>
    <w:charset w:val="86"/>
    <w:family w:val="modern"/>
    <w:pitch w:val="default"/>
    <w:sig w:usb0="800002BF" w:usb1="38CF7CFA" w:usb2="00000016" w:usb3="00000000" w:csb0="00040001" w:csb1="00000000"/>
    <w:embedRegular r:id="rId6" w:fontKey="{64229970-73ED-4310-811A-92B04FB90E69}"/>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Arial Unicode MS"/>
    <w:panose1 w:val="0201050906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embedRegular r:id="rId7" w:fontKey="{1057991E-3A2B-4C6A-8706-7121C4EC5400}"/>
  </w:font>
  <w:font w:name="华文楷体">
    <w:altName w:val="宋体"/>
    <w:panose1 w:val="02010600040101010101"/>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11" w:csb1="00000000"/>
  </w:font>
  <w:font w:name="Trebuchet MS">
    <w:panose1 w:val="020B0603020202020204"/>
    <w:charset w:val="00"/>
    <w:family w:val="auto"/>
    <w:pitch w:val="default"/>
    <w:sig w:usb0="000006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embedRegular r:id="rId8" w:fontKey="{E5C6BB58-FF5B-4E55-9D3E-880C711F4D30}"/>
  </w:font>
  <w:font w:name="Cumberland">
    <w:altName w:val="Courier New"/>
    <w:panose1 w:val="00000000000000000000"/>
    <w:charset w:val="00"/>
    <w:family w:val="modern"/>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Courier New"/>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00" w:usb3="00000000" w:csb0="00040001" w:csb1="00000000"/>
  </w:font>
  <w:font w:name="宋体;SimSun">
    <w:altName w:val="宋体"/>
    <w:panose1 w:val="00000000000000000000"/>
    <w:charset w:val="86"/>
    <w:family w:val="roman"/>
    <w:pitch w:val="default"/>
    <w:sig w:usb0="00000000" w:usb1="00000000" w:usb2="00000010" w:usb3="00000000" w:csb0="00040000" w:csb1="00000000"/>
  </w:font>
  <w:font w:name="黑体;SimHei">
    <w:altName w:val="宋体"/>
    <w:panose1 w:val="00000000000000000000"/>
    <w:charset w:val="86"/>
    <w:family w:val="roman"/>
    <w:pitch w:val="default"/>
    <w:sig w:usb0="00000000" w:usb1="00000000" w:usb2="00000000" w:usb3="00000000" w:csb0="00000000" w:csb1="00000000"/>
  </w:font>
  <w:font w:name="方正姚体">
    <w:altName w:val="宋体"/>
    <w:panose1 w:val="02010601030101010101"/>
    <w:charset w:val="86"/>
    <w:family w:val="auto"/>
    <w:pitch w:val="default"/>
    <w:sig w:usb0="00000000" w:usb1="00000000" w:usb2="00000000" w:usb3="00000000" w:csb0="00040000" w:csb1="00000000"/>
  </w:font>
  <w:font w:name="Century">
    <w:altName w:val="Times New Roman"/>
    <w:panose1 w:val="02040604050505020304"/>
    <w:charset w:val="00"/>
    <w:family w:val="roman"/>
    <w:pitch w:val="default"/>
    <w:sig w:usb0="00000000"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embedRegular r:id="rId9" w:fontKey="{AEE86C03-A42C-4A67-9820-5CF3FB4FDE0F}"/>
  </w:font>
  <w:font w:name="MS Mincho">
    <w:altName w:val="Yu Gothic UI"/>
    <w:panose1 w:val="02020609040205080304"/>
    <w:charset w:val="80"/>
    <w:family w:val="modern"/>
    <w:pitch w:val="default"/>
    <w:sig w:usb0="00000000" w:usb1="00000000" w:usb2="00000012" w:usb3="00000000" w:csb0="4002009F" w:csb1="DFD70000"/>
    <w:embedRegular r:id="rId10" w:fontKey="{0A0E8338-9263-4028-8E6D-71B4544ECC2A}"/>
  </w:font>
  <w:font w:name="方正仿宋_GB2312">
    <w:panose1 w:val="02000000000000000000"/>
    <w:charset w:val="86"/>
    <w:family w:val="auto"/>
    <w:pitch w:val="default"/>
    <w:sig w:usb0="A00002BF" w:usb1="184F6CFA" w:usb2="00000012" w:usb3="00000000" w:csb0="00040001" w:csb1="00000000"/>
    <w:embedRegular r:id="rId11" w:fontKey="{0B233A85-B626-4A0E-B531-B68A95FFB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BC0F">
    <w:pPr>
      <w:pStyle w:val="42"/>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FB33976">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Qxm6rSAQAAow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LahbymxzODAzz++n3/+&#10;Pv/6RpZJnt5DjVmPHvPi8MENuDTzPeBlYj3IYNIX+RCMo7ini7hiiISnR9WqqkoMcYzNDuIXT899&#10;gHgnnCHJaGjA6WVR2fEB4pg6p6Rq1t0qrfMEtSU9ol5V767yi0sI0bXFIonF2G2y4rAbJmo7156Q&#10;WY8r0FCLG0+JvreocNqW2QizsZuNgw9q3+V1Sq2Af3+I2E7uMlUYYafCOLvMc9qztBx/+znr6d/a&#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BDGbqtIBAACjAwAADgAAAAAAAAABACAAAAAi&#10;AQAAZHJzL2Uyb0RvYy54bWxQSwUGAAAAAAYABgBZAQAAZgUAAAAA&#10;">
              <v:fill on="f" focussize="0,0"/>
              <v:stroke on="f" weight="1.25pt"/>
              <v:imagedata o:title=""/>
              <o:lock v:ext="edit" aspectratio="f"/>
              <v:textbox inset="0mm,0mm,0mm,0mm" style="mso-fit-shape-to-text:t;">
                <w:txbxContent>
                  <w:p w14:paraId="7FB33976">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4F9A">
    <w:pPr>
      <w:pStyle w:val="42"/>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70C7C6E">
                          <w:pPr>
                            <w:pStyle w:val="4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BlIIK0QEAAKQDAAAOAAAAAAAAAAEAIAAAACIB&#10;AABkcnMvZTJvRG9jLnhtbFBLBQYAAAAABgAGAFkBAABlBQAAAAA=&#10;">
              <v:fill on="f" focussize="0,0"/>
              <v:stroke on="f" weight="1.25pt"/>
              <v:imagedata o:title=""/>
              <o:lock v:ext="edit" aspectratio="f"/>
              <v:textbox inset="0mm,0mm,0mm,0mm" style="mso-fit-shape-to-text:t;">
                <w:txbxContent>
                  <w:p w14:paraId="470C7C6E">
                    <w:pPr>
                      <w:pStyle w:val="4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2D64">
    <w:pPr>
      <w:pStyle w:val="42"/>
      <w:framePr w:wrap="around" w:vAnchor="text" w:hAnchor="margin" w:xAlign="right" w:y="1"/>
      <w:rPr>
        <w:rStyle w:val="76"/>
      </w:rPr>
    </w:pPr>
    <w:r>
      <w:fldChar w:fldCharType="begin"/>
    </w:r>
    <w:r>
      <w:rPr>
        <w:rStyle w:val="76"/>
      </w:rPr>
      <w:instrText xml:space="preserve">PAGE  </w:instrText>
    </w:r>
    <w:r>
      <w:fldChar w:fldCharType="end"/>
    </w:r>
  </w:p>
  <w:p w14:paraId="13300CA8">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EA896">
    <w:pPr>
      <w:pStyle w:val="42"/>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C147ACB">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lKRAhNIBAACkAwAADgAAAAAAAAABACAAAAAi&#10;AQAAZHJzL2Uyb0RvYy54bWxQSwUGAAAAAAYABgBZAQAAZgUAAAAA&#10;">
              <v:fill on="f" focussize="0,0"/>
              <v:stroke on="f" weight="1.25pt"/>
              <v:imagedata o:title=""/>
              <o:lock v:ext="edit" aspectratio="f"/>
              <v:textbox inset="0mm,0mm,0mm,0mm" style="mso-fit-shape-to-text:t;">
                <w:txbxContent>
                  <w:p w14:paraId="5C147ACB">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F4F0A">
    <w:pPr>
      <w:pStyle w:val="4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48D3D">
    <w:pPr>
      <w:pStyle w:val="4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935E7">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0B792E5">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&#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YJFNIBAACjAwAADgAAAAAAAAABACAAAAAi&#10;AQAAZHJzL2Uyb0RvYy54bWxQSwUGAAAAAAYABgBZAQAAZgUAAAAA&#10;">
              <v:fill on="f" focussize="0,0"/>
              <v:stroke on="f" weight="1.25pt"/>
              <v:imagedata o:title=""/>
              <o:lock v:ext="edit" aspectratio="f"/>
              <v:textbox inset="0mm,0mm,0mm,0mm" style="mso-fit-shape-to-text:t;">
                <w:txbxContent>
                  <w:p w14:paraId="10B792E5">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28C1E">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2691AD">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&#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ZtbLmtIBAACjAwAADgAAAAAAAAABACAAAAAi&#10;AQAAZHJzL2Uyb0RvYy54bWxQSwUGAAAAAAYABgBZAQAAZgUAAAAA&#10;">
              <v:fill on="f" focussize="0,0"/>
              <v:stroke on="f" weight="1.25pt"/>
              <v:imagedata o:title=""/>
              <o:lock v:ext="edit" aspectratio="f"/>
              <v:textbox inset="0mm,0mm,0mm,0mm" style="mso-fit-shape-to-text:t;">
                <w:txbxContent>
                  <w:p w14:paraId="512691AD">
                    <w:pPr>
                      <w:pStyle w:val="4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21B9">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102D330">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&#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sjCctIBAACjAwAADgAAAAAAAAABACAAAAAi&#10;AQAAZHJzL2Uyb0RvYy54bWxQSwUGAAAAAAYABgBZAQAAZgUAAAAA&#10;">
              <v:fill on="f" focussize="0,0"/>
              <v:stroke on="f" weight="1.25pt"/>
              <v:imagedata o:title=""/>
              <o:lock v:ext="edit" aspectratio="f"/>
              <v:textbox inset="0mm,0mm,0mm,0mm" style="mso-fit-shape-to-text:t;">
                <w:txbxContent>
                  <w:p w14:paraId="1102D330">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9CD8C">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42066">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k/gA/NIBAACjAwAADgAAAAAAAAABACAAAAAi&#10;AQAAZHJzL2Uyb0RvYy54bWxQSwUGAAAAAAYABgBZAQAAZgUAAAAA&#10;">
              <v:fill on="f" focussize="0,0"/>
              <v:stroke on="f" weight="1.25pt"/>
              <v:imagedata o:title=""/>
              <o:lock v:ext="edit" aspectratio="f"/>
              <v:textbox inset="0mm,0mm,0mm,0mm" style="mso-fit-shape-to-text:t;">
                <w:txbxContent>
                  <w:p w14:paraId="4A242066">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DEC6">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54C0839">
                          <w:pPr>
                            <w:pStyle w:val="4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3KKh00QEAAKMDAAAOAAAAAAAAAAEAIAAAACIB&#10;AABkcnMvZTJvRG9jLnhtbFBLBQYAAAAABgAGAFkBAABlBQAAAAA=&#10;">
              <v:fill on="f" focussize="0,0"/>
              <v:stroke on="f" weight="1.25pt"/>
              <v:imagedata o:title=""/>
              <o:lock v:ext="edit" aspectratio="f"/>
              <v:textbox inset="0mm,0mm,0mm,0mm" style="mso-fit-shape-to-text:t;">
                <w:txbxContent>
                  <w:p w14:paraId="154C0839">
                    <w:pPr>
                      <w:pStyle w:val="42"/>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3983">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7254903">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IYavrSAQAAowMAAA4AAABkcnMvZTJvRG9jLnhtbK1TS27bMBDd&#10;F+gdCO5rKQaSqI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31NimcGBn37+OP36&#10;c/r9nVwneXoPNWbde8yLw0c34NLM94CXifUgg0lf5EMwjuIez+KKIRKeHlXLqioxxDE2O4hfPD33&#10;AeKdcIYko6EBp5dFZYfPEMfUOSVVs+5WaZ0nqC3pEfWyur7ML84hRNcWiyQWY7fJisN2mKhtXXtE&#10;Zj2uQEMtbjwl+pNFhdO2zEaYje1s7H1Quy6vU2oF/I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ohhq+tIBAACjAwAADgAAAAAAAAABACAAAAAi&#10;AQAAZHJzL2Uyb0RvYy54bWxQSwUGAAAAAAYABgBZAQAAZgUAAAAA&#10;">
              <v:fill on="f" focussize="0,0"/>
              <v:stroke on="f" weight="1.25pt"/>
              <v:imagedata o:title=""/>
              <o:lock v:ext="edit" aspectratio="f"/>
              <v:textbox inset="0mm,0mm,0mm,0mm" style="mso-fit-shape-to-text:t;">
                <w:txbxContent>
                  <w:p w14:paraId="47254903">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730CC">
    <w:pPr>
      <w:pStyle w:val="43"/>
      <w:pBdr>
        <w:bottom w:val="single" w:color="auto" w:sz="6" w:space="4"/>
      </w:pBdr>
      <w:jc w:val="right"/>
      <w:rPr>
        <w:rFonts w:hint="eastAsia" w:ascii="方正仿宋_GB2312" w:hAnsi="方正仿宋_GB2312" w:eastAsia="方正仿宋_GB2312" w:cs="方正仿宋_GB2312"/>
      </w:rPr>
    </w:pPr>
    <w:r>
      <w:t></w:t>
    </w:r>
    <w:r>
      <w:rPr>
        <w:rFonts w:hint="eastAsia" w:ascii="方正仿宋_GB2312" w:hAnsi="方正仿宋_GB2312" w:eastAsia="方正仿宋_GB2312" w:cs="方正仿宋_GB2312"/>
      </w:rPr>
      <w:t>杭州市政府采购公开招标文件</w:t>
    </w:r>
  </w:p>
  <w:p w14:paraId="730ACB6E">
    <w:pPr>
      <w:pStyle w:val="4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6F845">
    <w:pPr>
      <w:pStyle w:val="43"/>
      <w:jc w:val="right"/>
      <w:rPr>
        <w:rFonts w:ascii="仿宋_GB2312" w:eastAsia="仿宋_GB2312"/>
        <w:b/>
        <w:i/>
        <w:iCs/>
        <w:u w:val="single"/>
      </w:rPr>
    </w:pPr>
    <w:r>
      <w:t>政府采购公开招标文件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1FEB">
    <w:pPr>
      <w:pStyle w:val="43"/>
    </w:pP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2D88">
    <w:pPr>
      <w:pStyle w:val="4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302F9">
    <w:pPr>
      <w:pStyle w:val="4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2F6C7">
    <w:pPr>
      <w:pStyle w:val="43"/>
      <w:jc w:val="right"/>
      <w:rPr>
        <w:rFonts w:hint="eastAsia" w:ascii="方正仿宋_GB2312" w:hAnsi="方正仿宋_GB2312" w:eastAsia="方正仿宋_GB2312" w:cs="方正仿宋_GB2312"/>
        <w:b/>
        <w:i/>
        <w:u w:val="single"/>
      </w:rPr>
    </w:pPr>
    <w:r>
      <w:t></w:t>
    </w:r>
    <w:r>
      <w:rPr>
        <w:rFonts w:hint="eastAsia" w:ascii="方正仿宋_GB2312" w:hAnsi="方正仿宋_GB2312" w:eastAsia="方正仿宋_GB2312" w:cs="方正仿宋_GB2312"/>
      </w:rPr>
      <w:t>政府采购公开招标文件</w:t>
    </w:r>
  </w:p>
  <w:p w14:paraId="5225F62A">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44DB">
    <w:pPr>
      <w:pStyle w:val="43"/>
    </w:pPr>
    <w:r>
      <w:t></w:t>
    </w:r>
  </w:p>
  <w:p w14:paraId="1BB73CBA">
    <w:pPr>
      <w:pStyle w:val="43"/>
    </w:pP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64B7">
    <w:pPr>
      <w:pStyle w:val="43"/>
      <w:rPr>
        <w:rFonts w:ascii="仿宋_GB2312" w:eastAsia="仿宋_GB2312"/>
        <w:b/>
        <w:i/>
        <w:u w:val="single"/>
      </w:rPr>
    </w:pPr>
    <w:r>
      <w:t>政府采购公开招标文件</w:t>
    </w:r>
  </w:p>
  <w:p w14:paraId="2A9C5A0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DF2EB">
    <w:pPr>
      <w:pStyle w:val="43"/>
    </w:pPr>
    <w:r>
      <w:t></w:t>
    </w:r>
  </w:p>
  <w:p w14:paraId="0F674126">
    <w:pPr>
      <w:pStyle w:val="43"/>
    </w:pP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655F8">
    <w:pPr>
      <w:pStyle w:val="43"/>
      <w:jc w:val="right"/>
      <w:rPr>
        <w:rFonts w:ascii="仿宋_GB2312" w:eastAsia="仿宋_GB2312"/>
        <w:b/>
        <w:i/>
        <w:u w:val="single"/>
      </w:rPr>
    </w:pPr>
    <w:r>
      <w:t>政府采购公开招标文件</w:t>
    </w:r>
  </w:p>
  <w:p w14:paraId="0E145547">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1AE69">
    <w:pPr>
      <w:pStyle w:val="43"/>
      <w:jc w:val="right"/>
    </w:pP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FE16F"/>
    <w:multiLevelType w:val="singleLevel"/>
    <w:tmpl w:val="960FE16F"/>
    <w:lvl w:ilvl="0" w:tentative="0">
      <w:start w:val="1"/>
      <w:numFmt w:val="decimal"/>
      <w:suff w:val="nothing"/>
      <w:lvlText w:val="（%1）"/>
      <w:lvlJc w:val="left"/>
    </w:lvl>
  </w:abstractNum>
  <w:abstractNum w:abstractNumId="1">
    <w:nsid w:val="C45272F3"/>
    <w:multiLevelType w:val="singleLevel"/>
    <w:tmpl w:val="C45272F3"/>
    <w:lvl w:ilvl="0" w:tentative="0">
      <w:start w:val="3"/>
      <w:numFmt w:val="decimal"/>
      <w:lvlText w:val="%1."/>
      <w:lvlJc w:val="left"/>
      <w:pPr>
        <w:tabs>
          <w:tab w:val="left" w:pos="312"/>
        </w:tabs>
      </w:pPr>
    </w:lvl>
  </w:abstractNum>
  <w:abstractNum w:abstractNumId="2">
    <w:nsid w:val="FFFFFF89"/>
    <w:multiLevelType w:val="singleLevel"/>
    <w:tmpl w:val="FFFFFF89"/>
    <w:lvl w:ilvl="0" w:tentative="0">
      <w:start w:val="1"/>
      <w:numFmt w:val="bullet"/>
      <w:pStyle w:val="1002"/>
      <w:lvlText w:val=""/>
      <w:lvlJc w:val="left"/>
      <w:pPr>
        <w:tabs>
          <w:tab w:val="left" w:pos="360"/>
        </w:tabs>
        <w:ind w:left="360" w:hanging="360"/>
      </w:pPr>
      <w:rPr>
        <w:rFonts w:hint="default" w:ascii="Wingdings" w:hAnsi="Wingdings"/>
      </w:rPr>
    </w:lvl>
  </w:abstractNum>
  <w:abstractNum w:abstractNumId="3">
    <w:nsid w:val="01B15BFB"/>
    <w:multiLevelType w:val="singleLevel"/>
    <w:tmpl w:val="01B15BFB"/>
    <w:lvl w:ilvl="0" w:tentative="0">
      <w:start w:val="3"/>
      <w:numFmt w:val="chineseCounting"/>
      <w:suff w:val="nothing"/>
      <w:lvlText w:val="%1、"/>
      <w:lvlJc w:val="left"/>
      <w:rPr>
        <w:rFonts w:hint="eastAsia"/>
      </w:rPr>
    </w:lvl>
  </w:abstractNum>
  <w:abstractNum w:abstractNumId="4">
    <w:nsid w:val="0489B113"/>
    <w:multiLevelType w:val="singleLevel"/>
    <w:tmpl w:val="0489B113"/>
    <w:lvl w:ilvl="0" w:tentative="0">
      <w:start w:val="2"/>
      <w:numFmt w:val="decimal"/>
      <w:suff w:val="nothing"/>
      <w:lvlText w:val="%1、"/>
      <w:lvlJc w:val="left"/>
    </w:lvl>
  </w:abstractNum>
  <w:abstractNum w:abstractNumId="5">
    <w:nsid w:val="15ED9970"/>
    <w:multiLevelType w:val="singleLevel"/>
    <w:tmpl w:val="15ED9970"/>
    <w:lvl w:ilvl="0" w:tentative="0">
      <w:start w:val="1"/>
      <w:numFmt w:val="upperLetter"/>
      <w:lvlText w:val="%1."/>
      <w:lvlJc w:val="left"/>
      <w:pPr>
        <w:tabs>
          <w:tab w:val="left" w:pos="312"/>
        </w:tabs>
        <w:ind w:left="0" w:firstLine="0"/>
      </w:pPr>
    </w:lvl>
  </w:abstractNum>
  <w:abstractNum w:abstractNumId="6">
    <w:nsid w:val="18A777E8"/>
    <w:multiLevelType w:val="multilevel"/>
    <w:tmpl w:val="18A777E8"/>
    <w:lvl w:ilvl="0" w:tentative="0">
      <w:start w:val="1"/>
      <w:numFmt w:val="decimal"/>
      <w:pStyle w:val="1041"/>
      <w:suff w:val="nothing"/>
      <w:lvlText w:val="%1."/>
      <w:lvlJc w:val="left"/>
      <w:pPr>
        <w:ind w:left="0" w:firstLine="0"/>
      </w:pPr>
      <w:rPr>
        <w:rFonts w:hint="eastAsia"/>
        <w:b/>
        <w:i w:val="0"/>
        <w:sz w:val="32"/>
        <w:szCs w:val="32"/>
      </w:rPr>
    </w:lvl>
    <w:lvl w:ilvl="1" w:tentative="0">
      <w:start w:val="0"/>
      <w:numFmt w:val="decimal"/>
      <w:pStyle w:val="1001"/>
      <w:suff w:val="nothing"/>
      <w:lvlText w:val="%1.%2."/>
      <w:lvlJc w:val="left"/>
      <w:pPr>
        <w:ind w:left="380" w:hanging="380"/>
      </w:pPr>
      <w:rPr>
        <w:rFonts w:hint="eastAsia"/>
        <w:b/>
        <w:i w:val="0"/>
        <w:sz w:val="28"/>
        <w:szCs w:val="28"/>
      </w:rPr>
    </w:lvl>
    <w:lvl w:ilvl="2" w:tentative="0">
      <w:start w:val="1"/>
      <w:numFmt w:val="decimal"/>
      <w:pStyle w:val="1051"/>
      <w:suff w:val="nothing"/>
      <w:lvlText w:val="%1.%2.%3."/>
      <w:lvlJc w:val="left"/>
      <w:pPr>
        <w:ind w:left="0" w:firstLine="0"/>
      </w:pPr>
      <w:rPr>
        <w:rFonts w:hint="eastAsia"/>
        <w:b/>
        <w:i w:val="0"/>
        <w:sz w:val="24"/>
        <w:szCs w:val="24"/>
      </w:rPr>
    </w:lvl>
    <w:lvl w:ilvl="3" w:tentative="0">
      <w:start w:val="1"/>
      <w:numFmt w:val="decimal"/>
      <w:pStyle w:val="1025"/>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7">
    <w:nsid w:val="407922E3"/>
    <w:multiLevelType w:val="multilevel"/>
    <w:tmpl w:val="407922E3"/>
    <w:lvl w:ilvl="0" w:tentative="0">
      <w:start w:val="1"/>
      <w:numFmt w:val="bullet"/>
      <w:pStyle w:val="1081"/>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1920"/>
        </w:tabs>
        <w:ind w:left="1920" w:hanging="420"/>
      </w:pPr>
      <w:rPr>
        <w:rFonts w:hint="default" w:ascii="Wingdings" w:hAnsi="Wingdings"/>
      </w:rPr>
    </w:lvl>
    <w:lvl w:ilvl="2" w:tentative="0">
      <w:start w:val="1"/>
      <w:numFmt w:val="bullet"/>
      <w:lvlText w:val=""/>
      <w:lvlJc w:val="left"/>
      <w:pPr>
        <w:tabs>
          <w:tab w:val="left" w:pos="2340"/>
        </w:tabs>
        <w:ind w:left="2340" w:hanging="420"/>
      </w:pPr>
      <w:rPr>
        <w:rFonts w:hint="default" w:ascii="Wingdings" w:hAnsi="Wingdings"/>
      </w:rPr>
    </w:lvl>
    <w:lvl w:ilvl="3" w:tentative="0">
      <w:start w:val="1"/>
      <w:numFmt w:val="bullet"/>
      <w:lvlText w:val=""/>
      <w:lvlJc w:val="left"/>
      <w:pPr>
        <w:tabs>
          <w:tab w:val="left" w:pos="2760"/>
        </w:tabs>
        <w:ind w:left="2760" w:hanging="420"/>
      </w:pPr>
      <w:rPr>
        <w:rFonts w:hint="default" w:ascii="Wingdings" w:hAnsi="Wingdings"/>
      </w:rPr>
    </w:lvl>
    <w:lvl w:ilvl="4" w:tentative="0">
      <w:start w:val="1"/>
      <w:numFmt w:val="bullet"/>
      <w:lvlText w:val=""/>
      <w:lvlJc w:val="left"/>
      <w:pPr>
        <w:tabs>
          <w:tab w:val="left" w:pos="3180"/>
        </w:tabs>
        <w:ind w:left="3180" w:hanging="420"/>
      </w:pPr>
      <w:rPr>
        <w:rFonts w:hint="default" w:ascii="Wingdings" w:hAnsi="Wingdings"/>
      </w:rPr>
    </w:lvl>
    <w:lvl w:ilvl="5" w:tentative="0">
      <w:start w:val="1"/>
      <w:numFmt w:val="bullet"/>
      <w:lvlText w:val=""/>
      <w:lvlJc w:val="left"/>
      <w:pPr>
        <w:tabs>
          <w:tab w:val="left" w:pos="3600"/>
        </w:tabs>
        <w:ind w:left="3600" w:hanging="420"/>
      </w:pPr>
      <w:rPr>
        <w:rFonts w:hint="default" w:ascii="Wingdings" w:hAnsi="Wingdings"/>
      </w:rPr>
    </w:lvl>
    <w:lvl w:ilvl="6" w:tentative="0">
      <w:start w:val="1"/>
      <w:numFmt w:val="bullet"/>
      <w:lvlText w:val=""/>
      <w:lvlJc w:val="left"/>
      <w:pPr>
        <w:tabs>
          <w:tab w:val="left" w:pos="4020"/>
        </w:tabs>
        <w:ind w:left="4020" w:hanging="420"/>
      </w:pPr>
      <w:rPr>
        <w:rFonts w:hint="default" w:ascii="Wingdings" w:hAnsi="Wingdings"/>
      </w:rPr>
    </w:lvl>
    <w:lvl w:ilvl="7" w:tentative="0">
      <w:start w:val="1"/>
      <w:numFmt w:val="bullet"/>
      <w:lvlText w:val=""/>
      <w:lvlJc w:val="left"/>
      <w:pPr>
        <w:tabs>
          <w:tab w:val="left" w:pos="4440"/>
        </w:tabs>
        <w:ind w:left="4440" w:hanging="420"/>
      </w:pPr>
      <w:rPr>
        <w:rFonts w:hint="default" w:ascii="Wingdings" w:hAnsi="Wingdings"/>
      </w:rPr>
    </w:lvl>
    <w:lvl w:ilvl="8" w:tentative="0">
      <w:start w:val="1"/>
      <w:numFmt w:val="bullet"/>
      <w:lvlText w:val=""/>
      <w:lvlJc w:val="left"/>
      <w:pPr>
        <w:tabs>
          <w:tab w:val="left" w:pos="4860"/>
        </w:tabs>
        <w:ind w:left="4860" w:hanging="420"/>
      </w:pPr>
      <w:rPr>
        <w:rFonts w:hint="default" w:ascii="Wingdings" w:hAnsi="Wingdings"/>
      </w:rPr>
    </w:lvl>
  </w:abstractNum>
  <w:abstractNum w:abstractNumId="8">
    <w:nsid w:val="408A39E0"/>
    <w:multiLevelType w:val="multilevel"/>
    <w:tmpl w:val="408A39E0"/>
    <w:lvl w:ilvl="0" w:tentative="0">
      <w:start w:val="1"/>
      <w:numFmt w:val="chineseCountingThousand"/>
      <w:pStyle w:val="1007"/>
      <w:suff w:val="space"/>
      <w:lvlText w:val="%1."/>
      <w:lvlJc w:val="left"/>
      <w:pPr>
        <w:ind w:left="425" w:hanging="425"/>
      </w:pPr>
      <w:rPr>
        <w:rFonts w:hint="default" w:ascii="Times New Roman" w:hAnsi="Times New Roman" w:eastAsia="黑体"/>
      </w:rPr>
    </w:lvl>
    <w:lvl w:ilvl="1" w:tentative="0">
      <w:start w:val="1"/>
      <w:numFmt w:val="chineseCountingThousand"/>
      <w:pStyle w:val="1095"/>
      <w:suff w:val="space"/>
      <w:lvlText w:val="（%2）"/>
      <w:lvlJc w:val="left"/>
      <w:pPr>
        <w:ind w:left="567" w:hanging="567"/>
      </w:pPr>
      <w:rPr>
        <w:rFonts w:hint="default" w:ascii="Times New Roman" w:hAnsi="Times New Roman" w:eastAsia="黑体"/>
      </w:rPr>
    </w:lvl>
    <w:lvl w:ilvl="2" w:tentative="0">
      <w:start w:val="1"/>
      <w:numFmt w:val="decimal"/>
      <w:pStyle w:val="1063"/>
      <w:suff w:val="space"/>
      <w:lvlText w:val="%3."/>
      <w:lvlJc w:val="left"/>
      <w:pPr>
        <w:ind w:left="709" w:hanging="369"/>
      </w:pPr>
      <w:rPr>
        <w:rFonts w:hint="default" w:ascii="Times New Roman" w:hAnsi="Times New Roman" w:eastAsia="黑体"/>
      </w:rPr>
    </w:lvl>
    <w:lvl w:ilvl="3" w:tentative="0">
      <w:start w:val="1"/>
      <w:numFmt w:val="decimal"/>
      <w:pStyle w:val="1078"/>
      <w:suff w:val="space"/>
      <w:lvlText w:val="（%4）"/>
      <w:lvlJc w:val="left"/>
      <w:pPr>
        <w:ind w:left="747" w:hanging="567"/>
      </w:pPr>
      <w:rPr>
        <w:rFonts w:hint="default" w:ascii="Times New Roman" w:hAnsi="Times New Roman" w:eastAsia="黑体"/>
      </w:rPr>
    </w:lvl>
    <w:lvl w:ilvl="4" w:tentative="0">
      <w:start w:val="1"/>
      <w:numFmt w:val="lowerLetter"/>
      <w:pStyle w:val="1082"/>
      <w:suff w:val="space"/>
      <w:lvlText w:val="%5."/>
      <w:lvlJc w:val="left"/>
      <w:pPr>
        <w:ind w:left="992" w:hanging="425"/>
      </w:pPr>
      <w:rPr>
        <w:rFonts w:hint="default" w:ascii="Times New Roman" w:hAnsi="Times New Roman" w:eastAsia="黑体"/>
      </w:rPr>
    </w:lvl>
    <w:lvl w:ilvl="5" w:tentative="0">
      <w:start w:val="1"/>
      <w:numFmt w:val="lowerLetter"/>
      <w:pStyle w:val="1072"/>
      <w:suff w:val="space"/>
      <w:lvlText w:val="（%6）"/>
      <w:lvlJc w:val="left"/>
      <w:pPr>
        <w:ind w:left="1134" w:hanging="680"/>
      </w:pPr>
      <w:rPr>
        <w:rFonts w:hint="default" w:ascii="Times New Roman" w:hAnsi="Times New Roman" w:eastAsia="黑体"/>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4CA75A52"/>
    <w:multiLevelType w:val="multilevel"/>
    <w:tmpl w:val="4CA75A52"/>
    <w:lvl w:ilvl="0" w:tentative="0">
      <w:start w:val="1"/>
      <w:numFmt w:val="decimal"/>
      <w:pStyle w:val="974"/>
      <w:suff w:val="nothing"/>
      <w:lvlText w:val="（%1）"/>
      <w:lvlJc w:val="left"/>
      <w:rPr>
        <w:rFonts w:hint="eastAsia"/>
        <w:b w:val="0"/>
        <w:bCs w:val="0"/>
        <w:i w:val="0"/>
        <w:iCs w:val="0"/>
        <w:caps w:val="0"/>
        <w:smallCaps w:val="0"/>
        <w:strike w:val="0"/>
        <w:dstrike w:val="0"/>
        <w:vanish w:val="0"/>
        <w:color w:val="000000"/>
        <w:spacing w:val="0"/>
        <w:position w:val="0"/>
        <w:u w:val="none"/>
        <w:vertAlign w:val="baseline"/>
      </w:rPr>
    </w:lvl>
    <w:lvl w:ilvl="1" w:tentative="0">
      <w:start w:val="1"/>
      <w:numFmt w:val="decimal"/>
      <w:suff w:val="nothing"/>
      <w:lvlText w:val="%2）"/>
      <w:lvlJc w:val="left"/>
      <w:pPr>
        <w:ind w:left="840" w:firstLine="0"/>
      </w:pPr>
      <w:rPr>
        <w:rFonts w:hint="eastAsia"/>
      </w:rPr>
    </w:lvl>
    <w:lvl w:ilvl="2" w:tentative="0">
      <w:start w:val="1"/>
      <w:numFmt w:val="lowerRoman"/>
      <w:lvlText w:val="%3."/>
      <w:lvlJc w:val="right"/>
      <w:pPr>
        <w:ind w:left="1260" w:firstLine="0"/>
      </w:pPr>
      <w:rPr>
        <w:rFonts w:hint="eastAsia"/>
      </w:rPr>
    </w:lvl>
    <w:lvl w:ilvl="3" w:tentative="0">
      <w:start w:val="1"/>
      <w:numFmt w:val="decimal"/>
      <w:lvlText w:val="%4）"/>
      <w:lvlJc w:val="left"/>
      <w:pPr>
        <w:ind w:left="1680" w:firstLine="0"/>
      </w:pPr>
      <w:rPr>
        <w:rFonts w:hint="eastAsia"/>
      </w:rPr>
    </w:lvl>
    <w:lvl w:ilvl="4" w:tentative="0">
      <w:start w:val="1"/>
      <w:numFmt w:val="lowerLetter"/>
      <w:lvlText w:val="%5)"/>
      <w:lvlJc w:val="left"/>
      <w:pPr>
        <w:ind w:left="2100" w:firstLine="0"/>
      </w:pPr>
      <w:rPr>
        <w:rFonts w:hint="eastAsia"/>
      </w:rPr>
    </w:lvl>
    <w:lvl w:ilvl="5" w:tentative="0">
      <w:start w:val="1"/>
      <w:numFmt w:val="lowerRoman"/>
      <w:lvlText w:val="%6."/>
      <w:lvlJc w:val="right"/>
      <w:pPr>
        <w:ind w:left="2520" w:firstLine="0"/>
      </w:pPr>
      <w:rPr>
        <w:rFonts w:hint="eastAsia"/>
      </w:rPr>
    </w:lvl>
    <w:lvl w:ilvl="6" w:tentative="0">
      <w:start w:val="1"/>
      <w:numFmt w:val="decimal"/>
      <w:lvlText w:val="%7."/>
      <w:lvlJc w:val="left"/>
      <w:pPr>
        <w:ind w:left="2940" w:firstLine="0"/>
      </w:pPr>
      <w:rPr>
        <w:rFonts w:hint="eastAsia"/>
      </w:rPr>
    </w:lvl>
    <w:lvl w:ilvl="7" w:tentative="0">
      <w:start w:val="1"/>
      <w:numFmt w:val="lowerLetter"/>
      <w:lvlText w:val="%8)"/>
      <w:lvlJc w:val="left"/>
      <w:pPr>
        <w:ind w:left="3360" w:firstLine="0"/>
      </w:pPr>
      <w:rPr>
        <w:rFonts w:hint="eastAsia"/>
      </w:rPr>
    </w:lvl>
    <w:lvl w:ilvl="8" w:tentative="0">
      <w:start w:val="1"/>
      <w:numFmt w:val="lowerRoman"/>
      <w:lvlText w:val="%9."/>
      <w:lvlJc w:val="right"/>
      <w:pPr>
        <w:ind w:left="3780" w:firstLine="0"/>
      </w:pPr>
      <w:rPr>
        <w:rFonts w:hint="eastAsia"/>
      </w:rPr>
    </w:lvl>
  </w:abstractNum>
  <w:abstractNum w:abstractNumId="10">
    <w:nsid w:val="4E332BE0"/>
    <w:multiLevelType w:val="singleLevel"/>
    <w:tmpl w:val="4E332BE0"/>
    <w:lvl w:ilvl="0" w:tentative="0">
      <w:start w:val="2"/>
      <w:numFmt w:val="upperLetter"/>
      <w:lvlText w:val="%1."/>
      <w:lvlJc w:val="left"/>
      <w:pPr>
        <w:tabs>
          <w:tab w:val="left" w:pos="312"/>
        </w:tabs>
        <w:ind w:left="0" w:firstLine="0"/>
      </w:pPr>
    </w:lvl>
  </w:abstractNum>
  <w:abstractNum w:abstractNumId="11">
    <w:nsid w:val="52485FC0"/>
    <w:multiLevelType w:val="multilevel"/>
    <w:tmpl w:val="52485FC0"/>
    <w:lvl w:ilvl="0" w:tentative="0">
      <w:start w:val="1"/>
      <w:numFmt w:val="bullet"/>
      <w:pStyle w:val="106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5EB74DF4"/>
    <w:multiLevelType w:val="multilevel"/>
    <w:tmpl w:val="5EB74DF4"/>
    <w:lvl w:ilvl="0" w:tentative="0">
      <w:start w:val="1"/>
      <w:numFmt w:val="bullet"/>
      <w:pStyle w:val="1096"/>
      <w:lvlText w:val=""/>
      <w:lvlJc w:val="left"/>
      <w:pPr>
        <w:tabs>
          <w:tab w:val="left" w:pos="902"/>
        </w:tabs>
        <w:ind w:left="902"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64F06A90"/>
    <w:multiLevelType w:val="singleLevel"/>
    <w:tmpl w:val="64F06A90"/>
    <w:lvl w:ilvl="0" w:tentative="0">
      <w:start w:val="2"/>
      <w:numFmt w:val="chineseCounting"/>
      <w:suff w:val="nothing"/>
      <w:lvlText w:val="%1、"/>
      <w:lvlJc w:val="left"/>
      <w:pPr>
        <w:ind w:left="0" w:firstLine="0"/>
      </w:pPr>
    </w:lvl>
  </w:abstractNum>
  <w:abstractNum w:abstractNumId="14">
    <w:nsid w:val="65036913"/>
    <w:multiLevelType w:val="singleLevel"/>
    <w:tmpl w:val="65036913"/>
    <w:lvl w:ilvl="0" w:tentative="0">
      <w:start w:val="1"/>
      <w:numFmt w:val="decimal"/>
      <w:suff w:val="nothing"/>
      <w:lvlText w:val="（%1）"/>
      <w:lvlJc w:val="left"/>
      <w:pPr>
        <w:ind w:left="0" w:firstLine="0"/>
      </w:pPr>
    </w:lvl>
  </w:abstractNum>
  <w:abstractNum w:abstractNumId="15">
    <w:nsid w:val="67403E98"/>
    <w:multiLevelType w:val="singleLevel"/>
    <w:tmpl w:val="67403E98"/>
    <w:lvl w:ilvl="0" w:tentative="0">
      <w:start w:val="1"/>
      <w:numFmt w:val="bullet"/>
      <w:pStyle w:val="1058"/>
      <w:lvlText w:val=""/>
      <w:lvlJc w:val="left"/>
      <w:pPr>
        <w:tabs>
          <w:tab w:val="left" w:pos="360"/>
        </w:tabs>
        <w:ind w:left="360" w:hanging="360"/>
      </w:pPr>
      <w:rPr>
        <w:rFonts w:hint="default" w:ascii="Symbol" w:hAnsi="Symbol"/>
      </w:r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15"/>
  </w:num>
  <w:num w:numId="6">
    <w:abstractNumId w:val="11"/>
  </w:num>
  <w:num w:numId="7">
    <w:abstractNumId w:val="7"/>
  </w:num>
  <w:num w:numId="8">
    <w:abstractNumId w:val="12"/>
  </w:num>
  <w:num w:numId="9">
    <w:abstractNumId w:val="1"/>
  </w:num>
  <w:num w:numId="10">
    <w:abstractNumId w:val="0"/>
  </w:num>
  <w:num w:numId="11">
    <w:abstractNumId w:val="3"/>
  </w:num>
  <w:num w:numId="12">
    <w:abstractNumId w:val="4"/>
  </w:num>
  <w:num w:numId="13">
    <w:abstractNumId w:val="14"/>
    <w:lvlOverride w:ilvl="0">
      <w:startOverride w:val="1"/>
    </w:lvlOverride>
  </w:num>
  <w:num w:numId="14">
    <w:abstractNumId w:val="13"/>
    <w:lvlOverride w:ilvl="0">
      <w:startOverride w:val="2"/>
    </w:lvlOverride>
  </w:num>
  <w:num w:numId="15">
    <w:abstractNumId w:val="5"/>
    <w:lvlOverride w:ilvl="0">
      <w:startOverride w:val="1"/>
    </w:lvlOverride>
  </w:num>
  <w:num w:numId="16">
    <w:abstractNumId w:val="1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yY2I5ZTkwNDM2NzgxNjE2ODNmODU1MDk5N2RmMzkifQ=="/>
    <w:docVar w:name="KSO_WPS_MARK_KEY" w:val="c2fb3c5b-c664-424c-a061-6be75745d894"/>
  </w:docVars>
  <w:rsids>
    <w:rsidRoot w:val="00172A27"/>
    <w:rsid w:val="00000451"/>
    <w:rsid w:val="00000FC5"/>
    <w:rsid w:val="0000108B"/>
    <w:rsid w:val="0000133D"/>
    <w:rsid w:val="00001509"/>
    <w:rsid w:val="000015F6"/>
    <w:rsid w:val="000032B2"/>
    <w:rsid w:val="0000363B"/>
    <w:rsid w:val="00004777"/>
    <w:rsid w:val="000058BD"/>
    <w:rsid w:val="00005917"/>
    <w:rsid w:val="00006109"/>
    <w:rsid w:val="00006150"/>
    <w:rsid w:val="000063E8"/>
    <w:rsid w:val="00006725"/>
    <w:rsid w:val="0000675E"/>
    <w:rsid w:val="000075C1"/>
    <w:rsid w:val="00007CAA"/>
    <w:rsid w:val="00010FE9"/>
    <w:rsid w:val="0001122F"/>
    <w:rsid w:val="00011A4B"/>
    <w:rsid w:val="00011CEA"/>
    <w:rsid w:val="00012251"/>
    <w:rsid w:val="00012976"/>
    <w:rsid w:val="0001337C"/>
    <w:rsid w:val="000138C4"/>
    <w:rsid w:val="00013C1F"/>
    <w:rsid w:val="00013F31"/>
    <w:rsid w:val="000140D8"/>
    <w:rsid w:val="00014530"/>
    <w:rsid w:val="00014BBC"/>
    <w:rsid w:val="000150EE"/>
    <w:rsid w:val="000168D8"/>
    <w:rsid w:val="000170C8"/>
    <w:rsid w:val="000173F4"/>
    <w:rsid w:val="00017FDE"/>
    <w:rsid w:val="000201E8"/>
    <w:rsid w:val="00020287"/>
    <w:rsid w:val="000202FE"/>
    <w:rsid w:val="00020B5F"/>
    <w:rsid w:val="000211BC"/>
    <w:rsid w:val="0002207B"/>
    <w:rsid w:val="000224F7"/>
    <w:rsid w:val="000232FD"/>
    <w:rsid w:val="00023323"/>
    <w:rsid w:val="000233E4"/>
    <w:rsid w:val="00023495"/>
    <w:rsid w:val="00023777"/>
    <w:rsid w:val="00024130"/>
    <w:rsid w:val="00024584"/>
    <w:rsid w:val="00024962"/>
    <w:rsid w:val="000249AA"/>
    <w:rsid w:val="00024FA1"/>
    <w:rsid w:val="00025350"/>
    <w:rsid w:val="000253E5"/>
    <w:rsid w:val="00025776"/>
    <w:rsid w:val="00026EAC"/>
    <w:rsid w:val="000270F2"/>
    <w:rsid w:val="00027540"/>
    <w:rsid w:val="00030572"/>
    <w:rsid w:val="000306F3"/>
    <w:rsid w:val="00030A97"/>
    <w:rsid w:val="00030CB3"/>
    <w:rsid w:val="000312C2"/>
    <w:rsid w:val="0003206A"/>
    <w:rsid w:val="00032184"/>
    <w:rsid w:val="000326A7"/>
    <w:rsid w:val="00032EA0"/>
    <w:rsid w:val="000331B0"/>
    <w:rsid w:val="000336D4"/>
    <w:rsid w:val="00034059"/>
    <w:rsid w:val="00034DCD"/>
    <w:rsid w:val="00034FA7"/>
    <w:rsid w:val="0003533D"/>
    <w:rsid w:val="000357E4"/>
    <w:rsid w:val="00035ACA"/>
    <w:rsid w:val="00036127"/>
    <w:rsid w:val="00036617"/>
    <w:rsid w:val="00040447"/>
    <w:rsid w:val="00040494"/>
    <w:rsid w:val="00040678"/>
    <w:rsid w:val="00040B38"/>
    <w:rsid w:val="00040B70"/>
    <w:rsid w:val="00042441"/>
    <w:rsid w:val="00042533"/>
    <w:rsid w:val="000425D3"/>
    <w:rsid w:val="00042675"/>
    <w:rsid w:val="00042DBB"/>
    <w:rsid w:val="00042E65"/>
    <w:rsid w:val="0004347C"/>
    <w:rsid w:val="00043907"/>
    <w:rsid w:val="000440E2"/>
    <w:rsid w:val="00044F48"/>
    <w:rsid w:val="00047354"/>
    <w:rsid w:val="00050656"/>
    <w:rsid w:val="00050A19"/>
    <w:rsid w:val="000511B6"/>
    <w:rsid w:val="00051B00"/>
    <w:rsid w:val="00051C72"/>
    <w:rsid w:val="00052192"/>
    <w:rsid w:val="0005238F"/>
    <w:rsid w:val="00052787"/>
    <w:rsid w:val="00052BB8"/>
    <w:rsid w:val="000532C3"/>
    <w:rsid w:val="0005353E"/>
    <w:rsid w:val="00054006"/>
    <w:rsid w:val="0005417A"/>
    <w:rsid w:val="00054D39"/>
    <w:rsid w:val="0005501B"/>
    <w:rsid w:val="000550F5"/>
    <w:rsid w:val="00055297"/>
    <w:rsid w:val="00055337"/>
    <w:rsid w:val="000554C7"/>
    <w:rsid w:val="00056145"/>
    <w:rsid w:val="00056402"/>
    <w:rsid w:val="00056791"/>
    <w:rsid w:val="00056868"/>
    <w:rsid w:val="00056876"/>
    <w:rsid w:val="000568DF"/>
    <w:rsid w:val="00056AB3"/>
    <w:rsid w:val="0005730F"/>
    <w:rsid w:val="000578A3"/>
    <w:rsid w:val="00057D4C"/>
    <w:rsid w:val="00060C48"/>
    <w:rsid w:val="00061A3C"/>
    <w:rsid w:val="00061C48"/>
    <w:rsid w:val="00064278"/>
    <w:rsid w:val="000646CA"/>
    <w:rsid w:val="000653A7"/>
    <w:rsid w:val="000665C4"/>
    <w:rsid w:val="00067821"/>
    <w:rsid w:val="0006785E"/>
    <w:rsid w:val="00067F32"/>
    <w:rsid w:val="00067F92"/>
    <w:rsid w:val="00067FA7"/>
    <w:rsid w:val="0007038E"/>
    <w:rsid w:val="0007077C"/>
    <w:rsid w:val="00070825"/>
    <w:rsid w:val="00070A5F"/>
    <w:rsid w:val="00070F60"/>
    <w:rsid w:val="000710E8"/>
    <w:rsid w:val="00071CD8"/>
    <w:rsid w:val="00071DB2"/>
    <w:rsid w:val="00072AED"/>
    <w:rsid w:val="00072B56"/>
    <w:rsid w:val="00072D2B"/>
    <w:rsid w:val="00072D51"/>
    <w:rsid w:val="000730B1"/>
    <w:rsid w:val="00073789"/>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77FDB"/>
    <w:rsid w:val="000808C1"/>
    <w:rsid w:val="00080970"/>
    <w:rsid w:val="00081671"/>
    <w:rsid w:val="00082AD4"/>
    <w:rsid w:val="00082E2C"/>
    <w:rsid w:val="00083AD7"/>
    <w:rsid w:val="00083E07"/>
    <w:rsid w:val="00084D27"/>
    <w:rsid w:val="00084ED6"/>
    <w:rsid w:val="00084F4D"/>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1D"/>
    <w:rsid w:val="00092F68"/>
    <w:rsid w:val="00092FE9"/>
    <w:rsid w:val="000936BF"/>
    <w:rsid w:val="000937C1"/>
    <w:rsid w:val="0009382F"/>
    <w:rsid w:val="00093A30"/>
    <w:rsid w:val="00094342"/>
    <w:rsid w:val="000945BA"/>
    <w:rsid w:val="00095954"/>
    <w:rsid w:val="000960BA"/>
    <w:rsid w:val="000961D6"/>
    <w:rsid w:val="0009662A"/>
    <w:rsid w:val="0009690D"/>
    <w:rsid w:val="00096DFF"/>
    <w:rsid w:val="00097C93"/>
    <w:rsid w:val="000A0729"/>
    <w:rsid w:val="000A0E69"/>
    <w:rsid w:val="000A1A52"/>
    <w:rsid w:val="000A1F98"/>
    <w:rsid w:val="000A373E"/>
    <w:rsid w:val="000A3D58"/>
    <w:rsid w:val="000A3FE3"/>
    <w:rsid w:val="000A4352"/>
    <w:rsid w:val="000A47B0"/>
    <w:rsid w:val="000A4851"/>
    <w:rsid w:val="000A49BB"/>
    <w:rsid w:val="000A4F22"/>
    <w:rsid w:val="000A5674"/>
    <w:rsid w:val="000A5A46"/>
    <w:rsid w:val="000A6E7A"/>
    <w:rsid w:val="000A7299"/>
    <w:rsid w:val="000A752E"/>
    <w:rsid w:val="000B0E04"/>
    <w:rsid w:val="000B268D"/>
    <w:rsid w:val="000B28B5"/>
    <w:rsid w:val="000B291B"/>
    <w:rsid w:val="000B2E74"/>
    <w:rsid w:val="000B40E9"/>
    <w:rsid w:val="000B450F"/>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66F"/>
    <w:rsid w:val="000C3970"/>
    <w:rsid w:val="000C3A7A"/>
    <w:rsid w:val="000C3B1A"/>
    <w:rsid w:val="000C4727"/>
    <w:rsid w:val="000C47AE"/>
    <w:rsid w:val="000C51AD"/>
    <w:rsid w:val="000C5374"/>
    <w:rsid w:val="000C5EC0"/>
    <w:rsid w:val="000C6162"/>
    <w:rsid w:val="000C64CC"/>
    <w:rsid w:val="000C6688"/>
    <w:rsid w:val="000C692E"/>
    <w:rsid w:val="000C6B28"/>
    <w:rsid w:val="000C6BCA"/>
    <w:rsid w:val="000C7BEB"/>
    <w:rsid w:val="000D0124"/>
    <w:rsid w:val="000D11E5"/>
    <w:rsid w:val="000D19E8"/>
    <w:rsid w:val="000D1FA1"/>
    <w:rsid w:val="000D2834"/>
    <w:rsid w:val="000D2BB8"/>
    <w:rsid w:val="000D2CAC"/>
    <w:rsid w:val="000D34C8"/>
    <w:rsid w:val="000D34FD"/>
    <w:rsid w:val="000D3BE5"/>
    <w:rsid w:val="000D3C37"/>
    <w:rsid w:val="000D448B"/>
    <w:rsid w:val="000D453A"/>
    <w:rsid w:val="000D4AFA"/>
    <w:rsid w:val="000D5EA6"/>
    <w:rsid w:val="000D5F00"/>
    <w:rsid w:val="000D6C9F"/>
    <w:rsid w:val="000D6E3B"/>
    <w:rsid w:val="000D6F30"/>
    <w:rsid w:val="000D74E4"/>
    <w:rsid w:val="000D7C9D"/>
    <w:rsid w:val="000D7CE0"/>
    <w:rsid w:val="000E0A67"/>
    <w:rsid w:val="000E2785"/>
    <w:rsid w:val="000E27BB"/>
    <w:rsid w:val="000E3153"/>
    <w:rsid w:val="000E3484"/>
    <w:rsid w:val="000E386F"/>
    <w:rsid w:val="000E389A"/>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07BE"/>
    <w:rsid w:val="0010118C"/>
    <w:rsid w:val="0010125E"/>
    <w:rsid w:val="001015F8"/>
    <w:rsid w:val="00101967"/>
    <w:rsid w:val="00101B89"/>
    <w:rsid w:val="001030CF"/>
    <w:rsid w:val="00103251"/>
    <w:rsid w:val="00103338"/>
    <w:rsid w:val="00103509"/>
    <w:rsid w:val="0010393D"/>
    <w:rsid w:val="00103EBD"/>
    <w:rsid w:val="00104699"/>
    <w:rsid w:val="00104703"/>
    <w:rsid w:val="00104E5B"/>
    <w:rsid w:val="00104EEC"/>
    <w:rsid w:val="00104F29"/>
    <w:rsid w:val="001050DC"/>
    <w:rsid w:val="00105482"/>
    <w:rsid w:val="001056A5"/>
    <w:rsid w:val="00105BA9"/>
    <w:rsid w:val="00105FE1"/>
    <w:rsid w:val="001066E7"/>
    <w:rsid w:val="00106AAA"/>
    <w:rsid w:val="00106E0E"/>
    <w:rsid w:val="001078A5"/>
    <w:rsid w:val="00107BBD"/>
    <w:rsid w:val="00107BC7"/>
    <w:rsid w:val="00110033"/>
    <w:rsid w:val="001102B5"/>
    <w:rsid w:val="0011062D"/>
    <w:rsid w:val="001113AF"/>
    <w:rsid w:val="00111C7D"/>
    <w:rsid w:val="00112038"/>
    <w:rsid w:val="0011213F"/>
    <w:rsid w:val="001127D7"/>
    <w:rsid w:val="001127FF"/>
    <w:rsid w:val="00112B0B"/>
    <w:rsid w:val="00112EB5"/>
    <w:rsid w:val="001132CB"/>
    <w:rsid w:val="0011383E"/>
    <w:rsid w:val="00113A7E"/>
    <w:rsid w:val="00113E50"/>
    <w:rsid w:val="00113EE3"/>
    <w:rsid w:val="00114732"/>
    <w:rsid w:val="00114847"/>
    <w:rsid w:val="0011585B"/>
    <w:rsid w:val="00115B1A"/>
    <w:rsid w:val="00115F4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0B32"/>
    <w:rsid w:val="001315D9"/>
    <w:rsid w:val="00131C2D"/>
    <w:rsid w:val="00131EDD"/>
    <w:rsid w:val="00131FAD"/>
    <w:rsid w:val="0013202C"/>
    <w:rsid w:val="00132704"/>
    <w:rsid w:val="00132CBF"/>
    <w:rsid w:val="00132F90"/>
    <w:rsid w:val="00133707"/>
    <w:rsid w:val="00133742"/>
    <w:rsid w:val="00133B70"/>
    <w:rsid w:val="00133E97"/>
    <w:rsid w:val="00134B02"/>
    <w:rsid w:val="001350F7"/>
    <w:rsid w:val="00135530"/>
    <w:rsid w:val="00135769"/>
    <w:rsid w:val="00135998"/>
    <w:rsid w:val="00135BE9"/>
    <w:rsid w:val="00135E5C"/>
    <w:rsid w:val="00136762"/>
    <w:rsid w:val="00136E33"/>
    <w:rsid w:val="001371D3"/>
    <w:rsid w:val="0013773D"/>
    <w:rsid w:val="0014042F"/>
    <w:rsid w:val="00140693"/>
    <w:rsid w:val="00140D7A"/>
    <w:rsid w:val="00141D28"/>
    <w:rsid w:val="00141DFE"/>
    <w:rsid w:val="00142185"/>
    <w:rsid w:val="001422E2"/>
    <w:rsid w:val="00142CEC"/>
    <w:rsid w:val="001433BC"/>
    <w:rsid w:val="00143872"/>
    <w:rsid w:val="00143A85"/>
    <w:rsid w:val="00144649"/>
    <w:rsid w:val="00145022"/>
    <w:rsid w:val="00145662"/>
    <w:rsid w:val="00145C6D"/>
    <w:rsid w:val="001460FC"/>
    <w:rsid w:val="00146151"/>
    <w:rsid w:val="00146326"/>
    <w:rsid w:val="00146F5E"/>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2EE4"/>
    <w:rsid w:val="001635FF"/>
    <w:rsid w:val="00163C40"/>
    <w:rsid w:val="0016488B"/>
    <w:rsid w:val="00164931"/>
    <w:rsid w:val="00165758"/>
    <w:rsid w:val="00165A65"/>
    <w:rsid w:val="00166317"/>
    <w:rsid w:val="00167478"/>
    <w:rsid w:val="00167594"/>
    <w:rsid w:val="001702BE"/>
    <w:rsid w:val="001704B3"/>
    <w:rsid w:val="0017059C"/>
    <w:rsid w:val="0017105C"/>
    <w:rsid w:val="00171622"/>
    <w:rsid w:val="00171785"/>
    <w:rsid w:val="00171AB5"/>
    <w:rsid w:val="00171C13"/>
    <w:rsid w:val="0017204F"/>
    <w:rsid w:val="001721CF"/>
    <w:rsid w:val="001723BC"/>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57D6"/>
    <w:rsid w:val="001757DA"/>
    <w:rsid w:val="001763D6"/>
    <w:rsid w:val="00176AA6"/>
    <w:rsid w:val="00177063"/>
    <w:rsid w:val="00180A47"/>
    <w:rsid w:val="00181405"/>
    <w:rsid w:val="001827B7"/>
    <w:rsid w:val="001827EF"/>
    <w:rsid w:val="00182982"/>
    <w:rsid w:val="001829BC"/>
    <w:rsid w:val="00182D68"/>
    <w:rsid w:val="00183031"/>
    <w:rsid w:val="00183468"/>
    <w:rsid w:val="0018397E"/>
    <w:rsid w:val="00184466"/>
    <w:rsid w:val="00184718"/>
    <w:rsid w:val="00184DBF"/>
    <w:rsid w:val="001852A8"/>
    <w:rsid w:val="0018601E"/>
    <w:rsid w:val="0018620A"/>
    <w:rsid w:val="00186EB0"/>
    <w:rsid w:val="00187121"/>
    <w:rsid w:val="00187243"/>
    <w:rsid w:val="00187C29"/>
    <w:rsid w:val="001905F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31D"/>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A74"/>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198"/>
    <w:rsid w:val="001B6D58"/>
    <w:rsid w:val="001B6FA7"/>
    <w:rsid w:val="001B7A15"/>
    <w:rsid w:val="001B7B69"/>
    <w:rsid w:val="001B7DC1"/>
    <w:rsid w:val="001C08DB"/>
    <w:rsid w:val="001C10BD"/>
    <w:rsid w:val="001C1F01"/>
    <w:rsid w:val="001C2092"/>
    <w:rsid w:val="001C232F"/>
    <w:rsid w:val="001C2544"/>
    <w:rsid w:val="001C2A17"/>
    <w:rsid w:val="001C31F5"/>
    <w:rsid w:val="001C3DE1"/>
    <w:rsid w:val="001C6047"/>
    <w:rsid w:val="001C655E"/>
    <w:rsid w:val="001C6698"/>
    <w:rsid w:val="001C6B40"/>
    <w:rsid w:val="001C6C5B"/>
    <w:rsid w:val="001C7399"/>
    <w:rsid w:val="001C7CE0"/>
    <w:rsid w:val="001D005B"/>
    <w:rsid w:val="001D0947"/>
    <w:rsid w:val="001D136A"/>
    <w:rsid w:val="001D16F5"/>
    <w:rsid w:val="001D1970"/>
    <w:rsid w:val="001D1D55"/>
    <w:rsid w:val="001D21EF"/>
    <w:rsid w:val="001D29A4"/>
    <w:rsid w:val="001D2B73"/>
    <w:rsid w:val="001D3136"/>
    <w:rsid w:val="001D31BC"/>
    <w:rsid w:val="001D330D"/>
    <w:rsid w:val="001D39BF"/>
    <w:rsid w:val="001D4AB6"/>
    <w:rsid w:val="001D4AD3"/>
    <w:rsid w:val="001D4E98"/>
    <w:rsid w:val="001D5281"/>
    <w:rsid w:val="001D6CF5"/>
    <w:rsid w:val="001E17E3"/>
    <w:rsid w:val="001E2052"/>
    <w:rsid w:val="001E2492"/>
    <w:rsid w:val="001E257C"/>
    <w:rsid w:val="001E286C"/>
    <w:rsid w:val="001E2F34"/>
    <w:rsid w:val="001E35EE"/>
    <w:rsid w:val="001E4B2C"/>
    <w:rsid w:val="001E4E0B"/>
    <w:rsid w:val="001E507F"/>
    <w:rsid w:val="001E56C2"/>
    <w:rsid w:val="001E5875"/>
    <w:rsid w:val="001E59FB"/>
    <w:rsid w:val="001E7F81"/>
    <w:rsid w:val="001F0FD1"/>
    <w:rsid w:val="001F1526"/>
    <w:rsid w:val="001F19D1"/>
    <w:rsid w:val="001F1CB9"/>
    <w:rsid w:val="001F1F18"/>
    <w:rsid w:val="001F2155"/>
    <w:rsid w:val="001F2F92"/>
    <w:rsid w:val="001F3AE9"/>
    <w:rsid w:val="001F5DA1"/>
    <w:rsid w:val="001F612E"/>
    <w:rsid w:val="001F6264"/>
    <w:rsid w:val="001F6A92"/>
    <w:rsid w:val="001F77E8"/>
    <w:rsid w:val="0020040A"/>
    <w:rsid w:val="00201424"/>
    <w:rsid w:val="00201839"/>
    <w:rsid w:val="00201A0C"/>
    <w:rsid w:val="00201B0F"/>
    <w:rsid w:val="00201BE2"/>
    <w:rsid w:val="0020255A"/>
    <w:rsid w:val="00202800"/>
    <w:rsid w:val="00202D33"/>
    <w:rsid w:val="00202E58"/>
    <w:rsid w:val="00202F99"/>
    <w:rsid w:val="00203C85"/>
    <w:rsid w:val="0020449A"/>
    <w:rsid w:val="00204E9B"/>
    <w:rsid w:val="00205298"/>
    <w:rsid w:val="002055C0"/>
    <w:rsid w:val="0020569E"/>
    <w:rsid w:val="00206287"/>
    <w:rsid w:val="00206698"/>
    <w:rsid w:val="00206736"/>
    <w:rsid w:val="00206BF3"/>
    <w:rsid w:val="00206C88"/>
    <w:rsid w:val="002078F5"/>
    <w:rsid w:val="0021013D"/>
    <w:rsid w:val="00210681"/>
    <w:rsid w:val="00210B9C"/>
    <w:rsid w:val="00210C0D"/>
    <w:rsid w:val="00211185"/>
    <w:rsid w:val="00211A94"/>
    <w:rsid w:val="002126AD"/>
    <w:rsid w:val="002126F2"/>
    <w:rsid w:val="00213478"/>
    <w:rsid w:val="00214028"/>
    <w:rsid w:val="002141C3"/>
    <w:rsid w:val="002141DC"/>
    <w:rsid w:val="002142D5"/>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1E39"/>
    <w:rsid w:val="00222494"/>
    <w:rsid w:val="00222775"/>
    <w:rsid w:val="00222A31"/>
    <w:rsid w:val="00222CF6"/>
    <w:rsid w:val="0022312E"/>
    <w:rsid w:val="00224037"/>
    <w:rsid w:val="002244E4"/>
    <w:rsid w:val="00224D2A"/>
    <w:rsid w:val="00224D8D"/>
    <w:rsid w:val="0022555A"/>
    <w:rsid w:val="00227214"/>
    <w:rsid w:val="00227DDC"/>
    <w:rsid w:val="0023079F"/>
    <w:rsid w:val="00231135"/>
    <w:rsid w:val="00231B0B"/>
    <w:rsid w:val="00232555"/>
    <w:rsid w:val="002331D4"/>
    <w:rsid w:val="00233538"/>
    <w:rsid w:val="00234248"/>
    <w:rsid w:val="0023449F"/>
    <w:rsid w:val="002344F5"/>
    <w:rsid w:val="0023454D"/>
    <w:rsid w:val="00234679"/>
    <w:rsid w:val="002359FC"/>
    <w:rsid w:val="002361C8"/>
    <w:rsid w:val="00236690"/>
    <w:rsid w:val="0023669D"/>
    <w:rsid w:val="00237EAE"/>
    <w:rsid w:val="00237FA2"/>
    <w:rsid w:val="002403D5"/>
    <w:rsid w:val="0024079E"/>
    <w:rsid w:val="00240C1F"/>
    <w:rsid w:val="00240F55"/>
    <w:rsid w:val="00240F67"/>
    <w:rsid w:val="00241144"/>
    <w:rsid w:val="00242510"/>
    <w:rsid w:val="00242F79"/>
    <w:rsid w:val="0024322F"/>
    <w:rsid w:val="0024415B"/>
    <w:rsid w:val="00244994"/>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6C"/>
    <w:rsid w:val="00261AFE"/>
    <w:rsid w:val="0026212A"/>
    <w:rsid w:val="002621D7"/>
    <w:rsid w:val="00262544"/>
    <w:rsid w:val="00262996"/>
    <w:rsid w:val="00263044"/>
    <w:rsid w:val="00263759"/>
    <w:rsid w:val="002638BD"/>
    <w:rsid w:val="00263A5C"/>
    <w:rsid w:val="0026470B"/>
    <w:rsid w:val="0026486D"/>
    <w:rsid w:val="00264B55"/>
    <w:rsid w:val="00264C4B"/>
    <w:rsid w:val="00264D89"/>
    <w:rsid w:val="00264ED0"/>
    <w:rsid w:val="00265346"/>
    <w:rsid w:val="00266045"/>
    <w:rsid w:val="002660C3"/>
    <w:rsid w:val="00266614"/>
    <w:rsid w:val="00266C21"/>
    <w:rsid w:val="00266DE1"/>
    <w:rsid w:val="00267099"/>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C6B"/>
    <w:rsid w:val="00277196"/>
    <w:rsid w:val="002775ED"/>
    <w:rsid w:val="002778AB"/>
    <w:rsid w:val="002802A5"/>
    <w:rsid w:val="00280CFB"/>
    <w:rsid w:val="00280D24"/>
    <w:rsid w:val="002811CF"/>
    <w:rsid w:val="002815C4"/>
    <w:rsid w:val="00281BCB"/>
    <w:rsid w:val="00281C76"/>
    <w:rsid w:val="00282665"/>
    <w:rsid w:val="0028316D"/>
    <w:rsid w:val="00283296"/>
    <w:rsid w:val="0028583E"/>
    <w:rsid w:val="00285853"/>
    <w:rsid w:val="002859DC"/>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272"/>
    <w:rsid w:val="00296C32"/>
    <w:rsid w:val="002977CE"/>
    <w:rsid w:val="00297938"/>
    <w:rsid w:val="00297AF5"/>
    <w:rsid w:val="002A0267"/>
    <w:rsid w:val="002A02D6"/>
    <w:rsid w:val="002A07C4"/>
    <w:rsid w:val="002A0921"/>
    <w:rsid w:val="002A0CB3"/>
    <w:rsid w:val="002A0E6A"/>
    <w:rsid w:val="002A1887"/>
    <w:rsid w:val="002A2001"/>
    <w:rsid w:val="002A2328"/>
    <w:rsid w:val="002A4060"/>
    <w:rsid w:val="002A4868"/>
    <w:rsid w:val="002A4A05"/>
    <w:rsid w:val="002A4EB3"/>
    <w:rsid w:val="002A51D9"/>
    <w:rsid w:val="002A525A"/>
    <w:rsid w:val="002A543E"/>
    <w:rsid w:val="002A5968"/>
    <w:rsid w:val="002A5CAB"/>
    <w:rsid w:val="002A5D40"/>
    <w:rsid w:val="002A622E"/>
    <w:rsid w:val="002A6424"/>
    <w:rsid w:val="002A64E7"/>
    <w:rsid w:val="002A7748"/>
    <w:rsid w:val="002A7ED3"/>
    <w:rsid w:val="002A7FB1"/>
    <w:rsid w:val="002A7FC9"/>
    <w:rsid w:val="002B0071"/>
    <w:rsid w:val="002B1202"/>
    <w:rsid w:val="002B139C"/>
    <w:rsid w:val="002B16DF"/>
    <w:rsid w:val="002B1881"/>
    <w:rsid w:val="002B1F61"/>
    <w:rsid w:val="002B2070"/>
    <w:rsid w:val="002B242E"/>
    <w:rsid w:val="002B2906"/>
    <w:rsid w:val="002B2C66"/>
    <w:rsid w:val="002B34E3"/>
    <w:rsid w:val="002B4F9D"/>
    <w:rsid w:val="002B51B6"/>
    <w:rsid w:val="002B5331"/>
    <w:rsid w:val="002B5AEE"/>
    <w:rsid w:val="002B5B5F"/>
    <w:rsid w:val="002B6177"/>
    <w:rsid w:val="002B650C"/>
    <w:rsid w:val="002B68E6"/>
    <w:rsid w:val="002B6985"/>
    <w:rsid w:val="002B6D7A"/>
    <w:rsid w:val="002C02BA"/>
    <w:rsid w:val="002C0301"/>
    <w:rsid w:val="002C0326"/>
    <w:rsid w:val="002C0398"/>
    <w:rsid w:val="002C0A9F"/>
    <w:rsid w:val="002C1816"/>
    <w:rsid w:val="002C1AB3"/>
    <w:rsid w:val="002C1BB7"/>
    <w:rsid w:val="002C1FB3"/>
    <w:rsid w:val="002C2665"/>
    <w:rsid w:val="002C28E1"/>
    <w:rsid w:val="002C2F58"/>
    <w:rsid w:val="002C327D"/>
    <w:rsid w:val="002C34B8"/>
    <w:rsid w:val="002C3890"/>
    <w:rsid w:val="002C3AD9"/>
    <w:rsid w:val="002C4286"/>
    <w:rsid w:val="002C43FC"/>
    <w:rsid w:val="002C45C3"/>
    <w:rsid w:val="002C483B"/>
    <w:rsid w:val="002C4DFE"/>
    <w:rsid w:val="002C519E"/>
    <w:rsid w:val="002C5CA5"/>
    <w:rsid w:val="002C5D5E"/>
    <w:rsid w:val="002C6116"/>
    <w:rsid w:val="002C643D"/>
    <w:rsid w:val="002C66B8"/>
    <w:rsid w:val="002C70E7"/>
    <w:rsid w:val="002C7758"/>
    <w:rsid w:val="002D0C27"/>
    <w:rsid w:val="002D0E88"/>
    <w:rsid w:val="002D0EA7"/>
    <w:rsid w:val="002D0F31"/>
    <w:rsid w:val="002D1593"/>
    <w:rsid w:val="002D1A1E"/>
    <w:rsid w:val="002D22A6"/>
    <w:rsid w:val="002D2819"/>
    <w:rsid w:val="002D294E"/>
    <w:rsid w:val="002D2CD6"/>
    <w:rsid w:val="002D2F81"/>
    <w:rsid w:val="002D38A3"/>
    <w:rsid w:val="002D3BA3"/>
    <w:rsid w:val="002D43EE"/>
    <w:rsid w:val="002D4892"/>
    <w:rsid w:val="002D4D06"/>
    <w:rsid w:val="002D4DDE"/>
    <w:rsid w:val="002D4EE7"/>
    <w:rsid w:val="002D4EED"/>
    <w:rsid w:val="002D5AAD"/>
    <w:rsid w:val="002D5DA3"/>
    <w:rsid w:val="002D5F78"/>
    <w:rsid w:val="002D6097"/>
    <w:rsid w:val="002D65AD"/>
    <w:rsid w:val="002D66B6"/>
    <w:rsid w:val="002D6782"/>
    <w:rsid w:val="002D73ED"/>
    <w:rsid w:val="002D74A4"/>
    <w:rsid w:val="002D7B8D"/>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C4A"/>
    <w:rsid w:val="002E7EC1"/>
    <w:rsid w:val="002E7EE5"/>
    <w:rsid w:val="002F0323"/>
    <w:rsid w:val="002F0DFB"/>
    <w:rsid w:val="002F134F"/>
    <w:rsid w:val="002F1D0B"/>
    <w:rsid w:val="002F1E1D"/>
    <w:rsid w:val="002F1F02"/>
    <w:rsid w:val="002F270A"/>
    <w:rsid w:val="002F27E5"/>
    <w:rsid w:val="002F2D81"/>
    <w:rsid w:val="002F2F66"/>
    <w:rsid w:val="002F396B"/>
    <w:rsid w:val="002F39D4"/>
    <w:rsid w:val="002F4BA9"/>
    <w:rsid w:val="002F4ECD"/>
    <w:rsid w:val="002F541B"/>
    <w:rsid w:val="002F5BFE"/>
    <w:rsid w:val="002F5DA5"/>
    <w:rsid w:val="002F5E17"/>
    <w:rsid w:val="002F647C"/>
    <w:rsid w:val="002F6C6B"/>
    <w:rsid w:val="002F6CB0"/>
    <w:rsid w:val="002F6EFF"/>
    <w:rsid w:val="002F7DF0"/>
    <w:rsid w:val="002F7FAF"/>
    <w:rsid w:val="003001A4"/>
    <w:rsid w:val="00300573"/>
    <w:rsid w:val="00300F10"/>
    <w:rsid w:val="003025FE"/>
    <w:rsid w:val="00302730"/>
    <w:rsid w:val="00302A27"/>
    <w:rsid w:val="00303AB6"/>
    <w:rsid w:val="00304640"/>
    <w:rsid w:val="00304AC1"/>
    <w:rsid w:val="00305090"/>
    <w:rsid w:val="00305454"/>
    <w:rsid w:val="00305B9F"/>
    <w:rsid w:val="00305E21"/>
    <w:rsid w:val="00306557"/>
    <w:rsid w:val="003066C6"/>
    <w:rsid w:val="003066FA"/>
    <w:rsid w:val="00306AD6"/>
    <w:rsid w:val="00307422"/>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ABB"/>
    <w:rsid w:val="00315D77"/>
    <w:rsid w:val="00315D8E"/>
    <w:rsid w:val="00316002"/>
    <w:rsid w:val="00316CDE"/>
    <w:rsid w:val="0031752D"/>
    <w:rsid w:val="00317709"/>
    <w:rsid w:val="00320688"/>
    <w:rsid w:val="00320B75"/>
    <w:rsid w:val="003214C8"/>
    <w:rsid w:val="00321DB7"/>
    <w:rsid w:val="00321E7A"/>
    <w:rsid w:val="0032226D"/>
    <w:rsid w:val="003233AD"/>
    <w:rsid w:val="003234B2"/>
    <w:rsid w:val="003235E6"/>
    <w:rsid w:val="00324038"/>
    <w:rsid w:val="00324951"/>
    <w:rsid w:val="003249F6"/>
    <w:rsid w:val="00324B2F"/>
    <w:rsid w:val="00324C2C"/>
    <w:rsid w:val="0032534F"/>
    <w:rsid w:val="00325FCC"/>
    <w:rsid w:val="00326029"/>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B24"/>
    <w:rsid w:val="00332D52"/>
    <w:rsid w:val="00333337"/>
    <w:rsid w:val="00333A28"/>
    <w:rsid w:val="00333B6C"/>
    <w:rsid w:val="00334927"/>
    <w:rsid w:val="003360AD"/>
    <w:rsid w:val="0033631D"/>
    <w:rsid w:val="003369C7"/>
    <w:rsid w:val="003373A6"/>
    <w:rsid w:val="00337409"/>
    <w:rsid w:val="00337E18"/>
    <w:rsid w:val="00337E9D"/>
    <w:rsid w:val="003405AF"/>
    <w:rsid w:val="0034088F"/>
    <w:rsid w:val="00340B3E"/>
    <w:rsid w:val="003413D2"/>
    <w:rsid w:val="00341525"/>
    <w:rsid w:val="0034223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0FBA"/>
    <w:rsid w:val="00351391"/>
    <w:rsid w:val="003519CD"/>
    <w:rsid w:val="00351A3A"/>
    <w:rsid w:val="0035455F"/>
    <w:rsid w:val="00354D46"/>
    <w:rsid w:val="00355B6C"/>
    <w:rsid w:val="00355D75"/>
    <w:rsid w:val="00355D8F"/>
    <w:rsid w:val="00356A73"/>
    <w:rsid w:val="00356FF0"/>
    <w:rsid w:val="003577EF"/>
    <w:rsid w:val="00357A60"/>
    <w:rsid w:val="00360304"/>
    <w:rsid w:val="00360A78"/>
    <w:rsid w:val="00361750"/>
    <w:rsid w:val="00363894"/>
    <w:rsid w:val="00363B2A"/>
    <w:rsid w:val="00363BF1"/>
    <w:rsid w:val="00363D57"/>
    <w:rsid w:val="003658EB"/>
    <w:rsid w:val="00365A8E"/>
    <w:rsid w:val="003664BF"/>
    <w:rsid w:val="00366779"/>
    <w:rsid w:val="003668E5"/>
    <w:rsid w:val="003669C8"/>
    <w:rsid w:val="00366CEB"/>
    <w:rsid w:val="003670C3"/>
    <w:rsid w:val="003670F1"/>
    <w:rsid w:val="003672B3"/>
    <w:rsid w:val="003676DF"/>
    <w:rsid w:val="00367783"/>
    <w:rsid w:val="00367898"/>
    <w:rsid w:val="003679D3"/>
    <w:rsid w:val="00367A87"/>
    <w:rsid w:val="00367EE7"/>
    <w:rsid w:val="003701A3"/>
    <w:rsid w:val="003703BB"/>
    <w:rsid w:val="003705EA"/>
    <w:rsid w:val="00370A56"/>
    <w:rsid w:val="00371213"/>
    <w:rsid w:val="003713D0"/>
    <w:rsid w:val="00372842"/>
    <w:rsid w:val="003729A5"/>
    <w:rsid w:val="00372C89"/>
    <w:rsid w:val="00372E9A"/>
    <w:rsid w:val="003735B9"/>
    <w:rsid w:val="00373634"/>
    <w:rsid w:val="00374677"/>
    <w:rsid w:val="0037510C"/>
    <w:rsid w:val="00375850"/>
    <w:rsid w:val="00375C2A"/>
    <w:rsid w:val="00376112"/>
    <w:rsid w:val="0037632F"/>
    <w:rsid w:val="00377970"/>
    <w:rsid w:val="00377B26"/>
    <w:rsid w:val="00381014"/>
    <w:rsid w:val="00381040"/>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EBD"/>
    <w:rsid w:val="00386F58"/>
    <w:rsid w:val="0038700D"/>
    <w:rsid w:val="003879CE"/>
    <w:rsid w:val="00387B88"/>
    <w:rsid w:val="00390B8F"/>
    <w:rsid w:val="00390C0D"/>
    <w:rsid w:val="00391447"/>
    <w:rsid w:val="003919D9"/>
    <w:rsid w:val="00391B97"/>
    <w:rsid w:val="00391BDD"/>
    <w:rsid w:val="003922DE"/>
    <w:rsid w:val="0039275E"/>
    <w:rsid w:val="00392E35"/>
    <w:rsid w:val="00393247"/>
    <w:rsid w:val="00393551"/>
    <w:rsid w:val="00393816"/>
    <w:rsid w:val="00393E82"/>
    <w:rsid w:val="00393FCD"/>
    <w:rsid w:val="003944EA"/>
    <w:rsid w:val="00394639"/>
    <w:rsid w:val="00394DF6"/>
    <w:rsid w:val="00394EC6"/>
    <w:rsid w:val="00395A02"/>
    <w:rsid w:val="00395CD9"/>
    <w:rsid w:val="003962E6"/>
    <w:rsid w:val="00396831"/>
    <w:rsid w:val="003971A1"/>
    <w:rsid w:val="00397A78"/>
    <w:rsid w:val="003A090C"/>
    <w:rsid w:val="003A0F6B"/>
    <w:rsid w:val="003A12B6"/>
    <w:rsid w:val="003A1C44"/>
    <w:rsid w:val="003A20D5"/>
    <w:rsid w:val="003A24CC"/>
    <w:rsid w:val="003A2512"/>
    <w:rsid w:val="003A28DD"/>
    <w:rsid w:val="003A2A0A"/>
    <w:rsid w:val="003A2A53"/>
    <w:rsid w:val="003A2EE8"/>
    <w:rsid w:val="003A373C"/>
    <w:rsid w:val="003A5378"/>
    <w:rsid w:val="003A553C"/>
    <w:rsid w:val="003A56DF"/>
    <w:rsid w:val="003A6008"/>
    <w:rsid w:val="003A703F"/>
    <w:rsid w:val="003A7D91"/>
    <w:rsid w:val="003A7E2B"/>
    <w:rsid w:val="003A7E40"/>
    <w:rsid w:val="003B007B"/>
    <w:rsid w:val="003B0336"/>
    <w:rsid w:val="003B06A6"/>
    <w:rsid w:val="003B0A3A"/>
    <w:rsid w:val="003B0D79"/>
    <w:rsid w:val="003B2930"/>
    <w:rsid w:val="003B31A7"/>
    <w:rsid w:val="003B4587"/>
    <w:rsid w:val="003B4B51"/>
    <w:rsid w:val="003B4FE1"/>
    <w:rsid w:val="003B514E"/>
    <w:rsid w:val="003B5531"/>
    <w:rsid w:val="003B636A"/>
    <w:rsid w:val="003B699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2C8"/>
    <w:rsid w:val="003C5ADE"/>
    <w:rsid w:val="003C62EC"/>
    <w:rsid w:val="003C685A"/>
    <w:rsid w:val="003C6E9C"/>
    <w:rsid w:val="003C746F"/>
    <w:rsid w:val="003C7570"/>
    <w:rsid w:val="003C76E6"/>
    <w:rsid w:val="003C7D5C"/>
    <w:rsid w:val="003C7E59"/>
    <w:rsid w:val="003C7F12"/>
    <w:rsid w:val="003D03D6"/>
    <w:rsid w:val="003D075D"/>
    <w:rsid w:val="003D0EE2"/>
    <w:rsid w:val="003D11FB"/>
    <w:rsid w:val="003D1283"/>
    <w:rsid w:val="003D14C8"/>
    <w:rsid w:val="003D1517"/>
    <w:rsid w:val="003D16C5"/>
    <w:rsid w:val="003D1CA9"/>
    <w:rsid w:val="003D2925"/>
    <w:rsid w:val="003D2DA0"/>
    <w:rsid w:val="003D34C3"/>
    <w:rsid w:val="003D3971"/>
    <w:rsid w:val="003D3D83"/>
    <w:rsid w:val="003D4685"/>
    <w:rsid w:val="003D4A41"/>
    <w:rsid w:val="003D4CDF"/>
    <w:rsid w:val="003D502A"/>
    <w:rsid w:val="003D514A"/>
    <w:rsid w:val="003D5ADB"/>
    <w:rsid w:val="003D6448"/>
    <w:rsid w:val="003D646C"/>
    <w:rsid w:val="003D663E"/>
    <w:rsid w:val="003D664B"/>
    <w:rsid w:val="003D6793"/>
    <w:rsid w:val="003D6B03"/>
    <w:rsid w:val="003D75D8"/>
    <w:rsid w:val="003E006E"/>
    <w:rsid w:val="003E0947"/>
    <w:rsid w:val="003E0E96"/>
    <w:rsid w:val="003E1C2F"/>
    <w:rsid w:val="003E20F7"/>
    <w:rsid w:val="003E336A"/>
    <w:rsid w:val="003E3A1A"/>
    <w:rsid w:val="003E3E2F"/>
    <w:rsid w:val="003E4048"/>
    <w:rsid w:val="003E4CE5"/>
    <w:rsid w:val="003E604C"/>
    <w:rsid w:val="003E60DA"/>
    <w:rsid w:val="003E6E00"/>
    <w:rsid w:val="003E7111"/>
    <w:rsid w:val="003E7940"/>
    <w:rsid w:val="003F01BD"/>
    <w:rsid w:val="003F0486"/>
    <w:rsid w:val="003F048E"/>
    <w:rsid w:val="003F09FA"/>
    <w:rsid w:val="003F0AFF"/>
    <w:rsid w:val="003F0D3E"/>
    <w:rsid w:val="003F13C6"/>
    <w:rsid w:val="003F144F"/>
    <w:rsid w:val="003F170A"/>
    <w:rsid w:val="003F1AA2"/>
    <w:rsid w:val="003F26DC"/>
    <w:rsid w:val="003F2851"/>
    <w:rsid w:val="003F42FF"/>
    <w:rsid w:val="003F4B48"/>
    <w:rsid w:val="003F4DDC"/>
    <w:rsid w:val="003F56B8"/>
    <w:rsid w:val="003F5F1A"/>
    <w:rsid w:val="003F6327"/>
    <w:rsid w:val="003F7425"/>
    <w:rsid w:val="003F765B"/>
    <w:rsid w:val="003F7A82"/>
    <w:rsid w:val="003F7CB8"/>
    <w:rsid w:val="00400CB4"/>
    <w:rsid w:val="00401064"/>
    <w:rsid w:val="00401386"/>
    <w:rsid w:val="004013E6"/>
    <w:rsid w:val="00401E31"/>
    <w:rsid w:val="00402BBA"/>
    <w:rsid w:val="00402CF2"/>
    <w:rsid w:val="004035D0"/>
    <w:rsid w:val="0040361D"/>
    <w:rsid w:val="00403795"/>
    <w:rsid w:val="004041FB"/>
    <w:rsid w:val="0040443E"/>
    <w:rsid w:val="004056B6"/>
    <w:rsid w:val="00405764"/>
    <w:rsid w:val="00406745"/>
    <w:rsid w:val="0040674B"/>
    <w:rsid w:val="00406B32"/>
    <w:rsid w:val="00406C97"/>
    <w:rsid w:val="004074FA"/>
    <w:rsid w:val="00407A56"/>
    <w:rsid w:val="00407FCC"/>
    <w:rsid w:val="0041021B"/>
    <w:rsid w:val="0041035A"/>
    <w:rsid w:val="00410E76"/>
    <w:rsid w:val="004112D1"/>
    <w:rsid w:val="004113C9"/>
    <w:rsid w:val="00411B25"/>
    <w:rsid w:val="00411D1E"/>
    <w:rsid w:val="00411DF2"/>
    <w:rsid w:val="004120DF"/>
    <w:rsid w:val="004126B5"/>
    <w:rsid w:val="00413779"/>
    <w:rsid w:val="00414909"/>
    <w:rsid w:val="00415034"/>
    <w:rsid w:val="00415B1A"/>
    <w:rsid w:val="00415DFD"/>
    <w:rsid w:val="00416208"/>
    <w:rsid w:val="004167DD"/>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5D99"/>
    <w:rsid w:val="00426B2C"/>
    <w:rsid w:val="004273BB"/>
    <w:rsid w:val="00427C09"/>
    <w:rsid w:val="00427FA8"/>
    <w:rsid w:val="0043009D"/>
    <w:rsid w:val="00430111"/>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37D2B"/>
    <w:rsid w:val="00440262"/>
    <w:rsid w:val="004406BF"/>
    <w:rsid w:val="00440814"/>
    <w:rsid w:val="0044105D"/>
    <w:rsid w:val="00441424"/>
    <w:rsid w:val="00442731"/>
    <w:rsid w:val="00442C12"/>
    <w:rsid w:val="004434DF"/>
    <w:rsid w:val="0044354B"/>
    <w:rsid w:val="0044493E"/>
    <w:rsid w:val="00444A1F"/>
    <w:rsid w:val="00444FC6"/>
    <w:rsid w:val="00445874"/>
    <w:rsid w:val="00445B03"/>
    <w:rsid w:val="00445C38"/>
    <w:rsid w:val="0044686B"/>
    <w:rsid w:val="004475F7"/>
    <w:rsid w:val="00447FBE"/>
    <w:rsid w:val="0045057B"/>
    <w:rsid w:val="0045069B"/>
    <w:rsid w:val="00450B22"/>
    <w:rsid w:val="00451709"/>
    <w:rsid w:val="004518FA"/>
    <w:rsid w:val="00451A02"/>
    <w:rsid w:val="0045277C"/>
    <w:rsid w:val="0045293E"/>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12"/>
    <w:rsid w:val="00461F80"/>
    <w:rsid w:val="00462314"/>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67D13"/>
    <w:rsid w:val="00467EF7"/>
    <w:rsid w:val="004705FA"/>
    <w:rsid w:val="004708AC"/>
    <w:rsid w:val="00470B67"/>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76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AC3"/>
    <w:rsid w:val="0049418F"/>
    <w:rsid w:val="0049570D"/>
    <w:rsid w:val="00495C48"/>
    <w:rsid w:val="00495DC6"/>
    <w:rsid w:val="00496BA0"/>
    <w:rsid w:val="00496CCE"/>
    <w:rsid w:val="004978C1"/>
    <w:rsid w:val="00497AAD"/>
    <w:rsid w:val="00497BD7"/>
    <w:rsid w:val="00497D1A"/>
    <w:rsid w:val="004A00C9"/>
    <w:rsid w:val="004A03D0"/>
    <w:rsid w:val="004A1049"/>
    <w:rsid w:val="004A1AFA"/>
    <w:rsid w:val="004A1EA7"/>
    <w:rsid w:val="004A238D"/>
    <w:rsid w:val="004A2562"/>
    <w:rsid w:val="004A26F5"/>
    <w:rsid w:val="004A2EF8"/>
    <w:rsid w:val="004A345E"/>
    <w:rsid w:val="004A3A21"/>
    <w:rsid w:val="004A3AAF"/>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33A"/>
    <w:rsid w:val="004B34C4"/>
    <w:rsid w:val="004B34E8"/>
    <w:rsid w:val="004B3981"/>
    <w:rsid w:val="004B3A03"/>
    <w:rsid w:val="004B419F"/>
    <w:rsid w:val="004B4EA9"/>
    <w:rsid w:val="004B5323"/>
    <w:rsid w:val="004B5C32"/>
    <w:rsid w:val="004B5C96"/>
    <w:rsid w:val="004B6124"/>
    <w:rsid w:val="004B628E"/>
    <w:rsid w:val="004B6E50"/>
    <w:rsid w:val="004B728F"/>
    <w:rsid w:val="004B7317"/>
    <w:rsid w:val="004B75B2"/>
    <w:rsid w:val="004B75C6"/>
    <w:rsid w:val="004C02C5"/>
    <w:rsid w:val="004C0BF0"/>
    <w:rsid w:val="004C0D40"/>
    <w:rsid w:val="004C114F"/>
    <w:rsid w:val="004C11A9"/>
    <w:rsid w:val="004C2115"/>
    <w:rsid w:val="004C22C3"/>
    <w:rsid w:val="004C27CF"/>
    <w:rsid w:val="004C280E"/>
    <w:rsid w:val="004C2CA7"/>
    <w:rsid w:val="004C3592"/>
    <w:rsid w:val="004C3CC9"/>
    <w:rsid w:val="004C3DAA"/>
    <w:rsid w:val="004C45C8"/>
    <w:rsid w:val="004C4F8F"/>
    <w:rsid w:val="004C54D0"/>
    <w:rsid w:val="004C5F4B"/>
    <w:rsid w:val="004C612E"/>
    <w:rsid w:val="004C61B8"/>
    <w:rsid w:val="004C69FE"/>
    <w:rsid w:val="004C6C0A"/>
    <w:rsid w:val="004C6C6D"/>
    <w:rsid w:val="004C77FF"/>
    <w:rsid w:val="004C7DB0"/>
    <w:rsid w:val="004C7FFC"/>
    <w:rsid w:val="004D0223"/>
    <w:rsid w:val="004D0293"/>
    <w:rsid w:val="004D0C4C"/>
    <w:rsid w:val="004D16A3"/>
    <w:rsid w:val="004D1934"/>
    <w:rsid w:val="004D1E41"/>
    <w:rsid w:val="004D2326"/>
    <w:rsid w:val="004D2E11"/>
    <w:rsid w:val="004D2EA9"/>
    <w:rsid w:val="004D2FB6"/>
    <w:rsid w:val="004D3108"/>
    <w:rsid w:val="004D329C"/>
    <w:rsid w:val="004D34D1"/>
    <w:rsid w:val="004D4523"/>
    <w:rsid w:val="004D4990"/>
    <w:rsid w:val="004D5124"/>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11E"/>
    <w:rsid w:val="004E2393"/>
    <w:rsid w:val="004E3117"/>
    <w:rsid w:val="004E315B"/>
    <w:rsid w:val="004E3A2A"/>
    <w:rsid w:val="004E3AB1"/>
    <w:rsid w:val="004E4003"/>
    <w:rsid w:val="004E4626"/>
    <w:rsid w:val="004E4984"/>
    <w:rsid w:val="004E5101"/>
    <w:rsid w:val="004E5380"/>
    <w:rsid w:val="004E6746"/>
    <w:rsid w:val="004E6CAC"/>
    <w:rsid w:val="004E6F69"/>
    <w:rsid w:val="004E73FF"/>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31E"/>
    <w:rsid w:val="004F367F"/>
    <w:rsid w:val="004F3EEF"/>
    <w:rsid w:val="004F43A7"/>
    <w:rsid w:val="004F447B"/>
    <w:rsid w:val="004F497C"/>
    <w:rsid w:val="004F4FAC"/>
    <w:rsid w:val="004F4FBC"/>
    <w:rsid w:val="004F4FE8"/>
    <w:rsid w:val="004F52BE"/>
    <w:rsid w:val="004F531B"/>
    <w:rsid w:val="004F560C"/>
    <w:rsid w:val="004F5DBB"/>
    <w:rsid w:val="004F60B4"/>
    <w:rsid w:val="004F61A3"/>
    <w:rsid w:val="004F6874"/>
    <w:rsid w:val="004F7922"/>
    <w:rsid w:val="004F7A1F"/>
    <w:rsid w:val="004F7B47"/>
    <w:rsid w:val="0050079C"/>
    <w:rsid w:val="00500C40"/>
    <w:rsid w:val="0050106A"/>
    <w:rsid w:val="005010BC"/>
    <w:rsid w:val="00501848"/>
    <w:rsid w:val="00501D67"/>
    <w:rsid w:val="00502B31"/>
    <w:rsid w:val="00502DE3"/>
    <w:rsid w:val="0050434C"/>
    <w:rsid w:val="00504AB1"/>
    <w:rsid w:val="0050537D"/>
    <w:rsid w:val="0050591C"/>
    <w:rsid w:val="005059BD"/>
    <w:rsid w:val="005060AE"/>
    <w:rsid w:val="0050638A"/>
    <w:rsid w:val="0050790B"/>
    <w:rsid w:val="00507FDF"/>
    <w:rsid w:val="0051037C"/>
    <w:rsid w:val="0051050F"/>
    <w:rsid w:val="0051058B"/>
    <w:rsid w:val="00510DDC"/>
    <w:rsid w:val="00511166"/>
    <w:rsid w:val="00511E29"/>
    <w:rsid w:val="00512217"/>
    <w:rsid w:val="00512459"/>
    <w:rsid w:val="005131A2"/>
    <w:rsid w:val="005137E4"/>
    <w:rsid w:val="00513BB9"/>
    <w:rsid w:val="0051440E"/>
    <w:rsid w:val="00514480"/>
    <w:rsid w:val="005148CD"/>
    <w:rsid w:val="00515180"/>
    <w:rsid w:val="00515973"/>
    <w:rsid w:val="00516069"/>
    <w:rsid w:val="00516B74"/>
    <w:rsid w:val="00517AC8"/>
    <w:rsid w:val="00517C3E"/>
    <w:rsid w:val="005207D8"/>
    <w:rsid w:val="0052091D"/>
    <w:rsid w:val="005212F4"/>
    <w:rsid w:val="00521908"/>
    <w:rsid w:val="005224BC"/>
    <w:rsid w:val="00522928"/>
    <w:rsid w:val="00522FF1"/>
    <w:rsid w:val="00523946"/>
    <w:rsid w:val="0052397A"/>
    <w:rsid w:val="0052411D"/>
    <w:rsid w:val="00524571"/>
    <w:rsid w:val="005256D6"/>
    <w:rsid w:val="00525AD8"/>
    <w:rsid w:val="00526429"/>
    <w:rsid w:val="005266C1"/>
    <w:rsid w:val="005267F4"/>
    <w:rsid w:val="005269D3"/>
    <w:rsid w:val="00527317"/>
    <w:rsid w:val="00527ED6"/>
    <w:rsid w:val="0053024F"/>
    <w:rsid w:val="00530BDB"/>
    <w:rsid w:val="00531064"/>
    <w:rsid w:val="005312CB"/>
    <w:rsid w:val="005313B2"/>
    <w:rsid w:val="0053161B"/>
    <w:rsid w:val="00531911"/>
    <w:rsid w:val="00531E92"/>
    <w:rsid w:val="005324D7"/>
    <w:rsid w:val="005326F0"/>
    <w:rsid w:val="00532764"/>
    <w:rsid w:val="00532822"/>
    <w:rsid w:val="00532AA5"/>
    <w:rsid w:val="00532C5F"/>
    <w:rsid w:val="00533233"/>
    <w:rsid w:val="005335A2"/>
    <w:rsid w:val="00533D13"/>
    <w:rsid w:val="00533DEC"/>
    <w:rsid w:val="00534026"/>
    <w:rsid w:val="00534D55"/>
    <w:rsid w:val="005357B2"/>
    <w:rsid w:val="00535B53"/>
    <w:rsid w:val="00536050"/>
    <w:rsid w:val="00536B03"/>
    <w:rsid w:val="00537456"/>
    <w:rsid w:val="0053745A"/>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4DE"/>
    <w:rsid w:val="00547BA2"/>
    <w:rsid w:val="005501FE"/>
    <w:rsid w:val="00550AC5"/>
    <w:rsid w:val="00550B7E"/>
    <w:rsid w:val="00551052"/>
    <w:rsid w:val="005524ED"/>
    <w:rsid w:val="00552641"/>
    <w:rsid w:val="00552914"/>
    <w:rsid w:val="00553F91"/>
    <w:rsid w:val="00554007"/>
    <w:rsid w:val="00554C03"/>
    <w:rsid w:val="00554C58"/>
    <w:rsid w:val="00554D5D"/>
    <w:rsid w:val="005550F9"/>
    <w:rsid w:val="00556338"/>
    <w:rsid w:val="00556441"/>
    <w:rsid w:val="00557031"/>
    <w:rsid w:val="00557F87"/>
    <w:rsid w:val="005603C6"/>
    <w:rsid w:val="005604C3"/>
    <w:rsid w:val="00560FCB"/>
    <w:rsid w:val="00561001"/>
    <w:rsid w:val="0056111C"/>
    <w:rsid w:val="00561140"/>
    <w:rsid w:val="00561412"/>
    <w:rsid w:val="00561903"/>
    <w:rsid w:val="00561A9B"/>
    <w:rsid w:val="00561E54"/>
    <w:rsid w:val="00561F73"/>
    <w:rsid w:val="005621F7"/>
    <w:rsid w:val="0056278F"/>
    <w:rsid w:val="00562FB1"/>
    <w:rsid w:val="00563068"/>
    <w:rsid w:val="00563564"/>
    <w:rsid w:val="0056376A"/>
    <w:rsid w:val="00563B3C"/>
    <w:rsid w:val="00563D0D"/>
    <w:rsid w:val="0056419C"/>
    <w:rsid w:val="00564DA7"/>
    <w:rsid w:val="0056510F"/>
    <w:rsid w:val="00565204"/>
    <w:rsid w:val="00565473"/>
    <w:rsid w:val="00565DAC"/>
    <w:rsid w:val="00565F0D"/>
    <w:rsid w:val="005662DC"/>
    <w:rsid w:val="00566329"/>
    <w:rsid w:val="005668B9"/>
    <w:rsid w:val="00566E39"/>
    <w:rsid w:val="0056704E"/>
    <w:rsid w:val="00567623"/>
    <w:rsid w:val="00567E9A"/>
    <w:rsid w:val="005701C2"/>
    <w:rsid w:val="00570763"/>
    <w:rsid w:val="0057200B"/>
    <w:rsid w:val="0057218E"/>
    <w:rsid w:val="00572297"/>
    <w:rsid w:val="0057345D"/>
    <w:rsid w:val="0057347D"/>
    <w:rsid w:val="00573560"/>
    <w:rsid w:val="0057403B"/>
    <w:rsid w:val="005740B9"/>
    <w:rsid w:val="00574AA4"/>
    <w:rsid w:val="00574E7B"/>
    <w:rsid w:val="00574F36"/>
    <w:rsid w:val="00576B5C"/>
    <w:rsid w:val="005770CC"/>
    <w:rsid w:val="00577EFE"/>
    <w:rsid w:val="005802F9"/>
    <w:rsid w:val="005806D5"/>
    <w:rsid w:val="00580DCD"/>
    <w:rsid w:val="00580DFC"/>
    <w:rsid w:val="0058134C"/>
    <w:rsid w:val="005815CD"/>
    <w:rsid w:val="005827A7"/>
    <w:rsid w:val="00583D43"/>
    <w:rsid w:val="005846C3"/>
    <w:rsid w:val="00584F04"/>
    <w:rsid w:val="0058544C"/>
    <w:rsid w:val="00585623"/>
    <w:rsid w:val="0058577E"/>
    <w:rsid w:val="005857F7"/>
    <w:rsid w:val="00585BC2"/>
    <w:rsid w:val="00585EFF"/>
    <w:rsid w:val="005865E9"/>
    <w:rsid w:val="005868FD"/>
    <w:rsid w:val="00587D7B"/>
    <w:rsid w:val="00590408"/>
    <w:rsid w:val="005904DB"/>
    <w:rsid w:val="005905ED"/>
    <w:rsid w:val="00590D11"/>
    <w:rsid w:val="00591BA6"/>
    <w:rsid w:val="00592825"/>
    <w:rsid w:val="00594437"/>
    <w:rsid w:val="0059481E"/>
    <w:rsid w:val="00594B70"/>
    <w:rsid w:val="005953CE"/>
    <w:rsid w:val="00596CFA"/>
    <w:rsid w:val="00596EC6"/>
    <w:rsid w:val="005975CE"/>
    <w:rsid w:val="0059798F"/>
    <w:rsid w:val="005A0088"/>
    <w:rsid w:val="005A04F6"/>
    <w:rsid w:val="005A05A3"/>
    <w:rsid w:val="005A14F0"/>
    <w:rsid w:val="005A1861"/>
    <w:rsid w:val="005A1A31"/>
    <w:rsid w:val="005A361D"/>
    <w:rsid w:val="005A36C2"/>
    <w:rsid w:val="005A3719"/>
    <w:rsid w:val="005A3A29"/>
    <w:rsid w:val="005A3DD7"/>
    <w:rsid w:val="005A40FA"/>
    <w:rsid w:val="005A4C20"/>
    <w:rsid w:val="005A4F48"/>
    <w:rsid w:val="005A54F1"/>
    <w:rsid w:val="005A57B8"/>
    <w:rsid w:val="005A5BC4"/>
    <w:rsid w:val="005A5D4D"/>
    <w:rsid w:val="005A5DDE"/>
    <w:rsid w:val="005A64A8"/>
    <w:rsid w:val="005A65C5"/>
    <w:rsid w:val="005A6875"/>
    <w:rsid w:val="005A7016"/>
    <w:rsid w:val="005A7A32"/>
    <w:rsid w:val="005A7F85"/>
    <w:rsid w:val="005B0086"/>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907"/>
    <w:rsid w:val="005C0B8F"/>
    <w:rsid w:val="005C194E"/>
    <w:rsid w:val="005C1C83"/>
    <w:rsid w:val="005C1DB1"/>
    <w:rsid w:val="005C226F"/>
    <w:rsid w:val="005C2294"/>
    <w:rsid w:val="005C2984"/>
    <w:rsid w:val="005C2E48"/>
    <w:rsid w:val="005C3344"/>
    <w:rsid w:val="005C4E4D"/>
    <w:rsid w:val="005C53A8"/>
    <w:rsid w:val="005C58F2"/>
    <w:rsid w:val="005C5A97"/>
    <w:rsid w:val="005C5F77"/>
    <w:rsid w:val="005C6AAB"/>
    <w:rsid w:val="005C6D5D"/>
    <w:rsid w:val="005C6F2E"/>
    <w:rsid w:val="005C6FD0"/>
    <w:rsid w:val="005C70C5"/>
    <w:rsid w:val="005D01C3"/>
    <w:rsid w:val="005D05FF"/>
    <w:rsid w:val="005D0FB4"/>
    <w:rsid w:val="005D1176"/>
    <w:rsid w:val="005D1747"/>
    <w:rsid w:val="005D266D"/>
    <w:rsid w:val="005D2E18"/>
    <w:rsid w:val="005D306D"/>
    <w:rsid w:val="005D3327"/>
    <w:rsid w:val="005D4854"/>
    <w:rsid w:val="005D5BCF"/>
    <w:rsid w:val="005D5CAD"/>
    <w:rsid w:val="005D63B3"/>
    <w:rsid w:val="005D65BF"/>
    <w:rsid w:val="005D6AD5"/>
    <w:rsid w:val="005D6D84"/>
    <w:rsid w:val="005D70A1"/>
    <w:rsid w:val="005D79F2"/>
    <w:rsid w:val="005D7CB1"/>
    <w:rsid w:val="005D7F57"/>
    <w:rsid w:val="005E0067"/>
    <w:rsid w:val="005E0141"/>
    <w:rsid w:val="005E014D"/>
    <w:rsid w:val="005E0151"/>
    <w:rsid w:val="005E09CA"/>
    <w:rsid w:val="005E1AB4"/>
    <w:rsid w:val="005E255B"/>
    <w:rsid w:val="005E2CF7"/>
    <w:rsid w:val="005E4543"/>
    <w:rsid w:val="005E4A1C"/>
    <w:rsid w:val="005E56C9"/>
    <w:rsid w:val="005E5CF7"/>
    <w:rsid w:val="005E5FF0"/>
    <w:rsid w:val="005E642A"/>
    <w:rsid w:val="005E65A7"/>
    <w:rsid w:val="005E721E"/>
    <w:rsid w:val="005E7946"/>
    <w:rsid w:val="005F0857"/>
    <w:rsid w:val="005F1470"/>
    <w:rsid w:val="005F15A9"/>
    <w:rsid w:val="005F2807"/>
    <w:rsid w:val="005F2CD5"/>
    <w:rsid w:val="005F3382"/>
    <w:rsid w:val="005F3720"/>
    <w:rsid w:val="005F418D"/>
    <w:rsid w:val="005F5506"/>
    <w:rsid w:val="005F5A0D"/>
    <w:rsid w:val="005F60DF"/>
    <w:rsid w:val="005F615B"/>
    <w:rsid w:val="005F61DF"/>
    <w:rsid w:val="005F680A"/>
    <w:rsid w:val="005F6880"/>
    <w:rsid w:val="005F6B3E"/>
    <w:rsid w:val="005F6ED2"/>
    <w:rsid w:val="005F745B"/>
    <w:rsid w:val="005F761E"/>
    <w:rsid w:val="005F77F8"/>
    <w:rsid w:val="005F7CA8"/>
    <w:rsid w:val="006004A0"/>
    <w:rsid w:val="00600C76"/>
    <w:rsid w:val="00600DE1"/>
    <w:rsid w:val="00601506"/>
    <w:rsid w:val="00601596"/>
    <w:rsid w:val="00601C92"/>
    <w:rsid w:val="00601F66"/>
    <w:rsid w:val="00602764"/>
    <w:rsid w:val="00602B29"/>
    <w:rsid w:val="00602DAD"/>
    <w:rsid w:val="00603373"/>
    <w:rsid w:val="006036D0"/>
    <w:rsid w:val="00603B1C"/>
    <w:rsid w:val="006042CD"/>
    <w:rsid w:val="0060464F"/>
    <w:rsid w:val="00604A51"/>
    <w:rsid w:val="00605217"/>
    <w:rsid w:val="006054A5"/>
    <w:rsid w:val="006059E4"/>
    <w:rsid w:val="00605D60"/>
    <w:rsid w:val="006062A0"/>
    <w:rsid w:val="00606A4E"/>
    <w:rsid w:val="00606D91"/>
    <w:rsid w:val="00607015"/>
    <w:rsid w:val="0061098D"/>
    <w:rsid w:val="00610B78"/>
    <w:rsid w:val="00610C69"/>
    <w:rsid w:val="00611B59"/>
    <w:rsid w:val="00611B8E"/>
    <w:rsid w:val="00611FBA"/>
    <w:rsid w:val="00612098"/>
    <w:rsid w:val="0061272A"/>
    <w:rsid w:val="006130D0"/>
    <w:rsid w:val="0061355D"/>
    <w:rsid w:val="006139F7"/>
    <w:rsid w:val="00613AA2"/>
    <w:rsid w:val="00614906"/>
    <w:rsid w:val="00614C69"/>
    <w:rsid w:val="00615080"/>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970"/>
    <w:rsid w:val="00623A5E"/>
    <w:rsid w:val="00624E2A"/>
    <w:rsid w:val="00625008"/>
    <w:rsid w:val="0062548B"/>
    <w:rsid w:val="00625502"/>
    <w:rsid w:val="006259E9"/>
    <w:rsid w:val="00625B70"/>
    <w:rsid w:val="00626710"/>
    <w:rsid w:val="00626930"/>
    <w:rsid w:val="00626AD3"/>
    <w:rsid w:val="00626BAC"/>
    <w:rsid w:val="006271C3"/>
    <w:rsid w:val="00627B14"/>
    <w:rsid w:val="0063001E"/>
    <w:rsid w:val="00630023"/>
    <w:rsid w:val="006308EE"/>
    <w:rsid w:val="00630C70"/>
    <w:rsid w:val="00630D67"/>
    <w:rsid w:val="00631005"/>
    <w:rsid w:val="00631C79"/>
    <w:rsid w:val="00632443"/>
    <w:rsid w:val="00632727"/>
    <w:rsid w:val="0063283D"/>
    <w:rsid w:val="006332BB"/>
    <w:rsid w:val="00633769"/>
    <w:rsid w:val="00633FE3"/>
    <w:rsid w:val="00634276"/>
    <w:rsid w:val="00634570"/>
    <w:rsid w:val="0063487C"/>
    <w:rsid w:val="00634EB3"/>
    <w:rsid w:val="00635B73"/>
    <w:rsid w:val="00635BB7"/>
    <w:rsid w:val="0063681C"/>
    <w:rsid w:val="00636CC7"/>
    <w:rsid w:val="00637F27"/>
    <w:rsid w:val="006405EC"/>
    <w:rsid w:val="00640A4D"/>
    <w:rsid w:val="006418F2"/>
    <w:rsid w:val="00641A84"/>
    <w:rsid w:val="00641B05"/>
    <w:rsid w:val="00641DA1"/>
    <w:rsid w:val="00641E5B"/>
    <w:rsid w:val="00642C69"/>
    <w:rsid w:val="0064330A"/>
    <w:rsid w:val="00643B32"/>
    <w:rsid w:val="00643F89"/>
    <w:rsid w:val="00644334"/>
    <w:rsid w:val="0064487C"/>
    <w:rsid w:val="00644BED"/>
    <w:rsid w:val="00644E2E"/>
    <w:rsid w:val="00645A3A"/>
    <w:rsid w:val="00645B87"/>
    <w:rsid w:val="00645CB4"/>
    <w:rsid w:val="00646084"/>
    <w:rsid w:val="006468ED"/>
    <w:rsid w:val="00647664"/>
    <w:rsid w:val="00650D19"/>
    <w:rsid w:val="0065136D"/>
    <w:rsid w:val="006515C5"/>
    <w:rsid w:val="00651C56"/>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0F93"/>
    <w:rsid w:val="00661691"/>
    <w:rsid w:val="00662D3D"/>
    <w:rsid w:val="00662F1F"/>
    <w:rsid w:val="00663D15"/>
    <w:rsid w:val="00665030"/>
    <w:rsid w:val="00665283"/>
    <w:rsid w:val="00665670"/>
    <w:rsid w:val="006659EA"/>
    <w:rsid w:val="00666114"/>
    <w:rsid w:val="006661E8"/>
    <w:rsid w:val="00666424"/>
    <w:rsid w:val="0066676C"/>
    <w:rsid w:val="00666C1A"/>
    <w:rsid w:val="006673B9"/>
    <w:rsid w:val="0066790C"/>
    <w:rsid w:val="00667FF0"/>
    <w:rsid w:val="00670C7C"/>
    <w:rsid w:val="00671418"/>
    <w:rsid w:val="00671480"/>
    <w:rsid w:val="006717E7"/>
    <w:rsid w:val="00671FD5"/>
    <w:rsid w:val="006720BC"/>
    <w:rsid w:val="00672260"/>
    <w:rsid w:val="00672906"/>
    <w:rsid w:val="00672C73"/>
    <w:rsid w:val="00673B64"/>
    <w:rsid w:val="006753AC"/>
    <w:rsid w:val="00675430"/>
    <w:rsid w:val="006755F0"/>
    <w:rsid w:val="00675749"/>
    <w:rsid w:val="006759FE"/>
    <w:rsid w:val="0067654B"/>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87BC3"/>
    <w:rsid w:val="006901AC"/>
    <w:rsid w:val="00690C8D"/>
    <w:rsid w:val="00691890"/>
    <w:rsid w:val="00691AAD"/>
    <w:rsid w:val="00692416"/>
    <w:rsid w:val="00692AFF"/>
    <w:rsid w:val="00692D2D"/>
    <w:rsid w:val="00693502"/>
    <w:rsid w:val="006935D8"/>
    <w:rsid w:val="00693B73"/>
    <w:rsid w:val="006945A1"/>
    <w:rsid w:val="0069461C"/>
    <w:rsid w:val="00694A53"/>
    <w:rsid w:val="00694E59"/>
    <w:rsid w:val="006952DE"/>
    <w:rsid w:val="00695985"/>
    <w:rsid w:val="00695C78"/>
    <w:rsid w:val="00695E6C"/>
    <w:rsid w:val="00695EAC"/>
    <w:rsid w:val="00695FC6"/>
    <w:rsid w:val="00696C79"/>
    <w:rsid w:val="00697068"/>
    <w:rsid w:val="006977DE"/>
    <w:rsid w:val="00697D5F"/>
    <w:rsid w:val="006A035B"/>
    <w:rsid w:val="006A0582"/>
    <w:rsid w:val="006A060C"/>
    <w:rsid w:val="006A06F7"/>
    <w:rsid w:val="006A06F8"/>
    <w:rsid w:val="006A071C"/>
    <w:rsid w:val="006A0DC7"/>
    <w:rsid w:val="006A0F46"/>
    <w:rsid w:val="006A150D"/>
    <w:rsid w:val="006A1B00"/>
    <w:rsid w:val="006A2766"/>
    <w:rsid w:val="006A27C4"/>
    <w:rsid w:val="006A2EE8"/>
    <w:rsid w:val="006A39D0"/>
    <w:rsid w:val="006A3E91"/>
    <w:rsid w:val="006A4321"/>
    <w:rsid w:val="006A4E20"/>
    <w:rsid w:val="006A4F11"/>
    <w:rsid w:val="006A563C"/>
    <w:rsid w:val="006A5A6F"/>
    <w:rsid w:val="006A5F7E"/>
    <w:rsid w:val="006A66D4"/>
    <w:rsid w:val="006A6786"/>
    <w:rsid w:val="006A7C29"/>
    <w:rsid w:val="006B0580"/>
    <w:rsid w:val="006B0DA2"/>
    <w:rsid w:val="006B0F70"/>
    <w:rsid w:val="006B1486"/>
    <w:rsid w:val="006B169F"/>
    <w:rsid w:val="006B183A"/>
    <w:rsid w:val="006B194C"/>
    <w:rsid w:val="006B1BEB"/>
    <w:rsid w:val="006B1D06"/>
    <w:rsid w:val="006B23E1"/>
    <w:rsid w:val="006B2823"/>
    <w:rsid w:val="006B29DC"/>
    <w:rsid w:val="006B2F60"/>
    <w:rsid w:val="006B33DB"/>
    <w:rsid w:val="006B3669"/>
    <w:rsid w:val="006B36E5"/>
    <w:rsid w:val="006B3D00"/>
    <w:rsid w:val="006B427F"/>
    <w:rsid w:val="006B4799"/>
    <w:rsid w:val="006B4CF8"/>
    <w:rsid w:val="006B506B"/>
    <w:rsid w:val="006B54E8"/>
    <w:rsid w:val="006B5FBC"/>
    <w:rsid w:val="006B6387"/>
    <w:rsid w:val="006B6ED2"/>
    <w:rsid w:val="006B7F74"/>
    <w:rsid w:val="006C0230"/>
    <w:rsid w:val="006C05C7"/>
    <w:rsid w:val="006C25AB"/>
    <w:rsid w:val="006C2DA6"/>
    <w:rsid w:val="006C3581"/>
    <w:rsid w:val="006C39A0"/>
    <w:rsid w:val="006C3A94"/>
    <w:rsid w:val="006C3EFE"/>
    <w:rsid w:val="006C46C7"/>
    <w:rsid w:val="006C4767"/>
    <w:rsid w:val="006C4A1A"/>
    <w:rsid w:val="006C4D02"/>
    <w:rsid w:val="006C53A4"/>
    <w:rsid w:val="006C54DF"/>
    <w:rsid w:val="006C5D5D"/>
    <w:rsid w:val="006C627E"/>
    <w:rsid w:val="006C6303"/>
    <w:rsid w:val="006C6A51"/>
    <w:rsid w:val="006C6EBD"/>
    <w:rsid w:val="006C6FBA"/>
    <w:rsid w:val="006C7E04"/>
    <w:rsid w:val="006C7F79"/>
    <w:rsid w:val="006D0004"/>
    <w:rsid w:val="006D015F"/>
    <w:rsid w:val="006D060E"/>
    <w:rsid w:val="006D0681"/>
    <w:rsid w:val="006D0A80"/>
    <w:rsid w:val="006D0AE8"/>
    <w:rsid w:val="006D135C"/>
    <w:rsid w:val="006D1882"/>
    <w:rsid w:val="006D2F72"/>
    <w:rsid w:val="006D3A57"/>
    <w:rsid w:val="006D3A73"/>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537F"/>
    <w:rsid w:val="006E727B"/>
    <w:rsid w:val="006E76C8"/>
    <w:rsid w:val="006E7A92"/>
    <w:rsid w:val="006F01FF"/>
    <w:rsid w:val="006F0CB2"/>
    <w:rsid w:val="006F1DE9"/>
    <w:rsid w:val="006F2046"/>
    <w:rsid w:val="006F211C"/>
    <w:rsid w:val="006F2F59"/>
    <w:rsid w:val="006F311E"/>
    <w:rsid w:val="006F3379"/>
    <w:rsid w:val="006F3442"/>
    <w:rsid w:val="006F36A5"/>
    <w:rsid w:val="006F41F4"/>
    <w:rsid w:val="006F4576"/>
    <w:rsid w:val="006F5813"/>
    <w:rsid w:val="006F59A8"/>
    <w:rsid w:val="006F59CF"/>
    <w:rsid w:val="006F5A1D"/>
    <w:rsid w:val="006F71A6"/>
    <w:rsid w:val="006F7974"/>
    <w:rsid w:val="006F7C2C"/>
    <w:rsid w:val="006F7FD5"/>
    <w:rsid w:val="00700405"/>
    <w:rsid w:val="00700D18"/>
    <w:rsid w:val="00700E05"/>
    <w:rsid w:val="0070168D"/>
    <w:rsid w:val="00701C36"/>
    <w:rsid w:val="00701C8E"/>
    <w:rsid w:val="0070284A"/>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3F77"/>
    <w:rsid w:val="00714417"/>
    <w:rsid w:val="0071499C"/>
    <w:rsid w:val="00714C06"/>
    <w:rsid w:val="00714F9D"/>
    <w:rsid w:val="007154D8"/>
    <w:rsid w:val="00715577"/>
    <w:rsid w:val="0071604D"/>
    <w:rsid w:val="00716145"/>
    <w:rsid w:val="00716C67"/>
    <w:rsid w:val="007170AB"/>
    <w:rsid w:val="0071779C"/>
    <w:rsid w:val="00717808"/>
    <w:rsid w:val="007208A7"/>
    <w:rsid w:val="0072096C"/>
    <w:rsid w:val="00720B6A"/>
    <w:rsid w:val="007210F6"/>
    <w:rsid w:val="0072129A"/>
    <w:rsid w:val="0072139F"/>
    <w:rsid w:val="0072198A"/>
    <w:rsid w:val="00721AD9"/>
    <w:rsid w:val="00721FC3"/>
    <w:rsid w:val="00722A86"/>
    <w:rsid w:val="00722B8C"/>
    <w:rsid w:val="00722BC6"/>
    <w:rsid w:val="00722C69"/>
    <w:rsid w:val="0072311F"/>
    <w:rsid w:val="0072388C"/>
    <w:rsid w:val="0072454E"/>
    <w:rsid w:val="007248CF"/>
    <w:rsid w:val="007249D1"/>
    <w:rsid w:val="00724FE4"/>
    <w:rsid w:val="00725829"/>
    <w:rsid w:val="00725B61"/>
    <w:rsid w:val="00725D6A"/>
    <w:rsid w:val="007263A2"/>
    <w:rsid w:val="007266B9"/>
    <w:rsid w:val="00727351"/>
    <w:rsid w:val="00727AC5"/>
    <w:rsid w:val="00727C65"/>
    <w:rsid w:val="007300F0"/>
    <w:rsid w:val="00730904"/>
    <w:rsid w:val="00731EDE"/>
    <w:rsid w:val="0073245C"/>
    <w:rsid w:val="00732493"/>
    <w:rsid w:val="00732FE9"/>
    <w:rsid w:val="00733230"/>
    <w:rsid w:val="00733772"/>
    <w:rsid w:val="00733A43"/>
    <w:rsid w:val="00733AE4"/>
    <w:rsid w:val="00733CA7"/>
    <w:rsid w:val="00733D5F"/>
    <w:rsid w:val="00734932"/>
    <w:rsid w:val="00735D53"/>
    <w:rsid w:val="0073618A"/>
    <w:rsid w:val="007364A3"/>
    <w:rsid w:val="00736740"/>
    <w:rsid w:val="007378FD"/>
    <w:rsid w:val="007403FE"/>
    <w:rsid w:val="007413EB"/>
    <w:rsid w:val="007413FB"/>
    <w:rsid w:val="00742D32"/>
    <w:rsid w:val="00742E9B"/>
    <w:rsid w:val="00743FE9"/>
    <w:rsid w:val="007444E6"/>
    <w:rsid w:val="0074592C"/>
    <w:rsid w:val="007459F7"/>
    <w:rsid w:val="00745C91"/>
    <w:rsid w:val="00746098"/>
    <w:rsid w:val="007463D0"/>
    <w:rsid w:val="00746D58"/>
    <w:rsid w:val="007473AD"/>
    <w:rsid w:val="00747578"/>
    <w:rsid w:val="00750A6E"/>
    <w:rsid w:val="00750D12"/>
    <w:rsid w:val="00751073"/>
    <w:rsid w:val="00751AF2"/>
    <w:rsid w:val="00751B1A"/>
    <w:rsid w:val="00751BD2"/>
    <w:rsid w:val="00751CE5"/>
    <w:rsid w:val="00752188"/>
    <w:rsid w:val="00752CC6"/>
    <w:rsid w:val="00753938"/>
    <w:rsid w:val="00753A57"/>
    <w:rsid w:val="007543CE"/>
    <w:rsid w:val="00754897"/>
    <w:rsid w:val="0075497E"/>
    <w:rsid w:val="00754A29"/>
    <w:rsid w:val="007550C2"/>
    <w:rsid w:val="00755B6F"/>
    <w:rsid w:val="00755BCF"/>
    <w:rsid w:val="00756C5F"/>
    <w:rsid w:val="00756D69"/>
    <w:rsid w:val="00757029"/>
    <w:rsid w:val="007571FD"/>
    <w:rsid w:val="0075723D"/>
    <w:rsid w:val="007602D4"/>
    <w:rsid w:val="0076081D"/>
    <w:rsid w:val="00760D96"/>
    <w:rsid w:val="0076124A"/>
    <w:rsid w:val="0076161B"/>
    <w:rsid w:val="0076182A"/>
    <w:rsid w:val="00761950"/>
    <w:rsid w:val="00761CB5"/>
    <w:rsid w:val="0076216B"/>
    <w:rsid w:val="00762948"/>
    <w:rsid w:val="00762A81"/>
    <w:rsid w:val="00763137"/>
    <w:rsid w:val="00763990"/>
    <w:rsid w:val="00763AED"/>
    <w:rsid w:val="00763F8B"/>
    <w:rsid w:val="007640F3"/>
    <w:rsid w:val="0076417E"/>
    <w:rsid w:val="00764341"/>
    <w:rsid w:val="0076497F"/>
    <w:rsid w:val="007660EC"/>
    <w:rsid w:val="007662C7"/>
    <w:rsid w:val="00766862"/>
    <w:rsid w:val="007675DD"/>
    <w:rsid w:val="007702BF"/>
    <w:rsid w:val="007705F0"/>
    <w:rsid w:val="00771532"/>
    <w:rsid w:val="00771CAC"/>
    <w:rsid w:val="00772036"/>
    <w:rsid w:val="00773098"/>
    <w:rsid w:val="0077345F"/>
    <w:rsid w:val="007739A3"/>
    <w:rsid w:val="00773BD9"/>
    <w:rsid w:val="00773CB0"/>
    <w:rsid w:val="00773D71"/>
    <w:rsid w:val="00775526"/>
    <w:rsid w:val="00775651"/>
    <w:rsid w:val="00775F3F"/>
    <w:rsid w:val="0077710B"/>
    <w:rsid w:val="0077765A"/>
    <w:rsid w:val="00777ABF"/>
    <w:rsid w:val="00780032"/>
    <w:rsid w:val="00780636"/>
    <w:rsid w:val="00780C1A"/>
    <w:rsid w:val="00780E86"/>
    <w:rsid w:val="0078108C"/>
    <w:rsid w:val="00781727"/>
    <w:rsid w:val="0078192E"/>
    <w:rsid w:val="007823E8"/>
    <w:rsid w:val="00782CF3"/>
    <w:rsid w:val="00782FF5"/>
    <w:rsid w:val="00783959"/>
    <w:rsid w:val="00783BA5"/>
    <w:rsid w:val="007844A9"/>
    <w:rsid w:val="00785091"/>
    <w:rsid w:val="0078638C"/>
    <w:rsid w:val="007869F9"/>
    <w:rsid w:val="00786CBB"/>
    <w:rsid w:val="00786E21"/>
    <w:rsid w:val="00790203"/>
    <w:rsid w:val="0079038E"/>
    <w:rsid w:val="00790D88"/>
    <w:rsid w:val="00790EBB"/>
    <w:rsid w:val="00791C6E"/>
    <w:rsid w:val="00791DC4"/>
    <w:rsid w:val="007921F7"/>
    <w:rsid w:val="00792909"/>
    <w:rsid w:val="00792BC6"/>
    <w:rsid w:val="00792C3F"/>
    <w:rsid w:val="00792EE2"/>
    <w:rsid w:val="00792EFD"/>
    <w:rsid w:val="00793105"/>
    <w:rsid w:val="007931E8"/>
    <w:rsid w:val="00793333"/>
    <w:rsid w:val="00794158"/>
    <w:rsid w:val="00794509"/>
    <w:rsid w:val="00794AB7"/>
    <w:rsid w:val="00794E46"/>
    <w:rsid w:val="00794F11"/>
    <w:rsid w:val="007952DE"/>
    <w:rsid w:val="00795479"/>
    <w:rsid w:val="007956DA"/>
    <w:rsid w:val="00796292"/>
    <w:rsid w:val="007965D9"/>
    <w:rsid w:val="00796BA2"/>
    <w:rsid w:val="007972D5"/>
    <w:rsid w:val="0079778D"/>
    <w:rsid w:val="00797D73"/>
    <w:rsid w:val="007A006C"/>
    <w:rsid w:val="007A0789"/>
    <w:rsid w:val="007A0879"/>
    <w:rsid w:val="007A130E"/>
    <w:rsid w:val="007A18B1"/>
    <w:rsid w:val="007A1BBD"/>
    <w:rsid w:val="007A1F08"/>
    <w:rsid w:val="007A2555"/>
    <w:rsid w:val="007A25FA"/>
    <w:rsid w:val="007A2DB8"/>
    <w:rsid w:val="007A2FCB"/>
    <w:rsid w:val="007A305B"/>
    <w:rsid w:val="007A3520"/>
    <w:rsid w:val="007A3604"/>
    <w:rsid w:val="007A3878"/>
    <w:rsid w:val="007A3D85"/>
    <w:rsid w:val="007A3E0D"/>
    <w:rsid w:val="007A436D"/>
    <w:rsid w:val="007A4744"/>
    <w:rsid w:val="007A51B4"/>
    <w:rsid w:val="007A54F6"/>
    <w:rsid w:val="007A55FE"/>
    <w:rsid w:val="007A582C"/>
    <w:rsid w:val="007A5950"/>
    <w:rsid w:val="007A6543"/>
    <w:rsid w:val="007A6D91"/>
    <w:rsid w:val="007A7618"/>
    <w:rsid w:val="007A780F"/>
    <w:rsid w:val="007B00C9"/>
    <w:rsid w:val="007B02C7"/>
    <w:rsid w:val="007B02DC"/>
    <w:rsid w:val="007B0306"/>
    <w:rsid w:val="007B08E4"/>
    <w:rsid w:val="007B0D86"/>
    <w:rsid w:val="007B102D"/>
    <w:rsid w:val="007B28C3"/>
    <w:rsid w:val="007B30C2"/>
    <w:rsid w:val="007B3A8E"/>
    <w:rsid w:val="007B3C9B"/>
    <w:rsid w:val="007B4271"/>
    <w:rsid w:val="007B497D"/>
    <w:rsid w:val="007B4EE9"/>
    <w:rsid w:val="007B5234"/>
    <w:rsid w:val="007B54C7"/>
    <w:rsid w:val="007B5637"/>
    <w:rsid w:val="007B5DC5"/>
    <w:rsid w:val="007B5F32"/>
    <w:rsid w:val="007B6388"/>
    <w:rsid w:val="007B63FC"/>
    <w:rsid w:val="007B6616"/>
    <w:rsid w:val="007B6708"/>
    <w:rsid w:val="007B6777"/>
    <w:rsid w:val="007B6C20"/>
    <w:rsid w:val="007B6E8D"/>
    <w:rsid w:val="007C029E"/>
    <w:rsid w:val="007C0636"/>
    <w:rsid w:val="007C0B0B"/>
    <w:rsid w:val="007C0C3A"/>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B2D"/>
    <w:rsid w:val="007C6FE9"/>
    <w:rsid w:val="007C7688"/>
    <w:rsid w:val="007C76E3"/>
    <w:rsid w:val="007C76F3"/>
    <w:rsid w:val="007C7DD9"/>
    <w:rsid w:val="007D03BC"/>
    <w:rsid w:val="007D08D2"/>
    <w:rsid w:val="007D0DC9"/>
    <w:rsid w:val="007D0ECD"/>
    <w:rsid w:val="007D19DB"/>
    <w:rsid w:val="007D2882"/>
    <w:rsid w:val="007D296C"/>
    <w:rsid w:val="007D2C31"/>
    <w:rsid w:val="007D2E50"/>
    <w:rsid w:val="007D3D74"/>
    <w:rsid w:val="007D445F"/>
    <w:rsid w:val="007D4DED"/>
    <w:rsid w:val="007D5BA2"/>
    <w:rsid w:val="007D5ED3"/>
    <w:rsid w:val="007D682F"/>
    <w:rsid w:val="007D6FB9"/>
    <w:rsid w:val="007D7211"/>
    <w:rsid w:val="007D74F1"/>
    <w:rsid w:val="007E0595"/>
    <w:rsid w:val="007E0A63"/>
    <w:rsid w:val="007E0C63"/>
    <w:rsid w:val="007E0D19"/>
    <w:rsid w:val="007E0E05"/>
    <w:rsid w:val="007E0F5D"/>
    <w:rsid w:val="007E23A1"/>
    <w:rsid w:val="007E259F"/>
    <w:rsid w:val="007E3162"/>
    <w:rsid w:val="007E347E"/>
    <w:rsid w:val="007E41A4"/>
    <w:rsid w:val="007E43E3"/>
    <w:rsid w:val="007E4FE1"/>
    <w:rsid w:val="007E54B8"/>
    <w:rsid w:val="007E5A7D"/>
    <w:rsid w:val="007E5D12"/>
    <w:rsid w:val="007E6420"/>
    <w:rsid w:val="007E677F"/>
    <w:rsid w:val="007E6950"/>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5D66"/>
    <w:rsid w:val="007F6260"/>
    <w:rsid w:val="007F66EE"/>
    <w:rsid w:val="007F682B"/>
    <w:rsid w:val="007F78E8"/>
    <w:rsid w:val="007F7F8F"/>
    <w:rsid w:val="0080028C"/>
    <w:rsid w:val="00800509"/>
    <w:rsid w:val="0080078E"/>
    <w:rsid w:val="00800B7F"/>
    <w:rsid w:val="008011A1"/>
    <w:rsid w:val="008012B1"/>
    <w:rsid w:val="008013AE"/>
    <w:rsid w:val="00801D63"/>
    <w:rsid w:val="0080348B"/>
    <w:rsid w:val="00803D82"/>
    <w:rsid w:val="00803D98"/>
    <w:rsid w:val="008052CE"/>
    <w:rsid w:val="008054B0"/>
    <w:rsid w:val="008058D0"/>
    <w:rsid w:val="00806A4C"/>
    <w:rsid w:val="0080705B"/>
    <w:rsid w:val="0080723C"/>
    <w:rsid w:val="00807F71"/>
    <w:rsid w:val="0081000F"/>
    <w:rsid w:val="00810147"/>
    <w:rsid w:val="00812657"/>
    <w:rsid w:val="00812A1A"/>
    <w:rsid w:val="00812DFF"/>
    <w:rsid w:val="0081362F"/>
    <w:rsid w:val="0081383A"/>
    <w:rsid w:val="0081497F"/>
    <w:rsid w:val="00814B90"/>
    <w:rsid w:val="00814FC7"/>
    <w:rsid w:val="0081660C"/>
    <w:rsid w:val="0081689D"/>
    <w:rsid w:val="00816CCF"/>
    <w:rsid w:val="00816F25"/>
    <w:rsid w:val="00817195"/>
    <w:rsid w:val="00817416"/>
    <w:rsid w:val="00817658"/>
    <w:rsid w:val="008206AE"/>
    <w:rsid w:val="00820C9E"/>
    <w:rsid w:val="00821271"/>
    <w:rsid w:val="00821306"/>
    <w:rsid w:val="008213D9"/>
    <w:rsid w:val="008216CE"/>
    <w:rsid w:val="008218AE"/>
    <w:rsid w:val="00821D85"/>
    <w:rsid w:val="00821E47"/>
    <w:rsid w:val="008220F6"/>
    <w:rsid w:val="00822456"/>
    <w:rsid w:val="00823819"/>
    <w:rsid w:val="00823C4B"/>
    <w:rsid w:val="0082427D"/>
    <w:rsid w:val="008250FF"/>
    <w:rsid w:val="00825441"/>
    <w:rsid w:val="00826855"/>
    <w:rsid w:val="00830052"/>
    <w:rsid w:val="008300D0"/>
    <w:rsid w:val="00830873"/>
    <w:rsid w:val="008308D8"/>
    <w:rsid w:val="008320D2"/>
    <w:rsid w:val="008321CE"/>
    <w:rsid w:val="0083257C"/>
    <w:rsid w:val="0083261B"/>
    <w:rsid w:val="00832B44"/>
    <w:rsid w:val="00832EC9"/>
    <w:rsid w:val="00833307"/>
    <w:rsid w:val="00833583"/>
    <w:rsid w:val="00833B5B"/>
    <w:rsid w:val="00833E9A"/>
    <w:rsid w:val="00834A93"/>
    <w:rsid w:val="00834FEF"/>
    <w:rsid w:val="00836323"/>
    <w:rsid w:val="0083704C"/>
    <w:rsid w:val="008375C9"/>
    <w:rsid w:val="00837D3D"/>
    <w:rsid w:val="00837E9B"/>
    <w:rsid w:val="008404AA"/>
    <w:rsid w:val="008406D7"/>
    <w:rsid w:val="0084074F"/>
    <w:rsid w:val="008407BA"/>
    <w:rsid w:val="00840A1D"/>
    <w:rsid w:val="00840AA3"/>
    <w:rsid w:val="00840AAC"/>
    <w:rsid w:val="0084101C"/>
    <w:rsid w:val="0084181B"/>
    <w:rsid w:val="00841D4F"/>
    <w:rsid w:val="00841F29"/>
    <w:rsid w:val="008425CC"/>
    <w:rsid w:val="00842DC2"/>
    <w:rsid w:val="0084357B"/>
    <w:rsid w:val="008465B4"/>
    <w:rsid w:val="0084666F"/>
    <w:rsid w:val="00846D25"/>
    <w:rsid w:val="00850013"/>
    <w:rsid w:val="008500DD"/>
    <w:rsid w:val="00850A0A"/>
    <w:rsid w:val="00850A94"/>
    <w:rsid w:val="00851E96"/>
    <w:rsid w:val="00851F1C"/>
    <w:rsid w:val="00852FA5"/>
    <w:rsid w:val="00853F7D"/>
    <w:rsid w:val="008548DC"/>
    <w:rsid w:val="0085517F"/>
    <w:rsid w:val="0085562D"/>
    <w:rsid w:val="008556C2"/>
    <w:rsid w:val="00855A78"/>
    <w:rsid w:val="00855C0C"/>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38E6"/>
    <w:rsid w:val="0086598A"/>
    <w:rsid w:val="00865C3D"/>
    <w:rsid w:val="00865F4C"/>
    <w:rsid w:val="00866453"/>
    <w:rsid w:val="0086707F"/>
    <w:rsid w:val="008672EA"/>
    <w:rsid w:val="008673F2"/>
    <w:rsid w:val="00867501"/>
    <w:rsid w:val="00867D8E"/>
    <w:rsid w:val="008700C0"/>
    <w:rsid w:val="0087058B"/>
    <w:rsid w:val="0087099A"/>
    <w:rsid w:val="00870D79"/>
    <w:rsid w:val="00871047"/>
    <w:rsid w:val="00871333"/>
    <w:rsid w:val="00871869"/>
    <w:rsid w:val="00871952"/>
    <w:rsid w:val="00872006"/>
    <w:rsid w:val="00872386"/>
    <w:rsid w:val="008726D7"/>
    <w:rsid w:val="00873128"/>
    <w:rsid w:val="008735BC"/>
    <w:rsid w:val="00873AAC"/>
    <w:rsid w:val="00873C61"/>
    <w:rsid w:val="00873DFD"/>
    <w:rsid w:val="008749BF"/>
    <w:rsid w:val="00875542"/>
    <w:rsid w:val="00875E14"/>
    <w:rsid w:val="0087677E"/>
    <w:rsid w:val="00876B90"/>
    <w:rsid w:val="0087712C"/>
    <w:rsid w:val="008776E7"/>
    <w:rsid w:val="00877746"/>
    <w:rsid w:val="00877C5D"/>
    <w:rsid w:val="00877D81"/>
    <w:rsid w:val="00880354"/>
    <w:rsid w:val="00880746"/>
    <w:rsid w:val="0088093C"/>
    <w:rsid w:val="00880BC0"/>
    <w:rsid w:val="0088127A"/>
    <w:rsid w:val="00881D59"/>
    <w:rsid w:val="00882991"/>
    <w:rsid w:val="00882EC1"/>
    <w:rsid w:val="0088324E"/>
    <w:rsid w:val="0088434F"/>
    <w:rsid w:val="00884371"/>
    <w:rsid w:val="008848E2"/>
    <w:rsid w:val="00884B7A"/>
    <w:rsid w:val="00884B9A"/>
    <w:rsid w:val="00884D47"/>
    <w:rsid w:val="008856C5"/>
    <w:rsid w:val="00886112"/>
    <w:rsid w:val="00886F29"/>
    <w:rsid w:val="008872B3"/>
    <w:rsid w:val="00887392"/>
    <w:rsid w:val="008907FB"/>
    <w:rsid w:val="00890A64"/>
    <w:rsid w:val="00890C40"/>
    <w:rsid w:val="0089122E"/>
    <w:rsid w:val="008912A7"/>
    <w:rsid w:val="0089183A"/>
    <w:rsid w:val="00891965"/>
    <w:rsid w:val="008920B4"/>
    <w:rsid w:val="008925EB"/>
    <w:rsid w:val="0089275E"/>
    <w:rsid w:val="00892B43"/>
    <w:rsid w:val="00893432"/>
    <w:rsid w:val="00893936"/>
    <w:rsid w:val="00893CE2"/>
    <w:rsid w:val="00893F41"/>
    <w:rsid w:val="00895144"/>
    <w:rsid w:val="008955BE"/>
    <w:rsid w:val="00895963"/>
    <w:rsid w:val="008972B6"/>
    <w:rsid w:val="00897339"/>
    <w:rsid w:val="00897697"/>
    <w:rsid w:val="008977E1"/>
    <w:rsid w:val="008979E5"/>
    <w:rsid w:val="00897BFA"/>
    <w:rsid w:val="00897D19"/>
    <w:rsid w:val="008A0044"/>
    <w:rsid w:val="008A00ED"/>
    <w:rsid w:val="008A0BFE"/>
    <w:rsid w:val="008A1932"/>
    <w:rsid w:val="008A21D9"/>
    <w:rsid w:val="008A232D"/>
    <w:rsid w:val="008A3182"/>
    <w:rsid w:val="008A3C76"/>
    <w:rsid w:val="008A3D54"/>
    <w:rsid w:val="008A3E10"/>
    <w:rsid w:val="008A411C"/>
    <w:rsid w:val="008A4630"/>
    <w:rsid w:val="008A47CE"/>
    <w:rsid w:val="008A4B1D"/>
    <w:rsid w:val="008A4DFA"/>
    <w:rsid w:val="008A5F2F"/>
    <w:rsid w:val="008A6BAE"/>
    <w:rsid w:val="008A7350"/>
    <w:rsid w:val="008A7A72"/>
    <w:rsid w:val="008B021A"/>
    <w:rsid w:val="008B09F3"/>
    <w:rsid w:val="008B111A"/>
    <w:rsid w:val="008B16E6"/>
    <w:rsid w:val="008B1AB2"/>
    <w:rsid w:val="008B1D9B"/>
    <w:rsid w:val="008B2042"/>
    <w:rsid w:val="008B225F"/>
    <w:rsid w:val="008B25F1"/>
    <w:rsid w:val="008B3567"/>
    <w:rsid w:val="008B36D0"/>
    <w:rsid w:val="008B38AF"/>
    <w:rsid w:val="008B3D7F"/>
    <w:rsid w:val="008B3E1B"/>
    <w:rsid w:val="008B3F4B"/>
    <w:rsid w:val="008B48EC"/>
    <w:rsid w:val="008B4AF0"/>
    <w:rsid w:val="008B518E"/>
    <w:rsid w:val="008B527B"/>
    <w:rsid w:val="008B5348"/>
    <w:rsid w:val="008B5AB9"/>
    <w:rsid w:val="008B67E6"/>
    <w:rsid w:val="008B69B8"/>
    <w:rsid w:val="008B6A39"/>
    <w:rsid w:val="008B7042"/>
    <w:rsid w:val="008B770C"/>
    <w:rsid w:val="008C0325"/>
    <w:rsid w:val="008C0453"/>
    <w:rsid w:val="008C094A"/>
    <w:rsid w:val="008C1570"/>
    <w:rsid w:val="008C1628"/>
    <w:rsid w:val="008C1792"/>
    <w:rsid w:val="008C17B2"/>
    <w:rsid w:val="008C1E3E"/>
    <w:rsid w:val="008C2059"/>
    <w:rsid w:val="008C21D0"/>
    <w:rsid w:val="008C299E"/>
    <w:rsid w:val="008C2DBC"/>
    <w:rsid w:val="008C3A4E"/>
    <w:rsid w:val="008C4765"/>
    <w:rsid w:val="008C5371"/>
    <w:rsid w:val="008C5427"/>
    <w:rsid w:val="008C623D"/>
    <w:rsid w:val="008C65F4"/>
    <w:rsid w:val="008C6683"/>
    <w:rsid w:val="008C6E0C"/>
    <w:rsid w:val="008C70AA"/>
    <w:rsid w:val="008C7273"/>
    <w:rsid w:val="008C78F8"/>
    <w:rsid w:val="008D05DF"/>
    <w:rsid w:val="008D09E8"/>
    <w:rsid w:val="008D0E65"/>
    <w:rsid w:val="008D110A"/>
    <w:rsid w:val="008D1612"/>
    <w:rsid w:val="008D1A9F"/>
    <w:rsid w:val="008D2259"/>
    <w:rsid w:val="008D22F1"/>
    <w:rsid w:val="008D2531"/>
    <w:rsid w:val="008D2833"/>
    <w:rsid w:val="008D2A5B"/>
    <w:rsid w:val="008D3088"/>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1E72"/>
    <w:rsid w:val="008E2626"/>
    <w:rsid w:val="008E2742"/>
    <w:rsid w:val="008E27A9"/>
    <w:rsid w:val="008E323C"/>
    <w:rsid w:val="008E32E0"/>
    <w:rsid w:val="008E35A6"/>
    <w:rsid w:val="008E36D9"/>
    <w:rsid w:val="008E3A5C"/>
    <w:rsid w:val="008E3A9A"/>
    <w:rsid w:val="008E429E"/>
    <w:rsid w:val="008E58A3"/>
    <w:rsid w:val="008E5938"/>
    <w:rsid w:val="008E6109"/>
    <w:rsid w:val="008E618D"/>
    <w:rsid w:val="008E6A39"/>
    <w:rsid w:val="008E76BB"/>
    <w:rsid w:val="008E7834"/>
    <w:rsid w:val="008F0EDB"/>
    <w:rsid w:val="008F1764"/>
    <w:rsid w:val="008F1E3D"/>
    <w:rsid w:val="008F235C"/>
    <w:rsid w:val="008F290B"/>
    <w:rsid w:val="008F2D17"/>
    <w:rsid w:val="008F2F11"/>
    <w:rsid w:val="008F3369"/>
    <w:rsid w:val="008F33A6"/>
    <w:rsid w:val="008F35EC"/>
    <w:rsid w:val="008F4FE8"/>
    <w:rsid w:val="008F4FED"/>
    <w:rsid w:val="008F5D5A"/>
    <w:rsid w:val="008F6200"/>
    <w:rsid w:val="008F62F8"/>
    <w:rsid w:val="008F6893"/>
    <w:rsid w:val="008F69AD"/>
    <w:rsid w:val="008F7292"/>
    <w:rsid w:val="008F730A"/>
    <w:rsid w:val="008F76C0"/>
    <w:rsid w:val="009000F2"/>
    <w:rsid w:val="0090035D"/>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5B24"/>
    <w:rsid w:val="00906078"/>
    <w:rsid w:val="009060FF"/>
    <w:rsid w:val="0090629C"/>
    <w:rsid w:val="00906EA2"/>
    <w:rsid w:val="00907278"/>
    <w:rsid w:val="00910041"/>
    <w:rsid w:val="0091112B"/>
    <w:rsid w:val="00911D61"/>
    <w:rsid w:val="0091278D"/>
    <w:rsid w:val="00912850"/>
    <w:rsid w:val="009128B8"/>
    <w:rsid w:val="009133B4"/>
    <w:rsid w:val="00913F6E"/>
    <w:rsid w:val="0091472C"/>
    <w:rsid w:val="00914DC9"/>
    <w:rsid w:val="00915351"/>
    <w:rsid w:val="00915679"/>
    <w:rsid w:val="009159C2"/>
    <w:rsid w:val="00915D7B"/>
    <w:rsid w:val="0091627F"/>
    <w:rsid w:val="00916E45"/>
    <w:rsid w:val="00917CEB"/>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2782E"/>
    <w:rsid w:val="009307CA"/>
    <w:rsid w:val="009312F9"/>
    <w:rsid w:val="00931445"/>
    <w:rsid w:val="00931AB8"/>
    <w:rsid w:val="00931C19"/>
    <w:rsid w:val="00931C63"/>
    <w:rsid w:val="00931C8D"/>
    <w:rsid w:val="00931D10"/>
    <w:rsid w:val="0093218A"/>
    <w:rsid w:val="00932F20"/>
    <w:rsid w:val="0093386D"/>
    <w:rsid w:val="00934C8E"/>
    <w:rsid w:val="00935194"/>
    <w:rsid w:val="00935394"/>
    <w:rsid w:val="00936EA5"/>
    <w:rsid w:val="00937114"/>
    <w:rsid w:val="0094015D"/>
    <w:rsid w:val="00940916"/>
    <w:rsid w:val="00940922"/>
    <w:rsid w:val="009412B7"/>
    <w:rsid w:val="00941B13"/>
    <w:rsid w:val="0094215C"/>
    <w:rsid w:val="00942F8E"/>
    <w:rsid w:val="00943543"/>
    <w:rsid w:val="009441DB"/>
    <w:rsid w:val="00944834"/>
    <w:rsid w:val="00946128"/>
    <w:rsid w:val="0094633F"/>
    <w:rsid w:val="00947975"/>
    <w:rsid w:val="00947BA5"/>
    <w:rsid w:val="00950805"/>
    <w:rsid w:val="009517E4"/>
    <w:rsid w:val="009518D4"/>
    <w:rsid w:val="009520BC"/>
    <w:rsid w:val="009521D2"/>
    <w:rsid w:val="00952403"/>
    <w:rsid w:val="00952589"/>
    <w:rsid w:val="00952BD8"/>
    <w:rsid w:val="00953573"/>
    <w:rsid w:val="009537C0"/>
    <w:rsid w:val="009557A9"/>
    <w:rsid w:val="00956647"/>
    <w:rsid w:val="00956F18"/>
    <w:rsid w:val="00957380"/>
    <w:rsid w:val="00957409"/>
    <w:rsid w:val="00957499"/>
    <w:rsid w:val="00957ED2"/>
    <w:rsid w:val="009604AE"/>
    <w:rsid w:val="009609AF"/>
    <w:rsid w:val="00960DE4"/>
    <w:rsid w:val="009610C7"/>
    <w:rsid w:val="00961164"/>
    <w:rsid w:val="00961867"/>
    <w:rsid w:val="00961A4F"/>
    <w:rsid w:val="009625B7"/>
    <w:rsid w:val="00962FB8"/>
    <w:rsid w:val="00963166"/>
    <w:rsid w:val="00963183"/>
    <w:rsid w:val="0096373F"/>
    <w:rsid w:val="00964007"/>
    <w:rsid w:val="00964283"/>
    <w:rsid w:val="009642A4"/>
    <w:rsid w:val="009643F4"/>
    <w:rsid w:val="009645A6"/>
    <w:rsid w:val="00964F5A"/>
    <w:rsid w:val="0096527F"/>
    <w:rsid w:val="009653ED"/>
    <w:rsid w:val="00966A21"/>
    <w:rsid w:val="00966AD2"/>
    <w:rsid w:val="009678F0"/>
    <w:rsid w:val="00967D7A"/>
    <w:rsid w:val="00971415"/>
    <w:rsid w:val="009716D8"/>
    <w:rsid w:val="00971F54"/>
    <w:rsid w:val="00972057"/>
    <w:rsid w:val="00972081"/>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518"/>
    <w:rsid w:val="00976BBE"/>
    <w:rsid w:val="00976BFE"/>
    <w:rsid w:val="00976DAC"/>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90C"/>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1D2"/>
    <w:rsid w:val="00993AC7"/>
    <w:rsid w:val="00993BAD"/>
    <w:rsid w:val="00993E49"/>
    <w:rsid w:val="00994120"/>
    <w:rsid w:val="009942F5"/>
    <w:rsid w:val="00994568"/>
    <w:rsid w:val="00994602"/>
    <w:rsid w:val="00995B01"/>
    <w:rsid w:val="00996055"/>
    <w:rsid w:val="00996EF4"/>
    <w:rsid w:val="00997044"/>
    <w:rsid w:val="00997BC9"/>
    <w:rsid w:val="009A0BDF"/>
    <w:rsid w:val="009A0D6B"/>
    <w:rsid w:val="009A113D"/>
    <w:rsid w:val="009A1ECA"/>
    <w:rsid w:val="009A2BE9"/>
    <w:rsid w:val="009A2BF3"/>
    <w:rsid w:val="009A3688"/>
    <w:rsid w:val="009A3713"/>
    <w:rsid w:val="009A3C3E"/>
    <w:rsid w:val="009A4153"/>
    <w:rsid w:val="009A4245"/>
    <w:rsid w:val="009A4C2C"/>
    <w:rsid w:val="009A4FED"/>
    <w:rsid w:val="009A59B3"/>
    <w:rsid w:val="009A5FAE"/>
    <w:rsid w:val="009A6B3A"/>
    <w:rsid w:val="009A70A3"/>
    <w:rsid w:val="009A7234"/>
    <w:rsid w:val="009A7527"/>
    <w:rsid w:val="009A7E7C"/>
    <w:rsid w:val="009B05D2"/>
    <w:rsid w:val="009B152B"/>
    <w:rsid w:val="009B2731"/>
    <w:rsid w:val="009B2DCF"/>
    <w:rsid w:val="009B39D8"/>
    <w:rsid w:val="009B3D38"/>
    <w:rsid w:val="009B40BE"/>
    <w:rsid w:val="009B4368"/>
    <w:rsid w:val="009B4503"/>
    <w:rsid w:val="009B480C"/>
    <w:rsid w:val="009B4D4C"/>
    <w:rsid w:val="009B66F5"/>
    <w:rsid w:val="009B7505"/>
    <w:rsid w:val="009C0020"/>
    <w:rsid w:val="009C03F7"/>
    <w:rsid w:val="009C10DA"/>
    <w:rsid w:val="009C19FC"/>
    <w:rsid w:val="009C27F7"/>
    <w:rsid w:val="009C2865"/>
    <w:rsid w:val="009C3BC4"/>
    <w:rsid w:val="009C3C93"/>
    <w:rsid w:val="009C3E97"/>
    <w:rsid w:val="009C4017"/>
    <w:rsid w:val="009C424E"/>
    <w:rsid w:val="009C4708"/>
    <w:rsid w:val="009C4870"/>
    <w:rsid w:val="009C4C4E"/>
    <w:rsid w:val="009C4CD8"/>
    <w:rsid w:val="009C4D37"/>
    <w:rsid w:val="009C574C"/>
    <w:rsid w:val="009C5753"/>
    <w:rsid w:val="009C5E42"/>
    <w:rsid w:val="009C620F"/>
    <w:rsid w:val="009C657D"/>
    <w:rsid w:val="009C724B"/>
    <w:rsid w:val="009C7266"/>
    <w:rsid w:val="009C748A"/>
    <w:rsid w:val="009D03B7"/>
    <w:rsid w:val="009D07AD"/>
    <w:rsid w:val="009D0824"/>
    <w:rsid w:val="009D0906"/>
    <w:rsid w:val="009D0DB6"/>
    <w:rsid w:val="009D1172"/>
    <w:rsid w:val="009D13CC"/>
    <w:rsid w:val="009D1654"/>
    <w:rsid w:val="009D1AAC"/>
    <w:rsid w:val="009D1BDB"/>
    <w:rsid w:val="009D2921"/>
    <w:rsid w:val="009D298F"/>
    <w:rsid w:val="009D2C27"/>
    <w:rsid w:val="009D2F9C"/>
    <w:rsid w:val="009D4207"/>
    <w:rsid w:val="009D4E4A"/>
    <w:rsid w:val="009D4E94"/>
    <w:rsid w:val="009D5130"/>
    <w:rsid w:val="009D53D1"/>
    <w:rsid w:val="009D53FB"/>
    <w:rsid w:val="009D56A4"/>
    <w:rsid w:val="009D6081"/>
    <w:rsid w:val="009D678C"/>
    <w:rsid w:val="009D6B9A"/>
    <w:rsid w:val="009D6D30"/>
    <w:rsid w:val="009D7523"/>
    <w:rsid w:val="009D76B5"/>
    <w:rsid w:val="009D7AF1"/>
    <w:rsid w:val="009D7B5E"/>
    <w:rsid w:val="009D7BC7"/>
    <w:rsid w:val="009D7FAC"/>
    <w:rsid w:val="009E0109"/>
    <w:rsid w:val="009E0342"/>
    <w:rsid w:val="009E098B"/>
    <w:rsid w:val="009E09AB"/>
    <w:rsid w:val="009E0D7D"/>
    <w:rsid w:val="009E0DAF"/>
    <w:rsid w:val="009E19BB"/>
    <w:rsid w:val="009E1C47"/>
    <w:rsid w:val="009E22B0"/>
    <w:rsid w:val="009E38D1"/>
    <w:rsid w:val="009E3DF1"/>
    <w:rsid w:val="009E3EAD"/>
    <w:rsid w:val="009E514A"/>
    <w:rsid w:val="009E5177"/>
    <w:rsid w:val="009E5701"/>
    <w:rsid w:val="009E5711"/>
    <w:rsid w:val="009E59CE"/>
    <w:rsid w:val="009E5EF6"/>
    <w:rsid w:val="009E606C"/>
    <w:rsid w:val="009E758E"/>
    <w:rsid w:val="009E7840"/>
    <w:rsid w:val="009E7BFB"/>
    <w:rsid w:val="009E7D6B"/>
    <w:rsid w:val="009E7E81"/>
    <w:rsid w:val="009F020A"/>
    <w:rsid w:val="009F05AD"/>
    <w:rsid w:val="009F0659"/>
    <w:rsid w:val="009F1109"/>
    <w:rsid w:val="009F143E"/>
    <w:rsid w:val="009F1DE8"/>
    <w:rsid w:val="009F2186"/>
    <w:rsid w:val="009F227C"/>
    <w:rsid w:val="009F28DC"/>
    <w:rsid w:val="009F2EDB"/>
    <w:rsid w:val="009F3160"/>
    <w:rsid w:val="009F33DC"/>
    <w:rsid w:val="009F4550"/>
    <w:rsid w:val="009F4E0F"/>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169"/>
    <w:rsid w:val="00A03A7C"/>
    <w:rsid w:val="00A044AA"/>
    <w:rsid w:val="00A04C19"/>
    <w:rsid w:val="00A0700C"/>
    <w:rsid w:val="00A102F8"/>
    <w:rsid w:val="00A10A20"/>
    <w:rsid w:val="00A117D5"/>
    <w:rsid w:val="00A11C11"/>
    <w:rsid w:val="00A12720"/>
    <w:rsid w:val="00A12ED1"/>
    <w:rsid w:val="00A13121"/>
    <w:rsid w:val="00A131F5"/>
    <w:rsid w:val="00A133C1"/>
    <w:rsid w:val="00A13414"/>
    <w:rsid w:val="00A13671"/>
    <w:rsid w:val="00A13675"/>
    <w:rsid w:val="00A138B7"/>
    <w:rsid w:val="00A13AA8"/>
    <w:rsid w:val="00A13F2D"/>
    <w:rsid w:val="00A1454A"/>
    <w:rsid w:val="00A148A0"/>
    <w:rsid w:val="00A14AA8"/>
    <w:rsid w:val="00A14F81"/>
    <w:rsid w:val="00A1535F"/>
    <w:rsid w:val="00A15CB1"/>
    <w:rsid w:val="00A15DCC"/>
    <w:rsid w:val="00A15E7D"/>
    <w:rsid w:val="00A15E84"/>
    <w:rsid w:val="00A16021"/>
    <w:rsid w:val="00A16961"/>
    <w:rsid w:val="00A17358"/>
    <w:rsid w:val="00A176DD"/>
    <w:rsid w:val="00A2068E"/>
    <w:rsid w:val="00A21838"/>
    <w:rsid w:val="00A22C3E"/>
    <w:rsid w:val="00A22C4D"/>
    <w:rsid w:val="00A2334E"/>
    <w:rsid w:val="00A23442"/>
    <w:rsid w:val="00A249D2"/>
    <w:rsid w:val="00A254AB"/>
    <w:rsid w:val="00A259F2"/>
    <w:rsid w:val="00A266CC"/>
    <w:rsid w:val="00A26DB4"/>
    <w:rsid w:val="00A26F02"/>
    <w:rsid w:val="00A27425"/>
    <w:rsid w:val="00A3023E"/>
    <w:rsid w:val="00A305C5"/>
    <w:rsid w:val="00A30919"/>
    <w:rsid w:val="00A31F05"/>
    <w:rsid w:val="00A31FD2"/>
    <w:rsid w:val="00A33BF3"/>
    <w:rsid w:val="00A3404D"/>
    <w:rsid w:val="00A341AB"/>
    <w:rsid w:val="00A34290"/>
    <w:rsid w:val="00A34D47"/>
    <w:rsid w:val="00A34D72"/>
    <w:rsid w:val="00A355F9"/>
    <w:rsid w:val="00A357D3"/>
    <w:rsid w:val="00A35AA9"/>
    <w:rsid w:val="00A35F3C"/>
    <w:rsid w:val="00A36CF6"/>
    <w:rsid w:val="00A37309"/>
    <w:rsid w:val="00A37329"/>
    <w:rsid w:val="00A37558"/>
    <w:rsid w:val="00A3786A"/>
    <w:rsid w:val="00A4008C"/>
    <w:rsid w:val="00A402A8"/>
    <w:rsid w:val="00A40685"/>
    <w:rsid w:val="00A40989"/>
    <w:rsid w:val="00A40B0A"/>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7EC"/>
    <w:rsid w:val="00A508AA"/>
    <w:rsid w:val="00A50EE7"/>
    <w:rsid w:val="00A526CE"/>
    <w:rsid w:val="00A54909"/>
    <w:rsid w:val="00A54DC0"/>
    <w:rsid w:val="00A550C9"/>
    <w:rsid w:val="00A55228"/>
    <w:rsid w:val="00A55410"/>
    <w:rsid w:val="00A55A04"/>
    <w:rsid w:val="00A564DE"/>
    <w:rsid w:val="00A6054E"/>
    <w:rsid w:val="00A60799"/>
    <w:rsid w:val="00A6170B"/>
    <w:rsid w:val="00A6173F"/>
    <w:rsid w:val="00A61991"/>
    <w:rsid w:val="00A61B7F"/>
    <w:rsid w:val="00A61B91"/>
    <w:rsid w:val="00A61C3A"/>
    <w:rsid w:val="00A61CA4"/>
    <w:rsid w:val="00A620E8"/>
    <w:rsid w:val="00A63335"/>
    <w:rsid w:val="00A634EB"/>
    <w:rsid w:val="00A63685"/>
    <w:rsid w:val="00A63EA5"/>
    <w:rsid w:val="00A64545"/>
    <w:rsid w:val="00A645AC"/>
    <w:rsid w:val="00A64C79"/>
    <w:rsid w:val="00A64CA7"/>
    <w:rsid w:val="00A65EFB"/>
    <w:rsid w:val="00A66559"/>
    <w:rsid w:val="00A66E28"/>
    <w:rsid w:val="00A67429"/>
    <w:rsid w:val="00A677E7"/>
    <w:rsid w:val="00A67CE9"/>
    <w:rsid w:val="00A70590"/>
    <w:rsid w:val="00A7059E"/>
    <w:rsid w:val="00A7062E"/>
    <w:rsid w:val="00A70834"/>
    <w:rsid w:val="00A71542"/>
    <w:rsid w:val="00A7171F"/>
    <w:rsid w:val="00A71FA0"/>
    <w:rsid w:val="00A71FBD"/>
    <w:rsid w:val="00A72727"/>
    <w:rsid w:val="00A727A5"/>
    <w:rsid w:val="00A727D8"/>
    <w:rsid w:val="00A72C1A"/>
    <w:rsid w:val="00A732B4"/>
    <w:rsid w:val="00A732FB"/>
    <w:rsid w:val="00A7463E"/>
    <w:rsid w:val="00A758E2"/>
    <w:rsid w:val="00A75C11"/>
    <w:rsid w:val="00A765B1"/>
    <w:rsid w:val="00A7667A"/>
    <w:rsid w:val="00A772F2"/>
    <w:rsid w:val="00A77828"/>
    <w:rsid w:val="00A77BAA"/>
    <w:rsid w:val="00A77D1C"/>
    <w:rsid w:val="00A800F9"/>
    <w:rsid w:val="00A8023E"/>
    <w:rsid w:val="00A803A6"/>
    <w:rsid w:val="00A8073D"/>
    <w:rsid w:val="00A807A3"/>
    <w:rsid w:val="00A80D02"/>
    <w:rsid w:val="00A815FB"/>
    <w:rsid w:val="00A81AEB"/>
    <w:rsid w:val="00A82D32"/>
    <w:rsid w:val="00A82EAE"/>
    <w:rsid w:val="00A82FC7"/>
    <w:rsid w:val="00A83488"/>
    <w:rsid w:val="00A847F9"/>
    <w:rsid w:val="00A84F27"/>
    <w:rsid w:val="00A8519C"/>
    <w:rsid w:val="00A855EE"/>
    <w:rsid w:val="00A8597A"/>
    <w:rsid w:val="00A85B87"/>
    <w:rsid w:val="00A85F83"/>
    <w:rsid w:val="00A86019"/>
    <w:rsid w:val="00A86EED"/>
    <w:rsid w:val="00A8733A"/>
    <w:rsid w:val="00A91357"/>
    <w:rsid w:val="00A9151F"/>
    <w:rsid w:val="00A915F4"/>
    <w:rsid w:val="00A9196B"/>
    <w:rsid w:val="00A91BB5"/>
    <w:rsid w:val="00A91BEE"/>
    <w:rsid w:val="00A91C32"/>
    <w:rsid w:val="00A91D4B"/>
    <w:rsid w:val="00A920B2"/>
    <w:rsid w:val="00A92A96"/>
    <w:rsid w:val="00A92AF0"/>
    <w:rsid w:val="00A933FE"/>
    <w:rsid w:val="00A937D5"/>
    <w:rsid w:val="00A939F7"/>
    <w:rsid w:val="00A93B50"/>
    <w:rsid w:val="00A93C70"/>
    <w:rsid w:val="00A943A0"/>
    <w:rsid w:val="00A94A32"/>
    <w:rsid w:val="00A94AFC"/>
    <w:rsid w:val="00A94BF5"/>
    <w:rsid w:val="00A94F03"/>
    <w:rsid w:val="00A9686A"/>
    <w:rsid w:val="00A96B4A"/>
    <w:rsid w:val="00A96B53"/>
    <w:rsid w:val="00A97BDA"/>
    <w:rsid w:val="00A97E54"/>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0FC9"/>
    <w:rsid w:val="00AB110C"/>
    <w:rsid w:val="00AB227A"/>
    <w:rsid w:val="00AB22BF"/>
    <w:rsid w:val="00AB231F"/>
    <w:rsid w:val="00AB256E"/>
    <w:rsid w:val="00AB3466"/>
    <w:rsid w:val="00AB38B2"/>
    <w:rsid w:val="00AB3BBB"/>
    <w:rsid w:val="00AB4018"/>
    <w:rsid w:val="00AB408C"/>
    <w:rsid w:val="00AB43AF"/>
    <w:rsid w:val="00AB4E41"/>
    <w:rsid w:val="00AB5EB1"/>
    <w:rsid w:val="00AB5EBE"/>
    <w:rsid w:val="00AB6003"/>
    <w:rsid w:val="00AB6B25"/>
    <w:rsid w:val="00AB759A"/>
    <w:rsid w:val="00AB7B06"/>
    <w:rsid w:val="00AB7EAA"/>
    <w:rsid w:val="00AC0432"/>
    <w:rsid w:val="00AC0770"/>
    <w:rsid w:val="00AC1683"/>
    <w:rsid w:val="00AC1D82"/>
    <w:rsid w:val="00AC2D5F"/>
    <w:rsid w:val="00AC3115"/>
    <w:rsid w:val="00AC4094"/>
    <w:rsid w:val="00AC42B6"/>
    <w:rsid w:val="00AC4833"/>
    <w:rsid w:val="00AC4AB7"/>
    <w:rsid w:val="00AC51E0"/>
    <w:rsid w:val="00AC5C90"/>
    <w:rsid w:val="00AC6B5D"/>
    <w:rsid w:val="00AC6D24"/>
    <w:rsid w:val="00AC6E18"/>
    <w:rsid w:val="00AC7F64"/>
    <w:rsid w:val="00AD05F6"/>
    <w:rsid w:val="00AD1065"/>
    <w:rsid w:val="00AD159E"/>
    <w:rsid w:val="00AD2395"/>
    <w:rsid w:val="00AD2999"/>
    <w:rsid w:val="00AD2AB1"/>
    <w:rsid w:val="00AD3132"/>
    <w:rsid w:val="00AD3DA6"/>
    <w:rsid w:val="00AD3F3C"/>
    <w:rsid w:val="00AD447E"/>
    <w:rsid w:val="00AD4B2F"/>
    <w:rsid w:val="00AD4F5B"/>
    <w:rsid w:val="00AD558A"/>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46F4"/>
    <w:rsid w:val="00AE501F"/>
    <w:rsid w:val="00AE6575"/>
    <w:rsid w:val="00AE71EE"/>
    <w:rsid w:val="00AF03CF"/>
    <w:rsid w:val="00AF0A0A"/>
    <w:rsid w:val="00AF0C85"/>
    <w:rsid w:val="00AF0DB7"/>
    <w:rsid w:val="00AF11F4"/>
    <w:rsid w:val="00AF14FC"/>
    <w:rsid w:val="00AF1ED2"/>
    <w:rsid w:val="00AF1F4E"/>
    <w:rsid w:val="00AF2302"/>
    <w:rsid w:val="00AF262A"/>
    <w:rsid w:val="00AF3557"/>
    <w:rsid w:val="00AF36C6"/>
    <w:rsid w:val="00AF3D86"/>
    <w:rsid w:val="00AF3F86"/>
    <w:rsid w:val="00AF4CEE"/>
    <w:rsid w:val="00AF4F4A"/>
    <w:rsid w:val="00AF584C"/>
    <w:rsid w:val="00AF5D84"/>
    <w:rsid w:val="00AF61C5"/>
    <w:rsid w:val="00AF63AA"/>
    <w:rsid w:val="00AF6476"/>
    <w:rsid w:val="00AF669D"/>
    <w:rsid w:val="00AF672C"/>
    <w:rsid w:val="00AF673E"/>
    <w:rsid w:val="00AF6ABE"/>
    <w:rsid w:val="00AF7389"/>
    <w:rsid w:val="00AF79DF"/>
    <w:rsid w:val="00AF7C37"/>
    <w:rsid w:val="00B00378"/>
    <w:rsid w:val="00B00D91"/>
    <w:rsid w:val="00B00E84"/>
    <w:rsid w:val="00B01A1B"/>
    <w:rsid w:val="00B01DD9"/>
    <w:rsid w:val="00B01F0E"/>
    <w:rsid w:val="00B02FC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3F79"/>
    <w:rsid w:val="00B140AA"/>
    <w:rsid w:val="00B141A5"/>
    <w:rsid w:val="00B14E17"/>
    <w:rsid w:val="00B14F47"/>
    <w:rsid w:val="00B15282"/>
    <w:rsid w:val="00B15286"/>
    <w:rsid w:val="00B1539F"/>
    <w:rsid w:val="00B1550D"/>
    <w:rsid w:val="00B15F6C"/>
    <w:rsid w:val="00B163E8"/>
    <w:rsid w:val="00B1767E"/>
    <w:rsid w:val="00B2002C"/>
    <w:rsid w:val="00B20760"/>
    <w:rsid w:val="00B2125C"/>
    <w:rsid w:val="00B21676"/>
    <w:rsid w:val="00B219E1"/>
    <w:rsid w:val="00B21ECF"/>
    <w:rsid w:val="00B22150"/>
    <w:rsid w:val="00B226DE"/>
    <w:rsid w:val="00B22F97"/>
    <w:rsid w:val="00B22FB5"/>
    <w:rsid w:val="00B23024"/>
    <w:rsid w:val="00B23431"/>
    <w:rsid w:val="00B241D5"/>
    <w:rsid w:val="00B24BE9"/>
    <w:rsid w:val="00B2551D"/>
    <w:rsid w:val="00B25F8C"/>
    <w:rsid w:val="00B260BE"/>
    <w:rsid w:val="00B26677"/>
    <w:rsid w:val="00B26A96"/>
    <w:rsid w:val="00B26CC1"/>
    <w:rsid w:val="00B274E3"/>
    <w:rsid w:val="00B2765C"/>
    <w:rsid w:val="00B27C4B"/>
    <w:rsid w:val="00B30563"/>
    <w:rsid w:val="00B3069E"/>
    <w:rsid w:val="00B30A76"/>
    <w:rsid w:val="00B31246"/>
    <w:rsid w:val="00B32295"/>
    <w:rsid w:val="00B326FE"/>
    <w:rsid w:val="00B33AB5"/>
    <w:rsid w:val="00B3412E"/>
    <w:rsid w:val="00B343E0"/>
    <w:rsid w:val="00B35B6D"/>
    <w:rsid w:val="00B35D53"/>
    <w:rsid w:val="00B367C4"/>
    <w:rsid w:val="00B36A19"/>
    <w:rsid w:val="00B36D3E"/>
    <w:rsid w:val="00B37B8E"/>
    <w:rsid w:val="00B400EB"/>
    <w:rsid w:val="00B40222"/>
    <w:rsid w:val="00B404C3"/>
    <w:rsid w:val="00B41609"/>
    <w:rsid w:val="00B41A04"/>
    <w:rsid w:val="00B42743"/>
    <w:rsid w:val="00B4285E"/>
    <w:rsid w:val="00B430E9"/>
    <w:rsid w:val="00B4311F"/>
    <w:rsid w:val="00B431AE"/>
    <w:rsid w:val="00B43476"/>
    <w:rsid w:val="00B44288"/>
    <w:rsid w:val="00B448BF"/>
    <w:rsid w:val="00B45A59"/>
    <w:rsid w:val="00B45F9F"/>
    <w:rsid w:val="00B4627C"/>
    <w:rsid w:val="00B4641F"/>
    <w:rsid w:val="00B46793"/>
    <w:rsid w:val="00B46953"/>
    <w:rsid w:val="00B47455"/>
    <w:rsid w:val="00B47979"/>
    <w:rsid w:val="00B47A59"/>
    <w:rsid w:val="00B47ECD"/>
    <w:rsid w:val="00B47FF3"/>
    <w:rsid w:val="00B50234"/>
    <w:rsid w:val="00B503D6"/>
    <w:rsid w:val="00B51520"/>
    <w:rsid w:val="00B515C3"/>
    <w:rsid w:val="00B517C2"/>
    <w:rsid w:val="00B518CE"/>
    <w:rsid w:val="00B51F56"/>
    <w:rsid w:val="00B52234"/>
    <w:rsid w:val="00B5293E"/>
    <w:rsid w:val="00B53623"/>
    <w:rsid w:val="00B53D1D"/>
    <w:rsid w:val="00B53E98"/>
    <w:rsid w:val="00B53F9B"/>
    <w:rsid w:val="00B54B19"/>
    <w:rsid w:val="00B55EA5"/>
    <w:rsid w:val="00B55F64"/>
    <w:rsid w:val="00B56ECA"/>
    <w:rsid w:val="00B57093"/>
    <w:rsid w:val="00B574CF"/>
    <w:rsid w:val="00B57B5D"/>
    <w:rsid w:val="00B60613"/>
    <w:rsid w:val="00B60CDF"/>
    <w:rsid w:val="00B61AEC"/>
    <w:rsid w:val="00B6244C"/>
    <w:rsid w:val="00B62A2F"/>
    <w:rsid w:val="00B62B7B"/>
    <w:rsid w:val="00B62F0A"/>
    <w:rsid w:val="00B63484"/>
    <w:rsid w:val="00B634B7"/>
    <w:rsid w:val="00B634F1"/>
    <w:rsid w:val="00B637EF"/>
    <w:rsid w:val="00B63EF6"/>
    <w:rsid w:val="00B6440A"/>
    <w:rsid w:val="00B64AEB"/>
    <w:rsid w:val="00B65788"/>
    <w:rsid w:val="00B65844"/>
    <w:rsid w:val="00B66054"/>
    <w:rsid w:val="00B6616A"/>
    <w:rsid w:val="00B6677F"/>
    <w:rsid w:val="00B66C7A"/>
    <w:rsid w:val="00B672EA"/>
    <w:rsid w:val="00B6747B"/>
    <w:rsid w:val="00B70200"/>
    <w:rsid w:val="00B702D7"/>
    <w:rsid w:val="00B70389"/>
    <w:rsid w:val="00B70798"/>
    <w:rsid w:val="00B70E01"/>
    <w:rsid w:val="00B729EC"/>
    <w:rsid w:val="00B72CF0"/>
    <w:rsid w:val="00B7372D"/>
    <w:rsid w:val="00B7380E"/>
    <w:rsid w:val="00B740F6"/>
    <w:rsid w:val="00B74615"/>
    <w:rsid w:val="00B74789"/>
    <w:rsid w:val="00B75120"/>
    <w:rsid w:val="00B755B6"/>
    <w:rsid w:val="00B75977"/>
    <w:rsid w:val="00B75A48"/>
    <w:rsid w:val="00B75CC0"/>
    <w:rsid w:val="00B76021"/>
    <w:rsid w:val="00B76FCD"/>
    <w:rsid w:val="00B7764D"/>
    <w:rsid w:val="00B804F8"/>
    <w:rsid w:val="00B8095A"/>
    <w:rsid w:val="00B80D58"/>
    <w:rsid w:val="00B81274"/>
    <w:rsid w:val="00B815D3"/>
    <w:rsid w:val="00B81742"/>
    <w:rsid w:val="00B817B5"/>
    <w:rsid w:val="00B823A6"/>
    <w:rsid w:val="00B83E76"/>
    <w:rsid w:val="00B83FA0"/>
    <w:rsid w:val="00B84156"/>
    <w:rsid w:val="00B846E6"/>
    <w:rsid w:val="00B8537B"/>
    <w:rsid w:val="00B85586"/>
    <w:rsid w:val="00B858BC"/>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692"/>
    <w:rsid w:val="00B94896"/>
    <w:rsid w:val="00B94CDD"/>
    <w:rsid w:val="00B94DA7"/>
    <w:rsid w:val="00B95163"/>
    <w:rsid w:val="00B954D0"/>
    <w:rsid w:val="00B95512"/>
    <w:rsid w:val="00B96DD9"/>
    <w:rsid w:val="00B96EA6"/>
    <w:rsid w:val="00B9789D"/>
    <w:rsid w:val="00B978A2"/>
    <w:rsid w:val="00B97A4C"/>
    <w:rsid w:val="00B97CDA"/>
    <w:rsid w:val="00BA050E"/>
    <w:rsid w:val="00BA1289"/>
    <w:rsid w:val="00BA14B2"/>
    <w:rsid w:val="00BA15DC"/>
    <w:rsid w:val="00BA1C8E"/>
    <w:rsid w:val="00BA1E2F"/>
    <w:rsid w:val="00BA1EB8"/>
    <w:rsid w:val="00BA2216"/>
    <w:rsid w:val="00BA2C82"/>
    <w:rsid w:val="00BA3869"/>
    <w:rsid w:val="00BA4399"/>
    <w:rsid w:val="00BA4452"/>
    <w:rsid w:val="00BA46C6"/>
    <w:rsid w:val="00BA4ACF"/>
    <w:rsid w:val="00BA4B26"/>
    <w:rsid w:val="00BA5039"/>
    <w:rsid w:val="00BA583B"/>
    <w:rsid w:val="00BA5DF2"/>
    <w:rsid w:val="00BA5EC7"/>
    <w:rsid w:val="00BA6319"/>
    <w:rsid w:val="00BA63CE"/>
    <w:rsid w:val="00BA676E"/>
    <w:rsid w:val="00BA6980"/>
    <w:rsid w:val="00BA6EF2"/>
    <w:rsid w:val="00BA7227"/>
    <w:rsid w:val="00BA763C"/>
    <w:rsid w:val="00BA7777"/>
    <w:rsid w:val="00BA77AB"/>
    <w:rsid w:val="00BA784D"/>
    <w:rsid w:val="00BA7CD7"/>
    <w:rsid w:val="00BB00E5"/>
    <w:rsid w:val="00BB1688"/>
    <w:rsid w:val="00BB1EFB"/>
    <w:rsid w:val="00BB269F"/>
    <w:rsid w:val="00BB27CC"/>
    <w:rsid w:val="00BB2ACE"/>
    <w:rsid w:val="00BB2E4E"/>
    <w:rsid w:val="00BB2E62"/>
    <w:rsid w:val="00BB36C9"/>
    <w:rsid w:val="00BB3A66"/>
    <w:rsid w:val="00BB40D1"/>
    <w:rsid w:val="00BB4C50"/>
    <w:rsid w:val="00BB5005"/>
    <w:rsid w:val="00BB7210"/>
    <w:rsid w:val="00BB777D"/>
    <w:rsid w:val="00BB7A41"/>
    <w:rsid w:val="00BB7EC0"/>
    <w:rsid w:val="00BB7F88"/>
    <w:rsid w:val="00BC0207"/>
    <w:rsid w:val="00BC089F"/>
    <w:rsid w:val="00BC098D"/>
    <w:rsid w:val="00BC0A0C"/>
    <w:rsid w:val="00BC0A5A"/>
    <w:rsid w:val="00BC0E64"/>
    <w:rsid w:val="00BC217E"/>
    <w:rsid w:val="00BC25D1"/>
    <w:rsid w:val="00BC2C4B"/>
    <w:rsid w:val="00BC2DBD"/>
    <w:rsid w:val="00BC3887"/>
    <w:rsid w:val="00BC38E3"/>
    <w:rsid w:val="00BC3BCB"/>
    <w:rsid w:val="00BC3CF1"/>
    <w:rsid w:val="00BC428A"/>
    <w:rsid w:val="00BC4C40"/>
    <w:rsid w:val="00BC5A29"/>
    <w:rsid w:val="00BC5AE3"/>
    <w:rsid w:val="00BC5BAD"/>
    <w:rsid w:val="00BC6689"/>
    <w:rsid w:val="00BC692A"/>
    <w:rsid w:val="00BC6E8B"/>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A61"/>
    <w:rsid w:val="00BD4BA8"/>
    <w:rsid w:val="00BD5624"/>
    <w:rsid w:val="00BD62E6"/>
    <w:rsid w:val="00BD6B0E"/>
    <w:rsid w:val="00BD734D"/>
    <w:rsid w:val="00BD78B7"/>
    <w:rsid w:val="00BD7941"/>
    <w:rsid w:val="00BD7C16"/>
    <w:rsid w:val="00BE032F"/>
    <w:rsid w:val="00BE0591"/>
    <w:rsid w:val="00BE0C55"/>
    <w:rsid w:val="00BE0F03"/>
    <w:rsid w:val="00BE10F1"/>
    <w:rsid w:val="00BE10F3"/>
    <w:rsid w:val="00BE11A2"/>
    <w:rsid w:val="00BE1EF0"/>
    <w:rsid w:val="00BE246C"/>
    <w:rsid w:val="00BE2657"/>
    <w:rsid w:val="00BE2FD2"/>
    <w:rsid w:val="00BE34FF"/>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5F0"/>
    <w:rsid w:val="00BF7EF5"/>
    <w:rsid w:val="00C00BF6"/>
    <w:rsid w:val="00C0200D"/>
    <w:rsid w:val="00C0234A"/>
    <w:rsid w:val="00C0247B"/>
    <w:rsid w:val="00C0378E"/>
    <w:rsid w:val="00C04314"/>
    <w:rsid w:val="00C04BD0"/>
    <w:rsid w:val="00C04E2D"/>
    <w:rsid w:val="00C05730"/>
    <w:rsid w:val="00C05AF4"/>
    <w:rsid w:val="00C05AFD"/>
    <w:rsid w:val="00C061AE"/>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3EF"/>
    <w:rsid w:val="00C155A8"/>
    <w:rsid w:val="00C159FD"/>
    <w:rsid w:val="00C15B31"/>
    <w:rsid w:val="00C15F66"/>
    <w:rsid w:val="00C1604F"/>
    <w:rsid w:val="00C166D4"/>
    <w:rsid w:val="00C168E5"/>
    <w:rsid w:val="00C1696D"/>
    <w:rsid w:val="00C16C90"/>
    <w:rsid w:val="00C17AB1"/>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E20"/>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7CA"/>
    <w:rsid w:val="00C35EED"/>
    <w:rsid w:val="00C36B2C"/>
    <w:rsid w:val="00C3701A"/>
    <w:rsid w:val="00C379EF"/>
    <w:rsid w:val="00C405C8"/>
    <w:rsid w:val="00C40C2F"/>
    <w:rsid w:val="00C415AC"/>
    <w:rsid w:val="00C42492"/>
    <w:rsid w:val="00C4297A"/>
    <w:rsid w:val="00C4360C"/>
    <w:rsid w:val="00C439B8"/>
    <w:rsid w:val="00C43A0B"/>
    <w:rsid w:val="00C43EDA"/>
    <w:rsid w:val="00C43FEC"/>
    <w:rsid w:val="00C4414C"/>
    <w:rsid w:val="00C4525A"/>
    <w:rsid w:val="00C45512"/>
    <w:rsid w:val="00C4602B"/>
    <w:rsid w:val="00C46564"/>
    <w:rsid w:val="00C46BFA"/>
    <w:rsid w:val="00C46DDF"/>
    <w:rsid w:val="00C500A1"/>
    <w:rsid w:val="00C507AC"/>
    <w:rsid w:val="00C50A02"/>
    <w:rsid w:val="00C50DCA"/>
    <w:rsid w:val="00C51149"/>
    <w:rsid w:val="00C5117E"/>
    <w:rsid w:val="00C512D1"/>
    <w:rsid w:val="00C51856"/>
    <w:rsid w:val="00C51B04"/>
    <w:rsid w:val="00C51DB5"/>
    <w:rsid w:val="00C53CE9"/>
    <w:rsid w:val="00C5418C"/>
    <w:rsid w:val="00C550C4"/>
    <w:rsid w:val="00C5531B"/>
    <w:rsid w:val="00C55375"/>
    <w:rsid w:val="00C5570F"/>
    <w:rsid w:val="00C56B8C"/>
    <w:rsid w:val="00C56C98"/>
    <w:rsid w:val="00C56DE1"/>
    <w:rsid w:val="00C56DEE"/>
    <w:rsid w:val="00C57120"/>
    <w:rsid w:val="00C571D5"/>
    <w:rsid w:val="00C575D4"/>
    <w:rsid w:val="00C578BE"/>
    <w:rsid w:val="00C61223"/>
    <w:rsid w:val="00C61246"/>
    <w:rsid w:val="00C618A8"/>
    <w:rsid w:val="00C61A78"/>
    <w:rsid w:val="00C629F3"/>
    <w:rsid w:val="00C62B88"/>
    <w:rsid w:val="00C62CD3"/>
    <w:rsid w:val="00C634BE"/>
    <w:rsid w:val="00C634F9"/>
    <w:rsid w:val="00C63CDE"/>
    <w:rsid w:val="00C63CF0"/>
    <w:rsid w:val="00C643ED"/>
    <w:rsid w:val="00C64534"/>
    <w:rsid w:val="00C64D93"/>
    <w:rsid w:val="00C64F49"/>
    <w:rsid w:val="00C64F71"/>
    <w:rsid w:val="00C650E3"/>
    <w:rsid w:val="00C65200"/>
    <w:rsid w:val="00C65BD3"/>
    <w:rsid w:val="00C664FB"/>
    <w:rsid w:val="00C665DE"/>
    <w:rsid w:val="00C66658"/>
    <w:rsid w:val="00C667C3"/>
    <w:rsid w:val="00C6728B"/>
    <w:rsid w:val="00C67C41"/>
    <w:rsid w:val="00C70718"/>
    <w:rsid w:val="00C70B25"/>
    <w:rsid w:val="00C70B84"/>
    <w:rsid w:val="00C71528"/>
    <w:rsid w:val="00C717E4"/>
    <w:rsid w:val="00C7191B"/>
    <w:rsid w:val="00C71F09"/>
    <w:rsid w:val="00C72588"/>
    <w:rsid w:val="00C727B9"/>
    <w:rsid w:val="00C72E42"/>
    <w:rsid w:val="00C72F44"/>
    <w:rsid w:val="00C73670"/>
    <w:rsid w:val="00C737D1"/>
    <w:rsid w:val="00C738A0"/>
    <w:rsid w:val="00C73DE0"/>
    <w:rsid w:val="00C74609"/>
    <w:rsid w:val="00C749AB"/>
    <w:rsid w:val="00C75653"/>
    <w:rsid w:val="00C75A8F"/>
    <w:rsid w:val="00C76129"/>
    <w:rsid w:val="00C768B5"/>
    <w:rsid w:val="00C76C0C"/>
    <w:rsid w:val="00C76FFC"/>
    <w:rsid w:val="00C774E0"/>
    <w:rsid w:val="00C776BA"/>
    <w:rsid w:val="00C7791E"/>
    <w:rsid w:val="00C81716"/>
    <w:rsid w:val="00C81FA9"/>
    <w:rsid w:val="00C82FA8"/>
    <w:rsid w:val="00C832CB"/>
    <w:rsid w:val="00C84085"/>
    <w:rsid w:val="00C84CE3"/>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1A1F"/>
    <w:rsid w:val="00C92E41"/>
    <w:rsid w:val="00C92F62"/>
    <w:rsid w:val="00C93097"/>
    <w:rsid w:val="00C93362"/>
    <w:rsid w:val="00C93B40"/>
    <w:rsid w:val="00C93DB5"/>
    <w:rsid w:val="00C9407D"/>
    <w:rsid w:val="00C94CB9"/>
    <w:rsid w:val="00C95853"/>
    <w:rsid w:val="00C95C2F"/>
    <w:rsid w:val="00C95F87"/>
    <w:rsid w:val="00C96035"/>
    <w:rsid w:val="00C9625E"/>
    <w:rsid w:val="00C96325"/>
    <w:rsid w:val="00C968EF"/>
    <w:rsid w:val="00C972CE"/>
    <w:rsid w:val="00C97397"/>
    <w:rsid w:val="00CA0492"/>
    <w:rsid w:val="00CA05B0"/>
    <w:rsid w:val="00CA0632"/>
    <w:rsid w:val="00CA0A04"/>
    <w:rsid w:val="00CA1809"/>
    <w:rsid w:val="00CA2528"/>
    <w:rsid w:val="00CA3758"/>
    <w:rsid w:val="00CA39A9"/>
    <w:rsid w:val="00CA3CAB"/>
    <w:rsid w:val="00CA3FC0"/>
    <w:rsid w:val="00CA517F"/>
    <w:rsid w:val="00CA5685"/>
    <w:rsid w:val="00CA6A2E"/>
    <w:rsid w:val="00CA6B56"/>
    <w:rsid w:val="00CA76FA"/>
    <w:rsid w:val="00CA78C6"/>
    <w:rsid w:val="00CA7D3E"/>
    <w:rsid w:val="00CB0317"/>
    <w:rsid w:val="00CB0662"/>
    <w:rsid w:val="00CB0A82"/>
    <w:rsid w:val="00CB0F2F"/>
    <w:rsid w:val="00CB1556"/>
    <w:rsid w:val="00CB18E5"/>
    <w:rsid w:val="00CB2913"/>
    <w:rsid w:val="00CB3970"/>
    <w:rsid w:val="00CB42B9"/>
    <w:rsid w:val="00CB4550"/>
    <w:rsid w:val="00CB4C1D"/>
    <w:rsid w:val="00CB4F39"/>
    <w:rsid w:val="00CB4F80"/>
    <w:rsid w:val="00CB52A4"/>
    <w:rsid w:val="00CB537C"/>
    <w:rsid w:val="00CB53F7"/>
    <w:rsid w:val="00CB541E"/>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3030"/>
    <w:rsid w:val="00CC4701"/>
    <w:rsid w:val="00CC4E2D"/>
    <w:rsid w:val="00CC56B4"/>
    <w:rsid w:val="00CC5F95"/>
    <w:rsid w:val="00CC642A"/>
    <w:rsid w:val="00CC6AC7"/>
    <w:rsid w:val="00CC6E3C"/>
    <w:rsid w:val="00CC733D"/>
    <w:rsid w:val="00CC7617"/>
    <w:rsid w:val="00CC7D94"/>
    <w:rsid w:val="00CC7E0D"/>
    <w:rsid w:val="00CC7E97"/>
    <w:rsid w:val="00CD00EB"/>
    <w:rsid w:val="00CD010B"/>
    <w:rsid w:val="00CD09F9"/>
    <w:rsid w:val="00CD0A42"/>
    <w:rsid w:val="00CD1255"/>
    <w:rsid w:val="00CD1484"/>
    <w:rsid w:val="00CD1892"/>
    <w:rsid w:val="00CD1C01"/>
    <w:rsid w:val="00CD1D00"/>
    <w:rsid w:val="00CD2009"/>
    <w:rsid w:val="00CD27AC"/>
    <w:rsid w:val="00CD2A82"/>
    <w:rsid w:val="00CD3CAB"/>
    <w:rsid w:val="00CD44FF"/>
    <w:rsid w:val="00CD46A7"/>
    <w:rsid w:val="00CD47BC"/>
    <w:rsid w:val="00CD4E50"/>
    <w:rsid w:val="00CD4EDA"/>
    <w:rsid w:val="00CD57CB"/>
    <w:rsid w:val="00CD64E1"/>
    <w:rsid w:val="00CD66BA"/>
    <w:rsid w:val="00CD699D"/>
    <w:rsid w:val="00CD6BA3"/>
    <w:rsid w:val="00CD70DB"/>
    <w:rsid w:val="00CD72F0"/>
    <w:rsid w:val="00CD7544"/>
    <w:rsid w:val="00CD78D4"/>
    <w:rsid w:val="00CE0697"/>
    <w:rsid w:val="00CE14CB"/>
    <w:rsid w:val="00CE1BAC"/>
    <w:rsid w:val="00CE2975"/>
    <w:rsid w:val="00CE2E2E"/>
    <w:rsid w:val="00CE3A51"/>
    <w:rsid w:val="00CE41F9"/>
    <w:rsid w:val="00CE4977"/>
    <w:rsid w:val="00CE59F6"/>
    <w:rsid w:val="00CE66CD"/>
    <w:rsid w:val="00CE6BA9"/>
    <w:rsid w:val="00CE6D42"/>
    <w:rsid w:val="00CE702E"/>
    <w:rsid w:val="00CE71C3"/>
    <w:rsid w:val="00CE727A"/>
    <w:rsid w:val="00CF029C"/>
    <w:rsid w:val="00CF0AF0"/>
    <w:rsid w:val="00CF157E"/>
    <w:rsid w:val="00CF1631"/>
    <w:rsid w:val="00CF1834"/>
    <w:rsid w:val="00CF1AAA"/>
    <w:rsid w:val="00CF1CBF"/>
    <w:rsid w:val="00CF1EC2"/>
    <w:rsid w:val="00CF2ACF"/>
    <w:rsid w:val="00CF345B"/>
    <w:rsid w:val="00CF475F"/>
    <w:rsid w:val="00CF5008"/>
    <w:rsid w:val="00CF5069"/>
    <w:rsid w:val="00CF563B"/>
    <w:rsid w:val="00CF5E34"/>
    <w:rsid w:val="00CF6707"/>
    <w:rsid w:val="00CF6A6A"/>
    <w:rsid w:val="00CF7101"/>
    <w:rsid w:val="00CF7327"/>
    <w:rsid w:val="00CF7385"/>
    <w:rsid w:val="00CF7539"/>
    <w:rsid w:val="00CF75C6"/>
    <w:rsid w:val="00CF7B77"/>
    <w:rsid w:val="00CF7DF5"/>
    <w:rsid w:val="00D001D2"/>
    <w:rsid w:val="00D02369"/>
    <w:rsid w:val="00D02709"/>
    <w:rsid w:val="00D02A80"/>
    <w:rsid w:val="00D03116"/>
    <w:rsid w:val="00D0352D"/>
    <w:rsid w:val="00D04F01"/>
    <w:rsid w:val="00D04F8B"/>
    <w:rsid w:val="00D054EF"/>
    <w:rsid w:val="00D05637"/>
    <w:rsid w:val="00D05BA9"/>
    <w:rsid w:val="00D05EB1"/>
    <w:rsid w:val="00D0641E"/>
    <w:rsid w:val="00D0650B"/>
    <w:rsid w:val="00D068AA"/>
    <w:rsid w:val="00D06C5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4E2"/>
    <w:rsid w:val="00D13D50"/>
    <w:rsid w:val="00D14101"/>
    <w:rsid w:val="00D144D8"/>
    <w:rsid w:val="00D14919"/>
    <w:rsid w:val="00D14E25"/>
    <w:rsid w:val="00D15470"/>
    <w:rsid w:val="00D1598D"/>
    <w:rsid w:val="00D15AE3"/>
    <w:rsid w:val="00D160C4"/>
    <w:rsid w:val="00D165D8"/>
    <w:rsid w:val="00D16A5F"/>
    <w:rsid w:val="00D1724E"/>
    <w:rsid w:val="00D175C2"/>
    <w:rsid w:val="00D17C26"/>
    <w:rsid w:val="00D17E08"/>
    <w:rsid w:val="00D206F6"/>
    <w:rsid w:val="00D208B5"/>
    <w:rsid w:val="00D20FD1"/>
    <w:rsid w:val="00D214D4"/>
    <w:rsid w:val="00D21AAA"/>
    <w:rsid w:val="00D21E6F"/>
    <w:rsid w:val="00D2218A"/>
    <w:rsid w:val="00D22B13"/>
    <w:rsid w:val="00D2371E"/>
    <w:rsid w:val="00D237E0"/>
    <w:rsid w:val="00D23A17"/>
    <w:rsid w:val="00D25676"/>
    <w:rsid w:val="00D2579F"/>
    <w:rsid w:val="00D2580E"/>
    <w:rsid w:val="00D25B07"/>
    <w:rsid w:val="00D265A7"/>
    <w:rsid w:val="00D2690C"/>
    <w:rsid w:val="00D27129"/>
    <w:rsid w:val="00D279E7"/>
    <w:rsid w:val="00D27F75"/>
    <w:rsid w:val="00D3046D"/>
    <w:rsid w:val="00D30497"/>
    <w:rsid w:val="00D30C4D"/>
    <w:rsid w:val="00D30F5F"/>
    <w:rsid w:val="00D31243"/>
    <w:rsid w:val="00D316D9"/>
    <w:rsid w:val="00D31950"/>
    <w:rsid w:val="00D31B07"/>
    <w:rsid w:val="00D31B9D"/>
    <w:rsid w:val="00D324AE"/>
    <w:rsid w:val="00D3272E"/>
    <w:rsid w:val="00D32FA0"/>
    <w:rsid w:val="00D33112"/>
    <w:rsid w:val="00D331CB"/>
    <w:rsid w:val="00D3497A"/>
    <w:rsid w:val="00D35F2F"/>
    <w:rsid w:val="00D35FC6"/>
    <w:rsid w:val="00D36BB8"/>
    <w:rsid w:val="00D377D4"/>
    <w:rsid w:val="00D401A1"/>
    <w:rsid w:val="00D40217"/>
    <w:rsid w:val="00D402D3"/>
    <w:rsid w:val="00D40385"/>
    <w:rsid w:val="00D404CE"/>
    <w:rsid w:val="00D40E8F"/>
    <w:rsid w:val="00D412BF"/>
    <w:rsid w:val="00D415B6"/>
    <w:rsid w:val="00D417C6"/>
    <w:rsid w:val="00D417D0"/>
    <w:rsid w:val="00D418BB"/>
    <w:rsid w:val="00D42B0C"/>
    <w:rsid w:val="00D42D6E"/>
    <w:rsid w:val="00D43DEF"/>
    <w:rsid w:val="00D44259"/>
    <w:rsid w:val="00D449C1"/>
    <w:rsid w:val="00D44B14"/>
    <w:rsid w:val="00D45C61"/>
    <w:rsid w:val="00D45DDC"/>
    <w:rsid w:val="00D4778C"/>
    <w:rsid w:val="00D5064C"/>
    <w:rsid w:val="00D50C94"/>
    <w:rsid w:val="00D511DB"/>
    <w:rsid w:val="00D511E7"/>
    <w:rsid w:val="00D5157E"/>
    <w:rsid w:val="00D517ED"/>
    <w:rsid w:val="00D5251C"/>
    <w:rsid w:val="00D52F56"/>
    <w:rsid w:val="00D53579"/>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7A3"/>
    <w:rsid w:val="00D629A4"/>
    <w:rsid w:val="00D62BDF"/>
    <w:rsid w:val="00D62EEE"/>
    <w:rsid w:val="00D6354A"/>
    <w:rsid w:val="00D64057"/>
    <w:rsid w:val="00D644CB"/>
    <w:rsid w:val="00D64F1C"/>
    <w:rsid w:val="00D6535E"/>
    <w:rsid w:val="00D6570C"/>
    <w:rsid w:val="00D659EA"/>
    <w:rsid w:val="00D65A89"/>
    <w:rsid w:val="00D65E85"/>
    <w:rsid w:val="00D6611C"/>
    <w:rsid w:val="00D671C7"/>
    <w:rsid w:val="00D675B0"/>
    <w:rsid w:val="00D675DE"/>
    <w:rsid w:val="00D678BB"/>
    <w:rsid w:val="00D67D81"/>
    <w:rsid w:val="00D70170"/>
    <w:rsid w:val="00D702E8"/>
    <w:rsid w:val="00D70552"/>
    <w:rsid w:val="00D70731"/>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B91"/>
    <w:rsid w:val="00D83C0D"/>
    <w:rsid w:val="00D83C80"/>
    <w:rsid w:val="00D83F5B"/>
    <w:rsid w:val="00D850A4"/>
    <w:rsid w:val="00D85FDE"/>
    <w:rsid w:val="00D8665E"/>
    <w:rsid w:val="00D869C1"/>
    <w:rsid w:val="00D86EC6"/>
    <w:rsid w:val="00D87418"/>
    <w:rsid w:val="00D8785D"/>
    <w:rsid w:val="00D87A39"/>
    <w:rsid w:val="00D87E6E"/>
    <w:rsid w:val="00D87FE6"/>
    <w:rsid w:val="00D90BC3"/>
    <w:rsid w:val="00D90C93"/>
    <w:rsid w:val="00D90DB9"/>
    <w:rsid w:val="00D91001"/>
    <w:rsid w:val="00D910FF"/>
    <w:rsid w:val="00D91337"/>
    <w:rsid w:val="00D915C9"/>
    <w:rsid w:val="00D918DA"/>
    <w:rsid w:val="00D9198F"/>
    <w:rsid w:val="00D92078"/>
    <w:rsid w:val="00D926F0"/>
    <w:rsid w:val="00D92A87"/>
    <w:rsid w:val="00D92B0F"/>
    <w:rsid w:val="00D9384E"/>
    <w:rsid w:val="00D93AEE"/>
    <w:rsid w:val="00D9413E"/>
    <w:rsid w:val="00D94C8D"/>
    <w:rsid w:val="00D95F88"/>
    <w:rsid w:val="00D96698"/>
    <w:rsid w:val="00D96876"/>
    <w:rsid w:val="00D968D4"/>
    <w:rsid w:val="00D96940"/>
    <w:rsid w:val="00D96B12"/>
    <w:rsid w:val="00D96F59"/>
    <w:rsid w:val="00D97B2C"/>
    <w:rsid w:val="00DA0175"/>
    <w:rsid w:val="00DA099C"/>
    <w:rsid w:val="00DA0F18"/>
    <w:rsid w:val="00DA2125"/>
    <w:rsid w:val="00DA21EC"/>
    <w:rsid w:val="00DA24DE"/>
    <w:rsid w:val="00DA2540"/>
    <w:rsid w:val="00DA270C"/>
    <w:rsid w:val="00DA281F"/>
    <w:rsid w:val="00DA28D2"/>
    <w:rsid w:val="00DA3415"/>
    <w:rsid w:val="00DA3C5B"/>
    <w:rsid w:val="00DA3D23"/>
    <w:rsid w:val="00DA4A61"/>
    <w:rsid w:val="00DA5AFE"/>
    <w:rsid w:val="00DA61AB"/>
    <w:rsid w:val="00DA61CD"/>
    <w:rsid w:val="00DA6EE2"/>
    <w:rsid w:val="00DA718A"/>
    <w:rsid w:val="00DA78CF"/>
    <w:rsid w:val="00DA78D5"/>
    <w:rsid w:val="00DA7A89"/>
    <w:rsid w:val="00DA7BF4"/>
    <w:rsid w:val="00DB052F"/>
    <w:rsid w:val="00DB0CAB"/>
    <w:rsid w:val="00DB14D3"/>
    <w:rsid w:val="00DB154B"/>
    <w:rsid w:val="00DB1A46"/>
    <w:rsid w:val="00DB1BDC"/>
    <w:rsid w:val="00DB3490"/>
    <w:rsid w:val="00DB3593"/>
    <w:rsid w:val="00DB440B"/>
    <w:rsid w:val="00DB4426"/>
    <w:rsid w:val="00DB4522"/>
    <w:rsid w:val="00DB4B40"/>
    <w:rsid w:val="00DB4F12"/>
    <w:rsid w:val="00DB4F21"/>
    <w:rsid w:val="00DB4F42"/>
    <w:rsid w:val="00DB5191"/>
    <w:rsid w:val="00DB540C"/>
    <w:rsid w:val="00DB6F96"/>
    <w:rsid w:val="00DB71B9"/>
    <w:rsid w:val="00DB7662"/>
    <w:rsid w:val="00DB7CAF"/>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9C5"/>
    <w:rsid w:val="00DC7B3B"/>
    <w:rsid w:val="00DC7CFC"/>
    <w:rsid w:val="00DD09F2"/>
    <w:rsid w:val="00DD0DEE"/>
    <w:rsid w:val="00DD1205"/>
    <w:rsid w:val="00DD1590"/>
    <w:rsid w:val="00DD1633"/>
    <w:rsid w:val="00DD17A0"/>
    <w:rsid w:val="00DD1B97"/>
    <w:rsid w:val="00DD2198"/>
    <w:rsid w:val="00DD262E"/>
    <w:rsid w:val="00DD2831"/>
    <w:rsid w:val="00DD2A6D"/>
    <w:rsid w:val="00DD2E17"/>
    <w:rsid w:val="00DD42DE"/>
    <w:rsid w:val="00DD4309"/>
    <w:rsid w:val="00DD4344"/>
    <w:rsid w:val="00DD4357"/>
    <w:rsid w:val="00DD4DDD"/>
    <w:rsid w:val="00DD55CA"/>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3D9"/>
    <w:rsid w:val="00DE466B"/>
    <w:rsid w:val="00DE48F4"/>
    <w:rsid w:val="00DE5563"/>
    <w:rsid w:val="00DE5C19"/>
    <w:rsid w:val="00DE5D48"/>
    <w:rsid w:val="00DE6479"/>
    <w:rsid w:val="00DE6E4D"/>
    <w:rsid w:val="00DE7498"/>
    <w:rsid w:val="00DE75EF"/>
    <w:rsid w:val="00DE7611"/>
    <w:rsid w:val="00DE7D19"/>
    <w:rsid w:val="00DF047D"/>
    <w:rsid w:val="00DF05A0"/>
    <w:rsid w:val="00DF1162"/>
    <w:rsid w:val="00DF13FE"/>
    <w:rsid w:val="00DF1BA8"/>
    <w:rsid w:val="00DF1F63"/>
    <w:rsid w:val="00DF28F2"/>
    <w:rsid w:val="00DF2BFF"/>
    <w:rsid w:val="00DF3798"/>
    <w:rsid w:val="00DF44AA"/>
    <w:rsid w:val="00DF4FF1"/>
    <w:rsid w:val="00DF56A3"/>
    <w:rsid w:val="00DF5B33"/>
    <w:rsid w:val="00DF6B1E"/>
    <w:rsid w:val="00DF6FD2"/>
    <w:rsid w:val="00DF72EF"/>
    <w:rsid w:val="00DF743D"/>
    <w:rsid w:val="00DF7724"/>
    <w:rsid w:val="00DF7EE8"/>
    <w:rsid w:val="00E000D8"/>
    <w:rsid w:val="00E009BD"/>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DCA"/>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6206"/>
    <w:rsid w:val="00E1720B"/>
    <w:rsid w:val="00E175C0"/>
    <w:rsid w:val="00E203DE"/>
    <w:rsid w:val="00E20AFB"/>
    <w:rsid w:val="00E20CE7"/>
    <w:rsid w:val="00E217B1"/>
    <w:rsid w:val="00E222FA"/>
    <w:rsid w:val="00E229CE"/>
    <w:rsid w:val="00E22B4A"/>
    <w:rsid w:val="00E238A8"/>
    <w:rsid w:val="00E2449B"/>
    <w:rsid w:val="00E24A62"/>
    <w:rsid w:val="00E24F52"/>
    <w:rsid w:val="00E255CC"/>
    <w:rsid w:val="00E25636"/>
    <w:rsid w:val="00E25755"/>
    <w:rsid w:val="00E25F90"/>
    <w:rsid w:val="00E266DD"/>
    <w:rsid w:val="00E26730"/>
    <w:rsid w:val="00E26D2E"/>
    <w:rsid w:val="00E26E0F"/>
    <w:rsid w:val="00E279B2"/>
    <w:rsid w:val="00E303C0"/>
    <w:rsid w:val="00E3055B"/>
    <w:rsid w:val="00E31687"/>
    <w:rsid w:val="00E31699"/>
    <w:rsid w:val="00E3170E"/>
    <w:rsid w:val="00E31761"/>
    <w:rsid w:val="00E31812"/>
    <w:rsid w:val="00E31889"/>
    <w:rsid w:val="00E31CE7"/>
    <w:rsid w:val="00E3304F"/>
    <w:rsid w:val="00E333D5"/>
    <w:rsid w:val="00E3394F"/>
    <w:rsid w:val="00E33A0B"/>
    <w:rsid w:val="00E34A2F"/>
    <w:rsid w:val="00E35A45"/>
    <w:rsid w:val="00E35F7F"/>
    <w:rsid w:val="00E36392"/>
    <w:rsid w:val="00E36B32"/>
    <w:rsid w:val="00E3726E"/>
    <w:rsid w:val="00E37A6F"/>
    <w:rsid w:val="00E37A9C"/>
    <w:rsid w:val="00E40222"/>
    <w:rsid w:val="00E40406"/>
    <w:rsid w:val="00E407BB"/>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D1E"/>
    <w:rsid w:val="00E47863"/>
    <w:rsid w:val="00E47DB1"/>
    <w:rsid w:val="00E50BDD"/>
    <w:rsid w:val="00E510CF"/>
    <w:rsid w:val="00E513D7"/>
    <w:rsid w:val="00E518C5"/>
    <w:rsid w:val="00E519FE"/>
    <w:rsid w:val="00E5206C"/>
    <w:rsid w:val="00E52AAB"/>
    <w:rsid w:val="00E53B7D"/>
    <w:rsid w:val="00E5448E"/>
    <w:rsid w:val="00E547B9"/>
    <w:rsid w:val="00E54E0D"/>
    <w:rsid w:val="00E55247"/>
    <w:rsid w:val="00E558E5"/>
    <w:rsid w:val="00E55B3C"/>
    <w:rsid w:val="00E55CD9"/>
    <w:rsid w:val="00E56795"/>
    <w:rsid w:val="00E567BD"/>
    <w:rsid w:val="00E57932"/>
    <w:rsid w:val="00E57A0F"/>
    <w:rsid w:val="00E606C4"/>
    <w:rsid w:val="00E60811"/>
    <w:rsid w:val="00E60AB8"/>
    <w:rsid w:val="00E6103E"/>
    <w:rsid w:val="00E6185F"/>
    <w:rsid w:val="00E61D32"/>
    <w:rsid w:val="00E62012"/>
    <w:rsid w:val="00E63C60"/>
    <w:rsid w:val="00E64050"/>
    <w:rsid w:val="00E64244"/>
    <w:rsid w:val="00E64B7B"/>
    <w:rsid w:val="00E6514D"/>
    <w:rsid w:val="00E65161"/>
    <w:rsid w:val="00E652C9"/>
    <w:rsid w:val="00E6593B"/>
    <w:rsid w:val="00E65D74"/>
    <w:rsid w:val="00E66E11"/>
    <w:rsid w:val="00E672C6"/>
    <w:rsid w:val="00E676AB"/>
    <w:rsid w:val="00E6792B"/>
    <w:rsid w:val="00E70192"/>
    <w:rsid w:val="00E70C55"/>
    <w:rsid w:val="00E70E34"/>
    <w:rsid w:val="00E716E7"/>
    <w:rsid w:val="00E71809"/>
    <w:rsid w:val="00E71D1E"/>
    <w:rsid w:val="00E726F2"/>
    <w:rsid w:val="00E728AB"/>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0CDF"/>
    <w:rsid w:val="00E816E8"/>
    <w:rsid w:val="00E8181D"/>
    <w:rsid w:val="00E81A39"/>
    <w:rsid w:val="00E82592"/>
    <w:rsid w:val="00E825ED"/>
    <w:rsid w:val="00E827BB"/>
    <w:rsid w:val="00E82D24"/>
    <w:rsid w:val="00E8357D"/>
    <w:rsid w:val="00E83C4F"/>
    <w:rsid w:val="00E83F88"/>
    <w:rsid w:val="00E84044"/>
    <w:rsid w:val="00E84212"/>
    <w:rsid w:val="00E84C04"/>
    <w:rsid w:val="00E84F72"/>
    <w:rsid w:val="00E856A2"/>
    <w:rsid w:val="00E8572B"/>
    <w:rsid w:val="00E8575B"/>
    <w:rsid w:val="00E85929"/>
    <w:rsid w:val="00E85AD2"/>
    <w:rsid w:val="00E87A37"/>
    <w:rsid w:val="00E87CF7"/>
    <w:rsid w:val="00E9036E"/>
    <w:rsid w:val="00E9078A"/>
    <w:rsid w:val="00E912FD"/>
    <w:rsid w:val="00E9164E"/>
    <w:rsid w:val="00E91B26"/>
    <w:rsid w:val="00E92137"/>
    <w:rsid w:val="00E92823"/>
    <w:rsid w:val="00E92C6E"/>
    <w:rsid w:val="00E92D0B"/>
    <w:rsid w:val="00E92FFF"/>
    <w:rsid w:val="00E93195"/>
    <w:rsid w:val="00E9391C"/>
    <w:rsid w:val="00E93D05"/>
    <w:rsid w:val="00E94C80"/>
    <w:rsid w:val="00E951D8"/>
    <w:rsid w:val="00E95C2A"/>
    <w:rsid w:val="00E961CB"/>
    <w:rsid w:val="00E963BC"/>
    <w:rsid w:val="00E966A6"/>
    <w:rsid w:val="00E96E91"/>
    <w:rsid w:val="00E9751D"/>
    <w:rsid w:val="00E97DC6"/>
    <w:rsid w:val="00E97F7A"/>
    <w:rsid w:val="00EA0010"/>
    <w:rsid w:val="00EA0143"/>
    <w:rsid w:val="00EA089B"/>
    <w:rsid w:val="00EA0BB2"/>
    <w:rsid w:val="00EA1ACC"/>
    <w:rsid w:val="00EA2B10"/>
    <w:rsid w:val="00EA2E21"/>
    <w:rsid w:val="00EA2EAA"/>
    <w:rsid w:val="00EA3432"/>
    <w:rsid w:val="00EA380C"/>
    <w:rsid w:val="00EA426B"/>
    <w:rsid w:val="00EA4BEC"/>
    <w:rsid w:val="00EA613D"/>
    <w:rsid w:val="00EA6744"/>
    <w:rsid w:val="00EA7308"/>
    <w:rsid w:val="00EA7474"/>
    <w:rsid w:val="00EA76A3"/>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A0B"/>
    <w:rsid w:val="00EB3CE6"/>
    <w:rsid w:val="00EB3D98"/>
    <w:rsid w:val="00EB3E92"/>
    <w:rsid w:val="00EB54AB"/>
    <w:rsid w:val="00EB6257"/>
    <w:rsid w:val="00EB68E6"/>
    <w:rsid w:val="00EB6AE9"/>
    <w:rsid w:val="00EB6B2D"/>
    <w:rsid w:val="00EB71C9"/>
    <w:rsid w:val="00EB762B"/>
    <w:rsid w:val="00EB763E"/>
    <w:rsid w:val="00EB7B67"/>
    <w:rsid w:val="00EC0746"/>
    <w:rsid w:val="00EC07F1"/>
    <w:rsid w:val="00EC1E8A"/>
    <w:rsid w:val="00EC21C9"/>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1D5"/>
    <w:rsid w:val="00ED2970"/>
    <w:rsid w:val="00ED3692"/>
    <w:rsid w:val="00ED4A77"/>
    <w:rsid w:val="00ED4B6E"/>
    <w:rsid w:val="00ED5981"/>
    <w:rsid w:val="00ED613A"/>
    <w:rsid w:val="00ED6514"/>
    <w:rsid w:val="00ED66B2"/>
    <w:rsid w:val="00ED71BA"/>
    <w:rsid w:val="00ED728F"/>
    <w:rsid w:val="00ED73A1"/>
    <w:rsid w:val="00ED7B66"/>
    <w:rsid w:val="00ED7CA2"/>
    <w:rsid w:val="00EE04F9"/>
    <w:rsid w:val="00EE05E0"/>
    <w:rsid w:val="00EE13DA"/>
    <w:rsid w:val="00EE144B"/>
    <w:rsid w:val="00EE1595"/>
    <w:rsid w:val="00EE15BF"/>
    <w:rsid w:val="00EE1E71"/>
    <w:rsid w:val="00EE2087"/>
    <w:rsid w:val="00EE20C2"/>
    <w:rsid w:val="00EE2A9D"/>
    <w:rsid w:val="00EE3384"/>
    <w:rsid w:val="00EE4822"/>
    <w:rsid w:val="00EE499F"/>
    <w:rsid w:val="00EE4DD8"/>
    <w:rsid w:val="00EE56E2"/>
    <w:rsid w:val="00EE5FCD"/>
    <w:rsid w:val="00EE63BF"/>
    <w:rsid w:val="00EE6D45"/>
    <w:rsid w:val="00EE6E89"/>
    <w:rsid w:val="00EF081D"/>
    <w:rsid w:val="00EF0D4B"/>
    <w:rsid w:val="00EF0FE6"/>
    <w:rsid w:val="00EF1130"/>
    <w:rsid w:val="00EF1432"/>
    <w:rsid w:val="00EF1511"/>
    <w:rsid w:val="00EF1D12"/>
    <w:rsid w:val="00EF1F01"/>
    <w:rsid w:val="00EF2C39"/>
    <w:rsid w:val="00EF2C5F"/>
    <w:rsid w:val="00EF36F9"/>
    <w:rsid w:val="00EF3811"/>
    <w:rsid w:val="00EF3AC4"/>
    <w:rsid w:val="00EF3FF9"/>
    <w:rsid w:val="00EF41AF"/>
    <w:rsid w:val="00EF4DB4"/>
    <w:rsid w:val="00EF5234"/>
    <w:rsid w:val="00EF524E"/>
    <w:rsid w:val="00EF5300"/>
    <w:rsid w:val="00EF55E9"/>
    <w:rsid w:val="00EF5B41"/>
    <w:rsid w:val="00EF611C"/>
    <w:rsid w:val="00EF625F"/>
    <w:rsid w:val="00EF62C0"/>
    <w:rsid w:val="00EF6D5A"/>
    <w:rsid w:val="00EF71E6"/>
    <w:rsid w:val="00EF7D8E"/>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0C2E"/>
    <w:rsid w:val="00F11214"/>
    <w:rsid w:val="00F113C9"/>
    <w:rsid w:val="00F11C01"/>
    <w:rsid w:val="00F11D80"/>
    <w:rsid w:val="00F12879"/>
    <w:rsid w:val="00F14B08"/>
    <w:rsid w:val="00F14B4B"/>
    <w:rsid w:val="00F14CD1"/>
    <w:rsid w:val="00F14CFC"/>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215"/>
    <w:rsid w:val="00F25302"/>
    <w:rsid w:val="00F254C4"/>
    <w:rsid w:val="00F25641"/>
    <w:rsid w:val="00F256D8"/>
    <w:rsid w:val="00F25824"/>
    <w:rsid w:val="00F25E8C"/>
    <w:rsid w:val="00F26065"/>
    <w:rsid w:val="00F266E3"/>
    <w:rsid w:val="00F2689C"/>
    <w:rsid w:val="00F27E44"/>
    <w:rsid w:val="00F30313"/>
    <w:rsid w:val="00F303BC"/>
    <w:rsid w:val="00F30472"/>
    <w:rsid w:val="00F31052"/>
    <w:rsid w:val="00F317B6"/>
    <w:rsid w:val="00F318A1"/>
    <w:rsid w:val="00F31CF5"/>
    <w:rsid w:val="00F3265C"/>
    <w:rsid w:val="00F32A95"/>
    <w:rsid w:val="00F32C4A"/>
    <w:rsid w:val="00F33262"/>
    <w:rsid w:val="00F34242"/>
    <w:rsid w:val="00F343EE"/>
    <w:rsid w:val="00F353F4"/>
    <w:rsid w:val="00F35494"/>
    <w:rsid w:val="00F35607"/>
    <w:rsid w:val="00F359AB"/>
    <w:rsid w:val="00F35DBA"/>
    <w:rsid w:val="00F3619D"/>
    <w:rsid w:val="00F36DDE"/>
    <w:rsid w:val="00F3701D"/>
    <w:rsid w:val="00F3722A"/>
    <w:rsid w:val="00F37366"/>
    <w:rsid w:val="00F377B6"/>
    <w:rsid w:val="00F37C99"/>
    <w:rsid w:val="00F37FCC"/>
    <w:rsid w:val="00F4089C"/>
    <w:rsid w:val="00F419B8"/>
    <w:rsid w:val="00F41C0F"/>
    <w:rsid w:val="00F42856"/>
    <w:rsid w:val="00F42ED7"/>
    <w:rsid w:val="00F43777"/>
    <w:rsid w:val="00F4482B"/>
    <w:rsid w:val="00F44F02"/>
    <w:rsid w:val="00F45039"/>
    <w:rsid w:val="00F4526B"/>
    <w:rsid w:val="00F45298"/>
    <w:rsid w:val="00F45F64"/>
    <w:rsid w:val="00F462DF"/>
    <w:rsid w:val="00F464D7"/>
    <w:rsid w:val="00F46534"/>
    <w:rsid w:val="00F4662D"/>
    <w:rsid w:val="00F467BA"/>
    <w:rsid w:val="00F4689E"/>
    <w:rsid w:val="00F468AC"/>
    <w:rsid w:val="00F4696F"/>
    <w:rsid w:val="00F46A5F"/>
    <w:rsid w:val="00F47316"/>
    <w:rsid w:val="00F47507"/>
    <w:rsid w:val="00F47A01"/>
    <w:rsid w:val="00F47CEE"/>
    <w:rsid w:val="00F5052D"/>
    <w:rsid w:val="00F51093"/>
    <w:rsid w:val="00F5128A"/>
    <w:rsid w:val="00F51A82"/>
    <w:rsid w:val="00F51B78"/>
    <w:rsid w:val="00F51BDD"/>
    <w:rsid w:val="00F51DDA"/>
    <w:rsid w:val="00F52065"/>
    <w:rsid w:val="00F521CE"/>
    <w:rsid w:val="00F5253E"/>
    <w:rsid w:val="00F5254B"/>
    <w:rsid w:val="00F52BBE"/>
    <w:rsid w:val="00F52CB7"/>
    <w:rsid w:val="00F53462"/>
    <w:rsid w:val="00F53A44"/>
    <w:rsid w:val="00F54AF7"/>
    <w:rsid w:val="00F54E5E"/>
    <w:rsid w:val="00F551DB"/>
    <w:rsid w:val="00F55810"/>
    <w:rsid w:val="00F559BE"/>
    <w:rsid w:val="00F56F7E"/>
    <w:rsid w:val="00F56FEF"/>
    <w:rsid w:val="00F57521"/>
    <w:rsid w:val="00F60938"/>
    <w:rsid w:val="00F60C7E"/>
    <w:rsid w:val="00F60E0A"/>
    <w:rsid w:val="00F60F3A"/>
    <w:rsid w:val="00F61606"/>
    <w:rsid w:val="00F616B4"/>
    <w:rsid w:val="00F61918"/>
    <w:rsid w:val="00F62151"/>
    <w:rsid w:val="00F62990"/>
    <w:rsid w:val="00F62CA8"/>
    <w:rsid w:val="00F62F92"/>
    <w:rsid w:val="00F630B4"/>
    <w:rsid w:val="00F635EF"/>
    <w:rsid w:val="00F63BF4"/>
    <w:rsid w:val="00F63C55"/>
    <w:rsid w:val="00F63C60"/>
    <w:rsid w:val="00F6462A"/>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CEC"/>
    <w:rsid w:val="00F75FD5"/>
    <w:rsid w:val="00F75FDA"/>
    <w:rsid w:val="00F7604C"/>
    <w:rsid w:val="00F761F1"/>
    <w:rsid w:val="00F770AA"/>
    <w:rsid w:val="00F773A9"/>
    <w:rsid w:val="00F774D5"/>
    <w:rsid w:val="00F80264"/>
    <w:rsid w:val="00F8056E"/>
    <w:rsid w:val="00F805B7"/>
    <w:rsid w:val="00F80700"/>
    <w:rsid w:val="00F810C1"/>
    <w:rsid w:val="00F81623"/>
    <w:rsid w:val="00F81BA0"/>
    <w:rsid w:val="00F81D25"/>
    <w:rsid w:val="00F8245C"/>
    <w:rsid w:val="00F82928"/>
    <w:rsid w:val="00F829B9"/>
    <w:rsid w:val="00F83045"/>
    <w:rsid w:val="00F832CC"/>
    <w:rsid w:val="00F83615"/>
    <w:rsid w:val="00F83EC7"/>
    <w:rsid w:val="00F8421D"/>
    <w:rsid w:val="00F85329"/>
    <w:rsid w:val="00F85683"/>
    <w:rsid w:val="00F85803"/>
    <w:rsid w:val="00F85841"/>
    <w:rsid w:val="00F86079"/>
    <w:rsid w:val="00F8610A"/>
    <w:rsid w:val="00F87076"/>
    <w:rsid w:val="00F87282"/>
    <w:rsid w:val="00F878CD"/>
    <w:rsid w:val="00F87905"/>
    <w:rsid w:val="00F87A66"/>
    <w:rsid w:val="00F90C1F"/>
    <w:rsid w:val="00F912D9"/>
    <w:rsid w:val="00F91A44"/>
    <w:rsid w:val="00F91BFA"/>
    <w:rsid w:val="00F91F8F"/>
    <w:rsid w:val="00F9217B"/>
    <w:rsid w:val="00F92E5B"/>
    <w:rsid w:val="00F9612A"/>
    <w:rsid w:val="00F97000"/>
    <w:rsid w:val="00F97A34"/>
    <w:rsid w:val="00F97E4A"/>
    <w:rsid w:val="00F97EA1"/>
    <w:rsid w:val="00FA003A"/>
    <w:rsid w:val="00FA05C8"/>
    <w:rsid w:val="00FA0678"/>
    <w:rsid w:val="00FA0DB6"/>
    <w:rsid w:val="00FA23F7"/>
    <w:rsid w:val="00FA27EB"/>
    <w:rsid w:val="00FA35B6"/>
    <w:rsid w:val="00FA3B31"/>
    <w:rsid w:val="00FA3BB7"/>
    <w:rsid w:val="00FA3EBC"/>
    <w:rsid w:val="00FA423C"/>
    <w:rsid w:val="00FA44D0"/>
    <w:rsid w:val="00FA4590"/>
    <w:rsid w:val="00FA55A2"/>
    <w:rsid w:val="00FA6159"/>
    <w:rsid w:val="00FA672F"/>
    <w:rsid w:val="00FA7266"/>
    <w:rsid w:val="00FA775E"/>
    <w:rsid w:val="00FA7792"/>
    <w:rsid w:val="00FA7AA8"/>
    <w:rsid w:val="00FA7F1D"/>
    <w:rsid w:val="00FB011C"/>
    <w:rsid w:val="00FB0D60"/>
    <w:rsid w:val="00FB14AD"/>
    <w:rsid w:val="00FB18FD"/>
    <w:rsid w:val="00FB2BF5"/>
    <w:rsid w:val="00FB2F8E"/>
    <w:rsid w:val="00FB30C3"/>
    <w:rsid w:val="00FB39B0"/>
    <w:rsid w:val="00FB5138"/>
    <w:rsid w:val="00FB547F"/>
    <w:rsid w:val="00FB5A71"/>
    <w:rsid w:val="00FB63F6"/>
    <w:rsid w:val="00FB7004"/>
    <w:rsid w:val="00FB7823"/>
    <w:rsid w:val="00FC04A5"/>
    <w:rsid w:val="00FC05B2"/>
    <w:rsid w:val="00FC08B3"/>
    <w:rsid w:val="00FC09D7"/>
    <w:rsid w:val="00FC0ABE"/>
    <w:rsid w:val="00FC1269"/>
    <w:rsid w:val="00FC183B"/>
    <w:rsid w:val="00FC22D0"/>
    <w:rsid w:val="00FC38D4"/>
    <w:rsid w:val="00FC391E"/>
    <w:rsid w:val="00FC39B3"/>
    <w:rsid w:val="00FC3BB7"/>
    <w:rsid w:val="00FC4345"/>
    <w:rsid w:val="00FC444A"/>
    <w:rsid w:val="00FC453D"/>
    <w:rsid w:val="00FC4852"/>
    <w:rsid w:val="00FC4A89"/>
    <w:rsid w:val="00FC619B"/>
    <w:rsid w:val="00FC665F"/>
    <w:rsid w:val="00FC6C35"/>
    <w:rsid w:val="00FC6D59"/>
    <w:rsid w:val="00FC7561"/>
    <w:rsid w:val="00FC78F5"/>
    <w:rsid w:val="00FC7ACA"/>
    <w:rsid w:val="00FC7AD2"/>
    <w:rsid w:val="00FD0310"/>
    <w:rsid w:val="00FD10B3"/>
    <w:rsid w:val="00FD11C3"/>
    <w:rsid w:val="00FD154E"/>
    <w:rsid w:val="00FD24D7"/>
    <w:rsid w:val="00FD29CE"/>
    <w:rsid w:val="00FD3279"/>
    <w:rsid w:val="00FD3AE2"/>
    <w:rsid w:val="00FD3E41"/>
    <w:rsid w:val="00FD3EFA"/>
    <w:rsid w:val="00FD4230"/>
    <w:rsid w:val="00FD4E7A"/>
    <w:rsid w:val="00FD54A8"/>
    <w:rsid w:val="00FD5AE4"/>
    <w:rsid w:val="00FD5B9D"/>
    <w:rsid w:val="00FD5F25"/>
    <w:rsid w:val="00FD60BE"/>
    <w:rsid w:val="00FD614F"/>
    <w:rsid w:val="00FD6894"/>
    <w:rsid w:val="00FD6AF0"/>
    <w:rsid w:val="00FD704D"/>
    <w:rsid w:val="00FD74EF"/>
    <w:rsid w:val="00FD79B8"/>
    <w:rsid w:val="00FD79F6"/>
    <w:rsid w:val="00FD7D54"/>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36D"/>
    <w:rsid w:val="00FE570E"/>
    <w:rsid w:val="00FE6870"/>
    <w:rsid w:val="00FE7111"/>
    <w:rsid w:val="00FE713E"/>
    <w:rsid w:val="00FE7877"/>
    <w:rsid w:val="00FE7DD1"/>
    <w:rsid w:val="00FF0B4F"/>
    <w:rsid w:val="00FF0F58"/>
    <w:rsid w:val="00FF183C"/>
    <w:rsid w:val="00FF1A06"/>
    <w:rsid w:val="00FF1AD3"/>
    <w:rsid w:val="00FF1B46"/>
    <w:rsid w:val="00FF1E0D"/>
    <w:rsid w:val="00FF219D"/>
    <w:rsid w:val="00FF2A7B"/>
    <w:rsid w:val="00FF3D2B"/>
    <w:rsid w:val="00FF44F0"/>
    <w:rsid w:val="00FF49B4"/>
    <w:rsid w:val="00FF49F4"/>
    <w:rsid w:val="00FF5C6A"/>
    <w:rsid w:val="00FF651D"/>
    <w:rsid w:val="00FF6843"/>
    <w:rsid w:val="00FF6920"/>
    <w:rsid w:val="00FF6AA1"/>
    <w:rsid w:val="00FF6C25"/>
    <w:rsid w:val="010651D9"/>
    <w:rsid w:val="01127B34"/>
    <w:rsid w:val="011F6449"/>
    <w:rsid w:val="01236AFB"/>
    <w:rsid w:val="0132783D"/>
    <w:rsid w:val="013E2686"/>
    <w:rsid w:val="013E4434"/>
    <w:rsid w:val="014D4677"/>
    <w:rsid w:val="01553334"/>
    <w:rsid w:val="01695955"/>
    <w:rsid w:val="019F7441"/>
    <w:rsid w:val="01AA2F83"/>
    <w:rsid w:val="01B07C16"/>
    <w:rsid w:val="01B37585"/>
    <w:rsid w:val="01C761D7"/>
    <w:rsid w:val="01D134FA"/>
    <w:rsid w:val="01D55165"/>
    <w:rsid w:val="01D803E5"/>
    <w:rsid w:val="01DC7D36"/>
    <w:rsid w:val="01DF6BF8"/>
    <w:rsid w:val="01EC2C57"/>
    <w:rsid w:val="021653B1"/>
    <w:rsid w:val="023615AF"/>
    <w:rsid w:val="026B2E25"/>
    <w:rsid w:val="02824C55"/>
    <w:rsid w:val="02824D4D"/>
    <w:rsid w:val="02954528"/>
    <w:rsid w:val="02BD4291"/>
    <w:rsid w:val="02DC4B10"/>
    <w:rsid w:val="02DD76CE"/>
    <w:rsid w:val="02F36323"/>
    <w:rsid w:val="02F5619C"/>
    <w:rsid w:val="031A67DB"/>
    <w:rsid w:val="0326446A"/>
    <w:rsid w:val="032D5555"/>
    <w:rsid w:val="036634D2"/>
    <w:rsid w:val="036964FC"/>
    <w:rsid w:val="03726617"/>
    <w:rsid w:val="037405E1"/>
    <w:rsid w:val="03795BF7"/>
    <w:rsid w:val="039842CF"/>
    <w:rsid w:val="039D18E6"/>
    <w:rsid w:val="03A52548"/>
    <w:rsid w:val="03DB1E2E"/>
    <w:rsid w:val="03DC6EBA"/>
    <w:rsid w:val="03DD35E4"/>
    <w:rsid w:val="04076900"/>
    <w:rsid w:val="04106CF5"/>
    <w:rsid w:val="041A5A3B"/>
    <w:rsid w:val="041B280B"/>
    <w:rsid w:val="042311BA"/>
    <w:rsid w:val="042711AF"/>
    <w:rsid w:val="042B157A"/>
    <w:rsid w:val="042C4A18"/>
    <w:rsid w:val="044B7594"/>
    <w:rsid w:val="04504BAA"/>
    <w:rsid w:val="04854128"/>
    <w:rsid w:val="048F763B"/>
    <w:rsid w:val="049F330E"/>
    <w:rsid w:val="04AA775C"/>
    <w:rsid w:val="04AF1889"/>
    <w:rsid w:val="04C2712A"/>
    <w:rsid w:val="04C35575"/>
    <w:rsid w:val="04F66F48"/>
    <w:rsid w:val="05123C0E"/>
    <w:rsid w:val="0521388E"/>
    <w:rsid w:val="05251E14"/>
    <w:rsid w:val="054214E7"/>
    <w:rsid w:val="05453FE3"/>
    <w:rsid w:val="054933A7"/>
    <w:rsid w:val="056703FD"/>
    <w:rsid w:val="05976809"/>
    <w:rsid w:val="059E1945"/>
    <w:rsid w:val="05A16594"/>
    <w:rsid w:val="05A7762D"/>
    <w:rsid w:val="05DE7298"/>
    <w:rsid w:val="05EE467B"/>
    <w:rsid w:val="0600615C"/>
    <w:rsid w:val="060E5941"/>
    <w:rsid w:val="060F639F"/>
    <w:rsid w:val="06110FAF"/>
    <w:rsid w:val="0619721E"/>
    <w:rsid w:val="063858F6"/>
    <w:rsid w:val="063876A4"/>
    <w:rsid w:val="06493CA7"/>
    <w:rsid w:val="064F4EB3"/>
    <w:rsid w:val="065A6178"/>
    <w:rsid w:val="065B7836"/>
    <w:rsid w:val="066F1CF3"/>
    <w:rsid w:val="06930BB8"/>
    <w:rsid w:val="069B7C33"/>
    <w:rsid w:val="06F757B1"/>
    <w:rsid w:val="070D0B30"/>
    <w:rsid w:val="071C6FC5"/>
    <w:rsid w:val="071F5941"/>
    <w:rsid w:val="07230354"/>
    <w:rsid w:val="0724462F"/>
    <w:rsid w:val="07245D42"/>
    <w:rsid w:val="07264C62"/>
    <w:rsid w:val="075C5614"/>
    <w:rsid w:val="075E313A"/>
    <w:rsid w:val="07603356"/>
    <w:rsid w:val="076053F1"/>
    <w:rsid w:val="0779354C"/>
    <w:rsid w:val="07D77390"/>
    <w:rsid w:val="07E947D4"/>
    <w:rsid w:val="07EA2C20"/>
    <w:rsid w:val="07FE4C51"/>
    <w:rsid w:val="08061376"/>
    <w:rsid w:val="082D7A30"/>
    <w:rsid w:val="083245C7"/>
    <w:rsid w:val="0834015A"/>
    <w:rsid w:val="084367D4"/>
    <w:rsid w:val="08452D77"/>
    <w:rsid w:val="084A1910"/>
    <w:rsid w:val="086401F8"/>
    <w:rsid w:val="0865499C"/>
    <w:rsid w:val="08751CAA"/>
    <w:rsid w:val="087E4C40"/>
    <w:rsid w:val="087F5A5E"/>
    <w:rsid w:val="08A90D2D"/>
    <w:rsid w:val="08AC6127"/>
    <w:rsid w:val="08AE00F1"/>
    <w:rsid w:val="08CC67C9"/>
    <w:rsid w:val="08D66AD6"/>
    <w:rsid w:val="08DA33A3"/>
    <w:rsid w:val="08E80F13"/>
    <w:rsid w:val="08EC59DD"/>
    <w:rsid w:val="09016E94"/>
    <w:rsid w:val="090B72F2"/>
    <w:rsid w:val="091B5CF8"/>
    <w:rsid w:val="09335624"/>
    <w:rsid w:val="093D3223"/>
    <w:rsid w:val="0944690F"/>
    <w:rsid w:val="09464DFA"/>
    <w:rsid w:val="094E08F3"/>
    <w:rsid w:val="09535675"/>
    <w:rsid w:val="095F057D"/>
    <w:rsid w:val="09642282"/>
    <w:rsid w:val="09733572"/>
    <w:rsid w:val="09772C16"/>
    <w:rsid w:val="098353B5"/>
    <w:rsid w:val="09A92330"/>
    <w:rsid w:val="09B06B87"/>
    <w:rsid w:val="09C13146"/>
    <w:rsid w:val="09D726C6"/>
    <w:rsid w:val="09DE67B4"/>
    <w:rsid w:val="09E04166"/>
    <w:rsid w:val="09EB2C7F"/>
    <w:rsid w:val="0A1026E6"/>
    <w:rsid w:val="0A1B3564"/>
    <w:rsid w:val="0A1C0718"/>
    <w:rsid w:val="0A3E7710"/>
    <w:rsid w:val="0A5B7E63"/>
    <w:rsid w:val="0A6C2CA6"/>
    <w:rsid w:val="0A7315F2"/>
    <w:rsid w:val="0A753B5A"/>
    <w:rsid w:val="0A825391"/>
    <w:rsid w:val="0A83280D"/>
    <w:rsid w:val="0A982E07"/>
    <w:rsid w:val="0AA374A5"/>
    <w:rsid w:val="0AA675AE"/>
    <w:rsid w:val="0AAB7649"/>
    <w:rsid w:val="0ABC5606"/>
    <w:rsid w:val="0AC84F38"/>
    <w:rsid w:val="0B0F299D"/>
    <w:rsid w:val="0B30404E"/>
    <w:rsid w:val="0B4C6C14"/>
    <w:rsid w:val="0B631A88"/>
    <w:rsid w:val="0B683D45"/>
    <w:rsid w:val="0B7F3F11"/>
    <w:rsid w:val="0B884417"/>
    <w:rsid w:val="0BA7593B"/>
    <w:rsid w:val="0BA80E28"/>
    <w:rsid w:val="0BD75BB1"/>
    <w:rsid w:val="0BF6188C"/>
    <w:rsid w:val="0BF73C91"/>
    <w:rsid w:val="0C063DA0"/>
    <w:rsid w:val="0C0A3890"/>
    <w:rsid w:val="0C170175"/>
    <w:rsid w:val="0C1F4E62"/>
    <w:rsid w:val="0C3356E7"/>
    <w:rsid w:val="0C3F3B0B"/>
    <w:rsid w:val="0C433FAA"/>
    <w:rsid w:val="0C571A41"/>
    <w:rsid w:val="0C5C1171"/>
    <w:rsid w:val="0C5E1CBC"/>
    <w:rsid w:val="0C615B50"/>
    <w:rsid w:val="0C8445DA"/>
    <w:rsid w:val="0C87121B"/>
    <w:rsid w:val="0C9D4705"/>
    <w:rsid w:val="0CC007F7"/>
    <w:rsid w:val="0CC1672A"/>
    <w:rsid w:val="0CCE2B10"/>
    <w:rsid w:val="0CD8573D"/>
    <w:rsid w:val="0CDA7707"/>
    <w:rsid w:val="0CF06F2A"/>
    <w:rsid w:val="0CF83E33"/>
    <w:rsid w:val="0CFE707A"/>
    <w:rsid w:val="0D063BDA"/>
    <w:rsid w:val="0D08375F"/>
    <w:rsid w:val="0D184CFB"/>
    <w:rsid w:val="0D4A7419"/>
    <w:rsid w:val="0D5079C9"/>
    <w:rsid w:val="0D827401"/>
    <w:rsid w:val="0D84094E"/>
    <w:rsid w:val="0D8A00E9"/>
    <w:rsid w:val="0D8D589E"/>
    <w:rsid w:val="0D9C012E"/>
    <w:rsid w:val="0DA01C73"/>
    <w:rsid w:val="0DD63300"/>
    <w:rsid w:val="0DE76D11"/>
    <w:rsid w:val="0DF50604"/>
    <w:rsid w:val="0DF702FE"/>
    <w:rsid w:val="0DF91E0E"/>
    <w:rsid w:val="0E0407B3"/>
    <w:rsid w:val="0E060E51"/>
    <w:rsid w:val="0E0B7911"/>
    <w:rsid w:val="0E2D7D0A"/>
    <w:rsid w:val="0E3A41D5"/>
    <w:rsid w:val="0E41110E"/>
    <w:rsid w:val="0E5434E9"/>
    <w:rsid w:val="0E5604B2"/>
    <w:rsid w:val="0E6D5D79"/>
    <w:rsid w:val="0E9D0089"/>
    <w:rsid w:val="0EB803EE"/>
    <w:rsid w:val="0EC3241C"/>
    <w:rsid w:val="0ECD1040"/>
    <w:rsid w:val="0EF94D4B"/>
    <w:rsid w:val="0F1B0FCF"/>
    <w:rsid w:val="0F4958DC"/>
    <w:rsid w:val="0F4E618A"/>
    <w:rsid w:val="0F515DF7"/>
    <w:rsid w:val="0F596BA8"/>
    <w:rsid w:val="0F5B4403"/>
    <w:rsid w:val="0F6248D2"/>
    <w:rsid w:val="0F693536"/>
    <w:rsid w:val="0F694F51"/>
    <w:rsid w:val="0F7756E1"/>
    <w:rsid w:val="0F7B0511"/>
    <w:rsid w:val="0F7B76D9"/>
    <w:rsid w:val="0F816ACD"/>
    <w:rsid w:val="0F8751F8"/>
    <w:rsid w:val="0F8C6CB2"/>
    <w:rsid w:val="0F954689"/>
    <w:rsid w:val="0F9832DB"/>
    <w:rsid w:val="0FAC2EB1"/>
    <w:rsid w:val="0FBD6E6C"/>
    <w:rsid w:val="0FBF3FD2"/>
    <w:rsid w:val="0FBF7FF3"/>
    <w:rsid w:val="0FD04DF1"/>
    <w:rsid w:val="0FF26B15"/>
    <w:rsid w:val="102130B9"/>
    <w:rsid w:val="102529D1"/>
    <w:rsid w:val="1025513D"/>
    <w:rsid w:val="10565BE7"/>
    <w:rsid w:val="10646583"/>
    <w:rsid w:val="10771545"/>
    <w:rsid w:val="107D4B15"/>
    <w:rsid w:val="108A3C80"/>
    <w:rsid w:val="10AF3DB8"/>
    <w:rsid w:val="10C26171"/>
    <w:rsid w:val="10D17073"/>
    <w:rsid w:val="10DE00CD"/>
    <w:rsid w:val="10EC7ECE"/>
    <w:rsid w:val="10F33360"/>
    <w:rsid w:val="10FC16EA"/>
    <w:rsid w:val="110E66BB"/>
    <w:rsid w:val="110F1D40"/>
    <w:rsid w:val="1123275F"/>
    <w:rsid w:val="11266F33"/>
    <w:rsid w:val="112F5B47"/>
    <w:rsid w:val="11705594"/>
    <w:rsid w:val="118963A1"/>
    <w:rsid w:val="11A16A45"/>
    <w:rsid w:val="11C24BBF"/>
    <w:rsid w:val="11C6522A"/>
    <w:rsid w:val="11E104CC"/>
    <w:rsid w:val="11E20309"/>
    <w:rsid w:val="120668A8"/>
    <w:rsid w:val="12255233"/>
    <w:rsid w:val="122F155B"/>
    <w:rsid w:val="12386C7D"/>
    <w:rsid w:val="12530213"/>
    <w:rsid w:val="127723A9"/>
    <w:rsid w:val="12862074"/>
    <w:rsid w:val="12883966"/>
    <w:rsid w:val="12896AEC"/>
    <w:rsid w:val="129E11D6"/>
    <w:rsid w:val="129E45B4"/>
    <w:rsid w:val="12A33B0D"/>
    <w:rsid w:val="12A4737F"/>
    <w:rsid w:val="12A74F72"/>
    <w:rsid w:val="12B17FB9"/>
    <w:rsid w:val="12B620BD"/>
    <w:rsid w:val="12D81596"/>
    <w:rsid w:val="12F62CD2"/>
    <w:rsid w:val="12FD2BDB"/>
    <w:rsid w:val="13072A44"/>
    <w:rsid w:val="1323348A"/>
    <w:rsid w:val="135F4BE2"/>
    <w:rsid w:val="13612EE0"/>
    <w:rsid w:val="137D2B9A"/>
    <w:rsid w:val="139B1A0A"/>
    <w:rsid w:val="139D25C7"/>
    <w:rsid w:val="13AE17A5"/>
    <w:rsid w:val="13AE71F7"/>
    <w:rsid w:val="13BF3CE4"/>
    <w:rsid w:val="13D33102"/>
    <w:rsid w:val="13D7637E"/>
    <w:rsid w:val="13D92723"/>
    <w:rsid w:val="141008D8"/>
    <w:rsid w:val="14125FE6"/>
    <w:rsid w:val="14131750"/>
    <w:rsid w:val="14172FEE"/>
    <w:rsid w:val="14313549"/>
    <w:rsid w:val="1457788F"/>
    <w:rsid w:val="146D271E"/>
    <w:rsid w:val="146E6986"/>
    <w:rsid w:val="146F2E2A"/>
    <w:rsid w:val="148B2441"/>
    <w:rsid w:val="14982588"/>
    <w:rsid w:val="149A5AD9"/>
    <w:rsid w:val="14A66120"/>
    <w:rsid w:val="14A7619D"/>
    <w:rsid w:val="14F66BCA"/>
    <w:rsid w:val="150536C3"/>
    <w:rsid w:val="150C1963"/>
    <w:rsid w:val="150C68CB"/>
    <w:rsid w:val="151447A0"/>
    <w:rsid w:val="151C4634"/>
    <w:rsid w:val="154A6454"/>
    <w:rsid w:val="155618F4"/>
    <w:rsid w:val="156A35F2"/>
    <w:rsid w:val="15747FCD"/>
    <w:rsid w:val="15762120"/>
    <w:rsid w:val="15B80845"/>
    <w:rsid w:val="15E52C78"/>
    <w:rsid w:val="15E769F0"/>
    <w:rsid w:val="1630359F"/>
    <w:rsid w:val="164125A5"/>
    <w:rsid w:val="16513DF6"/>
    <w:rsid w:val="168519F0"/>
    <w:rsid w:val="16A8729C"/>
    <w:rsid w:val="16B33777"/>
    <w:rsid w:val="16BC1C2B"/>
    <w:rsid w:val="16BC70A7"/>
    <w:rsid w:val="16C6339E"/>
    <w:rsid w:val="16E178E4"/>
    <w:rsid w:val="16F2564D"/>
    <w:rsid w:val="172F2D79"/>
    <w:rsid w:val="173E0892"/>
    <w:rsid w:val="175400B6"/>
    <w:rsid w:val="17557BEF"/>
    <w:rsid w:val="1759391E"/>
    <w:rsid w:val="17596FAC"/>
    <w:rsid w:val="17A01BA4"/>
    <w:rsid w:val="17D349C1"/>
    <w:rsid w:val="17F6116D"/>
    <w:rsid w:val="18023FB5"/>
    <w:rsid w:val="18147845"/>
    <w:rsid w:val="181F6915"/>
    <w:rsid w:val="1830729E"/>
    <w:rsid w:val="183563D5"/>
    <w:rsid w:val="18404C72"/>
    <w:rsid w:val="184B770B"/>
    <w:rsid w:val="1870062C"/>
    <w:rsid w:val="18817102"/>
    <w:rsid w:val="18822A00"/>
    <w:rsid w:val="18830A15"/>
    <w:rsid w:val="18852B28"/>
    <w:rsid w:val="188B5321"/>
    <w:rsid w:val="188D1DDB"/>
    <w:rsid w:val="18AD2173"/>
    <w:rsid w:val="190478B9"/>
    <w:rsid w:val="19215EC6"/>
    <w:rsid w:val="192D6E10"/>
    <w:rsid w:val="198D78AF"/>
    <w:rsid w:val="19902620"/>
    <w:rsid w:val="19932372"/>
    <w:rsid w:val="19A20DD5"/>
    <w:rsid w:val="19AA0461"/>
    <w:rsid w:val="19AE03F1"/>
    <w:rsid w:val="19B04509"/>
    <w:rsid w:val="19E020D4"/>
    <w:rsid w:val="1A071A03"/>
    <w:rsid w:val="1A1A55E6"/>
    <w:rsid w:val="1A1F16AE"/>
    <w:rsid w:val="1A292BC4"/>
    <w:rsid w:val="1A3B5C77"/>
    <w:rsid w:val="1A8C5DB8"/>
    <w:rsid w:val="1A984BAD"/>
    <w:rsid w:val="1AB8220E"/>
    <w:rsid w:val="1AE4166C"/>
    <w:rsid w:val="1AF06CFB"/>
    <w:rsid w:val="1AF11B8D"/>
    <w:rsid w:val="1AF916A0"/>
    <w:rsid w:val="1B11359C"/>
    <w:rsid w:val="1B2A271F"/>
    <w:rsid w:val="1B302BE8"/>
    <w:rsid w:val="1B3F73D0"/>
    <w:rsid w:val="1B530544"/>
    <w:rsid w:val="1B632FBD"/>
    <w:rsid w:val="1B713184"/>
    <w:rsid w:val="1B974A15"/>
    <w:rsid w:val="1B9A62B3"/>
    <w:rsid w:val="1BA209CF"/>
    <w:rsid w:val="1BB4777D"/>
    <w:rsid w:val="1BBD7D7A"/>
    <w:rsid w:val="1BCD0437"/>
    <w:rsid w:val="1BD6235B"/>
    <w:rsid w:val="1BD75AB8"/>
    <w:rsid w:val="1BE10978"/>
    <w:rsid w:val="1BE33060"/>
    <w:rsid w:val="1BED2887"/>
    <w:rsid w:val="1BEF4851"/>
    <w:rsid w:val="1C0459C2"/>
    <w:rsid w:val="1C1B3B4A"/>
    <w:rsid w:val="1C200EAE"/>
    <w:rsid w:val="1C2A3ADB"/>
    <w:rsid w:val="1C406E5A"/>
    <w:rsid w:val="1C5823F6"/>
    <w:rsid w:val="1C5E5C40"/>
    <w:rsid w:val="1C6A7557"/>
    <w:rsid w:val="1C766D20"/>
    <w:rsid w:val="1C88086E"/>
    <w:rsid w:val="1CAA5D0B"/>
    <w:rsid w:val="1CF00880"/>
    <w:rsid w:val="1CF13BAC"/>
    <w:rsid w:val="1D266CE1"/>
    <w:rsid w:val="1D2A721E"/>
    <w:rsid w:val="1D322C47"/>
    <w:rsid w:val="1D326B6C"/>
    <w:rsid w:val="1D3963AF"/>
    <w:rsid w:val="1D4D0C4F"/>
    <w:rsid w:val="1D6A673C"/>
    <w:rsid w:val="1D81597C"/>
    <w:rsid w:val="1D8C4C0B"/>
    <w:rsid w:val="1D8E3BF5"/>
    <w:rsid w:val="1D9247AE"/>
    <w:rsid w:val="1DB567EC"/>
    <w:rsid w:val="1DBC69B5"/>
    <w:rsid w:val="1DF51A98"/>
    <w:rsid w:val="1DF95513"/>
    <w:rsid w:val="1E031CD3"/>
    <w:rsid w:val="1E052EFE"/>
    <w:rsid w:val="1E067C30"/>
    <w:rsid w:val="1E262080"/>
    <w:rsid w:val="1E301F08"/>
    <w:rsid w:val="1E3D060F"/>
    <w:rsid w:val="1E3F7D2E"/>
    <w:rsid w:val="1E4134E4"/>
    <w:rsid w:val="1E5062B3"/>
    <w:rsid w:val="1E523514"/>
    <w:rsid w:val="1E714A66"/>
    <w:rsid w:val="1E802593"/>
    <w:rsid w:val="1EA703CC"/>
    <w:rsid w:val="1EB7330C"/>
    <w:rsid w:val="1EC45B21"/>
    <w:rsid w:val="1EC71AB5"/>
    <w:rsid w:val="1EF94F18"/>
    <w:rsid w:val="1F0A0FF3"/>
    <w:rsid w:val="1F1B0BFA"/>
    <w:rsid w:val="1F3A34CF"/>
    <w:rsid w:val="1F5771FF"/>
    <w:rsid w:val="1F62545B"/>
    <w:rsid w:val="1F7A6B27"/>
    <w:rsid w:val="1F90221B"/>
    <w:rsid w:val="1FA55C42"/>
    <w:rsid w:val="1FE868A9"/>
    <w:rsid w:val="1FFC12EA"/>
    <w:rsid w:val="20034907"/>
    <w:rsid w:val="20173E4B"/>
    <w:rsid w:val="203647FC"/>
    <w:rsid w:val="204E48BC"/>
    <w:rsid w:val="20692E24"/>
    <w:rsid w:val="207F1A00"/>
    <w:rsid w:val="208921B3"/>
    <w:rsid w:val="208C2876"/>
    <w:rsid w:val="20973DEB"/>
    <w:rsid w:val="20B26522"/>
    <w:rsid w:val="20B44310"/>
    <w:rsid w:val="20CF46BB"/>
    <w:rsid w:val="20E3772A"/>
    <w:rsid w:val="20F4271B"/>
    <w:rsid w:val="211116EB"/>
    <w:rsid w:val="21117017"/>
    <w:rsid w:val="21246D4B"/>
    <w:rsid w:val="21254871"/>
    <w:rsid w:val="21364C7D"/>
    <w:rsid w:val="213B5E92"/>
    <w:rsid w:val="214E201A"/>
    <w:rsid w:val="21505D92"/>
    <w:rsid w:val="215B0293"/>
    <w:rsid w:val="216133FC"/>
    <w:rsid w:val="218E68BA"/>
    <w:rsid w:val="21C978F2"/>
    <w:rsid w:val="21D56769"/>
    <w:rsid w:val="21DE453A"/>
    <w:rsid w:val="21E52EF3"/>
    <w:rsid w:val="21E61E0E"/>
    <w:rsid w:val="21ED35E0"/>
    <w:rsid w:val="21F4671D"/>
    <w:rsid w:val="21FB5D7B"/>
    <w:rsid w:val="220B1C3D"/>
    <w:rsid w:val="220E5826"/>
    <w:rsid w:val="221D1D20"/>
    <w:rsid w:val="22317971"/>
    <w:rsid w:val="22334A87"/>
    <w:rsid w:val="22347461"/>
    <w:rsid w:val="22571F8F"/>
    <w:rsid w:val="227537BB"/>
    <w:rsid w:val="22794E74"/>
    <w:rsid w:val="228B08AF"/>
    <w:rsid w:val="22B47035"/>
    <w:rsid w:val="22BE6801"/>
    <w:rsid w:val="22C97BAA"/>
    <w:rsid w:val="23030CDE"/>
    <w:rsid w:val="23177B5C"/>
    <w:rsid w:val="233500BF"/>
    <w:rsid w:val="23377FF7"/>
    <w:rsid w:val="233F1C1A"/>
    <w:rsid w:val="23580F2E"/>
    <w:rsid w:val="236B425F"/>
    <w:rsid w:val="23836192"/>
    <w:rsid w:val="23901F29"/>
    <w:rsid w:val="239C0061"/>
    <w:rsid w:val="23A3664D"/>
    <w:rsid w:val="23B908A4"/>
    <w:rsid w:val="23D72F9E"/>
    <w:rsid w:val="23E12CD1"/>
    <w:rsid w:val="23E95BEF"/>
    <w:rsid w:val="23F83815"/>
    <w:rsid w:val="23FD0064"/>
    <w:rsid w:val="24132A7F"/>
    <w:rsid w:val="241D002B"/>
    <w:rsid w:val="24326ACE"/>
    <w:rsid w:val="245375B0"/>
    <w:rsid w:val="24642C0A"/>
    <w:rsid w:val="24874433"/>
    <w:rsid w:val="24B22173"/>
    <w:rsid w:val="24B30B11"/>
    <w:rsid w:val="24B95AD9"/>
    <w:rsid w:val="24BE24DA"/>
    <w:rsid w:val="24CF5825"/>
    <w:rsid w:val="24D663E6"/>
    <w:rsid w:val="24D77F2B"/>
    <w:rsid w:val="25113A8A"/>
    <w:rsid w:val="25190D2F"/>
    <w:rsid w:val="25535E50"/>
    <w:rsid w:val="2560231B"/>
    <w:rsid w:val="25641E0C"/>
    <w:rsid w:val="258B00E2"/>
    <w:rsid w:val="25A917A6"/>
    <w:rsid w:val="25B57709"/>
    <w:rsid w:val="25BE27CC"/>
    <w:rsid w:val="25C1100C"/>
    <w:rsid w:val="25C405EA"/>
    <w:rsid w:val="25D7082F"/>
    <w:rsid w:val="25EB1AD6"/>
    <w:rsid w:val="25F74A5C"/>
    <w:rsid w:val="2628662C"/>
    <w:rsid w:val="262D45DE"/>
    <w:rsid w:val="2632283B"/>
    <w:rsid w:val="2650413E"/>
    <w:rsid w:val="26995AE5"/>
    <w:rsid w:val="26A53EF9"/>
    <w:rsid w:val="26A81CA9"/>
    <w:rsid w:val="26A94201"/>
    <w:rsid w:val="26AC274F"/>
    <w:rsid w:val="26B80661"/>
    <w:rsid w:val="26B807B0"/>
    <w:rsid w:val="26C1503C"/>
    <w:rsid w:val="26C2328E"/>
    <w:rsid w:val="26C97003"/>
    <w:rsid w:val="27044A29"/>
    <w:rsid w:val="2705317A"/>
    <w:rsid w:val="271D34C8"/>
    <w:rsid w:val="27275F62"/>
    <w:rsid w:val="275F6D2E"/>
    <w:rsid w:val="276142BF"/>
    <w:rsid w:val="27783712"/>
    <w:rsid w:val="27906EE8"/>
    <w:rsid w:val="27907362"/>
    <w:rsid w:val="27913E4E"/>
    <w:rsid w:val="27A058A9"/>
    <w:rsid w:val="27B12B4C"/>
    <w:rsid w:val="27E234BC"/>
    <w:rsid w:val="28011B94"/>
    <w:rsid w:val="280671AA"/>
    <w:rsid w:val="28173165"/>
    <w:rsid w:val="2826784C"/>
    <w:rsid w:val="282A4DA0"/>
    <w:rsid w:val="28333E1D"/>
    <w:rsid w:val="28454BD6"/>
    <w:rsid w:val="28455253"/>
    <w:rsid w:val="28551971"/>
    <w:rsid w:val="285B1C53"/>
    <w:rsid w:val="286B1703"/>
    <w:rsid w:val="287700A8"/>
    <w:rsid w:val="28893937"/>
    <w:rsid w:val="289B3D96"/>
    <w:rsid w:val="289F7086"/>
    <w:rsid w:val="28A349F9"/>
    <w:rsid w:val="28B44E58"/>
    <w:rsid w:val="28C32028"/>
    <w:rsid w:val="28CC490F"/>
    <w:rsid w:val="28DE40AA"/>
    <w:rsid w:val="28E76FDC"/>
    <w:rsid w:val="28F65471"/>
    <w:rsid w:val="29050B45"/>
    <w:rsid w:val="29097BDD"/>
    <w:rsid w:val="290D6316"/>
    <w:rsid w:val="29345E77"/>
    <w:rsid w:val="29451F54"/>
    <w:rsid w:val="294C65AD"/>
    <w:rsid w:val="295977AD"/>
    <w:rsid w:val="29606D8E"/>
    <w:rsid w:val="29657F00"/>
    <w:rsid w:val="29806583"/>
    <w:rsid w:val="298A5BB9"/>
    <w:rsid w:val="298B3C4C"/>
    <w:rsid w:val="29F26D24"/>
    <w:rsid w:val="29F80D74"/>
    <w:rsid w:val="29FD3F79"/>
    <w:rsid w:val="2A15033F"/>
    <w:rsid w:val="2A1662C1"/>
    <w:rsid w:val="2A1C7367"/>
    <w:rsid w:val="2A2815FA"/>
    <w:rsid w:val="2A6D6092"/>
    <w:rsid w:val="2A7D76B4"/>
    <w:rsid w:val="2A832D34"/>
    <w:rsid w:val="2A905451"/>
    <w:rsid w:val="2B05199B"/>
    <w:rsid w:val="2B0E4E0A"/>
    <w:rsid w:val="2B154E7E"/>
    <w:rsid w:val="2B17347C"/>
    <w:rsid w:val="2B1E2A5D"/>
    <w:rsid w:val="2B2C33CC"/>
    <w:rsid w:val="2B437463"/>
    <w:rsid w:val="2B7807EE"/>
    <w:rsid w:val="2B9D1BD3"/>
    <w:rsid w:val="2BAE3DE1"/>
    <w:rsid w:val="2BBF00EC"/>
    <w:rsid w:val="2BC37CFD"/>
    <w:rsid w:val="2BD355F5"/>
    <w:rsid w:val="2BD42700"/>
    <w:rsid w:val="2BD5237F"/>
    <w:rsid w:val="2BDD02DB"/>
    <w:rsid w:val="2BDE20BE"/>
    <w:rsid w:val="2BE536CE"/>
    <w:rsid w:val="2BE758D9"/>
    <w:rsid w:val="2C057779"/>
    <w:rsid w:val="2C09049E"/>
    <w:rsid w:val="2C0A653C"/>
    <w:rsid w:val="2C153E60"/>
    <w:rsid w:val="2C191F85"/>
    <w:rsid w:val="2C377159"/>
    <w:rsid w:val="2CA00170"/>
    <w:rsid w:val="2CA64AB8"/>
    <w:rsid w:val="2CB00213"/>
    <w:rsid w:val="2CB25CAD"/>
    <w:rsid w:val="2CB4468F"/>
    <w:rsid w:val="2CE82D6F"/>
    <w:rsid w:val="2D0D4B37"/>
    <w:rsid w:val="2D19172E"/>
    <w:rsid w:val="2D2500D2"/>
    <w:rsid w:val="2D2C0080"/>
    <w:rsid w:val="2D343236"/>
    <w:rsid w:val="2D346567"/>
    <w:rsid w:val="2D434854"/>
    <w:rsid w:val="2D523D8D"/>
    <w:rsid w:val="2D947603"/>
    <w:rsid w:val="2DCA2A28"/>
    <w:rsid w:val="2DCC55E9"/>
    <w:rsid w:val="2DD15014"/>
    <w:rsid w:val="2DEE76CE"/>
    <w:rsid w:val="2DF72DE4"/>
    <w:rsid w:val="2E0220AF"/>
    <w:rsid w:val="2E1649C1"/>
    <w:rsid w:val="2E3A5DFF"/>
    <w:rsid w:val="2E4B082A"/>
    <w:rsid w:val="2E5D4E86"/>
    <w:rsid w:val="2E5D790B"/>
    <w:rsid w:val="2E9A3C18"/>
    <w:rsid w:val="2EBB0FEE"/>
    <w:rsid w:val="2EC63002"/>
    <w:rsid w:val="2EE10459"/>
    <w:rsid w:val="2F0A6B38"/>
    <w:rsid w:val="2F3E6A9F"/>
    <w:rsid w:val="2F6419F8"/>
    <w:rsid w:val="2F813E65"/>
    <w:rsid w:val="2F946CCB"/>
    <w:rsid w:val="2F961EA5"/>
    <w:rsid w:val="2F963509"/>
    <w:rsid w:val="2F990904"/>
    <w:rsid w:val="2FB3142C"/>
    <w:rsid w:val="2FB63264"/>
    <w:rsid w:val="2FBB6ACC"/>
    <w:rsid w:val="2FD25781"/>
    <w:rsid w:val="2FE37DD1"/>
    <w:rsid w:val="2FF56CFE"/>
    <w:rsid w:val="2FFD7934"/>
    <w:rsid w:val="30246A80"/>
    <w:rsid w:val="30733ACD"/>
    <w:rsid w:val="30751371"/>
    <w:rsid w:val="308C2216"/>
    <w:rsid w:val="308C3862"/>
    <w:rsid w:val="309379D8"/>
    <w:rsid w:val="30A270F7"/>
    <w:rsid w:val="30B11C7D"/>
    <w:rsid w:val="30B64205"/>
    <w:rsid w:val="30DF1478"/>
    <w:rsid w:val="30EC586F"/>
    <w:rsid w:val="31085D41"/>
    <w:rsid w:val="31374878"/>
    <w:rsid w:val="317A392D"/>
    <w:rsid w:val="318850D4"/>
    <w:rsid w:val="318D2823"/>
    <w:rsid w:val="319C6071"/>
    <w:rsid w:val="319D5FF9"/>
    <w:rsid w:val="31AC537E"/>
    <w:rsid w:val="31DB75CF"/>
    <w:rsid w:val="31E3679B"/>
    <w:rsid w:val="31E732FD"/>
    <w:rsid w:val="31EC5663"/>
    <w:rsid w:val="31F167D5"/>
    <w:rsid w:val="32186458"/>
    <w:rsid w:val="32195D2C"/>
    <w:rsid w:val="3227328F"/>
    <w:rsid w:val="323963CE"/>
    <w:rsid w:val="32517576"/>
    <w:rsid w:val="32847649"/>
    <w:rsid w:val="32A93554"/>
    <w:rsid w:val="32BE5C2C"/>
    <w:rsid w:val="32BF0681"/>
    <w:rsid w:val="32C13511"/>
    <w:rsid w:val="32D14858"/>
    <w:rsid w:val="32D54349"/>
    <w:rsid w:val="32D743B7"/>
    <w:rsid w:val="32FB6478"/>
    <w:rsid w:val="330D3AE3"/>
    <w:rsid w:val="33263B3F"/>
    <w:rsid w:val="332E1CAB"/>
    <w:rsid w:val="332E741A"/>
    <w:rsid w:val="336254B1"/>
    <w:rsid w:val="336963EB"/>
    <w:rsid w:val="3369683F"/>
    <w:rsid w:val="336D0A88"/>
    <w:rsid w:val="33816EEB"/>
    <w:rsid w:val="33A31D51"/>
    <w:rsid w:val="33B421B0"/>
    <w:rsid w:val="33BE61CD"/>
    <w:rsid w:val="33CF6FEA"/>
    <w:rsid w:val="33EB55CD"/>
    <w:rsid w:val="33EB5FF3"/>
    <w:rsid w:val="33EC4C02"/>
    <w:rsid w:val="33F46BF9"/>
    <w:rsid w:val="33F5409B"/>
    <w:rsid w:val="340D2360"/>
    <w:rsid w:val="3410665D"/>
    <w:rsid w:val="34211214"/>
    <w:rsid w:val="342C1DFE"/>
    <w:rsid w:val="342E63AB"/>
    <w:rsid w:val="343B01DB"/>
    <w:rsid w:val="34492C76"/>
    <w:rsid w:val="346975BE"/>
    <w:rsid w:val="34806536"/>
    <w:rsid w:val="34950E68"/>
    <w:rsid w:val="34986E94"/>
    <w:rsid w:val="34A75871"/>
    <w:rsid w:val="34A96D83"/>
    <w:rsid w:val="34AF62C9"/>
    <w:rsid w:val="34CB4388"/>
    <w:rsid w:val="34DB637B"/>
    <w:rsid w:val="34E6283D"/>
    <w:rsid w:val="34FA6E12"/>
    <w:rsid w:val="3509652C"/>
    <w:rsid w:val="352769B2"/>
    <w:rsid w:val="353C06AF"/>
    <w:rsid w:val="35577297"/>
    <w:rsid w:val="35885EFD"/>
    <w:rsid w:val="358D5588"/>
    <w:rsid w:val="359978AF"/>
    <w:rsid w:val="35B420A6"/>
    <w:rsid w:val="35B50461"/>
    <w:rsid w:val="35FC1BEC"/>
    <w:rsid w:val="35FD055A"/>
    <w:rsid w:val="36187939"/>
    <w:rsid w:val="363A3B40"/>
    <w:rsid w:val="365302AE"/>
    <w:rsid w:val="36607A0A"/>
    <w:rsid w:val="366E227C"/>
    <w:rsid w:val="366F2E0D"/>
    <w:rsid w:val="367B6A5C"/>
    <w:rsid w:val="36851EA9"/>
    <w:rsid w:val="36904BD7"/>
    <w:rsid w:val="36A1780F"/>
    <w:rsid w:val="36A74ADA"/>
    <w:rsid w:val="36AD60D5"/>
    <w:rsid w:val="36B224F9"/>
    <w:rsid w:val="36B85B13"/>
    <w:rsid w:val="36EC0CC9"/>
    <w:rsid w:val="372431A9"/>
    <w:rsid w:val="373D7404"/>
    <w:rsid w:val="373F410B"/>
    <w:rsid w:val="374C2700"/>
    <w:rsid w:val="37503F9E"/>
    <w:rsid w:val="376161AB"/>
    <w:rsid w:val="37895702"/>
    <w:rsid w:val="37A4253C"/>
    <w:rsid w:val="37CB366D"/>
    <w:rsid w:val="37D20E57"/>
    <w:rsid w:val="37D526F5"/>
    <w:rsid w:val="37DA41AF"/>
    <w:rsid w:val="37EE7094"/>
    <w:rsid w:val="3801173C"/>
    <w:rsid w:val="380D6333"/>
    <w:rsid w:val="38144126"/>
    <w:rsid w:val="38192435"/>
    <w:rsid w:val="38296C89"/>
    <w:rsid w:val="383002EB"/>
    <w:rsid w:val="383218F5"/>
    <w:rsid w:val="38586797"/>
    <w:rsid w:val="38BC0149"/>
    <w:rsid w:val="38D87D1C"/>
    <w:rsid w:val="38DD7AB3"/>
    <w:rsid w:val="39041E66"/>
    <w:rsid w:val="39072D82"/>
    <w:rsid w:val="39203309"/>
    <w:rsid w:val="3958538C"/>
    <w:rsid w:val="39636459"/>
    <w:rsid w:val="396B7F6C"/>
    <w:rsid w:val="39B417A9"/>
    <w:rsid w:val="39BD07F0"/>
    <w:rsid w:val="39C46EC5"/>
    <w:rsid w:val="39D4535A"/>
    <w:rsid w:val="39F2758E"/>
    <w:rsid w:val="39F41558"/>
    <w:rsid w:val="39F94DC1"/>
    <w:rsid w:val="39FC5695"/>
    <w:rsid w:val="3A006D8E"/>
    <w:rsid w:val="3A2B0CF2"/>
    <w:rsid w:val="3A3651E5"/>
    <w:rsid w:val="3A742699"/>
    <w:rsid w:val="3A744481"/>
    <w:rsid w:val="3A804B9A"/>
    <w:rsid w:val="3A8C7BEF"/>
    <w:rsid w:val="3A906246"/>
    <w:rsid w:val="3A9814D2"/>
    <w:rsid w:val="3A9B19D4"/>
    <w:rsid w:val="3A9B7C26"/>
    <w:rsid w:val="3B18263B"/>
    <w:rsid w:val="3B2349B7"/>
    <w:rsid w:val="3B366E74"/>
    <w:rsid w:val="3B616CFF"/>
    <w:rsid w:val="3B6259F6"/>
    <w:rsid w:val="3B7255D4"/>
    <w:rsid w:val="3B8E7E80"/>
    <w:rsid w:val="3B976654"/>
    <w:rsid w:val="3B9823B7"/>
    <w:rsid w:val="3B9F72A2"/>
    <w:rsid w:val="3BC01EFC"/>
    <w:rsid w:val="3BC739C8"/>
    <w:rsid w:val="3BCA786A"/>
    <w:rsid w:val="3BD31E2F"/>
    <w:rsid w:val="3BE0137A"/>
    <w:rsid w:val="3BF15831"/>
    <w:rsid w:val="3BF910A8"/>
    <w:rsid w:val="3BFA6BCE"/>
    <w:rsid w:val="3C105946"/>
    <w:rsid w:val="3C471448"/>
    <w:rsid w:val="3C5F759A"/>
    <w:rsid w:val="3C6C525A"/>
    <w:rsid w:val="3C88242C"/>
    <w:rsid w:val="3C985F5B"/>
    <w:rsid w:val="3CB90837"/>
    <w:rsid w:val="3CCE23CB"/>
    <w:rsid w:val="3CD17D17"/>
    <w:rsid w:val="3D18555E"/>
    <w:rsid w:val="3D251AA9"/>
    <w:rsid w:val="3D2E4D81"/>
    <w:rsid w:val="3D2F4655"/>
    <w:rsid w:val="3D3C7F39"/>
    <w:rsid w:val="3D440F09"/>
    <w:rsid w:val="3D4504A0"/>
    <w:rsid w:val="3D81055D"/>
    <w:rsid w:val="3D8734BB"/>
    <w:rsid w:val="3D9A11D4"/>
    <w:rsid w:val="3DA16D89"/>
    <w:rsid w:val="3DA20AEE"/>
    <w:rsid w:val="3DA364BE"/>
    <w:rsid w:val="3DBF59D9"/>
    <w:rsid w:val="3DC47494"/>
    <w:rsid w:val="3DE041CB"/>
    <w:rsid w:val="3DEC0798"/>
    <w:rsid w:val="3DFC754E"/>
    <w:rsid w:val="3E0D48F6"/>
    <w:rsid w:val="3E1868B4"/>
    <w:rsid w:val="3E246184"/>
    <w:rsid w:val="3E29060D"/>
    <w:rsid w:val="3E377251"/>
    <w:rsid w:val="3E410AE4"/>
    <w:rsid w:val="3E42664B"/>
    <w:rsid w:val="3E5A7334"/>
    <w:rsid w:val="3E7B5D6B"/>
    <w:rsid w:val="3E843E66"/>
    <w:rsid w:val="3E894239"/>
    <w:rsid w:val="3E8F1850"/>
    <w:rsid w:val="3E8F51FE"/>
    <w:rsid w:val="3E926F87"/>
    <w:rsid w:val="3E94330A"/>
    <w:rsid w:val="3E9A59DE"/>
    <w:rsid w:val="3EA909A9"/>
    <w:rsid w:val="3EAF4836"/>
    <w:rsid w:val="3EBC016B"/>
    <w:rsid w:val="3EC33DFA"/>
    <w:rsid w:val="3EE07242"/>
    <w:rsid w:val="3EF06066"/>
    <w:rsid w:val="3F057D64"/>
    <w:rsid w:val="3F060E16"/>
    <w:rsid w:val="3F1104B7"/>
    <w:rsid w:val="3F1D1096"/>
    <w:rsid w:val="3F2D2E17"/>
    <w:rsid w:val="3F2F0234"/>
    <w:rsid w:val="3F347E77"/>
    <w:rsid w:val="3F444B93"/>
    <w:rsid w:val="3F6363FE"/>
    <w:rsid w:val="3F756B8F"/>
    <w:rsid w:val="3F95482B"/>
    <w:rsid w:val="3FF027C2"/>
    <w:rsid w:val="400A3AF6"/>
    <w:rsid w:val="4019356B"/>
    <w:rsid w:val="4051101B"/>
    <w:rsid w:val="40592157"/>
    <w:rsid w:val="40694322"/>
    <w:rsid w:val="406E1CAE"/>
    <w:rsid w:val="4070745F"/>
    <w:rsid w:val="40776A3F"/>
    <w:rsid w:val="407F3B46"/>
    <w:rsid w:val="409718F7"/>
    <w:rsid w:val="409F1AF2"/>
    <w:rsid w:val="40A0133A"/>
    <w:rsid w:val="40AF62EF"/>
    <w:rsid w:val="40C31A53"/>
    <w:rsid w:val="40CA3013"/>
    <w:rsid w:val="40D479EE"/>
    <w:rsid w:val="40FF545D"/>
    <w:rsid w:val="410067C8"/>
    <w:rsid w:val="41044D0F"/>
    <w:rsid w:val="4106709A"/>
    <w:rsid w:val="413673FA"/>
    <w:rsid w:val="41566655"/>
    <w:rsid w:val="41586936"/>
    <w:rsid w:val="41614FF9"/>
    <w:rsid w:val="416A2100"/>
    <w:rsid w:val="418331C2"/>
    <w:rsid w:val="418F0D2A"/>
    <w:rsid w:val="41943621"/>
    <w:rsid w:val="41C247B5"/>
    <w:rsid w:val="41D01505"/>
    <w:rsid w:val="41D852BC"/>
    <w:rsid w:val="41DF2AEE"/>
    <w:rsid w:val="422624CB"/>
    <w:rsid w:val="42350960"/>
    <w:rsid w:val="423D5A66"/>
    <w:rsid w:val="424010B3"/>
    <w:rsid w:val="42474939"/>
    <w:rsid w:val="424C3C57"/>
    <w:rsid w:val="42613FF3"/>
    <w:rsid w:val="42660D96"/>
    <w:rsid w:val="426E79CE"/>
    <w:rsid w:val="42823479"/>
    <w:rsid w:val="428667D2"/>
    <w:rsid w:val="42894808"/>
    <w:rsid w:val="42CD1CE0"/>
    <w:rsid w:val="42E1381E"/>
    <w:rsid w:val="42ED6459"/>
    <w:rsid w:val="42FE58DD"/>
    <w:rsid w:val="43086074"/>
    <w:rsid w:val="43174B3D"/>
    <w:rsid w:val="43214E62"/>
    <w:rsid w:val="43484A0F"/>
    <w:rsid w:val="434B790E"/>
    <w:rsid w:val="4360274F"/>
    <w:rsid w:val="43650DD1"/>
    <w:rsid w:val="43824DB0"/>
    <w:rsid w:val="4383394D"/>
    <w:rsid w:val="43977AB6"/>
    <w:rsid w:val="439E1B7A"/>
    <w:rsid w:val="43A3342B"/>
    <w:rsid w:val="43BC1BC2"/>
    <w:rsid w:val="43C77C27"/>
    <w:rsid w:val="43D917BF"/>
    <w:rsid w:val="43D933AA"/>
    <w:rsid w:val="43DE09EE"/>
    <w:rsid w:val="43F959BD"/>
    <w:rsid w:val="44002FAD"/>
    <w:rsid w:val="448B4867"/>
    <w:rsid w:val="448C05DF"/>
    <w:rsid w:val="449101DD"/>
    <w:rsid w:val="44A43B7B"/>
    <w:rsid w:val="44A92F3F"/>
    <w:rsid w:val="44B87626"/>
    <w:rsid w:val="44DE1391"/>
    <w:rsid w:val="45192744"/>
    <w:rsid w:val="45196317"/>
    <w:rsid w:val="451B225C"/>
    <w:rsid w:val="452410C9"/>
    <w:rsid w:val="45317DFB"/>
    <w:rsid w:val="455C6204"/>
    <w:rsid w:val="45660E30"/>
    <w:rsid w:val="456A0921"/>
    <w:rsid w:val="456D3CE4"/>
    <w:rsid w:val="45717F01"/>
    <w:rsid w:val="4579042C"/>
    <w:rsid w:val="457F0571"/>
    <w:rsid w:val="45846AC9"/>
    <w:rsid w:val="45851176"/>
    <w:rsid w:val="458B017B"/>
    <w:rsid w:val="45A35BE1"/>
    <w:rsid w:val="45AB2CE7"/>
    <w:rsid w:val="45C63B94"/>
    <w:rsid w:val="45DE130F"/>
    <w:rsid w:val="45E32481"/>
    <w:rsid w:val="45FB5A1D"/>
    <w:rsid w:val="45FC3543"/>
    <w:rsid w:val="45FD7774"/>
    <w:rsid w:val="460E7DA5"/>
    <w:rsid w:val="461C3AB7"/>
    <w:rsid w:val="462C7EE8"/>
    <w:rsid w:val="46422483"/>
    <w:rsid w:val="46456C98"/>
    <w:rsid w:val="46492C2C"/>
    <w:rsid w:val="4659254A"/>
    <w:rsid w:val="465A0995"/>
    <w:rsid w:val="465B0637"/>
    <w:rsid w:val="465E3F0D"/>
    <w:rsid w:val="46623ABF"/>
    <w:rsid w:val="466A16E6"/>
    <w:rsid w:val="46893F2B"/>
    <w:rsid w:val="469A3487"/>
    <w:rsid w:val="46B00BD2"/>
    <w:rsid w:val="46C4686E"/>
    <w:rsid w:val="46EB3CE3"/>
    <w:rsid w:val="4755593A"/>
    <w:rsid w:val="47645503"/>
    <w:rsid w:val="47653A95"/>
    <w:rsid w:val="47655843"/>
    <w:rsid w:val="477B778F"/>
    <w:rsid w:val="478203EC"/>
    <w:rsid w:val="47AA594C"/>
    <w:rsid w:val="47B025FA"/>
    <w:rsid w:val="47B61773"/>
    <w:rsid w:val="47E86474"/>
    <w:rsid w:val="48013092"/>
    <w:rsid w:val="480908C5"/>
    <w:rsid w:val="4809698F"/>
    <w:rsid w:val="480D29B1"/>
    <w:rsid w:val="4811697D"/>
    <w:rsid w:val="481D1B55"/>
    <w:rsid w:val="482A2264"/>
    <w:rsid w:val="482C6361"/>
    <w:rsid w:val="482E7434"/>
    <w:rsid w:val="484035E5"/>
    <w:rsid w:val="48536C35"/>
    <w:rsid w:val="485B4A91"/>
    <w:rsid w:val="486C2C02"/>
    <w:rsid w:val="486F26F2"/>
    <w:rsid w:val="487A3E25"/>
    <w:rsid w:val="488B5503"/>
    <w:rsid w:val="48937E21"/>
    <w:rsid w:val="489A0361"/>
    <w:rsid w:val="489B024B"/>
    <w:rsid w:val="489E7893"/>
    <w:rsid w:val="48B94FF3"/>
    <w:rsid w:val="48D80297"/>
    <w:rsid w:val="48E34F9B"/>
    <w:rsid w:val="48E37AAB"/>
    <w:rsid w:val="48FD4B4C"/>
    <w:rsid w:val="490A68E0"/>
    <w:rsid w:val="491055FE"/>
    <w:rsid w:val="492F268A"/>
    <w:rsid w:val="49466223"/>
    <w:rsid w:val="494D658F"/>
    <w:rsid w:val="495F5B3E"/>
    <w:rsid w:val="49697141"/>
    <w:rsid w:val="496B4C67"/>
    <w:rsid w:val="496D09DF"/>
    <w:rsid w:val="496F77D7"/>
    <w:rsid w:val="497654FD"/>
    <w:rsid w:val="49836455"/>
    <w:rsid w:val="49973CAE"/>
    <w:rsid w:val="49A95790"/>
    <w:rsid w:val="49B64211"/>
    <w:rsid w:val="49E5547B"/>
    <w:rsid w:val="49E8275C"/>
    <w:rsid w:val="49EF3AEA"/>
    <w:rsid w:val="49F6167F"/>
    <w:rsid w:val="4A03561A"/>
    <w:rsid w:val="4A064FA0"/>
    <w:rsid w:val="4A16615C"/>
    <w:rsid w:val="4A1B668D"/>
    <w:rsid w:val="4A365275"/>
    <w:rsid w:val="4A4424D7"/>
    <w:rsid w:val="4A6718D3"/>
    <w:rsid w:val="4A83191C"/>
    <w:rsid w:val="4A875976"/>
    <w:rsid w:val="4AB50890"/>
    <w:rsid w:val="4AB670D1"/>
    <w:rsid w:val="4AB82D0F"/>
    <w:rsid w:val="4AEB7664"/>
    <w:rsid w:val="4AFD7C19"/>
    <w:rsid w:val="4B0567D1"/>
    <w:rsid w:val="4B236AAE"/>
    <w:rsid w:val="4B317662"/>
    <w:rsid w:val="4B5736F5"/>
    <w:rsid w:val="4B707271"/>
    <w:rsid w:val="4B7A3887"/>
    <w:rsid w:val="4B8F7333"/>
    <w:rsid w:val="4B9739F7"/>
    <w:rsid w:val="4BCF5981"/>
    <w:rsid w:val="4BDB2578"/>
    <w:rsid w:val="4BE34F89"/>
    <w:rsid w:val="4BEB3F12"/>
    <w:rsid w:val="4BED5E07"/>
    <w:rsid w:val="4BEE2503"/>
    <w:rsid w:val="4C245A30"/>
    <w:rsid w:val="4C453E95"/>
    <w:rsid w:val="4C5440D8"/>
    <w:rsid w:val="4C6065D9"/>
    <w:rsid w:val="4C793B3F"/>
    <w:rsid w:val="4CA92F5F"/>
    <w:rsid w:val="4CB5610F"/>
    <w:rsid w:val="4CB6685F"/>
    <w:rsid w:val="4CC367FE"/>
    <w:rsid w:val="4CD60F91"/>
    <w:rsid w:val="4CE91C3E"/>
    <w:rsid w:val="4D077F3C"/>
    <w:rsid w:val="4D123355"/>
    <w:rsid w:val="4D1473C4"/>
    <w:rsid w:val="4D2A3B31"/>
    <w:rsid w:val="4D312C52"/>
    <w:rsid w:val="4D3C7046"/>
    <w:rsid w:val="4D720CBA"/>
    <w:rsid w:val="4D905305"/>
    <w:rsid w:val="4D964A72"/>
    <w:rsid w:val="4D9C1254"/>
    <w:rsid w:val="4DB7491F"/>
    <w:rsid w:val="4DCB2A82"/>
    <w:rsid w:val="4DD252B5"/>
    <w:rsid w:val="4DDA23BB"/>
    <w:rsid w:val="4DE82D2A"/>
    <w:rsid w:val="4E141D71"/>
    <w:rsid w:val="4E1E4FDD"/>
    <w:rsid w:val="4E334919"/>
    <w:rsid w:val="4E467A51"/>
    <w:rsid w:val="4E724CEA"/>
    <w:rsid w:val="4E793892"/>
    <w:rsid w:val="4E796078"/>
    <w:rsid w:val="4E7C16C5"/>
    <w:rsid w:val="4E800872"/>
    <w:rsid w:val="4E994025"/>
    <w:rsid w:val="4E9B1B4B"/>
    <w:rsid w:val="4EAF5291"/>
    <w:rsid w:val="4EB70E3E"/>
    <w:rsid w:val="4EBF6FDA"/>
    <w:rsid w:val="4EC569ED"/>
    <w:rsid w:val="4ECF14FD"/>
    <w:rsid w:val="4ED50EA1"/>
    <w:rsid w:val="4EEC050C"/>
    <w:rsid w:val="4EEE1ED6"/>
    <w:rsid w:val="4EF66D37"/>
    <w:rsid w:val="4F0B78D1"/>
    <w:rsid w:val="4F104EC3"/>
    <w:rsid w:val="4F47354A"/>
    <w:rsid w:val="4F65182F"/>
    <w:rsid w:val="4F716D4F"/>
    <w:rsid w:val="4F7D39B8"/>
    <w:rsid w:val="4F7E1BFB"/>
    <w:rsid w:val="4F813436"/>
    <w:rsid w:val="4F8266F6"/>
    <w:rsid w:val="4F8B6063"/>
    <w:rsid w:val="4F8C3BC6"/>
    <w:rsid w:val="4F911C54"/>
    <w:rsid w:val="4F934F18"/>
    <w:rsid w:val="4FB07878"/>
    <w:rsid w:val="4FDC241B"/>
    <w:rsid w:val="4FDC68BF"/>
    <w:rsid w:val="4FE625E0"/>
    <w:rsid w:val="4FFC4776"/>
    <w:rsid w:val="4FFF25AD"/>
    <w:rsid w:val="5021480F"/>
    <w:rsid w:val="502D2C76"/>
    <w:rsid w:val="505863ED"/>
    <w:rsid w:val="50715259"/>
    <w:rsid w:val="50962ECB"/>
    <w:rsid w:val="50A42E38"/>
    <w:rsid w:val="50A4577F"/>
    <w:rsid w:val="50B73D1F"/>
    <w:rsid w:val="50BD5BC9"/>
    <w:rsid w:val="50C11EEE"/>
    <w:rsid w:val="50C35389"/>
    <w:rsid w:val="50DC644B"/>
    <w:rsid w:val="50E97CFC"/>
    <w:rsid w:val="50FA4028"/>
    <w:rsid w:val="510D65B7"/>
    <w:rsid w:val="510E6777"/>
    <w:rsid w:val="511157AB"/>
    <w:rsid w:val="51136310"/>
    <w:rsid w:val="51291A47"/>
    <w:rsid w:val="51387B25"/>
    <w:rsid w:val="513D15DF"/>
    <w:rsid w:val="5142540C"/>
    <w:rsid w:val="514C1822"/>
    <w:rsid w:val="518832C8"/>
    <w:rsid w:val="519A07DF"/>
    <w:rsid w:val="51A0432A"/>
    <w:rsid w:val="51A86090"/>
    <w:rsid w:val="51A9030F"/>
    <w:rsid w:val="51B7396D"/>
    <w:rsid w:val="51C03390"/>
    <w:rsid w:val="51C615D4"/>
    <w:rsid w:val="51CD2963"/>
    <w:rsid w:val="51D83667"/>
    <w:rsid w:val="51DF61F2"/>
    <w:rsid w:val="51E43809"/>
    <w:rsid w:val="51F43EC5"/>
    <w:rsid w:val="520420FD"/>
    <w:rsid w:val="52045C59"/>
    <w:rsid w:val="52262073"/>
    <w:rsid w:val="522E4CC3"/>
    <w:rsid w:val="5244713B"/>
    <w:rsid w:val="52615633"/>
    <w:rsid w:val="52831274"/>
    <w:rsid w:val="52927AF9"/>
    <w:rsid w:val="52977FD4"/>
    <w:rsid w:val="52A25790"/>
    <w:rsid w:val="52A96B6F"/>
    <w:rsid w:val="52B45975"/>
    <w:rsid w:val="52C27FEE"/>
    <w:rsid w:val="52CA50F4"/>
    <w:rsid w:val="52D94AA4"/>
    <w:rsid w:val="52EA3A62"/>
    <w:rsid w:val="52F263F9"/>
    <w:rsid w:val="52F50BB8"/>
    <w:rsid w:val="53097272"/>
    <w:rsid w:val="530E3233"/>
    <w:rsid w:val="53544462"/>
    <w:rsid w:val="536203AC"/>
    <w:rsid w:val="5372721D"/>
    <w:rsid w:val="53740BBC"/>
    <w:rsid w:val="539179C0"/>
    <w:rsid w:val="5397158E"/>
    <w:rsid w:val="53C02053"/>
    <w:rsid w:val="53F50F70"/>
    <w:rsid w:val="54013861"/>
    <w:rsid w:val="5415239F"/>
    <w:rsid w:val="541D1254"/>
    <w:rsid w:val="543071D9"/>
    <w:rsid w:val="543501E4"/>
    <w:rsid w:val="54436F0C"/>
    <w:rsid w:val="54487265"/>
    <w:rsid w:val="544D38E7"/>
    <w:rsid w:val="544D6070"/>
    <w:rsid w:val="54577AF2"/>
    <w:rsid w:val="545F0B78"/>
    <w:rsid w:val="54605E1E"/>
    <w:rsid w:val="546D21DB"/>
    <w:rsid w:val="548444E2"/>
    <w:rsid w:val="548B5B9A"/>
    <w:rsid w:val="54972DB4"/>
    <w:rsid w:val="549C400B"/>
    <w:rsid w:val="54A84FC1"/>
    <w:rsid w:val="54B3506A"/>
    <w:rsid w:val="54B971CF"/>
    <w:rsid w:val="54CA0D16"/>
    <w:rsid w:val="54CF66DF"/>
    <w:rsid w:val="54DD4057"/>
    <w:rsid w:val="54E37740"/>
    <w:rsid w:val="54E7490F"/>
    <w:rsid w:val="550764A4"/>
    <w:rsid w:val="550B2BF6"/>
    <w:rsid w:val="55214EB5"/>
    <w:rsid w:val="552F56E3"/>
    <w:rsid w:val="55364EFD"/>
    <w:rsid w:val="55452810"/>
    <w:rsid w:val="555D4828"/>
    <w:rsid w:val="557A4C8B"/>
    <w:rsid w:val="558931E1"/>
    <w:rsid w:val="55923347"/>
    <w:rsid w:val="55925180"/>
    <w:rsid w:val="55983B1B"/>
    <w:rsid w:val="55A8376B"/>
    <w:rsid w:val="55D243E6"/>
    <w:rsid w:val="55D50038"/>
    <w:rsid w:val="55DC29B6"/>
    <w:rsid w:val="55DD4241"/>
    <w:rsid w:val="55E55DA1"/>
    <w:rsid w:val="56053F3A"/>
    <w:rsid w:val="56075D18"/>
    <w:rsid w:val="560B3A5A"/>
    <w:rsid w:val="56582A17"/>
    <w:rsid w:val="566B6D1E"/>
    <w:rsid w:val="56701449"/>
    <w:rsid w:val="56795BFB"/>
    <w:rsid w:val="568E6439"/>
    <w:rsid w:val="56BF65F2"/>
    <w:rsid w:val="56E6393F"/>
    <w:rsid w:val="56F664B8"/>
    <w:rsid w:val="56F71F0D"/>
    <w:rsid w:val="57032A2C"/>
    <w:rsid w:val="570F5219"/>
    <w:rsid w:val="575933C1"/>
    <w:rsid w:val="575D12B5"/>
    <w:rsid w:val="57610A87"/>
    <w:rsid w:val="577B1140"/>
    <w:rsid w:val="577B7F21"/>
    <w:rsid w:val="577F181B"/>
    <w:rsid w:val="57921984"/>
    <w:rsid w:val="579737F0"/>
    <w:rsid w:val="579932E7"/>
    <w:rsid w:val="579A4371"/>
    <w:rsid w:val="57AB7B30"/>
    <w:rsid w:val="57AF5251"/>
    <w:rsid w:val="57B26373"/>
    <w:rsid w:val="57B63F04"/>
    <w:rsid w:val="57CD20C2"/>
    <w:rsid w:val="57D675AB"/>
    <w:rsid w:val="57D91936"/>
    <w:rsid w:val="57D95FDD"/>
    <w:rsid w:val="57E427B4"/>
    <w:rsid w:val="57E8209D"/>
    <w:rsid w:val="57EA769F"/>
    <w:rsid w:val="580C3AB9"/>
    <w:rsid w:val="58156ED5"/>
    <w:rsid w:val="581959F5"/>
    <w:rsid w:val="581F2EA7"/>
    <w:rsid w:val="583A0626"/>
    <w:rsid w:val="585A4825"/>
    <w:rsid w:val="5867286A"/>
    <w:rsid w:val="58704048"/>
    <w:rsid w:val="588945B8"/>
    <w:rsid w:val="58907DCA"/>
    <w:rsid w:val="58917D2F"/>
    <w:rsid w:val="5894085C"/>
    <w:rsid w:val="58AE4F0C"/>
    <w:rsid w:val="58AE691E"/>
    <w:rsid w:val="58B85899"/>
    <w:rsid w:val="58CF5213"/>
    <w:rsid w:val="58D81BED"/>
    <w:rsid w:val="58DA3BB7"/>
    <w:rsid w:val="58E363A9"/>
    <w:rsid w:val="59330CE7"/>
    <w:rsid w:val="593E5EF4"/>
    <w:rsid w:val="59486D73"/>
    <w:rsid w:val="595079D6"/>
    <w:rsid w:val="59541257"/>
    <w:rsid w:val="595E1678"/>
    <w:rsid w:val="596D5BD4"/>
    <w:rsid w:val="597E3DD8"/>
    <w:rsid w:val="59854B8D"/>
    <w:rsid w:val="59991BBB"/>
    <w:rsid w:val="59AC7302"/>
    <w:rsid w:val="59E22D24"/>
    <w:rsid w:val="59F80043"/>
    <w:rsid w:val="5A09252F"/>
    <w:rsid w:val="5A0B2778"/>
    <w:rsid w:val="5A2055FA"/>
    <w:rsid w:val="5A2A7C7B"/>
    <w:rsid w:val="5A313402"/>
    <w:rsid w:val="5A3E2560"/>
    <w:rsid w:val="5A3F0176"/>
    <w:rsid w:val="5A5D3B6E"/>
    <w:rsid w:val="5A637A76"/>
    <w:rsid w:val="5A6D33BA"/>
    <w:rsid w:val="5A792B1F"/>
    <w:rsid w:val="5A81253D"/>
    <w:rsid w:val="5A871B1D"/>
    <w:rsid w:val="5A874767"/>
    <w:rsid w:val="5A902780"/>
    <w:rsid w:val="5AAD6F28"/>
    <w:rsid w:val="5AC71F19"/>
    <w:rsid w:val="5AD63A24"/>
    <w:rsid w:val="5AF01470"/>
    <w:rsid w:val="5AF251E8"/>
    <w:rsid w:val="5B1769FD"/>
    <w:rsid w:val="5B1A029B"/>
    <w:rsid w:val="5B1B0FF6"/>
    <w:rsid w:val="5B2E1A1D"/>
    <w:rsid w:val="5B307ABF"/>
    <w:rsid w:val="5B48305A"/>
    <w:rsid w:val="5B4F43E9"/>
    <w:rsid w:val="5B843A1C"/>
    <w:rsid w:val="5B873E3F"/>
    <w:rsid w:val="5B955B74"/>
    <w:rsid w:val="5C02690E"/>
    <w:rsid w:val="5C196DA7"/>
    <w:rsid w:val="5C273CA7"/>
    <w:rsid w:val="5C2A048C"/>
    <w:rsid w:val="5C6966C5"/>
    <w:rsid w:val="5C7D4F86"/>
    <w:rsid w:val="5C7F0CFE"/>
    <w:rsid w:val="5C80234E"/>
    <w:rsid w:val="5C871428"/>
    <w:rsid w:val="5C8A680C"/>
    <w:rsid w:val="5CB87D6C"/>
    <w:rsid w:val="5CCC1228"/>
    <w:rsid w:val="5CF8460C"/>
    <w:rsid w:val="5D0C4701"/>
    <w:rsid w:val="5D0F0395"/>
    <w:rsid w:val="5D221076"/>
    <w:rsid w:val="5D397964"/>
    <w:rsid w:val="5D494E68"/>
    <w:rsid w:val="5D5A391C"/>
    <w:rsid w:val="5D5F10C0"/>
    <w:rsid w:val="5D600B2F"/>
    <w:rsid w:val="5D6D6DA8"/>
    <w:rsid w:val="5D891B7B"/>
    <w:rsid w:val="5D8F31C2"/>
    <w:rsid w:val="5DAD38EE"/>
    <w:rsid w:val="5E006862"/>
    <w:rsid w:val="5E006E0E"/>
    <w:rsid w:val="5E0207B9"/>
    <w:rsid w:val="5E1834A1"/>
    <w:rsid w:val="5E261785"/>
    <w:rsid w:val="5E424B5B"/>
    <w:rsid w:val="5E4A7017"/>
    <w:rsid w:val="5E552BBA"/>
    <w:rsid w:val="5E581DEA"/>
    <w:rsid w:val="5E611C10"/>
    <w:rsid w:val="5E7F4FE5"/>
    <w:rsid w:val="5E800CCF"/>
    <w:rsid w:val="5E8E6FD6"/>
    <w:rsid w:val="5E902510"/>
    <w:rsid w:val="5ED864A3"/>
    <w:rsid w:val="5ED92F11"/>
    <w:rsid w:val="5EFC7377"/>
    <w:rsid w:val="5F061262"/>
    <w:rsid w:val="5F06174D"/>
    <w:rsid w:val="5F313E05"/>
    <w:rsid w:val="5F3A3602"/>
    <w:rsid w:val="5F3B5B4A"/>
    <w:rsid w:val="5F563A58"/>
    <w:rsid w:val="5F6277C6"/>
    <w:rsid w:val="5F6D0B1D"/>
    <w:rsid w:val="5F8403D9"/>
    <w:rsid w:val="5F8D0B82"/>
    <w:rsid w:val="5F9A19AB"/>
    <w:rsid w:val="5FA15D26"/>
    <w:rsid w:val="5FAD5B82"/>
    <w:rsid w:val="5FAD7930"/>
    <w:rsid w:val="5FBF1411"/>
    <w:rsid w:val="5FC92290"/>
    <w:rsid w:val="5FCC5339"/>
    <w:rsid w:val="5FD650D9"/>
    <w:rsid w:val="5FD749AD"/>
    <w:rsid w:val="5FE34A5B"/>
    <w:rsid w:val="5FFE1E36"/>
    <w:rsid w:val="60200102"/>
    <w:rsid w:val="60232584"/>
    <w:rsid w:val="603040BD"/>
    <w:rsid w:val="604343AB"/>
    <w:rsid w:val="60600E46"/>
    <w:rsid w:val="607330CE"/>
    <w:rsid w:val="60744F93"/>
    <w:rsid w:val="60825176"/>
    <w:rsid w:val="60885CA7"/>
    <w:rsid w:val="60892B5D"/>
    <w:rsid w:val="609F2AC4"/>
    <w:rsid w:val="60AD71BC"/>
    <w:rsid w:val="60D4713E"/>
    <w:rsid w:val="60F375C4"/>
    <w:rsid w:val="60FA2EE8"/>
    <w:rsid w:val="61054A27"/>
    <w:rsid w:val="61073070"/>
    <w:rsid w:val="610A52BC"/>
    <w:rsid w:val="611D07E7"/>
    <w:rsid w:val="611D2366"/>
    <w:rsid w:val="61421856"/>
    <w:rsid w:val="61497B2C"/>
    <w:rsid w:val="615227C4"/>
    <w:rsid w:val="615362B5"/>
    <w:rsid w:val="61654E3F"/>
    <w:rsid w:val="6171498D"/>
    <w:rsid w:val="6182292A"/>
    <w:rsid w:val="619F7F92"/>
    <w:rsid w:val="61AD1DFA"/>
    <w:rsid w:val="61C57B80"/>
    <w:rsid w:val="61D03DA9"/>
    <w:rsid w:val="61F71336"/>
    <w:rsid w:val="61F94C26"/>
    <w:rsid w:val="61FE6ED3"/>
    <w:rsid w:val="62000E56"/>
    <w:rsid w:val="62257C51"/>
    <w:rsid w:val="62432AF0"/>
    <w:rsid w:val="624F3E49"/>
    <w:rsid w:val="62571DD5"/>
    <w:rsid w:val="62632286"/>
    <w:rsid w:val="62885958"/>
    <w:rsid w:val="628D57F7"/>
    <w:rsid w:val="62970423"/>
    <w:rsid w:val="62AA7047"/>
    <w:rsid w:val="62AF39BF"/>
    <w:rsid w:val="62C824CA"/>
    <w:rsid w:val="62D11B87"/>
    <w:rsid w:val="62D60F4C"/>
    <w:rsid w:val="62E96ED1"/>
    <w:rsid w:val="62F40B65"/>
    <w:rsid w:val="62FC2CFE"/>
    <w:rsid w:val="63024505"/>
    <w:rsid w:val="63041F5D"/>
    <w:rsid w:val="63181564"/>
    <w:rsid w:val="635B1DB5"/>
    <w:rsid w:val="6361115D"/>
    <w:rsid w:val="636429FB"/>
    <w:rsid w:val="63711FED"/>
    <w:rsid w:val="637F7835"/>
    <w:rsid w:val="63880DDC"/>
    <w:rsid w:val="638D750D"/>
    <w:rsid w:val="63A01E57"/>
    <w:rsid w:val="63AC6CC0"/>
    <w:rsid w:val="63B23BD2"/>
    <w:rsid w:val="63BF5E84"/>
    <w:rsid w:val="63DD455C"/>
    <w:rsid w:val="63F92A51"/>
    <w:rsid w:val="63FD075A"/>
    <w:rsid w:val="64055776"/>
    <w:rsid w:val="641E0DFC"/>
    <w:rsid w:val="64240056"/>
    <w:rsid w:val="642E7A8E"/>
    <w:rsid w:val="643E143A"/>
    <w:rsid w:val="646F1658"/>
    <w:rsid w:val="648B6EEF"/>
    <w:rsid w:val="64A07A63"/>
    <w:rsid w:val="64C158BF"/>
    <w:rsid w:val="64C179D9"/>
    <w:rsid w:val="64C23E7D"/>
    <w:rsid w:val="64CE2EAA"/>
    <w:rsid w:val="64F733FB"/>
    <w:rsid w:val="653C3090"/>
    <w:rsid w:val="653D1756"/>
    <w:rsid w:val="656561F9"/>
    <w:rsid w:val="65660CAD"/>
    <w:rsid w:val="656B19F8"/>
    <w:rsid w:val="65854376"/>
    <w:rsid w:val="658767BE"/>
    <w:rsid w:val="65892531"/>
    <w:rsid w:val="65A92947"/>
    <w:rsid w:val="65BD73D8"/>
    <w:rsid w:val="65CE23AE"/>
    <w:rsid w:val="65D4213A"/>
    <w:rsid w:val="65F20792"/>
    <w:rsid w:val="66195831"/>
    <w:rsid w:val="662E75B1"/>
    <w:rsid w:val="66342C2E"/>
    <w:rsid w:val="663C7C5F"/>
    <w:rsid w:val="663E564D"/>
    <w:rsid w:val="663E784C"/>
    <w:rsid w:val="668B6A45"/>
    <w:rsid w:val="66BC48FC"/>
    <w:rsid w:val="66CB277F"/>
    <w:rsid w:val="66E0141C"/>
    <w:rsid w:val="670A38BA"/>
    <w:rsid w:val="672F3F24"/>
    <w:rsid w:val="673E055F"/>
    <w:rsid w:val="67551CE3"/>
    <w:rsid w:val="675F4E6C"/>
    <w:rsid w:val="67672ABA"/>
    <w:rsid w:val="676B07FC"/>
    <w:rsid w:val="676F47A4"/>
    <w:rsid w:val="6791723B"/>
    <w:rsid w:val="67A22552"/>
    <w:rsid w:val="67A304A5"/>
    <w:rsid w:val="67B22DCC"/>
    <w:rsid w:val="67BE71AA"/>
    <w:rsid w:val="67BF6452"/>
    <w:rsid w:val="67CB4E45"/>
    <w:rsid w:val="67D068B1"/>
    <w:rsid w:val="67D16A2A"/>
    <w:rsid w:val="67D90273"/>
    <w:rsid w:val="67DE5875"/>
    <w:rsid w:val="67E55852"/>
    <w:rsid w:val="67EB1AB4"/>
    <w:rsid w:val="67F105D6"/>
    <w:rsid w:val="67FA1285"/>
    <w:rsid w:val="68152516"/>
    <w:rsid w:val="68225474"/>
    <w:rsid w:val="682664D1"/>
    <w:rsid w:val="68297D70"/>
    <w:rsid w:val="68476448"/>
    <w:rsid w:val="68551F4F"/>
    <w:rsid w:val="685A5901"/>
    <w:rsid w:val="687C10C9"/>
    <w:rsid w:val="68840C16"/>
    <w:rsid w:val="68876EFB"/>
    <w:rsid w:val="68884654"/>
    <w:rsid w:val="689F444F"/>
    <w:rsid w:val="68A51AEC"/>
    <w:rsid w:val="68B7537B"/>
    <w:rsid w:val="68B96DBB"/>
    <w:rsid w:val="68C301C4"/>
    <w:rsid w:val="68CA2805"/>
    <w:rsid w:val="68D140BF"/>
    <w:rsid w:val="68E67EA8"/>
    <w:rsid w:val="68E937A3"/>
    <w:rsid w:val="693E15D3"/>
    <w:rsid w:val="694C1F68"/>
    <w:rsid w:val="694D22CE"/>
    <w:rsid w:val="69531548"/>
    <w:rsid w:val="69627681"/>
    <w:rsid w:val="6977531D"/>
    <w:rsid w:val="69863F2F"/>
    <w:rsid w:val="69CC2BFF"/>
    <w:rsid w:val="69DD52B6"/>
    <w:rsid w:val="69DF102E"/>
    <w:rsid w:val="69FD55B8"/>
    <w:rsid w:val="6A0B1C62"/>
    <w:rsid w:val="6A2406C8"/>
    <w:rsid w:val="6A2426D7"/>
    <w:rsid w:val="6AA20BE9"/>
    <w:rsid w:val="6AC326FD"/>
    <w:rsid w:val="6AC36737"/>
    <w:rsid w:val="6ADE0BD1"/>
    <w:rsid w:val="6AE96859"/>
    <w:rsid w:val="6AF9611F"/>
    <w:rsid w:val="6AFB22C1"/>
    <w:rsid w:val="6B036F9E"/>
    <w:rsid w:val="6B0F76F1"/>
    <w:rsid w:val="6B147746"/>
    <w:rsid w:val="6B24787C"/>
    <w:rsid w:val="6B250CC2"/>
    <w:rsid w:val="6B3E3B32"/>
    <w:rsid w:val="6B573233"/>
    <w:rsid w:val="6B5B6274"/>
    <w:rsid w:val="6B935D53"/>
    <w:rsid w:val="6C152AE5"/>
    <w:rsid w:val="6C196F71"/>
    <w:rsid w:val="6C226FCB"/>
    <w:rsid w:val="6C2641E5"/>
    <w:rsid w:val="6C31226F"/>
    <w:rsid w:val="6C537AB1"/>
    <w:rsid w:val="6C546C5F"/>
    <w:rsid w:val="6C552F0B"/>
    <w:rsid w:val="6C8C67B7"/>
    <w:rsid w:val="6C924135"/>
    <w:rsid w:val="6C9D744C"/>
    <w:rsid w:val="6CD622B9"/>
    <w:rsid w:val="6D12171A"/>
    <w:rsid w:val="6D167928"/>
    <w:rsid w:val="6D26299B"/>
    <w:rsid w:val="6D4772EC"/>
    <w:rsid w:val="6D526FBD"/>
    <w:rsid w:val="6D9078AF"/>
    <w:rsid w:val="6D935788"/>
    <w:rsid w:val="6D9739CD"/>
    <w:rsid w:val="6DAA3FEF"/>
    <w:rsid w:val="6DC0172B"/>
    <w:rsid w:val="6DCB690C"/>
    <w:rsid w:val="6DD41A5B"/>
    <w:rsid w:val="6DDD5884"/>
    <w:rsid w:val="6DEE7A91"/>
    <w:rsid w:val="6DF43C2E"/>
    <w:rsid w:val="6DF51CA3"/>
    <w:rsid w:val="6E1057EE"/>
    <w:rsid w:val="6E3F209B"/>
    <w:rsid w:val="6E7D0E15"/>
    <w:rsid w:val="6E8335BD"/>
    <w:rsid w:val="6E8B4EF3"/>
    <w:rsid w:val="6E8E12EF"/>
    <w:rsid w:val="6E972936"/>
    <w:rsid w:val="6E9C129B"/>
    <w:rsid w:val="6ED446C5"/>
    <w:rsid w:val="6EEC5539"/>
    <w:rsid w:val="6F2A7D94"/>
    <w:rsid w:val="6F2C68A4"/>
    <w:rsid w:val="6F4A5063"/>
    <w:rsid w:val="6F52471B"/>
    <w:rsid w:val="6F6466DE"/>
    <w:rsid w:val="6F8331F1"/>
    <w:rsid w:val="6FAC3760"/>
    <w:rsid w:val="6FAE1A09"/>
    <w:rsid w:val="6FD75BF8"/>
    <w:rsid w:val="6FDD55C9"/>
    <w:rsid w:val="700A6768"/>
    <w:rsid w:val="70185626"/>
    <w:rsid w:val="70231548"/>
    <w:rsid w:val="70274D12"/>
    <w:rsid w:val="70342C5B"/>
    <w:rsid w:val="7036127C"/>
    <w:rsid w:val="703F45D4"/>
    <w:rsid w:val="7064403B"/>
    <w:rsid w:val="706D5BB7"/>
    <w:rsid w:val="70710C84"/>
    <w:rsid w:val="70765B1C"/>
    <w:rsid w:val="707723D0"/>
    <w:rsid w:val="70B033C9"/>
    <w:rsid w:val="70B86135"/>
    <w:rsid w:val="70E2620E"/>
    <w:rsid w:val="70E707C8"/>
    <w:rsid w:val="70F5661B"/>
    <w:rsid w:val="71184E25"/>
    <w:rsid w:val="71205E4A"/>
    <w:rsid w:val="712D08D1"/>
    <w:rsid w:val="71334D17"/>
    <w:rsid w:val="71360107"/>
    <w:rsid w:val="713B688E"/>
    <w:rsid w:val="715A3402"/>
    <w:rsid w:val="719721EE"/>
    <w:rsid w:val="71CD30DB"/>
    <w:rsid w:val="71D43752"/>
    <w:rsid w:val="71F1796A"/>
    <w:rsid w:val="7208370E"/>
    <w:rsid w:val="72132073"/>
    <w:rsid w:val="72154626"/>
    <w:rsid w:val="72262B5D"/>
    <w:rsid w:val="72283FF7"/>
    <w:rsid w:val="722E7212"/>
    <w:rsid w:val="723A0474"/>
    <w:rsid w:val="72514A93"/>
    <w:rsid w:val="725923E4"/>
    <w:rsid w:val="725F0F5E"/>
    <w:rsid w:val="72864BF7"/>
    <w:rsid w:val="728A58AF"/>
    <w:rsid w:val="728B1D53"/>
    <w:rsid w:val="729023FC"/>
    <w:rsid w:val="7298621E"/>
    <w:rsid w:val="72AA7CFF"/>
    <w:rsid w:val="72C01960"/>
    <w:rsid w:val="72D419B6"/>
    <w:rsid w:val="72DA05E4"/>
    <w:rsid w:val="72E2393D"/>
    <w:rsid w:val="72F0605A"/>
    <w:rsid w:val="72FC68E3"/>
    <w:rsid w:val="7309711B"/>
    <w:rsid w:val="731735E6"/>
    <w:rsid w:val="73243F55"/>
    <w:rsid w:val="73274AD0"/>
    <w:rsid w:val="734A1B1C"/>
    <w:rsid w:val="734B3F46"/>
    <w:rsid w:val="73522870"/>
    <w:rsid w:val="735A50C1"/>
    <w:rsid w:val="736F0761"/>
    <w:rsid w:val="73816CB2"/>
    <w:rsid w:val="73C0646E"/>
    <w:rsid w:val="73C33969"/>
    <w:rsid w:val="74055B35"/>
    <w:rsid w:val="74085625"/>
    <w:rsid w:val="742222F5"/>
    <w:rsid w:val="742D6E39"/>
    <w:rsid w:val="743C0E2B"/>
    <w:rsid w:val="743E346C"/>
    <w:rsid w:val="74476126"/>
    <w:rsid w:val="7452064E"/>
    <w:rsid w:val="745443C6"/>
    <w:rsid w:val="74706664"/>
    <w:rsid w:val="747F3682"/>
    <w:rsid w:val="74942A15"/>
    <w:rsid w:val="74963F5A"/>
    <w:rsid w:val="749C4185"/>
    <w:rsid w:val="74D86DA5"/>
    <w:rsid w:val="74E82823"/>
    <w:rsid w:val="75067759"/>
    <w:rsid w:val="750E6C6B"/>
    <w:rsid w:val="75287D2D"/>
    <w:rsid w:val="752B5127"/>
    <w:rsid w:val="752E6DCD"/>
    <w:rsid w:val="7551380D"/>
    <w:rsid w:val="75600BE5"/>
    <w:rsid w:val="7564475C"/>
    <w:rsid w:val="7583797F"/>
    <w:rsid w:val="75AB0E67"/>
    <w:rsid w:val="75CD2682"/>
    <w:rsid w:val="75D20F1D"/>
    <w:rsid w:val="75DA2C18"/>
    <w:rsid w:val="75F54412"/>
    <w:rsid w:val="760360A4"/>
    <w:rsid w:val="760D0CD1"/>
    <w:rsid w:val="76160C02"/>
    <w:rsid w:val="761C0F14"/>
    <w:rsid w:val="761C7166"/>
    <w:rsid w:val="761D08E0"/>
    <w:rsid w:val="7625601A"/>
    <w:rsid w:val="765D347C"/>
    <w:rsid w:val="766C1E9B"/>
    <w:rsid w:val="76764AC8"/>
    <w:rsid w:val="767B40A9"/>
    <w:rsid w:val="76826699"/>
    <w:rsid w:val="768F5B89"/>
    <w:rsid w:val="769D36BC"/>
    <w:rsid w:val="76A40680"/>
    <w:rsid w:val="76B178AE"/>
    <w:rsid w:val="76B80C3C"/>
    <w:rsid w:val="76C87133"/>
    <w:rsid w:val="76CD08D5"/>
    <w:rsid w:val="76CE3641"/>
    <w:rsid w:val="76CE66B2"/>
    <w:rsid w:val="76D4359C"/>
    <w:rsid w:val="76DB4B92"/>
    <w:rsid w:val="76E23F0B"/>
    <w:rsid w:val="76E97048"/>
    <w:rsid w:val="76FA1255"/>
    <w:rsid w:val="77052AA4"/>
    <w:rsid w:val="77136511"/>
    <w:rsid w:val="77340A39"/>
    <w:rsid w:val="77351FD0"/>
    <w:rsid w:val="773C2724"/>
    <w:rsid w:val="77472422"/>
    <w:rsid w:val="777032C5"/>
    <w:rsid w:val="777410FB"/>
    <w:rsid w:val="777F31F2"/>
    <w:rsid w:val="77892265"/>
    <w:rsid w:val="77A47413"/>
    <w:rsid w:val="77BC29AE"/>
    <w:rsid w:val="77D1636C"/>
    <w:rsid w:val="77D1700D"/>
    <w:rsid w:val="77D221D2"/>
    <w:rsid w:val="77E12415"/>
    <w:rsid w:val="77EC04CC"/>
    <w:rsid w:val="78232A2D"/>
    <w:rsid w:val="782567A5"/>
    <w:rsid w:val="783446CB"/>
    <w:rsid w:val="786170B2"/>
    <w:rsid w:val="7866291A"/>
    <w:rsid w:val="78755473"/>
    <w:rsid w:val="78775729"/>
    <w:rsid w:val="789366E3"/>
    <w:rsid w:val="78A42DB0"/>
    <w:rsid w:val="78A656AB"/>
    <w:rsid w:val="78B2245C"/>
    <w:rsid w:val="78B41167"/>
    <w:rsid w:val="78B97DC3"/>
    <w:rsid w:val="78CA2EA9"/>
    <w:rsid w:val="78CF226D"/>
    <w:rsid w:val="78DD0341"/>
    <w:rsid w:val="78E172CC"/>
    <w:rsid w:val="78E71CAD"/>
    <w:rsid w:val="78EA1D1F"/>
    <w:rsid w:val="78F24F26"/>
    <w:rsid w:val="7904172F"/>
    <w:rsid w:val="790F7E27"/>
    <w:rsid w:val="792A231A"/>
    <w:rsid w:val="792E7C93"/>
    <w:rsid w:val="79316829"/>
    <w:rsid w:val="79627585"/>
    <w:rsid w:val="797B5E03"/>
    <w:rsid w:val="797E66A9"/>
    <w:rsid w:val="799F4335"/>
    <w:rsid w:val="79A97383"/>
    <w:rsid w:val="79B34BDA"/>
    <w:rsid w:val="79C36704"/>
    <w:rsid w:val="79E27E8B"/>
    <w:rsid w:val="79E50861"/>
    <w:rsid w:val="79F850CE"/>
    <w:rsid w:val="79FD443C"/>
    <w:rsid w:val="7A1940E8"/>
    <w:rsid w:val="7A1D1975"/>
    <w:rsid w:val="7A1D53F5"/>
    <w:rsid w:val="7A253794"/>
    <w:rsid w:val="7A291E51"/>
    <w:rsid w:val="7A3E5150"/>
    <w:rsid w:val="7A4670D6"/>
    <w:rsid w:val="7A534B63"/>
    <w:rsid w:val="7A540C7C"/>
    <w:rsid w:val="7A543372"/>
    <w:rsid w:val="7A57076C"/>
    <w:rsid w:val="7A5E5F9F"/>
    <w:rsid w:val="7A615382"/>
    <w:rsid w:val="7A67303B"/>
    <w:rsid w:val="7A6C38F5"/>
    <w:rsid w:val="7A886B78"/>
    <w:rsid w:val="7A8C48BA"/>
    <w:rsid w:val="7AAB1D04"/>
    <w:rsid w:val="7ABA4368"/>
    <w:rsid w:val="7AD05746"/>
    <w:rsid w:val="7B257FFD"/>
    <w:rsid w:val="7B343476"/>
    <w:rsid w:val="7B58479C"/>
    <w:rsid w:val="7B5A2978"/>
    <w:rsid w:val="7B5A7E4C"/>
    <w:rsid w:val="7B5D1DB2"/>
    <w:rsid w:val="7B667AF9"/>
    <w:rsid w:val="7B6D4DCE"/>
    <w:rsid w:val="7B6E2211"/>
    <w:rsid w:val="7B7468F8"/>
    <w:rsid w:val="7B762E74"/>
    <w:rsid w:val="7B8C2698"/>
    <w:rsid w:val="7B975F45"/>
    <w:rsid w:val="7BC816D3"/>
    <w:rsid w:val="7BC9569A"/>
    <w:rsid w:val="7BD60A48"/>
    <w:rsid w:val="7BDF310F"/>
    <w:rsid w:val="7BEE0103"/>
    <w:rsid w:val="7BF5023D"/>
    <w:rsid w:val="7C0A0FE4"/>
    <w:rsid w:val="7C127041"/>
    <w:rsid w:val="7C254906"/>
    <w:rsid w:val="7C431A41"/>
    <w:rsid w:val="7C4D1E27"/>
    <w:rsid w:val="7C50507A"/>
    <w:rsid w:val="7C517547"/>
    <w:rsid w:val="7C5807CC"/>
    <w:rsid w:val="7C590818"/>
    <w:rsid w:val="7C7C10F6"/>
    <w:rsid w:val="7C853BEA"/>
    <w:rsid w:val="7C881368"/>
    <w:rsid w:val="7CC3633E"/>
    <w:rsid w:val="7CE27788"/>
    <w:rsid w:val="7CE85FF3"/>
    <w:rsid w:val="7CF308E3"/>
    <w:rsid w:val="7D012C11"/>
    <w:rsid w:val="7D044000"/>
    <w:rsid w:val="7D0C32F1"/>
    <w:rsid w:val="7D0F408D"/>
    <w:rsid w:val="7D361F16"/>
    <w:rsid w:val="7D38369E"/>
    <w:rsid w:val="7D491C6C"/>
    <w:rsid w:val="7D5429C0"/>
    <w:rsid w:val="7D562F5D"/>
    <w:rsid w:val="7D6E6D43"/>
    <w:rsid w:val="7D796C4C"/>
    <w:rsid w:val="7D983576"/>
    <w:rsid w:val="7DAC53B7"/>
    <w:rsid w:val="7DB57A34"/>
    <w:rsid w:val="7DBA173E"/>
    <w:rsid w:val="7DD70756"/>
    <w:rsid w:val="7DD81BC4"/>
    <w:rsid w:val="7DE60973"/>
    <w:rsid w:val="7DEF0916"/>
    <w:rsid w:val="7E057148"/>
    <w:rsid w:val="7E1E5218"/>
    <w:rsid w:val="7E252C68"/>
    <w:rsid w:val="7E4E00D8"/>
    <w:rsid w:val="7E5C5BD3"/>
    <w:rsid w:val="7E8A7362"/>
    <w:rsid w:val="7E957AB5"/>
    <w:rsid w:val="7E9A4E1F"/>
    <w:rsid w:val="7EA36676"/>
    <w:rsid w:val="7EA7723A"/>
    <w:rsid w:val="7ED079D5"/>
    <w:rsid w:val="7EF56FBB"/>
    <w:rsid w:val="7F0768EB"/>
    <w:rsid w:val="7F143BEC"/>
    <w:rsid w:val="7F1906E6"/>
    <w:rsid w:val="7F2F7F0A"/>
    <w:rsid w:val="7F4D0390"/>
    <w:rsid w:val="7F4F4108"/>
    <w:rsid w:val="7F5804E0"/>
    <w:rsid w:val="7F715AF2"/>
    <w:rsid w:val="7F886E69"/>
    <w:rsid w:val="7FBD5515"/>
    <w:rsid w:val="7FFD6A8C"/>
    <w:rsid w:val="BB7FA927"/>
    <w:rsid w:val="F5FFD31F"/>
    <w:rsid w:val="F6B7CA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39"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99"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87"/>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link w:val="968"/>
    <w:qFormat/>
    <w:uiPriority w:val="9"/>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1"/>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7"/>
    <w:qFormat/>
    <w:uiPriority w:val="9"/>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3"/>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3">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link w:val="434"/>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w:basedOn w:val="3"/>
    <w:link w:val="325"/>
    <w:qFormat/>
    <w:uiPriority w:val="99"/>
    <w:pPr>
      <w:ind w:firstLine="420"/>
    </w:pPr>
    <w:rPr>
      <w:rFonts w:hAnsi="Calibri" w:cs="Times New Roman"/>
      <w:snapToGrid/>
      <w:szCs w:val="20"/>
    </w:rPr>
  </w:style>
  <w:style w:type="paragraph" w:styleId="7">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table of authorities"/>
    <w:basedOn w:val="1"/>
    <w:next w:val="1"/>
    <w:qFormat/>
    <w:uiPriority w:val="0"/>
    <w:pPr>
      <w:adjustRightInd/>
      <w:spacing w:line="360" w:lineRule="auto"/>
      <w:ind w:left="420" w:leftChars="200"/>
    </w:pPr>
    <w:rPr>
      <w:rFonts w:ascii="等线" w:hAnsi="等线" w:eastAsia="楷体_GB2312"/>
      <w:sz w:val="24"/>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34"/>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List Bullet"/>
    <w:basedOn w:val="1"/>
    <w:qFormat/>
    <w:uiPriority w:val="0"/>
    <w:pPr>
      <w:widowControl/>
      <w:tabs>
        <w:tab w:val="left" w:pos="900"/>
      </w:tabs>
      <w:adjustRightInd/>
      <w:spacing w:before="100" w:beforeAutospacing="1" w:afterLines="50" w:afterAutospacing="1"/>
      <w:ind w:left="900" w:hanging="420"/>
      <w:jc w:val="left"/>
    </w:pPr>
    <w:rPr>
      <w:kern w:val="0"/>
      <w:szCs w:val="20"/>
    </w:rPr>
  </w:style>
  <w:style w:type="paragraph" w:styleId="22">
    <w:name w:val="Document Map"/>
    <w:basedOn w:val="1"/>
    <w:link w:val="207"/>
    <w:qFormat/>
    <w:uiPriority w:val="0"/>
    <w:pPr>
      <w:shd w:val="clear" w:color="auto" w:fill="000080"/>
    </w:pPr>
  </w:style>
  <w:style w:type="paragraph" w:styleId="23">
    <w:name w:val="annotation text"/>
    <w:basedOn w:val="1"/>
    <w:link w:val="348"/>
    <w:qFormat/>
    <w:uiPriority w:val="0"/>
    <w:pPr>
      <w:jc w:val="left"/>
    </w:pPr>
  </w:style>
  <w:style w:type="paragraph" w:styleId="24">
    <w:name w:val="Salutation"/>
    <w:basedOn w:val="1"/>
    <w:next w:val="1"/>
    <w:link w:val="302"/>
    <w:qFormat/>
    <w:uiPriority w:val="0"/>
    <w:rPr>
      <w:rFonts w:ascii="仿宋_GB2312" w:eastAsia="仿宋_GB2312"/>
      <w:sz w:val="28"/>
      <w:szCs w:val="20"/>
    </w:rPr>
  </w:style>
  <w:style w:type="paragraph" w:styleId="25">
    <w:name w:val="Body Text 3"/>
    <w:basedOn w:val="1"/>
    <w:link w:val="334"/>
    <w:qFormat/>
    <w:uiPriority w:val="0"/>
    <w:pPr>
      <w:jc w:val="center"/>
    </w:pPr>
    <w:rPr>
      <w:szCs w:val="20"/>
    </w:rPr>
  </w:style>
  <w:style w:type="paragraph" w:styleId="26">
    <w:name w:val="List Bullet 3"/>
    <w:basedOn w:val="1"/>
    <w:unhideWhenUsed/>
    <w:qFormat/>
    <w:uiPriority w:val="0"/>
    <w:pPr>
      <w:snapToGrid w:val="0"/>
      <w:spacing w:line="360" w:lineRule="auto"/>
      <w:ind w:left="360" w:right="238" w:hanging="360"/>
      <w:contextualSpacing/>
    </w:pPr>
    <w:rPr>
      <w:sz w:val="24"/>
    </w:rPr>
  </w:style>
  <w:style w:type="paragraph" w:styleId="27">
    <w:name w:val="Body Text Indent"/>
    <w:basedOn w:val="1"/>
    <w:link w:val="269"/>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31"/>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6"/>
    <w:qFormat/>
    <w:uiPriority w:val="0"/>
    <w:pPr>
      <w:ind w:left="100" w:leftChars="2500"/>
    </w:pPr>
    <w:rPr>
      <w:rFonts w:ascii="宋体"/>
      <w:sz w:val="24"/>
      <w:szCs w:val="21"/>
      <w:lang w:val="zh-CN"/>
    </w:rPr>
  </w:style>
  <w:style w:type="paragraph" w:styleId="39">
    <w:name w:val="Body Text Indent 2"/>
    <w:basedOn w:val="1"/>
    <w:link w:val="312"/>
    <w:qFormat/>
    <w:uiPriority w:val="0"/>
    <w:pPr>
      <w:spacing w:line="360" w:lineRule="auto"/>
      <w:ind w:firstLine="601"/>
      <w:textAlignment w:val="baseline"/>
    </w:pPr>
    <w:rPr>
      <w:rFonts w:ascii="宋体"/>
      <w:kern w:val="0"/>
      <w:sz w:val="28"/>
      <w:szCs w:val="20"/>
    </w:rPr>
  </w:style>
  <w:style w:type="paragraph" w:styleId="40">
    <w:name w:val="endnote text"/>
    <w:basedOn w:val="1"/>
    <w:link w:val="936"/>
    <w:qFormat/>
    <w:uiPriority w:val="99"/>
    <w:rPr>
      <w:lang w:val="zh-CN"/>
    </w:rPr>
  </w:style>
  <w:style w:type="paragraph" w:styleId="41">
    <w:name w:val="Balloon Text"/>
    <w:basedOn w:val="1"/>
    <w:link w:val="193"/>
    <w:qFormat/>
    <w:uiPriority w:val="99"/>
    <w:rPr>
      <w:sz w:val="18"/>
      <w:szCs w:val="18"/>
    </w:rPr>
  </w:style>
  <w:style w:type="paragraph" w:styleId="42">
    <w:name w:val="footer"/>
    <w:basedOn w:val="1"/>
    <w:link w:val="387"/>
    <w:qFormat/>
    <w:uiPriority w:val="99"/>
    <w:pPr>
      <w:tabs>
        <w:tab w:val="center" w:pos="4153"/>
        <w:tab w:val="right" w:pos="8306"/>
      </w:tabs>
      <w:snapToGrid w:val="0"/>
      <w:jc w:val="left"/>
    </w:pPr>
    <w:rPr>
      <w:sz w:val="18"/>
      <w:szCs w:val="18"/>
    </w:rPr>
  </w:style>
  <w:style w:type="paragraph" w:styleId="43">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link w:val="989"/>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14"/>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39"/>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9"/>
    <w:qFormat/>
    <w:uiPriority w:val="0"/>
    <w:pPr>
      <w:spacing w:line="360" w:lineRule="auto"/>
      <w:ind w:firstLine="420"/>
    </w:pPr>
    <w:rPr>
      <w:sz w:val="24"/>
      <w:szCs w:val="20"/>
    </w:rPr>
  </w:style>
  <w:style w:type="paragraph" w:styleId="56">
    <w:name w:val="table of figures"/>
    <w:basedOn w:val="1"/>
    <w:next w:val="1"/>
    <w:semiHidden/>
    <w:qFormat/>
    <w:uiPriority w:val="0"/>
    <w:pPr>
      <w:tabs>
        <w:tab w:val="left" w:pos="1270"/>
      </w:tabs>
      <w:adjustRightInd/>
      <w:spacing w:line="360" w:lineRule="auto"/>
      <w:ind w:left="1270" w:hanging="420"/>
      <w:jc w:val="left"/>
    </w:pPr>
    <w:rPr>
      <w:smallCaps/>
      <w:sz w:val="20"/>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6"/>
    <w:qFormat/>
    <w:uiPriority w:val="0"/>
    <w:pPr>
      <w:spacing w:after="120" w:line="480" w:lineRule="auto"/>
    </w:pPr>
  </w:style>
  <w:style w:type="paragraph" w:styleId="60">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90"/>
    <w:qFormat/>
    <w:uiPriority w:val="0"/>
    <w:pPr>
      <w:widowControl/>
      <w:overflowPunct w:val="0"/>
      <w:autoSpaceDE w:val="0"/>
      <w:autoSpaceDN w:val="0"/>
      <w:jc w:val="center"/>
      <w:textAlignment w:val="baseline"/>
    </w:pPr>
    <w:rPr>
      <w:b/>
      <w:kern w:val="0"/>
      <w:sz w:val="24"/>
      <w:szCs w:val="20"/>
      <w:lang w:val="en-GB"/>
    </w:rPr>
  </w:style>
  <w:style w:type="paragraph" w:styleId="63">
    <w:name w:val="annotation subject"/>
    <w:basedOn w:val="23"/>
    <w:next w:val="23"/>
    <w:link w:val="102"/>
    <w:qFormat/>
    <w:uiPriority w:val="0"/>
    <w:rPr>
      <w:b/>
      <w:bCs/>
    </w:rPr>
  </w:style>
  <w:style w:type="paragraph" w:styleId="64">
    <w:name w:val="Body Text First Indent 2"/>
    <w:basedOn w:val="27"/>
    <w:link w:val="127"/>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1"/>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0"/>
    <w:rPr>
      <w:b/>
      <w:bCs/>
    </w:rPr>
  </w:style>
  <w:style w:type="character" w:styleId="75">
    <w:name w:val="endnote reference"/>
    <w:qFormat/>
    <w:uiPriority w:val="0"/>
    <w:rPr>
      <w:vertAlign w:val="superscript"/>
    </w:rPr>
  </w:style>
  <w:style w:type="character" w:styleId="76">
    <w:name w:val="page number"/>
    <w:basedOn w:val="73"/>
    <w:qFormat/>
    <w:uiPriority w:val="0"/>
    <w:rPr>
      <w:rFonts w:ascii="Arial" w:hAnsi="Arial" w:eastAsia="黑体" w:cs="Arial"/>
      <w:snapToGrid w:val="0"/>
      <w:kern w:val="0"/>
      <w:szCs w:val="21"/>
    </w:rPr>
  </w:style>
  <w:style w:type="character" w:styleId="77">
    <w:name w:val="FollowedHyperlink"/>
    <w:qFormat/>
    <w:uiPriority w:val="99"/>
    <w:rPr>
      <w:rFonts w:ascii="Arial" w:hAnsi="Arial" w:eastAsia="黑体" w:cs="Arial"/>
      <w:snapToGrid w:val="0"/>
      <w:color w:val="000000"/>
      <w:kern w:val="0"/>
      <w:sz w:val="18"/>
      <w:szCs w:val="18"/>
      <w:u w:val="none"/>
    </w:rPr>
  </w:style>
  <w:style w:type="character" w:styleId="78">
    <w:name w:val="Emphasis"/>
    <w:qFormat/>
    <w:uiPriority w:val="0"/>
    <w:rPr>
      <w:color w:val="CC0033"/>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qFormat/>
    <w:uiPriority w:val="99"/>
    <w:rPr>
      <w:rFonts w:ascii="Arial" w:hAnsi="Arial" w:eastAsia="黑体" w:cs="Arial"/>
      <w:snapToGrid w:val="0"/>
      <w:color w:val="000000"/>
      <w:kern w:val="0"/>
      <w:sz w:val="18"/>
      <w:szCs w:val="18"/>
      <w:u w:val="none"/>
    </w:rPr>
  </w:style>
  <w:style w:type="character" w:styleId="81">
    <w:name w:val="HTML Code"/>
    <w:qFormat/>
    <w:uiPriority w:val="0"/>
    <w:rPr>
      <w:rFonts w:ascii="黑体" w:hAnsi="Courier New" w:eastAsia="黑体" w:cs="楷体_GB2312"/>
      <w:sz w:val="20"/>
      <w:szCs w:val="20"/>
    </w:rPr>
  </w:style>
  <w:style w:type="character" w:styleId="82">
    <w:name w:val="annotation reference"/>
    <w:qFormat/>
    <w:uiPriority w:val="0"/>
    <w:rPr>
      <w:sz w:val="21"/>
      <w:szCs w:val="21"/>
    </w:rPr>
  </w:style>
  <w:style w:type="paragraph" w:customStyle="1" w:styleId="83">
    <w:name w:val="[Normal]"/>
    <w:qFormat/>
    <w:uiPriority w:val="0"/>
    <w:rPr>
      <w:rFonts w:ascii="宋体" w:hAnsi="宋体" w:eastAsia="宋体" w:cs="Times New Roman"/>
      <w:sz w:val="24"/>
      <w:szCs w:val="22"/>
      <w:lang w:val="zh-CN" w:eastAsia="zh-CN" w:bidi="ar-SA"/>
    </w:rPr>
  </w:style>
  <w:style w:type="paragraph" w:customStyle="1" w:styleId="8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5">
    <w:name w:val="Default"/>
    <w:next w:val="86"/>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7">
    <w:name w:val="标题 2 字符"/>
    <w:qFormat/>
    <w:uiPriority w:val="0"/>
    <w:rPr>
      <w:rFonts w:ascii="仿宋_GB2312" w:hAnsi="Times New Roman" w:eastAsia="仿宋_GB2312" w:cs="Times New Roman"/>
      <w:b/>
      <w:kern w:val="2"/>
      <w:sz w:val="24"/>
      <w:lang w:val="zh-CN"/>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locked/>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semiHidden/>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99"/>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3"/>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
    <w:qFormat/>
    <w:locked/>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9"/>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0"/>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首行缩进 2 Char"/>
    <w:link w:val="64"/>
    <w:qFormat/>
    <w:uiPriority w:val="0"/>
    <w:rPr>
      <w:rFonts w:ascii="宋体" w:hAnsi="宋体"/>
      <w:kern w:val="2"/>
      <w:sz w:val="21"/>
      <w:szCs w:val="24"/>
    </w:rPr>
  </w:style>
  <w:style w:type="character" w:customStyle="1" w:styleId="128">
    <w:name w:val="font11"/>
    <w:basedOn w:val="73"/>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3"/>
    <w:qFormat/>
    <w:uiPriority w:val="0"/>
    <w:rPr>
      <w:rFonts w:ascii="Arial" w:hAnsi="Arial" w:eastAsia="黑体" w:cs="Arial"/>
      <w:snapToGrid w:val="0"/>
      <w:kern w:val="0"/>
      <w:szCs w:val="21"/>
    </w:rPr>
  </w:style>
  <w:style w:type="character" w:customStyle="1" w:styleId="131">
    <w:name w:val="纯文本 Char"/>
    <w:link w:val="35"/>
    <w:qFormat/>
    <w:uiPriority w:val="99"/>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Char"/>
    <w:link w:val="49"/>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99"/>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semiHidden/>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locked/>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Char"/>
    <w:link w:val="10"/>
    <w:qFormat/>
    <w:uiPriority w:val="9"/>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99"/>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5"/>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8"/>
    <w:qFormat/>
    <w:uiPriority w:val="0"/>
    <w:rPr>
      <w:rFonts w:ascii="宋体"/>
      <w:kern w:val="2"/>
      <w:sz w:val="24"/>
      <w:szCs w:val="21"/>
      <w:lang w:val="zh-CN"/>
    </w:rPr>
  </w:style>
  <w:style w:type="character" w:customStyle="1" w:styleId="187">
    <w:name w:val="标题 9 Char"/>
    <w:link w:val="13"/>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Char"/>
    <w:link w:val="41"/>
    <w:qFormat/>
    <w:uiPriority w:val="99"/>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7"/>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99"/>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22"/>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9"/>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3"/>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Char"/>
    <w:link w:val="32"/>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8"/>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Char"/>
    <w:link w:val="19"/>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5"/>
    <w:qFormat/>
    <w:uiPriority w:val="0"/>
    <w:rPr>
      <w:rFonts w:ascii="仿宋_GB2312" w:eastAsia="仿宋_GB2312" w:cs="仿宋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仿宋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semiHidden/>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locked/>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仿宋_GB2312" w:eastAsia="仿宋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表段落1"/>
    <w:basedOn w:val="1"/>
    <w:link w:val="984"/>
    <w:qFormat/>
    <w:uiPriority w:val="0"/>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7"/>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99"/>
    <w:rPr>
      <w:rFonts w:ascii="Arial" w:hAnsi="Arial" w:eastAsia="黑体" w:cs="Arial"/>
      <w:snapToGrid w:val="0"/>
      <w:kern w:val="0"/>
      <w:sz w:val="18"/>
      <w:szCs w:val="18"/>
    </w:rPr>
  </w:style>
  <w:style w:type="character" w:customStyle="1" w:styleId="280">
    <w:name w:val="纯文本 Char2"/>
    <w:semiHidden/>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
    <w:qFormat/>
    <w:locked/>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2"/>
    <w:qFormat/>
    <w:uiPriority w:val="0"/>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62"/>
    <w:qFormat/>
    <w:uiPriority w:val="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99"/>
    <w:rPr>
      <w:rFonts w:ascii="Calibri" w:hAnsi="Calibri" w:eastAsia="黑体" w:cs="Arial"/>
      <w:snapToGrid w:val="0"/>
      <w:kern w:val="2"/>
      <w:sz w:val="28"/>
      <w:szCs w:val="21"/>
    </w:rPr>
  </w:style>
  <w:style w:type="character" w:customStyle="1" w:styleId="297">
    <w:name w:val="标题 5 Char"/>
    <w:link w:val="9"/>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Char"/>
    <w:link w:val="24"/>
    <w:qFormat/>
    <w:uiPriority w:val="0"/>
    <w:rPr>
      <w:rFonts w:ascii="仿宋_GB2312" w:eastAsia="仿宋_GB2312"/>
      <w:kern w:val="2"/>
      <w:sz w:val="28"/>
    </w:rPr>
  </w:style>
  <w:style w:type="character" w:customStyle="1" w:styleId="303">
    <w:name w:val="文本正文 Char Char"/>
    <w:qFormat/>
    <w:locked/>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Char"/>
    <w:link w:val="60"/>
    <w:qFormat/>
    <w:uiPriority w:val="0"/>
    <w:rPr>
      <w:rFonts w:ascii="黑体" w:hAnsi="Courier New" w:eastAsia="黑体"/>
    </w:rPr>
  </w:style>
  <w:style w:type="character" w:customStyle="1" w:styleId="306">
    <w:name w:val="正文文本 2 Char1"/>
    <w:link w:val="59"/>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8"/>
    <w:link w:val="4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Char"/>
    <w:link w:val="11"/>
    <w:qFormat/>
    <w:uiPriority w:val="0"/>
    <w:rPr>
      <w:b/>
      <w:bCs/>
      <w:kern w:val="2"/>
      <w:sz w:val="24"/>
      <w:szCs w:val="24"/>
    </w:rPr>
  </w:style>
  <w:style w:type="character" w:customStyle="1" w:styleId="312">
    <w:name w:val="正文文本缩进 2 Char"/>
    <w:link w:val="39"/>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Char"/>
    <w:link w:val="52"/>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99"/>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首行缩进 Char"/>
    <w:link w:val="4"/>
    <w:qFormat/>
    <w:uiPriority w:val="99"/>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Char2"/>
    <w:link w:val="8"/>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Char"/>
    <w:link w:val="25"/>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Char1"/>
    <w:link w:val="23"/>
    <w:qFormat/>
    <w:uiPriority w:val="99"/>
    <w:rPr>
      <w:kern w:val="2"/>
      <w:sz w:val="21"/>
      <w:szCs w:val="24"/>
    </w:rPr>
  </w:style>
  <w:style w:type="character" w:customStyle="1" w:styleId="349">
    <w:name w:val="签名 Char"/>
    <w:link w:val="44"/>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0"/>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semiHidden/>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12"/>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basedOn w:val="73"/>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Char"/>
    <w:link w:val="55"/>
    <w:qFormat/>
    <w:uiPriority w:val="0"/>
    <w:rPr>
      <w:kern w:val="2"/>
      <w:sz w:val="24"/>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0"/>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Char2"/>
    <w:link w:val="42"/>
    <w:qFormat/>
    <w:locked/>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Char2"/>
    <w:link w:val="43"/>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0"/>
    <w:rPr>
      <w:rFonts w:ascii="Arial" w:hAnsi="Arial" w:eastAsia="黑体" w:cs="Arial"/>
      <w:b/>
      <w:bCs/>
      <w:snapToGrid w:val="0"/>
      <w:kern w:val="44"/>
      <w:sz w:val="44"/>
      <w:szCs w:val="44"/>
    </w:rPr>
  </w:style>
  <w:style w:type="character" w:customStyle="1" w:styleId="425">
    <w:name w:val="style36"/>
    <w:basedOn w:val="73"/>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0"/>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7"/>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5">
    <w:name w:val="gray6"/>
    <w:basedOn w:val="73"/>
    <w:qFormat/>
    <w:uiPriority w:val="0"/>
    <w:rPr>
      <w:rFonts w:ascii="Arial" w:hAnsi="Arial" w:eastAsia="黑体" w:cs="Arial"/>
      <w:snapToGrid w:val="0"/>
      <w:kern w:val="0"/>
      <w:szCs w:val="21"/>
    </w:rPr>
  </w:style>
  <w:style w:type="character" w:customStyle="1" w:styleId="436">
    <w:name w:val="hui"/>
    <w:basedOn w:val="73"/>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8"/>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outlineLvl w:val="5"/>
    </w:pPr>
  </w:style>
  <w:style w:type="paragraph" w:customStyle="1" w:styleId="478">
    <w:name w:val="5级标题"/>
    <w:basedOn w:val="479"/>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9">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7">
    <w:name w:val="无间隔2"/>
    <w:basedOn w:val="1"/>
    <w:link w:val="937"/>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9"/>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99"/>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8"/>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Lines="50"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85"/>
    <w:next w:val="85"/>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85"/>
    <w:next w:val="85"/>
    <w:qFormat/>
    <w:uiPriority w:val="0"/>
    <w:rPr>
      <w:rFonts w:ascii="宋体" w:eastAsia="宋体" w:cs="Times New Roman"/>
      <w:color w:val="auto"/>
    </w:rPr>
  </w:style>
  <w:style w:type="paragraph" w:customStyle="1" w:styleId="55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9"/>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0">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0"/>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2"/>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Lines="0" w:afterLines="0"/>
      <w:ind w:left="1680"/>
      <w:outlineLvl w:val="2"/>
    </w:pPr>
  </w:style>
  <w:style w:type="paragraph" w:customStyle="1" w:styleId="662">
    <w:name w:val="章标题"/>
    <w:next w:val="64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8"/>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Lines="50"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4"/>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59"/>
    <w:next w:val="644"/>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8"/>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4"/>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22"/>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6"/>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2"/>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3"/>
    <w:qFormat/>
    <w:uiPriority w:val="0"/>
    <w:rPr>
      <w:b w:val="0"/>
      <w:sz w:val="20"/>
    </w:rPr>
  </w:style>
  <w:style w:type="paragraph" w:customStyle="1" w:styleId="898">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9"/>
    <w:next w:val="1"/>
    <w:qFormat/>
    <w:uiPriority w:val="0"/>
    <w:pPr>
      <w:tabs>
        <w:tab w:val="left" w:pos="1080"/>
      </w:tabs>
      <w:ind w:left="1080" w:hanging="1080"/>
    </w:pPr>
  </w:style>
  <w:style w:type="paragraph" w:customStyle="1" w:styleId="901">
    <w:name w:val="数字标题1"/>
    <w:basedOn w:val="2"/>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47"/>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6"/>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locked/>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尾注文本 Char"/>
    <w:link w:val="40"/>
    <w:qFormat/>
    <w:uiPriority w:val="99"/>
    <w:rPr>
      <w:kern w:val="2"/>
      <w:sz w:val="21"/>
      <w:szCs w:val="24"/>
      <w:lang w:val="zh-CN"/>
    </w:rPr>
  </w:style>
  <w:style w:type="character" w:customStyle="1" w:styleId="937">
    <w:name w:val="无间隔 Char"/>
    <w:link w:val="487"/>
    <w:qFormat/>
    <w:uiPriority w:val="99"/>
    <w:rPr>
      <w:kern w:val="2"/>
      <w:sz w:val="21"/>
      <w:szCs w:val="22"/>
    </w:rPr>
  </w:style>
  <w:style w:type="character" w:customStyle="1" w:styleId="938">
    <w:name w:val="标准文本 Char Char"/>
    <w:link w:val="939"/>
    <w:qFormat/>
    <w:uiPriority w:val="0"/>
    <w:rPr>
      <w:rFonts w:cs="宋体"/>
      <w:kern w:val="2"/>
      <w:sz w:val="24"/>
    </w:rPr>
  </w:style>
  <w:style w:type="paragraph" w:customStyle="1" w:styleId="939">
    <w:name w:val="标准文本"/>
    <w:basedOn w:val="1"/>
    <w:link w:val="938"/>
    <w:qFormat/>
    <w:uiPriority w:val="0"/>
    <w:pPr>
      <w:adjustRightInd/>
      <w:spacing w:line="360" w:lineRule="auto"/>
      <w:ind w:firstLine="480" w:firstLineChars="200"/>
    </w:pPr>
    <w:rPr>
      <w:rFonts w:cs="宋体"/>
      <w:sz w:val="24"/>
      <w:szCs w:val="20"/>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99"/>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paragraph" w:customStyle="1" w:styleId="953">
    <w:name w:val="_Style 947"/>
    <w:basedOn w:val="1"/>
    <w:next w:val="262"/>
    <w:qFormat/>
    <w:uiPriority w:val="34"/>
    <w:pPr>
      <w:adjustRightInd/>
      <w:ind w:firstLine="420" w:firstLineChars="200"/>
    </w:pPr>
  </w:style>
  <w:style w:type="paragraph" w:customStyle="1" w:styleId="954">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qFormat/>
    <w:uiPriority w:val="0"/>
    <w:pPr>
      <w:adjustRightInd/>
      <w:snapToGrid w:val="0"/>
      <w:jc w:val="left"/>
    </w:pPr>
    <w:rPr>
      <w:rFonts w:ascii="Century Gothic" w:hAnsi="楷体_GB2312" w:eastAsia="Century Gothic"/>
      <w:szCs w:val="20"/>
    </w:rPr>
  </w:style>
  <w:style w:type="paragraph" w:customStyle="1" w:styleId="956">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qFormat/>
    <w:uiPriority w:val="0"/>
    <w:pPr>
      <w:autoSpaceDE w:val="0"/>
      <w:autoSpaceDN w:val="0"/>
      <w:spacing w:before="100" w:after="100"/>
      <w:ind w:left="360" w:right="360"/>
      <w:jc w:val="left"/>
    </w:pPr>
    <w:rPr>
      <w:kern w:val="0"/>
      <w:sz w:val="24"/>
      <w:szCs w:val="20"/>
    </w:rPr>
  </w:style>
  <w:style w:type="paragraph" w:customStyle="1" w:styleId="960">
    <w:name w:val="p1"/>
    <w:basedOn w:val="1"/>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qFormat/>
    <w:uiPriority w:val="0"/>
    <w:pPr>
      <w:adjustRightInd/>
      <w:jc w:val="left"/>
    </w:pPr>
    <w:rPr>
      <w:rFonts w:ascii="Calibri" w:hAnsi="Calibri"/>
      <w:kern w:val="0"/>
      <w:sz w:val="22"/>
      <w:szCs w:val="22"/>
      <w:lang w:eastAsia="en-US"/>
    </w:rPr>
  </w:style>
  <w:style w:type="paragraph" w:customStyle="1" w:styleId="9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basedOn w:val="73"/>
    <w:qFormat/>
    <w:uiPriority w:val="0"/>
    <w:rPr>
      <w:color w:val="000000"/>
      <w:shd w:val="clear" w:color="auto" w:fill="EFD200"/>
    </w:rPr>
  </w:style>
  <w:style w:type="character" w:customStyle="1" w:styleId="966">
    <w:name w:val="font71"/>
    <w:qFormat/>
    <w:uiPriority w:val="0"/>
    <w:rPr>
      <w:rFonts w:hint="eastAsia" w:ascii="宋体" w:hAnsi="宋体" w:eastAsia="宋体" w:cs="宋体"/>
      <w:color w:val="000000"/>
      <w:sz w:val="22"/>
      <w:szCs w:val="22"/>
      <w:u w:val="none"/>
    </w:rPr>
  </w:style>
  <w:style w:type="character" w:customStyle="1" w:styleId="967">
    <w:name w:val="font91"/>
    <w:qFormat/>
    <w:uiPriority w:val="0"/>
    <w:rPr>
      <w:rFonts w:hint="eastAsia" w:ascii="仿宋" w:hAnsi="仿宋" w:eastAsia="仿宋" w:cs="仿宋"/>
      <w:color w:val="000000"/>
      <w:sz w:val="22"/>
      <w:szCs w:val="22"/>
      <w:u w:val="none"/>
    </w:rPr>
  </w:style>
  <w:style w:type="character" w:customStyle="1" w:styleId="968">
    <w:name w:val="标题 3 Char"/>
    <w:basedOn w:val="73"/>
    <w:link w:val="6"/>
    <w:qFormat/>
    <w:uiPriority w:val="9"/>
    <w:rPr>
      <w:b/>
      <w:bCs/>
      <w:kern w:val="2"/>
      <w:sz w:val="32"/>
      <w:szCs w:val="32"/>
    </w:rPr>
  </w:style>
  <w:style w:type="paragraph" w:customStyle="1" w:styleId="969">
    <w:name w:val="1册标题1"/>
    <w:basedOn w:val="1"/>
    <w:next w:val="1"/>
    <w:qFormat/>
    <w:uiPriority w:val="99"/>
    <w:pPr>
      <w:adjustRightInd/>
      <w:spacing w:beforeLines="50" w:afterLines="50" w:line="300" w:lineRule="auto"/>
      <w:jc w:val="center"/>
      <w:outlineLvl w:val="0"/>
    </w:pPr>
    <w:rPr>
      <w:rFonts w:ascii="Arial" w:hAnsi="Arial" w:eastAsia="黑体"/>
      <w:b/>
      <w:bCs/>
      <w:sz w:val="48"/>
      <w:szCs w:val="20"/>
    </w:rPr>
  </w:style>
  <w:style w:type="paragraph" w:customStyle="1" w:styleId="970">
    <w:name w:val="标题样式"/>
    <w:basedOn w:val="1"/>
    <w:next w:val="1"/>
    <w:qFormat/>
    <w:uiPriority w:val="99"/>
    <w:pPr>
      <w:overflowPunct w:val="0"/>
      <w:autoSpaceDE w:val="0"/>
      <w:adjustRightInd/>
      <w:jc w:val="center"/>
      <w:textAlignment w:val="baseline"/>
    </w:pPr>
    <w:rPr>
      <w:rFonts w:ascii="Calibri" w:hAnsi="Calibri" w:eastAsia="宋体;SimSun"/>
      <w:b/>
      <w:sz w:val="24"/>
      <w:lang w:val="en-GB"/>
    </w:rPr>
  </w:style>
  <w:style w:type="character" w:customStyle="1" w:styleId="971">
    <w:name w:val="NormalCharacter"/>
    <w:qFormat/>
    <w:uiPriority w:val="0"/>
    <w:rPr>
      <w:kern w:val="2"/>
      <w:sz w:val="21"/>
      <w:szCs w:val="24"/>
      <w:lang w:val="en-US" w:eastAsia="zh-CN" w:bidi="ar-SA"/>
    </w:rPr>
  </w:style>
  <w:style w:type="paragraph" w:customStyle="1" w:styleId="972">
    <w:name w:val="列表段落2"/>
    <w:basedOn w:val="1"/>
    <w:qFormat/>
    <w:uiPriority w:val="34"/>
    <w:pPr>
      <w:adjustRightInd/>
      <w:ind w:firstLine="420" w:firstLineChars="200"/>
    </w:pPr>
    <w:rPr>
      <w:rFonts w:ascii="等线" w:hAnsi="等线" w:eastAsia="等线"/>
    </w:rPr>
  </w:style>
  <w:style w:type="character" w:customStyle="1" w:styleId="973">
    <w:name w:val="fontstyle01"/>
    <w:basedOn w:val="73"/>
    <w:qFormat/>
    <w:uiPriority w:val="0"/>
    <w:rPr>
      <w:rFonts w:ascii="仿宋_GB2312" w:hAnsi="仿宋_GB2312" w:eastAsia="仿宋_GB2312" w:cs="仿宋_GB2312"/>
      <w:color w:val="000000"/>
      <w:sz w:val="32"/>
      <w:szCs w:val="32"/>
    </w:rPr>
  </w:style>
  <w:style w:type="paragraph" w:customStyle="1" w:styleId="974">
    <w:name w:val="正文（1）"/>
    <w:basedOn w:val="1"/>
    <w:qFormat/>
    <w:uiPriority w:val="0"/>
    <w:pPr>
      <w:numPr>
        <w:ilvl w:val="0"/>
        <w:numId w:val="1"/>
      </w:numPr>
    </w:pPr>
  </w:style>
  <w:style w:type="character" w:customStyle="1" w:styleId="975">
    <w:name w:val="未处理的提及2"/>
    <w:basedOn w:val="73"/>
    <w:semiHidden/>
    <w:unhideWhenUsed/>
    <w:qFormat/>
    <w:uiPriority w:val="99"/>
    <w:rPr>
      <w:color w:val="605E5C"/>
      <w:shd w:val="clear" w:color="auto" w:fill="E1DFDD"/>
    </w:rPr>
  </w:style>
  <w:style w:type="character" w:customStyle="1" w:styleId="976">
    <w:name w:val="Internet 链接"/>
    <w:qFormat/>
    <w:uiPriority w:val="99"/>
    <w:rPr>
      <w:rFonts w:ascii="Arial" w:hAnsi="Arial" w:eastAsia="黑体;SimHei"/>
      <w:color w:val="000000"/>
      <w:kern w:val="0"/>
      <w:sz w:val="18"/>
      <w:u w:val="none"/>
    </w:rPr>
  </w:style>
  <w:style w:type="character" w:customStyle="1" w:styleId="977">
    <w:name w:val="样式 小四"/>
    <w:qFormat/>
    <w:uiPriority w:val="0"/>
    <w:rPr>
      <w:sz w:val="21"/>
    </w:rPr>
  </w:style>
  <w:style w:type="character" w:customStyle="1" w:styleId="978">
    <w:name w:val="Head 2"/>
    <w:qFormat/>
    <w:uiPriority w:val="0"/>
    <w:rPr>
      <w:rFonts w:ascii="仿宋_GB2312"/>
      <w:bCs/>
      <w:iCs/>
      <w:sz w:val="24"/>
    </w:rPr>
  </w:style>
  <w:style w:type="character" w:customStyle="1" w:styleId="979">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980">
    <w:name w:val="目录 1 + 行距: 多倍行距 2.5 字行 Char"/>
    <w:link w:val="981"/>
    <w:qFormat/>
    <w:uiPriority w:val="0"/>
    <w:rPr>
      <w:rFonts w:ascii="仿宋_GB2312" w:eastAsia="仿宋_GB2312"/>
      <w:b/>
      <w:bCs/>
      <w:caps/>
      <w:sz w:val="36"/>
      <w:szCs w:val="36"/>
    </w:rPr>
  </w:style>
  <w:style w:type="paragraph" w:customStyle="1" w:styleId="981">
    <w:name w:val="目录 1 + 行距: 多倍行距 2.5 字行"/>
    <w:basedOn w:val="45"/>
    <w:link w:val="980"/>
    <w:qFormat/>
    <w:uiPriority w:val="0"/>
    <w:pPr>
      <w:tabs>
        <w:tab w:val="right" w:leader="dot" w:pos="9060"/>
      </w:tabs>
      <w:adjustRightInd/>
      <w:spacing w:before="120" w:after="120" w:line="600" w:lineRule="auto"/>
      <w:ind w:firstLine="349" w:firstLineChars="97"/>
      <w:jc w:val="left"/>
    </w:pPr>
    <w:rPr>
      <w:rFonts w:ascii="仿宋_GB2312" w:eastAsia="仿宋_GB2312"/>
      <w:b/>
      <w:bCs/>
      <w:caps/>
      <w:kern w:val="0"/>
      <w:sz w:val="36"/>
      <w:szCs w:val="36"/>
    </w:rPr>
  </w:style>
  <w:style w:type="character" w:customStyle="1" w:styleId="982">
    <w:name w:val="bt Char1"/>
    <w:qFormat/>
    <w:uiPriority w:val="0"/>
    <w:rPr>
      <w:rFonts w:eastAsia="宋体"/>
      <w:kern w:val="2"/>
      <w:sz w:val="21"/>
      <w:szCs w:val="24"/>
      <w:lang w:val="en-US" w:eastAsia="zh-CN" w:bidi="ar-SA"/>
    </w:rPr>
  </w:style>
  <w:style w:type="character" w:customStyle="1" w:styleId="983">
    <w:name w:val="normal_text"/>
    <w:basedOn w:val="73"/>
    <w:qFormat/>
    <w:uiPriority w:val="0"/>
  </w:style>
  <w:style w:type="character" w:customStyle="1" w:styleId="984">
    <w:name w:val="List Paragraph Char"/>
    <w:link w:val="262"/>
    <w:qFormat/>
    <w:locked/>
    <w:uiPriority w:val="0"/>
    <w:rPr>
      <w:rFonts w:eastAsia="楷体_GB2312" w:cs="Lucida Sans"/>
      <w:kern w:val="2"/>
      <w:sz w:val="24"/>
      <w:szCs w:val="24"/>
    </w:rPr>
  </w:style>
  <w:style w:type="character" w:customStyle="1" w:styleId="985">
    <w:name w:val="line1"/>
    <w:qFormat/>
    <w:uiPriority w:val="0"/>
    <w:rPr>
      <w:u w:val="none"/>
    </w:rPr>
  </w:style>
  <w:style w:type="character" w:customStyle="1" w:styleId="986">
    <w:name w:val="style181"/>
    <w:qFormat/>
    <w:uiPriority w:val="0"/>
    <w:rPr>
      <w:rFonts w:hint="default" w:ascii="Arial" w:hAnsi="Arial" w:cs="Arial"/>
      <w:color w:val="000000"/>
      <w:sz w:val="18"/>
      <w:szCs w:val="18"/>
    </w:rPr>
  </w:style>
  <w:style w:type="character" w:customStyle="1" w:styleId="987">
    <w:name w:val="hei14b1"/>
    <w:qFormat/>
    <w:uiPriority w:val="0"/>
    <w:rPr>
      <w:b/>
      <w:bCs/>
      <w:color w:val="333333"/>
      <w:sz w:val="21"/>
      <w:szCs w:val="21"/>
    </w:rPr>
  </w:style>
  <w:style w:type="character" w:customStyle="1" w:styleId="988">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989">
    <w:name w:val="目录 1 Char"/>
    <w:link w:val="45"/>
    <w:qFormat/>
    <w:uiPriority w:val="0"/>
    <w:rPr>
      <w:kern w:val="2"/>
      <w:sz w:val="21"/>
      <w:szCs w:val="24"/>
    </w:rPr>
  </w:style>
  <w:style w:type="character" w:customStyle="1" w:styleId="990">
    <w:name w:val="huide001"/>
    <w:qFormat/>
    <w:uiPriority w:val="0"/>
    <w:rPr>
      <w:rFonts w:hint="default" w:ascii="Arial" w:hAnsi="Arial" w:cs="Arial"/>
      <w:color w:val="666666"/>
      <w:sz w:val="18"/>
      <w:szCs w:val="18"/>
    </w:rPr>
  </w:style>
  <w:style w:type="character" w:customStyle="1" w:styleId="991">
    <w:name w:val="para"/>
    <w:basedOn w:val="73"/>
    <w:qFormat/>
    <w:uiPriority w:val="0"/>
  </w:style>
  <w:style w:type="character" w:customStyle="1" w:styleId="992">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993">
    <w:name w:val="A C"/>
    <w:qFormat/>
    <w:uiPriority w:val="0"/>
    <w:rPr>
      <w:rFonts w:ascii="仿宋_GB2312"/>
      <w:bCs/>
      <w:iCs/>
      <w:sz w:val="24"/>
    </w:rPr>
  </w:style>
  <w:style w:type="character" w:customStyle="1" w:styleId="994">
    <w:name w:val="point_normal1"/>
    <w:qFormat/>
    <w:uiPriority w:val="0"/>
    <w:rPr>
      <w:rFonts w:hint="default" w:ascii="Arial" w:hAnsi="Arial" w:cs="Arial"/>
      <w:sz w:val="18"/>
      <w:szCs w:val="18"/>
    </w:rPr>
  </w:style>
  <w:style w:type="paragraph" w:customStyle="1" w:styleId="995">
    <w:name w:val="样式 标题 3"/>
    <w:basedOn w:val="6"/>
    <w:next w:val="996"/>
    <w:qFormat/>
    <w:uiPriority w:val="0"/>
    <w:pPr>
      <w:keepLines w:val="0"/>
      <w:tabs>
        <w:tab w:val="left" w:pos="709"/>
        <w:tab w:val="clear" w:pos="900"/>
      </w:tabs>
      <w:adjustRightInd/>
      <w:spacing w:before="120" w:afterLines="50" w:line="240" w:lineRule="auto"/>
      <w:ind w:left="0" w:firstLine="0"/>
      <w:jc w:val="left"/>
    </w:pPr>
    <w:rPr>
      <w:rFonts w:ascii="宋体" w:cs="宋体"/>
      <w:snapToGrid w:val="0"/>
      <w:kern w:val="0"/>
      <w:sz w:val="24"/>
      <w:szCs w:val="20"/>
    </w:rPr>
  </w:style>
  <w:style w:type="paragraph" w:customStyle="1" w:styleId="996">
    <w:name w:val="最新标题4"/>
    <w:basedOn w:val="997"/>
    <w:next w:val="1"/>
    <w:qFormat/>
    <w:uiPriority w:val="0"/>
    <w:pPr>
      <w:tabs>
        <w:tab w:val="left" w:pos="2100"/>
      </w:tabs>
      <w:spacing w:after="120"/>
      <w:ind w:left="0" w:firstLine="0"/>
    </w:pPr>
  </w:style>
  <w:style w:type="paragraph" w:customStyle="1" w:styleId="997">
    <w:name w:val="样式 标题 4"/>
    <w:basedOn w:val="998"/>
    <w:next w:val="1000"/>
    <w:qFormat/>
    <w:uiPriority w:val="0"/>
    <w:pPr>
      <w:tabs>
        <w:tab w:val="left" w:pos="2100"/>
      </w:tabs>
      <w:spacing w:after="50"/>
      <w:ind w:left="2100" w:hanging="420"/>
    </w:pPr>
  </w:style>
  <w:style w:type="paragraph" w:customStyle="1" w:styleId="998">
    <w:name w:val="样式 标题 4Chapter X.X.X.X. + 段后: 0.5 行1"/>
    <w:basedOn w:val="999"/>
    <w:qFormat/>
    <w:uiPriority w:val="0"/>
    <w:pPr>
      <w:spacing w:after="120"/>
    </w:pPr>
  </w:style>
  <w:style w:type="paragraph" w:customStyle="1" w:styleId="999">
    <w:name w:val="样式 标题 4 + 段后: 0.5 行"/>
    <w:basedOn w:val="8"/>
    <w:qFormat/>
    <w:uiPriority w:val="0"/>
    <w:pPr>
      <w:keepLines w:val="0"/>
      <w:tabs>
        <w:tab w:val="clear" w:pos="864"/>
      </w:tabs>
      <w:adjustRightInd/>
      <w:spacing w:before="120" w:afterLines="50" w:line="240" w:lineRule="auto"/>
      <w:ind w:left="0" w:firstLine="0"/>
      <w:jc w:val="left"/>
    </w:pPr>
    <w:rPr>
      <w:rFonts w:ascii="宋体" w:hAnsi="Times New Roman" w:eastAsia="宋体" w:cs="宋体"/>
      <w:snapToGrid w:val="0"/>
      <w:kern w:val="0"/>
      <w:sz w:val="21"/>
      <w:szCs w:val="20"/>
      <w:lang w:val="en-US"/>
    </w:rPr>
  </w:style>
  <w:style w:type="paragraph" w:customStyle="1" w:styleId="1000">
    <w:name w:val="样式 正文"/>
    <w:basedOn w:val="1"/>
    <w:next w:val="1"/>
    <w:qFormat/>
    <w:uiPriority w:val="0"/>
    <w:pPr>
      <w:adjustRightInd/>
      <w:spacing w:afterLines="50"/>
      <w:jc w:val="left"/>
    </w:pPr>
    <w:rPr>
      <w:rFonts w:ascii="宋体" w:cs="宋体"/>
      <w:snapToGrid w:val="0"/>
      <w:kern w:val="0"/>
      <w:szCs w:val="20"/>
    </w:rPr>
  </w:style>
  <w:style w:type="paragraph" w:customStyle="1" w:styleId="1001">
    <w:name w:val="样式 模板描述"/>
    <w:basedOn w:val="1"/>
    <w:next w:val="1000"/>
    <w:qFormat/>
    <w:uiPriority w:val="0"/>
    <w:pPr>
      <w:numPr>
        <w:ilvl w:val="1"/>
        <w:numId w:val="2"/>
      </w:numPr>
      <w:adjustRightInd/>
      <w:spacing w:afterLines="50"/>
      <w:ind w:left="0" w:firstLine="0"/>
      <w:jc w:val="left"/>
    </w:pPr>
    <w:rPr>
      <w:rFonts w:ascii="宋体" w:cs="宋体"/>
      <w:i/>
      <w:iCs/>
      <w:snapToGrid w:val="0"/>
      <w:color w:val="0000FF"/>
      <w:kern w:val="0"/>
      <w:szCs w:val="21"/>
    </w:rPr>
  </w:style>
  <w:style w:type="paragraph" w:customStyle="1" w:styleId="1002">
    <w:name w:val="样式 标题 2Chapter X.X. Statementh22Header 2l2Level 2 Headhea...1"/>
    <w:basedOn w:val="6"/>
    <w:qFormat/>
    <w:uiPriority w:val="0"/>
    <w:pPr>
      <w:keepLines w:val="0"/>
      <w:numPr>
        <w:ilvl w:val="0"/>
        <w:numId w:val="3"/>
      </w:numPr>
      <w:tabs>
        <w:tab w:val="left" w:pos="709"/>
        <w:tab w:val="clear" w:pos="360"/>
        <w:tab w:val="clear" w:pos="900"/>
      </w:tabs>
      <w:adjustRightInd/>
      <w:spacing w:before="120" w:afterLines="50" w:line="240" w:lineRule="auto"/>
      <w:ind w:left="0" w:firstLine="0"/>
      <w:jc w:val="left"/>
    </w:pPr>
    <w:rPr>
      <w:rFonts w:ascii="宋体" w:cs="宋体"/>
      <w:snapToGrid w:val="0"/>
      <w:kern w:val="0"/>
      <w:sz w:val="24"/>
      <w:szCs w:val="20"/>
    </w:rPr>
  </w:style>
  <w:style w:type="paragraph" w:customStyle="1" w:styleId="1003">
    <w:name w:val="圆点"/>
    <w:basedOn w:val="1"/>
    <w:qFormat/>
    <w:uiPriority w:val="0"/>
    <w:pPr>
      <w:adjustRightInd/>
      <w:spacing w:beforeLines="50" w:afterLines="50" w:line="360" w:lineRule="auto"/>
      <w:ind w:firstLine="480" w:firstLineChars="200"/>
    </w:pPr>
    <w:rPr>
      <w:rFonts w:ascii="仿宋_GB2312" w:eastAsia="仿宋_GB2312"/>
      <w:sz w:val="24"/>
    </w:rPr>
  </w:style>
  <w:style w:type="paragraph" w:customStyle="1" w:styleId="1004">
    <w:name w:val="标题 3Chapter X.X.X. + 段后: 0.5 行 + 段后: 0.5 行 + 段后: 0.5 行1"/>
    <w:basedOn w:val="1005"/>
    <w:qFormat/>
    <w:uiPriority w:val="0"/>
    <w:pPr>
      <w:tabs>
        <w:tab w:val="left" w:pos="709"/>
      </w:tabs>
    </w:pPr>
  </w:style>
  <w:style w:type="paragraph" w:customStyle="1" w:styleId="1005">
    <w:name w:val="样式 样式 标题 3Chapter X.X.X. + 段后: 0.5 行 + 段后: 0.5 行"/>
    <w:basedOn w:val="1006"/>
    <w:qFormat/>
    <w:uiPriority w:val="0"/>
    <w:pPr>
      <w:tabs>
        <w:tab w:val="left" w:pos="709"/>
      </w:tabs>
    </w:pPr>
  </w:style>
  <w:style w:type="paragraph" w:customStyle="1" w:styleId="1006">
    <w:name w:val="样式 标题 3Chapter X.X.X. + 段后: 0.5 行"/>
    <w:basedOn w:val="6"/>
    <w:qFormat/>
    <w:uiPriority w:val="0"/>
    <w:pPr>
      <w:keepLines w:val="0"/>
      <w:tabs>
        <w:tab w:val="left" w:pos="709"/>
        <w:tab w:val="clear" w:pos="900"/>
      </w:tabs>
      <w:adjustRightInd/>
      <w:spacing w:before="120" w:afterLines="50" w:line="240" w:lineRule="auto"/>
      <w:ind w:left="0" w:firstLine="0"/>
      <w:jc w:val="left"/>
    </w:pPr>
    <w:rPr>
      <w:rFonts w:ascii="宋体" w:cs="宋体"/>
      <w:snapToGrid w:val="0"/>
      <w:kern w:val="0"/>
      <w:sz w:val="24"/>
      <w:szCs w:val="20"/>
    </w:rPr>
  </w:style>
  <w:style w:type="paragraph" w:customStyle="1" w:styleId="1007">
    <w:name w:val="公文标题1"/>
    <w:basedOn w:val="2"/>
    <w:next w:val="1"/>
    <w:qFormat/>
    <w:uiPriority w:val="0"/>
    <w:pPr>
      <w:numPr>
        <w:ilvl w:val="0"/>
        <w:numId w:val="4"/>
      </w:numPr>
      <w:tabs>
        <w:tab w:val="left" w:pos="360"/>
        <w:tab w:val="clear" w:pos="432"/>
      </w:tabs>
      <w:adjustRightInd/>
      <w:spacing w:before="100" w:after="100"/>
    </w:pPr>
    <w:rPr>
      <w:rFonts w:eastAsia="黑体"/>
      <w:sz w:val="30"/>
    </w:rPr>
  </w:style>
  <w:style w:type="character" w:customStyle="1" w:styleId="1008">
    <w:name w:val="正文文本首行缩进 字符1"/>
    <w:basedOn w:val="296"/>
    <w:semiHidden/>
    <w:qFormat/>
    <w:uiPriority w:val="99"/>
    <w:rPr>
      <w:rFonts w:ascii="Times New Roman" w:hAnsi="Times New Roman" w:eastAsia="宋体" w:cs="Times New Roman"/>
      <w:snapToGrid/>
      <w:kern w:val="2"/>
      <w:sz w:val="28"/>
      <w:szCs w:val="20"/>
    </w:rPr>
  </w:style>
  <w:style w:type="paragraph" w:customStyle="1" w:styleId="1009">
    <w:name w:val="Paragraph2"/>
    <w:basedOn w:val="1"/>
    <w:qFormat/>
    <w:uiPriority w:val="0"/>
    <w:pPr>
      <w:adjustRightInd/>
      <w:spacing w:before="80" w:afterLines="50"/>
      <w:ind w:left="720"/>
    </w:pPr>
    <w:rPr>
      <w:rFonts w:ascii="宋体"/>
      <w:snapToGrid w:val="0"/>
      <w:color w:val="000000"/>
      <w:kern w:val="0"/>
      <w:szCs w:val="20"/>
      <w:lang w:val="en-AU"/>
    </w:rPr>
  </w:style>
  <w:style w:type="paragraph" w:customStyle="1" w:styleId="1010">
    <w:name w:val="沈标题四"/>
    <w:basedOn w:val="8"/>
    <w:next w:val="1"/>
    <w:qFormat/>
    <w:uiPriority w:val="0"/>
    <w:pPr>
      <w:keepNext w:val="0"/>
      <w:keepLines w:val="0"/>
      <w:tabs>
        <w:tab w:val="clear" w:pos="864"/>
      </w:tabs>
      <w:adjustRightInd/>
      <w:spacing w:line="377" w:lineRule="auto"/>
      <w:ind w:left="0" w:firstLine="0"/>
    </w:pPr>
    <w:rPr>
      <w:rFonts w:ascii="Arial Narrow" w:hAnsi="Arial Narrow" w:eastAsia="方正姚体"/>
      <w:b w:val="0"/>
      <w:sz w:val="24"/>
      <w:szCs w:val="24"/>
      <w:lang w:val="en-US"/>
    </w:rPr>
  </w:style>
  <w:style w:type="paragraph" w:customStyle="1" w:styleId="1011">
    <w:name w:val="样式 正文文本缩进 + 仿宋_GB2312 小四 首行缩进:  0 厘米 行距: 1.5 倍行距"/>
    <w:basedOn w:val="27"/>
    <w:qFormat/>
    <w:uiPriority w:val="0"/>
    <w:pPr>
      <w:adjustRightInd/>
      <w:spacing w:line="360" w:lineRule="auto"/>
      <w:ind w:firstLine="0" w:firstLineChars="0"/>
    </w:pPr>
    <w:rPr>
      <w:rFonts w:ascii="仿宋_GB2312" w:hAnsi="Times New Roman" w:eastAsia="新宋体"/>
      <w:szCs w:val="20"/>
    </w:rPr>
  </w:style>
  <w:style w:type="paragraph" w:customStyle="1" w:styleId="1012">
    <w:name w:val="P2"/>
    <w:basedOn w:val="1"/>
    <w:qFormat/>
    <w:uiPriority w:val="0"/>
    <w:pPr>
      <w:widowControl/>
      <w:adjustRightInd/>
      <w:spacing w:before="240" w:line="240" w:lineRule="atLeast"/>
      <w:ind w:left="578"/>
      <w:jc w:val="left"/>
    </w:pPr>
    <w:rPr>
      <w:b/>
      <w:kern w:val="0"/>
      <w:szCs w:val="21"/>
      <w:lang w:val="en-AU" w:eastAsia="en-US"/>
    </w:rPr>
  </w:style>
  <w:style w:type="paragraph" w:customStyle="1" w:styleId="1013">
    <w:name w:val="样式 样式 样式 标题 3Chapter X.X.X. + 段后: 0.5 行 + 段后: 0.5 行 + 段后: 0.5 行"/>
    <w:basedOn w:val="1005"/>
    <w:qFormat/>
    <w:uiPriority w:val="0"/>
    <w:pPr>
      <w:spacing w:after="120"/>
    </w:pPr>
  </w:style>
  <w:style w:type="paragraph" w:customStyle="1" w:styleId="1014">
    <w:name w:val="页面边线"/>
    <w:basedOn w:val="1"/>
    <w:qFormat/>
    <w:uiPriority w:val="0"/>
    <w:pPr>
      <w:spacing w:line="360" w:lineRule="atLeast"/>
      <w:textAlignment w:val="baseline"/>
    </w:pPr>
    <w:rPr>
      <w:rFonts w:ascii="Century" w:hAnsi="Century"/>
      <w:kern w:val="0"/>
      <w:szCs w:val="20"/>
      <w:lang w:eastAsia="ja-JP"/>
    </w:rPr>
  </w:style>
  <w:style w:type="paragraph" w:customStyle="1" w:styleId="1015">
    <w:name w:val="S4-I-L15-U"/>
    <w:basedOn w:val="1"/>
    <w:qFormat/>
    <w:uiPriority w:val="0"/>
    <w:pPr>
      <w:adjustRightInd/>
      <w:spacing w:line="360" w:lineRule="auto"/>
    </w:pPr>
    <w:rPr>
      <w:b/>
      <w:i/>
      <w:sz w:val="24"/>
      <w:u w:val="single"/>
    </w:rPr>
  </w:style>
  <w:style w:type="paragraph" w:customStyle="1" w:styleId="1016">
    <w:name w:val="标题1"/>
    <w:basedOn w:val="35"/>
    <w:qFormat/>
    <w:uiPriority w:val="0"/>
    <w:pPr>
      <w:adjustRightInd/>
      <w:spacing w:line="360" w:lineRule="auto"/>
    </w:pPr>
    <w:rPr>
      <w:rFonts w:cstheme="minorBidi"/>
      <w:b/>
      <w:snapToGrid/>
      <w:sz w:val="30"/>
      <w:szCs w:val="22"/>
    </w:rPr>
  </w:style>
  <w:style w:type="paragraph" w:customStyle="1" w:styleId="1017">
    <w:name w:val="标书_标题2"/>
    <w:basedOn w:val="5"/>
    <w:qFormat/>
    <w:uiPriority w:val="0"/>
    <w:pPr>
      <w:tabs>
        <w:tab w:val="left" w:pos="720"/>
        <w:tab w:val="clear" w:pos="432"/>
      </w:tabs>
      <w:spacing w:before="100" w:line="415" w:lineRule="auto"/>
      <w:ind w:left="0" w:firstLine="0"/>
    </w:pPr>
    <w:rPr>
      <w:rFonts w:ascii="Arial" w:hAnsi="Arial" w:eastAsia="黑体"/>
      <w:sz w:val="28"/>
      <w:szCs w:val="20"/>
      <w:lang w:val="en-US"/>
    </w:rPr>
  </w:style>
  <w:style w:type="paragraph" w:customStyle="1" w:styleId="1018">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019">
    <w:name w:val="标准标题3"/>
    <w:basedOn w:val="6"/>
    <w:qFormat/>
    <w:uiPriority w:val="0"/>
    <w:pPr>
      <w:tabs>
        <w:tab w:val="left" w:pos="709"/>
        <w:tab w:val="left" w:pos="1050"/>
        <w:tab w:val="clear" w:pos="900"/>
      </w:tabs>
      <w:adjustRightInd/>
      <w:spacing w:line="240" w:lineRule="auto"/>
      <w:ind w:left="-258" w:leftChars="-258" w:firstLine="0"/>
      <w:jc w:val="left"/>
    </w:pPr>
    <w:rPr>
      <w:rFonts w:eastAsia="仿宋_GB2312"/>
      <w:sz w:val="28"/>
    </w:rPr>
  </w:style>
  <w:style w:type="paragraph" w:customStyle="1" w:styleId="1020">
    <w:name w:val="样式 标题 2Chapter X.X. Statementh22Header 2l2Level 2 Headhea..."/>
    <w:basedOn w:val="5"/>
    <w:qFormat/>
    <w:uiPriority w:val="0"/>
    <w:pPr>
      <w:keepLines w:val="0"/>
      <w:tabs>
        <w:tab w:val="left" w:pos="720"/>
        <w:tab w:val="clear" w:pos="432"/>
      </w:tabs>
      <w:spacing w:before="120" w:afterLines="50" w:line="240" w:lineRule="auto"/>
      <w:ind w:left="0" w:firstLine="0"/>
    </w:pPr>
    <w:rPr>
      <w:rFonts w:ascii="宋体" w:hAnsi="Times New Roman" w:eastAsia="宋体" w:cs="宋体"/>
      <w:snapToGrid w:val="0"/>
      <w:kern w:val="0"/>
      <w:sz w:val="24"/>
      <w:szCs w:val="24"/>
      <w:lang w:val="en-US"/>
    </w:rPr>
  </w:style>
  <w:style w:type="paragraph" w:customStyle="1" w:styleId="1021">
    <w:name w:val="表格内容"/>
    <w:basedOn w:val="3"/>
    <w:qFormat/>
    <w:uiPriority w:val="0"/>
    <w:pPr>
      <w:suppressLineNumbers/>
      <w:suppressAutoHyphens/>
      <w:autoSpaceDE/>
      <w:autoSpaceDN/>
      <w:adjustRightInd/>
      <w:spacing w:after="120" w:line="240" w:lineRule="auto"/>
    </w:pPr>
    <w:rPr>
      <w:rFonts w:ascii="Times New Roman" w:hAnsi="Times New Roman" w:cs="Times New Roman"/>
      <w:snapToGrid/>
      <w:kern w:val="1"/>
      <w:sz w:val="21"/>
      <w:szCs w:val="24"/>
      <w:lang w:val="en-US" w:eastAsia="ar-SA"/>
    </w:rPr>
  </w:style>
  <w:style w:type="paragraph" w:customStyle="1" w:styleId="1022">
    <w:name w:val="项目符号B"/>
    <w:basedOn w:val="1"/>
    <w:qFormat/>
    <w:uiPriority w:val="0"/>
    <w:pPr>
      <w:tabs>
        <w:tab w:val="left" w:pos="420"/>
      </w:tabs>
      <w:adjustRightInd/>
      <w:spacing w:line="360" w:lineRule="auto"/>
    </w:pPr>
    <w:rPr>
      <w:rFonts w:ascii="Arial" w:hAnsi="Arial"/>
      <w:sz w:val="24"/>
      <w:szCs w:val="20"/>
    </w:rPr>
  </w:style>
  <w:style w:type="paragraph" w:customStyle="1" w:styleId="1023">
    <w:name w:val="huide00"/>
    <w:basedOn w:val="1"/>
    <w:qFormat/>
    <w:uiPriority w:val="0"/>
    <w:pPr>
      <w:widowControl/>
      <w:adjustRightInd/>
      <w:spacing w:before="100" w:beforeAutospacing="1" w:after="100" w:afterAutospacing="1"/>
      <w:jc w:val="left"/>
    </w:pPr>
    <w:rPr>
      <w:rFonts w:ascii="Arial" w:hAnsi="Arial" w:eastAsia="Arial Unicode MS" w:cs="Arial"/>
      <w:color w:val="666666"/>
      <w:kern w:val="0"/>
      <w:sz w:val="18"/>
      <w:szCs w:val="18"/>
    </w:rPr>
  </w:style>
  <w:style w:type="paragraph" w:customStyle="1" w:styleId="1024">
    <w:name w:val="_Style 10"/>
    <w:basedOn w:val="1"/>
    <w:qFormat/>
    <w:uiPriority w:val="0"/>
    <w:pPr>
      <w:adjustRightInd/>
    </w:pPr>
    <w:rPr>
      <w:rFonts w:ascii="仿宋_GB2312" w:eastAsia="仿宋_GB2312"/>
      <w:b/>
      <w:sz w:val="32"/>
      <w:szCs w:val="32"/>
    </w:rPr>
  </w:style>
  <w:style w:type="paragraph" w:customStyle="1" w:styleId="1025">
    <w:name w:val="样式 标题 2"/>
    <w:basedOn w:val="5"/>
    <w:next w:val="1026"/>
    <w:qFormat/>
    <w:uiPriority w:val="0"/>
    <w:pPr>
      <w:keepLines w:val="0"/>
      <w:numPr>
        <w:ilvl w:val="3"/>
        <w:numId w:val="2"/>
      </w:numPr>
      <w:tabs>
        <w:tab w:val="left" w:pos="720"/>
        <w:tab w:val="left" w:pos="851"/>
        <w:tab w:val="clear" w:pos="432"/>
      </w:tabs>
      <w:spacing w:before="120" w:afterLines="50" w:line="240" w:lineRule="auto"/>
      <w:ind w:left="380" w:hanging="380"/>
    </w:pPr>
    <w:rPr>
      <w:rFonts w:ascii="宋体" w:hAnsi="Times New Roman" w:eastAsia="宋体" w:cs="宋体"/>
      <w:snapToGrid w:val="0"/>
      <w:kern w:val="0"/>
      <w:sz w:val="28"/>
      <w:szCs w:val="20"/>
      <w:lang w:val="en-US"/>
    </w:rPr>
  </w:style>
  <w:style w:type="paragraph" w:customStyle="1" w:styleId="1026">
    <w:name w:val="最新标题3"/>
    <w:basedOn w:val="995"/>
    <w:next w:val="996"/>
    <w:qFormat/>
    <w:uiPriority w:val="0"/>
    <w:pPr>
      <w:spacing w:after="120"/>
    </w:pPr>
  </w:style>
  <w:style w:type="paragraph" w:customStyle="1" w:styleId="1027">
    <w:name w:val="样式 标题 5H5ITT t5PA Pico Section5H5-Heading 5h5l5heading5...1"/>
    <w:basedOn w:val="9"/>
    <w:qFormat/>
    <w:uiPriority w:val="0"/>
    <w:pPr>
      <w:widowControl/>
      <w:tabs>
        <w:tab w:val="left" w:pos="1800"/>
        <w:tab w:val="clear" w:pos="1008"/>
      </w:tabs>
      <w:adjustRightInd/>
      <w:spacing w:before="0" w:after="0" w:line="360" w:lineRule="auto"/>
      <w:ind w:left="346" w:firstLine="0"/>
      <w:jc w:val="left"/>
    </w:pPr>
    <w:rPr>
      <w:rFonts w:ascii="宋体" w:hAnsi="宋体"/>
      <w:bCs w:val="0"/>
      <w:spacing w:val="-2"/>
      <w:kern w:val="28"/>
      <w:sz w:val="30"/>
      <w:szCs w:val="30"/>
    </w:rPr>
  </w:style>
  <w:style w:type="paragraph" w:customStyle="1" w:styleId="1028">
    <w:name w:val="InfoBlue"/>
    <w:basedOn w:val="1"/>
    <w:next w:val="3"/>
    <w:qFormat/>
    <w:uiPriority w:val="0"/>
    <w:pPr>
      <w:adjustRightInd/>
      <w:spacing w:afterLines="50"/>
      <w:ind w:left="720"/>
      <w:jc w:val="left"/>
    </w:pPr>
    <w:rPr>
      <w:rFonts w:ascii="宋体"/>
      <w:i/>
      <w:snapToGrid w:val="0"/>
      <w:color w:val="0000FF"/>
      <w:kern w:val="0"/>
      <w:szCs w:val="20"/>
    </w:rPr>
  </w:style>
  <w:style w:type="paragraph" w:customStyle="1" w:styleId="1029">
    <w:name w:val="样式 标题 2 + 五号"/>
    <w:basedOn w:val="5"/>
    <w:qFormat/>
    <w:uiPriority w:val="0"/>
    <w:pPr>
      <w:tabs>
        <w:tab w:val="left" w:pos="720"/>
        <w:tab w:val="clear" w:pos="432"/>
      </w:tabs>
      <w:spacing w:line="240" w:lineRule="auto"/>
      <w:ind w:left="0" w:firstLine="0"/>
    </w:pPr>
    <w:rPr>
      <w:rFonts w:ascii="宋体" w:hAnsi="宋体" w:eastAsia="宋体"/>
      <w:sz w:val="21"/>
      <w:lang w:val="en-US"/>
    </w:rPr>
  </w:style>
  <w:style w:type="paragraph" w:customStyle="1" w:styleId="1030">
    <w:name w:val="Style-正文"/>
    <w:basedOn w:val="1"/>
    <w:qFormat/>
    <w:uiPriority w:val="0"/>
    <w:pPr>
      <w:adjustRightInd/>
      <w:spacing w:line="360" w:lineRule="auto"/>
      <w:ind w:firstLine="420"/>
    </w:pPr>
    <w:rPr>
      <w:rFonts w:ascii="宋体" w:hAnsi="宋体"/>
      <w:sz w:val="24"/>
    </w:rPr>
  </w:style>
  <w:style w:type="paragraph" w:customStyle="1" w:styleId="1031">
    <w:name w:val="正文（标准）"/>
    <w:basedOn w:val="1"/>
    <w:next w:val="1"/>
    <w:qFormat/>
    <w:uiPriority w:val="0"/>
    <w:pPr>
      <w:adjustRightInd/>
      <w:spacing w:line="360" w:lineRule="auto"/>
      <w:ind w:firstLine="480" w:firstLineChars="200"/>
      <w:jc w:val="left"/>
    </w:pPr>
    <w:rPr>
      <w:rFonts w:ascii="宋体" w:hAnsi="宋体"/>
      <w:color w:val="000000"/>
      <w:sz w:val="24"/>
      <w:szCs w:val="20"/>
    </w:rPr>
  </w:style>
  <w:style w:type="paragraph" w:customStyle="1" w:styleId="1032">
    <w:name w:val="样式 标题 1 + 段后: 0.5 行"/>
    <w:basedOn w:val="2"/>
    <w:qFormat/>
    <w:uiPriority w:val="0"/>
    <w:pPr>
      <w:keepLines w:val="0"/>
      <w:tabs>
        <w:tab w:val="left" w:pos="360"/>
        <w:tab w:val="clear" w:pos="432"/>
      </w:tabs>
      <w:adjustRightInd/>
      <w:spacing w:before="120" w:afterLines="50" w:line="240" w:lineRule="auto"/>
      <w:ind w:left="0" w:firstLine="0"/>
      <w:jc w:val="left"/>
    </w:pPr>
    <w:rPr>
      <w:rFonts w:ascii="宋体" w:cs="宋体"/>
      <w:snapToGrid w:val="0"/>
      <w:kern w:val="0"/>
      <w:sz w:val="28"/>
      <w:szCs w:val="20"/>
    </w:rPr>
  </w:style>
  <w:style w:type="paragraph" w:customStyle="1" w:styleId="1033">
    <w:name w:val="Table - Text"/>
    <w:basedOn w:val="1"/>
    <w:qFormat/>
    <w:uiPriority w:val="0"/>
    <w:pPr>
      <w:widowControl/>
      <w:adjustRightInd/>
      <w:spacing w:before="60" w:afterLines="50"/>
      <w:jc w:val="left"/>
    </w:pPr>
    <w:rPr>
      <w:kern w:val="0"/>
      <w:szCs w:val="20"/>
      <w:lang w:eastAsia="en-US"/>
    </w:rPr>
  </w:style>
  <w:style w:type="paragraph" w:customStyle="1" w:styleId="1034">
    <w:name w:val="text"/>
    <w:basedOn w:val="1"/>
    <w:qFormat/>
    <w:uiPriority w:val="0"/>
    <w:pPr>
      <w:spacing w:before="120" w:line="360" w:lineRule="auto"/>
      <w:ind w:firstLine="425"/>
      <w:jc w:val="left"/>
      <w:textAlignment w:val="baseline"/>
    </w:pPr>
    <w:rPr>
      <w:rFonts w:ascii="宋体" w:hAnsi="Arial" w:cs="Arial"/>
      <w:bCs/>
      <w:kern w:val="0"/>
      <w:sz w:val="26"/>
      <w:szCs w:val="32"/>
    </w:rPr>
  </w:style>
  <w:style w:type="character" w:customStyle="1" w:styleId="1035">
    <w:name w:val="标题 字符1"/>
    <w:basedOn w:val="73"/>
    <w:qFormat/>
    <w:uiPriority w:val="10"/>
    <w:rPr>
      <w:rFonts w:asciiTheme="majorHAnsi" w:hAnsiTheme="majorHAnsi" w:eastAsiaTheme="majorEastAsia" w:cstheme="majorBidi"/>
      <w:b/>
      <w:bCs/>
      <w:sz w:val="32"/>
      <w:szCs w:val="32"/>
    </w:rPr>
  </w:style>
  <w:style w:type="paragraph" w:customStyle="1" w:styleId="1036">
    <w:name w:val="样式 样式 正文文本缩进 + 仿宋_GB2312 小四 首行缩进:  0 厘米 行距: 1.5 倍行距 + (中文) 仿宋_GB..."/>
    <w:basedOn w:val="1011"/>
    <w:qFormat/>
    <w:uiPriority w:val="0"/>
    <w:pPr>
      <w:ind w:firstLine="480" w:firstLineChars="200"/>
    </w:pPr>
  </w:style>
  <w:style w:type="paragraph" w:customStyle="1" w:styleId="1037">
    <w:name w:val="样式 标题 1 + 五号"/>
    <w:basedOn w:val="2"/>
    <w:qFormat/>
    <w:uiPriority w:val="0"/>
    <w:pPr>
      <w:tabs>
        <w:tab w:val="left" w:pos="360"/>
        <w:tab w:val="clear" w:pos="432"/>
      </w:tabs>
      <w:adjustRightInd/>
      <w:spacing w:before="0" w:after="0" w:line="240" w:lineRule="auto"/>
      <w:ind w:left="0" w:firstLine="0"/>
      <w:jc w:val="center"/>
    </w:pPr>
    <w:rPr>
      <w:sz w:val="32"/>
      <w:szCs w:val="32"/>
    </w:rPr>
  </w:style>
  <w:style w:type="paragraph" w:customStyle="1" w:styleId="1038">
    <w:name w:val="样式 标题 4Chapter X.X.X. + 段后: 0.5 行1"/>
    <w:basedOn w:val="8"/>
    <w:next w:val="8"/>
    <w:qFormat/>
    <w:uiPriority w:val="0"/>
    <w:pPr>
      <w:keepLines w:val="0"/>
      <w:tabs>
        <w:tab w:val="clear" w:pos="864"/>
      </w:tabs>
      <w:adjustRightInd/>
      <w:spacing w:before="120" w:afterLines="50" w:line="240" w:lineRule="auto"/>
      <w:ind w:left="425" w:hanging="425"/>
      <w:jc w:val="left"/>
    </w:pPr>
    <w:rPr>
      <w:rFonts w:ascii="宋体" w:hAnsi="Times New Roman" w:eastAsia="宋体" w:cs="宋体"/>
      <w:snapToGrid w:val="0"/>
      <w:kern w:val="0"/>
      <w:sz w:val="21"/>
      <w:szCs w:val="20"/>
      <w:lang w:val="en-US"/>
    </w:rPr>
  </w:style>
  <w:style w:type="paragraph" w:customStyle="1" w:styleId="1039">
    <w:name w:val="样式 标题 3Chapter X.X.X. + 五号 段后: 0.5 行"/>
    <w:basedOn w:val="6"/>
    <w:qFormat/>
    <w:uiPriority w:val="0"/>
    <w:pPr>
      <w:keepLines w:val="0"/>
      <w:tabs>
        <w:tab w:val="left" w:pos="709"/>
        <w:tab w:val="clear" w:pos="900"/>
      </w:tabs>
      <w:adjustRightInd/>
      <w:spacing w:before="120" w:afterLines="50" w:line="240" w:lineRule="auto"/>
      <w:ind w:left="0" w:firstLine="0"/>
      <w:jc w:val="left"/>
    </w:pPr>
    <w:rPr>
      <w:rFonts w:ascii="宋体" w:cs="宋体"/>
      <w:snapToGrid w:val="0"/>
      <w:kern w:val="0"/>
      <w:sz w:val="21"/>
      <w:szCs w:val="20"/>
    </w:rPr>
  </w:style>
  <w:style w:type="paragraph" w:customStyle="1" w:styleId="1040">
    <w:name w:val="样式 标题 3(A-3)sect1.2.3h3H3level_3PIM 3Level 3 HeadHeading..."/>
    <w:basedOn w:val="6"/>
    <w:qFormat/>
    <w:uiPriority w:val="0"/>
    <w:pPr>
      <w:tabs>
        <w:tab w:val="left" w:pos="709"/>
        <w:tab w:val="clear" w:pos="900"/>
      </w:tabs>
      <w:adjustRightInd/>
      <w:jc w:val="left"/>
    </w:pPr>
    <w:rPr>
      <w:rFonts w:ascii="Arial" w:hAnsi="Arial"/>
      <w:sz w:val="30"/>
    </w:rPr>
  </w:style>
  <w:style w:type="paragraph" w:customStyle="1" w:styleId="1041">
    <w:name w:val="最新标题1"/>
    <w:basedOn w:val="1042"/>
    <w:next w:val="1043"/>
    <w:qFormat/>
    <w:uiPriority w:val="0"/>
    <w:pPr>
      <w:numPr>
        <w:ilvl w:val="0"/>
        <w:numId w:val="2"/>
      </w:numPr>
      <w:tabs>
        <w:tab w:val="left" w:pos="360"/>
        <w:tab w:val="left" w:pos="1140"/>
      </w:tabs>
      <w:spacing w:after="120"/>
      <w:ind w:left="1140" w:hanging="720"/>
    </w:pPr>
    <w:rPr>
      <w:bCs/>
    </w:rPr>
  </w:style>
  <w:style w:type="paragraph" w:customStyle="1" w:styleId="1042">
    <w:name w:val="样式 标题1"/>
    <w:basedOn w:val="1032"/>
    <w:next w:val="1043"/>
    <w:qFormat/>
    <w:uiPriority w:val="0"/>
    <w:pPr>
      <w:tabs>
        <w:tab w:val="left" w:pos="1140"/>
      </w:tabs>
      <w:spacing w:after="50"/>
      <w:ind w:left="1140" w:hanging="720"/>
    </w:pPr>
    <w:rPr>
      <w:bCs w:val="0"/>
      <w:sz w:val="32"/>
    </w:rPr>
  </w:style>
  <w:style w:type="paragraph" w:customStyle="1" w:styleId="1043">
    <w:name w:val="最新标题2"/>
    <w:basedOn w:val="1025"/>
    <w:next w:val="1026"/>
    <w:qFormat/>
    <w:uiPriority w:val="0"/>
    <w:pPr>
      <w:spacing w:after="120"/>
    </w:pPr>
  </w:style>
  <w:style w:type="paragraph" w:customStyle="1" w:styleId="1044">
    <w:name w:val="样式 左侧:  1 厘米 段后: 0.5 行"/>
    <w:basedOn w:val="1"/>
    <w:qFormat/>
    <w:uiPriority w:val="0"/>
    <w:pPr>
      <w:adjustRightInd/>
      <w:spacing w:afterLines="50"/>
      <w:ind w:firstLine="425"/>
      <w:jc w:val="left"/>
    </w:pPr>
    <w:rPr>
      <w:rFonts w:ascii="宋体" w:cs="宋体"/>
      <w:snapToGrid w:val="0"/>
      <w:kern w:val="0"/>
      <w:szCs w:val="20"/>
    </w:rPr>
  </w:style>
  <w:style w:type="paragraph" w:customStyle="1" w:styleId="1045">
    <w:name w:val="样式 标题 3h33rd levelHeading 3 - oldH3Fab-3level_3PIM 3Leve..."/>
    <w:basedOn w:val="6"/>
    <w:qFormat/>
    <w:uiPriority w:val="0"/>
    <w:pPr>
      <w:widowControl/>
      <w:tabs>
        <w:tab w:val="left" w:pos="709"/>
        <w:tab w:val="clear" w:pos="900"/>
      </w:tabs>
      <w:adjustRightInd/>
      <w:spacing w:before="0" w:after="0" w:line="360" w:lineRule="auto"/>
      <w:ind w:left="0" w:firstLine="0"/>
      <w:jc w:val="left"/>
    </w:pPr>
    <w:rPr>
      <w:rFonts w:ascii="宋体" w:hAnsi="宋体" w:cs="宋体"/>
      <w:bCs w:val="0"/>
      <w:color w:val="000000"/>
      <w:spacing w:val="-5"/>
      <w:kern w:val="28"/>
      <w:sz w:val="30"/>
      <w:szCs w:val="30"/>
    </w:rPr>
  </w:style>
  <w:style w:type="paragraph" w:customStyle="1" w:styleId="1046">
    <w:name w:val="Char Char3 Char Char Char Char"/>
    <w:basedOn w:val="1"/>
    <w:qFormat/>
    <w:uiPriority w:val="0"/>
    <w:pPr>
      <w:widowControl/>
      <w:adjustRightInd/>
      <w:spacing w:after="160" w:line="360" w:lineRule="auto"/>
      <w:jc w:val="left"/>
    </w:pPr>
    <w:rPr>
      <w:rFonts w:ascii="Verdana" w:hAnsi="Verdana"/>
      <w:kern w:val="0"/>
      <w:sz w:val="24"/>
      <w:szCs w:val="20"/>
      <w:lang w:eastAsia="en-US"/>
    </w:rPr>
  </w:style>
  <w:style w:type="paragraph" w:customStyle="1" w:styleId="1047">
    <w:name w:val="标书_正文"/>
    <w:basedOn w:val="1"/>
    <w:qFormat/>
    <w:uiPriority w:val="0"/>
    <w:pPr>
      <w:adjustRightInd/>
      <w:spacing w:line="360" w:lineRule="auto"/>
      <w:ind w:firstLine="480" w:firstLineChars="200"/>
    </w:pPr>
    <w:rPr>
      <w:rFonts w:ascii="宋体"/>
      <w:kern w:val="0"/>
      <w:sz w:val="24"/>
      <w:szCs w:val="20"/>
    </w:rPr>
  </w:style>
  <w:style w:type="paragraph" w:customStyle="1" w:styleId="1048">
    <w:name w:val="P3"/>
    <w:basedOn w:val="1"/>
    <w:qFormat/>
    <w:uiPriority w:val="0"/>
    <w:pPr>
      <w:widowControl/>
      <w:adjustRightInd/>
      <w:spacing w:before="240" w:line="240" w:lineRule="atLeast"/>
      <w:ind w:left="1152"/>
      <w:jc w:val="left"/>
    </w:pPr>
    <w:rPr>
      <w:b/>
      <w:kern w:val="0"/>
      <w:szCs w:val="21"/>
      <w:lang w:val="en-AU" w:eastAsia="en-US"/>
    </w:rPr>
  </w:style>
  <w:style w:type="paragraph" w:customStyle="1" w:styleId="1049">
    <w:name w:val="S4-B-L15"/>
    <w:basedOn w:val="1"/>
    <w:qFormat/>
    <w:uiPriority w:val="0"/>
    <w:pPr>
      <w:adjustRightInd/>
      <w:spacing w:line="360" w:lineRule="auto"/>
    </w:pPr>
    <w:rPr>
      <w:b/>
      <w:bCs/>
      <w:sz w:val="24"/>
    </w:rPr>
  </w:style>
  <w:style w:type="paragraph" w:customStyle="1" w:styleId="1050">
    <w:name w:val="Bullet1"/>
    <w:basedOn w:val="1"/>
    <w:qFormat/>
    <w:uiPriority w:val="0"/>
    <w:pPr>
      <w:adjustRightInd/>
      <w:spacing w:afterLines="50"/>
      <w:ind w:left="720" w:hanging="432"/>
      <w:jc w:val="left"/>
    </w:pPr>
    <w:rPr>
      <w:rFonts w:ascii="宋体"/>
      <w:snapToGrid w:val="0"/>
      <w:kern w:val="0"/>
      <w:szCs w:val="20"/>
    </w:rPr>
  </w:style>
  <w:style w:type="paragraph" w:customStyle="1" w:styleId="1051">
    <w:name w:val="样式　标题4"/>
    <w:basedOn w:val="1038"/>
    <w:next w:val="1"/>
    <w:qFormat/>
    <w:uiPriority w:val="0"/>
    <w:pPr>
      <w:numPr>
        <w:ilvl w:val="2"/>
        <w:numId w:val="2"/>
      </w:numPr>
      <w:ind w:left="425" w:hanging="425"/>
    </w:pPr>
  </w:style>
  <w:style w:type="paragraph" w:customStyle="1" w:styleId="1052">
    <w:name w:val="文本框内文字"/>
    <w:basedOn w:val="1"/>
    <w:qFormat/>
    <w:uiPriority w:val="0"/>
    <w:pPr>
      <w:adjustRightInd/>
      <w:spacing w:line="0" w:lineRule="atLeast"/>
    </w:pPr>
    <w:rPr>
      <w:rFonts w:eastAsia="仿宋_GB2312"/>
      <w:sz w:val="22"/>
    </w:rPr>
  </w:style>
  <w:style w:type="paragraph" w:customStyle="1" w:styleId="1053">
    <w:name w:val="样式 标题 1 + 五号1 Char Char Char Char Char Char Char Char Char Char Char Char Char Char Char Char Char"/>
    <w:basedOn w:val="2"/>
    <w:qFormat/>
    <w:uiPriority w:val="0"/>
    <w:pPr>
      <w:tabs>
        <w:tab w:val="left" w:pos="360"/>
        <w:tab w:val="clear" w:pos="432"/>
      </w:tabs>
      <w:adjustRightInd/>
      <w:spacing w:before="0" w:after="0" w:line="480" w:lineRule="auto"/>
      <w:ind w:left="0" w:firstLine="0"/>
    </w:pPr>
    <w:rPr>
      <w:sz w:val="21"/>
    </w:rPr>
  </w:style>
  <w:style w:type="paragraph" w:customStyle="1" w:styleId="1054">
    <w:name w:val="五号正文项目（标准）"/>
    <w:basedOn w:val="1"/>
    <w:qFormat/>
    <w:uiPriority w:val="0"/>
    <w:pPr>
      <w:tabs>
        <w:tab w:val="left" w:pos="840"/>
        <w:tab w:val="left" w:pos="900"/>
      </w:tabs>
      <w:adjustRightInd/>
      <w:spacing w:line="400" w:lineRule="exact"/>
      <w:ind w:left="900" w:hanging="540"/>
      <w:jc w:val="left"/>
    </w:pPr>
    <w:rPr>
      <w:rFonts w:ascii="宋体" w:hAnsi="宋体"/>
      <w:color w:val="000000"/>
      <w:szCs w:val="20"/>
    </w:rPr>
  </w:style>
  <w:style w:type="paragraph" w:customStyle="1" w:styleId="1055">
    <w:name w:val="IBM 正文"/>
    <w:basedOn w:val="1"/>
    <w:qFormat/>
    <w:uiPriority w:val="0"/>
    <w:pPr>
      <w:adjustRightInd/>
      <w:spacing w:line="360" w:lineRule="atLeast"/>
    </w:pPr>
    <w:rPr>
      <w:sz w:val="24"/>
      <w:szCs w:val="20"/>
    </w:rPr>
  </w:style>
  <w:style w:type="paragraph" w:customStyle="1" w:styleId="1056">
    <w:name w:val="Char Char Char Char Char Char Char Char Char1 Char Char Char Char"/>
    <w:basedOn w:val="1"/>
    <w:qFormat/>
    <w:uiPriority w:val="0"/>
    <w:pPr>
      <w:spacing w:line="360" w:lineRule="auto"/>
    </w:pPr>
    <w:rPr>
      <w:szCs w:val="20"/>
    </w:rPr>
  </w:style>
  <w:style w:type="paragraph" w:customStyle="1" w:styleId="1057">
    <w:name w:val="标准标题2"/>
    <w:basedOn w:val="5"/>
    <w:qFormat/>
    <w:uiPriority w:val="0"/>
    <w:pPr>
      <w:tabs>
        <w:tab w:val="left" w:pos="720"/>
        <w:tab w:val="clear" w:pos="432"/>
      </w:tabs>
      <w:spacing w:before="100" w:after="100"/>
      <w:ind w:left="0" w:firstLine="0"/>
    </w:pPr>
    <w:rPr>
      <w:rFonts w:ascii="Arial" w:hAnsi="Arial"/>
      <w:bCs w:val="0"/>
      <w:sz w:val="28"/>
      <w:lang w:val="en-US"/>
    </w:rPr>
  </w:style>
  <w:style w:type="paragraph" w:customStyle="1" w:styleId="1058">
    <w:name w:val="表格标题"/>
    <w:basedOn w:val="1021"/>
    <w:qFormat/>
    <w:uiPriority w:val="0"/>
    <w:pPr>
      <w:numPr>
        <w:ilvl w:val="0"/>
        <w:numId w:val="5"/>
      </w:numPr>
      <w:tabs>
        <w:tab w:val="clear" w:pos="360"/>
      </w:tabs>
      <w:ind w:left="0" w:firstLine="0"/>
      <w:jc w:val="center"/>
    </w:pPr>
    <w:rPr>
      <w:b/>
      <w:bCs/>
      <w:i/>
      <w:iCs/>
    </w:rPr>
  </w:style>
  <w:style w:type="paragraph" w:customStyle="1" w:styleId="1059">
    <w:name w:val="Paragraph4"/>
    <w:basedOn w:val="1"/>
    <w:qFormat/>
    <w:uiPriority w:val="0"/>
    <w:pPr>
      <w:adjustRightInd/>
      <w:spacing w:before="80" w:afterLines="50"/>
      <w:ind w:left="2250"/>
    </w:pPr>
    <w:rPr>
      <w:rFonts w:ascii="宋体"/>
      <w:snapToGrid w:val="0"/>
      <w:kern w:val="0"/>
      <w:szCs w:val="20"/>
    </w:rPr>
  </w:style>
  <w:style w:type="character" w:customStyle="1" w:styleId="1060">
    <w:name w:val="批注主题 字符1"/>
    <w:basedOn w:val="348"/>
    <w:semiHidden/>
    <w:qFormat/>
    <w:uiPriority w:val="99"/>
    <w:rPr>
      <w:rFonts w:ascii="Times New Roman" w:hAnsi="Times New Roman" w:eastAsia="宋体" w:cs="Times New Roman"/>
      <w:b/>
      <w:bCs/>
      <w:kern w:val="2"/>
      <w:sz w:val="21"/>
      <w:szCs w:val="20"/>
    </w:rPr>
  </w:style>
  <w:style w:type="paragraph" w:customStyle="1" w:styleId="1061">
    <w:name w:val="Paragraph1"/>
    <w:basedOn w:val="1"/>
    <w:qFormat/>
    <w:uiPriority w:val="0"/>
    <w:pPr>
      <w:adjustRightInd/>
      <w:spacing w:before="80" w:afterLines="50"/>
    </w:pPr>
    <w:rPr>
      <w:rFonts w:ascii="宋体"/>
      <w:snapToGrid w:val="0"/>
      <w:kern w:val="0"/>
      <w:szCs w:val="20"/>
    </w:rPr>
  </w:style>
  <w:style w:type="paragraph" w:customStyle="1" w:styleId="106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1063">
    <w:name w:val="公文标题3"/>
    <w:basedOn w:val="6"/>
    <w:next w:val="1"/>
    <w:qFormat/>
    <w:uiPriority w:val="0"/>
    <w:pPr>
      <w:numPr>
        <w:ilvl w:val="2"/>
        <w:numId w:val="4"/>
      </w:numPr>
      <w:tabs>
        <w:tab w:val="left" w:pos="709"/>
        <w:tab w:val="clear" w:pos="900"/>
      </w:tabs>
      <w:adjustRightInd/>
      <w:jc w:val="left"/>
    </w:pPr>
    <w:rPr>
      <w:rFonts w:eastAsia="黑体"/>
      <w:sz w:val="30"/>
    </w:rPr>
  </w:style>
  <w:style w:type="paragraph" w:customStyle="1" w:styleId="1064">
    <w:name w:val="标题6"/>
    <w:basedOn w:val="1"/>
    <w:next w:val="2"/>
    <w:qFormat/>
    <w:uiPriority w:val="0"/>
    <w:pPr>
      <w:widowControl/>
      <w:adjustRightInd/>
      <w:snapToGrid w:val="0"/>
      <w:spacing w:beforeLines="50" w:afterLines="50" w:line="520" w:lineRule="atLeast"/>
      <w:ind w:firstLine="200" w:firstLineChars="200"/>
    </w:pPr>
    <w:rPr>
      <w:rFonts w:cs="Arial"/>
      <w:b/>
      <w:sz w:val="24"/>
    </w:rPr>
  </w:style>
  <w:style w:type="paragraph" w:customStyle="1" w:styleId="1065">
    <w:name w:val="样式 标题 4Chapter X.X.X. + 段后: 0.5 行1 + 段后: 0.5 行"/>
    <w:basedOn w:val="1038"/>
    <w:qFormat/>
    <w:uiPriority w:val="0"/>
    <w:pPr/>
    <w:rPr>
      <w:szCs w:val="21"/>
    </w:rPr>
  </w:style>
  <w:style w:type="paragraph" w:customStyle="1" w:styleId="1066">
    <w:name w:val="pt105"/>
    <w:basedOn w:val="1"/>
    <w:qFormat/>
    <w:uiPriority w:val="0"/>
    <w:pPr>
      <w:widowControl/>
      <w:numPr>
        <w:ilvl w:val="0"/>
        <w:numId w:val="6"/>
      </w:numPr>
      <w:tabs>
        <w:tab w:val="clear" w:pos="420"/>
      </w:tabs>
      <w:adjustRightInd/>
      <w:spacing w:before="100" w:beforeAutospacing="1" w:after="100" w:afterAutospacing="1" w:line="320" w:lineRule="atLeast"/>
      <w:ind w:left="0" w:firstLine="0"/>
      <w:jc w:val="left"/>
    </w:pPr>
    <w:rPr>
      <w:rFonts w:ascii="Arial Unicode MS" w:hAnsi="Arial Unicode MS" w:eastAsia="Arial Unicode MS" w:cs="Arial Unicode MS"/>
      <w:kern w:val="0"/>
      <w:szCs w:val="21"/>
    </w:rPr>
  </w:style>
  <w:style w:type="paragraph" w:customStyle="1" w:styleId="1067">
    <w:name w:val="正文内容"/>
    <w:basedOn w:val="1"/>
    <w:qFormat/>
    <w:uiPriority w:val="0"/>
    <w:pPr>
      <w:adjustRightInd/>
      <w:spacing w:line="360" w:lineRule="auto"/>
      <w:ind w:firstLine="480" w:firstLineChars="200"/>
    </w:pPr>
    <w:rPr>
      <w:rFonts w:eastAsia="楷体_GB2312"/>
      <w:sz w:val="24"/>
    </w:rPr>
  </w:style>
  <w:style w:type="paragraph" w:customStyle="1" w:styleId="1068">
    <w:name w:val="S4-I-U-L15-No-dot"/>
    <w:basedOn w:val="1"/>
    <w:qFormat/>
    <w:uiPriority w:val="0"/>
    <w:pPr>
      <w:tabs>
        <w:tab w:val="left" w:pos="1112"/>
      </w:tabs>
      <w:adjustRightInd/>
      <w:spacing w:after="120" w:line="360" w:lineRule="auto"/>
      <w:ind w:left="1112" w:hanging="420"/>
    </w:pPr>
    <w:rPr>
      <w:i/>
      <w:sz w:val="24"/>
      <w:u w:val="single"/>
    </w:rPr>
  </w:style>
  <w:style w:type="paragraph" w:customStyle="1" w:styleId="1069">
    <w:name w:val="Main Title"/>
    <w:basedOn w:val="1"/>
    <w:qFormat/>
    <w:uiPriority w:val="0"/>
    <w:pPr>
      <w:adjustRightInd/>
      <w:spacing w:before="480" w:afterLines="50"/>
      <w:jc w:val="center"/>
    </w:pPr>
    <w:rPr>
      <w:rFonts w:ascii="宋体"/>
      <w:b/>
      <w:snapToGrid w:val="0"/>
      <w:kern w:val="28"/>
      <w:sz w:val="32"/>
      <w:szCs w:val="20"/>
    </w:rPr>
  </w:style>
  <w:style w:type="paragraph" w:customStyle="1" w:styleId="1070">
    <w:name w:val="样式 样式3 + 宋体 五号 Char Char Char"/>
    <w:basedOn w:val="1"/>
    <w:qFormat/>
    <w:uiPriority w:val="0"/>
    <w:pPr>
      <w:keepNext/>
      <w:keepLines/>
      <w:tabs>
        <w:tab w:val="left" w:pos="1050"/>
      </w:tabs>
      <w:adjustRightInd/>
      <w:ind w:left="1050" w:hanging="450"/>
      <w:jc w:val="left"/>
      <w:outlineLvl w:val="7"/>
    </w:pPr>
    <w:rPr>
      <w:rFonts w:ascii="宋体" w:hAnsi="宋体"/>
      <w:b/>
      <w:bCs/>
    </w:rPr>
  </w:style>
  <w:style w:type="paragraph" w:customStyle="1" w:styleId="1071">
    <w:name w:val="S4-L15-C"/>
    <w:basedOn w:val="1"/>
    <w:qFormat/>
    <w:uiPriority w:val="0"/>
    <w:pPr>
      <w:adjustRightInd/>
      <w:spacing w:after="120" w:line="360" w:lineRule="auto"/>
      <w:jc w:val="center"/>
    </w:pPr>
    <w:rPr>
      <w:szCs w:val="21"/>
    </w:rPr>
  </w:style>
  <w:style w:type="paragraph" w:customStyle="1" w:styleId="1072">
    <w:name w:val="公文标题6"/>
    <w:basedOn w:val="10"/>
    <w:next w:val="1"/>
    <w:qFormat/>
    <w:uiPriority w:val="0"/>
    <w:pPr>
      <w:numPr>
        <w:ilvl w:val="5"/>
        <w:numId w:val="4"/>
      </w:numPr>
      <w:tabs>
        <w:tab w:val="clear" w:pos="1152"/>
      </w:tabs>
      <w:adjustRightInd/>
    </w:pPr>
    <w:rPr>
      <w:rFonts w:ascii="Times New Roman" w:hAnsi="Times New Roman"/>
    </w:rPr>
  </w:style>
  <w:style w:type="paragraph" w:customStyle="1" w:styleId="107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74">
    <w:name w:val="样式 样式 标题 4 + 段后: 0.5 行1"/>
    <w:basedOn w:val="999"/>
    <w:next w:val="40"/>
    <w:qFormat/>
    <w:uiPriority w:val="0"/>
    <w:pPr>
      <w:spacing w:after="120"/>
    </w:pPr>
  </w:style>
  <w:style w:type="paragraph" w:customStyle="1" w:styleId="1075">
    <w:name w:val="Char Char Char Char1 Char Char"/>
    <w:basedOn w:val="1"/>
    <w:qFormat/>
    <w:uiPriority w:val="0"/>
    <w:pPr>
      <w:widowControl/>
      <w:adjustRightInd/>
      <w:spacing w:after="160" w:line="240" w:lineRule="exact"/>
      <w:jc w:val="left"/>
    </w:pPr>
    <w:rPr>
      <w:rFonts w:ascii="Verdana" w:hAnsi="Verdana"/>
      <w:kern w:val="0"/>
      <w:sz w:val="20"/>
      <w:szCs w:val="20"/>
      <w:lang w:eastAsia="en-US"/>
    </w:rPr>
  </w:style>
  <w:style w:type="paragraph" w:customStyle="1" w:styleId="1076">
    <w:name w:val="表格正文"/>
    <w:basedOn w:val="59"/>
    <w:qFormat/>
    <w:uiPriority w:val="0"/>
    <w:pPr>
      <w:adjustRightInd/>
      <w:spacing w:after="0" w:line="240" w:lineRule="auto"/>
    </w:pPr>
    <w:rPr>
      <w:sz w:val="24"/>
    </w:rPr>
  </w:style>
  <w:style w:type="paragraph" w:customStyle="1" w:styleId="1077">
    <w:name w:val="标准标题1"/>
    <w:basedOn w:val="2"/>
    <w:qFormat/>
    <w:uiPriority w:val="0"/>
    <w:pPr>
      <w:pageBreakBefore/>
      <w:tabs>
        <w:tab w:val="left" w:pos="360"/>
        <w:tab w:val="left" w:pos="1080"/>
        <w:tab w:val="clear" w:pos="432"/>
      </w:tabs>
      <w:adjustRightInd/>
      <w:spacing w:before="100" w:after="100"/>
      <w:ind w:left="425" w:hanging="425"/>
    </w:pPr>
    <w:rPr>
      <w:rFonts w:eastAsia="仿宋_GB2312"/>
      <w:sz w:val="32"/>
    </w:rPr>
  </w:style>
  <w:style w:type="paragraph" w:customStyle="1" w:styleId="1078">
    <w:name w:val="公文标题4"/>
    <w:basedOn w:val="8"/>
    <w:next w:val="1"/>
    <w:qFormat/>
    <w:uiPriority w:val="0"/>
    <w:pPr>
      <w:numPr>
        <w:ilvl w:val="3"/>
        <w:numId w:val="4"/>
      </w:numPr>
      <w:tabs>
        <w:tab w:val="clear" w:pos="864"/>
      </w:tabs>
      <w:adjustRightInd/>
    </w:pPr>
    <w:rPr>
      <w:rFonts w:ascii="Times New Roman" w:hAnsi="Times New Roman"/>
      <w:lang w:val="en-US"/>
    </w:rPr>
  </w:style>
  <w:style w:type="paragraph" w:customStyle="1" w:styleId="1079">
    <w:name w:val="S4-L15-No"/>
    <w:basedOn w:val="1080"/>
    <w:qFormat/>
    <w:uiPriority w:val="0"/>
    <w:pPr>
      <w:tabs>
        <w:tab w:val="left" w:pos="720"/>
      </w:tabs>
      <w:ind w:hanging="720"/>
    </w:pPr>
  </w:style>
  <w:style w:type="paragraph" w:customStyle="1" w:styleId="1080">
    <w:name w:val="S4-L15"/>
    <w:basedOn w:val="1"/>
    <w:qFormat/>
    <w:uiPriority w:val="0"/>
    <w:pPr>
      <w:adjustRightInd/>
      <w:spacing w:after="120" w:line="360" w:lineRule="auto"/>
      <w:ind w:left="720" w:firstLine="392"/>
    </w:pPr>
    <w:rPr>
      <w:szCs w:val="21"/>
      <w:lang w:val="fr-FR"/>
    </w:rPr>
  </w:style>
  <w:style w:type="paragraph" w:customStyle="1" w:styleId="1081">
    <w:name w:val="金保文档标准正文 Char"/>
    <w:basedOn w:val="1"/>
    <w:qFormat/>
    <w:uiPriority w:val="0"/>
    <w:pPr>
      <w:numPr>
        <w:ilvl w:val="0"/>
        <w:numId w:val="7"/>
      </w:numPr>
      <w:adjustRightInd/>
      <w:spacing w:line="360" w:lineRule="auto"/>
      <w:jc w:val="left"/>
    </w:pPr>
    <w:rPr>
      <w:color w:val="000000"/>
      <w:sz w:val="24"/>
    </w:rPr>
  </w:style>
  <w:style w:type="paragraph" w:customStyle="1" w:styleId="1082">
    <w:name w:val="公文标题5"/>
    <w:basedOn w:val="9"/>
    <w:next w:val="1"/>
    <w:qFormat/>
    <w:uiPriority w:val="0"/>
    <w:pPr>
      <w:numPr>
        <w:ilvl w:val="4"/>
        <w:numId w:val="4"/>
      </w:numPr>
      <w:tabs>
        <w:tab w:val="clear" w:pos="1008"/>
      </w:tabs>
      <w:adjustRightInd/>
    </w:pPr>
    <w:rPr>
      <w:rFonts w:eastAsia="黑体"/>
      <w:sz w:val="24"/>
    </w:rPr>
  </w:style>
  <w:style w:type="paragraph" w:customStyle="1" w:styleId="1083">
    <w:name w:val="样式 标题 3Chapter X.X.X"/>
    <w:basedOn w:val="1004"/>
    <w:qFormat/>
    <w:uiPriority w:val="0"/>
    <w:pPr>
      <w:spacing w:after="120"/>
    </w:pPr>
  </w:style>
  <w:style w:type="paragraph" w:customStyle="1" w:styleId="1084">
    <w:name w:val="Char Char Char Char1 Char Char1"/>
    <w:basedOn w:val="1"/>
    <w:qFormat/>
    <w:uiPriority w:val="0"/>
    <w:pPr>
      <w:widowControl/>
      <w:adjustRightInd/>
      <w:spacing w:after="160" w:line="240" w:lineRule="exact"/>
      <w:jc w:val="left"/>
    </w:pPr>
    <w:rPr>
      <w:rFonts w:ascii="Verdana" w:hAnsi="Verdana"/>
      <w:kern w:val="0"/>
      <w:sz w:val="20"/>
      <w:szCs w:val="20"/>
      <w:lang w:eastAsia="en-US"/>
    </w:rPr>
  </w:style>
  <w:style w:type="paragraph" w:customStyle="1" w:styleId="1085">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1086">
    <w:name w:val="Paragraph3"/>
    <w:basedOn w:val="1"/>
    <w:qFormat/>
    <w:uiPriority w:val="0"/>
    <w:pPr>
      <w:adjustRightInd/>
      <w:spacing w:before="80" w:afterLines="50"/>
      <w:ind w:left="1530"/>
    </w:pPr>
    <w:rPr>
      <w:rFonts w:ascii="宋体"/>
      <w:snapToGrid w:val="0"/>
      <w:kern w:val="0"/>
      <w:szCs w:val="20"/>
    </w:rPr>
  </w:style>
  <w:style w:type="paragraph" w:customStyle="1" w:styleId="1087">
    <w:name w:val="Proposals body"/>
    <w:basedOn w:val="1"/>
    <w:next w:val="1"/>
    <w:qFormat/>
    <w:uiPriority w:val="0"/>
    <w:pPr>
      <w:widowControl/>
      <w:adjustRightInd/>
      <w:spacing w:line="360" w:lineRule="auto"/>
      <w:jc w:val="left"/>
    </w:pPr>
    <w:rPr>
      <w:rFonts w:ascii="宋体"/>
      <w:snapToGrid w:val="0"/>
      <w:color w:val="000000"/>
      <w:kern w:val="0"/>
      <w:sz w:val="24"/>
      <w:szCs w:val="20"/>
    </w:rPr>
  </w:style>
  <w:style w:type="paragraph" w:customStyle="1" w:styleId="1088">
    <w:name w:val="样式 标题 3Chapter X.X.X. + 段后: 0.5 行1"/>
    <w:basedOn w:val="6"/>
    <w:next w:val="1"/>
    <w:qFormat/>
    <w:uiPriority w:val="0"/>
    <w:pPr>
      <w:keepLines w:val="0"/>
      <w:tabs>
        <w:tab w:val="left" w:pos="709"/>
        <w:tab w:val="clear" w:pos="900"/>
      </w:tabs>
      <w:adjustRightInd/>
      <w:spacing w:before="120" w:afterLines="50" w:line="240" w:lineRule="auto"/>
      <w:ind w:left="0" w:firstLine="0"/>
      <w:jc w:val="left"/>
    </w:pPr>
    <w:rPr>
      <w:rFonts w:ascii="宋体" w:cs="宋体"/>
      <w:snapToGrid w:val="0"/>
      <w:kern w:val="0"/>
      <w:sz w:val="24"/>
      <w:szCs w:val="20"/>
    </w:rPr>
  </w:style>
  <w:style w:type="paragraph" w:customStyle="1" w:styleId="1089">
    <w:name w:val="二级项目符号"/>
    <w:basedOn w:val="1"/>
    <w:qFormat/>
    <w:uiPriority w:val="0"/>
    <w:pPr>
      <w:widowControl/>
      <w:tabs>
        <w:tab w:val="left" w:pos="964"/>
      </w:tabs>
      <w:adjustRightInd/>
      <w:spacing w:line="360" w:lineRule="auto"/>
      <w:ind w:left="964" w:hanging="482"/>
    </w:pPr>
    <w:rPr>
      <w:kern w:val="0"/>
      <w:sz w:val="24"/>
      <w:szCs w:val="20"/>
    </w:rPr>
  </w:style>
  <w:style w:type="paragraph" w:customStyle="1" w:styleId="1090">
    <w:name w:val="样式 小四 行距: 1.5 倍行距 首行缩进:  2 字符"/>
    <w:basedOn w:val="1"/>
    <w:qFormat/>
    <w:uiPriority w:val="0"/>
    <w:pPr>
      <w:adjustRightInd/>
      <w:spacing w:line="360" w:lineRule="auto"/>
      <w:ind w:firstLine="480" w:firstLineChars="200"/>
    </w:pPr>
    <w:rPr>
      <w:rFonts w:cs="宋体"/>
      <w:sz w:val="24"/>
      <w:szCs w:val="20"/>
    </w:rPr>
  </w:style>
  <w:style w:type="paragraph" w:customStyle="1" w:styleId="1091">
    <w:name w:val="样式 三号 加粗 段后: 0.5 行"/>
    <w:basedOn w:val="1"/>
    <w:qFormat/>
    <w:uiPriority w:val="0"/>
    <w:pPr>
      <w:adjustRightInd/>
      <w:spacing w:afterLines="50"/>
      <w:jc w:val="left"/>
    </w:pPr>
    <w:rPr>
      <w:rFonts w:ascii="宋体" w:cs="宋体"/>
      <w:b/>
      <w:bCs/>
      <w:snapToGrid w:val="0"/>
      <w:kern w:val="0"/>
      <w:sz w:val="32"/>
      <w:szCs w:val="20"/>
    </w:rPr>
  </w:style>
  <w:style w:type="paragraph" w:customStyle="1" w:styleId="1092">
    <w:name w:val="Table - Col. Head"/>
    <w:basedOn w:val="1"/>
    <w:qFormat/>
    <w:uiPriority w:val="0"/>
    <w:pPr>
      <w:keepNext/>
      <w:widowControl/>
      <w:adjustRightInd/>
      <w:spacing w:before="60" w:afterLines="50"/>
      <w:jc w:val="left"/>
    </w:pPr>
    <w:rPr>
      <w:rFonts w:ascii="Arial" w:hAnsi="Arial"/>
      <w:b/>
      <w:kern w:val="0"/>
      <w:sz w:val="18"/>
      <w:szCs w:val="20"/>
      <w:lang w:eastAsia="en-US"/>
    </w:rPr>
  </w:style>
  <w:style w:type="paragraph" w:customStyle="1" w:styleId="1093">
    <w:name w:val="样式 样式 标题 4 + 段后: 0.5 行 + 段后: 0.5 行"/>
    <w:basedOn w:val="999"/>
    <w:qFormat/>
    <w:uiPriority w:val="0"/>
    <w:pPr/>
  </w:style>
  <w:style w:type="paragraph" w:customStyle="1" w:styleId="1094">
    <w:name w:val="Char Char Char Char Char Char Char Char Char Char Char Char Char"/>
    <w:basedOn w:val="1"/>
    <w:qFormat/>
    <w:uiPriority w:val="0"/>
    <w:pPr>
      <w:tabs>
        <w:tab w:val="left" w:pos="432"/>
      </w:tabs>
      <w:adjustRightInd/>
      <w:ind w:left="432" w:hanging="432"/>
    </w:pPr>
    <w:rPr>
      <w:rFonts w:ascii="Tahoma" w:hAnsi="Tahoma"/>
      <w:sz w:val="24"/>
      <w:szCs w:val="20"/>
    </w:rPr>
  </w:style>
  <w:style w:type="paragraph" w:customStyle="1" w:styleId="1095">
    <w:name w:val="公文标题2"/>
    <w:basedOn w:val="5"/>
    <w:next w:val="1"/>
    <w:qFormat/>
    <w:uiPriority w:val="0"/>
    <w:pPr>
      <w:numPr>
        <w:ilvl w:val="1"/>
        <w:numId w:val="4"/>
      </w:numPr>
      <w:tabs>
        <w:tab w:val="left" w:pos="720"/>
        <w:tab w:val="clear" w:pos="432"/>
      </w:tabs>
      <w:spacing w:before="100" w:after="100" w:line="240" w:lineRule="auto"/>
    </w:pPr>
    <w:rPr>
      <w:rFonts w:ascii="Times New Roman" w:hAnsi="Times New Roman" w:eastAsia="黑体"/>
      <w:sz w:val="28"/>
      <w:lang w:val="en-US"/>
    </w:rPr>
  </w:style>
  <w:style w:type="paragraph" w:customStyle="1" w:styleId="1096">
    <w:name w:val="number1"/>
    <w:basedOn w:val="1"/>
    <w:qFormat/>
    <w:uiPriority w:val="0"/>
    <w:pPr>
      <w:numPr>
        <w:ilvl w:val="0"/>
        <w:numId w:val="8"/>
      </w:numPr>
      <w:adjustRightInd/>
      <w:spacing w:afterLines="30" w:line="360" w:lineRule="auto"/>
    </w:pPr>
    <w:rPr>
      <w:sz w:val="24"/>
    </w:rPr>
  </w:style>
  <w:style w:type="paragraph" w:customStyle="1" w:styleId="1097">
    <w:name w:val="Tabletext"/>
    <w:basedOn w:val="1"/>
    <w:qFormat/>
    <w:uiPriority w:val="0"/>
    <w:pPr>
      <w:keepLines/>
      <w:adjustRightInd/>
      <w:spacing w:afterLines="50"/>
      <w:jc w:val="left"/>
    </w:pPr>
    <w:rPr>
      <w:rFonts w:ascii="宋体"/>
      <w:snapToGrid w:val="0"/>
      <w:kern w:val="0"/>
      <w:szCs w:val="20"/>
    </w:rPr>
  </w:style>
  <w:style w:type="paragraph" w:customStyle="1" w:styleId="1098">
    <w:name w:val="paragraph1"/>
    <w:basedOn w:val="1"/>
    <w:qFormat/>
    <w:uiPriority w:val="0"/>
    <w:pPr>
      <w:adjustRightInd/>
      <w:spacing w:afterLines="30" w:line="360" w:lineRule="auto"/>
      <w:ind w:firstLine="420" w:firstLineChars="200"/>
    </w:pPr>
    <w:rPr>
      <w:rFonts w:eastAsia="楷体_GB2312"/>
      <w:sz w:val="24"/>
      <w:szCs w:val="20"/>
    </w:rPr>
  </w:style>
  <w:style w:type="paragraph" w:customStyle="1" w:styleId="1099">
    <w:name w:val="Bullet2"/>
    <w:basedOn w:val="1"/>
    <w:qFormat/>
    <w:uiPriority w:val="0"/>
    <w:pPr>
      <w:adjustRightInd/>
      <w:spacing w:afterLines="50"/>
      <w:ind w:left="1440" w:hanging="360"/>
      <w:jc w:val="left"/>
    </w:pPr>
    <w:rPr>
      <w:rFonts w:ascii="宋体"/>
      <w:snapToGrid w:val="0"/>
      <w:color w:val="000080"/>
      <w:kern w:val="0"/>
      <w:szCs w:val="20"/>
    </w:rPr>
  </w:style>
  <w:style w:type="paragraph" w:customStyle="1" w:styleId="1100">
    <w:name w:val="xl63"/>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101">
    <w:name w:val="xl6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kern w:val="0"/>
      <w:sz w:val="24"/>
    </w:rPr>
  </w:style>
  <w:style w:type="character" w:customStyle="1" w:styleId="1102">
    <w:name w:val="未处理的提及3"/>
    <w:basedOn w:val="73"/>
    <w:semiHidden/>
    <w:unhideWhenUsed/>
    <w:qFormat/>
    <w:uiPriority w:val="99"/>
    <w:rPr>
      <w:color w:val="605E5C"/>
      <w:shd w:val="clear" w:color="auto" w:fill="E1DFDD"/>
    </w:rPr>
  </w:style>
  <w:style w:type="character" w:customStyle="1" w:styleId="1103">
    <w:name w:val="Unresolved Mention"/>
    <w:basedOn w:val="73"/>
    <w:semiHidden/>
    <w:unhideWhenUsed/>
    <w:qFormat/>
    <w:uiPriority w:val="99"/>
    <w:rPr>
      <w:color w:val="605E5C"/>
      <w:shd w:val="clear" w:color="auto" w:fill="E1DFDD"/>
    </w:rPr>
  </w:style>
  <w:style w:type="paragraph" w:styleId="1104">
    <w:name w:val="List Paragraph"/>
    <w:basedOn w:val="1"/>
    <w:qFormat/>
    <w:uiPriority w:val="99"/>
    <w:pPr>
      <w:adjustRightInd/>
      <w:ind w:firstLine="420" w:firstLineChars="200"/>
    </w:pPr>
    <w:rPr>
      <w:rFonts w:asciiTheme="minorHAnsi" w:hAnsiTheme="minorHAnsi" w:eastAsiaTheme="minorEastAsia" w:cstheme="minorBidi"/>
      <w:szCs w:val="22"/>
    </w:rPr>
  </w:style>
  <w:style w:type="paragraph" w:customStyle="1" w:styleId="1105">
    <w:name w:val="font0"/>
    <w:basedOn w:val="1"/>
    <w:qFormat/>
    <w:uiPriority w:val="0"/>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1106">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adjustRightInd/>
      <w:spacing w:before="100" w:beforeAutospacing="1" w:after="100" w:afterAutospacing="1"/>
      <w:jc w:val="left"/>
      <w:textAlignment w:val="center"/>
    </w:pPr>
    <w:rPr>
      <w:rFonts w:ascii="宋体" w:hAnsi="宋体" w:cs="宋体"/>
      <w:color w:val="C00000"/>
      <w:kern w:val="0"/>
      <w:sz w:val="24"/>
    </w:rPr>
  </w:style>
  <w:style w:type="paragraph" w:customStyle="1" w:styleId="1107">
    <w:name w:val="xl9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b/>
      <w:bCs/>
      <w:kern w:val="0"/>
      <w:sz w:val="24"/>
    </w:rPr>
  </w:style>
  <w:style w:type="paragraph" w:customStyle="1" w:styleId="1108">
    <w:name w:val="xl9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b/>
      <w:bCs/>
      <w:kern w:val="0"/>
      <w:sz w:val="24"/>
    </w:rPr>
  </w:style>
  <w:style w:type="paragraph" w:customStyle="1" w:styleId="1109">
    <w:name w:val="xl9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b/>
      <w:bCs/>
      <w:kern w:val="0"/>
      <w:sz w:val="24"/>
    </w:rPr>
  </w:style>
  <w:style w:type="paragraph" w:customStyle="1" w:styleId="1110">
    <w:name w:val="xl9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b/>
      <w:bCs/>
      <w:kern w:val="0"/>
      <w:sz w:val="24"/>
    </w:rPr>
  </w:style>
  <w:style w:type="paragraph" w:customStyle="1" w:styleId="1111">
    <w:name w:val="xl10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2">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b/>
      <w:bCs/>
      <w:kern w:val="0"/>
      <w:sz w:val="24"/>
    </w:rPr>
  </w:style>
  <w:style w:type="paragraph" w:customStyle="1" w:styleId="1113">
    <w:name w:val="xl10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4">
    <w:name w:val="xl103"/>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5">
    <w:name w:val="xl10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6">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24"/>
    </w:rPr>
  </w:style>
  <w:style w:type="paragraph" w:customStyle="1" w:styleId="1117">
    <w:name w:val="xl10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8">
    <w:name w:val="xl107"/>
    <w:basedOn w:val="1"/>
    <w:qFormat/>
    <w:uiPriority w:val="0"/>
    <w:pPr>
      <w:widowControl/>
      <w:pBdr>
        <w:left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19">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24"/>
    </w:rPr>
  </w:style>
  <w:style w:type="paragraph" w:customStyle="1" w:styleId="1120">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kern w:val="0"/>
      <w:sz w:val="24"/>
    </w:rPr>
  </w:style>
  <w:style w:type="paragraph" w:customStyle="1" w:styleId="1121">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kern w:val="0"/>
      <w:sz w:val="24"/>
    </w:rPr>
  </w:style>
  <w:style w:type="paragraph" w:customStyle="1" w:styleId="1122">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color w:val="FF0000"/>
      <w:kern w:val="0"/>
      <w:sz w:val="24"/>
    </w:rPr>
  </w:style>
  <w:style w:type="paragraph" w:customStyle="1" w:styleId="1123">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24"/>
    </w:rPr>
  </w:style>
  <w:style w:type="paragraph" w:customStyle="1" w:styleId="1124">
    <w:name w:val="xl113"/>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25">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b/>
      <w:bCs/>
      <w:kern w:val="0"/>
      <w:sz w:val="24"/>
    </w:rPr>
  </w:style>
  <w:style w:type="paragraph" w:customStyle="1" w:styleId="1126">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kern w:val="0"/>
      <w:sz w:val="24"/>
    </w:rPr>
  </w:style>
  <w:style w:type="paragraph" w:customStyle="1" w:styleId="1127">
    <w:name w:val="xl11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128">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adjustRightInd/>
      <w:spacing w:before="100" w:beforeAutospacing="1" w:after="100" w:afterAutospacing="1"/>
      <w:jc w:val="center"/>
      <w:textAlignment w:val="center"/>
    </w:pPr>
    <w:rPr>
      <w:rFonts w:ascii="宋体" w:hAnsi="宋体" w:cs="宋体"/>
      <w:kern w:val="0"/>
      <w:sz w:val="32"/>
      <w:szCs w:val="32"/>
    </w:rPr>
  </w:style>
  <w:style w:type="paragraph" w:customStyle="1" w:styleId="1129">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adjustRightInd/>
      <w:spacing w:before="100" w:beforeAutospacing="1" w:after="100" w:afterAutospacing="1"/>
      <w:jc w:val="center"/>
      <w:textAlignment w:val="center"/>
    </w:pPr>
    <w:rPr>
      <w:rFonts w:ascii="宋体" w:hAnsi="宋体" w:cs="宋体"/>
      <w:kern w:val="0"/>
      <w:sz w:val="32"/>
      <w:szCs w:val="32"/>
    </w:rPr>
  </w:style>
  <w:style w:type="paragraph" w:customStyle="1" w:styleId="1130">
    <w:name w:val="xl11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textAlignment w:val="center"/>
    </w:pPr>
    <w:rPr>
      <w:rFonts w:ascii="宋体" w:hAnsi="宋体" w:cs="宋体"/>
      <w:kern w:val="0"/>
      <w:sz w:val="24"/>
    </w:rPr>
  </w:style>
  <w:style w:type="paragraph" w:customStyle="1" w:styleId="1131">
    <w:name w:val="正文空2字"/>
    <w:basedOn w:val="113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132">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18062</Words>
  <Characters>19480</Characters>
  <Lines>298</Lines>
  <Paragraphs>83</Paragraphs>
  <TotalTime>4</TotalTime>
  <ScaleCrop>false</ScaleCrop>
  <LinksUpToDate>false</LinksUpToDate>
  <CharactersWithSpaces>19713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2024-10-28T00:42:00Z</dcterms:created>
  <dc:creator>玥</dc:creator>
  <cp:lastModifiedBy>钟离果果</cp:lastModifiedBy>
  <cp:lastPrinted>2024-02-04T10:46:00Z</cp:lastPrinted>
  <dcterms:modified xsi:type="dcterms:W3CDTF">2025-03-13T02:39:06Z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C6DFD2A64B97472999D12F40A402A461_13</vt:lpwstr>
  </property>
  <property fmtid="{D5CDD505-2E9C-101B-9397-08002B2CF9AE}" pid="5" name="KSOTemplateDocerSaveRecord">
    <vt:lpwstr>eyJoZGlkIjoiMmE2YzkwZjQ4ZmUxNmIzNWVjNzQ0ZDYxNmM1MmRmZDUiLCJ1c2VySWQiOiI0MTg0NDIwNDkifQ==</vt:lpwstr>
  </property>
</Properties>
</file>